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80679D">
        <w:trPr>
          <w:trHeight w:val="1760"/>
        </w:trPr>
        <w:tc>
          <w:tcPr>
            <w:tcW w:w="3993" w:type="dxa"/>
          </w:tcPr>
          <w:p w:rsidR="000D7780" w:rsidRPr="007C25BD" w:rsidRDefault="000D7780" w:rsidP="006655D3"/>
        </w:tc>
        <w:tc>
          <w:tcPr>
            <w:tcW w:w="1549" w:type="dxa"/>
            <w:vAlign w:val="center"/>
          </w:tcPr>
          <w:p w:rsidR="000D7780" w:rsidRPr="007C25BD" w:rsidRDefault="00A03648" w:rsidP="006655D3">
            <w:pPr>
              <w:pStyle w:val="LogoUPOV"/>
            </w:pPr>
            <w:r>
              <w:rPr>
                <w:noProof/>
              </w:rPr>
              <w:drawing>
                <wp:inline distT="0" distB="0" distL="0" distR="0" wp14:anchorId="1CBF2B71" wp14:editId="6CF25C3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3992" w:type="dxa"/>
            <w:vAlign w:val="center"/>
          </w:tcPr>
          <w:p w:rsidR="000D7780" w:rsidRPr="007C25BD" w:rsidRDefault="0024416D" w:rsidP="006655D3">
            <w:pPr>
              <w:pStyle w:val="Lettrine"/>
            </w:pPr>
            <w:r w:rsidRPr="007C25BD">
              <w:t>E</w:t>
            </w:r>
          </w:p>
          <w:p w:rsidR="000D7780" w:rsidRPr="007C25BD" w:rsidRDefault="00667404" w:rsidP="006655D3">
            <w:pPr>
              <w:pStyle w:val="Docoriginal"/>
            </w:pPr>
            <w:r w:rsidRPr="007C25BD">
              <w:t>TC/</w:t>
            </w:r>
            <w:r w:rsidR="00050E16" w:rsidRPr="007C25BD">
              <w:t>50</w:t>
            </w:r>
            <w:r w:rsidRPr="007C25BD">
              <w:t>/</w:t>
            </w:r>
            <w:bookmarkStart w:id="1" w:name="Code"/>
            <w:bookmarkEnd w:id="1"/>
            <w:r w:rsidR="00AE48EB" w:rsidRPr="007C25BD">
              <w:t>13</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2" w:name="Original"/>
            <w:bookmarkEnd w:id="2"/>
            <w:r w:rsidR="0024416D" w:rsidRPr="007C25BD">
              <w:rPr>
                <w:b w:val="0"/>
                <w:spacing w:val="0"/>
              </w:rPr>
              <w:t>English</w:t>
            </w:r>
          </w:p>
          <w:p w:rsidR="000D7780" w:rsidRPr="007C25BD" w:rsidRDefault="000D7780" w:rsidP="00DE0B36">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3" w:name="Date"/>
            <w:bookmarkEnd w:id="3"/>
            <w:r w:rsidR="005C5272" w:rsidRPr="007C25BD">
              <w:rPr>
                <w:b w:val="0"/>
                <w:spacing w:val="0"/>
              </w:rPr>
              <w:t>February 2</w:t>
            </w:r>
            <w:r w:rsidR="00DE0B36" w:rsidRPr="007C25BD">
              <w:rPr>
                <w:b w:val="0"/>
                <w:spacing w:val="0"/>
              </w:rPr>
              <w:t>6</w:t>
            </w:r>
            <w:r w:rsidR="0024416D" w:rsidRPr="007C25BD">
              <w:rPr>
                <w:b w:val="0"/>
                <w:spacing w:val="0"/>
              </w:rPr>
              <w:t xml:space="preserve">, </w:t>
            </w:r>
            <w:r w:rsidR="001131D5" w:rsidRPr="007C25BD">
              <w:rPr>
                <w:b w:val="0"/>
                <w:spacing w:val="0"/>
              </w:rPr>
              <w:t>201</w:t>
            </w:r>
            <w:r w:rsidR="00050E16" w:rsidRPr="007C25BD">
              <w:rPr>
                <w:b w:val="0"/>
                <w:spacing w:val="0"/>
              </w:rPr>
              <w:t>4</w:t>
            </w:r>
          </w:p>
        </w:tc>
      </w:tr>
      <w:tr w:rsidR="000D7780" w:rsidRPr="007C25BD" w:rsidTr="00FA49AB">
        <w:tc>
          <w:tcPr>
            <w:tcW w:w="9534"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FA49AB">
        <w:tc>
          <w:tcPr>
            <w:tcW w:w="9534"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0D7780" w:rsidRPr="007C25BD" w:rsidRDefault="0024416D" w:rsidP="006655D3">
      <w:pPr>
        <w:pStyle w:val="Sessiontc"/>
      </w:pPr>
      <w:r w:rsidRPr="007C25BD">
        <w:t>Technical Committee</w:t>
      </w:r>
    </w:p>
    <w:p w:rsidR="00361821" w:rsidRPr="007C25BD" w:rsidRDefault="0061555F" w:rsidP="006655D3">
      <w:pPr>
        <w:pStyle w:val="Sessiontcplacedate"/>
      </w:pPr>
      <w:r w:rsidRPr="007C25BD">
        <w:t>F</w:t>
      </w:r>
      <w:r w:rsidR="00050E16" w:rsidRPr="007C25BD">
        <w:t>iftieth</w:t>
      </w:r>
      <w:r w:rsidRPr="007C25BD">
        <w:t xml:space="preserve"> S</w:t>
      </w:r>
      <w:r w:rsidR="00867AC1" w:rsidRPr="007C25BD">
        <w:t>ession</w:t>
      </w:r>
      <w:r w:rsidR="00361821" w:rsidRPr="007C25BD">
        <w:br/>
      </w:r>
      <w:r w:rsidR="00867AC1" w:rsidRPr="007C25BD">
        <w:t>Gen</w:t>
      </w:r>
      <w:r w:rsidRPr="007C25BD">
        <w:t>e</w:t>
      </w:r>
      <w:r w:rsidR="00867AC1" w:rsidRPr="007C25BD">
        <w:t>v</w:t>
      </w:r>
      <w:r w:rsidRPr="007C25BD">
        <w:t>a</w:t>
      </w:r>
      <w:r w:rsidR="00867AC1" w:rsidRPr="007C25BD">
        <w:t xml:space="preserve">, </w:t>
      </w:r>
      <w:r w:rsidR="00050E16" w:rsidRPr="007C25BD">
        <w:t>April 7</w:t>
      </w:r>
      <w:r w:rsidRPr="007C25BD">
        <w:t xml:space="preserve"> to </w:t>
      </w:r>
      <w:r w:rsidR="00050E16" w:rsidRPr="007C25BD">
        <w:t>9</w:t>
      </w:r>
      <w:r w:rsidRPr="007C25BD">
        <w:t>,</w:t>
      </w:r>
      <w:r w:rsidR="00867AC1" w:rsidRPr="007C25BD">
        <w:t xml:space="preserve"> 201</w:t>
      </w:r>
      <w:r w:rsidR="00050E16" w:rsidRPr="007C25BD">
        <w:t>4</w:t>
      </w:r>
    </w:p>
    <w:p w:rsidR="000D7780" w:rsidRPr="007C25BD" w:rsidRDefault="00AE48EB" w:rsidP="006655D3">
      <w:pPr>
        <w:pStyle w:val="Titleofdoc0"/>
      </w:pPr>
      <w:bookmarkStart w:id="4" w:name="TitleOfDoc"/>
      <w:bookmarkEnd w:id="4"/>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t>use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Working Group on Biochemical and Molecular Techniques, and DNA-Profiling in Particular</w:t>
      </w:r>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r w:rsidR="00E339A6" w:rsidRPr="007C25BD">
        <w:t xml:space="preserve">presentation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Pr="007C25BD" w:rsidRDefault="00E339A6"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505459" w:rsidRPr="007C25BD" w:rsidRDefault="00864FB2" w:rsidP="00505459">
      <w:pPr>
        <w:rPr>
          <w:rFonts w:eastAsia="MS Mincho" w:cs="Arial"/>
          <w:snapToGrid w:val="0"/>
          <w:color w:val="000000" w:themeColor="text1"/>
        </w:rPr>
      </w:pPr>
      <w:r w:rsidRPr="007C25BD">
        <w:rPr>
          <w:rFonts w:eastAsia="MS Mincho" w:cs="Arial"/>
          <w:snapToGrid w:val="0"/>
          <w:color w:val="000000" w:themeColor="text1"/>
        </w:rPr>
        <w:lastRenderedPageBreak/>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 xml:space="preserve">The TC </w:t>
      </w:r>
      <w:r w:rsidR="00505459" w:rsidRPr="007C25BD">
        <w:rPr>
          <w:rFonts w:eastAsia="MS Mincho" w:cs="Arial"/>
          <w:snapToGrid w:val="0"/>
          <w:color w:val="000000" w:themeColor="text1"/>
        </w:rPr>
        <w:t>may wish to in</w:t>
      </w:r>
      <w:r w:rsidRPr="007C25BD">
        <w:rPr>
          <w:rFonts w:eastAsia="MS Mincho" w:cs="Arial"/>
          <w:snapToGrid w:val="0"/>
          <w:color w:val="000000" w:themeColor="text1"/>
        </w:rPr>
        <w:t xml:space="preserve">vite 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w:t>
      </w:r>
      <w:r w:rsidR="00B62A42" w:rsidRPr="007C25BD">
        <w:rPr>
          <w:rFonts w:eastAsia="MS Mincho" w:cs="Arial"/>
          <w:snapToGrid w:val="0"/>
          <w:color w:val="000000" w:themeColor="text1"/>
        </w:rPr>
        <w:t xml:space="preserve">   </w:t>
      </w:r>
      <w:r w:rsidR="00505459" w:rsidRPr="007C25BD">
        <w:rPr>
          <w:rFonts w:eastAsia="MS Mincho" w:cs="Arial"/>
          <w:snapToGrid w:val="0"/>
          <w:color w:val="000000" w:themeColor="text1"/>
        </w:rPr>
        <w:t xml:space="preserve">to 13, 2014, </w:t>
      </w:r>
      <w:r w:rsidRPr="007C25BD">
        <w:rPr>
          <w:rFonts w:eastAsia="MS Mincho" w:cs="Arial"/>
          <w:snapToGrid w:val="0"/>
          <w:color w:val="000000" w:themeColor="text1"/>
        </w:rPr>
        <w:t>on the use of molecular techniques to supplement the selection of similar varieties for inclusion in the growing trial.</w:t>
      </w:r>
    </w:p>
    <w:p w:rsidR="00505459" w:rsidRPr="007C25BD" w:rsidRDefault="00505459" w:rsidP="00195A44">
      <w:pPr>
        <w:tabs>
          <w:tab w:val="left" w:pos="5670"/>
        </w:tabs>
        <w:ind w:left="4820"/>
        <w:rPr>
          <w:rFonts w:eastAsia="MS Mincho" w:cs="Arial"/>
          <w:i/>
          <w:iCs/>
          <w:snapToGrid w:val="0"/>
          <w:color w:val="000000" w:themeColor="text1"/>
        </w:rPr>
      </w:pPr>
      <w:r w:rsidRPr="007C25BD">
        <w:rPr>
          <w:i/>
          <w:iCs/>
          <w:color w:val="000000" w:themeColor="text1"/>
        </w:rPr>
        <w:fldChar w:fldCharType="begin"/>
      </w:r>
      <w:r w:rsidRPr="007C25BD">
        <w:rPr>
          <w:i/>
          <w:iCs/>
          <w:color w:val="000000" w:themeColor="text1"/>
        </w:rPr>
        <w:instrText xml:space="preserve"> AUTONUM  </w:instrText>
      </w:r>
      <w:r w:rsidRPr="007C25BD">
        <w:rPr>
          <w:i/>
          <w:iCs/>
          <w:color w:val="000000" w:themeColor="text1"/>
        </w:rPr>
        <w:fldChar w:fldCharType="end"/>
      </w:r>
      <w:r w:rsidR="00F74FDE" w:rsidRPr="007C25BD">
        <w:rPr>
          <w:i/>
          <w:iCs/>
          <w:color w:val="000000" w:themeColor="text1"/>
        </w:rPr>
        <w:tab/>
      </w:r>
      <w:r w:rsidR="00195A44" w:rsidRPr="007C25BD">
        <w:rPr>
          <w:i/>
          <w:iCs/>
          <w:color w:val="000000" w:themeColor="text1"/>
        </w:rPr>
        <w:tab/>
      </w:r>
      <w:r w:rsidRPr="007C25BD">
        <w:rPr>
          <w:rFonts w:eastAsia="MS Mincho" w:cs="Arial"/>
          <w:i/>
          <w:iCs/>
          <w:snapToGrid w:val="0"/>
          <w:color w:val="000000" w:themeColor="text1"/>
        </w:rPr>
        <w:t xml:space="preserve">The TC is invited to </w:t>
      </w:r>
      <w:r w:rsidR="00864FB2" w:rsidRPr="007C25BD">
        <w:rPr>
          <w:rFonts w:eastAsia="MS Mincho" w:cs="Arial"/>
          <w:i/>
          <w:iCs/>
          <w:snapToGrid w:val="0"/>
          <w:color w:val="000000" w:themeColor="text1"/>
        </w:rPr>
        <w:t>encourage e</w:t>
      </w:r>
      <w:r w:rsidRPr="007C25BD">
        <w:rPr>
          <w:rFonts w:eastAsia="MS Mincho" w:cs="Arial"/>
          <w:i/>
          <w:iCs/>
          <w:snapToGrid w:val="0"/>
          <w:color w:val="000000" w:themeColor="text1"/>
        </w:rPr>
        <w:t xml:space="preserve">xperts from </w:t>
      </w:r>
      <w:r w:rsidR="00864FB2" w:rsidRPr="007C25BD">
        <w:rPr>
          <w:rFonts w:eastAsia="MS Mincho" w:cs="Arial"/>
          <w:i/>
          <w:iCs/>
          <w:snapToGrid w:val="0"/>
          <w:color w:val="000000" w:themeColor="text1"/>
        </w:rPr>
        <w:t xml:space="preserve">China, </w:t>
      </w:r>
      <w:r w:rsidRPr="007C25BD">
        <w:rPr>
          <w:rFonts w:eastAsia="MS Mincho" w:cs="Arial"/>
          <w:i/>
          <w:iCs/>
          <w:snapToGrid w:val="0"/>
          <w:color w:val="000000" w:themeColor="text1"/>
        </w:rPr>
        <w:t xml:space="preserve">the Republic of Korea </w:t>
      </w:r>
      <w:r w:rsidR="00864FB2" w:rsidRPr="007C25BD">
        <w:rPr>
          <w:rFonts w:eastAsia="MS Mincho" w:cs="Arial"/>
          <w:i/>
          <w:iCs/>
          <w:snapToGrid w:val="0"/>
          <w:color w:val="000000" w:themeColor="text1"/>
        </w:rPr>
        <w:t xml:space="preserve">and other members of the Union to make presentations at </w:t>
      </w:r>
      <w:r w:rsidRPr="007C25BD">
        <w:rPr>
          <w:rFonts w:eastAsia="MS Mincho" w:cs="Arial"/>
          <w:i/>
          <w:iCs/>
          <w:snapToGrid w:val="0"/>
          <w:color w:val="000000" w:themeColor="text1"/>
        </w:rPr>
        <w:t xml:space="preserve">the fourteenth session of the BMT, </w:t>
      </w:r>
      <w:r w:rsidR="00864FB2" w:rsidRPr="007C25BD">
        <w:rPr>
          <w:rFonts w:eastAsia="MS Mincho" w:cs="Arial"/>
          <w:i/>
          <w:iCs/>
          <w:snapToGrid w:val="0"/>
          <w:color w:val="000000" w:themeColor="text1"/>
        </w:rPr>
        <w:t xml:space="preserve">on the use of molecular techniques to supplement the selection of similar varieties for inclusion in the growing trial, </w:t>
      </w:r>
      <w:r w:rsidRPr="007C25BD">
        <w:rPr>
          <w:rFonts w:eastAsia="MS Mincho" w:cs="Arial"/>
          <w:i/>
          <w:iCs/>
          <w:snapToGrid w:val="0"/>
          <w:color w:val="000000" w:themeColor="text1"/>
        </w:rPr>
        <w:t>as set out</w:t>
      </w:r>
      <w:r w:rsidR="00864FB2" w:rsidRPr="007C25BD">
        <w:rPr>
          <w:rFonts w:eastAsia="MS Mincho" w:cs="Arial"/>
          <w:i/>
          <w:iCs/>
          <w:snapToGrid w:val="0"/>
          <w:color w:val="000000" w:themeColor="text1"/>
        </w:rPr>
        <w:t xml:space="preserve"> in paragraph </w:t>
      </w:r>
      <w:r w:rsidR="00E339A6" w:rsidRPr="007C25BD">
        <w:rPr>
          <w:rFonts w:eastAsia="MS Mincho" w:cs="Arial"/>
          <w:i/>
          <w:iCs/>
          <w:snapToGrid w:val="0"/>
          <w:color w:val="000000" w:themeColor="text1"/>
        </w:rPr>
        <w:t>6</w:t>
      </w:r>
      <w:r w:rsidR="00864FB2" w:rsidRPr="007C25BD">
        <w:rPr>
          <w:rFonts w:eastAsia="MS Mincho" w:cs="Arial"/>
          <w:i/>
          <w:iCs/>
          <w:snapToGrid w:val="0"/>
          <w:color w:val="000000" w:themeColor="text1"/>
        </w:rPr>
        <w:t xml:space="preserve"> </w:t>
      </w:r>
      <w:r w:rsidR="000F1D05" w:rsidRPr="007C25BD">
        <w:rPr>
          <w:rFonts w:eastAsia="MS Mincho" w:cs="Arial"/>
          <w:i/>
          <w:iCs/>
          <w:snapToGrid w:val="0"/>
          <w:color w:val="000000" w:themeColor="text1"/>
        </w:rPr>
        <w:t>to this document</w:t>
      </w:r>
      <w:r w:rsidRPr="007C25BD">
        <w:rPr>
          <w:rFonts w:eastAsia="MS Mincho" w:cs="Arial"/>
          <w:i/>
          <w:iCs/>
          <w:snapToGrid w:val="0"/>
          <w:color w:val="000000" w:themeColor="text1"/>
        </w:rPr>
        <w:t>.</w:t>
      </w:r>
    </w:p>
    <w:p w:rsidR="001D5E40" w:rsidRPr="007C25BD" w:rsidRDefault="001D5E40" w:rsidP="001D5E40">
      <w:pPr>
        <w:rPr>
          <w:noProof/>
          <w:u w:val="single"/>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F00F8C" w:rsidRPr="007C25BD" w:rsidRDefault="00F00F8C" w:rsidP="00233C64">
      <w:pPr>
        <w:rPr>
          <w:u w:val="single"/>
        </w:rPr>
      </w:pPr>
      <w:r w:rsidRPr="007C25BD">
        <w:rPr>
          <w:u w:val="single"/>
        </w:rPr>
        <w:t>Background</w:t>
      </w:r>
    </w:p>
    <w:p w:rsidR="00F00F8C" w:rsidRPr="007C25BD" w:rsidRDefault="00F00F8C" w:rsidP="00233C64"/>
    <w:p w:rsidR="00233C64" w:rsidRPr="007C25BD" w:rsidRDefault="00233C64" w:rsidP="00233C64">
      <w:r w:rsidRPr="007C25BD">
        <w:fldChar w:fldCharType="begin"/>
      </w:r>
      <w:r w:rsidRPr="007C25BD">
        <w:instrText xml:space="preserve"> AUTONUM  </w:instrText>
      </w:r>
      <w:r w:rsidRPr="007C25BD">
        <w:fldChar w:fldCharType="end"/>
      </w:r>
      <w:r w:rsidRPr="007C25BD">
        <w:tab/>
        <w:t xml:space="preserve">The role </w:t>
      </w:r>
      <w:r w:rsidR="00F00F8C" w:rsidRPr="007C25BD">
        <w:t xml:space="preserve">of the BMT is reproduced in </w:t>
      </w:r>
      <w:r w:rsidRPr="007C25BD">
        <w:t xml:space="preserve">Annex </w:t>
      </w:r>
      <w:r w:rsidR="002F749F" w:rsidRPr="007C25BD">
        <w:t xml:space="preserve">II </w:t>
      </w:r>
      <w:r w:rsidRPr="007C25BD">
        <w:t>to this document.</w:t>
      </w:r>
    </w:p>
    <w:p w:rsidR="00E339A6" w:rsidRPr="007C25BD" w:rsidRDefault="00E339A6" w:rsidP="00233C64"/>
    <w:p w:rsidR="00E339A6" w:rsidRPr="007C25BD" w:rsidRDefault="00E339A6" w:rsidP="00E339A6">
      <w:pPr>
        <w:rPr>
          <w:rFonts w:cs="Arial"/>
        </w:rPr>
      </w:pPr>
      <w:r w:rsidRPr="007C25BD">
        <w:rPr>
          <w:rFonts w:cs="Arial"/>
        </w:rPr>
        <w:fldChar w:fldCharType="begin"/>
      </w:r>
      <w:r w:rsidRPr="007C25BD">
        <w:rPr>
          <w:rFonts w:cs="Arial"/>
        </w:rPr>
        <w:instrText xml:space="preserve"> AUTONUM  </w:instrText>
      </w:r>
      <w:r w:rsidRPr="007C25BD">
        <w:rPr>
          <w:rFonts w:cs="Arial"/>
        </w:rPr>
        <w:fldChar w:fldCharType="end"/>
      </w:r>
      <w:r w:rsidR="00195A44" w:rsidRPr="007C25BD">
        <w:rPr>
          <w:rFonts w:cs="Arial"/>
        </w:rPr>
        <w:tab/>
      </w:r>
      <w:r w:rsidRPr="007C25BD">
        <w:rPr>
          <w:rFonts w:cs="Arial"/>
        </w:rPr>
        <w:t>The BMT, at its thirteen</w:t>
      </w:r>
      <w:r w:rsidR="00DC2279" w:rsidRPr="007C25BD">
        <w:rPr>
          <w:rFonts w:cs="Arial"/>
        </w:rPr>
        <w:t>th session, held in Brasilia, f</w:t>
      </w:r>
      <w:r w:rsidRPr="007C25BD">
        <w:rPr>
          <w:rFonts w:cs="Arial"/>
        </w:rPr>
        <w:t>r</w:t>
      </w:r>
      <w:r w:rsidR="00DC2279" w:rsidRPr="007C25BD">
        <w:rPr>
          <w:rFonts w:cs="Arial"/>
        </w:rPr>
        <w:t>o</w:t>
      </w:r>
      <w:r w:rsidRPr="007C25BD">
        <w:rPr>
          <w:rFonts w:cs="Arial"/>
        </w:rPr>
        <w:t>m November 22 to 24, 2011, planned to discuss the following items during its fourteenth session (see document BMT/13/36 “Report”, paragraph 72):</w:t>
      </w:r>
    </w:p>
    <w:p w:rsidR="00E339A6" w:rsidRPr="007C25BD" w:rsidRDefault="00E339A6" w:rsidP="00E339A6">
      <w:pPr>
        <w:rPr>
          <w:rFonts w:cs="Arial"/>
        </w:rPr>
      </w:pP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Reports on the work of the </w:t>
      </w:r>
      <w:r w:rsidRPr="007C25BD">
        <w:rPr>
          <w:rFonts w:eastAsia="MS Mincho" w:cs="Arial"/>
          <w:i/>
          <w:iCs/>
          <w:lang w:eastAsia="ja-JP" w:bidi="th-TH"/>
        </w:rPr>
        <w:t>Ad Hoc</w:t>
      </w:r>
      <w:r w:rsidRPr="007C25BD">
        <w:rPr>
          <w:rFonts w:eastAsia="MS Mincho" w:cs="Arial"/>
          <w:lang w:eastAsia="ja-JP" w:bidi="th-TH"/>
        </w:rPr>
        <w:t xml:space="preserve"> Crop Subgroups on molecular techniques (Crop Subgroups)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Report of work on molecular techniques on a crop-by-crop basis:</w:t>
      </w:r>
    </w:p>
    <w:p w:rsidR="00E339A6" w:rsidRPr="007C25BD" w:rsidRDefault="00E339A6" w:rsidP="007473D2">
      <w:pPr>
        <w:spacing w:after="12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t>vegetatively propagated crops</w:t>
      </w:r>
    </w:p>
    <w:p w:rsidR="00E339A6" w:rsidRPr="007C25BD" w:rsidRDefault="00E339A6" w:rsidP="007473D2">
      <w:pPr>
        <w:spacing w:after="12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t>self-pollinated crops</w:t>
      </w:r>
    </w:p>
    <w:p w:rsidR="00E339A6" w:rsidRPr="007C25BD" w:rsidRDefault="00E339A6" w:rsidP="00E339A6">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t>cross-pollinated crops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International guidelines on molecular methodologies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8.</w:t>
      </w:r>
      <w:r w:rsidRPr="007C25BD">
        <w:rPr>
          <w:rFonts w:eastAsia="MS Mincho" w:cs="Arial"/>
          <w:lang w:eastAsia="ja-JP" w:bidi="th-TH"/>
        </w:rPr>
        <w:tab/>
        <w:t>Variety description databases</w:t>
      </w:r>
    </w:p>
    <w:p w:rsidR="00E339A6" w:rsidRPr="007C25BD" w:rsidRDefault="00E339A6" w:rsidP="00E339A6">
      <w:pPr>
        <w:spacing w:after="240"/>
        <w:ind w:left="1134" w:hanging="425"/>
        <w:rPr>
          <w:rFonts w:eastAsia="MS Mincho" w:cs="Arial"/>
          <w:dstrike/>
          <w:lang w:eastAsia="ja-JP" w:bidi="th-TH"/>
        </w:rPr>
      </w:pPr>
      <w:r w:rsidRPr="007C25BD">
        <w:rPr>
          <w:rFonts w:eastAsia="MS Mincho" w:cs="Arial"/>
          <w:lang w:eastAsia="ja-JP" w:bidi="th-TH"/>
        </w:rPr>
        <w:t>9.</w:t>
      </w:r>
      <w:r w:rsidRPr="007C25BD">
        <w:rPr>
          <w:rFonts w:eastAsia="MS Mincho" w:cs="Arial"/>
          <w:lang w:eastAsia="ja-JP" w:bidi="th-TH"/>
        </w:rPr>
        <w:tab/>
        <w:t xml:space="preserve">Methods for analysis of molecular data  </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 xml:space="preserve">The use of molecular techniques in examining essential derivation </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The use of molecular techniques in variety identification</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Recommendations on the establishment of new crop specific subgroups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Date and place of next session</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Future program</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15.</w:t>
      </w:r>
      <w:r w:rsidRPr="007C25BD">
        <w:rPr>
          <w:rFonts w:eastAsia="MS Mincho" w:cs="Arial"/>
          <w:lang w:eastAsia="ja-JP" w:bidi="th-TH"/>
        </w:rPr>
        <w:tab/>
        <w:t>Report of the session (if time permits)</w:t>
      </w:r>
    </w:p>
    <w:p w:rsidR="00E339A6" w:rsidRPr="007C25BD" w:rsidRDefault="00E339A6" w:rsidP="00E339A6">
      <w:pPr>
        <w:spacing w:after="240"/>
        <w:ind w:left="1134" w:hanging="425"/>
        <w:rPr>
          <w:rFonts w:eastAsia="MS Mincho" w:cs="Arial"/>
          <w:lang w:eastAsia="ja-JP" w:bidi="th-TH"/>
        </w:rPr>
      </w:pPr>
      <w:r w:rsidRPr="007C25BD">
        <w:rPr>
          <w:rFonts w:eastAsia="MS Mincho" w:cs="Arial"/>
          <w:lang w:eastAsia="ja-JP" w:bidi="th-TH"/>
        </w:rPr>
        <w:t>16.</w:t>
      </w:r>
      <w:r w:rsidRPr="007C25BD">
        <w:rPr>
          <w:rFonts w:eastAsia="MS Mincho" w:cs="Arial"/>
          <w:lang w:eastAsia="ja-JP" w:bidi="th-TH"/>
        </w:rPr>
        <w:tab/>
        <w:t>Closing of the session</w:t>
      </w:r>
    </w:p>
    <w:p w:rsidR="00E339A6" w:rsidRPr="007C25BD" w:rsidRDefault="00E339A6" w:rsidP="00E339A6">
      <w:r w:rsidRPr="007C25BD">
        <w:lastRenderedPageBreak/>
        <w:fldChar w:fldCharType="begin"/>
      </w:r>
      <w:r w:rsidRPr="007C25BD">
        <w:instrText xml:space="preserve"> AUTONUM  </w:instrText>
      </w:r>
      <w:r w:rsidRPr="007C25BD">
        <w:fldChar w:fldCharType="end"/>
      </w:r>
      <w:r w:rsidRPr="007C25BD">
        <w:tab/>
        <w:t xml:space="preserve">The TC, at its forty-eighth session, held from March 26 to 28, 2012, </w:t>
      </w:r>
      <w:r w:rsidRPr="007C25BD">
        <w:rPr>
          <w:rFonts w:cs="Arial"/>
          <w:lang w:eastAsia="ja-JP"/>
        </w:rPr>
        <w:t xml:space="preserve">approved </w:t>
      </w:r>
      <w:r w:rsidRPr="007C25BD">
        <w:t>the program for the fourteenth session of the BMT to be held in 2013, including the dedication of a particular date (“Breeders’ Day”), for the items on the use of molecular techniques in the consideration essential derivation and in variety identification</w:t>
      </w:r>
      <w:r w:rsidRPr="007C25BD">
        <w:rPr>
          <w:lang w:eastAsia="ja-JP"/>
        </w:rPr>
        <w:t xml:space="preserve">, </w:t>
      </w:r>
      <w:r w:rsidRPr="007C25BD">
        <w:t xml:space="preserve">as set out in paragraphs </w:t>
      </w:r>
      <w:r w:rsidRPr="007C25BD">
        <w:rPr>
          <w:lang w:eastAsia="ja-JP"/>
        </w:rPr>
        <w:t xml:space="preserve">32 and 33 </w:t>
      </w:r>
      <w:r w:rsidRPr="007C25BD">
        <w:t>of document TC/48/7 (see document TC/48/</w:t>
      </w:r>
      <w:r w:rsidR="00776750" w:rsidRPr="007C25BD">
        <w:t>23 “R</w:t>
      </w:r>
      <w:r w:rsidRPr="007C25BD">
        <w:t>eport</w:t>
      </w:r>
      <w:r w:rsidR="00776750" w:rsidRPr="007C25BD">
        <w:t>”, paragraph 222</w:t>
      </w:r>
      <w:r w:rsidRPr="007C25BD">
        <w:t>).</w:t>
      </w:r>
    </w:p>
    <w:p w:rsidR="00E339A6" w:rsidRPr="007C25BD" w:rsidRDefault="00E339A6" w:rsidP="00E339A6"/>
    <w:p w:rsidR="00E339A6" w:rsidRPr="007C25BD" w:rsidRDefault="00E339A6" w:rsidP="00E339A6">
      <w:r w:rsidRPr="007C25BD">
        <w:fldChar w:fldCharType="begin"/>
      </w:r>
      <w:r w:rsidRPr="007C25BD">
        <w:instrText xml:space="preserve"> AUTONUM  </w:instrText>
      </w:r>
      <w:r w:rsidRPr="007C25BD">
        <w:fldChar w:fldCharType="end"/>
      </w:r>
      <w:r w:rsidR="00195A44" w:rsidRPr="007C25BD">
        <w:tab/>
      </w:r>
      <w:r w:rsidR="00D41FEC" w:rsidRPr="007C25BD">
        <w:rPr>
          <w:rFonts w:ascii="ArialMT" w:hAnsi="ArialMT" w:cs="ArialMT"/>
          <w:lang w:bidi="km-KH"/>
        </w:rPr>
        <w:t>The TC</w:t>
      </w:r>
      <w:r w:rsidRPr="007C25BD">
        <w:rPr>
          <w:rFonts w:ascii="ArialMT" w:hAnsi="ArialMT" w:cs="ArialMT"/>
          <w:lang w:bidi="km-KH"/>
        </w:rPr>
        <w:t xml:space="preserve"> </w:t>
      </w:r>
      <w:r w:rsidR="00D41FEC" w:rsidRPr="007C25BD">
        <w:t>further</w:t>
      </w:r>
      <w:r w:rsidRPr="007C25BD">
        <w:t xml:space="preserve"> </w:t>
      </w:r>
      <w:r w:rsidRPr="007C25BD">
        <w:rPr>
          <w:rFonts w:ascii="ArialMT" w:hAnsi="ArialMT" w:cs="ArialMT"/>
          <w:lang w:bidi="km-KH"/>
        </w:rPr>
        <w:t>agreed that it would be appropriate for the Office of the Union to investigate the possibility of a coordinated meeting of the BMT and the Working Group on DNA Methods of the Variety Committee of ISTA, for the fourteenth session of the BMT</w:t>
      </w:r>
      <w:r w:rsidR="00DE0B36" w:rsidRPr="007C25BD">
        <w:rPr>
          <w:rFonts w:ascii="ArialMT" w:hAnsi="ArialMT" w:cs="ArialMT"/>
          <w:lang w:bidi="km-KH"/>
        </w:rPr>
        <w:t xml:space="preserve"> </w:t>
      </w:r>
      <w:r w:rsidR="00776750" w:rsidRPr="007C25BD">
        <w:t>(see docume</w:t>
      </w:r>
      <w:r w:rsidR="00DE0B36" w:rsidRPr="007C25BD">
        <w:t>nt TC/48</w:t>
      </w:r>
      <w:r w:rsidR="001E32F0" w:rsidRPr="007C25BD">
        <w:t>/23</w:t>
      </w:r>
      <w:r w:rsidR="00DE0B36" w:rsidRPr="007C25BD">
        <w:t xml:space="preserve"> “Report”, paragraph </w:t>
      </w:r>
      <w:r w:rsidR="00776750" w:rsidRPr="007C25BD">
        <w:t>221)</w:t>
      </w:r>
      <w:r w:rsidRPr="007C25BD">
        <w:rPr>
          <w:rFonts w:ascii="ArialMT" w:hAnsi="ArialMT" w:cs="ArialMT"/>
          <w:lang w:bidi="km-KH"/>
        </w:rPr>
        <w:t>.</w:t>
      </w:r>
    </w:p>
    <w:p w:rsidR="00233C64" w:rsidRPr="007C25BD" w:rsidRDefault="00233C64" w:rsidP="00233C64">
      <w:pPr>
        <w:keepNext/>
        <w:outlineLvl w:val="0"/>
        <w:rPr>
          <w:caps/>
        </w:rPr>
      </w:pPr>
    </w:p>
    <w:p w:rsidR="00233C64" w:rsidRPr="007C25BD" w:rsidRDefault="00233C64" w:rsidP="00DE0B36">
      <w:r w:rsidRPr="007C25BD">
        <w:fldChar w:fldCharType="begin"/>
      </w:r>
      <w:r w:rsidRPr="007C25BD">
        <w:instrText xml:space="preserve"> AUTONUM  </w:instrText>
      </w:r>
      <w:r w:rsidRPr="007C25BD">
        <w:fldChar w:fldCharType="end"/>
      </w:r>
      <w:r w:rsidRPr="007C25BD">
        <w:tab/>
        <w:t xml:space="preserve">The </w:t>
      </w:r>
      <w:r w:rsidR="00864FB2" w:rsidRPr="007C25BD">
        <w:t>CAJ</w:t>
      </w:r>
      <w:r w:rsidRPr="007C25BD">
        <w:t>, at its sixty-fifth session, held in Geneva on March 29, 2012, noted the following conclusions of the TC at its forty-eighth session, held in Geneva from Mar</w:t>
      </w:r>
      <w:r w:rsidR="00DE0B36" w:rsidRPr="007C25BD">
        <w:t>ch 26 to 28, 2012 (see document </w:t>
      </w:r>
      <w:r w:rsidRPr="007C25BD">
        <w:t>CAJ/65/13 “Report”, paragraph 78</w:t>
      </w:r>
      <w:r w:rsidRPr="007C25BD">
        <w:rPr>
          <w:color w:val="000000"/>
          <w:lang w:eastAsia="ja-JP"/>
        </w:rPr>
        <w:t>)</w:t>
      </w:r>
      <w:r w:rsidRPr="007C25BD">
        <w:t>:</w:t>
      </w:r>
    </w:p>
    <w:p w:rsidR="00233C64" w:rsidRPr="007C25BD" w:rsidRDefault="00233C64" w:rsidP="00233C64"/>
    <w:p w:rsidR="00233C64" w:rsidRPr="007C25BD" w:rsidRDefault="00233C64" w:rsidP="00233C64">
      <w:pPr>
        <w:pStyle w:val="ListParagraph"/>
        <w:numPr>
          <w:ilvl w:val="0"/>
          <w:numId w:val="1"/>
        </w:numPr>
        <w:tabs>
          <w:tab w:val="clear" w:pos="930"/>
        </w:tabs>
        <w:ind w:left="0" w:firstLine="567"/>
      </w:pPr>
      <w:r w:rsidRPr="007C25BD">
        <w:t xml:space="preserve">The TC </w:t>
      </w:r>
      <w:r w:rsidRPr="007C25BD">
        <w:rPr>
          <w:rFonts w:cs="Arial"/>
          <w:lang w:eastAsia="ja-JP"/>
        </w:rPr>
        <w:t xml:space="preserve">agreed that it would be appropriate for the Office of the Union to investigate the </w:t>
      </w:r>
      <w:r w:rsidRPr="007C25BD">
        <w:rPr>
          <w:rFonts w:cs="Arial"/>
        </w:rPr>
        <w:t xml:space="preserve">possibility of a coordinated meeting of the BMT and the Working Group on DNA Methods of the Variety Committee of the </w:t>
      </w:r>
      <w:r w:rsidRPr="007C25BD">
        <w:rPr>
          <w:rFonts w:cs="Arial"/>
          <w:lang w:eastAsia="fr-FR"/>
        </w:rPr>
        <w:t>International Seed Testing Association (ISTA)</w:t>
      </w:r>
      <w:r w:rsidRPr="007C25BD">
        <w:rPr>
          <w:rFonts w:cs="Arial"/>
          <w:lang w:eastAsia="ja-JP"/>
        </w:rPr>
        <w:t>,</w:t>
      </w:r>
      <w:r w:rsidRPr="007C25BD">
        <w:rPr>
          <w:rFonts w:cs="Arial"/>
        </w:rPr>
        <w:t xml:space="preserve"> for the fourteenth session of the BMT</w:t>
      </w:r>
      <w:r w:rsidRPr="007C25BD">
        <w:rPr>
          <w:rFonts w:cs="Arial"/>
          <w:lang w:eastAsia="ja-JP"/>
        </w:rPr>
        <w:t>;</w:t>
      </w:r>
    </w:p>
    <w:p w:rsidR="00233C64" w:rsidRPr="007C25BD" w:rsidRDefault="00233C64" w:rsidP="00233C64">
      <w:pPr>
        <w:tabs>
          <w:tab w:val="num" w:pos="567"/>
        </w:tabs>
        <w:ind w:left="567"/>
      </w:pPr>
    </w:p>
    <w:p w:rsidR="00233C64" w:rsidRPr="007C25BD" w:rsidRDefault="00233C64" w:rsidP="00233C64">
      <w:pPr>
        <w:pStyle w:val="ListParagraph"/>
        <w:numPr>
          <w:ilvl w:val="0"/>
          <w:numId w:val="1"/>
        </w:numPr>
        <w:tabs>
          <w:tab w:val="clear" w:pos="930"/>
        </w:tabs>
        <w:ind w:left="0" w:firstLine="567"/>
      </w:pPr>
      <w:r w:rsidRPr="007C25BD">
        <w:t xml:space="preserve">The TC </w:t>
      </w:r>
      <w:r w:rsidRPr="007C25BD">
        <w:rPr>
          <w:rFonts w:cs="Arial"/>
          <w:lang w:eastAsia="ja-JP"/>
        </w:rPr>
        <w:t xml:space="preserve">approved </w:t>
      </w:r>
      <w:r w:rsidRPr="007C25BD">
        <w:t>the program for the fourteenth session of the BMT, including the dedication of a particular date (“Breeders’ Day”), for the items on the use of molecular techniques in the consideration of essential derivation and in variety identification</w:t>
      </w:r>
      <w:r w:rsidRPr="007C25BD">
        <w:rPr>
          <w:lang w:eastAsia="ja-JP"/>
        </w:rPr>
        <w:t xml:space="preserve">, </w:t>
      </w:r>
      <w:r w:rsidRPr="007C25BD">
        <w:t xml:space="preserve">as set out in paragraphs </w:t>
      </w:r>
      <w:r w:rsidRPr="007C25BD">
        <w:rPr>
          <w:lang w:eastAsia="ja-JP"/>
        </w:rPr>
        <w:t xml:space="preserve">32 and 33 </w:t>
      </w:r>
      <w:r w:rsidRPr="007C25BD">
        <w:t>of document TC/48/7.</w:t>
      </w:r>
    </w:p>
    <w:p w:rsidR="00233C64" w:rsidRPr="007C25BD" w:rsidRDefault="00233C64" w:rsidP="00233C64"/>
    <w:p w:rsidR="00233C64" w:rsidRPr="007C25BD" w:rsidRDefault="00233C64" w:rsidP="00233C64">
      <w:r w:rsidRPr="007C25BD">
        <w:fldChar w:fldCharType="begin"/>
      </w:r>
      <w:r w:rsidRPr="007C25BD">
        <w:instrText xml:space="preserve"> AUTONUM  </w:instrText>
      </w:r>
      <w:r w:rsidRPr="007C25BD">
        <w:fldChar w:fldCharType="end"/>
      </w:r>
      <w:r w:rsidRPr="007C25BD">
        <w:tab/>
        <w:t xml:space="preserve">The TC, at its </w:t>
      </w:r>
      <w:r w:rsidRPr="007C25BD">
        <w:rPr>
          <w:color w:val="000000"/>
        </w:rPr>
        <w:t xml:space="preserve">forty-ninth session, held in Geneva, from March 18 to 20, 2013, </w:t>
      </w:r>
      <w:r w:rsidRPr="007C25BD">
        <w:t xml:space="preserve">received the following presentations from relevant international organizations (see document TC/49/41 “Report on the conclusions”, paragraphs 131 to 133), copies of which are posted on the UPOV website at </w:t>
      </w:r>
      <w:hyperlink r:id="rId10" w:history="1">
        <w:r w:rsidRPr="007C25BD">
          <w:rPr>
            <w:rStyle w:val="Hyperlink"/>
          </w:rPr>
          <w:t>http://upov.int/meetings/en/details.jsp?meeting_id=28343</w:t>
        </w:r>
      </w:hyperlink>
      <w:r w:rsidRPr="007C25BD">
        <w:t>:</w:t>
      </w:r>
    </w:p>
    <w:p w:rsidR="00233C64" w:rsidRPr="007C25BD" w:rsidRDefault="00233C64" w:rsidP="00233C64"/>
    <w:tbl>
      <w:tblPr>
        <w:tblStyle w:val="TableGrid"/>
        <w:tblW w:w="9033" w:type="dxa"/>
        <w:tblInd w:w="675" w:type="dxa"/>
        <w:tblLook w:val="01E0" w:firstRow="1" w:lastRow="1" w:firstColumn="1" w:lastColumn="1" w:noHBand="0" w:noVBand="0"/>
      </w:tblPr>
      <w:tblGrid>
        <w:gridCol w:w="6379"/>
        <w:gridCol w:w="2654"/>
      </w:tblGrid>
      <w:tr w:rsidR="00233C64" w:rsidRPr="007C25BD"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pPr>
            <w:r w:rsidRPr="007C25BD">
              <w:t xml:space="preserve">Situation with regard to the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jc w:val="left"/>
            </w:pPr>
            <w:r w:rsidRPr="007C25BD">
              <w:t xml:space="preserve">Presented by Mr. Paul Zankowski (United States of America) </w:t>
            </w:r>
          </w:p>
          <w:p w:rsidR="00233C64" w:rsidRPr="007C25BD" w:rsidRDefault="00233C64" w:rsidP="009A4635">
            <w:pPr>
              <w:spacing w:before="60" w:after="60"/>
              <w:jc w:val="left"/>
            </w:pPr>
            <w:r w:rsidRPr="007C25BD">
              <w:t>(Prepared by Mr. Michael Sussman (ISO))</w:t>
            </w:r>
          </w:p>
        </w:tc>
      </w:tr>
      <w:tr w:rsidR="00233C64" w:rsidRPr="007C25BD"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pPr>
            <w:r w:rsidRPr="007C25BD">
              <w:t>Situation with regard to the use of molecular techniques in the International Seed Testing Association (ISTA)</w:t>
            </w:r>
          </w:p>
        </w:tc>
        <w:tc>
          <w:tcPr>
            <w:tcW w:w="2654"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pPr>
            <w:r w:rsidRPr="007C25BD">
              <w:t>Ms. Rita Zecchinelli (ISTA)</w:t>
            </w:r>
          </w:p>
        </w:tc>
      </w:tr>
      <w:tr w:rsidR="00233C64" w:rsidRPr="007C25BD" w:rsidTr="009A4635">
        <w:tc>
          <w:tcPr>
            <w:tcW w:w="6379"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pPr>
            <w:r w:rsidRPr="007C25BD">
              <w:t xml:space="preserve">Situation with regard to the use of molecular techniques in the </w:t>
            </w:r>
            <w:r w:rsidR="006F22E1" w:rsidRPr="007C25BD">
              <w:rPr>
                <w:snapToGrid w:val="0"/>
              </w:rPr>
              <w:t>Organiz</w:t>
            </w:r>
            <w:r w:rsidRPr="007C25BD">
              <w:rPr>
                <w:snapToGrid w:val="0"/>
              </w:rPr>
              <w:t>ation for Economic Co</w:t>
            </w:r>
            <w:r w:rsidRPr="007C25BD">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233C64" w:rsidRPr="007C25BD" w:rsidRDefault="00233C64" w:rsidP="009A4635">
            <w:pPr>
              <w:spacing w:before="60" w:after="60"/>
            </w:pPr>
            <w:r w:rsidRPr="007C25BD">
              <w:t>Mr. Michael Ryan (OECD)</w:t>
            </w:r>
          </w:p>
        </w:tc>
      </w:tr>
    </w:tbl>
    <w:p w:rsidR="00233C64" w:rsidRPr="007C25BD" w:rsidRDefault="00233C64" w:rsidP="00233C64">
      <w:pPr>
        <w:autoSpaceDE w:val="0"/>
        <w:autoSpaceDN w:val="0"/>
        <w:adjustRightInd w:val="0"/>
      </w:pPr>
    </w:p>
    <w:p w:rsidR="00233C64" w:rsidRPr="007C25BD" w:rsidRDefault="00233C64" w:rsidP="00233C64">
      <w:r w:rsidRPr="007C25BD">
        <w:fldChar w:fldCharType="begin"/>
      </w:r>
      <w:r w:rsidRPr="007C25BD">
        <w:instrText xml:space="preserve"> AUTONUM  </w:instrText>
      </w:r>
      <w:r w:rsidRPr="007C25BD">
        <w:fldChar w:fldCharType="end"/>
      </w:r>
      <w:r w:rsidRPr="007C25BD">
        <w:tab/>
        <w:t xml:space="preserve">The TC, at its forty-ninth session, recalled that the BMT is a group open to DUS experts, biochemical and molecular specialists and plant breeders, whose role is as reproduced in Annex </w:t>
      </w:r>
      <w:r w:rsidR="00D41FEC" w:rsidRPr="007C25BD">
        <w:t xml:space="preserve">II </w:t>
      </w:r>
      <w:r w:rsidRPr="007C25BD">
        <w:t xml:space="preserve">to this document. In that regard, it endorsed the initiative for a joint meeting with ISO, ISTA and OECD and including breeders, as a means of supporting the role of the BMT in relation to (i), (ii), (iv), (vi) and particularly (viii) of the role of the BMT (see document TC/49/41 “Report on the Conclusions”, paragraphs 134 and 135, and the Annex </w:t>
      </w:r>
      <w:r w:rsidR="000F1D05" w:rsidRPr="007C25BD">
        <w:t xml:space="preserve">III </w:t>
      </w:r>
      <w:r w:rsidRPr="007C25BD">
        <w:t>to this document).</w:t>
      </w:r>
    </w:p>
    <w:p w:rsidR="00233C64" w:rsidRPr="007C25BD" w:rsidRDefault="00233C64" w:rsidP="00233C64"/>
    <w:p w:rsidR="00233C64" w:rsidRPr="007C25BD" w:rsidRDefault="00233C64" w:rsidP="00233C64">
      <w:pPr>
        <w:autoSpaceDE w:val="0"/>
        <w:autoSpaceDN w:val="0"/>
        <w:adjustRightInd w:val="0"/>
        <w:rPr>
          <w:rFonts w:ascii="ArialMT" w:hAnsi="ArialMT" w:cs="ArialMT"/>
        </w:rPr>
      </w:pPr>
      <w:r w:rsidRPr="007C25BD">
        <w:fldChar w:fldCharType="begin"/>
      </w:r>
      <w:r w:rsidRPr="007C25BD">
        <w:instrText xml:space="preserve"> AUTONUM  </w:instrText>
      </w:r>
      <w:r w:rsidRPr="007C25BD">
        <w:fldChar w:fldCharType="end"/>
      </w:r>
      <w:r w:rsidRPr="007C25BD">
        <w:rPr>
          <w:rFonts w:cs="Arial"/>
          <w:color w:val="000000"/>
        </w:rPr>
        <w:tab/>
      </w:r>
      <w:r w:rsidRPr="007C25BD">
        <w:rPr>
          <w:rFonts w:ascii="ArialMT" w:hAnsi="ArialMT" w:cs="ArialMT"/>
        </w:rPr>
        <w:t>The TC, at its forty-ninth session, agreed to propose to hold a coordinated meeting of the fourteenth session of the BMT with</w:t>
      </w:r>
      <w:r w:rsidRPr="007C25BD">
        <w:rPr>
          <w:snapToGrid w:val="0"/>
        </w:rPr>
        <w:t xml:space="preserve"> </w:t>
      </w:r>
      <w:r w:rsidRPr="007C25BD">
        <w:rPr>
          <w:rFonts w:ascii="ArialMT" w:hAnsi="ArialMT" w:cs="ArialMT"/>
        </w:rPr>
        <w:t>meetings of other relevant international organizations in 2014, as set out in document TC/49/7 “Molecular techniques”.  It also agreed that, if it was not possible to organize a joint meeting with other organizations in 2014, a meeting of the BMT should be organized in the meantime (see document TC/49/41 “Report on the Conclusions”, paragraph 126).</w:t>
      </w:r>
    </w:p>
    <w:p w:rsidR="002F749F" w:rsidRPr="007C25BD" w:rsidRDefault="002F749F" w:rsidP="00233C64">
      <w:pPr>
        <w:autoSpaceDE w:val="0"/>
        <w:autoSpaceDN w:val="0"/>
        <w:adjustRightInd w:val="0"/>
        <w:rPr>
          <w:rFonts w:ascii="ArialMT" w:hAnsi="ArialMT" w:cs="ArialMT"/>
          <w:highlight w:val="yellow"/>
        </w:rPr>
      </w:pPr>
    </w:p>
    <w:p w:rsidR="00182CF6" w:rsidRPr="007C25BD" w:rsidRDefault="00182CF6" w:rsidP="00233C64">
      <w:pPr>
        <w:autoSpaceDE w:val="0"/>
        <w:autoSpaceDN w:val="0"/>
        <w:adjustRightInd w:val="0"/>
        <w:rPr>
          <w:rFonts w:ascii="ArialMT" w:hAnsi="ArialMT" w:cs="ArialMT"/>
          <w:u w:val="single"/>
        </w:rPr>
      </w:pPr>
    </w:p>
    <w:p w:rsidR="00F00F8C" w:rsidRPr="007C25BD" w:rsidRDefault="00F00F8C" w:rsidP="00233C64">
      <w:pPr>
        <w:autoSpaceDE w:val="0"/>
        <w:autoSpaceDN w:val="0"/>
        <w:adjustRightInd w:val="0"/>
        <w:rPr>
          <w:rFonts w:ascii="ArialMT" w:hAnsi="ArialMT" w:cs="ArialMT"/>
          <w:u w:val="single"/>
        </w:rPr>
      </w:pPr>
      <w:r w:rsidRPr="007C25BD">
        <w:rPr>
          <w:rFonts w:ascii="ArialMT" w:hAnsi="ArialMT" w:cs="ArialMT"/>
          <w:u w:val="single"/>
        </w:rPr>
        <w:t>Developments in 2013</w:t>
      </w:r>
    </w:p>
    <w:p w:rsidR="00233C64" w:rsidRPr="007C25BD" w:rsidRDefault="00233C64" w:rsidP="00233C64">
      <w:pPr>
        <w:autoSpaceDE w:val="0"/>
        <w:autoSpaceDN w:val="0"/>
        <w:adjustRightInd w:val="0"/>
        <w:rPr>
          <w:rFonts w:ascii="ArialMT" w:hAnsi="ArialMT" w:cs="ArialMT"/>
          <w:highlight w:val="yellow"/>
        </w:rPr>
      </w:pPr>
    </w:p>
    <w:p w:rsidR="00233C64" w:rsidRPr="007C25BD" w:rsidRDefault="00233C64" w:rsidP="00233C64">
      <w:pPr>
        <w:autoSpaceDE w:val="0"/>
        <w:autoSpaceDN w:val="0"/>
        <w:adjustRightInd w:val="0"/>
        <w:rPr>
          <w:rFonts w:ascii="ArialMT" w:hAnsi="ArialMT" w:cs="ArialMT"/>
        </w:rPr>
      </w:pPr>
      <w:r w:rsidRPr="007C25BD">
        <w:fldChar w:fldCharType="begin"/>
      </w:r>
      <w:r w:rsidRPr="007C25BD">
        <w:instrText xml:space="preserve"> AUTONUM  </w:instrText>
      </w:r>
      <w:r w:rsidRPr="007C25BD">
        <w:fldChar w:fldCharType="end"/>
      </w:r>
      <w:r w:rsidRPr="007C25BD">
        <w:rPr>
          <w:rFonts w:cs="Arial"/>
          <w:color w:val="000000"/>
        </w:rPr>
        <w:tab/>
        <w:t xml:space="preserve">On May 3, 2013, the Office of the Union issued a letter to Mr. Michael Sussman, Chairperson of TC/34/SC16, ISO, Mr. Heinz Schmid, Secretary General </w:t>
      </w:r>
      <w:r w:rsidRPr="007C25BD">
        <w:rPr>
          <w:rFonts w:cs="Arial"/>
          <w:i/>
          <w:color w:val="000000"/>
        </w:rPr>
        <w:t>ad interim</w:t>
      </w:r>
      <w:r w:rsidRPr="007C25BD">
        <w:rPr>
          <w:rFonts w:cs="Arial"/>
          <w:color w:val="000000"/>
        </w:rPr>
        <w:t xml:space="preserve">, ISTA, and Mr. Michael Ryan, Head of Unit, Agricultural Codes and Schemes, OECD, respectively, </w:t>
      </w:r>
      <w:r w:rsidRPr="007C25BD">
        <w:t>requesting their consideration of the possibility to hold a coordinated meeting in conjunction with the fourteenth session of the BMT.  In reply to the letter, the Office of the Union received a positive re</w:t>
      </w:r>
      <w:r w:rsidR="007C25BD" w:rsidRPr="007C25BD">
        <w:t>sponse from ISTA and OECD.  Mr. </w:t>
      </w:r>
      <w:r w:rsidRPr="007C25BD">
        <w:t xml:space="preserve">Michael Sussman (ISO) reported that ISO had formal requirements to establish liaisons and a framework with other international organizations with respect to its work, and that </w:t>
      </w:r>
      <w:r w:rsidRPr="007C25BD">
        <w:rPr>
          <w:rFonts w:ascii="ArialMT" w:hAnsi="ArialMT" w:cs="ArialMT"/>
        </w:rPr>
        <w:t xml:space="preserve">it might not be possible to establish such liaisons and a </w:t>
      </w:r>
      <w:r w:rsidRPr="007C25BD">
        <w:rPr>
          <w:rFonts w:ascii="ArialMT" w:hAnsi="ArialMT" w:cs="ArialMT"/>
        </w:rPr>
        <w:lastRenderedPageBreak/>
        <w:t>framework between the ISO TC 34/SC 16 and UPOV before the planned date of the coordinated meeting. Mr. Sussman expressed his willingness to continue the current practice in which he or his colleagues would attend the BMT upon invitation to provide presentations on their work.</w:t>
      </w:r>
    </w:p>
    <w:p w:rsidR="00233C64" w:rsidRPr="007C25BD" w:rsidRDefault="00233C64" w:rsidP="00233C64">
      <w:pPr>
        <w:autoSpaceDE w:val="0"/>
        <w:autoSpaceDN w:val="0"/>
        <w:adjustRightInd w:val="0"/>
        <w:rPr>
          <w:rFonts w:ascii="ArialMT" w:hAnsi="ArialMT" w:cs="ArialMT"/>
        </w:rPr>
      </w:pPr>
    </w:p>
    <w:p w:rsidR="00233C64" w:rsidRPr="007C25BD" w:rsidRDefault="00233C64" w:rsidP="00233C64">
      <w:pPr>
        <w:autoSpaceDE w:val="0"/>
        <w:autoSpaceDN w:val="0"/>
        <w:adjustRightInd w:val="0"/>
      </w:pPr>
      <w:r w:rsidRPr="007C25BD">
        <w:fldChar w:fldCharType="begin"/>
      </w:r>
      <w:r w:rsidRPr="007C25BD">
        <w:instrText xml:space="preserve"> AUTONUM  </w:instrText>
      </w:r>
      <w:r w:rsidRPr="007C25BD">
        <w:fldChar w:fldCharType="end"/>
      </w:r>
      <w:r w:rsidRPr="007C25BD">
        <w:rPr>
          <w:rFonts w:cs="Arial"/>
          <w:color w:val="000000"/>
        </w:rPr>
        <w:tab/>
      </w:r>
      <w:r w:rsidRPr="007C25BD">
        <w:t xml:space="preserve">After consultation with the Republic of Korea, ISTA and OECD, it was proposed that the fourteenth session of the BMT be held from November 11 to 14, 2014, in Seoul, Republic of Korea, with its preparatory workshop on November 10, 2014.  In consultation with ISTA and OECD, and as appropriate, the fourteenth session of the BMT will be coordinated with meetings of those international organizations. </w:t>
      </w:r>
    </w:p>
    <w:p w:rsidR="00233C64" w:rsidRPr="007C25BD" w:rsidRDefault="00233C64" w:rsidP="00233C64">
      <w:pPr>
        <w:rPr>
          <w:highlight w:val="yellow"/>
        </w:rPr>
      </w:pPr>
    </w:p>
    <w:p w:rsidR="00FD7B1A" w:rsidRPr="007C25BD" w:rsidRDefault="00FD7B1A" w:rsidP="00FD7B1A">
      <w:pPr>
        <w:rPr>
          <w:highlight w:val="yellow"/>
        </w:rPr>
      </w:pPr>
      <w:r w:rsidRPr="007C25BD">
        <w:fldChar w:fldCharType="begin"/>
      </w:r>
      <w:r w:rsidRPr="007C25BD">
        <w:instrText xml:space="preserve"> AUTONUM  </w:instrText>
      </w:r>
      <w:r w:rsidRPr="007C25BD">
        <w:fldChar w:fldCharType="end"/>
      </w:r>
      <w:r w:rsidRPr="007C25BD">
        <w:tab/>
        <w:t>T</w:t>
      </w:r>
      <w:r w:rsidRPr="007C25BD">
        <w:rPr>
          <w:snapToGrid w:val="0"/>
        </w:rPr>
        <w:t xml:space="preserve">he Council, at its forty-seventh ordinary session, held in Geneva, on October 24, 2013, approved </w:t>
      </w:r>
      <w:r w:rsidRPr="007C25BD">
        <w:t>the calendar of meetings in 2014, as set out in document C/47/8</w:t>
      </w:r>
      <w:r w:rsidR="002F749F" w:rsidRPr="007C25BD">
        <w:t xml:space="preserve"> “Calendar of meetings in 2014”</w:t>
      </w:r>
      <w:r w:rsidRPr="007C25BD">
        <w:t>, with the following change (see document C/47/19 “Report on the decisions”, paragraph 52):</w:t>
      </w:r>
    </w:p>
    <w:p w:rsidR="00FD7B1A" w:rsidRPr="007C25BD" w:rsidRDefault="00FD7B1A" w:rsidP="00FD7B1A">
      <w:pPr>
        <w:rPr>
          <w:highlight w:val="yellow"/>
        </w:rPr>
      </w:pPr>
    </w:p>
    <w:p w:rsidR="00FD7B1A" w:rsidRPr="007C25BD" w:rsidRDefault="00FD7B1A" w:rsidP="00FD7B1A">
      <w:pPr>
        <w:keepNext/>
        <w:ind w:left="567" w:right="567"/>
        <w:rPr>
          <w:rFonts w:cs="Arial"/>
          <w:sz w:val="18"/>
          <w:szCs w:val="18"/>
        </w:rPr>
      </w:pPr>
      <w:r w:rsidRPr="007C25BD">
        <w:rPr>
          <w:rFonts w:cs="Arial"/>
          <w:sz w:val="18"/>
          <w:szCs w:val="18"/>
        </w:rPr>
        <w:t>“Working Group on Biochemical and Molecular Techniques, and DNA-Profiling in Particular (BMT)</w:t>
      </w:r>
    </w:p>
    <w:p w:rsidR="00FD7B1A" w:rsidRPr="007C25BD" w:rsidRDefault="00FD7B1A" w:rsidP="00FD7B1A">
      <w:pPr>
        <w:keepNext/>
        <w:ind w:left="567" w:right="567"/>
        <w:rPr>
          <w:rFonts w:cs="Arial"/>
          <w:sz w:val="18"/>
          <w:szCs w:val="18"/>
          <w:u w:val="single"/>
        </w:rPr>
      </w:pPr>
    </w:p>
    <w:p w:rsidR="00FD7B1A" w:rsidRPr="007C25BD" w:rsidRDefault="00FD7B1A" w:rsidP="00FD7B1A">
      <w:pPr>
        <w:ind w:left="567" w:right="567"/>
        <w:rPr>
          <w:rFonts w:cs="Arial"/>
          <w:sz w:val="18"/>
          <w:szCs w:val="18"/>
        </w:rPr>
      </w:pPr>
      <w:r w:rsidRPr="007C25BD">
        <w:rPr>
          <w:rFonts w:cs="Arial"/>
          <w:sz w:val="18"/>
          <w:szCs w:val="18"/>
        </w:rPr>
        <w:t>BMT/14</w:t>
      </w:r>
      <w:r w:rsidRPr="007C25BD">
        <w:rPr>
          <w:rFonts w:cs="Arial"/>
          <w:sz w:val="18"/>
          <w:szCs w:val="18"/>
        </w:rPr>
        <w:tab/>
        <w:t xml:space="preserve">November </w:t>
      </w:r>
      <w:r w:rsidRPr="007C25BD">
        <w:rPr>
          <w:rFonts w:cs="Arial"/>
          <w:strike/>
          <w:sz w:val="18"/>
          <w:szCs w:val="18"/>
        </w:rPr>
        <w:t xml:space="preserve">11 to 14 </w:t>
      </w:r>
      <w:r w:rsidRPr="007C25BD">
        <w:rPr>
          <w:rFonts w:cs="Arial"/>
          <w:sz w:val="18"/>
          <w:szCs w:val="18"/>
          <w:u w:val="single"/>
        </w:rPr>
        <w:t>10 to 13</w:t>
      </w:r>
      <w:r w:rsidRPr="007C25BD">
        <w:rPr>
          <w:rFonts w:cs="Arial"/>
          <w:sz w:val="18"/>
          <w:szCs w:val="18"/>
        </w:rPr>
        <w:t>, Seoul, Republic of Korea</w:t>
      </w:r>
    </w:p>
    <w:p w:rsidR="00FD7B1A" w:rsidRPr="007C25BD" w:rsidRDefault="00FD7B1A" w:rsidP="00F74FDE">
      <w:pPr>
        <w:ind w:left="1134" w:right="567" w:firstLine="567"/>
        <w:rPr>
          <w:rFonts w:cs="Arial"/>
          <w:sz w:val="18"/>
          <w:szCs w:val="18"/>
        </w:rPr>
      </w:pPr>
      <w:r w:rsidRPr="007C25BD">
        <w:rPr>
          <w:rFonts w:cs="Arial"/>
          <w:sz w:val="18"/>
          <w:szCs w:val="18"/>
        </w:rPr>
        <w:t xml:space="preserve">(Preparatory workshop on November </w:t>
      </w:r>
      <w:r w:rsidRPr="007C25BD">
        <w:rPr>
          <w:rFonts w:cs="Arial"/>
          <w:strike/>
          <w:sz w:val="18"/>
          <w:szCs w:val="18"/>
        </w:rPr>
        <w:t xml:space="preserve">10 </w:t>
      </w:r>
      <w:r w:rsidRPr="007C25BD">
        <w:rPr>
          <w:rFonts w:cs="Arial"/>
          <w:sz w:val="18"/>
          <w:szCs w:val="18"/>
          <w:u w:val="single"/>
        </w:rPr>
        <w:t>9</w:t>
      </w:r>
      <w:r w:rsidRPr="007C25BD">
        <w:rPr>
          <w:rFonts w:cs="Arial"/>
          <w:sz w:val="18"/>
          <w:szCs w:val="18"/>
        </w:rPr>
        <w:t>)”</w:t>
      </w:r>
    </w:p>
    <w:p w:rsidR="002F1823" w:rsidRPr="007C25BD" w:rsidRDefault="002F1823" w:rsidP="009C1286">
      <w:pPr>
        <w:ind w:right="567"/>
        <w:rPr>
          <w:rFonts w:cs="Arial"/>
          <w:sz w:val="18"/>
          <w:szCs w:val="18"/>
        </w:rPr>
      </w:pPr>
    </w:p>
    <w:p w:rsidR="00137D62" w:rsidRPr="007C25BD" w:rsidRDefault="005C5B75" w:rsidP="00F9175E">
      <w:r w:rsidRPr="007C25BD">
        <w:fldChar w:fldCharType="begin"/>
      </w:r>
      <w:r w:rsidRPr="007C25BD">
        <w:instrText xml:space="preserve"> AUTONUM  </w:instrText>
      </w:r>
      <w:r w:rsidRPr="007C25BD">
        <w:fldChar w:fldCharType="end"/>
      </w:r>
      <w:r w:rsidRPr="007C25BD">
        <w:tab/>
      </w:r>
      <w:r w:rsidR="00DC04F7" w:rsidRPr="007C25BD">
        <w:t xml:space="preserve">With regard to the </w:t>
      </w:r>
      <w:r w:rsidR="00E82F50" w:rsidRPr="007C25BD">
        <w:t xml:space="preserve">program </w:t>
      </w:r>
      <w:r w:rsidR="00DC04F7" w:rsidRPr="007C25BD">
        <w:t xml:space="preserve">of the fourteenth session of the BMT, it is </w:t>
      </w:r>
      <w:r w:rsidR="00F9175E" w:rsidRPr="007C25BD">
        <w:t>recalled that:</w:t>
      </w:r>
    </w:p>
    <w:p w:rsidR="00137D62" w:rsidRPr="007C25BD" w:rsidRDefault="00137D62" w:rsidP="009C1286">
      <w:pPr>
        <w:ind w:right="567"/>
      </w:pPr>
    </w:p>
    <w:p w:rsidR="003D3BC8" w:rsidRPr="007C25BD" w:rsidRDefault="001F1E4C" w:rsidP="007473D2">
      <w:pPr>
        <w:pStyle w:val="ListParagraph"/>
        <w:numPr>
          <w:ilvl w:val="0"/>
          <w:numId w:val="8"/>
        </w:numPr>
        <w:ind w:left="0" w:firstLine="567"/>
      </w:pPr>
      <w:r w:rsidRPr="007C25BD">
        <w:t>the TC, at its forty-eighth session, held in Geneva, from March 26 to 28, 2012, a</w:t>
      </w:r>
      <w:r w:rsidR="003D3BC8" w:rsidRPr="007C25BD">
        <w:t>greed to discontinue separate meetings of the Ad-hoc Crop Subgroups and to include the discussions within the BMT sessions, as set out in pa</w:t>
      </w:r>
      <w:r w:rsidR="007473D2" w:rsidRPr="007C25BD">
        <w:t xml:space="preserve">ragraph 26 of document TC/48/7 </w:t>
      </w:r>
      <w:r w:rsidR="00E82F50" w:rsidRPr="007C25BD">
        <w:t xml:space="preserve">(see </w:t>
      </w:r>
      <w:r w:rsidR="003D3BC8" w:rsidRPr="007C25BD">
        <w:t>docume</w:t>
      </w:r>
      <w:r w:rsidR="007473D2" w:rsidRPr="007C25BD">
        <w:t>nt TC/48/23 “Report”, paragraph </w:t>
      </w:r>
      <w:r w:rsidR="003D3BC8" w:rsidRPr="007C25BD">
        <w:t>219); and</w:t>
      </w:r>
      <w:r w:rsidRPr="007C25BD">
        <w:t xml:space="preserve"> </w:t>
      </w:r>
    </w:p>
    <w:p w:rsidR="001F1E4C" w:rsidRPr="007C25BD" w:rsidRDefault="001F1E4C" w:rsidP="007473D2">
      <w:pPr>
        <w:pStyle w:val="ListParagraph"/>
        <w:ind w:left="0" w:firstLine="567"/>
      </w:pPr>
    </w:p>
    <w:p w:rsidR="001F1E4C" w:rsidRPr="007C25BD" w:rsidRDefault="001F1E4C" w:rsidP="007473D2">
      <w:pPr>
        <w:pStyle w:val="ListParagraph"/>
        <w:numPr>
          <w:ilvl w:val="0"/>
          <w:numId w:val="8"/>
        </w:numPr>
        <w:ind w:left="0" w:firstLine="567"/>
      </w:pPr>
      <w:r w:rsidRPr="007C25BD">
        <w:t>t</w:t>
      </w:r>
      <w:r w:rsidR="00E82F50" w:rsidRPr="007C25BD">
        <w:t>he BMT, at its thirteenth session, held in Brasilia, from November 22 to 24, 201</w:t>
      </w:r>
      <w:r w:rsidR="00DE0B36" w:rsidRPr="007C25BD">
        <w:t>1</w:t>
      </w:r>
      <w:r w:rsidR="00E82F50" w:rsidRPr="007C25BD">
        <w:t xml:space="preserve">, </w:t>
      </w:r>
      <w:r w:rsidRPr="007C25BD">
        <w:t xml:space="preserve">requested the TC to consider the possibility to arrange the order of the agenda items to reflect the organization of the meeting, in particular, the items for the ‘Breeders’ Day’ to be placed after </w:t>
      </w:r>
      <w:r w:rsidR="00E82F50" w:rsidRPr="007C25BD">
        <w:t>agenda item 5 (see document BMT/13/36 “Report”, paragraph 73).</w:t>
      </w:r>
    </w:p>
    <w:p w:rsidR="001F1E4C" w:rsidRPr="007C25BD" w:rsidRDefault="001F1E4C" w:rsidP="001F1E4C"/>
    <w:p w:rsidR="0041245D" w:rsidRPr="007C25BD" w:rsidRDefault="003D3BC8" w:rsidP="0041245D">
      <w:r w:rsidRPr="007C25BD">
        <w:fldChar w:fldCharType="begin"/>
      </w:r>
      <w:r w:rsidRPr="007C25BD">
        <w:instrText xml:space="preserve"> AUTONUM  </w:instrText>
      </w:r>
      <w:r w:rsidRPr="007C25BD">
        <w:fldChar w:fldCharType="end"/>
      </w:r>
      <w:r w:rsidRPr="007C25BD">
        <w:tab/>
        <w:t xml:space="preserve">In that regard, it is proposed </w:t>
      </w:r>
      <w:r w:rsidR="00813850" w:rsidRPr="007C25BD">
        <w:t xml:space="preserve">to delete </w:t>
      </w:r>
      <w:r w:rsidR="00E82F50" w:rsidRPr="007C25BD">
        <w:t xml:space="preserve">agenda </w:t>
      </w:r>
      <w:r w:rsidR="00813850" w:rsidRPr="007C25BD">
        <w:t>item</w:t>
      </w:r>
      <w:r w:rsidR="00E82F50" w:rsidRPr="007C25BD">
        <w:t>s</w:t>
      </w:r>
      <w:r w:rsidR="00813850" w:rsidRPr="007C25BD">
        <w:t xml:space="preserve"> 4 “Reports on the work of the Ad Hoc Crop Subgroups on molecular techniques (Crop Subgroups)” and 12 “Recommendations on the establishment of new crop specific subgroups” from the</w:t>
      </w:r>
      <w:r w:rsidR="00E82F50" w:rsidRPr="007C25BD">
        <w:t xml:space="preserve"> pro</w:t>
      </w:r>
      <w:r w:rsidR="00D41FEC" w:rsidRPr="007C25BD">
        <w:t>gram,</w:t>
      </w:r>
      <w:r w:rsidR="00813850" w:rsidRPr="007C25BD">
        <w:t xml:space="preserve"> </w:t>
      </w:r>
      <w:r w:rsidR="00D41FEC" w:rsidRPr="007C25BD">
        <w:t>as follows</w:t>
      </w:r>
      <w:r w:rsidR="0041245D" w:rsidRPr="007C25BD">
        <w:t>:</w:t>
      </w:r>
    </w:p>
    <w:p w:rsidR="0041245D" w:rsidRPr="007C25BD" w:rsidRDefault="0041245D" w:rsidP="0041245D"/>
    <w:p w:rsidR="00DC04F7" w:rsidRPr="007C25BD" w:rsidRDefault="00DC04F7" w:rsidP="00A53CDD">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DC04F7" w:rsidRPr="007C25BD" w:rsidRDefault="00DC04F7" w:rsidP="00A53CDD">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DC04F7" w:rsidRPr="007C25BD" w:rsidRDefault="00DC04F7" w:rsidP="00A53CDD">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DC04F7" w:rsidRPr="007C25BD" w:rsidRDefault="00DC04F7" w:rsidP="00A53CDD">
      <w:pPr>
        <w:spacing w:after="240"/>
        <w:ind w:left="1134" w:hanging="425"/>
        <w:rPr>
          <w:rFonts w:eastAsia="MS Mincho" w:cs="Arial"/>
          <w:lang w:eastAsia="ja-JP" w:bidi="th-TH"/>
        </w:rPr>
      </w:pPr>
      <w:r w:rsidRPr="007C25BD">
        <w:rPr>
          <w:rFonts w:eastAsia="MS Mincho" w:cs="Arial"/>
          <w:lang w:eastAsia="ja-JP" w:bidi="th-TH"/>
        </w:rPr>
        <w:t>4.</w:t>
      </w:r>
      <w:r w:rsidR="00195A44" w:rsidRPr="007C25BD">
        <w:rPr>
          <w:rFonts w:eastAsia="MS Mincho" w:cs="Arial"/>
          <w:lang w:eastAsia="ja-JP" w:bidi="th-TH"/>
        </w:rPr>
        <w:tab/>
      </w:r>
      <w:r w:rsidRPr="007C25BD">
        <w:rPr>
          <w:rFonts w:eastAsia="MS Mincho" w:cs="Arial"/>
          <w:lang w:eastAsia="ja-JP" w:bidi="th-TH"/>
        </w:rPr>
        <w:t xml:space="preserve">Short presentations on new developments in biochemical and molecular techniques by DUS experts, biochemical and molecular specialists, plant breeders and relevant international organizations </w:t>
      </w:r>
    </w:p>
    <w:p w:rsidR="00DC04F7" w:rsidRPr="007C25BD" w:rsidRDefault="008161A5" w:rsidP="00A53CDD">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00DC04F7" w:rsidRPr="007C25BD">
        <w:rPr>
          <w:rFonts w:eastAsia="MS Mincho" w:cs="Arial"/>
          <w:lang w:eastAsia="ja-JP" w:bidi="th-TH"/>
        </w:rPr>
        <w:t>.</w:t>
      </w:r>
      <w:r w:rsidR="00DC04F7" w:rsidRPr="007C25BD">
        <w:rPr>
          <w:rFonts w:eastAsia="MS Mincho" w:cs="Arial"/>
          <w:lang w:eastAsia="ja-JP" w:bidi="th-TH"/>
        </w:rPr>
        <w:tab/>
        <w:t>Report of work on molecular techniques on a crop-by-crop basis:</w:t>
      </w:r>
    </w:p>
    <w:p w:rsidR="00DC04F7" w:rsidRPr="007C25BD" w:rsidRDefault="00DC04F7" w:rsidP="00A53CDD">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t>vegetatively propagated crops</w:t>
      </w:r>
    </w:p>
    <w:p w:rsidR="00DC04F7" w:rsidRPr="007C25BD" w:rsidRDefault="00DC04F7" w:rsidP="00A53CDD">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t>self-pollinated crops</w:t>
      </w:r>
    </w:p>
    <w:p w:rsidR="00DC04F7" w:rsidRPr="007C25BD" w:rsidRDefault="00DC04F7" w:rsidP="00A53CDD">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t>cross-pollinated crops</w:t>
      </w:r>
    </w:p>
    <w:p w:rsidR="00DC04F7" w:rsidRPr="007C25BD" w:rsidRDefault="008161A5" w:rsidP="00A53CDD">
      <w:pPr>
        <w:spacing w:after="240"/>
        <w:ind w:left="1134" w:hanging="425"/>
        <w:rPr>
          <w:rFonts w:eastAsia="MS Mincho" w:cs="Arial"/>
          <w:lang w:eastAsia="ja-JP" w:bidi="th-TH"/>
        </w:rPr>
      </w:pPr>
      <w:r w:rsidRPr="007C25BD">
        <w:rPr>
          <w:rFonts w:eastAsia="MS Mincho" w:cs="Arial"/>
          <w:lang w:eastAsia="ja-JP" w:bidi="th-TH"/>
        </w:rPr>
        <w:t>6</w:t>
      </w:r>
      <w:r w:rsidR="00DC04F7" w:rsidRPr="007C25BD">
        <w:rPr>
          <w:rFonts w:eastAsia="MS Mincho" w:cs="Arial"/>
          <w:lang w:eastAsia="ja-JP" w:bidi="th-TH"/>
        </w:rPr>
        <w:t>.</w:t>
      </w:r>
      <w:r w:rsidRPr="007C25BD">
        <w:rPr>
          <w:rFonts w:eastAsia="MS Mincho" w:cs="Arial"/>
          <w:lang w:eastAsia="ja-JP" w:bidi="th-TH"/>
        </w:rPr>
        <w:tab/>
      </w:r>
      <w:r w:rsidR="00DC04F7" w:rsidRPr="007C25BD">
        <w:rPr>
          <w:rFonts w:eastAsia="MS Mincho" w:cs="Arial"/>
          <w:lang w:eastAsia="ja-JP" w:bidi="th-TH"/>
        </w:rPr>
        <w:t>International guidelines on molecular methodologies</w:t>
      </w:r>
    </w:p>
    <w:p w:rsidR="00DC04F7" w:rsidRPr="007C25BD" w:rsidRDefault="00895F99" w:rsidP="00A53CDD">
      <w:pPr>
        <w:spacing w:after="240"/>
        <w:ind w:left="1134" w:hanging="425"/>
        <w:rPr>
          <w:rFonts w:eastAsia="MS Mincho" w:cs="Arial"/>
          <w:lang w:eastAsia="ja-JP" w:bidi="th-TH"/>
        </w:rPr>
      </w:pPr>
      <w:r w:rsidRPr="007C25BD">
        <w:rPr>
          <w:rFonts w:eastAsia="MS Mincho" w:cs="Arial"/>
          <w:lang w:eastAsia="ja-JP" w:bidi="th-TH"/>
        </w:rPr>
        <w:t>7</w:t>
      </w:r>
      <w:r w:rsidR="00DC04F7" w:rsidRPr="007C25BD">
        <w:rPr>
          <w:rFonts w:eastAsia="MS Mincho" w:cs="Arial"/>
          <w:lang w:eastAsia="ja-JP" w:bidi="th-TH"/>
        </w:rPr>
        <w:t>.</w:t>
      </w:r>
      <w:r w:rsidR="008161A5" w:rsidRPr="007C25BD">
        <w:rPr>
          <w:rFonts w:eastAsia="MS Mincho" w:cs="Arial"/>
          <w:lang w:eastAsia="ja-JP" w:bidi="th-TH"/>
        </w:rPr>
        <w:tab/>
      </w:r>
      <w:r w:rsidR="00DC04F7" w:rsidRPr="007C25BD">
        <w:rPr>
          <w:rFonts w:eastAsia="MS Mincho" w:cs="Arial"/>
          <w:lang w:eastAsia="ja-JP" w:bidi="th-TH"/>
        </w:rPr>
        <w:t>Variety description databases</w:t>
      </w:r>
    </w:p>
    <w:p w:rsidR="00DC04F7" w:rsidRPr="007C25BD" w:rsidRDefault="00895F99" w:rsidP="00A53CDD">
      <w:pPr>
        <w:spacing w:after="240"/>
        <w:ind w:left="1134" w:hanging="425"/>
        <w:rPr>
          <w:rFonts w:eastAsia="MS Mincho" w:cs="Arial"/>
          <w:dstrike/>
          <w:lang w:eastAsia="ja-JP" w:bidi="th-TH"/>
        </w:rPr>
      </w:pPr>
      <w:r w:rsidRPr="007C25BD">
        <w:rPr>
          <w:rFonts w:eastAsia="MS Mincho" w:cs="Arial"/>
          <w:lang w:eastAsia="ja-JP" w:bidi="th-TH"/>
        </w:rPr>
        <w:t>8</w:t>
      </w:r>
      <w:r w:rsidR="00DC04F7" w:rsidRPr="007C25BD">
        <w:rPr>
          <w:rFonts w:eastAsia="MS Mincho" w:cs="Arial"/>
          <w:lang w:eastAsia="ja-JP" w:bidi="th-TH"/>
        </w:rPr>
        <w:t>.</w:t>
      </w:r>
      <w:r w:rsidR="00DC04F7" w:rsidRPr="007C25BD">
        <w:rPr>
          <w:rFonts w:eastAsia="MS Mincho" w:cs="Arial"/>
          <w:lang w:eastAsia="ja-JP" w:bidi="th-TH"/>
        </w:rPr>
        <w:tab/>
        <w:t xml:space="preserve">Methods for analysis of molecular data  </w:t>
      </w:r>
    </w:p>
    <w:p w:rsidR="00DC04F7" w:rsidRPr="007C25BD" w:rsidRDefault="008161A5" w:rsidP="00A53CDD">
      <w:pPr>
        <w:spacing w:after="240"/>
        <w:ind w:left="1134" w:hanging="425"/>
        <w:rPr>
          <w:rFonts w:eastAsia="MS Mincho" w:cs="Arial"/>
          <w:lang w:eastAsia="ja-JP" w:bidi="th-TH"/>
        </w:rPr>
      </w:pPr>
      <w:r w:rsidRPr="007C25BD">
        <w:rPr>
          <w:rFonts w:eastAsia="MS Mincho" w:cs="Arial"/>
          <w:lang w:eastAsia="ja-JP" w:bidi="th-TH"/>
        </w:rPr>
        <w:t>9</w:t>
      </w:r>
      <w:r w:rsidR="00DC04F7" w:rsidRPr="007C25BD">
        <w:rPr>
          <w:rFonts w:eastAsia="MS Mincho" w:cs="Arial"/>
          <w:lang w:eastAsia="ja-JP" w:bidi="th-TH"/>
        </w:rPr>
        <w:t>.</w:t>
      </w:r>
      <w:r w:rsidRPr="007C25BD">
        <w:rPr>
          <w:rFonts w:eastAsia="MS Mincho" w:cs="Arial"/>
          <w:lang w:eastAsia="ja-JP" w:bidi="th-TH"/>
        </w:rPr>
        <w:tab/>
      </w:r>
      <w:r w:rsidR="00DC04F7" w:rsidRPr="007C25BD">
        <w:rPr>
          <w:rFonts w:eastAsia="MS Mincho" w:cs="Arial"/>
          <w:lang w:eastAsia="ja-JP" w:bidi="th-TH"/>
        </w:rPr>
        <w:t xml:space="preserve">The use of molecular techniques in examining essential derivation </w:t>
      </w:r>
    </w:p>
    <w:p w:rsidR="00DC04F7" w:rsidRPr="007C25BD" w:rsidRDefault="008161A5" w:rsidP="00A53CDD">
      <w:pPr>
        <w:spacing w:after="240"/>
        <w:ind w:left="1134" w:hanging="425"/>
        <w:rPr>
          <w:rFonts w:eastAsia="MS Mincho" w:cs="Arial"/>
          <w:lang w:eastAsia="ja-JP" w:bidi="th-TH"/>
        </w:rPr>
      </w:pPr>
      <w:r w:rsidRPr="007C25BD">
        <w:rPr>
          <w:rFonts w:eastAsia="MS Mincho" w:cs="Arial"/>
          <w:lang w:eastAsia="ja-JP" w:bidi="th-TH"/>
        </w:rPr>
        <w:t>10</w:t>
      </w:r>
      <w:r w:rsidR="00DC04F7" w:rsidRPr="007C25BD">
        <w:rPr>
          <w:rFonts w:eastAsia="MS Mincho" w:cs="Arial"/>
          <w:lang w:eastAsia="ja-JP" w:bidi="th-TH"/>
        </w:rPr>
        <w:t>.</w:t>
      </w:r>
      <w:r w:rsidRPr="007C25BD">
        <w:rPr>
          <w:rFonts w:eastAsia="MS Mincho" w:cs="Arial"/>
          <w:lang w:eastAsia="ja-JP" w:bidi="th-TH"/>
        </w:rPr>
        <w:tab/>
      </w:r>
      <w:r w:rsidR="00DC04F7" w:rsidRPr="007C25BD">
        <w:rPr>
          <w:rFonts w:eastAsia="MS Mincho" w:cs="Arial"/>
          <w:lang w:eastAsia="ja-JP" w:bidi="th-TH"/>
        </w:rPr>
        <w:t>The use of molecular techniques in variety identification</w:t>
      </w:r>
    </w:p>
    <w:p w:rsidR="00DC04F7" w:rsidRPr="007C25BD" w:rsidRDefault="00137D62" w:rsidP="00A53CDD">
      <w:pPr>
        <w:spacing w:after="240"/>
        <w:ind w:left="1134" w:hanging="425"/>
        <w:rPr>
          <w:rFonts w:eastAsia="MS Mincho" w:cs="Arial"/>
          <w:lang w:eastAsia="ja-JP" w:bidi="th-TH"/>
        </w:rPr>
      </w:pPr>
      <w:r w:rsidRPr="007C25BD">
        <w:rPr>
          <w:rFonts w:eastAsia="MS Mincho" w:cs="Arial"/>
          <w:lang w:eastAsia="ja-JP" w:bidi="th-TH"/>
        </w:rPr>
        <w:t>1</w:t>
      </w:r>
      <w:r w:rsidR="008161A5" w:rsidRPr="007C25BD">
        <w:rPr>
          <w:rFonts w:eastAsia="MS Mincho" w:cs="Arial"/>
          <w:lang w:eastAsia="ja-JP" w:bidi="th-TH"/>
        </w:rPr>
        <w:t>1</w:t>
      </w:r>
      <w:r w:rsidR="00DC04F7" w:rsidRPr="007C25BD">
        <w:rPr>
          <w:rFonts w:eastAsia="MS Mincho" w:cs="Arial"/>
          <w:lang w:eastAsia="ja-JP" w:bidi="th-TH"/>
        </w:rPr>
        <w:t>.</w:t>
      </w:r>
      <w:r w:rsidR="008161A5" w:rsidRPr="007C25BD">
        <w:rPr>
          <w:rFonts w:eastAsia="MS Mincho" w:cs="Arial"/>
          <w:lang w:eastAsia="ja-JP" w:bidi="th-TH"/>
        </w:rPr>
        <w:tab/>
      </w:r>
      <w:r w:rsidR="00DC04F7" w:rsidRPr="007C25BD">
        <w:rPr>
          <w:rFonts w:eastAsia="MS Mincho" w:cs="Arial"/>
          <w:lang w:eastAsia="ja-JP" w:bidi="th-TH"/>
        </w:rPr>
        <w:t>Date and place of next session</w:t>
      </w:r>
    </w:p>
    <w:p w:rsidR="00DC04F7" w:rsidRPr="007C25BD" w:rsidRDefault="00137D62" w:rsidP="00A53CDD">
      <w:pPr>
        <w:spacing w:after="240"/>
        <w:ind w:left="1134" w:hanging="425"/>
        <w:rPr>
          <w:rFonts w:eastAsia="MS Mincho" w:cs="Arial"/>
          <w:lang w:eastAsia="ja-JP" w:bidi="th-TH"/>
        </w:rPr>
      </w:pPr>
      <w:r w:rsidRPr="007C25BD">
        <w:rPr>
          <w:rFonts w:eastAsia="MS Mincho" w:cs="Arial"/>
          <w:lang w:eastAsia="ja-JP" w:bidi="th-TH"/>
        </w:rPr>
        <w:lastRenderedPageBreak/>
        <w:t>1</w:t>
      </w:r>
      <w:r w:rsidR="008161A5" w:rsidRPr="007C25BD">
        <w:rPr>
          <w:rFonts w:eastAsia="MS Mincho" w:cs="Arial"/>
          <w:lang w:eastAsia="ja-JP" w:bidi="th-TH"/>
        </w:rPr>
        <w:t>2</w:t>
      </w:r>
      <w:r w:rsidR="00DC04F7" w:rsidRPr="007C25BD">
        <w:rPr>
          <w:rFonts w:eastAsia="MS Mincho" w:cs="Arial"/>
          <w:lang w:eastAsia="ja-JP" w:bidi="th-TH"/>
        </w:rPr>
        <w:t>.</w:t>
      </w:r>
      <w:r w:rsidR="008161A5" w:rsidRPr="007C25BD">
        <w:rPr>
          <w:rFonts w:eastAsia="MS Mincho" w:cs="Arial"/>
          <w:lang w:eastAsia="ja-JP" w:bidi="th-TH"/>
        </w:rPr>
        <w:tab/>
      </w:r>
      <w:r w:rsidR="00DC04F7" w:rsidRPr="007C25BD">
        <w:rPr>
          <w:rFonts w:eastAsia="MS Mincho" w:cs="Arial"/>
          <w:lang w:eastAsia="ja-JP" w:bidi="th-TH"/>
        </w:rPr>
        <w:t>Future program</w:t>
      </w:r>
    </w:p>
    <w:p w:rsidR="00DC04F7" w:rsidRPr="007C25BD" w:rsidRDefault="00137D62" w:rsidP="00A53CDD">
      <w:pPr>
        <w:spacing w:after="240"/>
        <w:ind w:left="1134" w:hanging="425"/>
        <w:rPr>
          <w:rFonts w:eastAsia="MS Mincho" w:cs="Arial"/>
          <w:lang w:eastAsia="ja-JP" w:bidi="th-TH"/>
        </w:rPr>
      </w:pPr>
      <w:r w:rsidRPr="007C25BD">
        <w:rPr>
          <w:rFonts w:eastAsia="MS Mincho" w:cs="Arial"/>
          <w:lang w:eastAsia="ja-JP" w:bidi="th-TH"/>
        </w:rPr>
        <w:t>1</w:t>
      </w:r>
      <w:r w:rsidR="008161A5" w:rsidRPr="007C25BD">
        <w:rPr>
          <w:rFonts w:eastAsia="MS Mincho" w:cs="Arial"/>
          <w:lang w:eastAsia="ja-JP" w:bidi="th-TH"/>
        </w:rPr>
        <w:t>3</w:t>
      </w:r>
      <w:r w:rsidRPr="007C25BD">
        <w:rPr>
          <w:rFonts w:eastAsia="MS Mincho" w:cs="Arial"/>
          <w:lang w:eastAsia="ja-JP" w:bidi="th-TH"/>
        </w:rPr>
        <w:t>.</w:t>
      </w:r>
      <w:r w:rsidR="008161A5" w:rsidRPr="007C25BD">
        <w:rPr>
          <w:rFonts w:eastAsia="MS Mincho" w:cs="Arial"/>
          <w:lang w:eastAsia="ja-JP" w:bidi="th-TH"/>
        </w:rPr>
        <w:tab/>
      </w:r>
      <w:r w:rsidR="00DC04F7" w:rsidRPr="007C25BD">
        <w:rPr>
          <w:rFonts w:eastAsia="MS Mincho" w:cs="Arial"/>
          <w:lang w:eastAsia="ja-JP" w:bidi="th-TH"/>
        </w:rPr>
        <w:t>Report of the session (if time permits)</w:t>
      </w:r>
    </w:p>
    <w:p w:rsidR="00DC04F7" w:rsidRPr="007C25BD" w:rsidRDefault="00137D62" w:rsidP="00A53CDD">
      <w:pPr>
        <w:spacing w:after="240"/>
        <w:ind w:left="1134" w:hanging="425"/>
        <w:rPr>
          <w:rFonts w:eastAsia="MS Mincho" w:cs="Arial"/>
          <w:lang w:eastAsia="ja-JP" w:bidi="th-TH"/>
        </w:rPr>
      </w:pPr>
      <w:r w:rsidRPr="007C25BD">
        <w:rPr>
          <w:rFonts w:eastAsia="MS Mincho" w:cs="Arial"/>
          <w:lang w:eastAsia="ja-JP" w:bidi="th-TH"/>
        </w:rPr>
        <w:t>1</w:t>
      </w:r>
      <w:r w:rsidR="008161A5" w:rsidRPr="007C25BD">
        <w:rPr>
          <w:rFonts w:eastAsia="MS Mincho" w:cs="Arial"/>
          <w:lang w:eastAsia="ja-JP" w:bidi="th-TH"/>
        </w:rPr>
        <w:t>4</w:t>
      </w:r>
      <w:r w:rsidRPr="007C25BD">
        <w:rPr>
          <w:rFonts w:eastAsia="MS Mincho" w:cs="Arial"/>
          <w:lang w:eastAsia="ja-JP" w:bidi="th-TH"/>
        </w:rPr>
        <w:t>.</w:t>
      </w:r>
      <w:r w:rsidR="008161A5" w:rsidRPr="007C25BD">
        <w:rPr>
          <w:rFonts w:eastAsia="MS Mincho" w:cs="Arial"/>
          <w:lang w:eastAsia="ja-JP" w:bidi="th-TH"/>
        </w:rPr>
        <w:tab/>
      </w:r>
      <w:r w:rsidR="00DC04F7" w:rsidRPr="007C25BD">
        <w:rPr>
          <w:rFonts w:eastAsia="MS Mincho" w:cs="Arial"/>
          <w:lang w:eastAsia="ja-JP" w:bidi="th-TH"/>
        </w:rPr>
        <w:t>Closing of the session</w:t>
      </w:r>
    </w:p>
    <w:p w:rsidR="008E5807" w:rsidRPr="007C25BD" w:rsidRDefault="009C1286" w:rsidP="0063139E">
      <w:r w:rsidRPr="007C25BD">
        <w:fldChar w:fldCharType="begin"/>
      </w:r>
      <w:r w:rsidRPr="007C25BD">
        <w:instrText xml:space="preserve"> AUTONUM  </w:instrText>
      </w:r>
      <w:r w:rsidRPr="007C25BD">
        <w:fldChar w:fldCharType="end"/>
      </w:r>
      <w:r w:rsidRPr="007C25BD">
        <w:rPr>
          <w:rFonts w:cs="Arial"/>
          <w:color w:val="000000"/>
        </w:rPr>
        <w:tab/>
        <w:t xml:space="preserve">With regard to the </w:t>
      </w:r>
      <w:r w:rsidR="008E5807" w:rsidRPr="007C25BD">
        <w:rPr>
          <w:rFonts w:cs="Arial"/>
          <w:color w:val="000000"/>
        </w:rPr>
        <w:t xml:space="preserve">organization of the </w:t>
      </w:r>
      <w:r w:rsidRPr="007C25BD">
        <w:rPr>
          <w:rFonts w:cs="Arial"/>
          <w:color w:val="000000"/>
        </w:rPr>
        <w:t xml:space="preserve">coordinated meeting with ISTA and OECD, </w:t>
      </w:r>
      <w:r w:rsidR="008E5807" w:rsidRPr="007C25BD">
        <w:rPr>
          <w:rFonts w:cs="Arial"/>
          <w:color w:val="000000"/>
        </w:rPr>
        <w:t xml:space="preserve">it is proposed </w:t>
      </w:r>
      <w:r w:rsidR="00876B8F" w:rsidRPr="007C25BD">
        <w:rPr>
          <w:rFonts w:cs="Arial"/>
          <w:color w:val="000000"/>
        </w:rPr>
        <w:t xml:space="preserve">to </w:t>
      </w:r>
      <w:r w:rsidR="008E5807" w:rsidRPr="007C25BD">
        <w:rPr>
          <w:rFonts w:cs="Arial"/>
          <w:color w:val="000000"/>
        </w:rPr>
        <w:t xml:space="preserve">hold a joint </w:t>
      </w:r>
      <w:r w:rsidR="00CC5C93" w:rsidRPr="007C25BD">
        <w:rPr>
          <w:rFonts w:cs="Arial"/>
          <w:color w:val="000000"/>
        </w:rPr>
        <w:t xml:space="preserve">workshop </w:t>
      </w:r>
      <w:r w:rsidR="008E5807" w:rsidRPr="007C25BD">
        <w:rPr>
          <w:rFonts w:cs="Arial"/>
          <w:color w:val="000000"/>
        </w:rPr>
        <w:t xml:space="preserve">with ISTA and OECD on </w:t>
      </w:r>
      <w:r w:rsidR="00876B8F" w:rsidRPr="007C25BD">
        <w:rPr>
          <w:rFonts w:cs="Arial"/>
          <w:color w:val="000000"/>
        </w:rPr>
        <w:t xml:space="preserve">the morning and early afternoon of </w:t>
      </w:r>
      <w:r w:rsidR="008929D6" w:rsidRPr="007C25BD">
        <w:rPr>
          <w:rFonts w:cs="Arial"/>
          <w:color w:val="000000"/>
        </w:rPr>
        <w:t>November 12</w:t>
      </w:r>
      <w:r w:rsidR="008E5807" w:rsidRPr="007C25BD">
        <w:rPr>
          <w:rFonts w:cs="Arial"/>
          <w:color w:val="000000"/>
        </w:rPr>
        <w:t xml:space="preserve">, </w:t>
      </w:r>
      <w:r w:rsidR="00876B8F" w:rsidRPr="007C25BD">
        <w:rPr>
          <w:rFonts w:cs="Arial"/>
          <w:color w:val="000000"/>
        </w:rPr>
        <w:t>2014</w:t>
      </w:r>
      <w:r w:rsidR="00A53CDD" w:rsidRPr="007C25BD">
        <w:rPr>
          <w:rFonts w:cs="Arial"/>
          <w:color w:val="000000"/>
        </w:rPr>
        <w:t>.</w:t>
      </w:r>
      <w:r w:rsidR="00876B8F" w:rsidRPr="007C25BD">
        <w:rPr>
          <w:rFonts w:cs="Arial"/>
          <w:color w:val="000000"/>
        </w:rPr>
        <w:t xml:space="preserve"> </w:t>
      </w:r>
      <w:r w:rsidR="007473D2" w:rsidRPr="007C25BD">
        <w:rPr>
          <w:rFonts w:cs="Arial"/>
          <w:color w:val="000000"/>
        </w:rPr>
        <w:t xml:space="preserve"> </w:t>
      </w:r>
      <w:r w:rsidR="00D41FEC" w:rsidRPr="007C25BD">
        <w:rPr>
          <w:rFonts w:cs="Arial"/>
          <w:color w:val="000000"/>
        </w:rPr>
        <w:t>The proposed title for this event</w:t>
      </w:r>
      <w:r w:rsidR="0063139E" w:rsidRPr="007C25BD">
        <w:rPr>
          <w:rFonts w:cs="Arial"/>
          <w:color w:val="000000"/>
        </w:rPr>
        <w:t xml:space="preserve"> is planned </w:t>
      </w:r>
      <w:r w:rsidR="00D41FEC" w:rsidRPr="007C25BD">
        <w:rPr>
          <w:rFonts w:cs="Arial"/>
          <w:color w:val="000000"/>
        </w:rPr>
        <w:t>for</w:t>
      </w:r>
      <w:r w:rsidR="00895F99" w:rsidRPr="007C25BD">
        <w:rPr>
          <w:rFonts w:cs="Arial"/>
          <w:color w:val="000000"/>
        </w:rPr>
        <w:t>, “</w:t>
      </w:r>
      <w:r w:rsidR="00ED37DA" w:rsidRPr="007C25BD">
        <w:rPr>
          <w:rFonts w:cs="Arial"/>
          <w:color w:val="000000"/>
        </w:rPr>
        <w:t>OECD, UPOV</w:t>
      </w:r>
      <w:r w:rsidR="00895F99" w:rsidRPr="007C25BD">
        <w:rPr>
          <w:rFonts w:cs="Arial"/>
          <w:color w:val="000000"/>
        </w:rPr>
        <w:t>, ISTA</w:t>
      </w:r>
      <w:r w:rsidR="00ED37DA" w:rsidRPr="007C25BD">
        <w:rPr>
          <w:rFonts w:cs="Arial"/>
          <w:color w:val="000000"/>
        </w:rPr>
        <w:t xml:space="preserve"> </w:t>
      </w:r>
      <w:r w:rsidR="00CC5C93" w:rsidRPr="007C25BD">
        <w:rPr>
          <w:rFonts w:cs="Arial"/>
          <w:color w:val="000000"/>
        </w:rPr>
        <w:t>Joint Workshop on Molecular Technique</w:t>
      </w:r>
      <w:r w:rsidR="00ED37DA" w:rsidRPr="007C25BD">
        <w:rPr>
          <w:rFonts w:cs="Arial"/>
          <w:color w:val="000000"/>
        </w:rPr>
        <w:t>s</w:t>
      </w:r>
      <w:r w:rsidR="00CC5C93" w:rsidRPr="007C25BD">
        <w:rPr>
          <w:rFonts w:cs="Arial"/>
          <w:color w:val="000000"/>
        </w:rPr>
        <w:t>”</w:t>
      </w:r>
      <w:r w:rsidR="001E32F0" w:rsidRPr="007C25BD">
        <w:rPr>
          <w:rFonts w:cs="Arial"/>
          <w:color w:val="000000"/>
        </w:rPr>
        <w:t xml:space="preserve"> (the Joint Workshop)</w:t>
      </w:r>
      <w:r w:rsidR="0063139E" w:rsidRPr="007C25BD">
        <w:rPr>
          <w:rFonts w:cs="Arial"/>
          <w:color w:val="000000"/>
        </w:rPr>
        <w:t>.</w:t>
      </w:r>
      <w:r w:rsidR="007473D2" w:rsidRPr="007C25BD">
        <w:rPr>
          <w:rFonts w:cs="Arial"/>
          <w:color w:val="000000"/>
        </w:rPr>
        <w:t xml:space="preserve">  </w:t>
      </w:r>
      <w:r w:rsidR="00D41FEC" w:rsidRPr="007C25BD">
        <w:rPr>
          <w:rFonts w:cs="Arial"/>
          <w:color w:val="000000"/>
        </w:rPr>
        <w:t>The proposed program for the Joint Workshop is as follows:</w:t>
      </w:r>
    </w:p>
    <w:p w:rsidR="008E5807" w:rsidRPr="007C25BD" w:rsidRDefault="008E5807" w:rsidP="008E5807">
      <w:pPr>
        <w:jc w:val="left"/>
      </w:pPr>
    </w:p>
    <w:p w:rsidR="00CC5C93" w:rsidRPr="007C25BD" w:rsidRDefault="00CC5C93" w:rsidP="00CC5C93">
      <w:pPr>
        <w:pStyle w:val="ListParagraph"/>
        <w:numPr>
          <w:ilvl w:val="0"/>
          <w:numId w:val="6"/>
        </w:numPr>
        <w:contextualSpacing w:val="0"/>
        <w:rPr>
          <w:rFonts w:cs="Arial"/>
        </w:rPr>
      </w:pPr>
      <w:r w:rsidRPr="007C25BD">
        <w:rPr>
          <w:rFonts w:cs="Arial"/>
        </w:rPr>
        <w:t>Welcome and opening</w:t>
      </w:r>
    </w:p>
    <w:p w:rsidR="00CC5C93" w:rsidRPr="007C25BD" w:rsidRDefault="00CC5C93" w:rsidP="00CC5C93">
      <w:pPr>
        <w:rPr>
          <w:rFonts w:cs="Arial"/>
        </w:rPr>
      </w:pPr>
    </w:p>
    <w:p w:rsidR="00CC5C93" w:rsidRPr="007C25BD" w:rsidRDefault="00CC5C93" w:rsidP="00CC5C93">
      <w:pPr>
        <w:pStyle w:val="ListParagraph"/>
        <w:numPr>
          <w:ilvl w:val="0"/>
          <w:numId w:val="6"/>
        </w:numPr>
        <w:contextualSpacing w:val="0"/>
        <w:rPr>
          <w:rFonts w:cs="Arial"/>
        </w:rPr>
      </w:pPr>
      <w:r w:rsidRPr="007C25BD">
        <w:rPr>
          <w:rFonts w:cs="Arial"/>
        </w:rPr>
        <w:t>Introduction to the OECD Seed Schemes and the situation with regard to molecular techniques</w:t>
      </w:r>
    </w:p>
    <w:p w:rsidR="00CC5C93" w:rsidRPr="007C25BD" w:rsidRDefault="00CC5C93" w:rsidP="00CC5C93">
      <w:pPr>
        <w:rPr>
          <w:rFonts w:cs="Arial"/>
        </w:rPr>
      </w:pPr>
    </w:p>
    <w:p w:rsidR="00CC5C93" w:rsidRPr="007C25BD" w:rsidRDefault="00895F99" w:rsidP="00CC5C93">
      <w:pPr>
        <w:pStyle w:val="ListParagraph"/>
        <w:numPr>
          <w:ilvl w:val="0"/>
          <w:numId w:val="6"/>
        </w:numPr>
        <w:contextualSpacing w:val="0"/>
        <w:rPr>
          <w:rFonts w:cs="Arial"/>
        </w:rPr>
      </w:pPr>
      <w:r w:rsidRPr="007C25BD">
        <w:rPr>
          <w:rFonts w:cs="Arial"/>
        </w:rPr>
        <w:t xml:space="preserve">Introduction to UPOV </w:t>
      </w:r>
      <w:r w:rsidR="00CC5C93" w:rsidRPr="007C25BD">
        <w:rPr>
          <w:rFonts w:cs="Arial"/>
        </w:rPr>
        <w:t>and the situation with regard to molecular techniques</w:t>
      </w:r>
    </w:p>
    <w:p w:rsidR="00CC5C93" w:rsidRPr="007C25BD" w:rsidRDefault="00CC5C93" w:rsidP="00CC5C93">
      <w:pPr>
        <w:rPr>
          <w:rFonts w:cs="Arial"/>
        </w:rPr>
      </w:pPr>
    </w:p>
    <w:p w:rsidR="00CC5C93" w:rsidRPr="007C25BD" w:rsidRDefault="00895F99" w:rsidP="00CC5C93">
      <w:pPr>
        <w:pStyle w:val="ListParagraph"/>
        <w:numPr>
          <w:ilvl w:val="0"/>
          <w:numId w:val="6"/>
        </w:numPr>
        <w:contextualSpacing w:val="0"/>
        <w:rPr>
          <w:rFonts w:cs="Arial"/>
        </w:rPr>
      </w:pPr>
      <w:r w:rsidRPr="007C25BD">
        <w:rPr>
          <w:rFonts w:cs="Arial"/>
        </w:rPr>
        <w:t>Introduction to ISTA</w:t>
      </w:r>
      <w:r w:rsidR="00CC5C93" w:rsidRPr="007C25BD">
        <w:rPr>
          <w:rFonts w:cs="Arial"/>
        </w:rPr>
        <w:t xml:space="preserve"> and the situation with regard to molecular techniques</w:t>
      </w:r>
    </w:p>
    <w:p w:rsidR="00CC5C93" w:rsidRPr="007C25BD" w:rsidRDefault="00CC5C93" w:rsidP="00CC5C93">
      <w:pPr>
        <w:rPr>
          <w:rFonts w:cs="Arial"/>
        </w:rPr>
      </w:pPr>
    </w:p>
    <w:p w:rsidR="00CC5C93" w:rsidRPr="007C25BD" w:rsidRDefault="00CC5C93" w:rsidP="00CC5C93">
      <w:pPr>
        <w:pStyle w:val="ListParagraph"/>
        <w:numPr>
          <w:ilvl w:val="0"/>
          <w:numId w:val="6"/>
        </w:numPr>
        <w:contextualSpacing w:val="0"/>
        <w:rPr>
          <w:rFonts w:cs="Arial"/>
        </w:rPr>
      </w:pPr>
      <w:r w:rsidRPr="007C25BD">
        <w:rPr>
          <w:rFonts w:cs="Arial"/>
        </w:rPr>
        <w:t>Existing are</w:t>
      </w:r>
      <w:r w:rsidR="00895F99" w:rsidRPr="007C25BD">
        <w:rPr>
          <w:rFonts w:cs="Arial"/>
        </w:rPr>
        <w:t xml:space="preserve">as of cooperation between OECD, </w:t>
      </w:r>
      <w:r w:rsidRPr="007C25BD">
        <w:rPr>
          <w:rFonts w:cs="Arial"/>
        </w:rPr>
        <w:t>UPOV</w:t>
      </w:r>
      <w:r w:rsidR="00895F99" w:rsidRPr="007C25BD">
        <w:rPr>
          <w:rFonts w:cs="Arial"/>
        </w:rPr>
        <w:t xml:space="preserve"> and ISTA</w:t>
      </w:r>
    </w:p>
    <w:p w:rsidR="00CC5C93" w:rsidRPr="007C25BD" w:rsidRDefault="00CC5C93" w:rsidP="00CC5C93">
      <w:pPr>
        <w:rPr>
          <w:rFonts w:cs="Arial"/>
        </w:rPr>
      </w:pPr>
    </w:p>
    <w:p w:rsidR="00CC5C93" w:rsidRPr="007C25BD" w:rsidRDefault="00CC5C93" w:rsidP="00CC5C93">
      <w:pPr>
        <w:pStyle w:val="ListParagraph"/>
        <w:numPr>
          <w:ilvl w:val="0"/>
          <w:numId w:val="6"/>
        </w:numPr>
        <w:contextualSpacing w:val="0"/>
        <w:rPr>
          <w:rFonts w:cs="Arial"/>
        </w:rPr>
      </w:pPr>
      <w:r w:rsidRPr="007C25BD">
        <w:rPr>
          <w:rFonts w:cs="Arial"/>
        </w:rPr>
        <w:t>Opportunitie</w:t>
      </w:r>
      <w:r w:rsidR="00895F99" w:rsidRPr="007C25BD">
        <w:rPr>
          <w:rFonts w:cs="Arial"/>
        </w:rPr>
        <w:t xml:space="preserve">s for cooperation between </w:t>
      </w:r>
      <w:r w:rsidRPr="007C25BD">
        <w:rPr>
          <w:rFonts w:cs="Arial"/>
        </w:rPr>
        <w:t>OECD</w:t>
      </w:r>
      <w:r w:rsidR="00895F99" w:rsidRPr="007C25BD">
        <w:rPr>
          <w:rFonts w:cs="Arial"/>
        </w:rPr>
        <w:t>, UPOV</w:t>
      </w:r>
      <w:r w:rsidRPr="007C25BD">
        <w:rPr>
          <w:rFonts w:cs="Arial"/>
        </w:rPr>
        <w:t xml:space="preserve"> and </w:t>
      </w:r>
      <w:r w:rsidR="00895F99" w:rsidRPr="007C25BD">
        <w:rPr>
          <w:rFonts w:cs="Arial"/>
        </w:rPr>
        <w:t>ISTA</w:t>
      </w:r>
      <w:r w:rsidRPr="007C25BD">
        <w:rPr>
          <w:rFonts w:cs="Arial"/>
        </w:rPr>
        <w:t xml:space="preserve"> with regard to molecular techniques (Discussion)</w:t>
      </w:r>
    </w:p>
    <w:p w:rsidR="00CC5C93" w:rsidRPr="007C25BD" w:rsidRDefault="00CC5C93" w:rsidP="00CC5C93">
      <w:pPr>
        <w:pStyle w:val="ListParagraph"/>
        <w:rPr>
          <w:rFonts w:eastAsia="MS Mincho" w:cs="Arial"/>
          <w:lang w:eastAsia="ja-JP" w:bidi="th-TH"/>
        </w:rPr>
      </w:pPr>
    </w:p>
    <w:p w:rsidR="005245AD" w:rsidRPr="007C25BD" w:rsidRDefault="00CC5C93" w:rsidP="005245AD">
      <w:pPr>
        <w:pStyle w:val="ListParagraph"/>
        <w:numPr>
          <w:ilvl w:val="0"/>
          <w:numId w:val="6"/>
        </w:numPr>
        <w:contextualSpacing w:val="0"/>
        <w:rPr>
          <w:rFonts w:cs="Arial"/>
        </w:rPr>
      </w:pPr>
      <w:r w:rsidRPr="007C25BD">
        <w:rPr>
          <w:rFonts w:eastAsia="MS Mincho" w:cs="Arial"/>
          <w:lang w:eastAsia="ja-JP" w:bidi="th-TH"/>
        </w:rPr>
        <w:t>Closing</w:t>
      </w:r>
    </w:p>
    <w:p w:rsidR="005245AD" w:rsidRPr="007C25BD" w:rsidRDefault="005245AD" w:rsidP="005245AD">
      <w:pPr>
        <w:pStyle w:val="ListParagraph"/>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t xml:space="preserve">A provisional </w:t>
      </w:r>
      <w:r w:rsidR="00D41FEC" w:rsidRPr="007C25BD">
        <w:rPr>
          <w:rFonts w:eastAsia="MS Mincho" w:cs="Arial"/>
          <w:lang w:eastAsia="ja-JP" w:bidi="th-TH"/>
        </w:rPr>
        <w:t>workplan</w:t>
      </w:r>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Workshop is attached as Annex III to this document.</w:t>
      </w:r>
    </w:p>
    <w:p w:rsidR="005245AD" w:rsidRPr="007C25BD" w:rsidRDefault="005245AD" w:rsidP="005245AD">
      <w:pPr>
        <w:rPr>
          <w:rFonts w:cs="Arial"/>
        </w:rPr>
      </w:pPr>
    </w:p>
    <w:p w:rsidR="00876B8F" w:rsidRPr="007C25BD" w:rsidRDefault="00FD7B1A" w:rsidP="00A53CDD">
      <w:pPr>
        <w:tabs>
          <w:tab w:val="left" w:pos="5387"/>
        </w:tabs>
        <w:ind w:left="4820"/>
        <w:rPr>
          <w:rFonts w:eastAsia="MS Mincho" w:cs="Arial"/>
          <w:i/>
          <w:iCs/>
          <w:snapToGrid w:val="0"/>
          <w:color w:val="000000"/>
        </w:rPr>
      </w:pPr>
      <w:r w:rsidRPr="007C25BD">
        <w:rPr>
          <w:i/>
          <w:iCs/>
        </w:rPr>
        <w:fldChar w:fldCharType="begin"/>
      </w:r>
      <w:r w:rsidRPr="007C25BD">
        <w:rPr>
          <w:i/>
          <w:iCs/>
        </w:rPr>
        <w:instrText xml:space="preserve"> AUTONUM  </w:instrText>
      </w:r>
      <w:r w:rsidRPr="007C25BD">
        <w:rPr>
          <w:i/>
          <w:iCs/>
        </w:rPr>
        <w:fldChar w:fldCharType="end"/>
      </w:r>
      <w:r w:rsidR="00A53CDD" w:rsidRPr="007C25BD">
        <w:rPr>
          <w:i/>
          <w:iCs/>
        </w:rPr>
        <w:tab/>
      </w:r>
      <w:r w:rsidRPr="007C25BD">
        <w:rPr>
          <w:rFonts w:eastAsia="MS Mincho" w:cs="Arial"/>
          <w:i/>
          <w:iCs/>
          <w:snapToGrid w:val="0"/>
          <w:color w:val="000000"/>
        </w:rPr>
        <w:t>The TC is invited to</w:t>
      </w:r>
      <w:r w:rsidR="00876B8F" w:rsidRPr="007C25BD">
        <w:rPr>
          <w:rFonts w:eastAsia="MS Mincho" w:cs="Arial"/>
          <w:i/>
          <w:iCs/>
          <w:snapToGrid w:val="0"/>
          <w:color w:val="000000"/>
        </w:rPr>
        <w:t>:</w:t>
      </w:r>
    </w:p>
    <w:p w:rsidR="00633EA9" w:rsidRPr="007C25BD" w:rsidRDefault="00633EA9" w:rsidP="00FD7B1A">
      <w:pPr>
        <w:ind w:left="4820"/>
        <w:rPr>
          <w:rFonts w:eastAsia="MS Mincho" w:cs="Arial"/>
          <w:i/>
          <w:iCs/>
          <w:snapToGrid w:val="0"/>
          <w:color w:val="000000"/>
        </w:rPr>
      </w:pPr>
    </w:p>
    <w:p w:rsidR="00633EA9" w:rsidRPr="007C25BD" w:rsidRDefault="00A53CDD" w:rsidP="00A53CDD">
      <w:pPr>
        <w:tabs>
          <w:tab w:val="left" w:pos="567"/>
          <w:tab w:val="left" w:pos="5954"/>
        </w:tabs>
        <w:ind w:left="4820" w:firstLine="567"/>
        <w:rPr>
          <w:i/>
          <w:iCs/>
        </w:rPr>
      </w:pPr>
      <w:r w:rsidRPr="007C25BD">
        <w:rPr>
          <w:rFonts w:eastAsia="MS Mincho" w:cs="Arial"/>
          <w:i/>
          <w:iCs/>
          <w:snapToGrid w:val="0"/>
          <w:color w:val="000000"/>
        </w:rPr>
        <w:t>(a)</w:t>
      </w:r>
      <w:r w:rsidRPr="007C25BD">
        <w:rPr>
          <w:rFonts w:eastAsia="MS Mincho" w:cs="Arial"/>
          <w:i/>
          <w:iCs/>
          <w:snapToGrid w:val="0"/>
          <w:color w:val="000000"/>
        </w:rPr>
        <w:tab/>
      </w:r>
      <w:r w:rsidR="00FD7B1A" w:rsidRPr="007C25BD">
        <w:rPr>
          <w:rFonts w:eastAsia="MS Mincho" w:cs="Arial"/>
          <w:i/>
          <w:iCs/>
          <w:snapToGrid w:val="0"/>
          <w:color w:val="000000"/>
        </w:rPr>
        <w:t xml:space="preserve"> note that </w:t>
      </w:r>
      <w:r w:rsidR="00233C64" w:rsidRPr="007C25BD">
        <w:rPr>
          <w:rFonts w:eastAsia="MS Mincho" w:cs="Arial"/>
          <w:i/>
          <w:iCs/>
          <w:snapToGrid w:val="0"/>
          <w:color w:val="000000"/>
        </w:rPr>
        <w:t>the fourteenth session of the BMT will be held in Seoul, the Republic of Korea</w:t>
      </w:r>
      <w:r w:rsidR="0079128B" w:rsidRPr="007C25BD">
        <w:rPr>
          <w:rFonts w:eastAsia="MS Mincho" w:cs="Arial"/>
          <w:i/>
          <w:iCs/>
          <w:snapToGrid w:val="0"/>
          <w:color w:val="000000"/>
        </w:rPr>
        <w:t>, from November 10 to 13, 2014;</w:t>
      </w:r>
    </w:p>
    <w:p w:rsidR="0079128B" w:rsidRPr="007C25BD" w:rsidRDefault="0079128B" w:rsidP="00A53CDD">
      <w:pPr>
        <w:pStyle w:val="ListParagraph"/>
        <w:ind w:left="4820" w:firstLine="567"/>
        <w:rPr>
          <w:i/>
          <w:iCs/>
        </w:rPr>
      </w:pPr>
    </w:p>
    <w:p w:rsidR="00633EA9" w:rsidRPr="007C25BD" w:rsidRDefault="00A53CDD" w:rsidP="00A53CDD">
      <w:pPr>
        <w:tabs>
          <w:tab w:val="left" w:pos="5954"/>
        </w:tabs>
        <w:ind w:left="4820" w:firstLine="567"/>
        <w:rPr>
          <w:i/>
          <w:iCs/>
        </w:rPr>
      </w:pPr>
      <w:r w:rsidRPr="007C25BD">
        <w:rPr>
          <w:i/>
          <w:iCs/>
        </w:rPr>
        <w:t>(b)</w:t>
      </w:r>
      <w:r w:rsidRPr="007C25BD">
        <w:rPr>
          <w:i/>
          <w:iCs/>
        </w:rPr>
        <w:tab/>
      </w:r>
      <w:r w:rsidR="0079128B" w:rsidRPr="007C25BD">
        <w:rPr>
          <w:i/>
          <w:iCs/>
        </w:rPr>
        <w:t xml:space="preserve">agree to the proposed amendment of the program of the fourteenth session of the BMT, as set out in paragraph 20 of this document; and </w:t>
      </w:r>
    </w:p>
    <w:p w:rsidR="0079128B" w:rsidRPr="007C25BD" w:rsidRDefault="0079128B" w:rsidP="00A53CDD">
      <w:pPr>
        <w:ind w:left="4820" w:firstLine="567"/>
        <w:rPr>
          <w:i/>
          <w:iCs/>
        </w:rPr>
      </w:pPr>
    </w:p>
    <w:p w:rsidR="00FD7B1A" w:rsidRPr="007C25BD" w:rsidRDefault="00A53CDD" w:rsidP="00A53CDD">
      <w:pPr>
        <w:tabs>
          <w:tab w:val="left" w:pos="5954"/>
        </w:tabs>
        <w:ind w:left="4820" w:firstLine="567"/>
        <w:rPr>
          <w:i/>
          <w:iCs/>
        </w:rPr>
      </w:pPr>
      <w:r w:rsidRPr="007C25BD">
        <w:rPr>
          <w:rFonts w:eastAsia="MS Mincho" w:cs="Arial"/>
          <w:i/>
          <w:iCs/>
          <w:snapToGrid w:val="0"/>
          <w:color w:val="000000"/>
        </w:rPr>
        <w:t>(c)</w:t>
      </w:r>
      <w:r w:rsidRPr="007C25BD">
        <w:rPr>
          <w:rFonts w:eastAsia="MS Mincho" w:cs="Arial"/>
          <w:i/>
          <w:iCs/>
          <w:snapToGrid w:val="0"/>
          <w:color w:val="000000"/>
        </w:rPr>
        <w:tab/>
      </w:r>
      <w:r w:rsidR="0080482B" w:rsidRPr="007C25BD">
        <w:rPr>
          <w:rFonts w:eastAsia="MS Mincho" w:cs="Arial"/>
          <w:i/>
          <w:iCs/>
          <w:snapToGrid w:val="0"/>
          <w:color w:val="000000"/>
        </w:rPr>
        <w:t xml:space="preserve"> </w:t>
      </w:r>
      <w:r w:rsidR="00633EA9" w:rsidRPr="007C25BD">
        <w:rPr>
          <w:rFonts w:eastAsia="MS Mincho" w:cs="Arial"/>
          <w:i/>
          <w:iCs/>
          <w:snapToGrid w:val="0"/>
          <w:color w:val="000000"/>
        </w:rPr>
        <w:t xml:space="preserve">agree </w:t>
      </w:r>
      <w:r w:rsidR="0080482B" w:rsidRPr="007C25BD">
        <w:rPr>
          <w:rFonts w:eastAsia="MS Mincho" w:cs="Arial"/>
          <w:i/>
          <w:iCs/>
          <w:snapToGrid w:val="0"/>
          <w:color w:val="000000"/>
        </w:rPr>
        <w:t xml:space="preserve">to the proposed plan </w:t>
      </w:r>
      <w:r w:rsidR="00633EA9" w:rsidRPr="007C25BD">
        <w:rPr>
          <w:rFonts w:eastAsia="MS Mincho" w:cs="Arial"/>
          <w:i/>
          <w:iCs/>
          <w:snapToGrid w:val="0"/>
          <w:color w:val="000000"/>
        </w:rPr>
        <w:t xml:space="preserve">that </w:t>
      </w:r>
      <w:r w:rsidR="00834411" w:rsidRPr="007C25BD">
        <w:rPr>
          <w:rFonts w:eastAsia="MS Mincho" w:cs="Arial"/>
          <w:i/>
          <w:iCs/>
          <w:snapToGrid w:val="0"/>
          <w:color w:val="000000"/>
        </w:rPr>
        <w:t>the fourteenth session of the BMT will be coincided with</w:t>
      </w:r>
      <w:r w:rsidR="00633EA9" w:rsidRPr="007C25BD">
        <w:rPr>
          <w:rFonts w:eastAsia="MS Mincho" w:cs="Arial"/>
          <w:i/>
          <w:iCs/>
          <w:snapToGrid w:val="0"/>
          <w:color w:val="000000"/>
        </w:rPr>
        <w:t xml:space="preserve"> </w:t>
      </w:r>
      <w:r w:rsidR="00834411" w:rsidRPr="007C25BD">
        <w:rPr>
          <w:rFonts w:eastAsia="MS Mincho" w:cs="Arial"/>
          <w:i/>
          <w:iCs/>
          <w:snapToGrid w:val="0"/>
          <w:color w:val="000000"/>
        </w:rPr>
        <w:t xml:space="preserve">the </w:t>
      </w:r>
      <w:r w:rsidR="0063139E" w:rsidRPr="007C25BD">
        <w:rPr>
          <w:rFonts w:eastAsia="MS Mincho" w:cs="Arial"/>
          <w:i/>
          <w:iCs/>
          <w:snapToGrid w:val="0"/>
          <w:color w:val="000000"/>
        </w:rPr>
        <w:t>Joint Workshop</w:t>
      </w:r>
      <w:r w:rsidR="00633EA9" w:rsidRPr="007C25BD">
        <w:rPr>
          <w:rFonts w:eastAsia="MS Mincho" w:cs="Arial"/>
          <w:i/>
          <w:iCs/>
          <w:snapToGrid w:val="0"/>
          <w:color w:val="000000"/>
        </w:rPr>
        <w:t xml:space="preserve"> with IS</w:t>
      </w:r>
      <w:r w:rsidR="00233C64" w:rsidRPr="007C25BD">
        <w:rPr>
          <w:rFonts w:eastAsia="MS Mincho" w:cs="Arial"/>
          <w:i/>
          <w:iCs/>
          <w:snapToGrid w:val="0"/>
          <w:color w:val="000000"/>
        </w:rPr>
        <w:t>TA and OECD</w:t>
      </w:r>
      <w:r w:rsidR="00834411" w:rsidRPr="007C25BD">
        <w:rPr>
          <w:rFonts w:eastAsia="MS Mincho" w:cs="Arial"/>
          <w:i/>
          <w:iCs/>
          <w:snapToGrid w:val="0"/>
          <w:color w:val="000000"/>
        </w:rPr>
        <w:t xml:space="preserve"> </w:t>
      </w:r>
      <w:r w:rsidR="006B3AEF" w:rsidRPr="007C25BD">
        <w:rPr>
          <w:rFonts w:eastAsia="MS Mincho" w:cs="Arial"/>
          <w:i/>
          <w:iCs/>
          <w:snapToGrid w:val="0"/>
          <w:color w:val="000000"/>
        </w:rPr>
        <w:t xml:space="preserve">to </w:t>
      </w:r>
      <w:r w:rsidR="00834411" w:rsidRPr="007C25BD">
        <w:rPr>
          <w:rFonts w:eastAsia="MS Mincho" w:cs="Arial"/>
          <w:i/>
          <w:iCs/>
          <w:snapToGrid w:val="0"/>
          <w:color w:val="000000"/>
        </w:rPr>
        <w:t xml:space="preserve">be held </w:t>
      </w:r>
      <w:r w:rsidR="008929D6" w:rsidRPr="007C25BD">
        <w:rPr>
          <w:rFonts w:eastAsia="MS Mincho" w:cs="Arial"/>
          <w:i/>
          <w:iCs/>
          <w:snapToGrid w:val="0"/>
          <w:color w:val="000000"/>
        </w:rPr>
        <w:t>on November 12</w:t>
      </w:r>
      <w:r w:rsidR="00633EA9" w:rsidRPr="007C25BD">
        <w:rPr>
          <w:rFonts w:eastAsia="MS Mincho" w:cs="Arial"/>
          <w:i/>
          <w:iCs/>
          <w:snapToGrid w:val="0"/>
          <w:color w:val="000000"/>
        </w:rPr>
        <w:t xml:space="preserve">, 2014, </w:t>
      </w:r>
      <w:r w:rsidR="00776750" w:rsidRPr="007C25BD">
        <w:rPr>
          <w:rFonts w:eastAsia="MS Mincho" w:cs="Arial"/>
          <w:i/>
          <w:iCs/>
          <w:snapToGrid w:val="0"/>
          <w:color w:val="000000"/>
        </w:rPr>
        <w:t>as set out in paragraph</w:t>
      </w:r>
      <w:r w:rsidR="0079128B" w:rsidRPr="007C25BD">
        <w:rPr>
          <w:rFonts w:eastAsia="MS Mincho" w:cs="Arial"/>
          <w:i/>
          <w:iCs/>
          <w:snapToGrid w:val="0"/>
          <w:color w:val="000000"/>
        </w:rPr>
        <w:t xml:space="preserve"> 21</w:t>
      </w:r>
      <w:r w:rsidR="00633EA9" w:rsidRPr="007C25BD">
        <w:rPr>
          <w:rFonts w:eastAsia="MS Mincho" w:cs="Arial"/>
          <w:i/>
          <w:iCs/>
          <w:snapToGrid w:val="0"/>
          <w:color w:val="000000"/>
        </w:rPr>
        <w:t xml:space="preserve"> </w:t>
      </w:r>
      <w:r w:rsidR="00954973" w:rsidRPr="007C25BD">
        <w:rPr>
          <w:rFonts w:eastAsia="MS Mincho" w:cs="Arial"/>
          <w:i/>
          <w:iCs/>
          <w:snapToGrid w:val="0"/>
          <w:color w:val="000000"/>
        </w:rPr>
        <w:t>of this document.</w:t>
      </w:r>
    </w:p>
    <w:p w:rsidR="006E737F" w:rsidRPr="007C25BD" w:rsidRDefault="006E737F" w:rsidP="00A53CDD">
      <w:pPr>
        <w:ind w:left="4820" w:firstLine="567"/>
      </w:pP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pPr>
        <w:rPr>
          <w:u w:val="single"/>
        </w:rPr>
      </w:pPr>
      <w:r w:rsidRPr="007C25BD">
        <w:rPr>
          <w:u w:val="single"/>
        </w:rPr>
        <w:t>Background</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 xml:space="preserve">One of the questions included was “does </w:t>
      </w:r>
      <w:r w:rsidR="00477345" w:rsidRPr="007C25BD">
        <w:lastRenderedPageBreak/>
        <w:t>UPOV allow molecular techniques (DNA profiles) in the DUS examination?”</w:t>
      </w:r>
      <w:r w:rsidR="0045470D">
        <w:t xml:space="preserve"> </w:t>
      </w:r>
      <w:r w:rsidR="00477345" w:rsidRPr="007C25BD">
        <w:t xml:space="preserve"> In that regard the Consultative Committee agreed that the answer should be developed via the Technical Committee. </w:t>
      </w:r>
      <w:r w:rsidR="00837FBC" w:rsidRPr="007C25BD">
        <w:t xml:space="preserve"> The Consultative </w:t>
      </w:r>
      <w:r w:rsidR="00477345" w:rsidRPr="007C25BD">
        <w:t>Committee agreed to consider draft answers to this and other frequentl</w:t>
      </w:r>
      <w:r w:rsidR="00837FBC" w:rsidRPr="007C25BD">
        <w:t>y asked questions at its eighty</w:t>
      </w:r>
      <w:r w:rsidR="00837FBC" w:rsidRPr="007C25BD">
        <w:noBreakHyphen/>
      </w:r>
      <w:r w:rsidR="00477345" w:rsidRPr="007C25BD">
        <w:t xml:space="preserve">seventh session, to be held in Geneva on April 11, 2014. </w:t>
      </w:r>
    </w:p>
    <w:p w:rsidR="001D5E40" w:rsidRPr="007C25BD" w:rsidRDefault="001D5E40" w:rsidP="001D5E40"/>
    <w:p w:rsidR="006E737F" w:rsidRPr="007C25BD" w:rsidRDefault="006E737F" w:rsidP="001D5E40"/>
    <w:p w:rsidR="001D5E40" w:rsidRPr="007C25BD" w:rsidRDefault="001D5E40" w:rsidP="001D5E40">
      <w:pPr>
        <w:rPr>
          <w:u w:val="single"/>
        </w:rPr>
      </w:pPr>
      <w:r w:rsidRPr="007C25BD">
        <w:rPr>
          <w:u w:val="single"/>
        </w:rPr>
        <w:t>Proposal</w:t>
      </w:r>
    </w:p>
    <w:p w:rsidR="001D5E40" w:rsidRPr="007C25BD" w:rsidRDefault="001D5E40" w:rsidP="001D5E40"/>
    <w:p w:rsidR="00477345"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The TC-EDC,</w:t>
      </w:r>
      <w:r w:rsidR="00477345" w:rsidRPr="007C25BD">
        <w:rPr>
          <w:color w:val="000000"/>
        </w:rPr>
        <w:t xml:space="preserve"> </w:t>
      </w:r>
      <w:r w:rsidR="00477345" w:rsidRPr="007C25BD">
        <w:rPr>
          <w:lang w:eastAsia="ja-JP"/>
        </w:rPr>
        <w:t>at its meeting held in Geneva on January 8 and 9, 2014,</w:t>
      </w:r>
      <w:r w:rsidR="00477345" w:rsidRPr="007C25BD">
        <w:rPr>
          <w:color w:val="000000"/>
        </w:rPr>
        <w:t xml:space="preserve"> </w:t>
      </w:r>
      <w:r w:rsidR="00837FBC" w:rsidRPr="007C25BD">
        <w:t>considered document </w:t>
      </w:r>
      <w:r w:rsidR="00477345" w:rsidRPr="007C25BD">
        <w:t>TC</w:t>
      </w:r>
      <w:r w:rsidR="00477345" w:rsidRPr="007C25BD">
        <w:noBreakHyphen/>
        <w:t xml:space="preserve">EDC/Jan14/24 “Molecular Techniques” </w:t>
      </w:r>
      <w:r w:rsidR="00787DEF" w:rsidRPr="007C25BD">
        <w:t xml:space="preserve">and </w:t>
      </w:r>
      <w:r w:rsidR="009F60CA" w:rsidRPr="007C25BD">
        <w:t xml:space="preserve">proposed </w:t>
      </w:r>
      <w:r w:rsidR="000B7B9A" w:rsidRPr="007C25BD">
        <w:t xml:space="preserve">the following </w:t>
      </w:r>
      <w:r w:rsidR="009F60CA" w:rsidRPr="007C25BD">
        <w:t xml:space="preserve">text to provide information on the situation in UPOV with regard to </w:t>
      </w:r>
      <w:r w:rsidR="00787DEF" w:rsidRPr="007C25BD">
        <w:t>the use of molecular techniques (highlighted text indicates the text taken from document</w:t>
      </w:r>
      <w:r w:rsidR="00C45724" w:rsidRPr="007C25BD">
        <w:t>s</w:t>
      </w:r>
      <w:r w:rsidR="00787DEF" w:rsidRPr="007C25BD">
        <w:t xml:space="preserve"> TGP/15 </w:t>
      </w:r>
      <w:r w:rsidR="00C45724" w:rsidRPr="007C25BD">
        <w:t xml:space="preserve">“Guidance on the Use of Biochemical and Molecular Markers in the Examination of Distinctness, Uniformity and Stability (DUS)” </w:t>
      </w:r>
      <w:r w:rsidR="00787DEF" w:rsidRPr="007C25BD">
        <w:t>and UPOV/INF/18</w:t>
      </w:r>
      <w:r w:rsidR="00C45724" w:rsidRPr="007C25BD">
        <w:t xml:space="preserve"> “Possible use of Molecular Markers in the Examination of Distinctness, Uniformity and Stability (DUS)”)</w:t>
      </w:r>
      <w:r w:rsidR="00477345" w:rsidRPr="007C25BD">
        <w:t>:</w:t>
      </w:r>
    </w:p>
    <w:p w:rsidR="003D6C70" w:rsidRPr="007C25BD" w:rsidRDefault="003D6C70" w:rsidP="00477345">
      <w:pPr>
        <w:rPr>
          <w:rFonts w:cs="Arial"/>
        </w:rPr>
      </w:pPr>
    </w:p>
    <w:p w:rsidR="00477345" w:rsidRPr="007C25BD" w:rsidRDefault="00477345" w:rsidP="00477345">
      <w:pPr>
        <w:ind w:left="567" w:right="567"/>
      </w:pPr>
      <w:r w:rsidRPr="007C25BD">
        <w:rPr>
          <w:rFonts w:cs="Arial"/>
        </w:rPr>
        <w:t xml:space="preserve">Question: </w:t>
      </w:r>
      <w:r w:rsidR="0045470D">
        <w:rPr>
          <w:rFonts w:cs="Arial"/>
        </w:rPr>
        <w:t xml:space="preserve"> </w:t>
      </w:r>
      <w:r w:rsidRPr="007C25BD">
        <w:rPr>
          <w:rFonts w:cs="Arial"/>
        </w:rPr>
        <w:t>Does UPOV allow molecular techniques (DNA profiles) in the DUS examination?</w:t>
      </w:r>
    </w:p>
    <w:p w:rsidR="00477345" w:rsidRPr="007C25BD" w:rsidRDefault="00477345" w:rsidP="00477345">
      <w:pPr>
        <w:ind w:left="567" w:right="567"/>
      </w:pPr>
    </w:p>
    <w:p w:rsidR="00477345" w:rsidRPr="007C25BD" w:rsidRDefault="00477345" w:rsidP="00477345">
      <w:pPr>
        <w:ind w:left="567" w:right="567"/>
        <w:rPr>
          <w:snapToGrid w:val="0"/>
        </w:rPr>
      </w:pPr>
      <w:r w:rsidRPr="007C25BD">
        <w:t>Answer:</w:t>
      </w:r>
      <w:r w:rsidR="0045470D">
        <w:t xml:space="preserve"> </w:t>
      </w:r>
      <w:r w:rsidRPr="007C25BD">
        <w:t xml:space="preserve"> “I</w:t>
      </w:r>
      <w:r w:rsidRPr="007C25BD">
        <w:rPr>
          <w:snapToGrid w:val="0"/>
        </w:rPr>
        <w:t xml:space="preserve">t is important to note that, in some cases, varieties may have a different DNA profile but be morphologically identical, whilst, in other cases, varieties which have a large phenotypic difference may have the same DNA profile </w:t>
      </w:r>
      <w:r w:rsidR="006F551D" w:rsidRPr="007C25BD">
        <w:rPr>
          <w:snapToGrid w:val="0"/>
        </w:rPr>
        <w:t xml:space="preserve">for a particular set of molecular markers </w:t>
      </w:r>
      <w:r w:rsidRPr="007C25BD">
        <w:rPr>
          <w:snapToGrid w:val="0"/>
        </w:rPr>
        <w:t>(e.g. some mutations).</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“In relation to the </w:t>
      </w:r>
      <w:r w:rsidRPr="007C25BD">
        <w:rPr>
          <w:snapToGrid w:val="0"/>
          <w:highlight w:val="lightGray"/>
        </w:rPr>
        <w:t>use of molecular markers</w:t>
      </w:r>
      <w:r w:rsidRPr="007C25BD">
        <w:rPr>
          <w:snapToGrid w:val="0"/>
        </w:rPr>
        <w:t xml:space="preserve"> that are not related to phenotypic differences, the </w:t>
      </w:r>
      <w:r w:rsidRPr="007C25BD">
        <w:rPr>
          <w:snapToGrid w:val="0"/>
          <w:highlight w:val="lightGray"/>
        </w:rPr>
        <w:t>concern</w:t>
      </w:r>
      <w:r w:rsidRPr="007C25BD">
        <w:rPr>
          <w:snapToGrid w:val="0"/>
        </w:rPr>
        <w:t xml:space="preserve"> is that </w:t>
      </w:r>
      <w:r w:rsidRPr="007C25BD">
        <w:rPr>
          <w:snapToGrid w:val="0"/>
          <w:highlight w:val="lightGray"/>
        </w:rPr>
        <w:t xml:space="preserve">it might be possible to use a limitless number of markers to find differences between varieties.  </w:t>
      </w:r>
      <w:r w:rsidRPr="007C25BD">
        <w:rPr>
          <w:snapToGrid w:val="0"/>
        </w:rPr>
        <w:t xml:space="preserve">In particular, </w:t>
      </w:r>
      <w:r w:rsidRPr="007C25BD">
        <w:rPr>
          <w:snapToGrid w:val="0"/>
          <w:highlight w:val="lightGray"/>
        </w:rPr>
        <w:t xml:space="preserve">differences </w:t>
      </w:r>
      <w:r w:rsidRPr="007C25BD">
        <w:rPr>
          <w:snapToGrid w:val="0"/>
        </w:rPr>
        <w:t xml:space="preserve">could </w:t>
      </w:r>
      <w:r w:rsidRPr="007C25BD">
        <w:rPr>
          <w:snapToGrid w:val="0"/>
          <w:highlight w:val="lightGray"/>
        </w:rPr>
        <w:t xml:space="preserve">be found at the genetic level </w:t>
      </w:r>
      <w:r w:rsidRPr="007C25BD">
        <w:rPr>
          <w:snapToGrid w:val="0"/>
        </w:rPr>
        <w:t>that are</w:t>
      </w:r>
      <w:r w:rsidRPr="007C25BD">
        <w:rPr>
          <w:snapToGrid w:val="0"/>
          <w:highlight w:val="lightGray"/>
        </w:rPr>
        <w:t xml:space="preserve"> not reflected in morphological characteristics.</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“On the above basis, UPOV has agreed the following uses of molecular markers in relation to DUS examination: </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“(a)</w:t>
      </w:r>
      <w:r w:rsidR="0045470D">
        <w:rPr>
          <w:snapToGrid w:val="0"/>
        </w:rPr>
        <w:tab/>
      </w:r>
      <w:r w:rsidRPr="007C25BD">
        <w:rPr>
          <w:snapToGrid w:val="0"/>
          <w:highlight w:val="lightGray"/>
        </w:rPr>
        <w:t>Molecular markers can be used as a method of examining DUS characteristics that satisfy the criteria for characteristics set out in the General Introduction</w:t>
      </w:r>
      <w:r w:rsidRPr="007C25BD">
        <w:rPr>
          <w:snapToGrid w:val="0"/>
        </w:rPr>
        <w:t xml:space="preserve"> if there is a reliable </w:t>
      </w:r>
      <w:r w:rsidRPr="007C25BD">
        <w:rPr>
          <w:snapToGrid w:val="0"/>
          <w:highlight w:val="lightGray"/>
        </w:rPr>
        <w:t>link between the marker and the characteristic.</w:t>
      </w:r>
      <w:r w:rsidRPr="007C25BD">
        <w:rPr>
          <w:snapToGrid w:val="0"/>
        </w:rPr>
        <w:t xml:space="preserve"> </w:t>
      </w:r>
    </w:p>
    <w:p w:rsidR="00477345" w:rsidRPr="007C25BD" w:rsidRDefault="00477345" w:rsidP="00477345">
      <w:pPr>
        <w:ind w:left="567" w:right="567"/>
        <w:rPr>
          <w:snapToGrid w:val="0"/>
        </w:rPr>
      </w:pPr>
    </w:p>
    <w:p w:rsidR="00477345" w:rsidRPr="007C25BD" w:rsidRDefault="0045470D" w:rsidP="00477345">
      <w:pPr>
        <w:ind w:left="567" w:right="567"/>
        <w:rPr>
          <w:snapToGrid w:val="0"/>
        </w:rPr>
      </w:pPr>
      <w:r>
        <w:rPr>
          <w:snapToGrid w:val="0"/>
        </w:rPr>
        <w:t>“(b)</w:t>
      </w:r>
      <w:r>
        <w:rPr>
          <w:snapToGrid w:val="0"/>
        </w:rPr>
        <w:tab/>
      </w:r>
      <w:r w:rsidR="00477345" w:rsidRPr="007C25BD">
        <w:rPr>
          <w:snapToGrid w:val="0"/>
          <w:highlight w:val="lightGray"/>
        </w:rPr>
        <w:t>A combination of phenotypic differences and molecular distances can be used to improve the selection of varieties</w:t>
      </w:r>
      <w:r w:rsidR="00477345" w:rsidRPr="007C25BD">
        <w:rPr>
          <w:snapToGrid w:val="0"/>
        </w:rPr>
        <w:t xml:space="preserve"> to be compared in the growing trial </w:t>
      </w:r>
      <w:r w:rsidR="00477345" w:rsidRPr="007C25BD">
        <w:rPr>
          <w:snapToGrid w:val="0"/>
          <w:highlight w:val="lightGray"/>
        </w:rPr>
        <w:t>if the molecular distances are sufficiently related to phenotypic differences</w:t>
      </w:r>
      <w:r w:rsidR="00477345" w:rsidRPr="007C25BD">
        <w:rPr>
          <w:snapToGrid w:val="0"/>
        </w:rPr>
        <w:t xml:space="preserve"> and </w:t>
      </w:r>
      <w:r w:rsidR="00477345" w:rsidRPr="007C25BD">
        <w:rPr>
          <w:snapToGrid w:val="0"/>
          <w:highlight w:val="lightGray"/>
        </w:rPr>
        <w:t xml:space="preserve">the method does not create an increased risk of not selecting a variety in the variety collection which should be compared to candidate varieties in the </w:t>
      </w:r>
      <w:r w:rsidR="00477345" w:rsidRPr="007C25BD">
        <w:rPr>
          <w:snapToGrid w:val="0"/>
        </w:rPr>
        <w:t>DUS</w:t>
      </w:r>
      <w:r w:rsidR="00477345" w:rsidRPr="007C25BD">
        <w:rPr>
          <w:snapToGrid w:val="0"/>
          <w:highlight w:val="lightGray"/>
        </w:rPr>
        <w:t xml:space="preserve">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Pr="007C25BD" w:rsidRDefault="003D6C70" w:rsidP="003D6C70"/>
    <w:p w:rsidR="003D6C70" w:rsidRPr="007C25BD" w:rsidRDefault="006E737F" w:rsidP="00A53CDD">
      <w:pPr>
        <w:tabs>
          <w:tab w:val="left" w:pos="5387"/>
          <w:tab w:val="left" w:pos="5670"/>
        </w:tabs>
        <w:ind w:left="4820"/>
        <w:rPr>
          <w:i/>
        </w:rPr>
      </w:pPr>
      <w:r w:rsidRPr="007C25BD">
        <w:rPr>
          <w:i/>
          <w:iCs/>
        </w:rPr>
        <w:fldChar w:fldCharType="begin"/>
      </w:r>
      <w:r w:rsidRPr="007C25BD">
        <w:rPr>
          <w:i/>
          <w:iCs/>
        </w:rPr>
        <w:instrText xml:space="preserve"> AUTONUM  </w:instrText>
      </w:r>
      <w:r w:rsidRPr="007C25BD">
        <w:rPr>
          <w:i/>
          <w:iCs/>
        </w:rPr>
        <w:fldChar w:fldCharType="end"/>
      </w:r>
      <w:r w:rsidR="00A53CDD" w:rsidRPr="007C25BD">
        <w:rPr>
          <w:i/>
          <w:iCs/>
        </w:rPr>
        <w:tab/>
      </w:r>
      <w:r w:rsidR="003D6C70" w:rsidRPr="007C25BD">
        <w:rPr>
          <w:i/>
        </w:rPr>
        <w:t xml:space="preserve">The TC is invited to consider the </w:t>
      </w:r>
      <w:r w:rsidR="00787DEF" w:rsidRPr="007C25BD">
        <w:rPr>
          <w:i/>
        </w:rPr>
        <w:t xml:space="preserve">proposed </w:t>
      </w:r>
      <w:r w:rsidR="00B62A42" w:rsidRPr="007C25BD">
        <w:rPr>
          <w:i/>
        </w:rPr>
        <w:t xml:space="preserve">explanation of </w:t>
      </w:r>
      <w:r w:rsidR="003D6C70" w:rsidRPr="007C25BD">
        <w:rPr>
          <w:rFonts w:cs="Arial"/>
          <w:i/>
        </w:rPr>
        <w:t>the situation in UPOV with regard to the use of molecular techn</w:t>
      </w:r>
      <w:r w:rsidR="007C25BD">
        <w:rPr>
          <w:rFonts w:cs="Arial"/>
          <w:i/>
        </w:rPr>
        <w:t>iques, as set out in paragraph </w:t>
      </w:r>
      <w:r w:rsidR="00776750" w:rsidRPr="007C25BD">
        <w:rPr>
          <w:rFonts w:cs="Arial"/>
          <w:i/>
        </w:rPr>
        <w:t>2</w:t>
      </w:r>
      <w:r w:rsidR="005245AD" w:rsidRPr="007C25BD">
        <w:rPr>
          <w:rFonts w:cs="Arial"/>
          <w:i/>
        </w:rPr>
        <w:t>6</w:t>
      </w:r>
      <w:r w:rsidR="00776750" w:rsidRPr="007C25BD">
        <w:rPr>
          <w:rFonts w:cs="Arial"/>
          <w:i/>
        </w:rPr>
        <w:t xml:space="preserve"> of this document</w:t>
      </w:r>
      <w:r w:rsidR="003D6C70" w:rsidRPr="007C25BD">
        <w:rPr>
          <w:i/>
        </w:rPr>
        <w:t>.</w:t>
      </w:r>
    </w:p>
    <w:p w:rsidR="001D5E40" w:rsidRPr="007C25BD" w:rsidRDefault="001D5E40" w:rsidP="003D6C70">
      <w:pPr>
        <w:ind w:left="4820"/>
        <w:rPr>
          <w:i/>
        </w:rPr>
      </w:pPr>
    </w:p>
    <w:p w:rsidR="00050E16" w:rsidRPr="007C25BD" w:rsidRDefault="001D5E40" w:rsidP="00477345">
      <w:pPr>
        <w:pStyle w:val="endofdoc"/>
        <w:rPr>
          <w:rFonts w:cs="Arial"/>
        </w:rPr>
      </w:pPr>
      <w:r w:rsidRPr="007C25BD">
        <w:rPr>
          <w:rFonts w:cs="Arial"/>
        </w:rPr>
        <w:t>[Annex</w:t>
      </w:r>
      <w:r w:rsidR="00F00F8C" w:rsidRPr="007C25BD">
        <w:rPr>
          <w:rFonts w:cs="Arial"/>
        </w:rPr>
        <w:t>es follow</w:t>
      </w:r>
      <w:r w:rsidR="00477345" w:rsidRPr="007C25BD">
        <w:rPr>
          <w:rFonts w:cs="Arial"/>
        </w:rPr>
        <w:t>]</w:t>
      </w:r>
    </w:p>
    <w:p w:rsidR="00F00F8C" w:rsidRPr="007C25BD" w:rsidRDefault="00F00F8C" w:rsidP="00F00F8C">
      <w:pPr>
        <w:pStyle w:val="Header"/>
        <w:rPr>
          <w:lang w:val="en-US"/>
        </w:rPr>
      </w:pPr>
    </w:p>
    <w:p w:rsidR="00182CF6" w:rsidRPr="007C25BD" w:rsidRDefault="00182CF6" w:rsidP="00F00F8C">
      <w:pPr>
        <w:pStyle w:val="Header"/>
        <w:jc w:val="left"/>
        <w:rPr>
          <w:lang w:val="en-US"/>
        </w:rPr>
        <w:sectPr w:rsidR="00182CF6" w:rsidRPr="007C25BD" w:rsidSect="00E71894">
          <w:headerReference w:type="default" r:id="rId11"/>
          <w:pgSz w:w="11907" w:h="16840" w:code="9"/>
          <w:pgMar w:top="510" w:right="1134" w:bottom="1134" w:left="1134" w:header="510" w:footer="680" w:gutter="0"/>
          <w:cols w:space="720"/>
          <w:titlePg/>
        </w:sectPr>
      </w:pPr>
    </w:p>
    <w:p w:rsidR="00A637AE" w:rsidRPr="007C25BD" w:rsidRDefault="00182CF6" w:rsidP="00A637AE">
      <w:pPr>
        <w:jc w:val="center"/>
        <w:rPr>
          <w:rFonts w:cs="Arial"/>
          <w:color w:val="000000"/>
          <w:lang w:eastAsia="zh-CN" w:bidi="th-TH"/>
        </w:rPr>
      </w:pPr>
      <w:r w:rsidRPr="007C25BD">
        <w:rPr>
          <w:rFonts w:cs="Arial"/>
          <w:color w:val="000000"/>
          <w:lang w:eastAsia="zh-CN" w:bidi="th-TH"/>
        </w:rPr>
        <w:lastRenderedPageBreak/>
        <w:t>Joint Workshop on DUS T</w:t>
      </w:r>
      <w:r w:rsidR="00A637AE" w:rsidRPr="007C25BD">
        <w:rPr>
          <w:rFonts w:cs="Arial"/>
          <w:color w:val="000000"/>
          <w:lang w:eastAsia="zh-CN" w:bidi="th-TH"/>
        </w:rPr>
        <w:t>est</w:t>
      </w:r>
      <w:r w:rsidRPr="007C25BD">
        <w:rPr>
          <w:rFonts w:cs="Arial"/>
          <w:color w:val="000000"/>
          <w:lang w:eastAsia="zh-CN" w:bidi="th-TH"/>
        </w:rPr>
        <w:t>ing</w:t>
      </w:r>
      <w:r w:rsidR="00A637AE" w:rsidRPr="007C25BD">
        <w:rPr>
          <w:rFonts w:cs="Arial"/>
          <w:color w:val="000000"/>
          <w:lang w:eastAsia="zh-CN" w:bidi="th-TH"/>
        </w:rPr>
        <w:t xml:space="preserve"> and Molecular Techniques</w:t>
      </w:r>
    </w:p>
    <w:p w:rsidR="00182CF6" w:rsidRPr="007C25BD" w:rsidRDefault="00182CF6" w:rsidP="00A637AE">
      <w:pPr>
        <w:jc w:val="center"/>
        <w:rPr>
          <w:rFonts w:cs="Arial"/>
          <w:color w:val="000000"/>
          <w:lang w:eastAsia="zh-CN" w:bidi="th-TH"/>
        </w:rPr>
      </w:pPr>
      <w:r w:rsidRPr="007C25BD">
        <w:rPr>
          <w:rFonts w:cs="Arial"/>
          <w:color w:val="000000"/>
          <w:lang w:eastAsia="zh-CN" w:bidi="th-TH"/>
        </w:rPr>
        <w:t>September 23 and 24, 2013, Beijing, China</w:t>
      </w:r>
    </w:p>
    <w:p w:rsidR="00A637AE" w:rsidRPr="007C25BD" w:rsidRDefault="00A637AE" w:rsidP="00A637AE">
      <w:pPr>
        <w:jc w:val="center"/>
        <w:rPr>
          <w:rFonts w:cs="Arial"/>
          <w:color w:val="000000"/>
          <w:lang w:eastAsia="zh-CN" w:bidi="th-TH"/>
        </w:rPr>
      </w:pPr>
    </w:p>
    <w:p w:rsidR="00A637AE" w:rsidRPr="007C25BD" w:rsidRDefault="00A637AE" w:rsidP="00A637AE">
      <w:pPr>
        <w:jc w:val="center"/>
        <w:rPr>
          <w:rFonts w:cs="Arial"/>
          <w:color w:val="000000"/>
          <w:lang w:eastAsia="zh-CN" w:bidi="th-TH"/>
        </w:rPr>
      </w:pPr>
      <w:r w:rsidRPr="007C25BD">
        <w:rPr>
          <w:rFonts w:cs="Arial"/>
          <w:color w:val="000000"/>
          <w:lang w:eastAsia="zh-CN" w:bidi="th-TH"/>
        </w:rPr>
        <w:t>PROGRAM</w:t>
      </w:r>
    </w:p>
    <w:p w:rsidR="00A637AE" w:rsidRPr="007C25BD" w:rsidRDefault="00A637AE" w:rsidP="00A637AE">
      <w:pPr>
        <w:rPr>
          <w:rFonts w:cs="Arial"/>
          <w:color w:val="000000"/>
          <w:lang w:eastAsia="zh-CN" w:bidi="th-TH"/>
        </w:rPr>
      </w:pPr>
    </w:p>
    <w:p w:rsidR="00A637AE" w:rsidRPr="007C25BD" w:rsidRDefault="00A637AE" w:rsidP="00A637AE">
      <w:pPr>
        <w:rPr>
          <w:rFonts w:cs="Arial"/>
          <w:b/>
          <w:bCs/>
          <w:color w:val="000000"/>
          <w:lang w:eastAsia="zh-CN" w:bidi="th-TH"/>
        </w:rPr>
      </w:pPr>
      <w:r w:rsidRPr="007C25BD">
        <w:rPr>
          <w:rFonts w:cs="Arial"/>
          <w:b/>
          <w:bCs/>
          <w:color w:val="000000"/>
          <w:lang w:eastAsia="zh-CN" w:bidi="th-TH"/>
        </w:rPr>
        <w:t xml:space="preserve">September </w:t>
      </w:r>
      <w:r w:rsidR="001E6801" w:rsidRPr="007C25BD">
        <w:rPr>
          <w:rFonts w:cs="Arial"/>
          <w:b/>
          <w:bCs/>
          <w:color w:val="000000"/>
          <w:lang w:eastAsia="zh-CN" w:bidi="th-TH"/>
        </w:rPr>
        <w:t xml:space="preserve">23, </w:t>
      </w:r>
      <w:r w:rsidRPr="007C25BD">
        <w:rPr>
          <w:rFonts w:cs="Arial"/>
          <w:b/>
          <w:bCs/>
          <w:color w:val="000000"/>
          <w:lang w:eastAsia="zh-CN" w:bidi="th-TH"/>
        </w:rPr>
        <w:t>2013</w:t>
      </w:r>
    </w:p>
    <w:p w:rsidR="00A637AE" w:rsidRPr="007C25BD" w:rsidRDefault="00A637AE" w:rsidP="00A637AE">
      <w:pPr>
        <w:rPr>
          <w:rFonts w:cs="Arial"/>
          <w:color w:val="000000"/>
          <w:u w:val="single"/>
          <w:lang w:eastAsia="zh-CN" w:bidi="th-TH"/>
        </w:rPr>
      </w:pPr>
    </w:p>
    <w:p w:rsidR="00A637AE" w:rsidRPr="007C25BD" w:rsidRDefault="00182CF6" w:rsidP="00A637AE">
      <w:pPr>
        <w:rPr>
          <w:rFonts w:cs="Arial"/>
          <w:color w:val="000000"/>
          <w:lang w:eastAsia="zh-CN" w:bidi="th-TH"/>
        </w:rPr>
      </w:pPr>
      <w:r w:rsidRPr="007C25BD">
        <w:rPr>
          <w:rFonts w:cs="Arial"/>
          <w:color w:val="000000"/>
          <w:lang w:eastAsia="zh-CN" w:bidi="th-TH"/>
        </w:rPr>
        <w:t>9</w:t>
      </w:r>
      <w:r w:rsidR="001E6801" w:rsidRPr="007C25BD">
        <w:rPr>
          <w:rFonts w:cs="Arial"/>
          <w:color w:val="000000"/>
          <w:lang w:eastAsia="zh-CN" w:bidi="th-TH"/>
        </w:rPr>
        <w:t>:00-10:00   Opening c</w:t>
      </w:r>
      <w:r w:rsidR="00A637AE" w:rsidRPr="007C25BD">
        <w:rPr>
          <w:rFonts w:cs="Arial"/>
          <w:color w:val="000000"/>
          <w:lang w:eastAsia="zh-CN" w:bidi="th-TH"/>
        </w:rPr>
        <w:t>eremony</w:t>
      </w:r>
    </w:p>
    <w:p w:rsidR="00A637AE" w:rsidRPr="007C25BD" w:rsidRDefault="00A637AE" w:rsidP="00182CF6">
      <w:pPr>
        <w:ind w:left="1134"/>
        <w:rPr>
          <w:rFonts w:cs="Arial"/>
          <w:i/>
          <w:iCs/>
          <w:color w:val="000000"/>
          <w:lang w:eastAsia="zh-CN" w:bidi="th-TH"/>
        </w:rPr>
      </w:pPr>
      <w:r w:rsidRPr="007C25BD">
        <w:rPr>
          <w:rFonts w:cs="Arial"/>
          <w:i/>
          <w:iCs/>
          <w:color w:val="000000"/>
          <w:lang w:eastAsia="zh-CN" w:bidi="th-TH"/>
        </w:rPr>
        <w:t>Chair: Hu Zhangcui, Director General, Science and Technology Deve</w:t>
      </w:r>
      <w:r w:rsidR="00182CF6" w:rsidRPr="007C25BD">
        <w:rPr>
          <w:rFonts w:cs="Arial"/>
          <w:i/>
          <w:iCs/>
          <w:color w:val="000000"/>
          <w:lang w:eastAsia="zh-CN" w:bidi="th-TH"/>
        </w:rPr>
        <w:t>lopment Center (PVP Office), the State Forestry Administration (SFA)</w:t>
      </w:r>
    </w:p>
    <w:p w:rsidR="00A637AE" w:rsidRPr="007C25BD" w:rsidRDefault="00182CF6" w:rsidP="00A637AE">
      <w:pPr>
        <w:rPr>
          <w:rFonts w:cs="Arial"/>
          <w:color w:val="000000"/>
          <w:lang w:eastAsia="zh-CN" w:bidi="th-TH"/>
        </w:rPr>
      </w:pPr>
      <w:r w:rsidRPr="007C25BD">
        <w:rPr>
          <w:rFonts w:cs="Arial"/>
          <w:color w:val="000000"/>
          <w:lang w:eastAsia="zh-CN" w:bidi="th-TH"/>
        </w:rPr>
        <w:t>Opening r</w:t>
      </w:r>
      <w:r w:rsidR="00A637AE" w:rsidRPr="007C25BD">
        <w:rPr>
          <w:rFonts w:cs="Arial"/>
          <w:color w:val="000000"/>
          <w:lang w:eastAsia="zh-CN" w:bidi="th-TH"/>
        </w:rPr>
        <w:t>emarks by:</w:t>
      </w:r>
    </w:p>
    <w:p w:rsidR="00A637AE" w:rsidRPr="007C25BD" w:rsidRDefault="00A637AE" w:rsidP="00A637AE">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Jiang Zehui, Managing Vice President, Committee of Science and Technology,</w:t>
      </w:r>
      <w:r w:rsidR="00182CF6" w:rsidRPr="007C25BD">
        <w:rPr>
          <w:rFonts w:cs="Arial"/>
          <w:i/>
          <w:iCs/>
          <w:color w:val="000000"/>
          <w:lang w:eastAsia="zh-CN" w:bidi="th-TH"/>
        </w:rPr>
        <w:t xml:space="preserve"> SFA</w:t>
      </w:r>
      <w:r w:rsidRPr="007C25BD">
        <w:rPr>
          <w:rFonts w:cs="Arial"/>
          <w:i/>
          <w:iCs/>
          <w:color w:val="000000"/>
          <w:lang w:eastAsia="zh-CN" w:bidi="th-TH"/>
        </w:rPr>
        <w:t>; President, China Flower Association</w:t>
      </w:r>
      <w:r w:rsidR="001E6801" w:rsidRPr="007C25BD">
        <w:rPr>
          <w:rFonts w:cs="Arial"/>
          <w:i/>
          <w:iCs/>
          <w:color w:val="000000"/>
          <w:lang w:eastAsia="zh-CN" w:bidi="th-TH"/>
        </w:rPr>
        <w:t>, China</w:t>
      </w:r>
      <w:r w:rsidRPr="007C25BD">
        <w:rPr>
          <w:rFonts w:cs="Arial"/>
          <w:i/>
          <w:iCs/>
          <w:color w:val="000000"/>
          <w:lang w:eastAsia="zh-CN" w:bidi="th-TH"/>
        </w:rPr>
        <w:t xml:space="preserve"> </w:t>
      </w:r>
    </w:p>
    <w:p w:rsidR="00A637AE" w:rsidRPr="007C25BD" w:rsidRDefault="00A637AE" w:rsidP="00A637AE">
      <w:pPr>
        <w:rPr>
          <w:rFonts w:cs="Arial"/>
          <w:i/>
          <w:iCs/>
          <w:color w:val="000000"/>
          <w:lang w:eastAsia="zh-CN" w:bidi="th-TH"/>
        </w:rPr>
      </w:pPr>
      <w:r w:rsidRPr="007C25BD">
        <w:rPr>
          <w:rFonts w:cs="Arial"/>
          <w:i/>
          <w:iCs/>
          <w:color w:val="000000"/>
          <w:lang w:eastAsia="zh-CN" w:bidi="th-TH"/>
        </w:rPr>
        <w:t>2)</w:t>
      </w:r>
      <w:r w:rsidRPr="007C25BD">
        <w:rPr>
          <w:rFonts w:cs="Arial"/>
          <w:i/>
          <w:iCs/>
          <w:color w:val="000000"/>
          <w:lang w:eastAsia="zh-CN" w:bidi="th-TH"/>
        </w:rPr>
        <w:tab/>
        <w:t>Peter Butt</w:t>
      </w:r>
      <w:r w:rsidR="00182CF6" w:rsidRPr="007C25BD">
        <w:rPr>
          <w:rFonts w:cs="Arial"/>
          <w:i/>
          <w:iCs/>
          <w:color w:val="000000"/>
          <w:lang w:eastAsia="zh-CN" w:bidi="th-TH"/>
        </w:rPr>
        <w:t>on, Vice Secretary General, UPOV</w:t>
      </w:r>
      <w:r w:rsidRPr="007C25BD">
        <w:rPr>
          <w:rFonts w:cs="Arial"/>
          <w:i/>
          <w:iCs/>
          <w:color w:val="000000"/>
          <w:lang w:eastAsia="zh-CN" w:bidi="th-TH"/>
        </w:rPr>
        <w:t xml:space="preserve"> </w:t>
      </w:r>
    </w:p>
    <w:p w:rsidR="00A637AE" w:rsidRPr="007C25BD" w:rsidRDefault="00A637AE" w:rsidP="00A637AE">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w:t>
      </w:r>
      <w:r w:rsidR="00182CF6" w:rsidRPr="007C25BD">
        <w:rPr>
          <w:rFonts w:cs="Arial"/>
          <w:i/>
          <w:iCs/>
          <w:color w:val="000000"/>
          <w:lang w:eastAsia="zh-CN" w:bidi="th-TH"/>
        </w:rPr>
        <w:t xml:space="preserve"> (SIPO)</w:t>
      </w:r>
      <w:r w:rsidR="001E6801" w:rsidRPr="007C25BD">
        <w:rPr>
          <w:rFonts w:cs="Arial"/>
          <w:i/>
          <w:iCs/>
          <w:color w:val="000000"/>
          <w:lang w:eastAsia="zh-CN" w:bidi="th-TH"/>
        </w:rPr>
        <w:t>, China</w:t>
      </w:r>
    </w:p>
    <w:p w:rsidR="00A637AE" w:rsidRPr="007C25BD" w:rsidRDefault="00A637AE" w:rsidP="001E6801">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Zhang Yanqiu, Director General, Bureau of Seed Management, Ministry of Agriculture</w:t>
      </w:r>
      <w:r w:rsidR="00182CF6" w:rsidRPr="007C25BD">
        <w:rPr>
          <w:rFonts w:cs="Arial"/>
          <w:i/>
          <w:iCs/>
          <w:color w:val="000000"/>
          <w:lang w:eastAsia="zh-CN" w:bidi="th-TH"/>
        </w:rPr>
        <w:t xml:space="preserve"> (MOA)</w:t>
      </w:r>
      <w:r w:rsidR="001E6801" w:rsidRPr="007C25BD">
        <w:rPr>
          <w:rFonts w:cs="Arial"/>
          <w:i/>
          <w:iCs/>
          <w:color w:val="000000"/>
          <w:lang w:eastAsia="zh-CN" w:bidi="th-TH"/>
        </w:rPr>
        <w:t>, China</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A637AE" w:rsidRPr="007C25BD" w:rsidRDefault="00A637AE" w:rsidP="001E6801">
      <w:pPr>
        <w:jc w:val="right"/>
        <w:rPr>
          <w:rFonts w:cs="Arial"/>
          <w:i/>
          <w:iCs/>
          <w:color w:val="000000"/>
          <w:lang w:eastAsia="zh-CN" w:bidi="th-TH"/>
        </w:rPr>
      </w:pPr>
      <w:r w:rsidRPr="007C25BD">
        <w:rPr>
          <w:rFonts w:cs="Arial"/>
          <w:i/>
          <w:iCs/>
          <w:color w:val="000000"/>
          <w:lang w:eastAsia="zh-CN" w:bidi="th-TH"/>
        </w:rPr>
        <w:t>Chair: Lŭ Bo, Division Director, PVP Office, MOA</w:t>
      </w:r>
    </w:p>
    <w:p w:rsidR="00A637AE" w:rsidRPr="007C25BD" w:rsidRDefault="00A637AE" w:rsidP="00A637AE">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 xml:space="preserve">Recent developments in UPOV </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Fuminori</w:t>
      </w:r>
      <w:r w:rsidR="00182CF6" w:rsidRPr="007C25BD">
        <w:rPr>
          <w:rFonts w:cs="Arial"/>
          <w:i/>
          <w:iCs/>
          <w:color w:val="000000"/>
          <w:lang w:eastAsia="zh-CN" w:bidi="th-TH"/>
        </w:rPr>
        <w:t xml:space="preserve"> Aihara</w:t>
      </w:r>
      <w:r w:rsidRPr="007C25BD">
        <w:rPr>
          <w:rFonts w:cs="Arial"/>
          <w:i/>
          <w:iCs/>
          <w:color w:val="000000"/>
          <w:lang w:eastAsia="zh-CN" w:bidi="th-TH"/>
        </w:rPr>
        <w:t>, Counsel</w:t>
      </w:r>
      <w:r w:rsidR="00182CF6" w:rsidRPr="007C25BD">
        <w:rPr>
          <w:rFonts w:cs="Arial"/>
          <w:i/>
          <w:iCs/>
          <w:color w:val="000000"/>
          <w:lang w:eastAsia="zh-CN" w:bidi="th-TH"/>
        </w:rPr>
        <w:t>l</w:t>
      </w:r>
      <w:r w:rsidRPr="007C25BD">
        <w:rPr>
          <w:rFonts w:cs="Arial"/>
          <w:i/>
          <w:iCs/>
          <w:color w:val="000000"/>
          <w:lang w:eastAsia="zh-CN" w:bidi="th-TH"/>
        </w:rPr>
        <w:t>or, UPOV</w:t>
      </w:r>
    </w:p>
    <w:p w:rsidR="00A637AE" w:rsidRPr="007C25BD" w:rsidRDefault="00A637AE" w:rsidP="00A637AE">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Status of PVP in Forestry sector in China</w:t>
      </w:r>
    </w:p>
    <w:p w:rsidR="00A637AE" w:rsidRPr="007C25BD" w:rsidRDefault="00A637AE" w:rsidP="00A637AE">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Hu Zhangcui, Director General, Science and Technology Development Center (PVP Office), SFA</w:t>
      </w:r>
    </w:p>
    <w:p w:rsidR="00A637AE" w:rsidRPr="007C25BD" w:rsidRDefault="00A637AE" w:rsidP="00A637AE">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Status of PVP in Agriculture sector in China</w:t>
      </w:r>
    </w:p>
    <w:p w:rsidR="00A637AE" w:rsidRPr="007C25BD" w:rsidRDefault="00A637AE" w:rsidP="00A637AE">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Lŭ Bo, Division Director, PVP Office, MOA</w:t>
      </w:r>
    </w:p>
    <w:p w:rsidR="00A637AE" w:rsidRPr="007C25BD" w:rsidRDefault="00A637AE" w:rsidP="00A637AE">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Regional cooperation of PVP in EU</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Kees Van Ettekoven, Head of Variety Testing Department, </w:t>
      </w:r>
      <w:r w:rsidR="001E6801" w:rsidRPr="007C25BD">
        <w:rPr>
          <w:rFonts w:cs="Arial"/>
          <w:i/>
          <w:iCs/>
          <w:color w:val="000000"/>
          <w:lang w:eastAsia="zh-CN" w:bidi="th-TH"/>
        </w:rPr>
        <w:t xml:space="preserve">the </w:t>
      </w:r>
      <w:r w:rsidRPr="007C25BD">
        <w:rPr>
          <w:rFonts w:cs="Arial"/>
          <w:i/>
          <w:iCs/>
          <w:color w:val="000000"/>
          <w:lang w:eastAsia="zh-CN" w:bidi="th-TH"/>
        </w:rPr>
        <w:t>Netherlands</w:t>
      </w:r>
    </w:p>
    <w:p w:rsidR="00A637AE" w:rsidRPr="007C25BD" w:rsidRDefault="00A637AE" w:rsidP="00A637AE">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Current status of PVP in Korea</w:t>
      </w:r>
    </w:p>
    <w:p w:rsidR="00A637AE" w:rsidRPr="007C25BD" w:rsidRDefault="00A637AE" w:rsidP="00182CF6">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Chan Woong Park, Researcher, Variet</w:t>
      </w:r>
      <w:r w:rsidR="00182CF6" w:rsidRPr="007C25BD">
        <w:rPr>
          <w:rFonts w:cs="Arial"/>
          <w:i/>
          <w:iCs/>
          <w:color w:val="000000"/>
          <w:lang w:eastAsia="zh-CN" w:bidi="th-TH"/>
        </w:rPr>
        <w:t>y Testing Division, Korea Seed and</w:t>
      </w:r>
      <w:r w:rsidRPr="007C25BD">
        <w:rPr>
          <w:rFonts w:cs="Arial"/>
          <w:i/>
          <w:iCs/>
          <w:color w:val="000000"/>
          <w:lang w:eastAsia="zh-CN" w:bidi="th-TH"/>
        </w:rPr>
        <w:t xml:space="preserve"> Variety Service</w:t>
      </w:r>
      <w:r w:rsidR="00182CF6" w:rsidRPr="007C25BD">
        <w:rPr>
          <w:rFonts w:cs="Arial"/>
          <w:i/>
          <w:iCs/>
          <w:color w:val="000000"/>
          <w:lang w:eastAsia="zh-CN" w:bidi="th-TH"/>
        </w:rPr>
        <w:t xml:space="preserve"> (KSVS)</w:t>
      </w:r>
      <w:r w:rsidRPr="007C25BD">
        <w:rPr>
          <w:rFonts w:cs="Arial"/>
          <w:i/>
          <w:iCs/>
          <w:color w:val="000000"/>
          <w:lang w:eastAsia="zh-CN" w:bidi="th-TH"/>
        </w:rPr>
        <w:t xml:space="preserve">, </w:t>
      </w:r>
      <w:r w:rsidR="00182CF6" w:rsidRPr="007C25BD">
        <w:rPr>
          <w:rFonts w:cs="Arial"/>
          <w:i/>
          <w:iCs/>
          <w:color w:val="000000"/>
          <w:lang w:eastAsia="zh-CN" w:bidi="th-TH"/>
        </w:rPr>
        <w:t xml:space="preserve">          the Republic of </w:t>
      </w:r>
      <w:r w:rsidRPr="007C25BD">
        <w:rPr>
          <w:rFonts w:cs="Arial"/>
          <w:i/>
          <w:iCs/>
          <w:color w:val="000000"/>
          <w:lang w:eastAsia="zh-CN" w:bidi="th-TH"/>
        </w:rPr>
        <w:t>Korea</w:t>
      </w:r>
    </w:p>
    <w:p w:rsidR="00A637AE" w:rsidRPr="007C25BD" w:rsidRDefault="00A637AE" w:rsidP="00A637AE">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r>
      <w:r w:rsidR="00182CF6" w:rsidRPr="007C25BD">
        <w:rPr>
          <w:rFonts w:cs="Arial"/>
          <w:color w:val="000000"/>
          <w:lang w:eastAsia="zh-CN" w:bidi="th-TH"/>
        </w:rPr>
        <w:t xml:space="preserve"> </w:t>
      </w:r>
      <w:r w:rsidRPr="007C25BD">
        <w:rPr>
          <w:rFonts w:cs="Arial"/>
          <w:color w:val="000000"/>
          <w:lang w:eastAsia="zh-CN" w:bidi="th-TH"/>
        </w:rPr>
        <w:t>Current status of PVP in Japan</w:t>
      </w:r>
    </w:p>
    <w:p w:rsidR="001E6801" w:rsidRPr="007C25BD" w:rsidRDefault="00A637AE" w:rsidP="00341943">
      <w:pPr>
        <w:ind w:left="284"/>
        <w:rPr>
          <w:rFonts w:cs="Arial"/>
          <w:i/>
          <w:iCs/>
          <w:color w:val="000000"/>
          <w:lang w:eastAsia="zh-CN" w:bidi="th-TH"/>
        </w:rPr>
      </w:pPr>
      <w:r w:rsidRPr="007C25BD">
        <w:rPr>
          <w:rFonts w:cs="Arial"/>
          <w:i/>
          <w:iCs/>
          <w:color w:val="000000"/>
          <w:lang w:eastAsia="zh-CN" w:bidi="th-TH"/>
        </w:rPr>
        <w:t>M</w:t>
      </w:r>
      <w:r w:rsidR="00182CF6" w:rsidRPr="007C25BD">
        <w:rPr>
          <w:rFonts w:cs="Arial"/>
          <w:i/>
          <w:iCs/>
          <w:color w:val="000000"/>
          <w:lang w:eastAsia="zh-CN" w:bidi="th-TH"/>
        </w:rPr>
        <w:t>a</w:t>
      </w:r>
      <w:r w:rsidRPr="007C25BD">
        <w:rPr>
          <w:rFonts w:cs="Arial"/>
          <w:i/>
          <w:iCs/>
          <w:color w:val="000000"/>
          <w:lang w:eastAsia="zh-CN" w:bidi="th-TH"/>
        </w:rPr>
        <w:t xml:space="preserve">sao Okawa, Head of Team for Foreign Plant Genetic Resources, </w:t>
      </w:r>
      <w:r w:rsidR="00182CF6" w:rsidRPr="007C25BD">
        <w:rPr>
          <w:rFonts w:cs="Arial"/>
          <w:i/>
          <w:iCs/>
          <w:color w:val="000000"/>
          <w:lang w:eastAsia="zh-CN" w:bidi="th-TH"/>
        </w:rPr>
        <w:t>National Center for Seeds and Seedlings (</w:t>
      </w:r>
      <w:r w:rsidRPr="007C25BD">
        <w:rPr>
          <w:rFonts w:cs="Arial"/>
          <w:i/>
          <w:iCs/>
          <w:color w:val="000000"/>
          <w:lang w:eastAsia="zh-CN" w:bidi="th-TH"/>
        </w:rPr>
        <w:t>NCSS</w:t>
      </w:r>
      <w:r w:rsidR="00182CF6" w:rsidRPr="007C25BD">
        <w:rPr>
          <w:rFonts w:cs="Arial"/>
          <w:i/>
          <w:iCs/>
          <w:color w:val="000000"/>
          <w:lang w:eastAsia="zh-CN" w:bidi="th-TH"/>
        </w:rPr>
        <w:t>)</w:t>
      </w:r>
      <w:r w:rsidRPr="007C25BD">
        <w:rPr>
          <w:rFonts w:cs="Arial"/>
          <w:i/>
          <w:iCs/>
          <w:color w:val="000000"/>
          <w:lang w:eastAsia="zh-CN" w:bidi="th-TH"/>
        </w:rPr>
        <w:t xml:space="preserve">, </w:t>
      </w:r>
      <w:r w:rsidR="00182CF6" w:rsidRPr="007C25BD">
        <w:rPr>
          <w:rFonts w:cs="Arial"/>
          <w:i/>
          <w:iCs/>
          <w:color w:val="000000"/>
          <w:lang w:eastAsia="zh-CN" w:bidi="th-TH"/>
        </w:rPr>
        <w:t>Japan</w:t>
      </w:r>
    </w:p>
    <w:p w:rsidR="00341943" w:rsidRPr="007C25BD" w:rsidRDefault="00341943" w:rsidP="00341943">
      <w:pPr>
        <w:ind w:left="284"/>
        <w:rPr>
          <w:rFonts w:cs="Arial"/>
          <w:i/>
          <w:iCs/>
          <w:color w:val="000000"/>
          <w:lang w:eastAsia="zh-CN" w:bidi="th-TH"/>
        </w:rPr>
        <w:sectPr w:rsidR="00341943"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341943" w:rsidRPr="007C25BD" w:rsidRDefault="00341943" w:rsidP="001E6801">
      <w:pPr>
        <w:rPr>
          <w:rFonts w:cs="Arial"/>
          <w:color w:val="000000"/>
          <w:lang w:eastAsia="zh-CN" w:bidi="th-TH"/>
        </w:rPr>
      </w:pPr>
    </w:p>
    <w:p w:rsidR="00A637AE" w:rsidRPr="007C25BD" w:rsidRDefault="00A637AE" w:rsidP="001E6801">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r>
      <w:r w:rsidR="00341943" w:rsidRPr="007C25BD">
        <w:rPr>
          <w:rFonts w:cs="Arial"/>
          <w:color w:val="000000"/>
          <w:lang w:eastAsia="zh-CN" w:bidi="th-TH"/>
        </w:rPr>
        <w:t xml:space="preserve">  </w:t>
      </w:r>
      <w:r w:rsidRPr="007C25BD">
        <w:rPr>
          <w:rFonts w:cs="Arial"/>
          <w:color w:val="000000"/>
          <w:lang w:eastAsia="zh-CN" w:bidi="th-TH"/>
        </w:rPr>
        <w:t>Enhance variety innovation and promote the development of China’s modern flower industry</w:t>
      </w:r>
    </w:p>
    <w:p w:rsidR="00A637AE" w:rsidRPr="007C25BD" w:rsidRDefault="00A637AE" w:rsidP="00A637AE">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w:t>
      </w:r>
      <w:r w:rsidR="001E6801" w:rsidRPr="007C25BD">
        <w:rPr>
          <w:rFonts w:cs="Arial"/>
          <w:i/>
          <w:iCs/>
          <w:color w:val="000000"/>
          <w:lang w:eastAsia="zh-CN" w:bidi="th-TH"/>
        </w:rPr>
        <w:t>, China</w:t>
      </w:r>
    </w:p>
    <w:p w:rsidR="00182CF6" w:rsidRPr="007C25BD" w:rsidRDefault="00182CF6" w:rsidP="00A637AE">
      <w:pPr>
        <w:rPr>
          <w:rFonts w:cs="Arial"/>
          <w:color w:val="000000"/>
          <w:lang w:eastAsia="zh-CN" w:bidi="th-TH"/>
        </w:rPr>
      </w:pPr>
    </w:p>
    <w:p w:rsidR="00A637AE" w:rsidRPr="007C25BD" w:rsidRDefault="00182CF6" w:rsidP="00A637AE">
      <w:pPr>
        <w:rPr>
          <w:rFonts w:cs="Arial"/>
          <w:color w:val="000000"/>
          <w:lang w:eastAsia="zh-CN" w:bidi="th-TH"/>
        </w:rPr>
      </w:pPr>
      <w:r w:rsidRPr="007C25BD">
        <w:rPr>
          <w:rFonts w:cs="Arial"/>
          <w:color w:val="000000"/>
          <w:lang w:eastAsia="zh-CN" w:bidi="th-TH"/>
        </w:rPr>
        <w:t>1</w:t>
      </w:r>
      <w:r w:rsidR="00A637AE" w:rsidRPr="007C25BD">
        <w:rPr>
          <w:rFonts w:cs="Arial"/>
          <w:color w:val="000000"/>
          <w:lang w:eastAsia="zh-CN" w:bidi="th-TH"/>
        </w:rPr>
        <w:t>2:00-12:15</w:t>
      </w:r>
      <w:r w:rsidR="00A637AE" w:rsidRPr="007C25BD">
        <w:rPr>
          <w:rFonts w:cs="Arial"/>
          <w:color w:val="000000"/>
          <w:lang w:eastAsia="zh-CN" w:bidi="th-TH"/>
        </w:rPr>
        <w:tab/>
      </w:r>
      <w:r w:rsidR="001E6801" w:rsidRPr="007C25BD">
        <w:rPr>
          <w:rFonts w:cs="Arial"/>
          <w:color w:val="000000"/>
          <w:lang w:eastAsia="zh-CN" w:bidi="th-TH"/>
        </w:rPr>
        <w:t xml:space="preserve">  </w:t>
      </w:r>
      <w:r w:rsidR="00A637AE" w:rsidRPr="007C25BD">
        <w:rPr>
          <w:rFonts w:cs="Arial"/>
          <w:color w:val="000000"/>
          <w:lang w:eastAsia="zh-CN" w:bidi="th-TH"/>
        </w:rPr>
        <w:t xml:space="preserve">Questions and Answers </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r>
      <w:r w:rsidR="001E6801" w:rsidRPr="007C25BD">
        <w:rPr>
          <w:rFonts w:cs="Arial"/>
          <w:color w:val="000000"/>
          <w:lang w:eastAsia="zh-CN" w:bidi="th-TH"/>
        </w:rPr>
        <w:t xml:space="preserve">  Lunch</w:t>
      </w:r>
    </w:p>
    <w:p w:rsidR="00A637AE" w:rsidRPr="007C25BD" w:rsidRDefault="00A637AE" w:rsidP="00A637AE">
      <w:pPr>
        <w:rPr>
          <w:rFonts w:cs="Arial"/>
          <w:color w:val="000000"/>
          <w:lang w:eastAsia="zh-CN" w:bidi="th-TH"/>
        </w:rPr>
      </w:pPr>
    </w:p>
    <w:p w:rsidR="001E6801" w:rsidRPr="007C25BD" w:rsidRDefault="001E6801" w:rsidP="00A637AE">
      <w:pPr>
        <w:rPr>
          <w:rFonts w:cs="Arial"/>
          <w:color w:val="000000"/>
          <w:lang w:eastAsia="zh-CN" w:bidi="th-TH"/>
        </w:rPr>
      </w:pPr>
    </w:p>
    <w:p w:rsidR="001E6801" w:rsidRPr="007C25BD" w:rsidRDefault="00A637AE" w:rsidP="00A637AE">
      <w:pPr>
        <w:rPr>
          <w:rFonts w:cs="Arial"/>
          <w:color w:val="000000"/>
          <w:u w:val="single"/>
          <w:lang w:eastAsia="zh-CN" w:bidi="th-TH"/>
        </w:rPr>
      </w:pPr>
      <w:r w:rsidRPr="007C25BD">
        <w:rPr>
          <w:rFonts w:cs="Arial"/>
          <w:color w:val="000000"/>
          <w:u w:val="single"/>
          <w:lang w:eastAsia="zh-CN" w:bidi="th-TH"/>
        </w:rPr>
        <w:t>Theme 2: BMT applications in PVP</w:t>
      </w:r>
    </w:p>
    <w:p w:rsidR="00A637AE" w:rsidRPr="007C25BD" w:rsidRDefault="00A637AE" w:rsidP="00A637AE">
      <w:pPr>
        <w:rPr>
          <w:rFonts w:cs="Arial"/>
          <w:color w:val="000000"/>
          <w:u w:val="single"/>
          <w:lang w:eastAsia="zh-CN" w:bidi="th-TH"/>
        </w:rPr>
      </w:pPr>
      <w:r w:rsidRPr="007C25BD">
        <w:rPr>
          <w:rFonts w:cs="Arial"/>
          <w:color w:val="000000"/>
          <w:u w:val="single"/>
          <w:lang w:eastAsia="zh-CN" w:bidi="th-TH"/>
        </w:rPr>
        <w:t xml:space="preserve">  </w:t>
      </w:r>
    </w:p>
    <w:p w:rsidR="00A637AE" w:rsidRPr="007C25BD" w:rsidRDefault="00A637AE" w:rsidP="001E6801">
      <w:pPr>
        <w:jc w:val="right"/>
        <w:rPr>
          <w:rFonts w:cs="Arial"/>
          <w:i/>
          <w:iCs/>
          <w:color w:val="000000"/>
          <w:lang w:eastAsia="zh-CN" w:bidi="th-TH"/>
        </w:rPr>
      </w:pPr>
      <w:r w:rsidRPr="007C25BD">
        <w:rPr>
          <w:rFonts w:cs="Arial"/>
          <w:i/>
          <w:iCs/>
          <w:color w:val="000000"/>
          <w:lang w:eastAsia="zh-CN" w:bidi="th-TH"/>
        </w:rPr>
        <w:t>Chai</w:t>
      </w:r>
      <w:r w:rsidR="001E6801" w:rsidRPr="007C25BD">
        <w:rPr>
          <w:rFonts w:cs="Arial"/>
          <w:i/>
          <w:iCs/>
          <w:color w:val="000000"/>
          <w:lang w:eastAsia="zh-CN" w:bidi="th-TH"/>
        </w:rPr>
        <w:t>r: Peter Button, Vice Secretary-</w:t>
      </w:r>
      <w:r w:rsidRPr="007C25BD">
        <w:rPr>
          <w:rFonts w:cs="Arial"/>
          <w:i/>
          <w:iCs/>
          <w:color w:val="000000"/>
          <w:lang w:eastAsia="zh-CN" w:bidi="th-TH"/>
        </w:rPr>
        <w:t>General, UPOV</w:t>
      </w:r>
    </w:p>
    <w:p w:rsidR="00A637AE" w:rsidRPr="007C25BD" w:rsidRDefault="00A637AE" w:rsidP="00A637AE">
      <w:pPr>
        <w:rPr>
          <w:rFonts w:cs="Arial"/>
          <w:i/>
          <w:iCs/>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Zheng Yongqi, Research Professor, Lab of Molecular Identification of Plant Varieties, SFA</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Li Ruyu, Jinan DUS Testing Center, MOA</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Ke</w:t>
      </w:r>
      <w:r w:rsidR="001E6801" w:rsidRPr="007C25BD">
        <w:rPr>
          <w:rFonts w:cs="Arial"/>
          <w:i/>
          <w:iCs/>
          <w:color w:val="000000"/>
          <w:lang w:eastAsia="zh-CN" w:bidi="th-TH"/>
        </w:rPr>
        <w:t>es van Ettekoven, Naktuinbouw, t</w:t>
      </w:r>
      <w:r w:rsidRPr="007C25BD">
        <w:rPr>
          <w:rFonts w:cs="Arial"/>
          <w:i/>
          <w:iCs/>
          <w:color w:val="000000"/>
          <w:lang w:eastAsia="zh-CN" w:bidi="th-TH"/>
        </w:rPr>
        <w:t xml:space="preserve">he Netherlands </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Chan Woong Park, Researcher, Variety Testing Division, </w:t>
      </w:r>
      <w:r w:rsidR="001E6801" w:rsidRPr="007C25BD">
        <w:rPr>
          <w:rFonts w:cs="Arial"/>
          <w:i/>
          <w:iCs/>
          <w:color w:val="000000"/>
          <w:lang w:eastAsia="zh-CN" w:bidi="th-TH"/>
        </w:rPr>
        <w:t>KSVS</w:t>
      </w:r>
      <w:r w:rsidRPr="007C25BD">
        <w:rPr>
          <w:rFonts w:cs="Arial"/>
          <w:i/>
          <w:iCs/>
          <w:color w:val="000000"/>
          <w:lang w:eastAsia="zh-CN" w:bidi="th-TH"/>
        </w:rPr>
        <w:t xml:space="preserve">, </w:t>
      </w:r>
      <w:r w:rsidR="001E6801" w:rsidRPr="007C25BD">
        <w:rPr>
          <w:rFonts w:cs="Arial"/>
          <w:i/>
          <w:iCs/>
          <w:color w:val="000000"/>
          <w:lang w:eastAsia="zh-CN" w:bidi="th-TH"/>
        </w:rPr>
        <w:t xml:space="preserve">the Republic of </w:t>
      </w:r>
      <w:r w:rsidRPr="007C25BD">
        <w:rPr>
          <w:rFonts w:cs="Arial"/>
          <w:i/>
          <w:iCs/>
          <w:color w:val="000000"/>
          <w:lang w:eastAsia="zh-CN" w:bidi="th-TH"/>
        </w:rPr>
        <w:t>Korea</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M</w:t>
      </w:r>
      <w:r w:rsidR="001E6801" w:rsidRPr="007C25BD">
        <w:rPr>
          <w:rFonts w:cs="Arial"/>
          <w:i/>
          <w:iCs/>
          <w:color w:val="000000"/>
          <w:lang w:eastAsia="zh-CN" w:bidi="th-TH"/>
        </w:rPr>
        <w:t>a</w:t>
      </w:r>
      <w:r w:rsidRPr="007C25BD">
        <w:rPr>
          <w:rFonts w:cs="Arial"/>
          <w:i/>
          <w:iCs/>
          <w:color w:val="000000"/>
          <w:lang w:eastAsia="zh-CN" w:bidi="th-TH"/>
        </w:rPr>
        <w:t>sao Okawa, Head of Team for Foreign Plant G</w:t>
      </w:r>
      <w:r w:rsidR="001E6801" w:rsidRPr="007C25BD">
        <w:rPr>
          <w:rFonts w:cs="Arial"/>
          <w:i/>
          <w:iCs/>
          <w:color w:val="000000"/>
          <w:lang w:eastAsia="zh-CN" w:bidi="th-TH"/>
        </w:rPr>
        <w:t>enetic Resources, NCSS, Japan</w:t>
      </w:r>
      <w:r w:rsidRPr="007C25BD">
        <w:rPr>
          <w:rFonts w:cs="Arial"/>
          <w:i/>
          <w:iCs/>
          <w:color w:val="000000"/>
          <w:lang w:eastAsia="zh-CN" w:bidi="th-TH"/>
        </w:rPr>
        <w:t xml:space="preserve"> </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Gao Zhimin, International Center for Bamboo and Rattan</w:t>
      </w:r>
      <w:r w:rsidR="001E6801" w:rsidRPr="007C25BD">
        <w:rPr>
          <w:rFonts w:cs="Arial"/>
          <w:i/>
          <w:iCs/>
          <w:color w:val="000000"/>
          <w:lang w:eastAsia="zh-CN" w:bidi="th-TH"/>
        </w:rPr>
        <w:t>, China</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r>
      <w:r w:rsidR="001E6801" w:rsidRPr="007C25BD">
        <w:rPr>
          <w:rFonts w:cs="Arial"/>
          <w:color w:val="000000"/>
          <w:lang w:eastAsia="zh-CN" w:bidi="th-TH"/>
        </w:rPr>
        <w:t xml:space="preserve"> </w:t>
      </w:r>
      <w:r w:rsidRPr="007C25BD">
        <w:rPr>
          <w:rFonts w:cs="Arial"/>
          <w:color w:val="000000"/>
          <w:lang w:eastAsia="zh-CN" w:bidi="th-TH"/>
        </w:rPr>
        <w:t xml:space="preserve">Questions and Answers </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r>
      <w:r w:rsidR="001E6801" w:rsidRPr="007C25BD">
        <w:rPr>
          <w:rFonts w:cs="Arial"/>
          <w:color w:val="000000"/>
          <w:lang w:eastAsia="zh-CN" w:bidi="th-TH"/>
        </w:rPr>
        <w:t xml:space="preserve"> </w:t>
      </w:r>
      <w:r w:rsidR="00341943" w:rsidRPr="007C25BD">
        <w:rPr>
          <w:rFonts w:cs="Arial"/>
          <w:color w:val="000000"/>
          <w:lang w:eastAsia="zh-CN" w:bidi="th-TH"/>
        </w:rPr>
        <w:t>B</w:t>
      </w:r>
      <w:r w:rsidRPr="007C25BD">
        <w:rPr>
          <w:rFonts w:cs="Arial"/>
          <w:color w:val="000000"/>
          <w:lang w:eastAsia="zh-CN" w:bidi="th-TH"/>
        </w:rPr>
        <w:t>reak</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p>
    <w:p w:rsidR="001E6801" w:rsidRPr="007C25BD" w:rsidRDefault="00A637AE" w:rsidP="00A637AE">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A637AE" w:rsidRPr="007C25BD" w:rsidRDefault="00A637AE" w:rsidP="00A637AE">
      <w:pPr>
        <w:rPr>
          <w:rFonts w:cs="Arial"/>
          <w:color w:val="000000"/>
          <w:u w:val="single"/>
          <w:lang w:eastAsia="zh-CN" w:bidi="th-TH"/>
        </w:rPr>
      </w:pPr>
      <w:r w:rsidRPr="007C25BD">
        <w:rPr>
          <w:rFonts w:cs="Arial"/>
          <w:color w:val="000000"/>
          <w:u w:val="single"/>
          <w:lang w:eastAsia="zh-CN" w:bidi="th-TH"/>
        </w:rPr>
        <w:t xml:space="preserve"> </w:t>
      </w:r>
    </w:p>
    <w:p w:rsidR="00A637AE" w:rsidRPr="007C25BD" w:rsidRDefault="00A637AE" w:rsidP="001E6801">
      <w:pPr>
        <w:jc w:val="right"/>
        <w:rPr>
          <w:rFonts w:cs="Arial"/>
          <w:i/>
          <w:iCs/>
          <w:color w:val="000000"/>
          <w:lang w:eastAsia="zh-CN" w:bidi="th-TH"/>
        </w:rPr>
      </w:pPr>
      <w:r w:rsidRPr="007C25BD">
        <w:rPr>
          <w:rFonts w:cs="Arial"/>
          <w:i/>
          <w:iCs/>
          <w:color w:val="000000"/>
          <w:lang w:eastAsia="zh-CN" w:bidi="th-TH"/>
        </w:rPr>
        <w:t>Chair: Fei Benhua, Executive Deputy Director General, International Center for Bamboo and Rattan</w:t>
      </w:r>
      <w:r w:rsidR="001E6801" w:rsidRPr="007C25BD">
        <w:rPr>
          <w:rFonts w:cs="Arial"/>
          <w:i/>
          <w:iCs/>
          <w:color w:val="000000"/>
          <w:lang w:eastAsia="zh-CN" w:bidi="th-TH"/>
        </w:rPr>
        <w:t>, China</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w:t>
      </w:r>
    </w:p>
    <w:p w:rsidR="00A637AE" w:rsidRPr="007C25BD" w:rsidRDefault="00A637AE" w:rsidP="00A637AE">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Wang Junyun, Rose DUS Testing Station, SFA</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1E6801" w:rsidRPr="007C25BD" w:rsidRDefault="00A637AE" w:rsidP="00A637AE">
      <w:pPr>
        <w:rPr>
          <w:rFonts w:cs="Arial"/>
          <w:i/>
          <w:iCs/>
          <w:color w:val="000000"/>
          <w:lang w:eastAsia="zh-CN" w:bidi="th-TH"/>
        </w:rPr>
      </w:pPr>
      <w:r w:rsidRPr="007C25BD">
        <w:rPr>
          <w:rFonts w:cs="Arial"/>
          <w:i/>
          <w:iCs/>
          <w:color w:val="000000"/>
          <w:lang w:eastAsia="zh-CN" w:bidi="th-TH"/>
        </w:rPr>
        <w:t xml:space="preserve">     Huang Jinfeng, Peony DUS Testing Station, SFA</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w:t>
      </w:r>
    </w:p>
    <w:p w:rsidR="00A637AE" w:rsidRPr="007C25BD" w:rsidRDefault="00A637AE" w:rsidP="00A637AE">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1E6801" w:rsidRPr="007C25BD" w:rsidRDefault="00A637AE" w:rsidP="00A637AE">
      <w:pPr>
        <w:rPr>
          <w:rFonts w:cs="Arial"/>
          <w:i/>
          <w:iCs/>
          <w:color w:val="000000"/>
          <w:lang w:eastAsia="zh-CN" w:bidi="th-TH"/>
        </w:rPr>
      </w:pPr>
      <w:r w:rsidRPr="007C25BD">
        <w:rPr>
          <w:rFonts w:cs="Arial"/>
          <w:i/>
          <w:iCs/>
          <w:color w:val="000000"/>
          <w:lang w:eastAsia="zh-CN" w:bidi="th-TH"/>
        </w:rPr>
        <w:t xml:space="preserve">     Sun Lianfa, Harbin DUS Testing Center, MOA</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w:t>
      </w:r>
    </w:p>
    <w:p w:rsidR="00A637AE" w:rsidRPr="007C25BD" w:rsidRDefault="00A637AE" w:rsidP="00A637AE">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1E6801" w:rsidRPr="007C25BD" w:rsidRDefault="00A637AE" w:rsidP="00A637AE">
      <w:pPr>
        <w:rPr>
          <w:rFonts w:cs="Arial"/>
          <w:i/>
          <w:iCs/>
          <w:color w:val="000000"/>
          <w:lang w:eastAsia="zh-CN" w:bidi="th-TH"/>
        </w:rPr>
      </w:pPr>
      <w:r w:rsidRPr="007C25BD">
        <w:rPr>
          <w:rFonts w:cs="Arial"/>
          <w:i/>
          <w:iCs/>
          <w:color w:val="000000"/>
          <w:lang w:eastAsia="zh-CN" w:bidi="th-TH"/>
        </w:rPr>
        <w:t xml:space="preserve">     Li Yuyu, Jinan DUS Testing Center, MOA</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w:t>
      </w:r>
    </w:p>
    <w:p w:rsidR="00A637AE" w:rsidRPr="007C25BD" w:rsidRDefault="00A637AE" w:rsidP="00A637AE">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Ke</w:t>
      </w:r>
      <w:r w:rsidR="001E6801" w:rsidRPr="007C25BD">
        <w:rPr>
          <w:rFonts w:cs="Arial"/>
          <w:i/>
          <w:iCs/>
          <w:color w:val="000000"/>
          <w:lang w:eastAsia="zh-CN" w:bidi="th-TH"/>
        </w:rPr>
        <w:t>es van Ettekoven, Naktuinbouw, t</w:t>
      </w:r>
      <w:r w:rsidRPr="007C25BD">
        <w:rPr>
          <w:rFonts w:cs="Arial"/>
          <w:i/>
          <w:iCs/>
          <w:color w:val="000000"/>
          <w:lang w:eastAsia="zh-CN" w:bidi="th-TH"/>
        </w:rPr>
        <w:t>he Netherlands</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1E6801" w:rsidRPr="007C25BD" w:rsidRDefault="00A637AE" w:rsidP="00A637AE">
      <w:pPr>
        <w:rPr>
          <w:rFonts w:cs="Arial"/>
          <w:i/>
          <w:iCs/>
          <w:color w:val="000000"/>
          <w:lang w:eastAsia="zh-CN" w:bidi="th-TH"/>
        </w:rPr>
      </w:pPr>
      <w:r w:rsidRPr="007C25BD">
        <w:rPr>
          <w:rFonts w:cs="Arial"/>
          <w:i/>
          <w:iCs/>
          <w:color w:val="000000"/>
          <w:lang w:eastAsia="zh-CN" w:bidi="th-TH"/>
        </w:rPr>
        <w:t xml:space="preserve">     Chan Woong Park, Researcher, Variet</w:t>
      </w:r>
      <w:r w:rsidR="001E6801" w:rsidRPr="007C25BD">
        <w:rPr>
          <w:rFonts w:cs="Arial"/>
          <w:i/>
          <w:iCs/>
          <w:color w:val="000000"/>
          <w:lang w:eastAsia="zh-CN" w:bidi="th-TH"/>
        </w:rPr>
        <w:t>y Testing Division, KSVS</w:t>
      </w:r>
      <w:r w:rsidRPr="007C25BD">
        <w:rPr>
          <w:rFonts w:cs="Arial"/>
          <w:i/>
          <w:iCs/>
          <w:color w:val="000000"/>
          <w:lang w:eastAsia="zh-CN" w:bidi="th-TH"/>
        </w:rPr>
        <w:t xml:space="preserve">, </w:t>
      </w:r>
      <w:r w:rsidR="001E6801" w:rsidRPr="007C25BD">
        <w:rPr>
          <w:rFonts w:cs="Arial"/>
          <w:i/>
          <w:iCs/>
          <w:color w:val="000000"/>
          <w:lang w:eastAsia="zh-CN" w:bidi="th-TH"/>
        </w:rPr>
        <w:t xml:space="preserve">the Republic of </w:t>
      </w:r>
      <w:r w:rsidRPr="007C25BD">
        <w:rPr>
          <w:rFonts w:cs="Arial"/>
          <w:i/>
          <w:iCs/>
          <w:color w:val="000000"/>
          <w:lang w:eastAsia="zh-CN" w:bidi="th-TH"/>
        </w:rPr>
        <w:t>Korea</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w:t>
      </w:r>
    </w:p>
    <w:p w:rsidR="00A637AE" w:rsidRPr="007C25BD" w:rsidRDefault="00A637AE" w:rsidP="00A637AE">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Masao Okawa, Head of Team for Foreign Pla</w:t>
      </w:r>
      <w:r w:rsidR="001E6801" w:rsidRPr="007C25BD">
        <w:rPr>
          <w:rFonts w:cs="Arial"/>
          <w:i/>
          <w:iCs/>
          <w:color w:val="000000"/>
          <w:lang w:eastAsia="zh-CN" w:bidi="th-TH"/>
        </w:rPr>
        <w:t>nt Genetic Resources, NCSS, Japan</w:t>
      </w:r>
      <w:r w:rsidRPr="007C25BD">
        <w:rPr>
          <w:rFonts w:cs="Arial"/>
          <w:i/>
          <w:iCs/>
          <w:color w:val="000000"/>
          <w:lang w:eastAsia="zh-CN" w:bidi="th-TH"/>
        </w:rPr>
        <w:t xml:space="preserve"> </w:t>
      </w:r>
    </w:p>
    <w:p w:rsidR="001E6801" w:rsidRPr="007C25BD" w:rsidRDefault="001E6801"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Wang Yan, DUS Testing Station for Poinsettia (Shanghai), SFA </w:t>
      </w:r>
    </w:p>
    <w:p w:rsidR="00CB7125" w:rsidRPr="007C25BD" w:rsidRDefault="00CB7125"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lastRenderedPageBreak/>
        <w:t>17:30-17:45</w:t>
      </w:r>
      <w:r w:rsidRPr="007C25BD">
        <w:rPr>
          <w:rFonts w:cs="Arial"/>
          <w:color w:val="000000"/>
          <w:lang w:eastAsia="zh-CN" w:bidi="th-TH"/>
        </w:rPr>
        <w:tab/>
        <w:t>DUS testing for Phalaenopsis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341943" w:rsidRPr="007C25BD" w:rsidRDefault="00341943" w:rsidP="00A637AE">
      <w:pPr>
        <w:rPr>
          <w:rFonts w:cs="Arial"/>
          <w:i/>
          <w:iCs/>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r>
      <w:r w:rsidR="00341943" w:rsidRPr="007C25BD">
        <w:rPr>
          <w:rFonts w:cs="Arial"/>
          <w:color w:val="000000"/>
          <w:lang w:eastAsia="zh-CN" w:bidi="th-TH"/>
        </w:rPr>
        <w:t xml:space="preserve"> </w:t>
      </w:r>
      <w:r w:rsidRPr="007C25BD">
        <w:rPr>
          <w:rFonts w:cs="Arial"/>
          <w:color w:val="000000"/>
          <w:lang w:eastAsia="zh-CN" w:bidi="th-TH"/>
        </w:rPr>
        <w:t xml:space="preserve">Questions and Answers </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r>
      <w:r w:rsidR="00341943" w:rsidRPr="007C25BD">
        <w:rPr>
          <w:rFonts w:cs="Arial"/>
          <w:color w:val="000000"/>
          <w:lang w:eastAsia="zh-CN" w:bidi="th-TH"/>
        </w:rPr>
        <w:t xml:space="preserve"> </w:t>
      </w:r>
      <w:r w:rsidRPr="007C25BD">
        <w:rPr>
          <w:rFonts w:cs="Arial"/>
          <w:color w:val="000000"/>
          <w:lang w:eastAsia="zh-CN" w:bidi="th-TH"/>
        </w:rPr>
        <w:t>Break</w:t>
      </w:r>
    </w:p>
    <w:p w:rsidR="00A637AE" w:rsidRPr="007C25BD" w:rsidRDefault="00A637AE" w:rsidP="00A637AE">
      <w:pPr>
        <w:rPr>
          <w:rFonts w:cs="Arial"/>
          <w:color w:val="000000"/>
          <w:lang w:eastAsia="zh-CN" w:bidi="th-TH"/>
        </w:rPr>
      </w:pPr>
    </w:p>
    <w:p w:rsidR="00341943" w:rsidRPr="007C25BD" w:rsidRDefault="00341943" w:rsidP="00A637AE">
      <w:pPr>
        <w:rPr>
          <w:rFonts w:cs="Arial"/>
          <w:color w:val="000000"/>
          <w:lang w:eastAsia="zh-CN" w:bidi="th-TH"/>
        </w:rPr>
      </w:pPr>
    </w:p>
    <w:p w:rsidR="00A637AE" w:rsidRPr="007C25BD" w:rsidRDefault="00341943" w:rsidP="00A637AE">
      <w:pPr>
        <w:rPr>
          <w:rFonts w:cs="Arial"/>
          <w:color w:val="000000"/>
          <w:u w:val="single"/>
          <w:lang w:eastAsia="zh-CN" w:bidi="th-TH"/>
        </w:rPr>
      </w:pPr>
      <w:r w:rsidRPr="007C25BD">
        <w:rPr>
          <w:rFonts w:cs="Arial"/>
          <w:color w:val="000000"/>
          <w:u w:val="single"/>
          <w:lang w:eastAsia="zh-CN" w:bidi="th-TH"/>
        </w:rPr>
        <w:t>Workshop S</w:t>
      </w:r>
      <w:r w:rsidR="00A637AE" w:rsidRPr="007C25BD">
        <w:rPr>
          <w:rFonts w:cs="Arial"/>
          <w:color w:val="000000"/>
          <w:u w:val="single"/>
          <w:lang w:eastAsia="zh-CN" w:bidi="th-TH"/>
        </w:rPr>
        <w:t xml:space="preserve">ummary </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Peter Button</w:t>
      </w:r>
      <w:r w:rsidR="00341943" w:rsidRPr="007C25BD">
        <w:rPr>
          <w:rFonts w:cs="Arial"/>
          <w:i/>
          <w:iCs/>
          <w:color w:val="000000"/>
          <w:lang w:eastAsia="zh-CN" w:bidi="th-TH"/>
        </w:rPr>
        <w:t>, UPOV</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Hu Zhangcui, Director General, Science and Technology Development Center (PVP Office), SFA</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 </w:t>
      </w:r>
    </w:p>
    <w:p w:rsidR="00A637AE" w:rsidRPr="007C25BD" w:rsidRDefault="00A637AE" w:rsidP="00A637AE">
      <w:pPr>
        <w:rPr>
          <w:rFonts w:cs="Arial"/>
          <w:b/>
          <w:bCs/>
          <w:color w:val="000000"/>
          <w:lang w:eastAsia="zh-CN" w:bidi="th-TH"/>
        </w:rPr>
      </w:pPr>
      <w:r w:rsidRPr="007C25BD">
        <w:rPr>
          <w:rFonts w:cs="Arial"/>
          <w:b/>
          <w:bCs/>
          <w:color w:val="000000"/>
          <w:lang w:eastAsia="zh-CN" w:bidi="th-TH"/>
        </w:rPr>
        <w:t xml:space="preserve">September </w:t>
      </w:r>
      <w:r w:rsidR="00341943" w:rsidRPr="007C25BD">
        <w:rPr>
          <w:rFonts w:cs="Arial"/>
          <w:b/>
          <w:bCs/>
          <w:color w:val="000000"/>
          <w:lang w:eastAsia="zh-CN" w:bidi="th-TH"/>
        </w:rPr>
        <w:t xml:space="preserve">24, </w:t>
      </w:r>
      <w:r w:rsidRPr="007C25BD">
        <w:rPr>
          <w:rFonts w:cs="Arial"/>
          <w:b/>
          <w:bCs/>
          <w:color w:val="000000"/>
          <w:lang w:eastAsia="zh-CN" w:bidi="th-TH"/>
        </w:rPr>
        <w:t>2013</w:t>
      </w:r>
    </w:p>
    <w:p w:rsidR="00604DCD" w:rsidRPr="007C25BD" w:rsidRDefault="00604DCD" w:rsidP="00A637AE">
      <w:pPr>
        <w:rPr>
          <w:rFonts w:cs="Arial"/>
          <w:b/>
          <w:bCs/>
          <w:color w:val="000000"/>
          <w:lang w:eastAsia="zh-CN" w:bidi="th-TH"/>
        </w:rPr>
      </w:pPr>
    </w:p>
    <w:p w:rsidR="00A637AE" w:rsidRPr="007C25BD" w:rsidRDefault="00A637AE" w:rsidP="00A637AE">
      <w:pPr>
        <w:rPr>
          <w:rFonts w:cs="Arial"/>
          <w:color w:val="000000"/>
          <w:u w:val="single"/>
          <w:lang w:eastAsia="zh-CN" w:bidi="th-TH"/>
        </w:rPr>
      </w:pPr>
    </w:p>
    <w:p w:rsidR="00A637AE" w:rsidRPr="007C25BD" w:rsidRDefault="00341943" w:rsidP="00A637AE">
      <w:pPr>
        <w:rPr>
          <w:rFonts w:cs="Arial"/>
          <w:color w:val="000000"/>
          <w:lang w:eastAsia="zh-CN" w:bidi="th-TH"/>
        </w:rPr>
      </w:pPr>
      <w:r w:rsidRPr="007C25BD">
        <w:rPr>
          <w:rFonts w:cs="Arial"/>
          <w:color w:val="000000"/>
          <w:lang w:eastAsia="zh-CN" w:bidi="th-TH"/>
        </w:rPr>
        <w:t>Technical vi</w:t>
      </w:r>
      <w:r w:rsidR="00A637AE" w:rsidRPr="007C25BD">
        <w:rPr>
          <w:rFonts w:cs="Arial"/>
          <w:color w:val="000000"/>
          <w:lang w:eastAsia="zh-CN" w:bidi="th-TH"/>
        </w:rPr>
        <w:t>sit</w:t>
      </w:r>
      <w:r w:rsidRPr="007C25BD">
        <w:rPr>
          <w:rFonts w:cs="Arial"/>
          <w:color w:val="000000"/>
          <w:lang w:eastAsia="zh-CN" w:bidi="th-TH"/>
        </w:rPr>
        <w:t>s to</w:t>
      </w:r>
      <w:r w:rsidR="00A637AE" w:rsidRPr="007C25BD">
        <w:rPr>
          <w:rFonts w:cs="Arial"/>
          <w:color w:val="000000"/>
          <w:lang w:eastAsia="zh-CN" w:bidi="th-TH"/>
        </w:rPr>
        <w:t>:</w:t>
      </w:r>
    </w:p>
    <w:p w:rsidR="00A637AE" w:rsidRPr="007C25BD" w:rsidRDefault="00A637AE" w:rsidP="00341943">
      <w:pPr>
        <w:pStyle w:val="ListParagraph"/>
        <w:numPr>
          <w:ilvl w:val="0"/>
          <w:numId w:val="3"/>
        </w:numPr>
        <w:rPr>
          <w:rFonts w:cs="Arial"/>
          <w:color w:val="000000"/>
          <w:lang w:eastAsia="zh-CN" w:bidi="th-TH"/>
        </w:rPr>
      </w:pPr>
      <w:r w:rsidRPr="007C25BD">
        <w:rPr>
          <w:rFonts w:cs="Arial"/>
          <w:color w:val="000000"/>
          <w:lang w:eastAsia="zh-CN" w:bidi="th-TH"/>
        </w:rPr>
        <w:t>Lab</w:t>
      </w:r>
      <w:r w:rsidR="00341943" w:rsidRPr="007C25BD">
        <w:rPr>
          <w:rFonts w:cs="Arial"/>
          <w:color w:val="000000"/>
          <w:lang w:eastAsia="zh-CN" w:bidi="th-TH"/>
        </w:rPr>
        <w:t>oratory</w:t>
      </w:r>
      <w:r w:rsidRPr="007C25BD">
        <w:rPr>
          <w:rFonts w:cs="Arial"/>
          <w:color w:val="000000"/>
          <w:lang w:eastAsia="zh-CN" w:bidi="th-TH"/>
        </w:rPr>
        <w:t xml:space="preserve"> of Molecular Identification of Plant Varieties, SFA;</w:t>
      </w:r>
    </w:p>
    <w:p w:rsidR="00A637AE" w:rsidRPr="007C25BD" w:rsidRDefault="00A637AE" w:rsidP="00341943">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w:t>
      </w:r>
      <w:r w:rsidR="00341943" w:rsidRPr="007C25BD">
        <w:rPr>
          <w:rFonts w:cs="Arial"/>
          <w:color w:val="000000"/>
          <w:lang w:eastAsia="zh-CN" w:bidi="th-TH"/>
        </w:rPr>
        <w:t xml:space="preserve"> and</w:t>
      </w:r>
    </w:p>
    <w:p w:rsidR="00A637AE" w:rsidRPr="007C25BD" w:rsidRDefault="00A637AE" w:rsidP="00341943">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w:t>
      </w:r>
      <w:r w:rsidR="00341943" w:rsidRPr="007C25BD">
        <w:rPr>
          <w:rFonts w:cs="Arial"/>
          <w:color w:val="000000"/>
          <w:lang w:eastAsia="zh-CN" w:bidi="th-TH"/>
        </w:rPr>
        <w:t xml:space="preserve"> (ICBR)</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Dr. ZHENG Yongqi, Lab</w:t>
      </w:r>
      <w:r w:rsidR="00341943" w:rsidRPr="007C25BD">
        <w:rPr>
          <w:rFonts w:cs="Arial"/>
          <w:i/>
          <w:iCs/>
          <w:color w:val="000000"/>
          <w:lang w:eastAsia="zh-CN" w:bidi="th-TH"/>
        </w:rPr>
        <w:t>oratory</w:t>
      </w:r>
      <w:r w:rsidRPr="007C25BD">
        <w:rPr>
          <w:rFonts w:cs="Arial"/>
          <w:i/>
          <w:iCs/>
          <w:color w:val="000000"/>
          <w:lang w:eastAsia="zh-CN" w:bidi="th-TH"/>
        </w:rPr>
        <w:t xml:space="preserve"> of Molecular Identification of Plant Varieties</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Dr. JIANG Zeping, Deputy D</w:t>
      </w:r>
      <w:r w:rsidR="00341943" w:rsidRPr="007C25BD">
        <w:rPr>
          <w:rFonts w:cs="Arial"/>
          <w:i/>
          <w:iCs/>
          <w:color w:val="000000"/>
          <w:lang w:eastAsia="zh-CN" w:bidi="th-TH"/>
        </w:rPr>
        <w:t xml:space="preserve">irector, </w:t>
      </w:r>
      <w:r w:rsidRPr="007C25BD">
        <w:rPr>
          <w:rFonts w:cs="Arial"/>
          <w:i/>
          <w:iCs/>
          <w:color w:val="000000"/>
          <w:lang w:eastAsia="zh-CN" w:bidi="th-TH"/>
        </w:rPr>
        <w:t>CAF</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w:t>
      </w:r>
      <w:r w:rsidR="00341943" w:rsidRPr="007C25BD">
        <w:rPr>
          <w:rFonts w:cs="Arial"/>
          <w:color w:val="000000"/>
          <w:lang w:eastAsia="zh-CN" w:bidi="th-TH"/>
        </w:rPr>
        <w:t>oratory</w:t>
      </w:r>
      <w:r w:rsidRPr="007C25BD">
        <w:rPr>
          <w:rFonts w:cs="Arial"/>
          <w:color w:val="000000"/>
          <w:lang w:eastAsia="zh-CN" w:bidi="th-TH"/>
        </w:rPr>
        <w:t xml:space="preserve"> of Molecular Identification of Plant Varieties</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Dr. ZHANG Chuanhong, Lab</w:t>
      </w:r>
      <w:r w:rsidR="00341943" w:rsidRPr="007C25BD">
        <w:rPr>
          <w:rFonts w:cs="Arial"/>
          <w:i/>
          <w:iCs/>
          <w:color w:val="000000"/>
          <w:lang w:eastAsia="zh-CN" w:bidi="th-TH"/>
        </w:rPr>
        <w:t>oratory</w:t>
      </w:r>
      <w:r w:rsidRPr="007C25BD">
        <w:rPr>
          <w:rFonts w:cs="Arial"/>
          <w:i/>
          <w:iCs/>
          <w:color w:val="000000"/>
          <w:lang w:eastAsia="zh-CN" w:bidi="th-TH"/>
        </w:rPr>
        <w:t xml:space="preserve"> of Molecular Identification of Plant Varieties</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9:50-10:20  </w:t>
      </w:r>
      <w:r w:rsidR="00341943" w:rsidRPr="007C25BD">
        <w:rPr>
          <w:rFonts w:cs="Arial"/>
          <w:color w:val="000000"/>
          <w:lang w:eastAsia="zh-CN" w:bidi="th-TH"/>
        </w:rPr>
        <w:t xml:space="preserve"> </w:t>
      </w:r>
      <w:r w:rsidRPr="007C25BD">
        <w:rPr>
          <w:rFonts w:cs="Arial"/>
          <w:color w:val="000000"/>
          <w:lang w:eastAsia="zh-CN" w:bidi="th-TH"/>
        </w:rPr>
        <w:t>Presentation on application of molecular techniques in plant variety identification</w:t>
      </w:r>
    </w:p>
    <w:p w:rsidR="00A637AE" w:rsidRPr="007C25BD" w:rsidRDefault="00A637AE" w:rsidP="00A637AE">
      <w:pPr>
        <w:rPr>
          <w:rFonts w:cs="Arial"/>
          <w:i/>
          <w:iCs/>
          <w:color w:val="000000"/>
          <w:lang w:eastAsia="zh-CN" w:bidi="th-TH"/>
        </w:rPr>
      </w:pPr>
      <w:r w:rsidRPr="007C25BD">
        <w:rPr>
          <w:rFonts w:cs="Arial"/>
          <w:i/>
          <w:iCs/>
          <w:color w:val="000000"/>
          <w:lang w:eastAsia="zh-CN" w:bidi="th-TH"/>
        </w:rPr>
        <w:t xml:space="preserve">     YU Xuedan, Lab</w:t>
      </w:r>
      <w:r w:rsidR="00341943" w:rsidRPr="007C25BD">
        <w:rPr>
          <w:rFonts w:cs="Arial"/>
          <w:i/>
          <w:iCs/>
          <w:color w:val="000000"/>
          <w:lang w:eastAsia="zh-CN" w:bidi="th-TH"/>
        </w:rPr>
        <w:t>oratory</w:t>
      </w:r>
      <w:r w:rsidRPr="007C25BD">
        <w:rPr>
          <w:rFonts w:cs="Arial"/>
          <w:i/>
          <w:iCs/>
          <w:color w:val="000000"/>
          <w:lang w:eastAsia="zh-CN" w:bidi="th-TH"/>
        </w:rPr>
        <w:t xml:space="preserve"> of Molecular Identification of Plant Varieties</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341943" w:rsidRPr="007C25BD" w:rsidRDefault="00341943"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10:50-11:20 </w:t>
      </w:r>
    </w:p>
    <w:p w:rsidR="00A637AE" w:rsidRPr="007C25BD" w:rsidRDefault="00341943" w:rsidP="00A637AE">
      <w:pPr>
        <w:rPr>
          <w:rFonts w:cs="Arial"/>
          <w:color w:val="000000"/>
          <w:lang w:eastAsia="zh-CN" w:bidi="th-TH"/>
        </w:rPr>
      </w:pPr>
      <w:r w:rsidRPr="007C25BD">
        <w:rPr>
          <w:rFonts w:cs="Arial"/>
          <w:color w:val="000000"/>
          <w:lang w:eastAsia="zh-CN" w:bidi="th-TH"/>
        </w:rPr>
        <w:t xml:space="preserve">     Visit to g</w:t>
      </w:r>
      <w:r w:rsidR="00A637AE" w:rsidRPr="007C25BD">
        <w:rPr>
          <w:rFonts w:cs="Arial"/>
          <w:color w:val="000000"/>
          <w:lang w:eastAsia="zh-CN" w:bidi="th-TH"/>
        </w:rPr>
        <w:t>reenhouse</w:t>
      </w:r>
      <w:r w:rsidRPr="007C25BD">
        <w:rPr>
          <w:rFonts w:cs="Arial"/>
          <w:color w:val="000000"/>
          <w:lang w:eastAsia="zh-CN" w:bidi="th-TH"/>
        </w:rPr>
        <w:t>s</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Visit to Lab</w:t>
      </w:r>
      <w:r w:rsidR="00341943" w:rsidRPr="007C25BD">
        <w:rPr>
          <w:rFonts w:cs="Arial"/>
          <w:color w:val="000000"/>
          <w:lang w:eastAsia="zh-CN" w:bidi="th-TH"/>
        </w:rPr>
        <w:t>oratory</w:t>
      </w:r>
      <w:r w:rsidRPr="007C25BD">
        <w:rPr>
          <w:rFonts w:cs="Arial"/>
          <w:color w:val="000000"/>
          <w:lang w:eastAsia="zh-CN" w:bidi="th-TH"/>
        </w:rPr>
        <w:t xml:space="preserve"> of Forest Genetics and Breeding</w:t>
      </w:r>
    </w:p>
    <w:p w:rsidR="00A637AE" w:rsidRPr="007C25BD" w:rsidRDefault="00A637AE" w:rsidP="00A637AE">
      <w:pPr>
        <w:rPr>
          <w:rFonts w:cs="Arial"/>
          <w:color w:val="000000"/>
          <w:lang w:eastAsia="zh-CN" w:bidi="th-TH"/>
        </w:rPr>
      </w:pPr>
      <w:r w:rsidRPr="007C25BD">
        <w:rPr>
          <w:rFonts w:cs="Arial"/>
          <w:color w:val="000000"/>
          <w:lang w:eastAsia="zh-CN" w:bidi="th-TH"/>
        </w:rPr>
        <w:t xml:space="preserve">     Visit to Lab</w:t>
      </w:r>
      <w:r w:rsidR="00341943" w:rsidRPr="007C25BD">
        <w:rPr>
          <w:rFonts w:cs="Arial"/>
          <w:color w:val="000000"/>
          <w:lang w:eastAsia="zh-CN" w:bidi="th-TH"/>
        </w:rPr>
        <w:t>oratory</w:t>
      </w:r>
      <w:r w:rsidRPr="007C25BD">
        <w:rPr>
          <w:rFonts w:cs="Arial"/>
          <w:color w:val="000000"/>
          <w:lang w:eastAsia="zh-CN" w:bidi="th-TH"/>
        </w:rPr>
        <w:t xml:space="preserve"> of Molecular Identification of Plant Varieties</w:t>
      </w:r>
    </w:p>
    <w:p w:rsidR="00A637AE" w:rsidRPr="007C25BD" w:rsidRDefault="00A637AE" w:rsidP="00A637AE">
      <w:pPr>
        <w:rPr>
          <w:rFonts w:cs="Arial"/>
          <w:color w:val="000000"/>
          <w:lang w:eastAsia="zh-CN" w:bidi="th-TH"/>
        </w:rPr>
      </w:pPr>
    </w:p>
    <w:p w:rsidR="00A637AE" w:rsidRPr="007C25BD" w:rsidRDefault="00A637AE" w:rsidP="00A637AE">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A637AE" w:rsidRPr="007C25BD" w:rsidRDefault="00341943" w:rsidP="00A637AE">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w:t>
      </w:r>
      <w:r w:rsidR="00A637AE" w:rsidRPr="007C25BD">
        <w:rPr>
          <w:rFonts w:cs="Arial"/>
          <w:color w:val="000000"/>
          <w:lang w:eastAsia="zh-CN" w:bidi="th-TH"/>
        </w:rPr>
        <w:t>ab</w:t>
      </w:r>
      <w:r w:rsidRPr="007C25BD">
        <w:rPr>
          <w:rFonts w:cs="Arial"/>
          <w:color w:val="000000"/>
          <w:lang w:eastAsia="zh-CN" w:bidi="th-TH"/>
        </w:rPr>
        <w:t>oratory</w:t>
      </w:r>
      <w:r w:rsidR="00A637AE" w:rsidRPr="007C25BD">
        <w:rPr>
          <w:rFonts w:cs="Arial"/>
          <w:color w:val="000000"/>
          <w:lang w:eastAsia="zh-CN" w:bidi="th-TH"/>
        </w:rPr>
        <w:t xml:space="preserve"> of ICBR</w:t>
      </w:r>
    </w:p>
    <w:p w:rsidR="000F1D05" w:rsidRPr="007C25BD" w:rsidRDefault="000F1D05" w:rsidP="00954973">
      <w:pPr>
        <w:pStyle w:val="Header"/>
        <w:jc w:val="left"/>
        <w:rPr>
          <w:lang w:val="en-US"/>
        </w:rPr>
      </w:pPr>
    </w:p>
    <w:p w:rsidR="000F1D05" w:rsidRPr="007C25BD" w:rsidRDefault="000F1D05" w:rsidP="00954973">
      <w:pPr>
        <w:pStyle w:val="Header"/>
        <w:jc w:val="left"/>
        <w:rPr>
          <w:lang w:val="en-US"/>
        </w:rPr>
      </w:pPr>
    </w:p>
    <w:p w:rsidR="000F1D05" w:rsidRPr="007C25BD" w:rsidRDefault="000F1D05" w:rsidP="00954973">
      <w:pPr>
        <w:pStyle w:val="Header"/>
        <w:jc w:val="left"/>
        <w:rPr>
          <w:lang w:val="en-US"/>
        </w:rPr>
      </w:pPr>
    </w:p>
    <w:p w:rsidR="000F1D05" w:rsidRPr="007C25BD" w:rsidRDefault="00B62A42" w:rsidP="000F1D05">
      <w:pPr>
        <w:pStyle w:val="Header"/>
        <w:jc w:val="right"/>
        <w:rPr>
          <w:lang w:val="en-US"/>
        </w:rPr>
      </w:pPr>
      <w:r w:rsidRPr="007C25BD">
        <w:rPr>
          <w:lang w:val="en-US"/>
        </w:rPr>
        <w:t>[Annex I</w:t>
      </w:r>
      <w:r w:rsidR="000F1D05" w:rsidRPr="007C25BD">
        <w:rPr>
          <w:lang w:val="en-US"/>
        </w:rPr>
        <w:t>I follows]</w:t>
      </w:r>
    </w:p>
    <w:p w:rsidR="000F1D05" w:rsidRPr="007C25BD" w:rsidRDefault="000F1D05" w:rsidP="00954973">
      <w:pPr>
        <w:pStyle w:val="Header"/>
        <w:jc w:val="left"/>
        <w:rPr>
          <w:lang w:val="en-US"/>
        </w:rPr>
      </w:pPr>
    </w:p>
    <w:p w:rsidR="000F1D05" w:rsidRPr="007C25BD" w:rsidRDefault="000F1D05" w:rsidP="00954973">
      <w:pPr>
        <w:pStyle w:val="Header"/>
        <w:jc w:val="left"/>
        <w:rPr>
          <w:lang w:val="en-US"/>
        </w:rPr>
      </w:pPr>
    </w:p>
    <w:p w:rsidR="000F1D05" w:rsidRPr="007C25BD" w:rsidRDefault="000F1D05" w:rsidP="00954973">
      <w:pPr>
        <w:pStyle w:val="Header"/>
        <w:jc w:val="left"/>
        <w:rPr>
          <w:lang w:val="en-US"/>
        </w:rPr>
      </w:pPr>
    </w:p>
    <w:p w:rsidR="000F1D05" w:rsidRPr="007C25BD" w:rsidRDefault="000F1D05" w:rsidP="00954973">
      <w:pPr>
        <w:pStyle w:val="Header"/>
        <w:jc w:val="left"/>
        <w:rPr>
          <w:lang w:val="en-US"/>
        </w:rPr>
        <w:sectPr w:rsidR="000F1D05" w:rsidRPr="007C25BD" w:rsidSect="00E71894">
          <w:headerReference w:type="default" r:id="rId13"/>
          <w:headerReference w:type="first" r:id="rId14"/>
          <w:pgSz w:w="11907" w:h="16840" w:code="9"/>
          <w:pgMar w:top="510" w:right="1134" w:bottom="1134" w:left="1134" w:header="510" w:footer="680" w:gutter="0"/>
          <w:pgNumType w:start="2"/>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954973" w:rsidRPr="007C25BD" w:rsidRDefault="00954973" w:rsidP="00954973">
      <w:pPr>
        <w:ind w:right="-1"/>
      </w:pPr>
    </w:p>
    <w:p w:rsidR="00093F0C" w:rsidRPr="007C25BD" w:rsidRDefault="00093F0C" w:rsidP="00954973">
      <w:pPr>
        <w:jc w:val="right"/>
        <w:rPr>
          <w:snapToGrid w:val="0"/>
        </w:rPr>
      </w:pPr>
      <w:r w:rsidRPr="007C25BD">
        <w:rPr>
          <w:snapToGrid w:val="0"/>
        </w:rPr>
        <w:t>[Annex II</w:t>
      </w:r>
      <w:r w:rsidR="00676DFD" w:rsidRPr="007C25BD">
        <w:rPr>
          <w:snapToGrid w:val="0"/>
        </w:rPr>
        <w:t>I</w:t>
      </w:r>
      <w:r w:rsidRPr="007C25BD">
        <w:rPr>
          <w:snapToGrid w:val="0"/>
        </w:rPr>
        <w:t xml:space="preserve"> follows]</w:t>
      </w:r>
    </w:p>
    <w:p w:rsidR="00093F0C" w:rsidRPr="007C25BD" w:rsidRDefault="00093F0C" w:rsidP="00093F0C">
      <w:pPr>
        <w:ind w:right="400"/>
        <w:rPr>
          <w:snapToGrid w:val="0"/>
        </w:rPr>
      </w:pPr>
    </w:p>
    <w:p w:rsidR="00093F0C" w:rsidRPr="007C25BD" w:rsidRDefault="00093F0C" w:rsidP="00093F0C">
      <w:pPr>
        <w:ind w:right="400"/>
        <w:rPr>
          <w:snapToGrid w:val="0"/>
        </w:rPr>
      </w:pPr>
    </w:p>
    <w:p w:rsidR="00093F0C" w:rsidRPr="007C25BD" w:rsidRDefault="00093F0C" w:rsidP="00093F0C">
      <w:pPr>
        <w:ind w:right="400"/>
        <w:rPr>
          <w:snapToGrid w:val="0"/>
        </w:rPr>
        <w:sectPr w:rsidR="00093F0C" w:rsidRPr="007C25BD" w:rsidSect="00E71894">
          <w:headerReference w:type="first" r:id="rId15"/>
          <w:pgSz w:w="11907" w:h="16840" w:code="9"/>
          <w:pgMar w:top="510" w:right="1134" w:bottom="1134" w:left="1134" w:header="510" w:footer="680" w:gutter="0"/>
          <w:cols w:space="720"/>
          <w:titlePg/>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(ctnd.)</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 xml:space="preserve">vegetatively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r w:rsidR="00E71894" w:rsidRPr="007C25BD">
              <w:rPr>
                <w:rFonts w:cs="Arial"/>
                <w:i/>
                <w:iCs/>
                <w:sz w:val="18"/>
                <w:szCs w:val="18"/>
                <w:u w:val="single"/>
              </w:rPr>
              <w:t>ctnd.</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(ctnd.)</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r w:rsidR="00E71894" w:rsidRPr="007C25BD">
              <w:rPr>
                <w:rFonts w:cs="Arial"/>
                <w:i/>
                <w:iCs/>
                <w:sz w:val="18"/>
                <w:szCs w:val="18"/>
                <w:u w:val="single"/>
              </w:rPr>
              <w:t>ctnd.</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(ctnd.)</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r w:rsidR="00E71894" w:rsidRPr="007C25BD">
              <w:rPr>
                <w:rFonts w:cs="Arial"/>
                <w:i/>
                <w:iCs/>
                <w:sz w:val="18"/>
                <w:szCs w:val="18"/>
                <w:u w:val="single"/>
              </w:rPr>
              <w:t>ctnd.</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(ctnd.)</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 I</w:t>
      </w:r>
      <w:r w:rsidR="00093F0C" w:rsidRPr="007C25BD">
        <w:rPr>
          <w:snapToGrid w:val="0"/>
        </w:rPr>
        <w:t>I</w:t>
      </w:r>
      <w:r w:rsidR="00D1712A" w:rsidRPr="007C25BD">
        <w:rPr>
          <w:snapToGrid w:val="0"/>
        </w:rPr>
        <w:t>I</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1A5" w:rsidRDefault="008161A5" w:rsidP="006655D3">
      <w:r>
        <w:separator/>
      </w:r>
    </w:p>
    <w:p w:rsidR="008161A5" w:rsidRDefault="008161A5" w:rsidP="006655D3"/>
    <w:p w:rsidR="008161A5" w:rsidRDefault="008161A5" w:rsidP="006655D3"/>
  </w:endnote>
  <w:endnote w:type="continuationSeparator" w:id="0">
    <w:p w:rsidR="008161A5" w:rsidRDefault="008161A5" w:rsidP="006655D3">
      <w:r>
        <w:separator/>
      </w:r>
    </w:p>
    <w:p w:rsidR="008161A5" w:rsidRPr="00477345" w:rsidRDefault="008161A5">
      <w:pPr>
        <w:pStyle w:val="Footer"/>
        <w:spacing w:after="60"/>
        <w:rPr>
          <w:sz w:val="18"/>
          <w:lang w:val="fr-FR"/>
        </w:rPr>
      </w:pPr>
      <w:r w:rsidRPr="00477345">
        <w:rPr>
          <w:sz w:val="18"/>
          <w:lang w:val="fr-FR"/>
        </w:rPr>
        <w:t>[Suite de la note de la page précédente]</w:t>
      </w:r>
    </w:p>
    <w:p w:rsidR="008161A5" w:rsidRPr="00477345" w:rsidRDefault="008161A5" w:rsidP="006655D3">
      <w:pPr>
        <w:rPr>
          <w:lang w:val="fr-FR"/>
        </w:rPr>
      </w:pPr>
    </w:p>
    <w:p w:rsidR="008161A5" w:rsidRPr="00477345" w:rsidRDefault="008161A5" w:rsidP="006655D3">
      <w:pPr>
        <w:rPr>
          <w:lang w:val="fr-FR"/>
        </w:rPr>
      </w:pPr>
    </w:p>
  </w:endnote>
  <w:endnote w:type="continuationNotice" w:id="1">
    <w:p w:rsidR="008161A5" w:rsidRPr="00477345" w:rsidRDefault="008161A5" w:rsidP="006655D3">
      <w:pPr>
        <w:rPr>
          <w:lang w:val="fr-FR"/>
        </w:rPr>
      </w:pPr>
      <w:r w:rsidRPr="00477345">
        <w:rPr>
          <w:lang w:val="fr-FR"/>
        </w:rPr>
        <w:t>[Suite de la note page suivante]</w:t>
      </w:r>
    </w:p>
    <w:p w:rsidR="008161A5" w:rsidRPr="00477345" w:rsidRDefault="008161A5" w:rsidP="006655D3">
      <w:pPr>
        <w:rPr>
          <w:lang w:val="fr-FR"/>
        </w:rPr>
      </w:pPr>
    </w:p>
    <w:p w:rsidR="008161A5" w:rsidRPr="00477345" w:rsidRDefault="008161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1A5" w:rsidRDefault="008161A5" w:rsidP="006655D3">
      <w:r>
        <w:separator/>
      </w:r>
    </w:p>
  </w:footnote>
  <w:footnote w:type="continuationSeparator" w:id="0">
    <w:p w:rsidR="008161A5" w:rsidRDefault="008161A5" w:rsidP="006655D3">
      <w:r>
        <w:separator/>
      </w:r>
    </w:p>
  </w:footnote>
  <w:footnote w:type="continuationNotice" w:id="1">
    <w:p w:rsidR="008161A5" w:rsidRPr="00AB530F" w:rsidRDefault="008161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Pr="00C5280D" w:rsidRDefault="008161A5" w:rsidP="00EB048E">
    <w:pPr>
      <w:pStyle w:val="Header"/>
      <w:rPr>
        <w:rStyle w:val="PageNumber"/>
        <w:lang w:val="en-US"/>
      </w:rPr>
    </w:pPr>
    <w:r>
      <w:rPr>
        <w:rStyle w:val="PageNumber"/>
        <w:lang w:val="en-US"/>
      </w:rPr>
      <w:t>TC/50/13</w:t>
    </w:r>
  </w:p>
  <w:p w:rsidR="008161A5" w:rsidRPr="00C5280D" w:rsidRDefault="008161A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3648">
      <w:rPr>
        <w:rStyle w:val="PageNumber"/>
        <w:noProof/>
        <w:lang w:val="en-US"/>
      </w:rPr>
      <w:t>6</w:t>
    </w:r>
    <w:r w:rsidRPr="00C5280D">
      <w:rPr>
        <w:rStyle w:val="PageNumber"/>
        <w:lang w:val="en-US"/>
      </w:rPr>
      <w:fldChar w:fldCharType="end"/>
    </w:r>
  </w:p>
  <w:p w:rsidR="008161A5" w:rsidRPr="00C5280D" w:rsidRDefault="008161A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Default="008161A5">
    <w:pPr>
      <w:pStyle w:val="Header"/>
      <w:rPr>
        <w:lang w:val="en-US"/>
      </w:rPr>
    </w:pPr>
    <w:r>
      <w:rPr>
        <w:lang w:val="en-US"/>
      </w:rPr>
      <w:t>TC/50/13</w:t>
    </w:r>
  </w:p>
  <w:p w:rsidR="008161A5" w:rsidRDefault="008161A5">
    <w:pPr>
      <w:pStyle w:val="Header"/>
      <w:rPr>
        <w:lang w:val="en-US"/>
      </w:rPr>
    </w:pPr>
  </w:p>
  <w:p w:rsidR="008161A5" w:rsidRDefault="008161A5">
    <w:pPr>
      <w:pStyle w:val="Header"/>
      <w:rPr>
        <w:lang w:val="en-US"/>
      </w:rPr>
    </w:pPr>
    <w:r w:rsidRPr="00776750">
      <w:rPr>
        <w:lang w:val="en-US"/>
      </w:rPr>
      <w:t>ANNEX I</w:t>
    </w:r>
  </w:p>
  <w:p w:rsidR="008161A5" w:rsidRPr="00182CF6" w:rsidRDefault="008161A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Pr="00C5280D" w:rsidRDefault="008161A5" w:rsidP="00EB048E">
    <w:pPr>
      <w:pStyle w:val="Header"/>
      <w:rPr>
        <w:rStyle w:val="PageNumber"/>
        <w:lang w:val="en-US"/>
      </w:rPr>
    </w:pPr>
    <w:r>
      <w:rPr>
        <w:rStyle w:val="PageNumber"/>
        <w:lang w:val="en-US"/>
      </w:rPr>
      <w:t>TC/50/13</w:t>
    </w:r>
  </w:p>
  <w:p w:rsidR="008161A5" w:rsidRPr="00C5280D" w:rsidRDefault="008161A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03648">
      <w:rPr>
        <w:rStyle w:val="PageNumber"/>
        <w:noProof/>
        <w:lang w:val="en-US"/>
      </w:rPr>
      <w:t>3</w:t>
    </w:r>
    <w:r w:rsidRPr="00C5280D">
      <w:rPr>
        <w:rStyle w:val="PageNumber"/>
        <w:lang w:val="en-US"/>
      </w:rPr>
      <w:fldChar w:fldCharType="end"/>
    </w:r>
  </w:p>
  <w:p w:rsidR="008161A5" w:rsidRPr="00C5280D" w:rsidRDefault="008161A5" w:rsidP="006655D3"/>
  <w:p w:rsidR="008161A5" w:rsidRDefault="008161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Default="008161A5">
    <w:pPr>
      <w:pStyle w:val="Header"/>
      <w:rPr>
        <w:lang w:val="en-US"/>
      </w:rPr>
    </w:pPr>
    <w:r>
      <w:rPr>
        <w:lang w:val="en-US"/>
      </w:rPr>
      <w:t>TC/50/13</w:t>
    </w:r>
  </w:p>
  <w:p w:rsidR="008161A5" w:rsidRPr="00F00F8C" w:rsidRDefault="008161A5">
    <w:pPr>
      <w:pStyle w:val="Header"/>
      <w:rPr>
        <w:lang w:val="en-US"/>
      </w:rPr>
    </w:pPr>
    <w:r>
      <w:rPr>
        <w:lang w:val="en-US"/>
      </w:rPr>
      <w:t xml:space="preserve">Annex I, page </w:t>
    </w:r>
    <w:r w:rsidRPr="001E6801">
      <w:rPr>
        <w:lang w:val="en-US"/>
      </w:rPr>
      <w:fldChar w:fldCharType="begin"/>
    </w:r>
    <w:r w:rsidRPr="001E6801">
      <w:rPr>
        <w:lang w:val="en-US"/>
      </w:rPr>
      <w:instrText xml:space="preserve"> PAGE   \* MERGEFORMAT </w:instrText>
    </w:r>
    <w:r w:rsidRPr="001E6801">
      <w:rPr>
        <w:lang w:val="en-US"/>
      </w:rPr>
      <w:fldChar w:fldCharType="separate"/>
    </w:r>
    <w:r w:rsidR="00A03648">
      <w:rPr>
        <w:noProof/>
        <w:lang w:val="en-US"/>
      </w:rPr>
      <w:t>2</w:t>
    </w:r>
    <w:r w:rsidRPr="001E6801">
      <w:rPr>
        <w:noProof/>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Default="008161A5">
    <w:pPr>
      <w:pStyle w:val="Header"/>
      <w:rPr>
        <w:lang w:val="en-US"/>
      </w:rPr>
    </w:pPr>
    <w:r>
      <w:rPr>
        <w:lang w:val="en-US"/>
      </w:rPr>
      <w:t>TC/50/13</w:t>
    </w:r>
  </w:p>
  <w:p w:rsidR="008161A5" w:rsidRDefault="008161A5">
    <w:pPr>
      <w:pStyle w:val="Header"/>
      <w:rPr>
        <w:lang w:val="en-US"/>
      </w:rPr>
    </w:pPr>
  </w:p>
  <w:p w:rsidR="008161A5" w:rsidRPr="00954973" w:rsidRDefault="008161A5">
    <w:pPr>
      <w:pStyle w:val="Header"/>
      <w:rPr>
        <w:lang w:val="en-US"/>
      </w:rPr>
    </w:pPr>
    <w:r>
      <w:rPr>
        <w:lang w:val="en-US"/>
      </w:rPr>
      <w:t>ANNEX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A5" w:rsidRDefault="008161A5">
    <w:pPr>
      <w:pStyle w:val="Header"/>
      <w:rPr>
        <w:lang w:val="en-US"/>
      </w:rPr>
    </w:pPr>
    <w:r>
      <w:rPr>
        <w:lang w:val="en-US"/>
      </w:rPr>
      <w:t>TC/50/13</w:t>
    </w:r>
  </w:p>
  <w:p w:rsidR="008161A5" w:rsidRDefault="008161A5">
    <w:pPr>
      <w:pStyle w:val="Header"/>
      <w:rPr>
        <w:lang w:val="en-US"/>
      </w:rPr>
    </w:pPr>
  </w:p>
  <w:p w:rsidR="008161A5" w:rsidRPr="00954973" w:rsidRDefault="008161A5">
    <w:pPr>
      <w:pStyle w:val="Header"/>
      <w:rPr>
        <w:lang w:val="en-US"/>
      </w:rPr>
    </w:pPr>
    <w:r>
      <w:rPr>
        <w:lang w:val="en-US"/>
      </w:rP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0"/>
  </w:num>
  <w:num w:numId="4">
    <w:abstractNumId w:val="8"/>
  </w:num>
  <w:num w:numId="5">
    <w:abstractNumId w:val="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7DF4"/>
    <w:rsid w:val="0017474A"/>
    <w:rsid w:val="001758C6"/>
    <w:rsid w:val="00182701"/>
    <w:rsid w:val="00182B99"/>
    <w:rsid w:val="00182CF6"/>
    <w:rsid w:val="00195A44"/>
    <w:rsid w:val="001B036B"/>
    <w:rsid w:val="001D3B2E"/>
    <w:rsid w:val="001D5E40"/>
    <w:rsid w:val="001E32F0"/>
    <w:rsid w:val="001E6801"/>
    <w:rsid w:val="001F1E4C"/>
    <w:rsid w:val="0021332C"/>
    <w:rsid w:val="00213982"/>
    <w:rsid w:val="00220FEE"/>
    <w:rsid w:val="00226590"/>
    <w:rsid w:val="00233C64"/>
    <w:rsid w:val="0024416D"/>
    <w:rsid w:val="00271911"/>
    <w:rsid w:val="00275B4D"/>
    <w:rsid w:val="002800A0"/>
    <w:rsid w:val="002801B3"/>
    <w:rsid w:val="00281060"/>
    <w:rsid w:val="0029409E"/>
    <w:rsid w:val="002940E8"/>
    <w:rsid w:val="002A6E50"/>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6C70"/>
    <w:rsid w:val="0041245D"/>
    <w:rsid w:val="00416A53"/>
    <w:rsid w:val="00417C69"/>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C5272"/>
    <w:rsid w:val="005C5B75"/>
    <w:rsid w:val="005E590E"/>
    <w:rsid w:val="005F39AC"/>
    <w:rsid w:val="00604DCD"/>
    <w:rsid w:val="00612379"/>
    <w:rsid w:val="00612C69"/>
    <w:rsid w:val="0061555F"/>
    <w:rsid w:val="00621527"/>
    <w:rsid w:val="0063139E"/>
    <w:rsid w:val="0063243A"/>
    <w:rsid w:val="00633EA9"/>
    <w:rsid w:val="00641200"/>
    <w:rsid w:val="006445EE"/>
    <w:rsid w:val="006655D3"/>
    <w:rsid w:val="00667404"/>
    <w:rsid w:val="00676DFD"/>
    <w:rsid w:val="00687EB4"/>
    <w:rsid w:val="006914F1"/>
    <w:rsid w:val="006A561F"/>
    <w:rsid w:val="006B17D2"/>
    <w:rsid w:val="006B3AEF"/>
    <w:rsid w:val="006C19F9"/>
    <w:rsid w:val="006C224E"/>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498F"/>
    <w:rsid w:val="0080482B"/>
    <w:rsid w:val="0080679D"/>
    <w:rsid w:val="008108B0"/>
    <w:rsid w:val="0081106E"/>
    <w:rsid w:val="00811B20"/>
    <w:rsid w:val="00813850"/>
    <w:rsid w:val="008161A5"/>
    <w:rsid w:val="00816776"/>
    <w:rsid w:val="0082296E"/>
    <w:rsid w:val="00824099"/>
    <w:rsid w:val="00834411"/>
    <w:rsid w:val="00837FBC"/>
    <w:rsid w:val="00854C32"/>
    <w:rsid w:val="00863113"/>
    <w:rsid w:val="00864FB2"/>
    <w:rsid w:val="00867AC1"/>
    <w:rsid w:val="00876B8F"/>
    <w:rsid w:val="008841D9"/>
    <w:rsid w:val="008929D6"/>
    <w:rsid w:val="00895F99"/>
    <w:rsid w:val="008A743F"/>
    <w:rsid w:val="008C0970"/>
    <w:rsid w:val="008D2CF7"/>
    <w:rsid w:val="008E5807"/>
    <w:rsid w:val="00900C26"/>
    <w:rsid w:val="0090197F"/>
    <w:rsid w:val="00903FAE"/>
    <w:rsid w:val="00906DDC"/>
    <w:rsid w:val="00934E09"/>
    <w:rsid w:val="00936253"/>
    <w:rsid w:val="00944D1B"/>
    <w:rsid w:val="00952DD4"/>
    <w:rsid w:val="00954973"/>
    <w:rsid w:val="00970FED"/>
    <w:rsid w:val="00992D82"/>
    <w:rsid w:val="00997029"/>
    <w:rsid w:val="009A4635"/>
    <w:rsid w:val="009C1286"/>
    <w:rsid w:val="009C51B2"/>
    <w:rsid w:val="009D690D"/>
    <w:rsid w:val="009E65B6"/>
    <w:rsid w:val="009F60CA"/>
    <w:rsid w:val="00A03296"/>
    <w:rsid w:val="00A03648"/>
    <w:rsid w:val="00A05D8B"/>
    <w:rsid w:val="00A24C10"/>
    <w:rsid w:val="00A42AC3"/>
    <w:rsid w:val="00A430CF"/>
    <w:rsid w:val="00A45FFC"/>
    <w:rsid w:val="00A53CDD"/>
    <w:rsid w:val="00A54309"/>
    <w:rsid w:val="00A6084F"/>
    <w:rsid w:val="00A637AE"/>
    <w:rsid w:val="00A8342C"/>
    <w:rsid w:val="00A920F6"/>
    <w:rsid w:val="00AB2812"/>
    <w:rsid w:val="00AB2B93"/>
    <w:rsid w:val="00AB530F"/>
    <w:rsid w:val="00AB6523"/>
    <w:rsid w:val="00AB7E5B"/>
    <w:rsid w:val="00AD54CD"/>
    <w:rsid w:val="00AE0EF1"/>
    <w:rsid w:val="00AE2937"/>
    <w:rsid w:val="00AE48EB"/>
    <w:rsid w:val="00AF2367"/>
    <w:rsid w:val="00B07301"/>
    <w:rsid w:val="00B20E48"/>
    <w:rsid w:val="00B21DDB"/>
    <w:rsid w:val="00B224DE"/>
    <w:rsid w:val="00B46575"/>
    <w:rsid w:val="00B62A42"/>
    <w:rsid w:val="00B84BBD"/>
    <w:rsid w:val="00BA07CF"/>
    <w:rsid w:val="00BA43FB"/>
    <w:rsid w:val="00BC127D"/>
    <w:rsid w:val="00BC1FE6"/>
    <w:rsid w:val="00C061B6"/>
    <w:rsid w:val="00C22F5D"/>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F7E36"/>
    <w:rsid w:val="00D13F23"/>
    <w:rsid w:val="00D1712A"/>
    <w:rsid w:val="00D3708D"/>
    <w:rsid w:val="00D40426"/>
    <w:rsid w:val="00D41FEC"/>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71894"/>
    <w:rsid w:val="00E72D49"/>
    <w:rsid w:val="00E7593C"/>
    <w:rsid w:val="00E7678A"/>
    <w:rsid w:val="00E82F50"/>
    <w:rsid w:val="00E935F1"/>
    <w:rsid w:val="00E94A81"/>
    <w:rsid w:val="00EA1FFB"/>
    <w:rsid w:val="00EB048E"/>
    <w:rsid w:val="00EB7BF9"/>
    <w:rsid w:val="00ED37DA"/>
    <w:rsid w:val="00EE3495"/>
    <w:rsid w:val="00EE34DF"/>
    <w:rsid w:val="00EF2F89"/>
    <w:rsid w:val="00F00F8C"/>
    <w:rsid w:val="00F042A5"/>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upov.int/meetings/en/details.jsp?meeting_id=2834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CCCF4-2F9D-4DD9-B8FA-1E14806E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1139</TotalTime>
  <Pages>11</Pages>
  <Words>3971</Words>
  <Characters>22476</Characters>
  <Application>Microsoft Office Word</Application>
  <DocSecurity>0</DocSecurity>
  <Lines>681</Lines>
  <Paragraphs>352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119</cp:revision>
  <cp:lastPrinted>2014-03-03T14:59:00Z</cp:lastPrinted>
  <dcterms:created xsi:type="dcterms:W3CDTF">2013-11-18T14:52:00Z</dcterms:created>
  <dcterms:modified xsi:type="dcterms:W3CDTF">2014-03-06T14:51:00Z</dcterms:modified>
</cp:coreProperties>
</file>