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5321B59" w14:textId="77777777" w:rsidTr="00EB4E9C">
        <w:tc>
          <w:tcPr>
            <w:tcW w:w="6522" w:type="dxa"/>
          </w:tcPr>
          <w:p w14:paraId="67D8ECD5" w14:textId="77777777" w:rsidR="00DC3802" w:rsidRPr="00AC2883" w:rsidRDefault="00DC3802" w:rsidP="00AC2883">
            <w:r w:rsidRPr="00D250C5">
              <w:rPr>
                <w:noProof/>
              </w:rPr>
              <w:drawing>
                <wp:inline distT="0" distB="0" distL="0" distR="0" wp14:anchorId="683D12F1" wp14:editId="0A0CA10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028EEF" w14:textId="77777777" w:rsidR="00DC3802" w:rsidRPr="007C1D92" w:rsidRDefault="00DC3802" w:rsidP="00AC2883">
            <w:pPr>
              <w:pStyle w:val="Lettrine"/>
            </w:pPr>
            <w:r w:rsidRPr="00172084">
              <w:t>E</w:t>
            </w:r>
          </w:p>
        </w:tc>
      </w:tr>
      <w:tr w:rsidR="00DC3802" w:rsidRPr="00DA4973" w14:paraId="6C5749F1" w14:textId="77777777" w:rsidTr="00645CA8">
        <w:trPr>
          <w:trHeight w:val="219"/>
        </w:trPr>
        <w:tc>
          <w:tcPr>
            <w:tcW w:w="6522" w:type="dxa"/>
          </w:tcPr>
          <w:p w14:paraId="4E500BD5" w14:textId="77777777" w:rsidR="00DC3802" w:rsidRPr="00AC2883" w:rsidRDefault="00DC3802" w:rsidP="00AC2883">
            <w:pPr>
              <w:pStyle w:val="upove"/>
            </w:pPr>
            <w:r w:rsidRPr="00AC2883">
              <w:t>International Union for the Protection of New Varieties of Plants</w:t>
            </w:r>
          </w:p>
        </w:tc>
        <w:tc>
          <w:tcPr>
            <w:tcW w:w="3117" w:type="dxa"/>
          </w:tcPr>
          <w:p w14:paraId="6FE2D6CC" w14:textId="77777777" w:rsidR="00DC3802" w:rsidRPr="00DA4973" w:rsidRDefault="00DC3802" w:rsidP="00DA4973"/>
        </w:tc>
      </w:tr>
    </w:tbl>
    <w:p w14:paraId="6BBC89E0" w14:textId="77777777" w:rsidR="00DC3802" w:rsidRDefault="00DC3802" w:rsidP="00DC3802"/>
    <w:p w14:paraId="3B0242C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AC36026" w14:textId="77777777" w:rsidTr="00EB4E9C">
        <w:tc>
          <w:tcPr>
            <w:tcW w:w="6512" w:type="dxa"/>
          </w:tcPr>
          <w:p w14:paraId="60C95FA7" w14:textId="77777777" w:rsidR="00EB4E9C" w:rsidRPr="00AC2883" w:rsidRDefault="00AB5F59" w:rsidP="00AC2883">
            <w:pPr>
              <w:pStyle w:val="Sessiontc"/>
              <w:spacing w:line="240" w:lineRule="auto"/>
            </w:pPr>
            <w:r>
              <w:t>M</w:t>
            </w:r>
            <w:r w:rsidRPr="000805AE">
              <w:rPr>
                <w:kern w:val="0"/>
              </w:rPr>
              <w:t>eeting</w:t>
            </w:r>
            <w:r w:rsidR="006821B2" w:rsidRPr="000805AE">
              <w:rPr>
                <w:kern w:val="0"/>
              </w:rPr>
              <w:t xml:space="preserve"> on Electronic Applicat</w:t>
            </w:r>
            <w:r w:rsidR="006821B2">
              <w:t>ions</w:t>
            </w:r>
          </w:p>
          <w:p w14:paraId="286777D0" w14:textId="78FFE229" w:rsidR="009A3DBD" w:rsidRDefault="00F30318" w:rsidP="00BA528E">
            <w:pPr>
              <w:pStyle w:val="Sessiontcplacedate"/>
              <w:contextualSpacing w:val="0"/>
            </w:pPr>
            <w:r>
              <w:t>Second</w:t>
            </w:r>
            <w:r w:rsidR="00AB5F59">
              <w:t xml:space="preserve"> m</w:t>
            </w:r>
            <w:r w:rsidR="00A33150">
              <w:t>eeting</w:t>
            </w:r>
          </w:p>
          <w:p w14:paraId="246C40DA" w14:textId="213CA0F2" w:rsidR="00EB4E9C" w:rsidRPr="00DC3802" w:rsidRDefault="00EB4E9C" w:rsidP="00AB5F59">
            <w:pPr>
              <w:pStyle w:val="Sessiontcplacedate"/>
              <w:spacing w:before="0"/>
              <w:contextualSpacing w:val="0"/>
              <w:rPr>
                <w:sz w:val="22"/>
              </w:rPr>
            </w:pPr>
            <w:r w:rsidRPr="00DA4973">
              <w:t xml:space="preserve">Geneva, </w:t>
            </w:r>
            <w:r w:rsidR="00F30318">
              <w:t>October 24</w:t>
            </w:r>
            <w:r w:rsidR="00AB5F59">
              <w:t>, 2023</w:t>
            </w:r>
          </w:p>
        </w:tc>
        <w:tc>
          <w:tcPr>
            <w:tcW w:w="3127" w:type="dxa"/>
          </w:tcPr>
          <w:p w14:paraId="6800C050" w14:textId="408020FA" w:rsidR="008C3987" w:rsidRPr="003C7FBE" w:rsidRDefault="005F4ACD" w:rsidP="00902C86">
            <w:pPr>
              <w:pStyle w:val="Doccode"/>
              <w:spacing w:line="240" w:lineRule="exact"/>
            </w:pPr>
            <w:r>
              <w:t>EAM/2/6</w:t>
            </w:r>
          </w:p>
          <w:p w14:paraId="7FDEA416" w14:textId="77777777" w:rsidR="00EB4E9C" w:rsidRPr="00F221E0" w:rsidRDefault="00EB4E9C" w:rsidP="003C7FBE">
            <w:pPr>
              <w:pStyle w:val="Docoriginal"/>
              <w:rPr>
                <w:lang w:val="en-US"/>
              </w:rPr>
            </w:pPr>
            <w:r w:rsidRPr="00F221E0">
              <w:rPr>
                <w:lang w:val="en-US"/>
              </w:rPr>
              <w:t>Original:</w:t>
            </w:r>
            <w:r w:rsidRPr="00F221E0">
              <w:rPr>
                <w:b w:val="0"/>
                <w:spacing w:val="0"/>
                <w:lang w:val="en-US"/>
              </w:rPr>
              <w:t xml:space="preserve">  English</w:t>
            </w:r>
          </w:p>
          <w:p w14:paraId="1B49D6D5" w14:textId="29A996AA" w:rsidR="00EB4E9C" w:rsidRPr="00F221E0" w:rsidRDefault="00EB4E9C" w:rsidP="00BF167E">
            <w:pPr>
              <w:pStyle w:val="Docoriginal"/>
              <w:rPr>
                <w:lang w:val="en-US"/>
              </w:rPr>
            </w:pPr>
            <w:r w:rsidRPr="00F221E0">
              <w:rPr>
                <w:lang w:val="en-US"/>
              </w:rPr>
              <w:t>Date:</w:t>
            </w:r>
            <w:r w:rsidR="007D3DD7" w:rsidRPr="00F221E0">
              <w:rPr>
                <w:b w:val="0"/>
                <w:spacing w:val="0"/>
                <w:lang w:val="en-US"/>
              </w:rPr>
              <w:t xml:space="preserve">  </w:t>
            </w:r>
            <w:r w:rsidR="005F4ACD">
              <w:rPr>
                <w:b w:val="0"/>
                <w:spacing w:val="0"/>
                <w:lang w:val="en-US"/>
              </w:rPr>
              <w:t>March 12</w:t>
            </w:r>
            <w:r w:rsidR="00ED3520">
              <w:rPr>
                <w:b w:val="0"/>
                <w:spacing w:val="0"/>
                <w:lang w:val="en-US"/>
              </w:rPr>
              <w:t>,</w:t>
            </w:r>
            <w:r w:rsidR="007D3DD7" w:rsidRPr="009C27E6">
              <w:rPr>
                <w:b w:val="0"/>
                <w:spacing w:val="0"/>
                <w:lang w:val="en-US"/>
              </w:rPr>
              <w:t xml:space="preserve"> 20</w:t>
            </w:r>
            <w:r w:rsidR="00504BD4" w:rsidRPr="009C27E6">
              <w:rPr>
                <w:b w:val="0"/>
                <w:spacing w:val="0"/>
                <w:lang w:val="en-US"/>
              </w:rPr>
              <w:t>2</w:t>
            </w:r>
            <w:r w:rsidR="00F30318" w:rsidRPr="009C27E6">
              <w:rPr>
                <w:b w:val="0"/>
                <w:spacing w:val="0"/>
                <w:lang w:val="en-US"/>
              </w:rPr>
              <w:t>4</w:t>
            </w:r>
          </w:p>
        </w:tc>
      </w:tr>
    </w:tbl>
    <w:p w14:paraId="344C898B" w14:textId="6A05C05C" w:rsidR="000D7780" w:rsidRPr="006A644A" w:rsidRDefault="00535301" w:rsidP="006A644A">
      <w:pPr>
        <w:pStyle w:val="Titleofdoc0"/>
      </w:pPr>
      <w:r w:rsidRPr="00520845">
        <w:rPr>
          <w:rFonts w:cs="Arial"/>
        </w:rPr>
        <w:t>REPORT</w:t>
      </w:r>
    </w:p>
    <w:p w14:paraId="77455729" w14:textId="19452660" w:rsidR="006A644A" w:rsidRPr="006A644A" w:rsidRDefault="005F4ACD" w:rsidP="006A644A">
      <w:pPr>
        <w:pStyle w:val="preparedby1"/>
        <w:jc w:val="left"/>
      </w:pPr>
      <w:r>
        <w:t xml:space="preserve">adopted by the </w:t>
      </w:r>
      <w:r w:rsidRPr="005F4ACD">
        <w:t>Meeting on Electronic Applications</w:t>
      </w:r>
    </w:p>
    <w:p w14:paraId="3A2DAC8B" w14:textId="77777777" w:rsidR="00050E16" w:rsidRPr="006A644A" w:rsidRDefault="00050E16" w:rsidP="006A644A">
      <w:pPr>
        <w:pStyle w:val="Disclaimer"/>
      </w:pPr>
      <w:r w:rsidRPr="006A644A">
        <w:t>Disclaimer:  this document does not represent UPOV policies or guidance</w:t>
      </w:r>
    </w:p>
    <w:p w14:paraId="054112A9" w14:textId="77777777" w:rsidR="00535301" w:rsidRPr="00520845" w:rsidRDefault="00535301" w:rsidP="00A40B68">
      <w:pPr>
        <w:pStyle w:val="Heading1"/>
      </w:pPr>
      <w:bookmarkStart w:id="0" w:name="_Toc84968132"/>
      <w:r w:rsidRPr="00520845">
        <w:t>Welcome and opening</w:t>
      </w:r>
    </w:p>
    <w:p w14:paraId="2C759FC8" w14:textId="77777777" w:rsidR="00535301" w:rsidRPr="00520845" w:rsidRDefault="00535301" w:rsidP="00535301">
      <w:pPr>
        <w:rPr>
          <w:rFonts w:cs="Arial"/>
        </w:rPr>
      </w:pPr>
    </w:p>
    <w:p w14:paraId="377F92F3" w14:textId="60DF7255" w:rsidR="00535301" w:rsidRPr="008857F5" w:rsidRDefault="00535301" w:rsidP="00535301">
      <w:pPr>
        <w:rPr>
          <w:rFonts w:cs="Arial"/>
          <w:spacing w:val="-2"/>
        </w:rPr>
      </w:pPr>
      <w:r w:rsidRPr="008857F5">
        <w:rPr>
          <w:rFonts w:cs="Arial"/>
          <w:spacing w:val="-2"/>
        </w:rPr>
        <w:fldChar w:fldCharType="begin"/>
      </w:r>
      <w:r w:rsidRPr="008857F5">
        <w:rPr>
          <w:rFonts w:cs="Arial"/>
          <w:spacing w:val="-2"/>
        </w:rPr>
        <w:instrText xml:space="preserve"> AUTONUM  </w:instrText>
      </w:r>
      <w:r w:rsidRPr="008857F5">
        <w:rPr>
          <w:rFonts w:cs="Arial"/>
          <w:spacing w:val="-2"/>
        </w:rPr>
        <w:fldChar w:fldCharType="end"/>
      </w:r>
      <w:r w:rsidRPr="008857F5">
        <w:rPr>
          <w:rFonts w:cs="Arial"/>
          <w:spacing w:val="-2"/>
        </w:rPr>
        <w:tab/>
        <w:t xml:space="preserve">The </w:t>
      </w:r>
      <w:r w:rsidR="00F30318">
        <w:rPr>
          <w:rFonts w:cs="Arial"/>
          <w:spacing w:val="-2"/>
        </w:rPr>
        <w:t>second</w:t>
      </w:r>
      <w:r w:rsidRPr="008857F5">
        <w:rPr>
          <w:rFonts w:cs="Arial"/>
          <w:spacing w:val="-2"/>
        </w:rPr>
        <w:t xml:space="preserve"> meeting on </w:t>
      </w:r>
      <w:r>
        <w:rPr>
          <w:rFonts w:cs="Arial"/>
          <w:spacing w:val="-2"/>
        </w:rPr>
        <w:t>electronic applications</w:t>
      </w:r>
      <w:r w:rsidRPr="008857F5">
        <w:rPr>
          <w:rFonts w:cs="Arial"/>
          <w:spacing w:val="-2"/>
        </w:rPr>
        <w:t xml:space="preserve"> (EA</w:t>
      </w:r>
      <w:r>
        <w:rPr>
          <w:rFonts w:cs="Arial"/>
          <w:spacing w:val="-2"/>
        </w:rPr>
        <w:t>M</w:t>
      </w:r>
      <w:r w:rsidRPr="008857F5">
        <w:rPr>
          <w:rFonts w:cs="Arial"/>
          <w:spacing w:val="-2"/>
        </w:rPr>
        <w:t>/</w:t>
      </w:r>
      <w:r w:rsidR="00F30318">
        <w:rPr>
          <w:rFonts w:cs="Arial"/>
          <w:spacing w:val="-2"/>
        </w:rPr>
        <w:t>2</w:t>
      </w:r>
      <w:r w:rsidRPr="008857F5">
        <w:rPr>
          <w:rFonts w:cs="Arial"/>
          <w:spacing w:val="-2"/>
        </w:rPr>
        <w:t xml:space="preserve">), which was held as </w:t>
      </w:r>
      <w:r w:rsidR="00F30318" w:rsidRPr="008857F5">
        <w:rPr>
          <w:rFonts w:cs="Arial"/>
          <w:spacing w:val="-2"/>
        </w:rPr>
        <w:t>a hybrid meeting (physical/virtual means)</w:t>
      </w:r>
      <w:r w:rsidR="00F32E33">
        <w:rPr>
          <w:rFonts w:cs="Arial"/>
          <w:spacing w:val="-2"/>
        </w:rPr>
        <w:t>,</w:t>
      </w:r>
      <w:r w:rsidRPr="008857F5">
        <w:rPr>
          <w:rFonts w:cs="Arial"/>
          <w:spacing w:val="-2"/>
        </w:rPr>
        <w:t xml:space="preserve"> was opened and chaired by M</w:t>
      </w:r>
      <w:r w:rsidR="00F30318">
        <w:rPr>
          <w:rFonts w:cs="Arial"/>
          <w:spacing w:val="-2"/>
        </w:rPr>
        <w:t>s</w:t>
      </w:r>
      <w:r w:rsidRPr="008857F5">
        <w:rPr>
          <w:rFonts w:cs="Arial"/>
          <w:spacing w:val="-2"/>
        </w:rPr>
        <w:t>. </w:t>
      </w:r>
      <w:r w:rsidR="00F30318">
        <w:rPr>
          <w:rFonts w:cs="Arial"/>
          <w:spacing w:val="-2"/>
        </w:rPr>
        <w:t>Yolanda Huerta</w:t>
      </w:r>
      <w:r w:rsidRPr="008857F5">
        <w:rPr>
          <w:rFonts w:cs="Arial"/>
          <w:spacing w:val="-2"/>
        </w:rPr>
        <w:t>, Vice Secretary</w:t>
      </w:r>
      <w:r w:rsidRPr="008857F5">
        <w:rPr>
          <w:rFonts w:cs="Arial"/>
          <w:spacing w:val="-2"/>
        </w:rPr>
        <w:noBreakHyphen/>
        <w:t xml:space="preserve">General of UPOV, who welcomed the participants. </w:t>
      </w:r>
    </w:p>
    <w:p w14:paraId="34353F35" w14:textId="77777777" w:rsidR="00535301" w:rsidRPr="00520845" w:rsidRDefault="00535301" w:rsidP="00535301">
      <w:pPr>
        <w:rPr>
          <w:rFonts w:cs="Arial"/>
        </w:rPr>
      </w:pPr>
    </w:p>
    <w:p w14:paraId="79C6A04E" w14:textId="77777777" w:rsidR="00535301" w:rsidRPr="00520845" w:rsidRDefault="00535301" w:rsidP="00535301">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list of participants is reproduced in Annex I to this report.  </w:t>
      </w:r>
    </w:p>
    <w:p w14:paraId="5400B830" w14:textId="77777777" w:rsidR="00535301" w:rsidRPr="00520845" w:rsidRDefault="00535301" w:rsidP="00592FBC">
      <w:pPr>
        <w:rPr>
          <w:rFonts w:cs="Arial"/>
        </w:rPr>
      </w:pPr>
    </w:p>
    <w:p w14:paraId="3AA6D9FC" w14:textId="77777777" w:rsidR="00535301" w:rsidRPr="00520845" w:rsidRDefault="00535301" w:rsidP="00535301">
      <w:pPr>
        <w:rPr>
          <w:rFonts w:cs="Arial"/>
        </w:rPr>
      </w:pPr>
    </w:p>
    <w:p w14:paraId="2E057C81" w14:textId="77777777" w:rsidR="00535301" w:rsidRPr="00520845" w:rsidRDefault="00535301" w:rsidP="00A40B68">
      <w:pPr>
        <w:pStyle w:val="Heading1"/>
      </w:pPr>
      <w:r w:rsidRPr="00520845">
        <w:t>Approval of the agenda</w:t>
      </w:r>
    </w:p>
    <w:p w14:paraId="2386202E" w14:textId="77777777" w:rsidR="00535301" w:rsidRPr="00520845" w:rsidRDefault="00535301" w:rsidP="00535301">
      <w:pPr>
        <w:rPr>
          <w:rFonts w:cs="Arial"/>
        </w:rPr>
      </w:pPr>
    </w:p>
    <w:p w14:paraId="6B8D4AD7" w14:textId="7705692F" w:rsidR="00535301" w:rsidRPr="00520845" w:rsidRDefault="00535301" w:rsidP="00535301">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meeting adopted the draft agenda as proposed in document </w:t>
      </w:r>
      <w:r w:rsidR="00415803">
        <w:rPr>
          <w:rFonts w:cs="Arial"/>
        </w:rPr>
        <w:t>E</w:t>
      </w:r>
      <w:r w:rsidRPr="00520845">
        <w:rPr>
          <w:rFonts w:cs="Arial"/>
        </w:rPr>
        <w:t>A</w:t>
      </w:r>
      <w:r>
        <w:rPr>
          <w:rFonts w:cs="Arial"/>
        </w:rPr>
        <w:t>M</w:t>
      </w:r>
      <w:r w:rsidRPr="00520845">
        <w:rPr>
          <w:rFonts w:cs="Arial"/>
        </w:rPr>
        <w:t>/</w:t>
      </w:r>
      <w:r w:rsidR="00F30318">
        <w:rPr>
          <w:rFonts w:cs="Arial"/>
        </w:rPr>
        <w:t>2</w:t>
      </w:r>
      <w:r w:rsidRPr="00520845">
        <w:rPr>
          <w:rFonts w:cs="Arial"/>
        </w:rPr>
        <w:t>/1.</w:t>
      </w:r>
    </w:p>
    <w:p w14:paraId="267D1AE9" w14:textId="77777777" w:rsidR="00535301" w:rsidRPr="00520845" w:rsidRDefault="00535301" w:rsidP="00535301">
      <w:pPr>
        <w:rPr>
          <w:rFonts w:cs="Arial"/>
        </w:rPr>
      </w:pPr>
    </w:p>
    <w:p w14:paraId="287E196A" w14:textId="77777777" w:rsidR="00535301" w:rsidRPr="00520845" w:rsidRDefault="00535301" w:rsidP="00592FBC">
      <w:pPr>
        <w:rPr>
          <w:rFonts w:cs="Arial"/>
        </w:rPr>
      </w:pPr>
    </w:p>
    <w:p w14:paraId="08A1B6E7" w14:textId="7601FA1C" w:rsidR="00535301" w:rsidRDefault="00535301" w:rsidP="00A40B68">
      <w:pPr>
        <w:pStyle w:val="Heading1"/>
      </w:pPr>
      <w:bookmarkStart w:id="1" w:name="_Hlk155789463"/>
      <w:r w:rsidRPr="00520845">
        <w:t xml:space="preserve">Developments concerning UPOV </w:t>
      </w:r>
      <w:r w:rsidR="005F4ACD">
        <w:rPr>
          <w:caps w:val="0"/>
        </w:rPr>
        <w:t>e</w:t>
      </w:r>
      <w:r>
        <w:t xml:space="preserve">-PVP </w:t>
      </w:r>
    </w:p>
    <w:p w14:paraId="3EF262A8" w14:textId="77777777" w:rsidR="00535301" w:rsidRPr="00535301" w:rsidRDefault="00535301" w:rsidP="00535301"/>
    <w:p w14:paraId="73BF9D59" w14:textId="77777777" w:rsidR="00535301" w:rsidRPr="00520845" w:rsidRDefault="00535301" w:rsidP="00E80015">
      <w:pPr>
        <w:pStyle w:val="Heading2"/>
      </w:pPr>
      <w:r>
        <w:t>Overview of UPOV e-PVP</w:t>
      </w:r>
    </w:p>
    <w:p w14:paraId="190442C4" w14:textId="77777777" w:rsidR="00535301" w:rsidRPr="00520845" w:rsidRDefault="00535301" w:rsidP="00535301">
      <w:pPr>
        <w:rPr>
          <w:rFonts w:cs="Arial"/>
        </w:rPr>
      </w:pPr>
    </w:p>
    <w:p w14:paraId="786D4BE0" w14:textId="2FF7714F" w:rsidR="0004516E" w:rsidRDefault="00535301" w:rsidP="00535301">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meeting considered document </w:t>
      </w:r>
      <w:r w:rsidR="00415803">
        <w:rPr>
          <w:rFonts w:cs="Arial"/>
        </w:rPr>
        <w:t>EAM/</w:t>
      </w:r>
      <w:r w:rsidR="00F30318">
        <w:rPr>
          <w:rFonts w:cs="Arial"/>
        </w:rPr>
        <w:t>2</w:t>
      </w:r>
      <w:r w:rsidRPr="00520845">
        <w:t xml:space="preserve">/2 </w:t>
      </w:r>
      <w:r w:rsidRPr="00520845">
        <w:rPr>
          <w:rFonts w:cs="Arial"/>
        </w:rPr>
        <w:t>“</w:t>
      </w:r>
      <w:r>
        <w:rPr>
          <w:rFonts w:cs="Arial"/>
        </w:rPr>
        <w:t>Overview of UPOV e-PVP</w:t>
      </w:r>
      <w:r w:rsidRPr="00520845">
        <w:rPr>
          <w:rFonts w:cs="Arial"/>
        </w:rPr>
        <w:t>” and received a presentation by the Office of the Union on</w:t>
      </w:r>
      <w:r w:rsidR="0004516E">
        <w:rPr>
          <w:rFonts w:cs="Arial"/>
        </w:rPr>
        <w:t>:</w:t>
      </w:r>
    </w:p>
    <w:bookmarkEnd w:id="1"/>
    <w:p w14:paraId="36E3BE6C" w14:textId="77777777" w:rsidR="00A40B68" w:rsidRDefault="00A40B68" w:rsidP="00535301">
      <w:pPr>
        <w:rPr>
          <w:rFonts w:cs="Arial"/>
        </w:rPr>
      </w:pPr>
    </w:p>
    <w:p w14:paraId="17CB6569" w14:textId="74241C11" w:rsidR="0004516E" w:rsidRPr="008E50DF" w:rsidRDefault="00535301" w:rsidP="00E36AFA">
      <w:pPr>
        <w:pStyle w:val="ListParagraph"/>
        <w:numPr>
          <w:ilvl w:val="0"/>
          <w:numId w:val="16"/>
        </w:numPr>
        <w:ind w:left="851" w:hanging="284"/>
        <w:rPr>
          <w:rFonts w:ascii="Arial" w:hAnsi="Arial" w:cs="Arial"/>
          <w:sz w:val="20"/>
          <w:szCs w:val="20"/>
          <w:lang w:val="en-US"/>
        </w:rPr>
      </w:pPr>
      <w:r w:rsidRPr="008E50DF">
        <w:rPr>
          <w:rFonts w:ascii="Arial" w:hAnsi="Arial" w:cs="Arial"/>
          <w:sz w:val="20"/>
          <w:szCs w:val="20"/>
          <w:lang w:val="en-US"/>
        </w:rPr>
        <w:t xml:space="preserve">the </w:t>
      </w:r>
      <w:r w:rsidR="008B6094" w:rsidRPr="008E50DF">
        <w:rPr>
          <w:rFonts w:ascii="Arial" w:hAnsi="Arial" w:cs="Arial"/>
          <w:sz w:val="20"/>
          <w:szCs w:val="20"/>
          <w:lang w:val="en-US"/>
        </w:rPr>
        <w:t xml:space="preserve">components </w:t>
      </w:r>
      <w:r w:rsidRPr="008E50DF">
        <w:rPr>
          <w:rFonts w:ascii="Arial" w:hAnsi="Arial" w:cs="Arial"/>
          <w:sz w:val="20"/>
          <w:szCs w:val="20"/>
          <w:lang w:val="en-US"/>
        </w:rPr>
        <w:t>of UPOV e-PVP</w:t>
      </w:r>
      <w:r w:rsidR="0004516E" w:rsidRPr="008E50DF">
        <w:rPr>
          <w:rFonts w:ascii="Arial" w:hAnsi="Arial" w:cs="Arial"/>
          <w:sz w:val="20"/>
          <w:szCs w:val="20"/>
          <w:lang w:val="en-US"/>
        </w:rPr>
        <w:t>;</w:t>
      </w:r>
    </w:p>
    <w:p w14:paraId="10F0D101" w14:textId="77777777" w:rsidR="00271CF5" w:rsidRDefault="00F30318" w:rsidP="00E36AFA">
      <w:pPr>
        <w:pStyle w:val="ListParagraph"/>
        <w:numPr>
          <w:ilvl w:val="0"/>
          <w:numId w:val="16"/>
        </w:numPr>
        <w:ind w:left="851" w:hanging="284"/>
        <w:rPr>
          <w:rFonts w:ascii="Arial" w:hAnsi="Arial" w:cs="Arial"/>
          <w:sz w:val="20"/>
          <w:szCs w:val="20"/>
          <w:lang w:val="en-US"/>
        </w:rPr>
      </w:pPr>
      <w:r w:rsidRPr="008E50DF">
        <w:rPr>
          <w:rFonts w:ascii="Arial" w:hAnsi="Arial" w:cs="Arial"/>
          <w:sz w:val="20"/>
          <w:szCs w:val="20"/>
          <w:lang w:val="en-US"/>
        </w:rPr>
        <w:t xml:space="preserve">the test </w:t>
      </w:r>
      <w:r w:rsidR="0004516E" w:rsidRPr="008E50DF">
        <w:rPr>
          <w:rFonts w:ascii="Arial" w:hAnsi="Arial" w:cs="Arial"/>
          <w:sz w:val="20"/>
          <w:szCs w:val="20"/>
          <w:lang w:val="en-US"/>
        </w:rPr>
        <w:t>campaign held from July 18, 2023 to August 11, 2023</w:t>
      </w:r>
      <w:r w:rsidR="00271CF5">
        <w:rPr>
          <w:rFonts w:ascii="Arial" w:hAnsi="Arial" w:cs="Arial"/>
          <w:sz w:val="20"/>
          <w:szCs w:val="20"/>
          <w:lang w:val="en-US"/>
        </w:rPr>
        <w:t>;</w:t>
      </w:r>
    </w:p>
    <w:p w14:paraId="560C161D" w14:textId="584ED69B" w:rsidR="0004516E" w:rsidRPr="008E50DF" w:rsidRDefault="00271CF5" w:rsidP="00E36AFA">
      <w:pPr>
        <w:pStyle w:val="ListParagraph"/>
        <w:numPr>
          <w:ilvl w:val="0"/>
          <w:numId w:val="16"/>
        </w:numPr>
        <w:ind w:left="851" w:hanging="284"/>
        <w:jc w:val="both"/>
        <w:rPr>
          <w:rFonts w:ascii="Arial" w:hAnsi="Arial" w:cs="Arial"/>
          <w:sz w:val="20"/>
          <w:szCs w:val="20"/>
          <w:lang w:val="en-US"/>
        </w:rPr>
      </w:pPr>
      <w:r>
        <w:rPr>
          <w:rFonts w:ascii="Arial" w:hAnsi="Arial" w:cs="Arial"/>
          <w:sz w:val="20"/>
          <w:szCs w:val="20"/>
          <w:lang w:val="en-US"/>
        </w:rPr>
        <w:t>the launch of UPOV e-PV</w:t>
      </w:r>
      <w:r w:rsidR="00A40B68">
        <w:rPr>
          <w:rFonts w:ascii="Arial" w:hAnsi="Arial" w:cs="Arial"/>
          <w:sz w:val="20"/>
          <w:szCs w:val="20"/>
          <w:lang w:val="en-US"/>
        </w:rPr>
        <w:t>P</w:t>
      </w:r>
      <w:r>
        <w:rPr>
          <w:rFonts w:ascii="Arial" w:hAnsi="Arial" w:cs="Arial"/>
          <w:sz w:val="20"/>
          <w:szCs w:val="20"/>
          <w:lang w:val="en-US"/>
        </w:rPr>
        <w:t xml:space="preserve"> on September 28, 2023</w:t>
      </w:r>
      <w:r w:rsidR="00A40B68">
        <w:rPr>
          <w:rFonts w:ascii="Arial" w:hAnsi="Arial" w:cs="Arial"/>
          <w:sz w:val="20"/>
          <w:szCs w:val="20"/>
          <w:lang w:val="en-US"/>
        </w:rPr>
        <w:t>,</w:t>
      </w:r>
      <w:r>
        <w:rPr>
          <w:rFonts w:ascii="Arial" w:hAnsi="Arial" w:cs="Arial"/>
          <w:sz w:val="20"/>
          <w:szCs w:val="20"/>
          <w:lang w:val="en-US"/>
        </w:rPr>
        <w:t xml:space="preserve"> with Viet Nam </w:t>
      </w:r>
      <w:r w:rsidRPr="00271CF5">
        <w:rPr>
          <w:rFonts w:ascii="Arial" w:hAnsi="Arial" w:cs="Arial"/>
          <w:sz w:val="20"/>
          <w:szCs w:val="20"/>
          <w:lang w:val="en-US"/>
        </w:rPr>
        <w:t>as the first UPOV member joining UPOV</w:t>
      </w:r>
      <w:r w:rsidR="00294A1C">
        <w:rPr>
          <w:rFonts w:ascii="Arial" w:hAnsi="Arial" w:cs="Arial"/>
          <w:sz w:val="20"/>
          <w:szCs w:val="20"/>
          <w:lang w:val="en-US"/>
        </w:rPr>
        <w:t> </w:t>
      </w:r>
      <w:r w:rsidRPr="00271CF5">
        <w:rPr>
          <w:rFonts w:ascii="Arial" w:hAnsi="Arial" w:cs="Arial"/>
          <w:sz w:val="20"/>
          <w:szCs w:val="20"/>
          <w:lang w:val="en-US"/>
        </w:rPr>
        <w:t>e-PVP by using the full package of components</w:t>
      </w:r>
      <w:r w:rsidR="00A40B68">
        <w:rPr>
          <w:rFonts w:ascii="Arial" w:hAnsi="Arial" w:cs="Arial"/>
          <w:sz w:val="20"/>
          <w:szCs w:val="20"/>
          <w:lang w:val="en-US"/>
        </w:rPr>
        <w:t xml:space="preserve">; </w:t>
      </w:r>
      <w:r w:rsidRPr="008E50DF">
        <w:rPr>
          <w:rFonts w:ascii="Arial" w:hAnsi="Arial" w:cs="Arial"/>
          <w:sz w:val="20"/>
          <w:szCs w:val="20"/>
          <w:lang w:val="en-US"/>
        </w:rPr>
        <w:t xml:space="preserve"> </w:t>
      </w:r>
      <w:r w:rsidR="0004516E" w:rsidRPr="008E50DF">
        <w:rPr>
          <w:rFonts w:ascii="Arial" w:hAnsi="Arial" w:cs="Arial"/>
          <w:sz w:val="20"/>
          <w:szCs w:val="20"/>
          <w:lang w:val="en-US"/>
        </w:rPr>
        <w:t>and</w:t>
      </w:r>
      <w:r>
        <w:rPr>
          <w:rFonts w:ascii="Arial" w:hAnsi="Arial" w:cs="Arial"/>
          <w:sz w:val="20"/>
          <w:szCs w:val="20"/>
          <w:lang w:val="en-US"/>
        </w:rPr>
        <w:t>,</w:t>
      </w:r>
    </w:p>
    <w:p w14:paraId="569DC5FA" w14:textId="638BCC9A" w:rsidR="0004516E" w:rsidRDefault="00535301" w:rsidP="00E36AFA">
      <w:pPr>
        <w:pStyle w:val="ListParagraph"/>
        <w:numPr>
          <w:ilvl w:val="0"/>
          <w:numId w:val="16"/>
        </w:numPr>
        <w:ind w:left="851" w:hanging="284"/>
        <w:rPr>
          <w:rFonts w:ascii="Arial" w:hAnsi="Arial" w:cs="Arial"/>
          <w:sz w:val="20"/>
          <w:szCs w:val="20"/>
          <w:lang w:val="en-US"/>
        </w:rPr>
      </w:pPr>
      <w:r w:rsidRPr="008E50DF">
        <w:rPr>
          <w:rFonts w:ascii="Arial" w:hAnsi="Arial" w:cs="Arial"/>
          <w:sz w:val="20"/>
          <w:szCs w:val="20"/>
          <w:lang w:val="en-US"/>
        </w:rPr>
        <w:t xml:space="preserve">the </w:t>
      </w:r>
      <w:r w:rsidR="0004516E" w:rsidRPr="008E50DF">
        <w:rPr>
          <w:rFonts w:ascii="Arial" w:hAnsi="Arial" w:cs="Arial"/>
          <w:sz w:val="20"/>
          <w:szCs w:val="20"/>
          <w:lang w:val="en-US"/>
        </w:rPr>
        <w:t>procedure to follow</w:t>
      </w:r>
      <w:r w:rsidRPr="008E50DF">
        <w:rPr>
          <w:rFonts w:ascii="Arial" w:hAnsi="Arial" w:cs="Arial"/>
          <w:sz w:val="20"/>
          <w:szCs w:val="20"/>
          <w:lang w:val="en-US"/>
        </w:rPr>
        <w:t xml:space="preserve"> </w:t>
      </w:r>
      <w:r w:rsidR="0004516E" w:rsidRPr="008E50DF">
        <w:rPr>
          <w:rFonts w:ascii="Arial" w:hAnsi="Arial" w:cs="Arial"/>
          <w:sz w:val="20"/>
          <w:szCs w:val="20"/>
          <w:lang w:val="en-US"/>
        </w:rPr>
        <w:t>in order to join</w:t>
      </w:r>
      <w:r w:rsidRPr="008E50DF">
        <w:rPr>
          <w:rFonts w:ascii="Arial" w:hAnsi="Arial" w:cs="Arial"/>
          <w:sz w:val="20"/>
          <w:szCs w:val="20"/>
          <w:lang w:val="en-US"/>
        </w:rPr>
        <w:t xml:space="preserve"> UPOV e-PVP</w:t>
      </w:r>
      <w:r w:rsidR="0004516E" w:rsidRPr="008E50DF">
        <w:rPr>
          <w:rFonts w:ascii="Arial" w:hAnsi="Arial" w:cs="Arial"/>
          <w:sz w:val="20"/>
          <w:szCs w:val="20"/>
          <w:lang w:val="en-US"/>
        </w:rPr>
        <w:t>.</w:t>
      </w:r>
    </w:p>
    <w:p w14:paraId="3A0CE038" w14:textId="77777777" w:rsidR="008E50DF" w:rsidRPr="008E50DF" w:rsidRDefault="008E50DF" w:rsidP="008E50DF">
      <w:pPr>
        <w:pStyle w:val="ListParagraph"/>
        <w:rPr>
          <w:rFonts w:ascii="Arial" w:hAnsi="Arial" w:cs="Arial"/>
          <w:sz w:val="20"/>
          <w:szCs w:val="20"/>
          <w:lang w:val="en-US"/>
        </w:rPr>
      </w:pPr>
    </w:p>
    <w:p w14:paraId="53820E2D" w14:textId="0535170D" w:rsidR="00535301" w:rsidRPr="0004516E" w:rsidRDefault="008E50DF" w:rsidP="0004516E">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r>
      <w:r>
        <w:rPr>
          <w:rFonts w:cs="Arial"/>
        </w:rPr>
        <w:t>A</w:t>
      </w:r>
      <w:r w:rsidR="00535301" w:rsidRPr="0004516E">
        <w:rPr>
          <w:rFonts w:cs="Arial"/>
        </w:rPr>
        <w:t xml:space="preserve"> copy of </w:t>
      </w:r>
      <w:r>
        <w:rPr>
          <w:rFonts w:cs="Arial"/>
        </w:rPr>
        <w:t>the presentation</w:t>
      </w:r>
      <w:r w:rsidR="00535301" w:rsidRPr="0004516E">
        <w:rPr>
          <w:rFonts w:cs="Arial"/>
        </w:rPr>
        <w:t xml:space="preserve"> is reproduced in Annex II to this document. </w:t>
      </w:r>
    </w:p>
    <w:p w14:paraId="5C7FB031" w14:textId="77777777" w:rsidR="00A40B68" w:rsidRPr="00520845" w:rsidRDefault="00A40B68" w:rsidP="00397CA1">
      <w:bookmarkStart w:id="2" w:name="_Toc12956118"/>
      <w:bookmarkStart w:id="3" w:name="_Toc84968135"/>
    </w:p>
    <w:p w14:paraId="639F3D4D" w14:textId="77777777" w:rsidR="00535301" w:rsidRDefault="00535301" w:rsidP="00E80015">
      <w:pPr>
        <w:pStyle w:val="Heading2"/>
      </w:pPr>
      <w:r w:rsidRPr="00520845">
        <w:t>UP</w:t>
      </w:r>
      <w:r>
        <w:t>OV PRISMA</w:t>
      </w:r>
    </w:p>
    <w:p w14:paraId="6EFFAF0D" w14:textId="77777777" w:rsidR="00535301" w:rsidRPr="00535301" w:rsidRDefault="00535301" w:rsidP="00535301"/>
    <w:p w14:paraId="61EB7E21" w14:textId="40817040" w:rsidR="00535301" w:rsidRPr="00520845" w:rsidRDefault="00535301" w:rsidP="00535301">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meeting considered document </w:t>
      </w:r>
      <w:r w:rsidR="00415803">
        <w:rPr>
          <w:rFonts w:cs="Arial"/>
        </w:rPr>
        <w:t>EAM/</w:t>
      </w:r>
      <w:r w:rsidR="00271CF5">
        <w:rPr>
          <w:rFonts w:cs="Arial"/>
        </w:rPr>
        <w:t>2</w:t>
      </w:r>
      <w:r w:rsidRPr="00520845">
        <w:t>/</w:t>
      </w:r>
      <w:r>
        <w:t>3</w:t>
      </w:r>
      <w:r w:rsidRPr="00520845">
        <w:t xml:space="preserve"> </w:t>
      </w:r>
      <w:r w:rsidRPr="00520845">
        <w:rPr>
          <w:rFonts w:cs="Arial"/>
        </w:rPr>
        <w:t>“</w:t>
      </w:r>
      <w:r>
        <w:rPr>
          <w:rFonts w:cs="Arial"/>
        </w:rPr>
        <w:t>UPOV PRISMA</w:t>
      </w:r>
      <w:r w:rsidRPr="00520845">
        <w:rPr>
          <w:rFonts w:cs="Arial"/>
        </w:rPr>
        <w:t xml:space="preserve">” and received a presentation by the Office of the Union on </w:t>
      </w:r>
      <w:r>
        <w:rPr>
          <w:rFonts w:cs="Arial"/>
        </w:rPr>
        <w:t xml:space="preserve">the developments concerning UPOV PRISMA since the </w:t>
      </w:r>
      <w:r w:rsidR="00271CF5">
        <w:rPr>
          <w:rFonts w:cs="Arial"/>
        </w:rPr>
        <w:t>first</w:t>
      </w:r>
      <w:r>
        <w:rPr>
          <w:rFonts w:cs="Arial"/>
        </w:rPr>
        <w:t xml:space="preserve"> </w:t>
      </w:r>
      <w:r w:rsidR="00F32E33">
        <w:rPr>
          <w:rFonts w:cs="Arial"/>
        </w:rPr>
        <w:t>M</w:t>
      </w:r>
      <w:r>
        <w:rPr>
          <w:rFonts w:cs="Arial"/>
        </w:rPr>
        <w:t xml:space="preserve">eeting on </w:t>
      </w:r>
      <w:r w:rsidR="00271CF5">
        <w:rPr>
          <w:rFonts w:cs="Arial"/>
        </w:rPr>
        <w:t xml:space="preserve">Electronic Applications </w:t>
      </w:r>
      <w:r>
        <w:rPr>
          <w:rFonts w:cs="Arial"/>
        </w:rPr>
        <w:t>(EA</w:t>
      </w:r>
      <w:r w:rsidR="00271CF5">
        <w:rPr>
          <w:rFonts w:cs="Arial"/>
        </w:rPr>
        <w:t>M</w:t>
      </w:r>
      <w:r>
        <w:rPr>
          <w:rFonts w:cs="Arial"/>
        </w:rPr>
        <w:t>/</w:t>
      </w:r>
      <w:r w:rsidR="00271CF5">
        <w:rPr>
          <w:rFonts w:cs="Arial"/>
        </w:rPr>
        <w:t>1</w:t>
      </w:r>
      <w:r>
        <w:rPr>
          <w:rFonts w:cs="Arial"/>
        </w:rPr>
        <w:t>)</w:t>
      </w:r>
      <w:r w:rsidRPr="00520845">
        <w:rPr>
          <w:rFonts w:cs="Arial"/>
        </w:rPr>
        <w:t xml:space="preserve">, a copy of which is reproduced in Annex II to this document. </w:t>
      </w:r>
    </w:p>
    <w:p w14:paraId="2252B44C" w14:textId="77777777" w:rsidR="00535301" w:rsidRDefault="00535301" w:rsidP="00E80015">
      <w:pPr>
        <w:pStyle w:val="Heading2"/>
      </w:pPr>
    </w:p>
    <w:p w14:paraId="59DB8832" w14:textId="5F285723" w:rsidR="00535301" w:rsidRPr="00520845" w:rsidRDefault="00535301" w:rsidP="003F5A41">
      <w:pPr>
        <w:pStyle w:val="Heading3"/>
      </w:pPr>
      <w:r w:rsidRPr="00520845">
        <w:t>Use of UPOV PRISMA</w:t>
      </w:r>
      <w:bookmarkEnd w:id="2"/>
      <w:r w:rsidRPr="00520845">
        <w:t xml:space="preserve"> (as of </w:t>
      </w:r>
      <w:r w:rsidR="00271CF5">
        <w:t>September</w:t>
      </w:r>
      <w:r w:rsidRPr="00520845">
        <w:t xml:space="preserve"> </w:t>
      </w:r>
      <w:r w:rsidR="00271CF5">
        <w:t>30</w:t>
      </w:r>
      <w:r w:rsidRPr="00520845">
        <w:t>, 202</w:t>
      </w:r>
      <w:r w:rsidR="00D1023B">
        <w:t>3</w:t>
      </w:r>
      <w:r w:rsidRPr="00520845">
        <w:t>)</w:t>
      </w:r>
      <w:bookmarkEnd w:id="3"/>
    </w:p>
    <w:p w14:paraId="5604D608" w14:textId="77777777" w:rsidR="00535301" w:rsidRPr="00520845" w:rsidRDefault="00535301" w:rsidP="00592FBC">
      <w:pPr>
        <w:keepNext/>
      </w:pPr>
    </w:p>
    <w:p w14:paraId="1293D204" w14:textId="1C860614" w:rsidR="00535301" w:rsidRPr="00520845" w:rsidRDefault="00535301" w:rsidP="00535301">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w:t>
      </w:r>
      <w:r w:rsidRPr="00520845">
        <w:t>EA</w:t>
      </w:r>
      <w:r w:rsidR="00D1023B">
        <w:t>M</w:t>
      </w:r>
      <w:r w:rsidRPr="00520845">
        <w:t>/</w:t>
      </w:r>
      <w:r w:rsidR="00271CF5">
        <w:t>2</w:t>
      </w:r>
      <w:r w:rsidRPr="00520845">
        <w:t xml:space="preserve"> participants </w:t>
      </w:r>
      <w:r w:rsidRPr="00520845">
        <w:rPr>
          <w:rFonts w:cs="Arial"/>
        </w:rPr>
        <w:t xml:space="preserve">noted the information on the use of UPOV PRISMA as of </w:t>
      </w:r>
      <w:r w:rsidR="00271CF5">
        <w:rPr>
          <w:rFonts w:cs="Arial"/>
        </w:rPr>
        <w:t>September 30</w:t>
      </w:r>
      <w:r w:rsidRPr="00520845">
        <w:rPr>
          <w:rFonts w:cs="Arial"/>
        </w:rPr>
        <w:t>, 202</w:t>
      </w:r>
      <w:r w:rsidR="00D1023B">
        <w:rPr>
          <w:rFonts w:cs="Arial"/>
        </w:rPr>
        <w:t>3</w:t>
      </w:r>
      <w:r w:rsidRPr="00520845">
        <w:rPr>
          <w:rFonts w:cs="Arial"/>
        </w:rPr>
        <w:t>, as reported in Annex II of this report.</w:t>
      </w:r>
    </w:p>
    <w:p w14:paraId="4BECA683" w14:textId="77777777" w:rsidR="00535301" w:rsidRPr="00520845" w:rsidRDefault="00535301" w:rsidP="00535301">
      <w:bookmarkStart w:id="4" w:name="_Toc84968139"/>
    </w:p>
    <w:p w14:paraId="50BCDF3B" w14:textId="0403A5B8" w:rsidR="00535301" w:rsidRPr="00520845" w:rsidRDefault="00535301" w:rsidP="003F5A41">
      <w:pPr>
        <w:pStyle w:val="Heading3"/>
      </w:pPr>
      <w:r w:rsidRPr="00520845">
        <w:t>Launch of Version 2.</w:t>
      </w:r>
      <w:bookmarkEnd w:id="4"/>
      <w:r w:rsidR="00271CF5">
        <w:t>9</w:t>
      </w:r>
      <w:r w:rsidR="00D1023B">
        <w:t xml:space="preserve"> (</w:t>
      </w:r>
      <w:r w:rsidR="00271CF5">
        <w:t>September 2023</w:t>
      </w:r>
      <w:r w:rsidR="00D1023B">
        <w:t>)</w:t>
      </w:r>
    </w:p>
    <w:p w14:paraId="78CCCCFF" w14:textId="77777777" w:rsidR="00535301" w:rsidRPr="00520845" w:rsidRDefault="00535301" w:rsidP="00592FBC">
      <w:pPr>
        <w:keepNext/>
      </w:pPr>
    </w:p>
    <w:p w14:paraId="63E1486C" w14:textId="07F34114" w:rsidR="00535301" w:rsidRPr="00520845" w:rsidRDefault="00535301" w:rsidP="00535301">
      <w:r w:rsidRPr="00520845">
        <w:fldChar w:fldCharType="begin"/>
      </w:r>
      <w:r w:rsidRPr="00520845">
        <w:instrText xml:space="preserve"> AUTONUM  </w:instrText>
      </w:r>
      <w:r w:rsidRPr="00520845">
        <w:fldChar w:fldCharType="end"/>
      </w:r>
      <w:r w:rsidRPr="00520845">
        <w:tab/>
      </w:r>
      <w:r w:rsidRPr="00520845">
        <w:rPr>
          <w:rFonts w:cs="Arial"/>
        </w:rPr>
        <w:t xml:space="preserve">The </w:t>
      </w:r>
      <w:r w:rsidRPr="00520845">
        <w:t>EA</w:t>
      </w:r>
      <w:r w:rsidR="00D1023B">
        <w:t>M</w:t>
      </w:r>
      <w:r w:rsidRPr="00520845">
        <w:t>/</w:t>
      </w:r>
      <w:r w:rsidR="00294A1C">
        <w:t>2</w:t>
      </w:r>
      <w:r w:rsidRPr="00520845">
        <w:t xml:space="preserve"> participants </w:t>
      </w:r>
      <w:r w:rsidRPr="00520845">
        <w:rPr>
          <w:rFonts w:cs="Arial"/>
        </w:rPr>
        <w:t xml:space="preserve">noted that </w:t>
      </w:r>
      <w:r w:rsidRPr="00520845">
        <w:t>UPOV PRISMA Version 2.</w:t>
      </w:r>
      <w:r w:rsidR="00271CF5">
        <w:t>9</w:t>
      </w:r>
      <w:r w:rsidRPr="00520845">
        <w:t xml:space="preserve"> </w:t>
      </w:r>
      <w:r>
        <w:rPr>
          <w:rFonts w:cs="Arial"/>
        </w:rPr>
        <w:t>was</w:t>
      </w:r>
      <w:r w:rsidRPr="00520845">
        <w:rPr>
          <w:rFonts w:cs="Arial"/>
        </w:rPr>
        <w:t xml:space="preserve"> deployed </w:t>
      </w:r>
      <w:r w:rsidR="00D1023B">
        <w:t>o</w:t>
      </w:r>
      <w:r w:rsidRPr="00520845">
        <w:t xml:space="preserve">n </w:t>
      </w:r>
      <w:r w:rsidR="00271CF5">
        <w:t>Sept</w:t>
      </w:r>
      <w:r w:rsidRPr="00520845">
        <w:t>ember</w:t>
      </w:r>
      <w:r>
        <w:t> </w:t>
      </w:r>
      <w:r w:rsidR="00D1023B">
        <w:t>2</w:t>
      </w:r>
      <w:r w:rsidR="00271CF5">
        <w:t>5</w:t>
      </w:r>
      <w:r w:rsidR="00D1023B">
        <w:t xml:space="preserve">, </w:t>
      </w:r>
      <w:r w:rsidRPr="00520845">
        <w:t>202</w:t>
      </w:r>
      <w:r w:rsidR="00271CF5">
        <w:t>3</w:t>
      </w:r>
      <w:r w:rsidRPr="00520845">
        <w:t xml:space="preserve">, with the </w:t>
      </w:r>
      <w:r w:rsidRPr="00CC589F">
        <w:t>following</w:t>
      </w:r>
      <w:r w:rsidR="00CC589F" w:rsidRPr="00CC589F">
        <w:t>:</w:t>
      </w:r>
    </w:p>
    <w:p w14:paraId="54A445C1" w14:textId="77777777" w:rsidR="00535301" w:rsidRPr="00520845" w:rsidRDefault="00535301" w:rsidP="00535301"/>
    <w:p w14:paraId="3D14D3E1" w14:textId="279CEE7C" w:rsidR="00535301" w:rsidRPr="00024AB0" w:rsidRDefault="00271CF5" w:rsidP="001C1D8C">
      <w:pPr>
        <w:pStyle w:val="ListParagraph"/>
        <w:numPr>
          <w:ilvl w:val="0"/>
          <w:numId w:val="2"/>
        </w:numPr>
        <w:ind w:left="851" w:hanging="284"/>
        <w:rPr>
          <w:rFonts w:ascii="Arial" w:eastAsia="Times New Roman" w:hAnsi="Arial" w:cs="Arial"/>
          <w:sz w:val="20"/>
          <w:lang w:val="en-US" w:eastAsia="en-US"/>
        </w:rPr>
      </w:pPr>
      <w:r w:rsidRPr="00024AB0">
        <w:rPr>
          <w:rFonts w:ascii="Arial" w:eastAsia="Times New Roman" w:hAnsi="Arial" w:cs="Arial"/>
          <w:sz w:val="20"/>
          <w:lang w:val="en-US" w:eastAsia="en-US"/>
        </w:rPr>
        <w:lastRenderedPageBreak/>
        <w:t>The application form and technical questionnaire for Lettuce were updated for China</w:t>
      </w:r>
      <w:r w:rsidR="00535301" w:rsidRPr="00024AB0">
        <w:rPr>
          <w:rFonts w:ascii="Arial" w:eastAsia="Times New Roman" w:hAnsi="Arial" w:cs="Arial"/>
          <w:sz w:val="20"/>
          <w:lang w:val="en-US" w:eastAsia="en-US"/>
        </w:rPr>
        <w:t>;</w:t>
      </w:r>
    </w:p>
    <w:p w14:paraId="6311459D" w14:textId="549F9306" w:rsidR="00535301" w:rsidRPr="00024AB0" w:rsidRDefault="00271CF5" w:rsidP="001C1D8C">
      <w:pPr>
        <w:pStyle w:val="ListParagraph"/>
        <w:numPr>
          <w:ilvl w:val="0"/>
          <w:numId w:val="2"/>
        </w:numPr>
        <w:ind w:left="851" w:hanging="284"/>
        <w:rPr>
          <w:rFonts w:ascii="Arial" w:eastAsia="Times New Roman" w:hAnsi="Arial" w:cs="Arial"/>
          <w:sz w:val="20"/>
          <w:lang w:val="en-US" w:eastAsia="en-US"/>
        </w:rPr>
      </w:pPr>
      <w:r w:rsidRPr="00024AB0">
        <w:rPr>
          <w:rFonts w:ascii="Arial" w:eastAsia="Times New Roman" w:hAnsi="Arial" w:cs="Arial"/>
          <w:sz w:val="20"/>
          <w:lang w:val="en-US" w:eastAsia="en-US"/>
        </w:rPr>
        <w:t xml:space="preserve">South Africa uses the United Kingdom </w:t>
      </w:r>
      <w:proofErr w:type="spellStart"/>
      <w:r w:rsidRPr="00024AB0">
        <w:rPr>
          <w:rFonts w:ascii="Arial" w:eastAsia="Times New Roman" w:hAnsi="Arial" w:cs="Arial"/>
          <w:sz w:val="20"/>
          <w:lang w:val="en-US" w:eastAsia="en-US"/>
        </w:rPr>
        <w:t>TQ</w:t>
      </w:r>
      <w:proofErr w:type="spellEnd"/>
      <w:r w:rsidRPr="00024AB0">
        <w:rPr>
          <w:rFonts w:ascii="Arial" w:eastAsia="Times New Roman" w:hAnsi="Arial" w:cs="Arial"/>
          <w:sz w:val="20"/>
          <w:lang w:val="en-US" w:eastAsia="en-US"/>
        </w:rPr>
        <w:t xml:space="preserve"> for Sugar Beet</w:t>
      </w:r>
      <w:r w:rsidR="00535301" w:rsidRPr="00024AB0">
        <w:rPr>
          <w:rFonts w:ascii="Arial" w:eastAsia="Times New Roman" w:hAnsi="Arial" w:cs="Arial"/>
          <w:sz w:val="20"/>
          <w:lang w:val="en-US" w:eastAsia="en-US"/>
        </w:rPr>
        <w:t>;</w:t>
      </w:r>
    </w:p>
    <w:p w14:paraId="732C64BB" w14:textId="773C0A07" w:rsidR="00F32E33" w:rsidRPr="00024AB0" w:rsidRDefault="00271CF5" w:rsidP="001C1D8C">
      <w:pPr>
        <w:pStyle w:val="ListParagraph"/>
        <w:numPr>
          <w:ilvl w:val="0"/>
          <w:numId w:val="2"/>
        </w:numPr>
        <w:ind w:left="851" w:hanging="284"/>
        <w:rPr>
          <w:rFonts w:cs="Arial"/>
          <w:sz w:val="20"/>
          <w:szCs w:val="24"/>
          <w:lang w:val="en-US"/>
        </w:rPr>
      </w:pPr>
      <w:r w:rsidRPr="00024AB0">
        <w:rPr>
          <w:rFonts w:ascii="Arial" w:hAnsi="Arial" w:cs="Arial"/>
          <w:sz w:val="20"/>
          <w:lang w:val="en-US"/>
        </w:rPr>
        <w:t>Viet Nam</w:t>
      </w:r>
      <w:r w:rsidR="00F32E33" w:rsidRPr="00024AB0">
        <w:rPr>
          <w:rFonts w:ascii="Arial" w:hAnsi="Arial" w:cs="Arial"/>
          <w:sz w:val="20"/>
          <w:lang w:val="en-US"/>
        </w:rPr>
        <w:t xml:space="preserve"> e</w:t>
      </w:r>
      <w:r w:rsidR="00535301" w:rsidRPr="00024AB0">
        <w:rPr>
          <w:rFonts w:ascii="Arial" w:hAnsi="Arial" w:cs="Arial"/>
          <w:sz w:val="20"/>
          <w:lang w:val="en-US"/>
        </w:rPr>
        <w:t xml:space="preserve">xpanded coverage to </w:t>
      </w:r>
      <w:r w:rsidR="003F69ED" w:rsidRPr="00024AB0">
        <w:rPr>
          <w:rFonts w:ascii="Arial" w:hAnsi="Arial" w:cs="Arial"/>
          <w:sz w:val="20"/>
          <w:lang w:val="en-US"/>
        </w:rPr>
        <w:t>all genera and species</w:t>
      </w:r>
      <w:r w:rsidRPr="00024AB0">
        <w:rPr>
          <w:rFonts w:ascii="Arial" w:hAnsi="Arial" w:cs="Arial"/>
          <w:sz w:val="20"/>
          <w:lang w:val="en-US"/>
        </w:rPr>
        <w:t xml:space="preserve">; </w:t>
      </w:r>
    </w:p>
    <w:p w14:paraId="7B4532A6" w14:textId="77777777" w:rsidR="00271CF5" w:rsidRPr="00024AB0" w:rsidRDefault="00271CF5" w:rsidP="001C1D8C">
      <w:pPr>
        <w:pStyle w:val="ListParagraph"/>
        <w:numPr>
          <w:ilvl w:val="0"/>
          <w:numId w:val="2"/>
        </w:numPr>
        <w:ind w:left="851" w:hanging="284"/>
        <w:rPr>
          <w:rFonts w:ascii="Arial" w:hAnsi="Arial" w:cs="Arial"/>
          <w:sz w:val="20"/>
          <w:lang w:val="en-US"/>
        </w:rPr>
      </w:pPr>
      <w:bookmarkStart w:id="5" w:name="_Toc84968143"/>
      <w:r w:rsidRPr="00024AB0">
        <w:rPr>
          <w:rFonts w:ascii="Arial" w:hAnsi="Arial" w:cs="Arial"/>
          <w:sz w:val="20"/>
          <w:lang w:val="en-US"/>
        </w:rPr>
        <w:t>Reference to the authority concerned was added in the confirmation email to applicants (submitted and received);</w:t>
      </w:r>
    </w:p>
    <w:p w14:paraId="28B514EC" w14:textId="77777777" w:rsidR="00271CF5" w:rsidRPr="00024AB0" w:rsidRDefault="00271CF5" w:rsidP="001C1D8C">
      <w:pPr>
        <w:pStyle w:val="ListParagraph"/>
        <w:numPr>
          <w:ilvl w:val="0"/>
          <w:numId w:val="2"/>
        </w:numPr>
        <w:ind w:left="851" w:hanging="284"/>
        <w:rPr>
          <w:rFonts w:ascii="Arial" w:hAnsi="Arial" w:cs="Arial"/>
          <w:sz w:val="20"/>
          <w:lang w:val="en-US"/>
        </w:rPr>
      </w:pPr>
      <w:r w:rsidRPr="00024AB0">
        <w:rPr>
          <w:rFonts w:ascii="Arial" w:hAnsi="Arial" w:cs="Arial"/>
          <w:sz w:val="20"/>
          <w:lang w:val="en-US"/>
        </w:rPr>
        <w:t>For all questions “this question could be confidential”, changed the current default from ‘No’ to ‘Yes’;</w:t>
      </w:r>
    </w:p>
    <w:p w14:paraId="45F07D12" w14:textId="77777777" w:rsidR="00271CF5" w:rsidRPr="00024AB0" w:rsidRDefault="00271CF5" w:rsidP="001C1D8C">
      <w:pPr>
        <w:pStyle w:val="ListParagraph"/>
        <w:numPr>
          <w:ilvl w:val="0"/>
          <w:numId w:val="2"/>
        </w:numPr>
        <w:ind w:left="851" w:hanging="284"/>
        <w:rPr>
          <w:rFonts w:ascii="Arial" w:hAnsi="Arial" w:cs="Arial"/>
          <w:sz w:val="20"/>
          <w:lang w:val="en-US"/>
        </w:rPr>
      </w:pPr>
      <w:r w:rsidRPr="00024AB0">
        <w:rPr>
          <w:rFonts w:ascii="Arial" w:hAnsi="Arial" w:cs="Arial"/>
          <w:sz w:val="20"/>
          <w:lang w:val="en-US"/>
        </w:rPr>
        <w:t>View applications waiting for agent’s acceptance;</w:t>
      </w:r>
    </w:p>
    <w:p w14:paraId="35FB057D" w14:textId="77777777" w:rsidR="00271CF5" w:rsidRPr="00024AB0" w:rsidRDefault="00271CF5" w:rsidP="001C1D8C">
      <w:pPr>
        <w:pStyle w:val="ListParagraph"/>
        <w:numPr>
          <w:ilvl w:val="0"/>
          <w:numId w:val="2"/>
        </w:numPr>
        <w:ind w:left="851" w:hanging="284"/>
        <w:rPr>
          <w:rFonts w:ascii="Arial" w:hAnsi="Arial" w:cs="Arial"/>
          <w:sz w:val="20"/>
          <w:lang w:val="en-US"/>
        </w:rPr>
      </w:pPr>
      <w:r w:rsidRPr="00024AB0">
        <w:rPr>
          <w:rFonts w:ascii="Arial" w:hAnsi="Arial" w:cs="Arial"/>
          <w:sz w:val="20"/>
          <w:lang w:val="en-US"/>
        </w:rPr>
        <w:t>Set up notifications preferences;</w:t>
      </w:r>
    </w:p>
    <w:p w14:paraId="7A0E601A" w14:textId="77777777" w:rsidR="00271CF5" w:rsidRPr="00024AB0" w:rsidRDefault="00271CF5" w:rsidP="001C1D8C">
      <w:pPr>
        <w:pStyle w:val="ListParagraph"/>
        <w:numPr>
          <w:ilvl w:val="0"/>
          <w:numId w:val="2"/>
        </w:numPr>
        <w:ind w:left="851" w:hanging="284"/>
        <w:rPr>
          <w:rFonts w:ascii="Arial" w:hAnsi="Arial" w:cs="Arial"/>
          <w:sz w:val="20"/>
          <w:lang w:val="en-US"/>
        </w:rPr>
      </w:pPr>
      <w:r w:rsidRPr="00024AB0">
        <w:rPr>
          <w:rFonts w:ascii="Arial" w:hAnsi="Arial" w:cs="Arial"/>
          <w:sz w:val="20"/>
          <w:lang w:val="en-US"/>
        </w:rPr>
        <w:t>Allow users to specify the crop group;</w:t>
      </w:r>
    </w:p>
    <w:p w14:paraId="1489C188" w14:textId="28CCDE73" w:rsidR="00271CF5" w:rsidRPr="00024AB0" w:rsidRDefault="00271CF5" w:rsidP="001C1D8C">
      <w:pPr>
        <w:pStyle w:val="ListParagraph"/>
        <w:numPr>
          <w:ilvl w:val="0"/>
          <w:numId w:val="2"/>
        </w:numPr>
        <w:ind w:left="851" w:hanging="284"/>
        <w:rPr>
          <w:rFonts w:ascii="Arial" w:hAnsi="Arial" w:cs="Arial"/>
          <w:sz w:val="20"/>
          <w:lang w:val="en-US"/>
        </w:rPr>
      </w:pPr>
      <w:bookmarkStart w:id="6" w:name="_Hlk155789915"/>
      <w:r w:rsidRPr="00024AB0">
        <w:rPr>
          <w:rFonts w:ascii="Arial" w:hAnsi="Arial" w:cs="Arial"/>
          <w:sz w:val="20"/>
          <w:lang w:val="en-US"/>
        </w:rPr>
        <w:t>Application Overview</w:t>
      </w:r>
      <w:r w:rsidR="00621C80">
        <w:rPr>
          <w:rFonts w:ascii="Arial" w:hAnsi="Arial" w:cs="Arial"/>
          <w:sz w:val="20"/>
          <w:lang w:val="en-US"/>
        </w:rPr>
        <w:t>:</w:t>
      </w:r>
    </w:p>
    <w:p w14:paraId="03D22A18" w14:textId="52C5FE0D" w:rsidR="00271CF5" w:rsidRPr="00621C80" w:rsidRDefault="00271CF5" w:rsidP="00A6052B">
      <w:pPr>
        <w:pStyle w:val="ListParagraph"/>
        <w:numPr>
          <w:ilvl w:val="1"/>
          <w:numId w:val="2"/>
        </w:numPr>
        <w:ind w:left="1071" w:hanging="357"/>
        <w:rPr>
          <w:rFonts w:ascii="Arial" w:hAnsi="Arial" w:cs="Arial"/>
          <w:sz w:val="18"/>
          <w:szCs w:val="20"/>
          <w:lang w:val="en-US"/>
        </w:rPr>
      </w:pPr>
      <w:r w:rsidRPr="00621C80">
        <w:rPr>
          <w:rFonts w:ascii="Arial" w:hAnsi="Arial" w:cs="Arial"/>
          <w:sz w:val="18"/>
          <w:szCs w:val="20"/>
          <w:lang w:val="en-US"/>
        </w:rPr>
        <w:t>drop down to select the parent made searchable</w:t>
      </w:r>
      <w:r w:rsidR="00621C80" w:rsidRPr="00621C80">
        <w:rPr>
          <w:rFonts w:ascii="Arial" w:hAnsi="Arial" w:cs="Arial"/>
          <w:sz w:val="18"/>
          <w:szCs w:val="20"/>
          <w:lang w:val="en-US"/>
        </w:rPr>
        <w:t>,</w:t>
      </w:r>
    </w:p>
    <w:p w14:paraId="30A58A39" w14:textId="77777777" w:rsidR="00271CF5" w:rsidRPr="00621C80" w:rsidRDefault="00271CF5" w:rsidP="00A6052B">
      <w:pPr>
        <w:pStyle w:val="ListParagraph"/>
        <w:numPr>
          <w:ilvl w:val="1"/>
          <w:numId w:val="2"/>
        </w:numPr>
        <w:ind w:left="1071" w:hanging="357"/>
        <w:rPr>
          <w:rFonts w:ascii="Arial" w:hAnsi="Arial" w:cs="Arial"/>
          <w:sz w:val="18"/>
          <w:szCs w:val="20"/>
          <w:lang w:val="en-US"/>
        </w:rPr>
      </w:pPr>
      <w:r w:rsidRPr="00621C80">
        <w:rPr>
          <w:rFonts w:ascii="Arial" w:hAnsi="Arial" w:cs="Arial"/>
          <w:sz w:val="18"/>
          <w:szCs w:val="20"/>
          <w:lang w:val="en-US"/>
        </w:rPr>
        <w:t>display the list of agents in alphabetic order;</w:t>
      </w:r>
    </w:p>
    <w:bookmarkEnd w:id="6"/>
    <w:p w14:paraId="59B48CB0" w14:textId="7953AEE3" w:rsidR="00271CF5" w:rsidRPr="00024AB0" w:rsidRDefault="00271CF5" w:rsidP="001C1D8C">
      <w:pPr>
        <w:pStyle w:val="ListParagraph"/>
        <w:numPr>
          <w:ilvl w:val="0"/>
          <w:numId w:val="2"/>
        </w:numPr>
        <w:ind w:left="851" w:hanging="284"/>
        <w:rPr>
          <w:rFonts w:ascii="Arial" w:hAnsi="Arial" w:cs="Arial"/>
          <w:sz w:val="20"/>
          <w:lang w:val="en-US"/>
        </w:rPr>
      </w:pPr>
      <w:r w:rsidRPr="00024AB0">
        <w:rPr>
          <w:rFonts w:ascii="Arial" w:hAnsi="Arial" w:cs="Arial"/>
          <w:sz w:val="20"/>
          <w:lang w:val="en-US"/>
        </w:rPr>
        <w:t>Same breeder's reference/submitter's own reference can be used for the same crop/authority/application type.</w:t>
      </w:r>
      <w:r w:rsidR="00397CA1">
        <w:rPr>
          <w:rFonts w:ascii="Arial" w:hAnsi="Arial" w:cs="Arial"/>
          <w:sz w:val="20"/>
          <w:lang w:val="en-US"/>
        </w:rPr>
        <w:t xml:space="preserve"> </w:t>
      </w:r>
      <w:r w:rsidRPr="00024AB0">
        <w:rPr>
          <w:rFonts w:ascii="Arial" w:hAnsi="Arial" w:cs="Arial"/>
          <w:sz w:val="20"/>
          <w:lang w:val="en-US"/>
        </w:rPr>
        <w:t xml:space="preserve"> The original application will not be withdrawn;</w:t>
      </w:r>
      <w:r w:rsidR="003517F9" w:rsidRPr="00024AB0">
        <w:rPr>
          <w:rFonts w:ascii="Arial" w:hAnsi="Arial" w:cs="Arial"/>
          <w:sz w:val="20"/>
          <w:lang w:val="en-US"/>
        </w:rPr>
        <w:t xml:space="preserve"> </w:t>
      </w:r>
      <w:r w:rsidRPr="00024AB0">
        <w:rPr>
          <w:rFonts w:ascii="Arial" w:hAnsi="Arial" w:cs="Arial"/>
          <w:sz w:val="20"/>
          <w:lang w:val="en-US"/>
        </w:rPr>
        <w:t xml:space="preserve"> and</w:t>
      </w:r>
    </w:p>
    <w:p w14:paraId="7E862FEC" w14:textId="5D595CDD" w:rsidR="00271CF5" w:rsidRDefault="00271CF5" w:rsidP="001C1D8C">
      <w:pPr>
        <w:pStyle w:val="ListParagraph"/>
        <w:numPr>
          <w:ilvl w:val="0"/>
          <w:numId w:val="2"/>
        </w:numPr>
        <w:ind w:left="851" w:hanging="284"/>
        <w:rPr>
          <w:rFonts w:ascii="Arial" w:hAnsi="Arial" w:cs="Arial"/>
          <w:sz w:val="18"/>
          <w:szCs w:val="20"/>
          <w:lang w:val="en-US"/>
        </w:rPr>
      </w:pPr>
      <w:r w:rsidRPr="00024AB0">
        <w:rPr>
          <w:rFonts w:ascii="Arial" w:hAnsi="Arial" w:cs="Arial"/>
          <w:sz w:val="20"/>
          <w:lang w:val="en-US"/>
        </w:rPr>
        <w:t xml:space="preserve">Detect the language used in Free text field and warn the user if it is not the expected output form language (for </w:t>
      </w:r>
      <w:r w:rsidR="003517F9" w:rsidRPr="00024AB0">
        <w:rPr>
          <w:rFonts w:ascii="Arial" w:hAnsi="Arial" w:cs="Arial"/>
          <w:sz w:val="20"/>
          <w:lang w:val="en-US"/>
        </w:rPr>
        <w:t>Chinese</w:t>
      </w:r>
      <w:r w:rsidRPr="00024AB0">
        <w:rPr>
          <w:rFonts w:ascii="Arial" w:hAnsi="Arial" w:cs="Arial"/>
          <w:sz w:val="20"/>
          <w:lang w:val="en-US"/>
        </w:rPr>
        <w:t xml:space="preserve"> application data in Version 2.9).</w:t>
      </w:r>
    </w:p>
    <w:p w14:paraId="0775B5A4" w14:textId="77777777" w:rsidR="00294A1C" w:rsidRPr="00294A1C" w:rsidRDefault="00294A1C" w:rsidP="00294A1C">
      <w:pPr>
        <w:rPr>
          <w:rFonts w:cs="Arial"/>
          <w:sz w:val="18"/>
        </w:rPr>
      </w:pPr>
    </w:p>
    <w:p w14:paraId="2F698369" w14:textId="77777777" w:rsidR="00535301" w:rsidRPr="00520845" w:rsidRDefault="00535301" w:rsidP="003F5A41">
      <w:pPr>
        <w:pStyle w:val="Heading3"/>
      </w:pPr>
      <w:r w:rsidRPr="00520845">
        <w:t>Other developments</w:t>
      </w:r>
      <w:bookmarkEnd w:id="5"/>
    </w:p>
    <w:p w14:paraId="7DE31E38" w14:textId="77777777" w:rsidR="00535301" w:rsidRPr="00520845" w:rsidRDefault="00535301" w:rsidP="00535301">
      <w:pPr>
        <w:keepNext/>
        <w:rPr>
          <w:rFonts w:cs="Arial"/>
        </w:rPr>
      </w:pPr>
    </w:p>
    <w:p w14:paraId="0D0B4AB3" w14:textId="77777777" w:rsidR="00535301" w:rsidRPr="005F4ACD" w:rsidRDefault="00535301" w:rsidP="00E80015">
      <w:pPr>
        <w:pStyle w:val="Heading4"/>
        <w:rPr>
          <w:lang w:val="en-US"/>
        </w:rPr>
      </w:pPr>
      <w:r w:rsidRPr="005F4ACD">
        <w:rPr>
          <w:lang w:val="en-US"/>
        </w:rPr>
        <w:t>IT Quality Software Audit</w:t>
      </w:r>
    </w:p>
    <w:p w14:paraId="053D6E5A" w14:textId="77777777" w:rsidR="00535301" w:rsidRPr="00520845" w:rsidRDefault="00535301" w:rsidP="00535301">
      <w:pPr>
        <w:keepNext/>
      </w:pPr>
    </w:p>
    <w:p w14:paraId="20BF2473" w14:textId="35896AD7" w:rsidR="00535301" w:rsidRPr="00E62451" w:rsidRDefault="00535301" w:rsidP="00535301">
      <w:pPr>
        <w:spacing w:after="180"/>
      </w:pPr>
      <w:r w:rsidRPr="00E62451">
        <w:rPr>
          <w:spacing w:val="-2"/>
        </w:rPr>
        <w:fldChar w:fldCharType="begin"/>
      </w:r>
      <w:r w:rsidRPr="00E62451">
        <w:rPr>
          <w:spacing w:val="-2"/>
        </w:rPr>
        <w:instrText xml:space="preserve"> AUTONUM  </w:instrText>
      </w:r>
      <w:r w:rsidRPr="00E62451">
        <w:rPr>
          <w:spacing w:val="-2"/>
        </w:rPr>
        <w:fldChar w:fldCharType="end"/>
      </w:r>
      <w:r w:rsidRPr="00E62451">
        <w:rPr>
          <w:spacing w:val="-2"/>
        </w:rPr>
        <w:tab/>
      </w:r>
      <w:bookmarkStart w:id="7" w:name="_Toc519867341"/>
      <w:bookmarkEnd w:id="0"/>
      <w:r w:rsidRPr="00E62451">
        <w:rPr>
          <w:rFonts w:cs="Arial"/>
        </w:rPr>
        <w:t xml:space="preserve">The </w:t>
      </w:r>
      <w:r w:rsidRPr="00E62451">
        <w:t xml:space="preserve">Office of the Union </w:t>
      </w:r>
      <w:r w:rsidRPr="00E62451">
        <w:rPr>
          <w:rFonts w:cs="Arial"/>
        </w:rPr>
        <w:t xml:space="preserve">recalled that </w:t>
      </w:r>
      <w:r w:rsidRPr="00E62451">
        <w:t xml:space="preserve">a code audit had been organized, which had produced the following recommendations: </w:t>
      </w:r>
    </w:p>
    <w:p w14:paraId="5FE61AA1" w14:textId="77777777" w:rsidR="00535301" w:rsidRPr="00E62451" w:rsidRDefault="00535301" w:rsidP="00AB7458">
      <w:pPr>
        <w:pStyle w:val="ListParagraph"/>
        <w:numPr>
          <w:ilvl w:val="0"/>
          <w:numId w:val="3"/>
        </w:numPr>
        <w:ind w:left="993" w:hanging="426"/>
        <w:jc w:val="both"/>
        <w:rPr>
          <w:rFonts w:ascii="Arial" w:eastAsia="Times New Roman" w:hAnsi="Arial"/>
          <w:sz w:val="20"/>
          <w:szCs w:val="20"/>
          <w:lang w:val="en-US" w:eastAsia="en-US"/>
        </w:rPr>
      </w:pPr>
      <w:bookmarkStart w:id="8" w:name="_Hlk155789973"/>
      <w:r w:rsidRPr="00E62451">
        <w:rPr>
          <w:rFonts w:ascii="Arial" w:eastAsia="Times New Roman" w:hAnsi="Arial"/>
          <w:sz w:val="20"/>
          <w:szCs w:val="20"/>
          <w:lang w:val="en-US" w:eastAsia="en-US"/>
        </w:rPr>
        <w:t>Implement best practices in terms of coding in order to avoid concurrency and performance issues;</w:t>
      </w:r>
    </w:p>
    <w:p w14:paraId="19987DF0" w14:textId="55333262" w:rsidR="00535301" w:rsidRPr="00E62451" w:rsidRDefault="00535301" w:rsidP="00AB7458">
      <w:pPr>
        <w:pStyle w:val="ListParagraph"/>
        <w:numPr>
          <w:ilvl w:val="0"/>
          <w:numId w:val="3"/>
        </w:numPr>
        <w:ind w:left="993" w:hanging="426"/>
        <w:jc w:val="both"/>
        <w:rPr>
          <w:rFonts w:ascii="Arial" w:eastAsia="Times New Roman" w:hAnsi="Arial"/>
          <w:sz w:val="20"/>
          <w:szCs w:val="20"/>
          <w:lang w:val="en-US" w:eastAsia="en-US"/>
        </w:rPr>
      </w:pPr>
      <w:r w:rsidRPr="00E62451">
        <w:rPr>
          <w:rFonts w:ascii="Arial" w:eastAsia="Times New Roman" w:hAnsi="Arial"/>
          <w:sz w:val="20"/>
          <w:szCs w:val="20"/>
          <w:lang w:val="en-US" w:eastAsia="en-US"/>
        </w:rPr>
        <w:t>Move to the cloud for a better resource management at infrastructure level and keep following</w:t>
      </w:r>
      <w:r w:rsidR="00E21158" w:rsidRPr="00E62451">
        <w:rPr>
          <w:rFonts w:ascii="Arial" w:eastAsia="Times New Roman" w:hAnsi="Arial"/>
          <w:sz w:val="20"/>
          <w:szCs w:val="20"/>
          <w:lang w:val="en-US" w:eastAsia="en-US"/>
        </w:rPr>
        <w:t xml:space="preserve"> the highest security standards</w:t>
      </w:r>
      <w:r w:rsidRPr="00E62451">
        <w:rPr>
          <w:rFonts w:ascii="Arial" w:eastAsia="Times New Roman" w:hAnsi="Arial"/>
          <w:sz w:val="20"/>
          <w:szCs w:val="20"/>
          <w:lang w:val="en-US" w:eastAsia="en-US"/>
        </w:rPr>
        <w:t>;</w:t>
      </w:r>
    </w:p>
    <w:bookmarkEnd w:id="8"/>
    <w:p w14:paraId="0A2425CD" w14:textId="77777777" w:rsidR="00535301" w:rsidRPr="00E62451" w:rsidRDefault="00535301" w:rsidP="00AB7458">
      <w:pPr>
        <w:pStyle w:val="ListParagraph"/>
        <w:numPr>
          <w:ilvl w:val="0"/>
          <w:numId w:val="3"/>
        </w:numPr>
        <w:ind w:left="993" w:hanging="426"/>
        <w:jc w:val="both"/>
        <w:rPr>
          <w:rFonts w:ascii="Arial" w:eastAsia="Times New Roman" w:hAnsi="Arial"/>
          <w:sz w:val="20"/>
          <w:szCs w:val="20"/>
          <w:lang w:val="en-US" w:eastAsia="en-US"/>
        </w:rPr>
      </w:pPr>
      <w:r w:rsidRPr="00E62451">
        <w:rPr>
          <w:rFonts w:ascii="Arial" w:eastAsia="Times New Roman" w:hAnsi="Arial"/>
          <w:sz w:val="20"/>
          <w:szCs w:val="20"/>
          <w:lang w:val="en-US" w:eastAsia="en-US"/>
        </w:rPr>
        <w:t>Develop a dedicated configuration interface for a controlled management of the forms.</w:t>
      </w:r>
    </w:p>
    <w:p w14:paraId="27CAD322" w14:textId="77777777" w:rsidR="00535301" w:rsidRPr="00E62451" w:rsidRDefault="00535301" w:rsidP="00535301"/>
    <w:p w14:paraId="2B1298E4" w14:textId="24B29D63" w:rsidR="00535301" w:rsidRPr="00E62451" w:rsidRDefault="00535301" w:rsidP="00535301">
      <w:pPr>
        <w:rPr>
          <w:rFonts w:cs="Arial"/>
        </w:rPr>
      </w:pPr>
      <w:r w:rsidRPr="00E62451">
        <w:fldChar w:fldCharType="begin"/>
      </w:r>
      <w:r w:rsidRPr="00E62451">
        <w:instrText xml:space="preserve"> AUTONUM  </w:instrText>
      </w:r>
      <w:r w:rsidRPr="00E62451">
        <w:fldChar w:fldCharType="end"/>
      </w:r>
      <w:r w:rsidRPr="00E62451">
        <w:tab/>
      </w:r>
      <w:r w:rsidRPr="00E62451">
        <w:rPr>
          <w:rFonts w:cs="Arial"/>
        </w:rPr>
        <w:t xml:space="preserve">The </w:t>
      </w:r>
      <w:r w:rsidR="00D1023B" w:rsidRPr="00E62451">
        <w:t>EAM/</w:t>
      </w:r>
      <w:r w:rsidR="00E62451" w:rsidRPr="00E62451">
        <w:t>2</w:t>
      </w:r>
      <w:r w:rsidRPr="00E62451">
        <w:t xml:space="preserve"> participants </w:t>
      </w:r>
      <w:r w:rsidRPr="00E62451">
        <w:rPr>
          <w:rFonts w:cs="Arial"/>
        </w:rPr>
        <w:t>noted the report on the following plans for implementing the above recommendations:</w:t>
      </w:r>
    </w:p>
    <w:p w14:paraId="03803EFE" w14:textId="77777777" w:rsidR="00535301" w:rsidRPr="00E62451" w:rsidRDefault="00535301" w:rsidP="00535301">
      <w:pPr>
        <w:rPr>
          <w:rFonts w:cs="Arial"/>
        </w:rPr>
      </w:pPr>
    </w:p>
    <w:p w14:paraId="69FD59C8" w14:textId="275798D0" w:rsidR="00535301" w:rsidRPr="00E62451" w:rsidRDefault="00535301" w:rsidP="00AB7458">
      <w:pPr>
        <w:pStyle w:val="ListParagraph"/>
        <w:numPr>
          <w:ilvl w:val="0"/>
          <w:numId w:val="4"/>
        </w:numPr>
        <w:ind w:left="851" w:hanging="284"/>
        <w:rPr>
          <w:rFonts w:ascii="Arial" w:hAnsi="Arial" w:cs="Arial"/>
          <w:sz w:val="20"/>
          <w:szCs w:val="20"/>
          <w:lang w:val="en-US"/>
        </w:rPr>
      </w:pPr>
      <w:r w:rsidRPr="00E62451">
        <w:rPr>
          <w:rFonts w:ascii="Arial" w:hAnsi="Arial" w:cs="Arial"/>
          <w:sz w:val="20"/>
          <w:szCs w:val="20"/>
          <w:lang w:val="en-US"/>
        </w:rPr>
        <w:t>Recommendation 1 (best practices in terms of coding) w</w:t>
      </w:r>
      <w:r w:rsidR="00D1023B" w:rsidRPr="00E62451">
        <w:rPr>
          <w:rFonts w:ascii="Arial" w:hAnsi="Arial" w:cs="Arial"/>
          <w:sz w:val="20"/>
          <w:szCs w:val="20"/>
          <w:lang w:val="en-US"/>
        </w:rPr>
        <w:t>as</w:t>
      </w:r>
      <w:r w:rsidRPr="00E62451">
        <w:rPr>
          <w:rFonts w:ascii="Arial" w:hAnsi="Arial" w:cs="Arial"/>
          <w:sz w:val="20"/>
          <w:szCs w:val="20"/>
          <w:lang w:val="en-US"/>
        </w:rPr>
        <w:t xml:space="preserve"> implemented in Version 2.8</w:t>
      </w:r>
      <w:r w:rsidR="00E62451" w:rsidRPr="00E62451">
        <w:rPr>
          <w:rFonts w:ascii="Arial" w:hAnsi="Arial" w:cs="Arial"/>
          <w:sz w:val="20"/>
          <w:szCs w:val="20"/>
          <w:lang w:val="en-US"/>
        </w:rPr>
        <w:t>. A new tool to assess security at code level has been used since Version 2.9</w:t>
      </w:r>
      <w:r w:rsidRPr="00E62451">
        <w:rPr>
          <w:rFonts w:ascii="Arial" w:hAnsi="Arial" w:cs="Arial"/>
          <w:sz w:val="20"/>
          <w:szCs w:val="20"/>
          <w:lang w:val="en-US"/>
        </w:rPr>
        <w:t>;</w:t>
      </w:r>
    </w:p>
    <w:p w14:paraId="54C8B7BE" w14:textId="67A9303D" w:rsidR="00535301" w:rsidRPr="00CC589F" w:rsidRDefault="00E62451" w:rsidP="00AB7458">
      <w:pPr>
        <w:pStyle w:val="ListParagraph"/>
        <w:numPr>
          <w:ilvl w:val="0"/>
          <w:numId w:val="4"/>
        </w:numPr>
        <w:ind w:left="851" w:hanging="284"/>
        <w:rPr>
          <w:sz w:val="20"/>
          <w:szCs w:val="20"/>
          <w:lang w:val="en-US"/>
        </w:rPr>
      </w:pPr>
      <w:r w:rsidRPr="00E62451">
        <w:rPr>
          <w:rFonts w:ascii="Arial" w:hAnsi="Arial" w:cs="Arial"/>
          <w:sz w:val="20"/>
          <w:szCs w:val="20"/>
          <w:lang w:val="en-US"/>
        </w:rPr>
        <w:t>Recommendation 2 (Migration to the cloud) and Recommendation 3 (Development of a dedicated configuration interface) will be implemented in Version 2.10, subject to available resources.</w:t>
      </w:r>
    </w:p>
    <w:p w14:paraId="60AC8C58" w14:textId="77777777" w:rsidR="00E62451" w:rsidRPr="00E62451" w:rsidRDefault="00E62451" w:rsidP="003517F9"/>
    <w:p w14:paraId="42B4EE22" w14:textId="734D117A" w:rsidR="00E62451" w:rsidRPr="00E62451" w:rsidRDefault="00E62451" w:rsidP="00E62451">
      <w:pPr>
        <w:spacing w:after="60"/>
        <w:rPr>
          <w:rFonts w:ascii="Calibri" w:hAnsi="Calibri"/>
        </w:rPr>
      </w:pPr>
      <w:r w:rsidRPr="00E62451">
        <w:fldChar w:fldCharType="begin"/>
      </w:r>
      <w:r w:rsidRPr="00E62451">
        <w:instrText xml:space="preserve"> AUTONUM  </w:instrText>
      </w:r>
      <w:r w:rsidRPr="00E62451">
        <w:fldChar w:fldCharType="end"/>
      </w:r>
      <w:r w:rsidRPr="00E62451">
        <w:tab/>
      </w:r>
      <w:r w:rsidRPr="00E62451">
        <w:rPr>
          <w:rFonts w:cs="Arial"/>
        </w:rPr>
        <w:t xml:space="preserve">The </w:t>
      </w:r>
      <w:r w:rsidRPr="00E62451">
        <w:t xml:space="preserve">EAM/2 participants </w:t>
      </w:r>
      <w:r w:rsidRPr="00E62451">
        <w:rPr>
          <w:rFonts w:cs="Arial"/>
        </w:rPr>
        <w:t>noted</w:t>
      </w:r>
      <w:r w:rsidRPr="00E62451">
        <w:t xml:space="preserve"> </w:t>
      </w:r>
      <w:r>
        <w:t>that f</w:t>
      </w:r>
      <w:r w:rsidRPr="00E62451">
        <w:t>ollowing the implementation of automated regression testing for form generation, it is planned to implement automated tests for all functionalities by the end of 2024 to expand the test coverage.</w:t>
      </w:r>
    </w:p>
    <w:p w14:paraId="13BFA4DA" w14:textId="77777777" w:rsidR="00E62451" w:rsidRPr="00E62451" w:rsidRDefault="00E62451" w:rsidP="003517F9"/>
    <w:p w14:paraId="333DCD6B" w14:textId="77777777" w:rsidR="00535301" w:rsidRPr="005F4ACD" w:rsidRDefault="00535301" w:rsidP="00E80015">
      <w:pPr>
        <w:pStyle w:val="Heading4"/>
        <w:rPr>
          <w:lang w:val="en-US"/>
        </w:rPr>
      </w:pPr>
      <w:r w:rsidRPr="005F4ACD">
        <w:rPr>
          <w:lang w:val="en-US"/>
        </w:rPr>
        <w:t>Improvement of user-friendliness of UPOV PRISMA</w:t>
      </w:r>
    </w:p>
    <w:p w14:paraId="64FE40BC" w14:textId="77777777" w:rsidR="00535301" w:rsidRPr="00520845" w:rsidRDefault="00535301" w:rsidP="00535301"/>
    <w:p w14:paraId="1718B5E8" w14:textId="59160941" w:rsidR="00A51CC4" w:rsidRDefault="00535301" w:rsidP="00535301">
      <w:pPr>
        <w:rPr>
          <w:rFonts w:cs="Arial"/>
        </w:rPr>
      </w:pPr>
      <w:r w:rsidRPr="00520845">
        <w:fldChar w:fldCharType="begin"/>
      </w:r>
      <w:r w:rsidRPr="00520845">
        <w:instrText xml:space="preserve"> AUTONUM  </w:instrText>
      </w:r>
      <w:r w:rsidRPr="00520845">
        <w:fldChar w:fldCharType="end"/>
      </w:r>
      <w:r w:rsidRPr="00520845">
        <w:tab/>
      </w:r>
      <w:r w:rsidRPr="00520845">
        <w:rPr>
          <w:rFonts w:cs="Arial"/>
        </w:rPr>
        <w:t xml:space="preserve">The </w:t>
      </w:r>
      <w:r w:rsidR="00D1023B">
        <w:t>EAM/</w:t>
      </w:r>
      <w:r w:rsidR="00A51CC4">
        <w:t>2</w:t>
      </w:r>
      <w:r w:rsidRPr="00520845">
        <w:t xml:space="preserve"> participants </w:t>
      </w:r>
      <w:r w:rsidRPr="00520845">
        <w:rPr>
          <w:rFonts w:cs="Arial"/>
        </w:rPr>
        <w:t xml:space="preserve">noted the report on the </w:t>
      </w:r>
      <w:r w:rsidR="00A51CC4">
        <w:rPr>
          <w:rFonts w:cs="Arial"/>
        </w:rPr>
        <w:t>agreed actions</w:t>
      </w:r>
      <w:r w:rsidR="00D1023B">
        <w:rPr>
          <w:rFonts w:cs="Arial"/>
        </w:rPr>
        <w:t xml:space="preserve"> during the Task Force</w:t>
      </w:r>
      <w:r w:rsidRPr="00520845">
        <w:rPr>
          <w:rFonts w:cs="Arial"/>
        </w:rPr>
        <w:t xml:space="preserve"> </w:t>
      </w:r>
      <w:r>
        <w:rPr>
          <w:rFonts w:cs="Arial"/>
        </w:rPr>
        <w:t>meeting</w:t>
      </w:r>
      <w:r w:rsidRPr="00520845">
        <w:rPr>
          <w:rFonts w:cs="Arial"/>
        </w:rPr>
        <w:t xml:space="preserve"> </w:t>
      </w:r>
      <w:r w:rsidR="00D1023B">
        <w:rPr>
          <w:rFonts w:cs="Arial"/>
        </w:rPr>
        <w:t xml:space="preserve">held on </w:t>
      </w:r>
      <w:r w:rsidR="00A51CC4">
        <w:rPr>
          <w:rFonts w:cs="Arial"/>
        </w:rPr>
        <w:t>May</w:t>
      </w:r>
      <w:r w:rsidR="00D1023B">
        <w:rPr>
          <w:rFonts w:cs="Arial"/>
        </w:rPr>
        <w:t xml:space="preserve"> 1</w:t>
      </w:r>
      <w:r w:rsidR="00A51CC4">
        <w:rPr>
          <w:rFonts w:cs="Arial"/>
        </w:rPr>
        <w:t>0</w:t>
      </w:r>
      <w:r w:rsidR="00D1023B">
        <w:rPr>
          <w:rFonts w:cs="Arial"/>
        </w:rPr>
        <w:t>,</w:t>
      </w:r>
      <w:r w:rsidRPr="00520845">
        <w:rPr>
          <w:rFonts w:cs="Arial"/>
        </w:rPr>
        <w:t xml:space="preserve"> 202</w:t>
      </w:r>
      <w:r w:rsidR="00A51CC4">
        <w:rPr>
          <w:rFonts w:cs="Arial"/>
        </w:rPr>
        <w:t>3:</w:t>
      </w:r>
    </w:p>
    <w:p w14:paraId="3D6DE6CB" w14:textId="77777777" w:rsidR="003517F9" w:rsidRDefault="003517F9" w:rsidP="000D6469">
      <w:pPr>
        <w:rPr>
          <w:rFonts w:cs="Arial"/>
        </w:rPr>
      </w:pPr>
    </w:p>
    <w:p w14:paraId="52A553F4" w14:textId="77777777" w:rsidR="00A51CC4" w:rsidRPr="00A51CC4" w:rsidRDefault="00A51CC4" w:rsidP="003201F2">
      <w:pPr>
        <w:pStyle w:val="ListParagraph"/>
        <w:numPr>
          <w:ilvl w:val="0"/>
          <w:numId w:val="4"/>
        </w:numPr>
        <w:ind w:left="851" w:hanging="284"/>
        <w:rPr>
          <w:rFonts w:ascii="Arial" w:hAnsi="Arial" w:cs="Arial"/>
          <w:sz w:val="20"/>
          <w:szCs w:val="20"/>
          <w:lang w:val="en-US"/>
        </w:rPr>
      </w:pPr>
      <w:r w:rsidRPr="00A51CC4">
        <w:rPr>
          <w:rFonts w:ascii="Arial" w:hAnsi="Arial" w:cs="Arial"/>
          <w:sz w:val="20"/>
          <w:szCs w:val="20"/>
          <w:lang w:val="en-US"/>
        </w:rPr>
        <w:t>The Office of the Union to report on the technical issues received through UPOV PRISMA mailbox at the TF meetings, in conjunction with an analysis and planned remedial action, if appropriate;</w:t>
      </w:r>
    </w:p>
    <w:p w14:paraId="2B929082" w14:textId="1A692730" w:rsidR="00A51CC4" w:rsidRPr="00A51CC4" w:rsidRDefault="00A51CC4" w:rsidP="003201F2">
      <w:pPr>
        <w:pStyle w:val="ListParagraph"/>
        <w:numPr>
          <w:ilvl w:val="0"/>
          <w:numId w:val="4"/>
        </w:numPr>
        <w:ind w:left="851" w:hanging="284"/>
        <w:rPr>
          <w:rFonts w:ascii="Arial" w:hAnsi="Arial" w:cs="Arial"/>
          <w:sz w:val="20"/>
          <w:szCs w:val="20"/>
          <w:lang w:val="en-US"/>
        </w:rPr>
      </w:pPr>
      <w:r w:rsidRPr="00A51CC4">
        <w:rPr>
          <w:rFonts w:ascii="Arial" w:hAnsi="Arial" w:cs="Arial"/>
          <w:sz w:val="20"/>
          <w:szCs w:val="20"/>
          <w:lang w:val="en-US"/>
        </w:rPr>
        <w:t>For matters after the application data has been submitted via UPOV PRISMA (e.g. PVP office administrative procedures), users should report these to the PVP offices concerned;</w:t>
      </w:r>
      <w:r w:rsidR="003517F9">
        <w:rPr>
          <w:rFonts w:ascii="Arial" w:hAnsi="Arial" w:cs="Arial"/>
          <w:sz w:val="20"/>
          <w:szCs w:val="20"/>
          <w:lang w:val="en-US"/>
        </w:rPr>
        <w:t xml:space="preserve"> </w:t>
      </w:r>
      <w:r w:rsidRPr="00A51CC4">
        <w:rPr>
          <w:rFonts w:ascii="Arial" w:hAnsi="Arial" w:cs="Arial"/>
          <w:sz w:val="20"/>
          <w:szCs w:val="20"/>
          <w:lang w:val="en-US"/>
        </w:rPr>
        <w:t xml:space="preserve"> </w:t>
      </w:r>
    </w:p>
    <w:p w14:paraId="30BE8F0A" w14:textId="4F11257E" w:rsidR="00A51CC4" w:rsidRPr="00A51CC4" w:rsidRDefault="00A51CC4" w:rsidP="003201F2">
      <w:pPr>
        <w:pStyle w:val="ListParagraph"/>
        <w:numPr>
          <w:ilvl w:val="0"/>
          <w:numId w:val="4"/>
        </w:numPr>
        <w:ind w:left="851" w:hanging="284"/>
        <w:rPr>
          <w:rFonts w:ascii="Arial" w:hAnsi="Arial" w:cs="Arial"/>
          <w:sz w:val="20"/>
          <w:szCs w:val="20"/>
          <w:lang w:val="en-US"/>
        </w:rPr>
      </w:pPr>
      <w:r w:rsidRPr="00A51CC4">
        <w:rPr>
          <w:rFonts w:ascii="Arial" w:hAnsi="Arial" w:cs="Arial"/>
          <w:sz w:val="20"/>
          <w:szCs w:val="20"/>
          <w:lang w:val="en-US"/>
        </w:rPr>
        <w:t>The Office of the Union will present an overview of the following at future Task Force meetings, by authority</w:t>
      </w:r>
      <w:r w:rsidR="003517F9">
        <w:rPr>
          <w:rFonts w:ascii="Arial" w:hAnsi="Arial" w:cs="Arial"/>
          <w:sz w:val="20"/>
          <w:szCs w:val="20"/>
          <w:lang w:val="en-US"/>
        </w:rPr>
        <w:t>;</w:t>
      </w:r>
      <w:r w:rsidR="009A5FA1">
        <w:rPr>
          <w:rFonts w:ascii="Arial" w:hAnsi="Arial" w:cs="Arial"/>
          <w:sz w:val="20"/>
          <w:szCs w:val="20"/>
          <w:lang w:val="en-US"/>
        </w:rPr>
        <w:t xml:space="preserve"> </w:t>
      </w:r>
      <w:r w:rsidR="00592FBC">
        <w:rPr>
          <w:rFonts w:ascii="Arial" w:hAnsi="Arial" w:cs="Arial"/>
          <w:sz w:val="20"/>
          <w:szCs w:val="20"/>
          <w:lang w:val="en-US"/>
        </w:rPr>
        <w:t xml:space="preserve"> and</w:t>
      </w:r>
    </w:p>
    <w:p w14:paraId="198234DF" w14:textId="3A70100A" w:rsidR="00A51CC4" w:rsidRPr="00A51CC4" w:rsidRDefault="00A51CC4" w:rsidP="003201F2">
      <w:pPr>
        <w:pStyle w:val="ListParagraph"/>
        <w:numPr>
          <w:ilvl w:val="0"/>
          <w:numId w:val="4"/>
        </w:numPr>
        <w:ind w:left="851" w:hanging="284"/>
        <w:rPr>
          <w:rFonts w:ascii="Arial" w:hAnsi="Arial" w:cs="Arial"/>
          <w:sz w:val="20"/>
          <w:szCs w:val="20"/>
          <w:lang w:val="en-US"/>
        </w:rPr>
      </w:pPr>
      <w:bookmarkStart w:id="9" w:name="_Hlk155790000"/>
      <w:r w:rsidRPr="00A51CC4">
        <w:rPr>
          <w:rFonts w:ascii="Arial" w:hAnsi="Arial" w:cs="Arial"/>
          <w:sz w:val="20"/>
          <w:szCs w:val="20"/>
          <w:lang w:val="en-US"/>
        </w:rPr>
        <w:t>Number of applications and proportion made via UPOV PRISMA</w:t>
      </w:r>
    </w:p>
    <w:p w14:paraId="3333185E" w14:textId="77777777" w:rsidR="00A51CC4" w:rsidRPr="00621C80" w:rsidRDefault="00A51CC4" w:rsidP="003201F2">
      <w:pPr>
        <w:pStyle w:val="ListParagraph"/>
        <w:numPr>
          <w:ilvl w:val="1"/>
          <w:numId w:val="4"/>
        </w:numPr>
        <w:ind w:left="1134" w:hanging="283"/>
        <w:rPr>
          <w:rFonts w:ascii="Arial" w:hAnsi="Arial" w:cs="Arial"/>
          <w:sz w:val="18"/>
          <w:szCs w:val="18"/>
          <w:lang w:val="en-US"/>
        </w:rPr>
      </w:pPr>
      <w:r w:rsidRPr="00621C80">
        <w:rPr>
          <w:rFonts w:ascii="Arial" w:hAnsi="Arial" w:cs="Arial"/>
          <w:sz w:val="18"/>
          <w:szCs w:val="18"/>
          <w:lang w:val="en-US"/>
        </w:rPr>
        <w:t>Need for original documents,</w:t>
      </w:r>
    </w:p>
    <w:p w14:paraId="4A3AA152" w14:textId="50F2CA5E" w:rsidR="00A51CC4" w:rsidRDefault="00A51CC4" w:rsidP="003201F2">
      <w:pPr>
        <w:pStyle w:val="ListParagraph"/>
        <w:numPr>
          <w:ilvl w:val="1"/>
          <w:numId w:val="4"/>
        </w:numPr>
        <w:ind w:left="1134" w:hanging="283"/>
        <w:rPr>
          <w:rFonts w:ascii="Arial" w:hAnsi="Arial" w:cs="Arial"/>
          <w:sz w:val="18"/>
          <w:szCs w:val="18"/>
          <w:lang w:val="en-US"/>
        </w:rPr>
      </w:pPr>
      <w:r w:rsidRPr="00621C80">
        <w:rPr>
          <w:rFonts w:ascii="Arial" w:hAnsi="Arial" w:cs="Arial"/>
          <w:sz w:val="18"/>
          <w:szCs w:val="18"/>
          <w:lang w:val="en-US"/>
        </w:rPr>
        <w:t>Completeness of PVP office procedure information in UPOV PRISMA.</w:t>
      </w:r>
    </w:p>
    <w:p w14:paraId="0D4A47E0" w14:textId="77777777" w:rsidR="003201F2" w:rsidRPr="00621C80" w:rsidRDefault="003201F2" w:rsidP="003201F2"/>
    <w:bookmarkEnd w:id="9"/>
    <w:p w14:paraId="027C6D2A" w14:textId="77777777" w:rsidR="00535301" w:rsidRPr="005F4ACD" w:rsidRDefault="00535301" w:rsidP="00E80015">
      <w:pPr>
        <w:pStyle w:val="Heading4"/>
        <w:rPr>
          <w:lang w:val="en-US"/>
        </w:rPr>
      </w:pPr>
      <w:r w:rsidRPr="005F4ACD">
        <w:rPr>
          <w:lang w:val="en-US"/>
        </w:rPr>
        <w:t xml:space="preserve">CPVO </w:t>
      </w:r>
      <w:r w:rsidR="00D1023B" w:rsidRPr="005F4ACD">
        <w:rPr>
          <w:lang w:val="en-US"/>
        </w:rPr>
        <w:t>synchronization</w:t>
      </w:r>
    </w:p>
    <w:p w14:paraId="7A748B71" w14:textId="77777777" w:rsidR="00535301" w:rsidRPr="00520845" w:rsidRDefault="00535301" w:rsidP="003517F9">
      <w:pPr>
        <w:keepNext/>
      </w:pPr>
    </w:p>
    <w:p w14:paraId="64166E2E" w14:textId="2D652D1B" w:rsidR="00535301" w:rsidRPr="00520845" w:rsidRDefault="00535301" w:rsidP="00535301">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w:t>
      </w:r>
      <w:r w:rsidR="00D1023B">
        <w:t>EAM/</w:t>
      </w:r>
      <w:r w:rsidR="00A51CC4">
        <w:t>2</w:t>
      </w:r>
      <w:r w:rsidRPr="00520845">
        <w:t xml:space="preserve"> participants </w:t>
      </w:r>
      <w:r w:rsidRPr="00520845">
        <w:rPr>
          <w:rFonts w:cs="Arial"/>
        </w:rPr>
        <w:t xml:space="preserve">noted that in order to achieve and maintain synchronization of </w:t>
      </w:r>
      <w:proofErr w:type="spellStart"/>
      <w:r w:rsidRPr="00520845">
        <w:rPr>
          <w:rFonts w:cs="Arial"/>
        </w:rPr>
        <w:t>TQs</w:t>
      </w:r>
      <w:proofErr w:type="spellEnd"/>
      <w:r w:rsidRPr="00520845">
        <w:rPr>
          <w:rFonts w:cs="Arial"/>
        </w:rPr>
        <w:t xml:space="preserve"> between UPOV PRISMA and CPVO (see documents UPOV/EAF/16/3 “Report” paragraph 18, UPOV/EAF/17/3 “Report” paragraph 32 and UPOV/EAF/18/3 “Report” paragraph 12) the following projects had been agreed with CPVO:</w:t>
      </w:r>
    </w:p>
    <w:p w14:paraId="4B8DBC7E" w14:textId="77777777" w:rsidR="00535301" w:rsidRPr="00520845" w:rsidRDefault="00535301" w:rsidP="00535301"/>
    <w:p w14:paraId="17850930" w14:textId="384118CF" w:rsidR="00535301" w:rsidRPr="00D5047E" w:rsidRDefault="00535301" w:rsidP="003201F2">
      <w:pPr>
        <w:pStyle w:val="ListParagraph"/>
        <w:numPr>
          <w:ilvl w:val="0"/>
          <w:numId w:val="1"/>
        </w:numPr>
        <w:ind w:left="851" w:hanging="284"/>
        <w:rPr>
          <w:rFonts w:ascii="Arial" w:eastAsia="Times New Roman" w:hAnsi="Arial"/>
          <w:sz w:val="20"/>
          <w:szCs w:val="20"/>
          <w:lang w:val="en-US" w:eastAsia="en-US"/>
        </w:rPr>
      </w:pPr>
      <w:r w:rsidRPr="00D5047E">
        <w:rPr>
          <w:rFonts w:ascii="Arial" w:eastAsia="Times New Roman" w:hAnsi="Arial"/>
          <w:sz w:val="20"/>
          <w:szCs w:val="20"/>
          <w:lang w:val="en-US" w:eastAsia="en-US"/>
        </w:rPr>
        <w:t>Project 1:  “Audit” (current issues/ states of affairs) for exchange of data between UPOV PRISMA and CPVO in both directions (Status:</w:t>
      </w:r>
      <w:r w:rsidR="00592FBC">
        <w:rPr>
          <w:rFonts w:ascii="Arial" w:eastAsia="Times New Roman" w:hAnsi="Arial"/>
          <w:sz w:val="20"/>
          <w:szCs w:val="20"/>
          <w:lang w:val="en-US" w:eastAsia="en-US"/>
        </w:rPr>
        <w:t xml:space="preserve"> </w:t>
      </w:r>
      <w:r w:rsidRPr="00D5047E">
        <w:rPr>
          <w:rFonts w:ascii="Arial" w:eastAsia="Times New Roman" w:hAnsi="Arial"/>
          <w:sz w:val="20"/>
          <w:szCs w:val="20"/>
          <w:lang w:val="en-US" w:eastAsia="en-US"/>
        </w:rPr>
        <w:t xml:space="preserve"> completed);</w:t>
      </w:r>
    </w:p>
    <w:p w14:paraId="65BE40FD" w14:textId="5F894273" w:rsidR="00535301" w:rsidRPr="00D5047E" w:rsidRDefault="00535301" w:rsidP="003201F2">
      <w:pPr>
        <w:pStyle w:val="ListParagraph"/>
        <w:numPr>
          <w:ilvl w:val="0"/>
          <w:numId w:val="1"/>
        </w:numPr>
        <w:ind w:left="851" w:hanging="284"/>
        <w:rPr>
          <w:rFonts w:ascii="Arial" w:eastAsia="Times New Roman" w:hAnsi="Arial"/>
          <w:sz w:val="20"/>
          <w:szCs w:val="20"/>
          <w:lang w:val="en-US" w:eastAsia="en-US"/>
        </w:rPr>
      </w:pPr>
      <w:r w:rsidRPr="00D5047E">
        <w:rPr>
          <w:rFonts w:ascii="Arial" w:eastAsia="Times New Roman" w:hAnsi="Arial"/>
          <w:sz w:val="20"/>
          <w:szCs w:val="20"/>
          <w:lang w:val="en-US" w:eastAsia="en-US"/>
        </w:rPr>
        <w:t>Project 2:  Part A: Resolving current issues; Part B:</w:t>
      </w:r>
      <w:r w:rsidR="003F69ED" w:rsidRPr="00D5047E">
        <w:rPr>
          <w:rFonts w:ascii="Arial" w:eastAsia="Times New Roman" w:hAnsi="Arial"/>
          <w:sz w:val="20"/>
          <w:szCs w:val="20"/>
          <w:lang w:val="en-US" w:eastAsia="en-US"/>
        </w:rPr>
        <w:t xml:space="preserve"> </w:t>
      </w:r>
      <w:r w:rsidRPr="00D5047E">
        <w:rPr>
          <w:rFonts w:ascii="Arial" w:eastAsia="Times New Roman" w:hAnsi="Arial"/>
          <w:sz w:val="20"/>
          <w:szCs w:val="20"/>
          <w:lang w:val="en-US" w:eastAsia="en-US"/>
        </w:rPr>
        <w:t>Sync</w:t>
      </w:r>
      <w:r w:rsidR="003F69ED" w:rsidRPr="00D5047E">
        <w:rPr>
          <w:rFonts w:ascii="Arial" w:eastAsia="Times New Roman" w:hAnsi="Arial"/>
          <w:sz w:val="20"/>
          <w:szCs w:val="20"/>
          <w:lang w:val="en-US" w:eastAsia="en-US"/>
        </w:rPr>
        <w:t xml:space="preserve">hronizing changes by UPOV/CPVO </w:t>
      </w:r>
      <w:r w:rsidRPr="00D5047E">
        <w:rPr>
          <w:rFonts w:ascii="Arial" w:hAnsi="Arial" w:cs="Arial"/>
          <w:sz w:val="20"/>
          <w:szCs w:val="20"/>
          <w:lang w:val="en-US"/>
        </w:rPr>
        <w:t>(Status: </w:t>
      </w:r>
      <w:r w:rsidR="00592FBC">
        <w:rPr>
          <w:rFonts w:ascii="Arial" w:hAnsi="Arial" w:cs="Arial"/>
          <w:sz w:val="20"/>
          <w:szCs w:val="20"/>
          <w:lang w:val="en-US"/>
        </w:rPr>
        <w:t xml:space="preserve"> </w:t>
      </w:r>
      <w:r w:rsidRPr="00D5047E">
        <w:rPr>
          <w:rFonts w:ascii="Arial" w:hAnsi="Arial" w:cs="Arial"/>
          <w:sz w:val="20"/>
          <w:szCs w:val="20"/>
          <w:lang w:val="en-US"/>
        </w:rPr>
        <w:t>ongoing on the basis of information provided in Project 1)</w:t>
      </w:r>
      <w:r w:rsidRPr="00D5047E">
        <w:rPr>
          <w:rFonts w:ascii="Arial" w:eastAsia="Times New Roman" w:hAnsi="Arial"/>
          <w:sz w:val="20"/>
          <w:szCs w:val="20"/>
          <w:lang w:val="en-US" w:eastAsia="en-US"/>
        </w:rPr>
        <w:t>;</w:t>
      </w:r>
    </w:p>
    <w:p w14:paraId="4ED01FD9" w14:textId="016625C3" w:rsidR="00535301" w:rsidRPr="00D5047E" w:rsidRDefault="00535301" w:rsidP="003201F2">
      <w:pPr>
        <w:pStyle w:val="ListParagraph"/>
        <w:numPr>
          <w:ilvl w:val="0"/>
          <w:numId w:val="1"/>
        </w:numPr>
        <w:ind w:left="851" w:hanging="284"/>
        <w:rPr>
          <w:rFonts w:ascii="Arial" w:eastAsia="Times New Roman" w:hAnsi="Arial"/>
          <w:sz w:val="20"/>
          <w:szCs w:val="20"/>
          <w:lang w:val="en-US" w:eastAsia="en-US"/>
        </w:rPr>
      </w:pPr>
      <w:r w:rsidRPr="00D5047E">
        <w:rPr>
          <w:rFonts w:ascii="Arial" w:eastAsia="Times New Roman" w:hAnsi="Arial"/>
          <w:sz w:val="20"/>
          <w:szCs w:val="20"/>
          <w:lang w:val="en-US" w:eastAsia="en-US"/>
        </w:rPr>
        <w:t xml:space="preserve">Project 3:  Implementation of Project 2 outcome:  Bi-directional exchange of application data (lettuce, tomato, rose) </w:t>
      </w:r>
      <w:r w:rsidRPr="00D5047E">
        <w:rPr>
          <w:rFonts w:ascii="Arial" w:hAnsi="Arial" w:cs="Arial"/>
          <w:sz w:val="20"/>
          <w:szCs w:val="20"/>
          <w:lang w:val="en-US"/>
        </w:rPr>
        <w:t>(Status:</w:t>
      </w:r>
      <w:r w:rsidR="00592FBC">
        <w:rPr>
          <w:rFonts w:ascii="Arial" w:hAnsi="Arial" w:cs="Arial"/>
          <w:sz w:val="20"/>
          <w:szCs w:val="20"/>
          <w:lang w:val="en-US"/>
        </w:rPr>
        <w:t xml:space="preserve"> </w:t>
      </w:r>
      <w:r w:rsidRPr="00D5047E">
        <w:rPr>
          <w:rFonts w:ascii="Arial" w:hAnsi="Arial" w:cs="Arial"/>
          <w:sz w:val="20"/>
          <w:szCs w:val="20"/>
          <w:lang w:val="en-US"/>
        </w:rPr>
        <w:t xml:space="preserve"> ongoing on the basis of information provided in Project 1);</w:t>
      </w:r>
    </w:p>
    <w:p w14:paraId="21629DED" w14:textId="08893969" w:rsidR="00535301" w:rsidRPr="00D5047E" w:rsidRDefault="00535301" w:rsidP="003201F2">
      <w:pPr>
        <w:pStyle w:val="ListParagraph"/>
        <w:numPr>
          <w:ilvl w:val="0"/>
          <w:numId w:val="1"/>
        </w:numPr>
        <w:ind w:left="851" w:hanging="284"/>
        <w:rPr>
          <w:rFonts w:ascii="Arial" w:eastAsia="Times New Roman" w:hAnsi="Arial"/>
          <w:sz w:val="20"/>
          <w:szCs w:val="20"/>
          <w:lang w:val="en-US" w:eastAsia="en-US"/>
        </w:rPr>
      </w:pPr>
      <w:r w:rsidRPr="00D5047E">
        <w:rPr>
          <w:rFonts w:ascii="Arial" w:eastAsia="Times New Roman" w:hAnsi="Arial"/>
          <w:sz w:val="20"/>
          <w:szCs w:val="20"/>
          <w:lang w:val="en-US" w:eastAsia="en-US"/>
        </w:rPr>
        <w:t xml:space="preserve">Project 4:  Bulk upload of Maize applications from UPOV to CPVO </w:t>
      </w:r>
      <w:r w:rsidRPr="00D5047E">
        <w:rPr>
          <w:rFonts w:ascii="Arial" w:hAnsi="Arial" w:cs="Arial"/>
          <w:sz w:val="20"/>
          <w:szCs w:val="20"/>
          <w:lang w:val="en-US"/>
        </w:rPr>
        <w:t>(Status:</w:t>
      </w:r>
      <w:r w:rsidR="003F69ED" w:rsidRPr="00D5047E">
        <w:rPr>
          <w:rFonts w:ascii="Arial" w:hAnsi="Arial" w:cs="Arial"/>
          <w:sz w:val="20"/>
          <w:szCs w:val="20"/>
          <w:lang w:val="en-US"/>
        </w:rPr>
        <w:t xml:space="preserve"> </w:t>
      </w:r>
      <w:r w:rsidRPr="00D5047E">
        <w:rPr>
          <w:rFonts w:ascii="Arial" w:hAnsi="Arial" w:cs="Arial"/>
          <w:sz w:val="20"/>
          <w:szCs w:val="20"/>
          <w:lang w:val="en-US"/>
        </w:rPr>
        <w:t xml:space="preserve"> ongoing on the basis of information provided in Project 1)</w:t>
      </w:r>
      <w:r w:rsidRPr="00D5047E">
        <w:rPr>
          <w:rFonts w:ascii="Arial" w:eastAsia="Times New Roman" w:hAnsi="Arial"/>
          <w:sz w:val="20"/>
          <w:szCs w:val="20"/>
          <w:lang w:val="en-US" w:eastAsia="en-US"/>
        </w:rPr>
        <w:t>;</w:t>
      </w:r>
    </w:p>
    <w:p w14:paraId="5F515B9F" w14:textId="729E551C" w:rsidR="00535301" w:rsidRPr="00D5047E" w:rsidRDefault="00535301" w:rsidP="003201F2">
      <w:pPr>
        <w:pStyle w:val="ListParagraph"/>
        <w:numPr>
          <w:ilvl w:val="0"/>
          <w:numId w:val="1"/>
        </w:numPr>
        <w:ind w:left="851" w:hanging="284"/>
        <w:rPr>
          <w:rFonts w:ascii="Arial" w:eastAsia="Times New Roman" w:hAnsi="Arial"/>
          <w:sz w:val="20"/>
          <w:szCs w:val="20"/>
          <w:lang w:val="en-US" w:eastAsia="en-US"/>
        </w:rPr>
      </w:pPr>
      <w:r w:rsidRPr="00D5047E">
        <w:rPr>
          <w:rFonts w:ascii="Arial" w:eastAsia="Times New Roman" w:hAnsi="Arial"/>
          <w:sz w:val="20"/>
          <w:szCs w:val="20"/>
          <w:lang w:val="en-US" w:eastAsia="en-US"/>
        </w:rPr>
        <w:t xml:space="preserve">Project 5:  “Transitional arrangements”, to communicate to applicants about the situations in which they can use UPOV PRISMA for applications at the CPVO and the measures that need to be taken until all issues have been resolved (Status: </w:t>
      </w:r>
      <w:r w:rsidR="003F69ED" w:rsidRPr="00D5047E">
        <w:rPr>
          <w:rFonts w:ascii="Arial" w:eastAsia="Times New Roman" w:hAnsi="Arial"/>
          <w:sz w:val="20"/>
          <w:szCs w:val="20"/>
          <w:lang w:val="en-US" w:eastAsia="en-US"/>
        </w:rPr>
        <w:t xml:space="preserve"> </w:t>
      </w:r>
      <w:r w:rsidRPr="00D5047E">
        <w:rPr>
          <w:rFonts w:ascii="Arial" w:eastAsia="Times New Roman" w:hAnsi="Arial"/>
          <w:sz w:val="20"/>
          <w:szCs w:val="20"/>
          <w:lang w:val="en-US" w:eastAsia="en-US"/>
        </w:rPr>
        <w:t>ongoing).</w:t>
      </w:r>
    </w:p>
    <w:p w14:paraId="4F34CA63" w14:textId="77777777" w:rsidR="00535301" w:rsidRPr="00EF3ED0" w:rsidRDefault="00535301" w:rsidP="003201F2">
      <w:pPr>
        <w:ind w:left="851" w:hanging="284"/>
        <w:jc w:val="left"/>
        <w:rPr>
          <w:sz w:val="18"/>
        </w:rPr>
      </w:pPr>
    </w:p>
    <w:p w14:paraId="5F9F098E" w14:textId="0D6B5211" w:rsidR="00D5047E" w:rsidRDefault="00535301" w:rsidP="00535301">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w:t>
      </w:r>
      <w:r w:rsidR="00D1023B">
        <w:t>EAM/</w:t>
      </w:r>
      <w:r w:rsidR="00D5047E">
        <w:t>2</w:t>
      </w:r>
      <w:r w:rsidRPr="00520845">
        <w:t xml:space="preserve"> participants </w:t>
      </w:r>
      <w:r w:rsidRPr="00520845">
        <w:rPr>
          <w:rFonts w:cs="Arial"/>
        </w:rPr>
        <w:t xml:space="preserve">noted the report on each project (as of </w:t>
      </w:r>
      <w:r w:rsidR="00A51CC4">
        <w:rPr>
          <w:rFonts w:cs="Arial"/>
        </w:rPr>
        <w:t xml:space="preserve">October </w:t>
      </w:r>
      <w:r w:rsidR="00D5047E">
        <w:rPr>
          <w:rFonts w:cs="Arial"/>
        </w:rPr>
        <w:t>24</w:t>
      </w:r>
      <w:r w:rsidRPr="00520845">
        <w:rPr>
          <w:rFonts w:cs="Arial"/>
        </w:rPr>
        <w:t>, 202</w:t>
      </w:r>
      <w:r w:rsidR="00D1023B">
        <w:rPr>
          <w:rFonts w:cs="Arial"/>
        </w:rPr>
        <w:t>3</w:t>
      </w:r>
      <w:r w:rsidRPr="00520845">
        <w:rPr>
          <w:rFonts w:cs="Arial"/>
        </w:rPr>
        <w:t>), as reported in Annex II of this report.</w:t>
      </w:r>
      <w:r w:rsidR="00D5047E">
        <w:rPr>
          <w:rFonts w:cs="Arial"/>
        </w:rPr>
        <w:t xml:space="preserve"> </w:t>
      </w:r>
    </w:p>
    <w:p w14:paraId="69380B5F" w14:textId="77777777" w:rsidR="00D5047E" w:rsidRDefault="00D5047E" w:rsidP="00535301">
      <w:pPr>
        <w:rPr>
          <w:rFonts w:cs="Arial"/>
        </w:rPr>
      </w:pPr>
    </w:p>
    <w:p w14:paraId="374519D2" w14:textId="27FD003F" w:rsidR="00535301" w:rsidRPr="00520845" w:rsidRDefault="00D5047E" w:rsidP="00535301">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w:t>
      </w:r>
      <w:r>
        <w:t>EAM/2</w:t>
      </w:r>
      <w:r w:rsidRPr="00520845">
        <w:t xml:space="preserve"> participants </w:t>
      </w:r>
      <w:r w:rsidRPr="00520845">
        <w:rPr>
          <w:rFonts w:cs="Arial"/>
        </w:rPr>
        <w:t xml:space="preserve">noted </w:t>
      </w:r>
      <w:r>
        <w:rPr>
          <w:rFonts w:cs="Arial"/>
        </w:rPr>
        <w:t>that a</w:t>
      </w:r>
      <w:r w:rsidRPr="00275D77">
        <w:rPr>
          <w:rFonts w:cs="Arial"/>
        </w:rPr>
        <w:t xml:space="preserve"> workshop was organized on June 11, 2023 to discuss future improvements related to the bulk upload functionality (Project 4).  The outcome of the workshop was presented to CPVO on the same day. </w:t>
      </w:r>
    </w:p>
    <w:p w14:paraId="70FC6FAB" w14:textId="77777777" w:rsidR="00535301" w:rsidRPr="00520845" w:rsidRDefault="00535301" w:rsidP="00535301">
      <w:pPr>
        <w:rPr>
          <w:rFonts w:cs="Arial"/>
        </w:rPr>
      </w:pPr>
    </w:p>
    <w:p w14:paraId="1F54DFEB" w14:textId="4803E2D1" w:rsidR="00535301" w:rsidRPr="00520845" w:rsidRDefault="00535301" w:rsidP="00535301">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w:t>
      </w:r>
      <w:r w:rsidR="00D1023B">
        <w:t>EAM/</w:t>
      </w:r>
      <w:r w:rsidR="00D5047E">
        <w:t>2</w:t>
      </w:r>
      <w:r w:rsidRPr="00520845">
        <w:t xml:space="preserve"> participants noted the transitional arrangements agreed by UPOV and CPVO in relation to Project 5,</w:t>
      </w:r>
      <w:r w:rsidRPr="00520845">
        <w:rPr>
          <w:rFonts w:cs="Arial"/>
        </w:rPr>
        <w:t xml:space="preserve"> as reported in Annex II of this report.</w:t>
      </w:r>
    </w:p>
    <w:p w14:paraId="161F0A53" w14:textId="77777777" w:rsidR="00535301" w:rsidRPr="00520845" w:rsidRDefault="00535301" w:rsidP="00535301"/>
    <w:p w14:paraId="3266B9C9" w14:textId="4C721455" w:rsidR="00535301" w:rsidRPr="00520845" w:rsidRDefault="00D1023B" w:rsidP="003F5A41">
      <w:pPr>
        <w:pStyle w:val="Heading3"/>
      </w:pPr>
      <w:bookmarkStart w:id="10" w:name="_Toc97148984"/>
      <w:bookmarkEnd w:id="7"/>
      <w:r>
        <w:t xml:space="preserve">Plans for </w:t>
      </w:r>
      <w:r w:rsidR="00535301" w:rsidRPr="00520845">
        <w:t>Version 2.</w:t>
      </w:r>
      <w:bookmarkEnd w:id="10"/>
      <w:r w:rsidR="00D5047E">
        <w:t>10</w:t>
      </w:r>
    </w:p>
    <w:p w14:paraId="47526B13" w14:textId="77777777" w:rsidR="00535301" w:rsidRPr="00520845" w:rsidRDefault="00535301" w:rsidP="003F69ED">
      <w:pPr>
        <w:keepNext/>
      </w:pPr>
    </w:p>
    <w:p w14:paraId="3FE282D5" w14:textId="1C50C5C5" w:rsidR="00535301" w:rsidRDefault="00535301" w:rsidP="003F69ED">
      <w:pPr>
        <w:keepNext/>
      </w:pPr>
      <w:r w:rsidRPr="003F69ED">
        <w:fldChar w:fldCharType="begin"/>
      </w:r>
      <w:r w:rsidRPr="003F69ED">
        <w:instrText xml:space="preserve"> AUTONUM  </w:instrText>
      </w:r>
      <w:r w:rsidRPr="003F69ED">
        <w:fldChar w:fldCharType="end"/>
      </w:r>
      <w:r w:rsidRPr="003F69ED">
        <w:tab/>
        <w:t xml:space="preserve">The </w:t>
      </w:r>
      <w:r w:rsidR="00D1023B" w:rsidRPr="003F69ED">
        <w:t>EAM/</w:t>
      </w:r>
      <w:r w:rsidR="00D5047E">
        <w:t>2</w:t>
      </w:r>
      <w:r w:rsidRPr="003F69ED">
        <w:t xml:space="preserve"> participants noted that Version 2.9 </w:t>
      </w:r>
      <w:r w:rsidR="00556E8B" w:rsidRPr="003F69ED">
        <w:t xml:space="preserve">would be deployed </w:t>
      </w:r>
      <w:r w:rsidRPr="003F69ED">
        <w:t xml:space="preserve">in </w:t>
      </w:r>
      <w:r w:rsidR="00D5047E">
        <w:t>December</w:t>
      </w:r>
      <w:r w:rsidR="00D1023B" w:rsidRPr="003F69ED">
        <w:t xml:space="preserve"> </w:t>
      </w:r>
      <w:r w:rsidRPr="003F69ED">
        <w:t>2023</w:t>
      </w:r>
      <w:r w:rsidR="00556E8B" w:rsidRPr="003F69ED">
        <w:t xml:space="preserve"> with the following</w:t>
      </w:r>
      <w:r w:rsidR="00DB4401">
        <w:t xml:space="preserve"> updates</w:t>
      </w:r>
      <w:r w:rsidR="00556E8B" w:rsidRPr="003F69ED">
        <w:t>:</w:t>
      </w:r>
    </w:p>
    <w:p w14:paraId="452E197A" w14:textId="77777777" w:rsidR="003F69ED" w:rsidRPr="003F69ED" w:rsidRDefault="003F69ED" w:rsidP="003F69ED">
      <w:pPr>
        <w:keepNext/>
      </w:pPr>
    </w:p>
    <w:p w14:paraId="0DB8BE2A" w14:textId="3C961BCE" w:rsidR="00D5047E" w:rsidRPr="00D5047E" w:rsidRDefault="00D5047E" w:rsidP="003201F2">
      <w:pPr>
        <w:pStyle w:val="ListParagraph"/>
        <w:numPr>
          <w:ilvl w:val="0"/>
          <w:numId w:val="1"/>
        </w:numPr>
        <w:ind w:left="851" w:hanging="284"/>
        <w:rPr>
          <w:rFonts w:ascii="Arial" w:eastAsia="Times New Roman" w:hAnsi="Arial"/>
          <w:sz w:val="20"/>
          <w:szCs w:val="20"/>
          <w:lang w:val="en-US" w:eastAsia="en-US"/>
        </w:rPr>
      </w:pPr>
      <w:r w:rsidRPr="005A6021">
        <w:rPr>
          <w:rFonts w:ascii="Arial" w:hAnsi="Arial" w:cs="Arial"/>
          <w:sz w:val="20"/>
          <w:szCs w:val="20"/>
          <w:lang w:val="en-US"/>
        </w:rPr>
        <w:t>The following new UPOV Technical Questionnaires will be added in UPOV PRISMA and applied to</w:t>
      </w:r>
      <w:r w:rsidRPr="00D5047E">
        <w:rPr>
          <w:rFonts w:ascii="Arial" w:eastAsia="Times New Roman" w:hAnsi="Arial"/>
          <w:sz w:val="20"/>
          <w:szCs w:val="20"/>
          <w:lang w:val="en-US" w:eastAsia="en-US"/>
        </w:rPr>
        <w:t xml:space="preserve"> those UPOV members using UPOV </w:t>
      </w:r>
      <w:proofErr w:type="spellStart"/>
      <w:r w:rsidRPr="00D5047E">
        <w:rPr>
          <w:rFonts w:ascii="Arial" w:eastAsia="Times New Roman" w:hAnsi="Arial"/>
          <w:sz w:val="20"/>
          <w:szCs w:val="20"/>
          <w:lang w:val="en-US" w:eastAsia="en-US"/>
        </w:rPr>
        <w:t>TQ</w:t>
      </w:r>
      <w:bookmarkStart w:id="11" w:name="_Ref147155192"/>
      <w:bookmarkStart w:id="12" w:name="_Hlk147155081"/>
      <w:proofErr w:type="spellEnd"/>
      <w:r w:rsidRPr="005A6021">
        <w:rPr>
          <w:rFonts w:ascii="Arial" w:eastAsia="Times New Roman" w:hAnsi="Arial"/>
          <w:sz w:val="20"/>
          <w:szCs w:val="20"/>
          <w:vertAlign w:val="superscript"/>
          <w:lang w:val="en-US" w:eastAsia="en-US"/>
        </w:rPr>
        <w:footnoteReference w:id="2"/>
      </w:r>
      <w:bookmarkEnd w:id="11"/>
      <w:r w:rsidRPr="00D5047E">
        <w:rPr>
          <w:rFonts w:ascii="Arial" w:eastAsia="Times New Roman" w:hAnsi="Arial"/>
          <w:sz w:val="20"/>
          <w:szCs w:val="20"/>
          <w:lang w:val="en-US" w:eastAsia="en-US"/>
        </w:rPr>
        <w:t xml:space="preserve"> </w:t>
      </w:r>
      <w:bookmarkEnd w:id="12"/>
      <w:r w:rsidRPr="00D5047E">
        <w:rPr>
          <w:rFonts w:ascii="Arial" w:eastAsia="Times New Roman" w:hAnsi="Arial"/>
          <w:sz w:val="20"/>
          <w:szCs w:val="20"/>
          <w:lang w:val="en-US" w:eastAsia="en-US"/>
        </w:rPr>
        <w:t>or UPOV TG characteristics</w:t>
      </w:r>
      <w:bookmarkStart w:id="13" w:name="_Ref147155510"/>
      <w:r w:rsidRPr="005A6021">
        <w:rPr>
          <w:rFonts w:ascii="Arial" w:eastAsia="Times New Roman" w:hAnsi="Arial"/>
          <w:sz w:val="20"/>
          <w:szCs w:val="20"/>
          <w:vertAlign w:val="superscript"/>
          <w:lang w:val="en-US" w:eastAsia="en-US"/>
        </w:rPr>
        <w:footnoteReference w:id="3"/>
      </w:r>
      <w:bookmarkEnd w:id="13"/>
      <w:r w:rsidR="00592FBC">
        <w:rPr>
          <w:rFonts w:ascii="Arial" w:eastAsia="Times New Roman" w:hAnsi="Arial"/>
          <w:sz w:val="20"/>
          <w:szCs w:val="20"/>
          <w:lang w:val="en-US" w:eastAsia="en-US"/>
        </w:rPr>
        <w:t>:</w:t>
      </w:r>
    </w:p>
    <w:p w14:paraId="0363F6F3" w14:textId="77777777" w:rsidR="00D5047E" w:rsidRPr="00275D77" w:rsidRDefault="00D5047E" w:rsidP="00D5047E">
      <w:pPr>
        <w:rPr>
          <w:rFonts w:cs="Arial"/>
          <w:color w:val="000000"/>
        </w:rPr>
      </w:pPr>
    </w:p>
    <w:tbl>
      <w:tblPr>
        <w:tblStyle w:val="TableGrid1"/>
        <w:tblW w:w="8562" w:type="dxa"/>
        <w:tblInd w:w="567" w:type="dxa"/>
        <w:tblLayout w:type="fixed"/>
        <w:tblCellMar>
          <w:top w:w="17" w:type="dxa"/>
          <w:left w:w="57" w:type="dxa"/>
          <w:bottom w:w="17" w:type="dxa"/>
          <w:right w:w="57" w:type="dxa"/>
        </w:tblCellMar>
        <w:tblLook w:val="04A0" w:firstRow="1" w:lastRow="0" w:firstColumn="1" w:lastColumn="0" w:noHBand="0" w:noVBand="1"/>
      </w:tblPr>
      <w:tblGrid>
        <w:gridCol w:w="4593"/>
        <w:gridCol w:w="3969"/>
      </w:tblGrid>
      <w:tr w:rsidR="00D5047E" w:rsidRPr="00275D77" w14:paraId="62EE8DF6" w14:textId="77777777" w:rsidTr="003201F2">
        <w:trPr>
          <w:cantSplit/>
          <w:tblHeader/>
        </w:trPr>
        <w:tc>
          <w:tcPr>
            <w:tcW w:w="4593" w:type="dxa"/>
            <w:shd w:val="clear" w:color="auto" w:fill="F2F2F2" w:themeFill="background1" w:themeFillShade="F2"/>
          </w:tcPr>
          <w:p w14:paraId="2D0589C4" w14:textId="77777777" w:rsidR="00D5047E" w:rsidRPr="00275D77" w:rsidRDefault="00D5047E" w:rsidP="00130FF2">
            <w:pPr>
              <w:jc w:val="left"/>
              <w:rPr>
                <w:rFonts w:cs="Arial"/>
                <w:color w:val="000000"/>
                <w:sz w:val="18"/>
                <w:szCs w:val="18"/>
              </w:rPr>
            </w:pPr>
            <w:r w:rsidRPr="00275D77">
              <w:rPr>
                <w:rFonts w:cs="Arial"/>
                <w:color w:val="000000"/>
                <w:sz w:val="18"/>
                <w:szCs w:val="18"/>
              </w:rPr>
              <w:t>Common Name</w:t>
            </w:r>
          </w:p>
        </w:tc>
        <w:tc>
          <w:tcPr>
            <w:tcW w:w="3969" w:type="dxa"/>
            <w:shd w:val="clear" w:color="auto" w:fill="F2F2F2" w:themeFill="background1" w:themeFillShade="F2"/>
          </w:tcPr>
          <w:p w14:paraId="4882F49A" w14:textId="77777777" w:rsidR="00D5047E" w:rsidRPr="00275D77" w:rsidRDefault="00D5047E" w:rsidP="00130FF2">
            <w:pPr>
              <w:jc w:val="left"/>
              <w:rPr>
                <w:rFonts w:cs="Arial"/>
                <w:color w:val="000000"/>
                <w:sz w:val="18"/>
                <w:szCs w:val="18"/>
              </w:rPr>
            </w:pPr>
            <w:r w:rsidRPr="00275D77">
              <w:rPr>
                <w:rFonts w:cs="Arial"/>
                <w:color w:val="000000"/>
                <w:sz w:val="18"/>
                <w:szCs w:val="18"/>
              </w:rPr>
              <w:t>UPOV TG</w:t>
            </w:r>
          </w:p>
        </w:tc>
      </w:tr>
      <w:tr w:rsidR="00D5047E" w:rsidRPr="00275D77" w14:paraId="13322256" w14:textId="77777777" w:rsidTr="003201F2">
        <w:trPr>
          <w:cantSplit/>
        </w:trPr>
        <w:tc>
          <w:tcPr>
            <w:tcW w:w="4593" w:type="dxa"/>
          </w:tcPr>
          <w:p w14:paraId="74C90449" w14:textId="77777777" w:rsidR="00D5047E" w:rsidRPr="00275D77" w:rsidRDefault="00D5047E" w:rsidP="00130FF2">
            <w:pPr>
              <w:jc w:val="left"/>
              <w:rPr>
                <w:rFonts w:cs="Arial"/>
                <w:color w:val="000000"/>
                <w:sz w:val="18"/>
                <w:szCs w:val="18"/>
              </w:rPr>
            </w:pPr>
            <w:r w:rsidRPr="00275D77">
              <w:rPr>
                <w:rFonts w:cs="Arial"/>
                <w:color w:val="000000"/>
                <w:sz w:val="18"/>
                <w:szCs w:val="18"/>
              </w:rPr>
              <w:t>Hardy Geranium, Crane's Bill</w:t>
            </w:r>
          </w:p>
        </w:tc>
        <w:tc>
          <w:tcPr>
            <w:tcW w:w="3969" w:type="dxa"/>
          </w:tcPr>
          <w:p w14:paraId="5EB65044" w14:textId="77777777" w:rsidR="00D5047E" w:rsidRPr="00275D77" w:rsidRDefault="00D5047E" w:rsidP="00130FF2">
            <w:pPr>
              <w:jc w:val="left"/>
              <w:rPr>
                <w:rFonts w:cs="Arial"/>
                <w:color w:val="000000"/>
                <w:sz w:val="18"/>
                <w:szCs w:val="18"/>
              </w:rPr>
            </w:pPr>
            <w:r w:rsidRPr="00275D77">
              <w:rPr>
                <w:rFonts w:cs="Arial"/>
                <w:color w:val="000000"/>
                <w:sz w:val="18"/>
                <w:szCs w:val="18"/>
              </w:rPr>
              <w:t>TG/330/1</w:t>
            </w:r>
          </w:p>
        </w:tc>
      </w:tr>
      <w:tr w:rsidR="00D5047E" w:rsidRPr="00275D77" w14:paraId="1675ED68" w14:textId="77777777" w:rsidTr="003201F2">
        <w:trPr>
          <w:cantSplit/>
        </w:trPr>
        <w:tc>
          <w:tcPr>
            <w:tcW w:w="4593" w:type="dxa"/>
          </w:tcPr>
          <w:p w14:paraId="055C0AB9" w14:textId="77777777" w:rsidR="00D5047E" w:rsidRPr="00275D77" w:rsidRDefault="00D5047E" w:rsidP="00130FF2">
            <w:pPr>
              <w:jc w:val="left"/>
              <w:rPr>
                <w:rFonts w:cs="Arial"/>
                <w:color w:val="000000"/>
                <w:sz w:val="18"/>
                <w:szCs w:val="18"/>
              </w:rPr>
            </w:pPr>
            <w:r w:rsidRPr="00275D77">
              <w:rPr>
                <w:rFonts w:cs="Arial"/>
                <w:color w:val="000000"/>
                <w:sz w:val="18"/>
                <w:szCs w:val="18"/>
              </w:rPr>
              <w:t xml:space="preserve">Calendula </w:t>
            </w:r>
          </w:p>
        </w:tc>
        <w:tc>
          <w:tcPr>
            <w:tcW w:w="3969" w:type="dxa"/>
          </w:tcPr>
          <w:p w14:paraId="371407A4" w14:textId="77777777" w:rsidR="00D5047E" w:rsidRPr="00275D77" w:rsidRDefault="00D5047E" w:rsidP="00130FF2">
            <w:pPr>
              <w:jc w:val="left"/>
              <w:rPr>
                <w:rFonts w:cs="Arial"/>
                <w:color w:val="000000"/>
                <w:sz w:val="18"/>
                <w:szCs w:val="18"/>
              </w:rPr>
            </w:pPr>
            <w:r w:rsidRPr="00275D77">
              <w:rPr>
                <w:rFonts w:cs="Arial"/>
                <w:color w:val="000000"/>
                <w:sz w:val="18"/>
                <w:szCs w:val="18"/>
              </w:rPr>
              <w:t>TG/331/1</w:t>
            </w:r>
          </w:p>
        </w:tc>
      </w:tr>
      <w:tr w:rsidR="00D5047E" w:rsidRPr="00275D77" w14:paraId="4FED9FE2" w14:textId="77777777" w:rsidTr="003201F2">
        <w:trPr>
          <w:cantSplit/>
        </w:trPr>
        <w:tc>
          <w:tcPr>
            <w:tcW w:w="4593" w:type="dxa"/>
          </w:tcPr>
          <w:p w14:paraId="4521658E" w14:textId="77777777" w:rsidR="00D5047E" w:rsidRPr="00275D77" w:rsidRDefault="00D5047E" w:rsidP="00130FF2">
            <w:pPr>
              <w:jc w:val="left"/>
              <w:rPr>
                <w:rFonts w:cs="Arial"/>
                <w:color w:val="000000"/>
                <w:sz w:val="18"/>
                <w:szCs w:val="18"/>
              </w:rPr>
            </w:pPr>
            <w:r w:rsidRPr="00275D77">
              <w:rPr>
                <w:rFonts w:cs="Arial"/>
                <w:color w:val="000000"/>
                <w:sz w:val="18"/>
                <w:szCs w:val="18"/>
              </w:rPr>
              <w:t>Black Walnut</w:t>
            </w:r>
          </w:p>
        </w:tc>
        <w:tc>
          <w:tcPr>
            <w:tcW w:w="3969" w:type="dxa"/>
          </w:tcPr>
          <w:p w14:paraId="2D41C9F6" w14:textId="77777777" w:rsidR="00D5047E" w:rsidRPr="00275D77" w:rsidRDefault="00D5047E" w:rsidP="00130FF2">
            <w:pPr>
              <w:jc w:val="left"/>
              <w:rPr>
                <w:rFonts w:cs="Arial"/>
                <w:color w:val="000000"/>
                <w:sz w:val="18"/>
                <w:szCs w:val="18"/>
              </w:rPr>
            </w:pPr>
            <w:r w:rsidRPr="00275D77">
              <w:rPr>
                <w:rFonts w:cs="Arial"/>
                <w:color w:val="000000"/>
                <w:sz w:val="18"/>
                <w:szCs w:val="18"/>
              </w:rPr>
              <w:t>TG/332/1 Corr.</w:t>
            </w:r>
          </w:p>
        </w:tc>
      </w:tr>
      <w:tr w:rsidR="00D5047E" w:rsidRPr="00275D77" w14:paraId="5DDBE3FD" w14:textId="77777777" w:rsidTr="003201F2">
        <w:trPr>
          <w:cantSplit/>
        </w:trPr>
        <w:tc>
          <w:tcPr>
            <w:tcW w:w="4593" w:type="dxa"/>
          </w:tcPr>
          <w:p w14:paraId="6A1B7FCF" w14:textId="77777777" w:rsidR="00D5047E" w:rsidRPr="00275D77" w:rsidRDefault="00D5047E" w:rsidP="00130FF2">
            <w:pPr>
              <w:jc w:val="left"/>
              <w:rPr>
                <w:rFonts w:cs="Arial"/>
                <w:color w:val="000000"/>
                <w:sz w:val="18"/>
                <w:szCs w:val="18"/>
              </w:rPr>
            </w:pPr>
            <w:r w:rsidRPr="00275D77">
              <w:rPr>
                <w:rFonts w:cs="Arial"/>
                <w:color w:val="000000"/>
                <w:sz w:val="18"/>
                <w:szCs w:val="18"/>
              </w:rPr>
              <w:t>Gazania</w:t>
            </w:r>
          </w:p>
        </w:tc>
        <w:tc>
          <w:tcPr>
            <w:tcW w:w="3969" w:type="dxa"/>
          </w:tcPr>
          <w:p w14:paraId="3C0318D1" w14:textId="77777777" w:rsidR="00D5047E" w:rsidRPr="00275D77" w:rsidRDefault="00D5047E" w:rsidP="00130FF2">
            <w:pPr>
              <w:jc w:val="left"/>
              <w:rPr>
                <w:rFonts w:cs="Arial"/>
                <w:color w:val="000000"/>
                <w:sz w:val="18"/>
                <w:szCs w:val="18"/>
              </w:rPr>
            </w:pPr>
            <w:r w:rsidRPr="00275D77">
              <w:rPr>
                <w:rFonts w:cs="Arial"/>
                <w:color w:val="000000"/>
                <w:sz w:val="18"/>
                <w:szCs w:val="18"/>
              </w:rPr>
              <w:t>TG/333/1</w:t>
            </w:r>
          </w:p>
        </w:tc>
      </w:tr>
      <w:tr w:rsidR="00D5047E" w:rsidRPr="00275D77" w14:paraId="69DABF09" w14:textId="77777777" w:rsidTr="003201F2">
        <w:trPr>
          <w:cantSplit/>
        </w:trPr>
        <w:tc>
          <w:tcPr>
            <w:tcW w:w="4593" w:type="dxa"/>
          </w:tcPr>
          <w:p w14:paraId="57C6477C" w14:textId="77777777" w:rsidR="00D5047E" w:rsidRPr="00275D77" w:rsidRDefault="00D5047E" w:rsidP="00130FF2">
            <w:pPr>
              <w:jc w:val="left"/>
              <w:rPr>
                <w:rFonts w:cs="Arial"/>
                <w:color w:val="000000"/>
                <w:sz w:val="18"/>
                <w:szCs w:val="18"/>
              </w:rPr>
            </w:pPr>
            <w:r w:rsidRPr="00275D77">
              <w:rPr>
                <w:rFonts w:cs="Arial"/>
                <w:color w:val="000000"/>
                <w:sz w:val="18"/>
                <w:szCs w:val="18"/>
              </w:rPr>
              <w:t>Ranunculus</w:t>
            </w:r>
          </w:p>
        </w:tc>
        <w:tc>
          <w:tcPr>
            <w:tcW w:w="3969" w:type="dxa"/>
          </w:tcPr>
          <w:p w14:paraId="6CB1536F" w14:textId="77777777" w:rsidR="00D5047E" w:rsidRPr="00275D77" w:rsidRDefault="00D5047E" w:rsidP="00130FF2">
            <w:pPr>
              <w:jc w:val="left"/>
              <w:rPr>
                <w:rFonts w:cs="Arial"/>
                <w:color w:val="000000"/>
                <w:sz w:val="18"/>
                <w:szCs w:val="18"/>
              </w:rPr>
            </w:pPr>
            <w:r w:rsidRPr="00275D77">
              <w:rPr>
                <w:rFonts w:cs="Arial"/>
                <w:color w:val="000000"/>
                <w:sz w:val="18"/>
                <w:szCs w:val="18"/>
              </w:rPr>
              <w:t>TG/334/1</w:t>
            </w:r>
          </w:p>
        </w:tc>
      </w:tr>
      <w:tr w:rsidR="00D5047E" w:rsidRPr="00275D77" w14:paraId="63B430BD" w14:textId="77777777" w:rsidTr="003201F2">
        <w:trPr>
          <w:cantSplit/>
        </w:trPr>
        <w:tc>
          <w:tcPr>
            <w:tcW w:w="4593" w:type="dxa"/>
          </w:tcPr>
          <w:p w14:paraId="07DFA3E6" w14:textId="77777777" w:rsidR="00D5047E" w:rsidRPr="00275D77" w:rsidRDefault="00D5047E" w:rsidP="00130FF2">
            <w:pPr>
              <w:jc w:val="left"/>
              <w:rPr>
                <w:rFonts w:cs="Arial"/>
                <w:color w:val="000000"/>
                <w:sz w:val="18"/>
                <w:szCs w:val="18"/>
              </w:rPr>
            </w:pPr>
            <w:r w:rsidRPr="00275D77">
              <w:rPr>
                <w:rFonts w:cs="Arial"/>
                <w:color w:val="000000"/>
                <w:sz w:val="18"/>
                <w:szCs w:val="18"/>
              </w:rPr>
              <w:t>Brown Mustard</w:t>
            </w:r>
          </w:p>
        </w:tc>
        <w:tc>
          <w:tcPr>
            <w:tcW w:w="3969" w:type="dxa"/>
          </w:tcPr>
          <w:p w14:paraId="299F6A0D" w14:textId="77777777" w:rsidR="00D5047E" w:rsidRPr="00275D77" w:rsidRDefault="00D5047E" w:rsidP="00130FF2">
            <w:pPr>
              <w:jc w:val="left"/>
              <w:rPr>
                <w:rFonts w:cs="Arial"/>
                <w:color w:val="000000"/>
                <w:sz w:val="18"/>
                <w:szCs w:val="18"/>
              </w:rPr>
            </w:pPr>
            <w:r w:rsidRPr="00275D77">
              <w:rPr>
                <w:rFonts w:cs="Arial"/>
                <w:color w:val="000000"/>
                <w:sz w:val="18"/>
                <w:szCs w:val="18"/>
              </w:rPr>
              <w:t>TG/335/1</w:t>
            </w:r>
          </w:p>
        </w:tc>
      </w:tr>
      <w:tr w:rsidR="00D5047E" w:rsidRPr="00275D77" w14:paraId="061E93B7" w14:textId="77777777" w:rsidTr="003201F2">
        <w:trPr>
          <w:cantSplit/>
        </w:trPr>
        <w:tc>
          <w:tcPr>
            <w:tcW w:w="4593" w:type="dxa"/>
          </w:tcPr>
          <w:p w14:paraId="12BEAF76" w14:textId="77777777" w:rsidR="00D5047E" w:rsidRPr="00275D77" w:rsidRDefault="00D5047E" w:rsidP="00130FF2">
            <w:pPr>
              <w:jc w:val="left"/>
              <w:rPr>
                <w:rFonts w:cs="Arial"/>
                <w:color w:val="000000"/>
                <w:sz w:val="18"/>
                <w:szCs w:val="18"/>
              </w:rPr>
            </w:pPr>
            <w:r w:rsidRPr="00275D77">
              <w:rPr>
                <w:rFonts w:cs="Arial"/>
                <w:color w:val="000000"/>
                <w:sz w:val="18"/>
                <w:szCs w:val="18"/>
              </w:rPr>
              <w:t>Coreopsis</w:t>
            </w:r>
          </w:p>
        </w:tc>
        <w:tc>
          <w:tcPr>
            <w:tcW w:w="3969" w:type="dxa"/>
          </w:tcPr>
          <w:p w14:paraId="385DEB74" w14:textId="77777777" w:rsidR="00D5047E" w:rsidRPr="00275D77" w:rsidRDefault="00D5047E" w:rsidP="00130FF2">
            <w:pPr>
              <w:jc w:val="left"/>
              <w:rPr>
                <w:rFonts w:cs="Arial"/>
                <w:color w:val="000000"/>
                <w:sz w:val="18"/>
                <w:szCs w:val="18"/>
              </w:rPr>
            </w:pPr>
            <w:r w:rsidRPr="00275D77">
              <w:rPr>
                <w:rFonts w:cs="Arial"/>
                <w:color w:val="000000"/>
                <w:sz w:val="18"/>
                <w:szCs w:val="18"/>
              </w:rPr>
              <w:t>TG/336/1</w:t>
            </w:r>
          </w:p>
        </w:tc>
      </w:tr>
      <w:tr w:rsidR="00D5047E" w:rsidRPr="00275D77" w14:paraId="1ED0F6D6" w14:textId="77777777" w:rsidTr="003201F2">
        <w:trPr>
          <w:cantSplit/>
        </w:trPr>
        <w:tc>
          <w:tcPr>
            <w:tcW w:w="4593" w:type="dxa"/>
          </w:tcPr>
          <w:p w14:paraId="5E158D66" w14:textId="77777777" w:rsidR="00D5047E" w:rsidRPr="00275D77" w:rsidRDefault="00D5047E" w:rsidP="00130FF2">
            <w:pPr>
              <w:jc w:val="left"/>
              <w:rPr>
                <w:rFonts w:cs="Arial"/>
                <w:color w:val="000000"/>
                <w:sz w:val="18"/>
                <w:szCs w:val="18"/>
              </w:rPr>
            </w:pPr>
            <w:r w:rsidRPr="00275D77">
              <w:rPr>
                <w:rFonts w:cs="Arial"/>
                <w:color w:val="000000"/>
                <w:sz w:val="18"/>
                <w:szCs w:val="18"/>
              </w:rPr>
              <w:t>Pistachio</w:t>
            </w:r>
          </w:p>
        </w:tc>
        <w:tc>
          <w:tcPr>
            <w:tcW w:w="3969" w:type="dxa"/>
          </w:tcPr>
          <w:p w14:paraId="7BDE6B8D" w14:textId="77777777" w:rsidR="00D5047E" w:rsidRPr="00275D77" w:rsidRDefault="00D5047E" w:rsidP="00130FF2">
            <w:pPr>
              <w:jc w:val="left"/>
              <w:rPr>
                <w:rFonts w:cs="Arial"/>
                <w:color w:val="000000"/>
                <w:sz w:val="18"/>
                <w:szCs w:val="18"/>
              </w:rPr>
            </w:pPr>
            <w:r w:rsidRPr="00275D77">
              <w:rPr>
                <w:rFonts w:cs="Arial"/>
                <w:color w:val="000000"/>
                <w:sz w:val="18"/>
                <w:szCs w:val="18"/>
              </w:rPr>
              <w:t>TG/337/1</w:t>
            </w:r>
          </w:p>
        </w:tc>
      </w:tr>
      <w:tr w:rsidR="00D5047E" w:rsidRPr="00275D77" w14:paraId="768CB5AA" w14:textId="77777777" w:rsidTr="003201F2">
        <w:trPr>
          <w:cantSplit/>
        </w:trPr>
        <w:tc>
          <w:tcPr>
            <w:tcW w:w="4593" w:type="dxa"/>
            <w:tcBorders>
              <w:bottom w:val="single" w:sz="4" w:space="0" w:color="auto"/>
            </w:tcBorders>
          </w:tcPr>
          <w:p w14:paraId="519A37E6" w14:textId="77777777" w:rsidR="00D5047E" w:rsidRPr="00275D77" w:rsidRDefault="00D5047E" w:rsidP="00130FF2">
            <w:pPr>
              <w:jc w:val="left"/>
              <w:rPr>
                <w:rFonts w:cs="Arial"/>
                <w:color w:val="000000"/>
                <w:sz w:val="18"/>
                <w:szCs w:val="18"/>
              </w:rPr>
            </w:pPr>
            <w:r w:rsidRPr="00275D77">
              <w:rPr>
                <w:rFonts w:cs="Arial"/>
                <w:color w:val="000000"/>
                <w:sz w:val="18"/>
                <w:szCs w:val="18"/>
              </w:rPr>
              <w:t>Physic Nut</w:t>
            </w:r>
          </w:p>
        </w:tc>
        <w:tc>
          <w:tcPr>
            <w:tcW w:w="3969" w:type="dxa"/>
            <w:tcBorders>
              <w:bottom w:val="single" w:sz="4" w:space="0" w:color="auto"/>
            </w:tcBorders>
          </w:tcPr>
          <w:p w14:paraId="245F4953" w14:textId="77777777" w:rsidR="00D5047E" w:rsidRPr="00275D77" w:rsidRDefault="00D5047E" w:rsidP="00130FF2">
            <w:pPr>
              <w:jc w:val="left"/>
              <w:rPr>
                <w:rFonts w:cs="Arial"/>
                <w:color w:val="000000"/>
                <w:sz w:val="18"/>
                <w:szCs w:val="18"/>
              </w:rPr>
            </w:pPr>
            <w:r w:rsidRPr="00275D77">
              <w:rPr>
                <w:rFonts w:cs="Arial"/>
                <w:color w:val="000000"/>
                <w:sz w:val="18"/>
                <w:szCs w:val="18"/>
              </w:rPr>
              <w:t>TG/338/1</w:t>
            </w:r>
          </w:p>
        </w:tc>
      </w:tr>
      <w:tr w:rsidR="00D5047E" w:rsidRPr="00325EC8" w14:paraId="513BD206" w14:textId="77777777" w:rsidTr="003201F2">
        <w:trPr>
          <w:cantSplit/>
        </w:trPr>
        <w:tc>
          <w:tcPr>
            <w:tcW w:w="4593" w:type="dxa"/>
          </w:tcPr>
          <w:p w14:paraId="0F2223A9" w14:textId="77777777" w:rsidR="00D5047E" w:rsidRPr="00275D77" w:rsidRDefault="00D5047E" w:rsidP="00130FF2">
            <w:pPr>
              <w:jc w:val="left"/>
              <w:rPr>
                <w:rFonts w:cs="Arial"/>
                <w:color w:val="000000"/>
                <w:sz w:val="18"/>
                <w:szCs w:val="18"/>
              </w:rPr>
            </w:pPr>
            <w:r w:rsidRPr="00275D77">
              <w:rPr>
                <w:rFonts w:cs="Arial"/>
                <w:color w:val="000000"/>
                <w:sz w:val="18"/>
                <w:szCs w:val="18"/>
              </w:rPr>
              <w:t>Zinnia</w:t>
            </w:r>
          </w:p>
        </w:tc>
        <w:tc>
          <w:tcPr>
            <w:tcW w:w="3969" w:type="dxa"/>
          </w:tcPr>
          <w:p w14:paraId="2BBEC943" w14:textId="77777777" w:rsidR="00D5047E" w:rsidRPr="00275D77" w:rsidRDefault="00D5047E" w:rsidP="00130FF2">
            <w:pPr>
              <w:jc w:val="left"/>
              <w:rPr>
                <w:rFonts w:cs="Arial"/>
                <w:color w:val="000000"/>
                <w:sz w:val="18"/>
                <w:szCs w:val="18"/>
              </w:rPr>
            </w:pPr>
            <w:r w:rsidRPr="00275D77">
              <w:rPr>
                <w:rFonts w:cs="Arial"/>
                <w:color w:val="000000"/>
                <w:sz w:val="18"/>
                <w:szCs w:val="18"/>
              </w:rPr>
              <w:t>TG/339/1</w:t>
            </w:r>
          </w:p>
        </w:tc>
      </w:tr>
    </w:tbl>
    <w:p w14:paraId="7EF52357" w14:textId="77777777" w:rsidR="00D5047E" w:rsidRPr="00275D77" w:rsidRDefault="00D5047E" w:rsidP="00D5047E"/>
    <w:p w14:paraId="1D59C7C7" w14:textId="0AC3738E" w:rsidR="00D5047E" w:rsidRPr="00D5047E" w:rsidRDefault="00D5047E" w:rsidP="003201F2">
      <w:pPr>
        <w:pStyle w:val="ListParagraph"/>
        <w:numPr>
          <w:ilvl w:val="0"/>
          <w:numId w:val="1"/>
        </w:numPr>
        <w:ind w:left="851" w:hanging="284"/>
        <w:rPr>
          <w:rFonts w:ascii="Arial" w:eastAsia="Times New Roman" w:hAnsi="Arial"/>
          <w:sz w:val="20"/>
          <w:szCs w:val="20"/>
          <w:lang w:val="en-US" w:eastAsia="en-US"/>
        </w:rPr>
      </w:pPr>
      <w:r w:rsidRPr="005A6021">
        <w:rPr>
          <w:rFonts w:ascii="Arial" w:hAnsi="Arial" w:cs="Arial"/>
          <w:sz w:val="20"/>
          <w:szCs w:val="20"/>
          <w:lang w:val="en-US"/>
        </w:rPr>
        <w:t>The following UPOV Technical Questionnaires will be revised in UPOV PRISMA and applied to those</w:t>
      </w:r>
      <w:r w:rsidRPr="00D5047E">
        <w:rPr>
          <w:rFonts w:ascii="Arial" w:eastAsia="Times New Roman" w:hAnsi="Arial"/>
          <w:sz w:val="20"/>
          <w:szCs w:val="20"/>
          <w:lang w:val="en-US" w:eastAsia="en-US"/>
        </w:rPr>
        <w:t xml:space="preserve"> UPOV members using UPOV TQ</w:t>
      </w:r>
      <w:r w:rsidRPr="0072225C">
        <w:rPr>
          <w:rFonts w:ascii="Arial" w:eastAsia="Times New Roman" w:hAnsi="Arial"/>
          <w:sz w:val="20"/>
          <w:szCs w:val="20"/>
          <w:vertAlign w:val="superscript"/>
          <w:lang w:val="en-US" w:eastAsia="en-US"/>
        </w:rPr>
        <w:fldChar w:fldCharType="begin"/>
      </w:r>
      <w:r w:rsidRPr="0072225C">
        <w:rPr>
          <w:rFonts w:ascii="Arial" w:eastAsia="Times New Roman" w:hAnsi="Arial"/>
          <w:sz w:val="20"/>
          <w:szCs w:val="20"/>
          <w:vertAlign w:val="superscript"/>
          <w:lang w:val="en-US" w:eastAsia="en-US"/>
        </w:rPr>
        <w:instrText xml:space="preserve"> NOTEREF _Ref147155192 \h  \* MERGEFORMAT </w:instrText>
      </w:r>
      <w:r w:rsidRPr="0072225C">
        <w:rPr>
          <w:rFonts w:ascii="Arial" w:eastAsia="Times New Roman" w:hAnsi="Arial"/>
          <w:sz w:val="20"/>
          <w:szCs w:val="20"/>
          <w:vertAlign w:val="superscript"/>
          <w:lang w:val="en-US" w:eastAsia="en-US"/>
        </w:rPr>
      </w:r>
      <w:r w:rsidRPr="0072225C">
        <w:rPr>
          <w:rFonts w:ascii="Arial" w:eastAsia="Times New Roman" w:hAnsi="Arial"/>
          <w:sz w:val="20"/>
          <w:szCs w:val="20"/>
          <w:vertAlign w:val="superscript"/>
          <w:lang w:val="en-US" w:eastAsia="en-US"/>
        </w:rPr>
        <w:fldChar w:fldCharType="separate"/>
      </w:r>
      <w:r w:rsidR="00E00F81" w:rsidRPr="0072225C">
        <w:rPr>
          <w:rFonts w:ascii="Arial" w:eastAsia="Times New Roman" w:hAnsi="Arial"/>
          <w:sz w:val="20"/>
          <w:szCs w:val="20"/>
          <w:vertAlign w:val="superscript"/>
          <w:lang w:val="en-US" w:eastAsia="en-US"/>
        </w:rPr>
        <w:t>1</w:t>
      </w:r>
      <w:r w:rsidRPr="0072225C">
        <w:rPr>
          <w:rFonts w:ascii="Arial" w:eastAsia="Times New Roman" w:hAnsi="Arial"/>
          <w:sz w:val="20"/>
          <w:szCs w:val="20"/>
          <w:vertAlign w:val="superscript"/>
          <w:lang w:val="en-US" w:eastAsia="en-US"/>
        </w:rPr>
        <w:fldChar w:fldCharType="end"/>
      </w:r>
      <w:r w:rsidRPr="00D5047E">
        <w:rPr>
          <w:rFonts w:ascii="Arial" w:eastAsia="Times New Roman" w:hAnsi="Arial"/>
          <w:sz w:val="20"/>
          <w:szCs w:val="20"/>
          <w:lang w:val="en-US" w:eastAsia="en-US"/>
        </w:rPr>
        <w:t xml:space="preserve"> or UPOV TG characteristics</w:t>
      </w:r>
      <w:r w:rsidRPr="0072225C">
        <w:rPr>
          <w:rFonts w:ascii="Arial" w:eastAsia="Times New Roman" w:hAnsi="Arial"/>
          <w:sz w:val="20"/>
          <w:szCs w:val="20"/>
          <w:vertAlign w:val="superscript"/>
          <w:lang w:val="en-US" w:eastAsia="en-US"/>
        </w:rPr>
        <w:fldChar w:fldCharType="begin"/>
      </w:r>
      <w:r w:rsidRPr="0072225C">
        <w:rPr>
          <w:rFonts w:ascii="Arial" w:eastAsia="Times New Roman" w:hAnsi="Arial"/>
          <w:sz w:val="20"/>
          <w:szCs w:val="20"/>
          <w:vertAlign w:val="superscript"/>
          <w:lang w:val="en-US" w:eastAsia="en-US"/>
        </w:rPr>
        <w:instrText xml:space="preserve"> NOTEREF _Ref147155510 \f \h  \* MERGEFORMAT </w:instrText>
      </w:r>
      <w:r w:rsidRPr="0072225C">
        <w:rPr>
          <w:rFonts w:ascii="Arial" w:eastAsia="Times New Roman" w:hAnsi="Arial"/>
          <w:sz w:val="20"/>
          <w:szCs w:val="20"/>
          <w:vertAlign w:val="superscript"/>
          <w:lang w:val="en-US" w:eastAsia="en-US"/>
        </w:rPr>
      </w:r>
      <w:r w:rsidRPr="0072225C">
        <w:rPr>
          <w:rFonts w:ascii="Arial" w:eastAsia="Times New Roman" w:hAnsi="Arial"/>
          <w:sz w:val="20"/>
          <w:szCs w:val="20"/>
          <w:vertAlign w:val="superscript"/>
          <w:lang w:val="en-US" w:eastAsia="en-US"/>
        </w:rPr>
        <w:fldChar w:fldCharType="separate"/>
      </w:r>
      <w:r w:rsidR="00E00F81" w:rsidRPr="0072225C">
        <w:rPr>
          <w:rFonts w:ascii="Arial" w:eastAsia="Times New Roman" w:hAnsi="Arial"/>
          <w:sz w:val="20"/>
          <w:szCs w:val="20"/>
          <w:vertAlign w:val="superscript"/>
          <w:lang w:val="en-US" w:eastAsia="en-US"/>
        </w:rPr>
        <w:t>2</w:t>
      </w:r>
      <w:r w:rsidRPr="0072225C">
        <w:rPr>
          <w:rFonts w:ascii="Arial" w:eastAsia="Times New Roman" w:hAnsi="Arial"/>
          <w:sz w:val="20"/>
          <w:szCs w:val="20"/>
          <w:vertAlign w:val="superscript"/>
          <w:lang w:val="en-US" w:eastAsia="en-US"/>
        </w:rPr>
        <w:fldChar w:fldCharType="end"/>
      </w:r>
      <w:r w:rsidR="00592FBC">
        <w:rPr>
          <w:rFonts w:ascii="Arial" w:eastAsia="Times New Roman" w:hAnsi="Arial"/>
          <w:sz w:val="20"/>
          <w:szCs w:val="20"/>
          <w:lang w:val="en-US" w:eastAsia="en-US"/>
        </w:rPr>
        <w:t>:</w:t>
      </w:r>
    </w:p>
    <w:p w14:paraId="1851EAD9" w14:textId="77777777" w:rsidR="00D5047E" w:rsidRDefault="00D5047E" w:rsidP="00592FBC">
      <w:pPr>
        <w:keepNext/>
      </w:pPr>
    </w:p>
    <w:tbl>
      <w:tblPr>
        <w:tblStyle w:val="TableGrid1"/>
        <w:tblW w:w="0" w:type="auto"/>
        <w:tblInd w:w="567" w:type="dxa"/>
        <w:tblLayout w:type="fixed"/>
        <w:tblCellMar>
          <w:top w:w="17" w:type="dxa"/>
          <w:left w:w="57" w:type="dxa"/>
          <w:bottom w:w="17" w:type="dxa"/>
          <w:right w:w="57" w:type="dxa"/>
        </w:tblCellMar>
        <w:tblLook w:val="04A0" w:firstRow="1" w:lastRow="0" w:firstColumn="1" w:lastColumn="0" w:noHBand="0" w:noVBand="1"/>
      </w:tblPr>
      <w:tblGrid>
        <w:gridCol w:w="4593"/>
        <w:gridCol w:w="3969"/>
      </w:tblGrid>
      <w:tr w:rsidR="00D5047E" w:rsidRPr="00275D77" w14:paraId="04FC3E04" w14:textId="77777777" w:rsidTr="003201F2">
        <w:trPr>
          <w:cantSplit/>
          <w:tblHeader/>
        </w:trPr>
        <w:tc>
          <w:tcPr>
            <w:tcW w:w="4593" w:type="dxa"/>
            <w:shd w:val="clear" w:color="auto" w:fill="F2F2F2" w:themeFill="background1" w:themeFillShade="F2"/>
          </w:tcPr>
          <w:p w14:paraId="19AB3A3C" w14:textId="77777777" w:rsidR="00D5047E" w:rsidRPr="00275D77" w:rsidRDefault="00D5047E" w:rsidP="00592FBC">
            <w:pPr>
              <w:keepNext/>
              <w:jc w:val="left"/>
              <w:rPr>
                <w:rFonts w:cs="Arial"/>
                <w:color w:val="000000"/>
                <w:sz w:val="18"/>
                <w:szCs w:val="18"/>
              </w:rPr>
            </w:pPr>
            <w:r w:rsidRPr="00275D77">
              <w:rPr>
                <w:rFonts w:cs="Arial"/>
                <w:color w:val="000000"/>
                <w:sz w:val="18"/>
                <w:szCs w:val="18"/>
              </w:rPr>
              <w:t>Common Name</w:t>
            </w:r>
          </w:p>
        </w:tc>
        <w:tc>
          <w:tcPr>
            <w:tcW w:w="3969" w:type="dxa"/>
            <w:shd w:val="clear" w:color="auto" w:fill="F2F2F2" w:themeFill="background1" w:themeFillShade="F2"/>
          </w:tcPr>
          <w:p w14:paraId="58E5DA80" w14:textId="77777777" w:rsidR="00D5047E" w:rsidRPr="00275D77" w:rsidRDefault="00D5047E" w:rsidP="00592FBC">
            <w:pPr>
              <w:keepNext/>
              <w:jc w:val="left"/>
              <w:rPr>
                <w:rFonts w:cs="Arial"/>
                <w:color w:val="000000"/>
                <w:sz w:val="18"/>
                <w:szCs w:val="18"/>
              </w:rPr>
            </w:pPr>
            <w:r w:rsidRPr="00275D77">
              <w:rPr>
                <w:rFonts w:cs="Arial"/>
                <w:color w:val="000000"/>
                <w:sz w:val="18"/>
                <w:szCs w:val="18"/>
              </w:rPr>
              <w:t>UPOV TG</w:t>
            </w:r>
          </w:p>
        </w:tc>
      </w:tr>
      <w:tr w:rsidR="00D5047E" w:rsidRPr="00275D77" w14:paraId="47FEB13C" w14:textId="77777777" w:rsidTr="003201F2">
        <w:trPr>
          <w:cantSplit/>
        </w:trPr>
        <w:tc>
          <w:tcPr>
            <w:tcW w:w="4593" w:type="dxa"/>
          </w:tcPr>
          <w:p w14:paraId="5BE3C6F0" w14:textId="77777777" w:rsidR="00D5047E" w:rsidRPr="00275D77" w:rsidRDefault="00D5047E" w:rsidP="00592FBC">
            <w:pPr>
              <w:keepNext/>
              <w:jc w:val="left"/>
              <w:rPr>
                <w:rFonts w:cs="Arial"/>
                <w:color w:val="000000"/>
                <w:sz w:val="18"/>
                <w:szCs w:val="18"/>
              </w:rPr>
            </w:pPr>
            <w:r w:rsidRPr="00275D77">
              <w:rPr>
                <w:rFonts w:cs="Arial"/>
                <w:color w:val="000000"/>
                <w:sz w:val="18"/>
                <w:szCs w:val="18"/>
              </w:rPr>
              <w:t>Wheat</w:t>
            </w:r>
          </w:p>
        </w:tc>
        <w:tc>
          <w:tcPr>
            <w:tcW w:w="3969" w:type="dxa"/>
          </w:tcPr>
          <w:p w14:paraId="4C53DAD3" w14:textId="77777777" w:rsidR="00D5047E" w:rsidRPr="00275D77" w:rsidRDefault="00D5047E" w:rsidP="00592FBC">
            <w:pPr>
              <w:keepNext/>
              <w:jc w:val="left"/>
              <w:rPr>
                <w:rFonts w:cs="Arial"/>
                <w:color w:val="000000"/>
                <w:sz w:val="18"/>
                <w:szCs w:val="18"/>
              </w:rPr>
            </w:pPr>
            <w:r w:rsidRPr="00275D77">
              <w:rPr>
                <w:rFonts w:cs="Arial"/>
                <w:color w:val="000000"/>
                <w:sz w:val="18"/>
                <w:szCs w:val="18"/>
              </w:rPr>
              <w:t>TG/3/12</w:t>
            </w:r>
          </w:p>
        </w:tc>
      </w:tr>
      <w:tr w:rsidR="00D5047E" w:rsidRPr="00275D77" w14:paraId="4A07324F" w14:textId="77777777" w:rsidTr="003201F2">
        <w:trPr>
          <w:cantSplit/>
        </w:trPr>
        <w:tc>
          <w:tcPr>
            <w:tcW w:w="4593" w:type="dxa"/>
          </w:tcPr>
          <w:p w14:paraId="10E229CF" w14:textId="77777777" w:rsidR="00D5047E" w:rsidRPr="00275D77" w:rsidRDefault="00D5047E" w:rsidP="00592FBC">
            <w:pPr>
              <w:jc w:val="left"/>
              <w:rPr>
                <w:rFonts w:cs="Arial"/>
                <w:color w:val="000000"/>
                <w:sz w:val="18"/>
                <w:szCs w:val="18"/>
              </w:rPr>
            </w:pPr>
            <w:r w:rsidRPr="00275D77">
              <w:rPr>
                <w:rFonts w:cs="Arial"/>
                <w:color w:val="000000"/>
                <w:sz w:val="18"/>
                <w:szCs w:val="18"/>
              </w:rPr>
              <w:t xml:space="preserve">Field Bean </w:t>
            </w:r>
          </w:p>
        </w:tc>
        <w:tc>
          <w:tcPr>
            <w:tcW w:w="3969" w:type="dxa"/>
          </w:tcPr>
          <w:p w14:paraId="4F6AA9F6" w14:textId="77777777" w:rsidR="00D5047E" w:rsidRPr="00275D77" w:rsidRDefault="00D5047E" w:rsidP="00592FBC">
            <w:pPr>
              <w:jc w:val="left"/>
              <w:rPr>
                <w:rFonts w:cs="Arial"/>
                <w:color w:val="000000"/>
                <w:sz w:val="18"/>
                <w:szCs w:val="18"/>
              </w:rPr>
            </w:pPr>
            <w:r w:rsidRPr="00275D77">
              <w:rPr>
                <w:rFonts w:cs="Arial"/>
                <w:color w:val="000000"/>
                <w:sz w:val="18"/>
                <w:szCs w:val="18"/>
              </w:rPr>
              <w:t>TG/8/7</w:t>
            </w:r>
          </w:p>
        </w:tc>
      </w:tr>
      <w:tr w:rsidR="00D5047E" w:rsidRPr="00275D77" w14:paraId="5EF99C73" w14:textId="77777777" w:rsidTr="003201F2">
        <w:trPr>
          <w:cantSplit/>
        </w:trPr>
        <w:tc>
          <w:tcPr>
            <w:tcW w:w="4593" w:type="dxa"/>
          </w:tcPr>
          <w:p w14:paraId="1121E8C7" w14:textId="77777777" w:rsidR="00D5047E" w:rsidRPr="00275D77" w:rsidRDefault="00D5047E" w:rsidP="00592FBC">
            <w:pPr>
              <w:jc w:val="left"/>
              <w:rPr>
                <w:rFonts w:cs="Arial"/>
                <w:color w:val="000000"/>
                <w:sz w:val="18"/>
                <w:szCs w:val="18"/>
              </w:rPr>
            </w:pPr>
            <w:r w:rsidRPr="00275D77">
              <w:rPr>
                <w:rFonts w:cs="Arial"/>
                <w:color w:val="000000"/>
                <w:sz w:val="18"/>
                <w:szCs w:val="18"/>
              </w:rPr>
              <w:t>Lettuce</w:t>
            </w:r>
          </w:p>
        </w:tc>
        <w:tc>
          <w:tcPr>
            <w:tcW w:w="3969" w:type="dxa"/>
          </w:tcPr>
          <w:p w14:paraId="5CEBD93B" w14:textId="77777777" w:rsidR="00D5047E" w:rsidRPr="00275D77" w:rsidRDefault="00D5047E" w:rsidP="00592FBC">
            <w:pPr>
              <w:jc w:val="left"/>
              <w:rPr>
                <w:rFonts w:cs="Arial"/>
                <w:color w:val="000000"/>
                <w:sz w:val="18"/>
                <w:szCs w:val="18"/>
              </w:rPr>
            </w:pPr>
            <w:r w:rsidRPr="00275D77">
              <w:rPr>
                <w:rFonts w:cs="Arial"/>
                <w:color w:val="000000"/>
                <w:sz w:val="18"/>
                <w:szCs w:val="18"/>
              </w:rPr>
              <w:t>TG/13/11 Rev.</w:t>
            </w:r>
          </w:p>
        </w:tc>
      </w:tr>
      <w:tr w:rsidR="00D5047E" w:rsidRPr="00275D77" w14:paraId="65E246FC" w14:textId="77777777" w:rsidTr="003201F2">
        <w:trPr>
          <w:cantSplit/>
        </w:trPr>
        <w:tc>
          <w:tcPr>
            <w:tcW w:w="4593" w:type="dxa"/>
          </w:tcPr>
          <w:p w14:paraId="28F3D6D3" w14:textId="77777777" w:rsidR="00D5047E" w:rsidRPr="00275D77" w:rsidRDefault="00D5047E" w:rsidP="00592FBC">
            <w:pPr>
              <w:jc w:val="left"/>
              <w:rPr>
                <w:rFonts w:cs="Arial"/>
                <w:color w:val="000000"/>
                <w:sz w:val="18"/>
                <w:szCs w:val="18"/>
              </w:rPr>
            </w:pPr>
            <w:r w:rsidRPr="00275D77">
              <w:rPr>
                <w:rFonts w:cs="Arial"/>
                <w:color w:val="000000"/>
                <w:sz w:val="18"/>
                <w:szCs w:val="18"/>
              </w:rPr>
              <w:t xml:space="preserve">Barley </w:t>
            </w:r>
          </w:p>
        </w:tc>
        <w:tc>
          <w:tcPr>
            <w:tcW w:w="3969" w:type="dxa"/>
          </w:tcPr>
          <w:p w14:paraId="2D851779" w14:textId="77777777" w:rsidR="00D5047E" w:rsidRPr="00275D77" w:rsidRDefault="00D5047E" w:rsidP="00592FBC">
            <w:pPr>
              <w:jc w:val="left"/>
              <w:rPr>
                <w:rFonts w:cs="Arial"/>
                <w:color w:val="000000"/>
                <w:sz w:val="18"/>
                <w:szCs w:val="18"/>
              </w:rPr>
            </w:pPr>
            <w:r w:rsidRPr="00275D77">
              <w:rPr>
                <w:rFonts w:cs="Arial"/>
                <w:color w:val="000000"/>
                <w:sz w:val="18"/>
                <w:szCs w:val="18"/>
              </w:rPr>
              <w:t>TG/19/11</w:t>
            </w:r>
          </w:p>
        </w:tc>
      </w:tr>
      <w:tr w:rsidR="00D5047E" w:rsidRPr="00275D77" w14:paraId="09A632CE" w14:textId="77777777" w:rsidTr="003201F2">
        <w:trPr>
          <w:cantSplit/>
        </w:trPr>
        <w:tc>
          <w:tcPr>
            <w:tcW w:w="4593" w:type="dxa"/>
          </w:tcPr>
          <w:p w14:paraId="34CA1D12" w14:textId="77777777" w:rsidR="00D5047E" w:rsidRPr="00275D77" w:rsidRDefault="00D5047E" w:rsidP="00592FBC">
            <w:pPr>
              <w:jc w:val="left"/>
              <w:rPr>
                <w:rFonts w:cs="Arial"/>
                <w:color w:val="000000"/>
                <w:sz w:val="18"/>
                <w:szCs w:val="18"/>
              </w:rPr>
            </w:pPr>
            <w:r w:rsidRPr="00275D77">
              <w:rPr>
                <w:rFonts w:cs="Arial"/>
                <w:color w:val="000000"/>
                <w:sz w:val="18"/>
                <w:szCs w:val="18"/>
              </w:rPr>
              <w:t>Oats</w:t>
            </w:r>
          </w:p>
        </w:tc>
        <w:tc>
          <w:tcPr>
            <w:tcW w:w="3969" w:type="dxa"/>
          </w:tcPr>
          <w:p w14:paraId="48CA081E" w14:textId="77777777" w:rsidR="00D5047E" w:rsidRPr="00275D77" w:rsidRDefault="00D5047E" w:rsidP="00592FBC">
            <w:pPr>
              <w:jc w:val="left"/>
              <w:rPr>
                <w:rFonts w:cs="Arial"/>
                <w:color w:val="000000"/>
                <w:sz w:val="18"/>
                <w:szCs w:val="18"/>
              </w:rPr>
            </w:pPr>
            <w:r w:rsidRPr="00275D77">
              <w:rPr>
                <w:rFonts w:cs="Arial"/>
                <w:color w:val="000000"/>
                <w:sz w:val="18"/>
                <w:szCs w:val="18"/>
              </w:rPr>
              <w:t>TG/20/11</w:t>
            </w:r>
          </w:p>
        </w:tc>
      </w:tr>
      <w:tr w:rsidR="00D5047E" w:rsidRPr="00275D77" w14:paraId="3B54E194" w14:textId="77777777" w:rsidTr="003201F2">
        <w:trPr>
          <w:cantSplit/>
        </w:trPr>
        <w:tc>
          <w:tcPr>
            <w:tcW w:w="4593" w:type="dxa"/>
          </w:tcPr>
          <w:p w14:paraId="47F7BC63" w14:textId="77777777" w:rsidR="00D5047E" w:rsidRPr="00275D77" w:rsidRDefault="00D5047E" w:rsidP="00592FBC">
            <w:pPr>
              <w:jc w:val="left"/>
              <w:rPr>
                <w:rFonts w:cs="Arial"/>
                <w:color w:val="000000"/>
                <w:sz w:val="18"/>
                <w:szCs w:val="18"/>
              </w:rPr>
            </w:pPr>
            <w:r w:rsidRPr="00275D77">
              <w:rPr>
                <w:rFonts w:cs="Arial"/>
                <w:color w:val="000000"/>
                <w:sz w:val="18"/>
                <w:szCs w:val="18"/>
              </w:rPr>
              <w:t xml:space="preserve">Freesia </w:t>
            </w:r>
          </w:p>
        </w:tc>
        <w:tc>
          <w:tcPr>
            <w:tcW w:w="3969" w:type="dxa"/>
          </w:tcPr>
          <w:p w14:paraId="0602FA9C" w14:textId="77777777" w:rsidR="00D5047E" w:rsidRPr="00275D77" w:rsidRDefault="00D5047E" w:rsidP="00592FBC">
            <w:pPr>
              <w:jc w:val="left"/>
              <w:rPr>
                <w:rFonts w:cs="Arial"/>
                <w:color w:val="000000"/>
                <w:sz w:val="18"/>
                <w:szCs w:val="18"/>
              </w:rPr>
            </w:pPr>
            <w:r w:rsidRPr="00275D77">
              <w:rPr>
                <w:rFonts w:cs="Arial"/>
                <w:color w:val="000000"/>
                <w:sz w:val="18"/>
                <w:szCs w:val="18"/>
              </w:rPr>
              <w:t>TG/27/7</w:t>
            </w:r>
          </w:p>
        </w:tc>
      </w:tr>
      <w:tr w:rsidR="00D5047E" w:rsidRPr="00275D77" w14:paraId="02C64DFA" w14:textId="77777777" w:rsidTr="003201F2">
        <w:trPr>
          <w:cantSplit/>
        </w:trPr>
        <w:tc>
          <w:tcPr>
            <w:tcW w:w="4593" w:type="dxa"/>
          </w:tcPr>
          <w:p w14:paraId="425EB95E" w14:textId="77777777" w:rsidR="00D5047E" w:rsidRPr="00275D77" w:rsidRDefault="00D5047E" w:rsidP="00592FBC">
            <w:pPr>
              <w:jc w:val="left"/>
              <w:rPr>
                <w:rFonts w:cs="Arial"/>
                <w:color w:val="000000"/>
                <w:sz w:val="18"/>
                <w:szCs w:val="18"/>
              </w:rPr>
            </w:pPr>
            <w:r w:rsidRPr="00275D77">
              <w:rPr>
                <w:rFonts w:cs="Arial"/>
                <w:color w:val="000000"/>
                <w:sz w:val="18"/>
                <w:szCs w:val="18"/>
              </w:rPr>
              <w:lastRenderedPageBreak/>
              <w:t>Alstroemeria</w:t>
            </w:r>
          </w:p>
        </w:tc>
        <w:tc>
          <w:tcPr>
            <w:tcW w:w="3969" w:type="dxa"/>
          </w:tcPr>
          <w:p w14:paraId="46FA1361" w14:textId="77777777" w:rsidR="00D5047E" w:rsidRPr="00275D77" w:rsidRDefault="00D5047E" w:rsidP="00592FBC">
            <w:pPr>
              <w:jc w:val="left"/>
              <w:rPr>
                <w:rFonts w:cs="Arial"/>
                <w:color w:val="000000"/>
                <w:sz w:val="18"/>
                <w:szCs w:val="18"/>
              </w:rPr>
            </w:pPr>
            <w:r w:rsidRPr="00275D77">
              <w:rPr>
                <w:rFonts w:cs="Arial"/>
                <w:color w:val="000000"/>
                <w:sz w:val="18"/>
                <w:szCs w:val="18"/>
              </w:rPr>
              <w:t>TG/29/8</w:t>
            </w:r>
          </w:p>
        </w:tc>
      </w:tr>
      <w:tr w:rsidR="00D5047E" w:rsidRPr="00275D77" w14:paraId="77E8AF86" w14:textId="77777777" w:rsidTr="003201F2">
        <w:trPr>
          <w:cantSplit/>
        </w:trPr>
        <w:tc>
          <w:tcPr>
            <w:tcW w:w="4593" w:type="dxa"/>
          </w:tcPr>
          <w:p w14:paraId="0CAA2C37" w14:textId="77777777" w:rsidR="00D5047E" w:rsidRPr="00275D77" w:rsidRDefault="00D5047E" w:rsidP="00592FBC">
            <w:pPr>
              <w:jc w:val="left"/>
              <w:rPr>
                <w:rFonts w:cs="Arial"/>
                <w:color w:val="000000"/>
                <w:sz w:val="18"/>
                <w:szCs w:val="18"/>
              </w:rPr>
            </w:pPr>
            <w:r w:rsidRPr="00275D77">
              <w:rPr>
                <w:rFonts w:cs="Arial"/>
                <w:color w:val="000000"/>
                <w:sz w:val="18"/>
                <w:szCs w:val="18"/>
              </w:rPr>
              <w:t>Radish; Black Radish</w:t>
            </w:r>
          </w:p>
        </w:tc>
        <w:tc>
          <w:tcPr>
            <w:tcW w:w="3969" w:type="dxa"/>
          </w:tcPr>
          <w:p w14:paraId="776EFCE4" w14:textId="056B0590" w:rsidR="00D5047E" w:rsidRPr="00275D77" w:rsidRDefault="00D5047E" w:rsidP="00592FBC">
            <w:pPr>
              <w:jc w:val="left"/>
              <w:rPr>
                <w:rFonts w:cs="Arial"/>
                <w:color w:val="000000"/>
                <w:sz w:val="18"/>
                <w:szCs w:val="18"/>
              </w:rPr>
            </w:pPr>
            <w:r w:rsidRPr="00275D77">
              <w:rPr>
                <w:rFonts w:cs="Arial"/>
                <w:color w:val="000000"/>
                <w:sz w:val="18"/>
                <w:szCs w:val="18"/>
              </w:rPr>
              <w:t>TG/63/7-TG/64</w:t>
            </w:r>
            <w:r>
              <w:rPr>
                <w:rFonts w:cs="Arial"/>
                <w:color w:val="000000"/>
                <w:sz w:val="18"/>
                <w:szCs w:val="18"/>
              </w:rPr>
              <w:t xml:space="preserve"> </w:t>
            </w:r>
            <w:r w:rsidRPr="00275D77">
              <w:rPr>
                <w:rFonts w:cs="Arial"/>
                <w:color w:val="000000"/>
                <w:sz w:val="18"/>
                <w:szCs w:val="18"/>
              </w:rPr>
              <w:t>/7</w:t>
            </w:r>
            <w:r w:rsidR="00592FBC">
              <w:rPr>
                <w:rFonts w:cs="Arial"/>
                <w:color w:val="000000"/>
                <w:sz w:val="18"/>
                <w:szCs w:val="18"/>
              </w:rPr>
              <w:t xml:space="preserve">;  </w:t>
            </w:r>
            <w:r w:rsidRPr="00275D77">
              <w:rPr>
                <w:rFonts w:cs="Arial"/>
                <w:color w:val="000000"/>
                <w:sz w:val="18"/>
                <w:szCs w:val="18"/>
              </w:rPr>
              <w:t>TG/63/7-TG/64/7 Rev. Corr.</w:t>
            </w:r>
          </w:p>
        </w:tc>
      </w:tr>
      <w:tr w:rsidR="00D5047E" w:rsidRPr="00275D77" w14:paraId="63051281" w14:textId="77777777" w:rsidTr="003201F2">
        <w:trPr>
          <w:cantSplit/>
        </w:trPr>
        <w:tc>
          <w:tcPr>
            <w:tcW w:w="4593" w:type="dxa"/>
          </w:tcPr>
          <w:p w14:paraId="34A2B093" w14:textId="77777777" w:rsidR="00D5047E" w:rsidRPr="00275D77" w:rsidRDefault="00D5047E" w:rsidP="00592FBC">
            <w:pPr>
              <w:jc w:val="left"/>
              <w:rPr>
                <w:rFonts w:cs="Arial"/>
                <w:color w:val="000000"/>
                <w:sz w:val="18"/>
                <w:szCs w:val="18"/>
              </w:rPr>
            </w:pPr>
            <w:r w:rsidRPr="00275D77">
              <w:rPr>
                <w:rFonts w:cs="Arial"/>
                <w:color w:val="000000"/>
                <w:sz w:val="18"/>
                <w:szCs w:val="18"/>
              </w:rPr>
              <w:t>Pepper</w:t>
            </w:r>
          </w:p>
        </w:tc>
        <w:tc>
          <w:tcPr>
            <w:tcW w:w="3969" w:type="dxa"/>
          </w:tcPr>
          <w:p w14:paraId="605CCBD8" w14:textId="77777777" w:rsidR="00D5047E" w:rsidRPr="00275D77" w:rsidRDefault="00D5047E" w:rsidP="00592FBC">
            <w:pPr>
              <w:jc w:val="left"/>
              <w:rPr>
                <w:rFonts w:cs="Arial"/>
                <w:color w:val="000000"/>
                <w:sz w:val="18"/>
                <w:szCs w:val="18"/>
              </w:rPr>
            </w:pPr>
            <w:r w:rsidRPr="00275D77">
              <w:rPr>
                <w:rFonts w:cs="Arial"/>
                <w:color w:val="000000"/>
                <w:sz w:val="18"/>
                <w:szCs w:val="18"/>
              </w:rPr>
              <w:t>TG/76/8 Rev. 2</w:t>
            </w:r>
          </w:p>
        </w:tc>
      </w:tr>
      <w:tr w:rsidR="00D5047E" w:rsidRPr="00275D77" w14:paraId="5DCE81BF" w14:textId="77777777" w:rsidTr="003201F2">
        <w:trPr>
          <w:cantSplit/>
        </w:trPr>
        <w:tc>
          <w:tcPr>
            <w:tcW w:w="4593" w:type="dxa"/>
          </w:tcPr>
          <w:p w14:paraId="54A3D46D" w14:textId="77777777" w:rsidR="00D5047E" w:rsidRPr="00275D77" w:rsidRDefault="00D5047E" w:rsidP="00592FBC">
            <w:pPr>
              <w:jc w:val="left"/>
              <w:rPr>
                <w:rFonts w:cs="Arial"/>
                <w:color w:val="000000"/>
                <w:sz w:val="18"/>
                <w:szCs w:val="18"/>
              </w:rPr>
            </w:pPr>
            <w:r w:rsidRPr="00275D77">
              <w:rPr>
                <w:rFonts w:cs="Arial"/>
                <w:color w:val="000000"/>
                <w:sz w:val="18"/>
                <w:szCs w:val="18"/>
              </w:rPr>
              <w:t>Japanese plum</w:t>
            </w:r>
          </w:p>
        </w:tc>
        <w:tc>
          <w:tcPr>
            <w:tcW w:w="3969" w:type="dxa"/>
          </w:tcPr>
          <w:p w14:paraId="2C193337" w14:textId="77777777" w:rsidR="00D5047E" w:rsidRPr="00275D77" w:rsidRDefault="00D5047E" w:rsidP="00592FBC">
            <w:pPr>
              <w:jc w:val="left"/>
              <w:rPr>
                <w:rFonts w:cs="Arial"/>
                <w:color w:val="000000"/>
                <w:sz w:val="18"/>
                <w:szCs w:val="18"/>
              </w:rPr>
            </w:pPr>
            <w:r w:rsidRPr="00275D77">
              <w:rPr>
                <w:rFonts w:cs="Arial"/>
                <w:color w:val="000000"/>
                <w:sz w:val="18"/>
                <w:szCs w:val="18"/>
              </w:rPr>
              <w:t>TG/84/4 Corr. 2 Rev. 2</w:t>
            </w:r>
          </w:p>
        </w:tc>
      </w:tr>
      <w:tr w:rsidR="00D5047E" w:rsidRPr="00275D77" w14:paraId="56B6D707" w14:textId="77777777" w:rsidTr="003201F2">
        <w:trPr>
          <w:cantSplit/>
        </w:trPr>
        <w:tc>
          <w:tcPr>
            <w:tcW w:w="4593" w:type="dxa"/>
          </w:tcPr>
          <w:p w14:paraId="56546223" w14:textId="77777777" w:rsidR="00D5047E" w:rsidRPr="00275D77" w:rsidRDefault="00D5047E" w:rsidP="00592FBC">
            <w:pPr>
              <w:jc w:val="left"/>
              <w:rPr>
                <w:rFonts w:cs="Arial"/>
                <w:color w:val="000000"/>
                <w:sz w:val="18"/>
                <w:szCs w:val="18"/>
              </w:rPr>
            </w:pPr>
            <w:r w:rsidRPr="00275D77">
              <w:rPr>
                <w:rFonts w:cs="Arial"/>
                <w:color w:val="000000"/>
                <w:sz w:val="18"/>
                <w:szCs w:val="18"/>
              </w:rPr>
              <w:t xml:space="preserve">Cotton </w:t>
            </w:r>
          </w:p>
        </w:tc>
        <w:tc>
          <w:tcPr>
            <w:tcW w:w="3969" w:type="dxa"/>
          </w:tcPr>
          <w:p w14:paraId="7E45CC2D" w14:textId="77777777" w:rsidR="00D5047E" w:rsidRPr="00275D77" w:rsidRDefault="00D5047E" w:rsidP="00592FBC">
            <w:pPr>
              <w:jc w:val="left"/>
              <w:rPr>
                <w:rFonts w:cs="Arial"/>
                <w:color w:val="000000"/>
                <w:sz w:val="18"/>
                <w:szCs w:val="18"/>
              </w:rPr>
            </w:pPr>
            <w:r w:rsidRPr="00275D77">
              <w:rPr>
                <w:rFonts w:cs="Arial"/>
                <w:color w:val="000000"/>
                <w:sz w:val="18"/>
                <w:szCs w:val="18"/>
              </w:rPr>
              <w:t>TG/88/7</w:t>
            </w:r>
          </w:p>
        </w:tc>
      </w:tr>
      <w:tr w:rsidR="00D5047E" w:rsidRPr="00275D77" w14:paraId="05B1EED4" w14:textId="77777777" w:rsidTr="003201F2">
        <w:trPr>
          <w:cantSplit/>
        </w:trPr>
        <w:tc>
          <w:tcPr>
            <w:tcW w:w="4593" w:type="dxa"/>
          </w:tcPr>
          <w:p w14:paraId="3F640AF9" w14:textId="77777777" w:rsidR="00D5047E" w:rsidRPr="00275D77" w:rsidRDefault="00D5047E" w:rsidP="00592FBC">
            <w:pPr>
              <w:jc w:val="left"/>
              <w:rPr>
                <w:rFonts w:cs="Arial"/>
                <w:color w:val="000000"/>
                <w:sz w:val="18"/>
                <w:szCs w:val="18"/>
              </w:rPr>
            </w:pPr>
            <w:r w:rsidRPr="00275D77">
              <w:rPr>
                <w:rFonts w:cs="Arial"/>
                <w:color w:val="000000"/>
                <w:sz w:val="18"/>
                <w:szCs w:val="18"/>
              </w:rPr>
              <w:t>Macadamia</w:t>
            </w:r>
          </w:p>
        </w:tc>
        <w:tc>
          <w:tcPr>
            <w:tcW w:w="3969" w:type="dxa"/>
          </w:tcPr>
          <w:p w14:paraId="7C05CDB7" w14:textId="77777777" w:rsidR="00D5047E" w:rsidRPr="00275D77" w:rsidRDefault="00D5047E" w:rsidP="00592FBC">
            <w:pPr>
              <w:jc w:val="left"/>
              <w:rPr>
                <w:rFonts w:cs="Arial"/>
                <w:color w:val="000000"/>
                <w:sz w:val="18"/>
                <w:szCs w:val="18"/>
              </w:rPr>
            </w:pPr>
            <w:r w:rsidRPr="00275D77">
              <w:rPr>
                <w:rFonts w:cs="Arial"/>
                <w:color w:val="000000"/>
                <w:sz w:val="18"/>
                <w:szCs w:val="18"/>
              </w:rPr>
              <w:t>TG/111/4</w:t>
            </w:r>
          </w:p>
        </w:tc>
      </w:tr>
      <w:tr w:rsidR="00D5047E" w:rsidRPr="00275D77" w14:paraId="71F912A5" w14:textId="77777777" w:rsidTr="003201F2">
        <w:trPr>
          <w:cantSplit/>
        </w:trPr>
        <w:tc>
          <w:tcPr>
            <w:tcW w:w="4593" w:type="dxa"/>
          </w:tcPr>
          <w:p w14:paraId="1623EC8C" w14:textId="77777777" w:rsidR="00D5047E" w:rsidRPr="00275D77" w:rsidRDefault="00D5047E" w:rsidP="00592FBC">
            <w:pPr>
              <w:jc w:val="left"/>
              <w:rPr>
                <w:rFonts w:cs="Arial"/>
                <w:color w:val="000000"/>
                <w:sz w:val="18"/>
                <w:szCs w:val="18"/>
              </w:rPr>
            </w:pPr>
            <w:r w:rsidRPr="00275D77">
              <w:rPr>
                <w:rFonts w:cs="Arial"/>
                <w:color w:val="000000"/>
                <w:sz w:val="18"/>
                <w:szCs w:val="18"/>
              </w:rPr>
              <w:t>Mango</w:t>
            </w:r>
          </w:p>
        </w:tc>
        <w:tc>
          <w:tcPr>
            <w:tcW w:w="3969" w:type="dxa"/>
          </w:tcPr>
          <w:p w14:paraId="7B366CCE" w14:textId="09E7FA14" w:rsidR="00D5047E" w:rsidRPr="00275D77" w:rsidRDefault="00D5047E" w:rsidP="00592FBC">
            <w:pPr>
              <w:jc w:val="left"/>
              <w:rPr>
                <w:rFonts w:cs="Arial"/>
                <w:color w:val="000000"/>
                <w:sz w:val="18"/>
                <w:szCs w:val="18"/>
              </w:rPr>
            </w:pPr>
            <w:r w:rsidRPr="00275D77">
              <w:rPr>
                <w:rFonts w:cs="Arial"/>
                <w:color w:val="000000"/>
                <w:sz w:val="18"/>
                <w:szCs w:val="18"/>
              </w:rPr>
              <w:t>TG/112/4</w:t>
            </w:r>
            <w:r w:rsidR="00325EC8">
              <w:rPr>
                <w:rFonts w:cs="Arial"/>
                <w:color w:val="000000"/>
                <w:sz w:val="18"/>
                <w:szCs w:val="18"/>
              </w:rPr>
              <w:t xml:space="preserve">;  </w:t>
            </w:r>
            <w:r w:rsidRPr="00275D77">
              <w:rPr>
                <w:rFonts w:cs="Arial"/>
                <w:color w:val="000000"/>
                <w:sz w:val="18"/>
                <w:szCs w:val="18"/>
              </w:rPr>
              <w:t>TG/112/4 Corr.</w:t>
            </w:r>
          </w:p>
        </w:tc>
      </w:tr>
      <w:tr w:rsidR="00D5047E" w:rsidRPr="00275D77" w14:paraId="6B4EC5EB" w14:textId="77777777" w:rsidTr="003201F2">
        <w:trPr>
          <w:cantSplit/>
        </w:trPr>
        <w:tc>
          <w:tcPr>
            <w:tcW w:w="4593" w:type="dxa"/>
          </w:tcPr>
          <w:p w14:paraId="7B4D2EDC" w14:textId="77777777" w:rsidR="00D5047E" w:rsidRPr="00275D77" w:rsidRDefault="00D5047E" w:rsidP="00592FBC">
            <w:pPr>
              <w:jc w:val="left"/>
              <w:rPr>
                <w:rFonts w:cs="Arial"/>
                <w:color w:val="000000"/>
                <w:sz w:val="18"/>
                <w:szCs w:val="18"/>
              </w:rPr>
            </w:pPr>
            <w:r w:rsidRPr="00275D77">
              <w:rPr>
                <w:rFonts w:cs="Arial"/>
                <w:color w:val="000000"/>
                <w:sz w:val="18"/>
                <w:szCs w:val="18"/>
              </w:rPr>
              <w:t>Chestnut</w:t>
            </w:r>
          </w:p>
        </w:tc>
        <w:tc>
          <w:tcPr>
            <w:tcW w:w="3969" w:type="dxa"/>
          </w:tcPr>
          <w:p w14:paraId="5B0BB5EA" w14:textId="77777777" w:rsidR="00D5047E" w:rsidRPr="00275D77" w:rsidRDefault="00D5047E" w:rsidP="00592FBC">
            <w:pPr>
              <w:jc w:val="left"/>
              <w:rPr>
                <w:rFonts w:cs="Arial"/>
                <w:color w:val="000000"/>
                <w:sz w:val="18"/>
                <w:szCs w:val="18"/>
              </w:rPr>
            </w:pPr>
            <w:r w:rsidRPr="00275D77">
              <w:rPr>
                <w:rFonts w:cs="Arial"/>
                <w:color w:val="000000"/>
                <w:sz w:val="18"/>
                <w:szCs w:val="18"/>
              </w:rPr>
              <w:t>TG/124/4</w:t>
            </w:r>
          </w:p>
        </w:tc>
      </w:tr>
      <w:tr w:rsidR="00D5047E" w:rsidRPr="00275D77" w14:paraId="3095E525" w14:textId="77777777" w:rsidTr="003201F2">
        <w:trPr>
          <w:cantSplit/>
        </w:trPr>
        <w:tc>
          <w:tcPr>
            <w:tcW w:w="4593" w:type="dxa"/>
          </w:tcPr>
          <w:p w14:paraId="480BC880" w14:textId="77777777" w:rsidR="00D5047E" w:rsidRPr="00275D77" w:rsidRDefault="00D5047E" w:rsidP="00592FBC">
            <w:pPr>
              <w:jc w:val="left"/>
              <w:rPr>
                <w:rFonts w:cs="Arial"/>
                <w:color w:val="000000"/>
                <w:sz w:val="18"/>
                <w:szCs w:val="18"/>
              </w:rPr>
            </w:pPr>
            <w:r w:rsidRPr="00275D77">
              <w:rPr>
                <w:rFonts w:cs="Arial"/>
                <w:color w:val="000000"/>
                <w:sz w:val="18"/>
                <w:szCs w:val="18"/>
              </w:rPr>
              <w:t>Broccoli, Calabrese, Sprouting Broccoli, Winter broccoli</w:t>
            </w:r>
          </w:p>
        </w:tc>
        <w:tc>
          <w:tcPr>
            <w:tcW w:w="3969" w:type="dxa"/>
          </w:tcPr>
          <w:p w14:paraId="0717A15B" w14:textId="77777777" w:rsidR="00D5047E" w:rsidRPr="00275D77" w:rsidRDefault="00D5047E" w:rsidP="00592FBC">
            <w:pPr>
              <w:jc w:val="left"/>
              <w:rPr>
                <w:rFonts w:cs="Arial"/>
                <w:color w:val="000000"/>
                <w:sz w:val="18"/>
                <w:szCs w:val="18"/>
              </w:rPr>
            </w:pPr>
            <w:r w:rsidRPr="00275D77">
              <w:rPr>
                <w:rFonts w:cs="Arial"/>
                <w:color w:val="000000"/>
                <w:sz w:val="18"/>
                <w:szCs w:val="18"/>
              </w:rPr>
              <w:t>TG/151/5</w:t>
            </w:r>
          </w:p>
        </w:tc>
      </w:tr>
      <w:tr w:rsidR="00D5047E" w:rsidRPr="00275D77" w14:paraId="235604EE" w14:textId="77777777" w:rsidTr="003201F2">
        <w:trPr>
          <w:cantSplit/>
        </w:trPr>
        <w:tc>
          <w:tcPr>
            <w:tcW w:w="4593" w:type="dxa"/>
          </w:tcPr>
          <w:p w14:paraId="0184820E" w14:textId="77777777" w:rsidR="00D5047E" w:rsidRPr="00275D77" w:rsidRDefault="00D5047E" w:rsidP="00592FBC">
            <w:pPr>
              <w:jc w:val="left"/>
              <w:rPr>
                <w:rFonts w:cs="Arial"/>
                <w:color w:val="000000"/>
                <w:sz w:val="18"/>
                <w:szCs w:val="18"/>
              </w:rPr>
            </w:pPr>
            <w:r w:rsidRPr="00275D77">
              <w:rPr>
                <w:rFonts w:cs="Arial"/>
                <w:color w:val="000000"/>
                <w:sz w:val="18"/>
                <w:szCs w:val="18"/>
              </w:rPr>
              <w:t>Leaf Chicory</w:t>
            </w:r>
          </w:p>
        </w:tc>
        <w:tc>
          <w:tcPr>
            <w:tcW w:w="3969" w:type="dxa"/>
          </w:tcPr>
          <w:p w14:paraId="537DFCBF" w14:textId="77777777" w:rsidR="00D5047E" w:rsidRPr="00275D77" w:rsidRDefault="00D5047E" w:rsidP="00592FBC">
            <w:pPr>
              <w:jc w:val="left"/>
              <w:rPr>
                <w:rFonts w:cs="Arial"/>
                <w:color w:val="000000"/>
                <w:sz w:val="18"/>
                <w:szCs w:val="18"/>
              </w:rPr>
            </w:pPr>
            <w:r w:rsidRPr="00275D77">
              <w:rPr>
                <w:rFonts w:cs="Arial"/>
                <w:color w:val="000000"/>
                <w:sz w:val="18"/>
                <w:szCs w:val="18"/>
              </w:rPr>
              <w:t>TG/154/4</w:t>
            </w:r>
          </w:p>
        </w:tc>
      </w:tr>
      <w:tr w:rsidR="00D5047E" w:rsidRPr="00275D77" w14:paraId="1CA2AE32" w14:textId="77777777" w:rsidTr="003201F2">
        <w:trPr>
          <w:cantSplit/>
        </w:trPr>
        <w:tc>
          <w:tcPr>
            <w:tcW w:w="4593" w:type="dxa"/>
          </w:tcPr>
          <w:p w14:paraId="3607DFB9" w14:textId="77777777" w:rsidR="00D5047E" w:rsidRPr="00275D77" w:rsidRDefault="00D5047E" w:rsidP="00592FBC">
            <w:pPr>
              <w:jc w:val="left"/>
              <w:rPr>
                <w:rFonts w:cs="Arial"/>
                <w:color w:val="000000"/>
                <w:sz w:val="18"/>
                <w:szCs w:val="18"/>
              </w:rPr>
            </w:pPr>
            <w:r w:rsidRPr="00275D77">
              <w:rPr>
                <w:rFonts w:cs="Arial"/>
                <w:color w:val="000000"/>
                <w:sz w:val="18"/>
                <w:szCs w:val="18"/>
              </w:rPr>
              <w:t>Witloof, Chicory</w:t>
            </w:r>
          </w:p>
        </w:tc>
        <w:tc>
          <w:tcPr>
            <w:tcW w:w="3969" w:type="dxa"/>
          </w:tcPr>
          <w:p w14:paraId="671E9E10" w14:textId="77777777" w:rsidR="00D5047E" w:rsidRPr="00275D77" w:rsidRDefault="00D5047E" w:rsidP="00592FBC">
            <w:pPr>
              <w:jc w:val="left"/>
              <w:rPr>
                <w:rFonts w:cs="Arial"/>
                <w:color w:val="000000"/>
                <w:sz w:val="18"/>
                <w:szCs w:val="18"/>
              </w:rPr>
            </w:pPr>
            <w:r w:rsidRPr="00275D77">
              <w:rPr>
                <w:rFonts w:cs="Arial"/>
                <w:color w:val="000000"/>
                <w:sz w:val="18"/>
                <w:szCs w:val="18"/>
              </w:rPr>
              <w:t xml:space="preserve">TG/173/4 </w:t>
            </w:r>
          </w:p>
        </w:tc>
      </w:tr>
      <w:tr w:rsidR="00D5047E" w:rsidRPr="00275D77" w14:paraId="4B65A6FA" w14:textId="77777777" w:rsidTr="003201F2">
        <w:trPr>
          <w:cantSplit/>
        </w:trPr>
        <w:tc>
          <w:tcPr>
            <w:tcW w:w="4593" w:type="dxa"/>
          </w:tcPr>
          <w:p w14:paraId="28017A99" w14:textId="77777777" w:rsidR="00D5047E" w:rsidRPr="00275D77" w:rsidRDefault="00D5047E" w:rsidP="00592FBC">
            <w:pPr>
              <w:jc w:val="left"/>
              <w:rPr>
                <w:rFonts w:cs="Arial"/>
                <w:color w:val="000000"/>
                <w:sz w:val="18"/>
                <w:szCs w:val="18"/>
              </w:rPr>
            </w:pPr>
            <w:proofErr w:type="spellStart"/>
            <w:r w:rsidRPr="00275D77">
              <w:rPr>
                <w:rFonts w:cs="Arial"/>
                <w:color w:val="000000"/>
                <w:sz w:val="18"/>
                <w:szCs w:val="18"/>
              </w:rPr>
              <w:t>Guzmania</w:t>
            </w:r>
            <w:proofErr w:type="spellEnd"/>
            <w:r w:rsidRPr="00275D77">
              <w:rPr>
                <w:rFonts w:cs="Arial"/>
                <w:color w:val="000000"/>
                <w:sz w:val="18"/>
                <w:szCs w:val="18"/>
              </w:rPr>
              <w:t xml:space="preserve"> </w:t>
            </w:r>
          </w:p>
        </w:tc>
        <w:tc>
          <w:tcPr>
            <w:tcW w:w="3969" w:type="dxa"/>
          </w:tcPr>
          <w:p w14:paraId="5BC90F87" w14:textId="77777777" w:rsidR="00D5047E" w:rsidRPr="00275D77" w:rsidRDefault="00D5047E" w:rsidP="00592FBC">
            <w:pPr>
              <w:jc w:val="left"/>
              <w:rPr>
                <w:rFonts w:cs="Arial"/>
                <w:color w:val="000000"/>
                <w:sz w:val="18"/>
                <w:szCs w:val="18"/>
              </w:rPr>
            </w:pPr>
            <w:r w:rsidRPr="00275D77">
              <w:rPr>
                <w:rFonts w:cs="Arial"/>
                <w:color w:val="000000"/>
                <w:sz w:val="18"/>
                <w:szCs w:val="18"/>
              </w:rPr>
              <w:t>TG/182/4</w:t>
            </w:r>
          </w:p>
        </w:tc>
      </w:tr>
      <w:tr w:rsidR="00D5047E" w:rsidRPr="00275D77" w14:paraId="114D772A" w14:textId="77777777" w:rsidTr="003201F2">
        <w:trPr>
          <w:cantSplit/>
        </w:trPr>
        <w:tc>
          <w:tcPr>
            <w:tcW w:w="4593" w:type="dxa"/>
          </w:tcPr>
          <w:p w14:paraId="15C3A51B" w14:textId="77777777" w:rsidR="00D5047E" w:rsidRPr="00275D77" w:rsidRDefault="00D5047E" w:rsidP="00592FBC">
            <w:pPr>
              <w:jc w:val="left"/>
              <w:rPr>
                <w:rFonts w:cs="Arial"/>
                <w:color w:val="000000"/>
                <w:sz w:val="18"/>
                <w:szCs w:val="18"/>
              </w:rPr>
            </w:pPr>
            <w:r w:rsidRPr="00275D77">
              <w:rPr>
                <w:rFonts w:cs="Arial"/>
                <w:color w:val="000000"/>
                <w:sz w:val="18"/>
                <w:szCs w:val="18"/>
              </w:rPr>
              <w:t>Fennel</w:t>
            </w:r>
          </w:p>
        </w:tc>
        <w:tc>
          <w:tcPr>
            <w:tcW w:w="3969" w:type="dxa"/>
          </w:tcPr>
          <w:p w14:paraId="0DA1BFF3" w14:textId="77777777" w:rsidR="00D5047E" w:rsidRPr="00275D77" w:rsidRDefault="00D5047E" w:rsidP="00592FBC">
            <w:pPr>
              <w:jc w:val="left"/>
              <w:rPr>
                <w:rFonts w:cs="Arial"/>
                <w:color w:val="000000"/>
                <w:sz w:val="18"/>
                <w:szCs w:val="18"/>
              </w:rPr>
            </w:pPr>
            <w:r w:rsidRPr="00275D77">
              <w:rPr>
                <w:rFonts w:cs="Arial"/>
                <w:color w:val="000000"/>
                <w:sz w:val="18"/>
                <w:szCs w:val="18"/>
              </w:rPr>
              <w:t>TG/183/4</w:t>
            </w:r>
          </w:p>
        </w:tc>
      </w:tr>
      <w:tr w:rsidR="00D5047E" w:rsidRPr="00275D77" w14:paraId="3E326D6A" w14:textId="77777777" w:rsidTr="003201F2">
        <w:trPr>
          <w:cantSplit/>
        </w:trPr>
        <w:tc>
          <w:tcPr>
            <w:tcW w:w="4593" w:type="dxa"/>
          </w:tcPr>
          <w:p w14:paraId="63E14E56" w14:textId="77777777" w:rsidR="00D5047E" w:rsidRPr="00275D77" w:rsidRDefault="00D5047E" w:rsidP="00592FBC">
            <w:pPr>
              <w:jc w:val="left"/>
              <w:rPr>
                <w:rFonts w:cs="Arial"/>
                <w:color w:val="000000"/>
                <w:sz w:val="18"/>
                <w:szCs w:val="18"/>
              </w:rPr>
            </w:pPr>
            <w:r w:rsidRPr="00275D77">
              <w:rPr>
                <w:rFonts w:cs="Arial"/>
                <w:color w:val="000000"/>
                <w:sz w:val="18"/>
                <w:szCs w:val="18"/>
              </w:rPr>
              <w:t xml:space="preserve">Artichoke, Cardoon </w:t>
            </w:r>
          </w:p>
        </w:tc>
        <w:tc>
          <w:tcPr>
            <w:tcW w:w="3969" w:type="dxa"/>
          </w:tcPr>
          <w:p w14:paraId="55872F67" w14:textId="77777777" w:rsidR="00D5047E" w:rsidRPr="00275D77" w:rsidRDefault="00D5047E" w:rsidP="00592FBC">
            <w:pPr>
              <w:jc w:val="left"/>
              <w:rPr>
                <w:rFonts w:cs="Arial"/>
                <w:color w:val="000000"/>
                <w:sz w:val="18"/>
                <w:szCs w:val="18"/>
              </w:rPr>
            </w:pPr>
            <w:r w:rsidRPr="00275D77">
              <w:rPr>
                <w:rFonts w:cs="Arial"/>
                <w:color w:val="000000"/>
                <w:sz w:val="18"/>
                <w:szCs w:val="18"/>
              </w:rPr>
              <w:t>TG/184/4 Rev.</w:t>
            </w:r>
          </w:p>
        </w:tc>
      </w:tr>
      <w:tr w:rsidR="00D5047E" w:rsidRPr="00275D77" w14:paraId="7AE65752" w14:textId="77777777" w:rsidTr="003201F2">
        <w:trPr>
          <w:cantSplit/>
        </w:trPr>
        <w:tc>
          <w:tcPr>
            <w:tcW w:w="4593" w:type="dxa"/>
          </w:tcPr>
          <w:p w14:paraId="2F9C6409" w14:textId="77777777" w:rsidR="00D5047E" w:rsidRPr="00275D77" w:rsidRDefault="00D5047E" w:rsidP="00592FBC">
            <w:pPr>
              <w:jc w:val="left"/>
              <w:rPr>
                <w:rFonts w:cs="Arial"/>
                <w:color w:val="000000"/>
                <w:sz w:val="18"/>
                <w:szCs w:val="18"/>
              </w:rPr>
            </w:pPr>
            <w:proofErr w:type="spellStart"/>
            <w:r w:rsidRPr="00275D77">
              <w:rPr>
                <w:rFonts w:cs="Arial"/>
                <w:color w:val="000000"/>
                <w:sz w:val="18"/>
                <w:szCs w:val="18"/>
              </w:rPr>
              <w:t>Lavendula</w:t>
            </w:r>
            <w:proofErr w:type="spellEnd"/>
            <w:r w:rsidRPr="00275D77">
              <w:rPr>
                <w:rFonts w:cs="Arial"/>
                <w:color w:val="000000"/>
                <w:sz w:val="18"/>
                <w:szCs w:val="18"/>
              </w:rPr>
              <w:t xml:space="preserve">, </w:t>
            </w:r>
            <w:proofErr w:type="spellStart"/>
            <w:r w:rsidRPr="00275D77">
              <w:rPr>
                <w:rFonts w:cs="Arial"/>
                <w:color w:val="000000"/>
                <w:sz w:val="18"/>
                <w:szCs w:val="18"/>
              </w:rPr>
              <w:t>Lavendar</w:t>
            </w:r>
            <w:proofErr w:type="spellEnd"/>
          </w:p>
        </w:tc>
        <w:tc>
          <w:tcPr>
            <w:tcW w:w="3969" w:type="dxa"/>
          </w:tcPr>
          <w:p w14:paraId="1DB66FA9" w14:textId="77777777" w:rsidR="00D5047E" w:rsidRPr="00275D77" w:rsidRDefault="00D5047E" w:rsidP="00592FBC">
            <w:pPr>
              <w:jc w:val="left"/>
              <w:rPr>
                <w:rFonts w:cs="Arial"/>
                <w:color w:val="000000"/>
                <w:sz w:val="18"/>
                <w:szCs w:val="18"/>
              </w:rPr>
            </w:pPr>
            <w:r w:rsidRPr="00275D77">
              <w:rPr>
                <w:rFonts w:cs="Arial"/>
                <w:color w:val="000000"/>
                <w:sz w:val="18"/>
                <w:szCs w:val="18"/>
              </w:rPr>
              <w:t>TG/194/1 Rev.</w:t>
            </w:r>
          </w:p>
        </w:tc>
      </w:tr>
      <w:tr w:rsidR="00D5047E" w:rsidRPr="00275D77" w14:paraId="498D8E23" w14:textId="77777777" w:rsidTr="003201F2">
        <w:trPr>
          <w:cantSplit/>
        </w:trPr>
        <w:tc>
          <w:tcPr>
            <w:tcW w:w="4593" w:type="dxa"/>
          </w:tcPr>
          <w:p w14:paraId="71B0D614" w14:textId="77777777" w:rsidR="00D5047E" w:rsidRPr="00275D77" w:rsidRDefault="00D5047E" w:rsidP="00592FBC">
            <w:pPr>
              <w:jc w:val="left"/>
              <w:rPr>
                <w:rFonts w:cs="Arial"/>
                <w:color w:val="000000"/>
                <w:sz w:val="18"/>
                <w:szCs w:val="18"/>
              </w:rPr>
            </w:pPr>
            <w:r w:rsidRPr="00275D77">
              <w:rPr>
                <w:rFonts w:cs="Arial"/>
                <w:color w:val="000000"/>
                <w:sz w:val="18"/>
                <w:szCs w:val="18"/>
              </w:rPr>
              <w:t>Petunia</w:t>
            </w:r>
          </w:p>
        </w:tc>
        <w:tc>
          <w:tcPr>
            <w:tcW w:w="3969" w:type="dxa"/>
          </w:tcPr>
          <w:p w14:paraId="2811AFAF" w14:textId="77777777" w:rsidR="00D5047E" w:rsidRPr="00275D77" w:rsidRDefault="00D5047E" w:rsidP="00592FBC">
            <w:pPr>
              <w:jc w:val="left"/>
              <w:rPr>
                <w:rFonts w:cs="Arial"/>
                <w:color w:val="000000"/>
                <w:sz w:val="18"/>
                <w:szCs w:val="18"/>
              </w:rPr>
            </w:pPr>
            <w:r w:rsidRPr="00275D77">
              <w:rPr>
                <w:rFonts w:cs="Arial"/>
                <w:color w:val="000000"/>
                <w:sz w:val="18"/>
                <w:szCs w:val="18"/>
              </w:rPr>
              <w:t>TG/212/2</w:t>
            </w:r>
          </w:p>
        </w:tc>
      </w:tr>
      <w:tr w:rsidR="00D5047E" w:rsidRPr="00275D77" w14:paraId="64BCC9F9" w14:textId="77777777" w:rsidTr="003201F2">
        <w:trPr>
          <w:cantSplit/>
        </w:trPr>
        <w:tc>
          <w:tcPr>
            <w:tcW w:w="4593" w:type="dxa"/>
          </w:tcPr>
          <w:p w14:paraId="5692AC15" w14:textId="77777777" w:rsidR="00D5047E" w:rsidRPr="00275D77" w:rsidRDefault="00D5047E" w:rsidP="00592FBC">
            <w:pPr>
              <w:jc w:val="left"/>
              <w:rPr>
                <w:rFonts w:cs="Arial"/>
                <w:color w:val="000000"/>
                <w:sz w:val="18"/>
                <w:szCs w:val="18"/>
              </w:rPr>
            </w:pPr>
            <w:r w:rsidRPr="00275D77">
              <w:rPr>
                <w:rFonts w:cs="Arial"/>
                <w:color w:val="000000"/>
                <w:sz w:val="18"/>
                <w:szCs w:val="18"/>
              </w:rPr>
              <w:t>Agaricus</w:t>
            </w:r>
          </w:p>
        </w:tc>
        <w:tc>
          <w:tcPr>
            <w:tcW w:w="3969" w:type="dxa"/>
          </w:tcPr>
          <w:p w14:paraId="53E07386" w14:textId="77777777" w:rsidR="00D5047E" w:rsidRPr="00275D77" w:rsidRDefault="00D5047E" w:rsidP="00592FBC">
            <w:pPr>
              <w:jc w:val="left"/>
              <w:rPr>
                <w:rFonts w:cs="Arial"/>
                <w:color w:val="000000"/>
                <w:sz w:val="18"/>
                <w:szCs w:val="18"/>
              </w:rPr>
            </w:pPr>
            <w:r w:rsidRPr="00275D77">
              <w:rPr>
                <w:rFonts w:cs="Arial"/>
                <w:color w:val="000000"/>
                <w:sz w:val="18"/>
                <w:szCs w:val="18"/>
              </w:rPr>
              <w:t>TG/259/2</w:t>
            </w:r>
          </w:p>
        </w:tc>
      </w:tr>
      <w:tr w:rsidR="00D5047E" w:rsidRPr="00275D77" w14:paraId="18AD368E" w14:textId="77777777" w:rsidTr="003201F2">
        <w:trPr>
          <w:cantSplit/>
        </w:trPr>
        <w:tc>
          <w:tcPr>
            <w:tcW w:w="4593" w:type="dxa"/>
          </w:tcPr>
          <w:p w14:paraId="399D3DAF" w14:textId="77777777" w:rsidR="00D5047E" w:rsidRPr="00275D77" w:rsidRDefault="00D5047E" w:rsidP="00592FBC">
            <w:pPr>
              <w:jc w:val="left"/>
              <w:rPr>
                <w:rFonts w:cs="Arial"/>
                <w:color w:val="000000"/>
                <w:sz w:val="18"/>
                <w:szCs w:val="18"/>
              </w:rPr>
            </w:pPr>
            <w:r w:rsidRPr="00275D77">
              <w:rPr>
                <w:rFonts w:cs="Arial"/>
                <w:color w:val="000000"/>
                <w:sz w:val="18"/>
                <w:szCs w:val="18"/>
              </w:rPr>
              <w:t>Papaya, Pawpaw</w:t>
            </w:r>
          </w:p>
        </w:tc>
        <w:tc>
          <w:tcPr>
            <w:tcW w:w="3969" w:type="dxa"/>
          </w:tcPr>
          <w:p w14:paraId="60542F73" w14:textId="77777777" w:rsidR="00D5047E" w:rsidRPr="00275D77" w:rsidRDefault="00D5047E" w:rsidP="00592FBC">
            <w:pPr>
              <w:jc w:val="left"/>
              <w:rPr>
                <w:rFonts w:cs="Arial"/>
                <w:color w:val="000000"/>
                <w:sz w:val="18"/>
                <w:szCs w:val="18"/>
              </w:rPr>
            </w:pPr>
            <w:r w:rsidRPr="00275D77">
              <w:rPr>
                <w:rFonts w:cs="Arial"/>
                <w:color w:val="000000"/>
                <w:sz w:val="18"/>
                <w:szCs w:val="18"/>
              </w:rPr>
              <w:t>TG/264/2</w:t>
            </w:r>
          </w:p>
        </w:tc>
      </w:tr>
      <w:tr w:rsidR="00D5047E" w:rsidRPr="00275D77" w14:paraId="60F6BC66" w14:textId="77777777" w:rsidTr="003201F2">
        <w:trPr>
          <w:cantSplit/>
        </w:trPr>
        <w:tc>
          <w:tcPr>
            <w:tcW w:w="4593" w:type="dxa"/>
          </w:tcPr>
          <w:p w14:paraId="4812AF04" w14:textId="77777777" w:rsidR="00D5047E" w:rsidRPr="00275D77" w:rsidRDefault="00D5047E" w:rsidP="00592FBC">
            <w:pPr>
              <w:jc w:val="left"/>
              <w:rPr>
                <w:rFonts w:cs="Arial"/>
                <w:color w:val="000000"/>
                <w:sz w:val="18"/>
                <w:szCs w:val="18"/>
              </w:rPr>
            </w:pPr>
            <w:proofErr w:type="spellStart"/>
            <w:r w:rsidRPr="00275D77">
              <w:rPr>
                <w:rFonts w:cs="Arial"/>
                <w:color w:val="000000"/>
                <w:sz w:val="18"/>
                <w:szCs w:val="18"/>
              </w:rPr>
              <w:t>Urochloa</w:t>
            </w:r>
            <w:proofErr w:type="spellEnd"/>
          </w:p>
        </w:tc>
        <w:tc>
          <w:tcPr>
            <w:tcW w:w="3969" w:type="dxa"/>
          </w:tcPr>
          <w:p w14:paraId="0FD10698" w14:textId="77777777" w:rsidR="00D5047E" w:rsidRPr="00275D77" w:rsidRDefault="00D5047E" w:rsidP="00592FBC">
            <w:pPr>
              <w:jc w:val="left"/>
              <w:rPr>
                <w:rFonts w:cs="Arial"/>
                <w:color w:val="000000"/>
                <w:sz w:val="18"/>
                <w:szCs w:val="18"/>
              </w:rPr>
            </w:pPr>
            <w:r w:rsidRPr="00275D77">
              <w:rPr>
                <w:rFonts w:cs="Arial"/>
                <w:color w:val="000000"/>
                <w:sz w:val="18"/>
                <w:szCs w:val="18"/>
              </w:rPr>
              <w:t>TG/322/1 Corr.</w:t>
            </w:r>
          </w:p>
        </w:tc>
      </w:tr>
      <w:tr w:rsidR="00D5047E" w:rsidRPr="00275D77" w14:paraId="34E5FC68" w14:textId="77777777" w:rsidTr="003201F2">
        <w:trPr>
          <w:cantSplit/>
        </w:trPr>
        <w:tc>
          <w:tcPr>
            <w:tcW w:w="4593" w:type="dxa"/>
          </w:tcPr>
          <w:p w14:paraId="74A68452" w14:textId="77777777" w:rsidR="00D5047E" w:rsidRPr="00275D77" w:rsidRDefault="00D5047E" w:rsidP="00592FBC">
            <w:pPr>
              <w:jc w:val="left"/>
              <w:rPr>
                <w:rFonts w:cs="Arial"/>
                <w:color w:val="000000"/>
                <w:sz w:val="18"/>
                <w:szCs w:val="18"/>
              </w:rPr>
            </w:pPr>
            <w:r w:rsidRPr="00275D77">
              <w:rPr>
                <w:rFonts w:cs="Arial"/>
                <w:color w:val="000000"/>
                <w:sz w:val="18"/>
                <w:szCs w:val="18"/>
              </w:rPr>
              <w:t>Blueberry</w:t>
            </w:r>
          </w:p>
        </w:tc>
        <w:tc>
          <w:tcPr>
            <w:tcW w:w="3969" w:type="dxa"/>
          </w:tcPr>
          <w:p w14:paraId="332F33E1" w14:textId="77777777" w:rsidR="00D5047E" w:rsidRPr="00275D77" w:rsidRDefault="00D5047E" w:rsidP="00592FBC">
            <w:pPr>
              <w:jc w:val="left"/>
              <w:rPr>
                <w:rFonts w:cs="Arial"/>
                <w:color w:val="000000"/>
                <w:sz w:val="18"/>
                <w:szCs w:val="18"/>
              </w:rPr>
            </w:pPr>
            <w:r w:rsidRPr="00275D77">
              <w:rPr>
                <w:rFonts w:cs="Arial"/>
                <w:color w:val="000000"/>
                <w:sz w:val="18"/>
                <w:szCs w:val="18"/>
              </w:rPr>
              <w:t>TG/137/5</w:t>
            </w:r>
          </w:p>
        </w:tc>
      </w:tr>
      <w:tr w:rsidR="00D5047E" w:rsidRPr="00275D77" w14:paraId="7BC58A52" w14:textId="77777777" w:rsidTr="003201F2">
        <w:trPr>
          <w:cantSplit/>
        </w:trPr>
        <w:tc>
          <w:tcPr>
            <w:tcW w:w="4593" w:type="dxa"/>
          </w:tcPr>
          <w:p w14:paraId="7610E810" w14:textId="77777777" w:rsidR="00D5047E" w:rsidRPr="00275D77" w:rsidRDefault="00D5047E" w:rsidP="00592FBC">
            <w:pPr>
              <w:jc w:val="left"/>
              <w:rPr>
                <w:rFonts w:cs="Arial"/>
                <w:color w:val="000000"/>
                <w:sz w:val="18"/>
                <w:szCs w:val="18"/>
              </w:rPr>
            </w:pPr>
            <w:r w:rsidRPr="00275D77">
              <w:rPr>
                <w:rFonts w:cs="Arial"/>
                <w:color w:val="000000"/>
                <w:sz w:val="18"/>
                <w:szCs w:val="18"/>
              </w:rPr>
              <w:t>Portulaca</w:t>
            </w:r>
          </w:p>
        </w:tc>
        <w:tc>
          <w:tcPr>
            <w:tcW w:w="3969" w:type="dxa"/>
          </w:tcPr>
          <w:p w14:paraId="01A39631" w14:textId="77777777" w:rsidR="00D5047E" w:rsidRPr="00275D77" w:rsidRDefault="00D5047E" w:rsidP="00592FBC">
            <w:pPr>
              <w:jc w:val="left"/>
              <w:rPr>
                <w:rFonts w:cs="Arial"/>
                <w:color w:val="000000"/>
                <w:sz w:val="18"/>
                <w:szCs w:val="18"/>
              </w:rPr>
            </w:pPr>
            <w:r w:rsidRPr="00275D77">
              <w:rPr>
                <w:rFonts w:cs="Arial"/>
                <w:color w:val="000000"/>
                <w:sz w:val="18"/>
                <w:szCs w:val="18"/>
              </w:rPr>
              <w:t>TG/242/2</w:t>
            </w:r>
          </w:p>
        </w:tc>
      </w:tr>
      <w:tr w:rsidR="00D5047E" w:rsidRPr="00275D77" w14:paraId="3DB470E9" w14:textId="77777777" w:rsidTr="003201F2">
        <w:trPr>
          <w:cantSplit/>
        </w:trPr>
        <w:tc>
          <w:tcPr>
            <w:tcW w:w="4593" w:type="dxa"/>
          </w:tcPr>
          <w:p w14:paraId="645878A7" w14:textId="77777777" w:rsidR="00D5047E" w:rsidRPr="00275D77" w:rsidRDefault="00D5047E" w:rsidP="00592FBC">
            <w:pPr>
              <w:jc w:val="left"/>
              <w:rPr>
                <w:rFonts w:cs="Arial"/>
                <w:color w:val="000000"/>
                <w:sz w:val="18"/>
                <w:szCs w:val="18"/>
              </w:rPr>
            </w:pPr>
            <w:r w:rsidRPr="00275D77">
              <w:rPr>
                <w:rFonts w:cs="Arial"/>
                <w:color w:val="000000"/>
                <w:sz w:val="18"/>
                <w:szCs w:val="18"/>
              </w:rPr>
              <w:t>Triticale</w:t>
            </w:r>
          </w:p>
        </w:tc>
        <w:tc>
          <w:tcPr>
            <w:tcW w:w="3969" w:type="dxa"/>
          </w:tcPr>
          <w:p w14:paraId="311996A1" w14:textId="77777777" w:rsidR="00D5047E" w:rsidRPr="00275D77" w:rsidRDefault="00D5047E" w:rsidP="00592FBC">
            <w:pPr>
              <w:jc w:val="left"/>
              <w:rPr>
                <w:rFonts w:cs="Arial"/>
                <w:color w:val="000000"/>
                <w:sz w:val="18"/>
                <w:szCs w:val="18"/>
              </w:rPr>
            </w:pPr>
            <w:r w:rsidRPr="00275D77">
              <w:rPr>
                <w:rFonts w:cs="Arial"/>
                <w:color w:val="000000"/>
                <w:sz w:val="18"/>
                <w:szCs w:val="18"/>
              </w:rPr>
              <w:t>TG/121/4</w:t>
            </w:r>
          </w:p>
        </w:tc>
      </w:tr>
      <w:tr w:rsidR="00D5047E" w:rsidRPr="00275D77" w14:paraId="5F6E312A" w14:textId="77777777" w:rsidTr="003201F2">
        <w:trPr>
          <w:cantSplit/>
        </w:trPr>
        <w:tc>
          <w:tcPr>
            <w:tcW w:w="4593" w:type="dxa"/>
          </w:tcPr>
          <w:p w14:paraId="4E5C6CFD" w14:textId="77777777" w:rsidR="00D5047E" w:rsidRPr="00275D77" w:rsidRDefault="00D5047E" w:rsidP="00592FBC">
            <w:pPr>
              <w:jc w:val="left"/>
              <w:rPr>
                <w:rFonts w:cs="Arial"/>
                <w:color w:val="000000"/>
                <w:sz w:val="18"/>
                <w:szCs w:val="18"/>
              </w:rPr>
            </w:pPr>
            <w:r w:rsidRPr="00275D77">
              <w:rPr>
                <w:rFonts w:cs="Arial"/>
                <w:color w:val="000000"/>
                <w:sz w:val="18"/>
                <w:szCs w:val="18"/>
              </w:rPr>
              <w:t>Red Clover</w:t>
            </w:r>
          </w:p>
        </w:tc>
        <w:tc>
          <w:tcPr>
            <w:tcW w:w="3969" w:type="dxa"/>
          </w:tcPr>
          <w:p w14:paraId="4ACE17A7" w14:textId="77777777" w:rsidR="00D5047E" w:rsidRPr="00275D77" w:rsidRDefault="00D5047E" w:rsidP="00592FBC">
            <w:pPr>
              <w:jc w:val="left"/>
              <w:rPr>
                <w:rFonts w:cs="Arial"/>
                <w:color w:val="000000"/>
                <w:sz w:val="18"/>
                <w:szCs w:val="18"/>
              </w:rPr>
            </w:pPr>
            <w:r w:rsidRPr="00275D77">
              <w:rPr>
                <w:rFonts w:cs="Arial"/>
                <w:color w:val="000000"/>
                <w:sz w:val="18"/>
                <w:szCs w:val="18"/>
              </w:rPr>
              <w:t>TG/5/8</w:t>
            </w:r>
          </w:p>
        </w:tc>
      </w:tr>
      <w:tr w:rsidR="00D5047E" w:rsidRPr="00275D77" w14:paraId="2ED4B929" w14:textId="77777777" w:rsidTr="003201F2">
        <w:trPr>
          <w:cantSplit/>
        </w:trPr>
        <w:tc>
          <w:tcPr>
            <w:tcW w:w="4593" w:type="dxa"/>
          </w:tcPr>
          <w:p w14:paraId="21610DBF" w14:textId="77777777" w:rsidR="00D5047E" w:rsidRPr="00275D77" w:rsidRDefault="00D5047E" w:rsidP="00592FBC">
            <w:pPr>
              <w:jc w:val="left"/>
              <w:rPr>
                <w:rFonts w:cs="Arial"/>
                <w:color w:val="000000"/>
                <w:sz w:val="18"/>
                <w:szCs w:val="18"/>
              </w:rPr>
            </w:pPr>
            <w:proofErr w:type="spellStart"/>
            <w:r w:rsidRPr="00275D77">
              <w:rPr>
                <w:rFonts w:cs="Arial"/>
                <w:color w:val="000000"/>
                <w:sz w:val="18"/>
                <w:szCs w:val="18"/>
              </w:rPr>
              <w:t>Thimoty</w:t>
            </w:r>
            <w:proofErr w:type="spellEnd"/>
          </w:p>
        </w:tc>
        <w:tc>
          <w:tcPr>
            <w:tcW w:w="3969" w:type="dxa"/>
          </w:tcPr>
          <w:p w14:paraId="23592B09" w14:textId="77777777" w:rsidR="00D5047E" w:rsidRPr="00275D77" w:rsidRDefault="00D5047E" w:rsidP="00592FBC">
            <w:pPr>
              <w:jc w:val="left"/>
              <w:rPr>
                <w:rFonts w:cs="Arial"/>
                <w:color w:val="000000"/>
                <w:sz w:val="18"/>
                <w:szCs w:val="18"/>
              </w:rPr>
            </w:pPr>
            <w:r w:rsidRPr="00275D77">
              <w:rPr>
                <w:rFonts w:cs="Arial"/>
                <w:color w:val="000000"/>
                <w:sz w:val="18"/>
                <w:szCs w:val="18"/>
              </w:rPr>
              <w:t>TG/34/7</w:t>
            </w:r>
          </w:p>
        </w:tc>
      </w:tr>
      <w:tr w:rsidR="00D5047E" w:rsidRPr="00275D77" w14:paraId="374AE2A0" w14:textId="77777777" w:rsidTr="003201F2">
        <w:trPr>
          <w:cantSplit/>
        </w:trPr>
        <w:tc>
          <w:tcPr>
            <w:tcW w:w="4593" w:type="dxa"/>
          </w:tcPr>
          <w:p w14:paraId="31D018E9" w14:textId="77777777" w:rsidR="00D5047E" w:rsidRPr="00275D77" w:rsidRDefault="00D5047E" w:rsidP="00592FBC">
            <w:pPr>
              <w:jc w:val="left"/>
              <w:rPr>
                <w:rFonts w:cs="Arial"/>
                <w:color w:val="000000"/>
                <w:sz w:val="18"/>
                <w:szCs w:val="18"/>
              </w:rPr>
            </w:pPr>
            <w:r w:rsidRPr="00275D77">
              <w:rPr>
                <w:rFonts w:cs="Arial"/>
                <w:color w:val="000000"/>
                <w:sz w:val="18"/>
                <w:szCs w:val="18"/>
              </w:rPr>
              <w:t>Lagerstroemia</w:t>
            </w:r>
          </w:p>
        </w:tc>
        <w:tc>
          <w:tcPr>
            <w:tcW w:w="3969" w:type="dxa"/>
          </w:tcPr>
          <w:p w14:paraId="17587345" w14:textId="77777777" w:rsidR="00D5047E" w:rsidRPr="00275D77" w:rsidRDefault="00D5047E" w:rsidP="00592FBC">
            <w:pPr>
              <w:jc w:val="left"/>
              <w:rPr>
                <w:rFonts w:cs="Arial"/>
                <w:color w:val="000000"/>
                <w:sz w:val="18"/>
                <w:szCs w:val="18"/>
              </w:rPr>
            </w:pPr>
            <w:r w:rsidRPr="00275D77">
              <w:rPr>
                <w:rFonts w:cs="Arial"/>
                <w:color w:val="000000"/>
                <w:sz w:val="18"/>
                <w:szCs w:val="18"/>
              </w:rPr>
              <w:t>TG/95/4</w:t>
            </w:r>
          </w:p>
        </w:tc>
      </w:tr>
      <w:tr w:rsidR="00D5047E" w:rsidRPr="00275D77" w14:paraId="07E0598D" w14:textId="77777777" w:rsidTr="003201F2">
        <w:trPr>
          <w:cantSplit/>
        </w:trPr>
        <w:tc>
          <w:tcPr>
            <w:tcW w:w="4593" w:type="dxa"/>
          </w:tcPr>
          <w:p w14:paraId="4EE4F5AE" w14:textId="77777777" w:rsidR="00D5047E" w:rsidRPr="00275D77" w:rsidRDefault="00D5047E" w:rsidP="00592FBC">
            <w:pPr>
              <w:jc w:val="left"/>
              <w:rPr>
                <w:rFonts w:cs="Arial"/>
                <w:color w:val="000000"/>
                <w:sz w:val="18"/>
                <w:szCs w:val="18"/>
              </w:rPr>
            </w:pPr>
            <w:r w:rsidRPr="00275D77">
              <w:rPr>
                <w:rFonts w:cs="Arial"/>
                <w:color w:val="000000"/>
                <w:sz w:val="18"/>
                <w:szCs w:val="18"/>
              </w:rPr>
              <w:t>Hydrangea</w:t>
            </w:r>
          </w:p>
        </w:tc>
        <w:tc>
          <w:tcPr>
            <w:tcW w:w="3969" w:type="dxa"/>
          </w:tcPr>
          <w:p w14:paraId="40B20115" w14:textId="77777777" w:rsidR="00D5047E" w:rsidRPr="00275D77" w:rsidRDefault="00D5047E" w:rsidP="00592FBC">
            <w:pPr>
              <w:jc w:val="left"/>
              <w:rPr>
                <w:rFonts w:cs="Arial"/>
                <w:color w:val="000000"/>
                <w:sz w:val="18"/>
                <w:szCs w:val="18"/>
              </w:rPr>
            </w:pPr>
            <w:r w:rsidRPr="00275D77">
              <w:rPr>
                <w:rFonts w:cs="Arial"/>
                <w:color w:val="000000"/>
                <w:sz w:val="18"/>
                <w:szCs w:val="18"/>
              </w:rPr>
              <w:t>TG/133/5</w:t>
            </w:r>
          </w:p>
        </w:tc>
      </w:tr>
      <w:tr w:rsidR="00D5047E" w:rsidRPr="00275D77" w14:paraId="1C14920A" w14:textId="77777777" w:rsidTr="003201F2">
        <w:trPr>
          <w:cantSplit/>
        </w:trPr>
        <w:tc>
          <w:tcPr>
            <w:tcW w:w="4593" w:type="dxa"/>
          </w:tcPr>
          <w:p w14:paraId="44D81E4F" w14:textId="77777777" w:rsidR="00D5047E" w:rsidRPr="00275D77" w:rsidRDefault="00D5047E" w:rsidP="00592FBC">
            <w:pPr>
              <w:jc w:val="left"/>
              <w:rPr>
                <w:rFonts w:cs="Arial"/>
                <w:color w:val="000000"/>
                <w:sz w:val="18"/>
                <w:szCs w:val="18"/>
              </w:rPr>
            </w:pPr>
            <w:r w:rsidRPr="00275D77">
              <w:rPr>
                <w:rFonts w:cs="Arial"/>
                <w:color w:val="000000"/>
                <w:sz w:val="18"/>
                <w:szCs w:val="18"/>
              </w:rPr>
              <w:t>Chickpea</w:t>
            </w:r>
          </w:p>
        </w:tc>
        <w:tc>
          <w:tcPr>
            <w:tcW w:w="3969" w:type="dxa"/>
          </w:tcPr>
          <w:p w14:paraId="320F9D5C" w14:textId="77777777" w:rsidR="00D5047E" w:rsidRPr="00275D77" w:rsidRDefault="00D5047E" w:rsidP="00592FBC">
            <w:pPr>
              <w:jc w:val="left"/>
              <w:rPr>
                <w:rFonts w:cs="Arial"/>
                <w:color w:val="000000"/>
                <w:sz w:val="18"/>
                <w:szCs w:val="18"/>
              </w:rPr>
            </w:pPr>
            <w:r w:rsidRPr="00275D77">
              <w:rPr>
                <w:rFonts w:cs="Arial"/>
                <w:color w:val="000000"/>
                <w:sz w:val="18"/>
                <w:szCs w:val="18"/>
              </w:rPr>
              <w:t>TG/143/5</w:t>
            </w:r>
          </w:p>
        </w:tc>
      </w:tr>
      <w:tr w:rsidR="00D5047E" w:rsidRPr="00275D77" w14:paraId="260C49F1" w14:textId="77777777" w:rsidTr="003201F2">
        <w:trPr>
          <w:cantSplit/>
        </w:trPr>
        <w:tc>
          <w:tcPr>
            <w:tcW w:w="4593" w:type="dxa"/>
          </w:tcPr>
          <w:p w14:paraId="5C334546" w14:textId="77777777" w:rsidR="00D5047E" w:rsidRPr="00275D77" w:rsidRDefault="00D5047E" w:rsidP="00592FBC">
            <w:pPr>
              <w:jc w:val="left"/>
              <w:rPr>
                <w:rFonts w:cs="Arial"/>
                <w:color w:val="000000"/>
                <w:sz w:val="18"/>
                <w:szCs w:val="18"/>
              </w:rPr>
            </w:pPr>
            <w:r w:rsidRPr="00275D77">
              <w:rPr>
                <w:rFonts w:cs="Arial"/>
                <w:color w:val="000000"/>
                <w:sz w:val="18"/>
                <w:szCs w:val="18"/>
              </w:rPr>
              <w:t>Tea</w:t>
            </w:r>
          </w:p>
        </w:tc>
        <w:tc>
          <w:tcPr>
            <w:tcW w:w="3969" w:type="dxa"/>
          </w:tcPr>
          <w:p w14:paraId="35F57EC0" w14:textId="77777777" w:rsidR="00D5047E" w:rsidRPr="00275D77" w:rsidRDefault="00D5047E" w:rsidP="00592FBC">
            <w:pPr>
              <w:jc w:val="left"/>
              <w:rPr>
                <w:rFonts w:cs="Arial"/>
                <w:color w:val="000000"/>
                <w:sz w:val="18"/>
                <w:szCs w:val="18"/>
              </w:rPr>
            </w:pPr>
            <w:r w:rsidRPr="00275D77">
              <w:rPr>
                <w:rFonts w:cs="Arial"/>
                <w:color w:val="000000"/>
                <w:sz w:val="18"/>
                <w:szCs w:val="18"/>
              </w:rPr>
              <w:t>TG/238/2</w:t>
            </w:r>
          </w:p>
        </w:tc>
      </w:tr>
      <w:tr w:rsidR="00D5047E" w:rsidRPr="00275D77" w14:paraId="523E94BA" w14:textId="77777777" w:rsidTr="003201F2">
        <w:trPr>
          <w:cantSplit/>
        </w:trPr>
        <w:tc>
          <w:tcPr>
            <w:tcW w:w="4593" w:type="dxa"/>
          </w:tcPr>
          <w:p w14:paraId="407D7340" w14:textId="77777777" w:rsidR="00D5047E" w:rsidRPr="00275D77" w:rsidRDefault="00D5047E" w:rsidP="00592FBC">
            <w:pPr>
              <w:jc w:val="left"/>
              <w:rPr>
                <w:rFonts w:cs="Arial"/>
                <w:color w:val="000000"/>
                <w:sz w:val="18"/>
                <w:szCs w:val="18"/>
              </w:rPr>
            </w:pPr>
            <w:r w:rsidRPr="00275D77">
              <w:rPr>
                <w:rFonts w:cs="Arial"/>
                <w:color w:val="000000"/>
                <w:sz w:val="18"/>
                <w:szCs w:val="18"/>
              </w:rPr>
              <w:t>Turnip</w:t>
            </w:r>
          </w:p>
        </w:tc>
        <w:tc>
          <w:tcPr>
            <w:tcW w:w="3969" w:type="dxa"/>
          </w:tcPr>
          <w:p w14:paraId="27BB29C8" w14:textId="77777777" w:rsidR="00D5047E" w:rsidRPr="00275D77" w:rsidRDefault="00D5047E" w:rsidP="00592FBC">
            <w:pPr>
              <w:jc w:val="left"/>
              <w:rPr>
                <w:rFonts w:cs="Arial"/>
                <w:color w:val="000000"/>
                <w:sz w:val="18"/>
                <w:szCs w:val="18"/>
              </w:rPr>
            </w:pPr>
            <w:r w:rsidRPr="00275D77">
              <w:rPr>
                <w:rFonts w:cs="Arial"/>
                <w:color w:val="000000"/>
                <w:sz w:val="18"/>
                <w:szCs w:val="18"/>
              </w:rPr>
              <w:t>TG/37/11</w:t>
            </w:r>
          </w:p>
        </w:tc>
      </w:tr>
      <w:tr w:rsidR="00D5047E" w:rsidRPr="00275D77" w14:paraId="281DAB00" w14:textId="77777777" w:rsidTr="003201F2">
        <w:trPr>
          <w:cantSplit/>
        </w:trPr>
        <w:tc>
          <w:tcPr>
            <w:tcW w:w="4593" w:type="dxa"/>
          </w:tcPr>
          <w:p w14:paraId="45DC90D1" w14:textId="77777777" w:rsidR="00D5047E" w:rsidRPr="00275D77" w:rsidRDefault="00D5047E" w:rsidP="00592FBC">
            <w:pPr>
              <w:jc w:val="left"/>
              <w:rPr>
                <w:rFonts w:cs="Arial"/>
                <w:color w:val="000000"/>
                <w:sz w:val="18"/>
                <w:szCs w:val="18"/>
              </w:rPr>
            </w:pPr>
            <w:r w:rsidRPr="00275D77">
              <w:rPr>
                <w:rFonts w:cs="Arial"/>
                <w:color w:val="000000"/>
                <w:sz w:val="18"/>
                <w:szCs w:val="18"/>
              </w:rPr>
              <w:t>Berberis</w:t>
            </w:r>
          </w:p>
        </w:tc>
        <w:tc>
          <w:tcPr>
            <w:tcW w:w="3969" w:type="dxa"/>
          </w:tcPr>
          <w:p w14:paraId="39AC7552" w14:textId="77777777" w:rsidR="00D5047E" w:rsidRPr="00275D77" w:rsidRDefault="00D5047E" w:rsidP="00592FBC">
            <w:pPr>
              <w:jc w:val="left"/>
              <w:rPr>
                <w:rFonts w:cs="Arial"/>
                <w:color w:val="000000"/>
                <w:sz w:val="18"/>
                <w:szCs w:val="18"/>
              </w:rPr>
            </w:pPr>
            <w:r w:rsidRPr="00275D77">
              <w:rPr>
                <w:rFonts w:cs="Arial"/>
                <w:color w:val="000000"/>
                <w:sz w:val="18"/>
                <w:szCs w:val="18"/>
              </w:rPr>
              <w:t>TG/68/4</w:t>
            </w:r>
          </w:p>
        </w:tc>
      </w:tr>
      <w:tr w:rsidR="00D5047E" w:rsidRPr="00275D77" w14:paraId="1C68DBFB" w14:textId="77777777" w:rsidTr="003201F2">
        <w:trPr>
          <w:cantSplit/>
        </w:trPr>
        <w:tc>
          <w:tcPr>
            <w:tcW w:w="4593" w:type="dxa"/>
          </w:tcPr>
          <w:p w14:paraId="1535DB2C" w14:textId="77777777" w:rsidR="00D5047E" w:rsidRPr="00275D77" w:rsidRDefault="00D5047E" w:rsidP="00592FBC">
            <w:pPr>
              <w:jc w:val="left"/>
              <w:rPr>
                <w:rFonts w:cs="Arial"/>
                <w:color w:val="000000"/>
                <w:sz w:val="18"/>
                <w:szCs w:val="18"/>
              </w:rPr>
            </w:pPr>
            <w:r w:rsidRPr="00275D77">
              <w:rPr>
                <w:rFonts w:cs="Arial"/>
                <w:color w:val="000000"/>
                <w:sz w:val="18"/>
                <w:szCs w:val="18"/>
              </w:rPr>
              <w:t>Apricot</w:t>
            </w:r>
          </w:p>
        </w:tc>
        <w:tc>
          <w:tcPr>
            <w:tcW w:w="3969" w:type="dxa"/>
          </w:tcPr>
          <w:p w14:paraId="4E25D4FD" w14:textId="77777777" w:rsidR="00D5047E" w:rsidRPr="00275D77" w:rsidRDefault="00D5047E" w:rsidP="00592FBC">
            <w:pPr>
              <w:jc w:val="left"/>
              <w:rPr>
                <w:rFonts w:cs="Arial"/>
                <w:color w:val="000000"/>
                <w:sz w:val="18"/>
                <w:szCs w:val="18"/>
              </w:rPr>
            </w:pPr>
            <w:r w:rsidRPr="00275D77">
              <w:rPr>
                <w:rFonts w:cs="Arial"/>
                <w:color w:val="000000"/>
                <w:sz w:val="18"/>
                <w:szCs w:val="18"/>
              </w:rPr>
              <w:t>TG/70/5</w:t>
            </w:r>
          </w:p>
        </w:tc>
      </w:tr>
      <w:tr w:rsidR="00D5047E" w:rsidRPr="00275D77" w14:paraId="5E03B92C" w14:textId="77777777" w:rsidTr="003201F2">
        <w:trPr>
          <w:cantSplit/>
        </w:trPr>
        <w:tc>
          <w:tcPr>
            <w:tcW w:w="4593" w:type="dxa"/>
          </w:tcPr>
          <w:p w14:paraId="7DCBFF80" w14:textId="77777777" w:rsidR="00D5047E" w:rsidRPr="00275D77" w:rsidRDefault="00D5047E" w:rsidP="00592FBC">
            <w:pPr>
              <w:jc w:val="left"/>
              <w:rPr>
                <w:rFonts w:cs="Arial"/>
                <w:color w:val="000000"/>
                <w:sz w:val="18"/>
                <w:szCs w:val="18"/>
              </w:rPr>
            </w:pPr>
            <w:r w:rsidRPr="00275D77">
              <w:rPr>
                <w:rFonts w:cs="Arial"/>
                <w:color w:val="000000"/>
                <w:sz w:val="18"/>
                <w:szCs w:val="18"/>
              </w:rPr>
              <w:t>Eustoma</w:t>
            </w:r>
          </w:p>
        </w:tc>
        <w:tc>
          <w:tcPr>
            <w:tcW w:w="3969" w:type="dxa"/>
          </w:tcPr>
          <w:p w14:paraId="1615D11B" w14:textId="77777777" w:rsidR="00D5047E" w:rsidRPr="00275D77" w:rsidRDefault="00D5047E" w:rsidP="00592FBC">
            <w:pPr>
              <w:jc w:val="left"/>
              <w:rPr>
                <w:rFonts w:cs="Arial"/>
                <w:color w:val="000000"/>
                <w:sz w:val="18"/>
                <w:szCs w:val="18"/>
              </w:rPr>
            </w:pPr>
            <w:r w:rsidRPr="00275D77">
              <w:rPr>
                <w:rFonts w:cs="Arial"/>
                <w:color w:val="000000"/>
                <w:sz w:val="18"/>
                <w:szCs w:val="18"/>
              </w:rPr>
              <w:t>TG/197/2</w:t>
            </w:r>
          </w:p>
        </w:tc>
      </w:tr>
      <w:tr w:rsidR="00D5047E" w:rsidRPr="00275D77" w14:paraId="2E4983E7" w14:textId="77777777" w:rsidTr="003201F2">
        <w:trPr>
          <w:cantSplit/>
        </w:trPr>
        <w:tc>
          <w:tcPr>
            <w:tcW w:w="4593" w:type="dxa"/>
          </w:tcPr>
          <w:p w14:paraId="4FE3A7F2" w14:textId="77777777" w:rsidR="00D5047E" w:rsidRPr="00275D77" w:rsidRDefault="00D5047E" w:rsidP="00592FBC">
            <w:pPr>
              <w:jc w:val="left"/>
              <w:rPr>
                <w:rFonts w:cs="Arial"/>
                <w:color w:val="000000"/>
                <w:sz w:val="18"/>
                <w:szCs w:val="18"/>
              </w:rPr>
            </w:pPr>
            <w:r w:rsidRPr="00275D77">
              <w:rPr>
                <w:rFonts w:cs="Arial"/>
                <w:color w:val="000000"/>
                <w:sz w:val="18"/>
                <w:szCs w:val="18"/>
              </w:rPr>
              <w:t>Echinacea</w:t>
            </w:r>
          </w:p>
        </w:tc>
        <w:tc>
          <w:tcPr>
            <w:tcW w:w="3969" w:type="dxa"/>
          </w:tcPr>
          <w:p w14:paraId="6BAEDC62" w14:textId="77777777" w:rsidR="00D5047E" w:rsidRPr="00275D77" w:rsidRDefault="00D5047E" w:rsidP="00592FBC">
            <w:pPr>
              <w:jc w:val="left"/>
              <w:rPr>
                <w:rFonts w:cs="Arial"/>
                <w:color w:val="000000"/>
                <w:sz w:val="18"/>
                <w:szCs w:val="18"/>
              </w:rPr>
            </w:pPr>
            <w:r w:rsidRPr="00275D77">
              <w:rPr>
                <w:rFonts w:cs="Arial"/>
                <w:color w:val="000000"/>
                <w:sz w:val="18"/>
                <w:szCs w:val="18"/>
              </w:rPr>
              <w:t>TG/281/2</w:t>
            </w:r>
          </w:p>
        </w:tc>
      </w:tr>
      <w:tr w:rsidR="00D5047E" w:rsidRPr="00275D77" w14:paraId="360845F1" w14:textId="77777777" w:rsidTr="003201F2">
        <w:trPr>
          <w:cantSplit/>
        </w:trPr>
        <w:tc>
          <w:tcPr>
            <w:tcW w:w="4593" w:type="dxa"/>
          </w:tcPr>
          <w:p w14:paraId="555608C3" w14:textId="77777777" w:rsidR="00D5047E" w:rsidRPr="00275D77" w:rsidRDefault="00D5047E" w:rsidP="00592FBC">
            <w:pPr>
              <w:jc w:val="left"/>
              <w:rPr>
                <w:rFonts w:cs="Arial"/>
                <w:color w:val="000000"/>
                <w:sz w:val="18"/>
                <w:szCs w:val="18"/>
              </w:rPr>
            </w:pPr>
            <w:r w:rsidRPr="00275D77">
              <w:rPr>
                <w:rFonts w:cs="Arial"/>
                <w:color w:val="000000"/>
                <w:sz w:val="18"/>
                <w:szCs w:val="18"/>
              </w:rPr>
              <w:t>Banana</w:t>
            </w:r>
          </w:p>
        </w:tc>
        <w:tc>
          <w:tcPr>
            <w:tcW w:w="3969" w:type="dxa"/>
          </w:tcPr>
          <w:p w14:paraId="609B047E" w14:textId="77777777" w:rsidR="00D5047E" w:rsidRPr="00275D77" w:rsidRDefault="00D5047E" w:rsidP="00592FBC">
            <w:pPr>
              <w:jc w:val="left"/>
              <w:rPr>
                <w:rFonts w:cs="Arial"/>
                <w:color w:val="000000"/>
                <w:sz w:val="18"/>
                <w:szCs w:val="18"/>
              </w:rPr>
            </w:pPr>
            <w:r w:rsidRPr="00275D77">
              <w:rPr>
                <w:rFonts w:cs="Arial"/>
                <w:color w:val="000000"/>
                <w:sz w:val="18"/>
                <w:szCs w:val="18"/>
              </w:rPr>
              <w:t>TG/123/4</w:t>
            </w:r>
          </w:p>
        </w:tc>
      </w:tr>
    </w:tbl>
    <w:p w14:paraId="7670052A" w14:textId="77777777" w:rsidR="00D5047E" w:rsidRDefault="00D5047E" w:rsidP="00D5047E"/>
    <w:p w14:paraId="42831B90" w14:textId="19E153D3" w:rsidR="00D5047E" w:rsidRPr="00D5047E" w:rsidRDefault="00D5047E" w:rsidP="003201F2">
      <w:pPr>
        <w:pStyle w:val="ListParagraph"/>
        <w:numPr>
          <w:ilvl w:val="0"/>
          <w:numId w:val="19"/>
        </w:numPr>
        <w:ind w:left="851" w:hanging="284"/>
        <w:rPr>
          <w:rFonts w:ascii="Arial" w:hAnsi="Arial" w:cs="Arial"/>
          <w:sz w:val="20"/>
          <w:szCs w:val="20"/>
          <w:lang w:val="en-US"/>
        </w:rPr>
      </w:pPr>
      <w:r w:rsidRPr="00D5047E">
        <w:rPr>
          <w:rFonts w:ascii="Arial" w:hAnsi="Arial" w:cs="Arial"/>
          <w:sz w:val="20"/>
          <w:szCs w:val="20"/>
          <w:lang w:val="en-US"/>
        </w:rPr>
        <w:t>The coverage for China will be increased as follows:</w:t>
      </w:r>
    </w:p>
    <w:p w14:paraId="3AC52E2B" w14:textId="77777777" w:rsidR="00D5047E" w:rsidRPr="00275D77" w:rsidRDefault="00D5047E" w:rsidP="00D5047E">
      <w:pPr>
        <w:ind w:left="567"/>
        <w:rPr>
          <w:rFonts w:cs="Arial"/>
        </w:rPr>
      </w:pPr>
    </w:p>
    <w:tbl>
      <w:tblPr>
        <w:tblStyle w:val="TableGrid1"/>
        <w:tblW w:w="0" w:type="auto"/>
        <w:tblInd w:w="567" w:type="dxa"/>
        <w:tblCellMar>
          <w:top w:w="17" w:type="dxa"/>
          <w:left w:w="57" w:type="dxa"/>
          <w:bottom w:w="17" w:type="dxa"/>
          <w:right w:w="57" w:type="dxa"/>
        </w:tblCellMar>
        <w:tblLook w:val="04A0" w:firstRow="1" w:lastRow="0" w:firstColumn="1" w:lastColumn="0" w:noHBand="0" w:noVBand="1"/>
      </w:tblPr>
      <w:tblGrid>
        <w:gridCol w:w="1900"/>
        <w:gridCol w:w="4394"/>
        <w:gridCol w:w="2268"/>
      </w:tblGrid>
      <w:tr w:rsidR="00D5047E" w:rsidRPr="00275D77" w14:paraId="29ADAABD" w14:textId="77777777" w:rsidTr="003201F2">
        <w:trPr>
          <w:cantSplit/>
          <w:tblHeader/>
        </w:trPr>
        <w:tc>
          <w:tcPr>
            <w:tcW w:w="1900" w:type="dxa"/>
            <w:shd w:val="clear" w:color="auto" w:fill="F2F2F2" w:themeFill="background1" w:themeFillShade="F2"/>
          </w:tcPr>
          <w:p w14:paraId="3988ECB5"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Common Name</w:t>
            </w:r>
          </w:p>
        </w:tc>
        <w:tc>
          <w:tcPr>
            <w:tcW w:w="4394" w:type="dxa"/>
            <w:shd w:val="clear" w:color="auto" w:fill="F2F2F2" w:themeFill="background1" w:themeFillShade="F2"/>
          </w:tcPr>
          <w:p w14:paraId="54EDA15D"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Botanical Name</w:t>
            </w:r>
          </w:p>
        </w:tc>
        <w:tc>
          <w:tcPr>
            <w:tcW w:w="2268" w:type="dxa"/>
            <w:shd w:val="clear" w:color="auto" w:fill="F2F2F2" w:themeFill="background1" w:themeFillShade="F2"/>
          </w:tcPr>
          <w:p w14:paraId="3B543CCF"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UPOV TG</w:t>
            </w:r>
          </w:p>
        </w:tc>
      </w:tr>
      <w:tr w:rsidR="00D5047E" w:rsidRPr="00275D77" w14:paraId="42AA9A63" w14:textId="77777777" w:rsidTr="003201F2">
        <w:trPr>
          <w:cantSplit/>
        </w:trPr>
        <w:tc>
          <w:tcPr>
            <w:tcW w:w="1900" w:type="dxa"/>
          </w:tcPr>
          <w:p w14:paraId="067BF0D3"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Soya bean</w:t>
            </w:r>
          </w:p>
        </w:tc>
        <w:tc>
          <w:tcPr>
            <w:tcW w:w="4394" w:type="dxa"/>
          </w:tcPr>
          <w:p w14:paraId="5BD29229"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Glycine max (L.) Merrill</w:t>
            </w:r>
          </w:p>
        </w:tc>
        <w:tc>
          <w:tcPr>
            <w:tcW w:w="2268" w:type="dxa"/>
          </w:tcPr>
          <w:p w14:paraId="383E21FC"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TG/80/6</w:t>
            </w:r>
          </w:p>
        </w:tc>
      </w:tr>
      <w:tr w:rsidR="00D5047E" w:rsidRPr="00275D77" w14:paraId="779A2E85" w14:textId="77777777" w:rsidTr="003201F2">
        <w:trPr>
          <w:cantSplit/>
        </w:trPr>
        <w:tc>
          <w:tcPr>
            <w:tcW w:w="1900" w:type="dxa"/>
            <w:hideMark/>
          </w:tcPr>
          <w:p w14:paraId="25F199A3"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Kiwifruit</w:t>
            </w:r>
          </w:p>
        </w:tc>
        <w:tc>
          <w:tcPr>
            <w:tcW w:w="4394" w:type="dxa"/>
            <w:hideMark/>
          </w:tcPr>
          <w:p w14:paraId="409FDB9B"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 xml:space="preserve">Actinidia </w:t>
            </w:r>
            <w:proofErr w:type="spellStart"/>
            <w:r w:rsidRPr="00275D77">
              <w:rPr>
                <w:rFonts w:cs="Arial"/>
                <w:bCs/>
                <w:color w:val="000000"/>
                <w:sz w:val="18"/>
                <w:szCs w:val="18"/>
              </w:rPr>
              <w:t>Lindl</w:t>
            </w:r>
            <w:proofErr w:type="spellEnd"/>
            <w:r w:rsidRPr="00275D77">
              <w:rPr>
                <w:rFonts w:cs="Arial"/>
                <w:bCs/>
                <w:color w:val="000000"/>
                <w:sz w:val="18"/>
                <w:szCs w:val="18"/>
              </w:rPr>
              <w:t>.</w:t>
            </w:r>
          </w:p>
        </w:tc>
        <w:tc>
          <w:tcPr>
            <w:tcW w:w="2268" w:type="dxa"/>
            <w:hideMark/>
          </w:tcPr>
          <w:p w14:paraId="4FB89788"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TG/98/7</w:t>
            </w:r>
          </w:p>
        </w:tc>
      </w:tr>
      <w:tr w:rsidR="00D5047E" w:rsidRPr="00275D77" w14:paraId="53941856" w14:textId="77777777" w:rsidTr="003201F2">
        <w:trPr>
          <w:cantSplit/>
        </w:trPr>
        <w:tc>
          <w:tcPr>
            <w:tcW w:w="1900" w:type="dxa"/>
            <w:hideMark/>
          </w:tcPr>
          <w:p w14:paraId="70F796A8"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Sunflower</w:t>
            </w:r>
          </w:p>
        </w:tc>
        <w:tc>
          <w:tcPr>
            <w:tcW w:w="4394" w:type="dxa"/>
            <w:hideMark/>
          </w:tcPr>
          <w:p w14:paraId="655B8C10"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Helianthus annuus L.</w:t>
            </w:r>
          </w:p>
        </w:tc>
        <w:tc>
          <w:tcPr>
            <w:tcW w:w="2268" w:type="dxa"/>
            <w:hideMark/>
          </w:tcPr>
          <w:p w14:paraId="04192459"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TG/81/6</w:t>
            </w:r>
          </w:p>
        </w:tc>
      </w:tr>
      <w:tr w:rsidR="00D5047E" w:rsidRPr="00275D77" w14:paraId="19C183C3" w14:textId="77777777" w:rsidTr="003201F2">
        <w:trPr>
          <w:cantSplit/>
        </w:trPr>
        <w:tc>
          <w:tcPr>
            <w:tcW w:w="1900" w:type="dxa"/>
            <w:hideMark/>
          </w:tcPr>
          <w:p w14:paraId="7376894F"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Tomato</w:t>
            </w:r>
          </w:p>
        </w:tc>
        <w:tc>
          <w:tcPr>
            <w:tcW w:w="4394" w:type="dxa"/>
            <w:hideMark/>
          </w:tcPr>
          <w:p w14:paraId="257E9562"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 xml:space="preserve">Solanum </w:t>
            </w:r>
            <w:proofErr w:type="spellStart"/>
            <w:r w:rsidRPr="00275D77">
              <w:rPr>
                <w:rFonts w:cs="Arial"/>
                <w:bCs/>
                <w:color w:val="000000"/>
                <w:sz w:val="18"/>
                <w:szCs w:val="18"/>
              </w:rPr>
              <w:t>lycopersicum</w:t>
            </w:r>
            <w:proofErr w:type="spellEnd"/>
            <w:r w:rsidRPr="00275D77">
              <w:rPr>
                <w:rFonts w:cs="Arial"/>
                <w:bCs/>
                <w:color w:val="000000"/>
                <w:sz w:val="18"/>
                <w:szCs w:val="18"/>
              </w:rPr>
              <w:t xml:space="preserve"> L.</w:t>
            </w:r>
          </w:p>
        </w:tc>
        <w:tc>
          <w:tcPr>
            <w:tcW w:w="2268" w:type="dxa"/>
            <w:hideMark/>
          </w:tcPr>
          <w:p w14:paraId="0435A9D8"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TG/44/11</w:t>
            </w:r>
          </w:p>
        </w:tc>
      </w:tr>
      <w:tr w:rsidR="00D5047E" w:rsidRPr="00275D77" w14:paraId="72D1A45D" w14:textId="77777777" w:rsidTr="003201F2">
        <w:trPr>
          <w:cantSplit/>
        </w:trPr>
        <w:tc>
          <w:tcPr>
            <w:tcW w:w="1900" w:type="dxa"/>
            <w:hideMark/>
          </w:tcPr>
          <w:p w14:paraId="2FE87D79"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Hot pepper</w:t>
            </w:r>
          </w:p>
        </w:tc>
        <w:tc>
          <w:tcPr>
            <w:tcW w:w="4394" w:type="dxa"/>
            <w:hideMark/>
          </w:tcPr>
          <w:p w14:paraId="05225630"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Capsicum annuum L</w:t>
            </w:r>
          </w:p>
        </w:tc>
        <w:tc>
          <w:tcPr>
            <w:tcW w:w="2268" w:type="dxa"/>
            <w:hideMark/>
          </w:tcPr>
          <w:p w14:paraId="11513101"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TG/76/8</w:t>
            </w:r>
          </w:p>
        </w:tc>
      </w:tr>
      <w:tr w:rsidR="00D5047E" w:rsidRPr="00275D77" w14:paraId="398B8BCF" w14:textId="77777777" w:rsidTr="003201F2">
        <w:trPr>
          <w:cantSplit/>
        </w:trPr>
        <w:tc>
          <w:tcPr>
            <w:tcW w:w="1900" w:type="dxa"/>
            <w:hideMark/>
          </w:tcPr>
          <w:p w14:paraId="6F9B7C0B"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Anthurium</w:t>
            </w:r>
          </w:p>
        </w:tc>
        <w:tc>
          <w:tcPr>
            <w:tcW w:w="4394" w:type="dxa"/>
            <w:hideMark/>
          </w:tcPr>
          <w:p w14:paraId="3AF2A05E"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Anthurium Schott</w:t>
            </w:r>
          </w:p>
        </w:tc>
        <w:tc>
          <w:tcPr>
            <w:tcW w:w="2268" w:type="dxa"/>
            <w:hideMark/>
          </w:tcPr>
          <w:p w14:paraId="08FEFF0F"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TG/86/5</w:t>
            </w:r>
          </w:p>
        </w:tc>
      </w:tr>
      <w:tr w:rsidR="00D5047E" w:rsidRPr="00275D77" w14:paraId="31EA7D5F" w14:textId="77777777" w:rsidTr="003201F2">
        <w:trPr>
          <w:cantSplit/>
        </w:trPr>
        <w:tc>
          <w:tcPr>
            <w:tcW w:w="1900" w:type="dxa"/>
            <w:hideMark/>
          </w:tcPr>
          <w:p w14:paraId="397F683B" w14:textId="77777777" w:rsidR="00D5047E" w:rsidRPr="00275D77" w:rsidRDefault="00D5047E" w:rsidP="00130FF2">
            <w:pPr>
              <w:jc w:val="left"/>
              <w:rPr>
                <w:rFonts w:cs="Arial"/>
                <w:bCs/>
                <w:color w:val="000000"/>
                <w:sz w:val="18"/>
                <w:szCs w:val="18"/>
              </w:rPr>
            </w:pPr>
            <w:proofErr w:type="spellStart"/>
            <w:r w:rsidRPr="00275D77">
              <w:rPr>
                <w:rFonts w:cs="Arial"/>
                <w:bCs/>
                <w:color w:val="000000"/>
                <w:sz w:val="18"/>
                <w:szCs w:val="18"/>
              </w:rPr>
              <w:t>Guzmania</w:t>
            </w:r>
            <w:proofErr w:type="spellEnd"/>
          </w:p>
        </w:tc>
        <w:tc>
          <w:tcPr>
            <w:tcW w:w="4394" w:type="dxa"/>
            <w:hideMark/>
          </w:tcPr>
          <w:p w14:paraId="67CE65B7" w14:textId="77777777" w:rsidR="00D5047E" w:rsidRPr="00275D77" w:rsidRDefault="00D5047E" w:rsidP="00130FF2">
            <w:pPr>
              <w:jc w:val="left"/>
              <w:rPr>
                <w:rFonts w:cs="Arial"/>
                <w:bCs/>
                <w:color w:val="000000"/>
                <w:sz w:val="18"/>
                <w:szCs w:val="18"/>
              </w:rPr>
            </w:pPr>
            <w:proofErr w:type="spellStart"/>
            <w:r w:rsidRPr="00275D77">
              <w:rPr>
                <w:rFonts w:cs="Arial"/>
                <w:bCs/>
                <w:color w:val="000000"/>
                <w:sz w:val="18"/>
                <w:szCs w:val="18"/>
              </w:rPr>
              <w:t>Guzmania</w:t>
            </w:r>
            <w:proofErr w:type="spellEnd"/>
            <w:r w:rsidRPr="00275D77">
              <w:rPr>
                <w:rFonts w:cs="Arial"/>
                <w:bCs/>
                <w:color w:val="000000"/>
                <w:sz w:val="18"/>
                <w:szCs w:val="18"/>
              </w:rPr>
              <w:t xml:space="preserve"> Ruiz et Pav.</w:t>
            </w:r>
          </w:p>
        </w:tc>
        <w:tc>
          <w:tcPr>
            <w:tcW w:w="2268" w:type="dxa"/>
            <w:hideMark/>
          </w:tcPr>
          <w:p w14:paraId="742105DA"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TG/182/4</w:t>
            </w:r>
          </w:p>
        </w:tc>
      </w:tr>
      <w:tr w:rsidR="00D5047E" w:rsidRPr="00275D77" w14:paraId="5EBBD7C4" w14:textId="77777777" w:rsidTr="003201F2">
        <w:trPr>
          <w:cantSplit/>
        </w:trPr>
        <w:tc>
          <w:tcPr>
            <w:tcW w:w="1900" w:type="dxa"/>
            <w:hideMark/>
          </w:tcPr>
          <w:p w14:paraId="0BD8850C"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Cucumber</w:t>
            </w:r>
          </w:p>
        </w:tc>
        <w:tc>
          <w:tcPr>
            <w:tcW w:w="4394" w:type="dxa"/>
            <w:hideMark/>
          </w:tcPr>
          <w:p w14:paraId="0C74E78B"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Cucumis sativus L.</w:t>
            </w:r>
          </w:p>
        </w:tc>
        <w:tc>
          <w:tcPr>
            <w:tcW w:w="2268" w:type="dxa"/>
            <w:hideMark/>
          </w:tcPr>
          <w:p w14:paraId="7BE36C3A"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TG/61/7</w:t>
            </w:r>
          </w:p>
        </w:tc>
      </w:tr>
      <w:tr w:rsidR="00D5047E" w:rsidRPr="00275D77" w14:paraId="01A6BBF3" w14:textId="77777777" w:rsidTr="003201F2">
        <w:trPr>
          <w:cantSplit/>
        </w:trPr>
        <w:tc>
          <w:tcPr>
            <w:tcW w:w="1900" w:type="dxa"/>
            <w:hideMark/>
          </w:tcPr>
          <w:p w14:paraId="67516D37"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Melon</w:t>
            </w:r>
          </w:p>
        </w:tc>
        <w:tc>
          <w:tcPr>
            <w:tcW w:w="4394" w:type="dxa"/>
            <w:hideMark/>
          </w:tcPr>
          <w:p w14:paraId="39D7D037"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Cucumis melo L.</w:t>
            </w:r>
          </w:p>
        </w:tc>
        <w:tc>
          <w:tcPr>
            <w:tcW w:w="2268" w:type="dxa"/>
            <w:hideMark/>
          </w:tcPr>
          <w:p w14:paraId="275BA3C6"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TG/104/5</w:t>
            </w:r>
          </w:p>
        </w:tc>
      </w:tr>
      <w:tr w:rsidR="00D5047E" w:rsidRPr="00275D77" w14:paraId="3B59198E" w14:textId="77777777" w:rsidTr="003201F2">
        <w:trPr>
          <w:cantSplit/>
        </w:trPr>
        <w:tc>
          <w:tcPr>
            <w:tcW w:w="1900" w:type="dxa"/>
            <w:hideMark/>
          </w:tcPr>
          <w:p w14:paraId="748504A8" w14:textId="77777777" w:rsidR="00D5047E" w:rsidRPr="00275D77" w:rsidRDefault="00D5047E" w:rsidP="00130FF2">
            <w:pPr>
              <w:jc w:val="left"/>
              <w:rPr>
                <w:rFonts w:cs="Arial"/>
                <w:bCs/>
                <w:color w:val="000000"/>
                <w:sz w:val="18"/>
                <w:szCs w:val="18"/>
              </w:rPr>
            </w:pPr>
            <w:proofErr w:type="spellStart"/>
            <w:r w:rsidRPr="00275D77">
              <w:rPr>
                <w:rFonts w:cs="Arial"/>
                <w:bCs/>
                <w:color w:val="000000"/>
                <w:sz w:val="18"/>
                <w:szCs w:val="18"/>
              </w:rPr>
              <w:t>Morchella</w:t>
            </w:r>
            <w:proofErr w:type="spellEnd"/>
          </w:p>
        </w:tc>
        <w:tc>
          <w:tcPr>
            <w:tcW w:w="4394" w:type="dxa"/>
            <w:hideMark/>
          </w:tcPr>
          <w:p w14:paraId="2E10A7C1" w14:textId="77777777" w:rsidR="00D5047E" w:rsidRPr="00275D77" w:rsidRDefault="00D5047E" w:rsidP="00130FF2">
            <w:pPr>
              <w:jc w:val="left"/>
              <w:rPr>
                <w:rFonts w:cs="Arial"/>
                <w:bCs/>
                <w:color w:val="000000"/>
                <w:sz w:val="18"/>
                <w:szCs w:val="18"/>
              </w:rPr>
            </w:pPr>
            <w:proofErr w:type="spellStart"/>
            <w:r w:rsidRPr="00275D77">
              <w:rPr>
                <w:rFonts w:cs="Arial"/>
                <w:bCs/>
                <w:color w:val="000000"/>
                <w:sz w:val="18"/>
                <w:szCs w:val="18"/>
              </w:rPr>
              <w:t>Morchella</w:t>
            </w:r>
            <w:proofErr w:type="spellEnd"/>
            <w:r w:rsidRPr="00275D77">
              <w:rPr>
                <w:rFonts w:cs="Arial"/>
                <w:bCs/>
                <w:color w:val="000000"/>
                <w:sz w:val="18"/>
                <w:szCs w:val="18"/>
              </w:rPr>
              <w:t xml:space="preserve"> Dill. ex Pers.</w:t>
            </w:r>
          </w:p>
        </w:tc>
        <w:tc>
          <w:tcPr>
            <w:tcW w:w="2268" w:type="dxa"/>
            <w:hideMark/>
          </w:tcPr>
          <w:p w14:paraId="50006CC1"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National TG</w:t>
            </w:r>
          </w:p>
        </w:tc>
      </w:tr>
    </w:tbl>
    <w:p w14:paraId="0ED88504" w14:textId="04D86C61" w:rsidR="00D5047E" w:rsidRPr="00D5047E" w:rsidRDefault="00D5047E" w:rsidP="003201F2">
      <w:pPr>
        <w:pStyle w:val="ListParagraph"/>
        <w:numPr>
          <w:ilvl w:val="0"/>
          <w:numId w:val="19"/>
        </w:numPr>
        <w:spacing w:before="240"/>
        <w:ind w:left="851" w:hanging="284"/>
        <w:rPr>
          <w:rFonts w:ascii="Arial" w:hAnsi="Arial" w:cs="Arial"/>
          <w:sz w:val="20"/>
          <w:szCs w:val="20"/>
          <w:lang w:val="en-US"/>
        </w:rPr>
      </w:pPr>
      <w:r w:rsidRPr="00D5047E">
        <w:rPr>
          <w:rFonts w:ascii="Arial" w:hAnsi="Arial" w:cs="Arial"/>
          <w:sz w:val="20"/>
          <w:szCs w:val="20"/>
          <w:lang w:val="en-US"/>
        </w:rPr>
        <w:t>The coverage for Morocco will be increased as follows:</w:t>
      </w:r>
    </w:p>
    <w:p w14:paraId="2373953D" w14:textId="77777777" w:rsidR="00D5047E" w:rsidRPr="00275D77" w:rsidRDefault="00D5047E" w:rsidP="00D5047E"/>
    <w:tbl>
      <w:tblPr>
        <w:tblStyle w:val="TableGrid1"/>
        <w:tblW w:w="0" w:type="auto"/>
        <w:tblInd w:w="567" w:type="dxa"/>
        <w:tblLayout w:type="fixed"/>
        <w:tblCellMar>
          <w:top w:w="17" w:type="dxa"/>
          <w:left w:w="57" w:type="dxa"/>
          <w:bottom w:w="17" w:type="dxa"/>
          <w:right w:w="57" w:type="dxa"/>
        </w:tblCellMar>
        <w:tblLook w:val="04A0" w:firstRow="1" w:lastRow="0" w:firstColumn="1" w:lastColumn="0" w:noHBand="0" w:noVBand="1"/>
      </w:tblPr>
      <w:tblGrid>
        <w:gridCol w:w="1900"/>
        <w:gridCol w:w="4394"/>
        <w:gridCol w:w="2268"/>
      </w:tblGrid>
      <w:tr w:rsidR="00D5047E" w:rsidRPr="00275D77" w14:paraId="1A216934" w14:textId="77777777" w:rsidTr="003201F2">
        <w:trPr>
          <w:cantSplit/>
          <w:tblHeader/>
        </w:trPr>
        <w:tc>
          <w:tcPr>
            <w:tcW w:w="1900" w:type="dxa"/>
            <w:shd w:val="clear" w:color="auto" w:fill="F2F2F2" w:themeFill="background1" w:themeFillShade="F2"/>
          </w:tcPr>
          <w:p w14:paraId="24311423"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Common Name</w:t>
            </w:r>
          </w:p>
        </w:tc>
        <w:tc>
          <w:tcPr>
            <w:tcW w:w="4394" w:type="dxa"/>
            <w:shd w:val="clear" w:color="auto" w:fill="F2F2F2" w:themeFill="background1" w:themeFillShade="F2"/>
          </w:tcPr>
          <w:p w14:paraId="09DE476D"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Botanical Name</w:t>
            </w:r>
          </w:p>
        </w:tc>
        <w:tc>
          <w:tcPr>
            <w:tcW w:w="2268" w:type="dxa"/>
            <w:shd w:val="clear" w:color="auto" w:fill="F2F2F2" w:themeFill="background1" w:themeFillShade="F2"/>
          </w:tcPr>
          <w:p w14:paraId="2F66E9BB"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UPOV TG</w:t>
            </w:r>
          </w:p>
        </w:tc>
      </w:tr>
      <w:tr w:rsidR="00D5047E" w:rsidRPr="00275D77" w14:paraId="76A7C68E" w14:textId="77777777" w:rsidTr="003201F2">
        <w:trPr>
          <w:cantSplit/>
        </w:trPr>
        <w:tc>
          <w:tcPr>
            <w:tcW w:w="1900" w:type="dxa"/>
          </w:tcPr>
          <w:p w14:paraId="0ECDA132"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French Bean</w:t>
            </w:r>
          </w:p>
        </w:tc>
        <w:tc>
          <w:tcPr>
            <w:tcW w:w="4394" w:type="dxa"/>
          </w:tcPr>
          <w:p w14:paraId="01ADC293"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Phaseolus vulgaris L.</w:t>
            </w:r>
          </w:p>
        </w:tc>
        <w:tc>
          <w:tcPr>
            <w:tcW w:w="2268" w:type="dxa"/>
          </w:tcPr>
          <w:p w14:paraId="020E38DA"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TG/12/9 Rev.2</w:t>
            </w:r>
          </w:p>
        </w:tc>
      </w:tr>
      <w:tr w:rsidR="00D5047E" w:rsidRPr="00275D77" w14:paraId="285A9E9F" w14:textId="77777777" w:rsidTr="003201F2">
        <w:trPr>
          <w:cantSplit/>
        </w:trPr>
        <w:tc>
          <w:tcPr>
            <w:tcW w:w="1900" w:type="dxa"/>
          </w:tcPr>
          <w:p w14:paraId="1D7931BD"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Hot pepper</w:t>
            </w:r>
          </w:p>
        </w:tc>
        <w:tc>
          <w:tcPr>
            <w:tcW w:w="4394" w:type="dxa"/>
          </w:tcPr>
          <w:p w14:paraId="4D75F11B"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Capsicum annuum L</w:t>
            </w:r>
          </w:p>
        </w:tc>
        <w:tc>
          <w:tcPr>
            <w:tcW w:w="2268" w:type="dxa"/>
          </w:tcPr>
          <w:p w14:paraId="40AF83A8"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TG/76/8</w:t>
            </w:r>
          </w:p>
        </w:tc>
      </w:tr>
      <w:tr w:rsidR="00D5047E" w:rsidRPr="00275D77" w14:paraId="5D7C5472" w14:textId="77777777" w:rsidTr="003201F2">
        <w:trPr>
          <w:cantSplit/>
        </w:trPr>
        <w:tc>
          <w:tcPr>
            <w:tcW w:w="1900" w:type="dxa"/>
            <w:hideMark/>
          </w:tcPr>
          <w:p w14:paraId="37840464"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Lettuce</w:t>
            </w:r>
          </w:p>
        </w:tc>
        <w:tc>
          <w:tcPr>
            <w:tcW w:w="4394" w:type="dxa"/>
            <w:hideMark/>
          </w:tcPr>
          <w:p w14:paraId="5EA946DE" w14:textId="77777777" w:rsidR="00D5047E" w:rsidRPr="00275D77" w:rsidRDefault="00D5047E" w:rsidP="00130FF2">
            <w:pPr>
              <w:jc w:val="left"/>
              <w:rPr>
                <w:rFonts w:cs="Arial"/>
                <w:bCs/>
                <w:color w:val="000000"/>
                <w:sz w:val="18"/>
                <w:szCs w:val="18"/>
              </w:rPr>
            </w:pPr>
            <w:proofErr w:type="spellStart"/>
            <w:r w:rsidRPr="00275D77">
              <w:rPr>
                <w:rFonts w:cs="Arial"/>
                <w:bCs/>
                <w:color w:val="000000"/>
                <w:sz w:val="18"/>
                <w:szCs w:val="18"/>
              </w:rPr>
              <w:t>Lactuca</w:t>
            </w:r>
            <w:proofErr w:type="spellEnd"/>
            <w:r w:rsidRPr="00275D77">
              <w:rPr>
                <w:rFonts w:cs="Arial"/>
                <w:bCs/>
                <w:color w:val="000000"/>
                <w:sz w:val="18"/>
                <w:szCs w:val="18"/>
              </w:rPr>
              <w:t xml:space="preserve"> sativa L.</w:t>
            </w:r>
          </w:p>
        </w:tc>
        <w:tc>
          <w:tcPr>
            <w:tcW w:w="2268" w:type="dxa"/>
            <w:hideMark/>
          </w:tcPr>
          <w:p w14:paraId="1F10AAFC"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TG/13/x</w:t>
            </w:r>
          </w:p>
        </w:tc>
      </w:tr>
      <w:tr w:rsidR="00D5047E" w:rsidRPr="00275D77" w14:paraId="1B642FA7" w14:textId="77777777" w:rsidTr="003201F2">
        <w:trPr>
          <w:cantSplit/>
        </w:trPr>
        <w:tc>
          <w:tcPr>
            <w:tcW w:w="1900" w:type="dxa"/>
          </w:tcPr>
          <w:p w14:paraId="05C07D86" w14:textId="77777777" w:rsidR="00D5047E" w:rsidRPr="00275D77" w:rsidRDefault="00D5047E" w:rsidP="00130FF2">
            <w:pPr>
              <w:jc w:val="left"/>
              <w:rPr>
                <w:rFonts w:cs="Arial"/>
                <w:bCs/>
                <w:color w:val="000000"/>
                <w:sz w:val="18"/>
                <w:szCs w:val="18"/>
              </w:rPr>
            </w:pPr>
            <w:r w:rsidRPr="00275D77">
              <w:rPr>
                <w:sz w:val="18"/>
                <w:szCs w:val="18"/>
              </w:rPr>
              <w:t>Squash</w:t>
            </w:r>
          </w:p>
        </w:tc>
        <w:tc>
          <w:tcPr>
            <w:tcW w:w="4394" w:type="dxa"/>
          </w:tcPr>
          <w:p w14:paraId="449C2491" w14:textId="77777777" w:rsidR="00D5047E" w:rsidRPr="00275D77" w:rsidRDefault="00D5047E" w:rsidP="00130FF2">
            <w:pPr>
              <w:jc w:val="left"/>
              <w:rPr>
                <w:rFonts w:cs="Arial"/>
                <w:bCs/>
                <w:color w:val="000000"/>
                <w:sz w:val="18"/>
                <w:szCs w:val="18"/>
              </w:rPr>
            </w:pPr>
            <w:r w:rsidRPr="00275D77">
              <w:rPr>
                <w:sz w:val="18"/>
                <w:szCs w:val="18"/>
              </w:rPr>
              <w:t>Cucurbita pepo L.</w:t>
            </w:r>
          </w:p>
        </w:tc>
        <w:tc>
          <w:tcPr>
            <w:tcW w:w="2268" w:type="dxa"/>
          </w:tcPr>
          <w:p w14:paraId="3533B2EE"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TG/119/4 Corr.2</w:t>
            </w:r>
          </w:p>
        </w:tc>
      </w:tr>
      <w:tr w:rsidR="00D5047E" w:rsidRPr="00275D77" w14:paraId="6B311B12" w14:textId="77777777" w:rsidTr="003201F2">
        <w:trPr>
          <w:cantSplit/>
        </w:trPr>
        <w:tc>
          <w:tcPr>
            <w:tcW w:w="1900" w:type="dxa"/>
          </w:tcPr>
          <w:p w14:paraId="6D84CF50"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Tomato</w:t>
            </w:r>
          </w:p>
        </w:tc>
        <w:tc>
          <w:tcPr>
            <w:tcW w:w="4394" w:type="dxa"/>
          </w:tcPr>
          <w:p w14:paraId="1B12325E"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 xml:space="preserve">Solanum </w:t>
            </w:r>
            <w:proofErr w:type="spellStart"/>
            <w:r w:rsidRPr="00275D77">
              <w:rPr>
                <w:rFonts w:cs="Arial"/>
                <w:bCs/>
                <w:color w:val="000000"/>
                <w:sz w:val="18"/>
                <w:szCs w:val="18"/>
              </w:rPr>
              <w:t>lycopersicum</w:t>
            </w:r>
            <w:proofErr w:type="spellEnd"/>
            <w:r w:rsidRPr="00275D77">
              <w:rPr>
                <w:rFonts w:cs="Arial"/>
                <w:bCs/>
                <w:color w:val="000000"/>
                <w:sz w:val="18"/>
                <w:szCs w:val="18"/>
              </w:rPr>
              <w:t xml:space="preserve"> L.</w:t>
            </w:r>
          </w:p>
        </w:tc>
        <w:tc>
          <w:tcPr>
            <w:tcW w:w="2268" w:type="dxa"/>
          </w:tcPr>
          <w:p w14:paraId="2422EED5"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TG/44/11</w:t>
            </w:r>
          </w:p>
        </w:tc>
      </w:tr>
      <w:tr w:rsidR="00D5047E" w:rsidRPr="00275D77" w14:paraId="50546A9C" w14:textId="77777777" w:rsidTr="003201F2">
        <w:trPr>
          <w:cantSplit/>
        </w:trPr>
        <w:tc>
          <w:tcPr>
            <w:tcW w:w="1900" w:type="dxa"/>
          </w:tcPr>
          <w:p w14:paraId="55E87C7F"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lastRenderedPageBreak/>
              <w:t>Tomato Rootstocks</w:t>
            </w:r>
          </w:p>
        </w:tc>
        <w:tc>
          <w:tcPr>
            <w:tcW w:w="4394" w:type="dxa"/>
          </w:tcPr>
          <w:p w14:paraId="52FCF0D2" w14:textId="77777777" w:rsidR="00D5047E" w:rsidRPr="00720D23" w:rsidRDefault="00D5047E" w:rsidP="00130FF2">
            <w:pPr>
              <w:jc w:val="left"/>
              <w:rPr>
                <w:rFonts w:cs="Arial"/>
                <w:bCs/>
                <w:color w:val="000000"/>
                <w:sz w:val="18"/>
                <w:szCs w:val="18"/>
                <w:lang w:val="de-DE"/>
              </w:rPr>
            </w:pPr>
            <w:r w:rsidRPr="00720D23">
              <w:rPr>
                <w:rFonts w:cs="Arial"/>
                <w:bCs/>
                <w:color w:val="000000"/>
                <w:sz w:val="18"/>
                <w:szCs w:val="18"/>
                <w:lang w:val="de-DE"/>
              </w:rPr>
              <w:t>Solanum habrochaites S. Knapp &amp; D.M. Spooner;</w:t>
            </w:r>
          </w:p>
          <w:p w14:paraId="0816B003" w14:textId="416CB16A" w:rsidR="00D5047E" w:rsidRPr="00720D23" w:rsidRDefault="00D5047E" w:rsidP="00451DB7">
            <w:pPr>
              <w:ind w:left="82" w:hanging="82"/>
              <w:jc w:val="left"/>
              <w:rPr>
                <w:rFonts w:cs="Arial"/>
                <w:bCs/>
                <w:color w:val="000000"/>
                <w:sz w:val="18"/>
                <w:szCs w:val="18"/>
                <w:lang w:val="de-DE"/>
              </w:rPr>
            </w:pPr>
            <w:r w:rsidRPr="00720D23">
              <w:rPr>
                <w:rFonts w:cs="Arial"/>
                <w:bCs/>
                <w:color w:val="000000"/>
                <w:sz w:val="18"/>
                <w:szCs w:val="18"/>
                <w:lang w:val="de-DE"/>
              </w:rPr>
              <w:t>Solanum lycopersicum L. x Solanum habrochaites S.</w:t>
            </w:r>
            <w:r w:rsidR="00451DB7">
              <w:rPr>
                <w:rFonts w:cs="Arial"/>
                <w:bCs/>
                <w:color w:val="000000"/>
                <w:sz w:val="18"/>
                <w:szCs w:val="18"/>
                <w:lang w:val="de-DE"/>
              </w:rPr>
              <w:t xml:space="preserve"> </w:t>
            </w:r>
            <w:r w:rsidRPr="00720D23">
              <w:rPr>
                <w:rFonts w:cs="Arial"/>
                <w:bCs/>
                <w:color w:val="000000"/>
                <w:sz w:val="18"/>
                <w:szCs w:val="18"/>
                <w:lang w:val="de-DE"/>
              </w:rPr>
              <w:t>Knapp &amp; D.M. Spooner;</w:t>
            </w:r>
          </w:p>
          <w:p w14:paraId="696B1930" w14:textId="77777777" w:rsidR="00D5047E" w:rsidRPr="00720D23" w:rsidRDefault="00D5047E" w:rsidP="00130FF2">
            <w:pPr>
              <w:jc w:val="left"/>
              <w:rPr>
                <w:rFonts w:cs="Arial"/>
                <w:bCs/>
                <w:color w:val="000000"/>
                <w:sz w:val="18"/>
                <w:szCs w:val="18"/>
                <w:lang w:val="de-DE"/>
              </w:rPr>
            </w:pPr>
            <w:r w:rsidRPr="00720D23">
              <w:rPr>
                <w:rFonts w:cs="Arial"/>
                <w:bCs/>
                <w:color w:val="000000"/>
                <w:sz w:val="18"/>
                <w:szCs w:val="18"/>
                <w:lang w:val="de-DE"/>
              </w:rPr>
              <w:t>Solanum lycopersicum L. x</w:t>
            </w:r>
          </w:p>
          <w:p w14:paraId="4CB225D2" w14:textId="77777777" w:rsidR="00D5047E" w:rsidRPr="00720D23" w:rsidRDefault="00D5047E" w:rsidP="00130FF2">
            <w:pPr>
              <w:jc w:val="left"/>
              <w:rPr>
                <w:rFonts w:cs="Arial"/>
                <w:bCs/>
                <w:color w:val="000000"/>
                <w:sz w:val="18"/>
                <w:szCs w:val="18"/>
                <w:lang w:val="de-DE"/>
              </w:rPr>
            </w:pPr>
            <w:r w:rsidRPr="00720D23">
              <w:rPr>
                <w:rFonts w:cs="Arial"/>
                <w:bCs/>
                <w:color w:val="000000"/>
                <w:sz w:val="18"/>
                <w:szCs w:val="18"/>
                <w:lang w:val="de-DE"/>
              </w:rPr>
              <w:t>Solanum peruvianum (L.) Mill.;</w:t>
            </w:r>
          </w:p>
          <w:p w14:paraId="6961CBE4" w14:textId="77777777" w:rsidR="00D5047E" w:rsidRPr="00D44FE2" w:rsidRDefault="00D5047E" w:rsidP="00130FF2">
            <w:pPr>
              <w:jc w:val="left"/>
              <w:rPr>
                <w:rFonts w:cs="Arial"/>
                <w:bCs/>
                <w:color w:val="000000"/>
                <w:sz w:val="18"/>
                <w:szCs w:val="18"/>
                <w:lang w:val="de-DE"/>
              </w:rPr>
            </w:pPr>
            <w:r w:rsidRPr="00D44FE2">
              <w:rPr>
                <w:rFonts w:cs="Arial"/>
                <w:bCs/>
                <w:color w:val="000000"/>
                <w:sz w:val="18"/>
                <w:szCs w:val="18"/>
                <w:lang w:val="de-DE"/>
              </w:rPr>
              <w:t>Solanum lycopersicum L. x</w:t>
            </w:r>
          </w:p>
          <w:p w14:paraId="67D7EB87" w14:textId="77777777" w:rsidR="00D5047E" w:rsidRPr="00D44FE2" w:rsidRDefault="00D5047E" w:rsidP="00130FF2">
            <w:pPr>
              <w:jc w:val="left"/>
              <w:rPr>
                <w:rFonts w:cs="Arial"/>
                <w:bCs/>
                <w:color w:val="000000"/>
                <w:sz w:val="18"/>
                <w:szCs w:val="18"/>
                <w:lang w:val="de-DE"/>
              </w:rPr>
            </w:pPr>
            <w:r w:rsidRPr="00D44FE2">
              <w:rPr>
                <w:rFonts w:cs="Arial"/>
                <w:bCs/>
                <w:color w:val="000000"/>
                <w:sz w:val="18"/>
                <w:szCs w:val="18"/>
                <w:lang w:val="de-DE"/>
              </w:rPr>
              <w:t>Solanum cheesmaniae (L. Ridley) Fosberg;</w:t>
            </w:r>
          </w:p>
          <w:p w14:paraId="279B7AF8" w14:textId="42D54E80" w:rsidR="00D5047E" w:rsidRPr="00720D23" w:rsidRDefault="00D5047E" w:rsidP="00451DB7">
            <w:pPr>
              <w:ind w:left="82" w:hanging="82"/>
              <w:jc w:val="left"/>
              <w:rPr>
                <w:rFonts w:cs="Arial"/>
                <w:bCs/>
                <w:color w:val="000000"/>
                <w:sz w:val="18"/>
                <w:szCs w:val="18"/>
                <w:lang w:val="de-DE"/>
              </w:rPr>
            </w:pPr>
            <w:r w:rsidRPr="00CC589F">
              <w:rPr>
                <w:rFonts w:cs="Arial"/>
                <w:bCs/>
                <w:color w:val="000000"/>
                <w:sz w:val="18"/>
                <w:szCs w:val="18"/>
                <w:lang w:val="de-DE"/>
              </w:rPr>
              <w:t>Solanum pimpinellifolium L. x Solanum habrochaites</w:t>
            </w:r>
            <w:r w:rsidR="00451DB7" w:rsidRPr="00CC589F">
              <w:rPr>
                <w:rFonts w:cs="Arial"/>
                <w:bCs/>
                <w:color w:val="000000"/>
                <w:sz w:val="18"/>
                <w:szCs w:val="18"/>
                <w:lang w:val="de-DE"/>
              </w:rPr>
              <w:t xml:space="preserve"> </w:t>
            </w:r>
            <w:r w:rsidRPr="00720D23">
              <w:rPr>
                <w:rFonts w:cs="Arial"/>
                <w:bCs/>
                <w:color w:val="000000"/>
                <w:sz w:val="18"/>
                <w:szCs w:val="18"/>
                <w:lang w:val="de-DE"/>
              </w:rPr>
              <w:t>S. Knapp &amp; D.M. Spooner</w:t>
            </w:r>
          </w:p>
        </w:tc>
        <w:tc>
          <w:tcPr>
            <w:tcW w:w="2268" w:type="dxa"/>
          </w:tcPr>
          <w:p w14:paraId="12C951D1" w14:textId="77777777" w:rsidR="00D5047E" w:rsidRPr="00275D77" w:rsidRDefault="00D5047E" w:rsidP="00130FF2">
            <w:pPr>
              <w:jc w:val="left"/>
              <w:rPr>
                <w:rFonts w:cs="Arial"/>
                <w:bCs/>
                <w:color w:val="000000"/>
                <w:sz w:val="18"/>
                <w:szCs w:val="18"/>
              </w:rPr>
            </w:pPr>
            <w:r w:rsidRPr="00275D77">
              <w:rPr>
                <w:rFonts w:cs="Arial"/>
                <w:bCs/>
                <w:color w:val="000000"/>
                <w:sz w:val="18"/>
                <w:szCs w:val="18"/>
              </w:rPr>
              <w:t>TG/294/1 Rev.3</w:t>
            </w:r>
          </w:p>
        </w:tc>
      </w:tr>
    </w:tbl>
    <w:p w14:paraId="518AB88A" w14:textId="77777777" w:rsidR="00D5047E" w:rsidRPr="00275D77" w:rsidRDefault="00D5047E" w:rsidP="00D5047E"/>
    <w:p w14:paraId="51D6661D" w14:textId="5B4B7CE1" w:rsidR="00D5047E" w:rsidRDefault="00D5047E" w:rsidP="003201F2">
      <w:pPr>
        <w:pStyle w:val="ListParagraph"/>
        <w:numPr>
          <w:ilvl w:val="0"/>
          <w:numId w:val="8"/>
        </w:numPr>
        <w:ind w:left="851" w:hanging="284"/>
        <w:rPr>
          <w:rFonts w:ascii="Arial" w:hAnsi="Arial" w:cs="Arial"/>
          <w:sz w:val="20"/>
          <w:szCs w:val="20"/>
          <w:lang w:val="en-US"/>
        </w:rPr>
      </w:pPr>
      <w:r w:rsidRPr="00D5047E">
        <w:rPr>
          <w:rFonts w:ascii="Arial" w:hAnsi="Arial" w:cs="Arial"/>
          <w:sz w:val="20"/>
          <w:szCs w:val="20"/>
          <w:lang w:val="en-US"/>
        </w:rPr>
        <w:t>The coverage for Serbia will be increased to include lettuce (</w:t>
      </w:r>
      <w:proofErr w:type="spellStart"/>
      <w:r w:rsidRPr="00D5047E">
        <w:rPr>
          <w:rFonts w:ascii="Arial" w:hAnsi="Arial" w:cs="Arial"/>
          <w:sz w:val="20"/>
          <w:szCs w:val="20"/>
          <w:lang w:val="en-US"/>
        </w:rPr>
        <w:t>Lactuca</w:t>
      </w:r>
      <w:proofErr w:type="spellEnd"/>
      <w:r w:rsidRPr="00D5047E">
        <w:rPr>
          <w:rFonts w:ascii="Arial" w:hAnsi="Arial" w:cs="Arial"/>
          <w:sz w:val="20"/>
          <w:szCs w:val="20"/>
          <w:lang w:val="en-US"/>
        </w:rPr>
        <w:t xml:space="preserve"> sativa L.) and potato (Solanum tuberosum L.)</w:t>
      </w:r>
      <w:r w:rsidR="00325EC8">
        <w:rPr>
          <w:rFonts w:ascii="Arial" w:hAnsi="Arial" w:cs="Arial"/>
          <w:sz w:val="20"/>
          <w:szCs w:val="20"/>
          <w:lang w:val="en-US"/>
        </w:rPr>
        <w:t>;</w:t>
      </w:r>
    </w:p>
    <w:p w14:paraId="16D012F7" w14:textId="2015D973" w:rsidR="00D5047E" w:rsidRPr="00D5047E" w:rsidRDefault="00D5047E" w:rsidP="003201F2">
      <w:pPr>
        <w:pStyle w:val="ListParagraph"/>
        <w:numPr>
          <w:ilvl w:val="0"/>
          <w:numId w:val="8"/>
        </w:numPr>
        <w:ind w:left="851" w:hanging="284"/>
        <w:rPr>
          <w:rFonts w:ascii="Arial" w:hAnsi="Arial" w:cs="Arial"/>
          <w:sz w:val="20"/>
          <w:szCs w:val="20"/>
          <w:lang w:val="en-US"/>
        </w:rPr>
      </w:pPr>
      <w:r w:rsidRPr="00D5047E">
        <w:rPr>
          <w:rFonts w:ascii="Arial" w:hAnsi="Arial" w:cs="Arial"/>
          <w:sz w:val="20"/>
          <w:szCs w:val="20"/>
          <w:lang w:val="en-US"/>
        </w:rPr>
        <w:t>Restriction on the selection of crops for National listing according to the list provided by the authority: (United Kingdom and the Kingdom of the Netherlands);</w:t>
      </w:r>
    </w:p>
    <w:p w14:paraId="47744939" w14:textId="77777777" w:rsidR="00D5047E" w:rsidRPr="00D5047E" w:rsidRDefault="00D5047E" w:rsidP="003201F2">
      <w:pPr>
        <w:pStyle w:val="ListParagraph"/>
        <w:numPr>
          <w:ilvl w:val="0"/>
          <w:numId w:val="8"/>
        </w:numPr>
        <w:ind w:left="851" w:hanging="284"/>
        <w:rPr>
          <w:rFonts w:ascii="Arial" w:hAnsi="Arial" w:cs="Arial"/>
          <w:sz w:val="20"/>
          <w:szCs w:val="20"/>
          <w:lang w:val="en-US"/>
        </w:rPr>
      </w:pPr>
      <w:r w:rsidRPr="00D5047E">
        <w:rPr>
          <w:rFonts w:ascii="Arial" w:hAnsi="Arial" w:cs="Arial"/>
          <w:sz w:val="20"/>
          <w:szCs w:val="20"/>
          <w:lang w:val="en-US"/>
        </w:rPr>
        <w:t>Bulk invoice upon request;</w:t>
      </w:r>
    </w:p>
    <w:p w14:paraId="5329F216" w14:textId="25FC80FB" w:rsidR="00D5047E" w:rsidRPr="00D5047E" w:rsidRDefault="00D5047E" w:rsidP="003201F2">
      <w:pPr>
        <w:pStyle w:val="ListParagraph"/>
        <w:numPr>
          <w:ilvl w:val="0"/>
          <w:numId w:val="8"/>
        </w:numPr>
        <w:ind w:left="851" w:hanging="284"/>
        <w:rPr>
          <w:rFonts w:ascii="Arial" w:hAnsi="Arial" w:cs="Arial"/>
          <w:sz w:val="20"/>
          <w:szCs w:val="20"/>
          <w:lang w:val="en-US"/>
        </w:rPr>
      </w:pPr>
      <w:r w:rsidRPr="00D5047E">
        <w:rPr>
          <w:rFonts w:ascii="Arial" w:hAnsi="Arial" w:cs="Arial"/>
          <w:sz w:val="20"/>
          <w:szCs w:val="20"/>
          <w:lang w:val="en-US"/>
        </w:rPr>
        <w:t xml:space="preserve">Receive notification / alert when a change is made to the application form and the technical questionnaire for the United Kingdom; </w:t>
      </w:r>
      <w:r w:rsidR="00325EC8">
        <w:rPr>
          <w:rFonts w:ascii="Arial" w:hAnsi="Arial" w:cs="Arial"/>
          <w:sz w:val="20"/>
          <w:szCs w:val="20"/>
          <w:lang w:val="en-US"/>
        </w:rPr>
        <w:t xml:space="preserve"> </w:t>
      </w:r>
      <w:r w:rsidRPr="00D5047E">
        <w:rPr>
          <w:rFonts w:ascii="Arial" w:hAnsi="Arial" w:cs="Arial"/>
          <w:sz w:val="20"/>
          <w:szCs w:val="20"/>
          <w:lang w:val="en-US"/>
        </w:rPr>
        <w:t>and</w:t>
      </w:r>
    </w:p>
    <w:p w14:paraId="0B3922CB" w14:textId="77777777" w:rsidR="00D5047E" w:rsidRPr="00D5047E" w:rsidRDefault="00D5047E" w:rsidP="003201F2">
      <w:pPr>
        <w:pStyle w:val="ListParagraph"/>
        <w:numPr>
          <w:ilvl w:val="0"/>
          <w:numId w:val="8"/>
        </w:numPr>
        <w:ind w:left="851" w:hanging="284"/>
        <w:rPr>
          <w:rFonts w:ascii="Arial" w:hAnsi="Arial" w:cs="Arial"/>
          <w:sz w:val="20"/>
          <w:szCs w:val="20"/>
          <w:lang w:val="en-US"/>
        </w:rPr>
      </w:pPr>
      <w:r w:rsidRPr="00D5047E">
        <w:rPr>
          <w:rFonts w:ascii="Arial" w:hAnsi="Arial" w:cs="Arial"/>
          <w:sz w:val="20"/>
          <w:szCs w:val="20"/>
          <w:lang w:val="en-US"/>
        </w:rPr>
        <w:t xml:space="preserve">PDF accessibility: </w:t>
      </w:r>
    </w:p>
    <w:p w14:paraId="29F86F55" w14:textId="77777777" w:rsidR="00D5047E" w:rsidRPr="00A1542B" w:rsidRDefault="00D5047E" w:rsidP="00342203">
      <w:pPr>
        <w:pStyle w:val="ListParagraph"/>
        <w:numPr>
          <w:ilvl w:val="1"/>
          <w:numId w:val="19"/>
        </w:numPr>
        <w:ind w:left="1134" w:hanging="283"/>
        <w:rPr>
          <w:rFonts w:ascii="Arial" w:hAnsi="Arial" w:cs="Arial"/>
          <w:sz w:val="20"/>
          <w:szCs w:val="20"/>
          <w:lang w:val="en-US"/>
        </w:rPr>
      </w:pPr>
      <w:r w:rsidRPr="00A1542B">
        <w:rPr>
          <w:rFonts w:ascii="Arial" w:hAnsi="Arial" w:cs="Arial"/>
          <w:sz w:val="20"/>
          <w:szCs w:val="20"/>
          <w:lang w:val="en-US"/>
        </w:rPr>
        <w:t>Add document’s title and language as properties</w:t>
      </w:r>
    </w:p>
    <w:p w14:paraId="3AD3E273" w14:textId="77777777" w:rsidR="00D5047E" w:rsidRPr="00A1542B" w:rsidRDefault="00D5047E" w:rsidP="00342203">
      <w:pPr>
        <w:pStyle w:val="ListParagraph"/>
        <w:numPr>
          <w:ilvl w:val="2"/>
          <w:numId w:val="19"/>
        </w:numPr>
        <w:ind w:left="1418" w:hanging="284"/>
        <w:rPr>
          <w:rFonts w:ascii="Arial" w:hAnsi="Arial" w:cs="Arial"/>
          <w:sz w:val="18"/>
          <w:szCs w:val="18"/>
          <w:lang w:val="en-US"/>
        </w:rPr>
      </w:pPr>
      <w:r w:rsidRPr="00A1542B">
        <w:rPr>
          <w:rFonts w:ascii="Arial" w:hAnsi="Arial" w:cs="Arial"/>
          <w:sz w:val="18"/>
          <w:szCs w:val="18"/>
          <w:lang w:val="en-US"/>
        </w:rPr>
        <w:t>Title : Application data for “crop common name” in “authority name”</w:t>
      </w:r>
    </w:p>
    <w:p w14:paraId="6DA3360F" w14:textId="77777777" w:rsidR="00D5047E" w:rsidRPr="00A1542B" w:rsidRDefault="00D5047E" w:rsidP="00342203">
      <w:pPr>
        <w:pStyle w:val="ListParagraph"/>
        <w:numPr>
          <w:ilvl w:val="2"/>
          <w:numId w:val="19"/>
        </w:numPr>
        <w:ind w:left="1418" w:hanging="284"/>
        <w:rPr>
          <w:rFonts w:ascii="Arial" w:hAnsi="Arial" w:cs="Arial"/>
          <w:sz w:val="18"/>
          <w:szCs w:val="18"/>
          <w:lang w:val="en-US"/>
        </w:rPr>
      </w:pPr>
      <w:r w:rsidRPr="00A1542B">
        <w:rPr>
          <w:rFonts w:ascii="Arial" w:hAnsi="Arial" w:cs="Arial"/>
          <w:sz w:val="18"/>
          <w:szCs w:val="18"/>
          <w:lang w:val="en-US"/>
        </w:rPr>
        <w:t>Language</w:t>
      </w:r>
    </w:p>
    <w:p w14:paraId="295DC6F3" w14:textId="77777777" w:rsidR="00D5047E" w:rsidRPr="00D5047E" w:rsidRDefault="00D5047E" w:rsidP="00342203">
      <w:pPr>
        <w:pStyle w:val="ListParagraph"/>
        <w:numPr>
          <w:ilvl w:val="1"/>
          <w:numId w:val="19"/>
        </w:numPr>
        <w:ind w:left="1134" w:hanging="283"/>
        <w:rPr>
          <w:rFonts w:ascii="Arial" w:hAnsi="Arial" w:cs="Arial"/>
          <w:sz w:val="20"/>
          <w:szCs w:val="20"/>
          <w:lang w:val="en-US"/>
        </w:rPr>
      </w:pPr>
      <w:r w:rsidRPr="00A1542B">
        <w:rPr>
          <w:rFonts w:ascii="Arial" w:hAnsi="Arial" w:cs="Arial"/>
          <w:sz w:val="20"/>
          <w:szCs w:val="20"/>
          <w:lang w:val="en-US"/>
        </w:rPr>
        <w:t>All elements shoul</w:t>
      </w:r>
      <w:r w:rsidRPr="00D5047E">
        <w:rPr>
          <w:rFonts w:ascii="Arial" w:hAnsi="Arial" w:cs="Arial"/>
          <w:sz w:val="20"/>
          <w:szCs w:val="20"/>
          <w:lang w:val="en-US"/>
        </w:rPr>
        <w:t>d be tagged and with a proper reading order.</w:t>
      </w:r>
    </w:p>
    <w:p w14:paraId="4E3AE969" w14:textId="77777777" w:rsidR="00556E8B" w:rsidRPr="00520845" w:rsidRDefault="00556E8B" w:rsidP="00535301"/>
    <w:p w14:paraId="583FFF03" w14:textId="6BF8010F" w:rsidR="00556E8B" w:rsidRDefault="00556E8B" w:rsidP="003F5A41">
      <w:pPr>
        <w:pStyle w:val="Heading3"/>
      </w:pPr>
      <w:r>
        <w:t xml:space="preserve">Plans for </w:t>
      </w:r>
      <w:r w:rsidRPr="00520845">
        <w:t xml:space="preserve">Version </w:t>
      </w:r>
      <w:r>
        <w:t>3.0</w:t>
      </w:r>
    </w:p>
    <w:p w14:paraId="244D972F" w14:textId="77777777" w:rsidR="00D5047E" w:rsidRPr="00D5047E" w:rsidRDefault="00D5047E" w:rsidP="00D5047E"/>
    <w:p w14:paraId="3166A668" w14:textId="50FF090A" w:rsidR="00D5047E" w:rsidRPr="00520845" w:rsidRDefault="00D5047E" w:rsidP="00D5047E">
      <w:r w:rsidRPr="00520845">
        <w:fldChar w:fldCharType="begin"/>
      </w:r>
      <w:r w:rsidRPr="00520845">
        <w:instrText xml:space="preserve"> AUTONUM  </w:instrText>
      </w:r>
      <w:r w:rsidRPr="00520845">
        <w:fldChar w:fldCharType="end"/>
      </w:r>
      <w:r w:rsidRPr="00520845">
        <w:tab/>
        <w:t xml:space="preserve">The </w:t>
      </w:r>
      <w:r>
        <w:t>EAM/2</w:t>
      </w:r>
      <w:r w:rsidRPr="00520845">
        <w:t xml:space="preserve"> participants noted that Version </w:t>
      </w:r>
      <w:r>
        <w:t>3.0</w:t>
      </w:r>
      <w:r w:rsidRPr="00520845">
        <w:t xml:space="preserve"> was planned to be </w:t>
      </w:r>
      <w:r>
        <w:t>deployed</w:t>
      </w:r>
      <w:r w:rsidRPr="00520845">
        <w:t xml:space="preserve"> in </w:t>
      </w:r>
      <w:r w:rsidR="00077FDF">
        <w:t>September</w:t>
      </w:r>
      <w:r w:rsidRPr="00520845">
        <w:t xml:space="preserve"> </w:t>
      </w:r>
      <w:r>
        <w:t>202</w:t>
      </w:r>
      <w:r w:rsidR="00077FDF">
        <w:t>4</w:t>
      </w:r>
      <w:r w:rsidRPr="00520845">
        <w:t>.</w:t>
      </w:r>
    </w:p>
    <w:p w14:paraId="2A270057" w14:textId="77777777" w:rsidR="00556E8B" w:rsidRPr="00520845" w:rsidRDefault="00556E8B" w:rsidP="00325EC8"/>
    <w:p w14:paraId="3544D2D0" w14:textId="4F4C07DE" w:rsidR="00535301" w:rsidRDefault="00556E8B" w:rsidP="00556E8B">
      <w:r w:rsidRPr="00520845">
        <w:fldChar w:fldCharType="begin"/>
      </w:r>
      <w:r w:rsidRPr="00520845">
        <w:instrText xml:space="preserve"> AUTONUM  </w:instrText>
      </w:r>
      <w:r w:rsidRPr="00520845">
        <w:fldChar w:fldCharType="end"/>
      </w:r>
      <w:r w:rsidRPr="00520845">
        <w:tab/>
        <w:t xml:space="preserve">The </w:t>
      </w:r>
      <w:r>
        <w:t>EAM/</w:t>
      </w:r>
      <w:r w:rsidR="00077FDF">
        <w:t>2</w:t>
      </w:r>
      <w:r w:rsidRPr="00520845">
        <w:t xml:space="preserve"> participants noted </w:t>
      </w:r>
      <w:r>
        <w:t>the plans for Version 3.0 as follow</w:t>
      </w:r>
      <w:r w:rsidR="00EF3ED0">
        <w:t>s</w:t>
      </w:r>
      <w:r>
        <w:t>:</w:t>
      </w:r>
    </w:p>
    <w:p w14:paraId="2BDAC714" w14:textId="77777777" w:rsidR="00EF3ED0" w:rsidRDefault="00EF3ED0" w:rsidP="00556E8B"/>
    <w:p w14:paraId="6F01F463" w14:textId="77777777" w:rsidR="00077FDF" w:rsidRPr="00077FDF" w:rsidRDefault="00077FDF" w:rsidP="00D8568C">
      <w:pPr>
        <w:pStyle w:val="ListParagraph"/>
        <w:numPr>
          <w:ilvl w:val="0"/>
          <w:numId w:val="8"/>
        </w:numPr>
        <w:ind w:left="851" w:hanging="284"/>
        <w:rPr>
          <w:rFonts w:ascii="Arial" w:hAnsi="Arial" w:cs="Arial"/>
          <w:sz w:val="20"/>
          <w:szCs w:val="20"/>
          <w:lang w:val="en-US"/>
        </w:rPr>
      </w:pPr>
      <w:r w:rsidRPr="00077FDF">
        <w:rPr>
          <w:rFonts w:ascii="Arial" w:hAnsi="Arial" w:cs="Arial"/>
          <w:sz w:val="20"/>
          <w:szCs w:val="20"/>
          <w:lang w:val="en-US"/>
        </w:rPr>
        <w:t xml:space="preserve">Migrate UPOV PRISMA to the cloud; </w:t>
      </w:r>
    </w:p>
    <w:p w14:paraId="39095B4C" w14:textId="77777777" w:rsidR="00077FDF" w:rsidRPr="00077FDF" w:rsidRDefault="00077FDF" w:rsidP="00D8568C">
      <w:pPr>
        <w:pStyle w:val="ListParagraph"/>
        <w:numPr>
          <w:ilvl w:val="0"/>
          <w:numId w:val="8"/>
        </w:numPr>
        <w:ind w:left="851" w:hanging="284"/>
        <w:rPr>
          <w:rFonts w:ascii="Arial" w:hAnsi="Arial" w:cs="Arial"/>
          <w:sz w:val="20"/>
          <w:szCs w:val="20"/>
          <w:lang w:val="en-US"/>
        </w:rPr>
      </w:pPr>
      <w:r w:rsidRPr="00077FDF">
        <w:rPr>
          <w:rFonts w:ascii="Arial" w:hAnsi="Arial" w:cs="Arial"/>
          <w:sz w:val="20"/>
          <w:szCs w:val="20"/>
          <w:lang w:val="en-US"/>
        </w:rPr>
        <w:t>Implement the new screen design for Start New Application and Copy Application;</w:t>
      </w:r>
    </w:p>
    <w:p w14:paraId="37004AA7" w14:textId="77777777" w:rsidR="00077FDF" w:rsidRPr="00077FDF" w:rsidRDefault="00077FDF" w:rsidP="00D8568C">
      <w:pPr>
        <w:pStyle w:val="ListParagraph"/>
        <w:numPr>
          <w:ilvl w:val="0"/>
          <w:numId w:val="8"/>
        </w:numPr>
        <w:ind w:left="851" w:hanging="284"/>
        <w:rPr>
          <w:rFonts w:ascii="Arial" w:hAnsi="Arial" w:cs="Arial"/>
          <w:sz w:val="20"/>
          <w:szCs w:val="20"/>
        </w:rPr>
      </w:pPr>
      <w:proofErr w:type="spellStart"/>
      <w:r w:rsidRPr="00077FDF">
        <w:rPr>
          <w:rFonts w:ascii="Arial" w:hAnsi="Arial" w:cs="Arial"/>
          <w:sz w:val="20"/>
          <w:szCs w:val="20"/>
        </w:rPr>
        <w:t>Improve</w:t>
      </w:r>
      <w:proofErr w:type="spellEnd"/>
      <w:r w:rsidRPr="00077FDF">
        <w:rPr>
          <w:rFonts w:ascii="Arial" w:hAnsi="Arial" w:cs="Arial"/>
          <w:sz w:val="20"/>
          <w:szCs w:val="20"/>
        </w:rPr>
        <w:t xml:space="preserve"> user management </w:t>
      </w:r>
      <w:proofErr w:type="spellStart"/>
      <w:r w:rsidRPr="00077FDF">
        <w:rPr>
          <w:rFonts w:ascii="Arial" w:hAnsi="Arial" w:cs="Arial"/>
          <w:sz w:val="20"/>
          <w:szCs w:val="20"/>
        </w:rPr>
        <w:t>functionality</w:t>
      </w:r>
      <w:proofErr w:type="spellEnd"/>
      <w:r w:rsidRPr="00077FDF">
        <w:rPr>
          <w:rFonts w:ascii="Arial" w:hAnsi="Arial" w:cs="Arial"/>
          <w:sz w:val="20"/>
          <w:szCs w:val="20"/>
        </w:rPr>
        <w:t>;</w:t>
      </w:r>
    </w:p>
    <w:p w14:paraId="213CAC8E" w14:textId="72C96A3A" w:rsidR="00077FDF" w:rsidRPr="00077FDF" w:rsidRDefault="00077FDF" w:rsidP="00D8568C">
      <w:pPr>
        <w:pStyle w:val="ListParagraph"/>
        <w:numPr>
          <w:ilvl w:val="0"/>
          <w:numId w:val="8"/>
        </w:numPr>
        <w:ind w:left="851" w:hanging="284"/>
        <w:rPr>
          <w:rFonts w:ascii="Arial" w:hAnsi="Arial" w:cs="Arial"/>
          <w:sz w:val="20"/>
          <w:szCs w:val="20"/>
          <w:lang w:val="en-US"/>
        </w:rPr>
      </w:pPr>
      <w:r w:rsidRPr="00077FDF">
        <w:rPr>
          <w:rFonts w:ascii="Arial" w:hAnsi="Arial" w:cs="Arial"/>
          <w:sz w:val="20"/>
          <w:szCs w:val="20"/>
          <w:lang w:val="en-US"/>
        </w:rPr>
        <w:t>Add a “floating” menu for chapters in the generated form page;</w:t>
      </w:r>
      <w:r w:rsidR="009A5FA1">
        <w:rPr>
          <w:rFonts w:ascii="Arial" w:hAnsi="Arial" w:cs="Arial"/>
          <w:sz w:val="20"/>
          <w:szCs w:val="20"/>
          <w:lang w:val="en-US"/>
        </w:rPr>
        <w:t xml:space="preserve"> </w:t>
      </w:r>
      <w:r w:rsidRPr="00077FDF">
        <w:rPr>
          <w:rFonts w:ascii="Arial" w:hAnsi="Arial" w:cs="Arial"/>
          <w:sz w:val="20"/>
          <w:szCs w:val="20"/>
          <w:lang w:val="en-US"/>
        </w:rPr>
        <w:t xml:space="preserve"> and</w:t>
      </w:r>
    </w:p>
    <w:p w14:paraId="2FB48CCB" w14:textId="77777777" w:rsidR="00077FDF" w:rsidRPr="00077FDF" w:rsidRDefault="00077FDF" w:rsidP="00D8568C">
      <w:pPr>
        <w:pStyle w:val="ListParagraph"/>
        <w:numPr>
          <w:ilvl w:val="0"/>
          <w:numId w:val="8"/>
        </w:numPr>
        <w:ind w:left="851" w:hanging="284"/>
        <w:rPr>
          <w:rFonts w:ascii="Arial" w:hAnsi="Arial" w:cs="Arial"/>
          <w:sz w:val="20"/>
          <w:szCs w:val="20"/>
        </w:rPr>
      </w:pPr>
      <w:bookmarkStart w:id="14" w:name="_Hlk155790106"/>
      <w:r w:rsidRPr="00077FDF">
        <w:rPr>
          <w:rFonts w:ascii="Arial" w:hAnsi="Arial" w:cs="Arial"/>
          <w:sz w:val="20"/>
          <w:szCs w:val="20"/>
        </w:rPr>
        <w:t xml:space="preserve">Bulk </w:t>
      </w:r>
      <w:proofErr w:type="spellStart"/>
      <w:r w:rsidRPr="00077FDF">
        <w:rPr>
          <w:rFonts w:ascii="Arial" w:hAnsi="Arial" w:cs="Arial"/>
          <w:sz w:val="20"/>
          <w:szCs w:val="20"/>
        </w:rPr>
        <w:t>Upload</w:t>
      </w:r>
      <w:proofErr w:type="spellEnd"/>
      <w:r w:rsidRPr="00077FDF">
        <w:rPr>
          <w:rFonts w:ascii="Arial" w:hAnsi="Arial" w:cs="Arial"/>
          <w:sz w:val="20"/>
          <w:szCs w:val="20"/>
        </w:rPr>
        <w:t xml:space="preserve"> </w:t>
      </w:r>
      <w:proofErr w:type="spellStart"/>
      <w:r w:rsidRPr="00077FDF">
        <w:rPr>
          <w:rFonts w:ascii="Arial" w:hAnsi="Arial" w:cs="Arial"/>
          <w:sz w:val="20"/>
          <w:szCs w:val="20"/>
        </w:rPr>
        <w:t>improvements</w:t>
      </w:r>
      <w:proofErr w:type="spellEnd"/>
      <w:r w:rsidRPr="00077FDF">
        <w:rPr>
          <w:rFonts w:ascii="Arial" w:hAnsi="Arial" w:cs="Arial"/>
          <w:sz w:val="20"/>
          <w:szCs w:val="20"/>
        </w:rPr>
        <w:t>:</w:t>
      </w:r>
    </w:p>
    <w:p w14:paraId="3C8A0CFB" w14:textId="77777777" w:rsidR="00077FDF" w:rsidRPr="009A5FA1" w:rsidRDefault="00077FDF" w:rsidP="00D8568C">
      <w:pPr>
        <w:pStyle w:val="ListParagraph"/>
        <w:numPr>
          <w:ilvl w:val="1"/>
          <w:numId w:val="20"/>
        </w:numPr>
        <w:ind w:left="1134" w:hanging="283"/>
        <w:jc w:val="both"/>
        <w:rPr>
          <w:rFonts w:ascii="Arial" w:hAnsi="Arial" w:cs="Arial"/>
          <w:sz w:val="18"/>
          <w:szCs w:val="18"/>
          <w:lang w:val="en-US"/>
        </w:rPr>
      </w:pPr>
      <w:r w:rsidRPr="009A5FA1">
        <w:rPr>
          <w:rFonts w:ascii="Arial" w:hAnsi="Arial" w:cs="Arial"/>
          <w:sz w:val="18"/>
          <w:szCs w:val="18"/>
          <w:lang w:val="en-US"/>
        </w:rPr>
        <w:t>Fix pending issues: Stage, language, dropdown validation</w:t>
      </w:r>
    </w:p>
    <w:p w14:paraId="1720CCBB" w14:textId="77777777" w:rsidR="00077FDF" w:rsidRPr="009A5FA1" w:rsidRDefault="00077FDF" w:rsidP="00D8568C">
      <w:pPr>
        <w:pStyle w:val="ListParagraph"/>
        <w:numPr>
          <w:ilvl w:val="1"/>
          <w:numId w:val="20"/>
        </w:numPr>
        <w:ind w:left="1134" w:hanging="283"/>
        <w:jc w:val="both"/>
        <w:rPr>
          <w:rFonts w:ascii="Arial" w:hAnsi="Arial" w:cs="Arial"/>
          <w:sz w:val="18"/>
          <w:szCs w:val="18"/>
          <w:lang w:val="en-US"/>
        </w:rPr>
      </w:pPr>
      <w:r w:rsidRPr="009A5FA1">
        <w:rPr>
          <w:rFonts w:ascii="Arial" w:hAnsi="Arial" w:cs="Arial"/>
          <w:sz w:val="18"/>
          <w:szCs w:val="18"/>
          <w:lang w:val="en-US"/>
        </w:rPr>
        <w:t>Simplify the template:  Reuse of Applicant/Breeder/Representative/Correspondence Address</w:t>
      </w:r>
    </w:p>
    <w:bookmarkEnd w:id="14"/>
    <w:p w14:paraId="605AE9B7" w14:textId="77777777" w:rsidR="00077FDF" w:rsidRPr="009A5FA1" w:rsidRDefault="00077FDF" w:rsidP="00D8568C">
      <w:pPr>
        <w:pStyle w:val="ListParagraph"/>
        <w:numPr>
          <w:ilvl w:val="1"/>
          <w:numId w:val="20"/>
        </w:numPr>
        <w:ind w:left="1134" w:hanging="283"/>
        <w:jc w:val="both"/>
        <w:rPr>
          <w:rFonts w:ascii="Arial" w:hAnsi="Arial" w:cs="Arial"/>
          <w:sz w:val="18"/>
          <w:szCs w:val="18"/>
          <w:lang w:val="en-US"/>
        </w:rPr>
      </w:pPr>
      <w:r w:rsidRPr="009A5FA1">
        <w:rPr>
          <w:rFonts w:ascii="Arial" w:hAnsi="Arial" w:cs="Arial"/>
          <w:sz w:val="18"/>
          <w:szCs w:val="18"/>
          <w:lang w:val="en-US"/>
        </w:rPr>
        <w:t>Add the possibility to use of Purdy’s notation for hybrids</w:t>
      </w:r>
    </w:p>
    <w:p w14:paraId="1AC4EBC6" w14:textId="4D386F64" w:rsidR="00077FDF" w:rsidRPr="009A5FA1" w:rsidRDefault="00077FDF" w:rsidP="00D8568C">
      <w:pPr>
        <w:pStyle w:val="ListParagraph"/>
        <w:numPr>
          <w:ilvl w:val="1"/>
          <w:numId w:val="20"/>
        </w:numPr>
        <w:ind w:left="1134" w:hanging="283"/>
        <w:jc w:val="both"/>
        <w:rPr>
          <w:rFonts w:ascii="Arial" w:hAnsi="Arial" w:cs="Arial"/>
          <w:sz w:val="18"/>
          <w:szCs w:val="18"/>
          <w:lang w:val="en-US"/>
        </w:rPr>
      </w:pPr>
      <w:r w:rsidRPr="009A5FA1">
        <w:rPr>
          <w:rFonts w:ascii="Arial" w:hAnsi="Arial" w:cs="Arial"/>
          <w:sz w:val="18"/>
          <w:szCs w:val="18"/>
          <w:lang w:val="en-US"/>
        </w:rPr>
        <w:t>Implement validation after upload to minimize errors</w:t>
      </w:r>
      <w:r w:rsidR="009A5FA1">
        <w:rPr>
          <w:rFonts w:ascii="Arial" w:hAnsi="Arial" w:cs="Arial"/>
          <w:sz w:val="18"/>
          <w:szCs w:val="18"/>
          <w:lang w:val="en-US"/>
        </w:rPr>
        <w:t>.</w:t>
      </w:r>
    </w:p>
    <w:p w14:paraId="4E58B800" w14:textId="62A4A958" w:rsidR="00535301" w:rsidRDefault="00535301" w:rsidP="009A5FA1"/>
    <w:p w14:paraId="3C97C1CD" w14:textId="7A095929" w:rsidR="00535301" w:rsidRPr="00520845" w:rsidRDefault="00077FDF" w:rsidP="00E80015">
      <w:pPr>
        <w:pStyle w:val="Heading2"/>
      </w:pPr>
      <w:bookmarkStart w:id="15" w:name="_Toc84968151"/>
      <w:r>
        <w:t>P</w:t>
      </w:r>
      <w:r w:rsidR="00556E8B">
        <w:t>ossible</w:t>
      </w:r>
      <w:r w:rsidR="00535301" w:rsidRPr="00520845">
        <w:t xml:space="preserve"> </w:t>
      </w:r>
      <w:r w:rsidR="00E97147" w:rsidRPr="00520845">
        <w:t>future</w:t>
      </w:r>
      <w:r w:rsidR="00535301" w:rsidRPr="00520845">
        <w:t xml:space="preserve"> developments</w:t>
      </w:r>
      <w:bookmarkEnd w:id="15"/>
      <w:r w:rsidR="00535301" w:rsidRPr="00520845">
        <w:t xml:space="preserve"> </w:t>
      </w:r>
    </w:p>
    <w:p w14:paraId="24F29B3C" w14:textId="77777777" w:rsidR="00535301" w:rsidRPr="00520845" w:rsidRDefault="00535301" w:rsidP="00535301">
      <w:pPr>
        <w:keepNext/>
      </w:pPr>
    </w:p>
    <w:p w14:paraId="7818F736" w14:textId="77777777" w:rsidR="00535301" w:rsidRPr="00520845" w:rsidRDefault="00535301" w:rsidP="003F5A41">
      <w:pPr>
        <w:pStyle w:val="Heading3"/>
      </w:pPr>
      <w:bookmarkStart w:id="16" w:name="_Toc68193127"/>
      <w:bookmarkStart w:id="17" w:name="_Toc84968153"/>
      <w:r w:rsidRPr="00520845">
        <w:t>User-friendliness of the tool</w:t>
      </w:r>
      <w:bookmarkEnd w:id="16"/>
      <w:bookmarkEnd w:id="17"/>
      <w:r w:rsidRPr="00520845">
        <w:t xml:space="preserve"> </w:t>
      </w:r>
    </w:p>
    <w:p w14:paraId="70D0DD88" w14:textId="77777777" w:rsidR="00535301" w:rsidRPr="00520845" w:rsidRDefault="00535301" w:rsidP="00535301">
      <w:pPr>
        <w:keepNext/>
      </w:pPr>
    </w:p>
    <w:p w14:paraId="17CFA19F" w14:textId="07FFA1A6" w:rsidR="00535301" w:rsidRPr="00520845" w:rsidRDefault="00535301" w:rsidP="00535301">
      <w:pPr>
        <w:rPr>
          <w:rFonts w:cs="Arial"/>
          <w:color w:val="000000"/>
          <w:spacing w:val="-2"/>
        </w:rPr>
      </w:pPr>
      <w:r w:rsidRPr="00520845">
        <w:fldChar w:fldCharType="begin"/>
      </w:r>
      <w:r w:rsidRPr="00520845">
        <w:instrText xml:space="preserve"> AUTONUM  </w:instrText>
      </w:r>
      <w:r w:rsidRPr="00520845">
        <w:fldChar w:fldCharType="end"/>
      </w:r>
      <w:r w:rsidRPr="00520845">
        <w:tab/>
      </w:r>
      <w:r w:rsidRPr="00520845">
        <w:rPr>
          <w:rFonts w:cs="Arial"/>
        </w:rPr>
        <w:t xml:space="preserve">The </w:t>
      </w:r>
      <w:r w:rsidR="00D1023B">
        <w:t>EAM/</w:t>
      </w:r>
      <w:r w:rsidR="00077FDF">
        <w:t>2</w:t>
      </w:r>
      <w:r w:rsidRPr="00520845">
        <w:t xml:space="preserve"> participants noted that t</w:t>
      </w:r>
      <w:r w:rsidRPr="00520845">
        <w:rPr>
          <w:rFonts w:cs="Arial"/>
          <w:color w:val="000000"/>
          <w:spacing w:val="-2"/>
        </w:rPr>
        <w:t>he following elements would be considered after 202</w:t>
      </w:r>
      <w:r w:rsidR="00077FDF">
        <w:rPr>
          <w:rFonts w:cs="Arial"/>
          <w:color w:val="000000"/>
          <w:spacing w:val="-2"/>
        </w:rPr>
        <w:t>4</w:t>
      </w:r>
      <w:r w:rsidRPr="00520845">
        <w:rPr>
          <w:rFonts w:cs="Arial"/>
          <w:color w:val="000000"/>
          <w:spacing w:val="-2"/>
        </w:rPr>
        <w:t xml:space="preserve"> to increase the user-friendliness of UPOV PRISMA:</w:t>
      </w:r>
    </w:p>
    <w:p w14:paraId="137803F1" w14:textId="77777777" w:rsidR="00535301" w:rsidRPr="00520845" w:rsidRDefault="00535301" w:rsidP="00535301"/>
    <w:p w14:paraId="7E3BEA59" w14:textId="77777777" w:rsidR="00535301" w:rsidRPr="009A5FA1" w:rsidRDefault="00535301" w:rsidP="008D14CE">
      <w:pPr>
        <w:pStyle w:val="ListParagraph"/>
        <w:keepNext/>
        <w:numPr>
          <w:ilvl w:val="0"/>
          <w:numId w:val="1"/>
        </w:numPr>
        <w:ind w:left="851" w:hanging="284"/>
        <w:jc w:val="both"/>
        <w:rPr>
          <w:rFonts w:ascii="Arial" w:eastAsia="Times New Roman" w:hAnsi="Arial"/>
          <w:sz w:val="20"/>
          <w:lang w:val="en-US" w:eastAsia="en-US"/>
        </w:rPr>
      </w:pPr>
      <w:r w:rsidRPr="009A5FA1">
        <w:rPr>
          <w:rFonts w:ascii="Arial" w:eastAsia="Times New Roman" w:hAnsi="Arial"/>
          <w:sz w:val="20"/>
          <w:lang w:val="en-US" w:eastAsia="en-US"/>
        </w:rPr>
        <w:t xml:space="preserve">Addition of non UPOV </w:t>
      </w:r>
      <w:proofErr w:type="spellStart"/>
      <w:r w:rsidRPr="009A5FA1">
        <w:rPr>
          <w:rFonts w:ascii="Arial" w:eastAsia="Times New Roman" w:hAnsi="Arial"/>
          <w:sz w:val="20"/>
          <w:lang w:val="en-US" w:eastAsia="en-US"/>
        </w:rPr>
        <w:t>TQ</w:t>
      </w:r>
      <w:proofErr w:type="spellEnd"/>
      <w:r w:rsidRPr="009A5FA1">
        <w:rPr>
          <w:rFonts w:ascii="Arial" w:eastAsia="Times New Roman" w:hAnsi="Arial"/>
          <w:sz w:val="20"/>
          <w:lang w:val="en-US" w:eastAsia="en-US"/>
        </w:rPr>
        <w:t xml:space="preserve"> characteristics in </w:t>
      </w:r>
      <w:proofErr w:type="spellStart"/>
      <w:r w:rsidRPr="009A5FA1">
        <w:rPr>
          <w:rFonts w:ascii="Arial" w:eastAsia="Times New Roman" w:hAnsi="Arial"/>
          <w:sz w:val="20"/>
          <w:lang w:val="en-US" w:eastAsia="en-US"/>
        </w:rPr>
        <w:t>TQ</w:t>
      </w:r>
      <w:proofErr w:type="spellEnd"/>
      <w:r w:rsidRPr="009A5FA1">
        <w:rPr>
          <w:rFonts w:ascii="Arial" w:eastAsia="Times New Roman" w:hAnsi="Arial"/>
          <w:sz w:val="20"/>
          <w:lang w:val="en-US" w:eastAsia="en-US"/>
        </w:rPr>
        <w:t xml:space="preserve"> Section 7 instead of </w:t>
      </w:r>
      <w:proofErr w:type="spellStart"/>
      <w:r w:rsidRPr="009A5FA1">
        <w:rPr>
          <w:rFonts w:ascii="Arial" w:eastAsia="Times New Roman" w:hAnsi="Arial"/>
          <w:sz w:val="20"/>
          <w:lang w:val="en-US" w:eastAsia="en-US"/>
        </w:rPr>
        <w:t>TQ</w:t>
      </w:r>
      <w:proofErr w:type="spellEnd"/>
      <w:r w:rsidRPr="009A5FA1">
        <w:rPr>
          <w:rFonts w:ascii="Arial" w:eastAsia="Times New Roman" w:hAnsi="Arial"/>
          <w:sz w:val="20"/>
          <w:lang w:val="en-US" w:eastAsia="en-US"/>
        </w:rPr>
        <w:t xml:space="preserve"> Section 5 (see document UPOV/EAF/17/3 “Report” paragraph 19); </w:t>
      </w:r>
    </w:p>
    <w:p w14:paraId="5B9A4234" w14:textId="77777777" w:rsidR="00535301" w:rsidRPr="009A5FA1" w:rsidRDefault="00535301" w:rsidP="009A5FA1">
      <w:pPr>
        <w:pStyle w:val="ListParagraph"/>
        <w:numPr>
          <w:ilvl w:val="0"/>
          <w:numId w:val="1"/>
        </w:numPr>
        <w:spacing w:after="240"/>
        <w:ind w:left="851" w:hanging="284"/>
        <w:jc w:val="both"/>
        <w:rPr>
          <w:rFonts w:ascii="Arial" w:eastAsia="Times New Roman" w:hAnsi="Arial"/>
          <w:sz w:val="20"/>
          <w:lang w:val="en-US" w:eastAsia="en-US"/>
        </w:rPr>
      </w:pPr>
      <w:r w:rsidRPr="009A5FA1">
        <w:rPr>
          <w:rFonts w:ascii="Arial" w:eastAsia="Times New Roman" w:hAnsi="Arial"/>
          <w:sz w:val="20"/>
          <w:lang w:val="en-US" w:eastAsia="en-US"/>
        </w:rPr>
        <w:t xml:space="preserve">Crop-specific </w:t>
      </w:r>
      <w:proofErr w:type="spellStart"/>
      <w:r w:rsidRPr="009A5FA1">
        <w:rPr>
          <w:rFonts w:ascii="Arial" w:eastAsia="Times New Roman" w:hAnsi="Arial"/>
          <w:sz w:val="20"/>
          <w:lang w:val="en-US" w:eastAsia="en-US"/>
        </w:rPr>
        <w:t>TQs</w:t>
      </w:r>
      <w:proofErr w:type="spellEnd"/>
      <w:r w:rsidRPr="009A5FA1">
        <w:rPr>
          <w:rFonts w:ascii="Arial" w:eastAsia="Times New Roman" w:hAnsi="Arial"/>
          <w:sz w:val="20"/>
          <w:lang w:val="en-US" w:eastAsia="en-US"/>
        </w:rPr>
        <w:t xml:space="preserve"> beyond Test Guidelines (see document UPOV/EAF/16/3 “Report” paragraph 18).</w:t>
      </w:r>
    </w:p>
    <w:p w14:paraId="12A3D1E5" w14:textId="77777777" w:rsidR="00535301" w:rsidRPr="00520845" w:rsidRDefault="00535301" w:rsidP="003F5A41">
      <w:pPr>
        <w:pStyle w:val="Heading3"/>
      </w:pPr>
      <w:bookmarkStart w:id="18" w:name="_Toc68193128"/>
      <w:bookmarkStart w:id="19" w:name="_Toc84968154"/>
      <w:r w:rsidRPr="00520845">
        <w:t>New functionalities</w:t>
      </w:r>
      <w:bookmarkEnd w:id="18"/>
      <w:bookmarkEnd w:id="19"/>
    </w:p>
    <w:p w14:paraId="31B80BBE" w14:textId="77777777" w:rsidR="00535301" w:rsidRPr="00520845" w:rsidRDefault="00535301" w:rsidP="00535301">
      <w:pPr>
        <w:keepNext/>
      </w:pPr>
    </w:p>
    <w:p w14:paraId="7CA751C9" w14:textId="1CA2F516" w:rsidR="00535301" w:rsidRPr="00520845" w:rsidRDefault="00535301" w:rsidP="00535301">
      <w:pPr>
        <w:rPr>
          <w:rFonts w:cs="Arial"/>
          <w:color w:val="000000"/>
          <w:spacing w:val="-2"/>
        </w:rPr>
      </w:pPr>
      <w:r w:rsidRPr="00520845">
        <w:fldChar w:fldCharType="begin"/>
      </w:r>
      <w:r w:rsidRPr="00520845">
        <w:instrText xml:space="preserve"> AUTONUM  </w:instrText>
      </w:r>
      <w:r w:rsidRPr="00520845">
        <w:fldChar w:fldCharType="end"/>
      </w:r>
      <w:r w:rsidRPr="00520845">
        <w:tab/>
      </w:r>
      <w:r w:rsidRPr="00520845">
        <w:rPr>
          <w:rFonts w:cs="Arial"/>
        </w:rPr>
        <w:t xml:space="preserve">The </w:t>
      </w:r>
      <w:r w:rsidR="00D1023B">
        <w:t>EAM/</w:t>
      </w:r>
      <w:r w:rsidR="006B0B80">
        <w:t>2</w:t>
      </w:r>
      <w:r w:rsidRPr="00520845">
        <w:t xml:space="preserve"> participants noted that the</w:t>
      </w:r>
      <w:r w:rsidRPr="00520845">
        <w:rPr>
          <w:rFonts w:cs="Arial"/>
          <w:color w:val="000000"/>
          <w:spacing w:val="-2"/>
        </w:rPr>
        <w:t xml:space="preserve"> following new functionalities would be considered for development:</w:t>
      </w:r>
    </w:p>
    <w:p w14:paraId="39F97D16" w14:textId="77777777" w:rsidR="00535301" w:rsidRPr="00520845" w:rsidRDefault="00535301" w:rsidP="00535301"/>
    <w:p w14:paraId="33409294" w14:textId="6DFCDCB8" w:rsidR="00556E8B" w:rsidRPr="0081109D" w:rsidRDefault="00556E8B" w:rsidP="005A6021">
      <w:pPr>
        <w:pStyle w:val="ListParagraph"/>
        <w:numPr>
          <w:ilvl w:val="0"/>
          <w:numId w:val="12"/>
        </w:numPr>
        <w:ind w:left="851" w:hanging="284"/>
        <w:rPr>
          <w:rFonts w:ascii="Arial" w:hAnsi="Arial" w:cs="Arial"/>
          <w:sz w:val="20"/>
          <w:szCs w:val="20"/>
          <w:lang w:val="en-US"/>
        </w:rPr>
      </w:pPr>
      <w:r w:rsidRPr="0081109D">
        <w:rPr>
          <w:rFonts w:ascii="Arial" w:hAnsi="Arial" w:cs="Arial"/>
          <w:sz w:val="20"/>
          <w:szCs w:val="20"/>
          <w:lang w:val="en-US"/>
        </w:rPr>
        <w:t>Bulk Upload (for maize, United Kingdom);</w:t>
      </w:r>
    </w:p>
    <w:p w14:paraId="4F440C95" w14:textId="3F3C0219" w:rsidR="00535301" w:rsidRPr="0081109D" w:rsidRDefault="00535301" w:rsidP="009A5FA1">
      <w:pPr>
        <w:pStyle w:val="ListParagraph"/>
        <w:numPr>
          <w:ilvl w:val="0"/>
          <w:numId w:val="1"/>
        </w:numPr>
        <w:ind w:left="851" w:hanging="284"/>
        <w:jc w:val="both"/>
        <w:rPr>
          <w:rFonts w:ascii="Arial" w:eastAsia="Times New Roman" w:hAnsi="Arial" w:cs="Arial"/>
          <w:sz w:val="20"/>
          <w:szCs w:val="20"/>
          <w:lang w:val="en-US" w:eastAsia="en-US"/>
        </w:rPr>
      </w:pPr>
      <w:r w:rsidRPr="0081109D">
        <w:rPr>
          <w:rFonts w:ascii="Arial" w:eastAsia="Times New Roman" w:hAnsi="Arial" w:cs="Arial"/>
          <w:sz w:val="20"/>
          <w:szCs w:val="20"/>
          <w:lang w:val="en-US" w:eastAsia="en-US"/>
        </w:rPr>
        <w:t>Machine translation (see document UPOV/EAF/16/3 “Report” paragraph 18)</w:t>
      </w:r>
      <w:r w:rsidR="006A33F7">
        <w:rPr>
          <w:rFonts w:ascii="Arial" w:eastAsia="Times New Roman" w:hAnsi="Arial" w:cs="Arial"/>
          <w:sz w:val="20"/>
          <w:szCs w:val="20"/>
          <w:lang w:val="en-US" w:eastAsia="en-US"/>
        </w:rPr>
        <w:t>.</w:t>
      </w:r>
    </w:p>
    <w:p w14:paraId="207D17E7" w14:textId="77777777" w:rsidR="00535301" w:rsidRPr="00520845" w:rsidRDefault="00535301" w:rsidP="00BF167E">
      <w:pPr>
        <w:spacing w:line="360" w:lineRule="auto"/>
      </w:pPr>
    </w:p>
    <w:p w14:paraId="46288987" w14:textId="51F607EF" w:rsidR="00D952C7" w:rsidRDefault="003F5A41" w:rsidP="00E80015">
      <w:pPr>
        <w:pStyle w:val="Heading2"/>
      </w:pPr>
      <w:bookmarkStart w:id="20" w:name="_Toc84968156"/>
      <w:r>
        <w:lastRenderedPageBreak/>
        <w:t>UPOV e-</w:t>
      </w:r>
      <w:r w:rsidR="00EE2E74">
        <w:t>PVP Administration Module</w:t>
      </w:r>
    </w:p>
    <w:p w14:paraId="320502B9" w14:textId="05464063" w:rsidR="00116DF9" w:rsidRDefault="00116DF9" w:rsidP="00D27DF9">
      <w:pPr>
        <w:keepNext/>
      </w:pPr>
    </w:p>
    <w:p w14:paraId="4C60FFC6" w14:textId="50F7C19A" w:rsidR="00116DF9" w:rsidRPr="00116DF9" w:rsidRDefault="003F5A41" w:rsidP="003F5A41">
      <w:pPr>
        <w:pStyle w:val="Heading3"/>
      </w:pPr>
      <w:bookmarkStart w:id="21" w:name="_Toc129081202"/>
      <w:r>
        <w:t>F</w:t>
      </w:r>
      <w:r w:rsidR="00415803" w:rsidRPr="00116DF9">
        <w:t>eatures</w:t>
      </w:r>
      <w:bookmarkEnd w:id="21"/>
    </w:p>
    <w:p w14:paraId="7320CCE2" w14:textId="77777777" w:rsidR="00116DF9" w:rsidRPr="00116DF9" w:rsidRDefault="00116DF9" w:rsidP="00415803">
      <w:pPr>
        <w:keepNext/>
      </w:pPr>
    </w:p>
    <w:p w14:paraId="4E638A0F" w14:textId="3B7AB998" w:rsidR="00D8568C" w:rsidRDefault="00D8568C" w:rsidP="00D8568C">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meeting considered document </w:t>
      </w:r>
      <w:r>
        <w:rPr>
          <w:rFonts w:cs="Arial"/>
        </w:rPr>
        <w:t>EAM/2</w:t>
      </w:r>
      <w:r w:rsidRPr="00520845">
        <w:t>/</w:t>
      </w:r>
      <w:r>
        <w:t>4 “</w:t>
      </w:r>
      <w:r w:rsidRPr="003F5A41">
        <w:t>UPOV e-PVP administration module</w:t>
      </w:r>
      <w:r>
        <w:t>”</w:t>
      </w:r>
      <w:r w:rsidRPr="00520845">
        <w:rPr>
          <w:rFonts w:cs="Arial"/>
        </w:rPr>
        <w:t xml:space="preserve"> and received a presentation by the Office of the Union</w:t>
      </w:r>
      <w:r>
        <w:rPr>
          <w:rFonts w:cs="Arial"/>
        </w:rPr>
        <w:t>, a copy of which is reproduced in Annex II.</w:t>
      </w:r>
    </w:p>
    <w:p w14:paraId="5BB4488D" w14:textId="77777777" w:rsidR="00D8568C" w:rsidRDefault="00D8568C"/>
    <w:p w14:paraId="2BA6A578" w14:textId="5DCB795E" w:rsidR="00EE2E74" w:rsidRDefault="00EE2E74" w:rsidP="00EE2E74">
      <w:pPr>
        <w:rPr>
          <w:rFonts w:cs="Arial"/>
          <w:color w:val="000000"/>
        </w:rPr>
      </w:pPr>
      <w:r w:rsidRPr="00520845">
        <w:fldChar w:fldCharType="begin"/>
      </w:r>
      <w:r w:rsidRPr="00520845">
        <w:instrText xml:space="preserve"> AUTONUM  </w:instrText>
      </w:r>
      <w:r w:rsidRPr="00520845">
        <w:fldChar w:fldCharType="end"/>
      </w:r>
      <w:r w:rsidRPr="00520845">
        <w:tab/>
      </w:r>
      <w:r w:rsidRPr="00520845">
        <w:rPr>
          <w:rFonts w:cs="Arial"/>
        </w:rPr>
        <w:t xml:space="preserve">The </w:t>
      </w:r>
      <w:r>
        <w:t>EAM/</w:t>
      </w:r>
      <w:r w:rsidR="0081109D">
        <w:t xml:space="preserve">2 </w:t>
      </w:r>
      <w:r w:rsidRPr="00520845">
        <w:t xml:space="preserve">participants noted that </w:t>
      </w:r>
      <w:r>
        <w:t>t</w:t>
      </w:r>
      <w:r>
        <w:rPr>
          <w:rFonts w:cs="Arial"/>
          <w:color w:val="000000"/>
        </w:rPr>
        <w:t xml:space="preserve">he </w:t>
      </w:r>
      <w:r w:rsidRPr="002849C5">
        <w:rPr>
          <w:rFonts w:cs="Arial"/>
          <w:color w:val="000000"/>
        </w:rPr>
        <w:t xml:space="preserve">UPOV e-PVP </w:t>
      </w:r>
      <w:r w:rsidR="00F94D10" w:rsidRPr="002849C5">
        <w:rPr>
          <w:rFonts w:cs="Arial"/>
          <w:color w:val="000000"/>
        </w:rPr>
        <w:t xml:space="preserve">Administration </w:t>
      </w:r>
      <w:r>
        <w:rPr>
          <w:rFonts w:cs="Arial"/>
          <w:color w:val="000000"/>
        </w:rPr>
        <w:t xml:space="preserve">Module </w:t>
      </w:r>
      <w:r w:rsidR="00F94D10">
        <w:rPr>
          <w:rFonts w:cs="Arial"/>
          <w:color w:val="000000"/>
        </w:rPr>
        <w:t xml:space="preserve">would </w:t>
      </w:r>
      <w:r>
        <w:rPr>
          <w:rFonts w:cs="Arial"/>
          <w:color w:val="000000"/>
        </w:rPr>
        <w:t>provide the following features for PVP offices</w:t>
      </w:r>
      <w:r w:rsidRPr="002849C5">
        <w:rPr>
          <w:rFonts w:cs="Arial"/>
          <w:color w:val="000000"/>
        </w:rPr>
        <w:t>:</w:t>
      </w:r>
    </w:p>
    <w:p w14:paraId="3326B1E7" w14:textId="77777777" w:rsidR="00EE2E74" w:rsidRDefault="00EE2E74" w:rsidP="005A6021">
      <w:pPr>
        <w:rPr>
          <w:rFonts w:cs="Arial"/>
          <w:color w:val="000000"/>
        </w:rPr>
      </w:pPr>
    </w:p>
    <w:p w14:paraId="1B94FC32" w14:textId="77777777" w:rsidR="0081109D" w:rsidRPr="0081109D" w:rsidRDefault="0081109D" w:rsidP="005A6021">
      <w:pPr>
        <w:pStyle w:val="ListParagraph"/>
        <w:numPr>
          <w:ilvl w:val="0"/>
          <w:numId w:val="12"/>
        </w:numPr>
        <w:ind w:left="851" w:hanging="284"/>
        <w:rPr>
          <w:rFonts w:ascii="Arial" w:hAnsi="Arial" w:cs="Arial"/>
          <w:sz w:val="20"/>
          <w:szCs w:val="20"/>
          <w:lang w:val="en-US"/>
        </w:rPr>
      </w:pPr>
      <w:r w:rsidRPr="0081109D">
        <w:rPr>
          <w:rFonts w:ascii="Arial" w:hAnsi="Arial" w:cs="Arial"/>
          <w:sz w:val="20"/>
          <w:szCs w:val="20"/>
          <w:lang w:val="en-US"/>
        </w:rPr>
        <w:t>Administer applications/grants</w:t>
      </w:r>
    </w:p>
    <w:p w14:paraId="3D9BD11F" w14:textId="77777777" w:rsidR="0081109D" w:rsidRPr="0081109D" w:rsidRDefault="0081109D" w:rsidP="005A6021">
      <w:pPr>
        <w:pStyle w:val="ListParagraph"/>
        <w:numPr>
          <w:ilvl w:val="0"/>
          <w:numId w:val="12"/>
        </w:numPr>
        <w:ind w:left="851" w:hanging="284"/>
        <w:rPr>
          <w:rFonts w:ascii="Arial" w:hAnsi="Arial" w:cs="Arial"/>
          <w:sz w:val="20"/>
          <w:szCs w:val="20"/>
          <w:lang w:val="en-US"/>
        </w:rPr>
      </w:pPr>
      <w:r w:rsidRPr="0081109D">
        <w:rPr>
          <w:rFonts w:ascii="Arial" w:hAnsi="Arial" w:cs="Arial"/>
          <w:sz w:val="20"/>
          <w:szCs w:val="20"/>
          <w:lang w:val="en-US"/>
        </w:rPr>
        <w:t>Communicate with applicants/title holders</w:t>
      </w:r>
    </w:p>
    <w:p w14:paraId="1DB26CA1" w14:textId="77777777" w:rsidR="0081109D" w:rsidRPr="0081109D" w:rsidRDefault="0081109D" w:rsidP="0081109D">
      <w:pPr>
        <w:pStyle w:val="ListParagraph"/>
        <w:numPr>
          <w:ilvl w:val="0"/>
          <w:numId w:val="12"/>
        </w:numPr>
        <w:spacing w:after="60"/>
        <w:ind w:left="851" w:hanging="284"/>
        <w:rPr>
          <w:rFonts w:ascii="Arial" w:hAnsi="Arial" w:cs="Arial"/>
          <w:sz w:val="20"/>
          <w:szCs w:val="20"/>
          <w:lang w:val="en-US"/>
        </w:rPr>
      </w:pPr>
      <w:r w:rsidRPr="0081109D">
        <w:rPr>
          <w:rFonts w:ascii="Arial" w:hAnsi="Arial" w:cs="Arial"/>
          <w:sz w:val="20"/>
          <w:szCs w:val="20"/>
          <w:lang w:val="en-US"/>
        </w:rPr>
        <w:t>Publish PVP data in the PVP office publication and PLUTO database.</w:t>
      </w:r>
    </w:p>
    <w:p w14:paraId="7E983EF7" w14:textId="77777777" w:rsidR="00EE2E74" w:rsidRPr="002849C5" w:rsidRDefault="00EE2E74" w:rsidP="00EE2E74">
      <w:pPr>
        <w:rPr>
          <w:rFonts w:cs="Arial"/>
          <w:u w:val="single"/>
        </w:rPr>
      </w:pPr>
    </w:p>
    <w:p w14:paraId="7BAFE6C1" w14:textId="637AFB5F" w:rsidR="00EE2E74" w:rsidRPr="00EE2E74" w:rsidRDefault="0081109D" w:rsidP="003F5A41">
      <w:pPr>
        <w:pStyle w:val="Heading3"/>
      </w:pPr>
      <w:r>
        <w:t>Developments since EAM/1</w:t>
      </w:r>
    </w:p>
    <w:p w14:paraId="26347107" w14:textId="77777777" w:rsidR="00EE2E74" w:rsidRDefault="00EE2E74" w:rsidP="00EE2E74">
      <w:pPr>
        <w:keepNext/>
        <w:rPr>
          <w:rFonts w:cs="Arial"/>
          <w:snapToGrid w:val="0"/>
          <w:u w:val="single"/>
        </w:rPr>
      </w:pPr>
    </w:p>
    <w:p w14:paraId="44E0D735" w14:textId="7B69DDB4" w:rsidR="00EE2E74" w:rsidRDefault="00EE2E74" w:rsidP="00EE2E74">
      <w:pPr>
        <w:rPr>
          <w:rFonts w:cs="Arial"/>
          <w:snapToGrid w:val="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sidRPr="00520845">
        <w:rPr>
          <w:rFonts w:cs="Arial"/>
        </w:rPr>
        <w:t xml:space="preserve">The </w:t>
      </w:r>
      <w:r>
        <w:t>EAM/</w:t>
      </w:r>
      <w:r w:rsidR="0081109D">
        <w:t>2</w:t>
      </w:r>
      <w:r w:rsidRPr="00520845">
        <w:t xml:space="preserve"> participants noted that </w:t>
      </w:r>
      <w:r w:rsidR="009A5FA1">
        <w:rPr>
          <w:rFonts w:cs="Arial"/>
          <w:color w:val="000000"/>
        </w:rPr>
        <w:t>o</w:t>
      </w:r>
      <w:r w:rsidR="0081109D">
        <w:rPr>
          <w:rFonts w:cs="Arial"/>
          <w:color w:val="000000"/>
        </w:rPr>
        <w:t xml:space="preserve">n September 28, 2023, </w:t>
      </w:r>
      <w:r w:rsidR="0081109D" w:rsidRPr="002A26E9">
        <w:rPr>
          <w:rFonts w:cs="Arial"/>
          <w:color w:val="000000"/>
        </w:rPr>
        <w:t>Viet Nam</w:t>
      </w:r>
      <w:r w:rsidR="0081109D">
        <w:rPr>
          <w:rFonts w:cs="Arial"/>
          <w:color w:val="000000"/>
        </w:rPr>
        <w:t xml:space="preserve"> became the first UPOV member to use UPOV e-PVP with the Administration Module component.</w:t>
      </w:r>
    </w:p>
    <w:p w14:paraId="00ACF8E7" w14:textId="77777777" w:rsidR="00EE2E74" w:rsidRDefault="00EE2E74" w:rsidP="00EE2E74">
      <w:pPr>
        <w:rPr>
          <w:rFonts w:cs="Arial"/>
          <w:snapToGrid w:val="0"/>
        </w:rPr>
      </w:pPr>
    </w:p>
    <w:p w14:paraId="29EAE43B" w14:textId="4CFA7E84" w:rsidR="0081109D" w:rsidRDefault="00EE2E74" w:rsidP="0081109D">
      <w:pPr>
        <w:keepNext/>
        <w:rPr>
          <w:rFonts w:cs="Arial"/>
          <w:color w:val="00000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520845">
        <w:rPr>
          <w:rFonts w:cs="Arial"/>
        </w:rPr>
        <w:t xml:space="preserve">The </w:t>
      </w:r>
      <w:r>
        <w:t>EAM/</w:t>
      </w:r>
      <w:r w:rsidR="0081109D">
        <w:t>2</w:t>
      </w:r>
      <w:r w:rsidRPr="00520845">
        <w:t xml:space="preserve"> participants noted that </w:t>
      </w:r>
      <w:r>
        <w:t>t</w:t>
      </w:r>
      <w:r>
        <w:rPr>
          <w:rFonts w:cs="Arial"/>
          <w:color w:val="000000"/>
        </w:rPr>
        <w:t>he</w:t>
      </w:r>
      <w:r>
        <w:rPr>
          <w:rFonts w:cs="Arial"/>
          <w:snapToGrid w:val="0"/>
        </w:rPr>
        <w:t xml:space="preserve"> UPOV e-PVP Administration Module </w:t>
      </w:r>
      <w:r w:rsidR="0081109D">
        <w:rPr>
          <w:rFonts w:cs="Arial"/>
          <w:snapToGrid w:val="0"/>
        </w:rPr>
        <w:t>was extended to support national listing and that a</w:t>
      </w:r>
      <w:r w:rsidR="0081109D" w:rsidRPr="006E119C">
        <w:rPr>
          <w:rFonts w:cs="Arial"/>
          <w:color w:val="000000"/>
        </w:rPr>
        <w:t xml:space="preserve">s part of the work done with </w:t>
      </w:r>
      <w:r w:rsidR="0081109D" w:rsidRPr="002A26E9">
        <w:rPr>
          <w:rFonts w:cs="Arial"/>
          <w:color w:val="000000"/>
        </w:rPr>
        <w:t>Viet Nam</w:t>
      </w:r>
      <w:r w:rsidR="0081109D" w:rsidRPr="006E119C">
        <w:rPr>
          <w:rFonts w:cs="Arial"/>
          <w:color w:val="000000"/>
        </w:rPr>
        <w:t xml:space="preserve">, the following functionalities </w:t>
      </w:r>
      <w:r w:rsidR="0081109D">
        <w:rPr>
          <w:rFonts w:cs="Arial"/>
          <w:color w:val="000000"/>
        </w:rPr>
        <w:t>would</w:t>
      </w:r>
      <w:r w:rsidR="0081109D" w:rsidRPr="006E119C">
        <w:rPr>
          <w:rFonts w:cs="Arial"/>
          <w:color w:val="000000"/>
        </w:rPr>
        <w:t xml:space="preserve"> be included in the standard </w:t>
      </w:r>
      <w:r w:rsidR="0081109D" w:rsidRPr="00BB0BB3">
        <w:rPr>
          <w:rFonts w:cs="Arial"/>
          <w:color w:val="000000"/>
        </w:rPr>
        <w:t xml:space="preserve">UPOV e-PVP </w:t>
      </w:r>
      <w:r w:rsidR="0081109D">
        <w:rPr>
          <w:rFonts w:cs="Arial"/>
          <w:color w:val="000000"/>
        </w:rPr>
        <w:t>A</w:t>
      </w:r>
      <w:r w:rsidR="0081109D" w:rsidRPr="00BB0BB3">
        <w:rPr>
          <w:rFonts w:cs="Arial"/>
          <w:color w:val="000000"/>
        </w:rPr>
        <w:t xml:space="preserve">dministration </w:t>
      </w:r>
      <w:r w:rsidR="0081109D">
        <w:rPr>
          <w:rFonts w:cs="Arial"/>
          <w:color w:val="000000"/>
        </w:rPr>
        <w:t>M</w:t>
      </w:r>
      <w:r w:rsidR="0081109D" w:rsidRPr="006E119C">
        <w:rPr>
          <w:rFonts w:cs="Arial"/>
          <w:color w:val="000000"/>
        </w:rPr>
        <w:t>odule</w:t>
      </w:r>
      <w:r w:rsidR="0081109D">
        <w:rPr>
          <w:rFonts w:cs="Arial"/>
          <w:color w:val="000000"/>
        </w:rPr>
        <w:t>:</w:t>
      </w:r>
    </w:p>
    <w:p w14:paraId="3A472FE5" w14:textId="77777777" w:rsidR="009A5FA1" w:rsidRDefault="009A5FA1" w:rsidP="0081109D">
      <w:pPr>
        <w:keepNext/>
        <w:rPr>
          <w:rFonts w:cs="Arial"/>
          <w:color w:val="000000"/>
        </w:rPr>
      </w:pPr>
    </w:p>
    <w:p w14:paraId="33427889" w14:textId="77777777" w:rsidR="0081109D" w:rsidRPr="0081109D" w:rsidRDefault="0081109D" w:rsidP="005A6021">
      <w:pPr>
        <w:pStyle w:val="ListParagraph"/>
        <w:numPr>
          <w:ilvl w:val="0"/>
          <w:numId w:val="12"/>
        </w:numPr>
        <w:ind w:left="851" w:hanging="284"/>
        <w:rPr>
          <w:rFonts w:ascii="Arial" w:hAnsi="Arial" w:cs="Arial"/>
          <w:sz w:val="20"/>
          <w:szCs w:val="20"/>
          <w:lang w:val="en-US"/>
        </w:rPr>
      </w:pPr>
      <w:r w:rsidRPr="0081109D">
        <w:rPr>
          <w:rFonts w:ascii="Arial" w:hAnsi="Arial" w:cs="Arial"/>
          <w:sz w:val="20"/>
          <w:szCs w:val="20"/>
          <w:lang w:val="en-US"/>
        </w:rPr>
        <w:t>Check payment status</w:t>
      </w:r>
    </w:p>
    <w:p w14:paraId="1816F617" w14:textId="77777777" w:rsidR="0081109D" w:rsidRPr="0081109D" w:rsidRDefault="0081109D" w:rsidP="005A6021">
      <w:pPr>
        <w:pStyle w:val="ListParagraph"/>
        <w:numPr>
          <w:ilvl w:val="0"/>
          <w:numId w:val="12"/>
        </w:numPr>
        <w:ind w:left="851" w:hanging="284"/>
        <w:rPr>
          <w:rFonts w:ascii="Arial" w:hAnsi="Arial" w:cs="Arial"/>
          <w:sz w:val="20"/>
          <w:szCs w:val="20"/>
          <w:lang w:val="en-US"/>
        </w:rPr>
      </w:pPr>
      <w:r w:rsidRPr="0081109D">
        <w:rPr>
          <w:rFonts w:ascii="Arial" w:hAnsi="Arial" w:cs="Arial"/>
          <w:sz w:val="20"/>
          <w:szCs w:val="20"/>
          <w:lang w:val="en-US"/>
        </w:rPr>
        <w:t>National publications according to the format proposed in UPOV/INF/5</w:t>
      </w:r>
    </w:p>
    <w:p w14:paraId="06D577EF" w14:textId="0A2E7AA9" w:rsidR="00EE2E74" w:rsidRPr="0081109D" w:rsidRDefault="0081109D" w:rsidP="009A5FA1">
      <w:pPr>
        <w:pStyle w:val="ListParagraph"/>
        <w:numPr>
          <w:ilvl w:val="0"/>
          <w:numId w:val="12"/>
        </w:numPr>
        <w:ind w:left="851" w:hanging="284"/>
        <w:rPr>
          <w:rFonts w:ascii="Arial" w:hAnsi="Arial" w:cs="Arial"/>
          <w:sz w:val="20"/>
          <w:szCs w:val="20"/>
          <w:lang w:val="en-US"/>
        </w:rPr>
      </w:pPr>
      <w:r w:rsidRPr="0081109D">
        <w:rPr>
          <w:rFonts w:ascii="Arial" w:hAnsi="Arial" w:cs="Arial"/>
          <w:sz w:val="20"/>
          <w:szCs w:val="20"/>
          <w:lang w:val="en-US"/>
        </w:rPr>
        <w:t>PVP statistics report to be sent to UPOV.</w:t>
      </w:r>
    </w:p>
    <w:p w14:paraId="1F187D17" w14:textId="77777777" w:rsidR="00EE2E74" w:rsidRDefault="00EE2E74" w:rsidP="00EE2E74">
      <w:pPr>
        <w:rPr>
          <w:rFonts w:cs="Arial"/>
          <w:snapToGrid w:val="0"/>
        </w:rPr>
      </w:pPr>
    </w:p>
    <w:p w14:paraId="18924177" w14:textId="202DD099" w:rsidR="00EE2E74" w:rsidRPr="00EE2E74" w:rsidRDefault="00EE2E74" w:rsidP="003F5A41">
      <w:pPr>
        <w:pStyle w:val="Heading3"/>
        <w:rPr>
          <w:caps/>
        </w:rPr>
      </w:pPr>
      <w:bookmarkStart w:id="22" w:name="_Toc129081205"/>
      <w:r>
        <w:t>C</w:t>
      </w:r>
      <w:r w:rsidRPr="00EE2E74">
        <w:t>ost</w:t>
      </w:r>
      <w:bookmarkEnd w:id="22"/>
    </w:p>
    <w:p w14:paraId="3DE6343E" w14:textId="77777777" w:rsidR="00EE2E74" w:rsidRDefault="00EE2E74" w:rsidP="00E21158">
      <w:pPr>
        <w:keepNext/>
        <w:rPr>
          <w:rFonts w:cs="Arial"/>
          <w:color w:val="000000"/>
        </w:rPr>
      </w:pPr>
    </w:p>
    <w:p w14:paraId="22A27D6C" w14:textId="710E148D" w:rsidR="00EE2E74" w:rsidRPr="00FC4724" w:rsidRDefault="00EE2E74" w:rsidP="00E432FD">
      <w:pPr>
        <w:rPr>
          <w:rFonts w:cs="Arial"/>
          <w:shd w:val="clear" w:color="auto" w:fill="FFFFFF"/>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Pr="00520845">
        <w:rPr>
          <w:rFonts w:cs="Arial"/>
        </w:rPr>
        <w:t xml:space="preserve">The </w:t>
      </w:r>
      <w:r>
        <w:t>EAM/</w:t>
      </w:r>
      <w:r w:rsidR="0081109D">
        <w:t>2</w:t>
      </w:r>
      <w:r w:rsidRPr="00520845">
        <w:t xml:space="preserve"> participants noted that </w:t>
      </w:r>
      <w:r>
        <w:t>t</w:t>
      </w:r>
      <w:r w:rsidRPr="00604336">
        <w:rPr>
          <w:rFonts w:cs="Arial"/>
          <w:snapToGrid w:val="0"/>
        </w:rPr>
        <w:t xml:space="preserve">he standard UPOV e-PVP </w:t>
      </w:r>
      <w:r>
        <w:rPr>
          <w:rFonts w:cs="Arial"/>
          <w:snapToGrid w:val="0"/>
        </w:rPr>
        <w:t>A</w:t>
      </w:r>
      <w:r w:rsidRPr="00604336">
        <w:rPr>
          <w:rFonts w:cs="Arial"/>
          <w:snapToGrid w:val="0"/>
        </w:rPr>
        <w:t xml:space="preserve">dministration </w:t>
      </w:r>
      <w:r>
        <w:rPr>
          <w:rFonts w:cs="Arial"/>
          <w:snapToGrid w:val="0"/>
        </w:rPr>
        <w:t>M</w:t>
      </w:r>
      <w:r w:rsidRPr="00604336">
        <w:rPr>
          <w:rFonts w:cs="Arial"/>
          <w:snapToGrid w:val="0"/>
        </w:rPr>
        <w:t xml:space="preserve">odule will be made available to members of the Union without charge and will be maintained by UPOV.  </w:t>
      </w:r>
      <w:r w:rsidR="00E432FD">
        <w:t>The cost of UPOV hosting the service on the cloud would need to be borne by the UPOV member.  The UPOV cloud hosting service is provided in accordance with the conditions specified in an exchange of letters with the relevant UPOV member.  As an alternative, the software can be hosted on infrastructure owned and/or controlled by the UPOV member.</w:t>
      </w:r>
      <w:r w:rsidRPr="00A669A6">
        <w:rPr>
          <w:rFonts w:cs="Arial"/>
          <w:shd w:val="clear" w:color="auto" w:fill="FFFFFF"/>
        </w:rPr>
        <w:t xml:space="preserve">  </w:t>
      </w:r>
    </w:p>
    <w:p w14:paraId="4EB264E3" w14:textId="77777777" w:rsidR="00EE2E74" w:rsidRDefault="00EE2E74" w:rsidP="00EE2E74">
      <w:pPr>
        <w:rPr>
          <w:rFonts w:cs="Arial"/>
          <w:snapToGrid w:val="0"/>
        </w:rPr>
      </w:pPr>
    </w:p>
    <w:p w14:paraId="6DFA2A48" w14:textId="55A0DE48" w:rsidR="00EE2E74" w:rsidRDefault="00EE2E74" w:rsidP="00EE2E74">
      <w:pPr>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Pr="00520845">
        <w:rPr>
          <w:rFonts w:cs="Arial"/>
        </w:rPr>
        <w:t>The</w:t>
      </w:r>
      <w:r w:rsidR="00E52523">
        <w:rPr>
          <w:rFonts w:cs="Arial"/>
        </w:rPr>
        <w:t xml:space="preserve"> </w:t>
      </w:r>
      <w:r w:rsidR="00E52523" w:rsidRPr="00E52523">
        <w:rPr>
          <w:rFonts w:cs="Arial"/>
        </w:rPr>
        <w:t>Office of the Union</w:t>
      </w:r>
      <w:r w:rsidR="00E52523">
        <w:rPr>
          <w:rFonts w:cs="Arial"/>
        </w:rPr>
        <w:t xml:space="preserve"> recalled</w:t>
      </w:r>
      <w:r w:rsidRPr="00520845">
        <w:rPr>
          <w:rFonts w:cs="Arial"/>
        </w:rPr>
        <w:t xml:space="preserve"> </w:t>
      </w:r>
      <w:r w:rsidR="00E52523">
        <w:t>(see above)</w:t>
      </w:r>
      <w:r w:rsidRPr="00520845">
        <w:t xml:space="preserve"> that </w:t>
      </w:r>
      <w:r>
        <w:t>c</w:t>
      </w:r>
      <w:r w:rsidRPr="00604336">
        <w:rPr>
          <w:rFonts w:cs="Arial"/>
          <w:snapToGrid w:val="0"/>
        </w:rPr>
        <w:t xml:space="preserve">ustomized versions of the UPOV e-PVP </w:t>
      </w:r>
      <w:r>
        <w:rPr>
          <w:rFonts w:cs="Arial"/>
          <w:snapToGrid w:val="0"/>
        </w:rPr>
        <w:t>A</w:t>
      </w:r>
      <w:r w:rsidRPr="00604336">
        <w:rPr>
          <w:rFonts w:cs="Arial"/>
          <w:snapToGrid w:val="0"/>
        </w:rPr>
        <w:t xml:space="preserve">dministration </w:t>
      </w:r>
      <w:r>
        <w:rPr>
          <w:rFonts w:cs="Arial"/>
          <w:snapToGrid w:val="0"/>
        </w:rPr>
        <w:t>M</w:t>
      </w:r>
      <w:r w:rsidRPr="00604336">
        <w:rPr>
          <w:rFonts w:cs="Arial"/>
          <w:snapToGrid w:val="0"/>
        </w:rPr>
        <w:t xml:space="preserve">odule according to the specific needs of members of the Union </w:t>
      </w:r>
      <w:r w:rsidR="00E52523">
        <w:rPr>
          <w:rFonts w:cs="Arial"/>
          <w:snapToGrid w:val="0"/>
        </w:rPr>
        <w:t>could</w:t>
      </w:r>
      <w:r w:rsidR="00E52523" w:rsidRPr="00604336">
        <w:rPr>
          <w:rFonts w:cs="Arial"/>
          <w:snapToGrid w:val="0"/>
        </w:rPr>
        <w:t xml:space="preserve"> </w:t>
      </w:r>
      <w:r w:rsidRPr="00604336">
        <w:rPr>
          <w:rFonts w:cs="Arial"/>
          <w:snapToGrid w:val="0"/>
        </w:rPr>
        <w:t>be developed with UPOV</w:t>
      </w:r>
      <w:r w:rsidR="00C67117">
        <w:rPr>
          <w:rFonts w:cs="Arial"/>
          <w:snapToGrid w:val="0"/>
        </w:rPr>
        <w:t> </w:t>
      </w:r>
      <w:r w:rsidRPr="00604336">
        <w:rPr>
          <w:rFonts w:cs="Arial"/>
          <w:snapToGrid w:val="0"/>
        </w:rPr>
        <w:t xml:space="preserve">where the necessary extra-budgetary resources </w:t>
      </w:r>
      <w:r w:rsidR="00E52523">
        <w:rPr>
          <w:rFonts w:cs="Arial"/>
          <w:snapToGrid w:val="0"/>
        </w:rPr>
        <w:t>were</w:t>
      </w:r>
      <w:r w:rsidR="00E52523" w:rsidRPr="00604336">
        <w:rPr>
          <w:rFonts w:cs="Arial"/>
          <w:snapToGrid w:val="0"/>
        </w:rPr>
        <w:t xml:space="preserve"> </w:t>
      </w:r>
      <w:r w:rsidRPr="00604336">
        <w:rPr>
          <w:rFonts w:cs="Arial"/>
          <w:snapToGrid w:val="0"/>
        </w:rPr>
        <w:t>provided and subject to the resource implications for the Office of the Union.</w:t>
      </w:r>
    </w:p>
    <w:p w14:paraId="59F18522" w14:textId="77777777" w:rsidR="00EE2E74" w:rsidRDefault="00EE2E74" w:rsidP="00EE2E74">
      <w:pPr>
        <w:rPr>
          <w:rFonts w:cs="Arial"/>
          <w:snapToGrid w:val="0"/>
        </w:rPr>
      </w:pPr>
    </w:p>
    <w:p w14:paraId="218D60CA" w14:textId="77777777" w:rsidR="00EE2E74" w:rsidRPr="00EE2E74" w:rsidRDefault="00EE2E74" w:rsidP="003F5A41">
      <w:pPr>
        <w:pStyle w:val="Heading3"/>
        <w:rPr>
          <w:caps/>
        </w:rPr>
      </w:pPr>
      <w:bookmarkStart w:id="23" w:name="_Toc129081206"/>
      <w:r w:rsidRPr="00EE2E74">
        <w:t>Future developments</w:t>
      </w:r>
      <w:bookmarkEnd w:id="23"/>
      <w:r w:rsidRPr="00EE2E74">
        <w:t xml:space="preserve"> </w:t>
      </w:r>
    </w:p>
    <w:p w14:paraId="47C6ED64" w14:textId="6660E15C" w:rsidR="00EE2E74" w:rsidRDefault="00EE2E74" w:rsidP="00E21158">
      <w:pPr>
        <w:keepNext/>
        <w:rPr>
          <w:rFonts w:cs="Arial"/>
        </w:rPr>
      </w:pPr>
    </w:p>
    <w:p w14:paraId="2DB26A3A" w14:textId="363BFB76" w:rsidR="00E432FD" w:rsidRDefault="00E432FD" w:rsidP="009A5FA1">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Pr="00520845">
        <w:rPr>
          <w:rFonts w:cs="Arial"/>
        </w:rPr>
        <w:t xml:space="preserve">The </w:t>
      </w:r>
      <w:r>
        <w:t>EAM/2</w:t>
      </w:r>
      <w:r w:rsidRPr="00520845">
        <w:t xml:space="preserve"> participants noted that</w:t>
      </w:r>
      <w:r>
        <w:t xml:space="preserve"> Ghana and the United Kingdom would tentatively start using UPOV</w:t>
      </w:r>
      <w:r w:rsidR="00C67117">
        <w:t> </w:t>
      </w:r>
      <w:r>
        <w:t>e</w:t>
      </w:r>
      <w:r w:rsidR="00C67117">
        <w:noBreakHyphen/>
      </w:r>
      <w:r>
        <w:t>PVP Administration Module as from March 2024.</w:t>
      </w:r>
    </w:p>
    <w:p w14:paraId="282E396C" w14:textId="77777777" w:rsidR="00E432FD" w:rsidRPr="00604336" w:rsidRDefault="00E432FD" w:rsidP="009A5FA1">
      <w:pPr>
        <w:rPr>
          <w:rFonts w:cs="Arial"/>
        </w:rPr>
      </w:pPr>
    </w:p>
    <w:p w14:paraId="358DDE29" w14:textId="5405A100" w:rsidR="00EE2E74" w:rsidRDefault="00EE2E74" w:rsidP="00EE2E74">
      <w:pPr>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Pr="00520845">
        <w:rPr>
          <w:rFonts w:cs="Arial"/>
        </w:rPr>
        <w:t xml:space="preserve">The </w:t>
      </w:r>
      <w:r>
        <w:t>EAM/</w:t>
      </w:r>
      <w:r w:rsidR="00E432FD">
        <w:t>2</w:t>
      </w:r>
      <w:r w:rsidRPr="00520845">
        <w:t xml:space="preserve"> participants noted that </w:t>
      </w:r>
      <w:r>
        <w:t>t</w:t>
      </w:r>
      <w:r w:rsidRPr="00604336">
        <w:rPr>
          <w:rFonts w:cs="Arial"/>
          <w:snapToGrid w:val="0"/>
        </w:rPr>
        <w:t xml:space="preserve">he following functionalities </w:t>
      </w:r>
      <w:r w:rsidR="00E52523">
        <w:rPr>
          <w:rFonts w:cs="Arial"/>
          <w:snapToGrid w:val="0"/>
        </w:rPr>
        <w:t>were</w:t>
      </w:r>
      <w:r w:rsidR="00E52523" w:rsidRPr="00604336">
        <w:rPr>
          <w:rFonts w:cs="Arial"/>
          <w:snapToGrid w:val="0"/>
        </w:rPr>
        <w:t xml:space="preserve"> </w:t>
      </w:r>
      <w:r w:rsidRPr="00604336">
        <w:rPr>
          <w:rFonts w:cs="Arial"/>
          <w:snapToGrid w:val="0"/>
        </w:rPr>
        <w:t>anticipated in future releases:</w:t>
      </w:r>
    </w:p>
    <w:p w14:paraId="1E9093A7" w14:textId="77777777" w:rsidR="00EE2E74" w:rsidRDefault="00EE2E74" w:rsidP="00EE2E74">
      <w:pPr>
        <w:rPr>
          <w:rFonts w:cs="Arial"/>
          <w:snapToGrid w:val="0"/>
        </w:rPr>
      </w:pPr>
    </w:p>
    <w:p w14:paraId="49DA9F22" w14:textId="77777777" w:rsidR="00E432FD" w:rsidRPr="00E432FD" w:rsidRDefault="00E432FD" w:rsidP="005A6021">
      <w:pPr>
        <w:pStyle w:val="ListParagraph"/>
        <w:numPr>
          <w:ilvl w:val="0"/>
          <w:numId w:val="12"/>
        </w:numPr>
        <w:ind w:left="851" w:hanging="284"/>
        <w:rPr>
          <w:rFonts w:ascii="Arial" w:hAnsi="Arial" w:cs="Arial"/>
          <w:sz w:val="20"/>
          <w:szCs w:val="20"/>
          <w:lang w:val="en-US"/>
        </w:rPr>
      </w:pPr>
      <w:r w:rsidRPr="00E432FD">
        <w:rPr>
          <w:rFonts w:ascii="Arial" w:hAnsi="Arial" w:cs="Arial"/>
          <w:sz w:val="20"/>
          <w:szCs w:val="20"/>
          <w:lang w:val="en-US"/>
        </w:rPr>
        <w:t>Variety description data</w:t>
      </w:r>
    </w:p>
    <w:p w14:paraId="6317B437" w14:textId="77777777" w:rsidR="00E432FD" w:rsidRPr="00E432FD" w:rsidRDefault="00E432FD" w:rsidP="005A6021">
      <w:pPr>
        <w:pStyle w:val="ListParagraph"/>
        <w:numPr>
          <w:ilvl w:val="0"/>
          <w:numId w:val="12"/>
        </w:numPr>
        <w:ind w:left="851" w:hanging="284"/>
        <w:rPr>
          <w:rFonts w:ascii="Arial" w:hAnsi="Arial" w:cs="Arial"/>
          <w:sz w:val="20"/>
          <w:szCs w:val="20"/>
          <w:lang w:val="en-US"/>
        </w:rPr>
      </w:pPr>
      <w:r w:rsidRPr="00E432FD">
        <w:rPr>
          <w:rFonts w:ascii="Arial" w:hAnsi="Arial" w:cs="Arial"/>
          <w:sz w:val="20"/>
          <w:szCs w:val="20"/>
          <w:lang w:val="en-US"/>
        </w:rPr>
        <w:t>Comparison of variety descriptions</w:t>
      </w:r>
    </w:p>
    <w:p w14:paraId="1F698C28" w14:textId="77777777" w:rsidR="00E432FD" w:rsidRPr="00E432FD" w:rsidRDefault="00E432FD" w:rsidP="005A6021">
      <w:pPr>
        <w:pStyle w:val="ListParagraph"/>
        <w:numPr>
          <w:ilvl w:val="0"/>
          <w:numId w:val="12"/>
        </w:numPr>
        <w:ind w:left="851" w:hanging="284"/>
        <w:rPr>
          <w:rFonts w:ascii="Arial" w:hAnsi="Arial" w:cs="Arial"/>
          <w:sz w:val="20"/>
          <w:szCs w:val="20"/>
          <w:lang w:val="en-US"/>
        </w:rPr>
      </w:pPr>
      <w:r w:rsidRPr="00E432FD">
        <w:rPr>
          <w:rFonts w:ascii="Arial" w:hAnsi="Arial" w:cs="Arial"/>
          <w:sz w:val="20"/>
          <w:szCs w:val="20"/>
          <w:lang w:val="en-US"/>
        </w:rPr>
        <w:t xml:space="preserve">Auto generation of application number </w:t>
      </w:r>
    </w:p>
    <w:p w14:paraId="2F329CC5" w14:textId="77777777" w:rsidR="00E432FD" w:rsidRPr="00E432FD" w:rsidRDefault="00E432FD" w:rsidP="005A6021">
      <w:pPr>
        <w:pStyle w:val="ListParagraph"/>
        <w:numPr>
          <w:ilvl w:val="0"/>
          <w:numId w:val="12"/>
        </w:numPr>
        <w:ind w:left="851" w:hanging="284"/>
        <w:rPr>
          <w:rFonts w:ascii="Arial" w:hAnsi="Arial" w:cs="Arial"/>
          <w:sz w:val="20"/>
          <w:szCs w:val="20"/>
          <w:lang w:val="en-US"/>
        </w:rPr>
      </w:pPr>
      <w:r w:rsidRPr="00E432FD">
        <w:rPr>
          <w:rFonts w:ascii="Arial" w:hAnsi="Arial" w:cs="Arial"/>
          <w:sz w:val="20"/>
          <w:szCs w:val="20"/>
          <w:lang w:val="en-US"/>
        </w:rPr>
        <w:t>Rule-based automatic validation and status update in line with applicable legislation</w:t>
      </w:r>
    </w:p>
    <w:p w14:paraId="43B4FAEC" w14:textId="77777777" w:rsidR="00E432FD" w:rsidRPr="00E432FD" w:rsidRDefault="00E432FD" w:rsidP="005A6021">
      <w:pPr>
        <w:pStyle w:val="ListParagraph"/>
        <w:numPr>
          <w:ilvl w:val="0"/>
          <w:numId w:val="12"/>
        </w:numPr>
        <w:ind w:left="851" w:hanging="284"/>
        <w:rPr>
          <w:rFonts w:ascii="Arial" w:hAnsi="Arial" w:cs="Arial"/>
          <w:sz w:val="20"/>
          <w:szCs w:val="20"/>
          <w:lang w:val="en-US"/>
        </w:rPr>
      </w:pPr>
      <w:r w:rsidRPr="00E432FD">
        <w:rPr>
          <w:rFonts w:ascii="Arial" w:hAnsi="Arial" w:cs="Arial"/>
          <w:sz w:val="20"/>
          <w:szCs w:val="20"/>
          <w:lang w:val="en-US"/>
        </w:rPr>
        <w:t>Generation of certificate of breeder’s right grant</w:t>
      </w:r>
    </w:p>
    <w:p w14:paraId="41BBF9EC" w14:textId="3A0A4E8C" w:rsidR="00EE2E74" w:rsidRPr="005A6021" w:rsidRDefault="00E432FD" w:rsidP="005A6021">
      <w:pPr>
        <w:pStyle w:val="ListParagraph"/>
        <w:numPr>
          <w:ilvl w:val="0"/>
          <w:numId w:val="12"/>
        </w:numPr>
        <w:spacing w:after="240"/>
        <w:ind w:left="851" w:hanging="284"/>
        <w:rPr>
          <w:rFonts w:ascii="Arial" w:hAnsi="Arial" w:cs="Arial"/>
          <w:sz w:val="20"/>
          <w:szCs w:val="20"/>
          <w:lang w:val="en-US"/>
        </w:rPr>
      </w:pPr>
      <w:r w:rsidRPr="00E432FD">
        <w:rPr>
          <w:rFonts w:ascii="Arial" w:hAnsi="Arial" w:cs="Arial"/>
          <w:sz w:val="20"/>
          <w:szCs w:val="20"/>
          <w:lang w:val="en-US"/>
        </w:rPr>
        <w:t xml:space="preserve">Consolidate data to generate reports. </w:t>
      </w:r>
    </w:p>
    <w:p w14:paraId="67EC7C16" w14:textId="3AA95543" w:rsidR="00116DF9" w:rsidRDefault="003F5A41" w:rsidP="00E80015">
      <w:pPr>
        <w:pStyle w:val="Heading2"/>
      </w:pPr>
      <w:r>
        <w:t xml:space="preserve">UPOV e-PVP </w:t>
      </w:r>
      <w:r w:rsidR="00116DF9">
        <w:t>DUS</w:t>
      </w:r>
      <w:r>
        <w:t xml:space="preserve"> Report</w:t>
      </w:r>
      <w:r w:rsidR="00116DF9">
        <w:t xml:space="preserve"> Exchange Module</w:t>
      </w:r>
    </w:p>
    <w:p w14:paraId="056BFEEC" w14:textId="77777777" w:rsidR="00116DF9" w:rsidRPr="00116DF9" w:rsidRDefault="00116DF9" w:rsidP="00E21158">
      <w:pPr>
        <w:keepNext/>
      </w:pPr>
    </w:p>
    <w:p w14:paraId="2BEE28E0" w14:textId="1C69BA8B" w:rsidR="006E0383" w:rsidRPr="00352487" w:rsidRDefault="006E0383" w:rsidP="003F5A41">
      <w:pPr>
        <w:pStyle w:val="Heading3"/>
        <w:rPr>
          <w:rFonts w:cs="Arial"/>
        </w:rPr>
      </w:pPr>
      <w:bookmarkStart w:id="24" w:name="_Toc127375755"/>
      <w:bookmarkStart w:id="25" w:name="_Toc129081267"/>
      <w:r w:rsidRPr="006E0383">
        <w:t>F</w:t>
      </w:r>
      <w:bookmarkEnd w:id="24"/>
      <w:bookmarkEnd w:id="25"/>
      <w:r>
        <w:t>eatures</w:t>
      </w:r>
    </w:p>
    <w:p w14:paraId="6AA2E294" w14:textId="77777777" w:rsidR="006E0383" w:rsidRDefault="006E0383" w:rsidP="00E21158">
      <w:pPr>
        <w:keepNext/>
        <w:rPr>
          <w:rFonts w:cs="Arial"/>
          <w:color w:val="000000"/>
        </w:rPr>
      </w:pPr>
    </w:p>
    <w:p w14:paraId="5A197D03" w14:textId="67A242EE" w:rsidR="00D8568C" w:rsidRDefault="00D8568C" w:rsidP="00D8568C">
      <w:pPr>
        <w:rPr>
          <w:rFonts w:cs="Arial"/>
        </w:rPr>
      </w:pPr>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 xml:space="preserve">The meeting considered document </w:t>
      </w:r>
      <w:r>
        <w:rPr>
          <w:rFonts w:cs="Arial"/>
        </w:rPr>
        <w:t>EAM/2</w:t>
      </w:r>
      <w:r w:rsidRPr="00520845">
        <w:t>/</w:t>
      </w:r>
      <w:r>
        <w:t xml:space="preserve">5 </w:t>
      </w:r>
      <w:r>
        <w:rPr>
          <w:rFonts w:cs="Arial"/>
        </w:rPr>
        <w:t>“UPOV e-PVP DUS Report Exchange Module”</w:t>
      </w:r>
      <w:r w:rsidRPr="00520845">
        <w:rPr>
          <w:rFonts w:cs="Arial"/>
        </w:rPr>
        <w:t xml:space="preserve"> and received a presentation by the Office of the Union</w:t>
      </w:r>
      <w:r>
        <w:rPr>
          <w:rFonts w:cs="Arial"/>
        </w:rPr>
        <w:t>, a copy of which is reproduced in Annex II.</w:t>
      </w:r>
    </w:p>
    <w:p w14:paraId="1EDDB901" w14:textId="77777777" w:rsidR="00D8568C" w:rsidRDefault="00D8568C" w:rsidP="00D8568C"/>
    <w:p w14:paraId="05DB335E" w14:textId="4F78B9DB" w:rsidR="006E0383" w:rsidRDefault="006E0383" w:rsidP="006E0383">
      <w:pPr>
        <w:rPr>
          <w:rFonts w:cs="Arial"/>
          <w:color w:val="000000"/>
        </w:rPr>
      </w:pPr>
      <w:r w:rsidRPr="002849C5">
        <w:rPr>
          <w:rFonts w:cs="Arial"/>
          <w:color w:val="000000"/>
        </w:rPr>
        <w:lastRenderedPageBreak/>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sidRPr="00520845">
        <w:rPr>
          <w:rFonts w:cs="Arial"/>
        </w:rPr>
        <w:t xml:space="preserve">The </w:t>
      </w:r>
      <w:r>
        <w:t>EAM/</w:t>
      </w:r>
      <w:r w:rsidR="00A56011">
        <w:t>2</w:t>
      </w:r>
      <w:r w:rsidRPr="00520845">
        <w:t xml:space="preserve"> participants noted that </w:t>
      </w:r>
      <w:r>
        <w:t>t</w:t>
      </w:r>
      <w:r w:rsidRPr="00604336">
        <w:rPr>
          <w:rFonts w:cs="Arial"/>
          <w:snapToGrid w:val="0"/>
        </w:rPr>
        <w:t xml:space="preserve">he </w:t>
      </w:r>
      <w:r w:rsidRPr="002849C5">
        <w:rPr>
          <w:rFonts w:cs="Arial"/>
          <w:color w:val="000000"/>
        </w:rPr>
        <w:t>UPOV</w:t>
      </w:r>
      <w:r>
        <w:rPr>
          <w:rFonts w:cs="Arial"/>
          <w:color w:val="000000"/>
        </w:rPr>
        <w:t xml:space="preserve"> e-PVP</w:t>
      </w:r>
      <w:r w:rsidRPr="002849C5">
        <w:rPr>
          <w:rFonts w:cs="Arial"/>
          <w:color w:val="000000"/>
        </w:rPr>
        <w:t xml:space="preserve"> </w:t>
      </w:r>
      <w:r>
        <w:rPr>
          <w:rFonts w:cs="Arial"/>
          <w:color w:val="000000"/>
        </w:rPr>
        <w:t xml:space="preserve">DUS Report Exchange Module </w:t>
      </w:r>
      <w:r w:rsidR="00E52523">
        <w:rPr>
          <w:rFonts w:cs="Arial"/>
          <w:color w:val="000000"/>
        </w:rPr>
        <w:t xml:space="preserve">would </w:t>
      </w:r>
      <w:r>
        <w:rPr>
          <w:rFonts w:cs="Arial"/>
          <w:color w:val="000000"/>
        </w:rPr>
        <w:t>provide the following features for PVP offices</w:t>
      </w:r>
      <w:r w:rsidRPr="002849C5">
        <w:rPr>
          <w:rFonts w:cs="Arial"/>
          <w:color w:val="000000"/>
        </w:rPr>
        <w:t>:</w:t>
      </w:r>
    </w:p>
    <w:p w14:paraId="454E4A55" w14:textId="77777777" w:rsidR="006E0383" w:rsidRPr="002849C5" w:rsidRDefault="006E0383" w:rsidP="006E0383">
      <w:pPr>
        <w:rPr>
          <w:rFonts w:cs="Arial"/>
          <w:color w:val="000000"/>
        </w:rPr>
      </w:pPr>
    </w:p>
    <w:p w14:paraId="678666A8" w14:textId="77777777" w:rsidR="006E0383" w:rsidRDefault="006E0383" w:rsidP="008D14CE">
      <w:pPr>
        <w:pStyle w:val="ListParagraph"/>
        <w:numPr>
          <w:ilvl w:val="0"/>
          <w:numId w:val="14"/>
        </w:numPr>
        <w:ind w:left="851" w:hanging="284"/>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Make existing DUS reports available to other UPOV members (option for bulk-uploading);</w:t>
      </w:r>
    </w:p>
    <w:p w14:paraId="2A1D3BAF" w14:textId="23306617" w:rsidR="006E0383" w:rsidRDefault="006E0383" w:rsidP="008D14CE">
      <w:pPr>
        <w:pStyle w:val="ListParagraph"/>
        <w:numPr>
          <w:ilvl w:val="0"/>
          <w:numId w:val="14"/>
        </w:numPr>
        <w:ind w:left="851" w:hanging="284"/>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Obtain DUS reports</w:t>
      </w:r>
    </w:p>
    <w:p w14:paraId="3E877DB1" w14:textId="77777777" w:rsidR="006E0383" w:rsidRPr="008D14CE" w:rsidRDefault="006E0383" w:rsidP="006E0383">
      <w:pPr>
        <w:pStyle w:val="ListParagraph"/>
        <w:numPr>
          <w:ilvl w:val="1"/>
          <w:numId w:val="14"/>
        </w:numPr>
        <w:ind w:left="1134" w:hanging="283"/>
        <w:rPr>
          <w:rFonts w:ascii="Arial" w:eastAsia="Times New Roman" w:hAnsi="Arial" w:cs="Arial"/>
          <w:color w:val="000000"/>
          <w:sz w:val="18"/>
          <w:szCs w:val="18"/>
          <w:lang w:val="en-US" w:eastAsia="en-US"/>
        </w:rPr>
      </w:pPr>
      <w:r w:rsidRPr="008D14CE">
        <w:rPr>
          <w:rFonts w:ascii="Arial" w:eastAsia="Times New Roman" w:hAnsi="Arial" w:cs="Arial"/>
          <w:color w:val="000000"/>
          <w:sz w:val="18"/>
          <w:szCs w:val="18"/>
          <w:lang w:val="en-US" w:eastAsia="en-US"/>
        </w:rPr>
        <w:t>Search for existing DUS reports,</w:t>
      </w:r>
    </w:p>
    <w:p w14:paraId="6EEDD653" w14:textId="77777777" w:rsidR="006E0383" w:rsidRPr="008D14CE" w:rsidRDefault="006E0383" w:rsidP="006E0383">
      <w:pPr>
        <w:pStyle w:val="ListParagraph"/>
        <w:numPr>
          <w:ilvl w:val="1"/>
          <w:numId w:val="14"/>
        </w:numPr>
        <w:ind w:left="1134" w:hanging="283"/>
        <w:rPr>
          <w:rFonts w:ascii="Arial" w:eastAsia="Times New Roman" w:hAnsi="Arial" w:cs="Arial"/>
          <w:color w:val="000000"/>
          <w:sz w:val="18"/>
          <w:szCs w:val="18"/>
          <w:lang w:val="en-US" w:eastAsia="en-US"/>
        </w:rPr>
      </w:pPr>
      <w:r w:rsidRPr="008D14CE">
        <w:rPr>
          <w:rFonts w:ascii="Arial" w:eastAsia="Times New Roman" w:hAnsi="Arial" w:cs="Arial"/>
          <w:color w:val="000000"/>
          <w:sz w:val="18"/>
          <w:szCs w:val="18"/>
          <w:lang w:val="en-US" w:eastAsia="en-US"/>
        </w:rPr>
        <w:t>Make a request for information on the possibility to use a DUS report,</w:t>
      </w:r>
    </w:p>
    <w:p w14:paraId="354424FD" w14:textId="77777777" w:rsidR="006E0383" w:rsidRPr="008D14CE" w:rsidRDefault="006E0383" w:rsidP="006E0383">
      <w:pPr>
        <w:pStyle w:val="ListParagraph"/>
        <w:numPr>
          <w:ilvl w:val="1"/>
          <w:numId w:val="14"/>
        </w:numPr>
        <w:ind w:left="1134" w:hanging="283"/>
        <w:rPr>
          <w:rFonts w:ascii="Arial" w:eastAsia="Times New Roman" w:hAnsi="Arial" w:cs="Arial"/>
          <w:color w:val="000000"/>
          <w:sz w:val="18"/>
          <w:szCs w:val="18"/>
          <w:lang w:val="en-US" w:eastAsia="en-US"/>
        </w:rPr>
      </w:pPr>
      <w:r w:rsidRPr="008D14CE">
        <w:rPr>
          <w:rFonts w:ascii="Arial" w:eastAsia="Times New Roman" w:hAnsi="Arial" w:cs="Arial"/>
          <w:sz w:val="18"/>
          <w:szCs w:val="18"/>
          <w:lang w:val="en-US" w:eastAsia="en-US"/>
        </w:rPr>
        <w:t>Communicate with the PVP Office providing the report,</w:t>
      </w:r>
    </w:p>
    <w:p w14:paraId="124BDB0D" w14:textId="77777777" w:rsidR="006E0383" w:rsidRPr="008D14CE" w:rsidRDefault="006E0383" w:rsidP="006E0383">
      <w:pPr>
        <w:pStyle w:val="ListParagraph"/>
        <w:numPr>
          <w:ilvl w:val="1"/>
          <w:numId w:val="14"/>
        </w:numPr>
        <w:ind w:left="1134" w:hanging="283"/>
        <w:rPr>
          <w:rFonts w:ascii="Arial" w:eastAsia="Times New Roman" w:hAnsi="Arial" w:cs="Arial"/>
          <w:color w:val="000000"/>
          <w:sz w:val="18"/>
          <w:szCs w:val="18"/>
          <w:lang w:val="en-US" w:eastAsia="en-US"/>
        </w:rPr>
      </w:pPr>
      <w:r w:rsidRPr="008D14CE">
        <w:rPr>
          <w:rFonts w:ascii="Arial" w:eastAsia="Times New Roman" w:hAnsi="Arial" w:cs="Arial"/>
          <w:sz w:val="18"/>
          <w:szCs w:val="18"/>
          <w:lang w:val="en-US" w:eastAsia="en-US"/>
        </w:rPr>
        <w:t>Be informed that a request has been accepted,</w:t>
      </w:r>
    </w:p>
    <w:p w14:paraId="031F2CBC" w14:textId="6EE6B402" w:rsidR="006E0383" w:rsidRPr="008D14CE" w:rsidRDefault="006E0383" w:rsidP="008D14CE">
      <w:pPr>
        <w:pStyle w:val="ListParagraph"/>
        <w:numPr>
          <w:ilvl w:val="1"/>
          <w:numId w:val="14"/>
        </w:numPr>
        <w:ind w:left="1135" w:hanging="284"/>
        <w:rPr>
          <w:rFonts w:ascii="Arial" w:eastAsia="Times New Roman" w:hAnsi="Arial" w:cs="Arial"/>
          <w:color w:val="000000"/>
          <w:sz w:val="18"/>
          <w:szCs w:val="18"/>
          <w:lang w:val="en-US" w:eastAsia="en-US"/>
        </w:rPr>
      </w:pPr>
      <w:r w:rsidRPr="008D14CE">
        <w:rPr>
          <w:rFonts w:ascii="Arial" w:eastAsia="Times New Roman" w:hAnsi="Arial" w:cs="Arial"/>
          <w:sz w:val="18"/>
          <w:szCs w:val="18"/>
          <w:lang w:val="en-US" w:eastAsia="en-US"/>
        </w:rPr>
        <w:t>Be informed when a DUS report is made available</w:t>
      </w:r>
      <w:r w:rsidR="008D14CE">
        <w:rPr>
          <w:rFonts w:ascii="Arial" w:eastAsia="Times New Roman" w:hAnsi="Arial" w:cs="Arial"/>
          <w:sz w:val="18"/>
          <w:szCs w:val="18"/>
          <w:lang w:val="en-US" w:eastAsia="en-US"/>
        </w:rPr>
        <w:t>;</w:t>
      </w:r>
    </w:p>
    <w:p w14:paraId="5E03E5D0" w14:textId="0F6B0AED" w:rsidR="006E0383" w:rsidRDefault="006E0383" w:rsidP="00A6052B">
      <w:pPr>
        <w:pStyle w:val="ListParagraph"/>
        <w:numPr>
          <w:ilvl w:val="0"/>
          <w:numId w:val="14"/>
        </w:numPr>
        <w:spacing w:after="240"/>
        <w:ind w:left="851" w:hanging="284"/>
        <w:rPr>
          <w:rFonts w:ascii="Arial" w:eastAsia="Times New Roman" w:hAnsi="Arial" w:cs="Arial"/>
          <w:color w:val="000000"/>
          <w:sz w:val="20"/>
          <w:szCs w:val="20"/>
          <w:lang w:val="en-US" w:eastAsia="en-US"/>
        </w:rPr>
      </w:pPr>
      <w:r w:rsidRPr="002849C5">
        <w:rPr>
          <w:rFonts w:ascii="Arial" w:eastAsia="Times New Roman" w:hAnsi="Arial" w:cs="Arial"/>
          <w:color w:val="000000"/>
          <w:sz w:val="20"/>
          <w:szCs w:val="20"/>
          <w:lang w:val="en-US" w:eastAsia="en-US"/>
        </w:rPr>
        <w:t xml:space="preserve">Track the history </w:t>
      </w:r>
      <w:r>
        <w:rPr>
          <w:rFonts w:ascii="Arial" w:eastAsia="Times New Roman" w:hAnsi="Arial" w:cs="Arial"/>
          <w:color w:val="000000"/>
          <w:sz w:val="20"/>
          <w:szCs w:val="20"/>
          <w:lang w:val="en-US" w:eastAsia="en-US"/>
        </w:rPr>
        <w:t>of each request.</w:t>
      </w:r>
    </w:p>
    <w:p w14:paraId="5989A9EF" w14:textId="38B88EC1" w:rsidR="006E0383" w:rsidRPr="006E0383" w:rsidRDefault="00A56011" w:rsidP="003F5A41">
      <w:pPr>
        <w:pStyle w:val="Heading3"/>
        <w:rPr>
          <w:caps/>
        </w:rPr>
      </w:pPr>
      <w:r>
        <w:t>Developments since EAM/1</w:t>
      </w:r>
    </w:p>
    <w:p w14:paraId="11491D3A" w14:textId="77777777" w:rsidR="006E0383" w:rsidRPr="002849C5" w:rsidRDefault="006E0383" w:rsidP="006E0383">
      <w:pPr>
        <w:keepNext/>
      </w:pPr>
    </w:p>
    <w:p w14:paraId="3CF30706" w14:textId="33B46EEE" w:rsidR="006E0383" w:rsidRDefault="006E0383" w:rsidP="006E0383">
      <w:pPr>
        <w:rPr>
          <w:rFonts w:cs="Arial"/>
          <w:snapToGrid w:val="0"/>
        </w:rPr>
      </w:pPr>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sidRPr="00520845">
        <w:rPr>
          <w:rFonts w:cs="Arial"/>
        </w:rPr>
        <w:t xml:space="preserve">The </w:t>
      </w:r>
      <w:r>
        <w:t>EAM/</w:t>
      </w:r>
      <w:r w:rsidR="00A56011">
        <w:t>2</w:t>
      </w:r>
      <w:r w:rsidRPr="00520845">
        <w:t xml:space="preserve"> participants noted that </w:t>
      </w:r>
      <w:r w:rsidR="00A56011">
        <w:rPr>
          <w:rFonts w:cs="Arial"/>
          <w:color w:val="000000"/>
        </w:rPr>
        <w:t xml:space="preserve">on September 28, 2023, </w:t>
      </w:r>
      <w:r w:rsidR="00A56011" w:rsidRPr="002A26E9">
        <w:rPr>
          <w:rFonts w:cs="Arial"/>
          <w:color w:val="000000"/>
        </w:rPr>
        <w:t>Viet Nam</w:t>
      </w:r>
      <w:r w:rsidR="00A56011">
        <w:rPr>
          <w:rFonts w:cs="Arial"/>
          <w:color w:val="000000"/>
        </w:rPr>
        <w:t xml:space="preserve"> became the first UPOV member to use UPOV e-PVP with the DUS Report Exchange Module component.</w:t>
      </w:r>
    </w:p>
    <w:p w14:paraId="5261398F" w14:textId="77777777" w:rsidR="006E0383" w:rsidRDefault="006E0383" w:rsidP="006E0383">
      <w:pPr>
        <w:rPr>
          <w:rFonts w:cs="Arial"/>
          <w:snapToGrid w:val="0"/>
        </w:rPr>
      </w:pPr>
    </w:p>
    <w:p w14:paraId="2C57CF92" w14:textId="5ACCC126" w:rsidR="00A56011" w:rsidRDefault="006E0383" w:rsidP="00A56011">
      <w:pPr>
        <w:rPr>
          <w:rFonts w:cs="Arial"/>
          <w:color w:val="00000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520845">
        <w:rPr>
          <w:rFonts w:cs="Arial"/>
        </w:rPr>
        <w:t xml:space="preserve">The </w:t>
      </w:r>
      <w:r>
        <w:t>EAM/</w:t>
      </w:r>
      <w:r w:rsidR="00A56011">
        <w:t>2</w:t>
      </w:r>
      <w:r w:rsidRPr="00520845">
        <w:t xml:space="preserve"> participants noted that </w:t>
      </w:r>
      <w:r w:rsidR="00A56011">
        <w:rPr>
          <w:rFonts w:cs="Arial"/>
          <w:color w:val="000000"/>
        </w:rPr>
        <w:t>Utility feature to upload information on the status of reports (whether the DUS examination is in progress or completed) in bulk would be available.</w:t>
      </w:r>
      <w:r w:rsidR="009A5FA1">
        <w:rPr>
          <w:rFonts w:cs="Arial"/>
          <w:color w:val="000000"/>
        </w:rPr>
        <w:t xml:space="preserve"> </w:t>
      </w:r>
      <w:r w:rsidR="00A56011">
        <w:rPr>
          <w:rFonts w:cs="Arial"/>
          <w:color w:val="000000"/>
        </w:rPr>
        <w:t xml:space="preserve"> A new status “Ready” has been introduced to allow the PVP office to indicate that the report is ready (and the DUS examination is completed) without uploading the report into the system.</w:t>
      </w:r>
    </w:p>
    <w:p w14:paraId="76EA0E9E" w14:textId="3FC2D647" w:rsidR="006E0383" w:rsidRDefault="006E0383" w:rsidP="006E0383">
      <w:pPr>
        <w:rPr>
          <w:rFonts w:cs="Arial"/>
          <w:snapToGrid w:val="0"/>
        </w:rPr>
      </w:pPr>
    </w:p>
    <w:p w14:paraId="59AD8BCD" w14:textId="5EDB56A0" w:rsidR="006E0383" w:rsidRPr="006E0383" w:rsidRDefault="00A56011" w:rsidP="003F5A41">
      <w:pPr>
        <w:pStyle w:val="Heading3"/>
        <w:rPr>
          <w:caps/>
        </w:rPr>
      </w:pPr>
      <w:r>
        <w:t>How to join</w:t>
      </w:r>
    </w:p>
    <w:p w14:paraId="71D92F6E" w14:textId="77777777" w:rsidR="006E0383" w:rsidRPr="002849C5" w:rsidRDefault="006E0383" w:rsidP="006E0383">
      <w:pPr>
        <w:keepNext/>
      </w:pPr>
    </w:p>
    <w:p w14:paraId="440ED51E" w14:textId="323872D1" w:rsidR="00A56011" w:rsidRPr="008761E0" w:rsidRDefault="006E0383" w:rsidP="00A56011">
      <w:pPr>
        <w:rPr>
          <w:spacing w:val="-2"/>
          <w:shd w:val="clear" w:color="auto" w:fill="FFFFFF"/>
        </w:rPr>
      </w:pPr>
      <w:r w:rsidRPr="00271D83">
        <w:rPr>
          <w:rFonts w:cs="Arial"/>
          <w:color w:val="000000"/>
        </w:rPr>
        <w:fldChar w:fldCharType="begin"/>
      </w:r>
      <w:r w:rsidRPr="00271D83">
        <w:rPr>
          <w:rFonts w:cs="Arial"/>
          <w:color w:val="000000"/>
        </w:rPr>
        <w:instrText xml:space="preserve"> AUTONUM  </w:instrText>
      </w:r>
      <w:r w:rsidRPr="00271D83">
        <w:rPr>
          <w:rFonts w:cs="Arial"/>
          <w:color w:val="000000"/>
        </w:rPr>
        <w:fldChar w:fldCharType="end"/>
      </w:r>
      <w:r w:rsidRPr="00271D83">
        <w:rPr>
          <w:rFonts w:cs="Arial"/>
          <w:color w:val="000000"/>
        </w:rPr>
        <w:tab/>
      </w:r>
      <w:r w:rsidRPr="00520845">
        <w:rPr>
          <w:rFonts w:cs="Arial"/>
        </w:rPr>
        <w:t xml:space="preserve">The </w:t>
      </w:r>
      <w:r>
        <w:t>EAM/</w:t>
      </w:r>
      <w:r w:rsidR="00A56011">
        <w:t>2</w:t>
      </w:r>
      <w:r w:rsidRPr="00520845">
        <w:t xml:space="preserve"> participants noted that </w:t>
      </w:r>
      <w:r w:rsidR="00A56011">
        <w:rPr>
          <w:spacing w:val="-2"/>
          <w:shd w:val="clear" w:color="auto" w:fill="FFFFFF"/>
        </w:rPr>
        <w:t>t</w:t>
      </w:r>
      <w:r w:rsidR="00A56011" w:rsidRPr="008761E0">
        <w:rPr>
          <w:spacing w:val="-2"/>
          <w:shd w:val="clear" w:color="auto" w:fill="FFFFFF"/>
        </w:rPr>
        <w:t xml:space="preserve">o join UPOV e-PVP, the representative to the UPOV Council of the UPOV member concerned will need to sign a letter of acknowledgement of the terms of use (see </w:t>
      </w:r>
      <w:hyperlink r:id="rId9" w:history="1">
        <w:r w:rsidR="00A56011" w:rsidRPr="008761E0">
          <w:rPr>
            <w:rStyle w:val="Hyperlink"/>
            <w:rFonts w:cs="Arial"/>
            <w:spacing w:val="-2"/>
            <w:shd w:val="clear" w:color="auto" w:fill="FFFFFF"/>
          </w:rPr>
          <w:t>https://www.upov.int/upovepvp/en/termsuse.html</w:t>
        </w:r>
      </w:hyperlink>
      <w:r w:rsidR="00A56011" w:rsidRPr="008761E0">
        <w:rPr>
          <w:spacing w:val="-2"/>
          <w:shd w:val="clear" w:color="auto" w:fill="FFFFFF"/>
        </w:rPr>
        <w:t>).</w:t>
      </w:r>
    </w:p>
    <w:p w14:paraId="33FD87BF" w14:textId="0812B924" w:rsidR="006E0383" w:rsidRPr="00271D83" w:rsidRDefault="006E0383" w:rsidP="009A5FA1"/>
    <w:p w14:paraId="2314D359" w14:textId="5C32AEF3" w:rsidR="006E0383" w:rsidRPr="006E0383" w:rsidRDefault="00A02C2A" w:rsidP="003F5A41">
      <w:pPr>
        <w:pStyle w:val="Heading3"/>
        <w:rPr>
          <w:caps/>
        </w:rPr>
      </w:pPr>
      <w:r>
        <w:t>Future developments</w:t>
      </w:r>
    </w:p>
    <w:p w14:paraId="70FCCC74" w14:textId="77777777" w:rsidR="006E0383" w:rsidRDefault="006E0383" w:rsidP="00E21158">
      <w:pPr>
        <w:keepNext/>
        <w:rPr>
          <w:rFonts w:cs="Arial"/>
          <w:color w:val="000000"/>
        </w:rPr>
      </w:pPr>
    </w:p>
    <w:p w14:paraId="43AEE681" w14:textId="60A3726B" w:rsidR="00A02C2A" w:rsidRDefault="006E0383" w:rsidP="009A5FA1">
      <w:r w:rsidRPr="002849C5">
        <w:rPr>
          <w:rFonts w:cs="Arial"/>
          <w:color w:val="000000"/>
        </w:rPr>
        <w:fldChar w:fldCharType="begin"/>
      </w:r>
      <w:r w:rsidRPr="002849C5">
        <w:rPr>
          <w:rFonts w:cs="Arial"/>
          <w:color w:val="000000"/>
        </w:rPr>
        <w:instrText xml:space="preserve"> AUTONUM  </w:instrText>
      </w:r>
      <w:r w:rsidRPr="002849C5">
        <w:rPr>
          <w:rFonts w:cs="Arial"/>
          <w:color w:val="000000"/>
        </w:rPr>
        <w:fldChar w:fldCharType="end"/>
      </w:r>
      <w:r w:rsidRPr="002849C5">
        <w:rPr>
          <w:rFonts w:cs="Arial"/>
          <w:color w:val="000000"/>
        </w:rPr>
        <w:tab/>
      </w:r>
      <w:r w:rsidR="00A02C2A" w:rsidRPr="00520845">
        <w:rPr>
          <w:rFonts w:cs="Arial"/>
        </w:rPr>
        <w:t xml:space="preserve">The </w:t>
      </w:r>
      <w:r w:rsidR="00A02C2A">
        <w:t>EAM/2</w:t>
      </w:r>
      <w:r w:rsidR="00A02C2A" w:rsidRPr="00520845">
        <w:t xml:space="preserve"> participants noted that</w:t>
      </w:r>
      <w:r w:rsidR="00A02C2A">
        <w:t xml:space="preserve"> Ghana and the United Kingdom would tentatively start using </w:t>
      </w:r>
      <w:r w:rsidR="00D8568C">
        <w:t xml:space="preserve">the </w:t>
      </w:r>
      <w:r w:rsidR="00A02C2A">
        <w:t>UPOV</w:t>
      </w:r>
      <w:r w:rsidR="00347CD4">
        <w:t> </w:t>
      </w:r>
      <w:r w:rsidR="00A02C2A">
        <w:t>e</w:t>
      </w:r>
      <w:r w:rsidR="00347CD4">
        <w:noBreakHyphen/>
      </w:r>
      <w:r w:rsidR="00A02C2A">
        <w:t>PVP DU</w:t>
      </w:r>
      <w:r w:rsidR="007A4FD2">
        <w:t>S Report Exchange</w:t>
      </w:r>
      <w:r w:rsidR="00A02C2A">
        <w:t xml:space="preserve"> Module as from March 2024.</w:t>
      </w:r>
    </w:p>
    <w:p w14:paraId="27CDC3E6" w14:textId="77777777" w:rsidR="00A02C2A" w:rsidRPr="00604336" w:rsidRDefault="00A02C2A" w:rsidP="009A5FA1"/>
    <w:p w14:paraId="31C62BF7" w14:textId="77777777" w:rsidR="007A4FD2" w:rsidRDefault="007A4FD2" w:rsidP="009A5FA1">
      <w:pPr>
        <w:spacing w:after="60"/>
        <w:rPr>
          <w:rFonts w:cs="Arial"/>
          <w:snapToGrid w:val="0"/>
        </w:rPr>
      </w:pPr>
      <w:r w:rsidRPr="00604336">
        <w:rPr>
          <w:rFonts w:cs="Arial"/>
          <w:color w:val="000000"/>
        </w:rPr>
        <w:fldChar w:fldCharType="begin"/>
      </w:r>
      <w:r w:rsidRPr="00604336">
        <w:rPr>
          <w:rFonts w:cs="Arial"/>
          <w:color w:val="000000"/>
        </w:rPr>
        <w:instrText xml:space="preserve"> AUTONUM  </w:instrText>
      </w:r>
      <w:r w:rsidRPr="00604336">
        <w:rPr>
          <w:rFonts w:cs="Arial"/>
          <w:color w:val="000000"/>
        </w:rPr>
        <w:fldChar w:fldCharType="end"/>
      </w:r>
      <w:r w:rsidRPr="00604336">
        <w:rPr>
          <w:rFonts w:cs="Arial"/>
          <w:color w:val="000000"/>
        </w:rPr>
        <w:tab/>
      </w:r>
      <w:r w:rsidRPr="00520845">
        <w:rPr>
          <w:rFonts w:cs="Arial"/>
        </w:rPr>
        <w:t xml:space="preserve">The </w:t>
      </w:r>
      <w:r>
        <w:t>EAM/2</w:t>
      </w:r>
      <w:r w:rsidRPr="00520845">
        <w:t xml:space="preserve"> participants noted that </w:t>
      </w:r>
      <w:r>
        <w:t>t</w:t>
      </w:r>
      <w:r w:rsidRPr="00604336">
        <w:rPr>
          <w:rFonts w:cs="Arial"/>
          <w:snapToGrid w:val="0"/>
        </w:rPr>
        <w:t xml:space="preserve">he following functionalities </w:t>
      </w:r>
      <w:r>
        <w:rPr>
          <w:rFonts w:cs="Arial"/>
          <w:snapToGrid w:val="0"/>
        </w:rPr>
        <w:t>were</w:t>
      </w:r>
      <w:r w:rsidRPr="00604336">
        <w:rPr>
          <w:rFonts w:cs="Arial"/>
          <w:snapToGrid w:val="0"/>
        </w:rPr>
        <w:t xml:space="preserve"> anticipated in future releases:</w:t>
      </w:r>
    </w:p>
    <w:p w14:paraId="398A0965" w14:textId="354536C6" w:rsidR="007A4FD2" w:rsidRPr="007A4FD2" w:rsidRDefault="007A4FD2" w:rsidP="005A6021">
      <w:pPr>
        <w:pStyle w:val="ListParagraph"/>
        <w:numPr>
          <w:ilvl w:val="0"/>
          <w:numId w:val="12"/>
        </w:numPr>
        <w:ind w:left="851" w:hanging="284"/>
        <w:rPr>
          <w:rFonts w:ascii="Arial" w:hAnsi="Arial" w:cs="Arial"/>
          <w:sz w:val="20"/>
          <w:szCs w:val="20"/>
          <w:lang w:val="en-US"/>
        </w:rPr>
      </w:pPr>
      <w:r w:rsidRPr="007A4FD2">
        <w:rPr>
          <w:rFonts w:ascii="Arial" w:hAnsi="Arial" w:cs="Arial"/>
          <w:sz w:val="20"/>
          <w:szCs w:val="20"/>
          <w:lang w:val="en-US"/>
        </w:rPr>
        <w:t xml:space="preserve">Provide support for exchanging </w:t>
      </w:r>
      <w:proofErr w:type="spellStart"/>
      <w:r w:rsidRPr="007A4FD2">
        <w:rPr>
          <w:rFonts w:ascii="Arial" w:hAnsi="Arial" w:cs="Arial"/>
          <w:sz w:val="20"/>
          <w:szCs w:val="20"/>
          <w:lang w:val="en-US"/>
        </w:rPr>
        <w:t>VCU</w:t>
      </w:r>
      <w:proofErr w:type="spellEnd"/>
      <w:r w:rsidRPr="007A4FD2">
        <w:rPr>
          <w:rFonts w:ascii="Arial" w:hAnsi="Arial" w:cs="Arial"/>
          <w:sz w:val="20"/>
          <w:szCs w:val="20"/>
          <w:lang w:val="en-US"/>
        </w:rPr>
        <w:t xml:space="preserve"> (Value for Cultivation and Use) reports;</w:t>
      </w:r>
    </w:p>
    <w:p w14:paraId="7F972D12" w14:textId="33AD1F55" w:rsidR="007A4FD2" w:rsidRPr="007A4FD2" w:rsidRDefault="007A4FD2" w:rsidP="005A6021">
      <w:pPr>
        <w:pStyle w:val="ListParagraph"/>
        <w:numPr>
          <w:ilvl w:val="0"/>
          <w:numId w:val="12"/>
        </w:numPr>
        <w:ind w:left="851" w:hanging="284"/>
        <w:rPr>
          <w:rFonts w:ascii="Arial" w:hAnsi="Arial" w:cs="Arial"/>
          <w:sz w:val="20"/>
          <w:szCs w:val="20"/>
          <w:lang w:val="en-US"/>
        </w:rPr>
      </w:pPr>
      <w:r w:rsidRPr="007A4FD2">
        <w:rPr>
          <w:rFonts w:ascii="Arial" w:hAnsi="Arial" w:cs="Arial"/>
          <w:sz w:val="20"/>
          <w:szCs w:val="20"/>
          <w:lang w:val="en-US"/>
        </w:rPr>
        <w:t>Add a new role for test centers:</w:t>
      </w:r>
    </w:p>
    <w:p w14:paraId="65A91362" w14:textId="277D1756" w:rsidR="007A4FD2" w:rsidRPr="008D14CE" w:rsidRDefault="007A4FD2" w:rsidP="008D14CE">
      <w:pPr>
        <w:pStyle w:val="ListParagraph"/>
        <w:numPr>
          <w:ilvl w:val="1"/>
          <w:numId w:val="14"/>
        </w:numPr>
        <w:ind w:left="1134" w:hanging="283"/>
        <w:rPr>
          <w:rFonts w:ascii="Arial" w:eastAsia="Times New Roman" w:hAnsi="Arial" w:cs="Arial"/>
          <w:color w:val="000000"/>
          <w:sz w:val="18"/>
          <w:szCs w:val="18"/>
          <w:lang w:val="en-US" w:eastAsia="en-US"/>
        </w:rPr>
      </w:pPr>
      <w:r w:rsidRPr="008D14CE">
        <w:rPr>
          <w:rFonts w:ascii="Arial" w:eastAsia="Times New Roman" w:hAnsi="Arial" w:cs="Arial"/>
          <w:color w:val="000000"/>
          <w:sz w:val="18"/>
          <w:szCs w:val="18"/>
          <w:lang w:val="en-US" w:eastAsia="en-US"/>
        </w:rPr>
        <w:t>Request to test centers,</w:t>
      </w:r>
    </w:p>
    <w:p w14:paraId="2D3C7727" w14:textId="4091459A" w:rsidR="006E0383" w:rsidRPr="008D14CE" w:rsidRDefault="007A4FD2" w:rsidP="008D14CE">
      <w:pPr>
        <w:pStyle w:val="ListParagraph"/>
        <w:numPr>
          <w:ilvl w:val="1"/>
          <w:numId w:val="14"/>
        </w:numPr>
        <w:ind w:left="1134" w:hanging="283"/>
        <w:rPr>
          <w:rFonts w:ascii="Arial" w:eastAsia="Times New Roman" w:hAnsi="Arial" w:cs="Arial"/>
          <w:color w:val="000000"/>
          <w:sz w:val="18"/>
          <w:szCs w:val="18"/>
          <w:lang w:val="en-US" w:eastAsia="en-US"/>
        </w:rPr>
      </w:pPr>
      <w:r w:rsidRPr="008D14CE">
        <w:rPr>
          <w:rFonts w:ascii="Arial" w:eastAsia="Times New Roman" w:hAnsi="Arial" w:cs="Arial"/>
          <w:color w:val="000000"/>
          <w:sz w:val="18"/>
          <w:szCs w:val="18"/>
          <w:lang w:val="en-US" w:eastAsia="en-US"/>
        </w:rPr>
        <w:t>Exchange of Test results (Report) will be shared in UPOV e-PVP DUS Report Exchange module to the PVP office by the test centers.</w:t>
      </w:r>
    </w:p>
    <w:p w14:paraId="261BAA00" w14:textId="18DB1FA9" w:rsidR="00E21158" w:rsidRPr="008D14CE" w:rsidRDefault="00E21158" w:rsidP="00E80015"/>
    <w:p w14:paraId="295A5124" w14:textId="77777777" w:rsidR="00C94102" w:rsidRDefault="00C94102" w:rsidP="00E80015"/>
    <w:p w14:paraId="7A0AAE0A" w14:textId="744BCB8E" w:rsidR="00535301" w:rsidRPr="00520845" w:rsidRDefault="00535301" w:rsidP="00A40B68">
      <w:pPr>
        <w:pStyle w:val="Heading1"/>
      </w:pPr>
      <w:r w:rsidRPr="00520845">
        <w:t>Date of next meeting</w:t>
      </w:r>
      <w:bookmarkEnd w:id="20"/>
    </w:p>
    <w:p w14:paraId="06C3B906" w14:textId="77777777" w:rsidR="00535301" w:rsidRPr="00520845" w:rsidRDefault="00535301" w:rsidP="00535301">
      <w:pPr>
        <w:keepNext/>
        <w:rPr>
          <w:rFonts w:cs="Arial"/>
        </w:rPr>
      </w:pPr>
    </w:p>
    <w:p w14:paraId="1D9DCEF5" w14:textId="7538EE5A" w:rsidR="00535301" w:rsidRDefault="00535301" w:rsidP="00535301">
      <w:r w:rsidRPr="00520845">
        <w:rPr>
          <w:rFonts w:cs="Arial"/>
        </w:rPr>
        <w:fldChar w:fldCharType="begin"/>
      </w:r>
      <w:r w:rsidRPr="00520845">
        <w:rPr>
          <w:rFonts w:cs="Arial"/>
        </w:rPr>
        <w:instrText xml:space="preserve"> AUTONUM  </w:instrText>
      </w:r>
      <w:r w:rsidRPr="00520845">
        <w:rPr>
          <w:rFonts w:cs="Arial"/>
        </w:rPr>
        <w:fldChar w:fldCharType="end"/>
      </w:r>
      <w:r w:rsidRPr="00520845">
        <w:rPr>
          <w:rFonts w:cs="Arial"/>
        </w:rPr>
        <w:tab/>
        <w:t>The next meeting of the EA</w:t>
      </w:r>
      <w:r w:rsidR="00D952C7">
        <w:rPr>
          <w:rFonts w:cs="Arial"/>
        </w:rPr>
        <w:t>M</w:t>
      </w:r>
      <w:r w:rsidRPr="00520845">
        <w:rPr>
          <w:rFonts w:cs="Arial"/>
        </w:rPr>
        <w:t xml:space="preserve"> was agreed to be held </w:t>
      </w:r>
      <w:r w:rsidRPr="00520845">
        <w:t xml:space="preserve">by electronic means on </w:t>
      </w:r>
      <w:r w:rsidR="003A21E2">
        <w:t>March 18</w:t>
      </w:r>
      <w:r w:rsidRPr="00520845">
        <w:t>, 202</w:t>
      </w:r>
      <w:r w:rsidR="003A21E2">
        <w:t>4</w:t>
      </w:r>
      <w:r w:rsidR="00C94102">
        <w:t>,</w:t>
      </w:r>
      <w:r w:rsidRPr="00520845">
        <w:t xml:space="preserve"> at </w:t>
      </w:r>
      <w:r w:rsidR="003A21E2">
        <w:t>12</w:t>
      </w:r>
      <w:r w:rsidRPr="00520845">
        <w:t> pm.</w:t>
      </w:r>
    </w:p>
    <w:p w14:paraId="3B8D45C2" w14:textId="77777777" w:rsidR="005F4ACD" w:rsidRPr="005F4ACD" w:rsidRDefault="005F4ACD" w:rsidP="00535301">
      <w:pPr>
        <w:rPr>
          <w:i/>
          <w:iCs/>
        </w:rPr>
      </w:pPr>
    </w:p>
    <w:p w14:paraId="3D0C6905" w14:textId="5E2B8CFA" w:rsidR="005F4ACD" w:rsidRPr="00520845" w:rsidRDefault="005F4ACD" w:rsidP="005F4ACD">
      <w:pPr>
        <w:tabs>
          <w:tab w:val="left" w:pos="5387"/>
        </w:tabs>
        <w:ind w:left="4820"/>
        <w:rPr>
          <w:rFonts w:cs="Arial"/>
        </w:rPr>
      </w:pPr>
      <w:r w:rsidRPr="005F4ACD">
        <w:rPr>
          <w:rFonts w:cs="Arial"/>
          <w:i/>
          <w:iCs/>
        </w:rPr>
        <w:fldChar w:fldCharType="begin"/>
      </w:r>
      <w:r w:rsidRPr="005F4ACD">
        <w:rPr>
          <w:rFonts w:cs="Arial"/>
          <w:i/>
          <w:iCs/>
        </w:rPr>
        <w:instrText xml:space="preserve"> AUTONUM  </w:instrText>
      </w:r>
      <w:r w:rsidRPr="005F4ACD">
        <w:rPr>
          <w:rFonts w:cs="Arial"/>
          <w:i/>
          <w:iCs/>
        </w:rPr>
        <w:fldChar w:fldCharType="end"/>
      </w:r>
      <w:r w:rsidRPr="005F4ACD">
        <w:rPr>
          <w:rFonts w:cs="Arial"/>
          <w:i/>
          <w:iCs/>
        </w:rPr>
        <w:tab/>
        <w:t>This report was adopted by correspondence.</w:t>
      </w:r>
    </w:p>
    <w:p w14:paraId="755EC5B1" w14:textId="3ED8CF01" w:rsidR="00535301" w:rsidRDefault="00535301" w:rsidP="00535301">
      <w:pPr>
        <w:jc w:val="right"/>
      </w:pPr>
    </w:p>
    <w:p w14:paraId="4FD2FB54" w14:textId="77777777" w:rsidR="00535301" w:rsidRPr="00520845" w:rsidRDefault="00535301" w:rsidP="00535301">
      <w:pPr>
        <w:jc w:val="right"/>
      </w:pPr>
    </w:p>
    <w:p w14:paraId="6C00B23C" w14:textId="77777777" w:rsidR="00535301" w:rsidRDefault="00535301" w:rsidP="00535301">
      <w:pPr>
        <w:jc w:val="right"/>
      </w:pPr>
    </w:p>
    <w:p w14:paraId="71C29723" w14:textId="46E9D1C4" w:rsidR="00535301" w:rsidRPr="003332EA" w:rsidRDefault="00535301" w:rsidP="00535301">
      <w:pPr>
        <w:jc w:val="right"/>
        <w:rPr>
          <w:rFonts w:cs="Arial"/>
        </w:rPr>
      </w:pPr>
      <w:r>
        <w:rPr>
          <w:rFonts w:cs="Arial"/>
        </w:rPr>
        <w:t xml:space="preserve">[Annex </w:t>
      </w:r>
      <w:r w:rsidR="00903AAA">
        <w:rPr>
          <w:rFonts w:cs="Arial"/>
        </w:rPr>
        <w:t xml:space="preserve">I </w:t>
      </w:r>
      <w:r>
        <w:rPr>
          <w:rFonts w:cs="Arial"/>
        </w:rPr>
        <w:t>follows</w:t>
      </w:r>
      <w:r w:rsidRPr="005B1C00">
        <w:rPr>
          <w:rFonts w:cs="Arial"/>
        </w:rPr>
        <w:t>]</w:t>
      </w:r>
    </w:p>
    <w:p w14:paraId="512D16EB" w14:textId="77777777" w:rsidR="00535301" w:rsidRPr="005B1C00" w:rsidRDefault="00535301" w:rsidP="00535301"/>
    <w:p w14:paraId="40199130" w14:textId="77777777" w:rsidR="00427019" w:rsidRDefault="00427019" w:rsidP="004B1215">
      <w:pPr>
        <w:sectPr w:rsidR="00427019" w:rsidSect="00906DDC">
          <w:headerReference w:type="default" r:id="rId10"/>
          <w:pgSz w:w="11907" w:h="16840" w:code="9"/>
          <w:pgMar w:top="510" w:right="1134" w:bottom="1134" w:left="1134" w:header="510" w:footer="680" w:gutter="0"/>
          <w:cols w:space="720"/>
          <w:titlePg/>
        </w:sectPr>
      </w:pPr>
    </w:p>
    <w:p w14:paraId="1536492B" w14:textId="4AB3E8DA" w:rsidR="00427019" w:rsidRPr="00397CA1" w:rsidRDefault="005F4ACD" w:rsidP="008B6094">
      <w:pPr>
        <w:jc w:val="center"/>
        <w:rPr>
          <w:rFonts w:cs="Arial"/>
        </w:rPr>
      </w:pPr>
      <w:r>
        <w:rPr>
          <w:rFonts w:cs="Arial"/>
        </w:rPr>
        <w:lastRenderedPageBreak/>
        <w:t>EAM/2/6</w:t>
      </w:r>
    </w:p>
    <w:p w14:paraId="5EA1A932" w14:textId="77777777" w:rsidR="00427019" w:rsidRPr="00397CA1" w:rsidRDefault="00427019" w:rsidP="008B6094">
      <w:pPr>
        <w:jc w:val="center"/>
        <w:rPr>
          <w:rFonts w:cs="Arial"/>
        </w:rPr>
      </w:pPr>
    </w:p>
    <w:p w14:paraId="7AE4D44D" w14:textId="296AE8AA" w:rsidR="00427019" w:rsidRPr="00397CA1" w:rsidRDefault="00427019" w:rsidP="008B6094">
      <w:pPr>
        <w:jc w:val="center"/>
        <w:rPr>
          <w:rFonts w:cs="Arial"/>
        </w:rPr>
      </w:pPr>
      <w:proofErr w:type="spellStart"/>
      <w:r w:rsidRPr="00397CA1">
        <w:rPr>
          <w:rFonts w:cs="Arial"/>
        </w:rPr>
        <w:t>ANNEXE</w:t>
      </w:r>
      <w:proofErr w:type="spellEnd"/>
      <w:r w:rsidR="00903AAA">
        <w:rPr>
          <w:rFonts w:cs="Arial"/>
        </w:rPr>
        <w:t xml:space="preserve"> I</w:t>
      </w:r>
      <w:r w:rsidRPr="00397CA1">
        <w:rPr>
          <w:rFonts w:cs="Arial"/>
        </w:rPr>
        <w:t xml:space="preserve"> / ANNEX </w:t>
      </w:r>
      <w:r w:rsidR="00903AAA">
        <w:rPr>
          <w:rFonts w:cs="Arial"/>
        </w:rPr>
        <w:t xml:space="preserve">I </w:t>
      </w:r>
      <w:r w:rsidRPr="00397CA1">
        <w:rPr>
          <w:rFonts w:cs="Arial"/>
        </w:rPr>
        <w:t>/ ANEXO</w:t>
      </w:r>
      <w:r w:rsidR="00903AAA">
        <w:rPr>
          <w:rFonts w:cs="Arial"/>
        </w:rPr>
        <w:t xml:space="preserve"> I</w:t>
      </w:r>
    </w:p>
    <w:p w14:paraId="37B198D1" w14:textId="77777777" w:rsidR="00427019" w:rsidRPr="00397CA1" w:rsidRDefault="00427019" w:rsidP="008B6094">
      <w:pPr>
        <w:jc w:val="center"/>
        <w:rPr>
          <w:rFonts w:cs="Arial"/>
        </w:rPr>
      </w:pPr>
    </w:p>
    <w:p w14:paraId="334053BB" w14:textId="77777777" w:rsidR="00427019" w:rsidRPr="00397CA1" w:rsidRDefault="00427019" w:rsidP="008B6094">
      <w:pPr>
        <w:jc w:val="center"/>
        <w:rPr>
          <w:rFonts w:cs="Arial"/>
        </w:rPr>
      </w:pPr>
    </w:p>
    <w:p w14:paraId="45D9038D" w14:textId="77777777" w:rsidR="00427019" w:rsidRDefault="00427019" w:rsidP="008B6094">
      <w:pPr>
        <w:pStyle w:val="plheading"/>
        <w:spacing w:before="0" w:after="240"/>
        <w:rPr>
          <w:rFonts w:cs="Arial"/>
          <w:lang w:val="fr-CH"/>
        </w:rPr>
      </w:pPr>
      <w:r>
        <w:rPr>
          <w:rFonts w:cs="Arial"/>
          <w:lang w:val="fr-CH"/>
        </w:rPr>
        <w:t>LISTE DES PARTICIPANTS / LIST OF PARTICIPANTS / LISTA DE PARTICIPANTES</w:t>
      </w:r>
    </w:p>
    <w:p w14:paraId="316A112A" w14:textId="77777777" w:rsidR="00427019" w:rsidRPr="00D923BF" w:rsidRDefault="00427019" w:rsidP="008B6094">
      <w:pPr>
        <w:pStyle w:val="plheading"/>
        <w:spacing w:before="0" w:after="240"/>
        <w:rPr>
          <w:i/>
          <w:sz w:val="18"/>
          <w:u w:val="none"/>
          <w:lang w:val="fr-CH"/>
        </w:rPr>
      </w:pPr>
      <w:r w:rsidRPr="00D923BF">
        <w:rPr>
          <w:i/>
          <w:caps w:val="0"/>
          <w:sz w:val="18"/>
          <w:u w:val="none"/>
          <w:lang w:val="fr-CH"/>
        </w:rPr>
        <w:t xml:space="preserve">(dans l’ordre alphabétique des noms français des membres / in the </w:t>
      </w:r>
      <w:proofErr w:type="spellStart"/>
      <w:r w:rsidRPr="00D923BF">
        <w:rPr>
          <w:i/>
          <w:caps w:val="0"/>
          <w:sz w:val="18"/>
          <w:u w:val="none"/>
          <w:lang w:val="fr-CH"/>
        </w:rPr>
        <w:t>alphabetical</w:t>
      </w:r>
      <w:proofErr w:type="spellEnd"/>
      <w:r w:rsidRPr="00D923BF">
        <w:rPr>
          <w:i/>
          <w:caps w:val="0"/>
          <w:sz w:val="18"/>
          <w:u w:val="none"/>
          <w:lang w:val="fr-CH"/>
        </w:rPr>
        <w:t xml:space="preserve"> </w:t>
      </w:r>
      <w:proofErr w:type="spellStart"/>
      <w:r w:rsidRPr="00D923BF">
        <w:rPr>
          <w:i/>
          <w:caps w:val="0"/>
          <w:sz w:val="18"/>
          <w:u w:val="none"/>
          <w:lang w:val="fr-CH"/>
        </w:rPr>
        <w:t>order</w:t>
      </w:r>
      <w:proofErr w:type="spellEnd"/>
      <w:r w:rsidRPr="00D923BF">
        <w:rPr>
          <w:i/>
          <w:caps w:val="0"/>
          <w:sz w:val="18"/>
          <w:u w:val="none"/>
          <w:lang w:val="fr-CH"/>
        </w:rPr>
        <w:t xml:space="preserve"> of the French </w:t>
      </w:r>
      <w:proofErr w:type="spellStart"/>
      <w:r w:rsidRPr="00D923BF">
        <w:rPr>
          <w:i/>
          <w:caps w:val="0"/>
          <w:sz w:val="18"/>
          <w:u w:val="none"/>
          <w:lang w:val="fr-CH"/>
        </w:rPr>
        <w:t>names</w:t>
      </w:r>
      <w:proofErr w:type="spellEnd"/>
      <w:r w:rsidRPr="00D923BF">
        <w:rPr>
          <w:i/>
          <w:caps w:val="0"/>
          <w:sz w:val="18"/>
          <w:u w:val="none"/>
          <w:lang w:val="fr-CH"/>
        </w:rPr>
        <w:t xml:space="preserve"> of the </w:t>
      </w:r>
      <w:proofErr w:type="spellStart"/>
      <w:r w:rsidRPr="00D923BF">
        <w:rPr>
          <w:i/>
          <w:caps w:val="0"/>
          <w:sz w:val="18"/>
          <w:u w:val="none"/>
          <w:lang w:val="fr-CH"/>
        </w:rPr>
        <w:t>members</w:t>
      </w:r>
      <w:proofErr w:type="spellEnd"/>
      <w:r w:rsidRPr="00D923BF">
        <w:rPr>
          <w:i/>
          <w:caps w:val="0"/>
          <w:sz w:val="18"/>
          <w:u w:val="none"/>
          <w:lang w:val="fr-CH"/>
        </w:rPr>
        <w:t xml:space="preserve"> / </w:t>
      </w:r>
      <w:proofErr w:type="spellStart"/>
      <w:r w:rsidRPr="00D923BF">
        <w:rPr>
          <w:i/>
          <w:caps w:val="0"/>
          <w:sz w:val="18"/>
          <w:u w:val="none"/>
          <w:lang w:val="fr-CH"/>
        </w:rPr>
        <w:t>por</w:t>
      </w:r>
      <w:proofErr w:type="spellEnd"/>
      <w:r w:rsidRPr="00D923BF">
        <w:rPr>
          <w:i/>
          <w:caps w:val="0"/>
          <w:sz w:val="18"/>
          <w:u w:val="none"/>
          <w:lang w:val="fr-CH"/>
        </w:rPr>
        <w:t xml:space="preserve"> </w:t>
      </w:r>
      <w:proofErr w:type="spellStart"/>
      <w:r w:rsidRPr="00D923BF">
        <w:rPr>
          <w:i/>
          <w:caps w:val="0"/>
          <w:sz w:val="18"/>
          <w:u w:val="none"/>
          <w:lang w:val="fr-CH"/>
        </w:rPr>
        <w:t>orden</w:t>
      </w:r>
      <w:proofErr w:type="spellEnd"/>
      <w:r w:rsidRPr="00D923BF">
        <w:rPr>
          <w:i/>
          <w:caps w:val="0"/>
          <w:sz w:val="18"/>
          <w:u w:val="none"/>
          <w:lang w:val="fr-CH"/>
        </w:rPr>
        <w:t xml:space="preserve"> </w:t>
      </w:r>
      <w:proofErr w:type="spellStart"/>
      <w:r w:rsidRPr="00D923BF">
        <w:rPr>
          <w:i/>
          <w:caps w:val="0"/>
          <w:sz w:val="18"/>
          <w:u w:val="none"/>
          <w:lang w:val="fr-CH"/>
        </w:rPr>
        <w:t>alfabético</w:t>
      </w:r>
      <w:proofErr w:type="spellEnd"/>
      <w:r w:rsidRPr="00D923BF">
        <w:rPr>
          <w:i/>
          <w:caps w:val="0"/>
          <w:sz w:val="18"/>
          <w:u w:val="none"/>
          <w:lang w:val="fr-CH"/>
        </w:rPr>
        <w:t xml:space="preserve"> de los nombres en </w:t>
      </w:r>
      <w:proofErr w:type="spellStart"/>
      <w:r w:rsidRPr="00D923BF">
        <w:rPr>
          <w:i/>
          <w:caps w:val="0"/>
          <w:sz w:val="18"/>
          <w:u w:val="none"/>
          <w:lang w:val="fr-CH"/>
        </w:rPr>
        <w:t>francés</w:t>
      </w:r>
      <w:proofErr w:type="spellEnd"/>
      <w:r w:rsidRPr="00D923BF">
        <w:rPr>
          <w:i/>
          <w:caps w:val="0"/>
          <w:sz w:val="18"/>
          <w:u w:val="none"/>
          <w:lang w:val="fr-CH"/>
        </w:rPr>
        <w:t xml:space="preserve"> de los </w:t>
      </w:r>
      <w:proofErr w:type="spellStart"/>
      <w:r w:rsidRPr="00D923BF">
        <w:rPr>
          <w:i/>
          <w:caps w:val="0"/>
          <w:sz w:val="18"/>
          <w:u w:val="none"/>
          <w:lang w:val="fr-CH"/>
        </w:rPr>
        <w:t>miembros</w:t>
      </w:r>
      <w:proofErr w:type="spellEnd"/>
      <w:r w:rsidRPr="00D923BF">
        <w:rPr>
          <w:i/>
          <w:caps w:val="0"/>
          <w:sz w:val="18"/>
          <w:u w:val="none"/>
          <w:lang w:val="fr-CH"/>
        </w:rPr>
        <w:t>)</w:t>
      </w:r>
    </w:p>
    <w:p w14:paraId="4D214309" w14:textId="45EECDB2" w:rsidR="00427019" w:rsidRPr="005F4ACD" w:rsidRDefault="00427019" w:rsidP="008B6094">
      <w:pPr>
        <w:pStyle w:val="plheading"/>
        <w:spacing w:before="0" w:after="240"/>
        <w:rPr>
          <w:lang w:val="fr-FR"/>
        </w:rPr>
      </w:pPr>
      <w:r w:rsidRPr="005F4ACD">
        <w:rPr>
          <w:lang w:val="fr-FR"/>
        </w:rPr>
        <w:t xml:space="preserve">I. MEMBRES / </w:t>
      </w:r>
      <w:proofErr w:type="spellStart"/>
      <w:r w:rsidRPr="005F4ACD">
        <w:rPr>
          <w:lang w:val="fr-FR"/>
        </w:rPr>
        <w:t>MEMBERS</w:t>
      </w:r>
      <w:proofErr w:type="spellEnd"/>
      <w:r w:rsidRPr="005F4ACD">
        <w:rPr>
          <w:lang w:val="fr-FR"/>
        </w:rPr>
        <w:t xml:space="preserve"> / </w:t>
      </w:r>
      <w:proofErr w:type="spellStart"/>
      <w:r w:rsidRPr="005F4ACD">
        <w:rPr>
          <w:lang w:val="fr-FR"/>
        </w:rPr>
        <w:t>MIEMBROS</w:t>
      </w:r>
      <w:proofErr w:type="spellEnd"/>
    </w:p>
    <w:p w14:paraId="21EEBBB3" w14:textId="77777777" w:rsidR="00397CA1" w:rsidRPr="005F4ACD" w:rsidRDefault="00397CA1" w:rsidP="00397CA1">
      <w:pPr>
        <w:jc w:val="center"/>
        <w:rPr>
          <w:highlight w:val="lightGray"/>
          <w:lang w:val="fr-FR"/>
        </w:rPr>
      </w:pPr>
    </w:p>
    <w:p w14:paraId="4A88DE59" w14:textId="77777777" w:rsidR="00F272D4" w:rsidRPr="00686989" w:rsidRDefault="00F272D4" w:rsidP="00F272D4">
      <w:pPr>
        <w:pStyle w:val="plcountry"/>
        <w:rPr>
          <w:lang w:val="fr-CH"/>
        </w:rPr>
      </w:pPr>
      <w:r w:rsidRPr="00686989">
        <w:rPr>
          <w:lang w:val="fr-CH"/>
        </w:rPr>
        <w:t>AFRIQUE DU SUD / SOUTH AFRICA / SUDÁFRICA</w:t>
      </w:r>
    </w:p>
    <w:p w14:paraId="7FC6CC0D" w14:textId="77777777" w:rsidR="00F272D4" w:rsidRPr="00686989" w:rsidRDefault="00F272D4" w:rsidP="00F272D4">
      <w:pPr>
        <w:pStyle w:val="pldetails"/>
      </w:pPr>
      <w:r w:rsidRPr="00686989">
        <w:t xml:space="preserve">Noluthando NETNOU-NKOANA (Ms.), Director, Genetic Resources, Department of Agriculture, Rural development and Land Reform, Pretoria </w:t>
      </w:r>
      <w:r w:rsidRPr="00686989">
        <w:br/>
        <w:t>(e-mail: noluthandon@daff.gov.za)</w:t>
      </w:r>
    </w:p>
    <w:p w14:paraId="088F191E" w14:textId="77777777" w:rsidR="00F272D4" w:rsidRPr="00686989" w:rsidRDefault="00F272D4" w:rsidP="00F272D4">
      <w:pPr>
        <w:pStyle w:val="pldetails"/>
      </w:pPr>
      <w:r w:rsidRPr="00686989">
        <w:t xml:space="preserve">Thapelo Martin SEKELE (Mr.), Variety Control Regisration Officer, Scientist Production, Genetic Resources, Plant Breeder's Rights, Department of Agriculture, Land Reform and Rural Deveolpment, Pretoria </w:t>
      </w:r>
      <w:r w:rsidRPr="00686989">
        <w:br/>
        <w:t>(e-mail: ThapeloS@dalrrd.gov.za)</w:t>
      </w:r>
    </w:p>
    <w:p w14:paraId="74C35A41" w14:textId="77777777" w:rsidR="00F272D4" w:rsidRPr="00686989" w:rsidRDefault="00F272D4" w:rsidP="00F272D4">
      <w:pPr>
        <w:pStyle w:val="plcountry"/>
        <w:rPr>
          <w:lang w:val="es-ES"/>
        </w:rPr>
      </w:pPr>
      <w:r w:rsidRPr="00686989">
        <w:rPr>
          <w:lang w:val="es-ES"/>
        </w:rPr>
        <w:t>ARGENTINE / ARGENTINA / ARGENTINA</w:t>
      </w:r>
    </w:p>
    <w:p w14:paraId="056A5EF6" w14:textId="77777777" w:rsidR="00F272D4" w:rsidRPr="00686989" w:rsidRDefault="00F272D4" w:rsidP="00F272D4">
      <w:pPr>
        <w:pStyle w:val="pldetails"/>
        <w:rPr>
          <w:lang w:val="es-ES"/>
        </w:rPr>
      </w:pPr>
      <w:r w:rsidRPr="00686989">
        <w:rPr>
          <w:lang w:val="es-ES"/>
        </w:rPr>
        <w:t xml:space="preserve">María Laura VILLAMAYOR (Sra.), Coordinadora de Relaciones Institucionales e Interjurisdiccionales, Instituto Nacional de Semillas (INASE), Secretaría de Agricultura, Ganadería, Pesca y Alimentación, Buenos Aires </w:t>
      </w:r>
      <w:r w:rsidRPr="00686989">
        <w:rPr>
          <w:lang w:val="es-ES"/>
        </w:rPr>
        <w:br/>
        <w:t>(e-mail: mlvillamayor@inase.gob.ar)</w:t>
      </w:r>
    </w:p>
    <w:p w14:paraId="5CC9B3D8" w14:textId="77777777" w:rsidR="00F272D4" w:rsidRPr="00686989" w:rsidRDefault="00F272D4" w:rsidP="00F272D4">
      <w:pPr>
        <w:pStyle w:val="plcountry"/>
      </w:pPr>
      <w:r w:rsidRPr="00686989">
        <w:t>AUSTRALIE / AUSTRALIA / AUSTRALIA</w:t>
      </w:r>
    </w:p>
    <w:p w14:paraId="41055350" w14:textId="77777777" w:rsidR="00F272D4" w:rsidRPr="00686989" w:rsidRDefault="00F272D4" w:rsidP="00F272D4">
      <w:pPr>
        <w:pStyle w:val="pldetails"/>
      </w:pPr>
      <w:r w:rsidRPr="00686989">
        <w:t>Andrew HALLINAN (Mr.), Senior Examiner, Plant Breeders Rights Office, IP Australia, Woden</w:t>
      </w:r>
      <w:r w:rsidRPr="00686989">
        <w:br/>
        <w:t>(e-mail: andrew.hallinan@ipaustralia.gov.au)</w:t>
      </w:r>
    </w:p>
    <w:p w14:paraId="045A08D8" w14:textId="77777777" w:rsidR="00F272D4" w:rsidRPr="00686989" w:rsidRDefault="00F272D4" w:rsidP="00F272D4">
      <w:pPr>
        <w:pStyle w:val="pldetails"/>
      </w:pPr>
      <w:r w:rsidRPr="00686989">
        <w:t>Isabel Louise WARD (Ms.), Assistant Director, Plant Breeder's Rights, IP Australia, Woden</w:t>
      </w:r>
      <w:r w:rsidRPr="00686989">
        <w:br/>
        <w:t>(e-mail: Isabel.Ward@ipaustralia.gov.au)</w:t>
      </w:r>
    </w:p>
    <w:p w14:paraId="0D1205B6" w14:textId="77777777" w:rsidR="00F272D4" w:rsidRPr="00686989" w:rsidRDefault="00F272D4" w:rsidP="00F272D4">
      <w:pPr>
        <w:pStyle w:val="plcountry"/>
      </w:pPr>
      <w:r w:rsidRPr="00686989">
        <w:t>BÉLARUS / BELARUS / BELARÚS</w:t>
      </w:r>
    </w:p>
    <w:p w14:paraId="0771D649" w14:textId="77777777" w:rsidR="00F272D4" w:rsidRPr="00686989" w:rsidRDefault="00F272D4" w:rsidP="00F272D4">
      <w:pPr>
        <w:pStyle w:val="pldetails"/>
      </w:pPr>
      <w:r w:rsidRPr="00686989">
        <w:t xml:space="preserve">Uladzimir BEINIA (Mr.), Director, State Inspection for Testing and Protection of Plant Varieties, Minsk </w:t>
      </w:r>
      <w:r w:rsidRPr="00686989">
        <w:br/>
        <w:t>(e-mail: belsort@mail.ru)</w:t>
      </w:r>
    </w:p>
    <w:p w14:paraId="353666B7" w14:textId="77777777" w:rsidR="00F272D4" w:rsidRPr="00686989" w:rsidRDefault="00F272D4" w:rsidP="00F272D4">
      <w:pPr>
        <w:pStyle w:val="pldetails"/>
      </w:pPr>
      <w:r w:rsidRPr="00686989">
        <w:t xml:space="preserve">Tatsiana SIAMASHKA (Ms.), Deputy Director, State Inspection for Testing and Protection of Plant Varieties, Minsk </w:t>
      </w:r>
      <w:r w:rsidRPr="00686989">
        <w:br/>
        <w:t>(e-mail: belsort@mail.ru)</w:t>
      </w:r>
    </w:p>
    <w:p w14:paraId="030F5D2A" w14:textId="77777777" w:rsidR="00F272D4" w:rsidRPr="00686989" w:rsidRDefault="00F272D4" w:rsidP="00F272D4">
      <w:pPr>
        <w:pStyle w:val="pldetails"/>
      </w:pPr>
      <w:r w:rsidRPr="00686989">
        <w:t xml:space="preserve">Maryna SALADUKHA (Ms.), Deputy Head, International Cooperation Department, State Inspection for Testing and Protection of Plant Varieties, Minsk </w:t>
      </w:r>
      <w:r w:rsidRPr="00686989">
        <w:br/>
        <w:t>(e-mail: belsort@mail.ru)</w:t>
      </w:r>
    </w:p>
    <w:p w14:paraId="7F75D032" w14:textId="77777777" w:rsidR="00F272D4" w:rsidRPr="00686989" w:rsidRDefault="00F272D4" w:rsidP="00F272D4">
      <w:pPr>
        <w:pStyle w:val="plcountry"/>
        <w:rPr>
          <w:lang w:val="pt-BR"/>
        </w:rPr>
      </w:pPr>
      <w:r w:rsidRPr="00686989">
        <w:rPr>
          <w:lang w:val="pt-BR"/>
        </w:rPr>
        <w:t>BRÉSIL / BRAZIL / BRASIL</w:t>
      </w:r>
    </w:p>
    <w:p w14:paraId="65C11A5B" w14:textId="77777777" w:rsidR="00F272D4" w:rsidRPr="00686989" w:rsidRDefault="00F272D4" w:rsidP="00F272D4">
      <w:pPr>
        <w:pStyle w:val="pldetails"/>
        <w:rPr>
          <w:lang w:val="pt-BR"/>
        </w:rPr>
      </w:pPr>
      <w:r w:rsidRPr="00686989">
        <w:rPr>
          <w:lang w:val="pt-BR"/>
        </w:rPr>
        <w:t>Stefânia PALMA ARAUJO (Ms.), Coordinator, Plant Variety Protection Office, National Plant Variety Protection Service, Serviço Nacional de Proteção de Cultivares (SNPC), Brasilia</w:t>
      </w:r>
      <w:r w:rsidRPr="00686989">
        <w:rPr>
          <w:lang w:val="pt-BR"/>
        </w:rPr>
        <w:br/>
        <w:t>(e-mail: stefania.araujo@agro.gov.br)</w:t>
      </w:r>
    </w:p>
    <w:p w14:paraId="3C1D0022" w14:textId="77777777" w:rsidR="00F272D4" w:rsidRPr="00686989" w:rsidRDefault="00F272D4" w:rsidP="00F272D4">
      <w:pPr>
        <w:pStyle w:val="plcountry"/>
        <w:rPr>
          <w:lang w:val="pt-BR"/>
        </w:rPr>
      </w:pPr>
      <w:r w:rsidRPr="00686989">
        <w:rPr>
          <w:lang w:val="pt-BR"/>
        </w:rPr>
        <w:t>CANADA / CANADA / CANADÁ</w:t>
      </w:r>
    </w:p>
    <w:p w14:paraId="3F9AE17B" w14:textId="77777777" w:rsidR="00F272D4" w:rsidRPr="00686989" w:rsidRDefault="00F272D4" w:rsidP="00F272D4">
      <w:pPr>
        <w:pStyle w:val="pldetails"/>
      </w:pPr>
      <w:r w:rsidRPr="00686989">
        <w:t xml:space="preserve">Anthony PARKER (Mr.), Commissioner, Plant Breeders' Rights Office, Canadian Food Inspection Agency (CFIA), Ottawa </w:t>
      </w:r>
      <w:r w:rsidRPr="00686989">
        <w:br/>
        <w:t>(e-mail: anthony.parker@inspection.gc.ca)</w:t>
      </w:r>
    </w:p>
    <w:p w14:paraId="33C91050" w14:textId="33365D44" w:rsidR="00F272D4" w:rsidRPr="00686989" w:rsidRDefault="00F272D4" w:rsidP="00F272D4">
      <w:pPr>
        <w:pStyle w:val="pldetails"/>
      </w:pPr>
      <w:r w:rsidRPr="00686989">
        <w:t xml:space="preserve">Sarah GRENIER (Ms.), Program Officer, Plant Breeders' Rights Office, Canadian Food Inspection Agency (CFIA), Ottawa </w:t>
      </w:r>
      <w:r w:rsidRPr="00686989">
        <w:br/>
        <w:t>(e-mail:</w:t>
      </w:r>
      <w:r w:rsidR="001D5BCE">
        <w:t xml:space="preserve"> </w:t>
      </w:r>
      <w:r w:rsidR="001D5BCE" w:rsidRPr="001D5BCE">
        <w:t>sarah.grenier@inspection.gc.ca</w:t>
      </w:r>
      <w:r w:rsidRPr="00686989">
        <w:t>)</w:t>
      </w:r>
    </w:p>
    <w:p w14:paraId="4383A4BB" w14:textId="77777777" w:rsidR="00F272D4" w:rsidRPr="00686989" w:rsidRDefault="00F272D4" w:rsidP="00F272D4">
      <w:pPr>
        <w:pStyle w:val="plcountry"/>
        <w:rPr>
          <w:lang w:val="es-ES"/>
        </w:rPr>
      </w:pPr>
      <w:r w:rsidRPr="00686989">
        <w:rPr>
          <w:lang w:val="es-ES"/>
        </w:rPr>
        <w:t>CHILI / CHILE / CHILE</w:t>
      </w:r>
    </w:p>
    <w:p w14:paraId="2C536157" w14:textId="77777777" w:rsidR="00F272D4" w:rsidRPr="00686989" w:rsidRDefault="00F272D4" w:rsidP="00F272D4">
      <w:pPr>
        <w:pStyle w:val="pldetails"/>
        <w:rPr>
          <w:lang w:val="es-ES"/>
        </w:rPr>
      </w:pPr>
      <w:r w:rsidRPr="00686989">
        <w:rPr>
          <w:lang w:val="es-ES"/>
        </w:rPr>
        <w:t xml:space="preserve">Manuel Antonio TORO UGALDE (Sr.), Jefe Sección, Registro de Variedades Protegidas, Departamento de Semillas y Plantas, Servicio Agrícola y Ganadero (SAG), Santiago de Chile </w:t>
      </w:r>
      <w:r w:rsidRPr="00686989">
        <w:rPr>
          <w:lang w:val="es-ES"/>
        </w:rPr>
        <w:br/>
        <w:t>(e-mail: manuel.toro@sag.gob.cl)</w:t>
      </w:r>
    </w:p>
    <w:p w14:paraId="15CA246B" w14:textId="77777777" w:rsidR="00F272D4" w:rsidRPr="00686989" w:rsidRDefault="00F272D4" w:rsidP="00F272D4">
      <w:pPr>
        <w:pStyle w:val="plcountry"/>
        <w:rPr>
          <w:lang w:val="pt-BR"/>
        </w:rPr>
      </w:pPr>
      <w:r w:rsidRPr="00686989">
        <w:rPr>
          <w:lang w:val="pt-BR"/>
        </w:rPr>
        <w:lastRenderedPageBreak/>
        <w:t>CHINE / CHINA / CHINA</w:t>
      </w:r>
    </w:p>
    <w:p w14:paraId="06E3E03C" w14:textId="77777777" w:rsidR="00F272D4" w:rsidRPr="00686989" w:rsidRDefault="00F272D4" w:rsidP="00F272D4">
      <w:pPr>
        <w:pStyle w:val="pldetails"/>
      </w:pPr>
      <w:r w:rsidRPr="00686989">
        <w:t xml:space="preserve">Yehan CUI (Mr.), Chief Agronomist, Development Center of Science and Technology (DCST), Ministry of Agriculture and Rural Affairs (MARA), Beijing </w:t>
      </w:r>
      <w:r w:rsidRPr="00686989">
        <w:br/>
        <w:t>(e-mail: cuiyehan@agri.gov.cn)</w:t>
      </w:r>
    </w:p>
    <w:p w14:paraId="6F1E1C96" w14:textId="77777777" w:rsidR="00F272D4" w:rsidRPr="00686989" w:rsidRDefault="00F272D4" w:rsidP="00F272D4">
      <w:pPr>
        <w:pStyle w:val="pldetails"/>
      </w:pPr>
      <w:r w:rsidRPr="00686989">
        <w:t xml:space="preserve">Yonghai WANG (Mr.), Director-General, PVP Office, National Forestry and Grassland Administration, Beijing </w:t>
      </w:r>
      <w:r w:rsidRPr="00686989">
        <w:br/>
        <w:t>(e-mail: kjzxxpc@cnpvp.net)</w:t>
      </w:r>
    </w:p>
    <w:p w14:paraId="713B8892" w14:textId="77777777" w:rsidR="00F272D4" w:rsidRPr="00686989" w:rsidRDefault="00F272D4" w:rsidP="00F272D4">
      <w:pPr>
        <w:pStyle w:val="pldetails"/>
        <w:rPr>
          <w:lang w:val="pt-BR"/>
        </w:rPr>
      </w:pPr>
      <w:r w:rsidRPr="00686989">
        <w:t xml:space="preserve">Guang CHEN (Mr.), Division Director, Division of Plant Variety Protection, Office for Protection of New Varieties of Plant, National Forestry and Grassland Administration of China (NFGA), Beijing </w:t>
      </w:r>
      <w:r w:rsidRPr="00686989">
        <w:br/>
        <w:t>(e-mail: chenguang@cnpvp.net)</w:t>
      </w:r>
    </w:p>
    <w:p w14:paraId="13F34067" w14:textId="77777777" w:rsidR="00F272D4" w:rsidRPr="00686989" w:rsidRDefault="00F272D4" w:rsidP="00F272D4">
      <w:pPr>
        <w:pStyle w:val="pldetails"/>
      </w:pPr>
      <w:r w:rsidRPr="00686989">
        <w:t xml:space="preserve">Xiujie ZHANG (Ms.), Division Director, Division of DUS Tests, Development Center of Science and Technology (DCST), Beijing </w:t>
      </w:r>
      <w:r w:rsidRPr="00686989">
        <w:br/>
        <w:t xml:space="preserve">(e-mail: zhxj7410@sina.com) </w:t>
      </w:r>
    </w:p>
    <w:p w14:paraId="75FA7087" w14:textId="77777777" w:rsidR="00F272D4" w:rsidRPr="00686989" w:rsidRDefault="00F272D4" w:rsidP="00F272D4">
      <w:pPr>
        <w:pStyle w:val="pldetails"/>
      </w:pPr>
      <w:r w:rsidRPr="00686989">
        <w:t xml:space="preserve">Yongqi ZHENG (Mr.), Researcher, National Forestry and Grassland Administration of China (NFGA), Beijing </w:t>
      </w:r>
      <w:r w:rsidRPr="00686989">
        <w:br/>
        <w:t>(e-mail: zyq8565@126.com)</w:t>
      </w:r>
    </w:p>
    <w:p w14:paraId="23BBE554" w14:textId="77777777" w:rsidR="00F272D4" w:rsidRPr="00686989" w:rsidRDefault="00F272D4" w:rsidP="00F272D4">
      <w:pPr>
        <w:pStyle w:val="plcountry"/>
        <w:rPr>
          <w:lang w:val="es-ES"/>
        </w:rPr>
      </w:pPr>
      <w:r w:rsidRPr="00686989">
        <w:rPr>
          <w:lang w:val="es-ES"/>
        </w:rPr>
        <w:t>COLOMBIE / COLOMBIA / COLOMBIA</w:t>
      </w:r>
    </w:p>
    <w:p w14:paraId="7A598BC6" w14:textId="77777777" w:rsidR="00F272D4" w:rsidRPr="00686989" w:rsidRDefault="00F272D4" w:rsidP="00F272D4">
      <w:pPr>
        <w:pStyle w:val="pldetails"/>
        <w:rPr>
          <w:lang w:val="pt-BR"/>
        </w:rPr>
      </w:pPr>
      <w:r w:rsidRPr="00686989">
        <w:rPr>
          <w:lang w:val="es-ES"/>
        </w:rPr>
        <w:t xml:space="preserve">Alfonso Alberto ROSERO (Sr.), Director Técnico de Semillas, Subgerencia de Protección Vegetal, Instituto Colombiano Agropecuario (ICA), Bogotá </w:t>
      </w:r>
      <w:r w:rsidRPr="00686989">
        <w:rPr>
          <w:lang w:val="es-ES"/>
        </w:rPr>
        <w:br/>
        <w:t>(e-mail: alberto.rosero@ica.gov.co)</w:t>
      </w:r>
    </w:p>
    <w:p w14:paraId="585416FA" w14:textId="77777777" w:rsidR="00F272D4" w:rsidRPr="00686989" w:rsidRDefault="00F272D4" w:rsidP="00F272D4">
      <w:pPr>
        <w:pStyle w:val="plcountry"/>
        <w:rPr>
          <w:lang w:val="es-ES"/>
        </w:rPr>
      </w:pPr>
      <w:r w:rsidRPr="00686989">
        <w:rPr>
          <w:lang w:val="es-ES"/>
        </w:rPr>
        <w:t>ESPAGNE / SPAIN / ESPAÑA</w:t>
      </w:r>
    </w:p>
    <w:p w14:paraId="2D024BF7" w14:textId="77777777" w:rsidR="00F272D4" w:rsidRPr="00686989" w:rsidRDefault="00F272D4" w:rsidP="00F272D4">
      <w:pPr>
        <w:pStyle w:val="pldetails"/>
        <w:rPr>
          <w:lang w:val="pt-BR"/>
        </w:rPr>
      </w:pPr>
      <w:r w:rsidRPr="00686989">
        <w:rPr>
          <w:lang w:val="es-ES"/>
        </w:rPr>
        <w:t xml:space="preserve">Nuria URQUÍA FERNÁNDEZ (Sra.), Jefe de Área de Registro de Variedades, Oficina Española de Variedades Vegetales (MPA y OEVV), Ministerio de Agricultura, Pesca y Alimentación (MAPA), Madrid </w:t>
      </w:r>
      <w:r w:rsidRPr="00686989">
        <w:rPr>
          <w:lang w:val="es-ES"/>
        </w:rPr>
        <w:br/>
        <w:t>(e-mail: nurquia@mapa.es)</w:t>
      </w:r>
    </w:p>
    <w:p w14:paraId="4C28FFB9" w14:textId="77777777" w:rsidR="00F272D4" w:rsidRPr="00686989" w:rsidRDefault="00F272D4" w:rsidP="00F272D4">
      <w:pPr>
        <w:pStyle w:val="plcountry"/>
        <w:rPr>
          <w:lang w:val="pt-BR"/>
        </w:rPr>
      </w:pPr>
      <w:r w:rsidRPr="00686989">
        <w:rPr>
          <w:lang w:val="pt-BR"/>
        </w:rPr>
        <w:t>ÉTATS-UNIS D'AMÉRIQUE / UNITED STATES OF AMERICA / ESTADOS UNIDOS DE AMÉRICA</w:t>
      </w:r>
    </w:p>
    <w:p w14:paraId="5BE73080" w14:textId="77777777" w:rsidR="00F272D4" w:rsidRPr="00686989" w:rsidRDefault="00F272D4" w:rsidP="00F272D4">
      <w:pPr>
        <w:pStyle w:val="pldetails"/>
        <w:rPr>
          <w:lang w:val="pt-BR"/>
        </w:rPr>
      </w:pPr>
      <w:r w:rsidRPr="00686989">
        <w:t xml:space="preserve">Nyeemah GRAZIER (Ms.), Patent Attorney, Office of Policy and International Affairs (OPIA), U.S. Department of Commerce, Alexandria </w:t>
      </w:r>
      <w:r w:rsidRPr="00686989">
        <w:br/>
        <w:t>(e-mail: nyeemah.grazier@uspto.gov)</w:t>
      </w:r>
    </w:p>
    <w:p w14:paraId="4F3C859A" w14:textId="77777777" w:rsidR="00F272D4" w:rsidRPr="00686989" w:rsidRDefault="00F272D4" w:rsidP="00F272D4">
      <w:pPr>
        <w:pStyle w:val="pldetails"/>
      </w:pPr>
      <w:r w:rsidRPr="00686989">
        <w:t xml:space="preserve">Christian HANNON (Mr.), Senior Patent Attorney, Office of Policy and International Affairs (OPIA), U.S. Department of Commerce, Alexandria </w:t>
      </w:r>
      <w:r w:rsidRPr="00686989">
        <w:br/>
        <w:t>(e-mail: christian.hannon@uspto.gov)</w:t>
      </w:r>
    </w:p>
    <w:p w14:paraId="5FDE3C63" w14:textId="77777777" w:rsidR="00F272D4" w:rsidRPr="00686989" w:rsidRDefault="00F272D4" w:rsidP="00F272D4">
      <w:pPr>
        <w:pStyle w:val="pldetails"/>
        <w:rPr>
          <w:lang w:val="pt-BR"/>
        </w:rPr>
      </w:pPr>
      <w:r w:rsidRPr="00686989">
        <w:t xml:space="preserve">Ruihong GUO (Ms.), Deputy Administrator, AMS, Science &amp; Technology Program, United States Department of Agriculture (USDA), Washington D.C. </w:t>
      </w:r>
      <w:r w:rsidRPr="00686989">
        <w:br/>
      </w:r>
      <w:r w:rsidRPr="005F4ACD">
        <w:rPr>
          <w:lang w:val="fr-FR"/>
        </w:rPr>
        <w:t>(e-mail: ruihong.guo@usda.gov)</w:t>
      </w:r>
    </w:p>
    <w:p w14:paraId="6BBF7AD4" w14:textId="77777777" w:rsidR="00F272D4" w:rsidRPr="00686989" w:rsidRDefault="00F272D4" w:rsidP="00F272D4">
      <w:pPr>
        <w:pStyle w:val="plcountry"/>
        <w:rPr>
          <w:lang w:val="fr-CH"/>
        </w:rPr>
      </w:pPr>
      <w:r w:rsidRPr="00686989">
        <w:rPr>
          <w:lang w:val="fr-CH"/>
        </w:rPr>
        <w:t>FRANCE / France / FRANCIA</w:t>
      </w:r>
    </w:p>
    <w:p w14:paraId="2BD80131" w14:textId="77777777" w:rsidR="00F272D4" w:rsidRPr="00686989" w:rsidRDefault="00F272D4" w:rsidP="00F272D4">
      <w:pPr>
        <w:pStyle w:val="pldetails"/>
        <w:rPr>
          <w:lang w:val="fr-CH"/>
        </w:rPr>
      </w:pPr>
      <w:r w:rsidRPr="00686989">
        <w:rPr>
          <w:lang w:val="fr-CH"/>
        </w:rPr>
        <w:t xml:space="preserve">Yvane MERESSE (Mme), </w:t>
      </w:r>
      <w:r w:rsidRPr="00686989">
        <w:rPr>
          <w:lang w:val="fr-FR"/>
        </w:rPr>
        <w:t>Responsable de l'Instance Nationale des Obtentions Végétales (INOV), Groupe d'Étude et de Contrôle des Variétés et des Semences (GEVES), Beaucouzé</w:t>
      </w:r>
      <w:r w:rsidRPr="00686989">
        <w:rPr>
          <w:lang w:val="fr-CH"/>
        </w:rPr>
        <w:br/>
        <w:t>(e-mail: yvane.meresse@geves.fr)</w:t>
      </w:r>
    </w:p>
    <w:p w14:paraId="18B2771D" w14:textId="77777777" w:rsidR="00F272D4" w:rsidRPr="00686989" w:rsidRDefault="00F272D4" w:rsidP="00F272D4">
      <w:pPr>
        <w:pStyle w:val="plcountry"/>
      </w:pPr>
      <w:r w:rsidRPr="00686989">
        <w:t>GHANA / GHANA / GHANA</w:t>
      </w:r>
    </w:p>
    <w:p w14:paraId="119063DD" w14:textId="77777777" w:rsidR="00F272D4" w:rsidRPr="00686989" w:rsidRDefault="00F272D4" w:rsidP="00F272D4">
      <w:pPr>
        <w:pStyle w:val="pldetails"/>
      </w:pPr>
      <w:r w:rsidRPr="00686989">
        <w:t xml:space="preserve">Grace Ama ISSAHAQUE (Ms.), Registrar-General, Ministry of Justice, Accra </w:t>
      </w:r>
      <w:r w:rsidRPr="00686989">
        <w:br/>
        <w:t>(e-mail: graceissahaque@hotmail.com)</w:t>
      </w:r>
    </w:p>
    <w:p w14:paraId="6B53BDF8" w14:textId="77777777" w:rsidR="00F272D4" w:rsidRPr="00686989" w:rsidRDefault="00F272D4" w:rsidP="00F272D4">
      <w:pPr>
        <w:pStyle w:val="pldetails"/>
      </w:pPr>
      <w:r w:rsidRPr="00686989">
        <w:t xml:space="preserve">Teddy EDU-YAW (Mr.), Principal IT/IM Officer, Registrar-General’s Department, Ministry of Justice, Accra </w:t>
      </w:r>
      <w:r w:rsidRPr="00686989">
        <w:br/>
        <w:t>(e-mail: eduyaw@gmail.com)</w:t>
      </w:r>
    </w:p>
    <w:p w14:paraId="06ABC523" w14:textId="77777777" w:rsidR="00F272D4" w:rsidRPr="00686989" w:rsidRDefault="00F272D4" w:rsidP="00F272D4">
      <w:pPr>
        <w:pStyle w:val="plcountry"/>
      </w:pPr>
      <w:r w:rsidRPr="00686989">
        <w:t>ISRAËL / ISRAEL / ISRAEL</w:t>
      </w:r>
    </w:p>
    <w:p w14:paraId="06B694E1" w14:textId="77777777" w:rsidR="00F272D4" w:rsidRPr="00686989" w:rsidRDefault="00F272D4" w:rsidP="00F272D4">
      <w:pPr>
        <w:pStyle w:val="pldetails"/>
      </w:pPr>
      <w:r w:rsidRPr="00686989">
        <w:t xml:space="preserve">Dikla DABBY-NAOR (Ms.), Chairperson, Plant Breeders' Rights Council, Ministry of Agriculture and Rural Development, Beit-Dagan </w:t>
      </w:r>
      <w:r w:rsidRPr="00686989">
        <w:br/>
        <w:t>(e-mail: diklad@moag.gov.il)</w:t>
      </w:r>
    </w:p>
    <w:p w14:paraId="257A21F4" w14:textId="77777777" w:rsidR="00F272D4" w:rsidRPr="00686989" w:rsidRDefault="00F272D4" w:rsidP="00F272D4">
      <w:pPr>
        <w:pStyle w:val="plcountry"/>
      </w:pPr>
      <w:r w:rsidRPr="00686989">
        <w:t>JAPON / JAPAN / JAPÓN</w:t>
      </w:r>
    </w:p>
    <w:p w14:paraId="5975598B" w14:textId="77777777" w:rsidR="00F272D4" w:rsidRPr="00686989" w:rsidRDefault="00F272D4" w:rsidP="00F272D4">
      <w:pPr>
        <w:pStyle w:val="pldetails"/>
      </w:pPr>
      <w:r w:rsidRPr="00686989">
        <w:t xml:space="preserve">Katsuhiro SAKA (Mr.), Councillor, Deputy Director-General, Export and International Affairs Bureau, Intellectual Property Division, Export and International Affairs Bureau, Ministry of Agriculture, Forestry and Fisheries (MAFF), Tokyo </w:t>
      </w:r>
      <w:r w:rsidRPr="00686989">
        <w:br/>
        <w:t>(e-mail: katsuhiro_saka470@maff.go.jp)</w:t>
      </w:r>
    </w:p>
    <w:p w14:paraId="05F9036A" w14:textId="77777777" w:rsidR="00F272D4" w:rsidRPr="00686989" w:rsidRDefault="00F272D4" w:rsidP="00F272D4">
      <w:pPr>
        <w:pStyle w:val="pldetails"/>
      </w:pPr>
      <w:r w:rsidRPr="00686989">
        <w:lastRenderedPageBreak/>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686989">
        <w:br/>
        <w:t>(e-mail: minori_hagiwara110@maff.go.jp)</w:t>
      </w:r>
    </w:p>
    <w:p w14:paraId="3D04ABC9" w14:textId="77777777" w:rsidR="00F272D4" w:rsidRPr="00686989" w:rsidRDefault="00F272D4" w:rsidP="00F272D4">
      <w:pPr>
        <w:pStyle w:val="pldetails"/>
      </w:pPr>
      <w:r w:rsidRPr="00686989">
        <w:t>Yoshiyuki OHNO (Mr.), Examiner, Intellectual Property Division, Export and International Affairs Bureau, Ministry of Agriculture, Forestry and Fisheries (MAFF), Tokyo</w:t>
      </w:r>
      <w:r w:rsidRPr="00686989">
        <w:br/>
        <w:t>(e-mail: yoshiyuki_ono300@maff.go.jp)</w:t>
      </w:r>
    </w:p>
    <w:p w14:paraId="773F1349" w14:textId="77777777" w:rsidR="00F272D4" w:rsidRPr="00686989" w:rsidRDefault="00F272D4" w:rsidP="00F272D4">
      <w:pPr>
        <w:pStyle w:val="plcountry"/>
        <w:rPr>
          <w:lang w:val="fr-CH"/>
        </w:rPr>
      </w:pPr>
      <w:r w:rsidRPr="00686989">
        <w:rPr>
          <w:lang w:val="fr-CH"/>
        </w:rPr>
        <w:t>MAROC / MOROCCO / MARRUECOS</w:t>
      </w:r>
    </w:p>
    <w:p w14:paraId="49D3CC7B" w14:textId="77777777" w:rsidR="00F272D4" w:rsidRPr="00686989" w:rsidRDefault="00F272D4" w:rsidP="00F272D4">
      <w:pPr>
        <w:pStyle w:val="pldetails"/>
        <w:rPr>
          <w:lang w:val="fr-CH"/>
        </w:rPr>
      </w:pPr>
      <w:r w:rsidRPr="00686989">
        <w:rPr>
          <w:lang w:val="fr-CH"/>
        </w:rPr>
        <w:t xml:space="preserve">Zoubida TAOUSSI (Mme), Responsable de la protection des obtentions végétales, Office National de Sécurité Sanitaire de Produits Alimentaires (ONSSA), Rabat </w:t>
      </w:r>
      <w:r w:rsidRPr="00686989">
        <w:rPr>
          <w:lang w:val="fr-CH"/>
        </w:rPr>
        <w:br/>
        <w:t>(e-mail: ztaoussi67@gmail.com)</w:t>
      </w:r>
    </w:p>
    <w:p w14:paraId="5D58795A" w14:textId="77777777" w:rsidR="00F272D4" w:rsidRPr="00686989" w:rsidRDefault="00F272D4" w:rsidP="00F272D4">
      <w:pPr>
        <w:pStyle w:val="plcountry"/>
        <w:rPr>
          <w:lang w:val="es-ES"/>
        </w:rPr>
      </w:pPr>
      <w:r w:rsidRPr="00686989">
        <w:rPr>
          <w:lang w:val="es-ES"/>
        </w:rPr>
        <w:t>MEXIQUE / MEXICO / MÉXICO</w:t>
      </w:r>
    </w:p>
    <w:p w14:paraId="26345667" w14:textId="77777777" w:rsidR="00F272D4" w:rsidRPr="00686989" w:rsidRDefault="00F272D4" w:rsidP="00F272D4">
      <w:pPr>
        <w:pStyle w:val="pldetails"/>
        <w:rPr>
          <w:lang w:val="es-ES"/>
        </w:rPr>
      </w:pPr>
      <w:r w:rsidRPr="00686989">
        <w:rPr>
          <w:lang w:val="es-ES"/>
        </w:rPr>
        <w:t xml:space="preserve">Raymundo Jesus ROSARIO REYES (Sr.), Subdirector de Registro y Control de Variedades, Servicio Nacional de Inspección y Certificación de Semillas (SNICS), Secretaria de Agricultura y Desarrollo Rural (Agricultura), Ciudad de México </w:t>
      </w:r>
      <w:r w:rsidRPr="00686989">
        <w:rPr>
          <w:lang w:val="es-ES"/>
        </w:rPr>
        <w:br/>
        <w:t>(e-mail: raymundo.rosario@snics.gob.mx)</w:t>
      </w:r>
    </w:p>
    <w:p w14:paraId="40E365B0" w14:textId="77777777" w:rsidR="00F272D4" w:rsidRPr="00686989" w:rsidRDefault="00F272D4" w:rsidP="00F272D4">
      <w:pPr>
        <w:pStyle w:val="plcountry"/>
      </w:pPr>
      <w:r w:rsidRPr="00686989">
        <w:t>NORVÈGE / NORWAY / NORUEGA</w:t>
      </w:r>
    </w:p>
    <w:p w14:paraId="6EC0FA95" w14:textId="77777777" w:rsidR="00F272D4" w:rsidRPr="00686989" w:rsidRDefault="00F272D4" w:rsidP="00F272D4">
      <w:pPr>
        <w:pStyle w:val="pldetails"/>
      </w:pPr>
      <w:r w:rsidRPr="00686989">
        <w:t xml:space="preserve">Pia BORG (Ms.), Senior Advisor, Norwegian Food Safety Authority, Brumunddal </w:t>
      </w:r>
      <w:r w:rsidRPr="00686989">
        <w:br/>
        <w:t>(e-mail: pia.borg@mattilsynet.no)</w:t>
      </w:r>
    </w:p>
    <w:p w14:paraId="7C5A2AAC" w14:textId="77777777" w:rsidR="00F272D4" w:rsidRPr="00686989" w:rsidRDefault="00F272D4" w:rsidP="00F272D4">
      <w:pPr>
        <w:pStyle w:val="plcountry"/>
      </w:pPr>
      <w:r w:rsidRPr="00686989">
        <w:t>NOUVELLE-ZÉLANDE / NEW ZEALAND / NUEVA ZELANDIA</w:t>
      </w:r>
    </w:p>
    <w:p w14:paraId="2A241520" w14:textId="77777777" w:rsidR="00F272D4" w:rsidRPr="00686989" w:rsidRDefault="00F272D4" w:rsidP="00F272D4">
      <w:pPr>
        <w:pStyle w:val="pldetails"/>
      </w:pPr>
      <w:r w:rsidRPr="00686989">
        <w:t xml:space="preserve">Christopher James BARNABY (Mr.), PVR Manager / Assistant Commissioner, Plant Variety Rights Office, Intellectual Property Office of New Zealand, Ministry of Economic Development, Christchurch </w:t>
      </w:r>
      <w:r w:rsidRPr="00686989">
        <w:br/>
        <w:t>(e-mail: Chris.Barnaby@pvr.govt.nz)</w:t>
      </w:r>
    </w:p>
    <w:p w14:paraId="454B4437" w14:textId="77777777" w:rsidR="00F272D4" w:rsidRPr="00686989" w:rsidRDefault="00F272D4" w:rsidP="00F272D4">
      <w:pPr>
        <w:pStyle w:val="pldetails"/>
      </w:pPr>
      <w:r w:rsidRPr="00686989">
        <w:t xml:space="preserve">Cecilia REQUEJO-JACKMAN (Ms.), Senior Plant Variety Rights Examiner, Plant Variety Rights Office, Intellectual Property Office of New Zealand, Ministry of Economic Development, Christchurch </w:t>
      </w:r>
      <w:r w:rsidRPr="00686989">
        <w:br/>
        <w:t>(e-mail: Cecilia.R-Jackman@pvr.govt.nz)</w:t>
      </w:r>
    </w:p>
    <w:p w14:paraId="2942DCDC" w14:textId="77777777" w:rsidR="008562EA" w:rsidRPr="006D5B13" w:rsidRDefault="008562EA" w:rsidP="008562EA">
      <w:pPr>
        <w:pStyle w:val="plcountry"/>
        <w:rPr>
          <w:lang w:val="es-ES"/>
        </w:rPr>
      </w:pPr>
      <w:r w:rsidRPr="00240091">
        <w:rPr>
          <w:lang w:val="es-ES"/>
        </w:rPr>
        <w:t>PARAGUAY / PARAGUAY / PARAGUAY</w:t>
      </w:r>
    </w:p>
    <w:p w14:paraId="051FA7E3" w14:textId="77777777" w:rsidR="008562EA" w:rsidRPr="00BC3F78" w:rsidRDefault="008562EA" w:rsidP="008562EA">
      <w:pPr>
        <w:pStyle w:val="pldetails"/>
        <w:rPr>
          <w:lang w:val="es-ES"/>
        </w:rPr>
      </w:pPr>
      <w:r w:rsidRPr="008562EA">
        <w:rPr>
          <w:lang w:val="es-ES"/>
        </w:rPr>
        <w:t xml:space="preserve">Fernando RÍOS ALVARENGA (Sr.), Director, Dirección de Semillas, Servicio Nacional de Calidad y Sanidad Vegetal y de Semillas (SENAVE), San Lorenzo </w:t>
      </w:r>
      <w:r w:rsidRPr="008562EA">
        <w:rPr>
          <w:lang w:val="es-ES"/>
        </w:rPr>
        <w:br/>
        <w:t>(e-mail: fernando.rios@senave.gov.py)</w:t>
      </w:r>
    </w:p>
    <w:p w14:paraId="44D62DEB" w14:textId="77777777" w:rsidR="00F272D4" w:rsidRPr="00686989" w:rsidRDefault="00F272D4" w:rsidP="00F272D4">
      <w:pPr>
        <w:pStyle w:val="plcountry"/>
        <w:rPr>
          <w:lang w:val="es-ES"/>
        </w:rPr>
      </w:pPr>
      <w:r w:rsidRPr="00686989">
        <w:rPr>
          <w:lang w:val="es-ES"/>
        </w:rPr>
        <w:t>PAYS-BAS / NETHERLANDS / PAÍSES BAJOS</w:t>
      </w:r>
    </w:p>
    <w:p w14:paraId="67AC59A6" w14:textId="77777777" w:rsidR="00F272D4" w:rsidRPr="00686989" w:rsidRDefault="00F272D4" w:rsidP="00F272D4">
      <w:pPr>
        <w:pStyle w:val="pldetails"/>
        <w:rPr>
          <w:lang w:val="es-ES"/>
        </w:rPr>
      </w:pPr>
      <w:r w:rsidRPr="00686989">
        <w:rPr>
          <w:lang w:val="es-ES"/>
        </w:rPr>
        <w:t xml:space="preserve">Wim SANGSTER (Mr.), Vegetable Crop Specialist, Naktuinbouw, Roelofarendsveen </w:t>
      </w:r>
      <w:r w:rsidRPr="00686989">
        <w:rPr>
          <w:lang w:val="es-ES"/>
        </w:rPr>
        <w:br/>
        <w:t>(e-mail: w.sangster@naktuinbouw.nl)</w:t>
      </w:r>
    </w:p>
    <w:p w14:paraId="59F827DE" w14:textId="77777777" w:rsidR="00F272D4" w:rsidRPr="00686989" w:rsidRDefault="00F272D4" w:rsidP="00F272D4">
      <w:pPr>
        <w:pStyle w:val="pldetails"/>
        <w:rPr>
          <w:lang w:val="es-ES"/>
        </w:rPr>
      </w:pPr>
      <w:r w:rsidRPr="00686989">
        <w:rPr>
          <w:lang w:val="es-ES"/>
        </w:rPr>
        <w:t>Monique HOOGENBOOM-TEEUWEN (Ms.), Manager Team Support,</w:t>
      </w:r>
      <w:r w:rsidRPr="00686989">
        <w:rPr>
          <w:rFonts w:ascii="Times New Roman" w:eastAsiaTheme="minorEastAsia" w:hAnsi="Times New Roman"/>
          <w:color w:val="000000"/>
          <w:sz w:val="24"/>
          <w:szCs w:val="24"/>
          <w:lang w:val="es-ES"/>
        </w:rPr>
        <w:t xml:space="preserve"> </w:t>
      </w:r>
      <w:r w:rsidRPr="00686989">
        <w:rPr>
          <w:lang w:val="es-ES"/>
        </w:rPr>
        <w:t xml:space="preserve">Variety testing department, Naktuinbouw, Roelofarendsveen </w:t>
      </w:r>
      <w:r w:rsidRPr="00686989">
        <w:rPr>
          <w:lang w:val="es-ES"/>
        </w:rPr>
        <w:br/>
        <w:t xml:space="preserve">(e-mail: m.hoogenboom@rasraad.nl) </w:t>
      </w:r>
    </w:p>
    <w:p w14:paraId="201E6570" w14:textId="77777777" w:rsidR="00F272D4" w:rsidRPr="00686989" w:rsidRDefault="00F272D4" w:rsidP="00F272D4">
      <w:pPr>
        <w:pStyle w:val="plcountry"/>
        <w:rPr>
          <w:lang w:val="es-ES"/>
        </w:rPr>
      </w:pPr>
      <w:r w:rsidRPr="00686989">
        <w:rPr>
          <w:lang w:val="es-ES"/>
        </w:rPr>
        <w:t>PÉROU / PERU / PERÚ</w:t>
      </w:r>
    </w:p>
    <w:p w14:paraId="492641D8" w14:textId="77777777" w:rsidR="00F272D4" w:rsidRPr="00686989" w:rsidRDefault="00F272D4" w:rsidP="00F272D4">
      <w:pPr>
        <w:pStyle w:val="pldetails"/>
        <w:rPr>
          <w:lang w:val="pt-BR"/>
        </w:rPr>
      </w:pPr>
      <w:r w:rsidRPr="00686989">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sidRPr="00686989">
        <w:rPr>
          <w:lang w:val="es-ES"/>
        </w:rPr>
        <w:br/>
        <w:t>(e-mail: squinteros@indecopi.gob.pe)</w:t>
      </w:r>
    </w:p>
    <w:p w14:paraId="5BB8D23C" w14:textId="77777777" w:rsidR="00F272D4" w:rsidRPr="00686989" w:rsidRDefault="00F272D4" w:rsidP="00F272D4">
      <w:pPr>
        <w:pStyle w:val="pldetails"/>
        <w:rPr>
          <w:lang w:val="es-ES"/>
        </w:rPr>
      </w:pPr>
      <w:r w:rsidRPr="00686989">
        <w:rPr>
          <w:lang w:val="es-ES"/>
        </w:rPr>
        <w:t xml:space="preserve">Manuel SIGUEÑAS SAAVEDRA (Sr.), Especialista en protección de obtenciones vegetales, Subdirección de Regulación de la Innovación Agraria - SDRIA, Instituto Nacional de Innovación Agraria (INIA), Lima </w:t>
      </w:r>
      <w:r w:rsidRPr="00686989">
        <w:rPr>
          <w:lang w:val="es-ES"/>
        </w:rPr>
        <w:br/>
        <w:t>(e-mail: consultor_arapov@inia.gob.pe)</w:t>
      </w:r>
    </w:p>
    <w:p w14:paraId="4725B187" w14:textId="77777777" w:rsidR="008562EA" w:rsidRPr="00BB3704" w:rsidRDefault="008562EA" w:rsidP="008562EA">
      <w:pPr>
        <w:pStyle w:val="plcountry"/>
        <w:rPr>
          <w:lang w:val="pt-BR"/>
        </w:rPr>
      </w:pPr>
      <w:r w:rsidRPr="00BB3704">
        <w:rPr>
          <w:lang w:val="pt-BR"/>
        </w:rPr>
        <w:t>RÉPUBLIQUE DE CORÉE / REPUBLIC OF KOREA / REPUBLIK KOREA / REPÚBLICA DE COREA</w:t>
      </w:r>
    </w:p>
    <w:p w14:paraId="0C186B54" w14:textId="77777777" w:rsidR="008562EA" w:rsidRPr="00BB3704" w:rsidRDefault="008562EA" w:rsidP="008562EA">
      <w:pPr>
        <w:pStyle w:val="pldetails"/>
      </w:pPr>
      <w:r w:rsidRPr="00BB3704">
        <w:t xml:space="preserve">JongPil KIM (Mr.), Director, Plant Variety Protection Division, Korean Seed and Variety Service (KSVS), Gimcheon City </w:t>
      </w:r>
      <w:r w:rsidRPr="00BB3704">
        <w:br/>
        <w:t>(e-mail: kimjp21@korea.kr)</w:t>
      </w:r>
    </w:p>
    <w:p w14:paraId="1FDA1C7B" w14:textId="77777777" w:rsidR="008562EA" w:rsidRPr="00BB3704" w:rsidRDefault="008562EA" w:rsidP="008562EA">
      <w:pPr>
        <w:pStyle w:val="pldetails"/>
      </w:pPr>
      <w:r w:rsidRPr="00BB3704">
        <w:lastRenderedPageBreak/>
        <w:t xml:space="preserve">Yong Seok JANG (Mr.), Deputy Director, Plant Variety Protection Division, National Forest Seed Variety Center (NFSV), Chungcheongbukdo </w:t>
      </w:r>
      <w:r w:rsidRPr="00BB3704">
        <w:br/>
        <w:t xml:space="preserve">(e-mail: mushrm@korea.kr) </w:t>
      </w:r>
    </w:p>
    <w:p w14:paraId="44A75D33" w14:textId="3C6853F3" w:rsidR="00533FB3" w:rsidRDefault="00533FB3" w:rsidP="00533FB3">
      <w:pPr>
        <w:pStyle w:val="pldetails"/>
      </w:pPr>
      <w:r w:rsidRPr="00D136B7">
        <w:t xml:space="preserve">Hwan-Su HWANG (Mr.), Forest Researcher, Plant Variety Protection Division, National Forest Seed Variety Center, Korea Forest Service, Chungcheongbuk-do </w:t>
      </w:r>
      <w:r w:rsidRPr="00D136B7">
        <w:br/>
        <w:t>(e-mail: hwansu3368@korea.kr)</w:t>
      </w:r>
    </w:p>
    <w:p w14:paraId="07552A1A" w14:textId="77777777" w:rsidR="00533FB3" w:rsidRPr="00A225C4" w:rsidRDefault="00533FB3" w:rsidP="00533FB3">
      <w:pPr>
        <w:pStyle w:val="plcountry"/>
        <w:rPr>
          <w:lang w:val="pt-BR"/>
        </w:rPr>
      </w:pPr>
      <w:r w:rsidRPr="00A225C4">
        <w:rPr>
          <w:lang w:val="pt-BR"/>
        </w:rPr>
        <w:t xml:space="preserve">RÉPUBLIQUE DE MOLDOVA / REPUBLIC OF MOLDOVA / REPÚBLICA DE MOLDOVA </w:t>
      </w:r>
    </w:p>
    <w:p w14:paraId="6025B034" w14:textId="77777777" w:rsidR="00533FB3" w:rsidRPr="0042324B" w:rsidRDefault="00533FB3" w:rsidP="00533FB3">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14:paraId="00326E70" w14:textId="77777777" w:rsidR="00533FB3" w:rsidRPr="00EE0661" w:rsidRDefault="00533FB3" w:rsidP="00533FB3">
      <w:pPr>
        <w:pStyle w:val="plcountry"/>
        <w:rPr>
          <w:lang w:val="pt-BR"/>
        </w:rPr>
      </w:pPr>
      <w:r w:rsidRPr="00EE0661">
        <w:rPr>
          <w:lang w:val="pt-BR"/>
        </w:rPr>
        <w:t>RÉPUBLIQUE Dominicaine / dominican REPUBLIC / REPÚBLICA Dominicana</w:t>
      </w:r>
    </w:p>
    <w:p w14:paraId="29C35E16" w14:textId="77777777" w:rsidR="00533FB3" w:rsidRDefault="00533FB3" w:rsidP="00533FB3">
      <w:pPr>
        <w:pStyle w:val="pldetails"/>
        <w:rPr>
          <w:lang w:val="es-ES"/>
        </w:rPr>
      </w:pPr>
      <w:r w:rsidRPr="000737AD">
        <w:rPr>
          <w:lang w:val="es-ES"/>
        </w:rPr>
        <w:t xml:space="preserve">María Ayalivis GARCÍA MEDRANO (Sra.), Directora, Oficina para el Registro de Variedades y Obtenciones Vegetales (OREVADO), Santo Domingo </w:t>
      </w:r>
      <w:r>
        <w:rPr>
          <w:lang w:val="es-ES"/>
        </w:rPr>
        <w:br/>
      </w:r>
      <w:r w:rsidRPr="000737AD">
        <w:rPr>
          <w:lang w:val="es-ES"/>
        </w:rPr>
        <w:t>(e-mail: mgarcia@orevado.gob.do)</w:t>
      </w:r>
    </w:p>
    <w:p w14:paraId="5C662EAC" w14:textId="551F5785" w:rsidR="00F272D4" w:rsidRPr="00686989" w:rsidRDefault="00F272D4" w:rsidP="00F272D4">
      <w:pPr>
        <w:pStyle w:val="plcountry"/>
      </w:pPr>
      <w:r w:rsidRPr="00686989">
        <w:t>ROYAUME-UNI / UNITED KINGDOM / REINO UNIDO</w:t>
      </w:r>
    </w:p>
    <w:p w14:paraId="57196562" w14:textId="77777777" w:rsidR="00F272D4" w:rsidRPr="00686989" w:rsidRDefault="00F272D4" w:rsidP="00F272D4">
      <w:pPr>
        <w:pStyle w:val="pldetails"/>
      </w:pPr>
      <w:r w:rsidRPr="00686989">
        <w:t xml:space="preserve">Helen FASHAM (Ms.), Joint Head of Plant Varieties and Seeds Team, Department for Environment, Food and Rural Affairs (Defra), Cambridge </w:t>
      </w:r>
      <w:r w:rsidRPr="00686989">
        <w:br/>
        <w:t>(e-mail: helen.fasham@defra.gov.uk)</w:t>
      </w:r>
    </w:p>
    <w:p w14:paraId="045345D5" w14:textId="77777777" w:rsidR="00F272D4" w:rsidRPr="00686989" w:rsidRDefault="00F272D4" w:rsidP="00F272D4">
      <w:pPr>
        <w:pStyle w:val="plcountry"/>
      </w:pPr>
      <w:r w:rsidRPr="00686989">
        <w:t>SUISSE / SWITZERLAND / SUIZA</w:t>
      </w:r>
    </w:p>
    <w:p w14:paraId="09AABF12" w14:textId="77777777" w:rsidR="00F272D4" w:rsidRPr="00686989" w:rsidRDefault="00F272D4" w:rsidP="00F272D4">
      <w:pPr>
        <w:pStyle w:val="pldetails"/>
      </w:pPr>
      <w:r w:rsidRPr="00686989">
        <w:t xml:space="preserve">Manuela BRAND (Ms.), Plant Variety Rights Office, Plant Health and Varieties, Office fédéral de l'agriculture (OFAG), Bern </w:t>
      </w:r>
      <w:r w:rsidRPr="00686989">
        <w:br/>
        <w:t>(e-mail: manuela.brand@blw.admin.ch)</w:t>
      </w:r>
    </w:p>
    <w:p w14:paraId="7670BBF9" w14:textId="77777777" w:rsidR="00F272D4" w:rsidRPr="00686989" w:rsidRDefault="00F272D4" w:rsidP="00F272D4">
      <w:pPr>
        <w:pStyle w:val="plcountry"/>
        <w:rPr>
          <w:lang w:val="fr-CH"/>
        </w:rPr>
      </w:pPr>
      <w:r w:rsidRPr="00686989">
        <w:rPr>
          <w:lang w:val="fr-CH"/>
        </w:rPr>
        <w:t>TUNISIE / TUNISIA / TÚNEZ</w:t>
      </w:r>
    </w:p>
    <w:p w14:paraId="5DE846A0" w14:textId="3B3FBBA6" w:rsidR="00F272D4" w:rsidRDefault="00F272D4" w:rsidP="00F272D4">
      <w:pPr>
        <w:pStyle w:val="pldetails"/>
        <w:rPr>
          <w:lang w:val="fr-FR"/>
        </w:rPr>
      </w:pPr>
      <w:r w:rsidRPr="00686989">
        <w:rPr>
          <w:lang w:val="fr-CH"/>
        </w:rPr>
        <w:t xml:space="preserve">Omar BRAHMI (M.), </w:t>
      </w:r>
      <w:r w:rsidRPr="00686989">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686989">
        <w:rPr>
          <w:lang w:val="fr-FR"/>
        </w:rPr>
        <w:br/>
        <w:t xml:space="preserve">(e-mail: </w:t>
      </w:r>
      <w:r w:rsidR="00533FB3" w:rsidRPr="00C44F8D">
        <w:rPr>
          <w:lang w:val="fr-FR"/>
        </w:rPr>
        <w:t>bo.dgpcqpa@iresa.agrinet.tn</w:t>
      </w:r>
      <w:r w:rsidRPr="00686989">
        <w:rPr>
          <w:lang w:val="fr-FR"/>
        </w:rPr>
        <w:t>)</w:t>
      </w:r>
    </w:p>
    <w:p w14:paraId="4FAE43C2" w14:textId="77777777" w:rsidR="00533FB3" w:rsidRPr="00215300" w:rsidRDefault="00533FB3" w:rsidP="00533FB3">
      <w:pPr>
        <w:pStyle w:val="plcountry"/>
        <w:rPr>
          <w:lang w:val="es-ES"/>
        </w:rPr>
      </w:pPr>
      <w:r w:rsidRPr="00215300">
        <w:rPr>
          <w:lang w:val="es-ES"/>
        </w:rPr>
        <w:t>UNION EUROPÉENNE / EUROPEAN UNION / UNIÓN EUROPEA</w:t>
      </w:r>
    </w:p>
    <w:p w14:paraId="6B6A4137" w14:textId="77777777" w:rsidR="00533FB3" w:rsidRPr="009560F5" w:rsidRDefault="00533FB3" w:rsidP="00533FB3">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14:paraId="6654CFB7" w14:textId="50412F04" w:rsidR="00533FB3" w:rsidRDefault="00533FB3" w:rsidP="00533FB3">
      <w:pPr>
        <w:pStyle w:val="pldetails"/>
      </w:pPr>
      <w:r w:rsidRPr="00E77D01">
        <w:t>Jean MAISON</w:t>
      </w:r>
      <w:r>
        <w:t xml:space="preserve"> (Mr.)</w:t>
      </w:r>
      <w:r w:rsidRPr="00E77D01">
        <w:t xml:space="preserve">, Deputy Head, Technical Unit, Community Plant Variety Office (CPVO), </w:t>
      </w:r>
      <w:r>
        <w:br/>
      </w:r>
      <w:r w:rsidRPr="00E77D01">
        <w:t>Angers (e-mail: maison@cpvo.europa.eu)</w:t>
      </w:r>
    </w:p>
    <w:p w14:paraId="292352C4" w14:textId="77777777" w:rsidR="00533FB3" w:rsidRPr="001845EC" w:rsidRDefault="00533FB3" w:rsidP="00533FB3">
      <w:pPr>
        <w:pStyle w:val="plcountry"/>
        <w:rPr>
          <w:lang w:val="es-ES"/>
        </w:rPr>
      </w:pPr>
      <w:r w:rsidRPr="001845EC">
        <w:rPr>
          <w:lang w:val="es-ES"/>
        </w:rPr>
        <w:t>URUGUAY / URUGUAY / URUGUAY</w:t>
      </w:r>
    </w:p>
    <w:p w14:paraId="4B2AF9D3" w14:textId="77777777" w:rsidR="00533FB3" w:rsidRDefault="00533FB3" w:rsidP="00533FB3">
      <w:pPr>
        <w:pStyle w:val="pldetails"/>
        <w:rPr>
          <w:lang w:val="es-ES"/>
        </w:rPr>
      </w:pPr>
      <w:r w:rsidRPr="00495E44">
        <w:rPr>
          <w:lang w:val="es-ES"/>
        </w:rPr>
        <w:t>Daniel BAYCE MUÑOZ</w:t>
      </w:r>
      <w:r>
        <w:rPr>
          <w:lang w:val="es-ES"/>
        </w:rPr>
        <w:t xml:space="preserve"> (Sr.)</w:t>
      </w:r>
      <w:r w:rsidRPr="00495E44">
        <w:rPr>
          <w:lang w:val="es-ES"/>
        </w:rPr>
        <w:t xml:space="preserve">, Director Ejecutivo, Instituto Nacional de Semillas (INASE), Canelones </w:t>
      </w:r>
      <w:r>
        <w:rPr>
          <w:lang w:val="es-ES"/>
        </w:rPr>
        <w:br/>
      </w:r>
      <w:r w:rsidRPr="00495E44">
        <w:rPr>
          <w:lang w:val="es-ES"/>
        </w:rPr>
        <w:t xml:space="preserve">(e-mail: dbayce@inase.uy)  </w:t>
      </w:r>
    </w:p>
    <w:p w14:paraId="32EA5C0A" w14:textId="52E57E26" w:rsidR="00F272D4" w:rsidRPr="00686989" w:rsidRDefault="00F272D4" w:rsidP="00F272D4">
      <w:pPr>
        <w:pStyle w:val="plheading"/>
        <w:rPr>
          <w:lang w:val="pt-BR"/>
        </w:rPr>
      </w:pPr>
      <w:r w:rsidRPr="00686989">
        <w:rPr>
          <w:lang w:val="pt-BR"/>
        </w:rPr>
        <w:t xml:space="preserve">II. </w:t>
      </w:r>
      <w:proofErr w:type="spellStart"/>
      <w:r w:rsidRPr="00686989">
        <w:rPr>
          <w:lang w:val="pt-BR"/>
        </w:rPr>
        <w:t>ORGANISATIONS</w:t>
      </w:r>
      <w:proofErr w:type="spellEnd"/>
      <w:r w:rsidRPr="00686989">
        <w:rPr>
          <w:lang w:val="pt-BR"/>
        </w:rPr>
        <w:t xml:space="preserve"> / </w:t>
      </w:r>
      <w:proofErr w:type="spellStart"/>
      <w:r w:rsidRPr="00686989">
        <w:rPr>
          <w:lang w:val="pt-BR"/>
        </w:rPr>
        <w:t>ORGANIZATIONS</w:t>
      </w:r>
      <w:proofErr w:type="spellEnd"/>
      <w:r w:rsidRPr="00686989">
        <w:rPr>
          <w:lang w:val="pt-BR"/>
        </w:rPr>
        <w:t xml:space="preserve"> / </w:t>
      </w:r>
      <w:proofErr w:type="spellStart"/>
      <w:r w:rsidRPr="00686989">
        <w:rPr>
          <w:lang w:val="pt-BR"/>
        </w:rPr>
        <w:t>ORGANIZACIONES</w:t>
      </w:r>
      <w:proofErr w:type="spellEnd"/>
    </w:p>
    <w:p w14:paraId="1521C87B" w14:textId="13B63B1C" w:rsidR="00C44F8D" w:rsidRPr="0010624E" w:rsidRDefault="00C44F8D" w:rsidP="00C44F8D">
      <w:pPr>
        <w:pStyle w:val="plcountry"/>
      </w:pPr>
      <w:r w:rsidRPr="0010624E">
        <w:t>AFRICAN SEED TRADE ASSOCIATION</w:t>
      </w:r>
      <w:r w:rsidR="00F21492">
        <w:t xml:space="preserve"> (afsta)</w:t>
      </w:r>
    </w:p>
    <w:p w14:paraId="5431FD5A" w14:textId="77777777" w:rsidR="00C44F8D" w:rsidRPr="0010624E" w:rsidRDefault="00C44F8D" w:rsidP="00C44F8D">
      <w:pPr>
        <w:pStyle w:val="pldetails"/>
      </w:pPr>
      <w:r w:rsidRPr="0010624E">
        <w:t>Catherine LANGAT (Ms.), Technical Manager, African Seed Trade Association (AFSTA), Nairobi, Kenya</w:t>
      </w:r>
      <w:r w:rsidRPr="0010624E">
        <w:br/>
        <w:t>(e-mail: catherine@afsta.org)</w:t>
      </w:r>
    </w:p>
    <w:p w14:paraId="63D9C565" w14:textId="77777777" w:rsidR="00F272D4" w:rsidRPr="00686989" w:rsidRDefault="00F272D4" w:rsidP="00F272D4">
      <w:pPr>
        <w:pStyle w:val="plcountry"/>
        <w:rPr>
          <w:lang w:val="pt-BR"/>
        </w:rPr>
      </w:pPr>
      <w:r w:rsidRPr="00686989">
        <w:rPr>
          <w:lang w:val="pt-BR"/>
        </w:rPr>
        <w:t>CROPLIFE INTERNATIONAL</w:t>
      </w:r>
    </w:p>
    <w:p w14:paraId="3476A4C2" w14:textId="77777777" w:rsidR="00F272D4" w:rsidRPr="00686989" w:rsidRDefault="00F272D4" w:rsidP="00F272D4">
      <w:pPr>
        <w:pStyle w:val="pldetails"/>
        <w:rPr>
          <w:lang w:val="pt-BR"/>
        </w:rPr>
      </w:pPr>
      <w:r w:rsidRPr="00686989">
        <w:rPr>
          <w:lang w:val="pt-BR"/>
        </w:rPr>
        <w:t>Marcel BRUINS (Mr.), Consultant, CropLife International, Bruxelles</w:t>
      </w:r>
      <w:r w:rsidRPr="00686989">
        <w:rPr>
          <w:lang w:val="pt-BR"/>
        </w:rPr>
        <w:br/>
        <w:t>(e-mail: marcel@bruinsseedconsultancy.com)</w:t>
      </w:r>
    </w:p>
    <w:p w14:paraId="469B83FD" w14:textId="77777777" w:rsidR="00F272D4" w:rsidRPr="00686989" w:rsidRDefault="00F272D4" w:rsidP="00F272D4">
      <w:pPr>
        <w:pStyle w:val="plcountry"/>
        <w:rPr>
          <w:lang w:val="pt-BR"/>
        </w:rPr>
      </w:pPr>
      <w:r w:rsidRPr="00686989">
        <w:rPr>
          <w:lang w:val="pt-BR"/>
        </w:rPr>
        <w:t>INTERNATIONAL SEED FEDERATION (ISF)</w:t>
      </w:r>
    </w:p>
    <w:p w14:paraId="57234EC2" w14:textId="77777777" w:rsidR="00F272D4" w:rsidRPr="00686989" w:rsidRDefault="00F272D4" w:rsidP="00F272D4">
      <w:pPr>
        <w:pStyle w:val="pldetails"/>
      </w:pPr>
      <w:r w:rsidRPr="00686989">
        <w:t>Khaoula BELHAJ-FRAGNIERE (Ms.), Regulatory Affairs Manager, Nyon, Switzerland</w:t>
      </w:r>
      <w:r w:rsidRPr="00686989">
        <w:br/>
        <w:t>(e-mail: k.belhajfragniere@worldseed.org)</w:t>
      </w:r>
    </w:p>
    <w:p w14:paraId="00915E1E" w14:textId="77777777" w:rsidR="00F272D4" w:rsidRPr="00686989" w:rsidRDefault="00F272D4" w:rsidP="00F272D4">
      <w:pPr>
        <w:pStyle w:val="pldetails"/>
      </w:pPr>
      <w:r w:rsidRPr="00686989">
        <w:lastRenderedPageBreak/>
        <w:t xml:space="preserve">Astrid M. SCHENKEVELD (Ms.), Specialist, Plant Breeder's Rights &amp; Variety Registration | Legal, Rijk Zwaan Zaadteelt en Zaadhandel B.V., De Lier, Netherlands </w:t>
      </w:r>
      <w:r w:rsidRPr="00686989">
        <w:br/>
        <w:t>(e-mail: a.schenkeveld@rijkzwaan.nl)</w:t>
      </w:r>
    </w:p>
    <w:p w14:paraId="63D45F1E" w14:textId="77777777" w:rsidR="00F272D4" w:rsidRPr="00686989" w:rsidRDefault="00F272D4" w:rsidP="00F272D4">
      <w:pPr>
        <w:pStyle w:val="pldetails"/>
      </w:pPr>
      <w:r w:rsidRPr="00686989">
        <w:t>Kim MAESSEN-VAN BUGGENUM (Ms.), Plant Variety Protection Officer, BASF Vegetable Seeds, Nunhem, Netherlands</w:t>
      </w:r>
      <w:r w:rsidRPr="00686989">
        <w:br/>
        <w:t xml:space="preserve">(e-mail: Kim.vanbuggenum@vegetableseeds.basf.com)  </w:t>
      </w:r>
    </w:p>
    <w:p w14:paraId="31ECD914" w14:textId="77777777" w:rsidR="00AF105F" w:rsidRPr="005F4ACD" w:rsidRDefault="00F272D4" w:rsidP="00AF105F">
      <w:pPr>
        <w:pStyle w:val="pldetails"/>
      </w:pPr>
      <w:r w:rsidRPr="005F4ACD">
        <w:t xml:space="preserve">Rose-Lyne SCHOTTLER (Ms.), PVP Analyst and Coordinator, CORTEVA, Aussonne, France </w:t>
      </w:r>
      <w:r w:rsidRPr="005F4ACD">
        <w:br/>
        <w:t xml:space="preserve">(e-mail: </w:t>
      </w:r>
      <w:hyperlink r:id="rId11" w:history="1">
        <w:r w:rsidR="00AF105F" w:rsidRPr="005F4ACD">
          <w:rPr>
            <w:rStyle w:val="Hyperlink"/>
          </w:rPr>
          <w:t>roselyne.schottler@corteva.com</w:t>
        </w:r>
      </w:hyperlink>
      <w:r w:rsidRPr="005F4ACD">
        <w:t>)</w:t>
      </w:r>
    </w:p>
    <w:p w14:paraId="112E15E0" w14:textId="3A62D30A" w:rsidR="00F272D4" w:rsidRPr="00AF105F" w:rsidRDefault="00F272D4" w:rsidP="00AF105F">
      <w:pPr>
        <w:pStyle w:val="plheading"/>
        <w:rPr>
          <w:lang w:val="pt-BR"/>
        </w:rPr>
      </w:pPr>
      <w:r w:rsidRPr="00AF105F">
        <w:rPr>
          <w:lang w:val="pt-BR"/>
        </w:rPr>
        <w:t>I</w:t>
      </w:r>
      <w:r w:rsidR="00AF105F">
        <w:rPr>
          <w:lang w:val="pt-BR"/>
        </w:rPr>
        <w:t>i</w:t>
      </w:r>
      <w:r w:rsidRPr="00AF105F">
        <w:rPr>
          <w:lang w:val="pt-BR"/>
        </w:rPr>
        <w:t>I. BUREAU / OFFICER / OFICINA</w:t>
      </w:r>
    </w:p>
    <w:p w14:paraId="3009F3F0" w14:textId="77777777" w:rsidR="00F272D4" w:rsidRPr="005F4ACD" w:rsidRDefault="00F272D4" w:rsidP="00F272D4">
      <w:pPr>
        <w:pStyle w:val="pldetails"/>
        <w:rPr>
          <w:lang w:val="es-EC"/>
        </w:rPr>
      </w:pPr>
      <w:r w:rsidRPr="005F4ACD">
        <w:rPr>
          <w:lang w:val="es-EC"/>
        </w:rPr>
        <w:t>Yolanda HUERTA (Ms.), Chair</w:t>
      </w:r>
    </w:p>
    <w:p w14:paraId="08E0158F" w14:textId="77777777" w:rsidR="00F272D4" w:rsidRPr="00AF105F" w:rsidRDefault="00F272D4" w:rsidP="00AF105F">
      <w:pPr>
        <w:pStyle w:val="plheading"/>
        <w:rPr>
          <w:lang w:val="pt-BR"/>
        </w:rPr>
      </w:pPr>
      <w:r w:rsidRPr="00AF105F">
        <w:rPr>
          <w:lang w:val="pt-BR"/>
        </w:rPr>
        <w:t>IV. BUREAU DE </w:t>
      </w:r>
      <w:proofErr w:type="spellStart"/>
      <w:r w:rsidRPr="00AF105F">
        <w:rPr>
          <w:lang w:val="pt-BR"/>
        </w:rPr>
        <w:t>L’UPOV</w:t>
      </w:r>
      <w:proofErr w:type="spellEnd"/>
      <w:r w:rsidRPr="00AF105F">
        <w:rPr>
          <w:lang w:val="pt-BR"/>
        </w:rPr>
        <w:t xml:space="preserve"> / OFFICE OF UPOV / OFICINA DE LA UPOV</w:t>
      </w:r>
    </w:p>
    <w:p w14:paraId="17A7BA7C" w14:textId="77777777" w:rsidR="00F272D4" w:rsidRPr="005F4ACD" w:rsidRDefault="00F272D4" w:rsidP="00F272D4">
      <w:pPr>
        <w:pStyle w:val="pldetails"/>
        <w:keepNext/>
        <w:rPr>
          <w:lang w:val="es-EC"/>
        </w:rPr>
      </w:pPr>
      <w:r w:rsidRPr="005F4ACD">
        <w:rPr>
          <w:lang w:val="es-EC"/>
        </w:rPr>
        <w:t>Yolanda HUERTA (Ms.), Vice Secretary-General</w:t>
      </w:r>
    </w:p>
    <w:p w14:paraId="18A9EEFB" w14:textId="77777777" w:rsidR="00F272D4" w:rsidRPr="00686989" w:rsidRDefault="00F272D4" w:rsidP="00F272D4">
      <w:pPr>
        <w:pStyle w:val="pldetails"/>
      </w:pPr>
      <w:r w:rsidRPr="00686989">
        <w:rPr>
          <w:rFonts w:cs="Arial"/>
        </w:rPr>
        <w:t xml:space="preserve">Martin EKVAD (Mr.), </w:t>
      </w:r>
      <w:bookmarkStart w:id="26" w:name="_Hlk147302165"/>
      <w:r w:rsidRPr="00686989">
        <w:rPr>
          <w:rFonts w:cs="Arial"/>
        </w:rPr>
        <w:t>Director of Legal Affairs</w:t>
      </w:r>
      <w:bookmarkEnd w:id="26"/>
    </w:p>
    <w:p w14:paraId="4A41D50C" w14:textId="77777777" w:rsidR="00F272D4" w:rsidRPr="00686989" w:rsidRDefault="00F272D4" w:rsidP="00F272D4">
      <w:pPr>
        <w:pStyle w:val="pldetails"/>
      </w:pPr>
      <w:r w:rsidRPr="00686989">
        <w:t xml:space="preserve">Leontino TAVEIRA (Mr.), </w:t>
      </w:r>
      <w:bookmarkStart w:id="27" w:name="_Hlk147302207"/>
      <w:r w:rsidRPr="00686989">
        <w:t>Director of Global Development and Technical Affairs</w:t>
      </w:r>
      <w:bookmarkEnd w:id="27"/>
    </w:p>
    <w:p w14:paraId="5A96FA3C" w14:textId="77777777" w:rsidR="00F272D4" w:rsidRPr="00686989" w:rsidRDefault="00F272D4" w:rsidP="00F272D4">
      <w:pPr>
        <w:pStyle w:val="pldetails"/>
      </w:pPr>
      <w:r w:rsidRPr="00686989">
        <w:t>Hend MADHOUR (Ms.), IT Officer</w:t>
      </w:r>
    </w:p>
    <w:p w14:paraId="6D0AB792" w14:textId="77777777" w:rsidR="00F272D4" w:rsidRPr="00686989" w:rsidRDefault="00F272D4" w:rsidP="00F272D4">
      <w:pPr>
        <w:pStyle w:val="pldetails"/>
      </w:pPr>
      <w:r w:rsidRPr="00686989">
        <w:t>Manabu SUZUKI (Mr.), Technical/Regional Officer (Asia)</w:t>
      </w:r>
    </w:p>
    <w:p w14:paraId="4F314BD5" w14:textId="77777777" w:rsidR="00F272D4" w:rsidRPr="005F4ACD" w:rsidRDefault="00F272D4" w:rsidP="00F272D4">
      <w:pPr>
        <w:pStyle w:val="pldetails"/>
      </w:pPr>
      <w:r w:rsidRPr="005F4ACD">
        <w:t>Ariane BESSE (Ms.), Administrative Assistant</w:t>
      </w:r>
    </w:p>
    <w:p w14:paraId="31370485" w14:textId="77777777" w:rsidR="00F272D4" w:rsidRPr="005F4ACD" w:rsidRDefault="00F272D4" w:rsidP="00F272D4">
      <w:pPr>
        <w:pStyle w:val="pldetails"/>
        <w:keepNext/>
      </w:pPr>
      <w:r w:rsidRPr="005F4ACD">
        <w:rPr>
          <w:rFonts w:cs="Arial"/>
        </w:rPr>
        <w:t>Kees VAN ETTEKOVEN (Mr.), Technical Expert</w:t>
      </w:r>
    </w:p>
    <w:p w14:paraId="26B52980" w14:textId="77777777" w:rsidR="00F272D4" w:rsidRPr="005F4ACD" w:rsidRDefault="00F272D4" w:rsidP="00F272D4"/>
    <w:p w14:paraId="0F05DC69" w14:textId="476D2AFF" w:rsidR="00F272D4" w:rsidRPr="005F4ACD" w:rsidRDefault="00F272D4" w:rsidP="00F272D4"/>
    <w:p w14:paraId="421759F8" w14:textId="1B693A94" w:rsidR="00415803" w:rsidRPr="005F4ACD" w:rsidRDefault="00415803" w:rsidP="00415803">
      <w:pPr>
        <w:jc w:val="right"/>
      </w:pPr>
      <w:r w:rsidRPr="005F4ACD">
        <w:t>[</w:t>
      </w:r>
      <w:proofErr w:type="spellStart"/>
      <w:r w:rsidRPr="005F4ACD">
        <w:t>L’annexe</w:t>
      </w:r>
      <w:proofErr w:type="spellEnd"/>
      <w:r w:rsidRPr="005F4ACD">
        <w:t xml:space="preserve"> II suit/</w:t>
      </w:r>
    </w:p>
    <w:p w14:paraId="2EF90899" w14:textId="6845C018" w:rsidR="00415803" w:rsidRPr="005F4ACD" w:rsidRDefault="00415803" w:rsidP="00415803">
      <w:pPr>
        <w:jc w:val="right"/>
      </w:pPr>
      <w:r w:rsidRPr="005F4ACD">
        <w:t>Annex II follows/</w:t>
      </w:r>
    </w:p>
    <w:p w14:paraId="45033FA3" w14:textId="321EB663" w:rsidR="00415803" w:rsidRPr="005F4ACD" w:rsidRDefault="00415803" w:rsidP="00415803">
      <w:pPr>
        <w:jc w:val="right"/>
      </w:pPr>
      <w:proofErr w:type="spellStart"/>
      <w:r w:rsidRPr="005F4ACD">
        <w:t>Sigue</w:t>
      </w:r>
      <w:proofErr w:type="spellEnd"/>
      <w:r w:rsidRPr="005F4ACD">
        <w:t xml:space="preserve"> </w:t>
      </w:r>
      <w:proofErr w:type="spellStart"/>
      <w:r w:rsidRPr="005F4ACD">
        <w:t>el</w:t>
      </w:r>
      <w:proofErr w:type="spellEnd"/>
      <w:r w:rsidRPr="005F4ACD">
        <w:t xml:space="preserve"> Anexo II]</w:t>
      </w:r>
    </w:p>
    <w:p w14:paraId="5F47D42C" w14:textId="61A37E83" w:rsidR="00F46050" w:rsidRPr="005F4ACD" w:rsidRDefault="00F46050" w:rsidP="00415803">
      <w:pPr>
        <w:jc w:val="right"/>
      </w:pPr>
    </w:p>
    <w:p w14:paraId="71E8B83D" w14:textId="77777777" w:rsidR="00F46050" w:rsidRPr="005F4ACD" w:rsidRDefault="00F46050" w:rsidP="00415803">
      <w:pPr>
        <w:jc w:val="right"/>
        <w:sectPr w:rsidR="00F46050" w:rsidRPr="005F4ACD" w:rsidSect="00F272D4">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pPr>
    </w:p>
    <w:p w14:paraId="42DA665F" w14:textId="50B3035A" w:rsidR="00F46050" w:rsidRPr="005F4ACD" w:rsidRDefault="005F4ACD" w:rsidP="00F46050">
      <w:pPr>
        <w:jc w:val="center"/>
      </w:pPr>
      <w:r w:rsidRPr="005F4ACD">
        <w:lastRenderedPageBreak/>
        <w:t>EAM/2/6</w:t>
      </w:r>
    </w:p>
    <w:p w14:paraId="730A47B4" w14:textId="4FC38DEF" w:rsidR="00F46050" w:rsidRPr="005F4ACD" w:rsidRDefault="00F46050" w:rsidP="00F46050">
      <w:pPr>
        <w:jc w:val="center"/>
      </w:pPr>
    </w:p>
    <w:p w14:paraId="1C28E444" w14:textId="77777777" w:rsidR="00F46050" w:rsidRPr="005F4ACD" w:rsidRDefault="00F46050" w:rsidP="00F46050">
      <w:pPr>
        <w:jc w:val="center"/>
      </w:pPr>
    </w:p>
    <w:p w14:paraId="58396252" w14:textId="41158E8B" w:rsidR="00F46050" w:rsidRPr="005F4ACD" w:rsidRDefault="00F46050" w:rsidP="00F46050">
      <w:pPr>
        <w:jc w:val="center"/>
      </w:pPr>
      <w:r w:rsidRPr="005F4ACD">
        <w:t>ANNEX II</w:t>
      </w:r>
    </w:p>
    <w:p w14:paraId="456635DC" w14:textId="7D2D0DD0" w:rsidR="00F46050" w:rsidRPr="005F4ACD" w:rsidRDefault="00F46050" w:rsidP="00F46050">
      <w:pPr>
        <w:jc w:val="center"/>
      </w:pPr>
    </w:p>
    <w:p w14:paraId="4477DD0C" w14:textId="67C9C165" w:rsidR="00F46050" w:rsidRPr="005F4ACD" w:rsidRDefault="00F46050" w:rsidP="00F46050">
      <w:pPr>
        <w:jc w:val="center"/>
      </w:pPr>
    </w:p>
    <w:p w14:paraId="420D1E7A" w14:textId="31842832" w:rsidR="00F46050" w:rsidRPr="005F4ACD" w:rsidRDefault="00F46050" w:rsidP="00F46050">
      <w:r w:rsidRPr="005F4ACD">
        <w:t>See pdf version attached.</w:t>
      </w:r>
    </w:p>
    <w:p w14:paraId="6EE55181" w14:textId="77777777" w:rsidR="00F272D4" w:rsidRPr="005F4ACD" w:rsidRDefault="00F272D4" w:rsidP="00F272D4"/>
    <w:sectPr w:rsidR="00F272D4" w:rsidRPr="005F4ACD" w:rsidSect="00F272D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B428" w14:textId="77777777" w:rsidR="008B6094" w:rsidRDefault="008B6094" w:rsidP="006655D3">
      <w:r>
        <w:separator/>
      </w:r>
    </w:p>
    <w:p w14:paraId="0DFB5301" w14:textId="77777777" w:rsidR="008B6094" w:rsidRDefault="008B6094" w:rsidP="006655D3"/>
    <w:p w14:paraId="7DABF333" w14:textId="77777777" w:rsidR="008B6094" w:rsidRDefault="008B6094" w:rsidP="006655D3"/>
  </w:endnote>
  <w:endnote w:type="continuationSeparator" w:id="0">
    <w:p w14:paraId="6BD9A894" w14:textId="77777777" w:rsidR="008B6094" w:rsidRDefault="008B6094" w:rsidP="006655D3">
      <w:r>
        <w:separator/>
      </w:r>
    </w:p>
    <w:p w14:paraId="182532E6" w14:textId="77777777" w:rsidR="008B6094" w:rsidRPr="00294751" w:rsidRDefault="008B6094">
      <w:pPr>
        <w:pStyle w:val="Footer"/>
        <w:spacing w:after="60"/>
        <w:rPr>
          <w:sz w:val="18"/>
          <w:lang w:val="fr-FR"/>
        </w:rPr>
      </w:pPr>
      <w:r w:rsidRPr="00294751">
        <w:rPr>
          <w:sz w:val="18"/>
          <w:lang w:val="fr-FR"/>
        </w:rPr>
        <w:t>[Suite de la note de la page précédente]</w:t>
      </w:r>
    </w:p>
    <w:p w14:paraId="661E6237" w14:textId="77777777" w:rsidR="008B6094" w:rsidRPr="00294751" w:rsidRDefault="008B6094" w:rsidP="006655D3">
      <w:pPr>
        <w:rPr>
          <w:lang w:val="fr-FR"/>
        </w:rPr>
      </w:pPr>
    </w:p>
    <w:p w14:paraId="36AACED1" w14:textId="77777777" w:rsidR="008B6094" w:rsidRPr="00294751" w:rsidRDefault="008B6094" w:rsidP="006655D3">
      <w:pPr>
        <w:rPr>
          <w:lang w:val="fr-FR"/>
        </w:rPr>
      </w:pPr>
    </w:p>
  </w:endnote>
  <w:endnote w:type="continuationNotice" w:id="1">
    <w:p w14:paraId="41424872" w14:textId="77777777" w:rsidR="008B6094" w:rsidRPr="00294751" w:rsidRDefault="008B6094" w:rsidP="006655D3">
      <w:pPr>
        <w:rPr>
          <w:lang w:val="fr-FR"/>
        </w:rPr>
      </w:pPr>
      <w:r w:rsidRPr="00294751">
        <w:rPr>
          <w:lang w:val="fr-FR"/>
        </w:rPr>
        <w:t>[Suite de la note page suivante]</w:t>
      </w:r>
    </w:p>
    <w:p w14:paraId="26E2032D" w14:textId="77777777" w:rsidR="008B6094" w:rsidRPr="00294751" w:rsidRDefault="008B6094" w:rsidP="006655D3">
      <w:pPr>
        <w:rPr>
          <w:lang w:val="fr-FR"/>
        </w:rPr>
      </w:pPr>
    </w:p>
    <w:p w14:paraId="47A08CF2" w14:textId="77777777" w:rsidR="008B6094" w:rsidRPr="00294751" w:rsidRDefault="008B609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B079" w14:textId="77777777" w:rsidR="008B6094" w:rsidRDefault="008B6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5C20" w14:textId="77777777" w:rsidR="008B6094" w:rsidRDefault="008B6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4117" w14:textId="77777777" w:rsidR="008B6094" w:rsidRDefault="008B6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B46D" w14:textId="77777777" w:rsidR="008B6094" w:rsidRDefault="008B6094" w:rsidP="006655D3">
      <w:r>
        <w:separator/>
      </w:r>
    </w:p>
  </w:footnote>
  <w:footnote w:type="continuationSeparator" w:id="0">
    <w:p w14:paraId="12BA1820" w14:textId="77777777" w:rsidR="008B6094" w:rsidRDefault="008B6094" w:rsidP="006655D3">
      <w:r>
        <w:separator/>
      </w:r>
    </w:p>
  </w:footnote>
  <w:footnote w:type="continuationNotice" w:id="1">
    <w:p w14:paraId="087F791B" w14:textId="77777777" w:rsidR="008B6094" w:rsidRPr="00AB530F" w:rsidRDefault="008B6094" w:rsidP="00AB530F">
      <w:pPr>
        <w:pStyle w:val="Footer"/>
      </w:pPr>
    </w:p>
  </w:footnote>
  <w:footnote w:id="2">
    <w:p w14:paraId="2655A76A" w14:textId="6CE70043" w:rsidR="00D5047E" w:rsidRPr="004E2854" w:rsidRDefault="00D5047E" w:rsidP="00592FBC">
      <w:pPr>
        <w:pStyle w:val="FootnoteText"/>
      </w:pPr>
      <w:r w:rsidRPr="004E2854">
        <w:rPr>
          <w:rStyle w:val="FootnoteReference"/>
          <w:color w:val="808080" w:themeColor="background1" w:themeShade="80"/>
          <w:sz w:val="14"/>
          <w:szCs w:val="14"/>
        </w:rPr>
        <w:footnoteRef/>
      </w:r>
      <w:r w:rsidRPr="00720D23">
        <w:t xml:space="preserve"> </w:t>
      </w:r>
      <w:r>
        <w:tab/>
      </w:r>
      <w:r w:rsidRPr="00720D23">
        <w:t>African Intellectual Property Organization, Argentina (Wheat, Barely, Black Radish, Pepper, Cotton, Witloof Chicory, Papaya), Chile, China (Lettuce), Colombia, Costa Rica, Dominican Republic, Ecuador, France, Georgia (Wheat, Field Bean, Barley, Oats, Blueberry), Kenya, Morocco (Blueberry),</w:t>
      </w:r>
      <w:r w:rsidR="00592FBC">
        <w:t xml:space="preserve"> </w:t>
      </w:r>
      <w:r w:rsidRPr="00720D23">
        <w:t>Netherlands</w:t>
      </w:r>
      <w:r w:rsidR="00592FBC">
        <w:t xml:space="preserve"> (Kingdom of the)</w:t>
      </w:r>
      <w:r w:rsidRPr="00720D23">
        <w:t>, New Zealand, Republic of Korea (Lettuce), Republic of Moldova (Wheat, Lettuce, Oats, Pepper), Saint Vincent and the Grenadines, Serbia (Blueberry), South Africa, Sweden, Switzerland, Tunisia, Türkiye, United Kingdom, Viet Nam</w:t>
      </w:r>
      <w:r>
        <w:t>.</w:t>
      </w:r>
    </w:p>
  </w:footnote>
  <w:footnote w:id="3">
    <w:p w14:paraId="3F045417" w14:textId="77777777" w:rsidR="00D5047E" w:rsidRDefault="00D5047E" w:rsidP="00592FBC">
      <w:pPr>
        <w:pStyle w:val="FootnoteText"/>
      </w:pPr>
      <w:r w:rsidRPr="004E2854">
        <w:rPr>
          <w:rStyle w:val="FootnoteReference"/>
          <w:color w:val="808080" w:themeColor="background1" w:themeShade="80"/>
          <w:sz w:val="14"/>
          <w:szCs w:val="14"/>
        </w:rPr>
        <w:footnoteRef/>
      </w:r>
      <w:r>
        <w:tab/>
      </w:r>
      <w:r w:rsidRPr="00720D23">
        <w:t xml:space="preserve">Australia, European Union, Mexico, Norway, Peru, United States of America (excluding </w:t>
      </w:r>
      <w:r>
        <w:t xml:space="preserve">Zinnia, </w:t>
      </w:r>
      <w:r w:rsidRPr="00720D23">
        <w:t>Field Bean, Barley, Cotton, Triticale), Uruguay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8186" w14:textId="436FB144" w:rsidR="008B6094" w:rsidRPr="00C5280D" w:rsidRDefault="008B6094" w:rsidP="00EB048E">
    <w:pPr>
      <w:pStyle w:val="Header"/>
      <w:rPr>
        <w:rStyle w:val="PageNumber"/>
        <w:lang w:val="en-US"/>
      </w:rPr>
    </w:pPr>
    <w:r>
      <w:rPr>
        <w:rStyle w:val="PageNumber"/>
        <w:lang w:val="en-US"/>
      </w:rPr>
      <w:t>EAM/</w:t>
    </w:r>
    <w:r w:rsidR="009A5FA1">
      <w:rPr>
        <w:rStyle w:val="PageNumber"/>
        <w:lang w:val="en-US"/>
      </w:rPr>
      <w:t>2</w:t>
    </w:r>
    <w:r>
      <w:rPr>
        <w:rStyle w:val="PageNumber"/>
        <w:lang w:val="en-US"/>
      </w:rPr>
      <w:t>/6</w:t>
    </w:r>
  </w:p>
  <w:p w14:paraId="0682FAE1" w14:textId="19476FD2" w:rsidR="008B6094" w:rsidRPr="00C5280D" w:rsidRDefault="008B609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60E0">
      <w:rPr>
        <w:rStyle w:val="PageNumber"/>
        <w:noProof/>
        <w:lang w:val="en-US"/>
      </w:rPr>
      <w:t>7</w:t>
    </w:r>
    <w:r w:rsidRPr="00C5280D">
      <w:rPr>
        <w:rStyle w:val="PageNumber"/>
        <w:lang w:val="en-US"/>
      </w:rPr>
      <w:fldChar w:fldCharType="end"/>
    </w:r>
  </w:p>
  <w:p w14:paraId="69DF2D54" w14:textId="77777777" w:rsidR="008B6094" w:rsidRPr="00C5280D" w:rsidRDefault="008B6094"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3887" w14:textId="77777777" w:rsidR="008B6094" w:rsidRDefault="008B6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C756" w14:textId="694DAD44" w:rsidR="008B6094" w:rsidRPr="00397CA1" w:rsidRDefault="008B6094" w:rsidP="008B6094">
    <w:pPr>
      <w:pStyle w:val="Header"/>
      <w:rPr>
        <w:lang w:val="en-US"/>
      </w:rPr>
    </w:pPr>
    <w:r w:rsidRPr="00397CA1">
      <w:rPr>
        <w:lang w:val="en-US"/>
      </w:rPr>
      <w:t>EAM/</w:t>
    </w:r>
    <w:r w:rsidR="00697C49">
      <w:rPr>
        <w:lang w:val="en-US"/>
      </w:rPr>
      <w:t>2</w:t>
    </w:r>
    <w:r w:rsidRPr="00397CA1">
      <w:rPr>
        <w:lang w:val="en-US"/>
      </w:rPr>
      <w:t>/6</w:t>
    </w:r>
  </w:p>
  <w:p w14:paraId="16EE09BC" w14:textId="7C78F573" w:rsidR="008B6094" w:rsidRPr="00A6052B" w:rsidRDefault="008B6094" w:rsidP="008B6094">
    <w:pPr>
      <w:pStyle w:val="Header"/>
      <w:rPr>
        <w:noProof/>
        <w:lang w:val="en-US"/>
      </w:rPr>
    </w:pPr>
    <w:proofErr w:type="spellStart"/>
    <w:r w:rsidRPr="00397CA1">
      <w:rPr>
        <w:lang w:val="en-US"/>
      </w:rPr>
      <w:t>Annexe</w:t>
    </w:r>
    <w:proofErr w:type="spellEnd"/>
    <w:r w:rsidRPr="00397CA1">
      <w:rPr>
        <w:lang w:val="en-US"/>
      </w:rPr>
      <w:t xml:space="preserve"> </w:t>
    </w:r>
    <w:r w:rsidR="00D92AD1">
      <w:rPr>
        <w:lang w:val="en-US"/>
      </w:rPr>
      <w:t xml:space="preserve">I </w:t>
    </w:r>
    <w:r w:rsidRPr="00397CA1">
      <w:rPr>
        <w:lang w:val="en-US"/>
      </w:rPr>
      <w:t xml:space="preserve">/ Annex </w:t>
    </w:r>
    <w:r w:rsidR="00D92AD1">
      <w:rPr>
        <w:lang w:val="en-US"/>
      </w:rPr>
      <w:t xml:space="preserve">I </w:t>
    </w:r>
    <w:r w:rsidRPr="00397CA1">
      <w:rPr>
        <w:lang w:val="en-US"/>
      </w:rPr>
      <w:t>/ Anexo</w:t>
    </w:r>
    <w:r w:rsidR="00415803">
      <w:rPr>
        <w:lang w:val="en-US"/>
      </w:rPr>
      <w:t xml:space="preserve"> I</w:t>
    </w:r>
    <w:r w:rsidRPr="00397CA1">
      <w:rPr>
        <w:lang w:val="en-US"/>
      </w:rPr>
      <w:br/>
      <w:t xml:space="preserve">page </w:t>
    </w:r>
    <w:r>
      <w:fldChar w:fldCharType="begin"/>
    </w:r>
    <w:r w:rsidRPr="00397CA1">
      <w:rPr>
        <w:lang w:val="en-US"/>
      </w:rPr>
      <w:instrText xml:space="preserve"> PAGE   \* MERGEFORMAT </w:instrText>
    </w:r>
    <w:r>
      <w:fldChar w:fldCharType="separate"/>
    </w:r>
    <w:r w:rsidR="00C560E0">
      <w:rPr>
        <w:noProof/>
        <w:lang w:val="en-US"/>
      </w:rPr>
      <w:t>10</w:t>
    </w:r>
    <w:r>
      <w:rPr>
        <w:noProof/>
      </w:rPr>
      <w:fldChar w:fldCharType="end"/>
    </w:r>
    <w:r w:rsidRPr="00397CA1">
      <w:rPr>
        <w:noProof/>
        <w:lang w:val="en-US"/>
      </w:rPr>
      <w:t xml:space="preserve"> / página</w:t>
    </w:r>
    <w:r w:rsidRPr="00397CA1">
      <w:rPr>
        <w:lang w:val="en-US"/>
      </w:rPr>
      <w:t xml:space="preserve"> </w:t>
    </w:r>
    <w:r>
      <w:fldChar w:fldCharType="begin"/>
    </w:r>
    <w:r w:rsidRPr="00A6052B">
      <w:rPr>
        <w:lang w:val="en-US"/>
      </w:rPr>
      <w:instrText xml:space="preserve"> PAGE   \* MERGEFORMAT </w:instrText>
    </w:r>
    <w:r>
      <w:fldChar w:fldCharType="separate"/>
    </w:r>
    <w:r w:rsidR="00C560E0">
      <w:rPr>
        <w:noProof/>
        <w:lang w:val="en-US"/>
      </w:rPr>
      <w:t>10</w:t>
    </w:r>
    <w:r>
      <w:rPr>
        <w:noProof/>
      </w:rPr>
      <w:fldChar w:fldCharType="end"/>
    </w:r>
  </w:p>
  <w:p w14:paraId="44F81C75" w14:textId="77777777" w:rsidR="008B6094" w:rsidRPr="00A6052B" w:rsidRDefault="008B6094" w:rsidP="008B6094">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CEEC" w14:textId="77777777" w:rsidR="008B6094" w:rsidRDefault="008B6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318"/>
    <w:multiLevelType w:val="hybridMultilevel"/>
    <w:tmpl w:val="5C220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B655F"/>
    <w:multiLevelType w:val="hybridMultilevel"/>
    <w:tmpl w:val="96F4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AC2"/>
    <w:multiLevelType w:val="hybridMultilevel"/>
    <w:tmpl w:val="E6B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34127"/>
    <w:multiLevelType w:val="hybridMultilevel"/>
    <w:tmpl w:val="93F47C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EB53B35"/>
    <w:multiLevelType w:val="hybridMultilevel"/>
    <w:tmpl w:val="5DAE5434"/>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E822DF"/>
    <w:multiLevelType w:val="hybridMultilevel"/>
    <w:tmpl w:val="072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F370F"/>
    <w:multiLevelType w:val="hybridMultilevel"/>
    <w:tmpl w:val="0E74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C67C5"/>
    <w:multiLevelType w:val="hybridMultilevel"/>
    <w:tmpl w:val="74068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02E5412"/>
    <w:multiLevelType w:val="hybridMultilevel"/>
    <w:tmpl w:val="D7F4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83D68"/>
    <w:multiLevelType w:val="hybridMultilevel"/>
    <w:tmpl w:val="44642ED0"/>
    <w:lvl w:ilvl="0" w:tplc="04090001">
      <w:start w:val="1"/>
      <w:numFmt w:val="bullet"/>
      <w:lvlText w:val=""/>
      <w:lvlJc w:val="left"/>
      <w:pPr>
        <w:ind w:left="927" w:hanging="360"/>
      </w:pPr>
      <w:rPr>
        <w:rFonts w:ascii="Symbol" w:hAnsi="Symbol" w:hint="default"/>
      </w:rPr>
    </w:lvl>
    <w:lvl w:ilvl="1" w:tplc="100C0003">
      <w:start w:val="1"/>
      <w:numFmt w:val="bullet"/>
      <w:lvlText w:val="o"/>
      <w:lvlJc w:val="left"/>
      <w:pPr>
        <w:ind w:left="1647" w:hanging="360"/>
      </w:pPr>
      <w:rPr>
        <w:rFonts w:ascii="Courier New" w:hAnsi="Courier New" w:cs="Courier New"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9C28FC"/>
    <w:multiLevelType w:val="hybridMultilevel"/>
    <w:tmpl w:val="191C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6603C"/>
    <w:multiLevelType w:val="hybridMultilevel"/>
    <w:tmpl w:val="4FDE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77206"/>
    <w:multiLevelType w:val="hybridMultilevel"/>
    <w:tmpl w:val="1E82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5" w15:restartNumberingAfterBreak="0">
    <w:nsid w:val="614A0FB2"/>
    <w:multiLevelType w:val="hybridMultilevel"/>
    <w:tmpl w:val="8E06097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CCA4AF9"/>
    <w:multiLevelType w:val="hybridMultilevel"/>
    <w:tmpl w:val="85220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05F2F"/>
    <w:multiLevelType w:val="hybridMultilevel"/>
    <w:tmpl w:val="A364D5EE"/>
    <w:lvl w:ilvl="0" w:tplc="DF347518">
      <w:start w:val="1"/>
      <w:numFmt w:val="decimal"/>
      <w:lvlText w:val="(%1)"/>
      <w:lvlJc w:val="left"/>
      <w:pPr>
        <w:ind w:left="928" w:hanging="360"/>
      </w:pPr>
      <w:rPr>
        <w:rFonts w:ascii="Arial" w:hAnsi="Arial" w:hint="default"/>
        <w:sz w:val="18"/>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74720154"/>
    <w:multiLevelType w:val="hybridMultilevel"/>
    <w:tmpl w:val="1F08CE24"/>
    <w:lvl w:ilvl="0" w:tplc="04090001">
      <w:start w:val="1"/>
      <w:numFmt w:val="bullet"/>
      <w:lvlText w:val=""/>
      <w:lvlJc w:val="left"/>
      <w:pPr>
        <w:ind w:left="720" w:hanging="360"/>
      </w:pPr>
      <w:rPr>
        <w:rFonts w:ascii="Symbol" w:hAnsi="Symbol" w:hint="default"/>
      </w:r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1136286">
    <w:abstractNumId w:val="0"/>
  </w:num>
  <w:num w:numId="2" w16cid:durableId="534465516">
    <w:abstractNumId w:val="11"/>
  </w:num>
  <w:num w:numId="3" w16cid:durableId="760224069">
    <w:abstractNumId w:val="18"/>
  </w:num>
  <w:num w:numId="4" w16cid:durableId="688726385">
    <w:abstractNumId w:val="9"/>
  </w:num>
  <w:num w:numId="5" w16cid:durableId="1222325772">
    <w:abstractNumId w:val="19"/>
  </w:num>
  <w:num w:numId="6" w16cid:durableId="2081250420">
    <w:abstractNumId w:val="5"/>
  </w:num>
  <w:num w:numId="7" w16cid:durableId="1013722184">
    <w:abstractNumId w:val="3"/>
  </w:num>
  <w:num w:numId="8" w16cid:durableId="1677154608">
    <w:abstractNumId w:val="10"/>
  </w:num>
  <w:num w:numId="9" w16cid:durableId="1654983970">
    <w:abstractNumId w:val="6"/>
  </w:num>
  <w:num w:numId="10" w16cid:durableId="94441756">
    <w:abstractNumId w:val="8"/>
  </w:num>
  <w:num w:numId="11" w16cid:durableId="212349375">
    <w:abstractNumId w:val="20"/>
  </w:num>
  <w:num w:numId="12" w16cid:durableId="5179367">
    <w:abstractNumId w:val="15"/>
  </w:num>
  <w:num w:numId="13" w16cid:durableId="913734918">
    <w:abstractNumId w:val="2"/>
  </w:num>
  <w:num w:numId="14" w16cid:durableId="1337532971">
    <w:abstractNumId w:val="12"/>
  </w:num>
  <w:num w:numId="15" w16cid:durableId="376005684">
    <w:abstractNumId w:val="1"/>
  </w:num>
  <w:num w:numId="16" w16cid:durableId="2135636909">
    <w:abstractNumId w:val="7"/>
  </w:num>
  <w:num w:numId="17" w16cid:durableId="2129035150">
    <w:abstractNumId w:val="17"/>
  </w:num>
  <w:num w:numId="18" w16cid:durableId="1713379624">
    <w:abstractNumId w:val="14"/>
  </w:num>
  <w:num w:numId="19" w16cid:durableId="659309965">
    <w:abstractNumId w:val="16"/>
  </w:num>
  <w:num w:numId="20" w16cid:durableId="1724476554">
    <w:abstractNumId w:val="4"/>
  </w:num>
  <w:num w:numId="21" w16cid:durableId="1841775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activeWritingStyle w:appName="MSWord" w:lang="de-DE" w:vendorID="64" w:dllVersion="0" w:nlCheck="1" w:checkStyle="0"/>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01"/>
    <w:rsid w:val="00010CF3"/>
    <w:rsid w:val="00011E27"/>
    <w:rsid w:val="000148BC"/>
    <w:rsid w:val="000214FB"/>
    <w:rsid w:val="00022AAA"/>
    <w:rsid w:val="00024AB0"/>
    <w:rsid w:val="00024AB8"/>
    <w:rsid w:val="00030854"/>
    <w:rsid w:val="00036028"/>
    <w:rsid w:val="00044642"/>
    <w:rsid w:val="000446B9"/>
    <w:rsid w:val="0004516E"/>
    <w:rsid w:val="00047E21"/>
    <w:rsid w:val="00050E16"/>
    <w:rsid w:val="000607A8"/>
    <w:rsid w:val="00077FDF"/>
    <w:rsid w:val="000805AE"/>
    <w:rsid w:val="00085505"/>
    <w:rsid w:val="000C41D9"/>
    <w:rsid w:val="000C4E25"/>
    <w:rsid w:val="000C7021"/>
    <w:rsid w:val="000D6469"/>
    <w:rsid w:val="000D6BBC"/>
    <w:rsid w:val="000D7780"/>
    <w:rsid w:val="000E636A"/>
    <w:rsid w:val="000F2F11"/>
    <w:rsid w:val="00105929"/>
    <w:rsid w:val="00110C36"/>
    <w:rsid w:val="001131D5"/>
    <w:rsid w:val="00116DF9"/>
    <w:rsid w:val="00141DB8"/>
    <w:rsid w:val="001566E6"/>
    <w:rsid w:val="00172084"/>
    <w:rsid w:val="0017474A"/>
    <w:rsid w:val="001758C6"/>
    <w:rsid w:val="00182B99"/>
    <w:rsid w:val="001C1525"/>
    <w:rsid w:val="001C1D8C"/>
    <w:rsid w:val="001D0CF7"/>
    <w:rsid w:val="001D5BCE"/>
    <w:rsid w:val="001D6AE0"/>
    <w:rsid w:val="001E296E"/>
    <w:rsid w:val="001E539A"/>
    <w:rsid w:val="001F3AC2"/>
    <w:rsid w:val="0021332C"/>
    <w:rsid w:val="00213982"/>
    <w:rsid w:val="0024072D"/>
    <w:rsid w:val="0024416D"/>
    <w:rsid w:val="00271911"/>
    <w:rsid w:val="00271CF5"/>
    <w:rsid w:val="002800A0"/>
    <w:rsid w:val="002801B3"/>
    <w:rsid w:val="00281060"/>
    <w:rsid w:val="002940E8"/>
    <w:rsid w:val="00294751"/>
    <w:rsid w:val="00294A1C"/>
    <w:rsid w:val="002A6E50"/>
    <w:rsid w:val="002B4298"/>
    <w:rsid w:val="002C256A"/>
    <w:rsid w:val="002D62AE"/>
    <w:rsid w:val="002E6246"/>
    <w:rsid w:val="00305A7F"/>
    <w:rsid w:val="003152FE"/>
    <w:rsid w:val="003201F2"/>
    <w:rsid w:val="00325EC8"/>
    <w:rsid w:val="00327436"/>
    <w:rsid w:val="00342203"/>
    <w:rsid w:val="00344BD6"/>
    <w:rsid w:val="00347CD4"/>
    <w:rsid w:val="003517F9"/>
    <w:rsid w:val="0035528D"/>
    <w:rsid w:val="00361821"/>
    <w:rsid w:val="00361E9E"/>
    <w:rsid w:val="00397CA1"/>
    <w:rsid w:val="003A21E2"/>
    <w:rsid w:val="003C7FBE"/>
    <w:rsid w:val="003D227C"/>
    <w:rsid w:val="003D2B4D"/>
    <w:rsid w:val="003F5A41"/>
    <w:rsid w:val="003F69ED"/>
    <w:rsid w:val="00401F26"/>
    <w:rsid w:val="00415803"/>
    <w:rsid w:val="00422032"/>
    <w:rsid w:val="00427019"/>
    <w:rsid w:val="00444A88"/>
    <w:rsid w:val="00451DB7"/>
    <w:rsid w:val="00474DA4"/>
    <w:rsid w:val="00476B4D"/>
    <w:rsid w:val="004805FA"/>
    <w:rsid w:val="004812D3"/>
    <w:rsid w:val="004935D2"/>
    <w:rsid w:val="004B1215"/>
    <w:rsid w:val="004C1C9E"/>
    <w:rsid w:val="004D047D"/>
    <w:rsid w:val="004F1E9E"/>
    <w:rsid w:val="004F305A"/>
    <w:rsid w:val="00504BD4"/>
    <w:rsid w:val="00506C8B"/>
    <w:rsid w:val="00512164"/>
    <w:rsid w:val="00520297"/>
    <w:rsid w:val="005338F9"/>
    <w:rsid w:val="00533FB3"/>
    <w:rsid w:val="00535301"/>
    <w:rsid w:val="0054281C"/>
    <w:rsid w:val="00544581"/>
    <w:rsid w:val="0055268D"/>
    <w:rsid w:val="00556E8B"/>
    <w:rsid w:val="00567AED"/>
    <w:rsid w:val="00576BE4"/>
    <w:rsid w:val="00592FBC"/>
    <w:rsid w:val="005A400A"/>
    <w:rsid w:val="005A6021"/>
    <w:rsid w:val="005F4ACD"/>
    <w:rsid w:val="005F7B92"/>
    <w:rsid w:val="00612379"/>
    <w:rsid w:val="006153B6"/>
    <w:rsid w:val="0061555F"/>
    <w:rsid w:val="00621C80"/>
    <w:rsid w:val="00636CA6"/>
    <w:rsid w:val="00641200"/>
    <w:rsid w:val="00645CA8"/>
    <w:rsid w:val="006655D3"/>
    <w:rsid w:val="00666DA5"/>
    <w:rsid w:val="00667404"/>
    <w:rsid w:val="006821B2"/>
    <w:rsid w:val="00687EB4"/>
    <w:rsid w:val="00695C56"/>
    <w:rsid w:val="00697C49"/>
    <w:rsid w:val="006A33F7"/>
    <w:rsid w:val="006A5CDE"/>
    <w:rsid w:val="006A644A"/>
    <w:rsid w:val="006B0B80"/>
    <w:rsid w:val="006B17D2"/>
    <w:rsid w:val="006C224E"/>
    <w:rsid w:val="006C6DD5"/>
    <w:rsid w:val="006D780A"/>
    <w:rsid w:val="006E0383"/>
    <w:rsid w:val="006F5089"/>
    <w:rsid w:val="00706E5E"/>
    <w:rsid w:val="0071271E"/>
    <w:rsid w:val="0072225C"/>
    <w:rsid w:val="00732DEC"/>
    <w:rsid w:val="00735BD5"/>
    <w:rsid w:val="00751613"/>
    <w:rsid w:val="007556F6"/>
    <w:rsid w:val="00760EEF"/>
    <w:rsid w:val="00767BEA"/>
    <w:rsid w:val="00777EE5"/>
    <w:rsid w:val="00784836"/>
    <w:rsid w:val="0079023E"/>
    <w:rsid w:val="007A2854"/>
    <w:rsid w:val="007A4FD2"/>
    <w:rsid w:val="007C1D92"/>
    <w:rsid w:val="007C4CB9"/>
    <w:rsid w:val="007D0B9D"/>
    <w:rsid w:val="007D19B0"/>
    <w:rsid w:val="007D3DD7"/>
    <w:rsid w:val="007F498F"/>
    <w:rsid w:val="0080679D"/>
    <w:rsid w:val="008108B0"/>
    <w:rsid w:val="0081109D"/>
    <w:rsid w:val="00811B20"/>
    <w:rsid w:val="00815C92"/>
    <w:rsid w:val="008211B5"/>
    <w:rsid w:val="0082296E"/>
    <w:rsid w:val="00824099"/>
    <w:rsid w:val="008377D0"/>
    <w:rsid w:val="00840595"/>
    <w:rsid w:val="00846D7C"/>
    <w:rsid w:val="008562EA"/>
    <w:rsid w:val="00867AC1"/>
    <w:rsid w:val="00890DF8"/>
    <w:rsid w:val="008A743F"/>
    <w:rsid w:val="008B6094"/>
    <w:rsid w:val="008C0970"/>
    <w:rsid w:val="008C3987"/>
    <w:rsid w:val="008D0BC5"/>
    <w:rsid w:val="008D14CE"/>
    <w:rsid w:val="008D2CF7"/>
    <w:rsid w:val="008E50DF"/>
    <w:rsid w:val="008F47D9"/>
    <w:rsid w:val="00900C26"/>
    <w:rsid w:val="0090197F"/>
    <w:rsid w:val="00902C86"/>
    <w:rsid w:val="00903264"/>
    <w:rsid w:val="00903AAA"/>
    <w:rsid w:val="00906DDC"/>
    <w:rsid w:val="00934E09"/>
    <w:rsid w:val="00936253"/>
    <w:rsid w:val="00940D46"/>
    <w:rsid w:val="00943997"/>
    <w:rsid w:val="00952DD4"/>
    <w:rsid w:val="0095758F"/>
    <w:rsid w:val="00965AE7"/>
    <w:rsid w:val="00970FED"/>
    <w:rsid w:val="00992D82"/>
    <w:rsid w:val="00997029"/>
    <w:rsid w:val="009A3DBD"/>
    <w:rsid w:val="009A5FA1"/>
    <w:rsid w:val="009A7339"/>
    <w:rsid w:val="009B440E"/>
    <w:rsid w:val="009C27E6"/>
    <w:rsid w:val="009D690D"/>
    <w:rsid w:val="009E65B6"/>
    <w:rsid w:val="009F77CF"/>
    <w:rsid w:val="00A02C2A"/>
    <w:rsid w:val="00A04102"/>
    <w:rsid w:val="00A1542B"/>
    <w:rsid w:val="00A24C10"/>
    <w:rsid w:val="00A33150"/>
    <w:rsid w:val="00A40B68"/>
    <w:rsid w:val="00A42AC3"/>
    <w:rsid w:val="00A430CF"/>
    <w:rsid w:val="00A51CC4"/>
    <w:rsid w:val="00A54309"/>
    <w:rsid w:val="00A56011"/>
    <w:rsid w:val="00A6052B"/>
    <w:rsid w:val="00AB2B93"/>
    <w:rsid w:val="00AB530F"/>
    <w:rsid w:val="00AB5F59"/>
    <w:rsid w:val="00AB7458"/>
    <w:rsid w:val="00AB7E5B"/>
    <w:rsid w:val="00AC2883"/>
    <w:rsid w:val="00AC2973"/>
    <w:rsid w:val="00AD2A5B"/>
    <w:rsid w:val="00AE0EF1"/>
    <w:rsid w:val="00AE2937"/>
    <w:rsid w:val="00AF105F"/>
    <w:rsid w:val="00B07301"/>
    <w:rsid w:val="00B11F3E"/>
    <w:rsid w:val="00B224DE"/>
    <w:rsid w:val="00B324D4"/>
    <w:rsid w:val="00B40C07"/>
    <w:rsid w:val="00B46575"/>
    <w:rsid w:val="00B61777"/>
    <w:rsid w:val="00B67675"/>
    <w:rsid w:val="00B84BBD"/>
    <w:rsid w:val="00BA43FB"/>
    <w:rsid w:val="00BA528E"/>
    <w:rsid w:val="00BC127D"/>
    <w:rsid w:val="00BC1FE6"/>
    <w:rsid w:val="00BF167E"/>
    <w:rsid w:val="00C03DA7"/>
    <w:rsid w:val="00C061B6"/>
    <w:rsid w:val="00C2446C"/>
    <w:rsid w:val="00C34FEA"/>
    <w:rsid w:val="00C36AE5"/>
    <w:rsid w:val="00C41F17"/>
    <w:rsid w:val="00C44F8D"/>
    <w:rsid w:val="00C527FA"/>
    <w:rsid w:val="00C5280D"/>
    <w:rsid w:val="00C53EB3"/>
    <w:rsid w:val="00C560E0"/>
    <w:rsid w:val="00C5791C"/>
    <w:rsid w:val="00C66290"/>
    <w:rsid w:val="00C67117"/>
    <w:rsid w:val="00C72B7A"/>
    <w:rsid w:val="00C867FB"/>
    <w:rsid w:val="00C94102"/>
    <w:rsid w:val="00C973F2"/>
    <w:rsid w:val="00CA304C"/>
    <w:rsid w:val="00CA774A"/>
    <w:rsid w:val="00CC11B0"/>
    <w:rsid w:val="00CC2841"/>
    <w:rsid w:val="00CC589F"/>
    <w:rsid w:val="00CE7E75"/>
    <w:rsid w:val="00CF1330"/>
    <w:rsid w:val="00CF7E36"/>
    <w:rsid w:val="00D1023B"/>
    <w:rsid w:val="00D27DF9"/>
    <w:rsid w:val="00D3708D"/>
    <w:rsid w:val="00D40426"/>
    <w:rsid w:val="00D5047E"/>
    <w:rsid w:val="00D57C96"/>
    <w:rsid w:val="00D57D18"/>
    <w:rsid w:val="00D8568C"/>
    <w:rsid w:val="00D91203"/>
    <w:rsid w:val="00D92AD1"/>
    <w:rsid w:val="00D95174"/>
    <w:rsid w:val="00D952C7"/>
    <w:rsid w:val="00DA4973"/>
    <w:rsid w:val="00DA6F36"/>
    <w:rsid w:val="00DB4401"/>
    <w:rsid w:val="00DB5780"/>
    <w:rsid w:val="00DB596E"/>
    <w:rsid w:val="00DB7773"/>
    <w:rsid w:val="00DC00EA"/>
    <w:rsid w:val="00DC3802"/>
    <w:rsid w:val="00DD1D91"/>
    <w:rsid w:val="00DD425F"/>
    <w:rsid w:val="00E00F81"/>
    <w:rsid w:val="00E07D87"/>
    <w:rsid w:val="00E21158"/>
    <w:rsid w:val="00E32F7E"/>
    <w:rsid w:val="00E36AFA"/>
    <w:rsid w:val="00E432FD"/>
    <w:rsid w:val="00E52523"/>
    <w:rsid w:val="00E5267B"/>
    <w:rsid w:val="00E62451"/>
    <w:rsid w:val="00E63C0E"/>
    <w:rsid w:val="00E72D49"/>
    <w:rsid w:val="00E7593C"/>
    <w:rsid w:val="00E7678A"/>
    <w:rsid w:val="00E80015"/>
    <w:rsid w:val="00E935F1"/>
    <w:rsid w:val="00E94A81"/>
    <w:rsid w:val="00E97147"/>
    <w:rsid w:val="00EA04C7"/>
    <w:rsid w:val="00EA1FFB"/>
    <w:rsid w:val="00EB048E"/>
    <w:rsid w:val="00EB4E9C"/>
    <w:rsid w:val="00ED3520"/>
    <w:rsid w:val="00EE2E74"/>
    <w:rsid w:val="00EE34DF"/>
    <w:rsid w:val="00EE78D4"/>
    <w:rsid w:val="00EF2F89"/>
    <w:rsid w:val="00EF3ED0"/>
    <w:rsid w:val="00EF7E16"/>
    <w:rsid w:val="00F03E98"/>
    <w:rsid w:val="00F1237A"/>
    <w:rsid w:val="00F21492"/>
    <w:rsid w:val="00F221E0"/>
    <w:rsid w:val="00F22CBD"/>
    <w:rsid w:val="00F272D4"/>
    <w:rsid w:val="00F272F1"/>
    <w:rsid w:val="00F30318"/>
    <w:rsid w:val="00F32E33"/>
    <w:rsid w:val="00F45372"/>
    <w:rsid w:val="00F46050"/>
    <w:rsid w:val="00F560F7"/>
    <w:rsid w:val="00F6334D"/>
    <w:rsid w:val="00F63599"/>
    <w:rsid w:val="00F94D10"/>
    <w:rsid w:val="00FA49AB"/>
    <w:rsid w:val="00FB2687"/>
    <w:rsid w:val="00FE000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E640F5F"/>
  <w15:docId w15:val="{92C7F47B-4AB7-4998-87C4-821E83FE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E74"/>
    <w:pPr>
      <w:jc w:val="both"/>
    </w:pPr>
    <w:rPr>
      <w:rFonts w:ascii="Arial" w:hAnsi="Arial"/>
    </w:rPr>
  </w:style>
  <w:style w:type="paragraph" w:styleId="Heading1">
    <w:name w:val="heading 1"/>
    <w:next w:val="Normal"/>
    <w:link w:val="Heading1Char"/>
    <w:autoRedefine/>
    <w:qFormat/>
    <w:rsid w:val="00A40B68"/>
    <w:pPr>
      <w:keepNext/>
      <w:jc w:val="both"/>
      <w:outlineLvl w:val="0"/>
    </w:pPr>
    <w:rPr>
      <w:rFonts w:ascii="Arial" w:hAnsi="Arial"/>
      <w:caps/>
    </w:rPr>
  </w:style>
  <w:style w:type="paragraph" w:styleId="Heading2">
    <w:name w:val="heading 2"/>
    <w:next w:val="Normal"/>
    <w:link w:val="Heading2Char"/>
    <w:autoRedefine/>
    <w:qFormat/>
    <w:rsid w:val="00E80015"/>
    <w:pPr>
      <w:keepNext/>
      <w:jc w:val="both"/>
      <w:outlineLvl w:val="1"/>
    </w:pPr>
    <w:rPr>
      <w:rFonts w:ascii="Arial" w:hAnsi="Arial"/>
      <w:u w:val="single"/>
    </w:rPr>
  </w:style>
  <w:style w:type="paragraph" w:styleId="Heading3">
    <w:name w:val="heading 3"/>
    <w:next w:val="Normal"/>
    <w:link w:val="Heading3Char"/>
    <w:autoRedefine/>
    <w:qFormat/>
    <w:rsid w:val="003F5A41"/>
    <w:pPr>
      <w:keepNext/>
      <w:jc w:val="both"/>
      <w:outlineLvl w:val="2"/>
    </w:pPr>
    <w:rPr>
      <w:rFonts w:ascii="Arial" w:hAnsi="Arial"/>
      <w:i/>
    </w:rPr>
  </w:style>
  <w:style w:type="paragraph" w:styleId="Heading4">
    <w:name w:val="heading 4"/>
    <w:next w:val="Normal"/>
    <w:autoRedefine/>
    <w:qFormat/>
    <w:rsid w:val="00E80015"/>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592FBC"/>
    <w:pPr>
      <w:spacing w:before="60"/>
      <w:ind w:left="284" w:hanging="284"/>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80015"/>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A40B68"/>
    <w:rPr>
      <w:rFonts w:ascii="Arial" w:hAnsi="Arial"/>
      <w:caps/>
    </w:rPr>
  </w:style>
  <w:style w:type="character" w:customStyle="1" w:styleId="Heading3Char">
    <w:name w:val="Heading 3 Char"/>
    <w:basedOn w:val="DefaultParagraphFont"/>
    <w:link w:val="Heading3"/>
    <w:rsid w:val="003F5A41"/>
    <w:rPr>
      <w:rFonts w:ascii="Arial" w:hAnsi="Arial"/>
      <w:i/>
    </w:rPr>
  </w:style>
  <w:style w:type="table" w:customStyle="1" w:styleId="TableGrid1">
    <w:name w:val="Table Grid1"/>
    <w:basedOn w:val="TableNormal"/>
    <w:next w:val="TableGrid"/>
    <w:rsid w:val="0053530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427019"/>
    <w:rPr>
      <w:rFonts w:ascii="Arial" w:hAnsi="Arial"/>
      <w:noProof/>
      <w:snapToGrid w:val="0"/>
    </w:rPr>
  </w:style>
  <w:style w:type="paragraph" w:styleId="Revision">
    <w:name w:val="Revision"/>
    <w:hidden/>
    <w:uiPriority w:val="99"/>
    <w:semiHidden/>
    <w:rsid w:val="00F30318"/>
    <w:rPr>
      <w:rFonts w:ascii="Arial" w:hAnsi="Arial"/>
    </w:rPr>
  </w:style>
  <w:style w:type="character" w:customStyle="1" w:styleId="FootnoteTextChar">
    <w:name w:val="Footnote Text Char"/>
    <w:basedOn w:val="DefaultParagraphFont"/>
    <w:link w:val="FootnoteText"/>
    <w:rsid w:val="00592FBC"/>
    <w:rPr>
      <w:rFonts w:ascii="Arial" w:hAnsi="Arial"/>
      <w:sz w:val="16"/>
    </w:rPr>
  </w:style>
  <w:style w:type="character" w:customStyle="1" w:styleId="plcountryChar">
    <w:name w:val="plcountry Char"/>
    <w:basedOn w:val="DefaultParagraphFont"/>
    <w:link w:val="plcountry"/>
    <w:rsid w:val="00F272D4"/>
    <w:rPr>
      <w:rFonts w:ascii="Arial" w:hAnsi="Arial"/>
      <w:caps/>
      <w:noProof/>
      <w:snapToGrid w:val="0"/>
      <w:u w:val="single"/>
    </w:rPr>
  </w:style>
  <w:style w:type="character" w:styleId="UnresolvedMention">
    <w:name w:val="Unresolved Mention"/>
    <w:basedOn w:val="DefaultParagraphFont"/>
    <w:uiPriority w:val="99"/>
    <w:semiHidden/>
    <w:unhideWhenUsed/>
    <w:rsid w:val="00533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7131">
      <w:bodyDiv w:val="1"/>
      <w:marLeft w:val="0"/>
      <w:marRight w:val="0"/>
      <w:marTop w:val="0"/>
      <w:marBottom w:val="0"/>
      <w:divBdr>
        <w:top w:val="none" w:sz="0" w:space="0" w:color="auto"/>
        <w:left w:val="none" w:sz="0" w:space="0" w:color="auto"/>
        <w:bottom w:val="none" w:sz="0" w:space="0" w:color="auto"/>
        <w:right w:val="none" w:sz="0" w:space="0" w:color="auto"/>
      </w:divBdr>
    </w:div>
    <w:div w:id="1054156397">
      <w:bodyDiv w:val="1"/>
      <w:marLeft w:val="0"/>
      <w:marRight w:val="0"/>
      <w:marTop w:val="0"/>
      <w:marBottom w:val="0"/>
      <w:divBdr>
        <w:top w:val="none" w:sz="0" w:space="0" w:color="auto"/>
        <w:left w:val="none" w:sz="0" w:space="0" w:color="auto"/>
        <w:bottom w:val="none" w:sz="0" w:space="0" w:color="auto"/>
        <w:right w:val="none" w:sz="0" w:space="0" w:color="auto"/>
      </w:divBdr>
    </w:div>
    <w:div w:id="1085685349">
      <w:bodyDiv w:val="1"/>
      <w:marLeft w:val="0"/>
      <w:marRight w:val="0"/>
      <w:marTop w:val="0"/>
      <w:marBottom w:val="0"/>
      <w:divBdr>
        <w:top w:val="none" w:sz="0" w:space="0" w:color="auto"/>
        <w:left w:val="none" w:sz="0" w:space="0" w:color="auto"/>
        <w:bottom w:val="none" w:sz="0" w:space="0" w:color="auto"/>
        <w:right w:val="none" w:sz="0" w:space="0" w:color="auto"/>
      </w:divBdr>
    </w:div>
    <w:div w:id="1482892884">
      <w:bodyDiv w:val="1"/>
      <w:marLeft w:val="0"/>
      <w:marRight w:val="0"/>
      <w:marTop w:val="0"/>
      <w:marBottom w:val="0"/>
      <w:divBdr>
        <w:top w:val="none" w:sz="0" w:space="0" w:color="auto"/>
        <w:left w:val="none" w:sz="0" w:space="0" w:color="auto"/>
        <w:bottom w:val="none" w:sz="0" w:space="0" w:color="auto"/>
        <w:right w:val="none" w:sz="0" w:space="0" w:color="auto"/>
      </w:divBdr>
    </w:div>
    <w:div w:id="1677074438">
      <w:bodyDiv w:val="1"/>
      <w:marLeft w:val="0"/>
      <w:marRight w:val="0"/>
      <w:marTop w:val="0"/>
      <w:marBottom w:val="0"/>
      <w:divBdr>
        <w:top w:val="none" w:sz="0" w:space="0" w:color="auto"/>
        <w:left w:val="none" w:sz="0" w:space="0" w:color="auto"/>
        <w:bottom w:val="none" w:sz="0" w:space="0" w:color="auto"/>
        <w:right w:val="none" w:sz="0" w:space="0" w:color="auto"/>
      </w:divBdr>
    </w:div>
    <w:div w:id="173049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elyne.schottler@cortev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upovepvp/en/termsuse.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3_03_15_EAM_1\templates\eam_0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CCA2-7366-4B80-8D57-2E3BC844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eam_01_EN.dotx</Template>
  <TotalTime>7</TotalTime>
  <Pages>13</Pages>
  <Words>3967</Words>
  <Characters>25060</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UPOV/EAF/16</vt:lpstr>
    </vt:vector>
  </TitlesOfParts>
  <Company>UPOV</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UPOV/EAF/16</dc:title>
  <dc:creator>MADHOUR Hend</dc:creator>
  <cp:lastModifiedBy>BESSE Ariane</cp:lastModifiedBy>
  <cp:revision>3</cp:revision>
  <cp:lastPrinted>2016-11-22T15:41:00Z</cp:lastPrinted>
  <dcterms:created xsi:type="dcterms:W3CDTF">2024-03-12T11:15:00Z</dcterms:created>
  <dcterms:modified xsi:type="dcterms:W3CDTF">2024-03-12T11:21:00Z</dcterms:modified>
</cp:coreProperties>
</file>