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672BFEA1" w14:textId="77777777" w:rsidTr="00EB4E9C">
        <w:tc>
          <w:tcPr>
            <w:tcW w:w="6522" w:type="dxa"/>
          </w:tcPr>
          <w:p w14:paraId="25AE6580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31F1BEA8" wp14:editId="222BFBC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E78B106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42183DC4" w14:textId="77777777" w:rsidTr="00645CA8">
        <w:trPr>
          <w:trHeight w:val="219"/>
        </w:trPr>
        <w:tc>
          <w:tcPr>
            <w:tcW w:w="6522" w:type="dxa"/>
          </w:tcPr>
          <w:p w14:paraId="1DD46352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77F30BCA" w14:textId="77777777" w:rsidR="00DC3802" w:rsidRPr="00DA4973" w:rsidRDefault="00DC3802" w:rsidP="00DA4973"/>
        </w:tc>
      </w:tr>
    </w:tbl>
    <w:p w14:paraId="37066BEF" w14:textId="77777777" w:rsidR="00DC3802" w:rsidRDefault="00DC3802" w:rsidP="00DC3802"/>
    <w:p w14:paraId="0C67809A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69CD82DB" w14:textId="77777777" w:rsidTr="00EB56DD">
        <w:tc>
          <w:tcPr>
            <w:tcW w:w="6512" w:type="dxa"/>
          </w:tcPr>
          <w:p w14:paraId="79BD4013" w14:textId="77777777" w:rsidR="0004297B" w:rsidRPr="00AC2883" w:rsidRDefault="001159C7" w:rsidP="00EB56DD">
            <w:pPr>
              <w:pStyle w:val="Sessiontc"/>
              <w:spacing w:line="240" w:lineRule="auto"/>
            </w:pPr>
            <w:r w:rsidRPr="001159C7">
              <w:t>Consultative Group on UPOV Resources Strategy</w:t>
            </w:r>
          </w:p>
          <w:p w14:paraId="6C501894" w14:textId="77777777" w:rsidR="009973D1" w:rsidRPr="0063166C" w:rsidRDefault="009973D1" w:rsidP="009973D1">
            <w:pPr>
              <w:pStyle w:val="Sessiontcplacedate"/>
            </w:pPr>
            <w:r>
              <w:t>Second</w:t>
            </w:r>
            <w:r w:rsidRPr="0063166C">
              <w:t xml:space="preserve"> Meeting</w:t>
            </w:r>
          </w:p>
          <w:p w14:paraId="57CBD362" w14:textId="77777777" w:rsidR="0004297B" w:rsidRPr="00DC3802" w:rsidRDefault="009973D1" w:rsidP="009973D1">
            <w:pPr>
              <w:pStyle w:val="Sessiontcplacedate"/>
              <w:rPr>
                <w:sz w:val="22"/>
              </w:rPr>
            </w:pPr>
            <w:r w:rsidRPr="0063166C">
              <w:t xml:space="preserve">Geneva, </w:t>
            </w:r>
            <w:r>
              <w:t>March 18, 2026</w:t>
            </w:r>
          </w:p>
        </w:tc>
        <w:tc>
          <w:tcPr>
            <w:tcW w:w="3127" w:type="dxa"/>
          </w:tcPr>
          <w:p w14:paraId="41794CEA" w14:textId="469FDE5C" w:rsidR="0004297B" w:rsidRPr="003C7FBE" w:rsidRDefault="001159C7" w:rsidP="00EB56DD">
            <w:pPr>
              <w:pStyle w:val="Doccode"/>
            </w:pPr>
            <w:r>
              <w:t>CG-</w:t>
            </w:r>
            <w:r w:rsidR="009973D1">
              <w:t>URS/2</w:t>
            </w:r>
            <w:r>
              <w:t>/</w:t>
            </w:r>
            <w:r w:rsidR="00B339B3">
              <w:t>3</w:t>
            </w:r>
          </w:p>
          <w:p w14:paraId="65887F94" w14:textId="77777777" w:rsidR="0004297B" w:rsidRPr="003C7FBE" w:rsidRDefault="0004297B" w:rsidP="00EB56DD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4093310C" w14:textId="45B862CB" w:rsidR="0004297B" w:rsidRPr="007C1D92" w:rsidRDefault="0004297B" w:rsidP="00644B33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</w:t>
            </w:r>
            <w:r w:rsidR="001C10D0">
              <w:rPr>
                <w:b w:val="0"/>
                <w:spacing w:val="0"/>
              </w:rPr>
              <w:t>April</w:t>
            </w:r>
            <w:r w:rsidR="00B339B3">
              <w:rPr>
                <w:b w:val="0"/>
                <w:spacing w:val="0"/>
              </w:rPr>
              <w:t xml:space="preserve"> </w:t>
            </w:r>
            <w:r w:rsidR="00DC176F">
              <w:rPr>
                <w:b w:val="0"/>
                <w:spacing w:val="0"/>
              </w:rPr>
              <w:t>2</w:t>
            </w:r>
            <w:r w:rsidR="001C10D0">
              <w:rPr>
                <w:b w:val="0"/>
                <w:spacing w:val="0"/>
              </w:rPr>
              <w:t>6</w:t>
            </w:r>
            <w:r w:rsidR="00B339B3">
              <w:rPr>
                <w:b w:val="0"/>
                <w:spacing w:val="0"/>
              </w:rPr>
              <w:t>, 2026</w:t>
            </w:r>
          </w:p>
        </w:tc>
      </w:tr>
    </w:tbl>
    <w:p w14:paraId="0C22022C" w14:textId="0732E08E" w:rsidR="0004297B" w:rsidRPr="006A644A" w:rsidRDefault="00B339B3" w:rsidP="0004297B">
      <w:pPr>
        <w:pStyle w:val="Titleofdoc0"/>
      </w:pPr>
      <w:r>
        <w:t>Report</w:t>
      </w:r>
    </w:p>
    <w:p w14:paraId="0FBA1A12" w14:textId="62864671" w:rsidR="0004297B" w:rsidRPr="006A644A" w:rsidRDefault="001C10D0" w:rsidP="0004297B">
      <w:pPr>
        <w:pStyle w:val="preparedby1"/>
        <w:jc w:val="left"/>
      </w:pPr>
      <w:r w:rsidRPr="001C10D0">
        <w:t>adopted by the Consultative Group on UPOV Resources Strategy</w:t>
      </w:r>
    </w:p>
    <w:p w14:paraId="7186CDF9" w14:textId="77777777" w:rsidR="0004297B" w:rsidRPr="006A644A" w:rsidRDefault="0004297B" w:rsidP="0004297B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5BDA92B2" w14:textId="77777777" w:rsidR="00B339B3" w:rsidRDefault="00B339B3" w:rsidP="00B339B3">
      <w:pPr>
        <w:pStyle w:val="Heading1"/>
      </w:pPr>
      <w:r w:rsidRPr="004C70E6">
        <w:t>OPENING OF THE MEETING</w:t>
      </w:r>
    </w:p>
    <w:p w14:paraId="0C4FAEAB" w14:textId="77777777" w:rsidR="0004297B" w:rsidRPr="004B1215" w:rsidRDefault="0004297B" w:rsidP="0004297B"/>
    <w:p w14:paraId="1DF697D0" w14:textId="52210AAD" w:rsidR="00B339B3" w:rsidRPr="00253E13" w:rsidRDefault="002930BF" w:rsidP="00B339B3"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B339B3" w:rsidRPr="00253E13">
        <w:rPr>
          <w:lang w:val="en-GB"/>
        </w:rPr>
        <w:t xml:space="preserve">The </w:t>
      </w:r>
      <w:r w:rsidR="00B339B3">
        <w:rPr>
          <w:lang w:val="en-GB"/>
        </w:rPr>
        <w:t>Consultative Group on UPOV Resources Strategy (CG-URS)</w:t>
      </w:r>
      <w:r w:rsidR="00B339B3" w:rsidRPr="00253E13">
        <w:rPr>
          <w:lang w:val="en-GB"/>
        </w:rPr>
        <w:t xml:space="preserve"> held its </w:t>
      </w:r>
      <w:r w:rsidR="00B339B3">
        <w:rPr>
          <w:lang w:val="en-GB"/>
        </w:rPr>
        <w:t>second</w:t>
      </w:r>
      <w:r w:rsidR="00B339B3" w:rsidRPr="00253E13">
        <w:rPr>
          <w:lang w:val="en-GB"/>
        </w:rPr>
        <w:t xml:space="preserve"> meeting in Geneva, on </w:t>
      </w:r>
      <w:r w:rsidR="00B339B3">
        <w:rPr>
          <w:lang w:val="en-GB"/>
        </w:rPr>
        <w:t>March 18, 2026</w:t>
      </w:r>
      <w:r w:rsidR="00B339B3" w:rsidRPr="00253E13">
        <w:rPr>
          <w:lang w:val="en-GB"/>
        </w:rPr>
        <w:t xml:space="preserve">, </w:t>
      </w:r>
      <w:r w:rsidR="00B339B3">
        <w:rPr>
          <w:lang w:val="en-GB"/>
        </w:rPr>
        <w:t>by virtual means</w:t>
      </w:r>
      <w:r w:rsidR="00B339B3" w:rsidRPr="00253E13">
        <w:rPr>
          <w:spacing w:val="-2"/>
        </w:rPr>
        <w:t>,</w:t>
      </w:r>
      <w:r w:rsidR="00B339B3" w:rsidRPr="00253E13">
        <w:t xml:space="preserve"> chaired by </w:t>
      </w:r>
      <w:r w:rsidR="00B339B3">
        <w:t>Mr. Anthony Parker, President of the Council of UPOV</w:t>
      </w:r>
      <w:r w:rsidR="00B339B3" w:rsidRPr="00253E13">
        <w:t xml:space="preserve">.  </w:t>
      </w:r>
    </w:p>
    <w:p w14:paraId="182AC368" w14:textId="77777777" w:rsidR="00B339B3" w:rsidRPr="00253E13" w:rsidRDefault="00B339B3" w:rsidP="00B339B3">
      <w:pPr>
        <w:rPr>
          <w:lang w:val="en-GB"/>
        </w:rPr>
      </w:pPr>
    </w:p>
    <w:p w14:paraId="3B973324" w14:textId="77777777" w:rsidR="00B339B3" w:rsidRPr="00253E13" w:rsidRDefault="00B339B3" w:rsidP="00B33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>The Chair opened the meeting</w:t>
      </w:r>
      <w:r>
        <w:rPr>
          <w:lang w:val="en-GB"/>
        </w:rPr>
        <w:t xml:space="preserve"> and </w:t>
      </w:r>
      <w:r w:rsidRPr="00253E13">
        <w:rPr>
          <w:lang w:val="en-GB"/>
        </w:rPr>
        <w:t>welcom</w:t>
      </w:r>
      <w:r>
        <w:rPr>
          <w:lang w:val="en-GB"/>
        </w:rPr>
        <w:t>ed</w:t>
      </w:r>
      <w:r w:rsidRPr="00253E13">
        <w:rPr>
          <w:lang w:val="en-GB"/>
        </w:rPr>
        <w:t xml:space="preserve"> the participants.</w:t>
      </w:r>
    </w:p>
    <w:p w14:paraId="3291B50F" w14:textId="77777777" w:rsidR="00B339B3" w:rsidRPr="00253E13" w:rsidRDefault="00B339B3" w:rsidP="00B339B3">
      <w:pPr>
        <w:rPr>
          <w:lang w:val="en-GB"/>
        </w:rPr>
      </w:pPr>
    </w:p>
    <w:p w14:paraId="1ADBD725" w14:textId="4565C708" w:rsidR="00B339B3" w:rsidRDefault="00B339B3" w:rsidP="00B33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 xml:space="preserve">The list of participants </w:t>
      </w:r>
      <w:r>
        <w:rPr>
          <w:lang w:val="en-GB"/>
        </w:rPr>
        <w:t>will</w:t>
      </w:r>
      <w:r w:rsidRPr="00253E13">
        <w:rPr>
          <w:lang w:val="en-GB"/>
        </w:rPr>
        <w:t xml:space="preserve"> be distributed to participants via email.</w:t>
      </w:r>
      <w:r>
        <w:rPr>
          <w:lang w:val="en-GB"/>
        </w:rPr>
        <w:t xml:space="preserve">  </w:t>
      </w:r>
    </w:p>
    <w:p w14:paraId="7ED95FFC" w14:textId="77777777" w:rsidR="00B339B3" w:rsidRDefault="00B339B3" w:rsidP="00B339B3">
      <w:pPr>
        <w:rPr>
          <w:lang w:val="en-GB"/>
        </w:rPr>
      </w:pPr>
    </w:p>
    <w:p w14:paraId="74443391" w14:textId="246E4247" w:rsidR="00B339B3" w:rsidRDefault="00B339B3" w:rsidP="00B339B3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  <w:t>The CG-URS noted that, in</w:t>
      </w:r>
      <w:r w:rsidRPr="0056716D">
        <w:rPr>
          <w:lang w:val="en-GB"/>
        </w:rPr>
        <w:t xml:space="preserve"> addition to the members of the CG-URS</w:t>
      </w:r>
      <w:r>
        <w:rPr>
          <w:lang w:val="en-GB"/>
        </w:rPr>
        <w:t xml:space="preserve"> (</w:t>
      </w:r>
      <w:r w:rsidRPr="0056716D">
        <w:rPr>
          <w:lang w:val="en-GB"/>
        </w:rPr>
        <w:t>Canada</w:t>
      </w:r>
      <w:r>
        <w:rPr>
          <w:lang w:val="en-GB"/>
        </w:rPr>
        <w:t xml:space="preserve"> (Chair), </w:t>
      </w:r>
      <w:r w:rsidRPr="0056716D">
        <w:rPr>
          <w:lang w:val="en-GB"/>
        </w:rPr>
        <w:t>Ghana</w:t>
      </w:r>
      <w:r>
        <w:rPr>
          <w:lang w:val="en-GB"/>
        </w:rPr>
        <w:t xml:space="preserve"> (Vice-</w:t>
      </w:r>
      <w:r w:rsidR="00DD4AA4">
        <w:rPr>
          <w:lang w:val="en-GB"/>
        </w:rPr>
        <w:t> </w:t>
      </w:r>
      <w:r>
        <w:rPr>
          <w:lang w:val="en-GB"/>
        </w:rPr>
        <w:t xml:space="preserve">Chair), </w:t>
      </w:r>
      <w:r w:rsidRPr="00257F04">
        <w:t>Argentina, Australia, Belarus, Brazil, China, European Union, F</w:t>
      </w:r>
      <w:proofErr w:type="spellStart"/>
      <w:r w:rsidRPr="0056716D">
        <w:rPr>
          <w:lang w:val="en-GB"/>
        </w:rPr>
        <w:t>rance</w:t>
      </w:r>
      <w:proofErr w:type="spellEnd"/>
      <w:r>
        <w:rPr>
          <w:lang w:val="en-GB"/>
        </w:rPr>
        <w:t xml:space="preserve">, Ireland, </w:t>
      </w:r>
      <w:r w:rsidRPr="0056716D">
        <w:rPr>
          <w:lang w:val="en-GB"/>
        </w:rPr>
        <w:t>Japan</w:t>
      </w:r>
      <w:r>
        <w:rPr>
          <w:lang w:val="en-GB"/>
        </w:rPr>
        <w:t xml:space="preserve">, </w:t>
      </w:r>
      <w:r w:rsidRPr="0056716D">
        <w:rPr>
          <w:lang w:val="en-GB"/>
        </w:rPr>
        <w:t>Netherlands (Kingdom of</w:t>
      </w:r>
      <w:r w:rsidR="00035127">
        <w:rPr>
          <w:lang w:val="en-GB"/>
        </w:rPr>
        <w:t xml:space="preserve"> the</w:t>
      </w:r>
      <w:r w:rsidRPr="0056716D">
        <w:rPr>
          <w:lang w:val="en-GB"/>
        </w:rPr>
        <w:t>)</w:t>
      </w:r>
      <w:r>
        <w:rPr>
          <w:lang w:val="en-GB"/>
        </w:rPr>
        <w:t xml:space="preserve">, New Zealand, </w:t>
      </w:r>
      <w:r w:rsidRPr="0056716D">
        <w:rPr>
          <w:lang w:val="en-GB"/>
        </w:rPr>
        <w:t>Russian Federation</w:t>
      </w:r>
      <w:r>
        <w:rPr>
          <w:lang w:val="en-GB"/>
        </w:rPr>
        <w:t xml:space="preserve">, </w:t>
      </w:r>
      <w:r w:rsidRPr="0056716D">
        <w:rPr>
          <w:lang w:val="en-GB"/>
        </w:rPr>
        <w:t>Switzerland</w:t>
      </w:r>
      <w:r>
        <w:rPr>
          <w:lang w:val="en-GB"/>
        </w:rPr>
        <w:t xml:space="preserve">, </w:t>
      </w:r>
      <w:r w:rsidRPr="0056716D">
        <w:rPr>
          <w:lang w:val="en-GB"/>
        </w:rPr>
        <w:t>United Kingdom</w:t>
      </w:r>
      <w:r>
        <w:rPr>
          <w:lang w:val="en-GB"/>
        </w:rPr>
        <w:t xml:space="preserve"> and </w:t>
      </w:r>
      <w:r w:rsidRPr="0056716D">
        <w:rPr>
          <w:lang w:val="en-GB"/>
        </w:rPr>
        <w:t>United States of America</w:t>
      </w:r>
      <w:r>
        <w:rPr>
          <w:lang w:val="en-GB"/>
        </w:rPr>
        <w:t xml:space="preserve">), </w:t>
      </w:r>
      <w:r w:rsidRPr="0056716D">
        <w:rPr>
          <w:lang w:val="en-GB"/>
        </w:rPr>
        <w:t xml:space="preserve">the following UPOV </w:t>
      </w:r>
      <w:r>
        <w:rPr>
          <w:lang w:val="en-GB"/>
        </w:rPr>
        <w:t>m</w:t>
      </w:r>
      <w:r w:rsidRPr="0056716D">
        <w:rPr>
          <w:lang w:val="en-GB"/>
        </w:rPr>
        <w:t xml:space="preserve">embers </w:t>
      </w:r>
      <w:r>
        <w:rPr>
          <w:lang w:val="en-GB"/>
        </w:rPr>
        <w:t xml:space="preserve">also </w:t>
      </w:r>
      <w:r w:rsidRPr="0056716D">
        <w:rPr>
          <w:lang w:val="en-GB"/>
        </w:rPr>
        <w:t xml:space="preserve">participated in the </w:t>
      </w:r>
      <w:r>
        <w:rPr>
          <w:lang w:val="en-GB"/>
        </w:rPr>
        <w:t>second</w:t>
      </w:r>
      <w:r w:rsidRPr="0056716D">
        <w:rPr>
          <w:lang w:val="en-GB"/>
        </w:rPr>
        <w:t xml:space="preserve"> meeting</w:t>
      </w:r>
      <w:r>
        <w:rPr>
          <w:lang w:val="en-GB"/>
        </w:rPr>
        <w:t xml:space="preserve"> of the CG-URS</w:t>
      </w:r>
      <w:r w:rsidRPr="0056716D">
        <w:rPr>
          <w:lang w:val="en-GB"/>
        </w:rPr>
        <w:t>:</w:t>
      </w:r>
      <w:r>
        <w:rPr>
          <w:lang w:val="en-GB"/>
        </w:rPr>
        <w:t xml:space="preserve"> Czech Republic and Germany.</w:t>
      </w:r>
    </w:p>
    <w:p w14:paraId="67EC9881" w14:textId="77777777" w:rsidR="0004198B" w:rsidRPr="00B339B3" w:rsidRDefault="0004198B">
      <w:pPr>
        <w:jc w:val="left"/>
        <w:rPr>
          <w:lang w:val="en-GB"/>
        </w:rPr>
      </w:pPr>
    </w:p>
    <w:p w14:paraId="7AA38A84" w14:textId="77777777" w:rsidR="001159C7" w:rsidRDefault="001159C7">
      <w:pPr>
        <w:jc w:val="left"/>
      </w:pPr>
    </w:p>
    <w:p w14:paraId="6E08795C" w14:textId="77777777" w:rsidR="00B339B3" w:rsidRPr="00253E13" w:rsidRDefault="00B339B3" w:rsidP="00B339B3">
      <w:pPr>
        <w:pStyle w:val="Heading1"/>
      </w:pPr>
      <w:r w:rsidRPr="00253E13">
        <w:t>ADOPTION OF THE AGENDA</w:t>
      </w:r>
    </w:p>
    <w:p w14:paraId="5624B183" w14:textId="77777777" w:rsidR="00B339B3" w:rsidRPr="00253E13" w:rsidRDefault="00B339B3" w:rsidP="00B339B3">
      <w:pPr>
        <w:rPr>
          <w:lang w:val="en-GB"/>
        </w:rPr>
      </w:pPr>
    </w:p>
    <w:p w14:paraId="58BAC86D" w14:textId="620FFAFC" w:rsidR="00B339B3" w:rsidRPr="00253E13" w:rsidRDefault="00B339B3" w:rsidP="00B339B3">
      <w:pPr>
        <w:rPr>
          <w:lang w:val="en-GB"/>
        </w:rPr>
      </w:pPr>
      <w:r w:rsidRPr="00253E13">
        <w:rPr>
          <w:lang w:val="en-GB"/>
        </w:rPr>
        <w:fldChar w:fldCharType="begin"/>
      </w:r>
      <w:r w:rsidRPr="00253E13">
        <w:rPr>
          <w:lang w:val="en-GB"/>
        </w:rPr>
        <w:instrText xml:space="preserve"> AUTONUM  </w:instrText>
      </w:r>
      <w:r w:rsidRPr="00253E13">
        <w:rPr>
          <w:lang w:val="en-GB"/>
        </w:rPr>
        <w:fldChar w:fldCharType="end"/>
      </w:r>
      <w:r w:rsidRPr="00253E13">
        <w:rPr>
          <w:lang w:val="en-GB"/>
        </w:rPr>
        <w:tab/>
        <w:t xml:space="preserve">The </w:t>
      </w:r>
      <w:r>
        <w:rPr>
          <w:lang w:val="en-GB"/>
        </w:rPr>
        <w:t>CG-URS</w:t>
      </w:r>
      <w:r w:rsidRPr="00253E13">
        <w:rPr>
          <w:lang w:val="en-GB"/>
        </w:rPr>
        <w:t xml:space="preserve"> adopted the draft agenda as proposed in document </w:t>
      </w:r>
      <w:r>
        <w:rPr>
          <w:lang w:val="en-GB"/>
        </w:rPr>
        <w:t>CG-URS/2</w:t>
      </w:r>
      <w:r w:rsidRPr="00253E13">
        <w:rPr>
          <w:lang w:val="en-GB"/>
        </w:rPr>
        <w:t>/1.</w:t>
      </w:r>
    </w:p>
    <w:p w14:paraId="67BB1B2E" w14:textId="77777777" w:rsidR="00B339B3" w:rsidRDefault="00B339B3" w:rsidP="00050E16">
      <w:pPr>
        <w:rPr>
          <w:lang w:val="en-GB"/>
        </w:rPr>
      </w:pPr>
    </w:p>
    <w:p w14:paraId="5456DEFF" w14:textId="77777777" w:rsidR="00B339B3" w:rsidRPr="00B339B3" w:rsidRDefault="00B339B3" w:rsidP="00050E16">
      <w:pPr>
        <w:rPr>
          <w:lang w:val="en-GB"/>
        </w:rPr>
      </w:pPr>
    </w:p>
    <w:p w14:paraId="06316E04" w14:textId="44E00AB2" w:rsidR="00B339B3" w:rsidRDefault="00B339B3" w:rsidP="00B339B3">
      <w:pPr>
        <w:pStyle w:val="Heading1"/>
      </w:pPr>
      <w:r w:rsidRPr="00B339B3">
        <w:t>Discussion on implementation scenarios and options for achieving financial sustainability for UPOV</w:t>
      </w:r>
    </w:p>
    <w:p w14:paraId="22749E1D" w14:textId="77777777" w:rsidR="00050E16" w:rsidRDefault="00050E16" w:rsidP="00050E16"/>
    <w:p w14:paraId="66C2E52B" w14:textId="440A554E" w:rsidR="007418B8" w:rsidRDefault="00B339B3" w:rsidP="00050E1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35127">
        <w:t>The Office of the Union</w:t>
      </w:r>
      <w:r w:rsidRPr="00B339B3">
        <w:t xml:space="preserve"> provided an overview of </w:t>
      </w:r>
      <w:r w:rsidR="00035127">
        <w:t xml:space="preserve">document CG-URS/2/2 which contained, in Annex I, </w:t>
      </w:r>
      <w:r w:rsidR="00035127" w:rsidRPr="00035127">
        <w:t xml:space="preserve">three scenarios tied to the </w:t>
      </w:r>
      <w:r w:rsidR="00C52AB8">
        <w:t xml:space="preserve">level of implementation of the </w:t>
      </w:r>
      <w:r w:rsidR="00035127" w:rsidRPr="00035127">
        <w:t>Strategic Business Plan 2026</w:t>
      </w:r>
      <w:r w:rsidR="00035127" w:rsidRPr="00035127">
        <w:rPr>
          <w:rFonts w:ascii="Cambria Math" w:hAnsi="Cambria Math" w:cs="Cambria Math"/>
        </w:rPr>
        <w:t>‑</w:t>
      </w:r>
      <w:r w:rsidR="00035127" w:rsidRPr="00035127">
        <w:t>2029 (SBP) (document C/59/14), along with their associated costs</w:t>
      </w:r>
      <w:r w:rsidR="00035127">
        <w:t xml:space="preserve"> and</w:t>
      </w:r>
      <w:r w:rsidR="00C52AB8">
        <w:t>,</w:t>
      </w:r>
      <w:r w:rsidR="00035127">
        <w:t xml:space="preserve"> in Annex II</w:t>
      </w:r>
      <w:r w:rsidR="00C52AB8">
        <w:t>,</w:t>
      </w:r>
      <w:r w:rsidR="00035127">
        <w:t xml:space="preserve"> </w:t>
      </w:r>
      <w:r w:rsidR="00035127" w:rsidRPr="00035127">
        <w:t xml:space="preserve"> an overview of </w:t>
      </w:r>
      <w:r w:rsidR="00035127">
        <w:t xml:space="preserve">past and future </w:t>
      </w:r>
      <w:r w:rsidR="00035127" w:rsidRPr="00035127">
        <w:t xml:space="preserve">cost-efficiency measures. </w:t>
      </w:r>
    </w:p>
    <w:p w14:paraId="3BFA854C" w14:textId="77777777" w:rsidR="007418B8" w:rsidRDefault="007418B8" w:rsidP="00050E16"/>
    <w:p w14:paraId="1F4DC954" w14:textId="2ACFDE55" w:rsidR="00B339B3" w:rsidRDefault="00EA6AEE" w:rsidP="00050E16">
      <w:r w:rsidRPr="00D813CA">
        <w:fldChar w:fldCharType="begin"/>
      </w:r>
      <w:r w:rsidRPr="00D813CA">
        <w:instrText xml:space="preserve"> AUTONUM  </w:instrText>
      </w:r>
      <w:r w:rsidRPr="00D813CA">
        <w:fldChar w:fldCharType="end"/>
      </w:r>
      <w:r w:rsidRPr="00D813CA">
        <w:tab/>
        <w:t xml:space="preserve">The CG-URS </w:t>
      </w:r>
      <w:r w:rsidR="00D813CA" w:rsidRPr="00D813CA">
        <w:t>considered the</w:t>
      </w:r>
      <w:r w:rsidR="00B339B3" w:rsidRPr="00D813CA">
        <w:t xml:space="preserve"> </w:t>
      </w:r>
      <w:r w:rsidR="00C52AB8">
        <w:t xml:space="preserve">information on the </w:t>
      </w:r>
      <w:r w:rsidR="00B339B3" w:rsidRPr="00D813CA">
        <w:t xml:space="preserve">three scenarios and their </w:t>
      </w:r>
      <w:r w:rsidR="00C52AB8" w:rsidRPr="00D813CA">
        <w:t>associated</w:t>
      </w:r>
      <w:r w:rsidR="00C52AB8">
        <w:t xml:space="preserve"> costs</w:t>
      </w:r>
      <w:r w:rsidR="00244C45">
        <w:t>. S</w:t>
      </w:r>
      <w:r w:rsidR="00D813CA" w:rsidRPr="00D813CA">
        <w:t xml:space="preserve">ome members </w:t>
      </w:r>
      <w:r w:rsidR="008003B0">
        <w:t xml:space="preserve">acknowledged the desirability of scenario 1 whereas others </w:t>
      </w:r>
      <w:r w:rsidR="00B339B3" w:rsidRPr="00D813CA">
        <w:t>express</w:t>
      </w:r>
      <w:r w:rsidR="00244C45">
        <w:t xml:space="preserve">ed </w:t>
      </w:r>
      <w:r w:rsidR="00B06AE1">
        <w:t xml:space="preserve">concern regarding </w:t>
      </w:r>
      <w:r w:rsidR="00D85FB5">
        <w:t>scenarios</w:t>
      </w:r>
      <w:r w:rsidR="00DD4AA4">
        <w:t> </w:t>
      </w:r>
      <w:r w:rsidR="00D85FB5">
        <w:t>1 and 2</w:t>
      </w:r>
      <w:r w:rsidR="00244C45">
        <w:t xml:space="preserve"> considering </w:t>
      </w:r>
      <w:r w:rsidR="00B06AE1">
        <w:t>national financial constraints</w:t>
      </w:r>
      <w:r w:rsidR="008003B0">
        <w:t xml:space="preserve">. Many members acknowledged </w:t>
      </w:r>
      <w:r w:rsidR="00244C45">
        <w:t xml:space="preserve">that scenario 3 </w:t>
      </w:r>
      <w:r w:rsidR="00851426">
        <w:t>would not provide the organization with adequate resources</w:t>
      </w:r>
      <w:r w:rsidR="00B339B3" w:rsidRPr="00D813CA">
        <w:t>.</w:t>
      </w:r>
      <w:r w:rsidR="00D813CA" w:rsidRPr="00D813CA">
        <w:t xml:space="preserve"> </w:t>
      </w:r>
      <w:r w:rsidR="003D339C" w:rsidRPr="00EA6AEE">
        <w:t xml:space="preserve">The CG-URS noted that scenarios 1, 2, and 3 would </w:t>
      </w:r>
      <w:r w:rsidR="003D339C">
        <w:t xml:space="preserve">correspond to </w:t>
      </w:r>
      <w:r w:rsidR="003D339C" w:rsidRPr="00EA6AEE">
        <w:t xml:space="preserve">29%, 17%, and 6% increases in </w:t>
      </w:r>
      <w:r w:rsidR="003D339C">
        <w:t xml:space="preserve">the value of </w:t>
      </w:r>
      <w:r w:rsidR="003D339C" w:rsidRPr="00EA6AEE">
        <w:t>contribution units respectively.</w:t>
      </w:r>
    </w:p>
    <w:p w14:paraId="33284F70" w14:textId="77777777" w:rsidR="00B339B3" w:rsidRDefault="00B339B3" w:rsidP="00050E16"/>
    <w:p w14:paraId="3AA4D7C3" w14:textId="401A7FDC" w:rsidR="00D85FB5" w:rsidRDefault="00D813CA" w:rsidP="00D85FB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8328F">
        <w:t>Many</w:t>
      </w:r>
      <w:r w:rsidR="00D8328F" w:rsidRPr="00D85FB5">
        <w:t xml:space="preserve"> </w:t>
      </w:r>
      <w:r w:rsidR="00D85FB5" w:rsidRPr="00D85FB5">
        <w:t xml:space="preserve">members emphasized the importance of </w:t>
      </w:r>
      <w:r w:rsidR="0092413A">
        <w:t xml:space="preserve">focusing </w:t>
      </w:r>
      <w:r w:rsidR="00A62E35">
        <w:t>on</w:t>
      </w:r>
      <w:r w:rsidR="0092413A" w:rsidRPr="00D85FB5">
        <w:t xml:space="preserve"> </w:t>
      </w:r>
      <w:r w:rsidR="00D85FB5" w:rsidRPr="00D85FB5">
        <w:t>core mandate priorities, which</w:t>
      </w:r>
      <w:r w:rsidR="0092413A">
        <w:t xml:space="preserve"> are crucial for UPOV membership expansion,</w:t>
      </w:r>
      <w:r w:rsidR="00D85FB5" w:rsidRPr="00D85FB5">
        <w:t xml:space="preserve"> </w:t>
      </w:r>
      <w:r w:rsidR="0092413A" w:rsidRPr="0092413A">
        <w:t>supporting the development of legislation, offering guidance and assistance on the UPOV Convention and its implementation, and enhancing harmonization and cooperation</w:t>
      </w:r>
      <w:r w:rsidR="0092413A">
        <w:t xml:space="preserve"> </w:t>
      </w:r>
      <w:r w:rsidR="0092413A" w:rsidRPr="0092413A">
        <w:t>in examination processes</w:t>
      </w:r>
      <w:r w:rsidR="0092413A">
        <w:t xml:space="preserve">, </w:t>
      </w:r>
      <w:r w:rsidR="00D85FB5" w:rsidRPr="00D85FB5">
        <w:t>includ</w:t>
      </w:r>
      <w:r w:rsidR="0092413A">
        <w:t>ing</w:t>
      </w:r>
      <w:r w:rsidR="00D85FB5" w:rsidRPr="00D85FB5">
        <w:t xml:space="preserve"> </w:t>
      </w:r>
      <w:r w:rsidR="0092413A">
        <w:t xml:space="preserve">the </w:t>
      </w:r>
      <w:r w:rsidR="00D85FB5" w:rsidRPr="00D85FB5">
        <w:t>provi</w:t>
      </w:r>
      <w:r w:rsidR="0092413A">
        <w:t>sion of</w:t>
      </w:r>
      <w:r w:rsidR="00D85FB5" w:rsidRPr="00D85FB5">
        <w:t xml:space="preserve"> technical assistance, </w:t>
      </w:r>
      <w:r w:rsidR="0092413A">
        <w:t xml:space="preserve">and the work of the </w:t>
      </w:r>
      <w:r w:rsidR="00D85FB5" w:rsidRPr="00D85FB5">
        <w:t xml:space="preserve">Technical Working </w:t>
      </w:r>
      <w:r w:rsidR="0092413A">
        <w:t>Parties</w:t>
      </w:r>
      <w:r w:rsidR="00A62E35">
        <w:t>.</w:t>
      </w:r>
    </w:p>
    <w:p w14:paraId="0E990792" w14:textId="77777777" w:rsidR="00F223B7" w:rsidRDefault="00F223B7" w:rsidP="00050E16"/>
    <w:p w14:paraId="17343CD6" w14:textId="1496176A" w:rsidR="00D42D10" w:rsidRPr="00D42D10" w:rsidRDefault="00F223B7" w:rsidP="00D42D1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2413A">
        <w:t>The WIPO Secretariat</w:t>
      </w:r>
      <w:r w:rsidR="00D42D10" w:rsidRPr="00D42D10">
        <w:t xml:space="preserve">, clarified that the costs </w:t>
      </w:r>
      <w:r w:rsidR="0092413A">
        <w:t xml:space="preserve">of services rendered by WIPO to UPOV </w:t>
      </w:r>
      <w:r w:rsidR="00144DB1">
        <w:t>were the same</w:t>
      </w:r>
      <w:r w:rsidR="00D42D10" w:rsidRPr="00D42D10">
        <w:t xml:space="preserve"> across all three scenarios and cover</w:t>
      </w:r>
      <w:r w:rsidR="00144DB1">
        <w:t>ed</w:t>
      </w:r>
      <w:r w:rsidR="00D42D10" w:rsidRPr="00D42D10">
        <w:t xml:space="preserve"> a wide range of services</w:t>
      </w:r>
      <w:r w:rsidR="00D42D10">
        <w:t xml:space="preserve"> including</w:t>
      </w:r>
      <w:r w:rsidR="00D42D10" w:rsidRPr="00D42D10">
        <w:t xml:space="preserve"> the </w:t>
      </w:r>
      <w:r w:rsidR="0016675C">
        <w:t xml:space="preserve">services of the </w:t>
      </w:r>
      <w:r w:rsidR="00D42D10" w:rsidRPr="00D42D10">
        <w:t xml:space="preserve">Controller, Finance, Planning Budget and Risks, Human Resources, General </w:t>
      </w:r>
      <w:r w:rsidR="00AB3286">
        <w:t xml:space="preserve">Administrative </w:t>
      </w:r>
      <w:r w:rsidR="00D42D10" w:rsidRPr="00D42D10">
        <w:t xml:space="preserve">Support, Information and </w:t>
      </w:r>
      <w:r w:rsidR="00D42D10" w:rsidRPr="00D42D10">
        <w:lastRenderedPageBreak/>
        <w:t xml:space="preserve">Communication Technology (ICT), </w:t>
      </w:r>
      <w:r w:rsidR="00AB3286">
        <w:t>physical and information</w:t>
      </w:r>
      <w:r w:rsidR="00AC4E7D">
        <w:t xml:space="preserve"> security</w:t>
      </w:r>
      <w:r w:rsidR="00D42D10" w:rsidRPr="00D42D10">
        <w:t xml:space="preserve">, </w:t>
      </w:r>
      <w:r w:rsidR="00144DB1">
        <w:t xml:space="preserve">Procurement, </w:t>
      </w:r>
      <w:r w:rsidR="00D42D10" w:rsidRPr="00D42D10">
        <w:t xml:space="preserve">as well as Language and Conference Services. </w:t>
      </w:r>
      <w:r w:rsidR="00D42D10">
        <w:t xml:space="preserve"> </w:t>
      </w:r>
    </w:p>
    <w:p w14:paraId="1EBB0748" w14:textId="77777777" w:rsidR="00D42D10" w:rsidRDefault="00D42D10" w:rsidP="00050E16"/>
    <w:p w14:paraId="08FD0D5E" w14:textId="3E25D066" w:rsidR="00F223B7" w:rsidRPr="00F223B7" w:rsidRDefault="00F223B7" w:rsidP="00F223B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44DB1">
        <w:t xml:space="preserve">The WIPO Secretariat explained that the </w:t>
      </w:r>
      <w:r w:rsidR="00144DB1" w:rsidRPr="00144DB1">
        <w:t>2024 review of costs associated with th</w:t>
      </w:r>
      <w:r w:rsidR="00144DB1">
        <w:t xml:space="preserve">e services provided to </w:t>
      </w:r>
      <w:r w:rsidR="00A62E35">
        <w:t xml:space="preserve">UPOV </w:t>
      </w:r>
      <w:r w:rsidR="00A62E35" w:rsidRPr="00144DB1">
        <w:t>under</w:t>
      </w:r>
      <w:r w:rsidR="00144DB1">
        <w:t xml:space="preserve"> the WIPO/UPOV</w:t>
      </w:r>
      <w:r w:rsidR="000D270C" w:rsidRPr="00F223B7">
        <w:t xml:space="preserve"> </w:t>
      </w:r>
      <w:r w:rsidR="00144DB1">
        <w:t xml:space="preserve">Agreement implemented by the </w:t>
      </w:r>
      <w:r w:rsidR="000D270C" w:rsidRPr="00F223B7">
        <w:t>Service Level Agreement</w:t>
      </w:r>
      <w:r w:rsidR="000D270C">
        <w:t xml:space="preserve"> </w:t>
      </w:r>
      <w:r w:rsidR="00647F77">
        <w:t>(</w:t>
      </w:r>
      <w:r w:rsidR="005D7370">
        <w:t xml:space="preserve">UPOV/WIPO </w:t>
      </w:r>
      <w:r w:rsidR="00647F77">
        <w:t xml:space="preserve">SLA) </w:t>
      </w:r>
      <w:r w:rsidR="00144DB1">
        <w:t xml:space="preserve">originated </w:t>
      </w:r>
      <w:r w:rsidR="000D270C">
        <w:t>from the</w:t>
      </w:r>
      <w:r w:rsidRPr="00F223B7">
        <w:t xml:space="preserve"> External</w:t>
      </w:r>
      <w:r w:rsidR="000D270C">
        <w:t xml:space="preserve"> </w:t>
      </w:r>
      <w:r w:rsidR="00144DB1">
        <w:t>A</w:t>
      </w:r>
      <w:r w:rsidR="000D270C">
        <w:t>uditor</w:t>
      </w:r>
      <w:r w:rsidR="00144DB1">
        <w:t xml:space="preserve"> because the </w:t>
      </w:r>
      <w:r w:rsidR="00144DB1" w:rsidRPr="00144DB1">
        <w:t>costs associated with those services have not been reviewed since 2010</w:t>
      </w:r>
      <w:r w:rsidR="00144DB1">
        <w:t>.</w:t>
      </w:r>
    </w:p>
    <w:p w14:paraId="42B87A0A" w14:textId="77777777" w:rsidR="00D813CA" w:rsidRDefault="00D813CA" w:rsidP="00050E16"/>
    <w:p w14:paraId="2FB37A58" w14:textId="63E2B0D1" w:rsidR="00632E22" w:rsidRDefault="00D813CA" w:rsidP="00050E1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D6FD8" w:rsidRPr="00D813CA">
        <w:t xml:space="preserve">The CG-URS </w:t>
      </w:r>
      <w:r w:rsidR="00D577E3">
        <w:t xml:space="preserve">supported </w:t>
      </w:r>
      <w:r w:rsidR="004D6FD8">
        <w:t>the</w:t>
      </w:r>
      <w:r w:rsidR="004D6FD8" w:rsidRPr="00D813CA">
        <w:t xml:space="preserve"> </w:t>
      </w:r>
      <w:r w:rsidR="00520CAB">
        <w:t xml:space="preserve">Chair’s proposal </w:t>
      </w:r>
      <w:r w:rsidR="006D4A12">
        <w:t>to develop</w:t>
      </w:r>
      <w:r w:rsidR="004D6FD8">
        <w:t xml:space="preserve"> </w:t>
      </w:r>
      <w:r w:rsidR="004D6FD8" w:rsidRPr="00D813CA">
        <w:t xml:space="preserve">a </w:t>
      </w:r>
      <w:r w:rsidR="004D6FD8">
        <w:t>new</w:t>
      </w:r>
      <w:r w:rsidR="004D6FD8" w:rsidRPr="00D813CA">
        <w:t xml:space="preserve"> scenario with further prioritization of activities align</w:t>
      </w:r>
      <w:r w:rsidR="004D6FD8">
        <w:t xml:space="preserve">ed </w:t>
      </w:r>
      <w:r w:rsidR="004D6FD8" w:rsidRPr="00D813CA">
        <w:t>with</w:t>
      </w:r>
      <w:r w:rsidR="004D6FD8">
        <w:t xml:space="preserve"> the SBP</w:t>
      </w:r>
      <w:r w:rsidR="004D6FD8" w:rsidRPr="00D813CA">
        <w:t>, which would stand in</w:t>
      </w:r>
      <w:r w:rsidR="00BA5AD8">
        <w:t>-</w:t>
      </w:r>
      <w:r w:rsidR="004D6FD8" w:rsidRPr="00D813CA">
        <w:t>between scenario</w:t>
      </w:r>
      <w:r w:rsidR="004D6FD8">
        <w:t>s 2 and 3 in terms of funding. Many members expressed their preference for a phased implementation approach of the associated budget increase while stressing that any short</w:t>
      </w:r>
      <w:r w:rsidR="006D4A12">
        <w:t>-</w:t>
      </w:r>
      <w:r w:rsidR="004D6FD8">
        <w:t xml:space="preserve">term measure would need to be accompanied by </w:t>
      </w:r>
      <w:r w:rsidR="006D4A12">
        <w:t>medium</w:t>
      </w:r>
      <w:r w:rsidR="00DD4AA4">
        <w:t xml:space="preserve"> </w:t>
      </w:r>
      <w:r w:rsidR="006D4A12">
        <w:t>and long-term</w:t>
      </w:r>
      <w:r w:rsidR="004D6FD8">
        <w:t xml:space="preserve"> </w:t>
      </w:r>
      <w:r w:rsidR="002529E2">
        <w:t xml:space="preserve">financial sustainability </w:t>
      </w:r>
      <w:r w:rsidR="004D6FD8">
        <w:t xml:space="preserve">solutions. </w:t>
      </w:r>
    </w:p>
    <w:p w14:paraId="558D8263" w14:textId="408FAA2F" w:rsidR="00B339B3" w:rsidRDefault="00B339B3" w:rsidP="00050E16"/>
    <w:p w14:paraId="36517D95" w14:textId="77777777" w:rsidR="008665AD" w:rsidRDefault="008665AD" w:rsidP="00050E16"/>
    <w:p w14:paraId="7BEF0965" w14:textId="77777777" w:rsidR="00B339B3" w:rsidRDefault="00B339B3" w:rsidP="00B339B3">
      <w:pPr>
        <w:pStyle w:val="Heading1"/>
      </w:pPr>
      <w:r>
        <w:t>CONCLUSIONS</w:t>
      </w:r>
    </w:p>
    <w:p w14:paraId="3EAF5ADD" w14:textId="77777777" w:rsidR="007418B8" w:rsidRDefault="007418B8" w:rsidP="00050E16"/>
    <w:p w14:paraId="03FA1C15" w14:textId="22F11FE7" w:rsidR="00242C99" w:rsidRDefault="007418B8" w:rsidP="007418B8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B7AEC">
        <w:t xml:space="preserve">The CG-URS </w:t>
      </w:r>
      <w:r>
        <w:t>agreed</w:t>
      </w:r>
      <w:r w:rsidRPr="00BB7AEC">
        <w:t xml:space="preserve"> that </w:t>
      </w:r>
      <w:r>
        <w:t>the</w:t>
      </w:r>
      <w:r w:rsidRPr="00BB7AEC">
        <w:t xml:space="preserve"> Office of the Union </w:t>
      </w:r>
      <w:r>
        <w:t>would</w:t>
      </w:r>
      <w:r w:rsidRPr="00BB7AEC">
        <w:t xml:space="preserve"> develop </w:t>
      </w:r>
      <w:r>
        <w:t xml:space="preserve">a </w:t>
      </w:r>
      <w:r w:rsidR="00DD4AA4">
        <w:t>fourth</w:t>
      </w:r>
      <w:r w:rsidR="009B7B99">
        <w:t xml:space="preserve"> </w:t>
      </w:r>
      <w:r>
        <w:t xml:space="preserve">budget scenario </w:t>
      </w:r>
      <w:r w:rsidR="00EA6AEE">
        <w:t>in-between scenario 2 and 3 presented in document CG-URS/2/2</w:t>
      </w:r>
      <w:r w:rsidR="00066EB7">
        <w:t>.</w:t>
      </w:r>
      <w:r w:rsidR="00914CB3">
        <w:t xml:space="preserve"> </w:t>
      </w:r>
      <w:r w:rsidR="00066EB7">
        <w:t xml:space="preserve"> </w:t>
      </w:r>
      <w:r w:rsidR="00032C99">
        <w:t xml:space="preserve">It was agreed that the </w:t>
      </w:r>
      <w:r w:rsidR="00066EB7">
        <w:t xml:space="preserve">new scenario </w:t>
      </w:r>
      <w:r w:rsidR="00032C99">
        <w:t xml:space="preserve">would </w:t>
      </w:r>
      <w:r w:rsidR="00066EB7">
        <w:t xml:space="preserve">be made on the same basis as the previous ones, with </w:t>
      </w:r>
      <w:r w:rsidR="00C82F1F">
        <w:t xml:space="preserve">priorities </w:t>
      </w:r>
      <w:r w:rsidR="00066EB7" w:rsidRPr="00BB7AEC">
        <w:t>tied to the Strategic Business Plan</w:t>
      </w:r>
      <w:r w:rsidR="00066EB7">
        <w:t xml:space="preserve"> </w:t>
      </w:r>
      <w:r w:rsidR="00066EB7" w:rsidRPr="00491C6B">
        <w:t>for 2026-2029 (document C/59/14)</w:t>
      </w:r>
      <w:r w:rsidR="0083758F">
        <w:t xml:space="preserve">.  </w:t>
      </w:r>
      <w:r w:rsidR="0083758F" w:rsidRPr="0083758F">
        <w:t xml:space="preserve">Under </w:t>
      </w:r>
      <w:r w:rsidR="00032C99">
        <w:t>the new</w:t>
      </w:r>
      <w:r w:rsidR="00032C99" w:rsidRPr="0083758F">
        <w:t xml:space="preserve"> </w:t>
      </w:r>
      <w:r w:rsidR="0083758F" w:rsidRPr="0083758F">
        <w:t xml:space="preserve">scenario, </w:t>
      </w:r>
      <w:r w:rsidR="00032C99">
        <w:t xml:space="preserve">the CG-URS agreed that </w:t>
      </w:r>
      <w:r w:rsidR="0083758F" w:rsidRPr="0083758F">
        <w:t xml:space="preserve">first tier priorities </w:t>
      </w:r>
      <w:r w:rsidR="00032C99">
        <w:t>would focus on the expansion of UPOV membership</w:t>
      </w:r>
      <w:r w:rsidR="00032C99" w:rsidRPr="0083758F">
        <w:t xml:space="preserve"> includ</w:t>
      </w:r>
      <w:r w:rsidR="00032C99">
        <w:t>ing</w:t>
      </w:r>
      <w:r w:rsidR="0083758F" w:rsidRPr="0083758F">
        <w:t xml:space="preserve"> the development of legislation, providing guidance and assistance on the UPOV Convention and its implementation, and enhancing harmonization and cooperation in examination processes. </w:t>
      </w:r>
      <w:r w:rsidR="0083758F">
        <w:t xml:space="preserve"> </w:t>
      </w:r>
      <w:r w:rsidR="00647F77">
        <w:tab/>
      </w:r>
    </w:p>
    <w:p w14:paraId="3AF61758" w14:textId="77777777" w:rsidR="00066EB7" w:rsidRDefault="00066EB7" w:rsidP="007418B8">
      <w:pPr>
        <w:rPr>
          <w:rFonts w:cs="Arial"/>
        </w:rPr>
      </w:pPr>
    </w:p>
    <w:p w14:paraId="4AEDB1CB" w14:textId="69F7904D" w:rsidR="00066EB7" w:rsidRDefault="00647F77" w:rsidP="007418B8">
      <w:pPr>
        <w:rPr>
          <w:rFonts w:cs="Arial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C2F2E">
        <w:t>T</w:t>
      </w:r>
      <w:r w:rsidR="00242C99">
        <w:t xml:space="preserve">he CG-URS </w:t>
      </w:r>
      <w:r w:rsidR="00C62347">
        <w:t xml:space="preserve">agreed </w:t>
      </w:r>
      <w:r w:rsidR="00A62E35">
        <w:t>that the</w:t>
      </w:r>
      <w:r w:rsidR="00066EB7">
        <w:t xml:space="preserve"> </w:t>
      </w:r>
      <w:r w:rsidR="00C62347">
        <w:t xml:space="preserve">budgetary </w:t>
      </w:r>
      <w:r w:rsidR="00066EB7">
        <w:t xml:space="preserve">increase </w:t>
      </w:r>
      <w:r w:rsidR="00C62347">
        <w:t xml:space="preserve">associated with the </w:t>
      </w:r>
      <w:r w:rsidR="00DD4AA4">
        <w:t>fourth</w:t>
      </w:r>
      <w:r w:rsidR="009B7B99">
        <w:t xml:space="preserve"> scenario </w:t>
      </w:r>
      <w:r w:rsidR="00066EB7">
        <w:t xml:space="preserve">would be </w:t>
      </w:r>
      <w:r w:rsidR="009B7B99">
        <w:t xml:space="preserve">implemented in a phased approach </w:t>
      </w:r>
      <w:r w:rsidR="00905222">
        <w:t xml:space="preserve">over </w:t>
      </w:r>
      <w:r w:rsidR="00242C99">
        <w:t xml:space="preserve">a </w:t>
      </w:r>
      <w:r w:rsidR="00DD4AA4">
        <w:t>two year</w:t>
      </w:r>
      <w:r w:rsidR="00242C99">
        <w:t xml:space="preserve"> period</w:t>
      </w:r>
      <w:r w:rsidR="00FC18B5">
        <w:t xml:space="preserve"> </w:t>
      </w:r>
      <w:r w:rsidR="00905222">
        <w:t>starting in 2027</w:t>
      </w:r>
      <w:r w:rsidR="00FC18B5">
        <w:t xml:space="preserve">. </w:t>
      </w:r>
    </w:p>
    <w:p w14:paraId="42F7B9D4" w14:textId="77777777" w:rsidR="007418B8" w:rsidRDefault="007418B8" w:rsidP="007418B8"/>
    <w:p w14:paraId="34A0D50E" w14:textId="1F5053AF" w:rsidR="007418B8" w:rsidRDefault="007418B8" w:rsidP="007418B8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B1754">
        <w:t xml:space="preserve">The </w:t>
      </w:r>
      <w:r w:rsidR="009B5F4A">
        <w:t xml:space="preserve">CG-URS </w:t>
      </w:r>
      <w:r w:rsidR="009B1754">
        <w:t xml:space="preserve">further </w:t>
      </w:r>
      <w:r w:rsidR="009B5F4A">
        <w:t xml:space="preserve">agreed on the importance of continuing discussions </w:t>
      </w:r>
      <w:r w:rsidR="00425788">
        <w:t xml:space="preserve">on </w:t>
      </w:r>
      <w:r>
        <w:t>medium and long-term financi</w:t>
      </w:r>
      <w:r w:rsidR="009005E4">
        <w:t>al sustainability</w:t>
      </w:r>
      <w:r>
        <w:t xml:space="preserve"> solutions</w:t>
      </w:r>
      <w:r w:rsidR="00A62E35">
        <w:t>.</w:t>
      </w:r>
    </w:p>
    <w:p w14:paraId="73533AEA" w14:textId="77777777" w:rsidR="00EA6AEE" w:rsidRDefault="00EA6AEE" w:rsidP="00050E16"/>
    <w:p w14:paraId="76CD65BC" w14:textId="2D72B3F3" w:rsidR="007418B8" w:rsidRPr="00BB7AEC" w:rsidRDefault="007418B8" w:rsidP="007418B8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B7AEC">
        <w:t xml:space="preserve">The </w:t>
      </w:r>
      <w:r w:rsidR="00425788">
        <w:t xml:space="preserve">third meeting of the </w:t>
      </w:r>
      <w:r w:rsidRPr="00BB7AEC">
        <w:t xml:space="preserve">CG-URS </w:t>
      </w:r>
      <w:r w:rsidR="00425788">
        <w:t>will</w:t>
      </w:r>
      <w:r w:rsidRPr="00BB7AEC">
        <w:t xml:space="preserve"> be held virtually on </w:t>
      </w:r>
      <w:r>
        <w:t>June 24</w:t>
      </w:r>
      <w:r w:rsidRPr="00BB7AEC">
        <w:t>, 2026</w:t>
      </w:r>
      <w:r>
        <w:t xml:space="preserve">.  </w:t>
      </w:r>
      <w:r w:rsidRPr="00BB7AEC">
        <w:t xml:space="preserve">The </w:t>
      </w:r>
      <w:r w:rsidR="00A62E35" w:rsidRPr="00BB7AEC">
        <w:t xml:space="preserve">CG-URS </w:t>
      </w:r>
      <w:r w:rsidR="00A62E35">
        <w:t xml:space="preserve">noted that the </w:t>
      </w:r>
      <w:r w:rsidRPr="00BB7AEC">
        <w:t xml:space="preserve">agenda </w:t>
      </w:r>
      <w:r w:rsidRPr="00CA431E">
        <w:rPr>
          <w:color w:val="000000" w:themeColor="text1"/>
        </w:rPr>
        <w:t xml:space="preserve">would be </w:t>
      </w:r>
      <w:r w:rsidRPr="00BB7AEC">
        <w:t xml:space="preserve">distributed at least four weeks prior to </w:t>
      </w:r>
      <w:r>
        <w:t>the</w:t>
      </w:r>
      <w:r w:rsidRPr="00BB7AEC">
        <w:t xml:space="preserve"> meeting, as agreed in the Terms of Reference.</w:t>
      </w:r>
    </w:p>
    <w:p w14:paraId="56E860CF" w14:textId="77777777" w:rsidR="007418B8" w:rsidRDefault="007418B8" w:rsidP="00050E16"/>
    <w:p w14:paraId="6979E825" w14:textId="7B01D50B" w:rsidR="007418B8" w:rsidRDefault="001C10D0" w:rsidP="001C10D0">
      <w:pPr>
        <w:pStyle w:val="DecisionParagraph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C10D0">
        <w:t>This report was adopted by correspondence.</w:t>
      </w:r>
    </w:p>
    <w:p w14:paraId="1C74A057" w14:textId="77777777" w:rsidR="001C10D0" w:rsidRDefault="001C10D0" w:rsidP="001C10D0">
      <w:pPr>
        <w:pStyle w:val="DecisionParagraphs"/>
        <w:ind w:left="0"/>
      </w:pPr>
    </w:p>
    <w:p w14:paraId="1B569032" w14:textId="77777777" w:rsidR="001C10D0" w:rsidRDefault="001C10D0" w:rsidP="001C10D0">
      <w:pPr>
        <w:pStyle w:val="DecisionParagraphs"/>
        <w:ind w:left="0"/>
      </w:pPr>
    </w:p>
    <w:p w14:paraId="40308071" w14:textId="77777777" w:rsidR="001C10D0" w:rsidRPr="00C651CE" w:rsidRDefault="001C10D0" w:rsidP="001C10D0">
      <w:pPr>
        <w:pStyle w:val="DecisionParagraphs"/>
        <w:ind w:left="0"/>
      </w:pPr>
    </w:p>
    <w:p w14:paraId="6EE295E6" w14:textId="1FBC351C" w:rsidR="009B440E" w:rsidRDefault="00050E16" w:rsidP="00050E16">
      <w:pPr>
        <w:jc w:val="right"/>
      </w:pPr>
      <w:r w:rsidRPr="00C5280D">
        <w:t xml:space="preserve">[End of </w:t>
      </w:r>
      <w:r w:rsidR="00A62E35">
        <w:t>R</w:t>
      </w:r>
      <w:r w:rsidR="00865B91">
        <w:t>eport</w:t>
      </w:r>
      <w:r w:rsidRPr="00C5280D">
        <w:t>]</w:t>
      </w:r>
    </w:p>
    <w:p w14:paraId="059D90D2" w14:textId="77777777" w:rsidR="00903264" w:rsidRDefault="00903264">
      <w:pPr>
        <w:jc w:val="left"/>
      </w:pPr>
    </w:p>
    <w:p w14:paraId="08C969F0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14"/>
      <w:footerReference w:type="even" r:id="rId15"/>
      <w:footerReference w:type="firs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E0C5" w14:textId="77777777" w:rsidR="00EB3765" w:rsidRDefault="00EB3765" w:rsidP="006655D3">
      <w:r>
        <w:separator/>
      </w:r>
    </w:p>
    <w:p w14:paraId="5240C865" w14:textId="77777777" w:rsidR="00EB3765" w:rsidRDefault="00EB3765" w:rsidP="006655D3"/>
    <w:p w14:paraId="1A54BAF0" w14:textId="77777777" w:rsidR="00EB3765" w:rsidRDefault="00EB3765" w:rsidP="006655D3"/>
  </w:endnote>
  <w:endnote w:type="continuationSeparator" w:id="0">
    <w:p w14:paraId="3577D0F7" w14:textId="77777777" w:rsidR="00EB3765" w:rsidRDefault="00EB3765" w:rsidP="006655D3">
      <w:r>
        <w:separator/>
      </w:r>
    </w:p>
    <w:p w14:paraId="50985EE2" w14:textId="77777777" w:rsidR="00EB3765" w:rsidRPr="00294751" w:rsidRDefault="00EB3765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07CE510" w14:textId="77777777" w:rsidR="00EB3765" w:rsidRPr="00294751" w:rsidRDefault="00EB3765" w:rsidP="006655D3">
      <w:pPr>
        <w:rPr>
          <w:lang w:val="fr-FR"/>
        </w:rPr>
      </w:pPr>
    </w:p>
    <w:p w14:paraId="526C4BF0" w14:textId="77777777" w:rsidR="00EB3765" w:rsidRPr="00294751" w:rsidRDefault="00EB3765" w:rsidP="006655D3">
      <w:pPr>
        <w:rPr>
          <w:lang w:val="fr-FR"/>
        </w:rPr>
      </w:pPr>
    </w:p>
  </w:endnote>
  <w:endnote w:type="continuationNotice" w:id="1">
    <w:p w14:paraId="58F6A808" w14:textId="77777777" w:rsidR="00EB3765" w:rsidRPr="00294751" w:rsidRDefault="00EB3765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09992FB9" w14:textId="77777777" w:rsidR="00EB3765" w:rsidRPr="00294751" w:rsidRDefault="00EB3765" w:rsidP="006655D3">
      <w:pPr>
        <w:rPr>
          <w:lang w:val="fr-FR"/>
        </w:rPr>
      </w:pPr>
    </w:p>
    <w:p w14:paraId="54C88680" w14:textId="77777777" w:rsidR="00EB3765" w:rsidRPr="00294751" w:rsidRDefault="00EB3765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97D" w14:textId="0A3DBCEC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856A05" wp14:editId="4D59B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0988497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8B034" w14:textId="702C7EC6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80B6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56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35.0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" filled="f" stroked="f">
              <v:textbox style="mso-fit-shape-to-text:t" inset="0,0,0,15pt">
                <w:txbxContent>
                  <w:p w14:paraId="0A18B034" w14:textId="702C7EC6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80B61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0E91" w14:textId="3465C6A7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2BFC0" wp14:editId="74921BE5">
              <wp:simplePos x="723569" y="10161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766250894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18A1" w14:textId="03B943AB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2BF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WIPO FOR OFFICIAL USE ONLY " style="position:absolute;left:0;text-align:left;margin-left:0;margin-top:0;width:135.0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" filled="f" stroked="f">
              <v:textbox style="mso-fit-shape-to-text:t" inset="0,0,0,15pt">
                <w:txbxContent>
                  <w:p w14:paraId="46EE18A1" w14:textId="03B943AB" w:rsidR="00B80B61" w:rsidRPr="00B80B61" w:rsidRDefault="00B80B61" w:rsidP="00B80B6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DCD2" w14:textId="77777777" w:rsidR="00EB3765" w:rsidRDefault="00EB3765" w:rsidP="006655D3">
      <w:r>
        <w:separator/>
      </w:r>
    </w:p>
  </w:footnote>
  <w:footnote w:type="continuationSeparator" w:id="0">
    <w:p w14:paraId="37892150" w14:textId="77777777" w:rsidR="00EB3765" w:rsidRDefault="00EB3765" w:rsidP="006655D3">
      <w:r>
        <w:separator/>
      </w:r>
    </w:p>
  </w:footnote>
  <w:footnote w:type="continuationNotice" w:id="1">
    <w:p w14:paraId="16FEB941" w14:textId="77777777" w:rsidR="00EB3765" w:rsidRPr="00AB530F" w:rsidRDefault="00EB37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564" w14:textId="742B6F0B" w:rsidR="0004198B" w:rsidRPr="00C5280D" w:rsidRDefault="001159C7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CG-</w:t>
    </w:r>
    <w:r w:rsidR="009973D1">
      <w:rPr>
        <w:rStyle w:val="PageNumber"/>
        <w:lang w:val="en-US"/>
      </w:rPr>
      <w:t>URS/2</w:t>
    </w:r>
    <w:r w:rsidR="00F55A83">
      <w:rPr>
        <w:rStyle w:val="PageNumber"/>
        <w:lang w:val="en-US"/>
      </w:rPr>
      <w:t>/</w:t>
    </w:r>
    <w:r w:rsidR="008665AD">
      <w:rPr>
        <w:rStyle w:val="PageNumber"/>
        <w:lang w:val="en-US"/>
      </w:rPr>
      <w:t>3</w:t>
    </w:r>
  </w:p>
  <w:p w14:paraId="0C0E16BA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38A964B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E9"/>
    <w:multiLevelType w:val="hybridMultilevel"/>
    <w:tmpl w:val="BEB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E6C"/>
    <w:multiLevelType w:val="hybridMultilevel"/>
    <w:tmpl w:val="078E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6AB5"/>
    <w:multiLevelType w:val="multilevel"/>
    <w:tmpl w:val="CA88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4226">
    <w:abstractNumId w:val="2"/>
  </w:num>
  <w:num w:numId="2" w16cid:durableId="518935847">
    <w:abstractNumId w:val="1"/>
  </w:num>
  <w:num w:numId="3" w16cid:durableId="34571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F"/>
    <w:rsid w:val="00010CF3"/>
    <w:rsid w:val="00011E27"/>
    <w:rsid w:val="000148BC"/>
    <w:rsid w:val="00024AB8"/>
    <w:rsid w:val="00030854"/>
    <w:rsid w:val="00032C99"/>
    <w:rsid w:val="00035127"/>
    <w:rsid w:val="00036028"/>
    <w:rsid w:val="0004198B"/>
    <w:rsid w:val="0004297B"/>
    <w:rsid w:val="00044642"/>
    <w:rsid w:val="000446B9"/>
    <w:rsid w:val="00047E21"/>
    <w:rsid w:val="00050E16"/>
    <w:rsid w:val="0006665F"/>
    <w:rsid w:val="00066EB7"/>
    <w:rsid w:val="00075C7E"/>
    <w:rsid w:val="00085505"/>
    <w:rsid w:val="000C4E25"/>
    <w:rsid w:val="000C7021"/>
    <w:rsid w:val="000D270C"/>
    <w:rsid w:val="000D6BBC"/>
    <w:rsid w:val="000D7780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44DB1"/>
    <w:rsid w:val="0014655A"/>
    <w:rsid w:val="0016675C"/>
    <w:rsid w:val="00172084"/>
    <w:rsid w:val="0017474A"/>
    <w:rsid w:val="001758C6"/>
    <w:rsid w:val="00182B99"/>
    <w:rsid w:val="001A3458"/>
    <w:rsid w:val="001C10D0"/>
    <w:rsid w:val="001C1525"/>
    <w:rsid w:val="001D3A37"/>
    <w:rsid w:val="0021332C"/>
    <w:rsid w:val="00213982"/>
    <w:rsid w:val="00237317"/>
    <w:rsid w:val="00242C99"/>
    <w:rsid w:val="0024416D"/>
    <w:rsid w:val="00244C45"/>
    <w:rsid w:val="002529E2"/>
    <w:rsid w:val="00260EA2"/>
    <w:rsid w:val="00264E3E"/>
    <w:rsid w:val="00271335"/>
    <w:rsid w:val="00271911"/>
    <w:rsid w:val="00273187"/>
    <w:rsid w:val="002800A0"/>
    <w:rsid w:val="002801B3"/>
    <w:rsid w:val="00281060"/>
    <w:rsid w:val="00284050"/>
    <w:rsid w:val="00285BD0"/>
    <w:rsid w:val="00286559"/>
    <w:rsid w:val="002930BF"/>
    <w:rsid w:val="002940E8"/>
    <w:rsid w:val="00294751"/>
    <w:rsid w:val="002A6E50"/>
    <w:rsid w:val="002B4298"/>
    <w:rsid w:val="002B7940"/>
    <w:rsid w:val="002B7A36"/>
    <w:rsid w:val="002C256A"/>
    <w:rsid w:val="002D5226"/>
    <w:rsid w:val="002D5E58"/>
    <w:rsid w:val="002E77F7"/>
    <w:rsid w:val="00305A7F"/>
    <w:rsid w:val="003152FE"/>
    <w:rsid w:val="0032099F"/>
    <w:rsid w:val="0032380F"/>
    <w:rsid w:val="00327436"/>
    <w:rsid w:val="00344BD6"/>
    <w:rsid w:val="0035528D"/>
    <w:rsid w:val="00361821"/>
    <w:rsid w:val="00361E9E"/>
    <w:rsid w:val="003753EE"/>
    <w:rsid w:val="003816D4"/>
    <w:rsid w:val="003A0835"/>
    <w:rsid w:val="003A5AAF"/>
    <w:rsid w:val="003B2430"/>
    <w:rsid w:val="003B700A"/>
    <w:rsid w:val="003C7848"/>
    <w:rsid w:val="003C7FBE"/>
    <w:rsid w:val="003D227C"/>
    <w:rsid w:val="003D2B4D"/>
    <w:rsid w:val="003D339C"/>
    <w:rsid w:val="003F246E"/>
    <w:rsid w:val="003F37F5"/>
    <w:rsid w:val="00425788"/>
    <w:rsid w:val="00444A88"/>
    <w:rsid w:val="00474DA4"/>
    <w:rsid w:val="00475D38"/>
    <w:rsid w:val="00476B4D"/>
    <w:rsid w:val="004805FA"/>
    <w:rsid w:val="004935D2"/>
    <w:rsid w:val="004B1215"/>
    <w:rsid w:val="004D047D"/>
    <w:rsid w:val="004D6FD8"/>
    <w:rsid w:val="004F1E9E"/>
    <w:rsid w:val="004F305A"/>
    <w:rsid w:val="00512164"/>
    <w:rsid w:val="00520297"/>
    <w:rsid w:val="00520CAB"/>
    <w:rsid w:val="00532395"/>
    <w:rsid w:val="005338F9"/>
    <w:rsid w:val="0054281C"/>
    <w:rsid w:val="00544581"/>
    <w:rsid w:val="00547A8F"/>
    <w:rsid w:val="0055268D"/>
    <w:rsid w:val="00575DE2"/>
    <w:rsid w:val="00576BE4"/>
    <w:rsid w:val="005779DB"/>
    <w:rsid w:val="005918B4"/>
    <w:rsid w:val="005971BC"/>
    <w:rsid w:val="005A2A67"/>
    <w:rsid w:val="005A400A"/>
    <w:rsid w:val="005B269D"/>
    <w:rsid w:val="005B5526"/>
    <w:rsid w:val="005D13A6"/>
    <w:rsid w:val="005D7370"/>
    <w:rsid w:val="005E27B8"/>
    <w:rsid w:val="005F7B92"/>
    <w:rsid w:val="006065D1"/>
    <w:rsid w:val="00612379"/>
    <w:rsid w:val="006153B6"/>
    <w:rsid w:val="0061555F"/>
    <w:rsid w:val="006245ED"/>
    <w:rsid w:val="0062468E"/>
    <w:rsid w:val="00632E22"/>
    <w:rsid w:val="00636CA6"/>
    <w:rsid w:val="00641200"/>
    <w:rsid w:val="00644B33"/>
    <w:rsid w:val="00645CA8"/>
    <w:rsid w:val="00646008"/>
    <w:rsid w:val="00647F77"/>
    <w:rsid w:val="006655D3"/>
    <w:rsid w:val="00667404"/>
    <w:rsid w:val="00687956"/>
    <w:rsid w:val="00687EB4"/>
    <w:rsid w:val="00695C56"/>
    <w:rsid w:val="00695F81"/>
    <w:rsid w:val="006A5CDE"/>
    <w:rsid w:val="006A644A"/>
    <w:rsid w:val="006B17D2"/>
    <w:rsid w:val="006B6308"/>
    <w:rsid w:val="006C224E"/>
    <w:rsid w:val="006C2858"/>
    <w:rsid w:val="006D4A12"/>
    <w:rsid w:val="006D780A"/>
    <w:rsid w:val="006F5FD9"/>
    <w:rsid w:val="0071271E"/>
    <w:rsid w:val="00726F25"/>
    <w:rsid w:val="00732DEC"/>
    <w:rsid w:val="0073565F"/>
    <w:rsid w:val="00735BD5"/>
    <w:rsid w:val="007418B8"/>
    <w:rsid w:val="007451EC"/>
    <w:rsid w:val="007467DF"/>
    <w:rsid w:val="00751613"/>
    <w:rsid w:val="00753EE9"/>
    <w:rsid w:val="007556F6"/>
    <w:rsid w:val="00757A95"/>
    <w:rsid w:val="00760EEF"/>
    <w:rsid w:val="00773E97"/>
    <w:rsid w:val="00777EE5"/>
    <w:rsid w:val="00784836"/>
    <w:rsid w:val="0079023E"/>
    <w:rsid w:val="007A0749"/>
    <w:rsid w:val="007A2854"/>
    <w:rsid w:val="007C1D92"/>
    <w:rsid w:val="007C4CB9"/>
    <w:rsid w:val="007D0B9D"/>
    <w:rsid w:val="007D19B0"/>
    <w:rsid w:val="007F27AD"/>
    <w:rsid w:val="007F498F"/>
    <w:rsid w:val="008003B0"/>
    <w:rsid w:val="0080679D"/>
    <w:rsid w:val="008108B0"/>
    <w:rsid w:val="00811B20"/>
    <w:rsid w:val="00812609"/>
    <w:rsid w:val="008211B5"/>
    <w:rsid w:val="0082296E"/>
    <w:rsid w:val="00824099"/>
    <w:rsid w:val="00836780"/>
    <w:rsid w:val="0083758F"/>
    <w:rsid w:val="00846D7C"/>
    <w:rsid w:val="00851426"/>
    <w:rsid w:val="00854899"/>
    <w:rsid w:val="00865B91"/>
    <w:rsid w:val="008665AD"/>
    <w:rsid w:val="00866DE1"/>
    <w:rsid w:val="00867AC1"/>
    <w:rsid w:val="00872B3F"/>
    <w:rsid w:val="0087418A"/>
    <w:rsid w:val="008751DE"/>
    <w:rsid w:val="00890DF8"/>
    <w:rsid w:val="008A0ADE"/>
    <w:rsid w:val="008A3407"/>
    <w:rsid w:val="008A743F"/>
    <w:rsid w:val="008C0970"/>
    <w:rsid w:val="008C2F2E"/>
    <w:rsid w:val="008D0130"/>
    <w:rsid w:val="008D0BC5"/>
    <w:rsid w:val="008D0F14"/>
    <w:rsid w:val="008D2CF7"/>
    <w:rsid w:val="008E376C"/>
    <w:rsid w:val="009005E4"/>
    <w:rsid w:val="00900C26"/>
    <w:rsid w:val="0090197F"/>
    <w:rsid w:val="00903264"/>
    <w:rsid w:val="00905222"/>
    <w:rsid w:val="00906DDC"/>
    <w:rsid w:val="00914CB3"/>
    <w:rsid w:val="0092413A"/>
    <w:rsid w:val="00934E09"/>
    <w:rsid w:val="00936253"/>
    <w:rsid w:val="00940D46"/>
    <w:rsid w:val="009413F1"/>
    <w:rsid w:val="00952DD4"/>
    <w:rsid w:val="009561F4"/>
    <w:rsid w:val="00965AE7"/>
    <w:rsid w:val="00970FED"/>
    <w:rsid w:val="00971987"/>
    <w:rsid w:val="00992D82"/>
    <w:rsid w:val="00997029"/>
    <w:rsid w:val="009973D1"/>
    <w:rsid w:val="009A1888"/>
    <w:rsid w:val="009A7339"/>
    <w:rsid w:val="009B1754"/>
    <w:rsid w:val="009B440E"/>
    <w:rsid w:val="009B5F4A"/>
    <w:rsid w:val="009B7B99"/>
    <w:rsid w:val="009C536A"/>
    <w:rsid w:val="009D690D"/>
    <w:rsid w:val="009D7CC7"/>
    <w:rsid w:val="009E65B6"/>
    <w:rsid w:val="009E7203"/>
    <w:rsid w:val="009F0A51"/>
    <w:rsid w:val="009F77CF"/>
    <w:rsid w:val="00A24C10"/>
    <w:rsid w:val="00A26BB6"/>
    <w:rsid w:val="00A42AC3"/>
    <w:rsid w:val="00A430CF"/>
    <w:rsid w:val="00A43319"/>
    <w:rsid w:val="00A54309"/>
    <w:rsid w:val="00A610A9"/>
    <w:rsid w:val="00A62E35"/>
    <w:rsid w:val="00A73882"/>
    <w:rsid w:val="00A73904"/>
    <w:rsid w:val="00A756B8"/>
    <w:rsid w:val="00A80F2A"/>
    <w:rsid w:val="00A96C33"/>
    <w:rsid w:val="00AB2B93"/>
    <w:rsid w:val="00AB3286"/>
    <w:rsid w:val="00AB530F"/>
    <w:rsid w:val="00AB7E5B"/>
    <w:rsid w:val="00AC2883"/>
    <w:rsid w:val="00AC4E7D"/>
    <w:rsid w:val="00AE0EF1"/>
    <w:rsid w:val="00AE2937"/>
    <w:rsid w:val="00B06AE1"/>
    <w:rsid w:val="00B07301"/>
    <w:rsid w:val="00B1144A"/>
    <w:rsid w:val="00B11F3E"/>
    <w:rsid w:val="00B17677"/>
    <w:rsid w:val="00B224DE"/>
    <w:rsid w:val="00B324D4"/>
    <w:rsid w:val="00B339B3"/>
    <w:rsid w:val="00B46575"/>
    <w:rsid w:val="00B46AEE"/>
    <w:rsid w:val="00B61777"/>
    <w:rsid w:val="00B622E6"/>
    <w:rsid w:val="00B776C1"/>
    <w:rsid w:val="00B80B61"/>
    <w:rsid w:val="00B83E82"/>
    <w:rsid w:val="00B84BBD"/>
    <w:rsid w:val="00BA43FB"/>
    <w:rsid w:val="00BA5AD8"/>
    <w:rsid w:val="00BC127D"/>
    <w:rsid w:val="00BC1FE6"/>
    <w:rsid w:val="00C04DCA"/>
    <w:rsid w:val="00C061B6"/>
    <w:rsid w:val="00C2446C"/>
    <w:rsid w:val="00C36AE5"/>
    <w:rsid w:val="00C41F17"/>
    <w:rsid w:val="00C521CA"/>
    <w:rsid w:val="00C527FA"/>
    <w:rsid w:val="00C5280D"/>
    <w:rsid w:val="00C52AB8"/>
    <w:rsid w:val="00C53EB3"/>
    <w:rsid w:val="00C5791C"/>
    <w:rsid w:val="00C62347"/>
    <w:rsid w:val="00C66290"/>
    <w:rsid w:val="00C72B7A"/>
    <w:rsid w:val="00C75A58"/>
    <w:rsid w:val="00C82F1F"/>
    <w:rsid w:val="00C973F2"/>
    <w:rsid w:val="00CA304C"/>
    <w:rsid w:val="00CA774A"/>
    <w:rsid w:val="00CB4921"/>
    <w:rsid w:val="00CC11B0"/>
    <w:rsid w:val="00CC2841"/>
    <w:rsid w:val="00CD680A"/>
    <w:rsid w:val="00CE4F12"/>
    <w:rsid w:val="00CF1330"/>
    <w:rsid w:val="00CF7E36"/>
    <w:rsid w:val="00D26ACF"/>
    <w:rsid w:val="00D3708D"/>
    <w:rsid w:val="00D40426"/>
    <w:rsid w:val="00D42D10"/>
    <w:rsid w:val="00D577E3"/>
    <w:rsid w:val="00D57C96"/>
    <w:rsid w:val="00D57D18"/>
    <w:rsid w:val="00D66257"/>
    <w:rsid w:val="00D70E65"/>
    <w:rsid w:val="00D813CA"/>
    <w:rsid w:val="00D8328F"/>
    <w:rsid w:val="00D83A9B"/>
    <w:rsid w:val="00D85FB5"/>
    <w:rsid w:val="00D91203"/>
    <w:rsid w:val="00D95174"/>
    <w:rsid w:val="00D96B35"/>
    <w:rsid w:val="00DA4973"/>
    <w:rsid w:val="00DA6F36"/>
    <w:rsid w:val="00DB596E"/>
    <w:rsid w:val="00DB7773"/>
    <w:rsid w:val="00DC00EA"/>
    <w:rsid w:val="00DC176F"/>
    <w:rsid w:val="00DC25E2"/>
    <w:rsid w:val="00DC3802"/>
    <w:rsid w:val="00DD4AA4"/>
    <w:rsid w:val="00DD533C"/>
    <w:rsid w:val="00DD6208"/>
    <w:rsid w:val="00DF7E99"/>
    <w:rsid w:val="00E07D87"/>
    <w:rsid w:val="00E249C8"/>
    <w:rsid w:val="00E32F7E"/>
    <w:rsid w:val="00E5267B"/>
    <w:rsid w:val="00E559F0"/>
    <w:rsid w:val="00E60DCD"/>
    <w:rsid w:val="00E61FEF"/>
    <w:rsid w:val="00E63C0E"/>
    <w:rsid w:val="00E64AB6"/>
    <w:rsid w:val="00E72D49"/>
    <w:rsid w:val="00E7593C"/>
    <w:rsid w:val="00E7678A"/>
    <w:rsid w:val="00E8715F"/>
    <w:rsid w:val="00E935F1"/>
    <w:rsid w:val="00E94A81"/>
    <w:rsid w:val="00EA1FFB"/>
    <w:rsid w:val="00EA6AEE"/>
    <w:rsid w:val="00EB048E"/>
    <w:rsid w:val="00EB3765"/>
    <w:rsid w:val="00EB4E9C"/>
    <w:rsid w:val="00EC08D3"/>
    <w:rsid w:val="00EC4AC1"/>
    <w:rsid w:val="00EC6BDF"/>
    <w:rsid w:val="00ED4946"/>
    <w:rsid w:val="00EE34DF"/>
    <w:rsid w:val="00EF2F89"/>
    <w:rsid w:val="00F00B7C"/>
    <w:rsid w:val="00F01A6D"/>
    <w:rsid w:val="00F03E98"/>
    <w:rsid w:val="00F1237A"/>
    <w:rsid w:val="00F223B7"/>
    <w:rsid w:val="00F22CBD"/>
    <w:rsid w:val="00F272F1"/>
    <w:rsid w:val="00F31412"/>
    <w:rsid w:val="00F445E9"/>
    <w:rsid w:val="00F44BF1"/>
    <w:rsid w:val="00F45372"/>
    <w:rsid w:val="00F5470C"/>
    <w:rsid w:val="00F55A83"/>
    <w:rsid w:val="00F560F7"/>
    <w:rsid w:val="00F6334D"/>
    <w:rsid w:val="00F63599"/>
    <w:rsid w:val="00F71781"/>
    <w:rsid w:val="00FA49AB"/>
    <w:rsid w:val="00FC18B5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05D2D"/>
  <w15:docId w15:val="{0A6FC2D6-3EFE-407C-9352-29BF79E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B339B3"/>
    <w:rPr>
      <w:rFonts w:ascii="Arial" w:hAnsi="Arial"/>
      <w:caps/>
    </w:rPr>
  </w:style>
  <w:style w:type="paragraph" w:styleId="Revision">
    <w:name w:val="Revision"/>
    <w:hidden/>
    <w:uiPriority w:val="99"/>
    <w:semiHidden/>
    <w:rsid w:val="007A074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85F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24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46E"/>
  </w:style>
  <w:style w:type="character" w:customStyle="1" w:styleId="CommentTextChar">
    <w:name w:val="Comment Text Char"/>
    <w:basedOn w:val="DefaultParagraphFont"/>
    <w:link w:val="CommentText"/>
    <w:rsid w:val="003F24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4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A4F3C4738C226D479E1E23EB54A842E4" ma:contentTypeVersion="424" ma:contentTypeDescription="" ma:contentTypeScope="" ma:versionID="9142382ca6b2a467d4dfe02120783a2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5e18aa76-7d88-41d0-9dbe-91b3e27642dc" targetNamespace="http://schemas.microsoft.com/office/2006/metadata/properties" ma:root="true" ma:fieldsID="6d3450084e7a79e47355ec87ac74caef" ns2:_="" ns3:_="" ns4:_="">
    <xsd:import namespace="56500874-bba0-4b48-9090-b201492e8473"/>
    <xsd:import namespace="0d6abe56-55ad-41de-8124-44420a0ee71d"/>
    <xsd:import namespace="5e18aa76-7d88-41d0-9dbe-91b3e27642dc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d40c81-a513-4a0b-be56-2586b703a599}" ma:internalName="TaxCatchAll" ma:showField="CatchAllData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d40c81-a513-4a0b-be56-2586b703a599}" ma:internalName="TaxCatchAllLabel" ma:readOnly="true" ma:showField="CatchAllDataLabel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aa76-7d88-41d0-9dbe-91b3e27642dc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Planning, Budget and Risk Management Division</TermName>
          <TermId xmlns="http://schemas.microsoft.com/office/infopath/2007/PartnerControls">70d2437d-80ad-4481-ae65-31d87541c0a0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19 UPOV</TermName>
          <TermId xmlns="http://schemas.microsoft.com/office/infopath/2007/PartnerControls">303367ba-5af5-45be-81ed-f52cd5024afb</TermId>
        </TermInfo>
      </Terms>
    </oec7080f59824b85bfab9bab42c36e68>
    <_dlc_DocId xmlns="5e18aa76-7d88-41d0-9dbe-91b3e27642dc">PBRMDBFP-2013870959-862</_dlc_DocId>
    <_dlc_DocIdUrl xmlns="5e18aa76-7d88-41d0-9dbe-91b3e27642dc">
      <Url>https://wipoprod.sharepoint.com/sites/SPS-INT-BFP-PBRMD-UPOVFITsCMPDAs/_layouts/15/DocIdRedir.aspx?ID=PBRMDBFP-2013870959-862</Url>
      <Description>PBRMDBFP-2013870959-862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B730F6B2-9D49-4FEA-9DB8-1989434F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5e18aa76-7d88-41d0-9dbe-91b3e276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09EBE-FFD8-499C-B265-434E0BA6BA5A}">
  <ds:schemaRefs>
    <ds:schemaRef ds:uri="0d6abe56-55ad-41de-8124-44420a0ee71d"/>
    <ds:schemaRef ds:uri="http://purl.org/dc/terms/"/>
    <ds:schemaRef ds:uri="5e18aa76-7d88-41d0-9dbe-91b3e27642dc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6500874-bba0-4b48-9090-b201492e84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317CA4-48F0-4920-B2A7-E0FC545570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02A143-B7B8-40F9-9FD1-7C2CBFEBE4C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C67C16C-A16C-4DD8-AB9A-5CEBE766EAF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4450</Characters>
  <Application>Microsoft Office Word</Application>
  <DocSecurity>0</DocSecurity>
  <Lines>317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</vt:lpstr>
    </vt:vector>
  </TitlesOfParts>
  <Company>UPOV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</dc:title>
  <dc:creator>NICOLO Laurianne</dc:creator>
  <cp:lastModifiedBy>NICOLO Laurianne</cp:lastModifiedBy>
  <cp:revision>4</cp:revision>
  <cp:lastPrinted>2026-03-19T16:27:00Z</cp:lastPrinted>
  <dcterms:created xsi:type="dcterms:W3CDTF">2026-04-27T07:32:00Z</dcterms:created>
  <dcterms:modified xsi:type="dcterms:W3CDTF">2026-04-27T07:35:00Z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0x01010043A0F979BE30A3469F998CB749C11FBD00A4F3C4738C226D479E1E23EB54A842E4</vt:lpwstr>
  </property>
  <property fmtid="{D5CDD505-2E9C-101B-9397-08002B2CF9AE}" pid="3" name="ClassificationContentMarkingFooterShapeIds">
    <vt:lpwstr>6946d98e,417f1db7,1ef50b32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2026-03-24T07:31:27Z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c7afd7f0-f7ea-4249-b425-a192976385f7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3;#Planning, Budget and Risk Management Division|70d2437d-80ad-4481-ae65-31d87541c0a0</vt:lpwstr>
  </property>
  <property fmtid="{D5CDD505-2E9C-101B-9397-08002B2CF9AE}" pid="15" name="RMClassification">
    <vt:lpwstr>2;#19 UPOV|303367ba-5af5-45be-81ed-f52cd5024afb</vt:lpwstr>
  </property>
  <property fmtid="{D5CDD505-2E9C-101B-9397-08002B2CF9AE}" pid="16" name="Languages">
    <vt:lpwstr>1;#English|950e6fa2-2df0-4983-a604-54e57c7a6d93</vt:lpwstr>
  </property>
  <property fmtid="{D5CDD505-2E9C-101B-9397-08002B2CF9AE}" pid="17" name="_dlc_DocIdItemGuid">
    <vt:lpwstr>b9976bdf-3e8a-48e1-bb60-5c7e1511c3d6</vt:lpwstr>
  </property>
</Properties>
</file>