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EB3EFA" w:rsidP="00474DA4">
            <w:pPr>
              <w:pStyle w:val="Docoriginal"/>
              <w:jc w:val="left"/>
            </w:pPr>
            <w:r w:rsidRPr="00FD21DE">
              <w:t>CAJ</w:t>
            </w:r>
            <w:r w:rsidR="009A40AE" w:rsidRPr="00FD21DE">
              <w:t>-AG</w:t>
            </w:r>
            <w:r w:rsidRPr="00FD21DE">
              <w:t>/</w:t>
            </w:r>
            <w:r w:rsidR="009A40AE" w:rsidRPr="00FD21DE">
              <w:t>1</w:t>
            </w:r>
            <w:r w:rsidR="00BA1D46">
              <w:t>4</w:t>
            </w:r>
            <w:r w:rsidRPr="00FD21DE">
              <w:t>/</w:t>
            </w:r>
            <w:bookmarkStart w:id="0" w:name="Code"/>
            <w:bookmarkEnd w:id="0"/>
            <w:r w:rsidR="00BA1D46">
              <w:t>9</w:t>
            </w:r>
            <w:r w:rsidR="009A40AE" w:rsidRPr="00FD21DE">
              <w:t>/</w:t>
            </w:r>
            <w:r w:rsidR="00B9780F">
              <w:t>4</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1" w:name="Original"/>
            <w:bookmarkEnd w:id="1"/>
            <w:r w:rsidR="0024416D" w:rsidRPr="00FD21DE">
              <w:rPr>
                <w:b w:val="0"/>
                <w:spacing w:val="0"/>
              </w:rPr>
              <w:t>English</w:t>
            </w:r>
          </w:p>
          <w:p w:rsidR="000D7780" w:rsidRPr="00FD21DE" w:rsidRDefault="000D7780" w:rsidP="000660B8">
            <w:pPr>
              <w:pStyle w:val="Docoriginal"/>
              <w:jc w:val="left"/>
              <w:rPr>
                <w:b w:val="0"/>
                <w:spacing w:val="0"/>
                <w:highlight w:val="cyan"/>
              </w:rPr>
            </w:pPr>
            <w:r w:rsidRPr="00FD21DE">
              <w:rPr>
                <w:spacing w:val="0"/>
              </w:rPr>
              <w:t>DATE:</w:t>
            </w:r>
            <w:r w:rsidR="0061555F" w:rsidRPr="00FD21DE">
              <w:rPr>
                <w:b w:val="0"/>
                <w:spacing w:val="0"/>
              </w:rPr>
              <w:t xml:space="preserve"> </w:t>
            </w:r>
            <w:r w:rsidRPr="00FD21DE">
              <w:rPr>
                <w:rStyle w:val="StyleDocoriginalNotBold1"/>
                <w:spacing w:val="0"/>
              </w:rPr>
              <w:t xml:space="preserve"> </w:t>
            </w:r>
            <w:bookmarkStart w:id="2" w:name="Date"/>
            <w:bookmarkEnd w:id="2"/>
            <w:r w:rsidR="00554C67" w:rsidRPr="00266E0D">
              <w:rPr>
                <w:b w:val="0"/>
                <w:spacing w:val="0"/>
              </w:rPr>
              <w:t xml:space="preserve">September </w:t>
            </w:r>
            <w:r w:rsidR="000660B8" w:rsidRPr="00266E0D">
              <w:rPr>
                <w:b w:val="0"/>
                <w:spacing w:val="0"/>
              </w:rPr>
              <w:t>10</w:t>
            </w:r>
            <w:r w:rsidR="0024416D" w:rsidRPr="00266E0D">
              <w:rPr>
                <w:b w:val="0"/>
                <w:spacing w:val="0"/>
              </w:rPr>
              <w:t xml:space="preserve">, </w:t>
            </w:r>
            <w:r w:rsidR="001131D5" w:rsidRPr="00266E0D">
              <w:rPr>
                <w:b w:val="0"/>
                <w:spacing w:val="0"/>
              </w:rPr>
              <w:t>201</w:t>
            </w:r>
            <w:r w:rsidR="00BA1D46" w:rsidRPr="00266E0D">
              <w:rPr>
                <w:b w:val="0"/>
                <w:spacing w:val="0"/>
              </w:rPr>
              <w:t>4</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BA1D46" w:rsidP="0080679D">
      <w:pPr>
        <w:pStyle w:val="Sessiontcplacedate"/>
      </w:pPr>
      <w:r>
        <w:t>Ninth</w:t>
      </w:r>
      <w:r w:rsidR="00FB0D37" w:rsidRPr="00FD21DE">
        <w:t xml:space="preserve"> Session</w:t>
      </w:r>
      <w:r w:rsidR="00361821" w:rsidRPr="00FD21DE">
        <w:br/>
      </w:r>
      <w:r w:rsidR="00FB0D37" w:rsidRPr="00FD21DE">
        <w:t xml:space="preserve">Geneva, </w:t>
      </w:r>
      <w:r w:rsidR="009A40AE" w:rsidRPr="00FD21DE">
        <w:t xml:space="preserve">October </w:t>
      </w:r>
      <w:r>
        <w:t>14 and 17</w:t>
      </w:r>
      <w:r w:rsidR="00BD4C24" w:rsidRPr="00FD21DE">
        <w:t>, 201</w:t>
      </w:r>
      <w:r w:rsidR="00BE36D8">
        <w:t>4</w:t>
      </w:r>
    </w:p>
    <w:p w:rsidR="000D7780" w:rsidRPr="00FD21DE" w:rsidRDefault="00B9780F" w:rsidP="0080679D">
      <w:pPr>
        <w:pStyle w:val="Titleofdoc0"/>
      </w:pPr>
      <w:bookmarkStart w:id="3" w:name="TitleOfDoc"/>
      <w:bookmarkEnd w:id="3"/>
      <w:r w:rsidRPr="00B9780F">
        <w:t>Matters concerning variety descriptions</w:t>
      </w:r>
    </w:p>
    <w:p w:rsidR="000D7780" w:rsidRPr="00FD21DE" w:rsidRDefault="00AE0EF1" w:rsidP="0080679D">
      <w:pPr>
        <w:pStyle w:val="preparedby1"/>
      </w:pPr>
      <w:bookmarkStart w:id="4" w:name="Prepared"/>
      <w:bookmarkEnd w:id="4"/>
      <w:r w:rsidRPr="00707153">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4A74AB" w:rsidRDefault="00B25B54" w:rsidP="004A74AB">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r>
      <w:r w:rsidR="004A74AB" w:rsidRPr="007C63B0">
        <w:rPr>
          <w:snapToGrid w:val="0"/>
        </w:rPr>
        <w:t xml:space="preserve">The purpose of this document is to </w:t>
      </w:r>
      <w:r w:rsidR="005B2BDE">
        <w:rPr>
          <w:snapToGrid w:val="0"/>
        </w:rPr>
        <w:t>consider</w:t>
      </w:r>
      <w:r w:rsidR="004A74AB" w:rsidRPr="007C63B0">
        <w:rPr>
          <w:snapToGrid w:val="0"/>
        </w:rPr>
        <w:t xml:space="preserve"> the purpose of the variety description developed at the time of </w:t>
      </w:r>
      <w:r w:rsidR="001B122B">
        <w:rPr>
          <w:snapToGrid w:val="0"/>
        </w:rPr>
        <w:t xml:space="preserve">the </w:t>
      </w:r>
      <w:r w:rsidR="004A74AB" w:rsidRPr="007C63B0">
        <w:rPr>
          <w:snapToGrid w:val="0"/>
        </w:rPr>
        <w:t xml:space="preserve">grant of the </w:t>
      </w:r>
      <w:r w:rsidR="001B122B">
        <w:rPr>
          <w:snapToGrid w:val="0"/>
        </w:rPr>
        <w:t xml:space="preserve">breeder’s </w:t>
      </w:r>
      <w:r w:rsidR="004A74AB" w:rsidRPr="007C63B0">
        <w:rPr>
          <w:snapToGrid w:val="0"/>
        </w:rPr>
        <w:t xml:space="preserve">right (original variety </w:t>
      </w:r>
      <w:r w:rsidR="00C47A23" w:rsidRPr="007C63B0">
        <w:rPr>
          <w:snapToGrid w:val="0"/>
        </w:rPr>
        <w:t>description</w:t>
      </w:r>
      <w:r w:rsidR="004A74AB" w:rsidRPr="007C63B0">
        <w:rPr>
          <w:snapToGrid w:val="0"/>
        </w:rPr>
        <w:t xml:space="preserve">) and the status of the original variety description in relation to the verification of the conformity of plant material to a protected variety for </w:t>
      </w:r>
      <w:r w:rsidR="005B2BDE">
        <w:rPr>
          <w:snapToGrid w:val="0"/>
        </w:rPr>
        <w:t xml:space="preserve">the purposes of </w:t>
      </w:r>
      <w:r w:rsidR="004A74AB" w:rsidRPr="007C63B0">
        <w:rPr>
          <w:snapToGrid w:val="0"/>
        </w:rPr>
        <w:t xml:space="preserve">enforcement of the </w:t>
      </w:r>
      <w:r w:rsidR="001B122B">
        <w:rPr>
          <w:snapToGrid w:val="0"/>
        </w:rPr>
        <w:t xml:space="preserve">breeder’s </w:t>
      </w:r>
      <w:r w:rsidR="004A74AB" w:rsidRPr="007C63B0">
        <w:rPr>
          <w:snapToGrid w:val="0"/>
        </w:rPr>
        <w:t>right</w:t>
      </w:r>
      <w:r w:rsidR="00C47A23" w:rsidRPr="007C63B0">
        <w:rPr>
          <w:snapToGrid w:val="0"/>
        </w:rPr>
        <w:t>.</w:t>
      </w:r>
    </w:p>
    <w:p w:rsidR="00672D02" w:rsidRDefault="00672D02" w:rsidP="004A74AB">
      <w:pPr>
        <w:rPr>
          <w:snapToGrid w:val="0"/>
        </w:rPr>
      </w:pPr>
    </w:p>
    <w:p w:rsidR="00126907" w:rsidRDefault="00126907" w:rsidP="0012690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126907" w:rsidRPr="00791943" w:rsidRDefault="00126907" w:rsidP="00126907">
      <w:pPr>
        <w:rPr>
          <w:snapToGrid w:val="0"/>
        </w:rPr>
      </w:pPr>
    </w:p>
    <w:p w:rsidR="00036F47" w:rsidRDefault="00126907">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398113676" w:history="1">
        <w:r w:rsidR="00036F47" w:rsidRPr="00E31202">
          <w:rPr>
            <w:rStyle w:val="Hyperlink"/>
            <w:snapToGrid w:val="0"/>
          </w:rPr>
          <w:t>BACKGROUND</w:t>
        </w:r>
        <w:r w:rsidR="00036F47">
          <w:rPr>
            <w:webHidden/>
          </w:rPr>
          <w:tab/>
        </w:r>
        <w:r w:rsidR="00036F47">
          <w:rPr>
            <w:webHidden/>
          </w:rPr>
          <w:fldChar w:fldCharType="begin"/>
        </w:r>
        <w:r w:rsidR="00036F47">
          <w:rPr>
            <w:webHidden/>
          </w:rPr>
          <w:instrText xml:space="preserve"> PAGEREF _Toc398113676 \h </w:instrText>
        </w:r>
        <w:r w:rsidR="00036F47">
          <w:rPr>
            <w:webHidden/>
          </w:rPr>
        </w:r>
        <w:r w:rsidR="00036F47">
          <w:rPr>
            <w:webHidden/>
          </w:rPr>
          <w:fldChar w:fldCharType="separate"/>
        </w:r>
        <w:r w:rsidR="004D0858">
          <w:rPr>
            <w:webHidden/>
          </w:rPr>
          <w:t>1</w:t>
        </w:r>
        <w:r w:rsidR="00036F47">
          <w:rPr>
            <w:webHidden/>
          </w:rPr>
          <w:fldChar w:fldCharType="end"/>
        </w:r>
      </w:hyperlink>
    </w:p>
    <w:p w:rsidR="00036F47" w:rsidRDefault="00F23F79">
      <w:pPr>
        <w:pStyle w:val="TOC1"/>
        <w:rPr>
          <w:rFonts w:asciiTheme="minorHAnsi" w:eastAsiaTheme="minorEastAsia" w:hAnsiTheme="minorHAnsi" w:cstheme="minorBidi"/>
          <w:caps w:val="0"/>
          <w:sz w:val="22"/>
          <w:szCs w:val="22"/>
        </w:rPr>
      </w:pPr>
      <w:hyperlink w:anchor="_Toc398113677" w:history="1">
        <w:r w:rsidR="00036F47" w:rsidRPr="00E31202">
          <w:rPr>
            <w:rStyle w:val="Hyperlink"/>
          </w:rPr>
          <w:t>UPOV guidance on variety description</w:t>
        </w:r>
        <w:r w:rsidR="00036F47">
          <w:rPr>
            <w:webHidden/>
          </w:rPr>
          <w:tab/>
        </w:r>
        <w:r w:rsidR="00036F47">
          <w:rPr>
            <w:webHidden/>
          </w:rPr>
          <w:fldChar w:fldCharType="begin"/>
        </w:r>
        <w:r w:rsidR="00036F47">
          <w:rPr>
            <w:webHidden/>
          </w:rPr>
          <w:instrText xml:space="preserve"> PAGEREF _Toc398113677 \h </w:instrText>
        </w:r>
        <w:r w:rsidR="00036F47">
          <w:rPr>
            <w:webHidden/>
          </w:rPr>
        </w:r>
        <w:r w:rsidR="00036F47">
          <w:rPr>
            <w:webHidden/>
          </w:rPr>
          <w:fldChar w:fldCharType="separate"/>
        </w:r>
        <w:r w:rsidR="004D0858">
          <w:rPr>
            <w:webHidden/>
          </w:rPr>
          <w:t>3</w:t>
        </w:r>
        <w:r w:rsidR="00036F47">
          <w:rPr>
            <w:webHidden/>
          </w:rPr>
          <w:fldChar w:fldCharType="end"/>
        </w:r>
      </w:hyperlink>
    </w:p>
    <w:p w:rsidR="00036F47" w:rsidRDefault="00F23F79">
      <w:pPr>
        <w:pStyle w:val="TOC2"/>
        <w:rPr>
          <w:rFonts w:asciiTheme="minorHAnsi" w:eastAsiaTheme="minorEastAsia" w:hAnsiTheme="minorHAnsi" w:cstheme="minorBidi"/>
          <w:sz w:val="22"/>
          <w:szCs w:val="22"/>
        </w:rPr>
      </w:pPr>
      <w:hyperlink w:anchor="_Toc398113678" w:history="1">
        <w:r w:rsidR="00036F47" w:rsidRPr="00E31202">
          <w:rPr>
            <w:rStyle w:val="Hyperlink"/>
          </w:rPr>
          <w:t>Reference to “variety description” in the UPOV Convention</w:t>
        </w:r>
        <w:r w:rsidR="00036F47">
          <w:rPr>
            <w:webHidden/>
          </w:rPr>
          <w:tab/>
        </w:r>
        <w:r w:rsidR="00036F47">
          <w:rPr>
            <w:webHidden/>
          </w:rPr>
          <w:fldChar w:fldCharType="begin"/>
        </w:r>
        <w:r w:rsidR="00036F47">
          <w:rPr>
            <w:webHidden/>
          </w:rPr>
          <w:instrText xml:space="preserve"> PAGEREF _Toc398113678 \h </w:instrText>
        </w:r>
        <w:r w:rsidR="00036F47">
          <w:rPr>
            <w:webHidden/>
          </w:rPr>
        </w:r>
        <w:r w:rsidR="00036F47">
          <w:rPr>
            <w:webHidden/>
          </w:rPr>
          <w:fldChar w:fldCharType="separate"/>
        </w:r>
        <w:r w:rsidR="004D0858">
          <w:rPr>
            <w:webHidden/>
          </w:rPr>
          <w:t>3</w:t>
        </w:r>
        <w:r w:rsidR="00036F47">
          <w:rPr>
            <w:webHidden/>
          </w:rPr>
          <w:fldChar w:fldCharType="end"/>
        </w:r>
      </w:hyperlink>
    </w:p>
    <w:p w:rsidR="00036F47" w:rsidRDefault="00F23F79">
      <w:pPr>
        <w:pStyle w:val="TOC2"/>
        <w:rPr>
          <w:rFonts w:asciiTheme="minorHAnsi" w:eastAsiaTheme="minorEastAsia" w:hAnsiTheme="minorHAnsi" w:cstheme="minorBidi"/>
          <w:sz w:val="22"/>
          <w:szCs w:val="22"/>
        </w:rPr>
      </w:pPr>
      <w:hyperlink w:anchor="_Toc398113679" w:history="1">
        <w:r w:rsidR="00036F47" w:rsidRPr="00E31202">
          <w:rPr>
            <w:rStyle w:val="Hyperlink"/>
          </w:rPr>
          <w:t>Document TGP/5 “Experience and Cooperation in DUS Testing”, Section 6 “UPOV Report on Technical Examination and UPOV Variety Description”</w:t>
        </w:r>
        <w:r w:rsidR="00036F47">
          <w:rPr>
            <w:webHidden/>
          </w:rPr>
          <w:tab/>
        </w:r>
        <w:r w:rsidR="00036F47">
          <w:rPr>
            <w:webHidden/>
          </w:rPr>
          <w:fldChar w:fldCharType="begin"/>
        </w:r>
        <w:r w:rsidR="00036F47">
          <w:rPr>
            <w:webHidden/>
          </w:rPr>
          <w:instrText xml:space="preserve"> PAGEREF _Toc398113679 \h </w:instrText>
        </w:r>
        <w:r w:rsidR="00036F47">
          <w:rPr>
            <w:webHidden/>
          </w:rPr>
        </w:r>
        <w:r w:rsidR="00036F47">
          <w:rPr>
            <w:webHidden/>
          </w:rPr>
          <w:fldChar w:fldCharType="separate"/>
        </w:r>
        <w:r w:rsidR="004D0858">
          <w:rPr>
            <w:webHidden/>
          </w:rPr>
          <w:t>3</w:t>
        </w:r>
        <w:r w:rsidR="00036F47">
          <w:rPr>
            <w:webHidden/>
          </w:rPr>
          <w:fldChar w:fldCharType="end"/>
        </w:r>
      </w:hyperlink>
    </w:p>
    <w:p w:rsidR="00036F47" w:rsidRPr="00266E0D" w:rsidRDefault="00F23F79">
      <w:pPr>
        <w:pStyle w:val="TOC2"/>
        <w:rPr>
          <w:rStyle w:val="Hyperlink"/>
          <w:color w:val="auto"/>
        </w:rPr>
      </w:pPr>
      <w:hyperlink w:anchor="_Toc398113680" w:history="1">
        <w:r w:rsidR="00036F47" w:rsidRPr="00E31202">
          <w:rPr>
            <w:rStyle w:val="Hyperlink"/>
          </w:rPr>
          <w:t>Reference to variety description in other UPOV documents</w:t>
        </w:r>
        <w:r w:rsidR="00036F47">
          <w:rPr>
            <w:webHidden/>
          </w:rPr>
          <w:tab/>
        </w:r>
        <w:r w:rsidR="00036F47">
          <w:rPr>
            <w:webHidden/>
          </w:rPr>
          <w:fldChar w:fldCharType="begin"/>
        </w:r>
        <w:r w:rsidR="00036F47">
          <w:rPr>
            <w:webHidden/>
          </w:rPr>
          <w:instrText xml:space="preserve"> PAGEREF _Toc398113680 \h </w:instrText>
        </w:r>
        <w:r w:rsidR="00036F47">
          <w:rPr>
            <w:webHidden/>
          </w:rPr>
        </w:r>
        <w:r w:rsidR="00036F47">
          <w:rPr>
            <w:webHidden/>
          </w:rPr>
          <w:fldChar w:fldCharType="separate"/>
        </w:r>
        <w:r w:rsidR="004D0858">
          <w:rPr>
            <w:webHidden/>
          </w:rPr>
          <w:t>4</w:t>
        </w:r>
        <w:r w:rsidR="00036F47">
          <w:rPr>
            <w:webHidden/>
          </w:rPr>
          <w:fldChar w:fldCharType="end"/>
        </w:r>
      </w:hyperlink>
    </w:p>
    <w:p w:rsidR="00036F47" w:rsidRPr="00036F47" w:rsidRDefault="00036F47" w:rsidP="00036F47">
      <w:pPr>
        <w:rPr>
          <w:rFonts w:eastAsiaTheme="minorEastAsia"/>
          <w:noProof/>
        </w:rPr>
      </w:pPr>
    </w:p>
    <w:p w:rsidR="00036F47" w:rsidRPr="00266E0D" w:rsidRDefault="00F23F79">
      <w:pPr>
        <w:pStyle w:val="TOC1"/>
        <w:rPr>
          <w:rStyle w:val="Hyperlink"/>
          <w:caps w:val="0"/>
          <w:color w:val="auto"/>
        </w:rPr>
      </w:pPr>
      <w:hyperlink w:anchor="_Toc398113681" w:history="1">
        <w:r w:rsidR="00036F47" w:rsidRPr="00E31202">
          <w:rPr>
            <w:rStyle w:val="Hyperlink"/>
            <w:snapToGrid w:val="0"/>
          </w:rPr>
          <w:t>purpose(s) of the variety description developed at the time of the grant of the breeder’s right (original variety description)</w:t>
        </w:r>
        <w:r w:rsidR="00036F47">
          <w:rPr>
            <w:webHidden/>
          </w:rPr>
          <w:tab/>
        </w:r>
        <w:r w:rsidR="00036F47">
          <w:rPr>
            <w:webHidden/>
          </w:rPr>
          <w:fldChar w:fldCharType="begin"/>
        </w:r>
        <w:r w:rsidR="00036F47">
          <w:rPr>
            <w:webHidden/>
          </w:rPr>
          <w:instrText xml:space="preserve"> PAGEREF _Toc398113681 \h </w:instrText>
        </w:r>
        <w:r w:rsidR="00036F47">
          <w:rPr>
            <w:webHidden/>
          </w:rPr>
        </w:r>
        <w:r w:rsidR="00036F47">
          <w:rPr>
            <w:webHidden/>
          </w:rPr>
          <w:fldChar w:fldCharType="separate"/>
        </w:r>
        <w:r w:rsidR="004D0858">
          <w:rPr>
            <w:webHidden/>
          </w:rPr>
          <w:t>5</w:t>
        </w:r>
        <w:r w:rsidR="00036F47">
          <w:rPr>
            <w:webHidden/>
          </w:rPr>
          <w:fldChar w:fldCharType="end"/>
        </w:r>
      </w:hyperlink>
    </w:p>
    <w:p w:rsidR="00036F47" w:rsidRPr="00036F47" w:rsidRDefault="00036F47" w:rsidP="00036F47">
      <w:pPr>
        <w:rPr>
          <w:rFonts w:eastAsiaTheme="minorEastAsia"/>
          <w:noProof/>
        </w:rPr>
      </w:pPr>
    </w:p>
    <w:p w:rsidR="00036F47" w:rsidRDefault="00F23F79">
      <w:pPr>
        <w:pStyle w:val="TOC1"/>
        <w:rPr>
          <w:rFonts w:asciiTheme="minorHAnsi" w:eastAsiaTheme="minorEastAsia" w:hAnsiTheme="minorHAnsi" w:cstheme="minorBidi"/>
          <w:caps w:val="0"/>
          <w:sz w:val="22"/>
          <w:szCs w:val="22"/>
        </w:rPr>
      </w:pPr>
      <w:hyperlink w:anchor="_Toc398113682" w:history="1">
        <w:r w:rsidR="00036F47" w:rsidRPr="00E31202">
          <w:rPr>
            <w:rStyle w:val="Hyperlink"/>
            <w:snapToGrid w:val="0"/>
          </w:rPr>
          <w:t>the status of the original variety description in relation to the verification of the conformity of plant material to a protected variety for enforcement of the breeder</w:t>
        </w:r>
        <w:r w:rsidR="0067674D">
          <w:rPr>
            <w:rStyle w:val="Hyperlink"/>
            <w:snapToGrid w:val="0"/>
          </w:rPr>
          <w:t>’</w:t>
        </w:r>
        <w:r w:rsidR="00036F47" w:rsidRPr="00E31202">
          <w:rPr>
            <w:rStyle w:val="Hyperlink"/>
            <w:snapToGrid w:val="0"/>
          </w:rPr>
          <w:t>s right</w:t>
        </w:r>
        <w:r w:rsidR="00036F47">
          <w:rPr>
            <w:webHidden/>
          </w:rPr>
          <w:tab/>
        </w:r>
        <w:r w:rsidR="00036F47">
          <w:rPr>
            <w:webHidden/>
          </w:rPr>
          <w:fldChar w:fldCharType="begin"/>
        </w:r>
        <w:r w:rsidR="00036F47">
          <w:rPr>
            <w:webHidden/>
          </w:rPr>
          <w:instrText xml:space="preserve"> PAGEREF _Toc398113682 \h </w:instrText>
        </w:r>
        <w:r w:rsidR="00036F47">
          <w:rPr>
            <w:webHidden/>
          </w:rPr>
        </w:r>
        <w:r w:rsidR="00036F47">
          <w:rPr>
            <w:webHidden/>
          </w:rPr>
          <w:fldChar w:fldCharType="separate"/>
        </w:r>
        <w:r w:rsidR="004D0858">
          <w:rPr>
            <w:webHidden/>
          </w:rPr>
          <w:t>5</w:t>
        </w:r>
        <w:r w:rsidR="00036F47">
          <w:rPr>
            <w:webHidden/>
          </w:rPr>
          <w:fldChar w:fldCharType="end"/>
        </w:r>
      </w:hyperlink>
    </w:p>
    <w:p w:rsidR="00126907" w:rsidRDefault="00126907" w:rsidP="00126907">
      <w:pPr>
        <w:rPr>
          <w:snapToGrid w:val="0"/>
        </w:rPr>
      </w:pPr>
      <w:r>
        <w:rPr>
          <w:snapToGrid w:val="0"/>
        </w:rPr>
        <w:fldChar w:fldCharType="end"/>
      </w:r>
    </w:p>
    <w:p w:rsidR="00554C67" w:rsidRPr="00BD281C" w:rsidRDefault="00386223" w:rsidP="00554C67">
      <w:pPr>
        <w:pStyle w:val="TitleofDoc"/>
        <w:spacing w:before="0"/>
        <w:ind w:left="851" w:hanging="851"/>
        <w:jc w:val="both"/>
        <w:rPr>
          <w:caps w:val="0"/>
          <w:snapToGrid w:val="0"/>
        </w:rPr>
      </w:pPr>
      <w:r>
        <w:rPr>
          <w:snapToGrid w:val="0"/>
        </w:rPr>
        <w:t xml:space="preserve">ANNEX: </w:t>
      </w:r>
      <w:r w:rsidR="00554C67" w:rsidRPr="00BD281C">
        <w:rPr>
          <w:color w:val="000000"/>
          <w:szCs w:val="24"/>
        </w:rPr>
        <w:t>Extract from document TGP/5: “</w:t>
      </w:r>
      <w:r w:rsidR="00554C67" w:rsidRPr="00BD281C">
        <w:rPr>
          <w:szCs w:val="24"/>
        </w:rPr>
        <w:t>Experience and Cooperation in DUS Testing</w:t>
      </w:r>
      <w:r w:rsidR="00554C67" w:rsidRPr="00BD281C">
        <w:rPr>
          <w:color w:val="000000"/>
          <w:szCs w:val="24"/>
        </w:rPr>
        <w:t>”</w:t>
      </w:r>
      <w:r w:rsidR="00554C67">
        <w:rPr>
          <w:color w:val="000000"/>
          <w:szCs w:val="24"/>
        </w:rPr>
        <w:t xml:space="preserve"> </w:t>
      </w:r>
      <w:r w:rsidR="00554C67" w:rsidRPr="00BD281C">
        <w:rPr>
          <w:szCs w:val="24"/>
        </w:rPr>
        <w:t xml:space="preserve">Section 6: </w:t>
      </w:r>
      <w:r w:rsidR="00554C67" w:rsidRPr="00BD281C">
        <w:rPr>
          <w:snapToGrid w:val="0"/>
          <w:color w:val="000000"/>
          <w:szCs w:val="22"/>
          <w:lang w:eastAsia="ja-JP"/>
        </w:rPr>
        <w:t>UPOV Report on Technical Examination and UPOV Variety Description</w:t>
      </w:r>
    </w:p>
    <w:p w:rsidR="00386223" w:rsidRDefault="00386223" w:rsidP="004A74AB">
      <w:pPr>
        <w:rPr>
          <w:snapToGrid w:val="0"/>
        </w:rPr>
      </w:pPr>
    </w:p>
    <w:p w:rsidR="00126907" w:rsidRDefault="00126907" w:rsidP="004A74AB">
      <w:pPr>
        <w:rPr>
          <w:snapToGrid w:val="0"/>
        </w:rPr>
      </w:pPr>
    </w:p>
    <w:p w:rsidR="00266E0D" w:rsidRDefault="00266E0D" w:rsidP="004A74AB">
      <w:pPr>
        <w:rPr>
          <w:snapToGrid w:val="0"/>
        </w:rPr>
      </w:pPr>
    </w:p>
    <w:p w:rsidR="00266E0D" w:rsidRDefault="00266E0D">
      <w:pPr>
        <w:jc w:val="left"/>
        <w:rPr>
          <w:caps/>
          <w:snapToGrid w:val="0"/>
        </w:rPr>
      </w:pPr>
      <w:bookmarkStart w:id="5" w:name="_Toc398113676"/>
      <w:r>
        <w:rPr>
          <w:snapToGrid w:val="0"/>
        </w:rPr>
        <w:br w:type="page"/>
      </w:r>
    </w:p>
    <w:p w:rsidR="00F1081C" w:rsidRDefault="00F1081C" w:rsidP="00386223">
      <w:pPr>
        <w:pStyle w:val="Heading1"/>
        <w:rPr>
          <w:snapToGrid w:val="0"/>
        </w:rPr>
      </w:pPr>
      <w:r>
        <w:rPr>
          <w:snapToGrid w:val="0"/>
        </w:rPr>
        <w:t>BACKGROUND</w:t>
      </w:r>
      <w:bookmarkEnd w:id="5"/>
    </w:p>
    <w:p w:rsidR="00F1081C" w:rsidRDefault="00F1081C" w:rsidP="004A74AB">
      <w:pPr>
        <w:rPr>
          <w:snapToGrid w:val="0"/>
        </w:rPr>
      </w:pPr>
    </w:p>
    <w:p w:rsidR="00EA3970" w:rsidRPr="00F96DCB" w:rsidRDefault="00C47A23" w:rsidP="00EA3970">
      <w:r>
        <w:rPr>
          <w:snapToGrid w:val="0"/>
        </w:rPr>
        <w:fldChar w:fldCharType="begin"/>
      </w:r>
      <w:r>
        <w:rPr>
          <w:snapToGrid w:val="0"/>
        </w:rPr>
        <w:instrText xml:space="preserve"> AUTONUM  </w:instrText>
      </w:r>
      <w:r>
        <w:rPr>
          <w:snapToGrid w:val="0"/>
        </w:rPr>
        <w:fldChar w:fldCharType="end"/>
      </w:r>
      <w:r>
        <w:rPr>
          <w:snapToGrid w:val="0"/>
        </w:rPr>
        <w:tab/>
      </w:r>
      <w:r w:rsidRPr="00384E73">
        <w:rPr>
          <w:snapToGrid w:val="0"/>
        </w:rPr>
        <w:t xml:space="preserve">At its </w:t>
      </w:r>
      <w:r w:rsidR="00E81D97">
        <w:rPr>
          <w:snapToGrid w:val="0"/>
        </w:rPr>
        <w:t>seventh</w:t>
      </w:r>
      <w:r w:rsidRPr="00384E73">
        <w:rPr>
          <w:snapToGrid w:val="0"/>
        </w:rPr>
        <w:t xml:space="preserve"> session, held in Geneva on October </w:t>
      </w:r>
      <w:r w:rsidR="00E81D97">
        <w:rPr>
          <w:snapToGrid w:val="0"/>
        </w:rPr>
        <w:t>29 and 30</w:t>
      </w:r>
      <w:r w:rsidRPr="00384E73">
        <w:rPr>
          <w:snapToGrid w:val="0"/>
        </w:rPr>
        <w:t>, 201</w:t>
      </w:r>
      <w:r w:rsidR="00E81D97">
        <w:rPr>
          <w:snapToGrid w:val="0"/>
        </w:rPr>
        <w:t>2</w:t>
      </w:r>
      <w:r w:rsidRPr="00384E73">
        <w:rPr>
          <w:snapToGrid w:val="0"/>
        </w:rPr>
        <w:t>, the</w:t>
      </w:r>
      <w:r>
        <w:rPr>
          <w:snapToGrid w:val="0"/>
        </w:rPr>
        <w:t xml:space="preserve"> </w:t>
      </w:r>
      <w:r w:rsidRPr="00DC4A9A">
        <w:rPr>
          <w:snapToGrid w:val="0"/>
        </w:rPr>
        <w:t>Administrative and Legal Committee Advisory Group</w:t>
      </w:r>
      <w:r w:rsidRPr="00384E73">
        <w:rPr>
          <w:snapToGrid w:val="0"/>
        </w:rPr>
        <w:t xml:space="preserve"> </w:t>
      </w:r>
      <w:r>
        <w:rPr>
          <w:snapToGrid w:val="0"/>
        </w:rPr>
        <w:t>(CAJ-AG)</w:t>
      </w:r>
      <w:r w:rsidRPr="00384E73">
        <w:rPr>
          <w:snapToGrid w:val="0"/>
        </w:rPr>
        <w:t xml:space="preserve"> considered </w:t>
      </w:r>
      <w:r w:rsidR="00EA3970">
        <w:rPr>
          <w:snapToGrid w:val="0"/>
        </w:rPr>
        <w:t xml:space="preserve">matters arising after the grant of the breeder’s right with regard to variety descriptions on the basis of </w:t>
      </w:r>
      <w:r w:rsidR="00EA3970" w:rsidRPr="00F96DCB">
        <w:t xml:space="preserve">Cases 3 and 4 </w:t>
      </w:r>
      <w:r w:rsidR="00986E4F" w:rsidRPr="00D168C4">
        <w:t xml:space="preserve">presented in Appendix 1 of Annex I to document </w:t>
      </w:r>
      <w:r w:rsidR="00986E4F" w:rsidRPr="00D168C4">
        <w:rPr>
          <w:snapToGrid w:val="0"/>
        </w:rPr>
        <w:t>CAJ-AG/11/6/4</w:t>
      </w:r>
      <w:r w:rsidR="00126907">
        <w:rPr>
          <w:snapToGrid w:val="0"/>
        </w:rPr>
        <w:t xml:space="preserve"> </w:t>
      </w:r>
      <w:r w:rsidR="00EA3970" w:rsidRPr="00F96DCB">
        <w:t>and paragraphs 9 and 10 of document CAJ/60/8, which state as follows</w:t>
      </w:r>
      <w:r w:rsidR="00986E4F">
        <w:t>:</w:t>
      </w:r>
    </w:p>
    <w:p w:rsidR="00320F7A" w:rsidRPr="00F96DCB" w:rsidRDefault="00320F7A" w:rsidP="00EA3970"/>
    <w:p w:rsidR="00EA3970" w:rsidRPr="00EA3970" w:rsidRDefault="00EA3970" w:rsidP="00266E0D">
      <w:pPr>
        <w:keepNext/>
        <w:tabs>
          <w:tab w:val="left" w:pos="1134"/>
        </w:tabs>
        <w:ind w:left="567" w:right="566"/>
        <w:rPr>
          <w:sz w:val="18"/>
          <w:szCs w:val="22"/>
        </w:rPr>
      </w:pPr>
      <w:r w:rsidRPr="00EA3970">
        <w:rPr>
          <w:sz w:val="18"/>
          <w:szCs w:val="22"/>
        </w:rPr>
        <w:t>“c)</w:t>
      </w:r>
      <w:r w:rsidRPr="00EA3970">
        <w:rPr>
          <w:sz w:val="18"/>
          <w:szCs w:val="22"/>
        </w:rPr>
        <w:tab/>
        <w:t>Variety description</w:t>
      </w:r>
    </w:p>
    <w:p w:rsidR="00EA3970" w:rsidRPr="00EA3970" w:rsidRDefault="00EA3970" w:rsidP="00266E0D">
      <w:pPr>
        <w:keepNext/>
        <w:ind w:left="567" w:right="566"/>
        <w:rPr>
          <w:sz w:val="18"/>
          <w:szCs w:val="22"/>
        </w:rPr>
      </w:pPr>
    </w:p>
    <w:p w:rsidR="00EA3970" w:rsidRPr="00EA3970" w:rsidRDefault="00EA3970" w:rsidP="00266E0D">
      <w:pPr>
        <w:keepNext/>
        <w:tabs>
          <w:tab w:val="left" w:pos="851"/>
        </w:tabs>
        <w:ind w:left="567" w:right="566"/>
        <w:rPr>
          <w:sz w:val="18"/>
          <w:szCs w:val="22"/>
        </w:rPr>
      </w:pPr>
      <w:r w:rsidRPr="00EA3970">
        <w:rPr>
          <w:color w:val="000000"/>
          <w:sz w:val="18"/>
          <w:szCs w:val="22"/>
        </w:rPr>
        <w:t>“9.</w:t>
      </w:r>
      <w:r w:rsidRPr="00EA3970">
        <w:rPr>
          <w:color w:val="000000"/>
          <w:sz w:val="18"/>
          <w:szCs w:val="22"/>
        </w:rPr>
        <w:tab/>
      </w:r>
      <w:r w:rsidRPr="00EA3970">
        <w:rPr>
          <w:sz w:val="18"/>
          <w:szCs w:val="22"/>
        </w:rPr>
        <w:t xml:space="preserve">Amongst the issues that might arise is the practical matter of determining whether propagating material is of a protected variety by the use of living plant material and/or plant variety descriptions in variety </w:t>
      </w:r>
      <w:r w:rsidRPr="00EA3970">
        <w:rPr>
          <w:sz w:val="18"/>
          <w:szCs w:val="22"/>
        </w:rPr>
        <w:lastRenderedPageBreak/>
        <w:t xml:space="preserve">collections, according to the nature of the variety collection, (see document TGP/4 “Constitution and Maintenance of Variety Collections”).  </w:t>
      </w:r>
    </w:p>
    <w:p w:rsidR="00EA3970" w:rsidRPr="00EA3970" w:rsidRDefault="00EA3970" w:rsidP="00266E0D">
      <w:pPr>
        <w:ind w:left="567" w:right="566"/>
        <w:rPr>
          <w:sz w:val="18"/>
          <w:szCs w:val="22"/>
        </w:rPr>
      </w:pPr>
    </w:p>
    <w:p w:rsidR="00EA3970" w:rsidRPr="00EA3970" w:rsidRDefault="00EA3970" w:rsidP="00266E0D">
      <w:pPr>
        <w:tabs>
          <w:tab w:val="left" w:pos="851"/>
        </w:tabs>
        <w:ind w:left="567" w:right="566"/>
        <w:rPr>
          <w:sz w:val="18"/>
          <w:szCs w:val="22"/>
        </w:rPr>
      </w:pPr>
      <w:r w:rsidRPr="00EA3970">
        <w:rPr>
          <w:color w:val="000000"/>
          <w:sz w:val="18"/>
          <w:szCs w:val="22"/>
        </w:rPr>
        <w:t>“10.</w:t>
      </w:r>
      <w:r w:rsidRPr="00EA3970">
        <w:rPr>
          <w:color w:val="000000"/>
          <w:sz w:val="18"/>
          <w:szCs w:val="22"/>
        </w:rPr>
        <w:tab/>
      </w:r>
      <w:r w:rsidRPr="00EA3970">
        <w:rPr>
          <w:sz w:val="18"/>
          <w:szCs w:val="22"/>
        </w:rPr>
        <w:t>With regard to variety descriptions, the determination of whether propagating material is of the protected variety can be less straightforward than when living plant material is held in the variety collection.  For example, the propagating material may be of the protected variety, but might not correspond to the variety description in the variety collection because of:</w:t>
      </w:r>
    </w:p>
    <w:p w:rsidR="00EA3970" w:rsidRPr="00EA3970" w:rsidRDefault="00EA3970" w:rsidP="00266E0D">
      <w:pPr>
        <w:ind w:left="567" w:right="566"/>
        <w:rPr>
          <w:sz w:val="18"/>
          <w:szCs w:val="22"/>
        </w:rPr>
      </w:pPr>
    </w:p>
    <w:p w:rsidR="00EA3970" w:rsidRPr="00EA3970" w:rsidRDefault="00E81D97" w:rsidP="00266E0D">
      <w:pPr>
        <w:spacing w:after="60"/>
        <w:ind w:left="1560" w:right="566" w:hanging="426"/>
        <w:rPr>
          <w:sz w:val="18"/>
          <w:szCs w:val="22"/>
        </w:rPr>
      </w:pPr>
      <w:r>
        <w:rPr>
          <w:sz w:val="18"/>
          <w:szCs w:val="22"/>
        </w:rPr>
        <w:t>“</w:t>
      </w:r>
      <w:r w:rsidR="00EA3970" w:rsidRPr="00EA3970">
        <w:rPr>
          <w:sz w:val="18"/>
          <w:szCs w:val="22"/>
        </w:rPr>
        <w:t>(i)</w:t>
      </w:r>
      <w:r w:rsidR="00EA3970" w:rsidRPr="00EA3970">
        <w:rPr>
          <w:sz w:val="18"/>
          <w:szCs w:val="22"/>
        </w:rPr>
        <w:tab/>
        <w:t>a recalibration of the scale in the test guidelines (particularly for non</w:t>
      </w:r>
      <w:r w:rsidR="00EA3970" w:rsidRPr="00EA3970">
        <w:rPr>
          <w:sz w:val="18"/>
          <w:szCs w:val="22"/>
        </w:rPr>
        <w:noBreakHyphen/>
        <w:t>asterisked characteristics</w:t>
      </w:r>
      <w:r w:rsidR="00EA3970" w:rsidRPr="00EA3970">
        <w:rPr>
          <w:rStyle w:val="FootnoteReference"/>
          <w:sz w:val="18"/>
          <w:szCs w:val="22"/>
        </w:rPr>
        <w:footnoteReference w:id="2"/>
      </w:r>
      <w:r w:rsidR="00EA3970" w:rsidRPr="00EA3970">
        <w:rPr>
          <w:sz w:val="18"/>
          <w:szCs w:val="22"/>
        </w:rPr>
        <w:t>);</w:t>
      </w:r>
    </w:p>
    <w:p w:rsidR="00EA3970" w:rsidRPr="00EA3970" w:rsidRDefault="00E81D97" w:rsidP="00266E0D">
      <w:pPr>
        <w:spacing w:after="60"/>
        <w:ind w:left="1560" w:right="566" w:hanging="426"/>
        <w:rPr>
          <w:sz w:val="18"/>
          <w:szCs w:val="22"/>
        </w:rPr>
      </w:pPr>
      <w:r>
        <w:rPr>
          <w:sz w:val="18"/>
          <w:szCs w:val="22"/>
        </w:rPr>
        <w:t>“</w:t>
      </w:r>
      <w:r w:rsidR="00EA3970" w:rsidRPr="00EA3970">
        <w:rPr>
          <w:sz w:val="18"/>
          <w:szCs w:val="22"/>
        </w:rPr>
        <w:t>(ii)</w:t>
      </w:r>
      <w:r w:rsidR="00EA3970" w:rsidRPr="00EA3970">
        <w:rPr>
          <w:sz w:val="18"/>
          <w:szCs w:val="22"/>
        </w:rPr>
        <w:tab/>
        <w:t>variation due to the environmental conditions of the years of testing for characteristics that are influenced by the environment;</w:t>
      </w:r>
    </w:p>
    <w:p w:rsidR="00EA3970" w:rsidRPr="00EA3970" w:rsidRDefault="00E81D97" w:rsidP="00266E0D">
      <w:pPr>
        <w:spacing w:after="60"/>
        <w:ind w:left="1560" w:right="566" w:hanging="426"/>
        <w:rPr>
          <w:sz w:val="18"/>
          <w:szCs w:val="22"/>
        </w:rPr>
      </w:pPr>
      <w:r>
        <w:rPr>
          <w:sz w:val="18"/>
          <w:szCs w:val="22"/>
        </w:rPr>
        <w:t>“</w:t>
      </w:r>
      <w:r w:rsidR="00EA3970" w:rsidRPr="00EA3970">
        <w:rPr>
          <w:sz w:val="18"/>
          <w:szCs w:val="22"/>
        </w:rPr>
        <w:t>(iii)</w:t>
      </w:r>
      <w:r w:rsidR="00EA3970" w:rsidRPr="00EA3970">
        <w:rPr>
          <w:sz w:val="18"/>
          <w:szCs w:val="22"/>
        </w:rPr>
        <w:tab/>
        <w:t>variation due to observation by different experts;</w:t>
      </w:r>
    </w:p>
    <w:p w:rsidR="00EA3970" w:rsidRPr="00EA3970" w:rsidRDefault="00E81D97" w:rsidP="00266E0D">
      <w:pPr>
        <w:ind w:left="1560" w:right="566" w:hanging="426"/>
        <w:rPr>
          <w:sz w:val="18"/>
          <w:szCs w:val="22"/>
        </w:rPr>
      </w:pPr>
      <w:r>
        <w:rPr>
          <w:sz w:val="18"/>
          <w:szCs w:val="22"/>
        </w:rPr>
        <w:t>“</w:t>
      </w:r>
      <w:r w:rsidR="00EA3970" w:rsidRPr="00EA3970">
        <w:rPr>
          <w:sz w:val="18"/>
          <w:szCs w:val="22"/>
        </w:rPr>
        <w:t>(iv)</w:t>
      </w:r>
      <w:r w:rsidR="00EA3970" w:rsidRPr="00EA3970">
        <w:rPr>
          <w:sz w:val="18"/>
          <w:szCs w:val="22"/>
        </w:rPr>
        <w:tab/>
        <w:t>the use of different versions of scales (e.g. different versions of the RHS Colour Chart).</w:t>
      </w:r>
      <w:r>
        <w:rPr>
          <w:sz w:val="18"/>
          <w:szCs w:val="22"/>
        </w:rPr>
        <w:t>”</w:t>
      </w:r>
    </w:p>
    <w:p w:rsidR="00EA3970" w:rsidRDefault="00EA3970" w:rsidP="00C47A23">
      <w:pPr>
        <w:rPr>
          <w:snapToGrid w:val="0"/>
        </w:rPr>
      </w:pPr>
    </w:p>
    <w:p w:rsidR="00986E4F" w:rsidRPr="00DA0396" w:rsidRDefault="00986E4F" w:rsidP="00986E4F">
      <w:r w:rsidRPr="00DA0396">
        <w:fldChar w:fldCharType="begin"/>
      </w:r>
      <w:r w:rsidRPr="00DA0396">
        <w:instrText xml:space="preserve"> AUTONUM  </w:instrText>
      </w:r>
      <w:r w:rsidRPr="00DA0396">
        <w:fldChar w:fldCharType="end"/>
      </w:r>
      <w:r w:rsidRPr="00DA0396">
        <w:tab/>
      </w:r>
      <w:r w:rsidR="00E86C90">
        <w:t>At its seventh session, t</w:t>
      </w:r>
      <w:r w:rsidRPr="00DA0396">
        <w:t xml:space="preserve">he CAJ-AG considered that it would be appropriate to develop further guidance </w:t>
      </w:r>
      <w:r w:rsidR="00F744F8">
        <w:t xml:space="preserve">on variety descriptions, </w:t>
      </w:r>
      <w:r w:rsidRPr="00DA0396">
        <w:t xml:space="preserve">in </w:t>
      </w:r>
      <w:r w:rsidR="00F744F8">
        <w:t>a s</w:t>
      </w:r>
      <w:r w:rsidRPr="00DA0396">
        <w:t>epara</w:t>
      </w:r>
      <w:r w:rsidR="00F744F8">
        <w:t>te document,</w:t>
      </w:r>
      <w:r w:rsidRPr="00DA0396">
        <w:t xml:space="preserve"> on the basis of the relevant sections in document CAJ-AG/11/6/4</w:t>
      </w:r>
      <w:r>
        <w:t xml:space="preserve"> (see document CAJ-AG/12/7/7 “Report”, paragraph 90)</w:t>
      </w:r>
      <w:r w:rsidRPr="00DA0396">
        <w:t>:</w:t>
      </w:r>
    </w:p>
    <w:p w:rsidR="00EA3970" w:rsidRDefault="00EA3970" w:rsidP="00C47A23">
      <w:pPr>
        <w:rPr>
          <w:snapToGrid w:val="0"/>
        </w:rPr>
      </w:pPr>
    </w:p>
    <w:p w:rsidR="0089106E" w:rsidRDefault="0089106E" w:rsidP="0089106E">
      <w:r>
        <w:rPr>
          <w:iCs/>
        </w:rPr>
        <w:fldChar w:fldCharType="begin"/>
      </w:r>
      <w:r>
        <w:rPr>
          <w:iCs/>
        </w:rPr>
        <w:instrText xml:space="preserve"> AUTONUM  </w:instrText>
      </w:r>
      <w:r>
        <w:rPr>
          <w:iCs/>
        </w:rPr>
        <w:fldChar w:fldCharType="end"/>
      </w:r>
      <w:r>
        <w:rPr>
          <w:iCs/>
        </w:rPr>
        <w:tab/>
      </w:r>
      <w:r w:rsidRPr="00384E73">
        <w:rPr>
          <w:snapToGrid w:val="0"/>
        </w:rPr>
        <w:t xml:space="preserve">At its </w:t>
      </w:r>
      <w:r>
        <w:rPr>
          <w:snapToGrid w:val="0"/>
        </w:rPr>
        <w:t>eighth</w:t>
      </w:r>
      <w:r w:rsidRPr="00384E73">
        <w:rPr>
          <w:snapToGrid w:val="0"/>
        </w:rPr>
        <w:t xml:space="preserve"> session, held in Geneva on October</w:t>
      </w:r>
      <w:r w:rsidR="00D9731B">
        <w:rPr>
          <w:snapToGrid w:val="0"/>
        </w:rPr>
        <w:t xml:space="preserve"> 21 and</w:t>
      </w:r>
      <w:r w:rsidRPr="00384E73">
        <w:rPr>
          <w:snapToGrid w:val="0"/>
        </w:rPr>
        <w:t xml:space="preserve"> </w:t>
      </w:r>
      <w:r>
        <w:rPr>
          <w:snapToGrid w:val="0"/>
        </w:rPr>
        <w:t>25</w:t>
      </w:r>
      <w:r w:rsidRPr="00384E73">
        <w:rPr>
          <w:snapToGrid w:val="0"/>
        </w:rPr>
        <w:t>, 201</w:t>
      </w:r>
      <w:r>
        <w:rPr>
          <w:snapToGrid w:val="0"/>
        </w:rPr>
        <w:t>3</w:t>
      </w:r>
      <w:r w:rsidRPr="00384E73">
        <w:rPr>
          <w:snapToGrid w:val="0"/>
        </w:rPr>
        <w:t>, the</w:t>
      </w:r>
      <w:r>
        <w:rPr>
          <w:snapToGrid w:val="0"/>
        </w:rPr>
        <w:t xml:space="preserve"> CAJ-AG considered </w:t>
      </w:r>
      <w:r w:rsidR="005C62B4">
        <w:rPr>
          <w:snapToGrid w:val="0"/>
        </w:rPr>
        <w:t>document CAJ</w:t>
      </w:r>
      <w:r w:rsidR="005C62B4">
        <w:rPr>
          <w:snapToGrid w:val="0"/>
        </w:rPr>
        <w:noBreakHyphen/>
        <w:t xml:space="preserve">AG/13/8/7 “Matters concerning variety descriptions” and </w:t>
      </w:r>
      <w:r>
        <w:rPr>
          <w:snapToGrid w:val="0"/>
        </w:rPr>
        <w:t>the following matters for further guidance</w:t>
      </w:r>
      <w:r w:rsidR="005C62B4">
        <w:rPr>
          <w:snapToGrid w:val="0"/>
        </w:rPr>
        <w:t>,</w:t>
      </w:r>
      <w:r>
        <w:rPr>
          <w:iCs/>
        </w:rPr>
        <w:t xml:space="preserve"> on the basis o</w:t>
      </w:r>
      <w:r w:rsidRPr="00D168C4">
        <w:rPr>
          <w:iCs/>
        </w:rPr>
        <w:t>f</w:t>
      </w:r>
      <w:r w:rsidRPr="00D168C4">
        <w:t xml:space="preserve"> Cases 3 and 4 presented in Appendix 1 of Annex I to document </w:t>
      </w:r>
      <w:r w:rsidRPr="00D168C4">
        <w:rPr>
          <w:snapToGrid w:val="0"/>
        </w:rPr>
        <w:t xml:space="preserve">CAJ-AG/11/6/4 </w:t>
      </w:r>
      <w:r w:rsidRPr="00D168C4">
        <w:t>and of paragraphs 9</w:t>
      </w:r>
      <w:r w:rsidRPr="00384E73">
        <w:t xml:space="preserve"> and 10 of document CAJ/60/8</w:t>
      </w:r>
      <w:r>
        <w:t>, with particular reference to document TGP/5 “Experience and Cooperation in DUS Testing”, Section 6: UPOV Report on Technical Examination and UPOV Variety Description:</w:t>
      </w:r>
    </w:p>
    <w:p w:rsidR="0089106E" w:rsidRDefault="0089106E" w:rsidP="0089106E"/>
    <w:p w:rsidR="0089106E" w:rsidRDefault="0089106E" w:rsidP="0089106E">
      <w:pPr>
        <w:ind w:left="567"/>
      </w:pPr>
      <w:r>
        <w:t>(a)</w:t>
      </w:r>
      <w:r>
        <w:tab/>
        <w:t>the purpose(s) of the variety description developed at the time of grant of the right (original variety description),</w:t>
      </w:r>
    </w:p>
    <w:p w:rsidR="0089106E" w:rsidRDefault="0089106E" w:rsidP="0089106E">
      <w:pPr>
        <w:ind w:left="567"/>
      </w:pPr>
    </w:p>
    <w:p w:rsidR="0089106E" w:rsidRDefault="0089106E" w:rsidP="0089106E">
      <w:pPr>
        <w:ind w:left="567"/>
      </w:pPr>
      <w:r>
        <w:t>(b)</w:t>
      </w:r>
      <w:r>
        <w:tab/>
        <w:t>the status of the original variety description in relation to the verification of the conformity of plant material to a protected variety for the purposes of:</w:t>
      </w:r>
    </w:p>
    <w:p w:rsidR="0089106E" w:rsidRDefault="0089106E" w:rsidP="0089106E">
      <w:pPr>
        <w:ind w:left="567"/>
      </w:pPr>
    </w:p>
    <w:p w:rsidR="0089106E" w:rsidRDefault="0089106E" w:rsidP="0089106E">
      <w:pPr>
        <w:ind w:left="1134"/>
      </w:pPr>
      <w:r>
        <w:t>(i)</w:t>
      </w:r>
      <w:r>
        <w:tab/>
      </w:r>
      <w:r w:rsidRPr="00C653D5">
        <w:t>verifying the maintenance of the variety</w:t>
      </w:r>
      <w:r>
        <w:t xml:space="preserve"> (Article 22 of the 1991 Act, Article 10 of the 1978 Act);</w:t>
      </w:r>
    </w:p>
    <w:p w:rsidR="0089106E" w:rsidRDefault="0089106E" w:rsidP="0089106E">
      <w:pPr>
        <w:ind w:left="1134"/>
      </w:pPr>
    </w:p>
    <w:p w:rsidR="0089106E" w:rsidRDefault="0089106E" w:rsidP="0089106E">
      <w:pPr>
        <w:ind w:left="1134"/>
      </w:pPr>
      <w:r>
        <w:t>(ii)</w:t>
      </w:r>
      <w:r>
        <w:tab/>
        <w:t>the examination of distinctness, uniformity and stability (“DUS”) of candidate varieties;  and</w:t>
      </w:r>
    </w:p>
    <w:p w:rsidR="0089106E" w:rsidRDefault="0089106E" w:rsidP="0089106E">
      <w:pPr>
        <w:ind w:left="1134"/>
      </w:pPr>
    </w:p>
    <w:p w:rsidR="0089106E" w:rsidRDefault="0089106E" w:rsidP="0089106E">
      <w:pPr>
        <w:ind w:left="1134"/>
      </w:pPr>
      <w:r>
        <w:t>(iii)</w:t>
      </w:r>
      <w:r>
        <w:tab/>
        <w:t>the enforcement of the right.</w:t>
      </w:r>
    </w:p>
    <w:p w:rsidR="0089106E" w:rsidRDefault="0089106E" w:rsidP="0089106E">
      <w:pPr>
        <w:ind w:left="567"/>
      </w:pPr>
    </w:p>
    <w:p w:rsidR="0089106E" w:rsidRDefault="0089106E" w:rsidP="0089106E">
      <w:pPr>
        <w:ind w:left="567"/>
      </w:pPr>
      <w:r>
        <w:t>(c)</w:t>
      </w:r>
      <w:r>
        <w:tab/>
        <w:t>the status of a modified variety description in relation to (a) and (b) above produced, for example, as a result of:</w:t>
      </w:r>
    </w:p>
    <w:p w:rsidR="0089106E" w:rsidRDefault="0089106E" w:rsidP="0089106E">
      <w:pPr>
        <w:ind w:left="567"/>
      </w:pPr>
    </w:p>
    <w:p w:rsidR="0089106E" w:rsidRPr="00384E73" w:rsidRDefault="0089106E" w:rsidP="0089106E">
      <w:pPr>
        <w:spacing w:after="60"/>
        <w:ind w:left="1701" w:right="566" w:hanging="567"/>
      </w:pPr>
      <w:r w:rsidRPr="00384E73">
        <w:t>(i)</w:t>
      </w:r>
      <w:r w:rsidRPr="00384E73">
        <w:tab/>
        <w:t>a recalibration of the scale in the test guidelines (particularly for non</w:t>
      </w:r>
      <w:r w:rsidRPr="00384E73">
        <w:noBreakHyphen/>
        <w:t>asterisked characteristics</w:t>
      </w:r>
      <w:r w:rsidR="007C7F9B">
        <w:rPr>
          <w:vertAlign w:val="superscript"/>
        </w:rPr>
        <w:t>1</w:t>
      </w:r>
      <w:r w:rsidRPr="00384E73">
        <w:t>);</w:t>
      </w:r>
    </w:p>
    <w:p w:rsidR="0089106E" w:rsidRPr="00384E73" w:rsidRDefault="0089106E" w:rsidP="0089106E">
      <w:pPr>
        <w:spacing w:after="60"/>
        <w:ind w:left="1701" w:right="566" w:hanging="567"/>
      </w:pPr>
      <w:r w:rsidRPr="00384E73">
        <w:t>(ii)</w:t>
      </w:r>
      <w:r w:rsidRPr="00384E73">
        <w:tab/>
        <w:t>variation due to the environmental conditions of the years of testing for characteristics that are influenced by the environment;</w:t>
      </w:r>
    </w:p>
    <w:p w:rsidR="0089106E" w:rsidRPr="00384E73" w:rsidRDefault="0089106E" w:rsidP="0089106E">
      <w:pPr>
        <w:spacing w:after="60"/>
        <w:ind w:left="1701" w:right="566" w:hanging="567"/>
      </w:pPr>
      <w:r w:rsidRPr="00384E73">
        <w:t>(iii)</w:t>
      </w:r>
      <w:r w:rsidRPr="00384E73">
        <w:tab/>
        <w:t>variation due to observation by different experts;</w:t>
      </w:r>
      <w:r>
        <w:t xml:space="preserve">  or</w:t>
      </w:r>
    </w:p>
    <w:p w:rsidR="0089106E" w:rsidRPr="00384E73" w:rsidRDefault="0089106E" w:rsidP="0089106E">
      <w:pPr>
        <w:ind w:left="1701" w:right="566" w:hanging="567"/>
      </w:pPr>
      <w:r w:rsidRPr="00384E73">
        <w:t>(iv)</w:t>
      </w:r>
      <w:r w:rsidRPr="00384E73">
        <w:tab/>
        <w:t>the use of different versions of scales (e.g. different versions of the RHS Colour Chart).</w:t>
      </w:r>
    </w:p>
    <w:p w:rsidR="0089106E" w:rsidRDefault="0089106E" w:rsidP="0089106E">
      <w:pPr>
        <w:ind w:left="567"/>
      </w:pPr>
    </w:p>
    <w:p w:rsidR="0089106E" w:rsidRDefault="0089106E" w:rsidP="0089106E">
      <w:pPr>
        <w:ind w:left="567"/>
      </w:pPr>
      <w:r>
        <w:t>(d)</w:t>
      </w:r>
      <w:r>
        <w:tab/>
        <w:t>situations where an error is subsequently discovered in the initial variety description.</w:t>
      </w:r>
    </w:p>
    <w:p w:rsidR="0089106E" w:rsidRDefault="0089106E" w:rsidP="00C47A23">
      <w:pPr>
        <w:rPr>
          <w:snapToGrid w:val="0"/>
        </w:rPr>
      </w:pPr>
    </w:p>
    <w:p w:rsidR="00CD6E52" w:rsidRDefault="00F1081C" w:rsidP="00CD6E52">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384E73">
        <w:rPr>
          <w:snapToGrid w:val="0"/>
        </w:rPr>
        <w:t xml:space="preserve">At its </w:t>
      </w:r>
      <w:r w:rsidR="00CD6E52">
        <w:rPr>
          <w:snapToGrid w:val="0"/>
        </w:rPr>
        <w:t>eighth</w:t>
      </w:r>
      <w:r w:rsidRPr="00384E73">
        <w:rPr>
          <w:snapToGrid w:val="0"/>
        </w:rPr>
        <w:t xml:space="preserve"> session, the</w:t>
      </w:r>
      <w:r>
        <w:rPr>
          <w:snapToGrid w:val="0"/>
        </w:rPr>
        <w:t xml:space="preserve"> CAJ-AG</w:t>
      </w:r>
      <w:r w:rsidRPr="00384E73">
        <w:rPr>
          <w:snapToGrid w:val="0"/>
        </w:rPr>
        <w:t xml:space="preserve"> </w:t>
      </w:r>
      <w:r w:rsidR="00CD6E52" w:rsidRPr="00CD6E52">
        <w:rPr>
          <w:snapToGrid w:val="0"/>
        </w:rPr>
        <w:t>agreed that the following matters in document CAJ-AG/13/8/7, paragraph 4, should be</w:t>
      </w:r>
      <w:r w:rsidR="00CD6E52">
        <w:rPr>
          <w:snapToGrid w:val="0"/>
        </w:rPr>
        <w:t xml:space="preserve"> </w:t>
      </w:r>
      <w:r w:rsidR="00CD6E52" w:rsidRPr="00CD6E52">
        <w:rPr>
          <w:snapToGrid w:val="0"/>
        </w:rPr>
        <w:t>considered by the CAJ-AG in the first instance</w:t>
      </w:r>
      <w:r w:rsidR="00CD6E52">
        <w:rPr>
          <w:snapToGrid w:val="0"/>
        </w:rPr>
        <w:t xml:space="preserve"> </w:t>
      </w:r>
      <w:r w:rsidR="00CD6E52" w:rsidRPr="00384E73">
        <w:rPr>
          <w:snapToGrid w:val="0"/>
        </w:rPr>
        <w:t>(see CAJ­AG/</w:t>
      </w:r>
      <w:r w:rsidR="00CD6E52">
        <w:rPr>
          <w:snapToGrid w:val="0"/>
        </w:rPr>
        <w:t>13</w:t>
      </w:r>
      <w:r w:rsidR="00CD6E52" w:rsidRPr="00384E73">
        <w:rPr>
          <w:snapToGrid w:val="0"/>
        </w:rPr>
        <w:t>/</w:t>
      </w:r>
      <w:r w:rsidR="00CD6E52">
        <w:rPr>
          <w:snapToGrid w:val="0"/>
        </w:rPr>
        <w:t>8</w:t>
      </w:r>
      <w:r w:rsidR="00CD6E52" w:rsidRPr="00384E73">
        <w:rPr>
          <w:snapToGrid w:val="0"/>
        </w:rPr>
        <w:t>/</w:t>
      </w:r>
      <w:r w:rsidR="00CD6E52">
        <w:rPr>
          <w:snapToGrid w:val="0"/>
        </w:rPr>
        <w:t>10</w:t>
      </w:r>
      <w:r w:rsidR="00CD6E52" w:rsidRPr="00384E73">
        <w:rPr>
          <w:snapToGrid w:val="0"/>
        </w:rPr>
        <w:t xml:space="preserve"> “Report”, paragraph </w:t>
      </w:r>
      <w:r w:rsidR="00CD6E52">
        <w:rPr>
          <w:snapToGrid w:val="0"/>
        </w:rPr>
        <w:t>72)</w:t>
      </w:r>
      <w:r w:rsidR="00CD6E52" w:rsidRPr="00CD6E52">
        <w:rPr>
          <w:snapToGrid w:val="0"/>
        </w:rPr>
        <w:t>:</w:t>
      </w:r>
    </w:p>
    <w:p w:rsidR="00CD6E52" w:rsidRPr="00CD6E52" w:rsidRDefault="00CD6E52" w:rsidP="00CD6E52">
      <w:pPr>
        <w:rPr>
          <w:snapToGrid w:val="0"/>
        </w:rPr>
      </w:pPr>
    </w:p>
    <w:p w:rsidR="00CD6E52" w:rsidRDefault="00CD6E52" w:rsidP="00CD6E52">
      <w:pPr>
        <w:pStyle w:val="ListParagraph"/>
        <w:numPr>
          <w:ilvl w:val="0"/>
          <w:numId w:val="8"/>
        </w:numPr>
        <w:ind w:left="0" w:firstLine="567"/>
        <w:rPr>
          <w:snapToGrid w:val="0"/>
        </w:rPr>
      </w:pPr>
      <w:r w:rsidRPr="00CD6E52">
        <w:rPr>
          <w:snapToGrid w:val="0"/>
        </w:rPr>
        <w:t>the purpose(s) of the variety description developed at the time of grant of the right (original variety description);</w:t>
      </w:r>
    </w:p>
    <w:p w:rsidR="00CD6E52" w:rsidRPr="00CD6E52" w:rsidRDefault="00CD6E52" w:rsidP="00CD6E52">
      <w:pPr>
        <w:pStyle w:val="ListParagraph"/>
        <w:ind w:left="567"/>
        <w:rPr>
          <w:snapToGrid w:val="0"/>
        </w:rPr>
      </w:pPr>
    </w:p>
    <w:p w:rsidR="00CD6E52" w:rsidRPr="00CD6E52" w:rsidRDefault="00CD6E52" w:rsidP="00CD6E52">
      <w:pPr>
        <w:pStyle w:val="ListParagraph"/>
        <w:numPr>
          <w:ilvl w:val="0"/>
          <w:numId w:val="8"/>
        </w:numPr>
        <w:ind w:left="0" w:firstLine="567"/>
        <w:rPr>
          <w:snapToGrid w:val="0"/>
        </w:rPr>
      </w:pPr>
      <w:r w:rsidRPr="00CD6E52">
        <w:rPr>
          <w:snapToGrid w:val="0"/>
        </w:rPr>
        <w:t>the status of the original variety description in relation to the verification of the conformity of plant material to a protected variety for the purposes of:</w:t>
      </w:r>
    </w:p>
    <w:p w:rsidR="00CD6E52" w:rsidRPr="00CD6E52" w:rsidRDefault="00CD6E52" w:rsidP="00CD6E52">
      <w:pPr>
        <w:ind w:left="567"/>
        <w:rPr>
          <w:snapToGrid w:val="0"/>
        </w:rPr>
      </w:pPr>
      <w:r w:rsidRPr="00CD6E52">
        <w:rPr>
          <w:snapToGrid w:val="0"/>
        </w:rPr>
        <w:t>[…]</w:t>
      </w:r>
    </w:p>
    <w:p w:rsidR="00F1081C" w:rsidRDefault="00CD6E52" w:rsidP="00CD6E52">
      <w:pPr>
        <w:ind w:left="567"/>
        <w:rPr>
          <w:snapToGrid w:val="0"/>
        </w:rPr>
      </w:pPr>
      <w:r>
        <w:rPr>
          <w:snapToGrid w:val="0"/>
        </w:rPr>
        <w:t>(iii)</w:t>
      </w:r>
      <w:r>
        <w:rPr>
          <w:snapToGrid w:val="0"/>
        </w:rPr>
        <w:tab/>
      </w:r>
      <w:r w:rsidRPr="00CD6E52">
        <w:rPr>
          <w:snapToGrid w:val="0"/>
        </w:rPr>
        <w:t xml:space="preserve">the enforcement of the right. </w:t>
      </w:r>
    </w:p>
    <w:p w:rsidR="00466AF7" w:rsidRDefault="00466AF7" w:rsidP="008E6657">
      <w:pPr>
        <w:pStyle w:val="Heading1"/>
        <w:rPr>
          <w:snapToGrid w:val="0"/>
          <w:lang w:val="en"/>
        </w:rPr>
      </w:pPr>
      <w:bookmarkStart w:id="6" w:name="_6_1_a"/>
      <w:bookmarkEnd w:id="6"/>
    </w:p>
    <w:p w:rsidR="00F23F79" w:rsidRPr="00F23F79" w:rsidRDefault="00F23F79" w:rsidP="00F23F79">
      <w:pPr>
        <w:rPr>
          <w:lang w:val="en"/>
        </w:rPr>
      </w:pPr>
    </w:p>
    <w:p w:rsidR="002B4672" w:rsidRPr="008E6657" w:rsidRDefault="002B4672" w:rsidP="008E6657">
      <w:pPr>
        <w:pStyle w:val="Heading1"/>
        <w:rPr>
          <w:snapToGrid w:val="0"/>
          <w:lang w:val="en"/>
        </w:rPr>
      </w:pPr>
    </w:p>
    <w:p w:rsidR="00A0212D" w:rsidRDefault="00A0212D" w:rsidP="008E6657">
      <w:pPr>
        <w:pStyle w:val="Heading1"/>
      </w:pPr>
      <w:bookmarkStart w:id="7" w:name="_Toc398113677"/>
      <w:r>
        <w:t>UPOV guidance on variety description</w:t>
      </w:r>
      <w:bookmarkEnd w:id="7"/>
    </w:p>
    <w:p w:rsidR="00A0212D" w:rsidRDefault="00A0212D" w:rsidP="00A9373F"/>
    <w:p w:rsidR="00A9373F" w:rsidRDefault="00D65D71" w:rsidP="00A9373F">
      <w:pPr>
        <w:pStyle w:val="Heading2"/>
      </w:pPr>
      <w:bookmarkStart w:id="8" w:name="_Toc398113678"/>
      <w:r>
        <w:t>Reference</w:t>
      </w:r>
      <w:r w:rsidR="00A9373F">
        <w:t xml:space="preserve"> to </w:t>
      </w:r>
      <w:r w:rsidR="00D9731B">
        <w:t>“</w:t>
      </w:r>
      <w:r w:rsidR="00A9373F">
        <w:t>variety description</w:t>
      </w:r>
      <w:r w:rsidR="00D9731B">
        <w:t>”</w:t>
      </w:r>
      <w:r w:rsidR="00A9373F">
        <w:t xml:space="preserve"> in the UPOV Convention</w:t>
      </w:r>
      <w:bookmarkEnd w:id="8"/>
    </w:p>
    <w:p w:rsidR="00A9373F" w:rsidRPr="00A9373F" w:rsidRDefault="00A9373F" w:rsidP="00A9373F"/>
    <w:p w:rsidR="003B69EA" w:rsidRPr="003B69EA" w:rsidRDefault="00466AF7" w:rsidP="00D65D71">
      <w:pPr>
        <w:rPr>
          <w:snapToGrid w:val="0"/>
          <w:sz w:val="18"/>
          <w:lang w:val="en"/>
        </w:rPr>
      </w:pPr>
      <w:r>
        <w:rPr>
          <w:snapToGrid w:val="0"/>
          <w:lang w:val="en"/>
        </w:rPr>
        <w:fldChar w:fldCharType="begin"/>
      </w:r>
      <w:r>
        <w:rPr>
          <w:snapToGrid w:val="0"/>
          <w:lang w:val="en"/>
        </w:rPr>
        <w:instrText xml:space="preserve"> AUTONUM  </w:instrText>
      </w:r>
      <w:r>
        <w:rPr>
          <w:snapToGrid w:val="0"/>
          <w:lang w:val="en"/>
        </w:rPr>
        <w:fldChar w:fldCharType="end"/>
      </w:r>
      <w:r>
        <w:rPr>
          <w:snapToGrid w:val="0"/>
          <w:lang w:val="en"/>
        </w:rPr>
        <w:tab/>
        <w:t xml:space="preserve">The 1991 Act </w:t>
      </w:r>
      <w:r w:rsidR="0061545C">
        <w:rPr>
          <w:snapToGrid w:val="0"/>
          <w:lang w:val="en"/>
        </w:rPr>
        <w:t xml:space="preserve">of the UPOV Convention does not </w:t>
      </w:r>
      <w:r w:rsidR="00D65D71">
        <w:rPr>
          <w:snapToGrid w:val="0"/>
          <w:lang w:val="en"/>
        </w:rPr>
        <w:t>make reference to</w:t>
      </w:r>
      <w:r w:rsidR="0061545C">
        <w:rPr>
          <w:snapToGrid w:val="0"/>
          <w:lang w:val="en"/>
        </w:rPr>
        <w:t xml:space="preserve"> </w:t>
      </w:r>
      <w:r w:rsidR="00D9731B">
        <w:rPr>
          <w:snapToGrid w:val="0"/>
          <w:lang w:val="en"/>
        </w:rPr>
        <w:t>“</w:t>
      </w:r>
      <w:r w:rsidR="0061545C">
        <w:rPr>
          <w:snapToGrid w:val="0"/>
          <w:lang w:val="en"/>
        </w:rPr>
        <w:t>variety description</w:t>
      </w:r>
      <w:r w:rsidR="00D9731B">
        <w:rPr>
          <w:snapToGrid w:val="0"/>
          <w:lang w:val="en"/>
        </w:rPr>
        <w:t>”</w:t>
      </w:r>
      <w:r w:rsidR="00D65D71">
        <w:rPr>
          <w:snapToGrid w:val="0"/>
          <w:lang w:val="en"/>
        </w:rPr>
        <w:t xml:space="preserve">. </w:t>
      </w:r>
    </w:p>
    <w:p w:rsidR="003B69EA" w:rsidRDefault="003B69EA" w:rsidP="00466AF7">
      <w:pPr>
        <w:rPr>
          <w:snapToGrid w:val="0"/>
          <w:lang w:val="en"/>
        </w:rPr>
      </w:pPr>
    </w:p>
    <w:p w:rsidR="00466AF7" w:rsidRDefault="003B69EA" w:rsidP="00466AF7">
      <w:pPr>
        <w:rPr>
          <w:snapToGrid w:val="0"/>
          <w:lang w:val="en"/>
        </w:rPr>
      </w:pPr>
      <w:r>
        <w:rPr>
          <w:snapToGrid w:val="0"/>
          <w:lang w:val="en"/>
        </w:rPr>
        <w:fldChar w:fldCharType="begin"/>
      </w:r>
      <w:r>
        <w:rPr>
          <w:snapToGrid w:val="0"/>
          <w:lang w:val="en"/>
        </w:rPr>
        <w:instrText xml:space="preserve"> AUTONUM  </w:instrText>
      </w:r>
      <w:r>
        <w:rPr>
          <w:snapToGrid w:val="0"/>
          <w:lang w:val="en"/>
        </w:rPr>
        <w:fldChar w:fldCharType="end"/>
      </w:r>
      <w:r>
        <w:rPr>
          <w:snapToGrid w:val="0"/>
          <w:lang w:val="en"/>
        </w:rPr>
        <w:tab/>
        <w:t xml:space="preserve">The </w:t>
      </w:r>
      <w:r w:rsidR="0061545C">
        <w:rPr>
          <w:snapToGrid w:val="0"/>
          <w:lang w:val="en"/>
        </w:rPr>
        <w:t>1978 Act</w:t>
      </w:r>
      <w:r>
        <w:rPr>
          <w:snapToGrid w:val="0"/>
          <w:lang w:val="en"/>
        </w:rPr>
        <w:t xml:space="preserve"> of the UPOV Convention</w:t>
      </w:r>
      <w:r w:rsidR="0061545C">
        <w:rPr>
          <w:snapToGrid w:val="0"/>
          <w:lang w:val="en"/>
        </w:rPr>
        <w:t xml:space="preserve"> </w:t>
      </w:r>
      <w:r w:rsidR="00D65D71">
        <w:rPr>
          <w:snapToGrid w:val="0"/>
          <w:lang w:val="en"/>
        </w:rPr>
        <w:t>makes the following references</w:t>
      </w:r>
      <w:r>
        <w:rPr>
          <w:snapToGrid w:val="0"/>
          <w:lang w:val="en"/>
        </w:rPr>
        <w:t xml:space="preserve"> to </w:t>
      </w:r>
      <w:r w:rsidR="00D65D71">
        <w:rPr>
          <w:snapToGrid w:val="0"/>
        </w:rPr>
        <w:t>“</w:t>
      </w:r>
      <w:r>
        <w:rPr>
          <w:snapToGrid w:val="0"/>
          <w:lang w:val="en"/>
        </w:rPr>
        <w:t>description</w:t>
      </w:r>
      <w:r w:rsidR="00D65D71">
        <w:rPr>
          <w:snapToGrid w:val="0"/>
          <w:lang w:val="en"/>
        </w:rPr>
        <w:t>”</w:t>
      </w:r>
      <w:r w:rsidR="0061545C">
        <w:rPr>
          <w:snapToGrid w:val="0"/>
          <w:lang w:val="en"/>
        </w:rPr>
        <w:t>:</w:t>
      </w:r>
    </w:p>
    <w:p w:rsidR="00466AF7" w:rsidRDefault="00466AF7" w:rsidP="0061545C">
      <w:pPr>
        <w:ind w:firstLine="567"/>
        <w:rPr>
          <w:snapToGrid w:val="0"/>
          <w:lang w:val="en"/>
        </w:rPr>
      </w:pPr>
    </w:p>
    <w:p w:rsidR="0061545C" w:rsidRPr="000C475F" w:rsidRDefault="000C475F" w:rsidP="000C475F">
      <w:pPr>
        <w:ind w:left="567" w:right="567" w:firstLine="567"/>
        <w:rPr>
          <w:bCs/>
          <w:snapToGrid w:val="0"/>
          <w:sz w:val="18"/>
        </w:rPr>
      </w:pPr>
      <w:r>
        <w:rPr>
          <w:bCs/>
          <w:snapToGrid w:val="0"/>
          <w:sz w:val="18"/>
        </w:rPr>
        <w:t>“</w:t>
      </w:r>
      <w:r w:rsidR="0061545C" w:rsidRPr="000C475F">
        <w:rPr>
          <w:bCs/>
          <w:snapToGrid w:val="0"/>
          <w:sz w:val="18"/>
        </w:rPr>
        <w:t>Article 6: Conditions Required for Protection</w:t>
      </w:r>
    </w:p>
    <w:p w:rsidR="0061545C" w:rsidRPr="000C475F" w:rsidRDefault="0061545C" w:rsidP="000C475F">
      <w:pPr>
        <w:ind w:left="567" w:right="567" w:firstLine="567"/>
        <w:rPr>
          <w:bCs/>
          <w:snapToGrid w:val="0"/>
          <w:sz w:val="18"/>
        </w:rPr>
      </w:pPr>
    </w:p>
    <w:p w:rsidR="0061545C" w:rsidRDefault="000C475F" w:rsidP="000C475F">
      <w:pPr>
        <w:ind w:left="567" w:right="567" w:firstLine="567"/>
        <w:rPr>
          <w:snapToGrid w:val="0"/>
          <w:sz w:val="18"/>
        </w:rPr>
      </w:pPr>
      <w:r>
        <w:rPr>
          <w:snapToGrid w:val="0"/>
          <w:sz w:val="18"/>
        </w:rPr>
        <w:t>“</w:t>
      </w:r>
      <w:r w:rsidR="0061545C" w:rsidRPr="000C475F">
        <w:rPr>
          <w:snapToGrid w:val="0"/>
          <w:sz w:val="18"/>
        </w:rPr>
        <w:t>(1)</w:t>
      </w:r>
      <w:r>
        <w:rPr>
          <w:snapToGrid w:val="0"/>
          <w:sz w:val="18"/>
        </w:rPr>
        <w:tab/>
      </w:r>
      <w:r w:rsidR="0061545C" w:rsidRPr="000C475F">
        <w:rPr>
          <w:snapToGrid w:val="0"/>
          <w:sz w:val="18"/>
        </w:rPr>
        <w:t>The breeder shall benefit from the protection provided for in this Convention when the following conditions are satisfied:</w:t>
      </w:r>
    </w:p>
    <w:p w:rsidR="000C475F" w:rsidRPr="000C475F" w:rsidRDefault="000C475F" w:rsidP="000C475F">
      <w:pPr>
        <w:ind w:left="567" w:right="567" w:firstLine="567"/>
        <w:rPr>
          <w:snapToGrid w:val="0"/>
          <w:sz w:val="18"/>
        </w:rPr>
      </w:pPr>
    </w:p>
    <w:p w:rsidR="0061545C" w:rsidRPr="000C475F" w:rsidRDefault="000C475F" w:rsidP="000C475F">
      <w:pPr>
        <w:ind w:left="567" w:right="567" w:firstLine="851"/>
        <w:rPr>
          <w:snapToGrid w:val="0"/>
          <w:sz w:val="18"/>
          <w:lang w:val="en"/>
        </w:rPr>
      </w:pPr>
      <w:r w:rsidRPr="000C475F">
        <w:rPr>
          <w:iCs/>
          <w:snapToGrid w:val="0"/>
          <w:sz w:val="18"/>
        </w:rPr>
        <w:t>“</w:t>
      </w:r>
      <w:r w:rsidR="0061545C" w:rsidRPr="000C475F">
        <w:rPr>
          <w:iCs/>
          <w:snapToGrid w:val="0"/>
          <w:sz w:val="18"/>
        </w:rPr>
        <w:t>(a)</w:t>
      </w:r>
      <w:r w:rsidRPr="000C475F">
        <w:rPr>
          <w:iCs/>
          <w:snapToGrid w:val="0"/>
          <w:sz w:val="18"/>
        </w:rPr>
        <w:tab/>
      </w:r>
      <w:r>
        <w:rPr>
          <w:i/>
          <w:iCs/>
          <w:snapToGrid w:val="0"/>
          <w:sz w:val="18"/>
        </w:rPr>
        <w:tab/>
      </w:r>
      <w:r w:rsidR="0061545C" w:rsidRPr="000C475F">
        <w:rPr>
          <w:snapToGrid w:val="0"/>
          <w:sz w:val="18"/>
        </w:rPr>
        <w:t>Whatever may be the origin, artificial or natural, of the initial variation from which it has resulted, the variety must be clearly distinguishable by one or more important characteristics from any other variety whose existence is a matter of common knowledge at the</w:t>
      </w:r>
      <w:r w:rsidRPr="000C475F">
        <w:rPr>
          <w:snapToGrid w:val="0"/>
          <w:sz w:val="18"/>
        </w:rPr>
        <w:t xml:space="preserve"> </w:t>
      </w:r>
      <w:r w:rsidR="0061545C" w:rsidRPr="000C475F">
        <w:rPr>
          <w:snapToGrid w:val="0"/>
          <w:sz w:val="18"/>
        </w:rPr>
        <w:t>time when protection is applied for. Common knowledge may be established by reference to</w:t>
      </w:r>
      <w:r w:rsidRPr="000C475F">
        <w:rPr>
          <w:snapToGrid w:val="0"/>
          <w:sz w:val="18"/>
        </w:rPr>
        <w:t xml:space="preserve"> </w:t>
      </w:r>
      <w:r w:rsidR="0061545C" w:rsidRPr="000C475F">
        <w:rPr>
          <w:snapToGrid w:val="0"/>
          <w:sz w:val="18"/>
        </w:rPr>
        <w:t>various factors such as: cultivation or marketing already in progress, entry in an official</w:t>
      </w:r>
      <w:r w:rsidRPr="000C475F">
        <w:rPr>
          <w:snapToGrid w:val="0"/>
          <w:sz w:val="18"/>
        </w:rPr>
        <w:t xml:space="preserve"> </w:t>
      </w:r>
      <w:r w:rsidR="0061545C" w:rsidRPr="000C475F">
        <w:rPr>
          <w:snapToGrid w:val="0"/>
          <w:sz w:val="18"/>
        </w:rPr>
        <w:t>register of varieties already made or in the course of being made, inclusion in a reference</w:t>
      </w:r>
      <w:r w:rsidRPr="000C475F">
        <w:rPr>
          <w:snapToGrid w:val="0"/>
          <w:sz w:val="18"/>
        </w:rPr>
        <w:t xml:space="preserve"> </w:t>
      </w:r>
      <w:r w:rsidR="0061545C" w:rsidRPr="000C475F">
        <w:rPr>
          <w:snapToGrid w:val="0"/>
          <w:sz w:val="18"/>
        </w:rPr>
        <w:t xml:space="preserve">collection, or precise </w:t>
      </w:r>
      <w:r w:rsidR="0061545C" w:rsidRPr="000C475F">
        <w:rPr>
          <w:snapToGrid w:val="0"/>
          <w:sz w:val="18"/>
          <w:highlight w:val="yellow"/>
        </w:rPr>
        <w:t>description</w:t>
      </w:r>
      <w:r w:rsidR="0061545C" w:rsidRPr="000C475F">
        <w:rPr>
          <w:snapToGrid w:val="0"/>
          <w:sz w:val="18"/>
        </w:rPr>
        <w:t xml:space="preserve"> in a publication. The characteristics which permit a variety to</w:t>
      </w:r>
      <w:r w:rsidRPr="000C475F">
        <w:rPr>
          <w:snapToGrid w:val="0"/>
          <w:sz w:val="18"/>
        </w:rPr>
        <w:t xml:space="preserve"> </w:t>
      </w:r>
      <w:r w:rsidR="0061545C" w:rsidRPr="000C475F">
        <w:rPr>
          <w:snapToGrid w:val="0"/>
          <w:sz w:val="18"/>
        </w:rPr>
        <w:t xml:space="preserve">be defined and distinguished must be capable of precise recognition and </w:t>
      </w:r>
      <w:r w:rsidR="0061545C" w:rsidRPr="000C475F">
        <w:rPr>
          <w:snapToGrid w:val="0"/>
          <w:sz w:val="18"/>
          <w:highlight w:val="yellow"/>
        </w:rPr>
        <w:t>description</w:t>
      </w:r>
      <w:r w:rsidR="0061545C" w:rsidRPr="000C475F">
        <w:rPr>
          <w:snapToGrid w:val="0"/>
          <w:sz w:val="18"/>
        </w:rPr>
        <w:t>.</w:t>
      </w:r>
    </w:p>
    <w:p w:rsidR="00466AF7" w:rsidRPr="00466AF7" w:rsidRDefault="00466AF7" w:rsidP="000C475F">
      <w:pPr>
        <w:ind w:left="1418" w:right="567"/>
        <w:rPr>
          <w:snapToGrid w:val="0"/>
          <w:sz w:val="18"/>
        </w:rPr>
      </w:pPr>
      <w:r w:rsidRPr="00466AF7">
        <w:rPr>
          <w:snapToGrid w:val="0"/>
          <w:sz w:val="18"/>
        </w:rPr>
        <w:t>[…]</w:t>
      </w:r>
    </w:p>
    <w:p w:rsidR="00466AF7" w:rsidRPr="00466AF7" w:rsidRDefault="00466AF7" w:rsidP="000C475F">
      <w:pPr>
        <w:ind w:left="567" w:right="567" w:firstLine="851"/>
        <w:rPr>
          <w:snapToGrid w:val="0"/>
          <w:sz w:val="18"/>
        </w:rPr>
      </w:pPr>
      <w:r w:rsidRPr="00466AF7">
        <w:rPr>
          <w:snapToGrid w:val="0"/>
          <w:sz w:val="18"/>
        </w:rPr>
        <w:t>“(d)</w:t>
      </w:r>
      <w:r w:rsidR="000C475F">
        <w:rPr>
          <w:snapToGrid w:val="0"/>
          <w:sz w:val="18"/>
        </w:rPr>
        <w:tab/>
      </w:r>
      <w:r w:rsidRPr="00466AF7">
        <w:rPr>
          <w:snapToGrid w:val="0"/>
          <w:sz w:val="18"/>
        </w:rPr>
        <w:tab/>
      </w:r>
      <w:r w:rsidRPr="00466AF7">
        <w:rPr>
          <w:sz w:val="18"/>
        </w:rPr>
        <w:t xml:space="preserve">The variety must be stable in its essential characteristics, that is to say, it must remain true to its </w:t>
      </w:r>
      <w:r w:rsidRPr="00466AF7">
        <w:rPr>
          <w:sz w:val="18"/>
          <w:highlight w:val="yellow"/>
        </w:rPr>
        <w:t>description</w:t>
      </w:r>
      <w:r w:rsidRPr="00466AF7">
        <w:rPr>
          <w:sz w:val="18"/>
        </w:rPr>
        <w:t xml:space="preserve"> after repeated reproduction or propagation or, where the breeder has defined a particular cycle of reproduction or multiplication, at the end of each cycle.”</w:t>
      </w:r>
      <w:r w:rsidRPr="00466AF7">
        <w:rPr>
          <w:snapToGrid w:val="0"/>
          <w:sz w:val="18"/>
        </w:rPr>
        <w:t xml:space="preserve"> </w:t>
      </w:r>
    </w:p>
    <w:p w:rsidR="00320F7A" w:rsidRDefault="00320F7A" w:rsidP="00466AF7">
      <w:pPr>
        <w:rPr>
          <w:snapToGrid w:val="0"/>
        </w:rPr>
      </w:pPr>
    </w:p>
    <w:p w:rsidR="00CA7BC5" w:rsidRDefault="00CA7BC5" w:rsidP="00466AF7">
      <w:pPr>
        <w:rPr>
          <w:snapToGrid w:val="0"/>
        </w:rPr>
      </w:pPr>
    </w:p>
    <w:p w:rsidR="000C475F" w:rsidRDefault="000C475F" w:rsidP="000C475F">
      <w:pPr>
        <w:rPr>
          <w:snapToGrid w:val="0"/>
          <w:vanish/>
          <w:sz w:val="18"/>
          <w:lang w:val="en"/>
        </w:rPr>
      </w:pPr>
    </w:p>
    <w:p w:rsidR="003417F9" w:rsidRPr="00154599" w:rsidRDefault="00154599" w:rsidP="00A9373F">
      <w:pPr>
        <w:pStyle w:val="Heading2"/>
        <w:rPr>
          <w:b/>
        </w:rPr>
      </w:pPr>
      <w:bookmarkStart w:id="9" w:name="_Toc398113679"/>
      <w:r>
        <w:t>Document TGP/5 “Experience and Cooperation in DUS Testing”, Section 6 “UPOV Report on Technical Examination and UPOV Variety Description”</w:t>
      </w:r>
      <w:bookmarkEnd w:id="9"/>
    </w:p>
    <w:p w:rsidR="00154599" w:rsidRDefault="00154599" w:rsidP="003417F9">
      <w:pPr>
        <w:rPr>
          <w:snapToGrid w:val="0"/>
          <w:lang w:val="en"/>
        </w:rPr>
      </w:pPr>
    </w:p>
    <w:p w:rsidR="00BE781E" w:rsidRDefault="003417F9" w:rsidP="003417F9">
      <w:r>
        <w:fldChar w:fldCharType="begin"/>
      </w:r>
      <w:r>
        <w:instrText xml:space="preserve"> AUTONUM  </w:instrText>
      </w:r>
      <w:r>
        <w:fldChar w:fldCharType="end"/>
      </w:r>
      <w:r>
        <w:tab/>
      </w:r>
      <w:r w:rsidR="00CA044D">
        <w:t>C</w:t>
      </w:r>
      <w:r w:rsidR="00D65D71">
        <w:t>omponents of a variety description are presented in the Annex “UPOV Variety Description” to d</w:t>
      </w:r>
      <w:r>
        <w:t>ocument TGP/5 “Experience and Cooperation in DUS Testing”, Section 6 “UPOV Report on Technical Examination and UPOV Variety Description”</w:t>
      </w:r>
      <w:r w:rsidR="00D65D71">
        <w:t xml:space="preserve">, a copy of which is attached as </w:t>
      </w:r>
      <w:r w:rsidR="00386223">
        <w:t xml:space="preserve">an </w:t>
      </w:r>
      <w:r w:rsidR="00D65D71">
        <w:t>Annex to this document</w:t>
      </w:r>
      <w:r w:rsidR="00554C67">
        <w:t>. The items forming the UPOV variety description are as follows</w:t>
      </w:r>
      <w:r w:rsidR="00BE781E">
        <w:t xml:space="preserve">: </w:t>
      </w:r>
    </w:p>
    <w:p w:rsidR="00BE781E" w:rsidRDefault="00BE781E" w:rsidP="003417F9"/>
    <w:p w:rsidR="00574AC2" w:rsidRPr="008E6657" w:rsidRDefault="00574AC2" w:rsidP="005F7190">
      <w:pPr>
        <w:spacing w:line="276" w:lineRule="auto"/>
        <w:ind w:left="567"/>
      </w:pPr>
      <w:r w:rsidRPr="008E6657">
        <w:t>1.</w:t>
      </w:r>
      <w:r w:rsidR="005F7190">
        <w:tab/>
      </w:r>
      <w:r w:rsidRPr="008E6657">
        <w:t>Reference number of Reporting Authority</w:t>
      </w:r>
    </w:p>
    <w:p w:rsidR="00574AC2" w:rsidRPr="008E6657" w:rsidRDefault="007579D6" w:rsidP="005F7190">
      <w:pPr>
        <w:spacing w:line="276" w:lineRule="auto"/>
        <w:ind w:left="567"/>
      </w:pPr>
      <w:r w:rsidRPr="008E6657">
        <w:t>2.</w:t>
      </w:r>
      <w:r w:rsidR="005F7190">
        <w:tab/>
      </w:r>
      <w:r w:rsidRPr="008E6657">
        <w:t>Reference</w:t>
      </w:r>
      <w:r w:rsidR="00574AC2" w:rsidRPr="008E6657">
        <w:t xml:space="preserve"> number of Requesting Authority</w:t>
      </w:r>
    </w:p>
    <w:p w:rsidR="00574AC2" w:rsidRPr="008E6657" w:rsidRDefault="007579D6" w:rsidP="005F7190">
      <w:pPr>
        <w:spacing w:line="276" w:lineRule="auto"/>
        <w:ind w:left="567"/>
      </w:pPr>
      <w:r w:rsidRPr="008E6657">
        <w:t>3.</w:t>
      </w:r>
      <w:r w:rsidR="005F7190">
        <w:tab/>
      </w:r>
      <w:r w:rsidRPr="008E6657">
        <w:t>Breeder’s</w:t>
      </w:r>
      <w:r w:rsidR="00574AC2" w:rsidRPr="008E6657">
        <w:t xml:space="preserve"> reference</w:t>
      </w:r>
    </w:p>
    <w:p w:rsidR="00D21A5B" w:rsidRPr="008E6657" w:rsidRDefault="007579D6" w:rsidP="005F7190">
      <w:pPr>
        <w:spacing w:line="276" w:lineRule="auto"/>
        <w:ind w:left="567"/>
      </w:pPr>
      <w:r w:rsidRPr="008E6657">
        <w:t>4.</w:t>
      </w:r>
      <w:r w:rsidR="005F7190">
        <w:tab/>
      </w:r>
      <w:r w:rsidRPr="008E6657">
        <w:t>Applicant</w:t>
      </w:r>
      <w:r w:rsidR="00574AC2" w:rsidRPr="008E6657">
        <w:t xml:space="preserve"> (name and address)</w:t>
      </w:r>
    </w:p>
    <w:p w:rsidR="00574AC2" w:rsidRPr="008E6657" w:rsidRDefault="007579D6" w:rsidP="005F7190">
      <w:pPr>
        <w:spacing w:line="276" w:lineRule="auto"/>
        <w:ind w:left="567"/>
      </w:pPr>
      <w:r w:rsidRPr="008E6657">
        <w:t>5.</w:t>
      </w:r>
      <w:r w:rsidR="005F7190">
        <w:tab/>
      </w:r>
      <w:r w:rsidRPr="008E6657">
        <w:t>(</w:t>
      </w:r>
      <w:r w:rsidR="00574AC2" w:rsidRPr="008E6657">
        <w:t>a)  Botanical name of taxon</w:t>
      </w:r>
    </w:p>
    <w:p w:rsidR="00574AC2" w:rsidRPr="008E6657" w:rsidRDefault="005F7190" w:rsidP="005F7190">
      <w:pPr>
        <w:spacing w:line="276" w:lineRule="auto"/>
        <w:ind w:left="709"/>
      </w:pPr>
      <w:r>
        <w:tab/>
      </w:r>
      <w:r w:rsidR="00574AC2" w:rsidRPr="008E6657">
        <w:t>(b)</w:t>
      </w:r>
      <w:r>
        <w:t xml:space="preserve">  </w:t>
      </w:r>
      <w:r w:rsidR="00574AC2" w:rsidRPr="008E6657">
        <w:t>UPOV code</w:t>
      </w:r>
    </w:p>
    <w:p w:rsidR="00574AC2" w:rsidRPr="008E6657" w:rsidRDefault="007579D6" w:rsidP="005F7190">
      <w:pPr>
        <w:spacing w:line="276" w:lineRule="auto"/>
        <w:ind w:left="567"/>
      </w:pPr>
      <w:r w:rsidRPr="008E6657">
        <w:t xml:space="preserve">6. </w:t>
      </w:r>
      <w:r w:rsidR="005F7190">
        <w:tab/>
      </w:r>
      <w:r w:rsidRPr="008E6657">
        <w:t>Common</w:t>
      </w:r>
      <w:r w:rsidR="00574AC2" w:rsidRPr="008E6657">
        <w:t xml:space="preserve"> name of taxon</w:t>
      </w:r>
    </w:p>
    <w:p w:rsidR="00574AC2" w:rsidRPr="008E6657" w:rsidRDefault="007579D6" w:rsidP="005F7190">
      <w:pPr>
        <w:spacing w:line="276" w:lineRule="auto"/>
        <w:ind w:left="567"/>
      </w:pPr>
      <w:r w:rsidRPr="008E6657">
        <w:t>7.</w:t>
      </w:r>
      <w:r w:rsidR="005F7190">
        <w:tab/>
      </w:r>
      <w:r w:rsidRPr="008E6657">
        <w:t>Variety</w:t>
      </w:r>
      <w:r w:rsidR="00574AC2" w:rsidRPr="008E6657">
        <w:t xml:space="preserve"> denomination</w:t>
      </w:r>
    </w:p>
    <w:p w:rsidR="00574AC2" w:rsidRPr="008E6657" w:rsidRDefault="007579D6" w:rsidP="005F7190">
      <w:pPr>
        <w:spacing w:line="276" w:lineRule="auto"/>
        <w:ind w:left="567"/>
      </w:pPr>
      <w:r w:rsidRPr="008E6657">
        <w:t>8.</w:t>
      </w:r>
      <w:r w:rsidR="005F7190">
        <w:tab/>
      </w:r>
      <w:r w:rsidRPr="008E6657">
        <w:t>Date</w:t>
      </w:r>
      <w:r w:rsidR="00574AC2" w:rsidRPr="008E6657">
        <w:t xml:space="preserve"> and document number of UPOV</w:t>
      </w:r>
      <w:r w:rsidR="00D21A5B" w:rsidRPr="008E6657">
        <w:t xml:space="preserve"> </w:t>
      </w:r>
      <w:r w:rsidR="00574AC2" w:rsidRPr="008E6657">
        <w:t>Test Guidelines</w:t>
      </w:r>
    </w:p>
    <w:p w:rsidR="00574AC2" w:rsidRPr="008E6657" w:rsidRDefault="007579D6" w:rsidP="005F7190">
      <w:pPr>
        <w:spacing w:line="276" w:lineRule="auto"/>
        <w:ind w:left="567"/>
      </w:pPr>
      <w:r w:rsidRPr="008E6657">
        <w:t>9.</w:t>
      </w:r>
      <w:r w:rsidR="005F7190">
        <w:tab/>
      </w:r>
      <w:r w:rsidRPr="008E6657">
        <w:t>Date</w:t>
      </w:r>
      <w:r w:rsidR="00574AC2" w:rsidRPr="008E6657">
        <w:t xml:space="preserve"> and/or document number of Reporting Authority’s </w:t>
      </w:r>
      <w:r w:rsidR="00D21A5B" w:rsidRPr="008E6657">
        <w:t>test guidelines</w:t>
      </w:r>
    </w:p>
    <w:p w:rsidR="00574AC2" w:rsidRPr="008E6657" w:rsidRDefault="00574AC2" w:rsidP="005F7190">
      <w:pPr>
        <w:spacing w:line="276" w:lineRule="auto"/>
        <w:ind w:left="567"/>
      </w:pPr>
      <w:r w:rsidRPr="008E6657">
        <w:t>10</w:t>
      </w:r>
      <w:r w:rsidR="007579D6" w:rsidRPr="008E6657">
        <w:t>.</w:t>
      </w:r>
      <w:r w:rsidR="005F7190">
        <w:tab/>
      </w:r>
      <w:r w:rsidR="007579D6" w:rsidRPr="008E6657">
        <w:t>Reporting</w:t>
      </w:r>
      <w:r w:rsidRPr="008E6657">
        <w:t xml:space="preserve"> Authority</w:t>
      </w:r>
    </w:p>
    <w:p w:rsidR="00574AC2" w:rsidRPr="008E6657" w:rsidRDefault="00574AC2" w:rsidP="005F7190">
      <w:pPr>
        <w:spacing w:line="276" w:lineRule="auto"/>
        <w:ind w:left="567"/>
      </w:pPr>
      <w:r w:rsidRPr="008E6657">
        <w:t>11</w:t>
      </w:r>
      <w:r w:rsidR="007579D6" w:rsidRPr="008E6657">
        <w:t>.</w:t>
      </w:r>
      <w:r w:rsidR="005F7190">
        <w:tab/>
      </w:r>
      <w:r w:rsidR="007579D6" w:rsidRPr="008E6657">
        <w:t>Testing</w:t>
      </w:r>
      <w:r w:rsidRPr="008E6657">
        <w:t xml:space="preserve"> station(s) and place(s)</w:t>
      </w:r>
    </w:p>
    <w:p w:rsidR="00574AC2" w:rsidRPr="008E6657" w:rsidRDefault="00574AC2" w:rsidP="005F7190">
      <w:pPr>
        <w:spacing w:line="276" w:lineRule="auto"/>
        <w:ind w:left="567"/>
      </w:pPr>
      <w:r w:rsidRPr="008E6657">
        <w:t>12</w:t>
      </w:r>
      <w:r w:rsidR="005F7190">
        <w:t>.</w:t>
      </w:r>
      <w:r w:rsidR="005F7190">
        <w:tab/>
      </w:r>
      <w:r w:rsidR="007579D6" w:rsidRPr="008E6657">
        <w:t>Period</w:t>
      </w:r>
      <w:r w:rsidRPr="008E6657">
        <w:t xml:space="preserve"> of testing</w:t>
      </w:r>
    </w:p>
    <w:p w:rsidR="00574AC2" w:rsidRPr="008E6657" w:rsidRDefault="00574AC2" w:rsidP="005F7190">
      <w:pPr>
        <w:spacing w:line="276" w:lineRule="auto"/>
        <w:ind w:left="567"/>
      </w:pPr>
      <w:r w:rsidRPr="008E6657">
        <w:t>13</w:t>
      </w:r>
      <w:r w:rsidR="005F7190">
        <w:t>.</w:t>
      </w:r>
      <w:r w:rsidR="005F7190">
        <w:tab/>
      </w:r>
      <w:r w:rsidR="007579D6" w:rsidRPr="008E6657">
        <w:t>Date</w:t>
      </w:r>
      <w:r w:rsidRPr="008E6657">
        <w:t xml:space="preserve"> and place of issue of document</w:t>
      </w:r>
    </w:p>
    <w:p w:rsidR="00574AC2" w:rsidRPr="008E6657" w:rsidRDefault="007579D6" w:rsidP="005F7190">
      <w:pPr>
        <w:spacing w:line="276" w:lineRule="auto"/>
        <w:ind w:left="1134" w:hanging="567"/>
      </w:pPr>
      <w:r w:rsidRPr="008E6657">
        <w:t>14.</w:t>
      </w:r>
      <w:r w:rsidR="005F7190">
        <w:tab/>
      </w:r>
      <w:r w:rsidR="00574AC2" w:rsidRPr="008E6657">
        <w:t xml:space="preserve">Group: </w:t>
      </w:r>
      <w:r w:rsidR="005F7190">
        <w:t>  </w:t>
      </w:r>
      <w:r w:rsidR="00574AC2" w:rsidRPr="008E6657">
        <w:t>(</w:t>
      </w:r>
      <w:r w:rsidR="00B2198F" w:rsidRPr="008E6657">
        <w:t xml:space="preserve">Table: </w:t>
      </w:r>
      <w:r w:rsidRPr="008E6657">
        <w:t>Characteristics; States of Expression; Note; Remarks</w:t>
      </w:r>
      <w:r w:rsidR="00574AC2" w:rsidRPr="008E6657">
        <w:t>)</w:t>
      </w:r>
    </w:p>
    <w:p w:rsidR="00D21A5B" w:rsidRPr="008E6657" w:rsidRDefault="005F7190" w:rsidP="005F7190">
      <w:pPr>
        <w:spacing w:line="276" w:lineRule="auto"/>
        <w:ind w:left="1134" w:hanging="567"/>
      </w:pPr>
      <w:r>
        <w:t>15.</w:t>
      </w:r>
      <w:r>
        <w:tab/>
      </w:r>
      <w:r w:rsidR="00D21A5B" w:rsidRPr="008E6657">
        <w:t>Characteristics Included in the UPOV Test Guidelines or Reporting Authority’s Test Guidelines</w:t>
      </w:r>
      <w:r w:rsidR="007579D6" w:rsidRPr="008E6657">
        <w:t xml:space="preserve"> (</w:t>
      </w:r>
      <w:r w:rsidR="00B2198F" w:rsidRPr="008E6657">
        <w:t xml:space="preserve">Table: </w:t>
      </w:r>
      <w:r w:rsidR="007579D6" w:rsidRPr="008E6657">
        <w:t>Characteristics; States of Expression; Note; Remarks)</w:t>
      </w:r>
    </w:p>
    <w:p w:rsidR="00D21A5B" w:rsidRPr="008E6657" w:rsidRDefault="005F7190" w:rsidP="005F7190">
      <w:pPr>
        <w:spacing w:line="276" w:lineRule="auto"/>
        <w:ind w:left="567"/>
      </w:pPr>
      <w:r>
        <w:t>16.</w:t>
      </w:r>
      <w:r>
        <w:tab/>
      </w:r>
      <w:r w:rsidR="00D21A5B" w:rsidRPr="008E6657">
        <w:t>Similar Varieties and Differences from These Varieties</w:t>
      </w:r>
    </w:p>
    <w:p w:rsidR="00D21A5B" w:rsidRPr="008E6657" w:rsidRDefault="00D21A5B" w:rsidP="005F7190">
      <w:pPr>
        <w:spacing w:line="276" w:lineRule="auto"/>
        <w:ind w:left="567"/>
      </w:pPr>
      <w:r w:rsidRPr="008E6657">
        <w:t>17.</w:t>
      </w:r>
      <w:r w:rsidR="005F7190">
        <w:tab/>
      </w:r>
      <w:r w:rsidRPr="008E6657">
        <w:t>Additional Information</w:t>
      </w:r>
    </w:p>
    <w:p w:rsidR="00D21A5B" w:rsidRPr="008E6657" w:rsidRDefault="00D21A5B" w:rsidP="005F7190">
      <w:pPr>
        <w:spacing w:line="276" w:lineRule="auto"/>
        <w:ind w:left="567"/>
      </w:pPr>
      <w:r w:rsidRPr="008E6657">
        <w:tab/>
        <w:t>(a)</w:t>
      </w:r>
      <w:r w:rsidRPr="008E6657">
        <w:tab/>
        <w:t>Additional Data</w:t>
      </w:r>
    </w:p>
    <w:p w:rsidR="00D21A5B" w:rsidRPr="008E6657" w:rsidRDefault="00D21A5B" w:rsidP="005F7190">
      <w:pPr>
        <w:spacing w:line="276" w:lineRule="auto"/>
        <w:ind w:left="567"/>
        <w:rPr>
          <w:color w:val="000000"/>
        </w:rPr>
      </w:pPr>
      <w:r w:rsidRPr="008E6657">
        <w:tab/>
      </w:r>
      <w:r w:rsidRPr="008E6657">
        <w:rPr>
          <w:color w:val="000000"/>
        </w:rPr>
        <w:t>(b)</w:t>
      </w:r>
      <w:r w:rsidRPr="008E6657">
        <w:rPr>
          <w:color w:val="000000"/>
        </w:rPr>
        <w:tab/>
        <w:t>Photograph (if appropriate)</w:t>
      </w:r>
    </w:p>
    <w:p w:rsidR="00D21A5B" w:rsidRPr="008E6657" w:rsidRDefault="00D21A5B" w:rsidP="005F7190">
      <w:pPr>
        <w:spacing w:line="276" w:lineRule="auto"/>
        <w:ind w:left="567"/>
        <w:rPr>
          <w:color w:val="000000"/>
        </w:rPr>
      </w:pPr>
      <w:r w:rsidRPr="008E6657">
        <w:tab/>
      </w:r>
      <w:r w:rsidRPr="008E6657">
        <w:rPr>
          <w:color w:val="000000"/>
        </w:rPr>
        <w:t>(c)</w:t>
      </w:r>
      <w:r w:rsidRPr="008E6657">
        <w:rPr>
          <w:color w:val="000000"/>
        </w:rPr>
        <w:tab/>
        <w:t>RHS Colour Chart version used (if appropriate)</w:t>
      </w:r>
    </w:p>
    <w:p w:rsidR="00D21A5B" w:rsidRPr="008E6657" w:rsidRDefault="00D21A5B" w:rsidP="005F7190">
      <w:pPr>
        <w:spacing w:line="276" w:lineRule="auto"/>
        <w:ind w:left="567"/>
      </w:pPr>
      <w:r w:rsidRPr="008E6657">
        <w:tab/>
        <w:t>(d)</w:t>
      </w:r>
      <w:r w:rsidRPr="008E6657">
        <w:tab/>
        <w:t>Remarks</w:t>
      </w:r>
    </w:p>
    <w:p w:rsidR="00574AC2" w:rsidRDefault="00574AC2" w:rsidP="007579D6">
      <w:pPr>
        <w:rPr>
          <w:snapToGrid w:val="0"/>
          <w:vanish/>
          <w:sz w:val="18"/>
          <w:lang w:val="en"/>
        </w:rPr>
      </w:pPr>
    </w:p>
    <w:p w:rsidR="000A6EF2" w:rsidRDefault="000A6EF2" w:rsidP="000A6EF2">
      <w:pPr>
        <w:rPr>
          <w:snapToGrid w:val="0"/>
          <w:lang w:val="en"/>
        </w:rPr>
      </w:pPr>
      <w:r>
        <w:rPr>
          <w:snapToGrid w:val="0"/>
          <w:lang w:val="en"/>
        </w:rPr>
        <w:fldChar w:fldCharType="begin"/>
      </w:r>
      <w:r>
        <w:rPr>
          <w:snapToGrid w:val="0"/>
          <w:lang w:val="en"/>
        </w:rPr>
        <w:instrText xml:space="preserve"> AUTONUM  </w:instrText>
      </w:r>
      <w:r>
        <w:rPr>
          <w:snapToGrid w:val="0"/>
          <w:lang w:val="en"/>
        </w:rPr>
        <w:fldChar w:fldCharType="end"/>
      </w:r>
      <w:r>
        <w:rPr>
          <w:snapToGrid w:val="0"/>
          <w:lang w:val="en"/>
        </w:rPr>
        <w:tab/>
        <w:t xml:space="preserve">The “UPOV Variety Description” clarifies that the description is not composed of a description of the </w:t>
      </w:r>
      <w:r w:rsidR="008C1FA6">
        <w:rPr>
          <w:snapToGrid w:val="0"/>
          <w:lang w:val="en"/>
        </w:rPr>
        <w:t xml:space="preserve">characteristics (item 15) in isolation. </w:t>
      </w:r>
      <w:r w:rsidR="005B2BDE">
        <w:rPr>
          <w:snapToGrid w:val="0"/>
          <w:lang w:val="en"/>
        </w:rPr>
        <w:t>In particular, t</w:t>
      </w:r>
      <w:r w:rsidR="008C1FA6">
        <w:rPr>
          <w:snapToGrid w:val="0"/>
          <w:lang w:val="en"/>
        </w:rPr>
        <w:t xml:space="preserve">he key elements of a variety description at the time of grant of the </w:t>
      </w:r>
      <w:r w:rsidR="00D9731B">
        <w:rPr>
          <w:snapToGrid w:val="0"/>
          <w:lang w:val="en"/>
        </w:rPr>
        <w:t xml:space="preserve">breeder’s </w:t>
      </w:r>
      <w:r w:rsidR="008C1FA6">
        <w:rPr>
          <w:snapToGrid w:val="0"/>
          <w:lang w:val="en"/>
        </w:rPr>
        <w:t>right might be summarized as follows:</w:t>
      </w:r>
    </w:p>
    <w:p w:rsidR="008C1FA6" w:rsidRDefault="008C1FA6" w:rsidP="000A6EF2">
      <w:pPr>
        <w:rPr>
          <w:snapToGrid w:val="0"/>
          <w:lang w:val="en"/>
        </w:rPr>
      </w:pPr>
    </w:p>
    <w:p w:rsidR="008C1FA6" w:rsidRPr="00D9731B" w:rsidRDefault="008C1FA6" w:rsidP="00D9731B">
      <w:pPr>
        <w:pStyle w:val="ListParagraph"/>
        <w:numPr>
          <w:ilvl w:val="0"/>
          <w:numId w:val="10"/>
        </w:numPr>
        <w:ind w:left="993" w:hanging="426"/>
        <w:rPr>
          <w:snapToGrid w:val="0"/>
          <w:lang w:val="en"/>
        </w:rPr>
      </w:pPr>
      <w:r w:rsidRPr="00D9731B">
        <w:rPr>
          <w:snapToGrid w:val="0"/>
          <w:lang w:val="en"/>
        </w:rPr>
        <w:t>characteristics of the variety (Item 15);</w:t>
      </w:r>
      <w:r w:rsidR="00674983" w:rsidRPr="00D9731B">
        <w:rPr>
          <w:snapToGrid w:val="0"/>
          <w:lang w:val="en"/>
        </w:rPr>
        <w:t xml:space="preserve"> and</w:t>
      </w:r>
    </w:p>
    <w:p w:rsidR="008C1FA6" w:rsidRPr="00F70943" w:rsidRDefault="008C1FA6" w:rsidP="00DE47EC">
      <w:pPr>
        <w:pStyle w:val="ListParagraph"/>
        <w:numPr>
          <w:ilvl w:val="0"/>
          <w:numId w:val="10"/>
        </w:numPr>
        <w:ind w:left="993" w:hanging="426"/>
        <w:rPr>
          <w:snapToGrid w:val="0"/>
          <w:lang w:val="en"/>
        </w:rPr>
      </w:pPr>
      <w:r w:rsidRPr="00F70943">
        <w:rPr>
          <w:snapToGrid w:val="0"/>
          <w:lang w:val="en"/>
        </w:rPr>
        <w:t xml:space="preserve">similar varieties and differences from these varieties (Item 16); </w:t>
      </w:r>
    </w:p>
    <w:p w:rsidR="00674983" w:rsidRPr="00F70943" w:rsidRDefault="00355A35" w:rsidP="00DE47EC">
      <w:pPr>
        <w:ind w:left="993" w:hanging="426"/>
        <w:rPr>
          <w:snapToGrid w:val="0"/>
          <w:lang w:val="en"/>
        </w:rPr>
      </w:pPr>
      <w:r w:rsidRPr="00F70943">
        <w:rPr>
          <w:snapToGrid w:val="0"/>
          <w:lang w:val="en"/>
        </w:rPr>
        <w:t>combined with</w:t>
      </w:r>
    </w:p>
    <w:p w:rsidR="008C1FA6" w:rsidRPr="00F70943" w:rsidRDefault="008C1FA6" w:rsidP="00DE47EC">
      <w:pPr>
        <w:pStyle w:val="ListParagraph"/>
        <w:numPr>
          <w:ilvl w:val="0"/>
          <w:numId w:val="10"/>
        </w:numPr>
        <w:ind w:left="993" w:hanging="426"/>
        <w:rPr>
          <w:snapToGrid w:val="0"/>
          <w:lang w:val="en"/>
        </w:rPr>
      </w:pPr>
      <w:r w:rsidRPr="00F70943">
        <w:rPr>
          <w:snapToGrid w:val="0"/>
          <w:lang w:val="en"/>
        </w:rPr>
        <w:t xml:space="preserve">the information on the basis for </w:t>
      </w:r>
      <w:r w:rsidR="00AD3166">
        <w:rPr>
          <w:snapToGrid w:val="0"/>
          <w:lang w:val="en"/>
        </w:rPr>
        <w:t>(</w:t>
      </w:r>
      <w:r w:rsidRPr="00F70943">
        <w:rPr>
          <w:snapToGrid w:val="0"/>
          <w:lang w:val="en"/>
        </w:rPr>
        <w:t xml:space="preserve">a) and </w:t>
      </w:r>
      <w:r w:rsidR="00AD3166">
        <w:rPr>
          <w:snapToGrid w:val="0"/>
          <w:lang w:val="en"/>
        </w:rPr>
        <w:t>(</w:t>
      </w:r>
      <w:r w:rsidRPr="00F70943">
        <w:rPr>
          <w:snapToGrid w:val="0"/>
          <w:lang w:val="en"/>
        </w:rPr>
        <w:t>b), namely:</w:t>
      </w:r>
    </w:p>
    <w:p w:rsidR="008C1FA6" w:rsidRPr="00F70943" w:rsidRDefault="008C1FA6" w:rsidP="00386223">
      <w:pPr>
        <w:pStyle w:val="ListParagraph"/>
        <w:numPr>
          <w:ilvl w:val="2"/>
          <w:numId w:val="11"/>
        </w:numPr>
        <w:tabs>
          <w:tab w:val="left" w:pos="567"/>
          <w:tab w:val="left" w:pos="1560"/>
        </w:tabs>
        <w:spacing w:line="276" w:lineRule="auto"/>
        <w:ind w:left="1701" w:hanging="567"/>
      </w:pPr>
      <w:r w:rsidRPr="00F70943">
        <w:t xml:space="preserve">Date and document number of UPOV Test Guidelines </w:t>
      </w:r>
      <w:r w:rsidRPr="00F70943">
        <w:rPr>
          <w:snapToGrid w:val="0"/>
          <w:lang w:val="en"/>
        </w:rPr>
        <w:t>(Item 8);</w:t>
      </w:r>
    </w:p>
    <w:p w:rsidR="008C1FA6" w:rsidRPr="00F70943" w:rsidRDefault="008C1FA6" w:rsidP="00386223">
      <w:pPr>
        <w:pStyle w:val="ListParagraph"/>
        <w:numPr>
          <w:ilvl w:val="2"/>
          <w:numId w:val="11"/>
        </w:numPr>
        <w:tabs>
          <w:tab w:val="left" w:pos="567"/>
          <w:tab w:val="left" w:pos="1560"/>
          <w:tab w:val="left" w:pos="5103"/>
        </w:tabs>
        <w:spacing w:line="276" w:lineRule="auto"/>
        <w:ind w:left="1701" w:hanging="567"/>
      </w:pPr>
      <w:r w:rsidRPr="00F70943">
        <w:t xml:space="preserve">Date and/or document number of Reporting Authority’s test guidelines </w:t>
      </w:r>
      <w:r w:rsidRPr="00F70943">
        <w:rPr>
          <w:snapToGrid w:val="0"/>
          <w:lang w:val="en"/>
        </w:rPr>
        <w:t>(Item 9);</w:t>
      </w:r>
    </w:p>
    <w:p w:rsidR="008C1FA6" w:rsidRPr="00F70943" w:rsidRDefault="008C1FA6" w:rsidP="00386223">
      <w:pPr>
        <w:pStyle w:val="ListParagraph"/>
        <w:numPr>
          <w:ilvl w:val="2"/>
          <w:numId w:val="11"/>
        </w:numPr>
        <w:tabs>
          <w:tab w:val="left" w:pos="567"/>
          <w:tab w:val="left" w:pos="1560"/>
          <w:tab w:val="left" w:pos="5103"/>
        </w:tabs>
        <w:spacing w:line="276" w:lineRule="auto"/>
        <w:ind w:left="1701" w:hanging="567"/>
      </w:pPr>
      <w:r w:rsidRPr="00F70943">
        <w:t xml:space="preserve">Reporting Authority </w:t>
      </w:r>
      <w:r w:rsidRPr="00F70943">
        <w:rPr>
          <w:snapToGrid w:val="0"/>
          <w:lang w:val="en"/>
        </w:rPr>
        <w:t>(Item 10);</w:t>
      </w:r>
    </w:p>
    <w:p w:rsidR="008C1FA6" w:rsidRPr="00F70943" w:rsidRDefault="008C1FA6" w:rsidP="00386223">
      <w:pPr>
        <w:pStyle w:val="ListParagraph"/>
        <w:numPr>
          <w:ilvl w:val="2"/>
          <w:numId w:val="11"/>
        </w:numPr>
        <w:tabs>
          <w:tab w:val="left" w:pos="567"/>
          <w:tab w:val="left" w:pos="1560"/>
          <w:tab w:val="left" w:pos="5103"/>
        </w:tabs>
        <w:spacing w:line="276" w:lineRule="auto"/>
        <w:ind w:left="1701" w:hanging="567"/>
      </w:pPr>
      <w:r w:rsidRPr="00F70943">
        <w:t xml:space="preserve">Testing station(s) and place(s) </w:t>
      </w:r>
      <w:r w:rsidRPr="00F70943">
        <w:rPr>
          <w:snapToGrid w:val="0"/>
          <w:lang w:val="en"/>
        </w:rPr>
        <w:t>(Item 11);</w:t>
      </w:r>
    </w:p>
    <w:p w:rsidR="008C1FA6" w:rsidRPr="00F70943" w:rsidRDefault="008C1FA6" w:rsidP="00386223">
      <w:pPr>
        <w:pStyle w:val="ListParagraph"/>
        <w:numPr>
          <w:ilvl w:val="2"/>
          <w:numId w:val="11"/>
        </w:numPr>
        <w:tabs>
          <w:tab w:val="left" w:pos="567"/>
          <w:tab w:val="left" w:pos="1560"/>
          <w:tab w:val="left" w:pos="5103"/>
        </w:tabs>
        <w:spacing w:line="276" w:lineRule="auto"/>
        <w:ind w:left="1701" w:hanging="567"/>
      </w:pPr>
      <w:r w:rsidRPr="00F70943">
        <w:t xml:space="preserve">Period of testing </w:t>
      </w:r>
      <w:r w:rsidRPr="00F70943">
        <w:rPr>
          <w:snapToGrid w:val="0"/>
          <w:lang w:val="en"/>
        </w:rPr>
        <w:t>(Item 12);</w:t>
      </w:r>
    </w:p>
    <w:p w:rsidR="008C1FA6" w:rsidRPr="00F70943" w:rsidRDefault="008C1FA6" w:rsidP="00386223">
      <w:pPr>
        <w:pStyle w:val="ListParagraph"/>
        <w:numPr>
          <w:ilvl w:val="2"/>
          <w:numId w:val="11"/>
        </w:numPr>
        <w:tabs>
          <w:tab w:val="left" w:pos="567"/>
          <w:tab w:val="left" w:pos="1560"/>
          <w:tab w:val="left" w:pos="5103"/>
        </w:tabs>
        <w:spacing w:line="276" w:lineRule="auto"/>
        <w:ind w:left="1701" w:hanging="567"/>
      </w:pPr>
      <w:r w:rsidRPr="00F70943">
        <w:t xml:space="preserve">Date and place of issue of document </w:t>
      </w:r>
      <w:r w:rsidRPr="00F70943">
        <w:rPr>
          <w:snapToGrid w:val="0"/>
          <w:lang w:val="en"/>
        </w:rPr>
        <w:t>(Item 13);</w:t>
      </w:r>
    </w:p>
    <w:p w:rsidR="008C1FA6" w:rsidRPr="00F70943" w:rsidRDefault="00386223" w:rsidP="00386223">
      <w:pPr>
        <w:pStyle w:val="ListParagraph"/>
        <w:numPr>
          <w:ilvl w:val="2"/>
          <w:numId w:val="11"/>
        </w:numPr>
        <w:tabs>
          <w:tab w:val="left" w:pos="1276"/>
          <w:tab w:val="left" w:pos="1560"/>
        </w:tabs>
        <w:spacing w:line="276" w:lineRule="auto"/>
        <w:ind w:left="1560" w:hanging="426"/>
      </w:pPr>
      <w:r w:rsidRPr="00F70943">
        <w:t xml:space="preserve">     </w:t>
      </w:r>
      <w:r w:rsidR="008C1FA6" w:rsidRPr="00F70943">
        <w:t xml:space="preserve">Group: (Table: Characteristics; States of Expression; Note; Remarks) </w:t>
      </w:r>
      <w:r w:rsidR="008C1FA6" w:rsidRPr="00F70943">
        <w:rPr>
          <w:snapToGrid w:val="0"/>
          <w:lang w:val="en"/>
        </w:rPr>
        <w:t>(Item 14);</w:t>
      </w:r>
    </w:p>
    <w:p w:rsidR="008C1FA6" w:rsidRPr="00F70943" w:rsidRDefault="008C1FA6" w:rsidP="00386223">
      <w:pPr>
        <w:pStyle w:val="ListParagraph"/>
        <w:numPr>
          <w:ilvl w:val="2"/>
          <w:numId w:val="11"/>
        </w:numPr>
        <w:tabs>
          <w:tab w:val="left" w:pos="1560"/>
        </w:tabs>
        <w:spacing w:line="276" w:lineRule="auto"/>
        <w:ind w:left="1701" w:hanging="567"/>
      </w:pPr>
      <w:r w:rsidRPr="00F70943">
        <w:t xml:space="preserve">Additional Information </w:t>
      </w:r>
      <w:r w:rsidRPr="00F70943">
        <w:rPr>
          <w:snapToGrid w:val="0"/>
          <w:lang w:val="en"/>
        </w:rPr>
        <w:t>(Item 17);</w:t>
      </w:r>
    </w:p>
    <w:p w:rsidR="008C1FA6" w:rsidRPr="00F70943" w:rsidRDefault="008C1FA6" w:rsidP="008C1FA6">
      <w:pPr>
        <w:spacing w:line="276" w:lineRule="auto"/>
        <w:ind w:left="1134"/>
      </w:pPr>
      <w:r w:rsidRPr="00F70943">
        <w:tab/>
        <w:t>(a)</w:t>
      </w:r>
      <w:r w:rsidRPr="00F70943">
        <w:tab/>
        <w:t>Additional Data</w:t>
      </w:r>
    </w:p>
    <w:p w:rsidR="008C1FA6" w:rsidRPr="00F70943" w:rsidRDefault="008C1FA6" w:rsidP="008C1FA6">
      <w:pPr>
        <w:spacing w:line="276" w:lineRule="auto"/>
        <w:ind w:left="1134"/>
        <w:rPr>
          <w:color w:val="000000"/>
        </w:rPr>
      </w:pPr>
      <w:r w:rsidRPr="00F70943">
        <w:tab/>
      </w:r>
      <w:r w:rsidRPr="00F70943">
        <w:rPr>
          <w:color w:val="000000"/>
        </w:rPr>
        <w:t>(b)</w:t>
      </w:r>
      <w:r w:rsidRPr="00F70943">
        <w:rPr>
          <w:color w:val="000000"/>
        </w:rPr>
        <w:tab/>
        <w:t>Photograph (if appropriate)</w:t>
      </w:r>
    </w:p>
    <w:p w:rsidR="008C1FA6" w:rsidRPr="00F70943" w:rsidRDefault="008C1FA6" w:rsidP="008C1FA6">
      <w:pPr>
        <w:spacing w:line="276" w:lineRule="auto"/>
        <w:ind w:left="1134"/>
        <w:rPr>
          <w:color w:val="000000"/>
        </w:rPr>
      </w:pPr>
      <w:r w:rsidRPr="00F70943">
        <w:tab/>
      </w:r>
      <w:r w:rsidRPr="00F70943">
        <w:rPr>
          <w:color w:val="000000"/>
        </w:rPr>
        <w:t>(c)</w:t>
      </w:r>
      <w:r w:rsidRPr="00F70943">
        <w:rPr>
          <w:color w:val="000000"/>
        </w:rPr>
        <w:tab/>
        <w:t>RHS Colour Chart version used (if appropriate)</w:t>
      </w:r>
    </w:p>
    <w:p w:rsidR="008C1FA6" w:rsidRDefault="008C1FA6" w:rsidP="008C1FA6">
      <w:pPr>
        <w:tabs>
          <w:tab w:val="left" w:pos="284"/>
        </w:tabs>
        <w:spacing w:line="276" w:lineRule="auto"/>
        <w:ind w:left="1134"/>
      </w:pPr>
      <w:r w:rsidRPr="00F70943">
        <w:tab/>
        <w:t>(d)</w:t>
      </w:r>
      <w:r w:rsidRPr="00F70943">
        <w:tab/>
        <w:t>Remarks</w:t>
      </w:r>
    </w:p>
    <w:p w:rsidR="000A6EF2" w:rsidRDefault="000A6EF2" w:rsidP="007579D6">
      <w:pPr>
        <w:rPr>
          <w:snapToGrid w:val="0"/>
          <w:vanish/>
          <w:sz w:val="18"/>
          <w:lang w:val="en"/>
        </w:rPr>
      </w:pPr>
    </w:p>
    <w:p w:rsidR="003417F9" w:rsidRDefault="000B4808" w:rsidP="00BE781E">
      <w:pPr>
        <w:rPr>
          <w:snapToGrid w:val="0"/>
          <w:lang w:val="en"/>
        </w:rPr>
      </w:pPr>
      <w:r>
        <w:rPr>
          <w:snapToGrid w:val="0"/>
          <w:lang w:val="en"/>
        </w:rPr>
        <w:fldChar w:fldCharType="begin"/>
      </w:r>
      <w:r>
        <w:rPr>
          <w:snapToGrid w:val="0"/>
          <w:lang w:val="en"/>
        </w:rPr>
        <w:instrText xml:space="preserve"> AUTONUM  </w:instrText>
      </w:r>
      <w:r>
        <w:rPr>
          <w:snapToGrid w:val="0"/>
          <w:lang w:val="en"/>
        </w:rPr>
        <w:fldChar w:fldCharType="end"/>
      </w:r>
      <w:r>
        <w:rPr>
          <w:snapToGrid w:val="0"/>
          <w:lang w:val="en"/>
        </w:rPr>
        <w:tab/>
      </w:r>
      <w:r w:rsidR="000A6EDF">
        <w:rPr>
          <w:snapToGrid w:val="0"/>
          <w:lang w:val="en"/>
        </w:rPr>
        <w:t xml:space="preserve">The characteristics </w:t>
      </w:r>
      <w:r w:rsidR="001A74EA">
        <w:t>used in the growing trial</w:t>
      </w:r>
      <w:r w:rsidR="00FF19C5">
        <w:t xml:space="preserve"> for establishing distinctness</w:t>
      </w:r>
      <w:r w:rsidR="000A6EDF">
        <w:t xml:space="preserve"> and the </w:t>
      </w:r>
      <w:r w:rsidR="001A74EA">
        <w:t xml:space="preserve">differences in state of expression </w:t>
      </w:r>
      <w:r w:rsidR="00FF19C5">
        <w:t xml:space="preserve">between </w:t>
      </w:r>
      <w:r w:rsidR="000A6EDF">
        <w:rPr>
          <w:snapToGrid w:val="0"/>
          <w:lang w:val="en"/>
        </w:rPr>
        <w:t xml:space="preserve">candidate and the most similar variety(ies) </w:t>
      </w:r>
      <w:r w:rsidR="00FF19C5">
        <w:t xml:space="preserve">should be </w:t>
      </w:r>
      <w:r w:rsidR="00CA044D">
        <w:t>provided</w:t>
      </w:r>
      <w:r w:rsidR="00AD3166">
        <w:t xml:space="preserve"> in the variety description</w:t>
      </w:r>
      <w:r w:rsidR="001A74EA">
        <w:t xml:space="preserve">, as </w:t>
      </w:r>
      <w:r w:rsidR="00FF19C5">
        <w:t xml:space="preserve">detailed in </w:t>
      </w:r>
      <w:r w:rsidR="000A6EDF">
        <w:t>the addendum to item 16 “</w:t>
      </w:r>
      <w:r w:rsidR="000A6EDF" w:rsidRPr="007579D6">
        <w:t>Similar Varieties and Differences from These Varieties</w:t>
      </w:r>
      <w:r w:rsidR="000A6EDF">
        <w:t>”</w:t>
      </w:r>
      <w:r w:rsidR="00FF19C5">
        <w:rPr>
          <w:snapToGrid w:val="0"/>
          <w:lang w:val="en"/>
        </w:rPr>
        <w:t xml:space="preserve"> as follows:</w:t>
      </w:r>
    </w:p>
    <w:p w:rsidR="008E6657" w:rsidRDefault="008E6657" w:rsidP="00BE781E">
      <w:pPr>
        <w:rPr>
          <w:snapToGrid w:val="0"/>
          <w:lang w:val="en"/>
        </w:rPr>
      </w:pPr>
    </w:p>
    <w:p w:rsidR="00BE781E" w:rsidRDefault="00BE781E" w:rsidP="000C475F">
      <w:pPr>
        <w:rPr>
          <w:snapToGrid w:val="0"/>
          <w:vanish/>
          <w:sz w:val="18"/>
          <w:lang w:val="en"/>
        </w:rPr>
      </w:pPr>
    </w:p>
    <w:p w:rsidR="00A07B91" w:rsidRPr="00A07B91" w:rsidRDefault="00A07B91" w:rsidP="00A07B91">
      <w:pPr>
        <w:ind w:left="567" w:right="567"/>
        <w:rPr>
          <w:sz w:val="18"/>
        </w:rPr>
      </w:pPr>
      <w:r>
        <w:rPr>
          <w:sz w:val="18"/>
        </w:rPr>
        <w:t>“</w:t>
      </w:r>
      <w:r w:rsidRPr="00A07B91">
        <w:rPr>
          <w:sz w:val="18"/>
        </w:rPr>
        <w:t>18.</w:t>
      </w:r>
      <w:r w:rsidRPr="00A07B91">
        <w:rPr>
          <w:sz w:val="18"/>
        </w:rPr>
        <w:tab/>
      </w:r>
      <w:r w:rsidRPr="00A07B91">
        <w:rPr>
          <w:sz w:val="18"/>
          <w:u w:val="single"/>
        </w:rPr>
        <w:t>Explanatory Notes to the Annex: UPOV VARIETY DESCRIPTION</w:t>
      </w:r>
    </w:p>
    <w:p w:rsidR="00A07B91" w:rsidRPr="00A07B91" w:rsidRDefault="00A07B91" w:rsidP="00A07B91">
      <w:pPr>
        <w:ind w:left="567" w:right="567" w:firstLine="567"/>
        <w:rPr>
          <w:sz w:val="18"/>
        </w:rPr>
      </w:pPr>
      <w:r w:rsidRPr="00A07B91">
        <w:rPr>
          <w:sz w:val="18"/>
        </w:rPr>
        <w:t>[…]</w:t>
      </w:r>
    </w:p>
    <w:p w:rsidR="00A07B91" w:rsidRPr="00A07B91" w:rsidRDefault="00A07B91" w:rsidP="00A07B91">
      <w:pPr>
        <w:ind w:left="567" w:right="567"/>
        <w:rPr>
          <w:sz w:val="18"/>
        </w:rPr>
      </w:pPr>
      <w:r w:rsidRPr="00A07B91">
        <w:rPr>
          <w:sz w:val="18"/>
        </w:rPr>
        <w:tab/>
      </w:r>
      <w:r>
        <w:rPr>
          <w:sz w:val="18"/>
        </w:rPr>
        <w:t>“</w:t>
      </w:r>
      <w:r w:rsidRPr="00A07B91">
        <w:rPr>
          <w:sz w:val="18"/>
        </w:rPr>
        <w:t>(d)</w:t>
      </w:r>
      <w:r w:rsidRPr="00A07B91">
        <w:rPr>
          <w:sz w:val="18"/>
        </w:rPr>
        <w:tab/>
      </w:r>
      <w:r w:rsidRPr="00A07B91">
        <w:rPr>
          <w:sz w:val="18"/>
          <w:u w:val="single"/>
        </w:rPr>
        <w:t>Ad Number 16 (Annex: UPOV Variety Description)</w:t>
      </w:r>
    </w:p>
    <w:p w:rsidR="00A07B91" w:rsidRPr="00A07B91" w:rsidRDefault="00A07B91" w:rsidP="00A07B91">
      <w:pPr>
        <w:ind w:left="567" w:right="567"/>
        <w:rPr>
          <w:sz w:val="18"/>
        </w:rPr>
      </w:pPr>
    </w:p>
    <w:p w:rsidR="00A07B91" w:rsidRPr="00A07B91" w:rsidRDefault="00A07B91" w:rsidP="00A07B91">
      <w:pPr>
        <w:ind w:left="567" w:right="567" w:hanging="567"/>
        <w:rPr>
          <w:sz w:val="18"/>
        </w:rPr>
      </w:pPr>
      <w:r w:rsidRPr="00A07B91">
        <w:rPr>
          <w:sz w:val="18"/>
        </w:rPr>
        <w:tab/>
      </w:r>
      <w:r w:rsidRPr="00A07B91">
        <w:rPr>
          <w:sz w:val="18"/>
        </w:rPr>
        <w:tab/>
      </w:r>
      <w:r>
        <w:rPr>
          <w:sz w:val="18"/>
        </w:rPr>
        <w:t>“</w:t>
      </w:r>
      <w:r w:rsidRPr="00A07B91">
        <w:rPr>
          <w:sz w:val="18"/>
        </w:rPr>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r>
        <w:rPr>
          <w:sz w:val="18"/>
        </w:rPr>
        <w:t>”</w:t>
      </w:r>
    </w:p>
    <w:p w:rsidR="00320F7A" w:rsidRDefault="00320F7A" w:rsidP="00E50E47"/>
    <w:p w:rsidR="00F70943" w:rsidRDefault="00F70943" w:rsidP="00E50E47"/>
    <w:p w:rsidR="007C7F9B" w:rsidRDefault="007C7F9B" w:rsidP="007C7F9B">
      <w:pPr>
        <w:pStyle w:val="Heading2"/>
      </w:pPr>
      <w:bookmarkStart w:id="10" w:name="_6_1_b"/>
      <w:bookmarkStart w:id="11" w:name="_Toc398113680"/>
      <w:bookmarkEnd w:id="10"/>
      <w:r>
        <w:t>Reference to variety description in other UPOV documents</w:t>
      </w:r>
      <w:bookmarkEnd w:id="11"/>
    </w:p>
    <w:p w:rsidR="00E50E47" w:rsidRDefault="00E50E47" w:rsidP="00555328">
      <w:pPr>
        <w:rPr>
          <w:snapToGrid w:val="0"/>
        </w:rPr>
      </w:pPr>
    </w:p>
    <w:p w:rsidR="00AD3166" w:rsidRDefault="00314E84" w:rsidP="005F7190">
      <w:pPr>
        <w:spacing w:after="720"/>
        <w:rPr>
          <w:snapToGrid w:val="0"/>
        </w:rPr>
      </w:pPr>
      <w:r>
        <w:rPr>
          <w:snapToGrid w:val="0"/>
        </w:rPr>
        <w:fldChar w:fldCharType="begin"/>
      </w:r>
      <w:r>
        <w:rPr>
          <w:snapToGrid w:val="0"/>
        </w:rPr>
        <w:instrText xml:space="preserve"> AUTONUM  </w:instrText>
      </w:r>
      <w:r>
        <w:rPr>
          <w:snapToGrid w:val="0"/>
        </w:rPr>
        <w:fldChar w:fldCharType="end"/>
      </w:r>
      <w:r>
        <w:rPr>
          <w:snapToGrid w:val="0"/>
        </w:rPr>
        <w:tab/>
        <w:t>Document TG/1/3 “General introduction to the examination of distinctness, uniformity and stability and the development of harmonized descriptions of new varieties of plants”</w:t>
      </w:r>
      <w:r w:rsidR="003B69EA">
        <w:rPr>
          <w:snapToGrid w:val="0"/>
        </w:rPr>
        <w:t xml:space="preserve"> and </w:t>
      </w:r>
      <w:r w:rsidR="00E50E47">
        <w:rPr>
          <w:snapToGrid w:val="0"/>
        </w:rPr>
        <w:t>a</w:t>
      </w:r>
      <w:r w:rsidR="003B69EA">
        <w:rPr>
          <w:snapToGrid w:val="0"/>
        </w:rPr>
        <w:t xml:space="preserve">ssociated TGP documents </w:t>
      </w:r>
      <w:r w:rsidR="00FE158C">
        <w:rPr>
          <w:snapToGrid w:val="0"/>
        </w:rPr>
        <w:t xml:space="preserve">make several mentions to </w:t>
      </w:r>
      <w:r w:rsidR="00E50E47">
        <w:rPr>
          <w:snapToGrid w:val="0"/>
        </w:rPr>
        <w:t xml:space="preserve">variety descriptions </w:t>
      </w:r>
      <w:r w:rsidR="00700655">
        <w:rPr>
          <w:snapToGrid w:val="0"/>
        </w:rPr>
        <w:t xml:space="preserve">with </w:t>
      </w:r>
      <w:r w:rsidR="00E50E47">
        <w:rPr>
          <w:snapToGrid w:val="0"/>
        </w:rPr>
        <w:t xml:space="preserve">respect to </w:t>
      </w:r>
      <w:r w:rsidR="005B2BDE">
        <w:rPr>
          <w:snapToGrid w:val="0"/>
        </w:rPr>
        <w:t>the</w:t>
      </w:r>
      <w:r w:rsidR="00700655">
        <w:rPr>
          <w:snapToGrid w:val="0"/>
        </w:rPr>
        <w:t xml:space="preserve"> DUS </w:t>
      </w:r>
      <w:r w:rsidR="00E50E47">
        <w:rPr>
          <w:snapToGrid w:val="0"/>
        </w:rPr>
        <w:t>examination</w:t>
      </w:r>
      <w:r w:rsidR="00700655">
        <w:rPr>
          <w:snapToGrid w:val="0"/>
        </w:rPr>
        <w:t>.</w:t>
      </w:r>
      <w:r w:rsidR="003B69EA">
        <w:rPr>
          <w:snapToGrid w:val="0"/>
        </w:rPr>
        <w:t xml:space="preserve"> </w:t>
      </w:r>
      <w:r w:rsidR="005B2BDE">
        <w:rPr>
          <w:snapToGrid w:val="0"/>
        </w:rPr>
        <w:t>However,</w:t>
      </w:r>
      <w:r w:rsidR="009E6A66">
        <w:rPr>
          <w:snapToGrid w:val="0"/>
        </w:rPr>
        <w:t xml:space="preserve"> the</w:t>
      </w:r>
      <w:r w:rsidR="003B69EA">
        <w:rPr>
          <w:snapToGrid w:val="0"/>
        </w:rPr>
        <w:t xml:space="preserve"> purpose </w:t>
      </w:r>
      <w:r w:rsidR="005B2BDE">
        <w:rPr>
          <w:snapToGrid w:val="0"/>
        </w:rPr>
        <w:t xml:space="preserve">and status </w:t>
      </w:r>
      <w:r w:rsidR="003B69EA">
        <w:rPr>
          <w:snapToGrid w:val="0"/>
        </w:rPr>
        <w:t xml:space="preserve">of the variety description generated at the time of </w:t>
      </w:r>
      <w:r w:rsidR="00AD3166">
        <w:rPr>
          <w:snapToGrid w:val="0"/>
        </w:rPr>
        <w:t xml:space="preserve">the </w:t>
      </w:r>
      <w:r w:rsidR="003B69EA">
        <w:rPr>
          <w:snapToGrid w:val="0"/>
        </w:rPr>
        <w:t xml:space="preserve">grant of the </w:t>
      </w:r>
      <w:r w:rsidR="00AD3166">
        <w:rPr>
          <w:snapToGrid w:val="0"/>
        </w:rPr>
        <w:t xml:space="preserve">breeder’s </w:t>
      </w:r>
      <w:r w:rsidR="003B69EA">
        <w:rPr>
          <w:snapToGrid w:val="0"/>
        </w:rPr>
        <w:t>right is not discussed</w:t>
      </w:r>
      <w:r w:rsidR="005F7190">
        <w:rPr>
          <w:snapToGrid w:val="0"/>
        </w:rPr>
        <w:t>.</w:t>
      </w:r>
    </w:p>
    <w:p w:rsidR="00A0212D" w:rsidRDefault="00A0212D" w:rsidP="00CA7BC5">
      <w:pPr>
        <w:pStyle w:val="Heading1"/>
        <w:rPr>
          <w:snapToGrid w:val="0"/>
        </w:rPr>
      </w:pPr>
      <w:bookmarkStart w:id="12" w:name="_Toc398113681"/>
      <w:r w:rsidRPr="00CD6E52">
        <w:rPr>
          <w:snapToGrid w:val="0"/>
        </w:rPr>
        <w:t xml:space="preserve">purpose(s) of the variety description developed at the time of </w:t>
      </w:r>
      <w:r w:rsidR="00AD3166">
        <w:rPr>
          <w:snapToGrid w:val="0"/>
        </w:rPr>
        <w:t xml:space="preserve">the </w:t>
      </w:r>
      <w:r w:rsidRPr="00CD6E52">
        <w:rPr>
          <w:snapToGrid w:val="0"/>
        </w:rPr>
        <w:t xml:space="preserve">grant of the </w:t>
      </w:r>
      <w:r w:rsidR="00AD3166">
        <w:rPr>
          <w:snapToGrid w:val="0"/>
        </w:rPr>
        <w:t xml:space="preserve">breeder’s </w:t>
      </w:r>
      <w:r w:rsidRPr="00CD6E52">
        <w:rPr>
          <w:snapToGrid w:val="0"/>
        </w:rPr>
        <w:t>right (original variety description)</w:t>
      </w:r>
      <w:bookmarkEnd w:id="12"/>
    </w:p>
    <w:p w:rsidR="00A0212D" w:rsidRDefault="00A0212D" w:rsidP="00CA7BC5"/>
    <w:p w:rsidR="00A0212D" w:rsidRDefault="005B2BDE" w:rsidP="00CA7BC5">
      <w:pPr>
        <w:keepNext/>
      </w:pPr>
      <w:r>
        <w:fldChar w:fldCharType="begin"/>
      </w:r>
      <w:r>
        <w:instrText xml:space="preserve"> AUTONUM  </w:instrText>
      </w:r>
      <w:r>
        <w:fldChar w:fldCharType="end"/>
      </w:r>
      <w:r>
        <w:tab/>
      </w:r>
      <w:r w:rsidR="007C7F9B">
        <w:t>On the basis of document TGP/5 “Experience and Cooperation in DUS Testing”, Section 6 “UPOV Report on Technical Examination and UPOV Variety Description”, t</w:t>
      </w:r>
      <w:r w:rsidR="00A0212D">
        <w:t xml:space="preserve">he purpose of the variety description developed at the time of </w:t>
      </w:r>
      <w:r w:rsidR="00AD3166">
        <w:t xml:space="preserve">the </w:t>
      </w:r>
      <w:r w:rsidR="00A0212D">
        <w:t xml:space="preserve">grant of the </w:t>
      </w:r>
      <w:r w:rsidR="00AD3166">
        <w:t xml:space="preserve">breeder’s </w:t>
      </w:r>
      <w:r w:rsidR="00A0212D">
        <w:t xml:space="preserve">right (original variety description) </w:t>
      </w:r>
      <w:r>
        <w:t xml:space="preserve">might be summarized as: </w:t>
      </w:r>
    </w:p>
    <w:p w:rsidR="00A12EEA" w:rsidRDefault="00A12EEA" w:rsidP="00A0212D"/>
    <w:p w:rsidR="005B2BDE" w:rsidRPr="00F70943" w:rsidRDefault="00A12EEA" w:rsidP="00CA7BC5">
      <w:pPr>
        <w:pStyle w:val="ListParagraph"/>
        <w:keepNext/>
        <w:numPr>
          <w:ilvl w:val="0"/>
          <w:numId w:val="12"/>
        </w:numPr>
        <w:ind w:left="993" w:hanging="426"/>
        <w:rPr>
          <w:snapToGrid w:val="0"/>
          <w:lang w:val="en"/>
        </w:rPr>
      </w:pPr>
      <w:r>
        <w:rPr>
          <w:snapToGrid w:val="0"/>
          <w:lang w:val="en"/>
        </w:rPr>
        <w:t>to describe the characteristics of the variety</w:t>
      </w:r>
      <w:r w:rsidR="005B2BDE" w:rsidRPr="00F70943">
        <w:rPr>
          <w:snapToGrid w:val="0"/>
          <w:lang w:val="en"/>
        </w:rPr>
        <w:t>; and</w:t>
      </w:r>
    </w:p>
    <w:p w:rsidR="005B2BDE" w:rsidRPr="00F70943" w:rsidRDefault="00E81FD7" w:rsidP="00DE47EC">
      <w:pPr>
        <w:pStyle w:val="ListParagraph"/>
        <w:numPr>
          <w:ilvl w:val="0"/>
          <w:numId w:val="12"/>
        </w:numPr>
        <w:ind w:left="993" w:hanging="426"/>
        <w:rPr>
          <w:snapToGrid w:val="0"/>
          <w:lang w:val="en"/>
        </w:rPr>
      </w:pPr>
      <w:r>
        <w:rPr>
          <w:snapToGrid w:val="0"/>
          <w:lang w:val="en"/>
        </w:rPr>
        <w:t xml:space="preserve">to identify </w:t>
      </w:r>
      <w:r w:rsidR="005B2BDE" w:rsidRPr="00F70943">
        <w:rPr>
          <w:snapToGrid w:val="0"/>
          <w:lang w:val="en"/>
        </w:rPr>
        <w:t xml:space="preserve">similar varieties and differences from these varieties; </w:t>
      </w:r>
    </w:p>
    <w:p w:rsidR="005B2BDE" w:rsidRPr="00F70943" w:rsidRDefault="005B2BDE" w:rsidP="005F7190">
      <w:pPr>
        <w:ind w:left="1419" w:hanging="426"/>
        <w:rPr>
          <w:snapToGrid w:val="0"/>
          <w:lang w:val="en"/>
        </w:rPr>
      </w:pPr>
      <w:r w:rsidRPr="00F70943">
        <w:rPr>
          <w:snapToGrid w:val="0"/>
          <w:lang w:val="en"/>
        </w:rPr>
        <w:t>combined with</w:t>
      </w:r>
      <w:r w:rsidR="004647D8">
        <w:rPr>
          <w:snapToGrid w:val="0"/>
          <w:lang w:val="en"/>
        </w:rPr>
        <w:t xml:space="preserve"> t</w:t>
      </w:r>
      <w:r w:rsidRPr="00F70943">
        <w:rPr>
          <w:snapToGrid w:val="0"/>
          <w:lang w:val="en"/>
        </w:rPr>
        <w:t xml:space="preserve">he information on the basis for </w:t>
      </w:r>
      <w:r w:rsidR="00AD3166">
        <w:rPr>
          <w:snapToGrid w:val="0"/>
          <w:lang w:val="en"/>
        </w:rPr>
        <w:t>(</w:t>
      </w:r>
      <w:r w:rsidRPr="00F70943">
        <w:rPr>
          <w:snapToGrid w:val="0"/>
          <w:lang w:val="en"/>
        </w:rPr>
        <w:t xml:space="preserve">a) and </w:t>
      </w:r>
      <w:r w:rsidR="00AD3166">
        <w:rPr>
          <w:snapToGrid w:val="0"/>
          <w:lang w:val="en"/>
        </w:rPr>
        <w:t>(</w:t>
      </w:r>
      <w:r w:rsidRPr="00F70943">
        <w:rPr>
          <w:snapToGrid w:val="0"/>
          <w:lang w:val="en"/>
        </w:rPr>
        <w:t>b), namely:</w:t>
      </w:r>
    </w:p>
    <w:p w:rsidR="005B2BDE" w:rsidRPr="00F70943" w:rsidRDefault="005B2BDE" w:rsidP="005B2BDE">
      <w:pPr>
        <w:pStyle w:val="ListParagraph"/>
        <w:numPr>
          <w:ilvl w:val="2"/>
          <w:numId w:val="11"/>
        </w:numPr>
        <w:tabs>
          <w:tab w:val="left" w:pos="567"/>
          <w:tab w:val="left" w:pos="1560"/>
        </w:tabs>
        <w:spacing w:line="276" w:lineRule="auto"/>
        <w:ind w:left="1701" w:hanging="567"/>
      </w:pPr>
      <w:r w:rsidRPr="00F70943">
        <w:t>Date and document number of UPOV Test Guidelines</w:t>
      </w:r>
      <w:r w:rsidRPr="00F70943">
        <w:rPr>
          <w:snapToGrid w:val="0"/>
          <w:lang w:val="en"/>
        </w:rPr>
        <w:t>;</w:t>
      </w:r>
    </w:p>
    <w:p w:rsidR="005B2BDE" w:rsidRPr="00F70943" w:rsidRDefault="005B2BDE" w:rsidP="005B2BDE">
      <w:pPr>
        <w:pStyle w:val="ListParagraph"/>
        <w:numPr>
          <w:ilvl w:val="2"/>
          <w:numId w:val="11"/>
        </w:numPr>
        <w:tabs>
          <w:tab w:val="left" w:pos="567"/>
          <w:tab w:val="left" w:pos="1560"/>
          <w:tab w:val="left" w:pos="5103"/>
        </w:tabs>
        <w:spacing w:line="276" w:lineRule="auto"/>
        <w:ind w:left="1701" w:hanging="567"/>
      </w:pPr>
      <w:r w:rsidRPr="00F70943">
        <w:t>Date and/or document number of Report</w:t>
      </w:r>
      <w:r w:rsidR="00A12EEA">
        <w:t>ing Authority’s test guidelines</w:t>
      </w:r>
      <w:r w:rsidRPr="00F70943">
        <w:rPr>
          <w:snapToGrid w:val="0"/>
          <w:lang w:val="en"/>
        </w:rPr>
        <w:t>;</w:t>
      </w:r>
    </w:p>
    <w:p w:rsidR="005B2BDE" w:rsidRPr="00F70943" w:rsidRDefault="005B2BDE" w:rsidP="005B2BDE">
      <w:pPr>
        <w:pStyle w:val="ListParagraph"/>
        <w:numPr>
          <w:ilvl w:val="2"/>
          <w:numId w:val="11"/>
        </w:numPr>
        <w:tabs>
          <w:tab w:val="left" w:pos="567"/>
          <w:tab w:val="left" w:pos="1560"/>
          <w:tab w:val="left" w:pos="5103"/>
        </w:tabs>
        <w:spacing w:line="276" w:lineRule="auto"/>
        <w:ind w:left="1701" w:hanging="567"/>
      </w:pPr>
      <w:r w:rsidRPr="00F70943">
        <w:t>Reporting Authority</w:t>
      </w:r>
      <w:r w:rsidRPr="00F70943">
        <w:rPr>
          <w:snapToGrid w:val="0"/>
          <w:lang w:val="en"/>
        </w:rPr>
        <w:t>;</w:t>
      </w:r>
    </w:p>
    <w:p w:rsidR="005B2BDE" w:rsidRPr="00F70943" w:rsidRDefault="005B2BDE" w:rsidP="005B2BDE">
      <w:pPr>
        <w:pStyle w:val="ListParagraph"/>
        <w:numPr>
          <w:ilvl w:val="2"/>
          <w:numId w:val="11"/>
        </w:numPr>
        <w:tabs>
          <w:tab w:val="left" w:pos="567"/>
          <w:tab w:val="left" w:pos="1560"/>
          <w:tab w:val="left" w:pos="5103"/>
        </w:tabs>
        <w:spacing w:line="276" w:lineRule="auto"/>
        <w:ind w:left="1701" w:hanging="567"/>
      </w:pPr>
      <w:r w:rsidRPr="00F70943">
        <w:t>Testing station(s) and place(s)</w:t>
      </w:r>
      <w:r w:rsidRPr="00F70943">
        <w:rPr>
          <w:snapToGrid w:val="0"/>
          <w:lang w:val="en"/>
        </w:rPr>
        <w:t>;</w:t>
      </w:r>
    </w:p>
    <w:p w:rsidR="005B2BDE" w:rsidRPr="00F70943" w:rsidRDefault="00A12EEA" w:rsidP="005B2BDE">
      <w:pPr>
        <w:pStyle w:val="ListParagraph"/>
        <w:numPr>
          <w:ilvl w:val="2"/>
          <w:numId w:val="11"/>
        </w:numPr>
        <w:tabs>
          <w:tab w:val="left" w:pos="567"/>
          <w:tab w:val="left" w:pos="1560"/>
          <w:tab w:val="left" w:pos="5103"/>
        </w:tabs>
        <w:spacing w:line="276" w:lineRule="auto"/>
        <w:ind w:left="1701" w:hanging="567"/>
      </w:pPr>
      <w:r>
        <w:t>Period of testing;</w:t>
      </w:r>
    </w:p>
    <w:p w:rsidR="005B2BDE" w:rsidRPr="00F70943" w:rsidRDefault="005B2BDE" w:rsidP="005B2BDE">
      <w:pPr>
        <w:pStyle w:val="ListParagraph"/>
        <w:numPr>
          <w:ilvl w:val="2"/>
          <w:numId w:val="11"/>
        </w:numPr>
        <w:tabs>
          <w:tab w:val="left" w:pos="567"/>
          <w:tab w:val="left" w:pos="1560"/>
          <w:tab w:val="left" w:pos="5103"/>
        </w:tabs>
        <w:spacing w:line="276" w:lineRule="auto"/>
        <w:ind w:left="1701" w:hanging="567"/>
      </w:pPr>
      <w:r w:rsidRPr="00F70943">
        <w:t>Date and place of issue of document</w:t>
      </w:r>
      <w:r w:rsidRPr="00F70943">
        <w:rPr>
          <w:snapToGrid w:val="0"/>
          <w:lang w:val="en"/>
        </w:rPr>
        <w:t>;</w:t>
      </w:r>
    </w:p>
    <w:p w:rsidR="005B2BDE" w:rsidRPr="00F70943" w:rsidRDefault="005B2BDE" w:rsidP="005B2BDE">
      <w:pPr>
        <w:pStyle w:val="ListParagraph"/>
        <w:numPr>
          <w:ilvl w:val="2"/>
          <w:numId w:val="11"/>
        </w:numPr>
        <w:tabs>
          <w:tab w:val="left" w:pos="1276"/>
          <w:tab w:val="left" w:pos="1560"/>
        </w:tabs>
        <w:spacing w:line="276" w:lineRule="auto"/>
        <w:ind w:left="1560" w:hanging="426"/>
      </w:pPr>
      <w:r w:rsidRPr="00F70943">
        <w:t xml:space="preserve">     Group: (Table: Characteristics; State</w:t>
      </w:r>
      <w:r w:rsidR="00A12EEA">
        <w:t>s of Expression; Note; Remarks)</w:t>
      </w:r>
      <w:r w:rsidRPr="00F70943">
        <w:rPr>
          <w:snapToGrid w:val="0"/>
          <w:lang w:val="en"/>
        </w:rPr>
        <w:t>;</w:t>
      </w:r>
    </w:p>
    <w:p w:rsidR="005B2BDE" w:rsidRPr="00F70943" w:rsidRDefault="00A12EEA" w:rsidP="005B2BDE">
      <w:pPr>
        <w:pStyle w:val="ListParagraph"/>
        <w:numPr>
          <w:ilvl w:val="2"/>
          <w:numId w:val="11"/>
        </w:numPr>
        <w:tabs>
          <w:tab w:val="left" w:pos="1560"/>
        </w:tabs>
        <w:spacing w:line="276" w:lineRule="auto"/>
        <w:ind w:left="1701" w:hanging="567"/>
      </w:pPr>
      <w:r>
        <w:t>Additional Information</w:t>
      </w:r>
      <w:r w:rsidR="005B2BDE" w:rsidRPr="00F70943">
        <w:rPr>
          <w:snapToGrid w:val="0"/>
          <w:lang w:val="en"/>
        </w:rPr>
        <w:t>;</w:t>
      </w:r>
    </w:p>
    <w:p w:rsidR="005B2BDE" w:rsidRPr="00F70943" w:rsidRDefault="005B2BDE" w:rsidP="005B2BDE">
      <w:pPr>
        <w:spacing w:line="276" w:lineRule="auto"/>
        <w:ind w:left="1134"/>
      </w:pPr>
      <w:r w:rsidRPr="00F70943">
        <w:tab/>
        <w:t>(a)</w:t>
      </w:r>
      <w:r w:rsidRPr="00F70943">
        <w:tab/>
        <w:t>Additional Data</w:t>
      </w:r>
    </w:p>
    <w:p w:rsidR="005B2BDE" w:rsidRPr="00F70943" w:rsidRDefault="005B2BDE" w:rsidP="005B2BDE">
      <w:pPr>
        <w:spacing w:line="276" w:lineRule="auto"/>
        <w:ind w:left="1134"/>
        <w:rPr>
          <w:color w:val="000000"/>
        </w:rPr>
      </w:pPr>
      <w:r w:rsidRPr="00F70943">
        <w:tab/>
      </w:r>
      <w:r w:rsidRPr="00F70943">
        <w:rPr>
          <w:color w:val="000000"/>
        </w:rPr>
        <w:t>(b)</w:t>
      </w:r>
      <w:r w:rsidRPr="00F70943">
        <w:rPr>
          <w:color w:val="000000"/>
        </w:rPr>
        <w:tab/>
        <w:t>Photograph (if appropriate)</w:t>
      </w:r>
    </w:p>
    <w:p w:rsidR="005B2BDE" w:rsidRPr="00F70943" w:rsidRDefault="005B2BDE" w:rsidP="005B2BDE">
      <w:pPr>
        <w:spacing w:line="276" w:lineRule="auto"/>
        <w:ind w:left="1134"/>
        <w:rPr>
          <w:color w:val="000000"/>
        </w:rPr>
      </w:pPr>
      <w:r w:rsidRPr="00F70943">
        <w:tab/>
      </w:r>
      <w:r w:rsidRPr="00F70943">
        <w:rPr>
          <w:color w:val="000000"/>
        </w:rPr>
        <w:t>(c)</w:t>
      </w:r>
      <w:r w:rsidRPr="00F70943">
        <w:rPr>
          <w:color w:val="000000"/>
        </w:rPr>
        <w:tab/>
        <w:t>RHS Colour Chart version used (if appropriate)</w:t>
      </w:r>
    </w:p>
    <w:p w:rsidR="005B2BDE" w:rsidRPr="00F70943" w:rsidRDefault="005B2BDE" w:rsidP="005B2BDE">
      <w:pPr>
        <w:tabs>
          <w:tab w:val="left" w:pos="284"/>
        </w:tabs>
        <w:spacing w:line="276" w:lineRule="auto"/>
        <w:ind w:left="1134"/>
      </w:pPr>
      <w:r w:rsidRPr="00F70943">
        <w:tab/>
        <w:t>(d)</w:t>
      </w:r>
      <w:r w:rsidRPr="00F70943">
        <w:tab/>
        <w:t>Remarks</w:t>
      </w:r>
    </w:p>
    <w:p w:rsidR="00320F7A" w:rsidRDefault="00320F7A" w:rsidP="00D04D48">
      <w:pPr>
        <w:pStyle w:val="ListParagraph"/>
        <w:rPr>
          <w:snapToGrid w:val="0"/>
        </w:rPr>
      </w:pPr>
    </w:p>
    <w:p w:rsidR="005F7190" w:rsidRDefault="005F7190" w:rsidP="00D04D48">
      <w:pPr>
        <w:pStyle w:val="ListParagraph"/>
        <w:rPr>
          <w:snapToGrid w:val="0"/>
        </w:rPr>
      </w:pPr>
    </w:p>
    <w:p w:rsidR="001C2345" w:rsidRDefault="001C2345" w:rsidP="00D04D48">
      <w:pPr>
        <w:pStyle w:val="ListParagraph"/>
        <w:rPr>
          <w:snapToGrid w:val="0"/>
        </w:rPr>
      </w:pPr>
    </w:p>
    <w:p w:rsidR="00D04D48" w:rsidRPr="00324E3C" w:rsidRDefault="00D04D48" w:rsidP="009E6A66">
      <w:pPr>
        <w:pStyle w:val="Heading1"/>
        <w:rPr>
          <w:snapToGrid w:val="0"/>
        </w:rPr>
      </w:pPr>
      <w:bookmarkStart w:id="13" w:name="_Toc398113682"/>
      <w:r w:rsidRPr="009E6A66">
        <w:rPr>
          <w:snapToGrid w:val="0"/>
        </w:rPr>
        <w:t xml:space="preserve">the status of the original variety description in relation to the verification of the conformity of plant material </w:t>
      </w:r>
      <w:r w:rsidR="007001F1">
        <w:rPr>
          <w:snapToGrid w:val="0"/>
        </w:rPr>
        <w:t>to</w:t>
      </w:r>
      <w:r w:rsidRPr="009E6A66">
        <w:rPr>
          <w:snapToGrid w:val="0"/>
        </w:rPr>
        <w:t xml:space="preserve"> a protected variety for enforcement of the </w:t>
      </w:r>
      <w:r w:rsidR="0077567C">
        <w:rPr>
          <w:snapToGrid w:val="0"/>
        </w:rPr>
        <w:t>breeder</w:t>
      </w:r>
      <w:r w:rsidR="004647D8">
        <w:rPr>
          <w:snapToGrid w:val="0"/>
        </w:rPr>
        <w:t>’</w:t>
      </w:r>
      <w:r w:rsidR="0077567C">
        <w:rPr>
          <w:snapToGrid w:val="0"/>
        </w:rPr>
        <w:t xml:space="preserve">s </w:t>
      </w:r>
      <w:r w:rsidRPr="009E6A66">
        <w:rPr>
          <w:snapToGrid w:val="0"/>
        </w:rPr>
        <w:t>right</w:t>
      </w:r>
      <w:bookmarkEnd w:id="13"/>
    </w:p>
    <w:p w:rsidR="00CC4131" w:rsidRDefault="00CC4131" w:rsidP="00CC4131">
      <w:pPr>
        <w:rPr>
          <w:snapToGrid w:val="0"/>
        </w:rPr>
      </w:pPr>
    </w:p>
    <w:p w:rsidR="00C30CBB" w:rsidRPr="00BE54FF" w:rsidRDefault="00C30CBB" w:rsidP="00C30CBB">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UPOV guidance on </w:t>
      </w:r>
      <w:r w:rsidR="0077567C">
        <w:rPr>
          <w:snapToGrid w:val="0"/>
        </w:rPr>
        <w:t xml:space="preserve">the </w:t>
      </w:r>
      <w:r>
        <w:rPr>
          <w:snapToGrid w:val="0"/>
        </w:rPr>
        <w:t>enforcement of breeders’ rights contained in document UPOV/EXN/ENF/1 “Explanatory notes on the enforcement of breeders’ rights under the UPOV Convention” explains as follows:</w:t>
      </w:r>
      <w:r w:rsidRPr="00BE54FF">
        <w:rPr>
          <w:snapToGrid w:val="0"/>
        </w:rPr>
        <w:t xml:space="preserve"> </w:t>
      </w:r>
    </w:p>
    <w:p w:rsidR="00C30CBB" w:rsidRDefault="00C30CBB" w:rsidP="00C30CBB">
      <w:pPr>
        <w:pStyle w:val="ListParagraph"/>
        <w:rPr>
          <w:snapToGrid w:val="0"/>
        </w:rPr>
      </w:pPr>
    </w:p>
    <w:p w:rsidR="00C30CBB" w:rsidRDefault="00C30CBB" w:rsidP="00C30CBB">
      <w:pPr>
        <w:pStyle w:val="ListParagraph"/>
        <w:ind w:left="567"/>
        <w:rPr>
          <w:snapToGrid w:val="0"/>
          <w:sz w:val="18"/>
        </w:rPr>
      </w:pPr>
      <w:r w:rsidRPr="00CC4131">
        <w:rPr>
          <w:snapToGrid w:val="0"/>
          <w:sz w:val="18"/>
        </w:rPr>
        <w:t xml:space="preserve">“SECTION II: </w:t>
      </w:r>
      <w:r>
        <w:rPr>
          <w:snapToGrid w:val="0"/>
          <w:sz w:val="18"/>
        </w:rPr>
        <w:t xml:space="preserve">Some possible measures for the enforcement of breeders’ rights </w:t>
      </w:r>
    </w:p>
    <w:p w:rsidR="00C30CBB" w:rsidRPr="00CC4131" w:rsidRDefault="00C30CBB" w:rsidP="00C30CBB">
      <w:pPr>
        <w:pStyle w:val="ListParagraph"/>
        <w:ind w:left="567"/>
        <w:rPr>
          <w:snapToGrid w:val="0"/>
          <w:sz w:val="18"/>
        </w:rPr>
      </w:pPr>
    </w:p>
    <w:p w:rsidR="00C30CBB" w:rsidRDefault="00C30CBB" w:rsidP="00C30CBB">
      <w:pPr>
        <w:pStyle w:val="ListParagraph"/>
        <w:ind w:left="567" w:right="567"/>
        <w:rPr>
          <w:snapToGrid w:val="0"/>
          <w:sz w:val="18"/>
        </w:rPr>
      </w:pPr>
      <w:r w:rsidRPr="004E2066">
        <w:rPr>
          <w:snapToGrid w:val="0"/>
          <w:sz w:val="18"/>
        </w:rPr>
        <w:t>“While the UPOV Convention requires members of the Union to provide for appropriate legal remedies for the effective enforcement of breeders’ rights, it is a matter for breeders to enforce their rights.”</w:t>
      </w:r>
    </w:p>
    <w:p w:rsidR="00C30CBB" w:rsidRDefault="00C30CBB" w:rsidP="00C30CBB">
      <w:pPr>
        <w:pStyle w:val="ListParagraph"/>
        <w:ind w:left="567" w:right="567"/>
        <w:rPr>
          <w:snapToGrid w:val="0"/>
          <w:sz w:val="18"/>
        </w:rPr>
      </w:pPr>
      <w:r>
        <w:rPr>
          <w:snapToGrid w:val="0"/>
          <w:sz w:val="18"/>
        </w:rPr>
        <w:t>[…]</w:t>
      </w:r>
    </w:p>
    <w:p w:rsidR="00C30CBB" w:rsidRPr="004E2066" w:rsidRDefault="00C30CBB" w:rsidP="00C30CBB">
      <w:pPr>
        <w:pStyle w:val="ListParagraph"/>
        <w:ind w:left="567" w:right="567"/>
        <w:rPr>
          <w:snapToGrid w:val="0"/>
          <w:sz w:val="18"/>
        </w:rPr>
      </w:pPr>
    </w:p>
    <w:p w:rsidR="00EF730F" w:rsidRDefault="00CC4131" w:rsidP="00EF7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EF730F">
        <w:rPr>
          <w:snapToGrid w:val="0"/>
        </w:rPr>
        <w:t>In relation to the use of the original variety description, it should be recalled that the description of the variety characteristics and the basis for distinctness from the most similar variety are linked to the circumstances of the DUS examination, as set out in paragraph 10 (c)</w:t>
      </w:r>
      <w:r w:rsidR="007001F1">
        <w:rPr>
          <w:snapToGrid w:val="0"/>
        </w:rPr>
        <w:t xml:space="preserve"> of this document</w:t>
      </w:r>
      <w:r w:rsidR="00EF730F">
        <w:rPr>
          <w:snapToGrid w:val="0"/>
        </w:rPr>
        <w:t>, namely:</w:t>
      </w:r>
    </w:p>
    <w:p w:rsidR="00CC0C2F" w:rsidRDefault="00CC0C2F" w:rsidP="00EF730F">
      <w:pPr>
        <w:rPr>
          <w:snapToGrid w:val="0"/>
        </w:rPr>
      </w:pPr>
    </w:p>
    <w:p w:rsidR="00EF730F" w:rsidRPr="00F70943" w:rsidRDefault="00EF730F" w:rsidP="00EF730F">
      <w:pPr>
        <w:pStyle w:val="ListParagraph"/>
        <w:numPr>
          <w:ilvl w:val="2"/>
          <w:numId w:val="11"/>
        </w:numPr>
        <w:tabs>
          <w:tab w:val="left" w:pos="567"/>
          <w:tab w:val="left" w:pos="1560"/>
        </w:tabs>
        <w:spacing w:line="276" w:lineRule="auto"/>
        <w:ind w:left="1701" w:hanging="567"/>
      </w:pPr>
      <w:r w:rsidRPr="00F70943">
        <w:t>Date and document number of UPOV Test Guidelines</w:t>
      </w:r>
      <w:r w:rsidRPr="00F70943">
        <w:rPr>
          <w:snapToGrid w:val="0"/>
          <w:lang w:val="en"/>
        </w:rPr>
        <w:t>;</w:t>
      </w:r>
    </w:p>
    <w:p w:rsidR="00EF730F" w:rsidRPr="00F70943" w:rsidRDefault="00EF730F" w:rsidP="00EF730F">
      <w:pPr>
        <w:pStyle w:val="ListParagraph"/>
        <w:numPr>
          <w:ilvl w:val="2"/>
          <w:numId w:val="11"/>
        </w:numPr>
        <w:tabs>
          <w:tab w:val="left" w:pos="567"/>
          <w:tab w:val="left" w:pos="1560"/>
          <w:tab w:val="left" w:pos="5103"/>
        </w:tabs>
        <w:spacing w:line="276" w:lineRule="auto"/>
        <w:ind w:left="1701" w:hanging="567"/>
      </w:pPr>
      <w:r w:rsidRPr="00F70943">
        <w:t>Date and/or document number of Reporting Authority’s test guidelines</w:t>
      </w:r>
      <w:r w:rsidRPr="00F70943">
        <w:rPr>
          <w:snapToGrid w:val="0"/>
          <w:lang w:val="en"/>
        </w:rPr>
        <w:t>;</w:t>
      </w:r>
    </w:p>
    <w:p w:rsidR="00EF730F" w:rsidRPr="00F70943" w:rsidRDefault="00EF730F" w:rsidP="00EF730F">
      <w:pPr>
        <w:pStyle w:val="ListParagraph"/>
        <w:numPr>
          <w:ilvl w:val="2"/>
          <w:numId w:val="11"/>
        </w:numPr>
        <w:tabs>
          <w:tab w:val="left" w:pos="567"/>
          <w:tab w:val="left" w:pos="1560"/>
          <w:tab w:val="left" w:pos="5103"/>
        </w:tabs>
        <w:spacing w:line="276" w:lineRule="auto"/>
        <w:ind w:left="1701" w:hanging="567"/>
      </w:pPr>
      <w:r w:rsidRPr="00F70943">
        <w:t>Reporting Authority</w:t>
      </w:r>
      <w:r w:rsidRPr="00F70943">
        <w:rPr>
          <w:snapToGrid w:val="0"/>
          <w:lang w:val="en"/>
        </w:rPr>
        <w:t>;</w:t>
      </w:r>
    </w:p>
    <w:p w:rsidR="00EF730F" w:rsidRPr="00F70943" w:rsidRDefault="00EF730F" w:rsidP="00EF730F">
      <w:pPr>
        <w:pStyle w:val="ListParagraph"/>
        <w:numPr>
          <w:ilvl w:val="2"/>
          <w:numId w:val="11"/>
        </w:numPr>
        <w:tabs>
          <w:tab w:val="left" w:pos="567"/>
          <w:tab w:val="left" w:pos="1560"/>
          <w:tab w:val="left" w:pos="5103"/>
        </w:tabs>
        <w:spacing w:line="276" w:lineRule="auto"/>
        <w:ind w:left="1701" w:hanging="567"/>
      </w:pPr>
      <w:r w:rsidRPr="00F70943">
        <w:t>Testing station(s) and place(s)</w:t>
      </w:r>
      <w:r w:rsidRPr="00F70943">
        <w:rPr>
          <w:snapToGrid w:val="0"/>
          <w:lang w:val="en"/>
        </w:rPr>
        <w:t>;</w:t>
      </w:r>
    </w:p>
    <w:p w:rsidR="00EF730F" w:rsidRPr="00F70943" w:rsidRDefault="00EF730F" w:rsidP="00EF730F">
      <w:pPr>
        <w:pStyle w:val="ListParagraph"/>
        <w:numPr>
          <w:ilvl w:val="2"/>
          <w:numId w:val="11"/>
        </w:numPr>
        <w:tabs>
          <w:tab w:val="left" w:pos="567"/>
          <w:tab w:val="left" w:pos="1560"/>
          <w:tab w:val="left" w:pos="5103"/>
        </w:tabs>
        <w:spacing w:line="276" w:lineRule="auto"/>
        <w:ind w:left="1701" w:hanging="567"/>
      </w:pPr>
      <w:r w:rsidRPr="00F70943">
        <w:t>Period of testing</w:t>
      </w:r>
      <w:r w:rsidRPr="00F70943">
        <w:rPr>
          <w:snapToGrid w:val="0"/>
          <w:lang w:val="en"/>
        </w:rPr>
        <w:t>;</w:t>
      </w:r>
    </w:p>
    <w:p w:rsidR="00EF730F" w:rsidRPr="00F70943" w:rsidRDefault="00EF730F" w:rsidP="00EF730F">
      <w:pPr>
        <w:pStyle w:val="ListParagraph"/>
        <w:numPr>
          <w:ilvl w:val="2"/>
          <w:numId w:val="11"/>
        </w:numPr>
        <w:tabs>
          <w:tab w:val="left" w:pos="567"/>
          <w:tab w:val="left" w:pos="1560"/>
          <w:tab w:val="left" w:pos="5103"/>
        </w:tabs>
        <w:spacing w:line="276" w:lineRule="auto"/>
        <w:ind w:left="1701" w:hanging="567"/>
      </w:pPr>
      <w:r w:rsidRPr="00F70943">
        <w:t>Date and place of issue of document</w:t>
      </w:r>
      <w:r w:rsidRPr="00F70943">
        <w:rPr>
          <w:snapToGrid w:val="0"/>
          <w:lang w:val="en"/>
        </w:rPr>
        <w:t>;</w:t>
      </w:r>
    </w:p>
    <w:p w:rsidR="00EF730F" w:rsidRPr="00F70943" w:rsidRDefault="00EF730F" w:rsidP="00EF730F">
      <w:pPr>
        <w:pStyle w:val="ListParagraph"/>
        <w:numPr>
          <w:ilvl w:val="2"/>
          <w:numId w:val="11"/>
        </w:numPr>
        <w:tabs>
          <w:tab w:val="left" w:pos="1276"/>
          <w:tab w:val="left" w:pos="1560"/>
        </w:tabs>
        <w:spacing w:line="276" w:lineRule="auto"/>
        <w:ind w:left="1560" w:hanging="426"/>
      </w:pPr>
      <w:r w:rsidRPr="00F70943">
        <w:t xml:space="preserve">     Group: (Table: Characteristics; States of Expression; Note; Remarks)</w:t>
      </w:r>
      <w:r w:rsidRPr="00F70943">
        <w:rPr>
          <w:snapToGrid w:val="0"/>
          <w:lang w:val="en"/>
        </w:rPr>
        <w:t>;</w:t>
      </w:r>
    </w:p>
    <w:p w:rsidR="00EF730F" w:rsidRPr="00F70943" w:rsidRDefault="001C2345" w:rsidP="00EF730F">
      <w:pPr>
        <w:pStyle w:val="ListParagraph"/>
        <w:numPr>
          <w:ilvl w:val="2"/>
          <w:numId w:val="11"/>
        </w:numPr>
        <w:tabs>
          <w:tab w:val="left" w:pos="1560"/>
        </w:tabs>
        <w:spacing w:line="276" w:lineRule="auto"/>
        <w:ind w:left="1701" w:hanging="567"/>
      </w:pPr>
      <w:r>
        <w:t>Additional Information;</w:t>
      </w:r>
    </w:p>
    <w:p w:rsidR="00EF730F" w:rsidRPr="00F70943" w:rsidRDefault="00EF730F" w:rsidP="00EF730F">
      <w:pPr>
        <w:spacing w:line="276" w:lineRule="auto"/>
        <w:ind w:left="1134"/>
      </w:pPr>
      <w:r w:rsidRPr="00F70943">
        <w:tab/>
        <w:t>(a)</w:t>
      </w:r>
      <w:r w:rsidRPr="00F70943">
        <w:tab/>
        <w:t>Additional Data</w:t>
      </w:r>
    </w:p>
    <w:p w:rsidR="00EF730F" w:rsidRPr="00F70943" w:rsidRDefault="00EF730F" w:rsidP="00EF730F">
      <w:pPr>
        <w:spacing w:line="276" w:lineRule="auto"/>
        <w:ind w:left="1134"/>
        <w:rPr>
          <w:color w:val="000000"/>
        </w:rPr>
      </w:pPr>
      <w:r w:rsidRPr="00F70943">
        <w:tab/>
      </w:r>
      <w:r w:rsidRPr="00F70943">
        <w:rPr>
          <w:color w:val="000000"/>
        </w:rPr>
        <w:t>(b)</w:t>
      </w:r>
      <w:r w:rsidRPr="00F70943">
        <w:rPr>
          <w:color w:val="000000"/>
        </w:rPr>
        <w:tab/>
        <w:t>Photograph (if appropriate)</w:t>
      </w:r>
    </w:p>
    <w:p w:rsidR="00EF730F" w:rsidRPr="00F70943" w:rsidRDefault="00EF730F" w:rsidP="00EF730F">
      <w:pPr>
        <w:spacing w:line="276" w:lineRule="auto"/>
        <w:ind w:left="1134"/>
        <w:rPr>
          <w:color w:val="000000"/>
        </w:rPr>
      </w:pPr>
      <w:r w:rsidRPr="00F70943">
        <w:tab/>
      </w:r>
      <w:r w:rsidRPr="00F70943">
        <w:rPr>
          <w:color w:val="000000"/>
        </w:rPr>
        <w:t>(c)</w:t>
      </w:r>
      <w:r w:rsidRPr="00F70943">
        <w:rPr>
          <w:color w:val="000000"/>
        </w:rPr>
        <w:tab/>
        <w:t>RHS Colour Chart version used (if appropriate)</w:t>
      </w:r>
    </w:p>
    <w:p w:rsidR="00EF730F" w:rsidRPr="00F70943" w:rsidRDefault="00EF730F" w:rsidP="00EF730F">
      <w:pPr>
        <w:tabs>
          <w:tab w:val="left" w:pos="284"/>
        </w:tabs>
        <w:spacing w:line="276" w:lineRule="auto"/>
        <w:ind w:left="1134"/>
      </w:pPr>
      <w:r w:rsidRPr="00F70943">
        <w:tab/>
        <w:t>(d)</w:t>
      </w:r>
      <w:r w:rsidRPr="00F70943">
        <w:tab/>
        <w:t>Remarks</w:t>
      </w:r>
    </w:p>
    <w:p w:rsidR="00794936" w:rsidRDefault="00794936">
      <w:pPr>
        <w:jc w:val="left"/>
        <w:rPr>
          <w:snapToGrid w:val="0"/>
        </w:rPr>
      </w:pPr>
      <w:r>
        <w:rPr>
          <w:snapToGrid w:val="0"/>
        </w:rPr>
        <w:br w:type="page"/>
      </w:r>
    </w:p>
    <w:p w:rsidR="007B69BE" w:rsidRDefault="007B69BE" w:rsidP="00794936">
      <w:pPr>
        <w:tabs>
          <w:tab w:val="left" w:pos="5245"/>
        </w:tabs>
        <w:ind w:left="4678"/>
        <w:rPr>
          <w:rFonts w:eastAsia="SimSun"/>
          <w:i/>
        </w:rPr>
      </w:pPr>
      <w:r w:rsidRPr="00384E73">
        <w:rPr>
          <w:i/>
          <w:iCs/>
        </w:rPr>
        <w:lastRenderedPageBreak/>
        <w:fldChar w:fldCharType="begin"/>
      </w:r>
      <w:r w:rsidRPr="00384E73">
        <w:rPr>
          <w:i/>
          <w:iCs/>
        </w:rPr>
        <w:instrText xml:space="preserve"> AUTONUM  </w:instrText>
      </w:r>
      <w:r w:rsidRPr="00384E73">
        <w:rPr>
          <w:i/>
          <w:iCs/>
        </w:rPr>
        <w:fldChar w:fldCharType="end"/>
      </w:r>
      <w:r w:rsidRPr="00384E73">
        <w:rPr>
          <w:rFonts w:eastAsia="SimSun"/>
          <w:i/>
          <w:iCs/>
        </w:rPr>
        <w:tab/>
      </w:r>
      <w:r w:rsidRPr="00384E73">
        <w:rPr>
          <w:rFonts w:eastAsia="SimSun"/>
          <w:i/>
        </w:rPr>
        <w:t xml:space="preserve">The CAJ-AG is invited </w:t>
      </w:r>
      <w:r>
        <w:rPr>
          <w:rFonts w:eastAsia="SimSun"/>
          <w:i/>
        </w:rPr>
        <w:t>to:</w:t>
      </w:r>
    </w:p>
    <w:p w:rsidR="007B69BE" w:rsidRDefault="007B69BE" w:rsidP="001C2345">
      <w:pPr>
        <w:keepNext/>
        <w:tabs>
          <w:tab w:val="left" w:pos="5245"/>
        </w:tabs>
        <w:ind w:left="4678"/>
        <w:rPr>
          <w:rFonts w:eastAsia="SimSun"/>
          <w:i/>
        </w:rPr>
      </w:pPr>
    </w:p>
    <w:p w:rsidR="007B69BE" w:rsidRPr="00794936" w:rsidRDefault="007B69BE" w:rsidP="00794936">
      <w:pPr>
        <w:tabs>
          <w:tab w:val="left" w:pos="5245"/>
        </w:tabs>
        <w:ind w:left="4678"/>
        <w:rPr>
          <w:rFonts w:eastAsia="SimSun"/>
          <w:i/>
        </w:rPr>
      </w:pPr>
      <w:r>
        <w:rPr>
          <w:rFonts w:eastAsia="SimSun"/>
          <w:i/>
        </w:rPr>
        <w:tab/>
      </w:r>
      <w:r w:rsidRPr="00556C16">
        <w:rPr>
          <w:rFonts w:eastAsia="SimSun"/>
          <w:i/>
        </w:rPr>
        <w:t>(a)</w:t>
      </w:r>
      <w:r w:rsidRPr="00556C16">
        <w:rPr>
          <w:rFonts w:eastAsia="SimSun"/>
          <w:i/>
        </w:rPr>
        <w:tab/>
        <w:t xml:space="preserve">consider </w:t>
      </w:r>
      <w:r w:rsidR="00EF730F" w:rsidRPr="00794936">
        <w:rPr>
          <w:rFonts w:eastAsia="SimSun"/>
          <w:i/>
        </w:rPr>
        <w:t xml:space="preserve">whether paragraph 13 provides a suitable summary of </w:t>
      </w:r>
      <w:r w:rsidR="00A56432" w:rsidRPr="00794936">
        <w:rPr>
          <w:i/>
        </w:rPr>
        <w:t xml:space="preserve">the purpose of the variety description developed at the time of </w:t>
      </w:r>
      <w:r w:rsidR="0077567C" w:rsidRPr="00794936">
        <w:rPr>
          <w:i/>
        </w:rPr>
        <w:t xml:space="preserve">the </w:t>
      </w:r>
      <w:r w:rsidR="00A56432" w:rsidRPr="00794936">
        <w:rPr>
          <w:i/>
        </w:rPr>
        <w:t xml:space="preserve">grant of the </w:t>
      </w:r>
      <w:r w:rsidR="0077567C" w:rsidRPr="00794936">
        <w:rPr>
          <w:i/>
        </w:rPr>
        <w:t xml:space="preserve">breeder’s </w:t>
      </w:r>
      <w:r w:rsidR="00A56432" w:rsidRPr="00794936">
        <w:rPr>
          <w:i/>
        </w:rPr>
        <w:t>right (original variety description)</w:t>
      </w:r>
      <w:r w:rsidRPr="00794936">
        <w:rPr>
          <w:rFonts w:eastAsia="SimSun"/>
          <w:i/>
        </w:rPr>
        <w:t>;  and</w:t>
      </w:r>
    </w:p>
    <w:p w:rsidR="007B69BE" w:rsidRPr="00794936" w:rsidRDefault="007B69BE" w:rsidP="001C2345">
      <w:pPr>
        <w:keepNext/>
        <w:tabs>
          <w:tab w:val="left" w:pos="5245"/>
        </w:tabs>
        <w:ind w:left="4678"/>
        <w:rPr>
          <w:rFonts w:eastAsia="SimSun"/>
          <w:i/>
        </w:rPr>
      </w:pPr>
    </w:p>
    <w:p w:rsidR="007B69BE" w:rsidRDefault="007B69BE" w:rsidP="001C2345">
      <w:pPr>
        <w:keepNext/>
        <w:tabs>
          <w:tab w:val="left" w:pos="5245"/>
        </w:tabs>
        <w:ind w:left="4678"/>
        <w:rPr>
          <w:rFonts w:eastAsia="SimSun"/>
          <w:i/>
          <w:iCs/>
        </w:rPr>
      </w:pPr>
      <w:r w:rsidRPr="00794936">
        <w:rPr>
          <w:rFonts w:eastAsia="SimSun"/>
          <w:i/>
        </w:rPr>
        <w:tab/>
        <w:t>(b)</w:t>
      </w:r>
      <w:r w:rsidRPr="00794936">
        <w:rPr>
          <w:rFonts w:eastAsia="SimSun"/>
          <w:i/>
        </w:rPr>
        <w:tab/>
      </w:r>
      <w:r w:rsidR="00EF730F" w:rsidRPr="00794936">
        <w:rPr>
          <w:rFonts w:eastAsia="SimSun"/>
          <w:i/>
        </w:rPr>
        <w:t>consider whether paragraph</w:t>
      </w:r>
      <w:r w:rsidR="00D34D9B" w:rsidRPr="00794936">
        <w:rPr>
          <w:rFonts w:eastAsia="SimSun"/>
          <w:i/>
        </w:rPr>
        <w:t>s</w:t>
      </w:r>
      <w:r w:rsidR="00EF730F" w:rsidRPr="00794936">
        <w:rPr>
          <w:rFonts w:eastAsia="SimSun"/>
          <w:i/>
        </w:rPr>
        <w:t xml:space="preserve"> </w:t>
      </w:r>
      <w:r w:rsidR="00D34D9B" w:rsidRPr="00794936">
        <w:rPr>
          <w:rFonts w:eastAsia="SimSun"/>
          <w:i/>
        </w:rPr>
        <w:t>14 and 15</w:t>
      </w:r>
      <w:r w:rsidR="00EF730F" w:rsidRPr="00794936">
        <w:rPr>
          <w:rFonts w:eastAsia="SimSun"/>
          <w:i/>
        </w:rPr>
        <w:t xml:space="preserve"> provide a suitable summary of the </w:t>
      </w:r>
      <w:r w:rsidR="00556C16" w:rsidRPr="00794936">
        <w:rPr>
          <w:rFonts w:eastAsia="SimSun"/>
          <w:i/>
          <w:iCs/>
        </w:rPr>
        <w:t>status of the original</w:t>
      </w:r>
      <w:r w:rsidR="00556C16" w:rsidRPr="00556C16">
        <w:rPr>
          <w:rFonts w:eastAsia="SimSun"/>
          <w:i/>
          <w:iCs/>
        </w:rPr>
        <w:t xml:space="preserve"> variety description </w:t>
      </w:r>
      <w:r w:rsidR="00EF730F">
        <w:rPr>
          <w:rFonts w:eastAsia="SimSun"/>
          <w:i/>
          <w:iCs/>
        </w:rPr>
        <w:t xml:space="preserve">in relation to the verification of plant material </w:t>
      </w:r>
      <w:r w:rsidR="007001F1">
        <w:rPr>
          <w:rFonts w:eastAsia="SimSun"/>
          <w:i/>
          <w:iCs/>
        </w:rPr>
        <w:t>to a protected variety for the purposes of</w:t>
      </w:r>
      <w:r w:rsidR="00EF730F">
        <w:rPr>
          <w:rFonts w:eastAsia="SimSun"/>
          <w:i/>
          <w:iCs/>
        </w:rPr>
        <w:t xml:space="preserve"> enforcement of the </w:t>
      </w:r>
      <w:r w:rsidR="0077567C">
        <w:rPr>
          <w:rFonts w:eastAsia="SimSun"/>
          <w:i/>
          <w:iCs/>
        </w:rPr>
        <w:t>breeder</w:t>
      </w:r>
      <w:r w:rsidR="006655BA">
        <w:rPr>
          <w:rFonts w:eastAsia="SimSun"/>
          <w:i/>
          <w:iCs/>
        </w:rPr>
        <w:t>’</w:t>
      </w:r>
      <w:r w:rsidR="0077567C">
        <w:rPr>
          <w:rFonts w:eastAsia="SimSun"/>
          <w:i/>
          <w:iCs/>
        </w:rPr>
        <w:t xml:space="preserve">s </w:t>
      </w:r>
      <w:r w:rsidR="00EF730F">
        <w:rPr>
          <w:rFonts w:eastAsia="SimSun"/>
          <w:i/>
          <w:iCs/>
        </w:rPr>
        <w:t>right</w:t>
      </w:r>
      <w:r w:rsidR="00556C16" w:rsidRPr="00556C16">
        <w:rPr>
          <w:rFonts w:eastAsia="SimSun"/>
          <w:i/>
          <w:iCs/>
        </w:rPr>
        <w:t>.</w:t>
      </w:r>
    </w:p>
    <w:p w:rsidR="00CA7BC5" w:rsidRDefault="00CA7BC5" w:rsidP="001C2345">
      <w:pPr>
        <w:keepNext/>
        <w:tabs>
          <w:tab w:val="left" w:pos="5245"/>
        </w:tabs>
        <w:ind w:left="4678"/>
        <w:rPr>
          <w:rFonts w:eastAsia="SimSun"/>
          <w:i/>
          <w:iCs/>
        </w:rPr>
      </w:pPr>
    </w:p>
    <w:p w:rsidR="00CA7BC5" w:rsidRDefault="00CA7BC5" w:rsidP="001C2345">
      <w:pPr>
        <w:keepNext/>
        <w:tabs>
          <w:tab w:val="left" w:pos="5245"/>
        </w:tabs>
        <w:ind w:left="4678"/>
        <w:rPr>
          <w:rFonts w:eastAsia="SimSun"/>
          <w:i/>
          <w:iCs/>
        </w:rPr>
      </w:pPr>
    </w:p>
    <w:p w:rsidR="00CA7BC5" w:rsidRDefault="00CA7BC5" w:rsidP="001C2345">
      <w:pPr>
        <w:keepNext/>
        <w:tabs>
          <w:tab w:val="left" w:pos="5245"/>
        </w:tabs>
        <w:ind w:left="4678"/>
        <w:rPr>
          <w:rFonts w:eastAsia="SimSun"/>
          <w:i/>
          <w:iCs/>
        </w:rPr>
      </w:pPr>
    </w:p>
    <w:p w:rsidR="00BA1D46" w:rsidRDefault="00B25B54" w:rsidP="00D34D9B">
      <w:pPr>
        <w:jc w:val="right"/>
        <w:rPr>
          <w:snapToGrid w:val="0"/>
        </w:rPr>
      </w:pPr>
      <w:r>
        <w:rPr>
          <w:snapToGrid w:val="0"/>
        </w:rPr>
        <w:t>[</w:t>
      </w:r>
      <w:r w:rsidR="00320F7A">
        <w:rPr>
          <w:snapToGrid w:val="0"/>
        </w:rPr>
        <w:t>Annex follows</w:t>
      </w:r>
      <w:r>
        <w:rPr>
          <w:snapToGrid w:val="0"/>
        </w:rPr>
        <w:t>]</w:t>
      </w:r>
    </w:p>
    <w:p w:rsidR="007352A7" w:rsidRDefault="007352A7" w:rsidP="00427139">
      <w:pPr>
        <w:rPr>
          <w:snapToGrid w:val="0"/>
        </w:rPr>
        <w:sectPr w:rsidR="007352A7" w:rsidSect="004A74AB">
          <w:headerReference w:type="default" r:id="rId10"/>
          <w:pgSz w:w="11907" w:h="16840" w:code="9"/>
          <w:pgMar w:top="510" w:right="1134" w:bottom="1134" w:left="1134" w:header="510" w:footer="680" w:gutter="0"/>
          <w:pgNumType w:start="1"/>
          <w:cols w:space="720"/>
          <w:titlePg/>
        </w:sectPr>
      </w:pPr>
    </w:p>
    <w:p w:rsidR="00BD281C" w:rsidRPr="00BD281C" w:rsidRDefault="00BD281C" w:rsidP="00BD281C">
      <w:pPr>
        <w:pStyle w:val="TitleofDoc"/>
        <w:spacing w:before="0"/>
        <w:rPr>
          <w:color w:val="000000"/>
          <w:szCs w:val="24"/>
        </w:rPr>
      </w:pPr>
      <w:r w:rsidRPr="00BD281C">
        <w:rPr>
          <w:color w:val="000000"/>
          <w:szCs w:val="24"/>
        </w:rPr>
        <w:lastRenderedPageBreak/>
        <w:t>Extract from document TGP/5: “</w:t>
      </w:r>
      <w:r w:rsidRPr="00BD281C">
        <w:rPr>
          <w:szCs w:val="24"/>
        </w:rPr>
        <w:t>Experience and Cooperation in DUS Testing</w:t>
      </w:r>
      <w:r w:rsidRPr="00BD281C">
        <w:rPr>
          <w:color w:val="000000"/>
          <w:szCs w:val="24"/>
        </w:rPr>
        <w:t>”</w:t>
      </w:r>
    </w:p>
    <w:p w:rsidR="00BD281C" w:rsidRPr="00BD281C" w:rsidRDefault="00BD281C" w:rsidP="00BD281C">
      <w:pPr>
        <w:jc w:val="center"/>
        <w:rPr>
          <w:caps/>
          <w:snapToGrid w:val="0"/>
        </w:rPr>
      </w:pPr>
      <w:r w:rsidRPr="00BD281C">
        <w:rPr>
          <w:caps/>
          <w:szCs w:val="24"/>
        </w:rPr>
        <w:t xml:space="preserve">Section 6: </w:t>
      </w:r>
      <w:r w:rsidRPr="00BD281C">
        <w:rPr>
          <w:caps/>
          <w:snapToGrid w:val="0"/>
          <w:color w:val="000000"/>
          <w:szCs w:val="22"/>
          <w:lang w:eastAsia="ja-JP"/>
        </w:rPr>
        <w:t>UPOV Report on Technical Examination and UPOV Variety Description</w:t>
      </w:r>
    </w:p>
    <w:p w:rsidR="00BD281C" w:rsidRPr="00BD281C" w:rsidRDefault="00BD281C" w:rsidP="007352A7">
      <w:pPr>
        <w:rPr>
          <w:snapToGrid w:val="0"/>
        </w:rPr>
      </w:pPr>
    </w:p>
    <w:p w:rsidR="00BD281C" w:rsidRDefault="00BD281C" w:rsidP="007352A7">
      <w:pPr>
        <w:rPr>
          <w:snapToGrid w:val="0"/>
        </w:rPr>
      </w:pPr>
    </w:p>
    <w:p w:rsidR="007352A7" w:rsidRPr="007352A7" w:rsidRDefault="007352A7" w:rsidP="00BD281C">
      <w:pPr>
        <w:jc w:val="center"/>
        <w:rPr>
          <w:snapToGrid w:val="0"/>
        </w:rPr>
      </w:pPr>
      <w:r w:rsidRPr="007352A7">
        <w:rPr>
          <w:snapToGrid w:val="0"/>
        </w:rPr>
        <w:t>ANNEX</w:t>
      </w:r>
    </w:p>
    <w:p w:rsidR="007352A7" w:rsidRPr="007352A7" w:rsidRDefault="007352A7" w:rsidP="007352A7">
      <w:pPr>
        <w:rPr>
          <w:snapToGrid w:val="0"/>
        </w:rPr>
      </w:pPr>
    </w:p>
    <w:p w:rsidR="007352A7" w:rsidRPr="007352A7" w:rsidRDefault="007352A7" w:rsidP="00BD281C">
      <w:pPr>
        <w:jc w:val="center"/>
        <w:rPr>
          <w:snapToGrid w:val="0"/>
        </w:rPr>
      </w:pPr>
      <w:r w:rsidRPr="007352A7">
        <w:rPr>
          <w:snapToGrid w:val="0"/>
        </w:rPr>
        <w:t>UPOV VARIETY DESCRIPTION</w:t>
      </w: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r w:rsidRPr="007352A7">
        <w:rPr>
          <w:snapToGrid w:val="0"/>
        </w:rPr>
        <w:t>1.</w:t>
      </w:r>
      <w:r w:rsidRPr="007352A7">
        <w:rPr>
          <w:snapToGrid w:val="0"/>
        </w:rPr>
        <w:tab/>
        <w:t>Reference number of Reporting Authority</w:t>
      </w:r>
      <w:r w:rsidRPr="007352A7">
        <w:rPr>
          <w:snapToGrid w:val="0"/>
        </w:rPr>
        <w:tab/>
        <w:t>...........................................................................</w:t>
      </w:r>
    </w:p>
    <w:p w:rsidR="007352A7" w:rsidRPr="007352A7" w:rsidRDefault="007352A7" w:rsidP="007352A7">
      <w:pPr>
        <w:rPr>
          <w:snapToGrid w:val="0"/>
        </w:rPr>
      </w:pPr>
      <w:r w:rsidRPr="007352A7">
        <w:rPr>
          <w:snapToGrid w:val="0"/>
        </w:rPr>
        <w:t>2.</w:t>
      </w:r>
      <w:r w:rsidRPr="007352A7">
        <w:rPr>
          <w:snapToGrid w:val="0"/>
        </w:rPr>
        <w:tab/>
        <w:t>Reference number of Requesting Authority</w:t>
      </w:r>
      <w:r w:rsidRPr="007352A7">
        <w:rPr>
          <w:snapToGrid w:val="0"/>
        </w:rPr>
        <w:tab/>
        <w:t>...........................................................................</w:t>
      </w:r>
    </w:p>
    <w:p w:rsidR="007352A7" w:rsidRPr="007352A7" w:rsidRDefault="007352A7" w:rsidP="007352A7">
      <w:pPr>
        <w:rPr>
          <w:snapToGrid w:val="0"/>
        </w:rPr>
      </w:pPr>
      <w:r w:rsidRPr="007352A7">
        <w:rPr>
          <w:snapToGrid w:val="0"/>
        </w:rPr>
        <w:t>3.</w:t>
      </w:r>
      <w:r w:rsidRPr="007352A7">
        <w:rPr>
          <w:snapToGrid w:val="0"/>
        </w:rPr>
        <w:tab/>
        <w:t>Breeder’s reference</w:t>
      </w:r>
      <w:r w:rsidRPr="007352A7">
        <w:rPr>
          <w:snapToGrid w:val="0"/>
        </w:rPr>
        <w:tab/>
        <w:t>...........................................................................</w:t>
      </w:r>
      <w:r w:rsidR="00F732F2">
        <w:rPr>
          <w:snapToGrid w:val="0"/>
        </w:rPr>
        <w:t>...............................</w:t>
      </w:r>
      <w:r w:rsidR="00F732F2" w:rsidRPr="00F732F2">
        <w:rPr>
          <w:snapToGrid w:val="0"/>
        </w:rPr>
        <w:t xml:space="preserve"> </w:t>
      </w:r>
    </w:p>
    <w:p w:rsidR="007352A7" w:rsidRPr="007352A7" w:rsidRDefault="007352A7" w:rsidP="007352A7">
      <w:pPr>
        <w:rPr>
          <w:snapToGrid w:val="0"/>
        </w:rPr>
      </w:pPr>
      <w:r w:rsidRPr="007352A7">
        <w:rPr>
          <w:snapToGrid w:val="0"/>
        </w:rPr>
        <w:t>4.</w:t>
      </w:r>
      <w:r w:rsidRPr="007352A7">
        <w:rPr>
          <w:snapToGrid w:val="0"/>
        </w:rPr>
        <w:tab/>
        <w:t>Applicant (name and address)</w:t>
      </w:r>
      <w:r w:rsidRPr="007352A7">
        <w:rPr>
          <w:snapToGrid w:val="0"/>
        </w:rPr>
        <w:tab/>
        <w:t>...........................................................................</w:t>
      </w:r>
      <w:r w:rsidR="00F732F2">
        <w:rPr>
          <w:snapToGrid w:val="0"/>
        </w:rPr>
        <w:t>....................</w:t>
      </w:r>
      <w:r w:rsidR="00F732F2" w:rsidRPr="00F732F2">
        <w:rPr>
          <w:snapToGrid w:val="0"/>
        </w:rPr>
        <w:t xml:space="preserve"> </w:t>
      </w:r>
    </w:p>
    <w:p w:rsidR="00F732F2" w:rsidRDefault="00F732F2" w:rsidP="007352A7">
      <w:pPr>
        <w:rPr>
          <w:snapToGrid w:val="0"/>
        </w:rPr>
      </w:pPr>
    </w:p>
    <w:p w:rsidR="007352A7" w:rsidRPr="007352A7" w:rsidRDefault="007352A7" w:rsidP="007352A7">
      <w:pPr>
        <w:rPr>
          <w:snapToGrid w:val="0"/>
        </w:rPr>
      </w:pPr>
      <w:r w:rsidRPr="007352A7">
        <w:rPr>
          <w:snapToGrid w:val="0"/>
        </w:rPr>
        <w:t>5.</w:t>
      </w:r>
      <w:r w:rsidRPr="007352A7">
        <w:rPr>
          <w:snapToGrid w:val="0"/>
        </w:rPr>
        <w:tab/>
        <w:t>(a)  Botanical name of taxon</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ab/>
        <w:t>(b)  UPOV code</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6.</w:t>
      </w:r>
      <w:r w:rsidRPr="007352A7">
        <w:rPr>
          <w:snapToGrid w:val="0"/>
        </w:rPr>
        <w:tab/>
        <w:t>Common name of taxon</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7.</w:t>
      </w:r>
      <w:r w:rsidRPr="007352A7">
        <w:rPr>
          <w:snapToGrid w:val="0"/>
        </w:rPr>
        <w:tab/>
        <w:t>Variety denomination</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8.</w:t>
      </w:r>
      <w:r w:rsidRPr="007352A7">
        <w:rPr>
          <w:snapToGrid w:val="0"/>
        </w:rPr>
        <w:tab/>
        <w:t>Date and document number of UPOV</w:t>
      </w:r>
    </w:p>
    <w:p w:rsidR="007352A7" w:rsidRPr="007352A7" w:rsidRDefault="007352A7" w:rsidP="007352A7">
      <w:pPr>
        <w:rPr>
          <w:snapToGrid w:val="0"/>
        </w:rPr>
      </w:pPr>
      <w:r w:rsidRPr="007352A7">
        <w:rPr>
          <w:snapToGrid w:val="0"/>
        </w:rPr>
        <w:tab/>
        <w:t>Test Guidelines</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9.</w:t>
      </w:r>
      <w:r w:rsidRPr="007352A7">
        <w:rPr>
          <w:snapToGrid w:val="0"/>
        </w:rPr>
        <w:tab/>
        <w:t xml:space="preserve">Date and/or document number of </w:t>
      </w:r>
    </w:p>
    <w:p w:rsidR="007352A7" w:rsidRPr="007352A7" w:rsidRDefault="007352A7" w:rsidP="007352A7">
      <w:pPr>
        <w:rPr>
          <w:snapToGrid w:val="0"/>
        </w:rPr>
      </w:pPr>
      <w:r w:rsidRPr="007352A7">
        <w:rPr>
          <w:snapToGrid w:val="0"/>
        </w:rPr>
        <w:tab/>
        <w:t>Reporting Authority’s test guidelines</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10.</w:t>
      </w:r>
      <w:r w:rsidRPr="007352A7">
        <w:rPr>
          <w:snapToGrid w:val="0"/>
        </w:rPr>
        <w:tab/>
        <w:t>Reporting Authority</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11.</w:t>
      </w:r>
      <w:r w:rsidRPr="007352A7">
        <w:rPr>
          <w:snapToGrid w:val="0"/>
        </w:rPr>
        <w:tab/>
        <w:t>Testing station(s) and place(s)</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12.</w:t>
      </w:r>
      <w:r w:rsidRPr="007352A7">
        <w:rPr>
          <w:snapToGrid w:val="0"/>
        </w:rPr>
        <w:tab/>
        <w:t>Period of testing</w:t>
      </w:r>
      <w:r w:rsidRPr="007352A7">
        <w:rPr>
          <w:snapToGrid w:val="0"/>
        </w:rPr>
        <w:tab/>
        <w:t>............................................................................</w:t>
      </w:r>
      <w:r w:rsidR="00F732F2">
        <w:rPr>
          <w:snapToGrid w:val="0"/>
        </w:rPr>
        <w:t>......................................</w:t>
      </w:r>
    </w:p>
    <w:p w:rsidR="007352A7" w:rsidRPr="007352A7" w:rsidRDefault="007352A7" w:rsidP="007352A7">
      <w:pPr>
        <w:rPr>
          <w:snapToGrid w:val="0"/>
        </w:rPr>
      </w:pPr>
      <w:r w:rsidRPr="007352A7">
        <w:rPr>
          <w:snapToGrid w:val="0"/>
        </w:rPr>
        <w:t>13.</w:t>
      </w:r>
      <w:r w:rsidRPr="007352A7">
        <w:rPr>
          <w:snapToGrid w:val="0"/>
        </w:rPr>
        <w:tab/>
        <w:t>Date and place of issue of document</w:t>
      </w:r>
      <w:r w:rsidRPr="007352A7">
        <w:rPr>
          <w:snapToGrid w:val="0"/>
        </w:rPr>
        <w:tab/>
        <w:t>...........................................................................</w:t>
      </w:r>
      <w:r w:rsidR="00F732F2">
        <w:rPr>
          <w:snapToGrid w:val="0"/>
        </w:rPr>
        <w:t>........</w:t>
      </w:r>
    </w:p>
    <w:p w:rsidR="007352A7" w:rsidRPr="00AB2FA2" w:rsidRDefault="007352A7" w:rsidP="00AB2FA2">
      <w:pPr>
        <w:jc w:val="left"/>
        <w:rPr>
          <w:snapToGrid w:val="0"/>
          <w:sz w:val="18"/>
        </w:rPr>
      </w:pPr>
      <w:r w:rsidRPr="007352A7">
        <w:rPr>
          <w:snapToGrid w:val="0"/>
        </w:rPr>
        <w:t>14.</w:t>
      </w:r>
      <w:r w:rsidRPr="007352A7">
        <w:rPr>
          <w:snapToGrid w:val="0"/>
        </w:rPr>
        <w:tab/>
      </w:r>
      <w:r w:rsidRPr="007352A7">
        <w:rPr>
          <w:snapToGrid w:val="0"/>
          <w:u w:val="single"/>
        </w:rPr>
        <w:t>Group</w:t>
      </w:r>
      <w:r w:rsidRPr="007352A7">
        <w:rPr>
          <w:snapToGrid w:val="0"/>
        </w:rPr>
        <w:t xml:space="preserve">: </w:t>
      </w:r>
      <w:r w:rsidRPr="00AB2FA2">
        <w:rPr>
          <w:snapToGrid w:val="0"/>
          <w:sz w:val="18"/>
        </w:rPr>
        <w:t>(if characteristics of number 15 are used for grouping, they are marked with a G in that number)</w:t>
      </w:r>
    </w:p>
    <w:p w:rsidR="007352A7" w:rsidRPr="007352A7" w:rsidRDefault="007352A7" w:rsidP="007352A7">
      <w:pPr>
        <w:rPr>
          <w:snapToGrid w:val="0"/>
        </w:rPr>
      </w:pPr>
      <w:r w:rsidRPr="007352A7">
        <w:rPr>
          <w:snapToGrid w:val="0"/>
        </w:rPr>
        <w:t>__________________________________________________________</w:t>
      </w:r>
      <w:r>
        <w:rPr>
          <w:snapToGrid w:val="0"/>
        </w:rPr>
        <w:t>_______________________</w:t>
      </w:r>
    </w:p>
    <w:p w:rsidR="00BD281C" w:rsidRDefault="00BD281C" w:rsidP="007352A7">
      <w:pPr>
        <w:rPr>
          <w:snapToGrid w:val="0"/>
        </w:rPr>
      </w:pPr>
    </w:p>
    <w:p w:rsidR="007352A7" w:rsidRPr="007352A7" w:rsidRDefault="007352A7" w:rsidP="00661C36">
      <w:pPr>
        <w:ind w:left="284"/>
        <w:rPr>
          <w:snapToGrid w:val="0"/>
        </w:rPr>
      </w:pPr>
      <w:r w:rsidRPr="007352A7">
        <w:rPr>
          <w:snapToGrid w:val="0"/>
        </w:rPr>
        <w:t>UPOV</w:t>
      </w:r>
      <w:r>
        <w:rPr>
          <w:snapToGrid w:val="0"/>
        </w:rPr>
        <w:tab/>
      </w:r>
      <w:r w:rsidRPr="007352A7">
        <w:rPr>
          <w:snapToGrid w:val="0"/>
        </w:rPr>
        <w:tab/>
        <w:t xml:space="preserve">Reporting </w:t>
      </w:r>
      <w:r w:rsidRPr="007352A7">
        <w:rPr>
          <w:snapToGrid w:val="0"/>
        </w:rPr>
        <w:br/>
      </w:r>
      <w:r w:rsidR="00BD281C">
        <w:rPr>
          <w:snapToGrid w:val="0"/>
        </w:rPr>
        <w:t xml:space="preserve">  </w:t>
      </w:r>
      <w:r w:rsidRPr="007352A7">
        <w:rPr>
          <w:snapToGrid w:val="0"/>
        </w:rPr>
        <w:t>No.</w:t>
      </w:r>
      <w:r w:rsidRPr="007352A7">
        <w:rPr>
          <w:snapToGrid w:val="0"/>
        </w:rPr>
        <w:tab/>
      </w:r>
      <w:r>
        <w:rPr>
          <w:snapToGrid w:val="0"/>
        </w:rPr>
        <w:tab/>
      </w:r>
      <w:r w:rsidRPr="007352A7">
        <w:rPr>
          <w:snapToGrid w:val="0"/>
        </w:rPr>
        <w:t>Authority No.</w:t>
      </w:r>
      <w:r w:rsidRPr="007352A7">
        <w:rPr>
          <w:snapToGrid w:val="0"/>
        </w:rPr>
        <w:tab/>
        <w:t>Characteristics</w:t>
      </w:r>
      <w:r w:rsidRPr="007352A7">
        <w:rPr>
          <w:snapToGrid w:val="0"/>
        </w:rPr>
        <w:tab/>
        <w:t>States of Expression</w:t>
      </w:r>
      <w:r w:rsidRPr="007352A7">
        <w:rPr>
          <w:snapToGrid w:val="0"/>
        </w:rPr>
        <w:tab/>
        <w:t>Note</w:t>
      </w:r>
      <w:r w:rsidRPr="007352A7">
        <w:rPr>
          <w:snapToGrid w:val="0"/>
        </w:rPr>
        <w:tab/>
        <w:t>Remarks</w:t>
      </w:r>
    </w:p>
    <w:p w:rsidR="007352A7" w:rsidRPr="007352A7" w:rsidRDefault="007352A7" w:rsidP="007352A7">
      <w:pPr>
        <w:rPr>
          <w:snapToGrid w:val="0"/>
        </w:rPr>
      </w:pPr>
      <w:r w:rsidRPr="007352A7">
        <w:rPr>
          <w:snapToGrid w:val="0"/>
        </w:rPr>
        <w:t>___________________________________________________________</w:t>
      </w:r>
      <w:r>
        <w:rPr>
          <w:snapToGrid w:val="0"/>
        </w:rPr>
        <w:t>_________________</w:t>
      </w:r>
      <w:r w:rsidR="00BD281C">
        <w:rPr>
          <w:snapToGrid w:val="0"/>
        </w:rPr>
        <w:t>__</w:t>
      </w:r>
      <w:r>
        <w:rPr>
          <w:snapToGrid w:val="0"/>
        </w:rPr>
        <w:t>___</w:t>
      </w:r>
    </w:p>
    <w:p w:rsidR="007352A7" w:rsidRDefault="007352A7" w:rsidP="007352A7">
      <w:pPr>
        <w:rPr>
          <w:snapToGrid w:val="0"/>
        </w:rPr>
      </w:pPr>
    </w:p>
    <w:p w:rsidR="00BD281C" w:rsidRDefault="00BD281C" w:rsidP="007352A7">
      <w:pPr>
        <w:rPr>
          <w:snapToGrid w:val="0"/>
        </w:rPr>
      </w:pPr>
    </w:p>
    <w:p w:rsidR="00BD281C" w:rsidRDefault="00BD281C" w:rsidP="007352A7">
      <w:pPr>
        <w:rPr>
          <w:snapToGrid w:val="0"/>
        </w:rPr>
      </w:pPr>
    </w:p>
    <w:p w:rsidR="00BD281C" w:rsidRDefault="00BD281C" w:rsidP="007352A7">
      <w:pPr>
        <w:rPr>
          <w:snapToGrid w:val="0"/>
        </w:rPr>
      </w:pPr>
    </w:p>
    <w:p w:rsidR="00BD281C" w:rsidRDefault="00BD281C" w:rsidP="007352A7">
      <w:pPr>
        <w:rPr>
          <w:snapToGrid w:val="0"/>
        </w:rPr>
      </w:pPr>
    </w:p>
    <w:p w:rsidR="00BD281C" w:rsidRDefault="00BD281C" w:rsidP="007352A7">
      <w:pPr>
        <w:rPr>
          <w:snapToGrid w:val="0"/>
        </w:rPr>
      </w:pPr>
    </w:p>
    <w:p w:rsidR="00BD281C" w:rsidRDefault="00BD281C"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BD281C" w:rsidRDefault="00BD281C">
      <w:pPr>
        <w:jc w:val="left"/>
        <w:rPr>
          <w:snapToGrid w:val="0"/>
        </w:rPr>
      </w:pPr>
      <w:r>
        <w:rPr>
          <w:snapToGrid w:val="0"/>
        </w:rPr>
        <w:br w:type="page"/>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Reference number of Reporting Authority</w:t>
      </w:r>
      <w:r w:rsidRPr="007352A7">
        <w:rPr>
          <w:snapToGrid w:val="0"/>
        </w:rPr>
        <w:tab/>
        <w:t xml:space="preserve">     .............................................</w:t>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15.</w:t>
      </w:r>
      <w:r w:rsidRPr="007352A7">
        <w:rPr>
          <w:snapToGrid w:val="0"/>
        </w:rPr>
        <w:tab/>
      </w:r>
      <w:r w:rsidRPr="007352A7">
        <w:rPr>
          <w:snapToGrid w:val="0"/>
          <w:u w:val="single"/>
        </w:rPr>
        <w:t>Characteristics Included in the UPOV Test Guidelines or Reporting Authority’s Test Guidelines</w:t>
      </w:r>
    </w:p>
    <w:p w:rsidR="007352A7" w:rsidRPr="007352A7" w:rsidRDefault="007352A7" w:rsidP="007352A7">
      <w:pPr>
        <w:rPr>
          <w:snapToGrid w:val="0"/>
        </w:rPr>
      </w:pPr>
      <w:r w:rsidRPr="007352A7">
        <w:rPr>
          <w:snapToGrid w:val="0"/>
        </w:rPr>
        <w:t>__________________________________________________________</w:t>
      </w:r>
      <w:r>
        <w:rPr>
          <w:snapToGrid w:val="0"/>
        </w:rPr>
        <w:t>_______________________</w:t>
      </w:r>
    </w:p>
    <w:p w:rsidR="00BD281C" w:rsidRDefault="00BD281C" w:rsidP="007352A7">
      <w:pPr>
        <w:rPr>
          <w:snapToGrid w:val="0"/>
        </w:rPr>
      </w:pPr>
    </w:p>
    <w:p w:rsidR="007352A7" w:rsidRPr="007352A7" w:rsidRDefault="007352A7" w:rsidP="00661C36">
      <w:pPr>
        <w:ind w:left="426"/>
        <w:rPr>
          <w:snapToGrid w:val="0"/>
        </w:rPr>
      </w:pPr>
      <w:r w:rsidRPr="007352A7">
        <w:rPr>
          <w:snapToGrid w:val="0"/>
        </w:rPr>
        <w:t>UPOV</w:t>
      </w:r>
      <w:r w:rsidRPr="007352A7">
        <w:rPr>
          <w:snapToGrid w:val="0"/>
        </w:rPr>
        <w:tab/>
      </w:r>
      <w:r w:rsidR="00BD281C">
        <w:rPr>
          <w:snapToGrid w:val="0"/>
        </w:rPr>
        <w:tab/>
      </w:r>
      <w:r w:rsidRPr="007352A7">
        <w:rPr>
          <w:snapToGrid w:val="0"/>
        </w:rPr>
        <w:t>Reporting</w:t>
      </w:r>
      <w:r w:rsidRPr="007352A7">
        <w:rPr>
          <w:snapToGrid w:val="0"/>
        </w:rPr>
        <w:tab/>
      </w:r>
      <w:r w:rsidRPr="007352A7">
        <w:rPr>
          <w:snapToGrid w:val="0"/>
        </w:rPr>
        <w:tab/>
      </w:r>
      <w:r w:rsidRPr="007352A7">
        <w:rPr>
          <w:snapToGrid w:val="0"/>
        </w:rPr>
        <w:tab/>
      </w:r>
    </w:p>
    <w:p w:rsidR="007352A7" w:rsidRPr="007352A7" w:rsidRDefault="00BD281C" w:rsidP="00661C36">
      <w:pPr>
        <w:ind w:left="426"/>
        <w:rPr>
          <w:snapToGrid w:val="0"/>
        </w:rPr>
      </w:pPr>
      <w:r>
        <w:rPr>
          <w:snapToGrid w:val="0"/>
        </w:rPr>
        <w:t xml:space="preserve">  </w:t>
      </w:r>
      <w:r w:rsidR="007352A7" w:rsidRPr="007352A7">
        <w:rPr>
          <w:snapToGrid w:val="0"/>
        </w:rPr>
        <w:t>No.</w:t>
      </w:r>
      <w:r w:rsidR="007352A7" w:rsidRPr="007352A7">
        <w:rPr>
          <w:snapToGrid w:val="0"/>
        </w:rPr>
        <w:tab/>
      </w:r>
      <w:r>
        <w:rPr>
          <w:snapToGrid w:val="0"/>
        </w:rPr>
        <w:tab/>
      </w:r>
      <w:r w:rsidR="007352A7" w:rsidRPr="007352A7">
        <w:rPr>
          <w:snapToGrid w:val="0"/>
        </w:rPr>
        <w:t>Authority No.</w:t>
      </w:r>
      <w:r w:rsidR="007352A7" w:rsidRPr="007352A7">
        <w:rPr>
          <w:snapToGrid w:val="0"/>
          <w:lang w:val="de-DE"/>
        </w:rPr>
        <w:t xml:space="preserve"> </w:t>
      </w:r>
      <w:r w:rsidR="007352A7" w:rsidRPr="007352A7">
        <w:rPr>
          <w:snapToGrid w:val="0"/>
          <w:lang w:val="de-DE"/>
        </w:rPr>
        <w:tab/>
      </w:r>
      <w:r w:rsidR="007352A7" w:rsidRPr="007352A7">
        <w:rPr>
          <w:snapToGrid w:val="0"/>
        </w:rPr>
        <w:t>Characteristics</w:t>
      </w:r>
      <w:r w:rsidR="007352A7" w:rsidRPr="007352A7">
        <w:rPr>
          <w:snapToGrid w:val="0"/>
          <w:lang w:val="de-DE"/>
        </w:rPr>
        <w:tab/>
      </w:r>
      <w:r w:rsidR="007352A7" w:rsidRPr="007352A7">
        <w:rPr>
          <w:snapToGrid w:val="0"/>
        </w:rPr>
        <w:t>States of Expression</w:t>
      </w:r>
      <w:r w:rsidR="007352A7" w:rsidRPr="007352A7">
        <w:rPr>
          <w:snapToGrid w:val="0"/>
          <w:lang w:val="de-DE"/>
        </w:rPr>
        <w:tab/>
        <w:t>Note</w:t>
      </w:r>
      <w:r w:rsidR="007352A7" w:rsidRPr="007352A7">
        <w:rPr>
          <w:snapToGrid w:val="0"/>
          <w:lang w:val="de-DE"/>
        </w:rPr>
        <w:tab/>
      </w:r>
      <w:r w:rsidR="007352A7" w:rsidRPr="007352A7">
        <w:rPr>
          <w:snapToGrid w:val="0"/>
        </w:rPr>
        <w:t>Remarks</w:t>
      </w:r>
    </w:p>
    <w:p w:rsidR="007352A7" w:rsidRPr="007352A7" w:rsidRDefault="007352A7" w:rsidP="007352A7">
      <w:pPr>
        <w:rPr>
          <w:snapToGrid w:val="0"/>
        </w:rPr>
      </w:pPr>
      <w:r w:rsidRPr="007352A7">
        <w:rPr>
          <w:snapToGrid w:val="0"/>
        </w:rPr>
        <w:t>________________________________________________________</w:t>
      </w:r>
      <w:r>
        <w:rPr>
          <w:snapToGrid w:val="0"/>
        </w:rPr>
        <w:t>_________________________</w:t>
      </w: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r w:rsidRPr="007352A7">
        <w:rPr>
          <w:snapToGrid w:val="0"/>
        </w:rPr>
        <w:t>__________________________________________________________</w:t>
      </w:r>
      <w:r>
        <w:rPr>
          <w:snapToGrid w:val="0"/>
        </w:rPr>
        <w:t>______________________</w:t>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16.</w:t>
      </w:r>
      <w:r w:rsidRPr="007352A7">
        <w:rPr>
          <w:snapToGrid w:val="0"/>
        </w:rPr>
        <w:tab/>
      </w:r>
      <w:r w:rsidRPr="007352A7">
        <w:rPr>
          <w:snapToGrid w:val="0"/>
          <w:u w:val="single"/>
        </w:rPr>
        <w:t>Similar Varieties and Differences from These Varieties</w:t>
      </w:r>
    </w:p>
    <w:p w:rsidR="007352A7" w:rsidRPr="007352A7" w:rsidRDefault="007352A7" w:rsidP="007352A7">
      <w:pPr>
        <w:rPr>
          <w:snapToGrid w:val="0"/>
        </w:rPr>
      </w:pPr>
    </w:p>
    <w:tbl>
      <w:tblPr>
        <w:tblW w:w="8613"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153"/>
        <w:gridCol w:w="2153"/>
        <w:gridCol w:w="2153"/>
        <w:gridCol w:w="2154"/>
      </w:tblGrid>
      <w:tr w:rsidR="007352A7" w:rsidRPr="007352A7" w:rsidTr="004172C8">
        <w:tc>
          <w:tcPr>
            <w:tcW w:w="2153" w:type="dxa"/>
            <w:vAlign w:val="center"/>
          </w:tcPr>
          <w:p w:rsidR="007352A7" w:rsidRPr="007352A7" w:rsidRDefault="007352A7" w:rsidP="00BD281C">
            <w:pPr>
              <w:jc w:val="center"/>
              <w:rPr>
                <w:snapToGrid w:val="0"/>
              </w:rPr>
            </w:pPr>
            <w:r w:rsidRPr="007352A7">
              <w:rPr>
                <w:snapToGrid w:val="0"/>
              </w:rPr>
              <w:t>Denomination(s) of variety(ies) similar to the candidate variety</w:t>
            </w:r>
          </w:p>
        </w:tc>
        <w:tc>
          <w:tcPr>
            <w:tcW w:w="2153" w:type="dxa"/>
            <w:vAlign w:val="center"/>
          </w:tcPr>
          <w:p w:rsidR="007352A7" w:rsidRPr="007352A7" w:rsidRDefault="007352A7" w:rsidP="00BD281C">
            <w:pPr>
              <w:jc w:val="center"/>
              <w:rPr>
                <w:snapToGrid w:val="0"/>
              </w:rPr>
            </w:pPr>
            <w:r w:rsidRPr="007352A7">
              <w:rPr>
                <w:snapToGrid w:val="0"/>
              </w:rPr>
              <w:t>Characteristic(s) in which the candidate variety differs from the similar variety(ies)</w:t>
            </w:r>
            <w:r w:rsidRPr="007352A7">
              <w:rPr>
                <w:snapToGrid w:val="0"/>
                <w:vertAlign w:val="superscript"/>
              </w:rPr>
              <w:t>°)</w:t>
            </w:r>
          </w:p>
        </w:tc>
        <w:tc>
          <w:tcPr>
            <w:tcW w:w="2153" w:type="dxa"/>
            <w:vAlign w:val="center"/>
          </w:tcPr>
          <w:p w:rsidR="007352A7" w:rsidRPr="007352A7" w:rsidRDefault="007352A7" w:rsidP="00BD281C">
            <w:pPr>
              <w:jc w:val="center"/>
              <w:rPr>
                <w:snapToGrid w:val="0"/>
              </w:rPr>
            </w:pPr>
            <w:r w:rsidRPr="007352A7">
              <w:rPr>
                <w:snapToGrid w:val="0"/>
              </w:rPr>
              <w:t>State of expression of the characteristic(s) for the similar variety(ies)</w:t>
            </w:r>
          </w:p>
        </w:tc>
        <w:tc>
          <w:tcPr>
            <w:tcW w:w="2154" w:type="dxa"/>
            <w:vAlign w:val="center"/>
          </w:tcPr>
          <w:p w:rsidR="007352A7" w:rsidRPr="007352A7" w:rsidRDefault="007352A7" w:rsidP="00BD281C">
            <w:pPr>
              <w:jc w:val="center"/>
              <w:rPr>
                <w:snapToGrid w:val="0"/>
              </w:rPr>
            </w:pPr>
            <w:r w:rsidRPr="007352A7">
              <w:rPr>
                <w:snapToGrid w:val="0"/>
              </w:rPr>
              <w:t>State of expression of the characteristic(s) for the candidate variety</w:t>
            </w:r>
          </w:p>
        </w:tc>
      </w:tr>
    </w:tbl>
    <w:p w:rsidR="0034601E" w:rsidRPr="0034601E" w:rsidRDefault="0034601E" w:rsidP="0034601E">
      <w:pPr>
        <w:ind w:left="567"/>
        <w:rPr>
          <w:snapToGrid w:val="0"/>
          <w:sz w:val="18"/>
        </w:rPr>
      </w:pPr>
      <w:r w:rsidRPr="006A4796">
        <w:rPr>
          <w:snapToGrid w:val="0"/>
          <w:vertAlign w:val="superscript"/>
        </w:rPr>
        <w:t>°)</w:t>
      </w:r>
      <w:r w:rsidRPr="0034601E">
        <w:rPr>
          <w:snapToGrid w:val="0"/>
          <w:sz w:val="18"/>
        </w:rPr>
        <w:tab/>
        <w:t>In the case of identical states of expression of both varieties, please indicate the size of the difference.</w:t>
      </w: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r w:rsidRPr="007352A7">
        <w:rPr>
          <w:snapToGrid w:val="0"/>
        </w:rPr>
        <w:t>__________________________________________________________</w:t>
      </w:r>
      <w:r>
        <w:rPr>
          <w:snapToGrid w:val="0"/>
        </w:rPr>
        <w:t>_______________________</w:t>
      </w: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r w:rsidRPr="007352A7">
        <w:rPr>
          <w:snapToGrid w:val="0"/>
        </w:rPr>
        <w:t>17.</w:t>
      </w:r>
      <w:r w:rsidRPr="007352A7">
        <w:rPr>
          <w:snapToGrid w:val="0"/>
        </w:rPr>
        <w:tab/>
      </w:r>
      <w:r w:rsidRPr="007352A7">
        <w:rPr>
          <w:snapToGrid w:val="0"/>
          <w:u w:val="single"/>
        </w:rPr>
        <w:t>Additional Information</w:t>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ab/>
        <w:t>(a)</w:t>
      </w:r>
      <w:r w:rsidRPr="007352A7">
        <w:rPr>
          <w:snapToGrid w:val="0"/>
        </w:rPr>
        <w:tab/>
        <w:t>Additional Data</w:t>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ab/>
        <w:t>(b)</w:t>
      </w:r>
      <w:r w:rsidRPr="007352A7">
        <w:rPr>
          <w:snapToGrid w:val="0"/>
        </w:rPr>
        <w:tab/>
        <w:t>Photograph (if appropriate)</w:t>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ab/>
        <w:t>(c)</w:t>
      </w:r>
      <w:r w:rsidRPr="007352A7">
        <w:rPr>
          <w:snapToGrid w:val="0"/>
        </w:rPr>
        <w:tab/>
        <w:t>RHS Colour Chart version used (if appropriate)</w:t>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ab/>
      </w:r>
      <w:r w:rsidRPr="007352A7">
        <w:rPr>
          <w:snapToGrid w:val="0"/>
        </w:rPr>
        <w:tab/>
        <w:t>(d)</w:t>
      </w:r>
      <w:r w:rsidRPr="007352A7">
        <w:rPr>
          <w:snapToGrid w:val="0"/>
        </w:rPr>
        <w:tab/>
        <w:t>Remarks</w:t>
      </w:r>
    </w:p>
    <w:p w:rsidR="007352A7" w:rsidRPr="007352A7" w:rsidRDefault="007352A7" w:rsidP="007352A7">
      <w:pPr>
        <w:rPr>
          <w:snapToGrid w:val="0"/>
        </w:rPr>
      </w:pPr>
      <w:r w:rsidRPr="007352A7">
        <w:rPr>
          <w:snapToGrid w:val="0"/>
        </w:rPr>
        <w:t>__________________________________________________________</w:t>
      </w:r>
      <w:r>
        <w:rPr>
          <w:snapToGrid w:val="0"/>
        </w:rPr>
        <w:t>_______________________</w:t>
      </w: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u w:val="single"/>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r w:rsidRPr="007352A7">
        <w:rPr>
          <w:snapToGrid w:val="0"/>
        </w:rPr>
        <w:br w:type="page"/>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18.</w:t>
      </w:r>
      <w:r w:rsidRPr="007352A7">
        <w:rPr>
          <w:snapToGrid w:val="0"/>
        </w:rPr>
        <w:tab/>
      </w:r>
      <w:r w:rsidRPr="007352A7">
        <w:rPr>
          <w:snapToGrid w:val="0"/>
          <w:u w:val="single"/>
        </w:rPr>
        <w:t>Explanatory Notes to the Annex: UPOV VARIETY DESCRIPTION</w:t>
      </w:r>
    </w:p>
    <w:p w:rsidR="007352A7" w:rsidRPr="007352A7" w:rsidRDefault="007352A7" w:rsidP="007352A7">
      <w:pPr>
        <w:rPr>
          <w:snapToGrid w:val="0"/>
        </w:rPr>
      </w:pPr>
    </w:p>
    <w:p w:rsidR="007352A7" w:rsidRPr="007352A7" w:rsidRDefault="007352A7" w:rsidP="00BD281C">
      <w:pPr>
        <w:ind w:left="567"/>
        <w:rPr>
          <w:snapToGrid w:val="0"/>
        </w:rPr>
      </w:pPr>
      <w:r w:rsidRPr="007352A7">
        <w:rPr>
          <w:snapToGrid w:val="0"/>
        </w:rPr>
        <w:t>(a)</w:t>
      </w:r>
      <w:r w:rsidRPr="007352A7">
        <w:rPr>
          <w:snapToGrid w:val="0"/>
        </w:rPr>
        <w:tab/>
      </w:r>
      <w:r w:rsidRPr="007352A7">
        <w:rPr>
          <w:snapToGrid w:val="0"/>
          <w:u w:val="single"/>
        </w:rPr>
        <w:t>General (Annex: UPOV Variety Description)</w:t>
      </w:r>
    </w:p>
    <w:p w:rsidR="007352A7" w:rsidRPr="007352A7" w:rsidRDefault="007352A7" w:rsidP="00BD281C">
      <w:pPr>
        <w:ind w:left="567"/>
        <w:rPr>
          <w:snapToGrid w:val="0"/>
        </w:rPr>
      </w:pPr>
    </w:p>
    <w:p w:rsidR="007352A7" w:rsidRPr="007352A7" w:rsidRDefault="00BD281C" w:rsidP="00BD281C">
      <w:pPr>
        <w:ind w:left="567"/>
        <w:rPr>
          <w:snapToGrid w:val="0"/>
        </w:rPr>
      </w:pPr>
      <w:r>
        <w:rPr>
          <w:snapToGrid w:val="0"/>
        </w:rPr>
        <w:tab/>
      </w:r>
      <w:r w:rsidR="007352A7" w:rsidRPr="007352A7">
        <w:rPr>
          <w:snapToGrid w:val="0"/>
        </w:rPr>
        <w:t>The reference number of the Reporting Authority should be repeated on each page of the report.</w:t>
      </w:r>
    </w:p>
    <w:p w:rsidR="007352A7" w:rsidRPr="007352A7" w:rsidRDefault="007352A7" w:rsidP="00BD281C">
      <w:pPr>
        <w:ind w:left="567"/>
        <w:rPr>
          <w:snapToGrid w:val="0"/>
        </w:rPr>
      </w:pPr>
    </w:p>
    <w:p w:rsidR="007352A7" w:rsidRPr="007352A7" w:rsidRDefault="007352A7" w:rsidP="00BD281C">
      <w:pPr>
        <w:ind w:left="567"/>
        <w:rPr>
          <w:snapToGrid w:val="0"/>
        </w:rPr>
      </w:pPr>
      <w:r w:rsidRPr="007352A7">
        <w:rPr>
          <w:snapToGrid w:val="0"/>
        </w:rPr>
        <w:t>(b)</w:t>
      </w:r>
      <w:r w:rsidRPr="007352A7">
        <w:rPr>
          <w:snapToGrid w:val="0"/>
        </w:rPr>
        <w:tab/>
      </w:r>
      <w:r w:rsidRPr="007352A7">
        <w:rPr>
          <w:snapToGrid w:val="0"/>
          <w:u w:val="single"/>
        </w:rPr>
        <w:t>Ad Number 14 (Annex: UPOV Variety Description)</w:t>
      </w:r>
    </w:p>
    <w:p w:rsidR="007352A7" w:rsidRPr="007352A7" w:rsidRDefault="007352A7" w:rsidP="00BD281C">
      <w:pPr>
        <w:ind w:left="567"/>
        <w:rPr>
          <w:snapToGrid w:val="0"/>
        </w:rPr>
      </w:pPr>
    </w:p>
    <w:p w:rsidR="007352A7" w:rsidRPr="007352A7" w:rsidRDefault="00BD281C" w:rsidP="00BD281C">
      <w:pPr>
        <w:ind w:left="567"/>
        <w:rPr>
          <w:snapToGrid w:val="0"/>
        </w:rPr>
      </w:pPr>
      <w:r>
        <w:rPr>
          <w:snapToGrid w:val="0"/>
        </w:rPr>
        <w:tab/>
      </w:r>
      <w:r w:rsidR="007352A7" w:rsidRPr="007352A7">
        <w:rPr>
          <w:snapToGrid w:val="0"/>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7352A7" w:rsidRPr="007352A7" w:rsidRDefault="007352A7" w:rsidP="00BD281C">
      <w:pPr>
        <w:ind w:left="567"/>
        <w:rPr>
          <w:snapToGrid w:val="0"/>
        </w:rPr>
      </w:pPr>
    </w:p>
    <w:p w:rsidR="007352A7" w:rsidRPr="007352A7" w:rsidRDefault="007352A7" w:rsidP="00BD281C">
      <w:pPr>
        <w:ind w:left="567"/>
        <w:rPr>
          <w:snapToGrid w:val="0"/>
        </w:rPr>
      </w:pPr>
      <w:r w:rsidRPr="007352A7">
        <w:rPr>
          <w:snapToGrid w:val="0"/>
        </w:rPr>
        <w:t>(c)</w:t>
      </w:r>
      <w:r w:rsidRPr="007352A7">
        <w:rPr>
          <w:snapToGrid w:val="0"/>
        </w:rPr>
        <w:tab/>
      </w:r>
      <w:r w:rsidRPr="007352A7">
        <w:rPr>
          <w:snapToGrid w:val="0"/>
          <w:u w:val="single"/>
        </w:rPr>
        <w:t>Ad Number 15 (Annex: UPOV Variety Description)</w:t>
      </w:r>
    </w:p>
    <w:p w:rsidR="007352A7" w:rsidRPr="007352A7" w:rsidRDefault="007352A7" w:rsidP="007352A7">
      <w:pPr>
        <w:rPr>
          <w:snapToGrid w:val="0"/>
        </w:rPr>
      </w:pPr>
    </w:p>
    <w:p w:rsidR="007352A7" w:rsidRPr="007352A7" w:rsidRDefault="00BD281C" w:rsidP="00756576">
      <w:pPr>
        <w:tabs>
          <w:tab w:val="left" w:pos="1418"/>
          <w:tab w:val="left" w:pos="1843"/>
        </w:tabs>
        <w:ind w:left="1134"/>
        <w:rPr>
          <w:snapToGrid w:val="0"/>
        </w:rPr>
      </w:pPr>
      <w:r>
        <w:rPr>
          <w:snapToGrid w:val="0"/>
        </w:rPr>
        <w:tab/>
        <w:t>(i)</w:t>
      </w:r>
      <w:r>
        <w:rPr>
          <w:snapToGrid w:val="0"/>
        </w:rPr>
        <w:tab/>
      </w:r>
      <w:r w:rsidR="007352A7" w:rsidRPr="007352A7">
        <w:rPr>
          <w:snapToGrid w:val="0"/>
        </w:rPr>
        <w:t>All characteristics of the UPOV Test Guidelines should be reproduced, including those which are not applicable and those which have not been recorded.  Those not applicable should be marked “not applicable,” those not recorded, “not recorded.”</w:t>
      </w:r>
    </w:p>
    <w:p w:rsidR="007352A7" w:rsidRPr="007352A7" w:rsidRDefault="007352A7" w:rsidP="00BD281C">
      <w:pPr>
        <w:tabs>
          <w:tab w:val="left" w:pos="1418"/>
        </w:tabs>
        <w:ind w:left="1134"/>
        <w:rPr>
          <w:snapToGrid w:val="0"/>
        </w:rPr>
      </w:pPr>
    </w:p>
    <w:p w:rsidR="007352A7" w:rsidRPr="007352A7" w:rsidRDefault="00BD281C" w:rsidP="00756576">
      <w:pPr>
        <w:tabs>
          <w:tab w:val="left" w:pos="1418"/>
          <w:tab w:val="left" w:pos="1843"/>
        </w:tabs>
        <w:ind w:left="1134"/>
        <w:rPr>
          <w:snapToGrid w:val="0"/>
        </w:rPr>
      </w:pPr>
      <w:r>
        <w:rPr>
          <w:snapToGrid w:val="0"/>
        </w:rPr>
        <w:tab/>
        <w:t>(ii)</w:t>
      </w:r>
      <w:r>
        <w:rPr>
          <w:snapToGrid w:val="0"/>
        </w:rPr>
        <w:tab/>
      </w:r>
      <w:r w:rsidR="007352A7" w:rsidRPr="007352A7">
        <w:rPr>
          <w:snapToGrid w:val="0"/>
        </w:rPr>
        <w:t>The asterisks from the UPOV Test Guidelines should be repeated on the form.</w:t>
      </w:r>
    </w:p>
    <w:p w:rsidR="007352A7" w:rsidRPr="007352A7" w:rsidRDefault="007352A7" w:rsidP="00BD281C">
      <w:pPr>
        <w:tabs>
          <w:tab w:val="left" w:pos="1418"/>
        </w:tabs>
        <w:ind w:left="1134"/>
        <w:rPr>
          <w:snapToGrid w:val="0"/>
        </w:rPr>
      </w:pPr>
    </w:p>
    <w:p w:rsidR="007352A7" w:rsidRPr="007352A7" w:rsidRDefault="00BD281C" w:rsidP="00756576">
      <w:pPr>
        <w:tabs>
          <w:tab w:val="left" w:pos="1418"/>
          <w:tab w:val="left" w:pos="1701"/>
          <w:tab w:val="left" w:pos="1843"/>
        </w:tabs>
        <w:ind w:left="1134"/>
        <w:rPr>
          <w:snapToGrid w:val="0"/>
        </w:rPr>
      </w:pPr>
      <w:r>
        <w:rPr>
          <w:snapToGrid w:val="0"/>
        </w:rPr>
        <w:tab/>
        <w:t>(iii)</w:t>
      </w:r>
      <w:r>
        <w:rPr>
          <w:snapToGrid w:val="0"/>
        </w:rPr>
        <w:tab/>
      </w:r>
      <w:r w:rsidR="00756576">
        <w:rPr>
          <w:snapToGrid w:val="0"/>
        </w:rPr>
        <w:tab/>
      </w:r>
      <w:r w:rsidR="007352A7" w:rsidRPr="007352A7">
        <w:rPr>
          <w:snapToGrid w:val="0"/>
        </w:rPr>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7352A7" w:rsidRPr="007352A7" w:rsidRDefault="007352A7" w:rsidP="00BD281C">
      <w:pPr>
        <w:tabs>
          <w:tab w:val="left" w:pos="1418"/>
        </w:tabs>
        <w:ind w:left="1134"/>
        <w:rPr>
          <w:snapToGrid w:val="0"/>
        </w:rPr>
      </w:pPr>
    </w:p>
    <w:p w:rsidR="007352A7" w:rsidRPr="007352A7" w:rsidRDefault="00756576" w:rsidP="00756576">
      <w:pPr>
        <w:tabs>
          <w:tab w:val="left" w:pos="1418"/>
          <w:tab w:val="left" w:pos="1843"/>
        </w:tabs>
        <w:ind w:left="1134"/>
        <w:rPr>
          <w:snapToGrid w:val="0"/>
        </w:rPr>
      </w:pPr>
      <w:r>
        <w:rPr>
          <w:snapToGrid w:val="0"/>
        </w:rPr>
        <w:tab/>
        <w:t>(iv)</w:t>
      </w:r>
      <w:r>
        <w:rPr>
          <w:snapToGrid w:val="0"/>
        </w:rPr>
        <w:tab/>
      </w:r>
      <w:r w:rsidR="007352A7" w:rsidRPr="007352A7">
        <w:rPr>
          <w:snapToGrid w:val="0"/>
        </w:rPr>
        <w:t>The list contains only a small column for brief remarks or for a reference to lengthier remarks which should be reproduced in a footnote.</w:t>
      </w:r>
    </w:p>
    <w:p w:rsidR="007352A7" w:rsidRPr="007352A7" w:rsidRDefault="007352A7" w:rsidP="007352A7">
      <w:pPr>
        <w:rPr>
          <w:snapToGrid w:val="0"/>
        </w:rPr>
      </w:pPr>
    </w:p>
    <w:p w:rsidR="007352A7" w:rsidRPr="007352A7" w:rsidRDefault="007352A7" w:rsidP="007352A7">
      <w:pPr>
        <w:rPr>
          <w:snapToGrid w:val="0"/>
        </w:rPr>
      </w:pPr>
      <w:r w:rsidRPr="007352A7">
        <w:rPr>
          <w:snapToGrid w:val="0"/>
        </w:rPr>
        <w:tab/>
        <w:t>(d)</w:t>
      </w:r>
      <w:r w:rsidRPr="007352A7">
        <w:rPr>
          <w:snapToGrid w:val="0"/>
        </w:rPr>
        <w:tab/>
      </w:r>
      <w:r w:rsidRPr="007352A7">
        <w:rPr>
          <w:snapToGrid w:val="0"/>
          <w:u w:val="single"/>
        </w:rPr>
        <w:t>Ad Number 16 (Annex: UPOV Variety Description)</w:t>
      </w:r>
    </w:p>
    <w:p w:rsidR="007352A7" w:rsidRPr="007352A7" w:rsidRDefault="007352A7" w:rsidP="007352A7">
      <w:pPr>
        <w:rPr>
          <w:snapToGrid w:val="0"/>
        </w:rPr>
      </w:pPr>
    </w:p>
    <w:p w:rsidR="007352A7" w:rsidRPr="007352A7" w:rsidRDefault="00756576" w:rsidP="00756576">
      <w:pPr>
        <w:ind w:left="567"/>
        <w:rPr>
          <w:snapToGrid w:val="0"/>
        </w:rPr>
      </w:pPr>
      <w:r>
        <w:rPr>
          <w:snapToGrid w:val="0"/>
        </w:rPr>
        <w:tab/>
      </w:r>
      <w:r w:rsidR="007352A7" w:rsidRPr="007352A7">
        <w:rPr>
          <w:snapToGrid w:val="0"/>
        </w:rPr>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E2B1E">
      <w:pPr>
        <w:jc w:val="right"/>
        <w:rPr>
          <w:snapToGrid w:val="0"/>
        </w:rPr>
      </w:pPr>
      <w:r w:rsidRPr="007352A7">
        <w:rPr>
          <w:snapToGrid w:val="0"/>
        </w:rPr>
        <w:t xml:space="preserve">[End of </w:t>
      </w:r>
      <w:r w:rsidR="007E2B1E">
        <w:rPr>
          <w:snapToGrid w:val="0"/>
        </w:rPr>
        <w:t>Annex and of document</w:t>
      </w:r>
      <w:r w:rsidRPr="007352A7">
        <w:rPr>
          <w:snapToGrid w:val="0"/>
        </w:rPr>
        <w:t>]</w:t>
      </w:r>
    </w:p>
    <w:p w:rsidR="00900C26" w:rsidRPr="00FD21DE" w:rsidRDefault="00900C26" w:rsidP="00427139">
      <w:pPr>
        <w:rPr>
          <w:snapToGrid w:val="0"/>
        </w:rPr>
      </w:pPr>
      <w:bookmarkStart w:id="14" w:name="_GoBack"/>
      <w:bookmarkEnd w:id="14"/>
    </w:p>
    <w:sectPr w:rsidR="00900C26" w:rsidRPr="00FD21DE" w:rsidSect="00BD281C">
      <w:headerReference w:type="default" r:id="rId11"/>
      <w:headerReference w:type="first" r:id="rId12"/>
      <w:footerReference w:type="first" r:id="rId13"/>
      <w:pgSz w:w="11907" w:h="16840" w:code="9"/>
      <w:pgMar w:top="510" w:right="1418" w:bottom="1276" w:left="1418" w:header="510" w:footer="1021"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EA" w:rsidRDefault="003B69EA">
      <w:r>
        <w:separator/>
      </w:r>
    </w:p>
    <w:p w:rsidR="003B69EA" w:rsidRDefault="003B69EA"/>
    <w:p w:rsidR="003B69EA" w:rsidRDefault="003B69EA"/>
  </w:endnote>
  <w:endnote w:type="continuationSeparator" w:id="0">
    <w:p w:rsidR="003B69EA" w:rsidRDefault="003B69EA">
      <w:r>
        <w:separator/>
      </w:r>
    </w:p>
    <w:p w:rsidR="003B69EA" w:rsidRPr="00A60312" w:rsidRDefault="003B69EA">
      <w:pPr>
        <w:pStyle w:val="Footer"/>
        <w:spacing w:after="60"/>
        <w:rPr>
          <w:sz w:val="18"/>
          <w:lang w:val="fr-FR"/>
        </w:rPr>
      </w:pPr>
      <w:r w:rsidRPr="00A60312">
        <w:rPr>
          <w:sz w:val="18"/>
          <w:lang w:val="fr-FR"/>
        </w:rPr>
        <w:t>[Suite de la note de la page précédente]</w:t>
      </w:r>
    </w:p>
    <w:p w:rsidR="003B69EA" w:rsidRPr="00A60312" w:rsidRDefault="003B69EA">
      <w:pPr>
        <w:rPr>
          <w:lang w:val="fr-FR"/>
        </w:rPr>
      </w:pPr>
    </w:p>
    <w:p w:rsidR="003B69EA" w:rsidRPr="00A60312" w:rsidRDefault="003B69EA">
      <w:pPr>
        <w:rPr>
          <w:lang w:val="fr-FR"/>
        </w:rPr>
      </w:pPr>
    </w:p>
  </w:endnote>
  <w:endnote w:type="continuationNotice" w:id="1">
    <w:p w:rsidR="003B69EA" w:rsidRPr="00A60312" w:rsidRDefault="003B69EA">
      <w:pPr>
        <w:spacing w:before="60"/>
        <w:jc w:val="right"/>
        <w:rPr>
          <w:sz w:val="18"/>
          <w:lang w:val="fr-FR"/>
        </w:rPr>
      </w:pPr>
      <w:r w:rsidRPr="00A60312">
        <w:rPr>
          <w:sz w:val="18"/>
          <w:lang w:val="fr-FR"/>
        </w:rPr>
        <w:t>[Suite de la note page suivante]</w:t>
      </w:r>
    </w:p>
    <w:p w:rsidR="003B69EA" w:rsidRPr="00A60312" w:rsidRDefault="003B69EA">
      <w:pPr>
        <w:rPr>
          <w:lang w:val="fr-FR"/>
        </w:rPr>
      </w:pPr>
    </w:p>
    <w:p w:rsidR="003B69EA" w:rsidRPr="00A60312" w:rsidRDefault="003B69EA">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22" w:rsidRDefault="00F23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EA" w:rsidRDefault="003B69EA" w:rsidP="009D690D">
      <w:pPr>
        <w:spacing w:before="120"/>
      </w:pPr>
      <w:r>
        <w:separator/>
      </w:r>
    </w:p>
  </w:footnote>
  <w:footnote w:type="continuationSeparator" w:id="0">
    <w:p w:rsidR="003B69EA" w:rsidRDefault="003B69EA" w:rsidP="00520297">
      <w:pPr>
        <w:spacing w:before="120"/>
        <w:jc w:val="left"/>
      </w:pPr>
      <w:r>
        <w:separator/>
      </w:r>
    </w:p>
  </w:footnote>
  <w:footnote w:type="continuationNotice" w:id="1">
    <w:p w:rsidR="003B69EA" w:rsidRDefault="003B69EA"/>
  </w:footnote>
  <w:footnote w:id="2">
    <w:p w:rsidR="003B69EA" w:rsidRPr="0097065B" w:rsidRDefault="003B69EA" w:rsidP="00EA3970">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 it is necessary to provide example varieties” in the Test Guidelines (see document TGP/7, Annex 3, Guidance Note GN 28 “Example varieties”, section 3.3 (iii))</w:t>
      </w:r>
      <w:r>
        <w:t>.</w:t>
      </w:r>
    </w:p>
    <w:p w:rsidR="003B69EA" w:rsidRPr="0097065B" w:rsidRDefault="003B69EA" w:rsidP="00EA3970">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 […] ” (see document TGP/7, Annex 3, Guidance Note GN 28 “Example varieties”, section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EA" w:rsidRPr="00932E80" w:rsidRDefault="003B69EA" w:rsidP="00CC68E3">
    <w:pPr>
      <w:pStyle w:val="Header"/>
      <w:rPr>
        <w:rStyle w:val="PageNumber"/>
      </w:rPr>
    </w:pPr>
    <w:r w:rsidRPr="00932E80">
      <w:rPr>
        <w:rStyle w:val="PageNumber"/>
      </w:rPr>
      <w:t>CAJ-AG/</w:t>
    </w:r>
    <w:r>
      <w:rPr>
        <w:rStyle w:val="PageNumber"/>
      </w:rPr>
      <w:t>14</w:t>
    </w:r>
    <w:r w:rsidRPr="00932E80">
      <w:rPr>
        <w:rStyle w:val="PageNumber"/>
      </w:rPr>
      <w:t>/</w:t>
    </w:r>
    <w:r>
      <w:rPr>
        <w:rStyle w:val="PageNumber"/>
      </w:rPr>
      <w:t>9</w:t>
    </w:r>
    <w:r w:rsidRPr="00932E80">
      <w:rPr>
        <w:rStyle w:val="PageNumber"/>
      </w:rPr>
      <w:t>/</w:t>
    </w:r>
    <w:r>
      <w:rPr>
        <w:rStyle w:val="PageNumber"/>
      </w:rPr>
      <w:t>4</w:t>
    </w:r>
  </w:p>
  <w:p w:rsidR="003B69EA" w:rsidRPr="00932E80" w:rsidRDefault="003B69EA" w:rsidP="00CC68E3">
    <w:pPr>
      <w:pStyle w:val="Header"/>
    </w:pPr>
    <w:r w:rsidRPr="00932E80">
      <w:t xml:space="preserve">page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F23F79">
      <w:rPr>
        <w:rStyle w:val="PageNumber"/>
        <w:noProof/>
      </w:rPr>
      <w:t>6</w:t>
    </w:r>
    <w:r w:rsidRPr="00932E80">
      <w:rPr>
        <w:rStyle w:val="PageNumber"/>
      </w:rPr>
      <w:fldChar w:fldCharType="end"/>
    </w:r>
  </w:p>
  <w:p w:rsidR="003B69EA" w:rsidRPr="00932E80" w:rsidRDefault="003B69E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C" w:rsidRPr="00932E80" w:rsidRDefault="00BD281C" w:rsidP="00BD281C">
    <w:pPr>
      <w:pStyle w:val="Header"/>
      <w:rPr>
        <w:rStyle w:val="PageNumber"/>
      </w:rPr>
    </w:pPr>
    <w:r w:rsidRPr="00932E80">
      <w:rPr>
        <w:rStyle w:val="PageNumber"/>
      </w:rPr>
      <w:t>CAJ-AG/</w:t>
    </w:r>
    <w:r>
      <w:rPr>
        <w:rStyle w:val="PageNumber"/>
      </w:rPr>
      <w:t>14</w:t>
    </w:r>
    <w:r w:rsidRPr="00932E80">
      <w:rPr>
        <w:rStyle w:val="PageNumber"/>
      </w:rPr>
      <w:t>/</w:t>
    </w:r>
    <w:r>
      <w:rPr>
        <w:rStyle w:val="PageNumber"/>
      </w:rPr>
      <w:t>9</w:t>
    </w:r>
    <w:r w:rsidRPr="00932E80">
      <w:rPr>
        <w:rStyle w:val="PageNumber"/>
      </w:rPr>
      <w:t>/</w:t>
    </w:r>
    <w:r>
      <w:rPr>
        <w:rStyle w:val="PageNumber"/>
      </w:rPr>
      <w:t>4</w:t>
    </w:r>
  </w:p>
  <w:p w:rsidR="007D1E22" w:rsidRDefault="00BD281C">
    <w:pPr>
      <w:pStyle w:val="Header"/>
      <w:rPr>
        <w:rStyle w:val="PageNumber"/>
      </w:rPr>
    </w:pPr>
    <w:r>
      <w:rPr>
        <w:color w:val="000000"/>
      </w:rPr>
      <w:t xml:space="preserve">Annex, </w:t>
    </w:r>
    <w:r w:rsidR="00483AB3">
      <w:rPr>
        <w:color w:val="000000"/>
      </w:rPr>
      <w:t xml:space="preserve">page </w:t>
    </w:r>
    <w:r w:rsidR="00483AB3">
      <w:rPr>
        <w:rStyle w:val="PageNumber"/>
      </w:rPr>
      <w:fldChar w:fldCharType="begin"/>
    </w:r>
    <w:r w:rsidR="00483AB3">
      <w:rPr>
        <w:rStyle w:val="PageNumber"/>
      </w:rPr>
      <w:instrText xml:space="preserve"> PAGE </w:instrText>
    </w:r>
    <w:r w:rsidR="00483AB3">
      <w:rPr>
        <w:rStyle w:val="PageNumber"/>
      </w:rPr>
      <w:fldChar w:fldCharType="separate"/>
    </w:r>
    <w:r w:rsidR="00F23F79">
      <w:rPr>
        <w:rStyle w:val="PageNumber"/>
        <w:noProof/>
      </w:rPr>
      <w:t>3</w:t>
    </w:r>
    <w:r w:rsidR="00483AB3">
      <w:rPr>
        <w:rStyle w:val="PageNumber"/>
      </w:rPr>
      <w:fldChar w:fldCharType="end"/>
    </w:r>
  </w:p>
  <w:p w:rsidR="007D1E22" w:rsidRDefault="00F23F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C" w:rsidRPr="00932E80" w:rsidRDefault="00BD281C" w:rsidP="00BD281C">
    <w:pPr>
      <w:pStyle w:val="Header"/>
      <w:rPr>
        <w:rStyle w:val="PageNumber"/>
      </w:rPr>
    </w:pPr>
    <w:r w:rsidRPr="00932E80">
      <w:rPr>
        <w:rStyle w:val="PageNumber"/>
      </w:rPr>
      <w:t>CAJ-AG/</w:t>
    </w:r>
    <w:r>
      <w:rPr>
        <w:rStyle w:val="PageNumber"/>
      </w:rPr>
      <w:t>14</w:t>
    </w:r>
    <w:r w:rsidRPr="00932E80">
      <w:rPr>
        <w:rStyle w:val="PageNumber"/>
      </w:rPr>
      <w:t>/</w:t>
    </w:r>
    <w:r>
      <w:rPr>
        <w:rStyle w:val="PageNumber"/>
      </w:rPr>
      <w:t>9</w:t>
    </w:r>
    <w:r w:rsidRPr="00932E80">
      <w:rPr>
        <w:rStyle w:val="PageNumber"/>
      </w:rPr>
      <w:t>/</w:t>
    </w:r>
    <w:r>
      <w:rPr>
        <w:rStyle w:val="PageNumber"/>
      </w:rPr>
      <w:t>4</w:t>
    </w:r>
  </w:p>
  <w:p w:rsidR="00BD281C" w:rsidRDefault="00BD281C" w:rsidP="00BD281C">
    <w:pPr>
      <w:pStyle w:val="Header"/>
    </w:pPr>
  </w:p>
  <w:p w:rsidR="00BD281C" w:rsidRPr="00932E80" w:rsidRDefault="00BD281C" w:rsidP="00BD281C">
    <w:pPr>
      <w:pStyle w:val="Header"/>
    </w:pPr>
    <w:r>
      <w:t>ANNEX</w:t>
    </w:r>
  </w:p>
  <w:p w:rsidR="00BD281C" w:rsidRDefault="00BD2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6BD"/>
    <w:multiLevelType w:val="singleLevel"/>
    <w:tmpl w:val="D2A6D988"/>
    <w:lvl w:ilvl="0">
      <w:start w:val="1"/>
      <w:numFmt w:val="lowerRoman"/>
      <w:lvlText w:val="(%1)"/>
      <w:legacy w:legacy="1" w:legacySpace="170" w:legacyIndent="851"/>
      <w:lvlJc w:val="right"/>
    </w:lvl>
  </w:abstractNum>
  <w:abstractNum w:abstractNumId="1">
    <w:nsid w:val="0DBE6BC7"/>
    <w:multiLevelType w:val="hybridMultilevel"/>
    <w:tmpl w:val="BF9A2714"/>
    <w:lvl w:ilvl="0" w:tplc="62FE2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E5E77"/>
    <w:multiLevelType w:val="hybridMultilevel"/>
    <w:tmpl w:val="7F28B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A4DA0"/>
    <w:multiLevelType w:val="hybridMultilevel"/>
    <w:tmpl w:val="9F38C9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F6C3B"/>
    <w:multiLevelType w:val="hybridMultilevel"/>
    <w:tmpl w:val="EB467B28"/>
    <w:lvl w:ilvl="0" w:tplc="DA7A04F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B53FD"/>
    <w:multiLevelType w:val="singleLevel"/>
    <w:tmpl w:val="476661EC"/>
    <w:lvl w:ilvl="0">
      <w:start w:val="1"/>
      <w:numFmt w:val="bullet"/>
      <w:lvlText w:val=""/>
      <w:lvlJc w:val="left"/>
      <w:pPr>
        <w:tabs>
          <w:tab w:val="num" w:pos="360"/>
        </w:tabs>
        <w:ind w:left="360" w:hanging="360"/>
      </w:pPr>
      <w:rPr>
        <w:rFonts w:ascii="Symbol" w:hAnsi="Symbol" w:hint="default"/>
      </w:rPr>
    </w:lvl>
  </w:abstractNum>
  <w:abstractNum w:abstractNumId="8">
    <w:nsid w:val="588E13C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9">
    <w:nsid w:val="618A393C"/>
    <w:multiLevelType w:val="multilevel"/>
    <w:tmpl w:val="DE9A4C1A"/>
    <w:lvl w:ilvl="0">
      <w:start w:val="4"/>
      <w:numFmt w:val="decimal"/>
      <w:lvlText w:val="%1"/>
      <w:lvlJc w:val="left"/>
      <w:pPr>
        <w:tabs>
          <w:tab w:val="num" w:pos="735"/>
        </w:tabs>
        <w:ind w:left="735" w:hanging="735"/>
      </w:pPr>
      <w:rPr>
        <w:rFonts w:hint="default"/>
      </w:rPr>
    </w:lvl>
    <w:lvl w:ilvl="1">
      <w:start w:val="7"/>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5092494"/>
    <w:multiLevelType w:val="singleLevel"/>
    <w:tmpl w:val="D97CE788"/>
    <w:lvl w:ilvl="0">
      <w:start w:val="1"/>
      <w:numFmt w:val="lowerRoman"/>
      <w:lvlText w:val="(%1)"/>
      <w:legacy w:legacy="1" w:legacySpace="170" w:legacyIndent="1134"/>
      <w:lvlJc w:val="right"/>
    </w:lvl>
  </w:abstractNum>
  <w:abstractNum w:abstractNumId="1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9"/>
  </w:num>
  <w:num w:numId="6">
    <w:abstractNumId w:val="3"/>
  </w:num>
  <w:num w:numId="7">
    <w:abstractNumId w:val="2"/>
  </w:num>
  <w:num w:numId="8">
    <w:abstractNumId w:val="1"/>
  </w:num>
  <w:num w:numId="9">
    <w:abstractNumId w:val="5"/>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53"/>
    <w:rsid w:val="00001D48"/>
    <w:rsid w:val="00002650"/>
    <w:rsid w:val="00010CF3"/>
    <w:rsid w:val="00011E27"/>
    <w:rsid w:val="000122DD"/>
    <w:rsid w:val="000148BC"/>
    <w:rsid w:val="00024AB8"/>
    <w:rsid w:val="00036028"/>
    <w:rsid w:val="00036F47"/>
    <w:rsid w:val="000446B9"/>
    <w:rsid w:val="00047E21"/>
    <w:rsid w:val="00053C50"/>
    <w:rsid w:val="000660B8"/>
    <w:rsid w:val="000677BE"/>
    <w:rsid w:val="00074E3E"/>
    <w:rsid w:val="00083A71"/>
    <w:rsid w:val="00085505"/>
    <w:rsid w:val="000A6EDF"/>
    <w:rsid w:val="000A6EF2"/>
    <w:rsid w:val="000B4808"/>
    <w:rsid w:val="000B7268"/>
    <w:rsid w:val="000C475F"/>
    <w:rsid w:val="000C7021"/>
    <w:rsid w:val="000D556B"/>
    <w:rsid w:val="000D6BBC"/>
    <w:rsid w:val="000D7780"/>
    <w:rsid w:val="00104F9D"/>
    <w:rsid w:val="00105929"/>
    <w:rsid w:val="001131D5"/>
    <w:rsid w:val="00126907"/>
    <w:rsid w:val="00141DB8"/>
    <w:rsid w:val="00154599"/>
    <w:rsid w:val="0017474A"/>
    <w:rsid w:val="001758C6"/>
    <w:rsid w:val="001A3A05"/>
    <w:rsid w:val="001A74EA"/>
    <w:rsid w:val="001A7E38"/>
    <w:rsid w:val="001B122B"/>
    <w:rsid w:val="001C2345"/>
    <w:rsid w:val="001C3DF3"/>
    <w:rsid w:val="001E1E72"/>
    <w:rsid w:val="001E6727"/>
    <w:rsid w:val="001F546C"/>
    <w:rsid w:val="0021332C"/>
    <w:rsid w:val="00213982"/>
    <w:rsid w:val="00221859"/>
    <w:rsid w:val="00237F0B"/>
    <w:rsid w:val="0024416D"/>
    <w:rsid w:val="00266E0D"/>
    <w:rsid w:val="0027309C"/>
    <w:rsid w:val="002777B2"/>
    <w:rsid w:val="002800A0"/>
    <w:rsid w:val="00281060"/>
    <w:rsid w:val="0029439F"/>
    <w:rsid w:val="00295429"/>
    <w:rsid w:val="002A0CD9"/>
    <w:rsid w:val="002A6E50"/>
    <w:rsid w:val="002B4672"/>
    <w:rsid w:val="002B7D85"/>
    <w:rsid w:val="002C256A"/>
    <w:rsid w:val="002D4C59"/>
    <w:rsid w:val="002E7BA1"/>
    <w:rsid w:val="00305A7F"/>
    <w:rsid w:val="00314E84"/>
    <w:rsid w:val="003152FE"/>
    <w:rsid w:val="00320F7A"/>
    <w:rsid w:val="00324E3C"/>
    <w:rsid w:val="00327436"/>
    <w:rsid w:val="003417F9"/>
    <w:rsid w:val="00344BD6"/>
    <w:rsid w:val="0034601E"/>
    <w:rsid w:val="003472C9"/>
    <w:rsid w:val="00354938"/>
    <w:rsid w:val="0035528D"/>
    <w:rsid w:val="00355A35"/>
    <w:rsid w:val="00361821"/>
    <w:rsid w:val="00384BB3"/>
    <w:rsid w:val="00386223"/>
    <w:rsid w:val="003B69EA"/>
    <w:rsid w:val="003C563E"/>
    <w:rsid w:val="003D227C"/>
    <w:rsid w:val="003D2B4D"/>
    <w:rsid w:val="003F37E5"/>
    <w:rsid w:val="003F6136"/>
    <w:rsid w:val="00416CF9"/>
    <w:rsid w:val="004231C4"/>
    <w:rsid w:val="00427139"/>
    <w:rsid w:val="00433CFC"/>
    <w:rsid w:val="00444A88"/>
    <w:rsid w:val="004647D8"/>
    <w:rsid w:val="00466AF7"/>
    <w:rsid w:val="00474DA4"/>
    <w:rsid w:val="0048034A"/>
    <w:rsid w:val="00483AB3"/>
    <w:rsid w:val="004A021C"/>
    <w:rsid w:val="004A74AB"/>
    <w:rsid w:val="004C0BCD"/>
    <w:rsid w:val="004C1156"/>
    <w:rsid w:val="004D047D"/>
    <w:rsid w:val="004D0858"/>
    <w:rsid w:val="004E2066"/>
    <w:rsid w:val="004F305A"/>
    <w:rsid w:val="005023EC"/>
    <w:rsid w:val="00512164"/>
    <w:rsid w:val="00520297"/>
    <w:rsid w:val="005338F9"/>
    <w:rsid w:val="0054281C"/>
    <w:rsid w:val="0055268D"/>
    <w:rsid w:val="00554C67"/>
    <w:rsid w:val="00555328"/>
    <w:rsid w:val="00556C16"/>
    <w:rsid w:val="005651C9"/>
    <w:rsid w:val="00572E44"/>
    <w:rsid w:val="00574AC2"/>
    <w:rsid w:val="00576BE4"/>
    <w:rsid w:val="0058058A"/>
    <w:rsid w:val="00585865"/>
    <w:rsid w:val="005A400A"/>
    <w:rsid w:val="005B2BDE"/>
    <w:rsid w:val="005C62B4"/>
    <w:rsid w:val="005E0AA2"/>
    <w:rsid w:val="005E46A3"/>
    <w:rsid w:val="005F7190"/>
    <w:rsid w:val="00612379"/>
    <w:rsid w:val="0061340A"/>
    <w:rsid w:val="0061545C"/>
    <w:rsid w:val="0061555F"/>
    <w:rsid w:val="00622B99"/>
    <w:rsid w:val="006239FF"/>
    <w:rsid w:val="00641200"/>
    <w:rsid w:val="00661C36"/>
    <w:rsid w:val="00663ED8"/>
    <w:rsid w:val="006655BA"/>
    <w:rsid w:val="00671F61"/>
    <w:rsid w:val="00672D02"/>
    <w:rsid w:val="00673864"/>
    <w:rsid w:val="00674983"/>
    <w:rsid w:val="0067674D"/>
    <w:rsid w:val="00687EB4"/>
    <w:rsid w:val="00693EBB"/>
    <w:rsid w:val="006A4796"/>
    <w:rsid w:val="006B17D2"/>
    <w:rsid w:val="006B45FA"/>
    <w:rsid w:val="006C224E"/>
    <w:rsid w:val="006F304E"/>
    <w:rsid w:val="006F3EF9"/>
    <w:rsid w:val="007001F1"/>
    <w:rsid w:val="00700655"/>
    <w:rsid w:val="00701E74"/>
    <w:rsid w:val="00707153"/>
    <w:rsid w:val="00732DEC"/>
    <w:rsid w:val="00734F5D"/>
    <w:rsid w:val="007352A7"/>
    <w:rsid w:val="00735BD5"/>
    <w:rsid w:val="0075117E"/>
    <w:rsid w:val="007556F6"/>
    <w:rsid w:val="00756576"/>
    <w:rsid w:val="007579D6"/>
    <w:rsid w:val="00760EEF"/>
    <w:rsid w:val="00763A92"/>
    <w:rsid w:val="0077567C"/>
    <w:rsid w:val="00777EE5"/>
    <w:rsid w:val="00784836"/>
    <w:rsid w:val="0079023E"/>
    <w:rsid w:val="00794936"/>
    <w:rsid w:val="00794E6C"/>
    <w:rsid w:val="007A304A"/>
    <w:rsid w:val="007B628B"/>
    <w:rsid w:val="007B69BE"/>
    <w:rsid w:val="007C63B0"/>
    <w:rsid w:val="007C7F9B"/>
    <w:rsid w:val="007D0B9D"/>
    <w:rsid w:val="007D19B0"/>
    <w:rsid w:val="007D1E0F"/>
    <w:rsid w:val="007D27A1"/>
    <w:rsid w:val="007E2B1E"/>
    <w:rsid w:val="007E6029"/>
    <w:rsid w:val="007F498F"/>
    <w:rsid w:val="007F6E64"/>
    <w:rsid w:val="0080679D"/>
    <w:rsid w:val="008108B0"/>
    <w:rsid w:val="00811B20"/>
    <w:rsid w:val="00814C43"/>
    <w:rsid w:val="0082296E"/>
    <w:rsid w:val="00824099"/>
    <w:rsid w:val="00855DBD"/>
    <w:rsid w:val="00865DCD"/>
    <w:rsid w:val="00867AC1"/>
    <w:rsid w:val="00884A34"/>
    <w:rsid w:val="008902FC"/>
    <w:rsid w:val="0089106E"/>
    <w:rsid w:val="008A395B"/>
    <w:rsid w:val="008A743F"/>
    <w:rsid w:val="008B51D0"/>
    <w:rsid w:val="008C0970"/>
    <w:rsid w:val="008C0CCE"/>
    <w:rsid w:val="008C1FA6"/>
    <w:rsid w:val="008C52FF"/>
    <w:rsid w:val="008C7D1A"/>
    <w:rsid w:val="008D2CF7"/>
    <w:rsid w:val="008D3723"/>
    <w:rsid w:val="008D5119"/>
    <w:rsid w:val="008E1FF1"/>
    <w:rsid w:val="008E3D15"/>
    <w:rsid w:val="008E5A70"/>
    <w:rsid w:val="008E6657"/>
    <w:rsid w:val="008E793E"/>
    <w:rsid w:val="008F1D09"/>
    <w:rsid w:val="008F27EE"/>
    <w:rsid w:val="00900C26"/>
    <w:rsid w:val="0090197F"/>
    <w:rsid w:val="00906DDC"/>
    <w:rsid w:val="00906FD3"/>
    <w:rsid w:val="009151D8"/>
    <w:rsid w:val="00920A07"/>
    <w:rsid w:val="009246F1"/>
    <w:rsid w:val="00934E09"/>
    <w:rsid w:val="00936253"/>
    <w:rsid w:val="009424A8"/>
    <w:rsid w:val="009558D9"/>
    <w:rsid w:val="00962B17"/>
    <w:rsid w:val="009678F9"/>
    <w:rsid w:val="00970FED"/>
    <w:rsid w:val="00972470"/>
    <w:rsid w:val="00973AF6"/>
    <w:rsid w:val="0097543C"/>
    <w:rsid w:val="00985712"/>
    <w:rsid w:val="00986B41"/>
    <w:rsid w:val="00986E4F"/>
    <w:rsid w:val="00997029"/>
    <w:rsid w:val="009A0BDB"/>
    <w:rsid w:val="009A0EB2"/>
    <w:rsid w:val="009A40AE"/>
    <w:rsid w:val="009A73AF"/>
    <w:rsid w:val="009B46D2"/>
    <w:rsid w:val="009B5BE4"/>
    <w:rsid w:val="009C5139"/>
    <w:rsid w:val="009D0DE5"/>
    <w:rsid w:val="009D690D"/>
    <w:rsid w:val="009D6F44"/>
    <w:rsid w:val="009E65B6"/>
    <w:rsid w:val="009E6A66"/>
    <w:rsid w:val="00A0212D"/>
    <w:rsid w:val="00A07B91"/>
    <w:rsid w:val="00A12EE4"/>
    <w:rsid w:val="00A12EEA"/>
    <w:rsid w:val="00A2164E"/>
    <w:rsid w:val="00A42AC3"/>
    <w:rsid w:val="00A430CF"/>
    <w:rsid w:val="00A46E35"/>
    <w:rsid w:val="00A54309"/>
    <w:rsid w:val="00A56432"/>
    <w:rsid w:val="00A60312"/>
    <w:rsid w:val="00A84C9C"/>
    <w:rsid w:val="00A92556"/>
    <w:rsid w:val="00A9373F"/>
    <w:rsid w:val="00AB2B93"/>
    <w:rsid w:val="00AB2FA2"/>
    <w:rsid w:val="00AD3166"/>
    <w:rsid w:val="00AE0EF1"/>
    <w:rsid w:val="00AF29A4"/>
    <w:rsid w:val="00AF3EBC"/>
    <w:rsid w:val="00AF54B3"/>
    <w:rsid w:val="00B07301"/>
    <w:rsid w:val="00B11D7D"/>
    <w:rsid w:val="00B2198F"/>
    <w:rsid w:val="00B224DE"/>
    <w:rsid w:val="00B22A7A"/>
    <w:rsid w:val="00B25B54"/>
    <w:rsid w:val="00B45E6A"/>
    <w:rsid w:val="00B74071"/>
    <w:rsid w:val="00B84BBD"/>
    <w:rsid w:val="00B86EF4"/>
    <w:rsid w:val="00B9780F"/>
    <w:rsid w:val="00BA1D46"/>
    <w:rsid w:val="00BA43FB"/>
    <w:rsid w:val="00BC127D"/>
    <w:rsid w:val="00BC1FE6"/>
    <w:rsid w:val="00BC54C0"/>
    <w:rsid w:val="00BD281C"/>
    <w:rsid w:val="00BD4C24"/>
    <w:rsid w:val="00BE0C87"/>
    <w:rsid w:val="00BE0DF1"/>
    <w:rsid w:val="00BE36D8"/>
    <w:rsid w:val="00BE54FF"/>
    <w:rsid w:val="00BE781E"/>
    <w:rsid w:val="00C061B6"/>
    <w:rsid w:val="00C153A9"/>
    <w:rsid w:val="00C2446C"/>
    <w:rsid w:val="00C30CBB"/>
    <w:rsid w:val="00C36AE5"/>
    <w:rsid w:val="00C41F17"/>
    <w:rsid w:val="00C47A23"/>
    <w:rsid w:val="00C5791C"/>
    <w:rsid w:val="00C64693"/>
    <w:rsid w:val="00C66290"/>
    <w:rsid w:val="00C72B7A"/>
    <w:rsid w:val="00C72D59"/>
    <w:rsid w:val="00C93204"/>
    <w:rsid w:val="00C973F2"/>
    <w:rsid w:val="00CA044D"/>
    <w:rsid w:val="00CA5229"/>
    <w:rsid w:val="00CA774A"/>
    <w:rsid w:val="00CA7BC5"/>
    <w:rsid w:val="00CB155E"/>
    <w:rsid w:val="00CC0517"/>
    <w:rsid w:val="00CC0C2F"/>
    <w:rsid w:val="00CC11B0"/>
    <w:rsid w:val="00CC4131"/>
    <w:rsid w:val="00CC68E3"/>
    <w:rsid w:val="00CC7855"/>
    <w:rsid w:val="00CD6E52"/>
    <w:rsid w:val="00CF7E36"/>
    <w:rsid w:val="00D04D48"/>
    <w:rsid w:val="00D21A5B"/>
    <w:rsid w:val="00D22A38"/>
    <w:rsid w:val="00D24210"/>
    <w:rsid w:val="00D334D0"/>
    <w:rsid w:val="00D34D9B"/>
    <w:rsid w:val="00D35A0F"/>
    <w:rsid w:val="00D3708D"/>
    <w:rsid w:val="00D40426"/>
    <w:rsid w:val="00D444EA"/>
    <w:rsid w:val="00D471D2"/>
    <w:rsid w:val="00D57C96"/>
    <w:rsid w:val="00D65D71"/>
    <w:rsid w:val="00D87043"/>
    <w:rsid w:val="00D91203"/>
    <w:rsid w:val="00D95174"/>
    <w:rsid w:val="00D9731B"/>
    <w:rsid w:val="00DA63C2"/>
    <w:rsid w:val="00DA6F36"/>
    <w:rsid w:val="00DC00EA"/>
    <w:rsid w:val="00DE2F49"/>
    <w:rsid w:val="00DE47EC"/>
    <w:rsid w:val="00E07CA4"/>
    <w:rsid w:val="00E40335"/>
    <w:rsid w:val="00E50E47"/>
    <w:rsid w:val="00E72D49"/>
    <w:rsid w:val="00E7593C"/>
    <w:rsid w:val="00E7678A"/>
    <w:rsid w:val="00E81D97"/>
    <w:rsid w:val="00E81FD7"/>
    <w:rsid w:val="00E86C90"/>
    <w:rsid w:val="00E935F1"/>
    <w:rsid w:val="00E94A81"/>
    <w:rsid w:val="00E95A03"/>
    <w:rsid w:val="00EA1FFB"/>
    <w:rsid w:val="00EA3970"/>
    <w:rsid w:val="00EB048E"/>
    <w:rsid w:val="00EB1D1A"/>
    <w:rsid w:val="00EB3EFA"/>
    <w:rsid w:val="00EE619C"/>
    <w:rsid w:val="00EF2F89"/>
    <w:rsid w:val="00EF730F"/>
    <w:rsid w:val="00F04DEB"/>
    <w:rsid w:val="00F072F4"/>
    <w:rsid w:val="00F1081C"/>
    <w:rsid w:val="00F11BB5"/>
    <w:rsid w:val="00F1237A"/>
    <w:rsid w:val="00F22CBD"/>
    <w:rsid w:val="00F23F79"/>
    <w:rsid w:val="00F368BC"/>
    <w:rsid w:val="00F44331"/>
    <w:rsid w:val="00F540AC"/>
    <w:rsid w:val="00F6002A"/>
    <w:rsid w:val="00F6334D"/>
    <w:rsid w:val="00F70943"/>
    <w:rsid w:val="00F732F2"/>
    <w:rsid w:val="00F744F8"/>
    <w:rsid w:val="00FA0A57"/>
    <w:rsid w:val="00FA49AB"/>
    <w:rsid w:val="00FA6533"/>
    <w:rsid w:val="00FB0D37"/>
    <w:rsid w:val="00FC5490"/>
    <w:rsid w:val="00FC7EAB"/>
    <w:rsid w:val="00FD21DE"/>
    <w:rsid w:val="00FD3CF6"/>
    <w:rsid w:val="00FE158C"/>
    <w:rsid w:val="00FE39C7"/>
    <w:rsid w:val="00FE4AF3"/>
    <w:rsid w:val="00FF19C5"/>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FA0A57"/>
    <w:pPr>
      <w:keepNext/>
      <w:jc w:val="both"/>
      <w:outlineLvl w:val="0"/>
    </w:pPr>
    <w:rPr>
      <w:rFonts w:ascii="Arial" w:hAnsi="Arial"/>
      <w:caps/>
    </w:rPr>
  </w:style>
  <w:style w:type="paragraph" w:styleId="Heading2">
    <w:name w:val="heading 2"/>
    <w:next w:val="Normal"/>
    <w:link w:val="Heading2Char"/>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9731B"/>
    <w:pPr>
      <w:tabs>
        <w:tab w:val="right" w:leader="dot" w:pos="9639"/>
      </w:tabs>
      <w:ind w:right="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indentpara">
    <w:name w:val="indentpara"/>
    <w:basedOn w:val="Normal"/>
    <w:rsid w:val="00CC0517"/>
    <w:pPr>
      <w:ind w:firstLine="425"/>
    </w:pPr>
    <w:rPr>
      <w:rFonts w:ascii="Times New Roman" w:hAnsi="Times New Roman"/>
      <w:sz w:val="22"/>
    </w:rPr>
  </w:style>
  <w:style w:type="paragraph" w:styleId="CommentText">
    <w:name w:val="annotation text"/>
    <w:basedOn w:val="Normal"/>
    <w:link w:val="CommentTextChar"/>
    <w:rsid w:val="00CC0517"/>
    <w:pPr>
      <w:jc w:val="left"/>
    </w:pPr>
    <w:rPr>
      <w:rFonts w:ascii="Times New Roman" w:hAnsi="Times New Roman"/>
      <w:sz w:val="22"/>
    </w:rPr>
  </w:style>
  <w:style w:type="character" w:customStyle="1" w:styleId="CommentTextChar">
    <w:name w:val="Comment Text Char"/>
    <w:basedOn w:val="DefaultParagraphFont"/>
    <w:link w:val="CommentText"/>
    <w:rsid w:val="00CC0517"/>
    <w:rPr>
      <w:sz w:val="22"/>
    </w:rPr>
  </w:style>
  <w:style w:type="paragraph" w:styleId="BodyText2">
    <w:name w:val="Body Text 2"/>
    <w:basedOn w:val="Normal"/>
    <w:link w:val="BodyText2Char"/>
    <w:rsid w:val="00CC68E3"/>
    <w:pPr>
      <w:tabs>
        <w:tab w:val="left" w:pos="993"/>
      </w:tabs>
    </w:pPr>
    <w:rPr>
      <w:rFonts w:ascii="Times New Roman" w:hAnsi="Times New Roman"/>
      <w:sz w:val="24"/>
    </w:rPr>
  </w:style>
  <w:style w:type="character" w:customStyle="1" w:styleId="BodyText2Char">
    <w:name w:val="Body Text 2 Char"/>
    <w:basedOn w:val="DefaultParagraphFont"/>
    <w:link w:val="BodyText2"/>
    <w:rsid w:val="00CC68E3"/>
    <w:rPr>
      <w:sz w:val="24"/>
    </w:rPr>
  </w:style>
  <w:style w:type="paragraph" w:styleId="BodyTextIndent2">
    <w:name w:val="Body Text Indent 2"/>
    <w:basedOn w:val="Normal"/>
    <w:link w:val="BodyTextIndent2Char"/>
    <w:rsid w:val="00CC68E3"/>
    <w:pPr>
      <w:spacing w:after="120" w:line="480" w:lineRule="auto"/>
      <w:ind w:left="283"/>
    </w:pPr>
  </w:style>
  <w:style w:type="character" w:customStyle="1" w:styleId="BodyTextIndent2Char">
    <w:name w:val="Body Text Indent 2 Char"/>
    <w:basedOn w:val="DefaultParagraphFont"/>
    <w:link w:val="BodyTextIndent2"/>
    <w:rsid w:val="00CC68E3"/>
    <w:rPr>
      <w:rFonts w:ascii="Arial" w:hAnsi="Arial"/>
    </w:rPr>
  </w:style>
  <w:style w:type="paragraph" w:customStyle="1" w:styleId="CarCar">
    <w:name w:val="Car Car"/>
    <w:basedOn w:val="Normal"/>
    <w:rsid w:val="003F37E5"/>
    <w:pPr>
      <w:spacing w:after="160" w:line="240" w:lineRule="exact"/>
      <w:jc w:val="left"/>
    </w:pPr>
    <w:rPr>
      <w:rFonts w:ascii="Verdana" w:eastAsia="PMingLiU" w:hAnsi="Verdana"/>
    </w:rPr>
  </w:style>
  <w:style w:type="paragraph" w:styleId="BodyText3">
    <w:name w:val="Body Text 3"/>
    <w:basedOn w:val="Normal"/>
    <w:link w:val="BodyText3Char"/>
    <w:rsid w:val="007D27A1"/>
    <w:pPr>
      <w:spacing w:after="120"/>
    </w:pPr>
    <w:rPr>
      <w:sz w:val="16"/>
      <w:szCs w:val="16"/>
    </w:rPr>
  </w:style>
  <w:style w:type="character" w:customStyle="1" w:styleId="BodyText3Char">
    <w:name w:val="Body Text 3 Char"/>
    <w:basedOn w:val="DefaultParagraphFont"/>
    <w:link w:val="BodyText3"/>
    <w:rsid w:val="007D27A1"/>
    <w:rPr>
      <w:rFonts w:ascii="Arial" w:hAnsi="Arial"/>
      <w:sz w:val="16"/>
      <w:szCs w:val="16"/>
    </w:rPr>
  </w:style>
  <w:style w:type="character" w:customStyle="1" w:styleId="Heading2Char">
    <w:name w:val="Heading 2 Char"/>
    <w:basedOn w:val="DefaultParagraphFont"/>
    <w:link w:val="Heading2"/>
    <w:rsid w:val="008F27EE"/>
    <w:rPr>
      <w:rFonts w:ascii="Arial" w:hAnsi="Arial"/>
      <w:u w:val="single"/>
    </w:rPr>
  </w:style>
  <w:style w:type="paragraph" w:customStyle="1" w:styleId="ZchnZchn1">
    <w:name w:val="Zchn Zchn1"/>
    <w:basedOn w:val="Normal"/>
    <w:rsid w:val="002777B2"/>
    <w:pPr>
      <w:spacing w:after="160" w:line="240" w:lineRule="exact"/>
      <w:jc w:val="left"/>
    </w:pPr>
    <w:rPr>
      <w:rFonts w:ascii="Verdana" w:eastAsia="PMingLiU" w:hAnsi="Verdana"/>
    </w:rPr>
  </w:style>
  <w:style w:type="character" w:customStyle="1" w:styleId="TitleofDocChar">
    <w:name w:val="Title of Doc Char"/>
    <w:basedOn w:val="DefaultParagraphFont"/>
    <w:link w:val="TitleofDoc"/>
    <w:rsid w:val="004A021C"/>
    <w:rPr>
      <w:rFonts w:ascii="Arial" w:hAnsi="Arial"/>
      <w:caps/>
    </w:rPr>
  </w:style>
  <w:style w:type="paragraph" w:styleId="ListParagraph">
    <w:name w:val="List Paragraph"/>
    <w:basedOn w:val="Normal"/>
    <w:uiPriority w:val="34"/>
    <w:qFormat/>
    <w:rsid w:val="00672D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FA0A57"/>
    <w:pPr>
      <w:keepNext/>
      <w:jc w:val="both"/>
      <w:outlineLvl w:val="0"/>
    </w:pPr>
    <w:rPr>
      <w:rFonts w:ascii="Arial" w:hAnsi="Arial"/>
      <w:caps/>
    </w:rPr>
  </w:style>
  <w:style w:type="paragraph" w:styleId="Heading2">
    <w:name w:val="heading 2"/>
    <w:next w:val="Normal"/>
    <w:link w:val="Heading2Char"/>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9731B"/>
    <w:pPr>
      <w:tabs>
        <w:tab w:val="right" w:leader="dot" w:pos="9639"/>
      </w:tabs>
      <w:ind w:right="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indentpara">
    <w:name w:val="indentpara"/>
    <w:basedOn w:val="Normal"/>
    <w:rsid w:val="00CC0517"/>
    <w:pPr>
      <w:ind w:firstLine="425"/>
    </w:pPr>
    <w:rPr>
      <w:rFonts w:ascii="Times New Roman" w:hAnsi="Times New Roman"/>
      <w:sz w:val="22"/>
    </w:rPr>
  </w:style>
  <w:style w:type="paragraph" w:styleId="CommentText">
    <w:name w:val="annotation text"/>
    <w:basedOn w:val="Normal"/>
    <w:link w:val="CommentTextChar"/>
    <w:rsid w:val="00CC0517"/>
    <w:pPr>
      <w:jc w:val="left"/>
    </w:pPr>
    <w:rPr>
      <w:rFonts w:ascii="Times New Roman" w:hAnsi="Times New Roman"/>
      <w:sz w:val="22"/>
    </w:rPr>
  </w:style>
  <w:style w:type="character" w:customStyle="1" w:styleId="CommentTextChar">
    <w:name w:val="Comment Text Char"/>
    <w:basedOn w:val="DefaultParagraphFont"/>
    <w:link w:val="CommentText"/>
    <w:rsid w:val="00CC0517"/>
    <w:rPr>
      <w:sz w:val="22"/>
    </w:rPr>
  </w:style>
  <w:style w:type="paragraph" w:styleId="BodyText2">
    <w:name w:val="Body Text 2"/>
    <w:basedOn w:val="Normal"/>
    <w:link w:val="BodyText2Char"/>
    <w:rsid w:val="00CC68E3"/>
    <w:pPr>
      <w:tabs>
        <w:tab w:val="left" w:pos="993"/>
      </w:tabs>
    </w:pPr>
    <w:rPr>
      <w:rFonts w:ascii="Times New Roman" w:hAnsi="Times New Roman"/>
      <w:sz w:val="24"/>
    </w:rPr>
  </w:style>
  <w:style w:type="character" w:customStyle="1" w:styleId="BodyText2Char">
    <w:name w:val="Body Text 2 Char"/>
    <w:basedOn w:val="DefaultParagraphFont"/>
    <w:link w:val="BodyText2"/>
    <w:rsid w:val="00CC68E3"/>
    <w:rPr>
      <w:sz w:val="24"/>
    </w:rPr>
  </w:style>
  <w:style w:type="paragraph" w:styleId="BodyTextIndent2">
    <w:name w:val="Body Text Indent 2"/>
    <w:basedOn w:val="Normal"/>
    <w:link w:val="BodyTextIndent2Char"/>
    <w:rsid w:val="00CC68E3"/>
    <w:pPr>
      <w:spacing w:after="120" w:line="480" w:lineRule="auto"/>
      <w:ind w:left="283"/>
    </w:pPr>
  </w:style>
  <w:style w:type="character" w:customStyle="1" w:styleId="BodyTextIndent2Char">
    <w:name w:val="Body Text Indent 2 Char"/>
    <w:basedOn w:val="DefaultParagraphFont"/>
    <w:link w:val="BodyTextIndent2"/>
    <w:rsid w:val="00CC68E3"/>
    <w:rPr>
      <w:rFonts w:ascii="Arial" w:hAnsi="Arial"/>
    </w:rPr>
  </w:style>
  <w:style w:type="paragraph" w:customStyle="1" w:styleId="CarCar">
    <w:name w:val="Car Car"/>
    <w:basedOn w:val="Normal"/>
    <w:rsid w:val="003F37E5"/>
    <w:pPr>
      <w:spacing w:after="160" w:line="240" w:lineRule="exact"/>
      <w:jc w:val="left"/>
    </w:pPr>
    <w:rPr>
      <w:rFonts w:ascii="Verdana" w:eastAsia="PMingLiU" w:hAnsi="Verdana"/>
    </w:rPr>
  </w:style>
  <w:style w:type="paragraph" w:styleId="BodyText3">
    <w:name w:val="Body Text 3"/>
    <w:basedOn w:val="Normal"/>
    <w:link w:val="BodyText3Char"/>
    <w:rsid w:val="007D27A1"/>
    <w:pPr>
      <w:spacing w:after="120"/>
    </w:pPr>
    <w:rPr>
      <w:sz w:val="16"/>
      <w:szCs w:val="16"/>
    </w:rPr>
  </w:style>
  <w:style w:type="character" w:customStyle="1" w:styleId="BodyText3Char">
    <w:name w:val="Body Text 3 Char"/>
    <w:basedOn w:val="DefaultParagraphFont"/>
    <w:link w:val="BodyText3"/>
    <w:rsid w:val="007D27A1"/>
    <w:rPr>
      <w:rFonts w:ascii="Arial" w:hAnsi="Arial"/>
      <w:sz w:val="16"/>
      <w:szCs w:val="16"/>
    </w:rPr>
  </w:style>
  <w:style w:type="character" w:customStyle="1" w:styleId="Heading2Char">
    <w:name w:val="Heading 2 Char"/>
    <w:basedOn w:val="DefaultParagraphFont"/>
    <w:link w:val="Heading2"/>
    <w:rsid w:val="008F27EE"/>
    <w:rPr>
      <w:rFonts w:ascii="Arial" w:hAnsi="Arial"/>
      <w:u w:val="single"/>
    </w:rPr>
  </w:style>
  <w:style w:type="paragraph" w:customStyle="1" w:styleId="ZchnZchn1">
    <w:name w:val="Zchn Zchn1"/>
    <w:basedOn w:val="Normal"/>
    <w:rsid w:val="002777B2"/>
    <w:pPr>
      <w:spacing w:after="160" w:line="240" w:lineRule="exact"/>
      <w:jc w:val="left"/>
    </w:pPr>
    <w:rPr>
      <w:rFonts w:ascii="Verdana" w:eastAsia="PMingLiU" w:hAnsi="Verdana"/>
    </w:rPr>
  </w:style>
  <w:style w:type="character" w:customStyle="1" w:styleId="TitleofDocChar">
    <w:name w:val="Title of Doc Char"/>
    <w:basedOn w:val="DefaultParagraphFont"/>
    <w:link w:val="TitleofDoc"/>
    <w:rsid w:val="004A021C"/>
    <w:rPr>
      <w:rFonts w:ascii="Arial" w:hAnsi="Arial"/>
      <w:caps/>
    </w:rPr>
  </w:style>
  <w:style w:type="paragraph" w:styleId="ListParagraph">
    <w:name w:val="List Paragraph"/>
    <w:basedOn w:val="Normal"/>
    <w:uiPriority w:val="34"/>
    <w:qFormat/>
    <w:rsid w:val="00672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4225">
      <w:bodyDiv w:val="1"/>
      <w:marLeft w:val="0"/>
      <w:marRight w:val="0"/>
      <w:marTop w:val="0"/>
      <w:marBottom w:val="0"/>
      <w:divBdr>
        <w:top w:val="none" w:sz="0" w:space="0" w:color="auto"/>
        <w:left w:val="none" w:sz="0" w:space="0" w:color="auto"/>
        <w:bottom w:val="none" w:sz="0" w:space="0" w:color="auto"/>
        <w:right w:val="none" w:sz="0" w:space="0" w:color="auto"/>
      </w:divBdr>
      <w:divsChild>
        <w:div w:id="1970042433">
          <w:marLeft w:val="0"/>
          <w:marRight w:val="0"/>
          <w:marTop w:val="0"/>
          <w:marBottom w:val="0"/>
          <w:divBdr>
            <w:top w:val="none" w:sz="0" w:space="0" w:color="auto"/>
            <w:left w:val="none" w:sz="0" w:space="0" w:color="auto"/>
            <w:bottom w:val="none" w:sz="0" w:space="0" w:color="auto"/>
            <w:right w:val="none" w:sz="0" w:space="0" w:color="auto"/>
          </w:divBdr>
          <w:divsChild>
            <w:div w:id="1520898272">
              <w:marLeft w:val="0"/>
              <w:marRight w:val="0"/>
              <w:marTop w:val="0"/>
              <w:marBottom w:val="0"/>
              <w:divBdr>
                <w:top w:val="none" w:sz="0" w:space="0" w:color="auto"/>
                <w:left w:val="none" w:sz="0" w:space="0" w:color="auto"/>
                <w:bottom w:val="none" w:sz="0" w:space="0" w:color="auto"/>
                <w:right w:val="none" w:sz="0" w:space="0" w:color="auto"/>
              </w:divBdr>
              <w:divsChild>
                <w:div w:id="1939020284">
                  <w:marLeft w:val="0"/>
                  <w:marRight w:val="0"/>
                  <w:marTop w:val="0"/>
                  <w:marBottom w:val="0"/>
                  <w:divBdr>
                    <w:top w:val="none" w:sz="0" w:space="0" w:color="auto"/>
                    <w:left w:val="none" w:sz="0" w:space="0" w:color="auto"/>
                    <w:bottom w:val="none" w:sz="0" w:space="0" w:color="auto"/>
                    <w:right w:val="none" w:sz="0" w:space="0" w:color="auto"/>
                  </w:divBdr>
                  <w:divsChild>
                    <w:div w:id="518855264">
                      <w:marLeft w:val="0"/>
                      <w:marRight w:val="0"/>
                      <w:marTop w:val="0"/>
                      <w:marBottom w:val="0"/>
                      <w:divBdr>
                        <w:top w:val="none" w:sz="0" w:space="0" w:color="auto"/>
                        <w:left w:val="none" w:sz="0" w:space="0" w:color="auto"/>
                        <w:bottom w:val="none" w:sz="0" w:space="0" w:color="auto"/>
                        <w:right w:val="none" w:sz="0" w:space="0" w:color="auto"/>
                      </w:divBdr>
                      <w:divsChild>
                        <w:div w:id="892277885">
                          <w:marLeft w:val="0"/>
                          <w:marRight w:val="0"/>
                          <w:marTop w:val="0"/>
                          <w:marBottom w:val="0"/>
                          <w:divBdr>
                            <w:top w:val="none" w:sz="0" w:space="0" w:color="auto"/>
                            <w:left w:val="none" w:sz="0" w:space="0" w:color="auto"/>
                            <w:bottom w:val="none" w:sz="0" w:space="0" w:color="auto"/>
                            <w:right w:val="none" w:sz="0" w:space="0" w:color="auto"/>
                          </w:divBdr>
                          <w:divsChild>
                            <w:div w:id="1987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8010">
      <w:bodyDiv w:val="1"/>
      <w:marLeft w:val="0"/>
      <w:marRight w:val="0"/>
      <w:marTop w:val="0"/>
      <w:marBottom w:val="0"/>
      <w:divBdr>
        <w:top w:val="none" w:sz="0" w:space="0" w:color="auto"/>
        <w:left w:val="none" w:sz="0" w:space="0" w:color="auto"/>
        <w:bottom w:val="none" w:sz="0" w:space="0" w:color="auto"/>
        <w:right w:val="none" w:sz="0" w:space="0" w:color="auto"/>
      </w:divBdr>
      <w:divsChild>
        <w:div w:id="968512970">
          <w:marLeft w:val="0"/>
          <w:marRight w:val="0"/>
          <w:marTop w:val="0"/>
          <w:marBottom w:val="0"/>
          <w:divBdr>
            <w:top w:val="none" w:sz="0" w:space="0" w:color="auto"/>
            <w:left w:val="none" w:sz="0" w:space="0" w:color="auto"/>
            <w:bottom w:val="none" w:sz="0" w:space="0" w:color="auto"/>
            <w:right w:val="none" w:sz="0" w:space="0" w:color="auto"/>
          </w:divBdr>
          <w:divsChild>
            <w:div w:id="1250387256">
              <w:marLeft w:val="0"/>
              <w:marRight w:val="0"/>
              <w:marTop w:val="0"/>
              <w:marBottom w:val="0"/>
              <w:divBdr>
                <w:top w:val="none" w:sz="0" w:space="0" w:color="auto"/>
                <w:left w:val="none" w:sz="0" w:space="0" w:color="auto"/>
                <w:bottom w:val="none" w:sz="0" w:space="0" w:color="auto"/>
                <w:right w:val="none" w:sz="0" w:space="0" w:color="auto"/>
              </w:divBdr>
              <w:divsChild>
                <w:div w:id="918177415">
                  <w:marLeft w:val="0"/>
                  <w:marRight w:val="0"/>
                  <w:marTop w:val="0"/>
                  <w:marBottom w:val="0"/>
                  <w:divBdr>
                    <w:top w:val="none" w:sz="0" w:space="0" w:color="auto"/>
                    <w:left w:val="none" w:sz="0" w:space="0" w:color="auto"/>
                    <w:bottom w:val="none" w:sz="0" w:space="0" w:color="auto"/>
                    <w:right w:val="none" w:sz="0" w:space="0" w:color="auto"/>
                  </w:divBdr>
                  <w:divsChild>
                    <w:div w:id="675958421">
                      <w:marLeft w:val="0"/>
                      <w:marRight w:val="0"/>
                      <w:marTop w:val="0"/>
                      <w:marBottom w:val="0"/>
                      <w:divBdr>
                        <w:top w:val="none" w:sz="0" w:space="0" w:color="auto"/>
                        <w:left w:val="none" w:sz="0" w:space="0" w:color="auto"/>
                        <w:bottom w:val="none" w:sz="0" w:space="0" w:color="auto"/>
                        <w:right w:val="none" w:sz="0" w:space="0" w:color="auto"/>
                      </w:divBdr>
                      <w:divsChild>
                        <w:div w:id="1421869387">
                          <w:marLeft w:val="0"/>
                          <w:marRight w:val="0"/>
                          <w:marTop w:val="0"/>
                          <w:marBottom w:val="0"/>
                          <w:divBdr>
                            <w:top w:val="none" w:sz="0" w:space="0" w:color="auto"/>
                            <w:left w:val="none" w:sz="0" w:space="0" w:color="auto"/>
                            <w:bottom w:val="none" w:sz="0" w:space="0" w:color="auto"/>
                            <w:right w:val="none" w:sz="0" w:space="0" w:color="auto"/>
                          </w:divBdr>
                          <w:divsChild>
                            <w:div w:id="16801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4\Templates\CAJ_AG_14_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8B12-5CA1-473E-931E-206FE17F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CAJ_AG_14_9_EN.dotx</Template>
  <TotalTime>7554</TotalTime>
  <Pages>9</Pages>
  <Words>2663</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CAJ-AG/14/9/</vt:lpstr>
    </vt:vector>
  </TitlesOfParts>
  <Company>UPOV</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CAJ-AG/14/9/</dc:title>
  <dc:creator>MAY Jessica</dc:creator>
  <cp:lastModifiedBy>BESSE Ariane</cp:lastModifiedBy>
  <cp:revision>106</cp:revision>
  <cp:lastPrinted>2014-09-10T15:52:00Z</cp:lastPrinted>
  <dcterms:created xsi:type="dcterms:W3CDTF">2014-05-20T14:28:00Z</dcterms:created>
  <dcterms:modified xsi:type="dcterms:W3CDTF">2014-09-12T10:14:00Z</dcterms:modified>
</cp:coreProperties>
</file>