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bookmarkStart w:id="0" w:name="_top"/>
            <w:bookmarkEnd w:id="0"/>
          </w:p>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B831B9" w:rsidRDefault="004E5CD5" w:rsidP="004E5CD5">
            <w:pPr>
              <w:pStyle w:val="Lettrine"/>
            </w:pPr>
            <w:r w:rsidRPr="00B831B9">
              <w:t>E</w:t>
            </w:r>
          </w:p>
          <w:p w:rsidR="004E5CD5" w:rsidRPr="00B831B9" w:rsidRDefault="001B0FE5" w:rsidP="004E5CD5">
            <w:pPr>
              <w:spacing w:line="280" w:lineRule="exact"/>
              <w:ind w:left="1447"/>
              <w:jc w:val="left"/>
              <w:rPr>
                <w:rFonts w:cs="Arial"/>
              </w:rPr>
            </w:pPr>
            <w:r w:rsidRPr="00B831B9">
              <w:rPr>
                <w:rFonts w:cs="Arial"/>
                <w:b/>
                <w:spacing w:val="10"/>
              </w:rPr>
              <w:t>UPOV/EXN/</w:t>
            </w:r>
            <w:r w:rsidR="00770267" w:rsidRPr="00B831B9">
              <w:rPr>
                <w:rFonts w:cs="Arial"/>
                <w:b/>
                <w:spacing w:val="10"/>
              </w:rPr>
              <w:t>PPM Draft 1</w:t>
            </w:r>
            <w:r w:rsidR="004E5CD5" w:rsidRPr="00B831B9">
              <w:rPr>
                <w:rFonts w:cs="Arial"/>
                <w:b/>
                <w:spacing w:val="10"/>
              </w:rPr>
              <w:br/>
            </w:r>
            <w:r w:rsidR="004E5CD5" w:rsidRPr="00B831B9">
              <w:rPr>
                <w:rFonts w:cs="Arial"/>
                <w:b/>
              </w:rPr>
              <w:t>ORIGINAL:</w:t>
            </w:r>
            <w:r w:rsidR="004E5CD5" w:rsidRPr="00B831B9">
              <w:rPr>
                <w:rFonts w:cs="Arial"/>
              </w:rPr>
              <w:t xml:space="preserve">  English</w:t>
            </w:r>
          </w:p>
          <w:p w:rsidR="004E5CD5" w:rsidRPr="00B831B9" w:rsidRDefault="004E5CD5" w:rsidP="00B831B9">
            <w:pPr>
              <w:pStyle w:val="Docoriginal"/>
              <w:ind w:left="1447"/>
              <w:jc w:val="left"/>
              <w:rPr>
                <w:b w:val="0"/>
                <w:spacing w:val="0"/>
              </w:rPr>
            </w:pPr>
            <w:r w:rsidRPr="00B831B9">
              <w:rPr>
                <w:rFonts w:cs="Arial"/>
                <w:spacing w:val="0"/>
              </w:rPr>
              <w:t xml:space="preserve">DATE: </w:t>
            </w:r>
            <w:r w:rsidRPr="00B831B9">
              <w:rPr>
                <w:rFonts w:cs="Arial"/>
                <w:b w:val="0"/>
                <w:spacing w:val="0"/>
              </w:rPr>
              <w:t xml:space="preserve"> </w:t>
            </w:r>
            <w:r w:rsidR="001B0FE5" w:rsidRPr="00B831B9">
              <w:rPr>
                <w:rFonts w:cs="Arial"/>
                <w:b w:val="0"/>
                <w:spacing w:val="0"/>
              </w:rPr>
              <w:t xml:space="preserve">September </w:t>
            </w:r>
            <w:r w:rsidR="00B831B9" w:rsidRPr="00B831B9">
              <w:rPr>
                <w:rFonts w:cs="Arial"/>
                <w:b w:val="0"/>
                <w:spacing w:val="0"/>
              </w:rPr>
              <w:t>20</w:t>
            </w:r>
            <w:r w:rsidR="006848DB" w:rsidRPr="00B831B9">
              <w:rPr>
                <w:rFonts w:cs="Arial"/>
                <w:b w:val="0"/>
                <w:spacing w:val="0"/>
              </w:rPr>
              <w:t>, 201</w:t>
            </w:r>
            <w:r w:rsidR="00C44601" w:rsidRPr="00B831B9">
              <w:rPr>
                <w:rFonts w:cs="Arial"/>
                <w:b w:val="0"/>
                <w:spacing w:val="0"/>
              </w:rPr>
              <w:t>3</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770267" w:rsidRPr="000C035D">
        <w:t>PROPAGATION AND PROPAGATING MATERIAL</w:t>
      </w:r>
    </w:p>
    <w:p w:rsidR="00BE4EC4" w:rsidRPr="0019030C" w:rsidRDefault="00BE4EC4" w:rsidP="006611CA">
      <w:pPr>
        <w:pStyle w:val="preparedby0"/>
        <w:autoSpaceDE w:val="0"/>
        <w:spacing w:after="960"/>
        <w:rPr>
          <w:rFonts w:cs="Arial"/>
        </w:rPr>
      </w:pPr>
      <w:r w:rsidRPr="0019030C">
        <w:rPr>
          <w:rFonts w:cs="Arial"/>
        </w:rPr>
        <w:t>Document prepared by the Office of the Union</w:t>
      </w:r>
      <w:r w:rsidR="006611CA">
        <w:rPr>
          <w:rFonts w:ascii="ZWAdobeF" w:hAnsi="ZWAdobeF" w:cs="ZWAdobeF"/>
          <w:i w:val="0"/>
          <w:sz w:val="2"/>
          <w:szCs w:val="2"/>
        </w:rPr>
        <w:t>0F</w:t>
      </w:r>
      <w:r w:rsidR="009562C6">
        <w:rPr>
          <w:rStyle w:val="EndnoteReference"/>
          <w:rFonts w:cs="Arial"/>
        </w:rPr>
        <w:endnoteReference w:id="1"/>
      </w:r>
      <w:r w:rsidRPr="0019030C">
        <w:rPr>
          <w:rFonts w:cs="Arial"/>
        </w:rPr>
        <w:br/>
      </w:r>
      <w:r w:rsidRPr="0019030C">
        <w:rPr>
          <w:rFonts w:cs="Arial"/>
        </w:rPr>
        <w:br/>
        <w:t xml:space="preserve">to be considered by </w:t>
      </w:r>
      <w:r w:rsidR="00770267">
        <w:rPr>
          <w:rFonts w:cs="Arial"/>
        </w:rPr>
        <w:t xml:space="preserve">the </w:t>
      </w:r>
      <w:r w:rsidR="00770267" w:rsidRPr="00770267">
        <w:rPr>
          <w:rFonts w:cs="Arial"/>
        </w:rPr>
        <w:t>Administrative and</w:t>
      </w:r>
      <w:r w:rsidR="00770267">
        <w:rPr>
          <w:rFonts w:cs="Arial"/>
        </w:rPr>
        <w:t xml:space="preserve"> Legal Committee Advisory Group</w:t>
      </w:r>
      <w:r w:rsidRPr="0019030C">
        <w:rPr>
          <w:rFonts w:cs="Arial"/>
        </w:rPr>
        <w:br/>
      </w:r>
      <w:r w:rsidR="009C19D5" w:rsidRPr="0019030C">
        <w:rPr>
          <w:rFonts w:cs="Arial"/>
        </w:rPr>
        <w:t>at it</w:t>
      </w:r>
      <w:r w:rsidR="00D16B0F" w:rsidRPr="0019030C">
        <w:rPr>
          <w:rFonts w:cs="Arial"/>
        </w:rPr>
        <w:t xml:space="preserve">s </w:t>
      </w:r>
      <w:r w:rsidR="00770267">
        <w:rPr>
          <w:rFonts w:cs="Arial"/>
        </w:rPr>
        <w:t xml:space="preserve">eighth </w:t>
      </w:r>
      <w:r w:rsidR="00D16B0F" w:rsidRPr="0019030C">
        <w:rPr>
          <w:rFonts w:cs="Arial"/>
        </w:rPr>
        <w:t>session</w:t>
      </w:r>
      <w:r w:rsidR="009C19D5" w:rsidRPr="0019030C">
        <w:rPr>
          <w:rFonts w:cs="Arial"/>
        </w:rPr>
        <w:t xml:space="preserve">, to be held in </w:t>
      </w:r>
      <w:smartTag w:uri="urn:schemas-microsoft-com:office:smarttags" w:element="place">
        <w:smartTag w:uri="urn:schemas-microsoft-com:office:smarttags" w:element="City">
          <w:r w:rsidR="009C19D5" w:rsidRPr="0019030C">
            <w:rPr>
              <w:rFonts w:cs="Arial"/>
            </w:rPr>
            <w:t>Geneva</w:t>
          </w:r>
        </w:smartTag>
      </w:smartTag>
      <w:r w:rsidR="009C19D5" w:rsidRPr="0019030C">
        <w:rPr>
          <w:rFonts w:cs="Arial"/>
        </w:rPr>
        <w:t xml:space="preserve"> on </w:t>
      </w:r>
      <w:r w:rsidR="00770267">
        <w:rPr>
          <w:rFonts w:cs="Arial"/>
        </w:rPr>
        <w:t>October 25, 2013</w:t>
      </w:r>
      <w:r w:rsidR="007E649A">
        <w:rPr>
          <w:rFonts w:cs="Arial"/>
        </w:rPr>
        <w:br/>
      </w:r>
      <w:r w:rsidR="007E649A">
        <w:rPr>
          <w:rFonts w:cs="Arial"/>
        </w:rPr>
        <w:br/>
      </w:r>
      <w:r w:rsidR="007E649A" w:rsidRPr="00FD21DE">
        <w:rPr>
          <w:color w:val="A6A6A6" w:themeColor="background1" w:themeShade="A6"/>
        </w:rPr>
        <w:t>Disclaimer:  this document does not represent UPOV policies or guidance</w:t>
      </w:r>
    </w:p>
    <w:p w:rsidR="00BE4EC4" w:rsidRPr="0019030C" w:rsidRDefault="00BE4EC4" w:rsidP="006A4623">
      <w:pPr>
        <w:rPr>
          <w:rFonts w:cs="Arial"/>
          <w:b/>
        </w:rPr>
      </w:pPr>
    </w:p>
    <w:p w:rsidR="00BE4EC4" w:rsidRPr="0019030C" w:rsidRDefault="00BE4EC4" w:rsidP="006A4623">
      <w:pPr>
        <w:jc w:val="left"/>
        <w:rPr>
          <w:rFonts w:cs="Arial"/>
        </w:rPr>
      </w:pPr>
    </w:p>
    <w:p w:rsidR="006A4623" w:rsidRDefault="006A4623">
      <w:pPr>
        <w:jc w:val="left"/>
        <w:rPr>
          <w:rFonts w:cs="Arial"/>
        </w:rPr>
      </w:pPr>
    </w:p>
    <w:p w:rsidR="0043289A" w:rsidRDefault="0043289A">
      <w:pPr>
        <w:jc w:val="left"/>
        <w:rPr>
          <w:rFonts w:cs="Arial"/>
        </w:rPr>
      </w:pPr>
      <w:r>
        <w:rPr>
          <w:rFonts w:cs="Arial"/>
        </w:rPr>
        <w:br w:type="page"/>
      </w:r>
    </w:p>
    <w:p w:rsidR="0043289A" w:rsidRPr="0019030C" w:rsidRDefault="0043289A" w:rsidP="0043289A">
      <w:pPr>
        <w:jc w:val="center"/>
        <w:rPr>
          <w:rFonts w:cs="Arial"/>
        </w:rPr>
      </w:pPr>
      <w:r w:rsidRPr="0019030C">
        <w:rPr>
          <w:rFonts w:cs="Arial"/>
        </w:rPr>
        <w:lastRenderedPageBreak/>
        <w:t>CONTENTS</w:t>
      </w:r>
    </w:p>
    <w:p w:rsidR="0043289A" w:rsidRPr="0019030C" w:rsidRDefault="0043289A" w:rsidP="0043289A">
      <w:pPr>
        <w:jc w:val="center"/>
        <w:rPr>
          <w:rFonts w:cs="Arial"/>
        </w:rPr>
      </w:pPr>
    </w:p>
    <w:p w:rsidR="00F42272" w:rsidRDefault="0043289A">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67433381" w:history="1">
        <w:r w:rsidR="00F42272" w:rsidRPr="004924F8">
          <w:rPr>
            <w:rStyle w:val="Hyperlink"/>
          </w:rPr>
          <w:t>EXPLANATORY NOTES ON PROPAGATION AND PROPAGATING MATERIAL UNDER THE 1991 ACT OF THE UPOV CONVENTION</w:t>
        </w:r>
        <w:r w:rsidR="00F42272">
          <w:rPr>
            <w:noProof/>
            <w:webHidden/>
          </w:rPr>
          <w:tab/>
        </w:r>
        <w:r w:rsidR="00F42272">
          <w:rPr>
            <w:noProof/>
            <w:webHidden/>
          </w:rPr>
          <w:fldChar w:fldCharType="begin"/>
        </w:r>
        <w:r w:rsidR="00F42272">
          <w:rPr>
            <w:noProof/>
            <w:webHidden/>
          </w:rPr>
          <w:instrText xml:space="preserve"> PAGEREF _Toc367433381 \h </w:instrText>
        </w:r>
        <w:r w:rsidR="00F42272">
          <w:rPr>
            <w:noProof/>
            <w:webHidden/>
          </w:rPr>
        </w:r>
        <w:r w:rsidR="00F42272">
          <w:rPr>
            <w:noProof/>
            <w:webHidden/>
          </w:rPr>
          <w:fldChar w:fldCharType="separate"/>
        </w:r>
        <w:r w:rsidR="006611CA">
          <w:rPr>
            <w:noProof/>
            <w:webHidden/>
          </w:rPr>
          <w:t>3</w:t>
        </w:r>
        <w:r w:rsidR="00F42272">
          <w:rPr>
            <w:noProof/>
            <w:webHidden/>
          </w:rPr>
          <w:fldChar w:fldCharType="end"/>
        </w:r>
      </w:hyperlink>
    </w:p>
    <w:p w:rsidR="00F42272" w:rsidRDefault="00F42272">
      <w:pPr>
        <w:pStyle w:val="TOC1"/>
        <w:rPr>
          <w:rFonts w:asciiTheme="minorHAnsi" w:eastAsiaTheme="minorEastAsia" w:hAnsiTheme="minorHAnsi" w:cstheme="minorBidi"/>
          <w:bCs w:val="0"/>
          <w:caps w:val="0"/>
          <w:noProof/>
          <w:sz w:val="22"/>
          <w:szCs w:val="22"/>
        </w:rPr>
      </w:pPr>
      <w:hyperlink w:anchor="_Toc367433382" w:history="1">
        <w:r w:rsidRPr="004924F8">
          <w:rPr>
            <w:rStyle w:val="Hyperlink"/>
          </w:rPr>
          <w:t>PREAMBLE</w:t>
        </w:r>
        <w:r>
          <w:rPr>
            <w:noProof/>
            <w:webHidden/>
          </w:rPr>
          <w:tab/>
        </w:r>
        <w:r>
          <w:rPr>
            <w:noProof/>
            <w:webHidden/>
          </w:rPr>
          <w:fldChar w:fldCharType="begin"/>
        </w:r>
        <w:r>
          <w:rPr>
            <w:noProof/>
            <w:webHidden/>
          </w:rPr>
          <w:instrText xml:space="preserve"> PAGEREF _Toc367433382 \h </w:instrText>
        </w:r>
        <w:r>
          <w:rPr>
            <w:noProof/>
            <w:webHidden/>
          </w:rPr>
        </w:r>
        <w:r>
          <w:rPr>
            <w:noProof/>
            <w:webHidden/>
          </w:rPr>
          <w:fldChar w:fldCharType="separate"/>
        </w:r>
        <w:r w:rsidR="006611CA">
          <w:rPr>
            <w:noProof/>
            <w:webHidden/>
          </w:rPr>
          <w:t>3</w:t>
        </w:r>
        <w:r>
          <w:rPr>
            <w:noProof/>
            <w:webHidden/>
          </w:rPr>
          <w:fldChar w:fldCharType="end"/>
        </w:r>
      </w:hyperlink>
    </w:p>
    <w:p w:rsidR="00F42272" w:rsidRDefault="00F42272">
      <w:pPr>
        <w:pStyle w:val="TOC1"/>
        <w:rPr>
          <w:rFonts w:asciiTheme="minorHAnsi" w:eastAsiaTheme="minorEastAsia" w:hAnsiTheme="minorHAnsi" w:cstheme="minorBidi"/>
          <w:bCs w:val="0"/>
          <w:caps w:val="0"/>
          <w:noProof/>
          <w:sz w:val="22"/>
          <w:szCs w:val="22"/>
        </w:rPr>
      </w:pPr>
      <w:hyperlink w:anchor="_Toc367433383" w:history="1">
        <w:r w:rsidRPr="004924F8">
          <w:rPr>
            <w:rStyle w:val="Hyperlink"/>
          </w:rPr>
          <w:t>PROPAGATION AND PROPAGATING MATERIAL</w:t>
        </w:r>
        <w:r>
          <w:rPr>
            <w:noProof/>
            <w:webHidden/>
          </w:rPr>
          <w:tab/>
        </w:r>
        <w:r>
          <w:rPr>
            <w:noProof/>
            <w:webHidden/>
          </w:rPr>
          <w:fldChar w:fldCharType="begin"/>
        </w:r>
        <w:r>
          <w:rPr>
            <w:noProof/>
            <w:webHidden/>
          </w:rPr>
          <w:instrText xml:space="preserve"> PAGEREF _Toc367433383 \h </w:instrText>
        </w:r>
        <w:r>
          <w:rPr>
            <w:noProof/>
            <w:webHidden/>
          </w:rPr>
        </w:r>
        <w:r>
          <w:rPr>
            <w:noProof/>
            <w:webHidden/>
          </w:rPr>
          <w:fldChar w:fldCharType="separate"/>
        </w:r>
        <w:r w:rsidR="006611CA">
          <w:rPr>
            <w:noProof/>
            <w:webHidden/>
          </w:rPr>
          <w:t>4</w:t>
        </w:r>
        <w:r>
          <w:rPr>
            <w:noProof/>
            <w:webHidden/>
          </w:rPr>
          <w:fldChar w:fldCharType="end"/>
        </w:r>
      </w:hyperlink>
    </w:p>
    <w:p w:rsidR="00F42272" w:rsidRDefault="00F42272">
      <w:pPr>
        <w:pStyle w:val="TOC2"/>
        <w:rPr>
          <w:rFonts w:asciiTheme="minorHAnsi" w:eastAsiaTheme="minorEastAsia" w:hAnsiTheme="minorHAnsi" w:cstheme="minorBidi"/>
          <w:i w:val="0"/>
          <w:noProof/>
          <w:sz w:val="22"/>
          <w:szCs w:val="22"/>
        </w:rPr>
      </w:pPr>
      <w:hyperlink w:anchor="_Toc367433384" w:history="1">
        <w:r w:rsidRPr="004924F8">
          <w:rPr>
            <w:rStyle w:val="Hyperlink"/>
          </w:rPr>
          <w:t>(a)</w:t>
        </w:r>
        <w:r>
          <w:rPr>
            <w:rFonts w:asciiTheme="minorHAnsi" w:eastAsiaTheme="minorEastAsia" w:hAnsiTheme="minorHAnsi" w:cstheme="minorBidi"/>
            <w:i w:val="0"/>
            <w:noProof/>
            <w:sz w:val="22"/>
            <w:szCs w:val="22"/>
          </w:rPr>
          <w:tab/>
        </w:r>
        <w:r w:rsidRPr="004924F8">
          <w:rPr>
            <w:rStyle w:val="Hyperlink"/>
          </w:rPr>
          <w:t>Relevant articles of the 1991 Act of the UPOV Convention</w:t>
        </w:r>
        <w:r>
          <w:rPr>
            <w:noProof/>
            <w:webHidden/>
          </w:rPr>
          <w:tab/>
        </w:r>
        <w:r>
          <w:rPr>
            <w:noProof/>
            <w:webHidden/>
          </w:rPr>
          <w:fldChar w:fldCharType="begin"/>
        </w:r>
        <w:r>
          <w:rPr>
            <w:noProof/>
            <w:webHidden/>
          </w:rPr>
          <w:instrText xml:space="preserve"> PAGEREF _Toc367433384 \h </w:instrText>
        </w:r>
        <w:r>
          <w:rPr>
            <w:noProof/>
            <w:webHidden/>
          </w:rPr>
        </w:r>
        <w:r>
          <w:rPr>
            <w:noProof/>
            <w:webHidden/>
          </w:rPr>
          <w:fldChar w:fldCharType="separate"/>
        </w:r>
        <w:r w:rsidR="006611CA">
          <w:rPr>
            <w:noProof/>
            <w:webHidden/>
          </w:rPr>
          <w:t>4</w:t>
        </w:r>
        <w:r>
          <w:rPr>
            <w:noProof/>
            <w:webHidden/>
          </w:rPr>
          <w:fldChar w:fldCharType="end"/>
        </w:r>
      </w:hyperlink>
    </w:p>
    <w:p w:rsidR="00F42272" w:rsidRDefault="00F42272">
      <w:pPr>
        <w:pStyle w:val="TOC2"/>
        <w:rPr>
          <w:rFonts w:asciiTheme="minorHAnsi" w:eastAsiaTheme="minorEastAsia" w:hAnsiTheme="minorHAnsi" w:cstheme="minorBidi"/>
          <w:i w:val="0"/>
          <w:noProof/>
          <w:sz w:val="22"/>
          <w:szCs w:val="22"/>
        </w:rPr>
      </w:pPr>
      <w:hyperlink w:anchor="_Toc367433385" w:history="1">
        <w:r w:rsidRPr="004924F8">
          <w:rPr>
            <w:rStyle w:val="Hyperlink"/>
          </w:rPr>
          <w:t>(b)</w:t>
        </w:r>
        <w:r>
          <w:rPr>
            <w:rFonts w:asciiTheme="minorHAnsi" w:eastAsiaTheme="minorEastAsia" w:hAnsiTheme="minorHAnsi" w:cstheme="minorBidi"/>
            <w:i w:val="0"/>
            <w:noProof/>
            <w:sz w:val="22"/>
            <w:szCs w:val="22"/>
          </w:rPr>
          <w:tab/>
        </w:r>
        <w:r w:rsidRPr="004924F8">
          <w:rPr>
            <w:rStyle w:val="Hyperlink"/>
          </w:rPr>
          <w:t>Factors that might be considered in relation to propagating material</w:t>
        </w:r>
        <w:r>
          <w:rPr>
            <w:noProof/>
            <w:webHidden/>
          </w:rPr>
          <w:tab/>
        </w:r>
        <w:r>
          <w:rPr>
            <w:noProof/>
            <w:webHidden/>
          </w:rPr>
          <w:fldChar w:fldCharType="begin"/>
        </w:r>
        <w:r>
          <w:rPr>
            <w:noProof/>
            <w:webHidden/>
          </w:rPr>
          <w:instrText xml:space="preserve"> PAGEREF _Toc367433385 \h </w:instrText>
        </w:r>
        <w:r>
          <w:rPr>
            <w:noProof/>
            <w:webHidden/>
          </w:rPr>
        </w:r>
        <w:r>
          <w:rPr>
            <w:noProof/>
            <w:webHidden/>
          </w:rPr>
          <w:fldChar w:fldCharType="separate"/>
        </w:r>
        <w:r w:rsidR="006611CA">
          <w:rPr>
            <w:noProof/>
            <w:webHidden/>
          </w:rPr>
          <w:t>5</w:t>
        </w:r>
        <w:r>
          <w:rPr>
            <w:noProof/>
            <w:webHidden/>
          </w:rPr>
          <w:fldChar w:fldCharType="end"/>
        </w:r>
      </w:hyperlink>
    </w:p>
    <w:p w:rsidR="0043289A" w:rsidRPr="0019030C" w:rsidRDefault="0043289A" w:rsidP="0043289A">
      <w:pPr>
        <w:jc w:val="center"/>
        <w:rPr>
          <w:rFonts w:cs="Arial"/>
        </w:rPr>
      </w:pPr>
      <w:r w:rsidRPr="0019030C">
        <w:rPr>
          <w:caps/>
          <w:snapToGrid w:val="0"/>
        </w:rPr>
        <w:fldChar w:fldCharType="end"/>
      </w:r>
    </w:p>
    <w:p w:rsidR="0043289A" w:rsidRPr="0019030C" w:rsidRDefault="0043289A" w:rsidP="0043289A">
      <w:pPr>
        <w:jc w:val="center"/>
        <w:rPr>
          <w:rFonts w:cs="Arial"/>
        </w:rPr>
      </w:pPr>
    </w:p>
    <w:p w:rsidR="0043289A" w:rsidRPr="0019030C" w:rsidRDefault="0043289A" w:rsidP="0043289A">
      <w:pPr>
        <w:jc w:val="center"/>
        <w:rPr>
          <w:rFonts w:cs="Arial"/>
        </w:rPr>
      </w:pPr>
      <w:r w:rsidRPr="0019030C">
        <w:rPr>
          <w:rFonts w:cs="Arial"/>
        </w:rPr>
        <w:t xml:space="preserve"> </w:t>
      </w:r>
    </w:p>
    <w:p w:rsidR="0043289A" w:rsidRPr="0019030C" w:rsidRDefault="0043289A" w:rsidP="0043289A">
      <w:r w:rsidRPr="0019030C">
        <w:br w:type="page"/>
      </w:r>
    </w:p>
    <w:p w:rsidR="0043289A" w:rsidRPr="0019030C" w:rsidRDefault="0043289A" w:rsidP="009562C6">
      <w:pPr>
        <w:pStyle w:val="Heading1"/>
      </w:pPr>
      <w:bookmarkStart w:id="1" w:name="_Toc331410075"/>
      <w:bookmarkStart w:id="2" w:name="_Toc367433381"/>
      <w:r w:rsidRPr="0019030C">
        <w:lastRenderedPageBreak/>
        <w:t xml:space="preserve">EXPLANATORY NOTES ON </w:t>
      </w:r>
      <w:r>
        <w:t xml:space="preserve">PROPAGATION AND PROPAGATING </w:t>
      </w:r>
      <w:r w:rsidRPr="0019030C">
        <w:t>MATERIAL</w:t>
      </w:r>
      <w:r w:rsidRPr="0019030C">
        <w:br/>
        <w:t>UNDER THE 1991 ACT OF THE UPOV CONVENTION</w:t>
      </w:r>
      <w:bookmarkEnd w:id="1"/>
      <w:bookmarkEnd w:id="2"/>
    </w:p>
    <w:p w:rsidR="0043289A" w:rsidRPr="0019030C" w:rsidRDefault="0043289A" w:rsidP="0043289A">
      <w:pPr>
        <w:jc w:val="center"/>
      </w:pPr>
    </w:p>
    <w:p w:rsidR="0043289A" w:rsidRDefault="0043289A" w:rsidP="0043289A">
      <w:pPr>
        <w:jc w:val="center"/>
        <w:rPr>
          <w:rFonts w:cs="Arial"/>
        </w:rPr>
      </w:pPr>
    </w:p>
    <w:p w:rsidR="0043289A" w:rsidRPr="00C140D4" w:rsidRDefault="0043289A" w:rsidP="0043289A">
      <w:pPr>
        <w:jc w:val="center"/>
        <w:rPr>
          <w:rFonts w:cs="Arial"/>
        </w:rPr>
      </w:pPr>
    </w:p>
    <w:p w:rsidR="0043289A" w:rsidRPr="00C140D4" w:rsidRDefault="0043289A" w:rsidP="0043289A">
      <w:pPr>
        <w:pStyle w:val="Heading1"/>
      </w:pPr>
      <w:bookmarkStart w:id="3" w:name="_Toc345407987"/>
      <w:bookmarkStart w:id="4" w:name="_Toc367433382"/>
      <w:r w:rsidRPr="00C140D4">
        <w:t>PREAMBLE</w:t>
      </w:r>
      <w:bookmarkEnd w:id="3"/>
      <w:bookmarkEnd w:id="4"/>
    </w:p>
    <w:p w:rsidR="0043289A" w:rsidRPr="00C140D4" w:rsidRDefault="0043289A" w:rsidP="0043289A">
      <w:pPr>
        <w:jc w:val="center"/>
        <w:rPr>
          <w:rFonts w:cs="Arial"/>
        </w:rPr>
      </w:pPr>
    </w:p>
    <w:p w:rsidR="0043289A" w:rsidRPr="0019030C" w:rsidRDefault="0043289A" w:rsidP="0043289A">
      <w:pPr>
        <w:jc w:val="center"/>
      </w:pPr>
    </w:p>
    <w:p w:rsidR="0043289A" w:rsidRPr="0019030C" w:rsidRDefault="0043289A" w:rsidP="0043289A">
      <w:r w:rsidRPr="0019030C">
        <w:t xml:space="preserve">The purpose of these Explanatory Notes is to provide guidance on </w:t>
      </w:r>
      <w:r w:rsidRPr="0043289A">
        <w:t xml:space="preserve">propagation and propagating material </w:t>
      </w:r>
      <w:r w:rsidRPr="0019030C">
        <w:t xml:space="preserve">under the </w:t>
      </w:r>
      <w:r w:rsidR="00CD7861">
        <w:t xml:space="preserve">1991 Act of the </w:t>
      </w:r>
      <w:r w:rsidRPr="0019030C">
        <w:t xml:space="preserve">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43289A" w:rsidRPr="0019030C" w:rsidRDefault="0043289A" w:rsidP="0043289A"/>
    <w:p w:rsidR="0043289A" w:rsidRPr="0019030C" w:rsidRDefault="0043289A" w:rsidP="0043289A">
      <w:pPr>
        <w:pStyle w:val="Heading1"/>
      </w:pPr>
      <w:r w:rsidRPr="0019030C">
        <w:br w:type="page"/>
      </w:r>
      <w:bookmarkStart w:id="5" w:name="_Toc331410077"/>
    </w:p>
    <w:p w:rsidR="0043289A" w:rsidRPr="0019030C" w:rsidRDefault="009562C6" w:rsidP="0043289A">
      <w:pPr>
        <w:pStyle w:val="Heading1"/>
      </w:pPr>
      <w:bookmarkStart w:id="6" w:name="_Toc367433383"/>
      <w:bookmarkEnd w:id="5"/>
      <w:r>
        <w:t xml:space="preserve">PROPAGATION AND PROPAGATING </w:t>
      </w:r>
      <w:r w:rsidRPr="0019030C">
        <w:t>MATERIAL</w:t>
      </w:r>
      <w:bookmarkEnd w:id="6"/>
    </w:p>
    <w:p w:rsidR="0043289A" w:rsidRPr="0019030C" w:rsidRDefault="0043289A" w:rsidP="001A4E04">
      <w:pPr>
        <w:pStyle w:val="Heading2"/>
      </w:pPr>
      <w:bookmarkStart w:id="7" w:name="_Toc178579799"/>
      <w:bookmarkStart w:id="8" w:name="_Toc178579820"/>
    </w:p>
    <w:p w:rsidR="0043289A" w:rsidRPr="0019030C" w:rsidRDefault="0043289A" w:rsidP="0043289A"/>
    <w:p w:rsidR="0043289A" w:rsidRPr="0019030C" w:rsidRDefault="0043289A" w:rsidP="001A4E04">
      <w:pPr>
        <w:pStyle w:val="Heading2"/>
      </w:pPr>
      <w:bookmarkStart w:id="9" w:name="_Toc331410078"/>
      <w:bookmarkStart w:id="10" w:name="_Toc367433384"/>
      <w:r w:rsidRPr="0019030C">
        <w:t>(a)</w:t>
      </w:r>
      <w:r w:rsidRPr="0019030C">
        <w:tab/>
        <w:t>Relevant article</w:t>
      </w:r>
      <w:bookmarkEnd w:id="7"/>
      <w:bookmarkEnd w:id="8"/>
      <w:bookmarkEnd w:id="9"/>
      <w:r w:rsidR="008258D2">
        <w:t>s</w:t>
      </w:r>
      <w:r w:rsidR="005812B1" w:rsidRPr="005812B1">
        <w:t xml:space="preserve"> of the 1991 Act of the UPOV Convention</w:t>
      </w:r>
      <w:bookmarkEnd w:id="10"/>
    </w:p>
    <w:p w:rsidR="0043289A" w:rsidRPr="0019030C" w:rsidRDefault="0043289A" w:rsidP="0043289A"/>
    <w:p w:rsidR="0043289A" w:rsidRDefault="0043289A"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1</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For the purposes of this Act:</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Pr>
          <w:bCs/>
          <w:sz w:val="18"/>
          <w:szCs w:val="18"/>
        </w:rPr>
        <w:t>[…]</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(vi)</w:t>
      </w:r>
      <w:r w:rsidRPr="008258D2">
        <w:rPr>
          <w:bCs/>
          <w:sz w:val="18"/>
          <w:szCs w:val="18"/>
        </w:rPr>
        <w:tab/>
        <w:t>“variety” means a plant grouping within a single botanical taxon of the lowest known rank, which grouping, irrespective of whether the conditions for the grant of a breeder’s right are fully met, can be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defined by the expression of the characteristics resulting from a given genotype or combination of genotypes,</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distinguished from any other plant grouping by the expression of at least one of the said characteristics and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 xml:space="preserve">considered as a unit with regard to its suitability for being </w:t>
      </w:r>
      <w:r w:rsidRPr="008258D2">
        <w:rPr>
          <w:bCs/>
          <w:sz w:val="18"/>
          <w:szCs w:val="18"/>
          <w:highlight w:val="yellow"/>
        </w:rPr>
        <w:t>propagated</w:t>
      </w:r>
      <w:r w:rsidRPr="008258D2">
        <w:rPr>
          <w:bCs/>
          <w:sz w:val="18"/>
          <w:szCs w:val="18"/>
        </w:rPr>
        <w:t xml:space="preserve"> unchanged;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6</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(1)</w:t>
      </w:r>
      <w:r w:rsidRPr="008258D2">
        <w:rPr>
          <w:bCs/>
          <w:sz w:val="18"/>
          <w:szCs w:val="18"/>
        </w:rPr>
        <w:tab/>
        <w:t>[</w:t>
      </w:r>
      <w:r w:rsidRPr="008258D2">
        <w:rPr>
          <w:bCs/>
          <w:i/>
          <w:sz w:val="18"/>
          <w:szCs w:val="18"/>
        </w:rPr>
        <w:t>Criteria</w:t>
      </w:r>
      <w:r w:rsidRPr="008258D2">
        <w:rPr>
          <w:bCs/>
          <w:sz w:val="18"/>
          <w:szCs w:val="18"/>
        </w:rPr>
        <w:t xml:space="preserve">]  The variety shall be deemed to be new if, at the date of filing of the application for a breeder’s right, </w:t>
      </w:r>
      <w:r w:rsidRPr="008258D2">
        <w:rPr>
          <w:bCs/>
          <w:sz w:val="18"/>
          <w:szCs w:val="18"/>
          <w:highlight w:val="yellow"/>
        </w:rPr>
        <w:t>propagating or harvested material</w:t>
      </w:r>
      <w:r w:rsidRPr="008258D2">
        <w:rPr>
          <w:bCs/>
          <w:sz w:val="18"/>
          <w:szCs w:val="18"/>
        </w:rPr>
        <w:t xml:space="preserve"> of the variety has not been sold or otherwise disposed of to others, by or with the consent of the breeder, for purposes of exploitation of the variety</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(i)</w:t>
      </w:r>
      <w:r w:rsidRPr="008258D2">
        <w:rPr>
          <w:bCs/>
          <w:sz w:val="18"/>
          <w:szCs w:val="18"/>
        </w:rPr>
        <w:tab/>
        <w:t>in the territory of the Contracting Party in which the application has been filed earlier than one year before that date and</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(ii)</w:t>
      </w:r>
      <w:r w:rsidRPr="008258D2">
        <w:rPr>
          <w:bCs/>
          <w:sz w:val="18"/>
          <w:szCs w:val="18"/>
        </w:rPr>
        <w:tab/>
        <w:t>in a territory other than that of the Contracting Party in which the application has been filed earlier than four years or, in the case of trees or of vines, earlier than six years before the said date.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8</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 xml:space="preserve">The variety shall be deemed to be uniform if, subject to the variation that may be expected from the particular features of its </w:t>
      </w:r>
      <w:r w:rsidRPr="008258D2">
        <w:rPr>
          <w:bCs/>
          <w:sz w:val="18"/>
          <w:szCs w:val="18"/>
          <w:highlight w:val="yellow"/>
        </w:rPr>
        <w:t>propagation</w:t>
      </w:r>
      <w:r w:rsidRPr="008258D2">
        <w:rPr>
          <w:bCs/>
          <w:sz w:val="18"/>
          <w:szCs w:val="18"/>
        </w:rPr>
        <w:t>, it is sufficiently uniform in its relevant characteristics.</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9</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 xml:space="preserve">The variety shall be deemed to be stable if its relevant characteristics remain unchanged after repeated </w:t>
      </w:r>
      <w:r w:rsidRPr="00C47614">
        <w:rPr>
          <w:bCs/>
          <w:sz w:val="18"/>
          <w:szCs w:val="18"/>
          <w:highlight w:val="yellow"/>
        </w:rPr>
        <w:t>propagation</w:t>
      </w:r>
      <w:r w:rsidRPr="008258D2">
        <w:rPr>
          <w:bCs/>
          <w:sz w:val="18"/>
          <w:szCs w:val="18"/>
        </w:rPr>
        <w:t xml:space="preserve"> or, in the case of a particular cycle of </w:t>
      </w:r>
      <w:r w:rsidRPr="00C47614">
        <w:rPr>
          <w:bCs/>
          <w:sz w:val="18"/>
          <w:szCs w:val="18"/>
          <w:highlight w:val="yellow"/>
        </w:rPr>
        <w:t>propagation</w:t>
      </w:r>
      <w:r w:rsidRPr="008258D2">
        <w:rPr>
          <w:bCs/>
          <w:sz w:val="18"/>
          <w:szCs w:val="18"/>
        </w:rPr>
        <w:t>, at the end of each such cycle.</w:t>
      </w: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8258D2" w:rsidRPr="008258D2" w:rsidRDefault="008258D2" w:rsidP="008258D2">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Article 14</w:t>
      </w:r>
    </w:p>
    <w:p w:rsidR="0043289A" w:rsidRPr="0019030C" w:rsidRDefault="0043289A" w:rsidP="0043289A">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 xml:space="preserve">[Acts in respect of the </w:t>
      </w:r>
      <w:r w:rsidRPr="008258D2">
        <w:rPr>
          <w:bCs/>
          <w:sz w:val="18"/>
          <w:szCs w:val="18"/>
          <w:highlight w:val="yellow"/>
        </w:rPr>
        <w:t>propagating material</w:t>
      </w:r>
      <w:r w:rsidRPr="0019030C">
        <w:rPr>
          <w:bCs/>
          <w:sz w:val="18"/>
          <w:szCs w:val="18"/>
        </w:rPr>
        <w:t xml:space="preserve">]  (a)  Subject to Articles 15 and 16, the following acts in respect of the </w:t>
      </w:r>
      <w:r w:rsidRPr="008258D2">
        <w:rPr>
          <w:bCs/>
          <w:sz w:val="18"/>
          <w:szCs w:val="18"/>
          <w:highlight w:val="yellow"/>
        </w:rPr>
        <w:t>propagating material</w:t>
      </w:r>
      <w:r w:rsidRPr="0019030C">
        <w:rPr>
          <w:bCs/>
          <w:sz w:val="18"/>
          <w:szCs w:val="18"/>
        </w:rPr>
        <w:t xml:space="preserve"> of the protected variety shall require the authorization of the breeder:</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w:t>
      </w:r>
      <w:r w:rsidRPr="0019030C">
        <w:rPr>
          <w:bCs/>
          <w:sz w:val="18"/>
          <w:szCs w:val="18"/>
        </w:rPr>
        <w:tab/>
        <w:t>production or reproduction (multiplication),</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43289A" w:rsidRPr="0019030C" w:rsidRDefault="0043289A" w:rsidP="0043289A">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(i) to (vi), above.</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 xml:space="preserve">[Acts in respect of the harvested material]  Subject to Articles 15 and 16, the acts referred to in items (i) to (vii) of paragraph (1)(a) in respect of harvested material, including entire plants and parts of plants, obtained through the unauthorized use of </w:t>
      </w:r>
      <w:r w:rsidRPr="008258D2">
        <w:rPr>
          <w:bCs/>
          <w:sz w:val="18"/>
          <w:szCs w:val="18"/>
          <w:highlight w:val="yellow"/>
        </w:rPr>
        <w:t>propagating material</w:t>
      </w:r>
      <w:r w:rsidRPr="0019030C">
        <w:rPr>
          <w:bCs/>
          <w:sz w:val="18"/>
          <w:szCs w:val="18"/>
        </w:rPr>
        <w:t xml:space="preserve"> of the protected variety shall require the authorization of the breeder, unless the breeder has had reasonable opportunity to exercise his right in relation to the said </w:t>
      </w:r>
      <w:r w:rsidRPr="008258D2">
        <w:rPr>
          <w:bCs/>
          <w:sz w:val="18"/>
          <w:szCs w:val="18"/>
          <w:highlight w:val="yellow"/>
        </w:rPr>
        <w:t>propagating material</w:t>
      </w:r>
      <w:r w:rsidRPr="0019030C">
        <w:rPr>
          <w:bCs/>
          <w:sz w:val="18"/>
          <w:szCs w:val="18"/>
        </w:rPr>
        <w:t>.</w:t>
      </w: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43289A" w:rsidRDefault="0043289A" w:rsidP="0043289A">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4F2FC9">
        <w:rPr>
          <w:b/>
          <w:bCs/>
          <w:sz w:val="18"/>
          <w:szCs w:val="18"/>
        </w:rPr>
        <w:t>Article 15</w:t>
      </w:r>
    </w:p>
    <w:p w:rsidR="004F2FC9" w:rsidRPr="0019030C"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(2)</w:t>
      </w:r>
      <w:r w:rsidRPr="004F2FC9">
        <w:rPr>
          <w:bCs/>
          <w:sz w:val="18"/>
          <w:szCs w:val="18"/>
        </w:rPr>
        <w:tab/>
        <w:t>[</w:t>
      </w:r>
      <w:r w:rsidRPr="004F2FC9">
        <w:rPr>
          <w:bCs/>
          <w:i/>
          <w:sz w:val="18"/>
          <w:szCs w:val="18"/>
        </w:rPr>
        <w:t>Optional exception</w:t>
      </w:r>
      <w:r w:rsidRPr="004F2FC9">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8258D2">
        <w:rPr>
          <w:bCs/>
          <w:sz w:val="18"/>
          <w:szCs w:val="18"/>
          <w:highlight w:val="yellow"/>
        </w:rPr>
        <w:t>propagating</w:t>
      </w:r>
      <w:r w:rsidRPr="004F2FC9">
        <w:rPr>
          <w:bCs/>
          <w:sz w:val="18"/>
          <w:szCs w:val="18"/>
        </w:rPr>
        <w:t xml:space="preserve"> purposes, on their own holdings, the product of the harvest which they have obtained by planting, on their own holdings, the protected variety or a variety covered by Article 14(5)</w:t>
      </w:r>
      <w:r w:rsidRPr="004F2FC9">
        <w:rPr>
          <w:bCs/>
          <w:i/>
          <w:sz w:val="18"/>
          <w:szCs w:val="18"/>
        </w:rPr>
        <w:t>(a)</w:t>
      </w:r>
      <w:r w:rsidRPr="004F2FC9">
        <w:rPr>
          <w:bCs/>
          <w:sz w:val="18"/>
          <w:szCs w:val="18"/>
        </w:rPr>
        <w:t>(i) or (ii).</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4F2FC9">
        <w:rPr>
          <w:b/>
          <w:bCs/>
          <w:sz w:val="18"/>
          <w:szCs w:val="18"/>
        </w:rPr>
        <w:t>Article 16</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(1)</w:t>
      </w:r>
      <w:r w:rsidRPr="004F2FC9">
        <w:rPr>
          <w:bCs/>
          <w:sz w:val="18"/>
          <w:szCs w:val="18"/>
        </w:rPr>
        <w:tab/>
        <w:t>[</w:t>
      </w:r>
      <w:r w:rsidRPr="004F2FC9">
        <w:rPr>
          <w:bCs/>
          <w:i/>
          <w:sz w:val="18"/>
          <w:szCs w:val="18"/>
        </w:rPr>
        <w:t>Exhaustion of right</w:t>
      </w:r>
      <w:r w:rsidRPr="004F2FC9">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w:t>
      </w:r>
      <w:r w:rsidRPr="004F2FC9">
        <w:rPr>
          <w:bCs/>
          <w:sz w:val="18"/>
          <w:szCs w:val="18"/>
        </w:rPr>
        <w:tab/>
        <w:t xml:space="preserve">involve further </w:t>
      </w:r>
      <w:r w:rsidRPr="008258D2">
        <w:rPr>
          <w:bCs/>
          <w:sz w:val="18"/>
          <w:szCs w:val="18"/>
          <w:highlight w:val="yellow"/>
        </w:rPr>
        <w:t>propagation</w:t>
      </w:r>
      <w:r w:rsidRPr="004F2FC9">
        <w:rPr>
          <w:bCs/>
          <w:sz w:val="18"/>
          <w:szCs w:val="18"/>
        </w:rPr>
        <w:t xml:space="preserve"> of the variety in question or</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w:t>
      </w:r>
      <w:r w:rsidRPr="004F2FC9">
        <w:rPr>
          <w:bCs/>
          <w:sz w:val="18"/>
          <w:szCs w:val="18"/>
        </w:rPr>
        <w:tab/>
        <w:t xml:space="preserve">involve an export of material of the variety, which enables the </w:t>
      </w:r>
      <w:r w:rsidRPr="008258D2">
        <w:rPr>
          <w:bCs/>
          <w:sz w:val="18"/>
          <w:szCs w:val="18"/>
          <w:highlight w:val="yellow"/>
        </w:rPr>
        <w:t>propagation</w:t>
      </w:r>
      <w:r w:rsidRPr="004F2FC9">
        <w:rPr>
          <w:bCs/>
          <w:sz w:val="18"/>
          <w:szCs w:val="18"/>
        </w:rPr>
        <w:t xml:space="preserve"> of the variety, into a country which does not protect varieties of the plant genus or species to which the variety belongs, except where the exported material is for final consumption purposes.</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(2)</w:t>
      </w:r>
      <w:r w:rsidRPr="004F2FC9">
        <w:rPr>
          <w:bCs/>
          <w:sz w:val="18"/>
          <w:szCs w:val="18"/>
        </w:rPr>
        <w:tab/>
        <w:t>[</w:t>
      </w:r>
      <w:r w:rsidRPr="004F2FC9">
        <w:rPr>
          <w:bCs/>
          <w:i/>
          <w:sz w:val="18"/>
          <w:szCs w:val="18"/>
        </w:rPr>
        <w:t>Meaning of “material”</w:t>
      </w:r>
      <w:r w:rsidRPr="004F2FC9">
        <w:rPr>
          <w:bCs/>
          <w:sz w:val="18"/>
          <w:szCs w:val="18"/>
        </w:rPr>
        <w:t>]  For the purposes of paragraph (1), “material” means, in relation to a variety,</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w:t>
      </w:r>
      <w:r w:rsidRPr="004F2FC9">
        <w:rPr>
          <w:bCs/>
          <w:sz w:val="18"/>
          <w:szCs w:val="18"/>
        </w:rPr>
        <w:tab/>
      </w:r>
      <w:r w:rsidRPr="008258D2">
        <w:rPr>
          <w:bCs/>
          <w:sz w:val="18"/>
          <w:szCs w:val="18"/>
          <w:highlight w:val="yellow"/>
        </w:rPr>
        <w:t>propagating material</w:t>
      </w:r>
      <w:r w:rsidRPr="004F2FC9">
        <w:rPr>
          <w:bCs/>
          <w:sz w:val="18"/>
          <w:szCs w:val="18"/>
        </w:rPr>
        <w:t xml:space="preserve"> of any kind, </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w:t>
      </w:r>
      <w:r w:rsidRPr="004F2FC9">
        <w:rPr>
          <w:bCs/>
          <w:sz w:val="18"/>
          <w:szCs w:val="18"/>
        </w:rPr>
        <w:tab/>
        <w:t>harvested material, including entire plants and parts of plants, and</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(iii)</w:t>
      </w:r>
      <w:r w:rsidRPr="004F2FC9">
        <w:rPr>
          <w:bCs/>
          <w:sz w:val="18"/>
          <w:szCs w:val="18"/>
        </w:rPr>
        <w:tab/>
        <w:t xml:space="preserve">any product made directly from the harvested material. </w:t>
      </w: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p>
    <w:p w:rsidR="004F2FC9" w:rsidRPr="004F2FC9" w:rsidRDefault="004F2FC9" w:rsidP="004F2FC9">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r>
      <w:r w:rsidR="008258D2">
        <w:rPr>
          <w:bCs/>
          <w:sz w:val="18"/>
          <w:szCs w:val="18"/>
        </w:rPr>
        <w:t>[…]</w:t>
      </w:r>
    </w:p>
    <w:p w:rsidR="004F2FC9" w:rsidRDefault="004F2FC9"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C47614">
        <w:rPr>
          <w:b/>
          <w:bCs/>
          <w:sz w:val="18"/>
          <w:szCs w:val="18"/>
        </w:rPr>
        <w:t>Article 20</w:t>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sidRPr="00C47614">
        <w:rPr>
          <w:bCs/>
          <w:sz w:val="18"/>
          <w:szCs w:val="18"/>
        </w:rPr>
        <w:t>[…]</w:t>
      </w:r>
      <w:r w:rsidRPr="00C47614">
        <w:rPr>
          <w:bCs/>
          <w:sz w:val="18"/>
          <w:szCs w:val="18"/>
        </w:rPr>
        <w:tab/>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sidRPr="00C47614">
        <w:rPr>
          <w:bCs/>
          <w:sz w:val="18"/>
          <w:szCs w:val="18"/>
        </w:rPr>
        <w:tab/>
        <w:t>(7)</w:t>
      </w:r>
      <w:r w:rsidRPr="00C47614">
        <w:rPr>
          <w:bCs/>
          <w:sz w:val="18"/>
          <w:szCs w:val="18"/>
        </w:rPr>
        <w:tab/>
        <w:t>[</w:t>
      </w:r>
      <w:r w:rsidRPr="00C47614">
        <w:rPr>
          <w:bCs/>
          <w:i/>
          <w:sz w:val="18"/>
          <w:szCs w:val="18"/>
        </w:rPr>
        <w:t>Obligation to use the denomination</w:t>
      </w:r>
      <w:r w:rsidRPr="00C47614">
        <w:rPr>
          <w:bCs/>
          <w:sz w:val="18"/>
          <w:szCs w:val="18"/>
        </w:rPr>
        <w:t xml:space="preserve">]  Any person who, within the territory of one of the Contracting Parties, offers for sale or markets </w:t>
      </w:r>
      <w:r w:rsidRPr="00C47614">
        <w:rPr>
          <w:bCs/>
          <w:sz w:val="18"/>
          <w:szCs w:val="18"/>
          <w:highlight w:val="yellow"/>
        </w:rPr>
        <w:t>propagating material</w:t>
      </w:r>
      <w:r w:rsidRPr="00C47614">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p>
    <w:p w:rsidR="00C47614" w:rsidRPr="00C47614" w:rsidRDefault="00C47614" w:rsidP="00C47614">
      <w:pPr>
        <w:pBdr>
          <w:top w:val="single" w:sz="4" w:space="1" w:color="auto"/>
          <w:left w:val="single" w:sz="4" w:space="4" w:color="auto"/>
          <w:bottom w:val="single" w:sz="4" w:space="1" w:color="auto"/>
          <w:right w:val="single" w:sz="4" w:space="4" w:color="auto"/>
        </w:pBdr>
        <w:ind w:left="567" w:right="571"/>
        <w:rPr>
          <w:bCs/>
          <w:sz w:val="18"/>
          <w:szCs w:val="18"/>
        </w:rPr>
      </w:pPr>
      <w:r>
        <w:rPr>
          <w:bCs/>
          <w:sz w:val="18"/>
          <w:szCs w:val="18"/>
        </w:rPr>
        <w:t>[…]</w:t>
      </w:r>
    </w:p>
    <w:p w:rsidR="00C47614" w:rsidRPr="004F2FC9" w:rsidRDefault="00C47614" w:rsidP="0043289A">
      <w:pPr>
        <w:pBdr>
          <w:top w:val="single" w:sz="4" w:space="1" w:color="auto"/>
          <w:left w:val="single" w:sz="4" w:space="4" w:color="auto"/>
          <w:bottom w:val="single" w:sz="4" w:space="1" w:color="auto"/>
          <w:right w:val="single" w:sz="4" w:space="4" w:color="auto"/>
        </w:pBdr>
        <w:ind w:left="567" w:right="571"/>
        <w:rPr>
          <w:bCs/>
          <w:sz w:val="18"/>
          <w:szCs w:val="18"/>
        </w:rPr>
      </w:pPr>
    </w:p>
    <w:p w:rsidR="0043289A" w:rsidRPr="0019030C" w:rsidRDefault="0043289A" w:rsidP="0043289A"/>
    <w:p w:rsidR="0043289A" w:rsidRDefault="0043289A" w:rsidP="0043289A"/>
    <w:p w:rsidR="001A4E04" w:rsidRPr="001A4E04" w:rsidRDefault="001A4E04" w:rsidP="001A4E04">
      <w:pPr>
        <w:pStyle w:val="Heading2"/>
      </w:pPr>
      <w:bookmarkStart w:id="11" w:name="_Toc367433385"/>
      <w:r w:rsidRPr="001A4E04">
        <w:t>(b)</w:t>
      </w:r>
      <w:r w:rsidRPr="001A4E04">
        <w:tab/>
      </w:r>
      <w:r w:rsidRPr="001A4E04">
        <w:rPr>
          <w:u w:val="single"/>
        </w:rPr>
        <w:t>Factors that might be considered in relation to propagating material</w:t>
      </w:r>
      <w:bookmarkEnd w:id="11"/>
    </w:p>
    <w:p w:rsidR="001A4E04" w:rsidRPr="0019030C" w:rsidRDefault="001A4E04" w:rsidP="0043289A"/>
    <w:p w:rsidR="005812B1" w:rsidRDefault="0043289A" w:rsidP="009562C6">
      <w:r w:rsidRPr="0019030C">
        <w:fldChar w:fldCharType="begin"/>
      </w:r>
      <w:r w:rsidRPr="0019030C">
        <w:instrText xml:space="preserve"> AUTONUM  </w:instrText>
      </w:r>
      <w:r w:rsidRPr="0019030C">
        <w:fldChar w:fldCharType="end"/>
      </w:r>
      <w:r w:rsidRPr="0019030C">
        <w:tab/>
      </w:r>
      <w:r w:rsidR="009562C6">
        <w:t>Whether material is propagating material</w:t>
      </w:r>
      <w:r w:rsidR="009562C6" w:rsidRPr="009562C6">
        <w:t xml:space="preserve"> is a matter of fact but also of intention on the part of those concerned </w:t>
      </w:r>
      <w:r w:rsidR="009562C6">
        <w:t xml:space="preserve">(producer, seller, </w:t>
      </w:r>
      <w:r w:rsidR="008258D2">
        <w:t xml:space="preserve">supplier, </w:t>
      </w:r>
      <w:r w:rsidR="009562C6">
        <w:t xml:space="preserve">buyer, </w:t>
      </w:r>
      <w:r w:rsidR="008258D2">
        <w:t xml:space="preserve">recipient, </w:t>
      </w:r>
      <w:r w:rsidR="009562C6">
        <w:t xml:space="preserve">user).  For example, </w:t>
      </w:r>
      <w:r w:rsidR="009562C6" w:rsidRPr="009562C6">
        <w:t xml:space="preserve">the intention of the </w:t>
      </w:r>
      <w:r w:rsidR="009562C6">
        <w:t>producer, seller or supplier i</w:t>
      </w:r>
      <w:r w:rsidR="009562C6" w:rsidRPr="009562C6">
        <w:t xml:space="preserve">s not the only relevant aspect, but also the intention of the </w:t>
      </w:r>
      <w:r w:rsidR="009562C6">
        <w:t>buyer</w:t>
      </w:r>
      <w:r w:rsidR="008258D2">
        <w:t>, recipient</w:t>
      </w:r>
      <w:r w:rsidR="009562C6">
        <w:t xml:space="preserve"> or</w:t>
      </w:r>
      <w:r w:rsidR="009562C6" w:rsidRPr="009562C6">
        <w:t xml:space="preserve"> user</w:t>
      </w:r>
      <w:r w:rsidR="009562C6">
        <w:t xml:space="preserve"> of material</w:t>
      </w:r>
      <w:r w:rsidR="009562C6" w:rsidRPr="009562C6">
        <w:t xml:space="preserve">.  </w:t>
      </w:r>
      <w:r w:rsidR="009562C6">
        <w:t>Thus,</w:t>
      </w:r>
      <w:r w:rsidR="009562C6" w:rsidRPr="009562C6">
        <w:t xml:space="preserve"> even though one party might have not anticipated that material would be used for propagation, another concerned party might have the intention to use the material for propagation.</w:t>
      </w:r>
      <w:r w:rsidR="005812B1">
        <w:t xml:space="preserve">  In particular, the explanation in </w:t>
      </w:r>
      <w:r w:rsidR="003C7CB3">
        <w:t xml:space="preserve">Article 14(2) and in </w:t>
      </w:r>
      <w:r w:rsidR="005812B1">
        <w:t>Article 16(2)(ii)</w:t>
      </w:r>
      <w:r w:rsidR="003C7CB3">
        <w:t xml:space="preserve"> of the 1991 Act of the UPOV Convention</w:t>
      </w:r>
      <w:r w:rsidR="005812B1">
        <w:t xml:space="preserve"> that harvested material includes entire plants and parts of plants, which is material that can potentially be used for propagating purposes, means that at least some forms of harvested material have the potential to be used as propagating material.</w:t>
      </w:r>
    </w:p>
    <w:p w:rsidR="005812B1" w:rsidRDefault="005812B1" w:rsidP="009562C6"/>
    <w:p w:rsidR="00FC1338" w:rsidRDefault="005812B1" w:rsidP="009562C6">
      <w:r>
        <w:fldChar w:fldCharType="begin"/>
      </w:r>
      <w:r>
        <w:instrText xml:space="preserve"> AUTONUM  </w:instrText>
      </w:r>
      <w:r>
        <w:fldChar w:fldCharType="end"/>
      </w:r>
      <w:r>
        <w:tab/>
        <w:t>The 1978 Act of the UPOV Convention, Article 5</w:t>
      </w:r>
      <w:r w:rsidR="00FC1338">
        <w:t xml:space="preserve"> (1)</w:t>
      </w:r>
      <w:r>
        <w:t xml:space="preserve"> (reproduced below for ease of reference) clarifies that material is considered to be propagating material</w:t>
      </w:r>
      <w:r w:rsidR="00FC1338">
        <w:t xml:space="preserve"> if it used as such, even if it is a type of material that is not normally marketed for the purpose of propagation:</w:t>
      </w:r>
    </w:p>
    <w:p w:rsidR="00FC1338" w:rsidRDefault="00FC1338" w:rsidP="009562C6"/>
    <w:p w:rsidR="003C7CB3" w:rsidRDefault="003C7CB3">
      <w:pPr>
        <w:jc w:val="left"/>
        <w:rPr>
          <w:sz w:val="18"/>
          <w:szCs w:val="18"/>
        </w:rPr>
      </w:pPr>
      <w:r>
        <w:rPr>
          <w:sz w:val="18"/>
          <w:szCs w:val="18"/>
        </w:rPr>
        <w:br w:type="page"/>
      </w:r>
    </w:p>
    <w:p w:rsidR="00FC1338" w:rsidRDefault="00FC1338" w:rsidP="00FC1338">
      <w:pPr>
        <w:ind w:left="567" w:right="1179"/>
        <w:jc w:val="center"/>
        <w:rPr>
          <w:sz w:val="18"/>
          <w:szCs w:val="18"/>
        </w:rPr>
      </w:pPr>
      <w:r>
        <w:rPr>
          <w:sz w:val="18"/>
          <w:szCs w:val="18"/>
        </w:rPr>
        <w:t>Article 5</w:t>
      </w:r>
      <w:r w:rsidR="003C7CB3">
        <w:rPr>
          <w:sz w:val="18"/>
          <w:szCs w:val="18"/>
        </w:rPr>
        <w:t xml:space="preserve"> </w:t>
      </w:r>
      <w:r>
        <w:rPr>
          <w:sz w:val="18"/>
          <w:szCs w:val="18"/>
        </w:rPr>
        <w:t>(1) of the 1978 Act of the UPOV Convention</w:t>
      </w:r>
    </w:p>
    <w:p w:rsidR="00FC1338" w:rsidRDefault="00FC1338" w:rsidP="00FC1338">
      <w:pPr>
        <w:ind w:left="567" w:right="1179"/>
        <w:rPr>
          <w:sz w:val="18"/>
          <w:szCs w:val="18"/>
        </w:rPr>
      </w:pPr>
    </w:p>
    <w:p w:rsidR="00FC1338" w:rsidRPr="00FC1338" w:rsidRDefault="00FC1338" w:rsidP="00FC1338">
      <w:pPr>
        <w:ind w:left="567" w:right="1179"/>
        <w:rPr>
          <w:sz w:val="18"/>
          <w:szCs w:val="18"/>
        </w:rPr>
      </w:pPr>
      <w:r>
        <w:rPr>
          <w:sz w:val="18"/>
          <w:szCs w:val="18"/>
        </w:rPr>
        <w:t>“</w:t>
      </w:r>
      <w:r w:rsidRPr="00FC1338">
        <w:rPr>
          <w:sz w:val="18"/>
          <w:szCs w:val="18"/>
        </w:rPr>
        <w:t xml:space="preserve">(1) </w:t>
      </w:r>
      <w:r w:rsidRPr="00FC1338">
        <w:rPr>
          <w:sz w:val="18"/>
          <w:szCs w:val="18"/>
        </w:rPr>
        <w:tab/>
        <w:t>The effect of the right granted to the breeder is that his prior authorisation shall be required for</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ab/>
        <w:t>-</w:t>
      </w:r>
      <w:r w:rsidRPr="00FC1338">
        <w:rPr>
          <w:sz w:val="18"/>
          <w:szCs w:val="18"/>
        </w:rPr>
        <w:tab/>
        <w:t>the production for purposes of commercial marketing</w:t>
      </w:r>
    </w:p>
    <w:p w:rsidR="00FC1338" w:rsidRPr="00FC1338" w:rsidRDefault="00FC1338" w:rsidP="00FC1338">
      <w:pPr>
        <w:ind w:left="567" w:right="1179"/>
        <w:rPr>
          <w:sz w:val="18"/>
          <w:szCs w:val="18"/>
        </w:rPr>
      </w:pPr>
      <w:r w:rsidRPr="00FC1338">
        <w:rPr>
          <w:sz w:val="18"/>
          <w:szCs w:val="18"/>
        </w:rPr>
        <w:tab/>
        <w:t>-</w:t>
      </w:r>
      <w:r w:rsidRPr="00FC1338">
        <w:rPr>
          <w:sz w:val="18"/>
          <w:szCs w:val="18"/>
        </w:rPr>
        <w:tab/>
        <w:t>the offering for sale</w:t>
      </w:r>
    </w:p>
    <w:p w:rsidR="00FC1338" w:rsidRPr="00FC1338" w:rsidRDefault="00FC1338" w:rsidP="00FC1338">
      <w:pPr>
        <w:ind w:left="567" w:right="1179"/>
        <w:rPr>
          <w:sz w:val="18"/>
          <w:szCs w:val="18"/>
        </w:rPr>
      </w:pPr>
      <w:r w:rsidRPr="00FC1338">
        <w:rPr>
          <w:sz w:val="18"/>
          <w:szCs w:val="18"/>
        </w:rPr>
        <w:tab/>
        <w:t>-</w:t>
      </w:r>
      <w:r w:rsidRPr="00FC1338">
        <w:rPr>
          <w:sz w:val="18"/>
          <w:szCs w:val="18"/>
        </w:rPr>
        <w:tab/>
        <w:t>the marketing</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of the reproductive or vegetative propagating material, as such, of the variety.</w:t>
      </w:r>
    </w:p>
    <w:p w:rsidR="00FC1338" w:rsidRPr="00FC1338" w:rsidRDefault="00FC1338" w:rsidP="00FC1338">
      <w:pPr>
        <w:ind w:left="567" w:right="1179"/>
        <w:rPr>
          <w:sz w:val="18"/>
          <w:szCs w:val="18"/>
        </w:rPr>
      </w:pPr>
    </w:p>
    <w:p w:rsidR="00FC1338" w:rsidRPr="00FC1338" w:rsidRDefault="00FC1338" w:rsidP="00FC1338">
      <w:pPr>
        <w:ind w:left="567" w:right="1179"/>
        <w:rPr>
          <w:sz w:val="18"/>
          <w:szCs w:val="18"/>
        </w:rPr>
      </w:pPr>
      <w:r w:rsidRPr="00FC1338">
        <w:rPr>
          <w:sz w:val="18"/>
          <w:szCs w:val="18"/>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r>
        <w:rPr>
          <w:sz w:val="18"/>
          <w:szCs w:val="18"/>
        </w:rPr>
        <w:t>”</w:t>
      </w:r>
    </w:p>
    <w:p w:rsidR="009562C6" w:rsidRDefault="009562C6" w:rsidP="004F2FC9"/>
    <w:p w:rsidR="004F2FC9" w:rsidRDefault="008258D2" w:rsidP="006611CA">
      <w:pPr>
        <w:autoSpaceDE w:val="0"/>
      </w:pPr>
      <w:r>
        <w:fldChar w:fldCharType="begin"/>
      </w:r>
      <w:r>
        <w:instrText xml:space="preserve"> AUTONUM  </w:instrText>
      </w:r>
      <w:r>
        <w:fldChar w:fldCharType="end"/>
      </w:r>
      <w:r>
        <w:tab/>
        <w:t xml:space="preserve">The following, </w:t>
      </w:r>
      <w:r w:rsidR="004F2FC9">
        <w:t>non-exhaustive</w:t>
      </w:r>
      <w:r>
        <w:t>,</w:t>
      </w:r>
      <w:r w:rsidR="004F2FC9">
        <w:t xml:space="preserve"> list of factors</w:t>
      </w:r>
      <w:r w:rsidR="006611CA">
        <w:rPr>
          <w:rFonts w:ascii="ZWAdobeF" w:hAnsi="ZWAdobeF" w:cs="ZWAdobeF"/>
          <w:sz w:val="2"/>
          <w:szCs w:val="2"/>
        </w:rPr>
        <w:t>1F</w:t>
      </w:r>
      <w:bookmarkStart w:id="12" w:name="_GoBack"/>
      <w:bookmarkEnd w:id="12"/>
      <w:r w:rsidR="00C47614">
        <w:rPr>
          <w:rStyle w:val="EndnoteReference"/>
        </w:rPr>
        <w:endnoteReference w:id="2"/>
      </w:r>
      <w:r w:rsidR="004F2FC9">
        <w:t xml:space="preserve"> might be considered in deciding whether material </w:t>
      </w:r>
      <w:r w:rsidR="00C47614">
        <w:t>is propagating material</w:t>
      </w:r>
      <w:r w:rsidR="004F2FC9">
        <w:t>:</w:t>
      </w:r>
    </w:p>
    <w:p w:rsidR="004F2FC9" w:rsidRDefault="004F2FC9" w:rsidP="004F2FC9"/>
    <w:p w:rsidR="004F2FC9" w:rsidRDefault="004F2FC9" w:rsidP="008258D2">
      <w:pPr>
        <w:ind w:left="567"/>
      </w:pPr>
      <w:r>
        <w:t>(i)</w:t>
      </w:r>
      <w:r>
        <w:tab/>
        <w:t>whether the material has been used to propagate the variety;</w:t>
      </w:r>
    </w:p>
    <w:p w:rsidR="004F2FC9" w:rsidRDefault="004F2FC9" w:rsidP="008258D2">
      <w:pPr>
        <w:ind w:left="567"/>
      </w:pPr>
      <w:r>
        <w:t>(ii)</w:t>
      </w:r>
      <w:r>
        <w:tab/>
        <w:t>whether the material is capable of producing entire plants of the variety;</w:t>
      </w:r>
    </w:p>
    <w:p w:rsidR="004F2FC9" w:rsidRDefault="004F2FC9" w:rsidP="008258D2">
      <w:pPr>
        <w:ind w:left="567"/>
      </w:pPr>
      <w:r>
        <w:t>(iii)</w:t>
      </w:r>
      <w:r>
        <w:tab/>
        <w:t>whether there has been a custom/practice of using the material for that purpose;</w:t>
      </w:r>
    </w:p>
    <w:p w:rsidR="004F2FC9" w:rsidRDefault="004F2FC9" w:rsidP="008258D2">
      <w:pPr>
        <w:ind w:left="567"/>
      </w:pPr>
      <w:r>
        <w:t>(iv)</w:t>
      </w:r>
      <w:r>
        <w:tab/>
        <w:t>the intention on the part of those concerned</w:t>
      </w:r>
      <w:r w:rsidR="008258D2">
        <w:t xml:space="preserve"> (producer, seller, supplier, buyer, recipient, user)</w:t>
      </w:r>
      <w:r>
        <w:t xml:space="preserve">;  </w:t>
      </w:r>
      <w:r w:rsidR="00B831B9">
        <w:t>and</w:t>
      </w:r>
    </w:p>
    <w:p w:rsidR="004F2FC9" w:rsidRDefault="004F2FC9" w:rsidP="008258D2">
      <w:pPr>
        <w:ind w:left="567"/>
      </w:pPr>
      <w:r>
        <w:t>(v)</w:t>
      </w:r>
      <w:r>
        <w:tab/>
        <w:t xml:space="preserve">whether the plant material is suitable for reproducing the variety unchanged. </w:t>
      </w:r>
    </w:p>
    <w:p w:rsidR="004F2FC9" w:rsidRDefault="004F2FC9" w:rsidP="004F2FC9"/>
    <w:p w:rsidR="004F2FC9" w:rsidRDefault="004F2FC9" w:rsidP="0043289A"/>
    <w:p w:rsidR="004F2FC9" w:rsidRDefault="004F2FC9" w:rsidP="0043289A"/>
    <w:p w:rsidR="00306D55" w:rsidRPr="00C872C9" w:rsidRDefault="00306D55" w:rsidP="00306D55">
      <w:pPr>
        <w:pStyle w:val="EndnoteText"/>
        <w:jc w:val="right"/>
        <w:rPr>
          <w:sz w:val="20"/>
        </w:rPr>
      </w:pPr>
      <w:r w:rsidRPr="00C872C9">
        <w:rPr>
          <w:sz w:val="20"/>
        </w:rPr>
        <w:t>[End of document]</w:t>
      </w:r>
    </w:p>
    <w:p w:rsidR="00306D55" w:rsidRDefault="00306D55" w:rsidP="00306D55">
      <w:pPr>
        <w:jc w:val="right"/>
      </w:pPr>
    </w:p>
    <w:p w:rsidR="00306D55" w:rsidRDefault="00306D55" w:rsidP="0043289A"/>
    <w:p w:rsidR="00306D55" w:rsidRDefault="00306D55" w:rsidP="0043289A"/>
    <w:p w:rsidR="004F2FC9" w:rsidRDefault="004F2FC9" w:rsidP="0043289A"/>
    <w:p w:rsidR="0043289A" w:rsidRPr="0019030C" w:rsidRDefault="0043289A" w:rsidP="0043289A">
      <w:pPr>
        <w:rPr>
          <w:szCs w:val="24"/>
        </w:rPr>
      </w:pPr>
    </w:p>
    <w:p w:rsidR="00BE4EC4" w:rsidRPr="0019030C" w:rsidRDefault="00BE4EC4" w:rsidP="00BE4EC4">
      <w:pPr>
        <w:rPr>
          <w:rFonts w:cs="Arial"/>
        </w:rPr>
      </w:pPr>
    </w:p>
    <w:sectPr w:rsidR="00BE4EC4" w:rsidRPr="0019030C" w:rsidSect="00BE4EC4">
      <w:headerReference w:type="even" r:id="rId10"/>
      <w:headerReference w:type="default" r:id="rId11"/>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C1" w:rsidRDefault="004621C1">
      <w:r>
        <w:separator/>
      </w:r>
    </w:p>
  </w:endnote>
  <w:endnote w:type="continuationSeparator" w:id="0">
    <w:p w:rsidR="004621C1" w:rsidRDefault="004621C1">
      <w:r>
        <w:continuationSeparator/>
      </w:r>
    </w:p>
  </w:endnote>
  <w:endnote w:id="1">
    <w:p w:rsidR="004621C1" w:rsidRDefault="004621C1" w:rsidP="00306D55">
      <w:pPr>
        <w:pStyle w:val="EndnoteText"/>
        <w:spacing w:after="120"/>
      </w:pPr>
      <w:r>
        <w:rPr>
          <w:rStyle w:val="EndnoteReference"/>
        </w:rPr>
        <w:endnoteRef/>
      </w:r>
      <w:r>
        <w:tab/>
        <w:t>Extract from document CAJ-AG/12/7/7 “Report”:</w:t>
      </w:r>
    </w:p>
    <w:p w:rsidR="004621C1" w:rsidRDefault="004621C1" w:rsidP="009562C6">
      <w:pPr>
        <w:pStyle w:val="EndnoteText"/>
        <w:ind w:left="1134"/>
      </w:pPr>
      <w:r>
        <w:t>“79.</w:t>
      </w:r>
      <w:r>
        <w:tab/>
        <w:t>The CAJ-AG considered document CAJ-AG/12/7/4, the comments as set out in paragraph 5 and the presentations and views expressed by CIOPORA and ISF.</w:t>
      </w:r>
    </w:p>
    <w:p w:rsidR="004621C1" w:rsidRDefault="004621C1" w:rsidP="009562C6">
      <w:pPr>
        <w:pStyle w:val="EndnoteText"/>
        <w:ind w:left="1134"/>
      </w:pPr>
      <w:r>
        <w:t>“80.</w:t>
      </w:r>
      <w:r>
        <w:tab/>
        <w:t>The CAJ-AG agreed that the Office of the Union should prepare a draft “Explanatory Note on Propagation and Propagating Material Under the 1991 Act of the UPOV Convention” for consideration at its eighth session.  The basis of the Explanatory Note would be:</w:t>
      </w:r>
    </w:p>
    <w:p w:rsidR="004621C1" w:rsidRDefault="004621C1" w:rsidP="009562C6">
      <w:pPr>
        <w:pStyle w:val="EndnoteText"/>
        <w:ind w:left="1701"/>
      </w:pPr>
      <w:r>
        <w:t>(a)</w:t>
      </w:r>
      <w:r>
        <w:tab/>
        <w:t>to explain forms of material that could be propagating material, including an explanation on the basis of document UPOV/EXN/HRV Draft 8 that “some forms of harvested material have the potential to be used as propagating material”, in a similar way to that explained in the “Model Law on the Protection of New Varieties of Plants” (“Model Law” - UPOV Publication No. 842), Section 1.19;</w:t>
      </w:r>
    </w:p>
    <w:p w:rsidR="004621C1" w:rsidRDefault="004621C1" w:rsidP="009562C6">
      <w:pPr>
        <w:pStyle w:val="EndnoteText"/>
        <w:ind w:left="1701"/>
      </w:pPr>
      <w:r>
        <w:t>(b)</w:t>
      </w:r>
      <w:r>
        <w:tab/>
        <w:t>to provide a non-exhaustive list of factors that might be considered in deciding whether material is propagating material, such as:</w:t>
      </w:r>
    </w:p>
    <w:p w:rsidR="004621C1" w:rsidRDefault="004621C1" w:rsidP="009562C6">
      <w:pPr>
        <w:pStyle w:val="EndnoteText"/>
        <w:ind w:left="2268"/>
      </w:pPr>
      <w:r>
        <w:t>(i)</w:t>
      </w:r>
      <w:r>
        <w:tab/>
        <w:t>whether the material has been used to propagate the variety;</w:t>
      </w:r>
    </w:p>
    <w:p w:rsidR="004621C1" w:rsidRDefault="004621C1" w:rsidP="009562C6">
      <w:pPr>
        <w:pStyle w:val="EndnoteText"/>
        <w:ind w:left="2268"/>
      </w:pPr>
      <w:r>
        <w:t>(ii)</w:t>
      </w:r>
      <w:r>
        <w:tab/>
        <w:t>whether the material is capable of producing entire plants of the variety;</w:t>
      </w:r>
    </w:p>
    <w:p w:rsidR="004621C1" w:rsidRDefault="004621C1" w:rsidP="009562C6">
      <w:pPr>
        <w:pStyle w:val="EndnoteText"/>
        <w:ind w:left="2268"/>
      </w:pPr>
      <w:r>
        <w:t>(iii)</w:t>
      </w:r>
      <w:r>
        <w:tab/>
        <w:t>whether there has been a custom/practice of using the material for that purpose;</w:t>
      </w:r>
    </w:p>
    <w:p w:rsidR="004621C1" w:rsidRDefault="004621C1" w:rsidP="009562C6">
      <w:pPr>
        <w:pStyle w:val="EndnoteText"/>
        <w:ind w:left="2268"/>
      </w:pPr>
      <w:r>
        <w:t>(iv)</w:t>
      </w:r>
      <w:r>
        <w:tab/>
        <w:t>the intention on the part of those concerned (producer, seller, buyer, user);  and</w:t>
      </w:r>
    </w:p>
    <w:p w:rsidR="004621C1" w:rsidRDefault="004621C1" w:rsidP="009562C6">
      <w:pPr>
        <w:pStyle w:val="EndnoteText"/>
        <w:ind w:left="2268"/>
      </w:pPr>
      <w:r>
        <w:t>(v)</w:t>
      </w:r>
      <w:r>
        <w:tab/>
        <w:t xml:space="preserve">whether the plant material is suitable for reproducing the variety unchanged. </w:t>
      </w:r>
    </w:p>
    <w:p w:rsidR="004621C1" w:rsidRDefault="004621C1" w:rsidP="009562C6">
      <w:pPr>
        <w:pStyle w:val="EndnoteText"/>
        <w:ind w:left="1134"/>
      </w:pPr>
      <w:r>
        <w:t>“81.</w:t>
      </w:r>
      <w:r>
        <w:tab/>
        <w:t>It was noted that the list above was a tentative, initial list that would require further consideration.  It was also agreed that, in the preparation of the draft Explanatory Note by the Office of the Union, CIOPORA and ISF should be invited to provide additional factors.”</w:t>
      </w:r>
    </w:p>
  </w:endnote>
  <w:endnote w:id="2">
    <w:p w:rsidR="004621C1" w:rsidRDefault="004621C1">
      <w:pPr>
        <w:pStyle w:val="EndnoteText"/>
      </w:pPr>
      <w:r>
        <w:rPr>
          <w:rStyle w:val="EndnoteReference"/>
        </w:rPr>
        <w:endnoteRef/>
      </w:r>
      <w:r w:rsidR="00B831B9">
        <w:tab/>
      </w:r>
      <w:r w:rsidR="003C7CB3">
        <w:t xml:space="preserve">The </w:t>
      </w:r>
      <w:r w:rsidR="003C7CB3">
        <w:rPr>
          <w:color w:val="000000"/>
        </w:rPr>
        <w:t>International Seed Federation (ISF)</w:t>
      </w:r>
      <w:r>
        <w:t xml:space="preserve"> replied that it did not wish to offer any additional factors.  The reply of </w:t>
      </w:r>
      <w:r w:rsidR="003C7CB3">
        <w:t>the International Community of Breeders of Asexually Reproduced Ornamental and Fruit-Tree Varieties (CIOPORA)</w:t>
      </w:r>
      <w:r>
        <w:t xml:space="preserve"> is provided at</w:t>
      </w:r>
      <w:r w:rsidR="00B831B9">
        <w:t xml:space="preserve"> </w:t>
      </w:r>
      <w:r>
        <w:t xml:space="preserve"> </w:t>
      </w:r>
      <w:r w:rsidR="00B831B9">
        <w:t>the CAJ</w:t>
      </w:r>
      <w:r w:rsidR="00B831B9">
        <w:noBreakHyphen/>
        <w:t xml:space="preserve">AG/13/8 section of the UPOV website:  </w:t>
      </w:r>
      <w:hyperlink r:id="rId1" w:history="1">
        <w:r w:rsidR="0054176E" w:rsidRPr="00306D55">
          <w:rPr>
            <w:rStyle w:val="Hyperlink"/>
            <w:noProof w:val="0"/>
            <w:color w:val="0000FF"/>
            <w:u w:val="single"/>
          </w:rPr>
          <w:t>http://www.upov.int/meetings/en/details.jsp?meeting_id=29783</w:t>
        </w:r>
      </w:hyperlink>
      <w:r w:rsidR="00C30D8C">
        <w:t>.</w:t>
      </w:r>
      <w:r w:rsidR="00B831B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C1" w:rsidRDefault="004621C1">
      <w:r>
        <w:separator/>
      </w:r>
    </w:p>
  </w:footnote>
  <w:footnote w:type="continuationSeparator" w:id="0">
    <w:p w:rsidR="004621C1" w:rsidRDefault="0046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C1" w:rsidRPr="00F106BE" w:rsidRDefault="004621C1"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C1" w:rsidRPr="0068156D" w:rsidRDefault="004621C1" w:rsidP="00BE4EC4">
    <w:pPr>
      <w:pStyle w:val="Header"/>
      <w:rPr>
        <w:rFonts w:cs="Arial"/>
      </w:rPr>
    </w:pPr>
    <w:r>
      <w:rPr>
        <w:rFonts w:cs="Arial"/>
      </w:rPr>
      <w:t>UPOV/EXN/PPM Draft 1</w:t>
    </w:r>
  </w:p>
  <w:p w:rsidR="004621C1" w:rsidRPr="009929A5" w:rsidRDefault="004621C1"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055980">
      <w:rPr>
        <w:rStyle w:val="PageNumber"/>
        <w:rFonts w:cs="Arial"/>
        <w:noProof/>
      </w:rPr>
      <w:t>6</w:t>
    </w:r>
    <w:r w:rsidRPr="009929A5">
      <w:rPr>
        <w:rStyle w:val="PageNumber"/>
        <w:rFonts w:cs="Arial"/>
      </w:rPr>
      <w:fldChar w:fldCharType="end"/>
    </w:r>
  </w:p>
  <w:p w:rsidR="004621C1" w:rsidRPr="009929A5" w:rsidRDefault="004621C1"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67"/>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5980"/>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5BB"/>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4E04"/>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6D55"/>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C7CB3"/>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289A"/>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1C1"/>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2FC9"/>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176E"/>
    <w:rsid w:val="005425A5"/>
    <w:rsid w:val="00543F37"/>
    <w:rsid w:val="00546DB4"/>
    <w:rsid w:val="00546F4D"/>
    <w:rsid w:val="00547816"/>
    <w:rsid w:val="00547E3C"/>
    <w:rsid w:val="00550E1F"/>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12B1"/>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1CA"/>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11B"/>
    <w:rsid w:val="00767D20"/>
    <w:rsid w:val="00770267"/>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49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58D2"/>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2C6"/>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0F15"/>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1B9"/>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0D8C"/>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47614"/>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2C9"/>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D7861"/>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2272"/>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338"/>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1A4E04"/>
    <w:pPr>
      <w:keepNext/>
      <w:jc w:val="both"/>
      <w:outlineLvl w:val="1"/>
    </w:pPr>
    <w:rPr>
      <w:rFonts w:ascii="Arial" w:hAnsi="Arial"/>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BodyTextChar">
    <w:name w:val="Body Text Char"/>
    <w:basedOn w:val="DefaultParagraphFont"/>
    <w:link w:val="BodyText"/>
    <w:rsid w:val="0054176E"/>
    <w:rPr>
      <w:rFonts w:ascii="Arial" w:hAnsi="Arial"/>
    </w:rPr>
  </w:style>
  <w:style w:type="character" w:customStyle="1" w:styleId="BodyTextIndentChar">
    <w:name w:val="Body Text Indent Char"/>
    <w:basedOn w:val="DefaultParagraphFont"/>
    <w:link w:val="BodyTextIndent"/>
    <w:rsid w:val="0054176E"/>
    <w:rPr>
      <w:rFonts w:ascii="Arial" w:hAnsi="Arial"/>
      <w:lang w:val="es-ES_tradnl"/>
    </w:rPr>
  </w:style>
  <w:style w:type="character" w:customStyle="1" w:styleId="CommentTextChar">
    <w:name w:val="Comment Text Char"/>
    <w:basedOn w:val="DefaultParagraphFont"/>
    <w:link w:val="CommentText"/>
    <w:semiHidden/>
    <w:rsid w:val="0054176E"/>
    <w:rPr>
      <w:rFonts w:ascii="Arial" w:hAnsi="Arial"/>
      <w:sz w:val="22"/>
      <w:lang w:val="es-ES_tradnl"/>
    </w:rPr>
  </w:style>
  <w:style w:type="paragraph" w:styleId="Bibliography">
    <w:name w:val="Bibliography"/>
    <w:basedOn w:val="Normal"/>
    <w:next w:val="Normal"/>
    <w:uiPriority w:val="37"/>
    <w:semiHidden/>
    <w:unhideWhenUsed/>
    <w:rsid w:val="006611CA"/>
  </w:style>
  <w:style w:type="paragraph" w:styleId="BodyText2">
    <w:name w:val="Body Text 2"/>
    <w:basedOn w:val="Normal"/>
    <w:link w:val="BodyText2Char"/>
    <w:rsid w:val="006611CA"/>
    <w:pPr>
      <w:spacing w:after="120" w:line="480" w:lineRule="auto"/>
    </w:pPr>
  </w:style>
  <w:style w:type="character" w:customStyle="1" w:styleId="BodyText2Char">
    <w:name w:val="Body Text 2 Char"/>
    <w:basedOn w:val="DefaultParagraphFont"/>
    <w:link w:val="BodyText2"/>
    <w:rsid w:val="006611CA"/>
    <w:rPr>
      <w:rFonts w:ascii="Arial" w:hAnsi="Arial"/>
    </w:rPr>
  </w:style>
  <w:style w:type="paragraph" w:styleId="BodyText3">
    <w:name w:val="Body Text 3"/>
    <w:basedOn w:val="Normal"/>
    <w:link w:val="BodyText3Char"/>
    <w:rsid w:val="006611CA"/>
    <w:pPr>
      <w:spacing w:after="120"/>
    </w:pPr>
    <w:rPr>
      <w:sz w:val="16"/>
      <w:szCs w:val="16"/>
    </w:rPr>
  </w:style>
  <w:style w:type="character" w:customStyle="1" w:styleId="BodyText3Char">
    <w:name w:val="Body Text 3 Char"/>
    <w:basedOn w:val="DefaultParagraphFont"/>
    <w:link w:val="BodyText3"/>
    <w:rsid w:val="006611CA"/>
    <w:rPr>
      <w:rFonts w:ascii="Arial" w:hAnsi="Arial"/>
      <w:sz w:val="16"/>
      <w:szCs w:val="16"/>
    </w:rPr>
  </w:style>
  <w:style w:type="paragraph" w:styleId="BodyTextFirstIndent">
    <w:name w:val="Body Text First Indent"/>
    <w:basedOn w:val="BodyText"/>
    <w:link w:val="BodyTextFirstIndentChar"/>
    <w:rsid w:val="006611CA"/>
    <w:pPr>
      <w:ind w:firstLine="360"/>
    </w:pPr>
  </w:style>
  <w:style w:type="character" w:customStyle="1" w:styleId="BodyTextFirstIndentChar">
    <w:name w:val="Body Text First Indent Char"/>
    <w:basedOn w:val="BodyTextChar"/>
    <w:link w:val="BodyTextFirstIndent"/>
    <w:rsid w:val="006611CA"/>
    <w:rPr>
      <w:rFonts w:ascii="Arial" w:hAnsi="Arial"/>
    </w:rPr>
  </w:style>
  <w:style w:type="paragraph" w:styleId="BodyTextFirstIndent2">
    <w:name w:val="Body Text First Indent 2"/>
    <w:basedOn w:val="BodyTextIndent"/>
    <w:link w:val="BodyTextFirstIndent2Char"/>
    <w:rsid w:val="006611CA"/>
    <w:pPr>
      <w:ind w:left="360" w:firstLine="360"/>
    </w:pPr>
    <w:rPr>
      <w:lang w:val="en-US"/>
    </w:rPr>
  </w:style>
  <w:style w:type="character" w:customStyle="1" w:styleId="BodyTextFirstIndent2Char">
    <w:name w:val="Body Text First Indent 2 Char"/>
    <w:basedOn w:val="BodyTextIndentChar"/>
    <w:link w:val="BodyTextFirstIndent2"/>
    <w:rsid w:val="006611CA"/>
    <w:rPr>
      <w:rFonts w:ascii="Arial" w:hAnsi="Arial"/>
      <w:lang w:val="es-ES_tradnl"/>
    </w:rPr>
  </w:style>
  <w:style w:type="paragraph" w:styleId="BodyTextIndent2">
    <w:name w:val="Body Text Indent 2"/>
    <w:basedOn w:val="Normal"/>
    <w:link w:val="BodyTextIndent2Char"/>
    <w:rsid w:val="006611CA"/>
    <w:pPr>
      <w:spacing w:after="120" w:line="480" w:lineRule="auto"/>
      <w:ind w:left="283"/>
    </w:pPr>
  </w:style>
  <w:style w:type="character" w:customStyle="1" w:styleId="BodyTextIndent2Char">
    <w:name w:val="Body Text Indent 2 Char"/>
    <w:basedOn w:val="DefaultParagraphFont"/>
    <w:link w:val="BodyTextIndent2"/>
    <w:rsid w:val="006611CA"/>
    <w:rPr>
      <w:rFonts w:ascii="Arial" w:hAnsi="Arial"/>
    </w:rPr>
  </w:style>
  <w:style w:type="paragraph" w:styleId="BodyTextIndent3">
    <w:name w:val="Body Text Indent 3"/>
    <w:basedOn w:val="Normal"/>
    <w:link w:val="BodyTextIndent3Char"/>
    <w:rsid w:val="006611CA"/>
    <w:pPr>
      <w:spacing w:after="120"/>
      <w:ind w:left="283"/>
    </w:pPr>
    <w:rPr>
      <w:sz w:val="16"/>
      <w:szCs w:val="16"/>
    </w:rPr>
  </w:style>
  <w:style w:type="character" w:customStyle="1" w:styleId="BodyTextIndent3Char">
    <w:name w:val="Body Text Indent 3 Char"/>
    <w:basedOn w:val="DefaultParagraphFont"/>
    <w:link w:val="BodyTextIndent3"/>
    <w:rsid w:val="006611CA"/>
    <w:rPr>
      <w:rFonts w:ascii="Arial" w:hAnsi="Arial"/>
      <w:sz w:val="16"/>
      <w:szCs w:val="16"/>
    </w:rPr>
  </w:style>
  <w:style w:type="paragraph" w:styleId="CommentSubject">
    <w:name w:val="annotation subject"/>
    <w:basedOn w:val="CommentText"/>
    <w:next w:val="CommentText"/>
    <w:link w:val="CommentSubjectChar"/>
    <w:rsid w:val="006611CA"/>
    <w:rPr>
      <w:b/>
      <w:bCs/>
      <w:sz w:val="20"/>
      <w:lang w:val="en-US"/>
    </w:rPr>
  </w:style>
  <w:style w:type="character" w:customStyle="1" w:styleId="CommentSubjectChar">
    <w:name w:val="Comment Subject Char"/>
    <w:basedOn w:val="CommentTextChar"/>
    <w:link w:val="CommentSubject"/>
    <w:rsid w:val="006611CA"/>
    <w:rPr>
      <w:rFonts w:ascii="Arial" w:hAnsi="Arial"/>
      <w:b/>
      <w:bCs/>
      <w:sz w:val="22"/>
      <w:lang w:val="es-ES_tradnl"/>
    </w:rPr>
  </w:style>
  <w:style w:type="paragraph" w:styleId="DocumentMap">
    <w:name w:val="Document Map"/>
    <w:basedOn w:val="Normal"/>
    <w:link w:val="DocumentMapChar"/>
    <w:rsid w:val="006611CA"/>
    <w:rPr>
      <w:rFonts w:ascii="Tahoma" w:hAnsi="Tahoma" w:cs="Tahoma"/>
      <w:sz w:val="16"/>
      <w:szCs w:val="16"/>
    </w:rPr>
  </w:style>
  <w:style w:type="character" w:customStyle="1" w:styleId="DocumentMapChar">
    <w:name w:val="Document Map Char"/>
    <w:basedOn w:val="DefaultParagraphFont"/>
    <w:link w:val="DocumentMap"/>
    <w:rsid w:val="006611CA"/>
    <w:rPr>
      <w:rFonts w:ascii="Tahoma" w:hAnsi="Tahoma" w:cs="Tahoma"/>
      <w:sz w:val="16"/>
      <w:szCs w:val="16"/>
    </w:rPr>
  </w:style>
  <w:style w:type="paragraph" w:styleId="Index4">
    <w:name w:val="index 4"/>
    <w:basedOn w:val="Normal"/>
    <w:next w:val="Normal"/>
    <w:autoRedefine/>
    <w:rsid w:val="006611CA"/>
    <w:pPr>
      <w:ind w:left="800" w:hanging="200"/>
    </w:pPr>
  </w:style>
  <w:style w:type="paragraph" w:styleId="Index5">
    <w:name w:val="index 5"/>
    <w:basedOn w:val="Normal"/>
    <w:next w:val="Normal"/>
    <w:autoRedefine/>
    <w:rsid w:val="006611CA"/>
    <w:pPr>
      <w:ind w:left="1000" w:hanging="200"/>
    </w:pPr>
  </w:style>
  <w:style w:type="paragraph" w:styleId="Index6">
    <w:name w:val="index 6"/>
    <w:basedOn w:val="Normal"/>
    <w:next w:val="Normal"/>
    <w:autoRedefine/>
    <w:rsid w:val="006611CA"/>
    <w:pPr>
      <w:ind w:left="1200" w:hanging="200"/>
    </w:pPr>
  </w:style>
  <w:style w:type="paragraph" w:styleId="Index7">
    <w:name w:val="index 7"/>
    <w:basedOn w:val="Normal"/>
    <w:next w:val="Normal"/>
    <w:autoRedefine/>
    <w:rsid w:val="006611CA"/>
    <w:pPr>
      <w:ind w:left="1400" w:hanging="200"/>
    </w:pPr>
  </w:style>
  <w:style w:type="paragraph" w:styleId="Index8">
    <w:name w:val="index 8"/>
    <w:basedOn w:val="Normal"/>
    <w:next w:val="Normal"/>
    <w:autoRedefine/>
    <w:rsid w:val="006611CA"/>
    <w:pPr>
      <w:ind w:left="1600" w:hanging="200"/>
    </w:pPr>
  </w:style>
  <w:style w:type="paragraph" w:styleId="Index9">
    <w:name w:val="index 9"/>
    <w:basedOn w:val="Normal"/>
    <w:next w:val="Normal"/>
    <w:autoRedefine/>
    <w:rsid w:val="006611CA"/>
    <w:pPr>
      <w:ind w:left="1800" w:hanging="200"/>
    </w:pPr>
  </w:style>
  <w:style w:type="paragraph" w:styleId="IndexHeading">
    <w:name w:val="index heading"/>
    <w:basedOn w:val="Normal"/>
    <w:next w:val="Index1"/>
    <w:rsid w:val="006611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1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11CA"/>
    <w:rPr>
      <w:rFonts w:ascii="Arial" w:hAnsi="Arial"/>
      <w:b/>
      <w:bCs/>
      <w:i/>
      <w:iCs/>
      <w:color w:val="4F81BD" w:themeColor="accent1"/>
    </w:rPr>
  </w:style>
  <w:style w:type="paragraph" w:styleId="ListParagraph">
    <w:name w:val="List Paragraph"/>
    <w:basedOn w:val="Normal"/>
    <w:uiPriority w:val="34"/>
    <w:qFormat/>
    <w:rsid w:val="006611CA"/>
    <w:pPr>
      <w:ind w:left="720"/>
      <w:contextualSpacing/>
    </w:pPr>
  </w:style>
  <w:style w:type="paragraph" w:styleId="NoSpacing">
    <w:name w:val="No Spacing"/>
    <w:uiPriority w:val="1"/>
    <w:qFormat/>
    <w:rsid w:val="006611CA"/>
    <w:pPr>
      <w:jc w:val="both"/>
    </w:pPr>
    <w:rPr>
      <w:rFonts w:ascii="Arial" w:hAnsi="Arial"/>
    </w:rPr>
  </w:style>
  <w:style w:type="paragraph" w:styleId="Quote">
    <w:name w:val="Quote"/>
    <w:basedOn w:val="Normal"/>
    <w:next w:val="Normal"/>
    <w:link w:val="QuoteChar"/>
    <w:uiPriority w:val="29"/>
    <w:qFormat/>
    <w:rsid w:val="006611CA"/>
    <w:rPr>
      <w:i/>
      <w:iCs/>
      <w:color w:val="000000" w:themeColor="text1"/>
    </w:rPr>
  </w:style>
  <w:style w:type="character" w:customStyle="1" w:styleId="QuoteChar">
    <w:name w:val="Quote Char"/>
    <w:basedOn w:val="DefaultParagraphFont"/>
    <w:link w:val="Quote"/>
    <w:uiPriority w:val="29"/>
    <w:rsid w:val="006611CA"/>
    <w:rPr>
      <w:rFonts w:ascii="Arial" w:hAnsi="Arial"/>
      <w:i/>
      <w:iCs/>
      <w:color w:val="000000" w:themeColor="text1"/>
    </w:rPr>
  </w:style>
  <w:style w:type="paragraph" w:styleId="TableofAuthorities">
    <w:name w:val="table of authorities"/>
    <w:basedOn w:val="Normal"/>
    <w:next w:val="Normal"/>
    <w:rsid w:val="006611CA"/>
    <w:pPr>
      <w:ind w:left="200" w:hanging="200"/>
    </w:pPr>
  </w:style>
  <w:style w:type="paragraph" w:styleId="TableofFigures">
    <w:name w:val="table of figures"/>
    <w:basedOn w:val="Normal"/>
    <w:next w:val="Normal"/>
    <w:rsid w:val="006611CA"/>
  </w:style>
  <w:style w:type="paragraph" w:styleId="TOAHeading">
    <w:name w:val="toa heading"/>
    <w:basedOn w:val="Normal"/>
    <w:next w:val="Normal"/>
    <w:rsid w:val="006611C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611CA"/>
    <w:pPr>
      <w:keepLines/>
      <w:spacing w:before="480"/>
      <w:jc w:val="both"/>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1A4E04"/>
    <w:pPr>
      <w:keepNext/>
      <w:jc w:val="both"/>
      <w:outlineLvl w:val="1"/>
    </w:pPr>
    <w:rPr>
      <w:rFonts w:ascii="Arial" w:hAnsi="Arial"/>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BodyTextChar">
    <w:name w:val="Body Text Char"/>
    <w:basedOn w:val="DefaultParagraphFont"/>
    <w:link w:val="BodyText"/>
    <w:rsid w:val="0054176E"/>
    <w:rPr>
      <w:rFonts w:ascii="Arial" w:hAnsi="Arial"/>
    </w:rPr>
  </w:style>
  <w:style w:type="character" w:customStyle="1" w:styleId="BodyTextIndentChar">
    <w:name w:val="Body Text Indent Char"/>
    <w:basedOn w:val="DefaultParagraphFont"/>
    <w:link w:val="BodyTextIndent"/>
    <w:rsid w:val="0054176E"/>
    <w:rPr>
      <w:rFonts w:ascii="Arial" w:hAnsi="Arial"/>
      <w:lang w:val="es-ES_tradnl"/>
    </w:rPr>
  </w:style>
  <w:style w:type="character" w:customStyle="1" w:styleId="CommentTextChar">
    <w:name w:val="Comment Text Char"/>
    <w:basedOn w:val="DefaultParagraphFont"/>
    <w:link w:val="CommentText"/>
    <w:semiHidden/>
    <w:rsid w:val="0054176E"/>
    <w:rPr>
      <w:rFonts w:ascii="Arial" w:hAnsi="Arial"/>
      <w:sz w:val="22"/>
      <w:lang w:val="es-ES_tradnl"/>
    </w:rPr>
  </w:style>
  <w:style w:type="paragraph" w:styleId="Bibliography">
    <w:name w:val="Bibliography"/>
    <w:basedOn w:val="Normal"/>
    <w:next w:val="Normal"/>
    <w:uiPriority w:val="37"/>
    <w:semiHidden/>
    <w:unhideWhenUsed/>
    <w:rsid w:val="006611CA"/>
  </w:style>
  <w:style w:type="paragraph" w:styleId="BodyText2">
    <w:name w:val="Body Text 2"/>
    <w:basedOn w:val="Normal"/>
    <w:link w:val="BodyText2Char"/>
    <w:rsid w:val="006611CA"/>
    <w:pPr>
      <w:spacing w:after="120" w:line="480" w:lineRule="auto"/>
    </w:pPr>
  </w:style>
  <w:style w:type="character" w:customStyle="1" w:styleId="BodyText2Char">
    <w:name w:val="Body Text 2 Char"/>
    <w:basedOn w:val="DefaultParagraphFont"/>
    <w:link w:val="BodyText2"/>
    <w:rsid w:val="006611CA"/>
    <w:rPr>
      <w:rFonts w:ascii="Arial" w:hAnsi="Arial"/>
    </w:rPr>
  </w:style>
  <w:style w:type="paragraph" w:styleId="BodyText3">
    <w:name w:val="Body Text 3"/>
    <w:basedOn w:val="Normal"/>
    <w:link w:val="BodyText3Char"/>
    <w:rsid w:val="006611CA"/>
    <w:pPr>
      <w:spacing w:after="120"/>
    </w:pPr>
    <w:rPr>
      <w:sz w:val="16"/>
      <w:szCs w:val="16"/>
    </w:rPr>
  </w:style>
  <w:style w:type="character" w:customStyle="1" w:styleId="BodyText3Char">
    <w:name w:val="Body Text 3 Char"/>
    <w:basedOn w:val="DefaultParagraphFont"/>
    <w:link w:val="BodyText3"/>
    <w:rsid w:val="006611CA"/>
    <w:rPr>
      <w:rFonts w:ascii="Arial" w:hAnsi="Arial"/>
      <w:sz w:val="16"/>
      <w:szCs w:val="16"/>
    </w:rPr>
  </w:style>
  <w:style w:type="paragraph" w:styleId="BodyTextFirstIndent">
    <w:name w:val="Body Text First Indent"/>
    <w:basedOn w:val="BodyText"/>
    <w:link w:val="BodyTextFirstIndentChar"/>
    <w:rsid w:val="006611CA"/>
    <w:pPr>
      <w:ind w:firstLine="360"/>
    </w:pPr>
  </w:style>
  <w:style w:type="character" w:customStyle="1" w:styleId="BodyTextFirstIndentChar">
    <w:name w:val="Body Text First Indent Char"/>
    <w:basedOn w:val="BodyTextChar"/>
    <w:link w:val="BodyTextFirstIndent"/>
    <w:rsid w:val="006611CA"/>
    <w:rPr>
      <w:rFonts w:ascii="Arial" w:hAnsi="Arial"/>
    </w:rPr>
  </w:style>
  <w:style w:type="paragraph" w:styleId="BodyTextFirstIndent2">
    <w:name w:val="Body Text First Indent 2"/>
    <w:basedOn w:val="BodyTextIndent"/>
    <w:link w:val="BodyTextFirstIndent2Char"/>
    <w:rsid w:val="006611CA"/>
    <w:pPr>
      <w:ind w:left="360" w:firstLine="360"/>
    </w:pPr>
    <w:rPr>
      <w:lang w:val="en-US"/>
    </w:rPr>
  </w:style>
  <w:style w:type="character" w:customStyle="1" w:styleId="BodyTextFirstIndent2Char">
    <w:name w:val="Body Text First Indent 2 Char"/>
    <w:basedOn w:val="BodyTextIndentChar"/>
    <w:link w:val="BodyTextFirstIndent2"/>
    <w:rsid w:val="006611CA"/>
    <w:rPr>
      <w:rFonts w:ascii="Arial" w:hAnsi="Arial"/>
      <w:lang w:val="es-ES_tradnl"/>
    </w:rPr>
  </w:style>
  <w:style w:type="paragraph" w:styleId="BodyTextIndent2">
    <w:name w:val="Body Text Indent 2"/>
    <w:basedOn w:val="Normal"/>
    <w:link w:val="BodyTextIndent2Char"/>
    <w:rsid w:val="006611CA"/>
    <w:pPr>
      <w:spacing w:after="120" w:line="480" w:lineRule="auto"/>
      <w:ind w:left="283"/>
    </w:pPr>
  </w:style>
  <w:style w:type="character" w:customStyle="1" w:styleId="BodyTextIndent2Char">
    <w:name w:val="Body Text Indent 2 Char"/>
    <w:basedOn w:val="DefaultParagraphFont"/>
    <w:link w:val="BodyTextIndent2"/>
    <w:rsid w:val="006611CA"/>
    <w:rPr>
      <w:rFonts w:ascii="Arial" w:hAnsi="Arial"/>
    </w:rPr>
  </w:style>
  <w:style w:type="paragraph" w:styleId="BodyTextIndent3">
    <w:name w:val="Body Text Indent 3"/>
    <w:basedOn w:val="Normal"/>
    <w:link w:val="BodyTextIndent3Char"/>
    <w:rsid w:val="006611CA"/>
    <w:pPr>
      <w:spacing w:after="120"/>
      <w:ind w:left="283"/>
    </w:pPr>
    <w:rPr>
      <w:sz w:val="16"/>
      <w:szCs w:val="16"/>
    </w:rPr>
  </w:style>
  <w:style w:type="character" w:customStyle="1" w:styleId="BodyTextIndent3Char">
    <w:name w:val="Body Text Indent 3 Char"/>
    <w:basedOn w:val="DefaultParagraphFont"/>
    <w:link w:val="BodyTextIndent3"/>
    <w:rsid w:val="006611CA"/>
    <w:rPr>
      <w:rFonts w:ascii="Arial" w:hAnsi="Arial"/>
      <w:sz w:val="16"/>
      <w:szCs w:val="16"/>
    </w:rPr>
  </w:style>
  <w:style w:type="paragraph" w:styleId="CommentSubject">
    <w:name w:val="annotation subject"/>
    <w:basedOn w:val="CommentText"/>
    <w:next w:val="CommentText"/>
    <w:link w:val="CommentSubjectChar"/>
    <w:rsid w:val="006611CA"/>
    <w:rPr>
      <w:b/>
      <w:bCs/>
      <w:sz w:val="20"/>
      <w:lang w:val="en-US"/>
    </w:rPr>
  </w:style>
  <w:style w:type="character" w:customStyle="1" w:styleId="CommentSubjectChar">
    <w:name w:val="Comment Subject Char"/>
    <w:basedOn w:val="CommentTextChar"/>
    <w:link w:val="CommentSubject"/>
    <w:rsid w:val="006611CA"/>
    <w:rPr>
      <w:rFonts w:ascii="Arial" w:hAnsi="Arial"/>
      <w:b/>
      <w:bCs/>
      <w:sz w:val="22"/>
      <w:lang w:val="es-ES_tradnl"/>
    </w:rPr>
  </w:style>
  <w:style w:type="paragraph" w:styleId="DocumentMap">
    <w:name w:val="Document Map"/>
    <w:basedOn w:val="Normal"/>
    <w:link w:val="DocumentMapChar"/>
    <w:rsid w:val="006611CA"/>
    <w:rPr>
      <w:rFonts w:ascii="Tahoma" w:hAnsi="Tahoma" w:cs="Tahoma"/>
      <w:sz w:val="16"/>
      <w:szCs w:val="16"/>
    </w:rPr>
  </w:style>
  <w:style w:type="character" w:customStyle="1" w:styleId="DocumentMapChar">
    <w:name w:val="Document Map Char"/>
    <w:basedOn w:val="DefaultParagraphFont"/>
    <w:link w:val="DocumentMap"/>
    <w:rsid w:val="006611CA"/>
    <w:rPr>
      <w:rFonts w:ascii="Tahoma" w:hAnsi="Tahoma" w:cs="Tahoma"/>
      <w:sz w:val="16"/>
      <w:szCs w:val="16"/>
    </w:rPr>
  </w:style>
  <w:style w:type="paragraph" w:styleId="Index4">
    <w:name w:val="index 4"/>
    <w:basedOn w:val="Normal"/>
    <w:next w:val="Normal"/>
    <w:autoRedefine/>
    <w:rsid w:val="006611CA"/>
    <w:pPr>
      <w:ind w:left="800" w:hanging="200"/>
    </w:pPr>
  </w:style>
  <w:style w:type="paragraph" w:styleId="Index5">
    <w:name w:val="index 5"/>
    <w:basedOn w:val="Normal"/>
    <w:next w:val="Normal"/>
    <w:autoRedefine/>
    <w:rsid w:val="006611CA"/>
    <w:pPr>
      <w:ind w:left="1000" w:hanging="200"/>
    </w:pPr>
  </w:style>
  <w:style w:type="paragraph" w:styleId="Index6">
    <w:name w:val="index 6"/>
    <w:basedOn w:val="Normal"/>
    <w:next w:val="Normal"/>
    <w:autoRedefine/>
    <w:rsid w:val="006611CA"/>
    <w:pPr>
      <w:ind w:left="1200" w:hanging="200"/>
    </w:pPr>
  </w:style>
  <w:style w:type="paragraph" w:styleId="Index7">
    <w:name w:val="index 7"/>
    <w:basedOn w:val="Normal"/>
    <w:next w:val="Normal"/>
    <w:autoRedefine/>
    <w:rsid w:val="006611CA"/>
    <w:pPr>
      <w:ind w:left="1400" w:hanging="200"/>
    </w:pPr>
  </w:style>
  <w:style w:type="paragraph" w:styleId="Index8">
    <w:name w:val="index 8"/>
    <w:basedOn w:val="Normal"/>
    <w:next w:val="Normal"/>
    <w:autoRedefine/>
    <w:rsid w:val="006611CA"/>
    <w:pPr>
      <w:ind w:left="1600" w:hanging="200"/>
    </w:pPr>
  </w:style>
  <w:style w:type="paragraph" w:styleId="Index9">
    <w:name w:val="index 9"/>
    <w:basedOn w:val="Normal"/>
    <w:next w:val="Normal"/>
    <w:autoRedefine/>
    <w:rsid w:val="006611CA"/>
    <w:pPr>
      <w:ind w:left="1800" w:hanging="200"/>
    </w:pPr>
  </w:style>
  <w:style w:type="paragraph" w:styleId="IndexHeading">
    <w:name w:val="index heading"/>
    <w:basedOn w:val="Normal"/>
    <w:next w:val="Index1"/>
    <w:rsid w:val="006611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1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11CA"/>
    <w:rPr>
      <w:rFonts w:ascii="Arial" w:hAnsi="Arial"/>
      <w:b/>
      <w:bCs/>
      <w:i/>
      <w:iCs/>
      <w:color w:val="4F81BD" w:themeColor="accent1"/>
    </w:rPr>
  </w:style>
  <w:style w:type="paragraph" w:styleId="ListParagraph">
    <w:name w:val="List Paragraph"/>
    <w:basedOn w:val="Normal"/>
    <w:uiPriority w:val="34"/>
    <w:qFormat/>
    <w:rsid w:val="006611CA"/>
    <w:pPr>
      <w:ind w:left="720"/>
      <w:contextualSpacing/>
    </w:pPr>
  </w:style>
  <w:style w:type="paragraph" w:styleId="NoSpacing">
    <w:name w:val="No Spacing"/>
    <w:uiPriority w:val="1"/>
    <w:qFormat/>
    <w:rsid w:val="006611CA"/>
    <w:pPr>
      <w:jc w:val="both"/>
    </w:pPr>
    <w:rPr>
      <w:rFonts w:ascii="Arial" w:hAnsi="Arial"/>
    </w:rPr>
  </w:style>
  <w:style w:type="paragraph" w:styleId="Quote">
    <w:name w:val="Quote"/>
    <w:basedOn w:val="Normal"/>
    <w:next w:val="Normal"/>
    <w:link w:val="QuoteChar"/>
    <w:uiPriority w:val="29"/>
    <w:qFormat/>
    <w:rsid w:val="006611CA"/>
    <w:rPr>
      <w:i/>
      <w:iCs/>
      <w:color w:val="000000" w:themeColor="text1"/>
    </w:rPr>
  </w:style>
  <w:style w:type="character" w:customStyle="1" w:styleId="QuoteChar">
    <w:name w:val="Quote Char"/>
    <w:basedOn w:val="DefaultParagraphFont"/>
    <w:link w:val="Quote"/>
    <w:uiPriority w:val="29"/>
    <w:rsid w:val="006611CA"/>
    <w:rPr>
      <w:rFonts w:ascii="Arial" w:hAnsi="Arial"/>
      <w:i/>
      <w:iCs/>
      <w:color w:val="000000" w:themeColor="text1"/>
    </w:rPr>
  </w:style>
  <w:style w:type="paragraph" w:styleId="TableofAuthorities">
    <w:name w:val="table of authorities"/>
    <w:basedOn w:val="Normal"/>
    <w:next w:val="Normal"/>
    <w:rsid w:val="006611CA"/>
    <w:pPr>
      <w:ind w:left="200" w:hanging="200"/>
    </w:pPr>
  </w:style>
  <w:style w:type="paragraph" w:styleId="TableofFigures">
    <w:name w:val="table of figures"/>
    <w:basedOn w:val="Normal"/>
    <w:next w:val="Normal"/>
    <w:rsid w:val="006611CA"/>
  </w:style>
  <w:style w:type="paragraph" w:styleId="TOAHeading">
    <w:name w:val="toa heading"/>
    <w:basedOn w:val="Normal"/>
    <w:next w:val="Normal"/>
    <w:rsid w:val="006611C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611CA"/>
    <w:pPr>
      <w:keepLines/>
      <w:spacing w:before="480"/>
      <w:jc w:val="both"/>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1" Type="http://schemas.openxmlformats.org/officeDocument/2006/relationships/hyperlink" Target="http://www.upov.int/meetings/en/details.jsp?meeting_id=297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34A2-0352-42E6-AB39-0E751E84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79</TotalTime>
  <Pages>6</Pages>
  <Words>1382</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9040</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1</cp:revision>
  <cp:lastPrinted>2013-09-20T07:41:00Z</cp:lastPrinted>
  <dcterms:created xsi:type="dcterms:W3CDTF">2013-05-10T15:10:00Z</dcterms:created>
  <dcterms:modified xsi:type="dcterms:W3CDTF">2013-09-20T07:43:00Z</dcterms:modified>
</cp:coreProperties>
</file>