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E601E6" w:rsidTr="004E5CD5">
        <w:trPr>
          <w:trHeight w:val="1760"/>
        </w:trPr>
        <w:tc>
          <w:tcPr>
            <w:tcW w:w="4243" w:type="dxa"/>
          </w:tcPr>
          <w:p w:rsidR="004E5CD5" w:rsidRPr="00997029" w:rsidRDefault="004E5CD5" w:rsidP="004E5CD5">
            <w:bookmarkStart w:id="0" w:name="_GoBack"/>
            <w:bookmarkEnd w:id="0"/>
          </w:p>
        </w:tc>
        <w:tc>
          <w:tcPr>
            <w:tcW w:w="1646" w:type="dxa"/>
            <w:vAlign w:val="center"/>
          </w:tcPr>
          <w:p w:rsidR="004E5CD5" w:rsidRPr="0019030C" w:rsidRDefault="00E12684" w:rsidP="004E5CD5">
            <w:pPr>
              <w:pStyle w:val="LogoUPOV"/>
            </w:pPr>
            <w:r>
              <w:rPr>
                <w:noProof/>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E601E6" w:rsidRDefault="004E5CD5" w:rsidP="004E5CD5">
            <w:pPr>
              <w:pStyle w:val="Lettrine"/>
            </w:pPr>
            <w:r w:rsidRPr="00E601E6">
              <w:t>E</w:t>
            </w:r>
          </w:p>
          <w:p w:rsidR="004E5CD5" w:rsidRPr="00E601E6" w:rsidRDefault="001B0FE5" w:rsidP="004E5CD5">
            <w:pPr>
              <w:spacing w:line="280" w:lineRule="exact"/>
              <w:ind w:left="1447"/>
              <w:jc w:val="left"/>
              <w:rPr>
                <w:rFonts w:cs="Arial"/>
              </w:rPr>
            </w:pPr>
            <w:r w:rsidRPr="00E601E6">
              <w:rPr>
                <w:rFonts w:cs="Arial"/>
                <w:b/>
                <w:spacing w:val="10"/>
              </w:rPr>
              <w:t>UPOV/EXN/HRV</w:t>
            </w:r>
            <w:r w:rsidR="002E0C9B">
              <w:rPr>
                <w:rFonts w:cs="Arial"/>
                <w:b/>
                <w:spacing w:val="10"/>
              </w:rPr>
              <w:t>/2 Draft 1</w:t>
            </w:r>
            <w:r w:rsidR="004E5CD5" w:rsidRPr="00E601E6">
              <w:rPr>
                <w:rFonts w:cs="Arial"/>
                <w:b/>
                <w:spacing w:val="10"/>
              </w:rPr>
              <w:br/>
            </w:r>
            <w:r w:rsidR="004E5CD5" w:rsidRPr="00E601E6">
              <w:rPr>
                <w:rFonts w:cs="Arial"/>
                <w:b/>
              </w:rPr>
              <w:t>ORIGINAL:</w:t>
            </w:r>
            <w:r w:rsidR="004E5CD5" w:rsidRPr="00E601E6">
              <w:rPr>
                <w:rFonts w:cs="Arial"/>
              </w:rPr>
              <w:t xml:space="preserve">  English</w:t>
            </w:r>
          </w:p>
          <w:p w:rsidR="004E5CD5" w:rsidRPr="00E601E6" w:rsidRDefault="004E5CD5" w:rsidP="00E43699">
            <w:pPr>
              <w:pStyle w:val="Docoriginal"/>
              <w:ind w:left="1447"/>
              <w:jc w:val="left"/>
              <w:rPr>
                <w:b w:val="0"/>
                <w:spacing w:val="0"/>
              </w:rPr>
            </w:pPr>
            <w:r w:rsidRPr="00E601E6">
              <w:rPr>
                <w:rFonts w:cs="Arial"/>
                <w:spacing w:val="0"/>
              </w:rPr>
              <w:t xml:space="preserve">DATE: </w:t>
            </w:r>
            <w:r w:rsidRPr="00E601E6">
              <w:rPr>
                <w:rFonts w:cs="Arial"/>
                <w:b w:val="0"/>
                <w:spacing w:val="0"/>
              </w:rPr>
              <w:t xml:space="preserve"> </w:t>
            </w:r>
            <w:r w:rsidR="006F6D24">
              <w:rPr>
                <w:rFonts w:cs="Arial"/>
                <w:b w:val="0"/>
                <w:spacing w:val="0"/>
              </w:rPr>
              <w:t>May 12</w:t>
            </w:r>
            <w:r w:rsidR="00E43699">
              <w:rPr>
                <w:rFonts w:cs="Arial"/>
                <w:b w:val="0"/>
                <w:spacing w:val="0"/>
              </w:rPr>
              <w:t>, 2014</w:t>
            </w:r>
          </w:p>
        </w:tc>
      </w:tr>
      <w:tr w:rsidR="004E5CD5" w:rsidRPr="0019030C" w:rsidTr="004E5CD5">
        <w:tc>
          <w:tcPr>
            <w:tcW w:w="10131" w:type="dxa"/>
            <w:gridSpan w:val="3"/>
          </w:tcPr>
          <w:p w:rsidR="004E5CD5" w:rsidRPr="0019030C" w:rsidRDefault="004E5CD5" w:rsidP="004E5CD5">
            <w:pPr>
              <w:pStyle w:val="upove"/>
              <w:rPr>
                <w:sz w:val="28"/>
              </w:rPr>
            </w:pPr>
            <w:r w:rsidRPr="0019030C">
              <w:rPr>
                <w:snapToGrid w:val="0"/>
              </w:rPr>
              <w:t xml:space="preserve">INTERNATIONAL </w:t>
            </w:r>
            <w:smartTag w:uri="urn:schemas-microsoft-com:office:smarttags" w:element="place">
              <w:r w:rsidRPr="0019030C">
                <w:rPr>
                  <w:snapToGrid w:val="0"/>
                </w:rPr>
                <w:t>UNION</w:t>
              </w:r>
            </w:smartTag>
            <w:r w:rsidRPr="0019030C">
              <w:rPr>
                <w:snapToGrid w:val="0"/>
              </w:rPr>
              <w:t xml:space="preserve"> FOR THE PROTECTION OF NEW VARIETIES OF PLANTS </w:t>
            </w:r>
          </w:p>
        </w:tc>
      </w:tr>
      <w:tr w:rsidR="004E5CD5" w:rsidRPr="0019030C" w:rsidTr="004E5CD5">
        <w:tc>
          <w:tcPr>
            <w:tcW w:w="10131" w:type="dxa"/>
            <w:gridSpan w:val="3"/>
          </w:tcPr>
          <w:p w:rsidR="004E5CD5" w:rsidRPr="0019030C" w:rsidRDefault="004E5CD5" w:rsidP="004E5CD5">
            <w:pPr>
              <w:pStyle w:val="Country"/>
            </w:pPr>
            <w:smartTag w:uri="urn:schemas-microsoft-com:office:smarttags" w:element="place">
              <w:smartTag w:uri="urn:schemas-microsoft-com:office:smarttags" w:element="City">
                <w:r w:rsidRPr="0019030C">
                  <w:t>Geneva</w:t>
                </w:r>
              </w:smartTag>
            </w:smartTag>
          </w:p>
        </w:tc>
      </w:tr>
    </w:tbl>
    <w:p w:rsidR="00BE4EC4" w:rsidRPr="005D07CE" w:rsidRDefault="00BE4EC4" w:rsidP="005D07CE"/>
    <w:p w:rsidR="00460009" w:rsidRDefault="00460009" w:rsidP="00460009">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460009" w:rsidRPr="0068156D" w:rsidRDefault="00460009" w:rsidP="00460009">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68156D">
        <w:rPr>
          <w:rFonts w:cs="Arial"/>
        </w:rPr>
        <w:t>DRAFT</w:t>
      </w:r>
    </w:p>
    <w:p w:rsidR="00460009" w:rsidRDefault="00460009" w:rsidP="00460009">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5D07CE" w:rsidRDefault="00BE4EC4" w:rsidP="005D07CE"/>
    <w:p w:rsidR="00BE4EC4" w:rsidRDefault="00BE4EC4" w:rsidP="00460009">
      <w:pPr>
        <w:spacing w:before="1200" w:after="240"/>
        <w:jc w:val="center"/>
        <w:rPr>
          <w:rFonts w:cs="Arial"/>
          <w:caps/>
        </w:rPr>
      </w:pPr>
      <w:r w:rsidRPr="0019030C">
        <w:rPr>
          <w:rFonts w:cs="Arial"/>
        </w:rPr>
        <w:t>EXPLANATORY NOTES ON</w:t>
      </w:r>
      <w:r w:rsidRPr="0019030C">
        <w:rPr>
          <w:rFonts w:cs="Arial"/>
        </w:rPr>
        <w:br/>
      </w:r>
      <w:r w:rsidRPr="0019030C">
        <w:rPr>
          <w:rFonts w:cs="Arial"/>
          <w:caps/>
        </w:rPr>
        <w:br/>
      </w:r>
      <w:r w:rsidR="00694FFC" w:rsidRPr="0019030C">
        <w:rPr>
          <w:rFonts w:cs="Arial"/>
          <w:caps/>
        </w:rPr>
        <w:t>Acts in respect of harvested material</w:t>
      </w:r>
      <w:r w:rsidR="00694FFC" w:rsidRPr="0019030C">
        <w:rPr>
          <w:rFonts w:cs="Arial"/>
          <w:caps/>
        </w:rPr>
        <w:br/>
      </w:r>
      <w:r w:rsidR="00694FFC" w:rsidRPr="0019030C">
        <w:rPr>
          <w:rFonts w:cs="Arial"/>
          <w:caps/>
        </w:rPr>
        <w:br/>
        <w:t>under the 1991 Act of the upov convention</w:t>
      </w:r>
      <w:r w:rsidR="00027350">
        <w:rPr>
          <w:rFonts w:cs="Arial"/>
          <w:caps/>
        </w:rPr>
        <w:br/>
      </w:r>
      <w:r w:rsidR="00027350">
        <w:rPr>
          <w:rFonts w:cs="Arial"/>
          <w:caps/>
        </w:rPr>
        <w:br/>
      </w:r>
    </w:p>
    <w:p w:rsidR="00027350" w:rsidRPr="004229F4" w:rsidRDefault="00027350" w:rsidP="00027350">
      <w:pPr>
        <w:pStyle w:val="preparedby0"/>
        <w:spacing w:after="960"/>
        <w:rPr>
          <w:rFonts w:cs="Arial"/>
          <w:i w:val="0"/>
        </w:rPr>
      </w:pPr>
      <w:r w:rsidRPr="004229F4">
        <w:rPr>
          <w:rFonts w:cs="Arial"/>
        </w:rPr>
        <w:t>Document prepared by the Office of the Union</w:t>
      </w:r>
      <w:r w:rsidRPr="004229F4">
        <w:rPr>
          <w:rFonts w:cs="Arial"/>
        </w:rPr>
        <w:br/>
      </w:r>
      <w:r w:rsidRPr="004229F4">
        <w:rPr>
          <w:rFonts w:cs="Arial"/>
        </w:rPr>
        <w:br/>
      </w:r>
      <w:r w:rsidRPr="0068156D">
        <w:rPr>
          <w:rFonts w:cs="Arial"/>
        </w:rPr>
        <w:t>to be considered by the Administrative and Legal Committee Advisory Group</w:t>
      </w:r>
      <w:r w:rsidRPr="0068156D">
        <w:rPr>
          <w:rFonts w:cs="Arial"/>
        </w:rPr>
        <w:br/>
      </w:r>
      <w:r w:rsidRPr="0050174F">
        <w:rPr>
          <w:rFonts w:cs="Arial"/>
        </w:rPr>
        <w:t>by correspondence</w:t>
      </w:r>
      <w:r w:rsidR="00F05AA6">
        <w:rPr>
          <w:rFonts w:cs="Arial"/>
        </w:rPr>
        <w:br/>
      </w:r>
      <w:r w:rsidR="00F05AA6">
        <w:rPr>
          <w:rFonts w:cs="Arial"/>
        </w:rPr>
        <w:br/>
      </w:r>
      <w:r w:rsidR="00F05AA6" w:rsidRPr="00FD21DE">
        <w:rPr>
          <w:color w:val="A6A6A6" w:themeColor="background1" w:themeShade="A6"/>
        </w:rPr>
        <w:t>Disclaimer:  this document does not represent UPOV policies or guidance</w:t>
      </w: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027350" w:rsidRPr="004229F4" w:rsidTr="00F13F0B">
        <w:trPr>
          <w:cantSplit/>
          <w:jc w:val="center"/>
        </w:trPr>
        <w:tc>
          <w:tcPr>
            <w:tcW w:w="6664" w:type="dxa"/>
            <w:shd w:val="clear" w:color="auto" w:fill="E6E6E6"/>
          </w:tcPr>
          <w:p w:rsidR="00027350" w:rsidRPr="008365E7" w:rsidRDefault="00027350" w:rsidP="00F13F0B">
            <w:pPr>
              <w:jc w:val="center"/>
              <w:rPr>
                <w:rFonts w:cs="Arial"/>
                <w:sz w:val="18"/>
                <w:szCs w:val="22"/>
                <w:u w:val="single"/>
              </w:rPr>
            </w:pPr>
            <w:r w:rsidRPr="008365E7">
              <w:rPr>
                <w:rFonts w:cs="Arial"/>
                <w:sz w:val="18"/>
                <w:szCs w:val="22"/>
                <w:u w:val="single"/>
              </w:rPr>
              <w:t>Note for Draft version</w:t>
            </w:r>
          </w:p>
          <w:p w:rsidR="00027350" w:rsidRDefault="00027350" w:rsidP="00F13F0B">
            <w:pPr>
              <w:rPr>
                <w:rFonts w:cs="Arial"/>
                <w:sz w:val="18"/>
                <w:szCs w:val="22"/>
                <w:u w:val="single"/>
              </w:rPr>
            </w:pPr>
          </w:p>
          <w:p w:rsidR="00566694" w:rsidRPr="00566694" w:rsidRDefault="00566694" w:rsidP="00F13F0B">
            <w:pPr>
              <w:rPr>
                <w:rFonts w:cs="Arial"/>
                <w:sz w:val="18"/>
                <w:szCs w:val="22"/>
              </w:rPr>
            </w:pPr>
            <w:r>
              <w:rPr>
                <w:rFonts w:cs="Arial"/>
                <w:sz w:val="18"/>
                <w:szCs w:val="22"/>
              </w:rPr>
              <w:t>Except where</w:t>
            </w:r>
            <w:r w:rsidRPr="00566694">
              <w:rPr>
                <w:rFonts w:cs="Arial"/>
                <w:sz w:val="18"/>
                <w:szCs w:val="22"/>
              </w:rPr>
              <w:t xml:space="preserve"> stated otherwise:</w:t>
            </w:r>
          </w:p>
          <w:p w:rsidR="00566694" w:rsidRPr="00566694" w:rsidRDefault="00566694" w:rsidP="00F13F0B">
            <w:pPr>
              <w:rPr>
                <w:rFonts w:cs="Arial"/>
                <w:sz w:val="18"/>
                <w:szCs w:val="22"/>
              </w:rPr>
            </w:pPr>
          </w:p>
          <w:p w:rsidR="00027350" w:rsidRPr="008365E7" w:rsidRDefault="00027350" w:rsidP="00F13F0B">
            <w:pPr>
              <w:rPr>
                <w:rFonts w:cs="Arial"/>
                <w:sz w:val="18"/>
                <w:szCs w:val="22"/>
              </w:rPr>
            </w:pPr>
            <w:r w:rsidRPr="008365E7">
              <w:rPr>
                <w:rFonts w:cs="Arial"/>
                <w:b/>
                <w:strike/>
                <w:sz w:val="18"/>
                <w:szCs w:val="22"/>
              </w:rPr>
              <w:t>Strikethrough</w:t>
            </w:r>
            <w:r w:rsidRPr="008365E7">
              <w:rPr>
                <w:rFonts w:cs="Arial"/>
                <w:b/>
                <w:sz w:val="18"/>
                <w:szCs w:val="22"/>
              </w:rPr>
              <w:t xml:space="preserve"> (highlighted)</w:t>
            </w:r>
            <w:r w:rsidRPr="008365E7">
              <w:rPr>
                <w:rFonts w:cs="Arial"/>
                <w:sz w:val="18"/>
                <w:szCs w:val="22"/>
              </w:rPr>
              <w:t xml:space="preserve"> indicates deletion from </w:t>
            </w:r>
            <w:r>
              <w:rPr>
                <w:rFonts w:cs="Arial"/>
                <w:sz w:val="18"/>
                <w:szCs w:val="22"/>
              </w:rPr>
              <w:t>the text of document UPOV/EXN/HRV</w:t>
            </w:r>
            <w:r w:rsidRPr="008365E7">
              <w:rPr>
                <w:rFonts w:cs="Arial"/>
                <w:sz w:val="18"/>
                <w:szCs w:val="22"/>
              </w:rPr>
              <w:t>/</w:t>
            </w:r>
            <w:r>
              <w:rPr>
                <w:rFonts w:cs="Arial"/>
                <w:sz w:val="18"/>
                <w:szCs w:val="22"/>
              </w:rPr>
              <w:t>1.</w:t>
            </w:r>
          </w:p>
          <w:p w:rsidR="00027350" w:rsidRPr="008365E7" w:rsidRDefault="00027350" w:rsidP="00F13F0B">
            <w:pPr>
              <w:rPr>
                <w:rFonts w:cs="Arial"/>
                <w:sz w:val="18"/>
                <w:szCs w:val="22"/>
              </w:rPr>
            </w:pPr>
          </w:p>
          <w:p w:rsidR="00027350" w:rsidRDefault="00027350" w:rsidP="00F13F0B">
            <w:pPr>
              <w:rPr>
                <w:rFonts w:cs="Arial"/>
                <w:sz w:val="18"/>
                <w:szCs w:val="22"/>
              </w:rPr>
            </w:pPr>
            <w:r w:rsidRPr="008365E7">
              <w:rPr>
                <w:rFonts w:cs="Arial"/>
                <w:b/>
                <w:sz w:val="18"/>
                <w:szCs w:val="22"/>
                <w:u w:val="single"/>
              </w:rPr>
              <w:t>Underlining</w:t>
            </w:r>
            <w:r w:rsidRPr="008365E7">
              <w:rPr>
                <w:rFonts w:cs="Arial"/>
                <w:b/>
                <w:sz w:val="18"/>
                <w:szCs w:val="22"/>
              </w:rPr>
              <w:t xml:space="preserve"> (highlighted)</w:t>
            </w:r>
            <w:r w:rsidRPr="008365E7">
              <w:rPr>
                <w:rFonts w:cs="Arial"/>
                <w:sz w:val="18"/>
                <w:szCs w:val="22"/>
              </w:rPr>
              <w:t xml:space="preserve"> indicates insertion to the text of document UPOV/EXN/</w:t>
            </w:r>
            <w:r>
              <w:rPr>
                <w:rFonts w:cs="Arial"/>
                <w:sz w:val="18"/>
                <w:szCs w:val="22"/>
              </w:rPr>
              <w:t>HRV</w:t>
            </w:r>
            <w:r w:rsidRPr="008365E7">
              <w:rPr>
                <w:rFonts w:cs="Arial"/>
                <w:sz w:val="18"/>
                <w:szCs w:val="22"/>
              </w:rPr>
              <w:t>/</w:t>
            </w:r>
            <w:r>
              <w:rPr>
                <w:rFonts w:cs="Arial"/>
                <w:sz w:val="18"/>
                <w:szCs w:val="22"/>
              </w:rPr>
              <w:t>1</w:t>
            </w:r>
            <w:r w:rsidRPr="008365E7">
              <w:rPr>
                <w:rFonts w:cs="Arial"/>
                <w:sz w:val="18"/>
                <w:szCs w:val="22"/>
              </w:rPr>
              <w:t>.</w:t>
            </w:r>
          </w:p>
          <w:p w:rsidR="0056133F" w:rsidRDefault="0056133F" w:rsidP="00F13F0B">
            <w:pPr>
              <w:rPr>
                <w:rFonts w:cs="Arial"/>
                <w:sz w:val="18"/>
                <w:szCs w:val="22"/>
              </w:rPr>
            </w:pPr>
          </w:p>
          <w:p w:rsidR="00C93FBE" w:rsidRDefault="00C93FBE" w:rsidP="00F13F0B">
            <w:pPr>
              <w:rPr>
                <w:rFonts w:cs="Arial"/>
                <w:sz w:val="18"/>
                <w:szCs w:val="22"/>
              </w:rPr>
            </w:pPr>
            <w:r w:rsidRPr="00C93FBE">
              <w:rPr>
                <w:rFonts w:cs="Arial"/>
                <w:b/>
                <w:sz w:val="18"/>
                <w:szCs w:val="22"/>
              </w:rPr>
              <w:t>Text for which different views have been expressed with regard to deletion</w:t>
            </w:r>
            <w:r>
              <w:rPr>
                <w:rFonts w:cs="Arial"/>
                <w:sz w:val="18"/>
                <w:szCs w:val="22"/>
              </w:rPr>
              <w:t xml:space="preserve"> is highlighted without strikethrough or underlining.</w:t>
            </w:r>
          </w:p>
          <w:p w:rsidR="00C93FBE" w:rsidRDefault="00C93FBE" w:rsidP="00F13F0B">
            <w:pPr>
              <w:rPr>
                <w:rFonts w:cs="Arial"/>
                <w:b/>
                <w:sz w:val="18"/>
                <w:szCs w:val="22"/>
              </w:rPr>
            </w:pPr>
          </w:p>
          <w:p w:rsidR="0056133F" w:rsidRPr="008365E7" w:rsidRDefault="0056133F" w:rsidP="00F13F0B">
            <w:pPr>
              <w:rPr>
                <w:rFonts w:cs="Arial"/>
                <w:sz w:val="18"/>
                <w:szCs w:val="22"/>
              </w:rPr>
            </w:pPr>
            <w:r w:rsidRPr="0056133F">
              <w:rPr>
                <w:rFonts w:cs="Arial"/>
                <w:b/>
                <w:sz w:val="18"/>
                <w:szCs w:val="22"/>
              </w:rPr>
              <w:t xml:space="preserve">Alternative </w:t>
            </w:r>
            <w:r>
              <w:rPr>
                <w:rFonts w:cs="Arial"/>
                <w:sz w:val="18"/>
                <w:szCs w:val="22"/>
              </w:rPr>
              <w:t xml:space="preserve">text is highlighted without strikethrough or underlining. </w:t>
            </w:r>
          </w:p>
          <w:p w:rsidR="00027350" w:rsidRPr="008365E7" w:rsidRDefault="00027350" w:rsidP="00F13F0B">
            <w:pPr>
              <w:rPr>
                <w:rFonts w:cs="Arial"/>
                <w:sz w:val="18"/>
                <w:szCs w:val="22"/>
              </w:rPr>
            </w:pPr>
          </w:p>
          <w:p w:rsidR="00027350" w:rsidRPr="008365E7" w:rsidRDefault="00027350" w:rsidP="00F13F0B">
            <w:pPr>
              <w:rPr>
                <w:rFonts w:cs="Arial"/>
                <w:sz w:val="18"/>
                <w:szCs w:val="22"/>
              </w:rPr>
            </w:pPr>
            <w:r w:rsidRPr="008365E7">
              <w:rPr>
                <w:rFonts w:cs="Arial"/>
                <w:b/>
                <w:sz w:val="18"/>
                <w:szCs w:val="22"/>
              </w:rPr>
              <w:t>Footnotes</w:t>
            </w:r>
            <w:r w:rsidRPr="008365E7">
              <w:rPr>
                <w:rFonts w:cs="Arial"/>
                <w:sz w:val="18"/>
                <w:szCs w:val="22"/>
              </w:rPr>
              <w:t xml:space="preserve"> will be retained in published document.</w:t>
            </w:r>
          </w:p>
          <w:p w:rsidR="00027350" w:rsidRPr="008365E7" w:rsidRDefault="00027350" w:rsidP="00F13F0B">
            <w:pPr>
              <w:rPr>
                <w:rFonts w:cs="Arial"/>
                <w:sz w:val="18"/>
                <w:szCs w:val="22"/>
              </w:rPr>
            </w:pPr>
          </w:p>
          <w:p w:rsidR="00027350" w:rsidRPr="008365E7" w:rsidRDefault="00027350" w:rsidP="00F13F0B">
            <w:pPr>
              <w:rPr>
                <w:rFonts w:cs="Arial"/>
                <w:sz w:val="18"/>
                <w:szCs w:val="22"/>
                <w:highlight w:val="lightGray"/>
                <w:u w:val="single"/>
              </w:rPr>
            </w:pPr>
            <w:r w:rsidRPr="008365E7">
              <w:rPr>
                <w:rFonts w:cs="Arial"/>
                <w:b/>
                <w:sz w:val="18"/>
                <w:szCs w:val="22"/>
              </w:rPr>
              <w:t>Endnotes</w:t>
            </w:r>
            <w:r w:rsidRPr="008365E7">
              <w:rPr>
                <w:rFonts w:cs="Arial"/>
                <w:sz w:val="18"/>
                <w:szCs w:val="22"/>
              </w:rPr>
              <w:t xml:space="preserve"> are background information when considering this draft and will not appear in the final, published document</w:t>
            </w:r>
          </w:p>
        </w:tc>
      </w:tr>
    </w:tbl>
    <w:p w:rsidR="00BE4EC4" w:rsidRPr="0019030C" w:rsidRDefault="00027350" w:rsidP="00BE4EC4">
      <w:pPr>
        <w:rPr>
          <w:rFonts w:cs="Arial"/>
        </w:rPr>
      </w:pPr>
      <w:r>
        <w:rPr>
          <w:snapToGrid w:val="0"/>
        </w:rPr>
        <w:br w:type="page"/>
      </w:r>
    </w:p>
    <w:p w:rsidR="00BE4EC4" w:rsidRPr="0019030C" w:rsidRDefault="00BE4EC4" w:rsidP="00BE4EC4">
      <w:pPr>
        <w:rPr>
          <w:rFonts w:cs="Arial"/>
        </w:rPr>
      </w:pPr>
    </w:p>
    <w:p w:rsidR="00B31148" w:rsidRPr="0019030C" w:rsidRDefault="00B31148" w:rsidP="00B31148">
      <w:pPr>
        <w:jc w:val="center"/>
        <w:rPr>
          <w:rFonts w:cs="Arial"/>
        </w:rPr>
      </w:pPr>
    </w:p>
    <w:p w:rsidR="00B31148" w:rsidRPr="0019030C" w:rsidRDefault="00B31148" w:rsidP="00B31148">
      <w:pPr>
        <w:jc w:val="center"/>
        <w:rPr>
          <w:rFonts w:cs="Arial"/>
        </w:rPr>
      </w:pPr>
      <w:r w:rsidRPr="0019030C">
        <w:rPr>
          <w:rFonts w:cs="Arial"/>
        </w:rPr>
        <w:t>CONTENTS</w:t>
      </w:r>
    </w:p>
    <w:p w:rsidR="00B31148" w:rsidRPr="0019030C" w:rsidRDefault="00B31148" w:rsidP="00B31148">
      <w:pPr>
        <w:jc w:val="center"/>
        <w:rPr>
          <w:rFonts w:cs="Arial"/>
        </w:rPr>
      </w:pPr>
    </w:p>
    <w:p w:rsidR="00BD7D6D" w:rsidRDefault="00B31148">
      <w:pPr>
        <w:pStyle w:val="TOC1"/>
        <w:rPr>
          <w:rFonts w:asciiTheme="minorHAnsi" w:eastAsiaTheme="minorEastAsia" w:hAnsiTheme="minorHAnsi" w:cstheme="minorBidi"/>
          <w:bCs w:val="0"/>
          <w:caps w:val="0"/>
          <w:noProof/>
          <w:sz w:val="22"/>
          <w:szCs w:val="22"/>
        </w:rPr>
      </w:pPr>
      <w:r w:rsidRPr="0019030C">
        <w:rPr>
          <w:snapToGrid w:val="0"/>
        </w:rPr>
        <w:fldChar w:fldCharType="begin"/>
      </w:r>
      <w:r w:rsidRPr="0019030C">
        <w:rPr>
          <w:snapToGrid w:val="0"/>
        </w:rPr>
        <w:instrText xml:space="preserve"> TOC \o "1-5" \h \z \u </w:instrText>
      </w:r>
      <w:r w:rsidRPr="0019030C">
        <w:rPr>
          <w:snapToGrid w:val="0"/>
        </w:rPr>
        <w:fldChar w:fldCharType="separate"/>
      </w:r>
      <w:hyperlink w:anchor="_Toc387679600" w:history="1">
        <w:r w:rsidR="00BD7D6D" w:rsidRPr="00DB645C">
          <w:rPr>
            <w:rStyle w:val="Hyperlink"/>
          </w:rPr>
          <w:t>PREAMBLE</w:t>
        </w:r>
        <w:r w:rsidR="00BD7D6D">
          <w:rPr>
            <w:noProof/>
            <w:webHidden/>
          </w:rPr>
          <w:tab/>
        </w:r>
        <w:r w:rsidR="00BD7D6D">
          <w:rPr>
            <w:noProof/>
            <w:webHidden/>
          </w:rPr>
          <w:fldChar w:fldCharType="begin"/>
        </w:r>
        <w:r w:rsidR="00BD7D6D">
          <w:rPr>
            <w:noProof/>
            <w:webHidden/>
          </w:rPr>
          <w:instrText xml:space="preserve"> PAGEREF _Toc387679600 \h </w:instrText>
        </w:r>
        <w:r w:rsidR="00BD7D6D">
          <w:rPr>
            <w:noProof/>
            <w:webHidden/>
          </w:rPr>
        </w:r>
        <w:r w:rsidR="00BD7D6D">
          <w:rPr>
            <w:noProof/>
            <w:webHidden/>
          </w:rPr>
          <w:fldChar w:fldCharType="separate"/>
        </w:r>
        <w:r w:rsidR="00BB4B7D">
          <w:rPr>
            <w:noProof/>
            <w:webHidden/>
          </w:rPr>
          <w:t>3</w:t>
        </w:r>
        <w:r w:rsidR="00BD7D6D">
          <w:rPr>
            <w:noProof/>
            <w:webHidden/>
          </w:rPr>
          <w:fldChar w:fldCharType="end"/>
        </w:r>
      </w:hyperlink>
    </w:p>
    <w:p w:rsidR="00BD7D6D" w:rsidRDefault="00BB4B7D">
      <w:pPr>
        <w:pStyle w:val="TOC1"/>
        <w:rPr>
          <w:rFonts w:asciiTheme="minorHAnsi" w:eastAsiaTheme="minorEastAsia" w:hAnsiTheme="minorHAnsi" w:cstheme="minorBidi"/>
          <w:bCs w:val="0"/>
          <w:caps w:val="0"/>
          <w:noProof/>
          <w:sz w:val="22"/>
          <w:szCs w:val="22"/>
        </w:rPr>
      </w:pPr>
      <w:hyperlink w:anchor="_Toc387679601" w:history="1">
        <w:r w:rsidR="00BD7D6D" w:rsidRPr="00DB645C">
          <w:rPr>
            <w:rStyle w:val="Hyperlink"/>
          </w:rPr>
          <w:t>ACTS IN RESPECT OF HARVESTED MATERIAL</w:t>
        </w:r>
        <w:r w:rsidR="00BD7D6D">
          <w:rPr>
            <w:noProof/>
            <w:webHidden/>
          </w:rPr>
          <w:tab/>
        </w:r>
        <w:r w:rsidR="00BD7D6D">
          <w:rPr>
            <w:noProof/>
            <w:webHidden/>
          </w:rPr>
          <w:fldChar w:fldCharType="begin"/>
        </w:r>
        <w:r w:rsidR="00BD7D6D">
          <w:rPr>
            <w:noProof/>
            <w:webHidden/>
          </w:rPr>
          <w:instrText xml:space="preserve"> PAGEREF _Toc387679601 \h </w:instrText>
        </w:r>
        <w:r w:rsidR="00BD7D6D">
          <w:rPr>
            <w:noProof/>
            <w:webHidden/>
          </w:rPr>
        </w:r>
        <w:r w:rsidR="00BD7D6D">
          <w:rPr>
            <w:noProof/>
            <w:webHidden/>
          </w:rPr>
          <w:fldChar w:fldCharType="separate"/>
        </w:r>
        <w:r>
          <w:rPr>
            <w:noProof/>
            <w:webHidden/>
          </w:rPr>
          <w:t>4</w:t>
        </w:r>
        <w:r w:rsidR="00BD7D6D">
          <w:rPr>
            <w:noProof/>
            <w:webHidden/>
          </w:rPr>
          <w:fldChar w:fldCharType="end"/>
        </w:r>
      </w:hyperlink>
    </w:p>
    <w:p w:rsidR="00BD7D6D" w:rsidRDefault="00BB4B7D">
      <w:pPr>
        <w:pStyle w:val="TOC2"/>
        <w:rPr>
          <w:rFonts w:asciiTheme="minorHAnsi" w:eastAsiaTheme="minorEastAsia" w:hAnsiTheme="minorHAnsi" w:cstheme="minorBidi"/>
          <w:i w:val="0"/>
          <w:noProof/>
          <w:sz w:val="22"/>
          <w:szCs w:val="22"/>
        </w:rPr>
      </w:pPr>
      <w:hyperlink w:anchor="_Toc387679602" w:history="1">
        <w:r w:rsidR="00BD7D6D" w:rsidRPr="00DB645C">
          <w:rPr>
            <w:rStyle w:val="Hyperlink"/>
          </w:rPr>
          <w:t>(a)</w:t>
        </w:r>
        <w:r w:rsidR="00BD7D6D">
          <w:rPr>
            <w:rFonts w:asciiTheme="minorHAnsi" w:eastAsiaTheme="minorEastAsia" w:hAnsiTheme="minorHAnsi" w:cstheme="minorBidi"/>
            <w:i w:val="0"/>
            <w:noProof/>
            <w:sz w:val="22"/>
            <w:szCs w:val="22"/>
          </w:rPr>
          <w:tab/>
        </w:r>
        <w:r w:rsidR="00BD7D6D" w:rsidRPr="00DB645C">
          <w:rPr>
            <w:rStyle w:val="Hyperlink"/>
          </w:rPr>
          <w:t>Relevant article</w:t>
        </w:r>
        <w:r w:rsidR="00BD7D6D">
          <w:rPr>
            <w:noProof/>
            <w:webHidden/>
          </w:rPr>
          <w:tab/>
        </w:r>
        <w:r w:rsidR="00BD7D6D">
          <w:rPr>
            <w:noProof/>
            <w:webHidden/>
          </w:rPr>
          <w:fldChar w:fldCharType="begin"/>
        </w:r>
        <w:r w:rsidR="00BD7D6D">
          <w:rPr>
            <w:noProof/>
            <w:webHidden/>
          </w:rPr>
          <w:instrText xml:space="preserve"> PAGEREF _Toc387679602 \h </w:instrText>
        </w:r>
        <w:r w:rsidR="00BD7D6D">
          <w:rPr>
            <w:noProof/>
            <w:webHidden/>
          </w:rPr>
        </w:r>
        <w:r w:rsidR="00BD7D6D">
          <w:rPr>
            <w:noProof/>
            <w:webHidden/>
          </w:rPr>
          <w:fldChar w:fldCharType="separate"/>
        </w:r>
        <w:r>
          <w:rPr>
            <w:noProof/>
            <w:webHidden/>
          </w:rPr>
          <w:t>4</w:t>
        </w:r>
        <w:r w:rsidR="00BD7D6D">
          <w:rPr>
            <w:noProof/>
            <w:webHidden/>
          </w:rPr>
          <w:fldChar w:fldCharType="end"/>
        </w:r>
      </w:hyperlink>
    </w:p>
    <w:p w:rsidR="00BD7D6D" w:rsidRDefault="00BB4B7D">
      <w:pPr>
        <w:pStyle w:val="TOC2"/>
        <w:rPr>
          <w:rFonts w:asciiTheme="minorHAnsi" w:eastAsiaTheme="minorEastAsia" w:hAnsiTheme="minorHAnsi" w:cstheme="minorBidi"/>
          <w:i w:val="0"/>
          <w:noProof/>
          <w:sz w:val="22"/>
          <w:szCs w:val="22"/>
        </w:rPr>
      </w:pPr>
      <w:hyperlink w:anchor="_Toc387679603" w:history="1">
        <w:r w:rsidR="00BD7D6D" w:rsidRPr="00DB645C">
          <w:rPr>
            <w:rStyle w:val="Hyperlink"/>
          </w:rPr>
          <w:t>(b)</w:t>
        </w:r>
        <w:r w:rsidR="00BD7D6D">
          <w:rPr>
            <w:rFonts w:asciiTheme="minorHAnsi" w:eastAsiaTheme="minorEastAsia" w:hAnsiTheme="minorHAnsi" w:cstheme="minorBidi"/>
            <w:i w:val="0"/>
            <w:noProof/>
            <w:sz w:val="22"/>
            <w:szCs w:val="22"/>
          </w:rPr>
          <w:tab/>
        </w:r>
        <w:r w:rsidR="00BD7D6D" w:rsidRPr="00DB645C">
          <w:rPr>
            <w:rStyle w:val="Hyperlink"/>
          </w:rPr>
          <w:t>Harvested material</w:t>
        </w:r>
        <w:r w:rsidR="00BD7D6D">
          <w:rPr>
            <w:noProof/>
            <w:webHidden/>
          </w:rPr>
          <w:tab/>
        </w:r>
        <w:r w:rsidR="00BD7D6D">
          <w:rPr>
            <w:noProof/>
            <w:webHidden/>
          </w:rPr>
          <w:fldChar w:fldCharType="begin"/>
        </w:r>
        <w:r w:rsidR="00BD7D6D">
          <w:rPr>
            <w:noProof/>
            <w:webHidden/>
          </w:rPr>
          <w:instrText xml:space="preserve"> PAGEREF _Toc387679603 \h </w:instrText>
        </w:r>
        <w:r w:rsidR="00BD7D6D">
          <w:rPr>
            <w:noProof/>
            <w:webHidden/>
          </w:rPr>
        </w:r>
        <w:r w:rsidR="00BD7D6D">
          <w:rPr>
            <w:noProof/>
            <w:webHidden/>
          </w:rPr>
          <w:fldChar w:fldCharType="separate"/>
        </w:r>
        <w:r>
          <w:rPr>
            <w:noProof/>
            <w:webHidden/>
          </w:rPr>
          <w:t>4</w:t>
        </w:r>
        <w:r w:rsidR="00BD7D6D">
          <w:rPr>
            <w:noProof/>
            <w:webHidden/>
          </w:rPr>
          <w:fldChar w:fldCharType="end"/>
        </w:r>
      </w:hyperlink>
    </w:p>
    <w:p w:rsidR="00BD7D6D" w:rsidRDefault="00BB4B7D">
      <w:pPr>
        <w:pStyle w:val="TOC2"/>
        <w:rPr>
          <w:rFonts w:asciiTheme="minorHAnsi" w:eastAsiaTheme="minorEastAsia" w:hAnsiTheme="minorHAnsi" w:cstheme="minorBidi"/>
          <w:i w:val="0"/>
          <w:noProof/>
          <w:sz w:val="22"/>
          <w:szCs w:val="22"/>
        </w:rPr>
      </w:pPr>
      <w:hyperlink w:anchor="_Toc387679604" w:history="1">
        <w:r w:rsidR="00BD7D6D" w:rsidRPr="00DB645C">
          <w:rPr>
            <w:rStyle w:val="Hyperlink"/>
          </w:rPr>
          <w:t>(c)</w:t>
        </w:r>
        <w:r w:rsidR="00BD7D6D">
          <w:rPr>
            <w:rFonts w:asciiTheme="minorHAnsi" w:eastAsiaTheme="minorEastAsia" w:hAnsiTheme="minorHAnsi" w:cstheme="minorBidi"/>
            <w:i w:val="0"/>
            <w:noProof/>
            <w:sz w:val="22"/>
            <w:szCs w:val="22"/>
          </w:rPr>
          <w:tab/>
        </w:r>
        <w:r w:rsidR="00BD7D6D" w:rsidRPr="00DB645C">
          <w:rPr>
            <w:rStyle w:val="Hyperlink"/>
          </w:rPr>
          <w:t>Unauthorized use of propagating material</w:t>
        </w:r>
        <w:r w:rsidR="00BD7D6D">
          <w:rPr>
            <w:noProof/>
            <w:webHidden/>
          </w:rPr>
          <w:tab/>
        </w:r>
        <w:r w:rsidR="00BD7D6D">
          <w:rPr>
            <w:noProof/>
            <w:webHidden/>
          </w:rPr>
          <w:fldChar w:fldCharType="begin"/>
        </w:r>
        <w:r w:rsidR="00BD7D6D">
          <w:rPr>
            <w:noProof/>
            <w:webHidden/>
          </w:rPr>
          <w:instrText xml:space="preserve"> PAGEREF _Toc387679604 \h </w:instrText>
        </w:r>
        <w:r w:rsidR="00BD7D6D">
          <w:rPr>
            <w:noProof/>
            <w:webHidden/>
          </w:rPr>
        </w:r>
        <w:r w:rsidR="00BD7D6D">
          <w:rPr>
            <w:noProof/>
            <w:webHidden/>
          </w:rPr>
          <w:fldChar w:fldCharType="separate"/>
        </w:r>
        <w:r>
          <w:rPr>
            <w:noProof/>
            <w:webHidden/>
          </w:rPr>
          <w:t>4</w:t>
        </w:r>
        <w:r w:rsidR="00BD7D6D">
          <w:rPr>
            <w:noProof/>
            <w:webHidden/>
          </w:rPr>
          <w:fldChar w:fldCharType="end"/>
        </w:r>
      </w:hyperlink>
    </w:p>
    <w:p w:rsidR="00BD7D6D" w:rsidRDefault="00BB4B7D">
      <w:pPr>
        <w:pStyle w:val="TOC3"/>
        <w:rPr>
          <w:rFonts w:asciiTheme="minorHAnsi" w:eastAsiaTheme="minorEastAsia" w:hAnsiTheme="minorHAnsi" w:cstheme="minorBidi"/>
          <w:noProof/>
          <w:sz w:val="22"/>
          <w:szCs w:val="22"/>
          <w:lang w:val="en-US"/>
        </w:rPr>
      </w:pPr>
      <w:hyperlink w:anchor="_Toc387679605" w:history="1">
        <w:r w:rsidR="00BD7D6D" w:rsidRPr="00DB645C">
          <w:rPr>
            <w:rStyle w:val="Hyperlink"/>
          </w:rPr>
          <w:t>Acts in respect of propagating material</w:t>
        </w:r>
        <w:r w:rsidR="00BD7D6D">
          <w:rPr>
            <w:noProof/>
            <w:webHidden/>
          </w:rPr>
          <w:tab/>
        </w:r>
        <w:r w:rsidR="00BD7D6D">
          <w:rPr>
            <w:noProof/>
            <w:webHidden/>
          </w:rPr>
          <w:fldChar w:fldCharType="begin"/>
        </w:r>
        <w:r w:rsidR="00BD7D6D">
          <w:rPr>
            <w:noProof/>
            <w:webHidden/>
          </w:rPr>
          <w:instrText xml:space="preserve"> PAGEREF _Toc387679605 \h </w:instrText>
        </w:r>
        <w:r w:rsidR="00BD7D6D">
          <w:rPr>
            <w:noProof/>
            <w:webHidden/>
          </w:rPr>
        </w:r>
        <w:r w:rsidR="00BD7D6D">
          <w:rPr>
            <w:noProof/>
            <w:webHidden/>
          </w:rPr>
          <w:fldChar w:fldCharType="separate"/>
        </w:r>
        <w:r>
          <w:rPr>
            <w:noProof/>
            <w:webHidden/>
          </w:rPr>
          <w:t>4</w:t>
        </w:r>
        <w:r w:rsidR="00BD7D6D">
          <w:rPr>
            <w:noProof/>
            <w:webHidden/>
          </w:rPr>
          <w:fldChar w:fldCharType="end"/>
        </w:r>
      </w:hyperlink>
    </w:p>
    <w:p w:rsidR="00BD7D6D" w:rsidRDefault="00BB4B7D">
      <w:pPr>
        <w:pStyle w:val="TOC3"/>
        <w:rPr>
          <w:rFonts w:asciiTheme="minorHAnsi" w:eastAsiaTheme="minorEastAsia" w:hAnsiTheme="minorHAnsi" w:cstheme="minorBidi"/>
          <w:noProof/>
          <w:sz w:val="22"/>
          <w:szCs w:val="22"/>
          <w:lang w:val="en-US"/>
        </w:rPr>
      </w:pPr>
      <w:hyperlink w:anchor="_Toc387679606" w:history="1">
        <w:r w:rsidR="00BD7D6D" w:rsidRPr="00DB645C">
          <w:rPr>
            <w:rStyle w:val="Hyperlink"/>
            <w:highlight w:val="lightGray"/>
          </w:rPr>
          <w:t xml:space="preserve">Conditions and limitations  </w:t>
        </w:r>
        <w:r w:rsidR="00BD7D6D">
          <w:rPr>
            <w:noProof/>
            <w:webHidden/>
          </w:rPr>
          <w:tab/>
        </w:r>
        <w:r w:rsidR="00BD7D6D">
          <w:rPr>
            <w:noProof/>
            <w:webHidden/>
          </w:rPr>
          <w:fldChar w:fldCharType="begin"/>
        </w:r>
        <w:r w:rsidR="00BD7D6D">
          <w:rPr>
            <w:noProof/>
            <w:webHidden/>
          </w:rPr>
          <w:instrText xml:space="preserve"> PAGEREF _Toc387679606 \h </w:instrText>
        </w:r>
        <w:r w:rsidR="00BD7D6D">
          <w:rPr>
            <w:noProof/>
            <w:webHidden/>
          </w:rPr>
        </w:r>
        <w:r w:rsidR="00BD7D6D">
          <w:rPr>
            <w:noProof/>
            <w:webHidden/>
          </w:rPr>
          <w:fldChar w:fldCharType="separate"/>
        </w:r>
        <w:r>
          <w:rPr>
            <w:noProof/>
            <w:webHidden/>
          </w:rPr>
          <w:t>6</w:t>
        </w:r>
        <w:r w:rsidR="00BD7D6D">
          <w:rPr>
            <w:noProof/>
            <w:webHidden/>
          </w:rPr>
          <w:fldChar w:fldCharType="end"/>
        </w:r>
      </w:hyperlink>
    </w:p>
    <w:p w:rsidR="00BD7D6D" w:rsidRDefault="00BB4B7D">
      <w:pPr>
        <w:pStyle w:val="TOC3"/>
        <w:rPr>
          <w:rFonts w:asciiTheme="minorHAnsi" w:eastAsiaTheme="minorEastAsia" w:hAnsiTheme="minorHAnsi" w:cstheme="minorBidi"/>
          <w:noProof/>
          <w:sz w:val="22"/>
          <w:szCs w:val="22"/>
          <w:lang w:val="en-US"/>
        </w:rPr>
      </w:pPr>
      <w:hyperlink w:anchor="_Toc387679607" w:history="1">
        <w:r w:rsidR="00BD7D6D" w:rsidRPr="00DB645C">
          <w:rPr>
            <w:rStyle w:val="Hyperlink"/>
          </w:rPr>
          <w:t>Compulsory exceptions to the breeder’s right</w:t>
        </w:r>
        <w:r w:rsidR="00BD7D6D">
          <w:rPr>
            <w:noProof/>
            <w:webHidden/>
          </w:rPr>
          <w:tab/>
        </w:r>
        <w:r w:rsidR="00BD7D6D">
          <w:rPr>
            <w:noProof/>
            <w:webHidden/>
          </w:rPr>
          <w:fldChar w:fldCharType="begin"/>
        </w:r>
        <w:r w:rsidR="00BD7D6D">
          <w:rPr>
            <w:noProof/>
            <w:webHidden/>
          </w:rPr>
          <w:instrText xml:space="preserve"> PAGEREF _Toc387679607 \h </w:instrText>
        </w:r>
        <w:r w:rsidR="00BD7D6D">
          <w:rPr>
            <w:noProof/>
            <w:webHidden/>
          </w:rPr>
        </w:r>
        <w:r w:rsidR="00BD7D6D">
          <w:rPr>
            <w:noProof/>
            <w:webHidden/>
          </w:rPr>
          <w:fldChar w:fldCharType="separate"/>
        </w:r>
        <w:r>
          <w:rPr>
            <w:noProof/>
            <w:webHidden/>
          </w:rPr>
          <w:t>6</w:t>
        </w:r>
        <w:r w:rsidR="00BD7D6D">
          <w:rPr>
            <w:noProof/>
            <w:webHidden/>
          </w:rPr>
          <w:fldChar w:fldCharType="end"/>
        </w:r>
      </w:hyperlink>
    </w:p>
    <w:p w:rsidR="00BD7D6D" w:rsidRDefault="00BB4B7D">
      <w:pPr>
        <w:pStyle w:val="TOC3"/>
        <w:rPr>
          <w:rFonts w:asciiTheme="minorHAnsi" w:eastAsiaTheme="minorEastAsia" w:hAnsiTheme="minorHAnsi" w:cstheme="minorBidi"/>
          <w:noProof/>
          <w:sz w:val="22"/>
          <w:szCs w:val="22"/>
          <w:lang w:val="en-US"/>
        </w:rPr>
      </w:pPr>
      <w:hyperlink w:anchor="_Toc387679608" w:history="1">
        <w:r w:rsidR="00BD7D6D" w:rsidRPr="00DB645C">
          <w:rPr>
            <w:rStyle w:val="Hyperlink"/>
          </w:rPr>
          <w:t>Optional exception to the breeder’s right</w:t>
        </w:r>
        <w:r w:rsidR="00BD7D6D">
          <w:rPr>
            <w:noProof/>
            <w:webHidden/>
          </w:rPr>
          <w:tab/>
        </w:r>
        <w:r w:rsidR="00BD7D6D">
          <w:rPr>
            <w:noProof/>
            <w:webHidden/>
          </w:rPr>
          <w:fldChar w:fldCharType="begin"/>
        </w:r>
        <w:r w:rsidR="00BD7D6D">
          <w:rPr>
            <w:noProof/>
            <w:webHidden/>
          </w:rPr>
          <w:instrText xml:space="preserve"> PAGEREF _Toc387679608 \h </w:instrText>
        </w:r>
        <w:r w:rsidR="00BD7D6D">
          <w:rPr>
            <w:noProof/>
            <w:webHidden/>
          </w:rPr>
        </w:r>
        <w:r w:rsidR="00BD7D6D">
          <w:rPr>
            <w:noProof/>
            <w:webHidden/>
          </w:rPr>
          <w:fldChar w:fldCharType="separate"/>
        </w:r>
        <w:r>
          <w:rPr>
            <w:noProof/>
            <w:webHidden/>
          </w:rPr>
          <w:t>6</w:t>
        </w:r>
        <w:r w:rsidR="00BD7D6D">
          <w:rPr>
            <w:noProof/>
            <w:webHidden/>
          </w:rPr>
          <w:fldChar w:fldCharType="end"/>
        </w:r>
      </w:hyperlink>
    </w:p>
    <w:p w:rsidR="00BD7D6D" w:rsidRDefault="00BB4B7D">
      <w:pPr>
        <w:pStyle w:val="TOC2"/>
        <w:rPr>
          <w:rFonts w:asciiTheme="minorHAnsi" w:eastAsiaTheme="minorEastAsia" w:hAnsiTheme="minorHAnsi" w:cstheme="minorBidi"/>
          <w:i w:val="0"/>
          <w:noProof/>
          <w:sz w:val="22"/>
          <w:szCs w:val="22"/>
        </w:rPr>
      </w:pPr>
      <w:hyperlink w:anchor="_Toc387679609" w:history="1">
        <w:r w:rsidR="00BD7D6D" w:rsidRPr="00DB645C">
          <w:rPr>
            <w:rStyle w:val="Hyperlink"/>
          </w:rPr>
          <w:t>(d)</w:t>
        </w:r>
        <w:r w:rsidR="00BD7D6D">
          <w:rPr>
            <w:rFonts w:asciiTheme="minorHAnsi" w:eastAsiaTheme="minorEastAsia" w:hAnsiTheme="minorHAnsi" w:cstheme="minorBidi"/>
            <w:i w:val="0"/>
            <w:noProof/>
            <w:sz w:val="22"/>
            <w:szCs w:val="22"/>
          </w:rPr>
          <w:tab/>
        </w:r>
        <w:r w:rsidR="00BD7D6D" w:rsidRPr="00DB645C">
          <w:rPr>
            <w:rStyle w:val="Hyperlink"/>
          </w:rPr>
          <w:t>Reasonable opportunity to exercise his right</w:t>
        </w:r>
        <w:r w:rsidR="00BD7D6D">
          <w:rPr>
            <w:noProof/>
            <w:webHidden/>
          </w:rPr>
          <w:tab/>
        </w:r>
        <w:r w:rsidR="00BD7D6D">
          <w:rPr>
            <w:noProof/>
            <w:webHidden/>
          </w:rPr>
          <w:fldChar w:fldCharType="begin"/>
        </w:r>
        <w:r w:rsidR="00BD7D6D">
          <w:rPr>
            <w:noProof/>
            <w:webHidden/>
          </w:rPr>
          <w:instrText xml:space="preserve"> PAGEREF _Toc387679609 \h </w:instrText>
        </w:r>
        <w:r w:rsidR="00BD7D6D">
          <w:rPr>
            <w:noProof/>
            <w:webHidden/>
          </w:rPr>
        </w:r>
        <w:r w:rsidR="00BD7D6D">
          <w:rPr>
            <w:noProof/>
            <w:webHidden/>
          </w:rPr>
          <w:fldChar w:fldCharType="separate"/>
        </w:r>
        <w:r>
          <w:rPr>
            <w:noProof/>
            <w:webHidden/>
          </w:rPr>
          <w:t>6</w:t>
        </w:r>
        <w:r w:rsidR="00BD7D6D">
          <w:rPr>
            <w:noProof/>
            <w:webHidden/>
          </w:rPr>
          <w:fldChar w:fldCharType="end"/>
        </w:r>
      </w:hyperlink>
    </w:p>
    <w:p w:rsidR="00BD7D6D" w:rsidRDefault="00BB4B7D">
      <w:pPr>
        <w:pStyle w:val="TOC2"/>
        <w:rPr>
          <w:rFonts w:asciiTheme="minorHAnsi" w:eastAsiaTheme="minorEastAsia" w:hAnsiTheme="minorHAnsi" w:cstheme="minorBidi"/>
          <w:i w:val="0"/>
          <w:noProof/>
          <w:sz w:val="22"/>
          <w:szCs w:val="22"/>
        </w:rPr>
      </w:pPr>
      <w:hyperlink w:anchor="_Toc387679610" w:history="1">
        <w:r w:rsidR="00BD7D6D" w:rsidRPr="00DB645C">
          <w:rPr>
            <w:rStyle w:val="Hyperlink"/>
            <w:highlight w:val="lightGray"/>
          </w:rPr>
          <w:t>(e)</w:t>
        </w:r>
        <w:r w:rsidR="00BD7D6D">
          <w:rPr>
            <w:rFonts w:asciiTheme="minorHAnsi" w:eastAsiaTheme="minorEastAsia" w:hAnsiTheme="minorHAnsi" w:cstheme="minorBidi"/>
            <w:i w:val="0"/>
            <w:noProof/>
            <w:sz w:val="22"/>
            <w:szCs w:val="22"/>
          </w:rPr>
          <w:tab/>
        </w:r>
        <w:r w:rsidR="00BD7D6D" w:rsidRPr="00DB645C">
          <w:rPr>
            <w:rStyle w:val="Hyperlink"/>
            <w:highlight w:val="lightGray"/>
          </w:rPr>
          <w:t>Illustrative examples</w:t>
        </w:r>
        <w:r w:rsidR="00BD7D6D">
          <w:rPr>
            <w:noProof/>
            <w:webHidden/>
          </w:rPr>
          <w:tab/>
        </w:r>
        <w:r w:rsidR="00BD7D6D">
          <w:rPr>
            <w:noProof/>
            <w:webHidden/>
          </w:rPr>
          <w:fldChar w:fldCharType="begin"/>
        </w:r>
        <w:r w:rsidR="00BD7D6D">
          <w:rPr>
            <w:noProof/>
            <w:webHidden/>
          </w:rPr>
          <w:instrText xml:space="preserve"> PAGEREF _Toc387679610 \h </w:instrText>
        </w:r>
        <w:r w:rsidR="00BD7D6D">
          <w:rPr>
            <w:noProof/>
            <w:webHidden/>
          </w:rPr>
        </w:r>
        <w:r w:rsidR="00BD7D6D">
          <w:rPr>
            <w:noProof/>
            <w:webHidden/>
          </w:rPr>
          <w:fldChar w:fldCharType="separate"/>
        </w:r>
        <w:r>
          <w:rPr>
            <w:noProof/>
            <w:webHidden/>
          </w:rPr>
          <w:t>7</w:t>
        </w:r>
        <w:r w:rsidR="00BD7D6D">
          <w:rPr>
            <w:noProof/>
            <w:webHidden/>
          </w:rPr>
          <w:fldChar w:fldCharType="end"/>
        </w:r>
      </w:hyperlink>
    </w:p>
    <w:p w:rsidR="00BD7D6D" w:rsidRDefault="00BB4B7D">
      <w:pPr>
        <w:pStyle w:val="TOC3"/>
        <w:rPr>
          <w:rFonts w:asciiTheme="minorHAnsi" w:eastAsiaTheme="minorEastAsia" w:hAnsiTheme="minorHAnsi" w:cstheme="minorBidi"/>
          <w:noProof/>
          <w:sz w:val="22"/>
          <w:szCs w:val="22"/>
          <w:lang w:val="en-US"/>
        </w:rPr>
      </w:pPr>
      <w:hyperlink w:anchor="_Toc387679611" w:history="1">
        <w:r w:rsidR="00BD7D6D" w:rsidRPr="00DB645C">
          <w:rPr>
            <w:rStyle w:val="Hyperlink"/>
            <w:snapToGrid w:val="0"/>
          </w:rPr>
          <w:t>Example 1 [see Examples 1 to 4 in document CAJ­AG/13/8/3]</w:t>
        </w:r>
        <w:r w:rsidR="00BD7D6D">
          <w:rPr>
            <w:noProof/>
            <w:webHidden/>
          </w:rPr>
          <w:tab/>
        </w:r>
        <w:r w:rsidR="00BD7D6D">
          <w:rPr>
            <w:noProof/>
            <w:webHidden/>
          </w:rPr>
          <w:fldChar w:fldCharType="begin"/>
        </w:r>
        <w:r w:rsidR="00BD7D6D">
          <w:rPr>
            <w:noProof/>
            <w:webHidden/>
          </w:rPr>
          <w:instrText xml:space="preserve"> PAGEREF _Toc387679611 \h </w:instrText>
        </w:r>
        <w:r w:rsidR="00BD7D6D">
          <w:rPr>
            <w:noProof/>
            <w:webHidden/>
          </w:rPr>
        </w:r>
        <w:r w:rsidR="00BD7D6D">
          <w:rPr>
            <w:noProof/>
            <w:webHidden/>
          </w:rPr>
          <w:fldChar w:fldCharType="separate"/>
        </w:r>
        <w:r>
          <w:rPr>
            <w:noProof/>
            <w:webHidden/>
          </w:rPr>
          <w:t>8</w:t>
        </w:r>
        <w:r w:rsidR="00BD7D6D">
          <w:rPr>
            <w:noProof/>
            <w:webHidden/>
          </w:rPr>
          <w:fldChar w:fldCharType="end"/>
        </w:r>
      </w:hyperlink>
    </w:p>
    <w:p w:rsidR="00BD7D6D" w:rsidRDefault="00BB4B7D">
      <w:pPr>
        <w:pStyle w:val="TOC3"/>
        <w:rPr>
          <w:rFonts w:asciiTheme="minorHAnsi" w:eastAsiaTheme="minorEastAsia" w:hAnsiTheme="minorHAnsi" w:cstheme="minorBidi"/>
          <w:noProof/>
          <w:sz w:val="22"/>
          <w:szCs w:val="22"/>
          <w:lang w:val="en-US"/>
        </w:rPr>
      </w:pPr>
      <w:hyperlink w:anchor="_Toc387679612" w:history="1">
        <w:r w:rsidR="00BD7D6D" w:rsidRPr="00DB645C">
          <w:rPr>
            <w:rStyle w:val="Hyperlink"/>
            <w:snapToGrid w:val="0"/>
          </w:rPr>
          <w:t>Example 2 [see Example 9 in document CAJ­AG/13/8/3]</w:t>
        </w:r>
        <w:r w:rsidR="00BD7D6D">
          <w:rPr>
            <w:noProof/>
            <w:webHidden/>
          </w:rPr>
          <w:tab/>
        </w:r>
        <w:r w:rsidR="00BD7D6D">
          <w:rPr>
            <w:noProof/>
            <w:webHidden/>
          </w:rPr>
          <w:fldChar w:fldCharType="begin"/>
        </w:r>
        <w:r w:rsidR="00BD7D6D">
          <w:rPr>
            <w:noProof/>
            <w:webHidden/>
          </w:rPr>
          <w:instrText xml:space="preserve"> PAGEREF _Toc387679612 \h </w:instrText>
        </w:r>
        <w:r w:rsidR="00BD7D6D">
          <w:rPr>
            <w:noProof/>
            <w:webHidden/>
          </w:rPr>
        </w:r>
        <w:r w:rsidR="00BD7D6D">
          <w:rPr>
            <w:noProof/>
            <w:webHidden/>
          </w:rPr>
          <w:fldChar w:fldCharType="separate"/>
        </w:r>
        <w:r>
          <w:rPr>
            <w:noProof/>
            <w:webHidden/>
          </w:rPr>
          <w:t>9</w:t>
        </w:r>
        <w:r w:rsidR="00BD7D6D">
          <w:rPr>
            <w:noProof/>
            <w:webHidden/>
          </w:rPr>
          <w:fldChar w:fldCharType="end"/>
        </w:r>
      </w:hyperlink>
    </w:p>
    <w:p w:rsidR="00BD7D6D" w:rsidRDefault="00BB4B7D">
      <w:pPr>
        <w:pStyle w:val="TOC3"/>
        <w:rPr>
          <w:rFonts w:asciiTheme="minorHAnsi" w:eastAsiaTheme="minorEastAsia" w:hAnsiTheme="minorHAnsi" w:cstheme="minorBidi"/>
          <w:noProof/>
          <w:sz w:val="22"/>
          <w:szCs w:val="22"/>
          <w:lang w:val="en-US"/>
        </w:rPr>
      </w:pPr>
      <w:hyperlink w:anchor="_Toc387679613" w:history="1">
        <w:r w:rsidR="00BD7D6D" w:rsidRPr="00DB645C">
          <w:rPr>
            <w:rStyle w:val="Hyperlink"/>
            <w:snapToGrid w:val="0"/>
          </w:rPr>
          <w:t>Example 3 [see Examples 5 and 6 in document CAJ­AG/13/8/3]</w:t>
        </w:r>
        <w:r w:rsidR="00BD7D6D">
          <w:rPr>
            <w:noProof/>
            <w:webHidden/>
          </w:rPr>
          <w:tab/>
        </w:r>
        <w:r w:rsidR="00BD7D6D">
          <w:rPr>
            <w:noProof/>
            <w:webHidden/>
          </w:rPr>
          <w:fldChar w:fldCharType="begin"/>
        </w:r>
        <w:r w:rsidR="00BD7D6D">
          <w:rPr>
            <w:noProof/>
            <w:webHidden/>
          </w:rPr>
          <w:instrText xml:space="preserve"> PAGEREF _Toc387679613 \h </w:instrText>
        </w:r>
        <w:r w:rsidR="00BD7D6D">
          <w:rPr>
            <w:noProof/>
            <w:webHidden/>
          </w:rPr>
        </w:r>
        <w:r w:rsidR="00BD7D6D">
          <w:rPr>
            <w:noProof/>
            <w:webHidden/>
          </w:rPr>
          <w:fldChar w:fldCharType="separate"/>
        </w:r>
        <w:r>
          <w:rPr>
            <w:noProof/>
            <w:webHidden/>
          </w:rPr>
          <w:t>10</w:t>
        </w:r>
        <w:r w:rsidR="00BD7D6D">
          <w:rPr>
            <w:noProof/>
            <w:webHidden/>
          </w:rPr>
          <w:fldChar w:fldCharType="end"/>
        </w:r>
      </w:hyperlink>
    </w:p>
    <w:p w:rsidR="00BD7D6D" w:rsidRDefault="00BB4B7D">
      <w:pPr>
        <w:pStyle w:val="TOC3"/>
        <w:rPr>
          <w:rFonts w:asciiTheme="minorHAnsi" w:eastAsiaTheme="minorEastAsia" w:hAnsiTheme="minorHAnsi" w:cstheme="minorBidi"/>
          <w:noProof/>
          <w:sz w:val="22"/>
          <w:szCs w:val="22"/>
          <w:lang w:val="en-US"/>
        </w:rPr>
      </w:pPr>
      <w:hyperlink w:anchor="_Toc387679614" w:history="1">
        <w:r w:rsidR="00BD7D6D" w:rsidRPr="00DB645C">
          <w:rPr>
            <w:rStyle w:val="Hyperlink"/>
            <w:snapToGrid w:val="0"/>
          </w:rPr>
          <w:t>Example 4 [see Example 7 in document CAJ­AG/13/8/3]</w:t>
        </w:r>
        <w:r w:rsidR="00BD7D6D">
          <w:rPr>
            <w:noProof/>
            <w:webHidden/>
          </w:rPr>
          <w:tab/>
        </w:r>
        <w:r w:rsidR="00BD7D6D">
          <w:rPr>
            <w:noProof/>
            <w:webHidden/>
          </w:rPr>
          <w:fldChar w:fldCharType="begin"/>
        </w:r>
        <w:r w:rsidR="00BD7D6D">
          <w:rPr>
            <w:noProof/>
            <w:webHidden/>
          </w:rPr>
          <w:instrText xml:space="preserve"> PAGEREF _Toc387679614 \h </w:instrText>
        </w:r>
        <w:r w:rsidR="00BD7D6D">
          <w:rPr>
            <w:noProof/>
            <w:webHidden/>
          </w:rPr>
        </w:r>
        <w:r w:rsidR="00BD7D6D">
          <w:rPr>
            <w:noProof/>
            <w:webHidden/>
          </w:rPr>
          <w:fldChar w:fldCharType="separate"/>
        </w:r>
        <w:r>
          <w:rPr>
            <w:noProof/>
            <w:webHidden/>
          </w:rPr>
          <w:t>12</w:t>
        </w:r>
        <w:r w:rsidR="00BD7D6D">
          <w:rPr>
            <w:noProof/>
            <w:webHidden/>
          </w:rPr>
          <w:fldChar w:fldCharType="end"/>
        </w:r>
      </w:hyperlink>
    </w:p>
    <w:p w:rsidR="00BD7D6D" w:rsidRDefault="00BB4B7D">
      <w:pPr>
        <w:pStyle w:val="TOC3"/>
        <w:rPr>
          <w:rFonts w:asciiTheme="minorHAnsi" w:eastAsiaTheme="minorEastAsia" w:hAnsiTheme="minorHAnsi" w:cstheme="minorBidi"/>
          <w:noProof/>
          <w:sz w:val="22"/>
          <w:szCs w:val="22"/>
          <w:lang w:val="en-US"/>
        </w:rPr>
      </w:pPr>
      <w:hyperlink w:anchor="_Toc387679615" w:history="1">
        <w:r w:rsidR="00BD7D6D" w:rsidRPr="00DB645C">
          <w:rPr>
            <w:rStyle w:val="Hyperlink"/>
            <w:snapToGrid w:val="0"/>
          </w:rPr>
          <w:t>Example 5 [see Example 8 in document CAJ­AG/13/8/3]</w:t>
        </w:r>
        <w:r w:rsidR="00BD7D6D">
          <w:rPr>
            <w:noProof/>
            <w:webHidden/>
          </w:rPr>
          <w:tab/>
        </w:r>
        <w:r w:rsidR="00BD7D6D">
          <w:rPr>
            <w:noProof/>
            <w:webHidden/>
          </w:rPr>
          <w:fldChar w:fldCharType="begin"/>
        </w:r>
        <w:r w:rsidR="00BD7D6D">
          <w:rPr>
            <w:noProof/>
            <w:webHidden/>
          </w:rPr>
          <w:instrText xml:space="preserve"> PAGEREF _Toc387679615 \h </w:instrText>
        </w:r>
        <w:r w:rsidR="00BD7D6D">
          <w:rPr>
            <w:noProof/>
            <w:webHidden/>
          </w:rPr>
        </w:r>
        <w:r w:rsidR="00BD7D6D">
          <w:rPr>
            <w:noProof/>
            <w:webHidden/>
          </w:rPr>
          <w:fldChar w:fldCharType="separate"/>
        </w:r>
        <w:r>
          <w:rPr>
            <w:noProof/>
            <w:webHidden/>
          </w:rPr>
          <w:t>14</w:t>
        </w:r>
        <w:r w:rsidR="00BD7D6D">
          <w:rPr>
            <w:noProof/>
            <w:webHidden/>
          </w:rPr>
          <w:fldChar w:fldCharType="end"/>
        </w:r>
      </w:hyperlink>
    </w:p>
    <w:p w:rsidR="00BD7D6D" w:rsidRDefault="00BB4B7D">
      <w:pPr>
        <w:pStyle w:val="TOC3"/>
        <w:rPr>
          <w:rFonts w:asciiTheme="minorHAnsi" w:eastAsiaTheme="minorEastAsia" w:hAnsiTheme="minorHAnsi" w:cstheme="minorBidi"/>
          <w:noProof/>
          <w:sz w:val="22"/>
          <w:szCs w:val="22"/>
          <w:lang w:val="en-US"/>
        </w:rPr>
      </w:pPr>
      <w:hyperlink w:anchor="_Toc387679616" w:history="1">
        <w:r w:rsidR="00BD7D6D" w:rsidRPr="00DB645C">
          <w:rPr>
            <w:rStyle w:val="Hyperlink"/>
            <w:snapToGrid w:val="0"/>
          </w:rPr>
          <w:t>Example 6 [see Example 11 in document CAJ­AG/13/8/3]</w:t>
        </w:r>
        <w:r w:rsidR="00BD7D6D">
          <w:rPr>
            <w:noProof/>
            <w:webHidden/>
          </w:rPr>
          <w:tab/>
        </w:r>
        <w:r w:rsidR="00BD7D6D">
          <w:rPr>
            <w:noProof/>
            <w:webHidden/>
          </w:rPr>
          <w:fldChar w:fldCharType="begin"/>
        </w:r>
        <w:r w:rsidR="00BD7D6D">
          <w:rPr>
            <w:noProof/>
            <w:webHidden/>
          </w:rPr>
          <w:instrText xml:space="preserve"> PAGEREF _Toc387679616 \h </w:instrText>
        </w:r>
        <w:r w:rsidR="00BD7D6D">
          <w:rPr>
            <w:noProof/>
            <w:webHidden/>
          </w:rPr>
        </w:r>
        <w:r w:rsidR="00BD7D6D">
          <w:rPr>
            <w:noProof/>
            <w:webHidden/>
          </w:rPr>
          <w:fldChar w:fldCharType="separate"/>
        </w:r>
        <w:r>
          <w:rPr>
            <w:noProof/>
            <w:webHidden/>
          </w:rPr>
          <w:t>15</w:t>
        </w:r>
        <w:r w:rsidR="00BD7D6D">
          <w:rPr>
            <w:noProof/>
            <w:webHidden/>
          </w:rPr>
          <w:fldChar w:fldCharType="end"/>
        </w:r>
      </w:hyperlink>
    </w:p>
    <w:p w:rsidR="00BD7D6D" w:rsidRDefault="00BB4B7D">
      <w:pPr>
        <w:pStyle w:val="TOC3"/>
        <w:rPr>
          <w:rFonts w:asciiTheme="minorHAnsi" w:eastAsiaTheme="minorEastAsia" w:hAnsiTheme="minorHAnsi" w:cstheme="minorBidi"/>
          <w:noProof/>
          <w:sz w:val="22"/>
          <w:szCs w:val="22"/>
          <w:lang w:val="en-US"/>
        </w:rPr>
      </w:pPr>
      <w:hyperlink w:anchor="_Toc387679617" w:history="1">
        <w:r w:rsidR="00BD7D6D" w:rsidRPr="00DB645C">
          <w:rPr>
            <w:rStyle w:val="Hyperlink"/>
            <w:snapToGrid w:val="0"/>
          </w:rPr>
          <w:t>Example 7 [see Example 10 in document CAJ­AG/13/8/3]</w:t>
        </w:r>
        <w:r w:rsidR="00BD7D6D">
          <w:rPr>
            <w:noProof/>
            <w:webHidden/>
          </w:rPr>
          <w:tab/>
        </w:r>
        <w:r w:rsidR="00BD7D6D">
          <w:rPr>
            <w:noProof/>
            <w:webHidden/>
          </w:rPr>
          <w:fldChar w:fldCharType="begin"/>
        </w:r>
        <w:r w:rsidR="00BD7D6D">
          <w:rPr>
            <w:noProof/>
            <w:webHidden/>
          </w:rPr>
          <w:instrText xml:space="preserve"> PAGEREF _Toc387679617 \h </w:instrText>
        </w:r>
        <w:r w:rsidR="00BD7D6D">
          <w:rPr>
            <w:noProof/>
            <w:webHidden/>
          </w:rPr>
        </w:r>
        <w:r w:rsidR="00BD7D6D">
          <w:rPr>
            <w:noProof/>
            <w:webHidden/>
          </w:rPr>
          <w:fldChar w:fldCharType="separate"/>
        </w:r>
        <w:r>
          <w:rPr>
            <w:noProof/>
            <w:webHidden/>
          </w:rPr>
          <w:t>15</w:t>
        </w:r>
        <w:r w:rsidR="00BD7D6D">
          <w:rPr>
            <w:noProof/>
            <w:webHidden/>
          </w:rPr>
          <w:fldChar w:fldCharType="end"/>
        </w:r>
      </w:hyperlink>
    </w:p>
    <w:p w:rsidR="00B31148" w:rsidRPr="0019030C" w:rsidRDefault="00B31148" w:rsidP="00B31148">
      <w:pPr>
        <w:jc w:val="center"/>
        <w:rPr>
          <w:rFonts w:cs="Arial"/>
        </w:rPr>
      </w:pPr>
      <w:r w:rsidRPr="0019030C">
        <w:rPr>
          <w:caps/>
          <w:snapToGrid w:val="0"/>
        </w:rPr>
        <w:fldChar w:fldCharType="end"/>
      </w:r>
    </w:p>
    <w:p w:rsidR="00B31148" w:rsidRPr="0019030C" w:rsidRDefault="00B31148" w:rsidP="00B31148">
      <w:pPr>
        <w:jc w:val="center"/>
        <w:rPr>
          <w:rFonts w:cs="Arial"/>
        </w:rPr>
      </w:pPr>
    </w:p>
    <w:p w:rsidR="00B31148" w:rsidRPr="0019030C" w:rsidRDefault="00B31148" w:rsidP="00B31148">
      <w:pPr>
        <w:jc w:val="center"/>
        <w:rPr>
          <w:rFonts w:cs="Arial"/>
        </w:rPr>
      </w:pPr>
    </w:p>
    <w:p w:rsidR="00B31148" w:rsidRPr="0019030C" w:rsidRDefault="00B31148" w:rsidP="00B31148">
      <w:r w:rsidRPr="0019030C">
        <w:br w:type="page"/>
      </w:r>
    </w:p>
    <w:p w:rsidR="00B31148" w:rsidRPr="0019030C" w:rsidRDefault="00B31148" w:rsidP="004A6843">
      <w:pPr>
        <w:jc w:val="center"/>
      </w:pPr>
      <w:bookmarkStart w:id="1" w:name="_Toc331410075"/>
      <w:r w:rsidRPr="0019030C">
        <w:lastRenderedPageBreak/>
        <w:t>EXPLANATORY NOTES ON ACTS IN RESPECT OF HARVESTED MATERIAL</w:t>
      </w:r>
      <w:r w:rsidRPr="0019030C">
        <w:br/>
        <w:t>UNDER THE 1991 ACT OF THE UPOV CONVENTION</w:t>
      </w:r>
      <w:bookmarkEnd w:id="1"/>
    </w:p>
    <w:p w:rsidR="00B31148" w:rsidRPr="0019030C" w:rsidRDefault="00B31148" w:rsidP="00B31148">
      <w:pPr>
        <w:jc w:val="center"/>
      </w:pPr>
    </w:p>
    <w:p w:rsidR="004A6843" w:rsidRDefault="004A6843" w:rsidP="004A6843">
      <w:pPr>
        <w:jc w:val="center"/>
        <w:rPr>
          <w:rFonts w:cs="Arial"/>
        </w:rPr>
      </w:pPr>
    </w:p>
    <w:p w:rsidR="004A6843" w:rsidRPr="00C140D4" w:rsidRDefault="004A6843" w:rsidP="004A6843">
      <w:pPr>
        <w:jc w:val="center"/>
        <w:rPr>
          <w:rFonts w:cs="Arial"/>
        </w:rPr>
      </w:pPr>
    </w:p>
    <w:p w:rsidR="004A6843" w:rsidRPr="00C140D4" w:rsidRDefault="004A6843" w:rsidP="004A6843">
      <w:pPr>
        <w:pStyle w:val="Heading1"/>
      </w:pPr>
      <w:bookmarkStart w:id="2" w:name="_Toc345407987"/>
      <w:bookmarkStart w:id="3" w:name="_Toc387679600"/>
      <w:r w:rsidRPr="00C140D4">
        <w:t>PREAMBLE</w:t>
      </w:r>
      <w:bookmarkEnd w:id="2"/>
      <w:bookmarkEnd w:id="3"/>
    </w:p>
    <w:p w:rsidR="004A6843" w:rsidRPr="00C140D4" w:rsidRDefault="004A6843" w:rsidP="004A6843">
      <w:pPr>
        <w:jc w:val="center"/>
        <w:rPr>
          <w:rFonts w:cs="Arial"/>
        </w:rPr>
      </w:pPr>
    </w:p>
    <w:p w:rsidR="00B31148" w:rsidRPr="0019030C" w:rsidRDefault="00B31148" w:rsidP="00B31148">
      <w:pPr>
        <w:jc w:val="center"/>
      </w:pPr>
    </w:p>
    <w:p w:rsidR="00B31148" w:rsidRPr="0019030C" w:rsidRDefault="00B31148" w:rsidP="00B31148">
      <w:r w:rsidRPr="0019030C">
        <w:t xml:space="preserve">The purpose of these Explanatory Notes is to provide guidance on the scope of the breeder’s right concerning acts in respect of harvested material (Article 14(2) of the 1991 Act) under the International Convention for the Protection of New Varieties of Plants (UPOV Convention).  The only binding obligations on members of the Union are those contained in the text of the UPOV Convention itself, and these Explanatory Notes must not be interpreted in a way that is inconsistent with the relevant Act for the member of the </w:t>
      </w:r>
      <w:smartTag w:uri="urn:schemas-microsoft-com:office:smarttags" w:element="place">
        <w:r w:rsidRPr="0019030C">
          <w:t>Union</w:t>
        </w:r>
      </w:smartTag>
      <w:r w:rsidRPr="0019030C">
        <w:t xml:space="preserve"> concerned.  </w:t>
      </w:r>
    </w:p>
    <w:p w:rsidR="00B31148" w:rsidRPr="0019030C" w:rsidRDefault="00B31148" w:rsidP="00B31148"/>
    <w:p w:rsidR="00B31148" w:rsidRPr="0019030C" w:rsidRDefault="00B31148" w:rsidP="00B31148">
      <w:pPr>
        <w:pStyle w:val="Heading1"/>
      </w:pPr>
      <w:r w:rsidRPr="0019030C">
        <w:br w:type="page"/>
      </w:r>
      <w:bookmarkStart w:id="4" w:name="_Toc331410077"/>
    </w:p>
    <w:p w:rsidR="00B31148" w:rsidRPr="0019030C" w:rsidRDefault="00B31148" w:rsidP="00B31148">
      <w:pPr>
        <w:pStyle w:val="Heading1"/>
      </w:pPr>
      <w:bookmarkStart w:id="5" w:name="_Toc387679601"/>
      <w:r w:rsidRPr="0019030C">
        <w:t>ACTS IN RESPECT OF HARVESTED MATERIAL</w:t>
      </w:r>
      <w:bookmarkEnd w:id="4"/>
      <w:bookmarkEnd w:id="5"/>
    </w:p>
    <w:p w:rsidR="00B31148" w:rsidRPr="0019030C" w:rsidRDefault="00B31148" w:rsidP="00B31148">
      <w:pPr>
        <w:pStyle w:val="Heading2"/>
      </w:pPr>
      <w:bookmarkStart w:id="6" w:name="_Toc178579799"/>
      <w:bookmarkStart w:id="7" w:name="_Toc178579820"/>
    </w:p>
    <w:p w:rsidR="00B31148" w:rsidRPr="0019030C" w:rsidRDefault="00B31148" w:rsidP="00B31148"/>
    <w:p w:rsidR="00B31148" w:rsidRPr="0019030C" w:rsidRDefault="00B31148" w:rsidP="00B31148">
      <w:pPr>
        <w:pStyle w:val="Heading2"/>
      </w:pPr>
      <w:bookmarkStart w:id="8" w:name="_Toc331410078"/>
      <w:bookmarkStart w:id="9" w:name="_Toc387679602"/>
      <w:r w:rsidRPr="0019030C">
        <w:rPr>
          <w:u w:val="none"/>
        </w:rPr>
        <w:t>(a)</w:t>
      </w:r>
      <w:r w:rsidRPr="0019030C">
        <w:rPr>
          <w:u w:val="none"/>
        </w:rPr>
        <w:tab/>
      </w:r>
      <w:r w:rsidRPr="0019030C">
        <w:t>Relevant article</w:t>
      </w:r>
      <w:bookmarkEnd w:id="6"/>
      <w:bookmarkEnd w:id="7"/>
      <w:bookmarkEnd w:id="8"/>
      <w:bookmarkEnd w:id="9"/>
    </w:p>
    <w:p w:rsidR="00B31148" w:rsidRPr="0019030C" w:rsidRDefault="00B31148" w:rsidP="00B31148"/>
    <w:p w:rsidR="00B31148" w:rsidRPr="0019030C" w:rsidRDefault="00B31148" w:rsidP="00B31148">
      <w:pPr>
        <w:keepNext/>
        <w:keepLines/>
        <w:pBdr>
          <w:top w:val="single" w:sz="4" w:space="1" w:color="auto"/>
          <w:left w:val="single" w:sz="4" w:space="4" w:color="auto"/>
          <w:bottom w:val="single" w:sz="4" w:space="1" w:color="auto"/>
          <w:right w:val="single" w:sz="4" w:space="4" w:color="auto"/>
        </w:pBdr>
        <w:ind w:left="567" w:right="571"/>
        <w:jc w:val="center"/>
        <w:rPr>
          <w:b/>
          <w:bCs/>
          <w:sz w:val="18"/>
          <w:szCs w:val="18"/>
        </w:rPr>
      </w:pPr>
    </w:p>
    <w:p w:rsidR="00B31148" w:rsidRPr="0019030C" w:rsidRDefault="00B31148" w:rsidP="00B31148">
      <w:pPr>
        <w:keepNext/>
        <w:keepLines/>
        <w:pBdr>
          <w:top w:val="single" w:sz="4" w:space="1" w:color="auto"/>
          <w:left w:val="single" w:sz="4" w:space="4" w:color="auto"/>
          <w:bottom w:val="single" w:sz="4" w:space="1" w:color="auto"/>
          <w:right w:val="single" w:sz="4" w:space="4" w:color="auto"/>
        </w:pBdr>
        <w:ind w:left="567" w:right="571"/>
        <w:jc w:val="center"/>
        <w:rPr>
          <w:sz w:val="18"/>
          <w:szCs w:val="18"/>
        </w:rPr>
      </w:pPr>
      <w:r w:rsidRPr="0019030C">
        <w:rPr>
          <w:b/>
          <w:bCs/>
          <w:sz w:val="18"/>
          <w:szCs w:val="18"/>
        </w:rPr>
        <w:t xml:space="preserve">Article 14 </w:t>
      </w:r>
      <w:r w:rsidRPr="0019030C">
        <w:rPr>
          <w:sz w:val="18"/>
          <w:szCs w:val="18"/>
        </w:rPr>
        <w:t xml:space="preserve">of the </w:t>
      </w:r>
      <w:r w:rsidRPr="0019030C">
        <w:rPr>
          <w:b/>
          <w:bCs/>
          <w:sz w:val="18"/>
          <w:szCs w:val="18"/>
        </w:rPr>
        <w:t xml:space="preserve">1991 Act </w:t>
      </w:r>
      <w:r w:rsidRPr="0019030C">
        <w:rPr>
          <w:sz w:val="18"/>
          <w:szCs w:val="18"/>
        </w:rPr>
        <w:t xml:space="preserve">of the UPOV Convention </w:t>
      </w:r>
    </w:p>
    <w:p w:rsidR="00B31148" w:rsidRPr="0019030C" w:rsidRDefault="00B31148" w:rsidP="00B31148">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firstLine="567"/>
        <w:rPr>
          <w:bCs/>
          <w:sz w:val="18"/>
          <w:szCs w:val="18"/>
        </w:rPr>
      </w:pPr>
      <w:r w:rsidRPr="0019030C">
        <w:rPr>
          <w:bCs/>
          <w:sz w:val="18"/>
          <w:szCs w:val="18"/>
        </w:rPr>
        <w:t>(1)</w:t>
      </w:r>
      <w:r w:rsidRPr="0019030C">
        <w:rPr>
          <w:bCs/>
          <w:sz w:val="18"/>
          <w:szCs w:val="18"/>
        </w:rPr>
        <w:tab/>
        <w:t>[Acts in respect of the propagating material]  (a)  Subject to Articles 15 and 16, the following acts in respect of the propagating material of the protected variety shall require the authorization of the breeder:</w:t>
      </w: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rPr>
      </w:pP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w:t>
      </w:r>
      <w:proofErr w:type="spellStart"/>
      <w:r w:rsidRPr="0019030C">
        <w:rPr>
          <w:bCs/>
          <w:sz w:val="18"/>
          <w:szCs w:val="18"/>
        </w:rPr>
        <w:t>i</w:t>
      </w:r>
      <w:proofErr w:type="spellEnd"/>
      <w:r w:rsidRPr="0019030C">
        <w:rPr>
          <w:bCs/>
          <w:sz w:val="18"/>
          <w:szCs w:val="18"/>
        </w:rPr>
        <w:t>)</w:t>
      </w:r>
      <w:r w:rsidRPr="0019030C">
        <w:rPr>
          <w:bCs/>
          <w:sz w:val="18"/>
          <w:szCs w:val="18"/>
        </w:rPr>
        <w:tab/>
        <w:t>production or reproduction (multiplication),</w:t>
      </w: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(ii)</w:t>
      </w:r>
      <w:r w:rsidRPr="0019030C">
        <w:rPr>
          <w:bCs/>
          <w:sz w:val="18"/>
          <w:szCs w:val="18"/>
        </w:rPr>
        <w:tab/>
        <w:t>conditioning for the purpose of propagation,</w:t>
      </w: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(iii)</w:t>
      </w:r>
      <w:r w:rsidRPr="0019030C">
        <w:rPr>
          <w:bCs/>
          <w:sz w:val="18"/>
          <w:szCs w:val="18"/>
        </w:rPr>
        <w:tab/>
        <w:t>offering for sale,</w:t>
      </w: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(iv)</w:t>
      </w:r>
      <w:r w:rsidRPr="0019030C">
        <w:rPr>
          <w:bCs/>
          <w:sz w:val="18"/>
          <w:szCs w:val="18"/>
        </w:rPr>
        <w:tab/>
        <w:t>selling or other marketing,</w:t>
      </w: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w:t>
      </w:r>
      <w:r w:rsidRPr="0019030C">
        <w:rPr>
          <w:bCs/>
          <w:sz w:val="18"/>
          <w:szCs w:val="18"/>
        </w:rPr>
        <w:tab/>
        <w:t>exporting,</w:t>
      </w: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(vi)</w:t>
      </w:r>
      <w:r w:rsidRPr="0019030C">
        <w:rPr>
          <w:bCs/>
          <w:sz w:val="18"/>
          <w:szCs w:val="18"/>
        </w:rPr>
        <w:tab/>
        <w:t>importing,</w:t>
      </w: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(vii)</w:t>
      </w:r>
      <w:r w:rsidRPr="0019030C">
        <w:rPr>
          <w:bCs/>
          <w:sz w:val="18"/>
          <w:szCs w:val="18"/>
        </w:rPr>
        <w:tab/>
        <w:t>stocking for any of the purposes mentioned in (</w:t>
      </w:r>
      <w:proofErr w:type="spellStart"/>
      <w:r w:rsidRPr="0019030C">
        <w:rPr>
          <w:bCs/>
          <w:sz w:val="18"/>
          <w:szCs w:val="18"/>
        </w:rPr>
        <w:t>i</w:t>
      </w:r>
      <w:proofErr w:type="spellEnd"/>
      <w:r w:rsidRPr="0019030C">
        <w:rPr>
          <w:bCs/>
          <w:sz w:val="18"/>
          <w:szCs w:val="18"/>
        </w:rPr>
        <w:t>) to (vi), above.</w:t>
      </w: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rPr>
      </w:pP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firstLine="567"/>
        <w:rPr>
          <w:bCs/>
          <w:sz w:val="18"/>
          <w:szCs w:val="18"/>
        </w:rPr>
      </w:pPr>
      <w:r w:rsidRPr="0019030C">
        <w:rPr>
          <w:bCs/>
          <w:sz w:val="18"/>
          <w:szCs w:val="18"/>
        </w:rPr>
        <w:t>(b)  The breeder may make his authorization subject to conditions and limitations.</w:t>
      </w: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rPr>
      </w:pP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rPr>
      </w:pPr>
      <w:r w:rsidRPr="0019030C">
        <w:rPr>
          <w:bCs/>
          <w:sz w:val="18"/>
          <w:szCs w:val="18"/>
        </w:rPr>
        <w:tab/>
        <w:t>(2)</w:t>
      </w:r>
      <w:r w:rsidRPr="0019030C">
        <w:rPr>
          <w:bCs/>
          <w:sz w:val="18"/>
          <w:szCs w:val="18"/>
        </w:rPr>
        <w:tab/>
        <w:t>[Acts in respect of the harvested material]  Subject to Articles 15 and 16, the acts referred to in items (</w:t>
      </w:r>
      <w:proofErr w:type="spellStart"/>
      <w:r w:rsidRPr="0019030C">
        <w:rPr>
          <w:bCs/>
          <w:sz w:val="18"/>
          <w:szCs w:val="18"/>
        </w:rPr>
        <w:t>i</w:t>
      </w:r>
      <w:proofErr w:type="spellEnd"/>
      <w:r w:rsidRPr="0019030C">
        <w:rPr>
          <w:bCs/>
          <w:sz w:val="18"/>
          <w:szCs w:val="18"/>
        </w:rPr>
        <w:t>) to (vii) of paragraph (1)(a)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rPr>
      </w:pP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rPr>
      </w:pPr>
      <w:r w:rsidRPr="0019030C">
        <w:rPr>
          <w:bCs/>
          <w:sz w:val="18"/>
          <w:szCs w:val="18"/>
        </w:rPr>
        <w:t>[…]</w:t>
      </w: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u w:val="single"/>
        </w:rPr>
      </w:pPr>
    </w:p>
    <w:p w:rsidR="00B31148" w:rsidRPr="0019030C" w:rsidRDefault="00B31148" w:rsidP="00B31148"/>
    <w:p w:rsidR="00B31148" w:rsidRPr="0019030C" w:rsidRDefault="00B31148" w:rsidP="00B31148"/>
    <w:p w:rsidR="00B31148" w:rsidRPr="0019030C" w:rsidRDefault="00F64860" w:rsidP="00B31148">
      <w:pPr>
        <w:rPr>
          <w:szCs w:val="24"/>
        </w:rPr>
      </w:pPr>
      <w:r>
        <w:t>1.</w:t>
      </w:r>
      <w:r w:rsidR="00B31148" w:rsidRPr="0019030C">
        <w:tab/>
      </w:r>
      <w:r w:rsidR="00B31148" w:rsidRPr="0019030C">
        <w:rPr>
          <w:szCs w:val="24"/>
        </w:rPr>
        <w:t>Article 14(2) of the 1991 Act requires that</w:t>
      </w:r>
      <w:r w:rsidR="00B31148" w:rsidRPr="0019030C">
        <w:t>, in order for the</w:t>
      </w:r>
      <w:r w:rsidR="00B31148" w:rsidRPr="0019030C">
        <w:rPr>
          <w:szCs w:val="24"/>
        </w:rPr>
        <w:t xml:space="preserve"> breeder’s right to extend to acts in respect of harvested material, </w:t>
      </w:r>
      <w:r w:rsidR="00B31148" w:rsidRPr="0019030C">
        <w:rPr>
          <w:bCs/>
          <w:szCs w:val="24"/>
        </w:rPr>
        <w:t>the harvested material must have been obtained through the</w:t>
      </w:r>
      <w:r w:rsidR="00B31148" w:rsidRPr="0019030C">
        <w:rPr>
          <w:b/>
          <w:szCs w:val="24"/>
        </w:rPr>
        <w:t xml:space="preserve"> unauthorized use </w:t>
      </w:r>
      <w:r w:rsidR="00B31148" w:rsidRPr="0019030C">
        <w:rPr>
          <w:bCs/>
          <w:szCs w:val="24"/>
        </w:rPr>
        <w:t>of propagating material</w:t>
      </w:r>
      <w:r w:rsidR="00B31148" w:rsidRPr="0019030C">
        <w:rPr>
          <w:szCs w:val="24"/>
        </w:rPr>
        <w:t xml:space="preserve"> </w:t>
      </w:r>
      <w:r w:rsidR="00B31148" w:rsidRPr="0019030C">
        <w:rPr>
          <w:b/>
          <w:bCs/>
          <w:szCs w:val="24"/>
          <w:u w:val="single"/>
        </w:rPr>
        <w:t>and</w:t>
      </w:r>
      <w:r w:rsidR="00B31148" w:rsidRPr="0019030C">
        <w:rPr>
          <w:szCs w:val="24"/>
        </w:rPr>
        <w:t xml:space="preserve"> that the breeder</w:t>
      </w:r>
      <w:bookmarkStart w:id="10" w:name="_Ref386831211"/>
      <w:r w:rsidR="00683D77" w:rsidRPr="00683D77">
        <w:rPr>
          <w:rStyle w:val="FootnoteReference"/>
          <w:szCs w:val="24"/>
          <w:highlight w:val="lightGray"/>
          <w:u w:val="single"/>
        </w:rPr>
        <w:footnoteReference w:id="1"/>
      </w:r>
      <w:bookmarkEnd w:id="10"/>
      <w:r w:rsidR="00B31148" w:rsidRPr="0019030C">
        <w:rPr>
          <w:szCs w:val="24"/>
        </w:rPr>
        <w:t xml:space="preserve"> must not have had </w:t>
      </w:r>
      <w:r w:rsidR="00B31148" w:rsidRPr="0019030C">
        <w:rPr>
          <w:b/>
          <w:bCs/>
          <w:szCs w:val="24"/>
        </w:rPr>
        <w:t>reasonable opportunity</w:t>
      </w:r>
      <w:r w:rsidR="00B31148" w:rsidRPr="0019030C">
        <w:rPr>
          <w:szCs w:val="24"/>
        </w:rPr>
        <w:t xml:space="preserve"> to exercise </w:t>
      </w:r>
      <w:r w:rsidR="00B31148" w:rsidRPr="00FA12EF">
        <w:rPr>
          <w:strike/>
          <w:szCs w:val="24"/>
          <w:highlight w:val="lightGray"/>
        </w:rPr>
        <w:t>his</w:t>
      </w:r>
      <w:r w:rsidR="00FA12EF" w:rsidRPr="00FA12EF">
        <w:rPr>
          <w:szCs w:val="24"/>
          <w:highlight w:val="lightGray"/>
        </w:rPr>
        <w:t xml:space="preserve"> </w:t>
      </w:r>
      <w:r w:rsidR="00FA12EF" w:rsidRPr="00FA12EF">
        <w:rPr>
          <w:szCs w:val="24"/>
          <w:highlight w:val="lightGray"/>
          <w:u w:val="single"/>
        </w:rPr>
        <w:t>the</w:t>
      </w:r>
      <w:r w:rsidR="00FA12EF">
        <w:rPr>
          <w:szCs w:val="24"/>
        </w:rPr>
        <w:t xml:space="preserve"> </w:t>
      </w:r>
      <w:r w:rsidR="00FA12EF">
        <w:rPr>
          <w:rStyle w:val="EndnoteReference"/>
          <w:szCs w:val="24"/>
        </w:rPr>
        <w:endnoteReference w:id="1"/>
      </w:r>
      <w:r w:rsidR="00B31148" w:rsidRPr="0019030C">
        <w:rPr>
          <w:szCs w:val="24"/>
        </w:rPr>
        <w:t xml:space="preserve"> right in relation to the said propagating material.  The following paragraphs provide guidance in relation to “unauthorized use” and “reasonable opportunity”.</w:t>
      </w:r>
    </w:p>
    <w:p w:rsidR="00B31148" w:rsidRPr="0019030C" w:rsidRDefault="00B31148" w:rsidP="00B31148">
      <w:pPr>
        <w:rPr>
          <w:szCs w:val="24"/>
        </w:rPr>
      </w:pPr>
    </w:p>
    <w:p w:rsidR="00B31148" w:rsidRPr="0019030C" w:rsidRDefault="00B31148" w:rsidP="00B31148">
      <w:pPr>
        <w:rPr>
          <w:szCs w:val="24"/>
        </w:rPr>
      </w:pPr>
    </w:p>
    <w:p w:rsidR="00B31148" w:rsidRPr="0019030C" w:rsidRDefault="00B31148" w:rsidP="00B31148">
      <w:pPr>
        <w:pStyle w:val="Heading2"/>
        <w:rPr>
          <w:iCs/>
        </w:rPr>
      </w:pPr>
      <w:bookmarkStart w:id="11" w:name="_Toc331410079"/>
      <w:bookmarkStart w:id="12" w:name="_Toc387679603"/>
      <w:r w:rsidRPr="0019030C">
        <w:rPr>
          <w:u w:val="none"/>
        </w:rPr>
        <w:t>(b)</w:t>
      </w:r>
      <w:r w:rsidRPr="0019030C">
        <w:rPr>
          <w:u w:val="none"/>
        </w:rPr>
        <w:tab/>
      </w:r>
      <w:r w:rsidRPr="0019030C">
        <w:t>Harvested material</w:t>
      </w:r>
      <w:bookmarkEnd w:id="11"/>
      <w:bookmarkEnd w:id="12"/>
    </w:p>
    <w:p w:rsidR="00B31148" w:rsidRPr="0019030C" w:rsidRDefault="00B31148" w:rsidP="00B31148">
      <w:pPr>
        <w:rPr>
          <w:szCs w:val="24"/>
        </w:rPr>
      </w:pPr>
    </w:p>
    <w:p w:rsidR="00B31148" w:rsidRPr="0019030C" w:rsidRDefault="00F64860" w:rsidP="00B31148">
      <w:pPr>
        <w:rPr>
          <w:szCs w:val="24"/>
        </w:rPr>
      </w:pPr>
      <w:r>
        <w:rPr>
          <w:szCs w:val="24"/>
        </w:rPr>
        <w:t>2.</w:t>
      </w:r>
      <w:r w:rsidR="00B31148" w:rsidRPr="0019030C">
        <w:rPr>
          <w:szCs w:val="24"/>
        </w:rPr>
        <w:tab/>
        <w:t xml:space="preserve">The UPOV Convention does not provide a definition of harvested material.  However, Article 14(2) of the 1991 Act refers to “[…] harvested material, </w:t>
      </w:r>
      <w:r w:rsidR="00B31148" w:rsidRPr="0019030C">
        <w:rPr>
          <w:i/>
          <w:szCs w:val="24"/>
        </w:rPr>
        <w:t>including entire plants and parts of plants</w:t>
      </w:r>
      <w:r w:rsidR="00B31148" w:rsidRPr="0019030C">
        <w:rPr>
          <w:szCs w:val="24"/>
        </w:rPr>
        <w:t xml:space="preserve">, obtained through the unauthorized use of propagating material of the protected variety […]”, thereby indicating that harvested material includes entire plants and parts of plants obtained through the use of propagating material.  </w:t>
      </w:r>
    </w:p>
    <w:p w:rsidR="00B31148" w:rsidRPr="0019030C" w:rsidRDefault="00B31148" w:rsidP="00B31148">
      <w:pPr>
        <w:rPr>
          <w:szCs w:val="24"/>
        </w:rPr>
      </w:pPr>
    </w:p>
    <w:p w:rsidR="00B31148" w:rsidRPr="0019030C" w:rsidRDefault="00F64860" w:rsidP="00B31148">
      <w:pPr>
        <w:rPr>
          <w:szCs w:val="24"/>
        </w:rPr>
      </w:pPr>
      <w:r>
        <w:rPr>
          <w:szCs w:val="24"/>
        </w:rPr>
        <w:t>3.</w:t>
      </w:r>
      <w:r w:rsidR="00B31148" w:rsidRPr="0019030C">
        <w:rPr>
          <w:szCs w:val="24"/>
        </w:rPr>
        <w:tab/>
        <w:t>The explanation that harvested material includes entire plants and parts of plants, which is material that can potentially be used for propagating purposes, means that at least some forms of harvested material have the potential to be used as propagating material.</w:t>
      </w:r>
    </w:p>
    <w:p w:rsidR="00B31148" w:rsidRPr="0019030C" w:rsidRDefault="00B31148" w:rsidP="00B31148">
      <w:pPr>
        <w:rPr>
          <w:szCs w:val="24"/>
        </w:rPr>
      </w:pPr>
    </w:p>
    <w:p w:rsidR="00B31148" w:rsidRPr="0019030C" w:rsidRDefault="00B31148" w:rsidP="00B31148">
      <w:pPr>
        <w:rPr>
          <w:szCs w:val="24"/>
        </w:rPr>
      </w:pPr>
    </w:p>
    <w:p w:rsidR="00B31148" w:rsidRPr="0019030C" w:rsidRDefault="00B31148" w:rsidP="00B31148">
      <w:pPr>
        <w:pStyle w:val="Heading2"/>
      </w:pPr>
      <w:bookmarkStart w:id="13" w:name="_Toc178579800"/>
      <w:bookmarkStart w:id="14" w:name="_Toc178579821"/>
      <w:bookmarkStart w:id="15" w:name="_Toc331410080"/>
      <w:bookmarkStart w:id="16" w:name="_Toc387679604"/>
      <w:r w:rsidRPr="0019030C">
        <w:rPr>
          <w:u w:val="none"/>
        </w:rPr>
        <w:t>(c)</w:t>
      </w:r>
      <w:r w:rsidRPr="0019030C">
        <w:rPr>
          <w:u w:val="none"/>
        </w:rPr>
        <w:tab/>
      </w:r>
      <w:r w:rsidRPr="0019030C">
        <w:t>Unauthorized use</w:t>
      </w:r>
      <w:bookmarkEnd w:id="13"/>
      <w:bookmarkEnd w:id="14"/>
      <w:r w:rsidRPr="0019030C">
        <w:t xml:space="preserve"> of propagating material</w:t>
      </w:r>
      <w:bookmarkEnd w:id="15"/>
      <w:bookmarkEnd w:id="16"/>
    </w:p>
    <w:p w:rsidR="00B31148" w:rsidRPr="0019030C" w:rsidRDefault="00B31148" w:rsidP="00B31148">
      <w:pPr>
        <w:keepNext/>
        <w:rPr>
          <w:szCs w:val="24"/>
        </w:rPr>
      </w:pPr>
    </w:p>
    <w:p w:rsidR="00B31148" w:rsidRPr="0019030C" w:rsidRDefault="00B31148" w:rsidP="00B31148">
      <w:pPr>
        <w:pStyle w:val="Heading3"/>
      </w:pPr>
      <w:bookmarkStart w:id="17" w:name="_Toc331410081"/>
      <w:bookmarkStart w:id="18" w:name="_Toc387679605"/>
      <w:r w:rsidRPr="0019030C">
        <w:t>Acts in respect of propagating material</w:t>
      </w:r>
      <w:bookmarkEnd w:id="17"/>
      <w:bookmarkEnd w:id="18"/>
    </w:p>
    <w:p w:rsidR="00B31148" w:rsidRPr="0019030C" w:rsidRDefault="00B31148" w:rsidP="00B31148">
      <w:pPr>
        <w:keepNext/>
        <w:rPr>
          <w:szCs w:val="24"/>
        </w:rPr>
      </w:pPr>
    </w:p>
    <w:p w:rsidR="00BB68D9" w:rsidRPr="00BB68D9" w:rsidRDefault="00F64860" w:rsidP="00BB68D9">
      <w:pPr>
        <w:rPr>
          <w:szCs w:val="24"/>
          <w:highlight w:val="lightGray"/>
          <w:u w:val="single"/>
        </w:rPr>
      </w:pPr>
      <w:r>
        <w:rPr>
          <w:szCs w:val="24"/>
        </w:rPr>
        <w:t>4.</w:t>
      </w:r>
      <w:r w:rsidR="009445CA">
        <w:rPr>
          <w:szCs w:val="24"/>
        </w:rPr>
        <w:t xml:space="preserve"> </w:t>
      </w:r>
      <w:bookmarkStart w:id="19" w:name="_Ref386834454"/>
      <w:r w:rsidR="009445CA" w:rsidRPr="009445CA">
        <w:rPr>
          <w:rStyle w:val="EndnoteReference"/>
          <w:szCs w:val="24"/>
          <w:highlight w:val="lightGray"/>
        </w:rPr>
        <w:endnoteReference w:id="2"/>
      </w:r>
      <w:bookmarkEnd w:id="19"/>
      <w:r w:rsidR="009445CA" w:rsidRPr="009445CA">
        <w:rPr>
          <w:szCs w:val="24"/>
          <w:highlight w:val="lightGray"/>
        </w:rPr>
        <w:t xml:space="preserve"> </w:t>
      </w:r>
      <w:proofErr w:type="gramStart"/>
      <w:r w:rsidR="009445CA" w:rsidRPr="009445CA">
        <w:rPr>
          <w:szCs w:val="24"/>
          <w:highlight w:val="lightGray"/>
          <w:vertAlign w:val="superscript"/>
        </w:rPr>
        <w:t>and</w:t>
      </w:r>
      <w:proofErr w:type="gramEnd"/>
      <w:r w:rsidR="009445CA" w:rsidRPr="009445CA">
        <w:rPr>
          <w:szCs w:val="24"/>
          <w:highlight w:val="lightGray"/>
          <w:vertAlign w:val="superscript"/>
        </w:rPr>
        <w:t xml:space="preserve"> </w:t>
      </w:r>
      <w:bookmarkStart w:id="20" w:name="_Ref386831864"/>
      <w:r w:rsidR="009445CA" w:rsidRPr="009445CA">
        <w:rPr>
          <w:rStyle w:val="EndnoteReference"/>
          <w:szCs w:val="24"/>
          <w:highlight w:val="lightGray"/>
        </w:rPr>
        <w:endnoteReference w:id="3"/>
      </w:r>
      <w:bookmarkEnd w:id="20"/>
      <w:r w:rsidR="00B31148" w:rsidRPr="0019030C">
        <w:rPr>
          <w:szCs w:val="24"/>
        </w:rPr>
        <w:tab/>
        <w:t xml:space="preserve">“Unauthorized use” refers to the acts in respect of the propagating material that require the authorization of the </w:t>
      </w:r>
      <w:r w:rsidR="00B31148" w:rsidRPr="00BB68D9">
        <w:rPr>
          <w:strike/>
          <w:szCs w:val="24"/>
          <w:highlight w:val="lightGray"/>
        </w:rPr>
        <w:t>holder of the breeder’s right</w:t>
      </w:r>
      <w:r w:rsidR="00BB68D9">
        <w:rPr>
          <w:szCs w:val="24"/>
        </w:rPr>
        <w:t xml:space="preserve"> </w:t>
      </w:r>
      <w:r w:rsidR="00BB68D9" w:rsidRPr="00BB68D9">
        <w:rPr>
          <w:szCs w:val="24"/>
          <w:highlight w:val="lightGray"/>
          <w:u w:val="single"/>
        </w:rPr>
        <w:t>breeder</w:t>
      </w:r>
      <w:r w:rsidR="00BB68D9">
        <w:rPr>
          <w:szCs w:val="24"/>
          <w:highlight w:val="lightGray"/>
          <w:u w:val="single"/>
        </w:rPr>
        <w:fldChar w:fldCharType="begin"/>
      </w:r>
      <w:r w:rsidR="00BB68D9">
        <w:rPr>
          <w:szCs w:val="24"/>
          <w:highlight w:val="lightGray"/>
          <w:u w:val="single"/>
        </w:rPr>
        <w:instrText xml:space="preserve"> NOTEREF _Ref386831211 \f \h </w:instrText>
      </w:r>
      <w:r w:rsidR="00BB68D9">
        <w:rPr>
          <w:szCs w:val="24"/>
          <w:highlight w:val="lightGray"/>
          <w:u w:val="single"/>
        </w:rPr>
      </w:r>
      <w:r w:rsidR="00BB68D9">
        <w:rPr>
          <w:szCs w:val="24"/>
          <w:highlight w:val="lightGray"/>
          <w:u w:val="single"/>
        </w:rPr>
        <w:fldChar w:fldCharType="separate"/>
      </w:r>
      <w:r w:rsidR="00BB4B7D" w:rsidRPr="00BB4B7D">
        <w:rPr>
          <w:rStyle w:val="FootnoteReference"/>
          <w:highlight w:val="lightGray"/>
        </w:rPr>
        <w:t>1</w:t>
      </w:r>
      <w:r w:rsidR="00BB68D9">
        <w:rPr>
          <w:szCs w:val="24"/>
          <w:highlight w:val="lightGray"/>
          <w:u w:val="single"/>
        </w:rPr>
        <w:fldChar w:fldCharType="end"/>
      </w:r>
      <w:r w:rsidR="00B31148" w:rsidRPr="0019030C">
        <w:rPr>
          <w:szCs w:val="24"/>
        </w:rPr>
        <w:t xml:space="preserve"> in the territory conce</w:t>
      </w:r>
      <w:r w:rsidR="00BB68D9">
        <w:rPr>
          <w:szCs w:val="24"/>
        </w:rPr>
        <w:t>rned (Article 14(1) of the 1991 </w:t>
      </w:r>
      <w:r w:rsidR="00B31148" w:rsidRPr="0019030C">
        <w:rPr>
          <w:szCs w:val="24"/>
        </w:rPr>
        <w:t xml:space="preserve">Act), but where such authorization was not obtained.  </w:t>
      </w:r>
      <w:r w:rsidR="00B31148" w:rsidRPr="009942B6">
        <w:rPr>
          <w:szCs w:val="24"/>
          <w:highlight w:val="lightGray"/>
        </w:rPr>
        <w:t xml:space="preserve">Thus, unauthorized acts can </w:t>
      </w:r>
      <w:r w:rsidR="00B31148" w:rsidRPr="009942B6">
        <w:rPr>
          <w:strike/>
          <w:szCs w:val="24"/>
          <w:highlight w:val="lightGray"/>
        </w:rPr>
        <w:t>only</w:t>
      </w:r>
      <w:bookmarkStart w:id="21" w:name="_Ref386695481"/>
      <w:r w:rsidR="00BB68D9" w:rsidRPr="009942B6">
        <w:rPr>
          <w:szCs w:val="24"/>
          <w:highlight w:val="lightGray"/>
        </w:rPr>
        <w:t xml:space="preserve"> </w:t>
      </w:r>
      <w:bookmarkEnd w:id="21"/>
      <w:r w:rsidR="00B31148" w:rsidRPr="009942B6">
        <w:rPr>
          <w:szCs w:val="24"/>
          <w:highlight w:val="lightGray"/>
        </w:rPr>
        <w:t>occur in the territory of the member of the Union where a breeder’s right has been granted and is in force</w:t>
      </w:r>
      <w:r w:rsidR="00BB68D9" w:rsidRPr="009942B6">
        <w:rPr>
          <w:szCs w:val="24"/>
          <w:highlight w:val="lightGray"/>
        </w:rPr>
        <w:t xml:space="preserve"> </w:t>
      </w:r>
      <w:r w:rsidR="009445CA">
        <w:rPr>
          <w:szCs w:val="24"/>
          <w:highlight w:val="lightGray"/>
          <w:u w:val="single"/>
        </w:rPr>
        <w:t>and</w:t>
      </w:r>
      <w:r w:rsidR="00BB68D9" w:rsidRPr="00BB68D9">
        <w:rPr>
          <w:szCs w:val="24"/>
          <w:highlight w:val="lightGray"/>
          <w:u w:val="single"/>
        </w:rPr>
        <w:t xml:space="preserve"> in other territories if</w:t>
      </w:r>
      <w:r w:rsidR="00237576">
        <w:rPr>
          <w:szCs w:val="24"/>
          <w:highlight w:val="lightGray"/>
          <w:u w:val="single"/>
        </w:rPr>
        <w:t>, without the breeder’s consent,</w:t>
      </w:r>
      <w:r w:rsidR="00BB68D9" w:rsidRPr="00BB68D9">
        <w:rPr>
          <w:szCs w:val="24"/>
          <w:highlight w:val="lightGray"/>
          <w:u w:val="single"/>
        </w:rPr>
        <w:t xml:space="preserve"> there is:</w:t>
      </w:r>
    </w:p>
    <w:p w:rsidR="00BB68D9" w:rsidRPr="00BB68D9" w:rsidRDefault="00BB68D9" w:rsidP="00BB68D9">
      <w:pPr>
        <w:rPr>
          <w:szCs w:val="24"/>
          <w:highlight w:val="lightGray"/>
          <w:u w:val="single"/>
        </w:rPr>
      </w:pPr>
    </w:p>
    <w:p w:rsidR="00BB68D9" w:rsidRPr="00BB68D9" w:rsidRDefault="00BB68D9" w:rsidP="00BB68D9">
      <w:pPr>
        <w:ind w:left="567"/>
        <w:rPr>
          <w:snapToGrid w:val="0"/>
          <w:highlight w:val="lightGray"/>
          <w:u w:val="single"/>
        </w:rPr>
      </w:pPr>
      <w:r w:rsidRPr="00BB68D9">
        <w:rPr>
          <w:snapToGrid w:val="0"/>
          <w:highlight w:val="lightGray"/>
          <w:u w:val="single"/>
        </w:rPr>
        <w:t>(</w:t>
      </w:r>
      <w:proofErr w:type="spellStart"/>
      <w:r w:rsidRPr="00BB68D9">
        <w:rPr>
          <w:snapToGrid w:val="0"/>
          <w:highlight w:val="lightGray"/>
          <w:u w:val="single"/>
        </w:rPr>
        <w:t>i</w:t>
      </w:r>
      <w:proofErr w:type="spellEnd"/>
      <w:r w:rsidRPr="00BB68D9">
        <w:rPr>
          <w:snapToGrid w:val="0"/>
          <w:highlight w:val="lightGray"/>
          <w:u w:val="single"/>
        </w:rPr>
        <w:t>)</w:t>
      </w:r>
      <w:r w:rsidRPr="00BB68D9">
        <w:rPr>
          <w:snapToGrid w:val="0"/>
          <w:highlight w:val="lightGray"/>
          <w:u w:val="single"/>
        </w:rPr>
        <w:tab/>
      </w:r>
      <w:proofErr w:type="gramStart"/>
      <w:r w:rsidRPr="00BB68D9">
        <w:rPr>
          <w:snapToGrid w:val="0"/>
          <w:highlight w:val="lightGray"/>
          <w:u w:val="single"/>
        </w:rPr>
        <w:t>further</w:t>
      </w:r>
      <w:proofErr w:type="gramEnd"/>
      <w:r w:rsidRPr="00BB68D9">
        <w:rPr>
          <w:snapToGrid w:val="0"/>
          <w:highlight w:val="lightGray"/>
          <w:u w:val="single"/>
        </w:rPr>
        <w:t xml:space="preserve"> propagation of the variety in question (see Article 16(1)(</w:t>
      </w:r>
      <w:proofErr w:type="spellStart"/>
      <w:r w:rsidRPr="00BB68D9">
        <w:rPr>
          <w:snapToGrid w:val="0"/>
          <w:highlight w:val="lightGray"/>
          <w:u w:val="single"/>
        </w:rPr>
        <w:t>i</w:t>
      </w:r>
      <w:proofErr w:type="spellEnd"/>
      <w:r w:rsidRPr="00BB68D9">
        <w:rPr>
          <w:snapToGrid w:val="0"/>
          <w:highlight w:val="lightGray"/>
          <w:u w:val="single"/>
        </w:rPr>
        <w:t xml:space="preserve">) </w:t>
      </w:r>
      <w:r w:rsidRPr="00BB68D9">
        <w:rPr>
          <w:szCs w:val="24"/>
          <w:highlight w:val="lightGray"/>
          <w:u w:val="single"/>
        </w:rPr>
        <w:t>of the 1991 Act</w:t>
      </w:r>
      <w:r w:rsidRPr="00BB68D9">
        <w:rPr>
          <w:snapToGrid w:val="0"/>
          <w:highlight w:val="lightGray"/>
          <w:u w:val="single"/>
        </w:rPr>
        <w:t>), or</w:t>
      </w:r>
    </w:p>
    <w:p w:rsidR="00BB68D9" w:rsidRPr="00BB68D9" w:rsidRDefault="00BB68D9" w:rsidP="00BB68D9">
      <w:pPr>
        <w:ind w:left="567"/>
        <w:rPr>
          <w:snapToGrid w:val="0"/>
        </w:rPr>
      </w:pPr>
      <w:r w:rsidRPr="00BB68D9">
        <w:rPr>
          <w:snapToGrid w:val="0"/>
          <w:highlight w:val="lightGray"/>
          <w:u w:val="single"/>
        </w:rPr>
        <w:t>(ii)</w:t>
      </w:r>
      <w:r w:rsidRPr="00BB68D9">
        <w:rPr>
          <w:snapToGrid w:val="0"/>
          <w:highlight w:val="lightGray"/>
          <w:u w:val="single"/>
        </w:rPr>
        <w:tab/>
      </w:r>
      <w:proofErr w:type="gramStart"/>
      <w:r w:rsidRPr="00BB68D9">
        <w:rPr>
          <w:snapToGrid w:val="0"/>
          <w:highlight w:val="lightGray"/>
          <w:u w:val="single"/>
        </w:rPr>
        <w:t>export</w:t>
      </w:r>
      <w:proofErr w:type="gramEnd"/>
      <w:r w:rsidRPr="00BB68D9">
        <w:rPr>
          <w:snapToGrid w:val="0"/>
          <w:highlight w:val="lightGray"/>
          <w:u w:val="single"/>
        </w:rPr>
        <w:t xml:space="preserve"> of material of the variety, which enables the propagation of the variety, into a country which does not protect varieties of the plant genus or species to which the variety belongs, except where the exported material is for final consumption purposes (see Article 16(1)(ii)</w:t>
      </w:r>
      <w:r w:rsidRPr="00BB68D9">
        <w:rPr>
          <w:szCs w:val="24"/>
          <w:highlight w:val="lightGray"/>
          <w:u w:val="single"/>
        </w:rPr>
        <w:t xml:space="preserve"> of the 1991 Act</w:t>
      </w:r>
      <w:r w:rsidRPr="00BB68D9">
        <w:rPr>
          <w:snapToGrid w:val="0"/>
          <w:highlight w:val="lightGray"/>
          <w:u w:val="single"/>
        </w:rPr>
        <w:t>)</w:t>
      </w:r>
      <w:r w:rsidRPr="00BB68D9">
        <w:rPr>
          <w:snapToGrid w:val="0"/>
        </w:rPr>
        <w:t xml:space="preserve"> </w:t>
      </w:r>
    </w:p>
    <w:p w:rsidR="00BB68D9" w:rsidRDefault="00BB68D9" w:rsidP="00BB68D9">
      <w:pPr>
        <w:rPr>
          <w:szCs w:val="24"/>
        </w:rPr>
      </w:pPr>
    </w:p>
    <w:p w:rsidR="00BB68D9" w:rsidRPr="009942B6" w:rsidRDefault="00BB68D9" w:rsidP="00BB68D9">
      <w:pPr>
        <w:rPr>
          <w:szCs w:val="24"/>
          <w:u w:val="single"/>
        </w:rPr>
      </w:pPr>
      <w:r w:rsidRPr="009942B6">
        <w:rPr>
          <w:szCs w:val="24"/>
          <w:highlight w:val="lightGray"/>
          <w:u w:val="single"/>
        </w:rPr>
        <w:t xml:space="preserve">The </w:t>
      </w:r>
      <w:r w:rsidR="009942B6" w:rsidRPr="009942B6">
        <w:rPr>
          <w:szCs w:val="24"/>
          <w:highlight w:val="lightGray"/>
          <w:u w:val="single"/>
        </w:rPr>
        <w:t>breeder</w:t>
      </w:r>
      <w:r w:rsidRPr="009942B6">
        <w:rPr>
          <w:szCs w:val="24"/>
          <w:highlight w:val="lightGray"/>
          <w:u w:val="single"/>
        </w:rPr>
        <w:t xml:space="preserve"> can enforce </w:t>
      </w:r>
      <w:r w:rsidR="009942B6" w:rsidRPr="009942B6">
        <w:rPr>
          <w:szCs w:val="24"/>
          <w:highlight w:val="lightGray"/>
          <w:u w:val="single"/>
        </w:rPr>
        <w:t xml:space="preserve">their </w:t>
      </w:r>
      <w:r w:rsidRPr="009942B6">
        <w:rPr>
          <w:szCs w:val="24"/>
          <w:highlight w:val="lightGray"/>
          <w:u w:val="single"/>
        </w:rPr>
        <w:t>right in the territory of</w:t>
      </w:r>
      <w:r w:rsidR="009942B6" w:rsidRPr="009942B6">
        <w:rPr>
          <w:szCs w:val="24"/>
          <w:highlight w:val="lightGray"/>
          <w:u w:val="single"/>
        </w:rPr>
        <w:t xml:space="preserve"> </w:t>
      </w:r>
      <w:r w:rsidRPr="009942B6">
        <w:rPr>
          <w:szCs w:val="24"/>
          <w:highlight w:val="lightGray"/>
          <w:u w:val="single"/>
        </w:rPr>
        <w:t>the member of the Union where a breeder's right has been granted and is in force, against unauthorized acts</w:t>
      </w:r>
      <w:r w:rsidR="009942B6" w:rsidRPr="009942B6">
        <w:rPr>
          <w:szCs w:val="24"/>
          <w:highlight w:val="lightGray"/>
          <w:u w:val="single"/>
        </w:rPr>
        <w:t xml:space="preserve"> </w:t>
      </w:r>
      <w:r w:rsidRPr="009942B6">
        <w:rPr>
          <w:szCs w:val="24"/>
          <w:highlight w:val="lightGray"/>
          <w:u w:val="single"/>
        </w:rPr>
        <w:t>which occurred elsewhere</w:t>
      </w:r>
      <w:r w:rsidR="00237576">
        <w:rPr>
          <w:szCs w:val="24"/>
          <w:highlight w:val="lightGray"/>
          <w:u w:val="single"/>
        </w:rPr>
        <w:t>, in accordance with Article</w:t>
      </w:r>
      <w:r w:rsidR="00915E2A">
        <w:rPr>
          <w:szCs w:val="24"/>
          <w:highlight w:val="lightGray"/>
          <w:u w:val="single"/>
        </w:rPr>
        <w:t> </w:t>
      </w:r>
      <w:r w:rsidR="00237576">
        <w:rPr>
          <w:szCs w:val="24"/>
          <w:highlight w:val="lightGray"/>
          <w:u w:val="single"/>
        </w:rPr>
        <w:t>16 of the 1991 Act</w:t>
      </w:r>
      <w:r w:rsidRPr="009942B6">
        <w:rPr>
          <w:szCs w:val="24"/>
          <w:highlight w:val="lightGray"/>
          <w:u w:val="single"/>
        </w:rPr>
        <w:t>.</w:t>
      </w:r>
    </w:p>
    <w:p w:rsidR="00BB68D9" w:rsidRDefault="00BB68D9" w:rsidP="00BB68D9">
      <w:pPr>
        <w:rPr>
          <w:szCs w:val="24"/>
        </w:rPr>
      </w:pPr>
    </w:p>
    <w:p w:rsidR="00BB68D9" w:rsidRPr="0019030C" w:rsidRDefault="00BB68D9" w:rsidP="00B31148">
      <w:pPr>
        <w:rPr>
          <w:szCs w:val="24"/>
        </w:rPr>
      </w:pPr>
    </w:p>
    <w:p w:rsidR="00B31CBA" w:rsidRPr="00B31CBA" w:rsidRDefault="00B31CBA" w:rsidP="00B31CBA">
      <w:pPr>
        <w:shd w:val="clear" w:color="auto" w:fill="BFBFBF" w:themeFill="background1" w:themeFillShade="BF"/>
        <w:rPr>
          <w:u w:val="single"/>
        </w:rPr>
      </w:pPr>
      <w:r>
        <w:rPr>
          <w:szCs w:val="24"/>
          <w:u w:val="single"/>
        </w:rPr>
        <w:t>5</w:t>
      </w:r>
      <w:r w:rsidRPr="00B31CBA">
        <w:rPr>
          <w:szCs w:val="24"/>
          <w:u w:val="single"/>
        </w:rPr>
        <w:t>.</w:t>
      </w:r>
      <w:r>
        <w:rPr>
          <w:rStyle w:val="EndnoteReference"/>
          <w:szCs w:val="24"/>
          <w:u w:val="single"/>
        </w:rPr>
        <w:endnoteReference w:id="4"/>
      </w:r>
      <w:r w:rsidRPr="00B31CBA">
        <w:rPr>
          <w:szCs w:val="24"/>
          <w:u w:val="single"/>
        </w:rPr>
        <w:tab/>
        <w:t xml:space="preserve">Article 16(1) of the 1991 Act of the UPOV Convention </w:t>
      </w:r>
      <w:r w:rsidRPr="00B31CBA">
        <w:rPr>
          <w:u w:val="single"/>
        </w:rPr>
        <w:t>[</w:t>
      </w:r>
      <w:r w:rsidRPr="00B31CBA">
        <w:rPr>
          <w:i/>
          <w:u w:val="single"/>
        </w:rPr>
        <w:t>Exhaustion of right</w:t>
      </w:r>
      <w:r w:rsidRPr="00B31CBA">
        <w:rPr>
          <w:u w:val="single"/>
        </w:rPr>
        <w:t>] states that:</w:t>
      </w:r>
    </w:p>
    <w:p w:rsidR="00B31CBA" w:rsidRPr="00B31CBA" w:rsidRDefault="00B31CBA" w:rsidP="00B31CBA">
      <w:pPr>
        <w:shd w:val="clear" w:color="auto" w:fill="BFBFBF" w:themeFill="background1" w:themeFillShade="BF"/>
        <w:rPr>
          <w:u w:val="single"/>
        </w:rPr>
      </w:pPr>
    </w:p>
    <w:p w:rsidR="00B31CBA" w:rsidRPr="00B31CBA" w:rsidRDefault="00B31CBA" w:rsidP="00B31CBA">
      <w:pPr>
        <w:shd w:val="clear" w:color="auto" w:fill="BFBFBF" w:themeFill="background1" w:themeFillShade="BF"/>
        <w:ind w:left="567"/>
        <w:rPr>
          <w:u w:val="single"/>
        </w:rPr>
      </w:pPr>
      <w:r w:rsidRPr="00B31CBA">
        <w:rPr>
          <w:u w:val="single"/>
        </w:rPr>
        <w:t>“The breeder’s right shall not extend to acts concerning any material of the protected variety, or of a variety covered by the provisions of Article 14(5), which has been sold or otherwise marketed by the breeder or with his consent in the territory of the Contracting Party concerned, or any material derived from the said material, unless such acts</w:t>
      </w:r>
    </w:p>
    <w:p w:rsidR="00B31CBA" w:rsidRPr="00B31CBA" w:rsidRDefault="00B31CBA" w:rsidP="00B31CBA">
      <w:pPr>
        <w:shd w:val="clear" w:color="auto" w:fill="BFBFBF" w:themeFill="background1" w:themeFillShade="BF"/>
        <w:ind w:left="567"/>
        <w:rPr>
          <w:u w:val="single"/>
        </w:rPr>
      </w:pPr>
    </w:p>
    <w:p w:rsidR="00B31CBA" w:rsidRPr="00B31CBA" w:rsidRDefault="00B31CBA" w:rsidP="00B31CBA">
      <w:pPr>
        <w:pStyle w:val="Style1"/>
        <w:shd w:val="clear" w:color="auto" w:fill="BFBFBF" w:themeFill="background1" w:themeFillShade="BF"/>
        <w:ind w:left="567"/>
        <w:rPr>
          <w:u w:val="single"/>
        </w:rPr>
      </w:pPr>
      <w:r w:rsidRPr="00B31CBA">
        <w:rPr>
          <w:u w:val="single"/>
        </w:rPr>
        <w:tab/>
        <w:t>(</w:t>
      </w:r>
      <w:proofErr w:type="spellStart"/>
      <w:r w:rsidRPr="00B31CBA">
        <w:rPr>
          <w:u w:val="single"/>
        </w:rPr>
        <w:t>i</w:t>
      </w:r>
      <w:proofErr w:type="spellEnd"/>
      <w:r w:rsidRPr="00B31CBA">
        <w:rPr>
          <w:u w:val="single"/>
        </w:rPr>
        <w:t>)</w:t>
      </w:r>
      <w:r w:rsidRPr="00B31CBA">
        <w:rPr>
          <w:u w:val="single"/>
        </w:rPr>
        <w:tab/>
      </w:r>
      <w:proofErr w:type="gramStart"/>
      <w:r w:rsidRPr="00B31CBA">
        <w:rPr>
          <w:u w:val="single"/>
        </w:rPr>
        <w:t>involve</w:t>
      </w:r>
      <w:proofErr w:type="gramEnd"/>
      <w:r w:rsidRPr="00B31CBA">
        <w:rPr>
          <w:u w:val="single"/>
        </w:rPr>
        <w:t xml:space="preserve"> further propagation of the variety in question or</w:t>
      </w:r>
    </w:p>
    <w:p w:rsidR="00B31CBA" w:rsidRPr="00B31CBA" w:rsidRDefault="00B31CBA" w:rsidP="00B31CBA">
      <w:pPr>
        <w:pStyle w:val="Style1"/>
        <w:shd w:val="clear" w:color="auto" w:fill="BFBFBF" w:themeFill="background1" w:themeFillShade="BF"/>
        <w:ind w:left="567"/>
        <w:rPr>
          <w:u w:val="single"/>
        </w:rPr>
      </w:pPr>
    </w:p>
    <w:p w:rsidR="00B31CBA" w:rsidRDefault="00B31CBA" w:rsidP="00B31CBA">
      <w:pPr>
        <w:pStyle w:val="Style1"/>
        <w:shd w:val="clear" w:color="auto" w:fill="BFBFBF" w:themeFill="background1" w:themeFillShade="BF"/>
        <w:ind w:left="567"/>
      </w:pPr>
      <w:r w:rsidRPr="00B31CBA">
        <w:rPr>
          <w:u w:val="single"/>
        </w:rPr>
        <w:tab/>
        <w:t>(ii)</w:t>
      </w:r>
      <w:r w:rsidRPr="00B31CBA">
        <w:rPr>
          <w:u w:val="single"/>
        </w:rPr>
        <w:tab/>
      </w:r>
      <w:proofErr w:type="gramStart"/>
      <w:r w:rsidRPr="00B31CBA">
        <w:rPr>
          <w:u w:val="single"/>
        </w:rPr>
        <w:t>involve</w:t>
      </w:r>
      <w:proofErr w:type="gramEnd"/>
      <w:r w:rsidRPr="00B31CBA">
        <w:rPr>
          <w:u w:val="single"/>
        </w:rPr>
        <w:t xml:space="preserve"> an export of material of the variety, which enables the propagation of the variety, into a country which does not protect varieties of the plant genus or species to which the variety belongs, except where the exported material is for final consumption purposes.”</w:t>
      </w:r>
    </w:p>
    <w:p w:rsidR="00B31CBA" w:rsidRDefault="00B31CBA" w:rsidP="00B31148">
      <w:pPr>
        <w:keepNext/>
        <w:rPr>
          <w:szCs w:val="24"/>
        </w:rPr>
      </w:pPr>
    </w:p>
    <w:p w:rsidR="00B31148" w:rsidRPr="0019030C" w:rsidRDefault="00B31CBA" w:rsidP="00B31148">
      <w:pPr>
        <w:keepNext/>
        <w:rPr>
          <w:szCs w:val="24"/>
        </w:rPr>
      </w:pPr>
      <w:r>
        <w:rPr>
          <w:strike/>
          <w:szCs w:val="24"/>
          <w:highlight w:val="lightGray"/>
        </w:rPr>
        <w:t>5</w:t>
      </w:r>
      <w:r w:rsidRPr="00F64860">
        <w:rPr>
          <w:strike/>
          <w:szCs w:val="24"/>
          <w:highlight w:val="lightGray"/>
        </w:rPr>
        <w:t>.</w:t>
      </w:r>
      <w:r w:rsidRPr="00F64860">
        <w:rPr>
          <w:szCs w:val="24"/>
          <w:highlight w:val="lightGray"/>
        </w:rPr>
        <w:t xml:space="preserve"> </w:t>
      </w:r>
      <w:r w:rsidRPr="00B31CBA">
        <w:rPr>
          <w:szCs w:val="24"/>
          <w:highlight w:val="lightGray"/>
          <w:u w:val="single"/>
        </w:rPr>
        <w:t>6</w:t>
      </w:r>
      <w:r w:rsidRPr="00F64860">
        <w:rPr>
          <w:szCs w:val="24"/>
          <w:highlight w:val="lightGray"/>
          <w:u w:val="single"/>
        </w:rPr>
        <w:t>.</w:t>
      </w:r>
      <w:r w:rsidRPr="0019030C">
        <w:rPr>
          <w:szCs w:val="24"/>
        </w:rPr>
        <w:tab/>
      </w:r>
      <w:r w:rsidR="00B31148" w:rsidRPr="0019030C">
        <w:rPr>
          <w:szCs w:val="24"/>
        </w:rPr>
        <w:t>With regard to “unauthorized use”, Article 14(1)(a) of the 1991 Act of the UPOV Convention states that “Subject to Articles 15 [Exceptions to the Breeder’s Right] and 16 [Exhaustion of the Breeder’s Right], the following acts in respect of the propagating material of the protected variety shall require the authorization of the breeder:</w:t>
      </w:r>
    </w:p>
    <w:p w:rsidR="00B31148" w:rsidRPr="0019030C" w:rsidRDefault="00B31148" w:rsidP="00B31148">
      <w:pPr>
        <w:keepNext/>
        <w:rPr>
          <w:szCs w:val="24"/>
          <w:u w:val="single"/>
        </w:rPr>
      </w:pPr>
    </w:p>
    <w:p w:rsidR="00B31148" w:rsidRPr="0019030C" w:rsidRDefault="00B31148" w:rsidP="00B31148">
      <w:pPr>
        <w:keepNext/>
        <w:tabs>
          <w:tab w:val="right" w:pos="851"/>
        </w:tabs>
        <w:rPr>
          <w:szCs w:val="24"/>
        </w:rPr>
      </w:pPr>
      <w:r w:rsidRPr="0019030C">
        <w:rPr>
          <w:szCs w:val="24"/>
        </w:rPr>
        <w:tab/>
      </w:r>
      <w:r w:rsidR="00CB6513" w:rsidRPr="00CB6513">
        <w:rPr>
          <w:szCs w:val="24"/>
          <w:highlight w:val="lightGray"/>
          <w:u w:val="single"/>
        </w:rPr>
        <w:t>“</w:t>
      </w:r>
      <w:r w:rsidRPr="0019030C">
        <w:rPr>
          <w:szCs w:val="24"/>
        </w:rPr>
        <w:t>(</w:t>
      </w:r>
      <w:proofErr w:type="spellStart"/>
      <w:r w:rsidRPr="0019030C">
        <w:rPr>
          <w:szCs w:val="24"/>
        </w:rPr>
        <w:t>i</w:t>
      </w:r>
      <w:proofErr w:type="spellEnd"/>
      <w:r w:rsidRPr="0019030C">
        <w:rPr>
          <w:szCs w:val="24"/>
        </w:rPr>
        <w:t>)</w:t>
      </w:r>
      <w:r w:rsidRPr="0019030C">
        <w:rPr>
          <w:szCs w:val="24"/>
        </w:rPr>
        <w:tab/>
        <w:t>production or reproduction (multiplication),</w:t>
      </w:r>
    </w:p>
    <w:p w:rsidR="00B31148" w:rsidRPr="0019030C" w:rsidRDefault="00B31148" w:rsidP="00B31148">
      <w:pPr>
        <w:keepNext/>
        <w:tabs>
          <w:tab w:val="right" w:pos="851"/>
        </w:tabs>
        <w:rPr>
          <w:szCs w:val="24"/>
        </w:rPr>
      </w:pPr>
      <w:r w:rsidRPr="0019030C">
        <w:rPr>
          <w:szCs w:val="24"/>
        </w:rPr>
        <w:tab/>
      </w:r>
      <w:r w:rsidR="00CB6513" w:rsidRPr="00CB6513">
        <w:rPr>
          <w:szCs w:val="24"/>
          <w:highlight w:val="lightGray"/>
          <w:u w:val="single"/>
        </w:rPr>
        <w:t>“</w:t>
      </w:r>
      <w:r w:rsidRPr="0019030C">
        <w:rPr>
          <w:szCs w:val="24"/>
        </w:rPr>
        <w:t>(ii)</w:t>
      </w:r>
      <w:r w:rsidRPr="0019030C">
        <w:rPr>
          <w:szCs w:val="24"/>
        </w:rPr>
        <w:tab/>
      </w:r>
      <w:proofErr w:type="gramStart"/>
      <w:r w:rsidRPr="0019030C">
        <w:rPr>
          <w:szCs w:val="24"/>
        </w:rPr>
        <w:t>conditioning</w:t>
      </w:r>
      <w:proofErr w:type="gramEnd"/>
      <w:r w:rsidRPr="0019030C">
        <w:rPr>
          <w:szCs w:val="24"/>
        </w:rPr>
        <w:t xml:space="preserve"> for the purpose of propagation,</w:t>
      </w:r>
    </w:p>
    <w:p w:rsidR="00B31148" w:rsidRPr="0019030C" w:rsidRDefault="00B31148" w:rsidP="00B31148">
      <w:pPr>
        <w:keepNext/>
        <w:tabs>
          <w:tab w:val="right" w:pos="851"/>
        </w:tabs>
        <w:rPr>
          <w:szCs w:val="24"/>
        </w:rPr>
      </w:pPr>
      <w:r w:rsidRPr="0019030C">
        <w:rPr>
          <w:szCs w:val="24"/>
        </w:rPr>
        <w:tab/>
      </w:r>
      <w:r w:rsidR="00CB6513" w:rsidRPr="00CB6513">
        <w:rPr>
          <w:szCs w:val="24"/>
          <w:highlight w:val="lightGray"/>
          <w:u w:val="single"/>
        </w:rPr>
        <w:t>“</w:t>
      </w:r>
      <w:r w:rsidRPr="0019030C">
        <w:rPr>
          <w:szCs w:val="24"/>
        </w:rPr>
        <w:t>(iii)</w:t>
      </w:r>
      <w:r w:rsidRPr="0019030C">
        <w:rPr>
          <w:szCs w:val="24"/>
        </w:rPr>
        <w:tab/>
      </w:r>
      <w:proofErr w:type="gramStart"/>
      <w:r w:rsidRPr="0019030C">
        <w:rPr>
          <w:szCs w:val="24"/>
        </w:rPr>
        <w:t>offering</w:t>
      </w:r>
      <w:proofErr w:type="gramEnd"/>
      <w:r w:rsidRPr="0019030C">
        <w:rPr>
          <w:szCs w:val="24"/>
        </w:rPr>
        <w:t xml:space="preserve"> for sale,</w:t>
      </w:r>
    </w:p>
    <w:p w:rsidR="00B31148" w:rsidRPr="0019030C" w:rsidRDefault="00B31148" w:rsidP="00B31148">
      <w:pPr>
        <w:keepNext/>
        <w:tabs>
          <w:tab w:val="right" w:pos="851"/>
        </w:tabs>
        <w:rPr>
          <w:szCs w:val="24"/>
        </w:rPr>
      </w:pPr>
      <w:r w:rsidRPr="0019030C">
        <w:rPr>
          <w:szCs w:val="24"/>
        </w:rPr>
        <w:tab/>
      </w:r>
      <w:r w:rsidR="00CB6513" w:rsidRPr="00CB6513">
        <w:rPr>
          <w:szCs w:val="24"/>
          <w:highlight w:val="lightGray"/>
          <w:u w:val="single"/>
        </w:rPr>
        <w:t>“</w:t>
      </w:r>
      <w:r w:rsidRPr="0019030C">
        <w:rPr>
          <w:szCs w:val="24"/>
        </w:rPr>
        <w:t>(iv)</w:t>
      </w:r>
      <w:r w:rsidRPr="0019030C">
        <w:rPr>
          <w:szCs w:val="24"/>
        </w:rPr>
        <w:tab/>
      </w:r>
      <w:proofErr w:type="gramStart"/>
      <w:r w:rsidRPr="0019030C">
        <w:rPr>
          <w:szCs w:val="24"/>
        </w:rPr>
        <w:t>selling</w:t>
      </w:r>
      <w:proofErr w:type="gramEnd"/>
      <w:r w:rsidRPr="0019030C">
        <w:rPr>
          <w:szCs w:val="24"/>
        </w:rPr>
        <w:t xml:space="preserve"> or other marketing,</w:t>
      </w:r>
    </w:p>
    <w:p w:rsidR="00B31148" w:rsidRPr="0019030C" w:rsidRDefault="00B31148" w:rsidP="00B31148">
      <w:pPr>
        <w:keepNext/>
        <w:tabs>
          <w:tab w:val="right" w:pos="851"/>
        </w:tabs>
        <w:rPr>
          <w:szCs w:val="24"/>
        </w:rPr>
      </w:pPr>
      <w:r w:rsidRPr="0019030C">
        <w:rPr>
          <w:szCs w:val="24"/>
        </w:rPr>
        <w:tab/>
      </w:r>
      <w:r w:rsidR="00CB6513" w:rsidRPr="00CB6513">
        <w:rPr>
          <w:szCs w:val="24"/>
          <w:highlight w:val="lightGray"/>
          <w:u w:val="single"/>
        </w:rPr>
        <w:t>“</w:t>
      </w:r>
      <w:r w:rsidRPr="0019030C">
        <w:rPr>
          <w:szCs w:val="24"/>
        </w:rPr>
        <w:t>(v)</w:t>
      </w:r>
      <w:r w:rsidRPr="0019030C">
        <w:rPr>
          <w:szCs w:val="24"/>
        </w:rPr>
        <w:tab/>
      </w:r>
      <w:proofErr w:type="gramStart"/>
      <w:r w:rsidRPr="0019030C">
        <w:rPr>
          <w:szCs w:val="24"/>
        </w:rPr>
        <w:t>exporting</w:t>
      </w:r>
      <w:proofErr w:type="gramEnd"/>
      <w:r w:rsidRPr="0019030C">
        <w:rPr>
          <w:szCs w:val="24"/>
        </w:rPr>
        <w:t>,</w:t>
      </w:r>
    </w:p>
    <w:p w:rsidR="00B31148" w:rsidRPr="0019030C" w:rsidRDefault="00B31148" w:rsidP="00B31148">
      <w:pPr>
        <w:keepNext/>
        <w:tabs>
          <w:tab w:val="right" w:pos="851"/>
        </w:tabs>
        <w:rPr>
          <w:szCs w:val="24"/>
        </w:rPr>
      </w:pPr>
      <w:r w:rsidRPr="0019030C">
        <w:rPr>
          <w:szCs w:val="24"/>
        </w:rPr>
        <w:tab/>
      </w:r>
      <w:r w:rsidR="00CB6513" w:rsidRPr="00CB6513">
        <w:rPr>
          <w:szCs w:val="24"/>
          <w:highlight w:val="lightGray"/>
          <w:u w:val="single"/>
        </w:rPr>
        <w:t>“</w:t>
      </w:r>
      <w:r w:rsidRPr="0019030C">
        <w:rPr>
          <w:szCs w:val="24"/>
        </w:rPr>
        <w:t>(vi)</w:t>
      </w:r>
      <w:r w:rsidRPr="0019030C">
        <w:rPr>
          <w:szCs w:val="24"/>
        </w:rPr>
        <w:tab/>
      </w:r>
      <w:proofErr w:type="gramStart"/>
      <w:r w:rsidRPr="0019030C">
        <w:rPr>
          <w:szCs w:val="24"/>
        </w:rPr>
        <w:t>importing</w:t>
      </w:r>
      <w:proofErr w:type="gramEnd"/>
      <w:r w:rsidRPr="0019030C">
        <w:rPr>
          <w:szCs w:val="24"/>
        </w:rPr>
        <w:t>,</w:t>
      </w:r>
    </w:p>
    <w:p w:rsidR="00B31148" w:rsidRPr="0019030C" w:rsidRDefault="00B31148" w:rsidP="00B31148">
      <w:pPr>
        <w:keepNext/>
        <w:tabs>
          <w:tab w:val="right" w:pos="851"/>
        </w:tabs>
        <w:rPr>
          <w:szCs w:val="24"/>
        </w:rPr>
      </w:pPr>
      <w:r w:rsidRPr="0019030C">
        <w:rPr>
          <w:szCs w:val="24"/>
        </w:rPr>
        <w:tab/>
      </w:r>
      <w:r w:rsidR="00CB6513" w:rsidRPr="00CB6513">
        <w:rPr>
          <w:szCs w:val="24"/>
          <w:highlight w:val="lightGray"/>
          <w:u w:val="single"/>
        </w:rPr>
        <w:t>“</w:t>
      </w:r>
      <w:r w:rsidRPr="0019030C">
        <w:rPr>
          <w:szCs w:val="24"/>
        </w:rPr>
        <w:t>(vii)</w:t>
      </w:r>
      <w:r w:rsidRPr="0019030C">
        <w:rPr>
          <w:szCs w:val="24"/>
        </w:rPr>
        <w:tab/>
        <w:t>stocking for any of the purposes mentioned in (</w:t>
      </w:r>
      <w:proofErr w:type="spellStart"/>
      <w:r w:rsidRPr="0019030C">
        <w:rPr>
          <w:szCs w:val="24"/>
        </w:rPr>
        <w:t>i</w:t>
      </w:r>
      <w:proofErr w:type="spellEnd"/>
      <w:r w:rsidRPr="0019030C">
        <w:rPr>
          <w:szCs w:val="24"/>
        </w:rPr>
        <w:t>) to (</w:t>
      </w:r>
      <w:proofErr w:type="gramStart"/>
      <w:r w:rsidRPr="0019030C">
        <w:rPr>
          <w:szCs w:val="24"/>
        </w:rPr>
        <w:t>vi</w:t>
      </w:r>
      <w:proofErr w:type="gramEnd"/>
      <w:r w:rsidRPr="0019030C">
        <w:rPr>
          <w:szCs w:val="24"/>
        </w:rPr>
        <w:t>), above.</w:t>
      </w:r>
      <w:r w:rsidR="00CB6513">
        <w:rPr>
          <w:szCs w:val="24"/>
          <w:highlight w:val="lightGray"/>
          <w:u w:val="single"/>
        </w:rPr>
        <w:t>”</w:t>
      </w:r>
    </w:p>
    <w:p w:rsidR="00B31148" w:rsidRPr="0019030C" w:rsidRDefault="00B31148" w:rsidP="00B31148">
      <w:pPr>
        <w:rPr>
          <w:szCs w:val="24"/>
        </w:rPr>
      </w:pPr>
    </w:p>
    <w:p w:rsidR="00B31148" w:rsidRPr="0019030C" w:rsidRDefault="00B31148" w:rsidP="00B31148">
      <w:pPr>
        <w:rPr>
          <w:szCs w:val="24"/>
        </w:rPr>
      </w:pPr>
      <w:r w:rsidRPr="0019030C">
        <w:rPr>
          <w:szCs w:val="24"/>
        </w:rPr>
        <w:t>Thus, subject to Articles 15 and 16, “unauthorized use” refers to the acts listed in (</w:t>
      </w:r>
      <w:proofErr w:type="spellStart"/>
      <w:r w:rsidRPr="0019030C">
        <w:rPr>
          <w:szCs w:val="24"/>
        </w:rPr>
        <w:t>i</w:t>
      </w:r>
      <w:proofErr w:type="spellEnd"/>
      <w:r w:rsidRPr="0019030C">
        <w:rPr>
          <w:szCs w:val="24"/>
        </w:rPr>
        <w:t>) to (vii) above in respect of propagating material in the territory concerned, where such authorization was not obtained.</w:t>
      </w:r>
    </w:p>
    <w:p w:rsidR="00F64860" w:rsidRPr="0019030C" w:rsidRDefault="00F64860" w:rsidP="00B31148">
      <w:pPr>
        <w:rPr>
          <w:szCs w:val="24"/>
        </w:rPr>
      </w:pPr>
    </w:p>
    <w:p w:rsidR="00B31148" w:rsidRPr="009445CA" w:rsidRDefault="00F64860" w:rsidP="00B31148">
      <w:pPr>
        <w:rPr>
          <w:szCs w:val="24"/>
          <w:highlight w:val="lightGray"/>
        </w:rPr>
      </w:pPr>
      <w:r w:rsidRPr="009445CA">
        <w:rPr>
          <w:strike/>
          <w:szCs w:val="24"/>
          <w:highlight w:val="lightGray"/>
        </w:rPr>
        <w:t>6.</w:t>
      </w:r>
      <w:r w:rsidRPr="009445CA">
        <w:rPr>
          <w:szCs w:val="24"/>
          <w:highlight w:val="lightGray"/>
        </w:rPr>
        <w:t xml:space="preserve"> </w:t>
      </w:r>
      <w:r w:rsidRPr="009445CA">
        <w:rPr>
          <w:szCs w:val="24"/>
          <w:highlight w:val="lightGray"/>
          <w:u w:val="single"/>
        </w:rPr>
        <w:t>7.</w:t>
      </w:r>
      <w:r w:rsidR="00B31148" w:rsidRPr="009445CA">
        <w:rPr>
          <w:szCs w:val="24"/>
          <w:highlight w:val="lightGray"/>
        </w:rPr>
        <w:tab/>
        <w:t>For example, in the territory of a member of the Union where a breeder’s right has been granted and is in force, unauthorized export of propagating material would be an unauthorized act.</w:t>
      </w:r>
    </w:p>
    <w:p w:rsidR="009019A5" w:rsidRPr="009445CA" w:rsidRDefault="009019A5" w:rsidP="0056133F">
      <w:pPr>
        <w:rPr>
          <w:highlight w:val="lightGray"/>
        </w:rPr>
      </w:pPr>
    </w:p>
    <w:p w:rsidR="009019A5" w:rsidRPr="009445CA" w:rsidRDefault="0056133F" w:rsidP="0056133F">
      <w:pPr>
        <w:rPr>
          <w:highlight w:val="lightGray"/>
        </w:rPr>
      </w:pPr>
      <w:r w:rsidRPr="009445CA">
        <w:rPr>
          <w:highlight w:val="lightGray"/>
        </w:rPr>
        <w:t>[Alternative text</w:t>
      </w:r>
      <w:r w:rsidR="009445CA" w:rsidRPr="009445CA">
        <w:rPr>
          <w:highlight w:val="lightGray"/>
        </w:rPr>
        <w:t xml:space="preserve"> 1</w:t>
      </w:r>
      <w:r w:rsidRPr="009445CA">
        <w:rPr>
          <w:highlight w:val="lightGray"/>
        </w:rPr>
        <w:t xml:space="preserve">:  </w:t>
      </w:r>
    </w:p>
    <w:p w:rsidR="0056133F" w:rsidRPr="009445CA" w:rsidRDefault="00F64860" w:rsidP="0056133F">
      <w:pPr>
        <w:rPr>
          <w:highlight w:val="lightGray"/>
        </w:rPr>
      </w:pPr>
      <w:r w:rsidRPr="009445CA">
        <w:rPr>
          <w:strike/>
          <w:szCs w:val="24"/>
          <w:highlight w:val="lightGray"/>
        </w:rPr>
        <w:t>6.</w:t>
      </w:r>
      <w:r w:rsidRPr="009445CA">
        <w:rPr>
          <w:szCs w:val="24"/>
          <w:highlight w:val="lightGray"/>
        </w:rPr>
        <w:t xml:space="preserve"> </w:t>
      </w:r>
      <w:r w:rsidRPr="009445CA">
        <w:rPr>
          <w:szCs w:val="24"/>
          <w:highlight w:val="lightGray"/>
          <w:u w:val="single"/>
        </w:rPr>
        <w:t>7.</w:t>
      </w:r>
      <w:r w:rsidR="009019A5" w:rsidRPr="009445CA">
        <w:rPr>
          <w:highlight w:val="lightGray"/>
        </w:rPr>
        <w:t xml:space="preserve">  </w:t>
      </w:r>
      <w:r w:rsidR="009019A5" w:rsidRPr="009445CA">
        <w:rPr>
          <w:highlight w:val="lightGray"/>
        </w:rPr>
        <w:tab/>
      </w:r>
      <w:r w:rsidR="0056133F" w:rsidRPr="009445CA">
        <w:rPr>
          <w:highlight w:val="lightGray"/>
        </w:rPr>
        <w:t>For example, unauthorized export of propagating material from the territory of a member of the Union where a breeder’s right has been granted and is in force, into a country which does not protect varieties of the plant genus or species to which the variety belongs, except where the exported material is for final consumption purposes, would be an unauthorized act.]</w:t>
      </w:r>
      <w:r w:rsidR="00096B91" w:rsidRPr="009445CA">
        <w:rPr>
          <w:rStyle w:val="EndnoteReference"/>
          <w:highlight w:val="lightGray"/>
        </w:rPr>
        <w:endnoteReference w:id="5"/>
      </w:r>
    </w:p>
    <w:p w:rsidR="009445CA" w:rsidRPr="009445CA" w:rsidRDefault="009445CA" w:rsidP="0056133F">
      <w:pPr>
        <w:rPr>
          <w:highlight w:val="lightGray"/>
        </w:rPr>
      </w:pPr>
    </w:p>
    <w:p w:rsidR="009445CA" w:rsidRPr="009445CA" w:rsidRDefault="009445CA" w:rsidP="009445CA">
      <w:pPr>
        <w:rPr>
          <w:highlight w:val="lightGray"/>
        </w:rPr>
      </w:pPr>
      <w:r w:rsidRPr="009445CA">
        <w:rPr>
          <w:highlight w:val="lightGray"/>
        </w:rPr>
        <w:t xml:space="preserve">[Alternative text 2:  </w:t>
      </w:r>
    </w:p>
    <w:p w:rsidR="009445CA" w:rsidRDefault="009445CA" w:rsidP="009445CA">
      <w:r w:rsidRPr="009445CA">
        <w:rPr>
          <w:strike/>
          <w:szCs w:val="24"/>
          <w:highlight w:val="lightGray"/>
        </w:rPr>
        <w:t>6.</w:t>
      </w:r>
      <w:r w:rsidRPr="009445CA">
        <w:rPr>
          <w:szCs w:val="24"/>
          <w:highlight w:val="lightGray"/>
        </w:rPr>
        <w:t xml:space="preserve"> </w:t>
      </w:r>
      <w:r w:rsidRPr="009445CA">
        <w:rPr>
          <w:szCs w:val="24"/>
          <w:highlight w:val="lightGray"/>
          <w:u w:val="single"/>
        </w:rPr>
        <w:t>7.</w:t>
      </w:r>
      <w:r w:rsidRPr="009445CA">
        <w:rPr>
          <w:highlight w:val="lightGray"/>
        </w:rPr>
        <w:t xml:space="preserve">  </w:t>
      </w:r>
      <w:r w:rsidRPr="009445CA">
        <w:rPr>
          <w:highlight w:val="lightGray"/>
        </w:rPr>
        <w:tab/>
      </w:r>
      <w:r w:rsidRPr="009445CA">
        <w:rPr>
          <w:szCs w:val="24"/>
          <w:highlight w:val="lightGray"/>
        </w:rPr>
        <w:t>For example, in the territory of a member of the Union where a breeder’s right has been granted and is in force, unauthorized export of material (</w:t>
      </w:r>
      <w:r w:rsidR="00FF54F0">
        <w:rPr>
          <w:szCs w:val="24"/>
          <w:highlight w:val="lightGray"/>
        </w:rPr>
        <w:t>propagating material</w:t>
      </w:r>
      <w:r w:rsidR="00237576">
        <w:rPr>
          <w:szCs w:val="24"/>
          <w:highlight w:val="lightGray"/>
        </w:rPr>
        <w:t xml:space="preserve"> of any kind</w:t>
      </w:r>
      <w:r w:rsidR="00FF54F0">
        <w:rPr>
          <w:szCs w:val="24"/>
          <w:highlight w:val="lightGray"/>
        </w:rPr>
        <w:t>;</w:t>
      </w:r>
      <w:r w:rsidRPr="009445CA">
        <w:rPr>
          <w:szCs w:val="24"/>
          <w:highlight w:val="lightGray"/>
        </w:rPr>
        <w:t xml:space="preserve"> harvested material, including entire plants and parts of plants</w:t>
      </w:r>
      <w:r w:rsidR="00FF54F0">
        <w:rPr>
          <w:szCs w:val="24"/>
          <w:highlight w:val="lightGray"/>
        </w:rPr>
        <w:t>;</w:t>
      </w:r>
      <w:r w:rsidRPr="009445CA">
        <w:rPr>
          <w:szCs w:val="24"/>
          <w:highlight w:val="lightGray"/>
        </w:rPr>
        <w:t xml:space="preserve"> </w:t>
      </w:r>
      <w:r w:rsidR="00FF54F0">
        <w:rPr>
          <w:szCs w:val="24"/>
          <w:highlight w:val="lightGray"/>
        </w:rPr>
        <w:t xml:space="preserve">or </w:t>
      </w:r>
      <w:r w:rsidRPr="009445CA">
        <w:rPr>
          <w:szCs w:val="24"/>
          <w:highlight w:val="lightGray"/>
        </w:rPr>
        <w:t>any product made directly from the harvested material</w:t>
      </w:r>
      <w:r w:rsidR="00FF54F0">
        <w:rPr>
          <w:rStyle w:val="FootnoteReference"/>
          <w:szCs w:val="24"/>
          <w:highlight w:val="lightGray"/>
        </w:rPr>
        <w:footnoteReference w:id="2"/>
      </w:r>
      <w:r w:rsidRPr="009445CA">
        <w:rPr>
          <w:szCs w:val="24"/>
          <w:highlight w:val="lightGray"/>
        </w:rPr>
        <w:t>) that enables the propagation of the variety would be an unauthorized act.</w:t>
      </w:r>
      <w:r w:rsidRPr="009445CA">
        <w:rPr>
          <w:highlight w:val="lightGray"/>
        </w:rPr>
        <w:t xml:space="preserve">] </w:t>
      </w:r>
      <w:r w:rsidRPr="009445CA">
        <w:rPr>
          <w:highlight w:val="lightGray"/>
        </w:rPr>
        <w:fldChar w:fldCharType="begin"/>
      </w:r>
      <w:r w:rsidRPr="009445CA">
        <w:rPr>
          <w:highlight w:val="lightGray"/>
        </w:rPr>
        <w:instrText xml:space="preserve"> NOTEREF _Ref386831864 \f \h  \* MERGEFORMAT </w:instrText>
      </w:r>
      <w:r w:rsidRPr="009445CA">
        <w:rPr>
          <w:highlight w:val="lightGray"/>
        </w:rPr>
      </w:r>
      <w:r w:rsidRPr="009445CA">
        <w:rPr>
          <w:highlight w:val="lightGray"/>
        </w:rPr>
        <w:fldChar w:fldCharType="separate"/>
      </w:r>
      <w:r w:rsidR="00BB4B7D" w:rsidRPr="00BB4B7D">
        <w:rPr>
          <w:rStyle w:val="EndnoteReference"/>
          <w:highlight w:val="lightGray"/>
        </w:rPr>
        <w:t>iii</w:t>
      </w:r>
      <w:r w:rsidRPr="009445CA">
        <w:rPr>
          <w:highlight w:val="lightGray"/>
        </w:rPr>
        <w:fldChar w:fldCharType="end"/>
      </w:r>
    </w:p>
    <w:p w:rsidR="0056133F" w:rsidRPr="0019030C" w:rsidRDefault="0056133F" w:rsidP="0056133F"/>
    <w:p w:rsidR="00B31148" w:rsidRPr="00F64860" w:rsidRDefault="00B31148" w:rsidP="00B31148">
      <w:pPr>
        <w:pStyle w:val="Heading3"/>
        <w:rPr>
          <w:szCs w:val="24"/>
        </w:rPr>
      </w:pPr>
      <w:bookmarkStart w:id="22" w:name="_Toc387679606"/>
      <w:r w:rsidRPr="00C93FBE">
        <w:rPr>
          <w:highlight w:val="lightGray"/>
        </w:rPr>
        <w:t>Conditions and limitations</w:t>
      </w:r>
      <w:r w:rsidR="00832841" w:rsidRPr="00832841">
        <w:rPr>
          <w:highlight w:val="lightGray"/>
        </w:rPr>
        <w:t xml:space="preserve"> </w:t>
      </w:r>
      <w:r w:rsidR="00F64860" w:rsidRPr="00FF54F0">
        <w:rPr>
          <w:rStyle w:val="EndnoteReference"/>
          <w:highlight w:val="lightGray"/>
        </w:rPr>
        <w:endnoteReference w:id="6"/>
      </w:r>
      <w:r w:rsidR="002602F0">
        <w:rPr>
          <w:highlight w:val="lightGray"/>
        </w:rPr>
        <w:t xml:space="preserve"> </w:t>
      </w:r>
      <w:r w:rsidR="00C93FBE" w:rsidRPr="00FF54F0">
        <w:rPr>
          <w:rStyle w:val="EndnoteReference"/>
          <w:highlight w:val="lightGray"/>
        </w:rPr>
        <w:endnoteReference w:id="7"/>
      </w:r>
      <w:bookmarkEnd w:id="22"/>
    </w:p>
    <w:p w:rsidR="00B31148" w:rsidRPr="0019030C" w:rsidRDefault="00B31148" w:rsidP="00B31148">
      <w:pPr>
        <w:keepNext/>
        <w:rPr>
          <w:szCs w:val="24"/>
        </w:rPr>
      </w:pPr>
    </w:p>
    <w:p w:rsidR="00B31148" w:rsidRPr="0019030C" w:rsidRDefault="00B31CBA" w:rsidP="00B31148">
      <w:pPr>
        <w:rPr>
          <w:szCs w:val="24"/>
        </w:rPr>
      </w:pPr>
      <w:r>
        <w:rPr>
          <w:strike/>
          <w:szCs w:val="24"/>
          <w:highlight w:val="lightGray"/>
        </w:rPr>
        <w:t>7</w:t>
      </w:r>
      <w:r w:rsidRPr="00F64860">
        <w:rPr>
          <w:strike/>
          <w:szCs w:val="24"/>
          <w:highlight w:val="lightGray"/>
        </w:rPr>
        <w:t>.</w:t>
      </w:r>
      <w:r w:rsidRPr="00F64860">
        <w:rPr>
          <w:szCs w:val="24"/>
          <w:highlight w:val="lightGray"/>
        </w:rPr>
        <w:t xml:space="preserve"> </w:t>
      </w:r>
      <w:r>
        <w:rPr>
          <w:szCs w:val="24"/>
          <w:highlight w:val="lightGray"/>
          <w:u w:val="single"/>
        </w:rPr>
        <w:t>8</w:t>
      </w:r>
      <w:r w:rsidRPr="00F64860">
        <w:rPr>
          <w:szCs w:val="24"/>
          <w:highlight w:val="lightGray"/>
          <w:u w:val="single"/>
        </w:rPr>
        <w:t>.</w:t>
      </w:r>
      <w:r w:rsidR="00B31148" w:rsidRPr="0019030C">
        <w:rPr>
          <w:szCs w:val="24"/>
        </w:rPr>
        <w:tab/>
      </w:r>
      <w:r w:rsidR="00B31148" w:rsidRPr="00C93FBE">
        <w:rPr>
          <w:szCs w:val="24"/>
          <w:highlight w:val="lightGray"/>
        </w:rPr>
        <w:t>Article 14(1</w:t>
      </w:r>
      <w:proofErr w:type="gramStart"/>
      <w:r w:rsidR="00B31148" w:rsidRPr="00C93FBE">
        <w:rPr>
          <w:szCs w:val="24"/>
          <w:highlight w:val="lightGray"/>
        </w:rPr>
        <w:t>)(</w:t>
      </w:r>
      <w:proofErr w:type="gramEnd"/>
      <w:r w:rsidR="00B31148" w:rsidRPr="00C93FBE">
        <w:rPr>
          <w:szCs w:val="24"/>
          <w:highlight w:val="lightGray"/>
        </w:rPr>
        <w:t>b) of the 1991 Act of the UPOV Convention further states that “[t]he breeder may make his authorization subject to conditions and limitations”. Thus, subject to Articles 15 and 16, “unauthorized use” also refers to the acts listed in Article 14(1)(a) (</w:t>
      </w:r>
      <w:proofErr w:type="spellStart"/>
      <w:r w:rsidR="00B31148" w:rsidRPr="00C93FBE">
        <w:rPr>
          <w:szCs w:val="24"/>
          <w:highlight w:val="lightGray"/>
        </w:rPr>
        <w:t>i</w:t>
      </w:r>
      <w:proofErr w:type="spellEnd"/>
      <w:r w:rsidR="00B31148" w:rsidRPr="00C93FBE">
        <w:rPr>
          <w:szCs w:val="24"/>
          <w:highlight w:val="lightGray"/>
        </w:rPr>
        <w:t>) to (vii) that are not undertaken in accordance with the conditions and limitations established by the breeder.</w:t>
      </w:r>
      <w:r w:rsidR="00B31148" w:rsidRPr="00F64860">
        <w:rPr>
          <w:strike/>
          <w:szCs w:val="24"/>
        </w:rPr>
        <w:t xml:space="preserve"> </w:t>
      </w:r>
      <w:r w:rsidR="00B31148" w:rsidRPr="0019030C">
        <w:rPr>
          <w:szCs w:val="24"/>
        </w:rPr>
        <w:t xml:space="preserve"> </w:t>
      </w:r>
    </w:p>
    <w:p w:rsidR="00B31148" w:rsidRPr="0019030C" w:rsidRDefault="00B31148" w:rsidP="00B31148">
      <w:pPr>
        <w:rPr>
          <w:szCs w:val="24"/>
        </w:rPr>
      </w:pPr>
    </w:p>
    <w:p w:rsidR="00B31148" w:rsidRPr="007159DB" w:rsidRDefault="00B31CBA" w:rsidP="007159DB">
      <w:pPr>
        <w:rPr>
          <w:szCs w:val="24"/>
        </w:rPr>
      </w:pPr>
      <w:r>
        <w:rPr>
          <w:strike/>
          <w:szCs w:val="24"/>
          <w:highlight w:val="lightGray"/>
        </w:rPr>
        <w:t>8</w:t>
      </w:r>
      <w:r w:rsidRPr="00F64860">
        <w:rPr>
          <w:strike/>
          <w:szCs w:val="24"/>
          <w:highlight w:val="lightGray"/>
        </w:rPr>
        <w:t>.</w:t>
      </w:r>
      <w:r w:rsidRPr="00F64860">
        <w:rPr>
          <w:szCs w:val="24"/>
          <w:highlight w:val="lightGray"/>
        </w:rPr>
        <w:t xml:space="preserve"> </w:t>
      </w:r>
      <w:r>
        <w:rPr>
          <w:szCs w:val="24"/>
          <w:highlight w:val="lightGray"/>
          <w:u w:val="single"/>
        </w:rPr>
        <w:t>9</w:t>
      </w:r>
      <w:r w:rsidRPr="00F64860">
        <w:rPr>
          <w:szCs w:val="24"/>
          <w:highlight w:val="lightGray"/>
          <w:u w:val="single"/>
        </w:rPr>
        <w:t>.</w:t>
      </w:r>
      <w:r w:rsidR="00B31148" w:rsidRPr="0019030C">
        <w:rPr>
          <w:szCs w:val="24"/>
        </w:rPr>
        <w:tab/>
      </w:r>
      <w:r w:rsidR="00B31148" w:rsidRPr="00C93FBE">
        <w:rPr>
          <w:szCs w:val="24"/>
          <w:highlight w:val="lightGray"/>
        </w:rPr>
        <w:t>Document UPOV/EXN/CAL “Explanatory Notes on Conditions and Limitations Concerning the Breeder’s Authorization in Respect of Propagating Material under the UPOV Convention</w:t>
      </w:r>
      <w:proofErr w:type="gramStart"/>
      <w:r w:rsidR="00B31148" w:rsidRPr="00C93FBE">
        <w:rPr>
          <w:szCs w:val="24"/>
          <w:highlight w:val="lightGray"/>
        </w:rPr>
        <w:t>”,</w:t>
      </w:r>
      <w:proofErr w:type="gramEnd"/>
      <w:r w:rsidR="00B31148" w:rsidRPr="00C93FBE">
        <w:rPr>
          <w:szCs w:val="24"/>
          <w:highlight w:val="lightGray"/>
        </w:rPr>
        <w:t xml:space="preserve"> provides guidance concerning the conditions and limitations to which the breeder’s authorization may be subject, for acts in respect of propagating material under the UPOV Convention.</w:t>
      </w:r>
      <w:r w:rsidR="00FF54F0">
        <w:rPr>
          <w:szCs w:val="24"/>
        </w:rPr>
        <w:t xml:space="preserve">  </w:t>
      </w:r>
      <w:r w:rsidR="007159DB" w:rsidRPr="007159DB">
        <w:rPr>
          <w:szCs w:val="24"/>
          <w:highlight w:val="lightGray"/>
          <w:u w:val="single"/>
        </w:rPr>
        <w:t>The infringement of a breeder's right shall also be linked to non-contractual responsibility. The act of an individual who purchases and produces propagating material from the licensee, in breach of the conditions and limitations made by the breeder, is considered as an offence to the plant breeder's right.</w:t>
      </w:r>
      <w:r w:rsidR="007159DB">
        <w:rPr>
          <w:szCs w:val="24"/>
        </w:rPr>
        <w:t xml:space="preserve"> </w:t>
      </w:r>
      <w:r w:rsidR="007159DB" w:rsidRPr="007159DB">
        <w:rPr>
          <w:szCs w:val="24"/>
          <w:highlight w:val="lightGray"/>
        </w:rPr>
        <w:fldChar w:fldCharType="begin"/>
      </w:r>
      <w:r w:rsidR="007159DB" w:rsidRPr="007159DB">
        <w:rPr>
          <w:szCs w:val="24"/>
          <w:highlight w:val="lightGray"/>
        </w:rPr>
        <w:instrText xml:space="preserve"> NOTEREF _Ref386831864 \f \h </w:instrText>
      </w:r>
      <w:r w:rsidR="007159DB">
        <w:rPr>
          <w:szCs w:val="24"/>
          <w:highlight w:val="lightGray"/>
        </w:rPr>
        <w:instrText xml:space="preserve"> \* MERGEFORMAT </w:instrText>
      </w:r>
      <w:r w:rsidR="007159DB" w:rsidRPr="007159DB">
        <w:rPr>
          <w:szCs w:val="24"/>
          <w:highlight w:val="lightGray"/>
        </w:rPr>
      </w:r>
      <w:r w:rsidR="007159DB" w:rsidRPr="007159DB">
        <w:rPr>
          <w:szCs w:val="24"/>
          <w:highlight w:val="lightGray"/>
        </w:rPr>
        <w:fldChar w:fldCharType="separate"/>
      </w:r>
      <w:r w:rsidR="00BB4B7D" w:rsidRPr="00BB4B7D">
        <w:rPr>
          <w:rStyle w:val="EndnoteReference"/>
          <w:highlight w:val="lightGray"/>
        </w:rPr>
        <w:t>iii</w:t>
      </w:r>
      <w:r w:rsidR="007159DB" w:rsidRPr="007159DB">
        <w:rPr>
          <w:szCs w:val="24"/>
          <w:highlight w:val="lightGray"/>
        </w:rPr>
        <w:fldChar w:fldCharType="end"/>
      </w:r>
    </w:p>
    <w:p w:rsidR="00B31148" w:rsidRPr="0019030C" w:rsidRDefault="00B31148" w:rsidP="00B31148">
      <w:pPr>
        <w:spacing w:line="360" w:lineRule="auto"/>
        <w:rPr>
          <w:szCs w:val="24"/>
        </w:rPr>
      </w:pPr>
    </w:p>
    <w:p w:rsidR="00B31148" w:rsidRPr="0019030C" w:rsidRDefault="00B31148" w:rsidP="00B31148">
      <w:pPr>
        <w:pStyle w:val="Heading3"/>
      </w:pPr>
      <w:bookmarkStart w:id="23" w:name="_Toc331410082"/>
      <w:bookmarkStart w:id="24" w:name="_Toc387679607"/>
      <w:r w:rsidRPr="0019030C">
        <w:t xml:space="preserve">Compulsory exceptions to the </w:t>
      </w:r>
      <w:r w:rsidR="0007301F" w:rsidRPr="0019030C">
        <w:t>breeder’s right</w:t>
      </w:r>
      <w:bookmarkEnd w:id="23"/>
      <w:bookmarkEnd w:id="24"/>
    </w:p>
    <w:p w:rsidR="00B31148" w:rsidRPr="0019030C" w:rsidRDefault="00B31148" w:rsidP="00B31148">
      <w:pPr>
        <w:rPr>
          <w:szCs w:val="24"/>
        </w:rPr>
      </w:pPr>
    </w:p>
    <w:p w:rsidR="00B31148" w:rsidRPr="0019030C" w:rsidRDefault="00B31CBA" w:rsidP="00B31148">
      <w:pPr>
        <w:rPr>
          <w:szCs w:val="24"/>
        </w:rPr>
      </w:pPr>
      <w:r>
        <w:rPr>
          <w:strike/>
          <w:szCs w:val="24"/>
          <w:highlight w:val="lightGray"/>
        </w:rPr>
        <w:t>9</w:t>
      </w:r>
      <w:r w:rsidRPr="00F64860">
        <w:rPr>
          <w:strike/>
          <w:szCs w:val="24"/>
          <w:highlight w:val="lightGray"/>
        </w:rPr>
        <w:t>.</w:t>
      </w:r>
      <w:r w:rsidRPr="00F64860">
        <w:rPr>
          <w:szCs w:val="24"/>
          <w:highlight w:val="lightGray"/>
        </w:rPr>
        <w:t xml:space="preserve"> </w:t>
      </w:r>
      <w:r>
        <w:rPr>
          <w:szCs w:val="24"/>
          <w:highlight w:val="lightGray"/>
          <w:u w:val="single"/>
        </w:rPr>
        <w:t>10</w:t>
      </w:r>
      <w:r w:rsidRPr="00F64860">
        <w:rPr>
          <w:szCs w:val="24"/>
          <w:highlight w:val="lightGray"/>
          <w:u w:val="single"/>
        </w:rPr>
        <w:t>.</w:t>
      </w:r>
      <w:r w:rsidR="00B31148" w:rsidRPr="0019030C">
        <w:rPr>
          <w:szCs w:val="24"/>
        </w:rPr>
        <w:tab/>
        <w:t>Document UPOV/EXN/EXC “Explanatory Notes on Exceptions to the Breeder’s Right under the 1991 Act of the UPOV Convention”, Section I “Compulsory Exceptions to the Breeder’s Right”, provides guidance on the provisions for the compulsory exceptions to the breeder’s right provided in Article 15 (1) of the 1991 Act of the UPOV Convention.</w:t>
      </w:r>
      <w:r w:rsidR="00B31148" w:rsidRPr="0019030C">
        <w:t xml:space="preserve"> </w:t>
      </w:r>
      <w:r w:rsidR="00B31148" w:rsidRPr="0019030C">
        <w:rPr>
          <w:szCs w:val="24"/>
        </w:rPr>
        <w:t xml:space="preserve">“Unauthorized use” would not refer to acts covered by Article 15 (1) of the 1991 Act of the UPOV Convention.  </w:t>
      </w:r>
    </w:p>
    <w:p w:rsidR="00B31148" w:rsidRPr="0019030C" w:rsidRDefault="00B31148" w:rsidP="00B31148">
      <w:pPr>
        <w:spacing w:line="360" w:lineRule="auto"/>
        <w:rPr>
          <w:szCs w:val="24"/>
        </w:rPr>
      </w:pPr>
    </w:p>
    <w:p w:rsidR="00B31148" w:rsidRPr="0019030C" w:rsidRDefault="00B31148" w:rsidP="00B31148">
      <w:pPr>
        <w:pStyle w:val="Heading3"/>
      </w:pPr>
      <w:bookmarkStart w:id="25" w:name="_Toc331410083"/>
      <w:bookmarkStart w:id="26" w:name="_Toc387679608"/>
      <w:r w:rsidRPr="0019030C">
        <w:t xml:space="preserve">Optional exception to the </w:t>
      </w:r>
      <w:r w:rsidR="0007301F" w:rsidRPr="0019030C">
        <w:t>breeder’s right</w:t>
      </w:r>
      <w:bookmarkEnd w:id="25"/>
      <w:bookmarkEnd w:id="26"/>
    </w:p>
    <w:p w:rsidR="00B31148" w:rsidRPr="0019030C" w:rsidRDefault="00B31148" w:rsidP="00B31148">
      <w:pPr>
        <w:rPr>
          <w:szCs w:val="24"/>
        </w:rPr>
      </w:pPr>
    </w:p>
    <w:p w:rsidR="00B31148" w:rsidRPr="0019030C" w:rsidRDefault="00B31CBA" w:rsidP="00B31148">
      <w:pPr>
        <w:rPr>
          <w:szCs w:val="24"/>
        </w:rPr>
      </w:pPr>
      <w:r>
        <w:rPr>
          <w:strike/>
          <w:szCs w:val="24"/>
          <w:highlight w:val="lightGray"/>
        </w:rPr>
        <w:t>10</w:t>
      </w:r>
      <w:r w:rsidRPr="00F64860">
        <w:rPr>
          <w:strike/>
          <w:szCs w:val="24"/>
          <w:highlight w:val="lightGray"/>
        </w:rPr>
        <w:t>.</w:t>
      </w:r>
      <w:r w:rsidRPr="00F64860">
        <w:rPr>
          <w:szCs w:val="24"/>
          <w:highlight w:val="lightGray"/>
        </w:rPr>
        <w:t xml:space="preserve"> </w:t>
      </w:r>
      <w:r>
        <w:rPr>
          <w:szCs w:val="24"/>
          <w:highlight w:val="lightGray"/>
          <w:u w:val="single"/>
        </w:rPr>
        <w:t>11</w:t>
      </w:r>
      <w:r w:rsidRPr="00F64860">
        <w:rPr>
          <w:szCs w:val="24"/>
          <w:highlight w:val="lightGray"/>
          <w:u w:val="single"/>
        </w:rPr>
        <w:t>.</w:t>
      </w:r>
      <w:r w:rsidR="00B31148" w:rsidRPr="0019030C">
        <w:rPr>
          <w:szCs w:val="24"/>
        </w:rPr>
        <w:tab/>
        <w:t>Article 15</w:t>
      </w:r>
      <w:r w:rsidR="00342E7F">
        <w:rPr>
          <w:szCs w:val="24"/>
        </w:rPr>
        <w:t>(2)</w:t>
      </w:r>
      <w:r w:rsidR="00B31148" w:rsidRPr="0019030C">
        <w:rPr>
          <w:szCs w:val="24"/>
        </w:rPr>
        <w:t xml:space="preserve"> of the 1991 Act of the UPOV Convention [</w:t>
      </w:r>
      <w:r w:rsidR="00342E7F">
        <w:rPr>
          <w:szCs w:val="24"/>
        </w:rPr>
        <w:t>Optional e</w:t>
      </w:r>
      <w:r w:rsidR="00B31148" w:rsidRPr="0019030C">
        <w:rPr>
          <w:szCs w:val="24"/>
        </w:rPr>
        <w:t xml:space="preserve">xception] states that “Notwithstanding Article 14, each Contracting Party may, within reasonable limits and subject to the safeguarding of the legitimate interests of the breeder, restrict the breeder’s right in relation to any variety in order to permit farmers to use for propagating purposes, on their own holdings, the product of the harvest which they have obtained by planting, on their own holdings, the protected variety or a variety covered by </w:t>
      </w:r>
      <w:r w:rsidR="00C209C7">
        <w:rPr>
          <w:szCs w:val="24"/>
        </w:rPr>
        <w:br/>
      </w:r>
      <w:r w:rsidR="00B31148" w:rsidRPr="0019030C">
        <w:rPr>
          <w:szCs w:val="24"/>
        </w:rPr>
        <w:t>Article 14(5)(a)(</w:t>
      </w:r>
      <w:proofErr w:type="spellStart"/>
      <w:r w:rsidR="00B31148" w:rsidRPr="0019030C">
        <w:rPr>
          <w:szCs w:val="24"/>
        </w:rPr>
        <w:t>i</w:t>
      </w:r>
      <w:proofErr w:type="spellEnd"/>
      <w:r w:rsidR="00B31148" w:rsidRPr="0019030C">
        <w:rPr>
          <w:szCs w:val="24"/>
        </w:rPr>
        <w:t xml:space="preserve">) or (ii)”.  Document UPOV/EXN/EXC “Explanatory Notes on Exceptions to the Breeder’s Right under the 1991 Act of the UPOV Convention”, Section II “The Optional Exception to the Breeder’s Right”, provides guidance on the optional exception provided in Article 15 </w:t>
      </w:r>
      <w:r w:rsidR="00C209C7">
        <w:rPr>
          <w:szCs w:val="24"/>
        </w:rPr>
        <w:t>(2) of the 1991 Act of the UPOV </w:t>
      </w:r>
      <w:r w:rsidR="00B31148" w:rsidRPr="0019030C">
        <w:rPr>
          <w:szCs w:val="24"/>
        </w:rPr>
        <w:t xml:space="preserve">Convention.  </w:t>
      </w:r>
    </w:p>
    <w:p w:rsidR="00B31148" w:rsidRPr="0019030C" w:rsidRDefault="00B31148" w:rsidP="00B31148">
      <w:pPr>
        <w:rPr>
          <w:szCs w:val="24"/>
        </w:rPr>
      </w:pPr>
    </w:p>
    <w:p w:rsidR="00B31148" w:rsidRPr="00A97D11" w:rsidRDefault="00B31CBA" w:rsidP="00B31148">
      <w:r>
        <w:rPr>
          <w:strike/>
          <w:szCs w:val="24"/>
          <w:highlight w:val="lightGray"/>
        </w:rPr>
        <w:t>11</w:t>
      </w:r>
      <w:r w:rsidRPr="00F64860">
        <w:rPr>
          <w:strike/>
          <w:szCs w:val="24"/>
          <w:highlight w:val="lightGray"/>
        </w:rPr>
        <w:t>.</w:t>
      </w:r>
      <w:r w:rsidRPr="00F64860">
        <w:rPr>
          <w:szCs w:val="24"/>
          <w:highlight w:val="lightGray"/>
        </w:rPr>
        <w:t xml:space="preserve"> </w:t>
      </w:r>
      <w:r>
        <w:rPr>
          <w:szCs w:val="24"/>
          <w:highlight w:val="lightGray"/>
          <w:u w:val="single"/>
        </w:rPr>
        <w:t>12</w:t>
      </w:r>
      <w:r w:rsidRPr="00F64860">
        <w:rPr>
          <w:szCs w:val="24"/>
          <w:highlight w:val="lightGray"/>
          <w:u w:val="single"/>
        </w:rPr>
        <w:t>.</w:t>
      </w:r>
      <w:r w:rsidR="00B31148" w:rsidRPr="0019030C">
        <w:rPr>
          <w:szCs w:val="24"/>
        </w:rPr>
        <w:tab/>
      </w:r>
      <w:r w:rsidR="00A97D11" w:rsidRPr="00A97D11">
        <w:t>Where a member of the Union decides to incorporate this optional exception into its legislation, “unauthorized use” would not refer to acts that were covered by the optional exception. However, subject to Articles 15(1) and 16, “unauthorized use” would refer to acts that were included in the scope of the breeder’s right and were not covered by the optional exception in the legislation of the member of the Union concerned.  In particular, “unauthorized use” would refer to acts that did not comply with the reasonable limits and the safeguarding of the legitimate interests of the breeder provided in the optional exception.</w:t>
      </w:r>
    </w:p>
    <w:p w:rsidR="00B31148" w:rsidRPr="00A97D11" w:rsidRDefault="00B31148" w:rsidP="00B31148"/>
    <w:p w:rsidR="00B31148" w:rsidRPr="0019030C" w:rsidRDefault="00B31148" w:rsidP="00B31148">
      <w:pPr>
        <w:rPr>
          <w:szCs w:val="24"/>
        </w:rPr>
      </w:pPr>
    </w:p>
    <w:p w:rsidR="00B31148" w:rsidRPr="0019030C" w:rsidRDefault="00B31148" w:rsidP="00B31148">
      <w:pPr>
        <w:pStyle w:val="Heading2"/>
      </w:pPr>
      <w:bookmarkStart w:id="27" w:name="_Toc178579801"/>
      <w:bookmarkStart w:id="28" w:name="_Toc178579822"/>
      <w:bookmarkStart w:id="29" w:name="_Toc331410084"/>
      <w:bookmarkStart w:id="30" w:name="_Toc387679609"/>
      <w:r w:rsidRPr="0019030C">
        <w:rPr>
          <w:u w:val="none"/>
        </w:rPr>
        <w:t>(d)</w:t>
      </w:r>
      <w:r w:rsidRPr="0019030C">
        <w:rPr>
          <w:u w:val="none"/>
        </w:rPr>
        <w:tab/>
      </w:r>
      <w:bookmarkEnd w:id="27"/>
      <w:bookmarkEnd w:id="28"/>
      <w:bookmarkEnd w:id="29"/>
      <w:r w:rsidR="00A97D11" w:rsidRPr="00A97D11">
        <w:t>Reasonable opportunity to exercise his right</w:t>
      </w:r>
      <w:bookmarkEnd w:id="30"/>
    </w:p>
    <w:p w:rsidR="00B31148" w:rsidRPr="0019030C" w:rsidRDefault="00B31148" w:rsidP="00B31148">
      <w:pPr>
        <w:keepNext/>
      </w:pPr>
    </w:p>
    <w:p w:rsidR="00B31148" w:rsidRPr="0019030C" w:rsidRDefault="00832841" w:rsidP="00B31148">
      <w:pPr>
        <w:rPr>
          <w:szCs w:val="24"/>
        </w:rPr>
      </w:pPr>
      <w:r>
        <w:rPr>
          <w:strike/>
          <w:szCs w:val="24"/>
          <w:highlight w:val="lightGray"/>
        </w:rPr>
        <w:t>12</w:t>
      </w:r>
      <w:r w:rsidRPr="00F64860">
        <w:rPr>
          <w:strike/>
          <w:szCs w:val="24"/>
          <w:highlight w:val="lightGray"/>
        </w:rPr>
        <w:t>.</w:t>
      </w:r>
      <w:r w:rsidRPr="00F64860">
        <w:rPr>
          <w:szCs w:val="24"/>
          <w:highlight w:val="lightGray"/>
        </w:rPr>
        <w:t xml:space="preserve"> </w:t>
      </w:r>
      <w:r>
        <w:rPr>
          <w:szCs w:val="24"/>
          <w:highlight w:val="lightGray"/>
          <w:u w:val="single"/>
        </w:rPr>
        <w:t>13</w:t>
      </w:r>
      <w:r w:rsidRPr="00F64860">
        <w:rPr>
          <w:szCs w:val="24"/>
          <w:highlight w:val="lightGray"/>
          <w:u w:val="single"/>
        </w:rPr>
        <w:t>.</w:t>
      </w:r>
      <w:r w:rsidR="00B31148" w:rsidRPr="0019030C">
        <w:rPr>
          <w:szCs w:val="24"/>
        </w:rPr>
        <w:t xml:space="preserve"> </w:t>
      </w:r>
      <w:r w:rsidR="00B31148" w:rsidRPr="0019030C">
        <w:rPr>
          <w:szCs w:val="24"/>
        </w:rPr>
        <w:tab/>
      </w:r>
      <w:r w:rsidR="00B31148" w:rsidRPr="0019030C">
        <w:t>The provisions under Article 14(2) of the 1991 Act mean that breeders can only exercise their rights in relation to the harvested material if they have not had a “reasonable opportunity</w:t>
      </w:r>
      <w:r w:rsidR="00B31148" w:rsidRPr="0019030C">
        <w:rPr>
          <w:szCs w:val="24"/>
        </w:rPr>
        <w:t>”</w:t>
      </w:r>
      <w:r w:rsidR="00B31148" w:rsidRPr="0019030C">
        <w:t xml:space="preserve"> to exercise their rights in relation to the propagating material</w:t>
      </w:r>
      <w:r w:rsidR="00B31148" w:rsidRPr="0019030C">
        <w:rPr>
          <w:szCs w:val="24"/>
        </w:rPr>
        <w:t>.</w:t>
      </w:r>
    </w:p>
    <w:p w:rsidR="00B31148" w:rsidRPr="0019030C" w:rsidRDefault="00B31148" w:rsidP="00B31148">
      <w:pPr>
        <w:rPr>
          <w:szCs w:val="24"/>
        </w:rPr>
      </w:pPr>
    </w:p>
    <w:p w:rsidR="00B31148" w:rsidRPr="00832841" w:rsidRDefault="00832841" w:rsidP="00B31148">
      <w:pPr>
        <w:rPr>
          <w:szCs w:val="24"/>
          <w:vertAlign w:val="superscript"/>
        </w:rPr>
      </w:pPr>
      <w:proofErr w:type="gramStart"/>
      <w:r w:rsidRPr="0007375F">
        <w:rPr>
          <w:strike/>
          <w:szCs w:val="24"/>
          <w:highlight w:val="lightGray"/>
        </w:rPr>
        <w:t>13</w:t>
      </w:r>
      <w:r w:rsidR="0007375F">
        <w:rPr>
          <w:szCs w:val="24"/>
          <w:highlight w:val="lightGray"/>
        </w:rPr>
        <w:t xml:space="preserve"> 14</w:t>
      </w:r>
      <w:r w:rsidRPr="0007375F">
        <w:rPr>
          <w:szCs w:val="24"/>
          <w:highlight w:val="lightGray"/>
        </w:rPr>
        <w:t>.</w:t>
      </w:r>
      <w:proofErr w:type="gramEnd"/>
      <w:r w:rsidR="00B31148" w:rsidRPr="0007375F">
        <w:rPr>
          <w:szCs w:val="24"/>
          <w:highlight w:val="lightGray"/>
        </w:rPr>
        <w:tab/>
        <w:t xml:space="preserve">The term “his right”, in Article 14(2) of the 1991 Act, relates to the breeder’s right in the territory concerned (see paragraph </w:t>
      </w:r>
      <w:r w:rsidR="00AE4B3A" w:rsidRPr="0007375F">
        <w:rPr>
          <w:szCs w:val="24"/>
          <w:highlight w:val="lightGray"/>
        </w:rPr>
        <w:t>4</w:t>
      </w:r>
      <w:r w:rsidR="00B31148" w:rsidRPr="0007375F">
        <w:rPr>
          <w:szCs w:val="24"/>
          <w:highlight w:val="lightGray"/>
        </w:rPr>
        <w:t xml:space="preserve"> above):  a breeder can only exercise his right in that territory.  Thus, “exercise his right” in relation to the propagating material means to exercise his right in relation to the propagating material</w:t>
      </w:r>
      <w:r w:rsidR="00B31148" w:rsidRPr="0007375F">
        <w:rPr>
          <w:i/>
          <w:iCs/>
          <w:szCs w:val="24"/>
          <w:highlight w:val="lightGray"/>
        </w:rPr>
        <w:t xml:space="preserve"> in the territory concerned</w:t>
      </w:r>
      <w:r w:rsidR="00B31148" w:rsidRPr="0007375F">
        <w:rPr>
          <w:szCs w:val="24"/>
          <w:highlight w:val="lightGray"/>
        </w:rPr>
        <w:t>.</w:t>
      </w:r>
      <w:r w:rsidR="002220A6" w:rsidRPr="002220A6">
        <w:rPr>
          <w:szCs w:val="24"/>
          <w:highlight w:val="lightGray"/>
        </w:rPr>
        <w:t xml:space="preserve"> </w:t>
      </w:r>
      <w:r w:rsidR="002220A6">
        <w:rPr>
          <w:szCs w:val="24"/>
          <w:highlight w:val="lightGray"/>
        </w:rPr>
        <w:fldChar w:fldCharType="begin"/>
      </w:r>
      <w:r w:rsidR="002220A6">
        <w:rPr>
          <w:szCs w:val="24"/>
          <w:highlight w:val="lightGray"/>
        </w:rPr>
        <w:instrText xml:space="preserve"> NOTEREF _Ref386834454 \f \h </w:instrText>
      </w:r>
      <w:r w:rsidR="002220A6">
        <w:rPr>
          <w:szCs w:val="24"/>
          <w:highlight w:val="lightGray"/>
        </w:rPr>
      </w:r>
      <w:r w:rsidR="002220A6">
        <w:rPr>
          <w:szCs w:val="24"/>
          <w:highlight w:val="lightGray"/>
        </w:rPr>
        <w:fldChar w:fldCharType="separate"/>
      </w:r>
      <w:r w:rsidR="00BB4B7D" w:rsidRPr="00BB4B7D">
        <w:rPr>
          <w:rStyle w:val="EndnoteReference"/>
          <w:highlight w:val="lightGray"/>
        </w:rPr>
        <w:t>ii</w:t>
      </w:r>
      <w:r w:rsidR="002220A6">
        <w:rPr>
          <w:szCs w:val="24"/>
          <w:highlight w:val="lightGray"/>
        </w:rPr>
        <w:fldChar w:fldCharType="end"/>
      </w:r>
      <w:r w:rsidR="002220A6">
        <w:rPr>
          <w:highlight w:val="lightGray"/>
        </w:rPr>
        <w:t xml:space="preserve"> </w:t>
      </w:r>
      <w:proofErr w:type="gramStart"/>
      <w:r w:rsidRPr="00244982">
        <w:rPr>
          <w:szCs w:val="24"/>
          <w:highlight w:val="lightGray"/>
          <w:vertAlign w:val="superscript"/>
        </w:rPr>
        <w:t>and</w:t>
      </w:r>
      <w:proofErr w:type="gramEnd"/>
      <w:r w:rsidRPr="00244982">
        <w:rPr>
          <w:szCs w:val="24"/>
          <w:highlight w:val="lightGray"/>
          <w:vertAlign w:val="superscript"/>
        </w:rPr>
        <w:t xml:space="preserve"> </w:t>
      </w:r>
      <w:r w:rsidRPr="00244982">
        <w:rPr>
          <w:rStyle w:val="EndnoteReference"/>
          <w:szCs w:val="24"/>
          <w:highlight w:val="lightGray"/>
        </w:rPr>
        <w:endnoteReference w:id="8"/>
      </w:r>
    </w:p>
    <w:p w:rsidR="00B31148" w:rsidRDefault="00B31148" w:rsidP="00B31148"/>
    <w:p w:rsidR="0007375F" w:rsidRDefault="0007375F" w:rsidP="006D09EB">
      <w:pPr>
        <w:rPr>
          <w:highlight w:val="lightGray"/>
          <w:u w:val="single"/>
        </w:rPr>
      </w:pPr>
      <w:r>
        <w:rPr>
          <w:highlight w:val="lightGray"/>
          <w:u w:val="single"/>
        </w:rPr>
        <w:t xml:space="preserve">[Alternative text </w:t>
      </w:r>
    </w:p>
    <w:p w:rsidR="006D09EB" w:rsidRPr="00442DD7" w:rsidRDefault="006D09EB" w:rsidP="006D09EB">
      <w:pPr>
        <w:rPr>
          <w:highlight w:val="lightGray"/>
          <w:u w:val="single"/>
        </w:rPr>
      </w:pPr>
      <w:r w:rsidRPr="00442DD7">
        <w:rPr>
          <w:highlight w:val="lightGray"/>
          <w:u w:val="single"/>
        </w:rPr>
        <w:t>1</w:t>
      </w:r>
      <w:r w:rsidR="0007375F">
        <w:rPr>
          <w:highlight w:val="lightGray"/>
          <w:u w:val="single"/>
        </w:rPr>
        <w:t>4</w:t>
      </w:r>
      <w:r w:rsidRPr="00442DD7">
        <w:rPr>
          <w:highlight w:val="lightGray"/>
          <w:u w:val="single"/>
        </w:rPr>
        <w:t>.</w:t>
      </w:r>
      <w:r w:rsidR="0007375F">
        <w:rPr>
          <w:highlight w:val="lightGray"/>
          <w:u w:val="single"/>
        </w:rPr>
        <w:t xml:space="preserve"> </w:t>
      </w:r>
      <w:r w:rsidRPr="00442DD7">
        <w:rPr>
          <w:highlight w:val="lightGray"/>
          <w:u w:val="single"/>
        </w:rPr>
        <w:t>A variety can be exploited in the country in which it is protected by a breeder’s right without this taking the form, in that country, of production of propagating material or of a trade act related to such material,  in other words, without the owner of the breeder’s right being able to exercise his right under Article 14(1).  This is the case, for example, when the harvested material is imported.  The aim of paragraph Article 14(2) is to give the holder the possibility of exercising his right in relation to the harvested material under the circumstances defined in this particular paragraph.</w:t>
      </w:r>
      <w:r w:rsidR="0007375F">
        <w:rPr>
          <w:highlight w:val="lightGray"/>
          <w:u w:val="single"/>
        </w:rPr>
        <w:t xml:space="preserve"> </w:t>
      </w:r>
      <w:r w:rsidR="0007375F" w:rsidRPr="00442DD7">
        <w:rPr>
          <w:highlight w:val="lightGray"/>
          <w:u w:val="single"/>
        </w:rPr>
        <w:t xml:space="preserve">The text of Article 14(2) implies that, in any action for infringement, the defendant will have to prove that the plaintiff (the holder of the right) could reasonably have exercised </w:t>
      </w:r>
      <w:r w:rsidR="0007375F">
        <w:rPr>
          <w:highlight w:val="lightGray"/>
          <w:u w:val="single"/>
        </w:rPr>
        <w:t>the</w:t>
      </w:r>
      <w:r w:rsidR="0007375F" w:rsidRPr="00442DD7">
        <w:rPr>
          <w:highlight w:val="lightGray"/>
          <w:u w:val="single"/>
        </w:rPr>
        <w:t xml:space="preserve"> right at an earlier stage.</w:t>
      </w:r>
      <w:r w:rsidR="0007375F">
        <w:rPr>
          <w:highlight w:val="lightGray"/>
          <w:u w:val="single"/>
        </w:rPr>
        <w:t>]</w:t>
      </w:r>
      <w:r w:rsidR="00442DD7" w:rsidRPr="00FA12EF">
        <w:rPr>
          <w:highlight w:val="lightGray"/>
        </w:rPr>
        <w:t xml:space="preserve"> </w:t>
      </w:r>
      <w:r w:rsidR="00442DD7" w:rsidRPr="00FA12EF">
        <w:rPr>
          <w:rStyle w:val="EndnoteReference"/>
          <w:highlight w:val="lightGray"/>
        </w:rPr>
        <w:endnoteReference w:id="9"/>
      </w:r>
    </w:p>
    <w:p w:rsidR="006D09EB" w:rsidRPr="00442DD7" w:rsidRDefault="006D09EB" w:rsidP="006D09EB">
      <w:pPr>
        <w:rPr>
          <w:highlight w:val="lightGray"/>
          <w:u w:val="single"/>
        </w:rPr>
      </w:pPr>
    </w:p>
    <w:p w:rsidR="00DC77FC" w:rsidRPr="00DC77FC" w:rsidRDefault="00DC77FC" w:rsidP="002602F0">
      <w:pPr>
        <w:pStyle w:val="Heading2"/>
        <w:rPr>
          <w:highlight w:val="lightGray"/>
        </w:rPr>
      </w:pPr>
      <w:bookmarkStart w:id="31" w:name="_Toc387679610"/>
      <w:r w:rsidRPr="00DC77FC">
        <w:rPr>
          <w:highlight w:val="lightGray"/>
        </w:rPr>
        <w:t>(e)</w:t>
      </w:r>
      <w:r w:rsidRPr="00DC77FC">
        <w:rPr>
          <w:highlight w:val="lightGray"/>
        </w:rPr>
        <w:tab/>
        <w:t>Illustrative examples</w:t>
      </w:r>
      <w:bookmarkEnd w:id="31"/>
    </w:p>
    <w:p w:rsidR="00DC77FC" w:rsidRPr="00DC77FC" w:rsidRDefault="00DC77FC" w:rsidP="00DC77FC">
      <w:pPr>
        <w:rPr>
          <w:highlight w:val="lightGray"/>
          <w:u w:val="single"/>
        </w:rPr>
      </w:pPr>
    </w:p>
    <w:p w:rsidR="00B31148" w:rsidRPr="00DC77FC" w:rsidRDefault="004D2C26" w:rsidP="00DC77FC">
      <w:pPr>
        <w:rPr>
          <w:u w:val="single"/>
        </w:rPr>
      </w:pPr>
      <w:r>
        <w:rPr>
          <w:highlight w:val="lightGray"/>
          <w:u w:val="single"/>
        </w:rPr>
        <w:t>1</w:t>
      </w:r>
      <w:r w:rsidR="0007375F">
        <w:rPr>
          <w:highlight w:val="lightGray"/>
          <w:u w:val="single"/>
        </w:rPr>
        <w:t>5</w:t>
      </w:r>
      <w:r w:rsidR="00DC77FC" w:rsidRPr="00DC77FC">
        <w:rPr>
          <w:highlight w:val="lightGray"/>
          <w:u w:val="single"/>
        </w:rPr>
        <w:t>.</w:t>
      </w:r>
      <w:r w:rsidR="00DC77FC" w:rsidRPr="00DC77FC">
        <w:rPr>
          <w:highlight w:val="lightGray"/>
          <w:u w:val="single"/>
        </w:rPr>
        <w:tab/>
        <w:t xml:space="preserve">The following examples have been provided to illustrate some situations where a breeder may be considered to be able to exercise </w:t>
      </w:r>
      <w:r w:rsidR="00FA12EF">
        <w:rPr>
          <w:highlight w:val="lightGray"/>
          <w:u w:val="single"/>
        </w:rPr>
        <w:t>their</w:t>
      </w:r>
      <w:r w:rsidR="00DC77FC" w:rsidRPr="00DC77FC">
        <w:rPr>
          <w:highlight w:val="lightGray"/>
          <w:u w:val="single"/>
        </w:rPr>
        <w:t xml:space="preserve"> right in relation to harvested material because the harvested material has been obtained through the unauthorized use of propagating material and the breeder has not had reasonable opportunity to exercise </w:t>
      </w:r>
      <w:r w:rsidR="00FA12EF">
        <w:rPr>
          <w:highlight w:val="lightGray"/>
          <w:u w:val="single"/>
        </w:rPr>
        <w:t>the</w:t>
      </w:r>
      <w:r w:rsidR="00DC77FC" w:rsidRPr="00DC77FC">
        <w:rPr>
          <w:highlight w:val="lightGray"/>
          <w:u w:val="single"/>
        </w:rPr>
        <w:t xml:space="preserve"> right in relation to the said propagating material.</w:t>
      </w:r>
    </w:p>
    <w:p w:rsidR="00B31148" w:rsidRDefault="00B31148" w:rsidP="00B31148">
      <w:bookmarkStart w:id="32" w:name="_Toc178579803"/>
      <w:bookmarkStart w:id="33" w:name="_Toc178579824"/>
    </w:p>
    <w:p w:rsidR="007159DB" w:rsidRDefault="007159DB" w:rsidP="007159DB">
      <w:pPr>
        <w:jc w:val="left"/>
        <w:rPr>
          <w:snapToGrid w:val="0"/>
        </w:rPr>
      </w:pPr>
      <w:bookmarkStart w:id="34" w:name="_Toc367261734"/>
    </w:p>
    <w:p w:rsidR="007159DB" w:rsidRDefault="007159DB" w:rsidP="007159DB">
      <w:pPr>
        <w:jc w:val="left"/>
        <w:rPr>
          <w:snapToGrid w:val="0"/>
        </w:rPr>
      </w:pPr>
    </w:p>
    <w:p w:rsidR="007159DB" w:rsidRDefault="007159DB" w:rsidP="007159DB">
      <w:pPr>
        <w:jc w:val="left"/>
        <w:rPr>
          <w:snapToGrid w:val="0"/>
        </w:rPr>
      </w:pPr>
    </w:p>
    <w:p w:rsidR="007159DB" w:rsidRDefault="007159DB" w:rsidP="007159DB">
      <w:pPr>
        <w:jc w:val="left"/>
        <w:rPr>
          <w:snapToGrid w:val="0"/>
        </w:rPr>
      </w:pPr>
    </w:p>
    <w:p w:rsidR="007159DB" w:rsidRDefault="007159DB" w:rsidP="007159DB">
      <w:pPr>
        <w:jc w:val="left"/>
        <w:rPr>
          <w:snapToGrid w:val="0"/>
        </w:rPr>
      </w:pPr>
    </w:p>
    <w:p w:rsidR="007159DB" w:rsidRDefault="007159DB" w:rsidP="007159DB">
      <w:pPr>
        <w:jc w:val="left"/>
        <w:rPr>
          <w:snapToGrid w:val="0"/>
        </w:rPr>
      </w:pPr>
    </w:p>
    <w:p w:rsidR="007159DB" w:rsidRDefault="007159DB" w:rsidP="007159DB">
      <w:pPr>
        <w:jc w:val="left"/>
        <w:rPr>
          <w:snapToGrid w:val="0"/>
        </w:rPr>
      </w:pPr>
    </w:p>
    <w:p w:rsidR="007159DB" w:rsidRDefault="007159DB" w:rsidP="007159DB">
      <w:pPr>
        <w:jc w:val="left"/>
        <w:rPr>
          <w:snapToGrid w:val="0"/>
        </w:rPr>
      </w:pPr>
    </w:p>
    <w:p w:rsidR="007159DB" w:rsidRDefault="007159DB" w:rsidP="007159DB">
      <w:pPr>
        <w:jc w:val="left"/>
        <w:rPr>
          <w:snapToGrid w:val="0"/>
        </w:rPr>
      </w:pPr>
    </w:p>
    <w:p w:rsidR="007159DB" w:rsidRDefault="007159DB" w:rsidP="007159DB">
      <w:pPr>
        <w:jc w:val="center"/>
        <w:rPr>
          <w:snapToGrid w:val="0"/>
        </w:rPr>
      </w:pPr>
      <w:r>
        <w:rPr>
          <w:snapToGrid w:val="0"/>
        </w:rPr>
        <w:t>--------------------------------------------------------------------------------------------</w:t>
      </w:r>
    </w:p>
    <w:p w:rsidR="007159DB" w:rsidRDefault="007159DB" w:rsidP="007159DB">
      <w:pPr>
        <w:jc w:val="left"/>
        <w:rPr>
          <w:snapToGrid w:val="0"/>
        </w:rPr>
      </w:pPr>
    </w:p>
    <w:p w:rsidR="007159DB" w:rsidRDefault="007159DB" w:rsidP="007159DB">
      <w:pPr>
        <w:jc w:val="left"/>
        <w:rPr>
          <w:snapToGrid w:val="0"/>
        </w:rPr>
      </w:pPr>
    </w:p>
    <w:p w:rsidR="0007375F" w:rsidRDefault="00566694" w:rsidP="0007375F">
      <w:pPr>
        <w:jc w:val="center"/>
        <w:rPr>
          <w:snapToGrid w:val="0"/>
        </w:rPr>
      </w:pPr>
      <w:r>
        <w:rPr>
          <w:snapToGrid w:val="0"/>
        </w:rPr>
        <w:t>[</w:t>
      </w:r>
      <w:r w:rsidR="0007375F">
        <w:rPr>
          <w:snapToGrid w:val="0"/>
        </w:rPr>
        <w:t>Note:</w:t>
      </w:r>
    </w:p>
    <w:p w:rsidR="0007375F" w:rsidRDefault="0007375F" w:rsidP="0007375F">
      <w:pPr>
        <w:jc w:val="center"/>
        <w:rPr>
          <w:snapToGrid w:val="0"/>
        </w:rPr>
      </w:pPr>
    </w:p>
    <w:p w:rsidR="002602F0" w:rsidRDefault="00566694" w:rsidP="0007375F">
      <w:pPr>
        <w:rPr>
          <w:snapToGrid w:val="0"/>
        </w:rPr>
      </w:pPr>
      <w:r>
        <w:rPr>
          <w:snapToGrid w:val="0"/>
        </w:rPr>
        <w:t>Document UPOV/EXN/HRV/1 does not contain any examples.  The following examples are based on the examples presented in document CAJ-AG/13/8/3</w:t>
      </w:r>
      <w:r w:rsidR="00574F49">
        <w:rPr>
          <w:snapToGrid w:val="0"/>
        </w:rPr>
        <w:t xml:space="preserve">, amended in accordance with the changes agreed by the CAJ-AG at its </w:t>
      </w:r>
      <w:r w:rsidR="00574F49" w:rsidRPr="00574F49">
        <w:rPr>
          <w:snapToGrid w:val="0"/>
        </w:rPr>
        <w:t>eighth session</w:t>
      </w:r>
      <w:r w:rsidR="00574F49">
        <w:rPr>
          <w:snapToGrid w:val="0"/>
        </w:rPr>
        <w:t>, held in Geneva on</w:t>
      </w:r>
      <w:r w:rsidR="00574F49" w:rsidRPr="00574F49">
        <w:rPr>
          <w:snapToGrid w:val="0"/>
        </w:rPr>
        <w:t xml:space="preserve"> October 25, 2013</w:t>
      </w:r>
      <w:r w:rsidR="00574F49">
        <w:rPr>
          <w:snapToGrid w:val="0"/>
        </w:rPr>
        <w:t xml:space="preserve">, and comments received, copies of which are posted on the CAJ-AG website.  </w:t>
      </w:r>
      <w:r w:rsidR="00995F93">
        <w:rPr>
          <w:snapToGrid w:val="0"/>
        </w:rPr>
        <w:t xml:space="preserve">Changes </w:t>
      </w:r>
      <w:r w:rsidR="00574F49">
        <w:rPr>
          <w:snapToGrid w:val="0"/>
        </w:rPr>
        <w:t>to the examples in document CAJ-AG/13/8/3</w:t>
      </w:r>
      <w:r w:rsidR="00995F93">
        <w:rPr>
          <w:snapToGrid w:val="0"/>
        </w:rPr>
        <w:t xml:space="preserve"> could not be indicated in this document in an appropriate way, due to their extensive nature</w:t>
      </w:r>
      <w:r w:rsidR="0028582C">
        <w:rPr>
          <w:snapToGrid w:val="0"/>
        </w:rPr>
        <w:t>, e.g. merging of examples</w:t>
      </w:r>
      <w:r w:rsidR="00995F93">
        <w:rPr>
          <w:snapToGrid w:val="0"/>
        </w:rPr>
        <w:t>.</w:t>
      </w:r>
      <w:r w:rsidR="0028582C">
        <w:rPr>
          <w:snapToGrid w:val="0"/>
        </w:rPr>
        <w:t xml:space="preserve">  However, the examples in this document make reference to the corresponding examples in document</w:t>
      </w:r>
      <w:r w:rsidR="00F645D1">
        <w:rPr>
          <w:snapToGrid w:val="0"/>
        </w:rPr>
        <w:t> </w:t>
      </w:r>
      <w:r w:rsidR="0028582C">
        <w:rPr>
          <w:snapToGrid w:val="0"/>
        </w:rPr>
        <w:t>CAJ­AG/13/8/3</w:t>
      </w:r>
      <w:r w:rsidR="00237576">
        <w:rPr>
          <w:snapToGrid w:val="0"/>
        </w:rPr>
        <w:t xml:space="preserve"> (see document CAJ-AG/13/8/10 “Report”, paragraph 57)</w:t>
      </w:r>
      <w:r w:rsidR="00574F49">
        <w:rPr>
          <w:snapToGrid w:val="0"/>
        </w:rPr>
        <w:t>]</w:t>
      </w:r>
    </w:p>
    <w:p w:rsidR="00015457" w:rsidRDefault="00574F49" w:rsidP="0007375F">
      <w:pPr>
        <w:rPr>
          <w:rFonts w:cs="Arial"/>
          <w:i/>
          <w:snapToGrid w:val="0"/>
          <w:szCs w:val="28"/>
        </w:rPr>
      </w:pPr>
      <w:r>
        <w:rPr>
          <w:snapToGrid w:val="0"/>
        </w:rPr>
        <w:t xml:space="preserve">  </w:t>
      </w:r>
      <w:r w:rsidR="00566694">
        <w:rPr>
          <w:snapToGrid w:val="0"/>
        </w:rPr>
        <w:t xml:space="preserve"> </w:t>
      </w:r>
      <w:r w:rsidR="00015457">
        <w:rPr>
          <w:snapToGrid w:val="0"/>
        </w:rPr>
        <w:br w:type="page"/>
      </w:r>
    </w:p>
    <w:p w:rsidR="00015457" w:rsidRDefault="00015457" w:rsidP="00015457">
      <w:pPr>
        <w:pStyle w:val="Heading3"/>
        <w:rPr>
          <w:snapToGrid w:val="0"/>
        </w:rPr>
      </w:pPr>
      <w:bookmarkStart w:id="35" w:name="_Toc387679611"/>
      <w:r w:rsidRPr="00CC0962">
        <w:rPr>
          <w:snapToGrid w:val="0"/>
        </w:rPr>
        <w:t>Example 1</w:t>
      </w:r>
      <w:bookmarkEnd w:id="34"/>
      <w:r w:rsidR="00F645D1">
        <w:rPr>
          <w:snapToGrid w:val="0"/>
        </w:rPr>
        <w:t xml:space="preserve"> [see Examples 1 to 4 in document CAJ­AG/13/8/3]</w:t>
      </w:r>
      <w:bookmarkEnd w:id="35"/>
    </w:p>
    <w:p w:rsidR="008D73E7" w:rsidRPr="008D73E7" w:rsidRDefault="008D73E7" w:rsidP="008D73E7"/>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015457" w:rsidRPr="005566EE" w:rsidTr="00951729">
        <w:tc>
          <w:tcPr>
            <w:tcW w:w="8550" w:type="dxa"/>
          </w:tcPr>
          <w:p w:rsidR="00015457" w:rsidRPr="005566EE" w:rsidRDefault="005566EE" w:rsidP="00951729">
            <w:pPr>
              <w:jc w:val="center"/>
              <w:rPr>
                <w:snapToGrid w:val="0"/>
              </w:rPr>
            </w:pPr>
            <w:r w:rsidRPr="005566EE">
              <w:rPr>
                <w:noProof/>
                <w:snapToGrid w:val="0"/>
              </w:rPr>
              <w:drawing>
                <wp:inline distT="0" distB="0" distL="0" distR="0" wp14:anchorId="49FD865B" wp14:editId="1E183371">
                  <wp:extent cx="4187189" cy="3140392"/>
                  <wp:effectExtent l="0" t="0" r="444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87774" cy="3140831"/>
                          </a:xfrm>
                          <a:prstGeom prst="rect">
                            <a:avLst/>
                          </a:prstGeom>
                        </pic:spPr>
                      </pic:pic>
                    </a:graphicData>
                  </a:graphic>
                </wp:inline>
              </w:drawing>
            </w:r>
          </w:p>
        </w:tc>
      </w:tr>
      <w:tr w:rsidR="008D73E7" w:rsidTr="00951729">
        <w:tc>
          <w:tcPr>
            <w:tcW w:w="8550" w:type="dxa"/>
          </w:tcPr>
          <w:p w:rsidR="008D73E7" w:rsidRDefault="008D73E7" w:rsidP="00951729">
            <w:pPr>
              <w:ind w:left="567"/>
              <w:rPr>
                <w:snapToGrid w:val="0"/>
              </w:rPr>
            </w:pPr>
            <w:r w:rsidRPr="00CC0962">
              <w:rPr>
                <w:snapToGrid w:val="0"/>
              </w:rPr>
              <w:t>The breeder of Variety 1</w:t>
            </w:r>
            <w:r>
              <w:rPr>
                <w:snapToGrid w:val="0"/>
              </w:rPr>
              <w:t xml:space="preserve"> </w:t>
            </w:r>
            <w:r w:rsidRPr="00CC0962">
              <w:rPr>
                <w:snapToGrid w:val="0"/>
              </w:rPr>
              <w:t>can exercise the right on the imported harvested material if there was unauthorized export of propagating material and the breeder did not have a reasonable opportunity in Country A to exercise the right in relation to the export of propagating material</w:t>
            </w:r>
            <w:r>
              <w:rPr>
                <w:snapToGrid w:val="0"/>
              </w:rPr>
              <w:t xml:space="preserve"> (see Article 14(2))</w:t>
            </w:r>
            <w:r w:rsidRPr="00CC0962">
              <w:rPr>
                <w:snapToGrid w:val="0"/>
              </w:rPr>
              <w:t xml:space="preserve">. </w:t>
            </w:r>
          </w:p>
          <w:p w:rsidR="008D73E7" w:rsidRDefault="008D73E7" w:rsidP="00951729">
            <w:pPr>
              <w:ind w:left="567"/>
              <w:rPr>
                <w:snapToGrid w:val="0"/>
              </w:rPr>
            </w:pPr>
          </w:p>
          <w:p w:rsidR="008D73E7" w:rsidRDefault="0013689B" w:rsidP="00951729">
            <w:pPr>
              <w:ind w:left="567"/>
              <w:rPr>
                <w:snapToGrid w:val="0"/>
              </w:rPr>
            </w:pPr>
            <w:r>
              <w:rPr>
                <w:snapToGrid w:val="0"/>
              </w:rPr>
              <w:t>T</w:t>
            </w:r>
            <w:r w:rsidR="006F55EA">
              <w:rPr>
                <w:snapToGrid w:val="0"/>
              </w:rPr>
              <w:t>he breeder’s right is not exhausted in Country A</w:t>
            </w:r>
            <w:r>
              <w:rPr>
                <w:snapToGrid w:val="0"/>
              </w:rPr>
              <w:t>,</w:t>
            </w:r>
            <w:r w:rsidR="006F55EA">
              <w:rPr>
                <w:snapToGrid w:val="0"/>
              </w:rPr>
              <w:t xml:space="preserve"> because of the following acts</w:t>
            </w:r>
            <w:r>
              <w:rPr>
                <w:rStyle w:val="FootnoteReference"/>
                <w:snapToGrid w:val="0"/>
              </w:rPr>
              <w:footnoteReference w:id="3"/>
            </w:r>
            <w:r w:rsidR="008D73E7">
              <w:rPr>
                <w:snapToGrid w:val="0"/>
              </w:rPr>
              <w:t xml:space="preserve">:  </w:t>
            </w:r>
          </w:p>
          <w:p w:rsidR="008D73E7" w:rsidRDefault="008D73E7" w:rsidP="00951729">
            <w:pPr>
              <w:ind w:left="567"/>
              <w:rPr>
                <w:snapToGrid w:val="0"/>
              </w:rPr>
            </w:pPr>
          </w:p>
          <w:p w:rsidR="008D73E7" w:rsidRDefault="008D73E7" w:rsidP="00951729">
            <w:pPr>
              <w:pStyle w:val="ListParagraph"/>
              <w:numPr>
                <w:ilvl w:val="0"/>
                <w:numId w:val="49"/>
              </w:numPr>
              <w:rPr>
                <w:snapToGrid w:val="0"/>
              </w:rPr>
            </w:pPr>
            <w:r w:rsidRPr="008D73E7">
              <w:rPr>
                <w:snapToGrid w:val="0"/>
              </w:rPr>
              <w:t>export of material of the variety, which enables the propagation of the variety, into a country which does not protect varieties of the plant genus or species to which the variety belongs, except where the exported material is for final consumption purposes (see Article 16(1)(ii)), and</w:t>
            </w:r>
          </w:p>
          <w:p w:rsidR="008D73E7" w:rsidRPr="008D73E7" w:rsidRDefault="008D73E7" w:rsidP="00951729">
            <w:pPr>
              <w:pStyle w:val="ListParagraph"/>
              <w:numPr>
                <w:ilvl w:val="0"/>
                <w:numId w:val="49"/>
              </w:numPr>
              <w:rPr>
                <w:snapToGrid w:val="0"/>
              </w:rPr>
            </w:pPr>
            <w:r w:rsidRPr="008D73E7">
              <w:rPr>
                <w:snapToGrid w:val="0"/>
              </w:rPr>
              <w:t>further propagati</w:t>
            </w:r>
            <w:r>
              <w:rPr>
                <w:snapToGrid w:val="0"/>
              </w:rPr>
              <w:t>on of the variety in question</w:t>
            </w:r>
            <w:r w:rsidR="00237576">
              <w:rPr>
                <w:snapToGrid w:val="0"/>
              </w:rPr>
              <w:t xml:space="preserve"> </w:t>
            </w:r>
            <w:r w:rsidRPr="008D73E7">
              <w:rPr>
                <w:snapToGrid w:val="0"/>
              </w:rPr>
              <w:t>(see Article 16(1)</w:t>
            </w:r>
            <w:r>
              <w:rPr>
                <w:snapToGrid w:val="0"/>
              </w:rPr>
              <w:t>(</w:t>
            </w:r>
            <w:proofErr w:type="spellStart"/>
            <w:r w:rsidRPr="008D73E7">
              <w:rPr>
                <w:snapToGrid w:val="0"/>
              </w:rPr>
              <w:t>i</w:t>
            </w:r>
            <w:proofErr w:type="spellEnd"/>
            <w:r w:rsidRPr="008D73E7">
              <w:rPr>
                <w:snapToGrid w:val="0"/>
              </w:rPr>
              <w:t>))</w:t>
            </w:r>
          </w:p>
          <w:p w:rsidR="008D73E7" w:rsidRDefault="008D73E7" w:rsidP="00951729">
            <w:pPr>
              <w:rPr>
                <w:snapToGrid w:val="0"/>
              </w:rPr>
            </w:pPr>
          </w:p>
        </w:tc>
      </w:tr>
      <w:tr w:rsidR="00015457" w:rsidRPr="005566EE" w:rsidTr="00951729">
        <w:tc>
          <w:tcPr>
            <w:tcW w:w="8550" w:type="dxa"/>
          </w:tcPr>
          <w:p w:rsidR="00015457" w:rsidRPr="005566EE" w:rsidRDefault="005566EE" w:rsidP="00951729">
            <w:pPr>
              <w:jc w:val="center"/>
              <w:rPr>
                <w:snapToGrid w:val="0"/>
              </w:rPr>
            </w:pPr>
            <w:r w:rsidRPr="005566EE">
              <w:rPr>
                <w:noProof/>
                <w:snapToGrid w:val="0"/>
              </w:rPr>
              <w:drawing>
                <wp:inline distT="0" distB="0" distL="0" distR="0" wp14:anchorId="217A3C7C" wp14:editId="696F30FE">
                  <wp:extent cx="4210050" cy="315754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19292" cy="3164472"/>
                          </a:xfrm>
                          <a:prstGeom prst="rect">
                            <a:avLst/>
                          </a:prstGeom>
                        </pic:spPr>
                      </pic:pic>
                    </a:graphicData>
                  </a:graphic>
                </wp:inline>
              </w:drawing>
            </w:r>
          </w:p>
        </w:tc>
      </w:tr>
      <w:tr w:rsidR="008D73E7" w:rsidTr="00951729">
        <w:tc>
          <w:tcPr>
            <w:tcW w:w="8550" w:type="dxa"/>
          </w:tcPr>
          <w:p w:rsidR="008D73E7" w:rsidRPr="008D73E7" w:rsidRDefault="008D73E7" w:rsidP="008D73E7">
            <w:pPr>
              <w:ind w:left="567"/>
              <w:rPr>
                <w:snapToGrid w:val="0"/>
              </w:rPr>
            </w:pPr>
            <w:r>
              <w:rPr>
                <w:snapToGrid w:val="0"/>
              </w:rPr>
              <w:t>The same explanation applies for Variety 2 as for Variety 1.</w:t>
            </w:r>
          </w:p>
        </w:tc>
      </w:tr>
    </w:tbl>
    <w:p w:rsidR="00015457" w:rsidRDefault="00015457" w:rsidP="00015457">
      <w:pPr>
        <w:jc w:val="left"/>
        <w:rPr>
          <w:i/>
          <w:snapToGrid w:val="0"/>
        </w:rPr>
      </w:pPr>
      <w:r>
        <w:rPr>
          <w:i/>
          <w:snapToGrid w:val="0"/>
        </w:rPr>
        <w:br w:type="page"/>
      </w:r>
    </w:p>
    <w:p w:rsidR="00015457" w:rsidRPr="00CC0962" w:rsidRDefault="00015457" w:rsidP="00015457">
      <w:pPr>
        <w:pStyle w:val="Heading3"/>
        <w:rPr>
          <w:snapToGrid w:val="0"/>
        </w:rPr>
      </w:pPr>
      <w:bookmarkStart w:id="36" w:name="_Toc367261735"/>
      <w:bookmarkStart w:id="37" w:name="_Toc387679612"/>
      <w:r w:rsidRPr="00CC0962">
        <w:rPr>
          <w:snapToGrid w:val="0"/>
        </w:rPr>
        <w:t xml:space="preserve">Example </w:t>
      </w:r>
      <w:r>
        <w:rPr>
          <w:snapToGrid w:val="0"/>
        </w:rPr>
        <w:t>2</w:t>
      </w:r>
      <w:bookmarkEnd w:id="36"/>
      <w:r w:rsidR="00F645D1">
        <w:rPr>
          <w:snapToGrid w:val="0"/>
        </w:rPr>
        <w:t xml:space="preserve"> [see Example 9 in document CAJ­AG/13/8/3]</w:t>
      </w:r>
      <w:bookmarkEnd w:id="37"/>
    </w:p>
    <w:p w:rsidR="00015457" w:rsidRDefault="00015457" w:rsidP="00015457">
      <w:pPr>
        <w:rPr>
          <w:snapToGrid w:val="0"/>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8D73E7" w:rsidRPr="005566EE" w:rsidTr="00C40FFC">
        <w:tc>
          <w:tcPr>
            <w:tcW w:w="8550" w:type="dxa"/>
          </w:tcPr>
          <w:p w:rsidR="008D73E7" w:rsidRPr="005566EE" w:rsidRDefault="00C40FFC" w:rsidP="00951729">
            <w:pPr>
              <w:jc w:val="center"/>
              <w:rPr>
                <w:snapToGrid w:val="0"/>
              </w:rPr>
            </w:pPr>
            <w:r w:rsidRPr="00C40FFC">
              <w:rPr>
                <w:noProof/>
                <w:snapToGrid w:val="0"/>
              </w:rPr>
              <w:drawing>
                <wp:inline distT="0" distB="0" distL="0" distR="0" wp14:anchorId="69B77935" wp14:editId="3EB1C68A">
                  <wp:extent cx="4339589" cy="3254692"/>
                  <wp:effectExtent l="0" t="0" r="4445"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336453" cy="3252340"/>
                          </a:xfrm>
                          <a:prstGeom prst="rect">
                            <a:avLst/>
                          </a:prstGeom>
                        </pic:spPr>
                      </pic:pic>
                    </a:graphicData>
                  </a:graphic>
                </wp:inline>
              </w:drawing>
            </w:r>
          </w:p>
        </w:tc>
      </w:tr>
      <w:tr w:rsidR="008D73E7" w:rsidTr="00C40FFC">
        <w:tc>
          <w:tcPr>
            <w:tcW w:w="8550" w:type="dxa"/>
          </w:tcPr>
          <w:p w:rsidR="00951729" w:rsidRDefault="00951729" w:rsidP="004E3368">
            <w:pPr>
              <w:ind w:left="567"/>
              <w:rPr>
                <w:snapToGrid w:val="0"/>
              </w:rPr>
            </w:pPr>
            <w:r>
              <w:rPr>
                <w:snapToGrid w:val="0"/>
              </w:rPr>
              <w:t xml:space="preserve">Variety 1 is protected in Country A.  However, propagating material of Variety 1 is not produced in Country A and the breeder has no opportunity to exercise the right in relation to the propagating material. </w:t>
            </w:r>
            <w:r w:rsidRPr="009F7AB7">
              <w:rPr>
                <w:rStyle w:val="EndnoteReference"/>
                <w:snapToGrid w:val="0"/>
                <w:highlight w:val="lightGray"/>
              </w:rPr>
              <w:endnoteReference w:id="10"/>
            </w:r>
          </w:p>
          <w:p w:rsidR="00951729" w:rsidRDefault="00951729" w:rsidP="004E3368">
            <w:pPr>
              <w:ind w:left="567"/>
              <w:rPr>
                <w:snapToGrid w:val="0"/>
              </w:rPr>
            </w:pPr>
          </w:p>
          <w:p w:rsidR="008D73E7" w:rsidRDefault="008002C9" w:rsidP="008002C9">
            <w:pPr>
              <w:ind w:left="567"/>
              <w:rPr>
                <w:snapToGrid w:val="0"/>
              </w:rPr>
            </w:pPr>
            <w:r w:rsidRPr="00CC0962">
              <w:rPr>
                <w:snapToGrid w:val="0"/>
              </w:rPr>
              <w:t>The breeder of Variety 1</w:t>
            </w:r>
            <w:r>
              <w:rPr>
                <w:snapToGrid w:val="0"/>
              </w:rPr>
              <w:t xml:space="preserve"> </w:t>
            </w:r>
            <w:r w:rsidRPr="00CC0962">
              <w:rPr>
                <w:snapToGrid w:val="0"/>
              </w:rPr>
              <w:t>can exercise the right on the imported harvested material</w:t>
            </w:r>
            <w:r>
              <w:rPr>
                <w:snapToGrid w:val="0"/>
              </w:rPr>
              <w:t xml:space="preserve"> in Country A</w:t>
            </w:r>
            <w:r w:rsidRPr="00CC0962">
              <w:rPr>
                <w:snapToGrid w:val="0"/>
              </w:rPr>
              <w:t xml:space="preserve"> </w:t>
            </w:r>
            <w:r w:rsidR="00F76E0C">
              <w:rPr>
                <w:snapToGrid w:val="0"/>
              </w:rPr>
              <w:t>b</w:t>
            </w:r>
            <w:r w:rsidR="006F55EA" w:rsidRPr="00BA2D5C">
              <w:rPr>
                <w:snapToGrid w:val="0"/>
              </w:rPr>
              <w:t xml:space="preserve">ecause </w:t>
            </w:r>
            <w:r w:rsidR="006F55EA">
              <w:rPr>
                <w:snapToGrid w:val="0"/>
              </w:rPr>
              <w:t>the import of harvested material from Country C</w:t>
            </w:r>
            <w:r w:rsidR="006F55EA" w:rsidRPr="00BA2D5C">
              <w:rPr>
                <w:snapToGrid w:val="0"/>
              </w:rPr>
              <w:t xml:space="preserve"> is the first opportunity </w:t>
            </w:r>
            <w:r w:rsidR="006F55EA">
              <w:rPr>
                <w:snapToGrid w:val="0"/>
              </w:rPr>
              <w:t>for the breeder to exercise the right</w:t>
            </w:r>
            <w:r w:rsidR="0013689B">
              <w:rPr>
                <w:snapToGrid w:val="0"/>
              </w:rPr>
              <w:t>.</w:t>
            </w:r>
            <w:r w:rsidR="0013689B">
              <w:rPr>
                <w:rStyle w:val="FootnoteReference"/>
                <w:snapToGrid w:val="0"/>
              </w:rPr>
              <w:footnoteReference w:id="4"/>
            </w:r>
            <w:r w:rsidR="004E3368" w:rsidRPr="00BA2D5C">
              <w:rPr>
                <w:snapToGrid w:val="0"/>
              </w:rPr>
              <w:t xml:space="preserve"> </w:t>
            </w:r>
          </w:p>
          <w:p w:rsidR="008002C9" w:rsidRDefault="008002C9" w:rsidP="008002C9">
            <w:pPr>
              <w:ind w:left="567"/>
              <w:rPr>
                <w:snapToGrid w:val="0"/>
              </w:rPr>
            </w:pPr>
          </w:p>
          <w:p w:rsidR="008002C9" w:rsidRPr="009E37D5" w:rsidRDefault="008002C9" w:rsidP="00E62C93">
            <w:pPr>
              <w:ind w:left="567"/>
              <w:rPr>
                <w:snapToGrid w:val="0"/>
              </w:rPr>
            </w:pPr>
            <w:r w:rsidRPr="008002C9">
              <w:rPr>
                <w:snapToGrid w:val="0"/>
              </w:rPr>
              <w:t xml:space="preserve">The right is not exhausted </w:t>
            </w:r>
            <w:r>
              <w:rPr>
                <w:snapToGrid w:val="0"/>
              </w:rPr>
              <w:t xml:space="preserve">because material of the variety </w:t>
            </w:r>
            <w:r w:rsidRPr="008002C9">
              <w:rPr>
                <w:snapToGrid w:val="0"/>
              </w:rPr>
              <w:t>has not been sold or otherwise marketed with the breeder’s consent in Country A.</w:t>
            </w:r>
          </w:p>
        </w:tc>
      </w:tr>
      <w:tr w:rsidR="008D73E7" w:rsidRPr="005566EE" w:rsidTr="00C40FFC">
        <w:tc>
          <w:tcPr>
            <w:tcW w:w="8550" w:type="dxa"/>
          </w:tcPr>
          <w:p w:rsidR="008D73E7" w:rsidRPr="005566EE" w:rsidRDefault="00C40FFC" w:rsidP="00951729">
            <w:pPr>
              <w:jc w:val="center"/>
              <w:rPr>
                <w:snapToGrid w:val="0"/>
              </w:rPr>
            </w:pPr>
            <w:r w:rsidRPr="00C40FFC">
              <w:rPr>
                <w:noProof/>
                <w:snapToGrid w:val="0"/>
              </w:rPr>
              <w:drawing>
                <wp:inline distT="0" distB="0" distL="0" distR="0" wp14:anchorId="451A5F45" wp14:editId="1FC5AA51">
                  <wp:extent cx="4415789" cy="3311842"/>
                  <wp:effectExtent l="0" t="0" r="4445" b="31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416406" cy="3312305"/>
                          </a:xfrm>
                          <a:prstGeom prst="rect">
                            <a:avLst/>
                          </a:prstGeom>
                        </pic:spPr>
                      </pic:pic>
                    </a:graphicData>
                  </a:graphic>
                </wp:inline>
              </w:drawing>
            </w:r>
          </w:p>
        </w:tc>
      </w:tr>
      <w:tr w:rsidR="00C40FFC" w:rsidTr="00C40FFC">
        <w:tc>
          <w:tcPr>
            <w:tcW w:w="8550" w:type="dxa"/>
          </w:tcPr>
          <w:p w:rsidR="00C40FFC" w:rsidRPr="008D73E7" w:rsidRDefault="00C40FFC" w:rsidP="00951729">
            <w:pPr>
              <w:ind w:left="567"/>
              <w:rPr>
                <w:snapToGrid w:val="0"/>
              </w:rPr>
            </w:pPr>
            <w:r>
              <w:rPr>
                <w:snapToGrid w:val="0"/>
              </w:rPr>
              <w:t>The same explanation applies for Variety 2 as for Variety 1.</w:t>
            </w:r>
          </w:p>
        </w:tc>
      </w:tr>
    </w:tbl>
    <w:p w:rsidR="00015457" w:rsidRDefault="00015457" w:rsidP="00015457">
      <w:pPr>
        <w:jc w:val="left"/>
        <w:rPr>
          <w:i/>
          <w:snapToGrid w:val="0"/>
        </w:rPr>
      </w:pPr>
      <w:r>
        <w:rPr>
          <w:i/>
          <w:snapToGrid w:val="0"/>
        </w:rPr>
        <w:br w:type="page"/>
      </w:r>
    </w:p>
    <w:p w:rsidR="00015457" w:rsidRPr="00CC0962" w:rsidRDefault="00015457" w:rsidP="00015457">
      <w:pPr>
        <w:pStyle w:val="Heading3"/>
        <w:rPr>
          <w:snapToGrid w:val="0"/>
        </w:rPr>
      </w:pPr>
      <w:bookmarkStart w:id="38" w:name="_Toc367261736"/>
      <w:bookmarkStart w:id="39" w:name="_Toc387679613"/>
      <w:r w:rsidRPr="00CC0962">
        <w:rPr>
          <w:snapToGrid w:val="0"/>
        </w:rPr>
        <w:t xml:space="preserve">Example </w:t>
      </w:r>
      <w:r>
        <w:rPr>
          <w:snapToGrid w:val="0"/>
        </w:rPr>
        <w:t>3</w:t>
      </w:r>
      <w:bookmarkEnd w:id="38"/>
      <w:r w:rsidR="004D2C26">
        <w:rPr>
          <w:snapToGrid w:val="0"/>
        </w:rPr>
        <w:t xml:space="preserve"> [see Examples 5 and 6</w:t>
      </w:r>
      <w:r w:rsidR="00F645D1">
        <w:rPr>
          <w:snapToGrid w:val="0"/>
        </w:rPr>
        <w:t xml:space="preserve"> in document CAJ­AG/13/8/3]</w:t>
      </w:r>
      <w:bookmarkEnd w:id="39"/>
    </w:p>
    <w:p w:rsidR="00015457" w:rsidRDefault="00015457" w:rsidP="00015457">
      <w:pPr>
        <w:rPr>
          <w:snapToGrid w:val="0"/>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015457" w:rsidTr="00A801C3">
        <w:tc>
          <w:tcPr>
            <w:tcW w:w="8550" w:type="dxa"/>
            <w:tcBorders>
              <w:bottom w:val="dotted" w:sz="4" w:space="0" w:color="auto"/>
            </w:tcBorders>
          </w:tcPr>
          <w:p w:rsidR="00015457" w:rsidRPr="00A64C19" w:rsidRDefault="00C40FFC" w:rsidP="00951729">
            <w:pPr>
              <w:jc w:val="center"/>
              <w:rPr>
                <w:snapToGrid w:val="0"/>
                <w:u w:val="single"/>
              </w:rPr>
            </w:pPr>
            <w:r w:rsidRPr="00C40FFC">
              <w:rPr>
                <w:noProof/>
                <w:snapToGrid w:val="0"/>
                <w:u w:val="single"/>
              </w:rPr>
              <w:drawing>
                <wp:inline distT="0" distB="0" distL="0" distR="0" wp14:anchorId="7D23AD81" wp14:editId="5CC42406">
                  <wp:extent cx="4149513" cy="3112135"/>
                  <wp:effectExtent l="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150092" cy="3112569"/>
                          </a:xfrm>
                          <a:prstGeom prst="rect">
                            <a:avLst/>
                          </a:prstGeom>
                        </pic:spPr>
                      </pic:pic>
                    </a:graphicData>
                  </a:graphic>
                </wp:inline>
              </w:drawing>
            </w:r>
          </w:p>
        </w:tc>
      </w:tr>
      <w:tr w:rsidR="00015457" w:rsidTr="00A801C3">
        <w:tc>
          <w:tcPr>
            <w:tcW w:w="8550" w:type="dxa"/>
          </w:tcPr>
          <w:p w:rsidR="00015457" w:rsidRDefault="00015457" w:rsidP="00951729">
            <w:pPr>
              <w:rPr>
                <w:snapToGrid w:val="0"/>
              </w:rPr>
            </w:pPr>
            <w:r>
              <w:rPr>
                <w:snapToGrid w:val="0"/>
              </w:rPr>
              <w:t>Alternative (a)</w:t>
            </w:r>
          </w:p>
          <w:p w:rsidR="00015457" w:rsidRDefault="00015457" w:rsidP="00951729">
            <w:pPr>
              <w:rPr>
                <w:snapToGrid w:val="0"/>
              </w:rPr>
            </w:pPr>
          </w:p>
          <w:p w:rsidR="00015457" w:rsidRDefault="00566694" w:rsidP="00951729">
            <w:pPr>
              <w:ind w:left="567"/>
              <w:rPr>
                <w:snapToGrid w:val="0"/>
              </w:rPr>
            </w:pPr>
            <w:r>
              <w:rPr>
                <w:snapToGrid w:val="0"/>
              </w:rPr>
              <w:t xml:space="preserve">The breeder of Variety 1 could seek protection of the variety in Country D.  </w:t>
            </w:r>
            <w:r w:rsidR="00995F93">
              <w:rPr>
                <w:snapToGrid w:val="0"/>
              </w:rPr>
              <w:t>Nevertheless</w:t>
            </w:r>
            <w:r>
              <w:rPr>
                <w:snapToGrid w:val="0"/>
              </w:rPr>
              <w:t>, t</w:t>
            </w:r>
            <w:r w:rsidR="00015457" w:rsidRPr="00CC0962">
              <w:rPr>
                <w:snapToGrid w:val="0"/>
              </w:rPr>
              <w:t xml:space="preserve">he breeder of Variety 1 can exercise the right </w:t>
            </w:r>
            <w:r>
              <w:rPr>
                <w:snapToGrid w:val="0"/>
              </w:rPr>
              <w:t xml:space="preserve">in Country A </w:t>
            </w:r>
            <w:r w:rsidR="00015457" w:rsidRPr="00CC0962">
              <w:rPr>
                <w:snapToGrid w:val="0"/>
              </w:rPr>
              <w:t xml:space="preserve">on the imported harvested material if there was unauthorized export of propagating material and the breeder did not have a reasonable opportunity in Country A to exercise the right in relation to the </w:t>
            </w:r>
            <w:r>
              <w:rPr>
                <w:snapToGrid w:val="0"/>
              </w:rPr>
              <w:t>export of propagating material (see Article 14(2))</w:t>
            </w:r>
            <w:r w:rsidRPr="00CC0962">
              <w:rPr>
                <w:snapToGrid w:val="0"/>
              </w:rPr>
              <w:t>.</w:t>
            </w:r>
          </w:p>
          <w:p w:rsidR="00015457" w:rsidRDefault="00015457" w:rsidP="00951729">
            <w:pPr>
              <w:ind w:left="567"/>
              <w:rPr>
                <w:snapToGrid w:val="0"/>
              </w:rPr>
            </w:pPr>
          </w:p>
          <w:p w:rsidR="00566694" w:rsidRPr="008D73E7" w:rsidRDefault="00566694" w:rsidP="00566694">
            <w:pPr>
              <w:ind w:left="567"/>
              <w:rPr>
                <w:snapToGrid w:val="0"/>
              </w:rPr>
            </w:pPr>
            <w:r>
              <w:rPr>
                <w:snapToGrid w:val="0"/>
              </w:rPr>
              <w:t xml:space="preserve">The breeder’s right is not exhausted in Country A, because of </w:t>
            </w:r>
            <w:r w:rsidRPr="008D73E7">
              <w:rPr>
                <w:snapToGrid w:val="0"/>
              </w:rPr>
              <w:t>further propagati</w:t>
            </w:r>
            <w:r>
              <w:rPr>
                <w:snapToGrid w:val="0"/>
              </w:rPr>
              <w:t xml:space="preserve">on of the variety in question </w:t>
            </w:r>
            <w:r w:rsidRPr="008D73E7">
              <w:rPr>
                <w:snapToGrid w:val="0"/>
              </w:rPr>
              <w:t>(see Article 16(1</w:t>
            </w:r>
            <w:proofErr w:type="gramStart"/>
            <w:r w:rsidRPr="008D73E7">
              <w:rPr>
                <w:snapToGrid w:val="0"/>
              </w:rPr>
              <w:t>)</w:t>
            </w:r>
            <w:r>
              <w:rPr>
                <w:snapToGrid w:val="0"/>
              </w:rPr>
              <w:t>(</w:t>
            </w:r>
            <w:proofErr w:type="spellStart"/>
            <w:proofErr w:type="gramEnd"/>
            <w:r w:rsidRPr="008D73E7">
              <w:rPr>
                <w:snapToGrid w:val="0"/>
              </w:rPr>
              <w:t>i</w:t>
            </w:r>
            <w:proofErr w:type="spellEnd"/>
            <w:r w:rsidRPr="008D73E7">
              <w:rPr>
                <w:snapToGrid w:val="0"/>
              </w:rPr>
              <w:t>))</w:t>
            </w:r>
            <w:r>
              <w:rPr>
                <w:snapToGrid w:val="0"/>
              </w:rPr>
              <w:t>.</w:t>
            </w:r>
            <w:r w:rsidR="0013689B">
              <w:rPr>
                <w:rStyle w:val="FootnoteReference"/>
                <w:snapToGrid w:val="0"/>
              </w:rPr>
              <w:footnoteReference w:id="5"/>
            </w:r>
            <w:r w:rsidR="0028582C">
              <w:rPr>
                <w:snapToGrid w:val="0"/>
              </w:rPr>
              <w:t xml:space="preserve"> </w:t>
            </w:r>
            <w:bookmarkStart w:id="40" w:name="_Ref386825760"/>
            <w:r w:rsidR="0028582C" w:rsidRPr="0028582C">
              <w:rPr>
                <w:rStyle w:val="EndnoteReference"/>
                <w:snapToGrid w:val="0"/>
                <w:highlight w:val="lightGray"/>
              </w:rPr>
              <w:endnoteReference w:id="11"/>
            </w:r>
            <w:bookmarkEnd w:id="40"/>
          </w:p>
          <w:p w:rsidR="00015457" w:rsidRDefault="00015457" w:rsidP="00951729">
            <w:pPr>
              <w:ind w:left="567"/>
              <w:rPr>
                <w:snapToGrid w:val="0"/>
              </w:rPr>
            </w:pPr>
          </w:p>
          <w:p w:rsidR="00015457" w:rsidRDefault="00015457" w:rsidP="00951729">
            <w:pPr>
              <w:rPr>
                <w:snapToGrid w:val="0"/>
              </w:rPr>
            </w:pPr>
            <w:r>
              <w:rPr>
                <w:snapToGrid w:val="0"/>
              </w:rPr>
              <w:t xml:space="preserve"> Alternative (b)</w:t>
            </w:r>
          </w:p>
          <w:p w:rsidR="00015457" w:rsidRDefault="00015457" w:rsidP="00951729">
            <w:pPr>
              <w:rPr>
                <w:snapToGrid w:val="0"/>
              </w:rPr>
            </w:pPr>
          </w:p>
          <w:p w:rsidR="00015457" w:rsidRDefault="00566694" w:rsidP="0035796D">
            <w:pPr>
              <w:ind w:left="567"/>
              <w:rPr>
                <w:snapToGrid w:val="0"/>
                <w:vertAlign w:val="superscript"/>
              </w:rPr>
            </w:pPr>
            <w:r w:rsidRPr="00CC0962">
              <w:rPr>
                <w:snapToGrid w:val="0"/>
              </w:rPr>
              <w:t>The breeder of Variety 1 can</w:t>
            </w:r>
            <w:r>
              <w:rPr>
                <w:snapToGrid w:val="0"/>
              </w:rPr>
              <w:t>not</w:t>
            </w:r>
            <w:r w:rsidRPr="00CC0962">
              <w:rPr>
                <w:snapToGrid w:val="0"/>
              </w:rPr>
              <w:t xml:space="preserve"> exercise the right on the imported harvested material </w:t>
            </w:r>
            <w:r>
              <w:rPr>
                <w:snapToGrid w:val="0"/>
              </w:rPr>
              <w:t>because the right is exhausted</w:t>
            </w:r>
            <w:r w:rsidR="0035796D">
              <w:rPr>
                <w:snapToGrid w:val="0"/>
              </w:rPr>
              <w:t xml:space="preserve"> </w:t>
            </w:r>
            <w:r w:rsidR="0035796D" w:rsidRPr="008D73E7">
              <w:rPr>
                <w:snapToGrid w:val="0"/>
              </w:rPr>
              <w:t>(see Article 16(1</w:t>
            </w:r>
            <w:proofErr w:type="gramStart"/>
            <w:r w:rsidR="0035796D" w:rsidRPr="008D73E7">
              <w:rPr>
                <w:snapToGrid w:val="0"/>
              </w:rPr>
              <w:t>)</w:t>
            </w:r>
            <w:r w:rsidR="0035796D">
              <w:rPr>
                <w:snapToGrid w:val="0"/>
              </w:rPr>
              <w:t>(</w:t>
            </w:r>
            <w:proofErr w:type="gramEnd"/>
            <w:r w:rsidR="0035796D" w:rsidRPr="008D73E7">
              <w:rPr>
                <w:snapToGrid w:val="0"/>
              </w:rPr>
              <w:t>i</w:t>
            </w:r>
            <w:r w:rsidR="00967310">
              <w:rPr>
                <w:snapToGrid w:val="0"/>
              </w:rPr>
              <w:t>i</w:t>
            </w:r>
            <w:r w:rsidR="0035796D" w:rsidRPr="008D73E7">
              <w:rPr>
                <w:snapToGrid w:val="0"/>
              </w:rPr>
              <w:t>))</w:t>
            </w:r>
            <w:r>
              <w:rPr>
                <w:snapToGrid w:val="0"/>
              </w:rPr>
              <w:t>.</w:t>
            </w:r>
            <w:r w:rsidR="00995F93">
              <w:rPr>
                <w:snapToGrid w:val="0"/>
              </w:rPr>
              <w:t xml:space="preserve"> </w:t>
            </w:r>
            <w:r w:rsidR="00995F93" w:rsidRPr="0035796D">
              <w:rPr>
                <w:rStyle w:val="EndnoteReference"/>
                <w:snapToGrid w:val="0"/>
                <w:highlight w:val="lightGray"/>
              </w:rPr>
              <w:endnoteReference w:id="12"/>
            </w:r>
            <w:r w:rsidR="00995F93" w:rsidRPr="0035796D">
              <w:rPr>
                <w:snapToGrid w:val="0"/>
                <w:highlight w:val="lightGray"/>
                <w:vertAlign w:val="superscript"/>
              </w:rPr>
              <w:t xml:space="preserve">  and </w:t>
            </w:r>
            <w:bookmarkStart w:id="41" w:name="_Ref386825321"/>
            <w:r w:rsidR="00995F93" w:rsidRPr="0035796D">
              <w:rPr>
                <w:rStyle w:val="EndnoteReference"/>
                <w:snapToGrid w:val="0"/>
                <w:highlight w:val="lightGray"/>
              </w:rPr>
              <w:endnoteReference w:id="13"/>
            </w:r>
            <w:bookmarkEnd w:id="41"/>
          </w:p>
          <w:p w:rsidR="0035796D" w:rsidRPr="0035796D" w:rsidRDefault="0035796D" w:rsidP="0035796D">
            <w:pPr>
              <w:ind w:left="567"/>
              <w:rPr>
                <w:snapToGrid w:val="0"/>
                <w:vertAlign w:val="superscript"/>
              </w:rPr>
            </w:pPr>
          </w:p>
        </w:tc>
      </w:tr>
      <w:tr w:rsidR="00A801C3" w:rsidRPr="005566EE" w:rsidTr="00A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0" w:type="dxa"/>
            <w:tcBorders>
              <w:top w:val="dotted" w:sz="4" w:space="0" w:color="auto"/>
              <w:left w:val="dotted" w:sz="4" w:space="0" w:color="auto"/>
              <w:bottom w:val="dotted" w:sz="4" w:space="0" w:color="auto"/>
              <w:right w:val="dotted" w:sz="4" w:space="0" w:color="auto"/>
            </w:tcBorders>
          </w:tcPr>
          <w:p w:rsidR="00A801C3" w:rsidRPr="005566EE" w:rsidRDefault="00A801C3" w:rsidP="00951729">
            <w:pPr>
              <w:jc w:val="center"/>
              <w:rPr>
                <w:snapToGrid w:val="0"/>
              </w:rPr>
            </w:pPr>
            <w:r w:rsidRPr="00A801C3">
              <w:rPr>
                <w:noProof/>
                <w:snapToGrid w:val="0"/>
              </w:rPr>
              <w:drawing>
                <wp:inline distT="0" distB="0" distL="0" distR="0" wp14:anchorId="6BA6E540" wp14:editId="7CB5B7BD">
                  <wp:extent cx="4225712" cy="3169285"/>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226302" cy="3169728"/>
                          </a:xfrm>
                          <a:prstGeom prst="rect">
                            <a:avLst/>
                          </a:prstGeom>
                        </pic:spPr>
                      </pic:pic>
                    </a:graphicData>
                  </a:graphic>
                </wp:inline>
              </w:drawing>
            </w:r>
          </w:p>
        </w:tc>
      </w:tr>
      <w:tr w:rsidR="00A801C3" w:rsidTr="00A801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50" w:type="dxa"/>
            <w:tcBorders>
              <w:top w:val="dotted" w:sz="4" w:space="0" w:color="auto"/>
              <w:left w:val="dotted" w:sz="4" w:space="0" w:color="auto"/>
              <w:bottom w:val="dotted" w:sz="4" w:space="0" w:color="auto"/>
              <w:right w:val="dotted" w:sz="4" w:space="0" w:color="auto"/>
            </w:tcBorders>
          </w:tcPr>
          <w:p w:rsidR="00A801C3" w:rsidRPr="008D73E7" w:rsidRDefault="00A801C3" w:rsidP="00951729">
            <w:pPr>
              <w:ind w:left="567"/>
              <w:rPr>
                <w:snapToGrid w:val="0"/>
              </w:rPr>
            </w:pPr>
            <w:r>
              <w:rPr>
                <w:snapToGrid w:val="0"/>
              </w:rPr>
              <w:t>The same explanation applies for Variety 2 as for Variety 1.</w:t>
            </w:r>
          </w:p>
        </w:tc>
      </w:tr>
    </w:tbl>
    <w:p w:rsidR="0013689B" w:rsidRDefault="0013689B" w:rsidP="00015457">
      <w:pPr>
        <w:pStyle w:val="Heading3"/>
        <w:rPr>
          <w:snapToGrid w:val="0"/>
        </w:rPr>
      </w:pPr>
      <w:bookmarkStart w:id="42" w:name="_Toc367261737"/>
    </w:p>
    <w:p w:rsidR="0013689B" w:rsidRDefault="0013689B">
      <w:pPr>
        <w:jc w:val="left"/>
        <w:rPr>
          <w:rFonts w:cs="Arial"/>
          <w:i/>
          <w:snapToGrid w:val="0"/>
          <w:szCs w:val="28"/>
        </w:rPr>
      </w:pPr>
      <w:r>
        <w:rPr>
          <w:snapToGrid w:val="0"/>
        </w:rPr>
        <w:br w:type="page"/>
      </w:r>
    </w:p>
    <w:p w:rsidR="00015457" w:rsidRPr="00CC0962" w:rsidRDefault="00015457" w:rsidP="00015457">
      <w:pPr>
        <w:pStyle w:val="Heading3"/>
        <w:rPr>
          <w:snapToGrid w:val="0"/>
        </w:rPr>
      </w:pPr>
      <w:bookmarkStart w:id="43" w:name="_Toc387679614"/>
      <w:r w:rsidRPr="00CC0962">
        <w:rPr>
          <w:snapToGrid w:val="0"/>
        </w:rPr>
        <w:t xml:space="preserve">Example </w:t>
      </w:r>
      <w:r>
        <w:rPr>
          <w:snapToGrid w:val="0"/>
        </w:rPr>
        <w:t>4</w:t>
      </w:r>
      <w:bookmarkEnd w:id="42"/>
      <w:r w:rsidR="00F645D1">
        <w:rPr>
          <w:snapToGrid w:val="0"/>
        </w:rPr>
        <w:t xml:space="preserve"> [see Example 7 in document CAJ­AG/13/8/3]</w:t>
      </w:r>
      <w:bookmarkEnd w:id="43"/>
    </w:p>
    <w:p w:rsidR="00015457" w:rsidRDefault="00015457" w:rsidP="00015457">
      <w:pPr>
        <w:rPr>
          <w:snapToGrid w:val="0"/>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72"/>
      </w:tblGrid>
      <w:tr w:rsidR="00015457" w:rsidTr="0028582C">
        <w:tc>
          <w:tcPr>
            <w:tcW w:w="8550" w:type="dxa"/>
          </w:tcPr>
          <w:p w:rsidR="00015457" w:rsidRPr="00A64C19" w:rsidRDefault="00967310" w:rsidP="00951729">
            <w:pPr>
              <w:jc w:val="center"/>
              <w:rPr>
                <w:snapToGrid w:val="0"/>
                <w:u w:val="single"/>
              </w:rPr>
            </w:pPr>
            <w:r w:rsidRPr="00967310">
              <w:rPr>
                <w:noProof/>
                <w:snapToGrid w:val="0"/>
                <w:u w:val="single"/>
              </w:rPr>
              <w:drawing>
                <wp:inline distT="0" distB="0" distL="0" distR="0" wp14:anchorId="6256D8A6" wp14:editId="38C25669">
                  <wp:extent cx="5623560" cy="421767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26421" cy="4219818"/>
                          </a:xfrm>
                          <a:prstGeom prst="rect">
                            <a:avLst/>
                          </a:prstGeom>
                        </pic:spPr>
                      </pic:pic>
                    </a:graphicData>
                  </a:graphic>
                </wp:inline>
              </w:drawing>
            </w:r>
          </w:p>
        </w:tc>
      </w:tr>
      <w:tr w:rsidR="00015457" w:rsidTr="0028582C">
        <w:tc>
          <w:tcPr>
            <w:tcW w:w="8550" w:type="dxa"/>
          </w:tcPr>
          <w:p w:rsidR="00967310" w:rsidRDefault="00967310" w:rsidP="00967310">
            <w:pPr>
              <w:rPr>
                <w:snapToGrid w:val="0"/>
              </w:rPr>
            </w:pPr>
            <w:r>
              <w:rPr>
                <w:snapToGrid w:val="0"/>
              </w:rPr>
              <w:t>Alternative (a)</w:t>
            </w:r>
          </w:p>
          <w:p w:rsidR="00967310" w:rsidRDefault="00967310" w:rsidP="00967310">
            <w:pPr>
              <w:rPr>
                <w:snapToGrid w:val="0"/>
              </w:rPr>
            </w:pPr>
          </w:p>
          <w:p w:rsidR="00967310" w:rsidRDefault="00967310" w:rsidP="00967310">
            <w:pPr>
              <w:ind w:left="567"/>
              <w:rPr>
                <w:snapToGrid w:val="0"/>
              </w:rPr>
            </w:pPr>
            <w:r>
              <w:rPr>
                <w:snapToGrid w:val="0"/>
              </w:rPr>
              <w:t>T</w:t>
            </w:r>
            <w:r w:rsidRPr="00CC0962">
              <w:rPr>
                <w:snapToGrid w:val="0"/>
              </w:rPr>
              <w:t xml:space="preserve">he breeder of Variety 1 can exercise the right </w:t>
            </w:r>
            <w:r>
              <w:rPr>
                <w:snapToGrid w:val="0"/>
              </w:rPr>
              <w:t xml:space="preserve">in Country A </w:t>
            </w:r>
            <w:r w:rsidRPr="00CC0962">
              <w:rPr>
                <w:snapToGrid w:val="0"/>
              </w:rPr>
              <w:t xml:space="preserve">on the imported harvested material if there was unauthorized export of propagating material and the breeder did not have a reasonable opportunity in Country A to exercise the right in relation to the </w:t>
            </w:r>
            <w:r>
              <w:rPr>
                <w:snapToGrid w:val="0"/>
              </w:rPr>
              <w:t>export of propagating material (see Article 14(2))</w:t>
            </w:r>
            <w:r w:rsidRPr="00CC0962">
              <w:rPr>
                <w:snapToGrid w:val="0"/>
              </w:rPr>
              <w:t>.</w:t>
            </w:r>
          </w:p>
          <w:p w:rsidR="00967310" w:rsidRDefault="00967310" w:rsidP="00967310">
            <w:pPr>
              <w:ind w:left="567"/>
              <w:rPr>
                <w:snapToGrid w:val="0"/>
              </w:rPr>
            </w:pPr>
          </w:p>
          <w:p w:rsidR="00967310" w:rsidRDefault="00967310" w:rsidP="00967310">
            <w:pPr>
              <w:ind w:left="567"/>
              <w:rPr>
                <w:snapToGrid w:val="0"/>
              </w:rPr>
            </w:pPr>
            <w:r>
              <w:rPr>
                <w:snapToGrid w:val="0"/>
              </w:rPr>
              <w:t>The breeder’s right is not exhausted in Country A, because of the following acts</w:t>
            </w:r>
            <w:r w:rsidR="0013689B">
              <w:rPr>
                <w:rStyle w:val="FootnoteReference"/>
                <w:snapToGrid w:val="0"/>
              </w:rPr>
              <w:footnoteReference w:id="6"/>
            </w:r>
            <w:r>
              <w:rPr>
                <w:snapToGrid w:val="0"/>
              </w:rPr>
              <w:t xml:space="preserve">:  </w:t>
            </w:r>
          </w:p>
          <w:p w:rsidR="00967310" w:rsidRDefault="00967310" w:rsidP="00967310">
            <w:pPr>
              <w:ind w:left="567"/>
              <w:rPr>
                <w:snapToGrid w:val="0"/>
              </w:rPr>
            </w:pPr>
          </w:p>
          <w:p w:rsidR="00967310" w:rsidRPr="008D73E7" w:rsidRDefault="00967310" w:rsidP="00967310">
            <w:pPr>
              <w:pStyle w:val="ListParagraph"/>
              <w:numPr>
                <w:ilvl w:val="0"/>
                <w:numId w:val="49"/>
              </w:numPr>
              <w:rPr>
                <w:snapToGrid w:val="0"/>
              </w:rPr>
            </w:pPr>
            <w:r w:rsidRPr="008D73E7">
              <w:rPr>
                <w:snapToGrid w:val="0"/>
              </w:rPr>
              <w:t>further propagati</w:t>
            </w:r>
            <w:r>
              <w:rPr>
                <w:snapToGrid w:val="0"/>
              </w:rPr>
              <w:t xml:space="preserve">on of the variety in question </w:t>
            </w:r>
            <w:r w:rsidRPr="008D73E7">
              <w:rPr>
                <w:snapToGrid w:val="0"/>
              </w:rPr>
              <w:t>(see Article 16(1)</w:t>
            </w:r>
            <w:r>
              <w:rPr>
                <w:snapToGrid w:val="0"/>
              </w:rPr>
              <w:t>(</w:t>
            </w:r>
            <w:proofErr w:type="spellStart"/>
            <w:r w:rsidRPr="008D73E7">
              <w:rPr>
                <w:snapToGrid w:val="0"/>
              </w:rPr>
              <w:t>i</w:t>
            </w:r>
            <w:proofErr w:type="spellEnd"/>
            <w:r w:rsidRPr="008D73E7">
              <w:rPr>
                <w:snapToGrid w:val="0"/>
              </w:rPr>
              <w:t>))</w:t>
            </w:r>
            <w:r>
              <w:rPr>
                <w:snapToGrid w:val="0"/>
              </w:rPr>
              <w:t xml:space="preserve">, and </w:t>
            </w:r>
          </w:p>
          <w:p w:rsidR="00967310" w:rsidRDefault="00967310" w:rsidP="00967310">
            <w:pPr>
              <w:pStyle w:val="ListParagraph"/>
              <w:numPr>
                <w:ilvl w:val="0"/>
                <w:numId w:val="49"/>
              </w:numPr>
              <w:rPr>
                <w:snapToGrid w:val="0"/>
              </w:rPr>
            </w:pPr>
            <w:r w:rsidRPr="008D73E7">
              <w:rPr>
                <w:snapToGrid w:val="0"/>
              </w:rPr>
              <w:t>export of material of the variety, which enables the propagation of the variety, into a country which does not protect varieties of the plant genus or species to which the variety belongs, except where the exported material is for final consumption purposes (see Article 16(1)(ii))</w:t>
            </w:r>
            <w:r w:rsidR="0028582C">
              <w:rPr>
                <w:snapToGrid w:val="0"/>
              </w:rPr>
              <w:t xml:space="preserve"> </w:t>
            </w:r>
            <w:r w:rsidR="0028582C" w:rsidRPr="0028582C">
              <w:rPr>
                <w:snapToGrid w:val="0"/>
                <w:highlight w:val="lightGray"/>
              </w:rPr>
              <w:fldChar w:fldCharType="begin"/>
            </w:r>
            <w:r w:rsidR="0028582C" w:rsidRPr="0028582C">
              <w:rPr>
                <w:snapToGrid w:val="0"/>
                <w:highlight w:val="lightGray"/>
              </w:rPr>
              <w:instrText xml:space="preserve"> NOTEREF _Ref386825760 \f \h  \* MERGEFORMAT </w:instrText>
            </w:r>
            <w:r w:rsidR="0028582C" w:rsidRPr="0028582C">
              <w:rPr>
                <w:snapToGrid w:val="0"/>
                <w:highlight w:val="lightGray"/>
              </w:rPr>
            </w:r>
            <w:r w:rsidR="0028582C" w:rsidRPr="0028582C">
              <w:rPr>
                <w:snapToGrid w:val="0"/>
                <w:highlight w:val="lightGray"/>
              </w:rPr>
              <w:fldChar w:fldCharType="separate"/>
            </w:r>
            <w:r w:rsidR="00BB4B7D" w:rsidRPr="00BB4B7D">
              <w:rPr>
                <w:rStyle w:val="EndnoteReference"/>
                <w:highlight w:val="lightGray"/>
              </w:rPr>
              <w:t>xi</w:t>
            </w:r>
            <w:r w:rsidR="0028582C" w:rsidRPr="0028582C">
              <w:rPr>
                <w:snapToGrid w:val="0"/>
                <w:highlight w:val="lightGray"/>
              </w:rPr>
              <w:fldChar w:fldCharType="end"/>
            </w:r>
          </w:p>
          <w:p w:rsidR="00967310" w:rsidRDefault="00967310" w:rsidP="00967310">
            <w:pPr>
              <w:ind w:left="567"/>
              <w:rPr>
                <w:snapToGrid w:val="0"/>
              </w:rPr>
            </w:pPr>
          </w:p>
          <w:p w:rsidR="00967310" w:rsidRDefault="00967310" w:rsidP="00967310">
            <w:pPr>
              <w:rPr>
                <w:snapToGrid w:val="0"/>
              </w:rPr>
            </w:pPr>
            <w:r>
              <w:rPr>
                <w:snapToGrid w:val="0"/>
              </w:rPr>
              <w:t xml:space="preserve"> Alternative (b)</w:t>
            </w:r>
          </w:p>
          <w:p w:rsidR="00967310" w:rsidRDefault="00967310" w:rsidP="00967310">
            <w:pPr>
              <w:rPr>
                <w:snapToGrid w:val="0"/>
              </w:rPr>
            </w:pPr>
          </w:p>
          <w:p w:rsidR="00967310" w:rsidRDefault="00967310" w:rsidP="00967310">
            <w:pPr>
              <w:ind w:left="567"/>
              <w:rPr>
                <w:snapToGrid w:val="0"/>
                <w:vertAlign w:val="superscript"/>
              </w:rPr>
            </w:pPr>
            <w:r w:rsidRPr="00CC0962">
              <w:rPr>
                <w:snapToGrid w:val="0"/>
              </w:rPr>
              <w:t>The breeder of Variety 1 can</w:t>
            </w:r>
            <w:r>
              <w:rPr>
                <w:snapToGrid w:val="0"/>
              </w:rPr>
              <w:t>not</w:t>
            </w:r>
            <w:r w:rsidRPr="00CC0962">
              <w:rPr>
                <w:snapToGrid w:val="0"/>
              </w:rPr>
              <w:t xml:space="preserve"> exercise the right on the imported harvested material </w:t>
            </w:r>
            <w:r>
              <w:rPr>
                <w:snapToGrid w:val="0"/>
              </w:rPr>
              <w:t xml:space="preserve">because the right is exhausted </w:t>
            </w:r>
            <w:r w:rsidRPr="008D73E7">
              <w:rPr>
                <w:snapToGrid w:val="0"/>
              </w:rPr>
              <w:t>(see Article 16(1</w:t>
            </w:r>
            <w:proofErr w:type="gramStart"/>
            <w:r w:rsidRPr="008D73E7">
              <w:rPr>
                <w:snapToGrid w:val="0"/>
              </w:rPr>
              <w:t>)</w:t>
            </w:r>
            <w:r>
              <w:rPr>
                <w:snapToGrid w:val="0"/>
              </w:rPr>
              <w:t>(</w:t>
            </w:r>
            <w:proofErr w:type="spellStart"/>
            <w:proofErr w:type="gramEnd"/>
            <w:r w:rsidRPr="008D73E7">
              <w:rPr>
                <w:snapToGrid w:val="0"/>
              </w:rPr>
              <w:t>i</w:t>
            </w:r>
            <w:proofErr w:type="spellEnd"/>
            <w:r w:rsidRPr="008D73E7">
              <w:rPr>
                <w:snapToGrid w:val="0"/>
              </w:rPr>
              <w:t>))</w:t>
            </w:r>
            <w:r>
              <w:rPr>
                <w:snapToGrid w:val="0"/>
              </w:rPr>
              <w:t>.</w:t>
            </w:r>
            <w:r w:rsidR="0028582C">
              <w:rPr>
                <w:rStyle w:val="EndnoteReference"/>
                <w:snapToGrid w:val="0"/>
                <w:highlight w:val="lightGray"/>
              </w:rPr>
              <w:endnoteReference w:id="14"/>
            </w:r>
          </w:p>
          <w:p w:rsidR="00015457" w:rsidRDefault="00015457" w:rsidP="00951729">
            <w:pPr>
              <w:rPr>
                <w:snapToGrid w:val="0"/>
              </w:rPr>
            </w:pPr>
          </w:p>
        </w:tc>
      </w:tr>
      <w:tr w:rsidR="0028582C" w:rsidRPr="005566EE" w:rsidTr="0028582C">
        <w:tc>
          <w:tcPr>
            <w:tcW w:w="8550" w:type="dxa"/>
          </w:tcPr>
          <w:p w:rsidR="0028582C" w:rsidRPr="005566EE" w:rsidRDefault="0028582C" w:rsidP="00951729">
            <w:pPr>
              <w:jc w:val="center"/>
              <w:rPr>
                <w:snapToGrid w:val="0"/>
              </w:rPr>
            </w:pPr>
            <w:r w:rsidRPr="0028582C">
              <w:rPr>
                <w:noProof/>
                <w:snapToGrid w:val="0"/>
              </w:rPr>
              <w:drawing>
                <wp:inline distT="0" distB="0" distL="0" distR="0" wp14:anchorId="1279C886" wp14:editId="650E7001">
                  <wp:extent cx="5527886" cy="4145915"/>
                  <wp:effectExtent l="0" t="0" r="0" b="698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532636" cy="4149478"/>
                          </a:xfrm>
                          <a:prstGeom prst="rect">
                            <a:avLst/>
                          </a:prstGeom>
                        </pic:spPr>
                      </pic:pic>
                    </a:graphicData>
                  </a:graphic>
                </wp:inline>
              </w:drawing>
            </w:r>
          </w:p>
        </w:tc>
      </w:tr>
      <w:tr w:rsidR="0028582C" w:rsidTr="0028582C">
        <w:tc>
          <w:tcPr>
            <w:tcW w:w="8550" w:type="dxa"/>
          </w:tcPr>
          <w:p w:rsidR="0028582C" w:rsidRPr="008D73E7" w:rsidRDefault="0028582C" w:rsidP="00951729">
            <w:pPr>
              <w:ind w:left="567"/>
              <w:rPr>
                <w:snapToGrid w:val="0"/>
              </w:rPr>
            </w:pPr>
            <w:r>
              <w:rPr>
                <w:snapToGrid w:val="0"/>
              </w:rPr>
              <w:t>The same explanation applies for Variety 2 as for Variety 1.</w:t>
            </w:r>
          </w:p>
        </w:tc>
      </w:tr>
    </w:tbl>
    <w:p w:rsidR="00015457" w:rsidRDefault="00015457" w:rsidP="00015457">
      <w:pPr>
        <w:rPr>
          <w:snapToGrid w:val="0"/>
        </w:rPr>
      </w:pPr>
    </w:p>
    <w:p w:rsidR="00015457" w:rsidRDefault="00015457" w:rsidP="00015457">
      <w:pPr>
        <w:jc w:val="left"/>
        <w:rPr>
          <w:snapToGrid w:val="0"/>
        </w:rPr>
      </w:pPr>
      <w:r>
        <w:rPr>
          <w:snapToGrid w:val="0"/>
        </w:rPr>
        <w:br w:type="page"/>
      </w:r>
    </w:p>
    <w:p w:rsidR="00F645D1" w:rsidRPr="00CC0962" w:rsidRDefault="00F645D1" w:rsidP="00F645D1">
      <w:pPr>
        <w:pStyle w:val="Heading3"/>
        <w:rPr>
          <w:snapToGrid w:val="0"/>
        </w:rPr>
      </w:pPr>
      <w:bookmarkStart w:id="44" w:name="_Toc387679615"/>
      <w:r w:rsidRPr="00CC0962">
        <w:rPr>
          <w:snapToGrid w:val="0"/>
        </w:rPr>
        <w:t xml:space="preserve">Example </w:t>
      </w:r>
      <w:r>
        <w:rPr>
          <w:snapToGrid w:val="0"/>
        </w:rPr>
        <w:t>5 [see Example 8 in document CAJ­AG/13/8/3]</w:t>
      </w:r>
      <w:bookmarkEnd w:id="44"/>
    </w:p>
    <w:p w:rsidR="00015457" w:rsidRDefault="00015457" w:rsidP="00015457">
      <w:pPr>
        <w:jc w:val="left"/>
        <w:rPr>
          <w:i/>
          <w:snapToGrid w:val="0"/>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7"/>
      </w:tblGrid>
      <w:tr w:rsidR="00626F13" w:rsidTr="00626F13">
        <w:tc>
          <w:tcPr>
            <w:tcW w:w="9041" w:type="dxa"/>
          </w:tcPr>
          <w:p w:rsidR="00626F13" w:rsidRDefault="00626F13" w:rsidP="009F7AB7">
            <w:pPr>
              <w:rPr>
                <w:snapToGrid w:val="0"/>
              </w:rPr>
            </w:pPr>
            <w:r w:rsidRPr="00430E25">
              <w:rPr>
                <w:snapToGrid w:val="0"/>
              </w:rPr>
              <w:t xml:space="preserve">The breeder of Variety </w:t>
            </w:r>
            <w:r>
              <w:rPr>
                <w:snapToGrid w:val="0"/>
              </w:rPr>
              <w:t>2</w:t>
            </w:r>
            <w:r w:rsidRPr="00430E25">
              <w:rPr>
                <w:snapToGrid w:val="0"/>
              </w:rPr>
              <w:t xml:space="preserve"> authorizes a propagator in Country </w:t>
            </w:r>
            <w:r w:rsidR="009F7AB7">
              <w:rPr>
                <w:snapToGrid w:val="0"/>
              </w:rPr>
              <w:t>A</w:t>
            </w:r>
            <w:r w:rsidRPr="00430E25">
              <w:rPr>
                <w:snapToGrid w:val="0"/>
              </w:rPr>
              <w:t xml:space="preserve"> to produce 50,000 plants for sale for cut-flower production.  The propagator produces 50,000 plants, which are sold to a grower in Country</w:t>
            </w:r>
            <w:r w:rsidR="009F7AB7">
              <w:rPr>
                <w:snapToGrid w:val="0"/>
              </w:rPr>
              <w:t> </w:t>
            </w:r>
            <w:r>
              <w:rPr>
                <w:snapToGrid w:val="0"/>
              </w:rPr>
              <w:t>A</w:t>
            </w:r>
            <w:r w:rsidRPr="00430E25">
              <w:rPr>
                <w:snapToGrid w:val="0"/>
              </w:rPr>
              <w:t>. The grower in Co</w:t>
            </w:r>
            <w:r>
              <w:rPr>
                <w:snapToGrid w:val="0"/>
              </w:rPr>
              <w:t>untry A</w:t>
            </w:r>
            <w:r w:rsidRPr="00430E25">
              <w:rPr>
                <w:snapToGrid w:val="0"/>
              </w:rPr>
              <w:t xml:space="preserve"> plants 25,000 plants, but sells 25,000 plants to a grower in Country </w:t>
            </w:r>
            <w:r>
              <w:rPr>
                <w:snapToGrid w:val="0"/>
              </w:rPr>
              <w:t>D</w:t>
            </w:r>
            <w:r w:rsidRPr="00430E25">
              <w:rPr>
                <w:snapToGrid w:val="0"/>
              </w:rPr>
              <w:t xml:space="preserve"> (for cut-flo</w:t>
            </w:r>
            <w:r>
              <w:rPr>
                <w:snapToGrid w:val="0"/>
              </w:rPr>
              <w:t>wer production), where Variety 2</w:t>
            </w:r>
            <w:r w:rsidRPr="00430E25">
              <w:rPr>
                <w:snapToGrid w:val="0"/>
              </w:rPr>
              <w:t xml:space="preserve"> is not protected.  </w:t>
            </w:r>
            <w:r>
              <w:rPr>
                <w:snapToGrid w:val="0"/>
              </w:rPr>
              <w:t>T</w:t>
            </w:r>
            <w:r w:rsidRPr="00430E25">
              <w:rPr>
                <w:snapToGrid w:val="0"/>
              </w:rPr>
              <w:t xml:space="preserve">he grower in Country </w:t>
            </w:r>
            <w:r>
              <w:rPr>
                <w:snapToGrid w:val="0"/>
              </w:rPr>
              <w:t>D</w:t>
            </w:r>
            <w:r w:rsidRPr="00430E25">
              <w:rPr>
                <w:snapToGrid w:val="0"/>
              </w:rPr>
              <w:t xml:space="preserve"> uses the 25,000 plants to prop</w:t>
            </w:r>
            <w:r>
              <w:rPr>
                <w:snapToGrid w:val="0"/>
              </w:rPr>
              <w:t>agate further plants of Variety 2</w:t>
            </w:r>
            <w:r w:rsidRPr="00430E25">
              <w:rPr>
                <w:snapToGrid w:val="0"/>
              </w:rPr>
              <w:t>.</w:t>
            </w:r>
          </w:p>
        </w:tc>
      </w:tr>
      <w:tr w:rsidR="00015457" w:rsidTr="00626F13">
        <w:tc>
          <w:tcPr>
            <w:tcW w:w="9041" w:type="dxa"/>
          </w:tcPr>
          <w:p w:rsidR="00015457" w:rsidRPr="00A64C19" w:rsidRDefault="00951729" w:rsidP="00951729">
            <w:pPr>
              <w:jc w:val="center"/>
              <w:rPr>
                <w:snapToGrid w:val="0"/>
                <w:u w:val="single"/>
              </w:rPr>
            </w:pPr>
            <w:r w:rsidRPr="00951729">
              <w:rPr>
                <w:noProof/>
                <w:snapToGrid w:val="0"/>
                <w:u w:val="single"/>
              </w:rPr>
              <w:drawing>
                <wp:inline distT="0" distB="0" distL="0" distR="0" wp14:anchorId="75EBC075" wp14:editId="7043507F">
                  <wp:extent cx="5832687" cy="4374515"/>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833501" cy="4375125"/>
                          </a:xfrm>
                          <a:prstGeom prst="rect">
                            <a:avLst/>
                          </a:prstGeom>
                        </pic:spPr>
                      </pic:pic>
                    </a:graphicData>
                  </a:graphic>
                </wp:inline>
              </w:drawing>
            </w:r>
          </w:p>
        </w:tc>
      </w:tr>
      <w:tr w:rsidR="00015457" w:rsidTr="00626F13">
        <w:tc>
          <w:tcPr>
            <w:tcW w:w="9041" w:type="dxa"/>
          </w:tcPr>
          <w:p w:rsidR="00951729" w:rsidRDefault="00951729" w:rsidP="00951729">
            <w:pPr>
              <w:ind w:left="567"/>
              <w:rPr>
                <w:snapToGrid w:val="0"/>
              </w:rPr>
            </w:pPr>
          </w:p>
          <w:p w:rsidR="00951729" w:rsidRDefault="00951729" w:rsidP="00951729">
            <w:pPr>
              <w:ind w:left="567"/>
              <w:rPr>
                <w:snapToGrid w:val="0"/>
              </w:rPr>
            </w:pPr>
            <w:r>
              <w:rPr>
                <w:snapToGrid w:val="0"/>
              </w:rPr>
              <w:t xml:space="preserve">The breeder of Variety 2 did not authorize export of plants </w:t>
            </w:r>
            <w:r w:rsidRPr="00430E25">
              <w:rPr>
                <w:snapToGrid w:val="0"/>
              </w:rPr>
              <w:t xml:space="preserve">for </w:t>
            </w:r>
            <w:r w:rsidR="009F7AB7">
              <w:rPr>
                <w:snapToGrid w:val="0"/>
              </w:rPr>
              <w:t>further propagation</w:t>
            </w:r>
            <w:r>
              <w:rPr>
                <w:snapToGrid w:val="0"/>
              </w:rPr>
              <w:t xml:space="preserve">. </w:t>
            </w:r>
          </w:p>
          <w:p w:rsidR="00951729" w:rsidRDefault="00951729" w:rsidP="00951729">
            <w:pPr>
              <w:ind w:left="567"/>
              <w:rPr>
                <w:snapToGrid w:val="0"/>
              </w:rPr>
            </w:pPr>
            <w:r>
              <w:rPr>
                <w:snapToGrid w:val="0"/>
              </w:rPr>
              <w:t xml:space="preserve"> </w:t>
            </w:r>
          </w:p>
          <w:p w:rsidR="00015457" w:rsidRPr="000D033B" w:rsidRDefault="00015457" w:rsidP="00951729">
            <w:pPr>
              <w:ind w:left="567"/>
              <w:rPr>
                <w:snapToGrid w:val="0"/>
              </w:rPr>
            </w:pPr>
            <w:r w:rsidRPr="000D033B">
              <w:rPr>
                <w:snapToGrid w:val="0"/>
              </w:rPr>
              <w:t xml:space="preserve">The breeder of Variety </w:t>
            </w:r>
            <w:r w:rsidR="00626F13">
              <w:rPr>
                <w:snapToGrid w:val="0"/>
              </w:rPr>
              <w:t>2</w:t>
            </w:r>
            <w:r w:rsidRPr="000D033B">
              <w:rPr>
                <w:snapToGrid w:val="0"/>
              </w:rPr>
              <w:t xml:space="preserve"> can exercise the right on the imported harvested material if there was unauthorized export of propagating material and the breeder did not have a rea</w:t>
            </w:r>
            <w:r w:rsidR="00626F13">
              <w:rPr>
                <w:snapToGrid w:val="0"/>
              </w:rPr>
              <w:t>sonable opportunity in Country A</w:t>
            </w:r>
            <w:r w:rsidRPr="000D033B">
              <w:rPr>
                <w:snapToGrid w:val="0"/>
              </w:rPr>
              <w:t xml:space="preserve"> to exercise the right in relation to the export of propagating material. </w:t>
            </w:r>
          </w:p>
          <w:p w:rsidR="00951729" w:rsidRDefault="00951729" w:rsidP="00626F13">
            <w:pPr>
              <w:ind w:left="567"/>
              <w:rPr>
                <w:snapToGrid w:val="0"/>
              </w:rPr>
            </w:pPr>
          </w:p>
          <w:p w:rsidR="00015457" w:rsidRDefault="00626F13" w:rsidP="008B7D73">
            <w:pPr>
              <w:ind w:left="567"/>
              <w:rPr>
                <w:snapToGrid w:val="0"/>
              </w:rPr>
            </w:pPr>
            <w:r>
              <w:rPr>
                <w:snapToGrid w:val="0"/>
              </w:rPr>
              <w:t xml:space="preserve">The breeder’s right is not exhausted in Country A, because of </w:t>
            </w:r>
            <w:r w:rsidRPr="008D73E7">
              <w:rPr>
                <w:snapToGrid w:val="0"/>
              </w:rPr>
              <w:t>further propagati</w:t>
            </w:r>
            <w:r>
              <w:rPr>
                <w:snapToGrid w:val="0"/>
              </w:rPr>
              <w:t xml:space="preserve">on of the variety in question </w:t>
            </w:r>
            <w:r w:rsidRPr="008D73E7">
              <w:rPr>
                <w:snapToGrid w:val="0"/>
              </w:rPr>
              <w:t>(see Article 16(1</w:t>
            </w:r>
            <w:proofErr w:type="gramStart"/>
            <w:r w:rsidRPr="008D73E7">
              <w:rPr>
                <w:snapToGrid w:val="0"/>
              </w:rPr>
              <w:t>)</w:t>
            </w:r>
            <w:r>
              <w:rPr>
                <w:snapToGrid w:val="0"/>
              </w:rPr>
              <w:t>(</w:t>
            </w:r>
            <w:proofErr w:type="spellStart"/>
            <w:proofErr w:type="gramEnd"/>
            <w:r w:rsidRPr="008D73E7">
              <w:rPr>
                <w:snapToGrid w:val="0"/>
              </w:rPr>
              <w:t>i</w:t>
            </w:r>
            <w:proofErr w:type="spellEnd"/>
            <w:r w:rsidRPr="008D73E7">
              <w:rPr>
                <w:snapToGrid w:val="0"/>
              </w:rPr>
              <w:t>))</w:t>
            </w:r>
            <w:r>
              <w:rPr>
                <w:snapToGrid w:val="0"/>
              </w:rPr>
              <w:t>.</w:t>
            </w:r>
            <w:r w:rsidR="003C1D43">
              <w:rPr>
                <w:rStyle w:val="FootnoteReference"/>
                <w:snapToGrid w:val="0"/>
              </w:rPr>
              <w:footnoteReference w:id="7"/>
            </w:r>
            <w:r w:rsidR="003C1D43">
              <w:rPr>
                <w:snapToGrid w:val="0"/>
              </w:rPr>
              <w:t xml:space="preserve">  </w:t>
            </w:r>
            <w:r w:rsidR="008B7D73" w:rsidRPr="005E5194">
              <w:rPr>
                <w:rStyle w:val="EndnoteReference"/>
                <w:snapToGrid w:val="0"/>
                <w:highlight w:val="lightGray"/>
              </w:rPr>
              <w:endnoteReference w:id="15"/>
            </w:r>
            <w:r w:rsidR="008D2A7A" w:rsidRPr="005E5194">
              <w:rPr>
                <w:snapToGrid w:val="0"/>
                <w:highlight w:val="lightGray"/>
                <w:vertAlign w:val="superscript"/>
              </w:rPr>
              <w:t xml:space="preserve">  </w:t>
            </w:r>
            <w:r w:rsidR="008D2A7A" w:rsidRPr="009F7AB7">
              <w:rPr>
                <w:snapToGrid w:val="0"/>
                <w:highlight w:val="lightGray"/>
                <w:vertAlign w:val="superscript"/>
              </w:rPr>
              <w:t xml:space="preserve">and </w:t>
            </w:r>
            <w:r w:rsidR="008D2A7A" w:rsidRPr="009F7AB7">
              <w:rPr>
                <w:rStyle w:val="EndnoteReference"/>
                <w:snapToGrid w:val="0"/>
                <w:highlight w:val="lightGray"/>
              </w:rPr>
              <w:endnoteReference w:id="16"/>
            </w:r>
            <w:r w:rsidR="008D2A7A">
              <w:rPr>
                <w:snapToGrid w:val="0"/>
              </w:rPr>
              <w:t xml:space="preserve"> </w:t>
            </w:r>
          </w:p>
        </w:tc>
      </w:tr>
    </w:tbl>
    <w:p w:rsidR="00015457" w:rsidRDefault="00015457" w:rsidP="00015457">
      <w:pPr>
        <w:jc w:val="left"/>
        <w:rPr>
          <w:i/>
          <w:snapToGrid w:val="0"/>
        </w:rPr>
      </w:pPr>
      <w:r>
        <w:rPr>
          <w:i/>
          <w:snapToGrid w:val="0"/>
        </w:rPr>
        <w:br w:type="page"/>
      </w:r>
    </w:p>
    <w:p w:rsidR="00015457" w:rsidRDefault="00015457" w:rsidP="00015457">
      <w:pPr>
        <w:rPr>
          <w:snapToGrid w:val="0"/>
        </w:rPr>
      </w:pPr>
    </w:p>
    <w:p w:rsidR="00973B52" w:rsidRPr="00973B52" w:rsidRDefault="00973B52" w:rsidP="00973B52">
      <w:pPr>
        <w:pStyle w:val="Heading3"/>
        <w:rPr>
          <w:snapToGrid w:val="0"/>
        </w:rPr>
      </w:pPr>
      <w:bookmarkStart w:id="45" w:name="_Toc387679616"/>
      <w:bookmarkStart w:id="46" w:name="_Toc367261743"/>
      <w:r w:rsidRPr="00CC0962">
        <w:rPr>
          <w:snapToGrid w:val="0"/>
        </w:rPr>
        <w:t xml:space="preserve">Example </w:t>
      </w:r>
      <w:r>
        <w:rPr>
          <w:snapToGrid w:val="0"/>
        </w:rPr>
        <w:t>6 [see Example 11 in document CAJ­AG/13/8/3]</w:t>
      </w:r>
      <w:bookmarkEnd w:id="45"/>
    </w:p>
    <w:p w:rsidR="00973B52" w:rsidRDefault="00973B52" w:rsidP="00973B52">
      <w:pPr>
        <w:rPr>
          <w:szCs w:val="24"/>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973B52" w:rsidTr="007C3439">
        <w:tc>
          <w:tcPr>
            <w:tcW w:w="8550" w:type="dxa"/>
          </w:tcPr>
          <w:p w:rsidR="00973B52" w:rsidRDefault="00973B52" w:rsidP="007C3439">
            <w:pPr>
              <w:rPr>
                <w:snapToGrid w:val="0"/>
              </w:rPr>
            </w:pPr>
            <w:r>
              <w:rPr>
                <w:snapToGrid w:val="0"/>
              </w:rPr>
              <w:t>Variety 1 is protected in Country A</w:t>
            </w:r>
            <w:r w:rsidRPr="00962F9D">
              <w:rPr>
                <w:snapToGrid w:val="0"/>
              </w:rPr>
              <w:t xml:space="preserve">.  In Country </w:t>
            </w:r>
            <w:r>
              <w:rPr>
                <w:snapToGrid w:val="0"/>
              </w:rPr>
              <w:t>A</w:t>
            </w:r>
            <w:r w:rsidRPr="00962F9D">
              <w:rPr>
                <w:snapToGrid w:val="0"/>
              </w:rPr>
              <w:t xml:space="preserve">, an exception under Article 15(2) of the 1991 Act is applicable for variety </w:t>
            </w:r>
            <w:r>
              <w:rPr>
                <w:snapToGrid w:val="0"/>
              </w:rPr>
              <w:t>A</w:t>
            </w:r>
            <w:r w:rsidRPr="00962F9D">
              <w:rPr>
                <w:snapToGrid w:val="0"/>
              </w:rPr>
              <w:t>, with a limit on the amount of the harvested material which the farmer is allowed to use for propagating purposes.  The farmer uses more than the permitted amount for propagating purposes on his own holding</w:t>
            </w:r>
            <w:r>
              <w:rPr>
                <w:snapToGrid w:val="0"/>
              </w:rPr>
              <w:t xml:space="preserve"> without the authorization of </w:t>
            </w:r>
            <w:r w:rsidRPr="00962F9D">
              <w:rPr>
                <w:snapToGrid w:val="0"/>
              </w:rPr>
              <w:t xml:space="preserve">the breeder. </w:t>
            </w:r>
          </w:p>
          <w:p w:rsidR="00973B52" w:rsidRDefault="00973B52" w:rsidP="007C3439">
            <w:pPr>
              <w:rPr>
                <w:snapToGrid w:val="0"/>
              </w:rPr>
            </w:pPr>
          </w:p>
        </w:tc>
      </w:tr>
      <w:tr w:rsidR="00973B52" w:rsidTr="007C3439">
        <w:tc>
          <w:tcPr>
            <w:tcW w:w="8550" w:type="dxa"/>
          </w:tcPr>
          <w:p w:rsidR="00973B52" w:rsidRDefault="00973B52" w:rsidP="007C3439">
            <w:pPr>
              <w:rPr>
                <w:snapToGrid w:val="0"/>
              </w:rPr>
            </w:pPr>
            <w:r>
              <w:rPr>
                <w:snapToGrid w:val="0"/>
              </w:rPr>
              <w:t>Explanation</w:t>
            </w:r>
          </w:p>
          <w:p w:rsidR="00973B52" w:rsidRDefault="00973B52" w:rsidP="007C3439">
            <w:pPr>
              <w:rPr>
                <w:snapToGrid w:val="0"/>
              </w:rPr>
            </w:pPr>
          </w:p>
          <w:p w:rsidR="00973B52" w:rsidRPr="000D033B" w:rsidRDefault="00973B52" w:rsidP="007C3439">
            <w:pPr>
              <w:ind w:left="567"/>
              <w:rPr>
                <w:snapToGrid w:val="0"/>
              </w:rPr>
            </w:pPr>
            <w:r>
              <w:rPr>
                <w:snapToGrid w:val="0"/>
              </w:rPr>
              <w:t>The breeder of Variety 1</w:t>
            </w:r>
            <w:r w:rsidRPr="000D033B">
              <w:rPr>
                <w:snapToGrid w:val="0"/>
              </w:rPr>
              <w:t xml:space="preserve"> can exercise the right on the harvested material </w:t>
            </w:r>
            <w:r>
              <w:rPr>
                <w:snapToGrid w:val="0"/>
              </w:rPr>
              <w:t xml:space="preserve">if </w:t>
            </w:r>
            <w:r w:rsidRPr="000D033B">
              <w:rPr>
                <w:snapToGrid w:val="0"/>
              </w:rPr>
              <w:t xml:space="preserve">the breeder did not have a reasonable </w:t>
            </w:r>
            <w:r>
              <w:rPr>
                <w:snapToGrid w:val="0"/>
              </w:rPr>
              <w:t xml:space="preserve">opportunity </w:t>
            </w:r>
            <w:r w:rsidRPr="000D033B">
              <w:rPr>
                <w:snapToGrid w:val="0"/>
              </w:rPr>
              <w:t xml:space="preserve">to exercise the right in relation to </w:t>
            </w:r>
            <w:r>
              <w:rPr>
                <w:snapToGrid w:val="0"/>
              </w:rPr>
              <w:t xml:space="preserve">the </w:t>
            </w:r>
            <w:r w:rsidRPr="000D033B">
              <w:rPr>
                <w:snapToGrid w:val="0"/>
              </w:rPr>
              <w:t>propagating material</w:t>
            </w:r>
            <w:r w:rsidR="009F7AB7">
              <w:rPr>
                <w:snapToGrid w:val="0"/>
              </w:rPr>
              <w:t xml:space="preserve"> (see Article 14(2))</w:t>
            </w:r>
            <w:r w:rsidRPr="000D033B">
              <w:rPr>
                <w:snapToGrid w:val="0"/>
              </w:rPr>
              <w:t xml:space="preserve">. </w:t>
            </w:r>
          </w:p>
          <w:p w:rsidR="00973B52" w:rsidRDefault="00973B52" w:rsidP="007C3439">
            <w:pPr>
              <w:ind w:left="567"/>
              <w:rPr>
                <w:snapToGrid w:val="0"/>
              </w:rPr>
            </w:pPr>
          </w:p>
          <w:p w:rsidR="00973B52" w:rsidRDefault="00973B52" w:rsidP="007C3439">
            <w:pPr>
              <w:ind w:left="567"/>
              <w:rPr>
                <w:snapToGrid w:val="0"/>
              </w:rPr>
            </w:pPr>
            <w:r>
              <w:rPr>
                <w:snapToGrid w:val="0"/>
              </w:rPr>
              <w:t>The breeder’s right is not exhausted because there is “</w:t>
            </w:r>
            <w:r w:rsidRPr="003F03D1">
              <w:rPr>
                <w:snapToGrid w:val="0"/>
              </w:rPr>
              <w:t>further propagation of the variety in question</w:t>
            </w:r>
            <w:r>
              <w:rPr>
                <w:snapToGrid w:val="0"/>
              </w:rPr>
              <w:t>”</w:t>
            </w:r>
            <w:r w:rsidR="009F7AB7">
              <w:rPr>
                <w:snapToGrid w:val="0"/>
              </w:rPr>
              <w:t xml:space="preserve"> </w:t>
            </w:r>
            <w:r w:rsidR="009F7AB7" w:rsidRPr="008D73E7">
              <w:rPr>
                <w:snapToGrid w:val="0"/>
              </w:rPr>
              <w:t>(see Article 16(1</w:t>
            </w:r>
            <w:proofErr w:type="gramStart"/>
            <w:r w:rsidR="009F7AB7" w:rsidRPr="008D73E7">
              <w:rPr>
                <w:snapToGrid w:val="0"/>
              </w:rPr>
              <w:t>)</w:t>
            </w:r>
            <w:r w:rsidR="009F7AB7">
              <w:rPr>
                <w:snapToGrid w:val="0"/>
              </w:rPr>
              <w:t>(</w:t>
            </w:r>
            <w:proofErr w:type="spellStart"/>
            <w:proofErr w:type="gramEnd"/>
            <w:r w:rsidR="009F7AB7" w:rsidRPr="008D73E7">
              <w:rPr>
                <w:snapToGrid w:val="0"/>
              </w:rPr>
              <w:t>i</w:t>
            </w:r>
            <w:proofErr w:type="spellEnd"/>
            <w:r w:rsidR="009F7AB7" w:rsidRPr="008D73E7">
              <w:rPr>
                <w:snapToGrid w:val="0"/>
              </w:rPr>
              <w:t>))</w:t>
            </w:r>
            <w:r>
              <w:rPr>
                <w:snapToGrid w:val="0"/>
              </w:rPr>
              <w:t>.</w:t>
            </w:r>
          </w:p>
        </w:tc>
      </w:tr>
    </w:tbl>
    <w:p w:rsidR="00973B52" w:rsidRDefault="00973B52" w:rsidP="00973B52">
      <w:pPr>
        <w:rPr>
          <w:szCs w:val="24"/>
        </w:rPr>
      </w:pPr>
    </w:p>
    <w:p w:rsidR="001A75CD" w:rsidRDefault="001A75CD" w:rsidP="00015457">
      <w:pPr>
        <w:pStyle w:val="Heading3"/>
        <w:rPr>
          <w:snapToGrid w:val="0"/>
        </w:rPr>
      </w:pPr>
    </w:p>
    <w:p w:rsidR="001A75CD" w:rsidRDefault="001A75CD" w:rsidP="00015457">
      <w:pPr>
        <w:pStyle w:val="Heading3"/>
        <w:rPr>
          <w:snapToGrid w:val="0"/>
        </w:rPr>
      </w:pPr>
    </w:p>
    <w:p w:rsidR="00973B52" w:rsidRPr="00973B52" w:rsidRDefault="00973B52" w:rsidP="00015457">
      <w:pPr>
        <w:pStyle w:val="Heading3"/>
        <w:rPr>
          <w:snapToGrid w:val="0"/>
        </w:rPr>
      </w:pPr>
      <w:bookmarkStart w:id="47" w:name="_Toc387679617"/>
      <w:r w:rsidRPr="00CC0962">
        <w:rPr>
          <w:snapToGrid w:val="0"/>
        </w:rPr>
        <w:t xml:space="preserve">Example </w:t>
      </w:r>
      <w:r>
        <w:rPr>
          <w:snapToGrid w:val="0"/>
        </w:rPr>
        <w:t>7 [see Example 10 in document CAJ­AG/13/8/3]</w:t>
      </w:r>
      <w:bookmarkEnd w:id="47"/>
    </w:p>
    <w:bookmarkEnd w:id="46"/>
    <w:p w:rsidR="00015457" w:rsidRDefault="00015457" w:rsidP="00015457">
      <w:pPr>
        <w:rPr>
          <w:szCs w:val="24"/>
        </w:rPr>
      </w:pPr>
    </w:p>
    <w:tbl>
      <w:tblPr>
        <w:tblStyle w:val="TableGrid"/>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015457" w:rsidTr="00951729">
        <w:tc>
          <w:tcPr>
            <w:tcW w:w="8550" w:type="dxa"/>
          </w:tcPr>
          <w:p w:rsidR="00015457" w:rsidRDefault="00973B52" w:rsidP="00951729">
            <w:pPr>
              <w:rPr>
                <w:snapToGrid w:val="0"/>
              </w:rPr>
            </w:pPr>
            <w:r>
              <w:rPr>
                <w:snapToGrid w:val="0"/>
              </w:rPr>
              <w:t>Variety 3</w:t>
            </w:r>
            <w:r w:rsidR="00015457" w:rsidRPr="00962F9D">
              <w:rPr>
                <w:snapToGrid w:val="0"/>
              </w:rPr>
              <w:t xml:space="preserve"> is protected in Country </w:t>
            </w:r>
            <w:r>
              <w:rPr>
                <w:snapToGrid w:val="0"/>
              </w:rPr>
              <w:t>A.  In Country A</w:t>
            </w:r>
            <w:r w:rsidR="00015457" w:rsidRPr="00962F9D">
              <w:rPr>
                <w:snapToGrid w:val="0"/>
              </w:rPr>
              <w:t xml:space="preserve">, there is an exception under Article 15(2) of the 1991 Act, but that exception is not applicable for the species to which variety </w:t>
            </w:r>
            <w:r>
              <w:rPr>
                <w:snapToGrid w:val="0"/>
              </w:rPr>
              <w:t>3</w:t>
            </w:r>
            <w:r w:rsidR="00015457" w:rsidRPr="00962F9D">
              <w:rPr>
                <w:snapToGrid w:val="0"/>
              </w:rPr>
              <w:t xml:space="preserve"> belongs.  A farmer uses some of the harvested material of variety </w:t>
            </w:r>
            <w:r>
              <w:rPr>
                <w:snapToGrid w:val="0"/>
              </w:rPr>
              <w:t>3</w:t>
            </w:r>
            <w:r w:rsidR="00015457" w:rsidRPr="00962F9D">
              <w:rPr>
                <w:snapToGrid w:val="0"/>
              </w:rPr>
              <w:t xml:space="preserve"> for propagating purposes</w:t>
            </w:r>
            <w:r w:rsidR="00015457">
              <w:rPr>
                <w:snapToGrid w:val="0"/>
              </w:rPr>
              <w:t xml:space="preserve"> </w:t>
            </w:r>
            <w:r>
              <w:rPr>
                <w:snapToGrid w:val="0"/>
              </w:rPr>
              <w:t>on the farmer’s</w:t>
            </w:r>
            <w:r w:rsidR="00015457" w:rsidRPr="00962F9D">
              <w:rPr>
                <w:snapToGrid w:val="0"/>
              </w:rPr>
              <w:t xml:space="preserve"> own holding </w:t>
            </w:r>
            <w:r w:rsidR="00015457">
              <w:rPr>
                <w:snapToGrid w:val="0"/>
              </w:rPr>
              <w:t xml:space="preserve">without the authorization of </w:t>
            </w:r>
            <w:r w:rsidR="00015457" w:rsidRPr="00962F9D">
              <w:rPr>
                <w:snapToGrid w:val="0"/>
              </w:rPr>
              <w:t xml:space="preserve">the breeder.  </w:t>
            </w:r>
          </w:p>
          <w:p w:rsidR="00015457" w:rsidRDefault="00015457" w:rsidP="00951729">
            <w:pPr>
              <w:rPr>
                <w:snapToGrid w:val="0"/>
              </w:rPr>
            </w:pPr>
          </w:p>
        </w:tc>
      </w:tr>
      <w:tr w:rsidR="00015457" w:rsidTr="00951729">
        <w:tc>
          <w:tcPr>
            <w:tcW w:w="8550" w:type="dxa"/>
          </w:tcPr>
          <w:p w:rsidR="00015457" w:rsidRDefault="00015457" w:rsidP="00951729">
            <w:pPr>
              <w:rPr>
                <w:snapToGrid w:val="0"/>
              </w:rPr>
            </w:pPr>
            <w:r>
              <w:rPr>
                <w:snapToGrid w:val="0"/>
              </w:rPr>
              <w:t>Explanation</w:t>
            </w:r>
          </w:p>
          <w:p w:rsidR="00015457" w:rsidRDefault="00015457" w:rsidP="00951729">
            <w:pPr>
              <w:rPr>
                <w:snapToGrid w:val="0"/>
              </w:rPr>
            </w:pPr>
          </w:p>
          <w:p w:rsidR="00015457" w:rsidRPr="000D033B" w:rsidRDefault="00973B52" w:rsidP="00951729">
            <w:pPr>
              <w:ind w:left="567"/>
              <w:rPr>
                <w:snapToGrid w:val="0"/>
              </w:rPr>
            </w:pPr>
            <w:r>
              <w:rPr>
                <w:snapToGrid w:val="0"/>
              </w:rPr>
              <w:t>The breeder of Variety 3</w:t>
            </w:r>
            <w:r w:rsidR="00015457" w:rsidRPr="000D033B">
              <w:rPr>
                <w:snapToGrid w:val="0"/>
              </w:rPr>
              <w:t xml:space="preserve"> can exercise the right on the harvested material </w:t>
            </w:r>
            <w:r w:rsidR="00015457">
              <w:rPr>
                <w:snapToGrid w:val="0"/>
              </w:rPr>
              <w:t xml:space="preserve">if </w:t>
            </w:r>
            <w:r w:rsidR="00015457" w:rsidRPr="000D033B">
              <w:rPr>
                <w:snapToGrid w:val="0"/>
              </w:rPr>
              <w:t xml:space="preserve">the breeder did not have a reasonable </w:t>
            </w:r>
            <w:r w:rsidR="00015457">
              <w:rPr>
                <w:snapToGrid w:val="0"/>
              </w:rPr>
              <w:t xml:space="preserve">opportunity </w:t>
            </w:r>
            <w:r w:rsidR="00015457" w:rsidRPr="000D033B">
              <w:rPr>
                <w:snapToGrid w:val="0"/>
              </w:rPr>
              <w:t xml:space="preserve">to exercise the right in relation to </w:t>
            </w:r>
            <w:r w:rsidR="00015457">
              <w:rPr>
                <w:snapToGrid w:val="0"/>
              </w:rPr>
              <w:t xml:space="preserve">the </w:t>
            </w:r>
            <w:r w:rsidR="009F7AB7">
              <w:rPr>
                <w:snapToGrid w:val="0"/>
              </w:rPr>
              <w:t>propagating material (see Article 14(2))</w:t>
            </w:r>
            <w:r w:rsidR="009F7AB7" w:rsidRPr="00CC0962">
              <w:rPr>
                <w:snapToGrid w:val="0"/>
              </w:rPr>
              <w:t>.</w:t>
            </w:r>
          </w:p>
          <w:p w:rsidR="00015457" w:rsidRDefault="00015457" w:rsidP="00951729">
            <w:pPr>
              <w:ind w:left="567"/>
              <w:rPr>
                <w:snapToGrid w:val="0"/>
              </w:rPr>
            </w:pPr>
          </w:p>
          <w:p w:rsidR="00015457" w:rsidRDefault="00015457" w:rsidP="00951729">
            <w:pPr>
              <w:ind w:left="567"/>
              <w:rPr>
                <w:snapToGrid w:val="0"/>
              </w:rPr>
            </w:pPr>
            <w:r>
              <w:rPr>
                <w:snapToGrid w:val="0"/>
              </w:rPr>
              <w:t>The breeder’s right is not exhausted because there is “</w:t>
            </w:r>
            <w:r w:rsidRPr="003F03D1">
              <w:rPr>
                <w:snapToGrid w:val="0"/>
              </w:rPr>
              <w:t>further propagation of the variety in question</w:t>
            </w:r>
            <w:r>
              <w:rPr>
                <w:snapToGrid w:val="0"/>
              </w:rPr>
              <w:t>”</w:t>
            </w:r>
            <w:r w:rsidR="009F7AB7">
              <w:rPr>
                <w:snapToGrid w:val="0"/>
              </w:rPr>
              <w:t xml:space="preserve"> </w:t>
            </w:r>
            <w:r w:rsidR="009F7AB7" w:rsidRPr="008D73E7">
              <w:rPr>
                <w:snapToGrid w:val="0"/>
              </w:rPr>
              <w:t>(see Article 16(1</w:t>
            </w:r>
            <w:proofErr w:type="gramStart"/>
            <w:r w:rsidR="009F7AB7" w:rsidRPr="008D73E7">
              <w:rPr>
                <w:snapToGrid w:val="0"/>
              </w:rPr>
              <w:t>)</w:t>
            </w:r>
            <w:r w:rsidR="009F7AB7">
              <w:rPr>
                <w:snapToGrid w:val="0"/>
              </w:rPr>
              <w:t>(</w:t>
            </w:r>
            <w:proofErr w:type="spellStart"/>
            <w:proofErr w:type="gramEnd"/>
            <w:r w:rsidR="009F7AB7" w:rsidRPr="008D73E7">
              <w:rPr>
                <w:snapToGrid w:val="0"/>
              </w:rPr>
              <w:t>i</w:t>
            </w:r>
            <w:proofErr w:type="spellEnd"/>
            <w:r w:rsidR="009F7AB7" w:rsidRPr="008D73E7">
              <w:rPr>
                <w:snapToGrid w:val="0"/>
              </w:rPr>
              <w:t>))</w:t>
            </w:r>
            <w:r>
              <w:rPr>
                <w:snapToGrid w:val="0"/>
              </w:rPr>
              <w:t>.</w:t>
            </w:r>
          </w:p>
        </w:tc>
      </w:tr>
    </w:tbl>
    <w:p w:rsidR="00015457" w:rsidRDefault="00015457" w:rsidP="00015457">
      <w:pPr>
        <w:rPr>
          <w:szCs w:val="24"/>
        </w:rPr>
      </w:pPr>
    </w:p>
    <w:p w:rsidR="00015457" w:rsidRDefault="00015457" w:rsidP="00015457">
      <w:pPr>
        <w:rPr>
          <w:szCs w:val="24"/>
        </w:rPr>
      </w:pPr>
    </w:p>
    <w:p w:rsidR="00015457" w:rsidRDefault="00015457" w:rsidP="00B31148"/>
    <w:bookmarkEnd w:id="32"/>
    <w:bookmarkEnd w:id="33"/>
    <w:p w:rsidR="007B2582" w:rsidRPr="0019030C" w:rsidRDefault="007B2582" w:rsidP="00B31148"/>
    <w:sectPr w:rsidR="007B2582" w:rsidRPr="0019030C" w:rsidSect="00BE4EC4">
      <w:headerReference w:type="even" r:id="rId19"/>
      <w:headerReference w:type="default" r:id="rId20"/>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439" w:rsidRDefault="007C3439">
      <w:r>
        <w:separator/>
      </w:r>
    </w:p>
  </w:endnote>
  <w:endnote w:type="continuationSeparator" w:id="0">
    <w:p w:rsidR="007C3439" w:rsidRDefault="007C3439">
      <w:r>
        <w:continuationSeparator/>
      </w:r>
    </w:p>
  </w:endnote>
  <w:endnote w:id="1">
    <w:p w:rsidR="007C3439" w:rsidRDefault="007C3439" w:rsidP="00EA200F">
      <w:pPr>
        <w:pStyle w:val="EndnoteText"/>
      </w:pPr>
      <w:r>
        <w:rPr>
          <w:rStyle w:val="EndnoteReference"/>
        </w:rPr>
        <w:endnoteRef/>
      </w:r>
      <w:r>
        <w:tab/>
        <w:t>Gender neutral term</w:t>
      </w:r>
    </w:p>
  </w:endnote>
  <w:endnote w:id="2">
    <w:p w:rsidR="007C3439" w:rsidRDefault="007C3439" w:rsidP="00E91C6D">
      <w:pPr>
        <w:pStyle w:val="EndnoteText"/>
        <w:jc w:val="left"/>
        <w:rPr>
          <w:snapToGrid w:val="0"/>
          <w:color w:val="000000"/>
        </w:rPr>
      </w:pPr>
      <w:r>
        <w:rPr>
          <w:rStyle w:val="EndnoteReference"/>
        </w:rPr>
        <w:endnoteRef/>
      </w:r>
      <w:r>
        <w:tab/>
      </w:r>
      <w:proofErr w:type="gramStart"/>
      <w:r>
        <w:t xml:space="preserve">Comment of the </w:t>
      </w:r>
      <w:r>
        <w:rPr>
          <w:snapToGrid w:val="0"/>
          <w:color w:val="000000"/>
        </w:rPr>
        <w:t>European Seed Association (ESA)</w:t>
      </w:r>
      <w:r>
        <w:rPr>
          <w:snapToGrid w:val="0"/>
          <w:color w:val="000000"/>
        </w:rPr>
        <w:br/>
      </w:r>
      <w:r>
        <w:rPr>
          <w:snapToGrid w:val="0"/>
          <w:color w:val="000000"/>
        </w:rPr>
        <w:tab/>
      </w:r>
      <w:r w:rsidRPr="00E91C6D">
        <w:rPr>
          <w:snapToGrid w:val="0"/>
          <w:color w:val="000000"/>
        </w:rPr>
        <w:t xml:space="preserve">(see </w:t>
      </w:r>
      <w:hyperlink r:id="rId1" w:history="1">
        <w:r w:rsidRPr="00E91C6D">
          <w:rPr>
            <w:rStyle w:val="Hyperlink"/>
            <w:noProof w:val="0"/>
            <w:snapToGrid w:val="0"/>
          </w:rPr>
          <w:t>http://www.upov.int/edocs/mdocs/upov/en/caj_ag_13_8/caj_ag_13_8_www_253728.pdf</w:t>
        </w:r>
      </w:hyperlink>
      <w:r w:rsidRPr="00E91C6D">
        <w:rPr>
          <w:snapToGrid w:val="0"/>
          <w:color w:val="000000"/>
        </w:rPr>
        <w:t>).</w:t>
      </w:r>
      <w:proofErr w:type="gramEnd"/>
    </w:p>
    <w:p w:rsidR="007C3439" w:rsidRDefault="007C3439" w:rsidP="00E91C6D">
      <w:pPr>
        <w:pStyle w:val="EndnoteText"/>
        <w:ind w:left="567"/>
      </w:pPr>
      <w:r>
        <w:t xml:space="preserve">“The draft explanatory note (document UPOV/EXN/HRV Draft 10) which was presented to the CAJ and which the CAJ decided to propose for adoption to the UPOV Council [adopted by the Council on October 24, 2013, as document UPOV/EXN/HRV/1] contains the following sentence in paragraph 4: “Thus, unauthorized acts can only occur in the territory of the member of the Union where a breeder’s right has been granted and is in force.”  At the same time work in the CAJ-AG has started on the development of illustrative examples regarding the situations in which the breeder could exercise his right on the harvested material. The document CAJ-AG/13/8/3 presenting the illustrative examples recalls the discussions which took place prior to the Diplomatic Conference in 1991 on the extension of the scope to harvested material and proposes to seek explanations to the examples taking into account also the considerations </w:t>
      </w:r>
      <w:proofErr w:type="gramStart"/>
      <w:r>
        <w:t>raised</w:t>
      </w:r>
      <w:proofErr w:type="gramEnd"/>
      <w:r>
        <w:t xml:space="preserve"> in those discussions. Therefore, some of the examples (in particular example 9) presented in document CAJ-AG/13/8/3 concern situations where products are imported into the country where the protection is granted from countries without protection. Such examples would however not fit into the restrictive interpretation included in paragraph 4 (as cited above) of the explanatory note as proposed for adoption to the UPOV Council.</w:t>
      </w:r>
    </w:p>
    <w:p w:rsidR="007C3439" w:rsidRDefault="007C3439" w:rsidP="00E91C6D">
      <w:pPr>
        <w:pStyle w:val="EndnoteText"/>
        <w:ind w:left="567"/>
      </w:pPr>
      <w:r>
        <w:t>“As expressed during the Sixty-Eighth Session of the CAJ, ESA is concerned regarding the room which remains for discussion of illustrative examples after the adoption of the abovementioned interpretation of the notion of „unauthorized use“. Nevertheless, we understand and can follow the explanations given at the Sixty-Eighth Session of the CAJ according to which a revision of the explanatory note on acts in respect of harvested material, and in particular of the interpretation addressed above, remains possible should the discussion on the illustrative examples lead to the conclusion that such revision would be necessary. ESA is therefore confident that the range of examples that can still be discussed in relation to this subject is not going to be limited by the aforementioned paragraph 4.”</w:t>
      </w:r>
    </w:p>
  </w:endnote>
  <w:endnote w:id="3">
    <w:p w:rsidR="007C3439" w:rsidRDefault="007C3439" w:rsidP="00E91C6D">
      <w:pPr>
        <w:pStyle w:val="EndnoteText"/>
        <w:jc w:val="left"/>
      </w:pPr>
      <w:r>
        <w:rPr>
          <w:rStyle w:val="EndnoteReference"/>
        </w:rPr>
        <w:endnoteRef/>
      </w:r>
      <w:r>
        <w:tab/>
        <w:t>Comments of the European Union</w:t>
      </w:r>
      <w:r>
        <w:br/>
      </w:r>
      <w:r>
        <w:tab/>
      </w:r>
      <w:r w:rsidRPr="00E91C6D">
        <w:t xml:space="preserve">(see </w:t>
      </w:r>
      <w:hyperlink r:id="rId2" w:history="1">
        <w:r w:rsidRPr="00C95476">
          <w:rPr>
            <w:rStyle w:val="Hyperlink"/>
            <w:noProof w:val="0"/>
          </w:rPr>
          <w:t>http://www.upov.int/edocs/mdocs/upov/en/caj_ag_13_8/caj_ag_13_8_www_268177.pdf</w:t>
        </w:r>
      </w:hyperlink>
      <w:r w:rsidRPr="00E91C6D">
        <w:t>)</w:t>
      </w:r>
    </w:p>
  </w:endnote>
  <w:endnote w:id="4">
    <w:p w:rsidR="007C3439" w:rsidRDefault="007C3439" w:rsidP="00E91C6D">
      <w:pPr>
        <w:pStyle w:val="EndnoteText"/>
        <w:keepNext/>
        <w:spacing w:before="120"/>
        <w:jc w:val="left"/>
        <w:rPr>
          <w:szCs w:val="16"/>
        </w:rPr>
      </w:pPr>
      <w:r w:rsidRPr="00E91C6D">
        <w:rPr>
          <w:rStyle w:val="EndnoteReference"/>
        </w:rPr>
        <w:endnoteRef/>
      </w:r>
      <w:r w:rsidRPr="00E91C6D">
        <w:tab/>
        <w:t xml:space="preserve">Proposal of the </w:t>
      </w:r>
      <w:r w:rsidRPr="00E91C6D">
        <w:rPr>
          <w:szCs w:val="16"/>
        </w:rPr>
        <w:t>Russian Federation</w:t>
      </w:r>
      <w:r>
        <w:rPr>
          <w:szCs w:val="16"/>
        </w:rPr>
        <w:br/>
      </w:r>
      <w:r w:rsidRPr="00E91C6D">
        <w:rPr>
          <w:szCs w:val="16"/>
        </w:rPr>
        <w:tab/>
        <w:t xml:space="preserve">(see </w:t>
      </w:r>
      <w:hyperlink r:id="rId3" w:history="1">
        <w:r w:rsidRPr="00E91C6D">
          <w:rPr>
            <w:rStyle w:val="Hyperlink"/>
            <w:noProof w:val="0"/>
            <w:szCs w:val="16"/>
          </w:rPr>
          <w:t>http://www.upov.int/edocs/mdocs/upov/en/caj_ag_13_8/caj_ag_13_8_www_253207.pdf</w:t>
        </w:r>
      </w:hyperlink>
      <w:r w:rsidRPr="00E91C6D">
        <w:rPr>
          <w:szCs w:val="16"/>
        </w:rPr>
        <w:t>)</w:t>
      </w:r>
    </w:p>
    <w:p w:rsidR="007C3439" w:rsidRPr="00373DD8" w:rsidRDefault="007C3439" w:rsidP="00EA200F">
      <w:pPr>
        <w:pStyle w:val="EndnoteText"/>
        <w:keepNext/>
        <w:ind w:left="567"/>
      </w:pPr>
      <w:r>
        <w:t>“1.</w:t>
      </w:r>
      <w:r>
        <w:tab/>
      </w:r>
      <w:r w:rsidRPr="00373DD8">
        <w:t>Paragraph 5 should be added by the following:</w:t>
      </w:r>
    </w:p>
    <w:p w:rsidR="007C3439" w:rsidRPr="00953EED" w:rsidRDefault="007C3439" w:rsidP="00EA200F">
      <w:pPr>
        <w:pStyle w:val="EndnoteText"/>
        <w:ind w:left="567"/>
      </w:pPr>
      <w:r>
        <w:tab/>
        <w:t>‘</w:t>
      </w:r>
      <w:r w:rsidRPr="00953EED">
        <w:t xml:space="preserve">Article 16(1)(ii) of the 1991 Act states:  </w:t>
      </w:r>
      <w:r>
        <w:t>‘</w:t>
      </w:r>
      <w:r w:rsidRPr="00953EED">
        <w:t>The breeder's right shall not extend to acts concerning any material of the protected variety, or of a variety covered by the provisions of Article 14(5), which has been sold or otherwise marketed by the breeder or with his consent in the territory of the Contracting Party concerned, or any material derived from the said material, unless such acts</w:t>
      </w:r>
    </w:p>
    <w:p w:rsidR="007C3439" w:rsidRPr="00953EED" w:rsidRDefault="007C3439" w:rsidP="00EA200F">
      <w:pPr>
        <w:pStyle w:val="EndnoteText"/>
        <w:ind w:left="851"/>
      </w:pPr>
      <w:r>
        <w:tab/>
      </w:r>
      <w:r w:rsidRPr="00953EED">
        <w:t>…</w:t>
      </w:r>
    </w:p>
    <w:p w:rsidR="007C3439" w:rsidRPr="00493382" w:rsidRDefault="007C3439" w:rsidP="00EA200F">
      <w:pPr>
        <w:pStyle w:val="EndnoteText"/>
        <w:ind w:left="567"/>
      </w:pPr>
      <w:r>
        <w:tab/>
        <w:t>‘</w:t>
      </w:r>
      <w:r w:rsidRPr="00953EED">
        <w:t>(ii)</w:t>
      </w:r>
      <w:proofErr w:type="gramStart"/>
      <w:r w:rsidRPr="00953EED">
        <w:t>  involve</w:t>
      </w:r>
      <w:proofErr w:type="gramEnd"/>
      <w:r w:rsidRPr="00953EED">
        <w:t xml:space="preserve"> an export of material of the variety, which enables the propagation of the variety, into a country which does not protect varieties of the plant genus or species to which the variety belongs, except where the exported material is for final consumption purposes.</w:t>
      </w:r>
      <w:r>
        <w:t>”</w:t>
      </w:r>
    </w:p>
  </w:endnote>
  <w:endnote w:id="5">
    <w:p w:rsidR="007C3439" w:rsidRDefault="007C3439" w:rsidP="00E91C6D">
      <w:pPr>
        <w:pStyle w:val="EndnoteText"/>
        <w:jc w:val="left"/>
        <w:rPr>
          <w:szCs w:val="16"/>
        </w:rPr>
      </w:pPr>
      <w:r w:rsidRPr="00E91C6D">
        <w:rPr>
          <w:rStyle w:val="EndnoteReference"/>
        </w:rPr>
        <w:endnoteRef/>
      </w:r>
      <w:r w:rsidRPr="00E91C6D">
        <w:tab/>
        <w:t xml:space="preserve">Proposal of the </w:t>
      </w:r>
      <w:r w:rsidRPr="00E91C6D">
        <w:rPr>
          <w:szCs w:val="16"/>
        </w:rPr>
        <w:t>Russian Federation</w:t>
      </w:r>
      <w:r>
        <w:rPr>
          <w:szCs w:val="16"/>
        </w:rPr>
        <w:br/>
      </w:r>
      <w:r w:rsidRPr="00E91C6D">
        <w:rPr>
          <w:szCs w:val="16"/>
        </w:rPr>
        <w:tab/>
        <w:t xml:space="preserve">(see </w:t>
      </w:r>
      <w:hyperlink r:id="rId4" w:history="1">
        <w:r w:rsidRPr="00E91C6D">
          <w:rPr>
            <w:rStyle w:val="Hyperlink"/>
            <w:noProof w:val="0"/>
            <w:szCs w:val="16"/>
          </w:rPr>
          <w:t>http://www.upov.int/edocs/mdocs/upov/en/caj_ag_13_8/caj_ag_13_8_www_253207.pdf</w:t>
        </w:r>
      </w:hyperlink>
      <w:r w:rsidRPr="00E91C6D">
        <w:rPr>
          <w:szCs w:val="16"/>
        </w:rPr>
        <w:t>)</w:t>
      </w:r>
    </w:p>
    <w:p w:rsidR="007C3439" w:rsidRPr="00373DD8" w:rsidRDefault="007C3439" w:rsidP="00EA200F">
      <w:pPr>
        <w:pStyle w:val="EndnoteText"/>
        <w:keepNext/>
        <w:ind w:left="567"/>
      </w:pPr>
      <w:r>
        <w:t>“2.</w:t>
      </w:r>
      <w:r>
        <w:tab/>
      </w:r>
      <w:r w:rsidRPr="00373DD8">
        <w:t>It would be applicable paragraph 6 to write down in the following edition:</w:t>
      </w:r>
    </w:p>
    <w:p w:rsidR="007C3439" w:rsidRDefault="007C3439" w:rsidP="00EA200F">
      <w:pPr>
        <w:pStyle w:val="EndnoteText"/>
        <w:ind w:left="567"/>
      </w:pPr>
      <w:r>
        <w:tab/>
        <w:t>‘</w:t>
      </w:r>
      <w:r w:rsidRPr="00953EED">
        <w:t>E.g., unauthorized export of propagating material from the territory of a UPOV member, where the breeder's right has been granted and it is in force, into a country which does not protect varieties of the plants genus or species to which the variety belongs, except where the exported material is for final consumption purpo</w:t>
      </w:r>
      <w:r>
        <w:t>ses, would be unauthorized act.”</w:t>
      </w:r>
    </w:p>
  </w:endnote>
  <w:endnote w:id="6">
    <w:p w:rsidR="007C3439" w:rsidRDefault="007C3439" w:rsidP="00E91C6D">
      <w:pPr>
        <w:pStyle w:val="EndnoteText"/>
        <w:jc w:val="left"/>
        <w:rPr>
          <w:szCs w:val="16"/>
        </w:rPr>
      </w:pPr>
      <w:r w:rsidRPr="00E91C6D">
        <w:rPr>
          <w:rStyle w:val="EndnoteReference"/>
        </w:rPr>
        <w:endnoteRef/>
      </w:r>
      <w:r w:rsidRPr="00E91C6D">
        <w:tab/>
        <w:t xml:space="preserve">Proposal of the </w:t>
      </w:r>
      <w:r w:rsidRPr="00E91C6D">
        <w:rPr>
          <w:szCs w:val="16"/>
        </w:rPr>
        <w:t>Russian Federation to delete paragraphs 7 and 8</w:t>
      </w:r>
      <w:r>
        <w:rPr>
          <w:szCs w:val="16"/>
        </w:rPr>
        <w:br/>
      </w:r>
      <w:r w:rsidRPr="00E91C6D">
        <w:rPr>
          <w:szCs w:val="16"/>
        </w:rPr>
        <w:tab/>
        <w:t xml:space="preserve">(see </w:t>
      </w:r>
      <w:hyperlink r:id="rId5" w:history="1">
        <w:r w:rsidRPr="00E91C6D">
          <w:rPr>
            <w:rStyle w:val="Hyperlink"/>
            <w:noProof w:val="0"/>
            <w:szCs w:val="16"/>
          </w:rPr>
          <w:t>http://www.upov.int/edocs/mdocs/upov/en/caj_ag_13_8/caj_ag_13_8_www_253207.pdf</w:t>
        </w:r>
      </w:hyperlink>
      <w:r w:rsidRPr="00E91C6D">
        <w:rPr>
          <w:szCs w:val="16"/>
        </w:rPr>
        <w:t>)</w:t>
      </w:r>
    </w:p>
    <w:p w:rsidR="007C3439" w:rsidRPr="00373DD8" w:rsidRDefault="007C3439" w:rsidP="00EA200F">
      <w:pPr>
        <w:pStyle w:val="EndnoteText"/>
        <w:ind w:left="567"/>
      </w:pPr>
      <w:r>
        <w:t>“3.</w:t>
      </w:r>
      <w:r>
        <w:tab/>
      </w:r>
      <w:r w:rsidRPr="00373DD8">
        <w:t>Paragraphs 7 and 8 should be excluded because:</w:t>
      </w:r>
    </w:p>
    <w:p w:rsidR="007C3439" w:rsidRDefault="007C3439" w:rsidP="00EA200F">
      <w:pPr>
        <w:pStyle w:val="EndnoteText"/>
        <w:ind w:left="567"/>
      </w:pPr>
      <w:r>
        <w:t>“</w:t>
      </w:r>
      <w:r w:rsidRPr="00D8553A">
        <w:t>The person who has been authorized (under Article 14(1</w:t>
      </w:r>
      <w:proofErr w:type="gramStart"/>
      <w:r w:rsidRPr="00D8553A">
        <w:t>)(</w:t>
      </w:r>
      <w:proofErr w:type="gramEnd"/>
      <w:r w:rsidRPr="00D8553A">
        <w:t>(</w:t>
      </w:r>
      <w:proofErr w:type="spellStart"/>
      <w:r w:rsidRPr="00D8553A">
        <w:t>i</w:t>
      </w:r>
      <w:proofErr w:type="spellEnd"/>
      <w:r w:rsidRPr="00D8553A">
        <w:t xml:space="preserve">-vii)) to acts in respect of propagating material, but not kept to the conditions and limitations made by the breeder (under Article 14(1)(b)), was the very infringer. The breeder has reasonable opportunity to </w:t>
      </w:r>
      <w:proofErr w:type="spellStart"/>
      <w:r w:rsidRPr="00D8553A">
        <w:t>exerci</w:t>
      </w:r>
      <w:proofErr w:type="spellEnd"/>
      <w:r w:rsidRPr="00D8553A">
        <w:t xml:space="preserve"> se his right on the given batch of the propagating material, having sued to the licensee. The law-abiding farmer having purchased the propagating material from the licensee (violated conditions and limitations of the breeder), has the right to produce harvested material of the variety without any liabilities to the breeder (Article 16 (1)).</w:t>
      </w:r>
      <w:r>
        <w:t>”</w:t>
      </w:r>
    </w:p>
    <w:p w:rsidR="007C3439" w:rsidRDefault="007C3439" w:rsidP="00E91C6D">
      <w:pPr>
        <w:pStyle w:val="EndnoteText"/>
        <w:jc w:val="left"/>
        <w:rPr>
          <w:szCs w:val="16"/>
        </w:rPr>
      </w:pPr>
      <w:r w:rsidRPr="00E91C6D">
        <w:rPr>
          <w:szCs w:val="16"/>
        </w:rPr>
        <w:tab/>
        <w:t xml:space="preserve">(see </w:t>
      </w:r>
      <w:hyperlink r:id="rId6" w:history="1">
        <w:r>
          <w:rPr>
            <w:rStyle w:val="Hyperlink"/>
            <w:noProof w:val="0"/>
            <w:szCs w:val="16"/>
          </w:rPr>
          <w:t>http://www.upov.int/edocs/mdocs/upov/en/caj_ag_13_8/caj_ag_13_8_www_274004.pdf</w:t>
        </w:r>
      </w:hyperlink>
      <w:r w:rsidRPr="00E91C6D">
        <w:rPr>
          <w:szCs w:val="16"/>
        </w:rPr>
        <w:t>)</w:t>
      </w:r>
    </w:p>
    <w:p w:rsidR="007C3439" w:rsidRDefault="007C3439" w:rsidP="00E91C6D">
      <w:pPr>
        <w:pStyle w:val="EndnoteText"/>
        <w:ind w:left="567"/>
      </w:pPr>
      <w:r>
        <w:t>“1)</w:t>
      </w:r>
      <w:r>
        <w:tab/>
        <w:t xml:space="preserve">When preparing any Explanatory Notes it should be guided by the UPOV Convention provisions but not be tempted to extend breeder’s right on a harvested material produced beyond the territory protected. </w:t>
      </w:r>
    </w:p>
    <w:p w:rsidR="007C3439" w:rsidRPr="00493382" w:rsidRDefault="007C3439" w:rsidP="00E91C6D">
      <w:pPr>
        <w:pStyle w:val="EndnoteText"/>
        <w:ind w:left="567"/>
      </w:pPr>
      <w:r>
        <w:t>“It should not be considered in the Explanatory Notes any private treaties including new forms of direct contracts with farmers pretending to profit earning over and above those provided by scope of the breeder’s right in the UPOV Convention.”</w:t>
      </w:r>
    </w:p>
  </w:endnote>
  <w:endnote w:id="7">
    <w:p w:rsidR="007C3439" w:rsidRDefault="007C3439" w:rsidP="00E91C6D">
      <w:pPr>
        <w:pStyle w:val="EndnoteText"/>
        <w:jc w:val="left"/>
        <w:rPr>
          <w:snapToGrid w:val="0"/>
          <w:color w:val="000000"/>
        </w:rPr>
      </w:pPr>
      <w:r>
        <w:rPr>
          <w:rStyle w:val="EndnoteReference"/>
        </w:rPr>
        <w:endnoteRef/>
      </w:r>
      <w:r>
        <w:tab/>
        <w:t xml:space="preserve">Comment of the </w:t>
      </w:r>
      <w:r>
        <w:rPr>
          <w:snapToGrid w:val="0"/>
          <w:color w:val="000000"/>
        </w:rPr>
        <w:t>European Seed Association</w:t>
      </w:r>
      <w:r>
        <w:rPr>
          <w:snapToGrid w:val="0"/>
          <w:color w:val="000000"/>
        </w:rPr>
        <w:br/>
      </w:r>
      <w:r>
        <w:rPr>
          <w:snapToGrid w:val="0"/>
          <w:color w:val="000000"/>
        </w:rPr>
        <w:tab/>
      </w:r>
      <w:r w:rsidRPr="00E91C6D">
        <w:rPr>
          <w:snapToGrid w:val="0"/>
          <w:color w:val="000000"/>
        </w:rPr>
        <w:t xml:space="preserve">(see </w:t>
      </w:r>
      <w:hyperlink r:id="rId7" w:history="1">
        <w:r w:rsidRPr="00E91C6D">
          <w:rPr>
            <w:rStyle w:val="Hyperlink"/>
            <w:noProof w:val="0"/>
            <w:snapToGrid w:val="0"/>
          </w:rPr>
          <w:t>http://www.upov.int/edocs/mdocs/upov/en/caj_ag_13_8/caj_ag_13_8_www_253728.pdf</w:t>
        </w:r>
      </w:hyperlink>
      <w:r>
        <w:rPr>
          <w:snapToGrid w:val="0"/>
          <w:color w:val="000000"/>
        </w:rPr>
        <w:t>)</w:t>
      </w:r>
    </w:p>
    <w:p w:rsidR="007C3439" w:rsidRDefault="007C3439" w:rsidP="00E91C6D">
      <w:pPr>
        <w:pStyle w:val="EndnoteText"/>
        <w:ind w:left="567"/>
      </w:pPr>
      <w:r w:rsidRPr="00C93FBE">
        <w:t>At the Sixty-Eighth Session of the CAJ comments from the Russian Federation have been</w:t>
      </w:r>
      <w:r>
        <w:t xml:space="preserve"> </w:t>
      </w:r>
      <w:r w:rsidRPr="00C93FBE">
        <w:t>distributed and it was concluded that those comments would be addressed by the CAJ-AG. Given</w:t>
      </w:r>
      <w:r>
        <w:t xml:space="preserve"> </w:t>
      </w:r>
      <w:r w:rsidRPr="00C93FBE">
        <w:t>that the explanatory note as presented to the CAJ was proposed to the Council for adoption we</w:t>
      </w:r>
      <w:r>
        <w:t xml:space="preserve"> </w:t>
      </w:r>
      <w:r w:rsidRPr="00C93FBE">
        <w:t>understand that the comments of the Russian Federation might be considered by the CAJ-AG in</w:t>
      </w:r>
      <w:r>
        <w:t xml:space="preserve"> </w:t>
      </w:r>
      <w:r w:rsidRPr="00C93FBE">
        <w:t>the framework of a possible future revision. In this respect, with regard to comment number 3 of</w:t>
      </w:r>
      <w:r>
        <w:t xml:space="preserve"> </w:t>
      </w:r>
      <w:r w:rsidRPr="00C93FBE">
        <w:t>the Russian Federation ESA wishes to note that paragraphs 7 and 8 of the explanatory note</w:t>
      </w:r>
      <w:r>
        <w:t xml:space="preserve"> </w:t>
      </w:r>
      <w:r w:rsidRPr="00C93FBE">
        <w:t>should not be deleted since it is crucial to clarify in the explanatory note that acts carried out</w:t>
      </w:r>
      <w:r>
        <w:t xml:space="preserve"> </w:t>
      </w:r>
      <w:r w:rsidRPr="00C93FBE">
        <w:t>without respecting the conditions of an authorization also constitute „unauthorized use</w:t>
      </w:r>
      <w:proofErr w:type="gramStart"/>
      <w:r w:rsidRPr="00C93FBE">
        <w:t>“ for</w:t>
      </w:r>
      <w:proofErr w:type="gramEnd"/>
      <w:r w:rsidRPr="00C93FBE">
        <w:t xml:space="preserve"> the</w:t>
      </w:r>
      <w:r>
        <w:t xml:space="preserve"> </w:t>
      </w:r>
      <w:r w:rsidRPr="00C93FBE">
        <w:t>purpose of Article 14(2) and (3) of the UPOV 1991 Convention. Furthermore, in respect of that</w:t>
      </w:r>
      <w:r>
        <w:t xml:space="preserve"> </w:t>
      </w:r>
      <w:r w:rsidRPr="00C93FBE">
        <w:t>comment number 3 of the Russian Federation we would like to draw the attention of the CAJ-AG to</w:t>
      </w:r>
      <w:r>
        <w:t xml:space="preserve"> </w:t>
      </w:r>
      <w:r w:rsidRPr="00C93FBE">
        <w:t>the decision of the Court of Justice of the European Union in case C-140/10 (</w:t>
      </w:r>
      <w:proofErr w:type="spellStart"/>
      <w:r w:rsidRPr="00C93FBE">
        <w:rPr>
          <w:i/>
          <w:iCs/>
        </w:rPr>
        <w:t>Greenstar-Kanzi</w:t>
      </w:r>
      <w:proofErr w:type="spellEnd"/>
      <w:r>
        <w:rPr>
          <w:i/>
          <w:iCs/>
        </w:rPr>
        <w:t xml:space="preserve"> </w:t>
      </w:r>
      <w:r w:rsidRPr="00C93FBE">
        <w:rPr>
          <w:i/>
          <w:iCs/>
        </w:rPr>
        <w:t>Europe</w:t>
      </w:r>
      <w:r w:rsidRPr="00C93FBE">
        <w:t>) which may provide useful elements for the discussion of this matter.</w:t>
      </w:r>
    </w:p>
  </w:endnote>
  <w:endnote w:id="8">
    <w:p w:rsidR="007C3439" w:rsidRDefault="007C3439" w:rsidP="00E91C6D">
      <w:pPr>
        <w:pStyle w:val="EndnoteText"/>
        <w:jc w:val="left"/>
      </w:pPr>
      <w:r>
        <w:rPr>
          <w:rStyle w:val="EndnoteReference"/>
        </w:rPr>
        <w:endnoteRef/>
      </w:r>
      <w:r>
        <w:tab/>
        <w:t>Comment of the Russian Federation</w:t>
      </w:r>
      <w:r>
        <w:br/>
      </w:r>
      <w:r>
        <w:tab/>
      </w:r>
      <w:r w:rsidRPr="00E91C6D">
        <w:t xml:space="preserve">(see </w:t>
      </w:r>
      <w:hyperlink r:id="rId8" w:history="1">
        <w:r w:rsidRPr="00E91C6D">
          <w:rPr>
            <w:rStyle w:val="Hyperlink"/>
            <w:noProof w:val="0"/>
          </w:rPr>
          <w:t>http://www.upov.int/edocs/mdocs/upov/en/caj_ag_12_7/comments_russian_federation.pdf</w:t>
        </w:r>
      </w:hyperlink>
      <w:r w:rsidRPr="00E91C6D">
        <w:t>)</w:t>
      </w:r>
    </w:p>
    <w:p w:rsidR="007C3439" w:rsidRDefault="007C3439" w:rsidP="00E91C6D">
      <w:pPr>
        <w:pStyle w:val="EndnoteText"/>
        <w:ind w:left="567"/>
      </w:pPr>
      <w:r>
        <w:t>“We consider it is inadmissible in any Explanatory notes to provide with every the Union member to determine ‘reasonable opportunity’ for breeder to exercise ‘his right’. The UPOV Convention provision concerning enforcement of PBR only in the territory where it has been granted should not be revised in Explanatory notes.  According to the UPOV Convention it is a norm - if the breeder did not apply and had not protection for his variety, he has no ‘his right’ on acts in respect of propagating material and consequently has no right on acts in respect of harvested material grown in the territory in question and on acts in respect of material exported from the territory to a protection country.”</w:t>
      </w:r>
    </w:p>
  </w:endnote>
  <w:endnote w:id="9">
    <w:p w:rsidR="007C3439" w:rsidRDefault="007C3439" w:rsidP="00E91C6D">
      <w:pPr>
        <w:pStyle w:val="EndnoteText"/>
        <w:jc w:val="left"/>
      </w:pPr>
      <w:r>
        <w:rPr>
          <w:rStyle w:val="EndnoteReference"/>
        </w:rPr>
        <w:endnoteRef/>
      </w:r>
      <w:r>
        <w:tab/>
        <w:t>Comment of the Russian Federation</w:t>
      </w:r>
      <w:r w:rsidRPr="00442DD7">
        <w:t xml:space="preserve"> </w:t>
      </w:r>
      <w:r>
        <w:br/>
      </w:r>
      <w:r>
        <w:tab/>
      </w:r>
      <w:r w:rsidRPr="00E91C6D">
        <w:t xml:space="preserve">(see </w:t>
      </w:r>
      <w:hyperlink r:id="rId9" w:history="1">
        <w:r w:rsidRPr="00E91C6D">
          <w:rPr>
            <w:rStyle w:val="Hyperlink"/>
            <w:noProof w:val="0"/>
          </w:rPr>
          <w:t>http://www.upov.int/edocs/mdocs/upov/en/caj_ag_13_8/caj_ag_13_8_www_253826.pdf</w:t>
        </w:r>
      </w:hyperlink>
      <w:r w:rsidRPr="00E91C6D">
        <w:t>)</w:t>
      </w:r>
    </w:p>
    <w:p w:rsidR="007C3439" w:rsidRDefault="007C3439" w:rsidP="00EA200F">
      <w:pPr>
        <w:pStyle w:val="EndnoteText"/>
        <w:ind w:left="567"/>
      </w:pPr>
      <w:r>
        <w:t>“</w:t>
      </w:r>
      <w:r w:rsidRPr="00765950">
        <w:t xml:space="preserve">It is observed in the document </w:t>
      </w:r>
      <w:r>
        <w:t xml:space="preserve">[document CAJ-AG/13/8/10] </w:t>
      </w:r>
      <w:r w:rsidRPr="00765950">
        <w:t>unreasonable PBR expansion on an imported harvested material into PVP country. The r</w:t>
      </w:r>
      <w:r>
        <w:t>eference is made to absence of ‘</w:t>
      </w:r>
      <w:r w:rsidRPr="00765950">
        <w:t>reasonable opportunity</w:t>
      </w:r>
      <w:r>
        <w:t>’</w:t>
      </w:r>
      <w:r w:rsidRPr="00765950">
        <w:t xml:space="preserve"> of the breeder to control acts in respect of seeds (propagating material) in the territory without PVP.</w:t>
      </w:r>
    </w:p>
    <w:p w:rsidR="007C3439" w:rsidRDefault="007C3439" w:rsidP="00EA200F">
      <w:pPr>
        <w:pStyle w:val="EndnoteText"/>
        <w:ind w:left="567"/>
      </w:pPr>
      <w:r>
        <w:t>“</w:t>
      </w:r>
      <w:r w:rsidRPr="00765950">
        <w:t xml:space="preserve">Extractions from documents CAJ/XXIII/8 and </w:t>
      </w:r>
      <w:proofErr w:type="gramStart"/>
      <w:r w:rsidRPr="00765950">
        <w:t>C</w:t>
      </w:r>
      <w:r>
        <w:t>[</w:t>
      </w:r>
      <w:proofErr w:type="gramEnd"/>
      <w:r w:rsidRPr="00765950">
        <w:t>A</w:t>
      </w:r>
      <w:r>
        <w:t>]</w:t>
      </w:r>
      <w:r w:rsidRPr="00765950">
        <w:t>J/XXIV/6 are only protocol materials of preparatory discussions in the period before 1991 Diplomatic Conference for the UPOV Convention revision and cannot be the basis for development any Explanatory notes, on harvested material in particular.</w:t>
      </w:r>
    </w:p>
    <w:p w:rsidR="007C3439" w:rsidRDefault="007C3439" w:rsidP="00EA200F">
      <w:pPr>
        <w:pStyle w:val="EndnoteText"/>
        <w:ind w:left="567"/>
      </w:pPr>
      <w:r>
        <w:t>“</w:t>
      </w:r>
      <w:r w:rsidRPr="00765950">
        <w:t xml:space="preserve">It is necessary to be guided only by the text of the 1991 Act of the UPOV Convention. </w:t>
      </w:r>
      <w:proofErr w:type="gramStart"/>
      <w:r w:rsidRPr="00373DD8">
        <w:t>(It would be also useful to address to the UPOV Model PVP Law of 1993 2. and to comments to it).”</w:t>
      </w:r>
      <w:proofErr w:type="gramEnd"/>
    </w:p>
    <w:p w:rsidR="007C3439" w:rsidRDefault="007C3439" w:rsidP="00E91C6D">
      <w:pPr>
        <w:pStyle w:val="EndnoteText"/>
        <w:keepNext/>
        <w:ind w:left="1134"/>
      </w:pPr>
      <w:r w:rsidRPr="00E91C6D">
        <w:rPr>
          <w:i/>
        </w:rPr>
        <w:t xml:space="preserve">Note: </w:t>
      </w:r>
      <w:r>
        <w:t xml:space="preserve"> The Model Law on the Protection of New Varieties of Plants (1996) states as follows:</w:t>
      </w:r>
    </w:p>
    <w:p w:rsidR="007C3439" w:rsidRDefault="007C3439" w:rsidP="00E91C6D">
      <w:pPr>
        <w:pStyle w:val="EndnoteText"/>
        <w:ind w:left="1134"/>
      </w:pPr>
      <w:r>
        <w:t>“13.9</w:t>
      </w:r>
      <w:r>
        <w:tab/>
        <w:t>A variety can be exploited in the country in which it is protected by a breeder’s right without this taking the form, in that country, of production of propagating material or of a trade act related to such material</w:t>
      </w:r>
      <w:proofErr w:type="gramStart"/>
      <w:r>
        <w:t>,  in</w:t>
      </w:r>
      <w:proofErr w:type="gramEnd"/>
      <w:r>
        <w:t xml:space="preserve"> other words, without the owner of the breeder’s right being able to exercise his right under paragraph (1) [Article 14(1) of the 1991 Act of the UPOV Convention].  This is the case, for example, when the harvested material is imported.  The aim of paragraph (2)</w:t>
      </w:r>
      <w:r w:rsidRPr="00442DD7">
        <w:t xml:space="preserve"> </w:t>
      </w:r>
      <w:r>
        <w:t>[Article 14(2) of the 1991 Act of the UPOV Convention] is to give the holder the possibility of exercising his right in relation to the harvested material under the circumstances defined in this particular paragraph.</w:t>
      </w:r>
    </w:p>
    <w:p w:rsidR="007C3439" w:rsidRDefault="007C3439" w:rsidP="00E91C6D">
      <w:pPr>
        <w:pStyle w:val="EndnoteText"/>
        <w:ind w:left="1134"/>
      </w:pPr>
      <w:r>
        <w:t>“13.10</w:t>
      </w:r>
      <w:r>
        <w:tab/>
        <w:t>Special attention should be paid to the wording of this provision if it is decided not to use the text of the Convention:  the text proposed in the Model Law implies that, in any action for infringement, the defendant will have to prove that the plaintiff (the holder of the right) could reasonably have exercised his right at an earlier stage.”</w:t>
      </w:r>
    </w:p>
    <w:p w:rsidR="007C3439" w:rsidRDefault="007C3439" w:rsidP="00E91C6D">
      <w:pPr>
        <w:pStyle w:val="EndnoteText"/>
        <w:jc w:val="left"/>
        <w:rPr>
          <w:szCs w:val="16"/>
        </w:rPr>
      </w:pPr>
      <w:r w:rsidRPr="00E91C6D">
        <w:rPr>
          <w:szCs w:val="16"/>
        </w:rPr>
        <w:tab/>
        <w:t xml:space="preserve">(see </w:t>
      </w:r>
      <w:hyperlink r:id="rId10" w:history="1">
        <w:r>
          <w:rPr>
            <w:rStyle w:val="Hyperlink"/>
            <w:noProof w:val="0"/>
            <w:szCs w:val="16"/>
          </w:rPr>
          <w:t>http://www.upov.int/edocs/mdocs/upov/en/caj_ag_13_8/caj_ag_13_8_www_274004.pdf</w:t>
        </w:r>
      </w:hyperlink>
      <w:r w:rsidRPr="00E91C6D">
        <w:rPr>
          <w:szCs w:val="16"/>
        </w:rPr>
        <w:t>)</w:t>
      </w:r>
    </w:p>
    <w:p w:rsidR="007C3439" w:rsidRDefault="007C3439" w:rsidP="00E91C6D">
      <w:pPr>
        <w:pStyle w:val="EndnoteText"/>
        <w:ind w:left="567"/>
      </w:pPr>
      <w:r>
        <w:t>“2)</w:t>
      </w:r>
      <w:r>
        <w:tab/>
        <w:t>The term ‘reasonable opportunity’ must not be considered in Explanatory Notes on Acts in Respect of Harvested Material.</w:t>
      </w:r>
    </w:p>
    <w:p w:rsidR="007C3439" w:rsidRDefault="007C3439" w:rsidP="00E91C6D">
      <w:pPr>
        <w:pStyle w:val="EndnoteText"/>
        <w:ind w:left="567"/>
      </w:pPr>
      <w:r>
        <w:t>“Act 14 (2) of the UPOV Convention provides the breeder wide opportunities (within provisions of 14(1)) to suppress illegal activities in respect of propagating material which sometime has the place in the territory protected. In case of production of harvested material from the illegal propagating material the breeder according to Act 14(2) has opportunity to claim in court his right on that harvested material. The court only establishes on the base of parties evidence if the breeder had a reasonable opportunity to exercise his right in respect of the propagating material used. The proof of absence of the reasonable opportunity is a matter of the very breeder.”</w:t>
      </w:r>
    </w:p>
  </w:endnote>
  <w:endnote w:id="10">
    <w:p w:rsidR="007C3439" w:rsidRDefault="007C3439" w:rsidP="00E91C6D">
      <w:pPr>
        <w:pStyle w:val="EndnoteText"/>
        <w:keepNext/>
        <w:spacing w:before="120"/>
        <w:jc w:val="left"/>
      </w:pPr>
      <w:r w:rsidRPr="00EA200F">
        <w:rPr>
          <w:rStyle w:val="EndnoteReference"/>
        </w:rPr>
        <w:endnoteRef/>
      </w:r>
      <w:r w:rsidRPr="00EA200F">
        <w:tab/>
        <w:t xml:space="preserve">Comment of the Russian Federation </w:t>
      </w:r>
      <w:r>
        <w:br/>
      </w:r>
      <w:r w:rsidRPr="00E91C6D">
        <w:t xml:space="preserve">(see </w:t>
      </w:r>
      <w:hyperlink r:id="rId11" w:history="1">
        <w:r w:rsidRPr="00E91C6D">
          <w:rPr>
            <w:rStyle w:val="Hyperlink"/>
          </w:rPr>
          <w:t>http://www.upov.int/edocs/mdocs/upov/en/caj_ag_13_8/caj_ag_13_8_www_253826.pdf</w:t>
        </w:r>
      </w:hyperlink>
      <w:r w:rsidRPr="00E91C6D">
        <w:t>)</w:t>
      </w:r>
    </w:p>
    <w:p w:rsidR="007C3439" w:rsidRPr="00C102F6" w:rsidRDefault="007C3439" w:rsidP="00EA200F">
      <w:pPr>
        <w:pStyle w:val="EndnoteText"/>
        <w:keepNext/>
        <w:ind w:left="567"/>
      </w:pPr>
      <w:proofErr w:type="gramStart"/>
      <w:r>
        <w:t>“</w:t>
      </w:r>
      <w:r w:rsidRPr="00C102F6">
        <w:t>Example 9.</w:t>
      </w:r>
      <w:proofErr w:type="gramEnd"/>
    </w:p>
    <w:p w:rsidR="007C3439" w:rsidRDefault="007C3439" w:rsidP="00EA200F">
      <w:pPr>
        <w:pStyle w:val="EndnoteText"/>
        <w:ind w:left="567"/>
      </w:pPr>
      <w:r>
        <w:t>“</w:t>
      </w:r>
      <w:r w:rsidRPr="00765950">
        <w:t>It</w:t>
      </w:r>
      <w:r>
        <w:t xml:space="preserve"> would be appropriate to write:</w:t>
      </w:r>
    </w:p>
    <w:p w:rsidR="007C3439" w:rsidRDefault="007C3439" w:rsidP="00EA200F">
      <w:pPr>
        <w:pStyle w:val="EndnoteText"/>
        <w:ind w:left="567"/>
      </w:pPr>
      <w:r>
        <w:t>‘</w:t>
      </w:r>
      <w:r w:rsidRPr="00765950">
        <w:t xml:space="preserve">Breeder of Variety 1 has PBR in Country A. However propagating material of Variety 1 is not grown up in Country </w:t>
      </w:r>
      <w:proofErr w:type="gramStart"/>
      <w:r w:rsidRPr="00765950">
        <w:t>A</w:t>
      </w:r>
      <w:proofErr w:type="gramEnd"/>
      <w:r w:rsidRPr="00765950">
        <w:t xml:space="preserve"> and, the breeder has no opportunity to exercise his right on acts in respect of propagating material.</w:t>
      </w:r>
      <w:r>
        <w:t>’</w:t>
      </w:r>
    </w:p>
    <w:p w:rsidR="007C3439" w:rsidRDefault="007C3439" w:rsidP="00EA200F">
      <w:pPr>
        <w:pStyle w:val="EndnoteText"/>
        <w:ind w:left="567"/>
        <w:jc w:val="left"/>
      </w:pPr>
      <w:r>
        <w:t>“</w:t>
      </w:r>
      <w:r w:rsidRPr="00765950">
        <w:t>In this case the breeder has PBR in the country on all batches of imported harvested material of the variety.</w:t>
      </w:r>
      <w:r>
        <w:t>”</w:t>
      </w:r>
    </w:p>
  </w:endnote>
  <w:endnote w:id="11">
    <w:p w:rsidR="007C3439" w:rsidRDefault="007C3439" w:rsidP="00E91C6D">
      <w:pPr>
        <w:pStyle w:val="EndnoteText"/>
        <w:jc w:val="left"/>
      </w:pPr>
      <w:r>
        <w:rPr>
          <w:rStyle w:val="EndnoteReference"/>
        </w:rPr>
        <w:endnoteRef/>
      </w:r>
      <w:r>
        <w:tab/>
        <w:t xml:space="preserve">Comments of European Union </w:t>
      </w:r>
      <w:r>
        <w:br/>
      </w:r>
      <w:r>
        <w:tab/>
      </w:r>
      <w:r w:rsidRPr="00E91C6D">
        <w:t xml:space="preserve">(see </w:t>
      </w:r>
      <w:hyperlink r:id="rId12" w:history="1">
        <w:r w:rsidRPr="00E91C6D">
          <w:rPr>
            <w:rStyle w:val="Hyperlink"/>
            <w:noProof w:val="0"/>
          </w:rPr>
          <w:t>http://www.upov.int/edocs/mdocs/upov/en/caj_ag_13_8/caj_ag_13_8_www_268177.pdf</w:t>
        </w:r>
      </w:hyperlink>
      <w:r w:rsidRPr="00E91C6D">
        <w:t>)</w:t>
      </w:r>
    </w:p>
  </w:endnote>
  <w:endnote w:id="12">
    <w:p w:rsidR="007C3439" w:rsidRDefault="007C3439" w:rsidP="00995F93">
      <w:pPr>
        <w:pStyle w:val="EndnoteText"/>
        <w:jc w:val="left"/>
      </w:pPr>
      <w:r>
        <w:rPr>
          <w:rStyle w:val="EndnoteReference"/>
        </w:rPr>
        <w:endnoteRef/>
      </w:r>
      <w:r>
        <w:tab/>
        <w:t>Extract from document CAJ-AG/13/8/3:</w:t>
      </w:r>
    </w:p>
    <w:p w:rsidR="007C3439" w:rsidRDefault="007C3439" w:rsidP="00EA200F">
      <w:pPr>
        <w:pStyle w:val="EndnoteText"/>
        <w:ind w:left="567"/>
        <w:jc w:val="left"/>
      </w:pPr>
      <w:r>
        <w:t>(Note:  this alternative assumes that there is exhaustion of the right because there is no “export of material of the variety, which enables the propagation of the variety, into a country which does not protect varieties of the plant genus or species to which the variety belongs, except where the exported material is for final consumption purposes” and assumes that that “further propagation” means propagation that requires the authorization of the breeder, because authorization is not required in Country D.</w:t>
      </w:r>
    </w:p>
    <w:p w:rsidR="007C3439" w:rsidRDefault="007C3439" w:rsidP="00EA200F">
      <w:pPr>
        <w:pStyle w:val="EndnoteText"/>
        <w:ind w:left="567"/>
        <w:jc w:val="left"/>
      </w:pPr>
      <w:r>
        <w:t>In previous discussions in the CAJ­AG, it was noted that such an explanation implied that there would be less protection for breeders in Country A if harvested material originated from a non-UPOV member with no PVP law compared to a UPOV member, for the same situation, and concluded that such a situation would not have been the intention of the Convention.)</w:t>
      </w:r>
    </w:p>
  </w:endnote>
  <w:endnote w:id="13">
    <w:p w:rsidR="007C3439" w:rsidRDefault="007C3439" w:rsidP="00E91C6D">
      <w:pPr>
        <w:pStyle w:val="EndnoteText"/>
        <w:jc w:val="left"/>
      </w:pPr>
      <w:r w:rsidRPr="00EA200F">
        <w:rPr>
          <w:rStyle w:val="EndnoteReference"/>
        </w:rPr>
        <w:endnoteRef/>
      </w:r>
      <w:r w:rsidRPr="00EA200F">
        <w:tab/>
        <w:t>Comment of the Russian Federation</w:t>
      </w:r>
      <w:r>
        <w:br/>
      </w:r>
      <w:r>
        <w:tab/>
      </w:r>
      <w:r w:rsidRPr="00E91C6D">
        <w:t xml:space="preserve">(see </w:t>
      </w:r>
      <w:hyperlink r:id="rId13" w:history="1">
        <w:r w:rsidRPr="00E91C6D">
          <w:rPr>
            <w:rStyle w:val="Hyperlink"/>
            <w:noProof w:val="0"/>
          </w:rPr>
          <w:t>http://www.upov.int/edocs/mdocs/upov/en/caj_ag_13_8/caj_ag_13_8_www_253826.pdf</w:t>
        </w:r>
      </w:hyperlink>
      <w:r w:rsidRPr="00E91C6D">
        <w:t>)</w:t>
      </w:r>
    </w:p>
    <w:p w:rsidR="007C3439" w:rsidRPr="00C102F6" w:rsidRDefault="007C3439" w:rsidP="00EA200F">
      <w:pPr>
        <w:keepNext/>
        <w:spacing w:before="60"/>
        <w:ind w:left="567"/>
        <w:rPr>
          <w:sz w:val="16"/>
        </w:rPr>
      </w:pPr>
      <w:proofErr w:type="gramStart"/>
      <w:r>
        <w:rPr>
          <w:sz w:val="16"/>
        </w:rPr>
        <w:t>“</w:t>
      </w:r>
      <w:r w:rsidRPr="00C102F6">
        <w:rPr>
          <w:sz w:val="16"/>
        </w:rPr>
        <w:t>Examples 5 and 6</w:t>
      </w:r>
      <w:r>
        <w:rPr>
          <w:sz w:val="16"/>
        </w:rPr>
        <w:t xml:space="preserve"> [Example 3]</w:t>
      </w:r>
      <w:r w:rsidRPr="00C102F6">
        <w:rPr>
          <w:sz w:val="16"/>
        </w:rPr>
        <w:t>.</w:t>
      </w:r>
      <w:proofErr w:type="gramEnd"/>
    </w:p>
    <w:p w:rsidR="007C3439" w:rsidRDefault="007C3439" w:rsidP="00EA200F">
      <w:pPr>
        <w:spacing w:before="60"/>
        <w:ind w:left="567"/>
        <w:jc w:val="left"/>
      </w:pPr>
      <w:r>
        <w:rPr>
          <w:sz w:val="16"/>
        </w:rPr>
        <w:t>“</w:t>
      </w:r>
      <w:r w:rsidRPr="005368BD">
        <w:rPr>
          <w:sz w:val="16"/>
        </w:rPr>
        <w:t xml:space="preserve">There is protection of genus and species to which Variety 1 </w:t>
      </w:r>
      <w:proofErr w:type="spellStart"/>
      <w:r w:rsidRPr="005368BD">
        <w:rPr>
          <w:sz w:val="16"/>
        </w:rPr>
        <w:t>belonds</w:t>
      </w:r>
      <w:proofErr w:type="spellEnd"/>
      <w:r w:rsidRPr="005368BD">
        <w:rPr>
          <w:sz w:val="16"/>
        </w:rPr>
        <w:t xml:space="preserve"> in country D. Absence of pro</w:t>
      </w:r>
      <w:r>
        <w:rPr>
          <w:sz w:val="16"/>
        </w:rPr>
        <w:t>tection of Variety 1 in country </w:t>
      </w:r>
      <w:r w:rsidRPr="005368BD">
        <w:rPr>
          <w:sz w:val="16"/>
        </w:rPr>
        <w:t xml:space="preserve">D changes nothing. There is PBR </w:t>
      </w:r>
      <w:r>
        <w:rPr>
          <w:sz w:val="16"/>
        </w:rPr>
        <w:t>exhaustion under Article 16(1</w:t>
      </w:r>
      <w:proofErr w:type="gramStart"/>
      <w:r>
        <w:rPr>
          <w:sz w:val="16"/>
        </w:rPr>
        <w:t>)</w:t>
      </w:r>
      <w:r w:rsidRPr="005368BD">
        <w:rPr>
          <w:sz w:val="16"/>
        </w:rPr>
        <w:t>(</w:t>
      </w:r>
      <w:proofErr w:type="gramEnd"/>
      <w:r w:rsidRPr="005368BD">
        <w:rPr>
          <w:sz w:val="16"/>
        </w:rPr>
        <w:t>ii).</w:t>
      </w:r>
      <w:r>
        <w:rPr>
          <w:sz w:val="16"/>
        </w:rPr>
        <w:t>”</w:t>
      </w:r>
    </w:p>
  </w:endnote>
  <w:endnote w:id="14">
    <w:p w:rsidR="007C3439" w:rsidRDefault="007C3439" w:rsidP="00E91C6D">
      <w:pPr>
        <w:pStyle w:val="EndnoteText"/>
        <w:jc w:val="left"/>
      </w:pPr>
      <w:r w:rsidRPr="00EA200F">
        <w:rPr>
          <w:rStyle w:val="EndnoteReference"/>
        </w:rPr>
        <w:endnoteRef/>
      </w:r>
      <w:r w:rsidRPr="00EA200F">
        <w:tab/>
        <w:t>Comment of the Russian Federation</w:t>
      </w:r>
      <w:r>
        <w:br/>
      </w:r>
      <w:r w:rsidRPr="00EA200F">
        <w:tab/>
      </w:r>
      <w:r w:rsidRPr="00E91C6D">
        <w:t xml:space="preserve">(see </w:t>
      </w:r>
      <w:hyperlink r:id="rId14" w:history="1">
        <w:r w:rsidRPr="00E91C6D">
          <w:rPr>
            <w:rStyle w:val="Hyperlink"/>
            <w:noProof w:val="0"/>
          </w:rPr>
          <w:t>http://www.upov.int/edocs/mdocs/upov/en/caj_ag_13_8/caj_ag_13_8_www_253826.pdf</w:t>
        </w:r>
      </w:hyperlink>
      <w:r w:rsidRPr="00E91C6D">
        <w:t>)</w:t>
      </w:r>
    </w:p>
    <w:p w:rsidR="007C3439" w:rsidRDefault="007C3439" w:rsidP="00EA200F">
      <w:pPr>
        <w:pStyle w:val="EndnoteText"/>
        <w:keepNext/>
        <w:ind w:left="567"/>
      </w:pPr>
      <w:proofErr w:type="gramStart"/>
      <w:r>
        <w:t>“Example 7 [Example 4].</w:t>
      </w:r>
      <w:proofErr w:type="gramEnd"/>
    </w:p>
    <w:p w:rsidR="007C3439" w:rsidRDefault="007C3439" w:rsidP="00EA200F">
      <w:pPr>
        <w:pStyle w:val="EndnoteText"/>
        <w:ind w:left="567"/>
        <w:jc w:val="left"/>
      </w:pPr>
      <w:r>
        <w:t>“The situation in Country F [country D</w:t>
      </w:r>
      <w:proofErr w:type="gramStart"/>
      <w:r>
        <w:t>]  is</w:t>
      </w:r>
      <w:proofErr w:type="gramEnd"/>
      <w:r>
        <w:t xml:space="preserve"> similar as ones in Examples 5 and 6 [Example 3].  There is PBR exhaustion on exported batch of seeds.”</w:t>
      </w:r>
    </w:p>
  </w:endnote>
  <w:endnote w:id="15">
    <w:p w:rsidR="007C3439" w:rsidRDefault="007C3439" w:rsidP="00E91C6D">
      <w:pPr>
        <w:pStyle w:val="EndnoteText"/>
        <w:jc w:val="left"/>
      </w:pPr>
      <w:r>
        <w:rPr>
          <w:rStyle w:val="EndnoteReference"/>
        </w:rPr>
        <w:endnoteRef/>
      </w:r>
      <w:r>
        <w:tab/>
        <w:t>Comments of the European Union</w:t>
      </w:r>
      <w:r>
        <w:br/>
      </w:r>
      <w:r>
        <w:tab/>
      </w:r>
      <w:r w:rsidRPr="00E91C6D">
        <w:t xml:space="preserve">(see </w:t>
      </w:r>
      <w:hyperlink r:id="rId15" w:history="1">
        <w:r w:rsidRPr="00E91C6D">
          <w:rPr>
            <w:rStyle w:val="Hyperlink"/>
            <w:noProof w:val="0"/>
          </w:rPr>
          <w:t>http://www.upov.int/edocs/mdocs/upov/en/caj_ag_13_8/caj_ag_13_8_www_268177.pdf</w:t>
        </w:r>
      </w:hyperlink>
      <w:r w:rsidRPr="00E91C6D">
        <w:t>)</w:t>
      </w:r>
    </w:p>
    <w:p w:rsidR="007C3439" w:rsidRDefault="007C3439" w:rsidP="00EA200F">
      <w:pPr>
        <w:pStyle w:val="EndnoteText"/>
        <w:ind w:left="567"/>
      </w:pPr>
      <w:r>
        <w:t>“Note: In the EU, to prevent exhaustion of a plant breeder's right, the breach of contract (no respect of the conditions and limitations set out in the licensing contract with the breeder) must relate to an essential aspect of the plant breeder's right (e.g. CJEU court case C-140/10). Further propagation is considered to be an essential element of the plant breeder's right. Therefore further propagation (to propagate more than the terms of the contract) will not result in the exhaustion of the plant breeder's right.”</w:t>
      </w:r>
    </w:p>
  </w:endnote>
  <w:endnote w:id="16">
    <w:p w:rsidR="007C3439" w:rsidRPr="00E91C6D" w:rsidRDefault="007C3439" w:rsidP="00E91C6D">
      <w:pPr>
        <w:pStyle w:val="EndnoteText"/>
        <w:keepNext/>
        <w:spacing w:before="120"/>
        <w:jc w:val="left"/>
      </w:pPr>
      <w:r w:rsidRPr="00EA200F">
        <w:rPr>
          <w:rStyle w:val="EndnoteReference"/>
        </w:rPr>
        <w:endnoteRef/>
      </w:r>
      <w:r w:rsidRPr="00EA200F">
        <w:tab/>
        <w:t>Co</w:t>
      </w:r>
      <w:r>
        <w:t>mment of the Russian Federation</w:t>
      </w:r>
      <w:r>
        <w:br/>
      </w:r>
      <w:r>
        <w:tab/>
      </w:r>
      <w:r w:rsidRPr="00E91C6D">
        <w:t xml:space="preserve">(see </w:t>
      </w:r>
      <w:hyperlink r:id="rId16" w:history="1">
        <w:r w:rsidRPr="00E91C6D">
          <w:rPr>
            <w:rStyle w:val="Hyperlink"/>
            <w:noProof w:val="0"/>
          </w:rPr>
          <w:t>http://www.upov.int/edocs/mdocs/upov/en/caj_ag_13_8/caj_ag_13_8_www_253826.pdf</w:t>
        </w:r>
      </w:hyperlink>
      <w:r w:rsidRPr="00E91C6D">
        <w:t>)</w:t>
      </w:r>
    </w:p>
    <w:p w:rsidR="007C3439" w:rsidRDefault="007C3439" w:rsidP="00EA200F">
      <w:pPr>
        <w:pStyle w:val="EndnoteText"/>
        <w:keepNext/>
        <w:ind w:left="567"/>
      </w:pPr>
      <w:r>
        <w:t>“</w:t>
      </w:r>
      <w:r w:rsidRPr="00C102F6">
        <w:t>Example 8</w:t>
      </w:r>
      <w:r>
        <w:t xml:space="preserve"> [Example 5]</w:t>
      </w:r>
      <w:r w:rsidRPr="00C102F6">
        <w:t>.</w:t>
      </w:r>
    </w:p>
    <w:p w:rsidR="007C3439" w:rsidRDefault="007C3439" w:rsidP="00EA200F">
      <w:pPr>
        <w:pStyle w:val="EndnoteText"/>
        <w:ind w:left="567"/>
      </w:pPr>
      <w:r>
        <w:t>“</w:t>
      </w:r>
      <w:r w:rsidRPr="00C102F6">
        <w:t>There were no infringements when exporting of saplings from country H</w:t>
      </w:r>
      <w:r>
        <w:t xml:space="preserve"> </w:t>
      </w:r>
      <w:r w:rsidRPr="00C102F6">
        <w:t xml:space="preserve">[country A]. Country </w:t>
      </w:r>
      <w:r>
        <w:t>I</w:t>
      </w:r>
      <w:r w:rsidRPr="00C102F6">
        <w:t xml:space="preserve"> </w:t>
      </w:r>
      <w:r>
        <w:t>[country D</w:t>
      </w:r>
      <w:r w:rsidRPr="00C102F6">
        <w:t>]</w:t>
      </w:r>
      <w:r>
        <w:t xml:space="preserve"> </w:t>
      </w:r>
      <w:r w:rsidRPr="00C102F6">
        <w:t>provides protection for genus and species to which Variety 3 belongs. Protection absence for the va</w:t>
      </w:r>
      <w:r>
        <w:t>riety does not change anything.</w:t>
      </w:r>
    </w:p>
    <w:p w:rsidR="007C3439" w:rsidRDefault="007C3439" w:rsidP="00EA200F">
      <w:pPr>
        <w:pStyle w:val="EndnoteText"/>
        <w:ind w:left="567"/>
        <w:jc w:val="left"/>
      </w:pPr>
      <w:r>
        <w:t>“</w:t>
      </w:r>
      <w:r w:rsidRPr="00C102F6">
        <w:t>If cut flowers in Country H [country A]</w:t>
      </w:r>
      <w:r>
        <w:t xml:space="preserve"> </w:t>
      </w:r>
      <w:r w:rsidRPr="00C102F6">
        <w:t>are used as propagating material the breeder can exercise his right on the import of cutting into Country H</w:t>
      </w:r>
      <w:r>
        <w:t xml:space="preserve"> </w:t>
      </w:r>
      <w:r w:rsidRPr="00C102F6">
        <w:t>[country A].</w:t>
      </w:r>
      <w:r>
        <w:t>”</w:t>
      </w:r>
    </w:p>
    <w:p w:rsidR="007C3439" w:rsidRPr="007B2582" w:rsidRDefault="007C3439" w:rsidP="007B2582"/>
    <w:p w:rsidR="007C3439" w:rsidRDefault="007C3439" w:rsidP="007B2582"/>
    <w:p w:rsidR="007C3439" w:rsidRPr="007B2582" w:rsidRDefault="007C3439" w:rsidP="007B2582"/>
    <w:p w:rsidR="007C3439" w:rsidRPr="007B2582" w:rsidRDefault="007C3439" w:rsidP="007B2582">
      <w:pPr>
        <w:jc w:val="right"/>
      </w:pPr>
      <w:r w:rsidRPr="007B2582">
        <w:t>[End of document]</w:t>
      </w:r>
    </w:p>
    <w:p w:rsidR="007C3439" w:rsidRPr="007B2582" w:rsidRDefault="007C3439" w:rsidP="007B2582"/>
    <w:p w:rsidR="007C3439" w:rsidRPr="007B2582" w:rsidRDefault="007C3439" w:rsidP="007B25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439" w:rsidRDefault="007C3439">
      <w:r>
        <w:separator/>
      </w:r>
    </w:p>
  </w:footnote>
  <w:footnote w:type="continuationSeparator" w:id="0">
    <w:p w:rsidR="007C3439" w:rsidRDefault="007C3439">
      <w:r>
        <w:continuationSeparator/>
      </w:r>
    </w:p>
  </w:footnote>
  <w:footnote w:id="1">
    <w:p w:rsidR="007C3439" w:rsidRPr="00683D77" w:rsidRDefault="007C3439" w:rsidP="00683D77">
      <w:pPr>
        <w:pStyle w:val="FootnoteText"/>
        <w:rPr>
          <w:highlight w:val="lightGray"/>
          <w:u w:val="single"/>
        </w:rPr>
      </w:pPr>
      <w:r w:rsidRPr="00683D77">
        <w:rPr>
          <w:rStyle w:val="FootnoteReference"/>
          <w:highlight w:val="lightGray"/>
          <w:u w:val="single"/>
        </w:rPr>
        <w:footnoteRef/>
      </w:r>
      <w:r w:rsidRPr="00683D77">
        <w:rPr>
          <w:highlight w:val="lightGray"/>
          <w:u w:val="single"/>
        </w:rPr>
        <w:t xml:space="preserve"> “breeder” means</w:t>
      </w:r>
    </w:p>
    <w:p w:rsidR="007C3439" w:rsidRPr="00683D77" w:rsidRDefault="007C3439" w:rsidP="00683D77">
      <w:pPr>
        <w:pStyle w:val="FootnoteText"/>
        <w:rPr>
          <w:highlight w:val="lightGray"/>
          <w:u w:val="single"/>
        </w:rPr>
      </w:pPr>
      <w:r w:rsidRPr="00683D77">
        <w:rPr>
          <w:highlight w:val="lightGray"/>
          <w:u w:val="single"/>
        </w:rPr>
        <w:tab/>
        <w:t>-</w:t>
      </w:r>
      <w:r w:rsidRPr="00683D77">
        <w:rPr>
          <w:highlight w:val="lightGray"/>
          <w:u w:val="single"/>
        </w:rPr>
        <w:tab/>
        <w:t xml:space="preserve">the person who bred, or discovered and developed, a variety, </w:t>
      </w:r>
    </w:p>
    <w:p w:rsidR="007C3439" w:rsidRPr="00683D77" w:rsidRDefault="007C3439" w:rsidP="00683D77">
      <w:pPr>
        <w:pStyle w:val="FootnoteText"/>
        <w:rPr>
          <w:highlight w:val="lightGray"/>
          <w:u w:val="single"/>
        </w:rPr>
      </w:pPr>
      <w:r w:rsidRPr="00683D77">
        <w:rPr>
          <w:highlight w:val="lightGray"/>
          <w:u w:val="single"/>
        </w:rPr>
        <w:tab/>
        <w:t>-</w:t>
      </w:r>
      <w:r w:rsidRPr="00683D77">
        <w:rPr>
          <w:highlight w:val="lightGray"/>
          <w:u w:val="single"/>
        </w:rPr>
        <w:tab/>
        <w:t>the person who is the employer of the aforementioned person or who has commissioned the latter’s work, where the laws of the relevant Contracting Party so provide, or</w:t>
      </w:r>
    </w:p>
    <w:p w:rsidR="007C3439" w:rsidRDefault="007C3439" w:rsidP="00683D77">
      <w:pPr>
        <w:pStyle w:val="FootnoteText"/>
      </w:pPr>
      <w:r w:rsidRPr="00683D77">
        <w:rPr>
          <w:highlight w:val="lightGray"/>
          <w:u w:val="single"/>
        </w:rPr>
        <w:tab/>
        <w:t>-</w:t>
      </w:r>
      <w:r w:rsidRPr="00683D77">
        <w:rPr>
          <w:highlight w:val="lightGray"/>
          <w:u w:val="single"/>
        </w:rPr>
        <w:tab/>
        <w:t>the successor in title of the first or second aforementioned person, as the case may be; (see Article 1 of the 1991 Act of the UPOV Convention)</w:t>
      </w:r>
    </w:p>
  </w:footnote>
  <w:footnote w:id="2">
    <w:p w:rsidR="007C3439" w:rsidRPr="00FF54F0" w:rsidRDefault="007C3439">
      <w:pPr>
        <w:pStyle w:val="FootnoteText"/>
        <w:rPr>
          <w:highlight w:val="lightGray"/>
          <w:u w:val="single"/>
        </w:rPr>
      </w:pPr>
      <w:r w:rsidRPr="00FF54F0">
        <w:rPr>
          <w:rStyle w:val="FootnoteReference"/>
          <w:highlight w:val="lightGray"/>
          <w:u w:val="single"/>
        </w:rPr>
        <w:footnoteRef/>
      </w:r>
      <w:r w:rsidRPr="00FF54F0">
        <w:rPr>
          <w:highlight w:val="lightGray"/>
          <w:u w:val="single"/>
        </w:rPr>
        <w:t xml:space="preserve"> Article 16(2) of the 1991 Act of the UPOV Convention states that:</w:t>
      </w:r>
    </w:p>
    <w:p w:rsidR="007C3439" w:rsidRPr="00FF54F0" w:rsidRDefault="007C3439" w:rsidP="00E91C6D">
      <w:pPr>
        <w:pStyle w:val="FootnoteText"/>
        <w:ind w:left="567"/>
        <w:rPr>
          <w:highlight w:val="lightGray"/>
          <w:u w:val="single"/>
        </w:rPr>
      </w:pPr>
      <w:r w:rsidRPr="00FF54F0">
        <w:rPr>
          <w:highlight w:val="lightGray"/>
          <w:u w:val="single"/>
        </w:rPr>
        <w:t>“For the purposes of [Article 16] paragraph (1), ‘material’ means, in relation to a variety,</w:t>
      </w:r>
    </w:p>
    <w:p w:rsidR="007C3439" w:rsidRPr="00FF54F0" w:rsidRDefault="007C3439" w:rsidP="00E91C6D">
      <w:pPr>
        <w:pStyle w:val="FootnoteText"/>
        <w:ind w:left="567"/>
        <w:rPr>
          <w:highlight w:val="lightGray"/>
          <w:u w:val="single"/>
        </w:rPr>
      </w:pPr>
      <w:r w:rsidRPr="00FF54F0">
        <w:rPr>
          <w:highlight w:val="lightGray"/>
          <w:u w:val="single"/>
        </w:rPr>
        <w:tab/>
        <w:t>“(</w:t>
      </w:r>
      <w:proofErr w:type="spellStart"/>
      <w:r w:rsidRPr="00FF54F0">
        <w:rPr>
          <w:highlight w:val="lightGray"/>
          <w:u w:val="single"/>
        </w:rPr>
        <w:t>i</w:t>
      </w:r>
      <w:proofErr w:type="spellEnd"/>
      <w:r w:rsidRPr="00FF54F0">
        <w:rPr>
          <w:highlight w:val="lightGray"/>
          <w:u w:val="single"/>
        </w:rPr>
        <w:t>)</w:t>
      </w:r>
      <w:r w:rsidRPr="00FF54F0">
        <w:rPr>
          <w:highlight w:val="lightGray"/>
          <w:u w:val="single"/>
        </w:rPr>
        <w:tab/>
        <w:t xml:space="preserve">propagating material of any kind, </w:t>
      </w:r>
    </w:p>
    <w:p w:rsidR="007C3439" w:rsidRPr="00FF54F0" w:rsidRDefault="007C3439" w:rsidP="00E91C6D">
      <w:pPr>
        <w:pStyle w:val="FootnoteText"/>
        <w:ind w:left="567"/>
        <w:rPr>
          <w:highlight w:val="lightGray"/>
          <w:u w:val="single"/>
        </w:rPr>
      </w:pPr>
      <w:r w:rsidRPr="00FF54F0">
        <w:rPr>
          <w:highlight w:val="lightGray"/>
          <w:u w:val="single"/>
        </w:rPr>
        <w:tab/>
        <w:t>“(ii)</w:t>
      </w:r>
      <w:r w:rsidRPr="00FF54F0">
        <w:rPr>
          <w:highlight w:val="lightGray"/>
          <w:u w:val="single"/>
        </w:rPr>
        <w:tab/>
        <w:t>harvested material, including entire plants and parts of plants, and</w:t>
      </w:r>
    </w:p>
    <w:p w:rsidR="007C3439" w:rsidRDefault="007C3439" w:rsidP="00E91C6D">
      <w:pPr>
        <w:pStyle w:val="FootnoteText"/>
        <w:ind w:left="567"/>
      </w:pPr>
      <w:r w:rsidRPr="00FF54F0">
        <w:rPr>
          <w:highlight w:val="lightGray"/>
          <w:u w:val="single"/>
        </w:rPr>
        <w:tab/>
        <w:t>“(iii)</w:t>
      </w:r>
      <w:r w:rsidRPr="00FF54F0">
        <w:rPr>
          <w:highlight w:val="lightGray"/>
          <w:u w:val="single"/>
        </w:rPr>
        <w:tab/>
      </w:r>
      <w:proofErr w:type="gramStart"/>
      <w:r w:rsidRPr="00FF54F0">
        <w:rPr>
          <w:highlight w:val="lightGray"/>
          <w:u w:val="single"/>
        </w:rPr>
        <w:t>any</w:t>
      </w:r>
      <w:proofErr w:type="gramEnd"/>
      <w:r w:rsidRPr="00FF54F0">
        <w:rPr>
          <w:highlight w:val="lightGray"/>
          <w:u w:val="single"/>
        </w:rPr>
        <w:t xml:space="preserve"> product made directly from the harvested material.”</w:t>
      </w:r>
    </w:p>
  </w:footnote>
  <w:footnote w:id="3">
    <w:p w:rsidR="007C3439" w:rsidRDefault="007C3439">
      <w:pPr>
        <w:pStyle w:val="FootnoteText"/>
      </w:pPr>
      <w:r>
        <w:rPr>
          <w:rStyle w:val="FootnoteReference"/>
        </w:rPr>
        <w:footnoteRef/>
      </w:r>
      <w:r>
        <w:t xml:space="preserve"> Provided that the breeder has not given consent for the acts concerned.</w:t>
      </w:r>
    </w:p>
  </w:footnote>
  <w:footnote w:id="4">
    <w:p w:rsidR="007C3439" w:rsidRDefault="007C3439">
      <w:pPr>
        <w:pStyle w:val="FootnoteText"/>
      </w:pPr>
      <w:r>
        <w:rPr>
          <w:rStyle w:val="FootnoteReference"/>
        </w:rPr>
        <w:footnoteRef/>
      </w:r>
      <w:r>
        <w:t xml:space="preserve"> Provided that the breeder has not given consent for the acts concerned.</w:t>
      </w:r>
    </w:p>
  </w:footnote>
  <w:footnote w:id="5">
    <w:p w:rsidR="007C3439" w:rsidRDefault="007C3439">
      <w:pPr>
        <w:pStyle w:val="FootnoteText"/>
      </w:pPr>
      <w:r>
        <w:rPr>
          <w:rStyle w:val="FootnoteReference"/>
        </w:rPr>
        <w:footnoteRef/>
      </w:r>
      <w:r>
        <w:t xml:space="preserve"> Provided that the breeder has not given consent for the acts concerned.</w:t>
      </w:r>
    </w:p>
  </w:footnote>
  <w:footnote w:id="6">
    <w:p w:rsidR="007C3439" w:rsidRDefault="007C3439">
      <w:pPr>
        <w:pStyle w:val="FootnoteText"/>
      </w:pPr>
      <w:r>
        <w:rPr>
          <w:rStyle w:val="FootnoteReference"/>
        </w:rPr>
        <w:footnoteRef/>
      </w:r>
      <w:r>
        <w:t xml:space="preserve"> Provided that the breeder has not given consent for the acts concerned.</w:t>
      </w:r>
    </w:p>
  </w:footnote>
  <w:footnote w:id="7">
    <w:p w:rsidR="007C3439" w:rsidRDefault="007C3439">
      <w:pPr>
        <w:pStyle w:val="FootnoteText"/>
      </w:pPr>
      <w:r>
        <w:rPr>
          <w:rStyle w:val="FootnoteReference"/>
        </w:rPr>
        <w:footnoteRef/>
      </w:r>
      <w:r>
        <w:t xml:space="preserve"> Provided that the breeder has not given consent for the acts concerned.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439" w:rsidRPr="00F106BE" w:rsidRDefault="007C3439"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439" w:rsidRPr="0068156D" w:rsidRDefault="007C3439" w:rsidP="00BE4EC4">
    <w:pPr>
      <w:pStyle w:val="Header"/>
      <w:rPr>
        <w:rFonts w:cs="Arial"/>
      </w:rPr>
    </w:pPr>
    <w:r>
      <w:rPr>
        <w:rFonts w:cs="Arial"/>
      </w:rPr>
      <w:t xml:space="preserve">UPOV/EXN/HRV/2 </w:t>
    </w:r>
    <w:proofErr w:type="spellStart"/>
    <w:r>
      <w:rPr>
        <w:rFonts w:cs="Arial"/>
      </w:rPr>
      <w:t>Draft</w:t>
    </w:r>
    <w:proofErr w:type="spellEnd"/>
    <w:r>
      <w:rPr>
        <w:rFonts w:cs="Arial"/>
      </w:rPr>
      <w:t xml:space="preserve"> 1</w:t>
    </w:r>
  </w:p>
  <w:p w:rsidR="007C3439" w:rsidRPr="009929A5" w:rsidRDefault="007C3439" w:rsidP="00BE4EC4">
    <w:pPr>
      <w:pStyle w:val="Header"/>
      <w:rPr>
        <w:rStyle w:val="PageNumber"/>
        <w:rFonts w:cs="Arial"/>
      </w:rPr>
    </w:pPr>
    <w:proofErr w:type="gramStart"/>
    <w:r w:rsidRPr="009929A5">
      <w:rPr>
        <w:rFonts w:cs="Arial"/>
      </w:rPr>
      <w:t>page</w:t>
    </w:r>
    <w:proofErr w:type="gramEnd"/>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BB4B7D">
      <w:rPr>
        <w:rStyle w:val="PageNumber"/>
        <w:rFonts w:cs="Arial"/>
        <w:noProof/>
      </w:rPr>
      <w:t>17</w:t>
    </w:r>
    <w:r w:rsidRPr="009929A5">
      <w:rPr>
        <w:rStyle w:val="PageNumber"/>
        <w:rFonts w:cs="Arial"/>
      </w:rPr>
      <w:fldChar w:fldCharType="end"/>
    </w:r>
  </w:p>
  <w:p w:rsidR="007C3439" w:rsidRPr="009929A5" w:rsidRDefault="007C3439"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2DFD0713"/>
    <w:multiLevelType w:val="hybridMultilevel"/>
    <w:tmpl w:val="E554787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C576966"/>
    <w:multiLevelType w:val="hybridMultilevel"/>
    <w:tmpl w:val="60A62D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8">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16"/>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6"/>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16"/>
  </w:num>
  <w:num w:numId="29">
    <w:abstractNumId w:val="1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13"/>
  </w:num>
  <w:num w:numId="42">
    <w:abstractNumId w:val="19"/>
  </w:num>
  <w:num w:numId="43">
    <w:abstractNumId w:val="10"/>
  </w:num>
  <w:num w:numId="44">
    <w:abstractNumId w:val="17"/>
  </w:num>
  <w:num w:numId="45">
    <w:abstractNumId w:val="11"/>
  </w:num>
  <w:num w:numId="46">
    <w:abstractNumId w:val="20"/>
  </w:num>
  <w:num w:numId="47">
    <w:abstractNumId w:val="17"/>
  </w:num>
  <w:num w:numId="48">
    <w:abstractNumId w:val="15"/>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C4"/>
    <w:rsid w:val="00000531"/>
    <w:rsid w:val="00004E4E"/>
    <w:rsid w:val="0000558A"/>
    <w:rsid w:val="00005853"/>
    <w:rsid w:val="0000682E"/>
    <w:rsid w:val="00006D0B"/>
    <w:rsid w:val="00010D9E"/>
    <w:rsid w:val="00011F8D"/>
    <w:rsid w:val="000126EB"/>
    <w:rsid w:val="000134B6"/>
    <w:rsid w:val="00015457"/>
    <w:rsid w:val="0001787D"/>
    <w:rsid w:val="000215D1"/>
    <w:rsid w:val="00023EDE"/>
    <w:rsid w:val="00025909"/>
    <w:rsid w:val="000267B9"/>
    <w:rsid w:val="00026914"/>
    <w:rsid w:val="000271F8"/>
    <w:rsid w:val="00027350"/>
    <w:rsid w:val="0003057A"/>
    <w:rsid w:val="00031095"/>
    <w:rsid w:val="000313D2"/>
    <w:rsid w:val="00032099"/>
    <w:rsid w:val="0003289C"/>
    <w:rsid w:val="000351A2"/>
    <w:rsid w:val="00035D04"/>
    <w:rsid w:val="00036210"/>
    <w:rsid w:val="000362B4"/>
    <w:rsid w:val="000363E0"/>
    <w:rsid w:val="0003732E"/>
    <w:rsid w:val="0004179D"/>
    <w:rsid w:val="00044035"/>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375F"/>
    <w:rsid w:val="00074168"/>
    <w:rsid w:val="00074B8E"/>
    <w:rsid w:val="00074B97"/>
    <w:rsid w:val="000762E5"/>
    <w:rsid w:val="00076651"/>
    <w:rsid w:val="00077138"/>
    <w:rsid w:val="00080744"/>
    <w:rsid w:val="00082605"/>
    <w:rsid w:val="000842F5"/>
    <w:rsid w:val="0008525F"/>
    <w:rsid w:val="000855FB"/>
    <w:rsid w:val="00085885"/>
    <w:rsid w:val="00085A1E"/>
    <w:rsid w:val="00086DA8"/>
    <w:rsid w:val="0009063D"/>
    <w:rsid w:val="000906CD"/>
    <w:rsid w:val="00091F9C"/>
    <w:rsid w:val="00092143"/>
    <w:rsid w:val="0009226C"/>
    <w:rsid w:val="00093556"/>
    <w:rsid w:val="00094A83"/>
    <w:rsid w:val="00095A20"/>
    <w:rsid w:val="00096B91"/>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41C"/>
    <w:rsid w:val="000D376A"/>
    <w:rsid w:val="000D39F0"/>
    <w:rsid w:val="000D46C6"/>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02CD"/>
    <w:rsid w:val="00122F6C"/>
    <w:rsid w:val="0013000A"/>
    <w:rsid w:val="00130571"/>
    <w:rsid w:val="00131413"/>
    <w:rsid w:val="00131973"/>
    <w:rsid w:val="00133122"/>
    <w:rsid w:val="00133DEF"/>
    <w:rsid w:val="001350AE"/>
    <w:rsid w:val="00135676"/>
    <w:rsid w:val="0013633B"/>
    <w:rsid w:val="0013689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5CE5"/>
    <w:rsid w:val="00197074"/>
    <w:rsid w:val="001976BB"/>
    <w:rsid w:val="001A0105"/>
    <w:rsid w:val="001A08A2"/>
    <w:rsid w:val="001A1679"/>
    <w:rsid w:val="001A1940"/>
    <w:rsid w:val="001A387A"/>
    <w:rsid w:val="001A4181"/>
    <w:rsid w:val="001A44D2"/>
    <w:rsid w:val="001A59D0"/>
    <w:rsid w:val="001A5B0C"/>
    <w:rsid w:val="001A709F"/>
    <w:rsid w:val="001A75CD"/>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496B"/>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AFA"/>
    <w:rsid w:val="00220BEA"/>
    <w:rsid w:val="00220C3D"/>
    <w:rsid w:val="0022130B"/>
    <w:rsid w:val="00222065"/>
    <w:rsid w:val="002220A6"/>
    <w:rsid w:val="00224933"/>
    <w:rsid w:val="00225596"/>
    <w:rsid w:val="002256DE"/>
    <w:rsid w:val="00225B1B"/>
    <w:rsid w:val="0022607D"/>
    <w:rsid w:val="00226AAA"/>
    <w:rsid w:val="00226F25"/>
    <w:rsid w:val="00226F26"/>
    <w:rsid w:val="002334C6"/>
    <w:rsid w:val="00233B80"/>
    <w:rsid w:val="00233F1F"/>
    <w:rsid w:val="00237576"/>
    <w:rsid w:val="002403C8"/>
    <w:rsid w:val="00240860"/>
    <w:rsid w:val="002432FA"/>
    <w:rsid w:val="00243953"/>
    <w:rsid w:val="00244982"/>
    <w:rsid w:val="002453DC"/>
    <w:rsid w:val="00245FF4"/>
    <w:rsid w:val="0024743E"/>
    <w:rsid w:val="0024755E"/>
    <w:rsid w:val="002509D7"/>
    <w:rsid w:val="00253E39"/>
    <w:rsid w:val="00255928"/>
    <w:rsid w:val="00256210"/>
    <w:rsid w:val="002600E7"/>
    <w:rsid w:val="002602F0"/>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582C"/>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C64"/>
    <w:rsid w:val="002D6048"/>
    <w:rsid w:val="002E0B31"/>
    <w:rsid w:val="002E0C9B"/>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5796D"/>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4884"/>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1D4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4EA"/>
    <w:rsid w:val="00407739"/>
    <w:rsid w:val="0041053C"/>
    <w:rsid w:val="00411203"/>
    <w:rsid w:val="00411802"/>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2DD7"/>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009"/>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404E"/>
    <w:rsid w:val="00484AF6"/>
    <w:rsid w:val="004861E2"/>
    <w:rsid w:val="004869FF"/>
    <w:rsid w:val="00486C46"/>
    <w:rsid w:val="00493382"/>
    <w:rsid w:val="004935D7"/>
    <w:rsid w:val="004969E0"/>
    <w:rsid w:val="0049701E"/>
    <w:rsid w:val="004A1CBD"/>
    <w:rsid w:val="004A3C70"/>
    <w:rsid w:val="004A42D1"/>
    <w:rsid w:val="004A42F5"/>
    <w:rsid w:val="004A47F9"/>
    <w:rsid w:val="004A5A54"/>
    <w:rsid w:val="004A6843"/>
    <w:rsid w:val="004A6ADF"/>
    <w:rsid w:val="004A70A6"/>
    <w:rsid w:val="004A7E7C"/>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C26"/>
    <w:rsid w:val="004D2D37"/>
    <w:rsid w:val="004D345A"/>
    <w:rsid w:val="004D56F6"/>
    <w:rsid w:val="004D58D5"/>
    <w:rsid w:val="004D6051"/>
    <w:rsid w:val="004D6C61"/>
    <w:rsid w:val="004D7637"/>
    <w:rsid w:val="004D7A17"/>
    <w:rsid w:val="004E0C17"/>
    <w:rsid w:val="004E1AF5"/>
    <w:rsid w:val="004E3368"/>
    <w:rsid w:val="004E4FEB"/>
    <w:rsid w:val="004E5CD5"/>
    <w:rsid w:val="004E64A0"/>
    <w:rsid w:val="004E7EFC"/>
    <w:rsid w:val="004F3210"/>
    <w:rsid w:val="004F32FC"/>
    <w:rsid w:val="004F389E"/>
    <w:rsid w:val="004F3E3A"/>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2A3B"/>
    <w:rsid w:val="00552C6E"/>
    <w:rsid w:val="005566EE"/>
    <w:rsid w:val="005576D1"/>
    <w:rsid w:val="0056133F"/>
    <w:rsid w:val="005620FD"/>
    <w:rsid w:val="0056302B"/>
    <w:rsid w:val="00566214"/>
    <w:rsid w:val="00566694"/>
    <w:rsid w:val="0056728C"/>
    <w:rsid w:val="00567EC5"/>
    <w:rsid w:val="00567F47"/>
    <w:rsid w:val="005713E9"/>
    <w:rsid w:val="0057160E"/>
    <w:rsid w:val="005735D3"/>
    <w:rsid w:val="00573DD3"/>
    <w:rsid w:val="00574F49"/>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07CE"/>
    <w:rsid w:val="005D2170"/>
    <w:rsid w:val="005D2384"/>
    <w:rsid w:val="005D249C"/>
    <w:rsid w:val="005D7065"/>
    <w:rsid w:val="005D79A1"/>
    <w:rsid w:val="005D7FD2"/>
    <w:rsid w:val="005E0696"/>
    <w:rsid w:val="005E0A80"/>
    <w:rsid w:val="005E20A2"/>
    <w:rsid w:val="005E233F"/>
    <w:rsid w:val="005E3ECF"/>
    <w:rsid w:val="005E40F4"/>
    <w:rsid w:val="005E5194"/>
    <w:rsid w:val="005E532E"/>
    <w:rsid w:val="005E6790"/>
    <w:rsid w:val="005F0328"/>
    <w:rsid w:val="005F03EB"/>
    <w:rsid w:val="005F16FB"/>
    <w:rsid w:val="005F4D73"/>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6F13"/>
    <w:rsid w:val="00627F3C"/>
    <w:rsid w:val="006319D6"/>
    <w:rsid w:val="00631DB2"/>
    <w:rsid w:val="006333EC"/>
    <w:rsid w:val="00634C7E"/>
    <w:rsid w:val="00635959"/>
    <w:rsid w:val="006376C3"/>
    <w:rsid w:val="006404AE"/>
    <w:rsid w:val="0064223D"/>
    <w:rsid w:val="00642B0B"/>
    <w:rsid w:val="006443ED"/>
    <w:rsid w:val="006459DA"/>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489"/>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3D77"/>
    <w:rsid w:val="006848DB"/>
    <w:rsid w:val="00684E96"/>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59E4"/>
    <w:rsid w:val="006B03E2"/>
    <w:rsid w:val="006B0539"/>
    <w:rsid w:val="006B1269"/>
    <w:rsid w:val="006B26A6"/>
    <w:rsid w:val="006B3AEC"/>
    <w:rsid w:val="006B61BA"/>
    <w:rsid w:val="006B67A8"/>
    <w:rsid w:val="006B6B11"/>
    <w:rsid w:val="006C1E31"/>
    <w:rsid w:val="006C3139"/>
    <w:rsid w:val="006D026B"/>
    <w:rsid w:val="006D08C3"/>
    <w:rsid w:val="006D09EB"/>
    <w:rsid w:val="006D2359"/>
    <w:rsid w:val="006D265A"/>
    <w:rsid w:val="006D313F"/>
    <w:rsid w:val="006D6A67"/>
    <w:rsid w:val="006E1474"/>
    <w:rsid w:val="006E193B"/>
    <w:rsid w:val="006E2B83"/>
    <w:rsid w:val="006E2C68"/>
    <w:rsid w:val="006E3A5F"/>
    <w:rsid w:val="006E3A8E"/>
    <w:rsid w:val="006E4E4E"/>
    <w:rsid w:val="006E5537"/>
    <w:rsid w:val="006E5D43"/>
    <w:rsid w:val="006E5F8B"/>
    <w:rsid w:val="006E752D"/>
    <w:rsid w:val="006E757B"/>
    <w:rsid w:val="006F12AA"/>
    <w:rsid w:val="006F14D7"/>
    <w:rsid w:val="006F1D2A"/>
    <w:rsid w:val="006F55EA"/>
    <w:rsid w:val="006F5603"/>
    <w:rsid w:val="006F6210"/>
    <w:rsid w:val="006F6D24"/>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59DB"/>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2582"/>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3439"/>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02C9"/>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2841"/>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D73"/>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2A7A"/>
    <w:rsid w:val="008D459B"/>
    <w:rsid w:val="008D4B4B"/>
    <w:rsid w:val="008D4BA5"/>
    <w:rsid w:val="008D5A54"/>
    <w:rsid w:val="008D73E7"/>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19A5"/>
    <w:rsid w:val="00903BF7"/>
    <w:rsid w:val="00903C78"/>
    <w:rsid w:val="009042C1"/>
    <w:rsid w:val="009044A3"/>
    <w:rsid w:val="00906363"/>
    <w:rsid w:val="009067A6"/>
    <w:rsid w:val="00913A3A"/>
    <w:rsid w:val="00915E2A"/>
    <w:rsid w:val="00917FDC"/>
    <w:rsid w:val="00920F12"/>
    <w:rsid w:val="00921632"/>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45CA"/>
    <w:rsid w:val="0094581F"/>
    <w:rsid w:val="009459CE"/>
    <w:rsid w:val="00945ECE"/>
    <w:rsid w:val="00946F6F"/>
    <w:rsid w:val="00951729"/>
    <w:rsid w:val="00953EEC"/>
    <w:rsid w:val="00954563"/>
    <w:rsid w:val="00955A00"/>
    <w:rsid w:val="00955EDA"/>
    <w:rsid w:val="00956325"/>
    <w:rsid w:val="009577A3"/>
    <w:rsid w:val="0096097B"/>
    <w:rsid w:val="00961FF5"/>
    <w:rsid w:val="009629A3"/>
    <w:rsid w:val="00964C3A"/>
    <w:rsid w:val="00967310"/>
    <w:rsid w:val="00967341"/>
    <w:rsid w:val="00967F23"/>
    <w:rsid w:val="00967FC7"/>
    <w:rsid w:val="00970C66"/>
    <w:rsid w:val="00971567"/>
    <w:rsid w:val="00971F8A"/>
    <w:rsid w:val="00972394"/>
    <w:rsid w:val="009724B7"/>
    <w:rsid w:val="00972C6C"/>
    <w:rsid w:val="009731FC"/>
    <w:rsid w:val="00973B52"/>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2B6"/>
    <w:rsid w:val="00994FC0"/>
    <w:rsid w:val="009951C4"/>
    <w:rsid w:val="00995490"/>
    <w:rsid w:val="00995F93"/>
    <w:rsid w:val="009A09E8"/>
    <w:rsid w:val="009A147C"/>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7D5"/>
    <w:rsid w:val="009E3B8B"/>
    <w:rsid w:val="009E58B1"/>
    <w:rsid w:val="009E691A"/>
    <w:rsid w:val="009E7723"/>
    <w:rsid w:val="009E7FCD"/>
    <w:rsid w:val="009F1503"/>
    <w:rsid w:val="009F16FE"/>
    <w:rsid w:val="009F3068"/>
    <w:rsid w:val="009F3DF5"/>
    <w:rsid w:val="009F50A6"/>
    <w:rsid w:val="009F78C6"/>
    <w:rsid w:val="009F7AB7"/>
    <w:rsid w:val="00A005AE"/>
    <w:rsid w:val="00A00E08"/>
    <w:rsid w:val="00A01A22"/>
    <w:rsid w:val="00A021A8"/>
    <w:rsid w:val="00A02B7A"/>
    <w:rsid w:val="00A0417F"/>
    <w:rsid w:val="00A0452D"/>
    <w:rsid w:val="00A04A85"/>
    <w:rsid w:val="00A05F5D"/>
    <w:rsid w:val="00A065AB"/>
    <w:rsid w:val="00A06E5C"/>
    <w:rsid w:val="00A06F53"/>
    <w:rsid w:val="00A07554"/>
    <w:rsid w:val="00A1452B"/>
    <w:rsid w:val="00A1480B"/>
    <w:rsid w:val="00A14AC8"/>
    <w:rsid w:val="00A14DC2"/>
    <w:rsid w:val="00A1577E"/>
    <w:rsid w:val="00A15CED"/>
    <w:rsid w:val="00A1675F"/>
    <w:rsid w:val="00A16FF1"/>
    <w:rsid w:val="00A17B6A"/>
    <w:rsid w:val="00A20156"/>
    <w:rsid w:val="00A22318"/>
    <w:rsid w:val="00A251E5"/>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6972"/>
    <w:rsid w:val="00A76D35"/>
    <w:rsid w:val="00A801C3"/>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97D11"/>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ACF"/>
    <w:rsid w:val="00B27B20"/>
    <w:rsid w:val="00B31148"/>
    <w:rsid w:val="00B31CBA"/>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4B7D"/>
    <w:rsid w:val="00BB68D9"/>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D7D6D"/>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09C7"/>
    <w:rsid w:val="00C217A9"/>
    <w:rsid w:val="00C24935"/>
    <w:rsid w:val="00C26A76"/>
    <w:rsid w:val="00C26BDF"/>
    <w:rsid w:val="00C30D3E"/>
    <w:rsid w:val="00C31D02"/>
    <w:rsid w:val="00C32075"/>
    <w:rsid w:val="00C35BFF"/>
    <w:rsid w:val="00C35EB6"/>
    <w:rsid w:val="00C36121"/>
    <w:rsid w:val="00C36F0D"/>
    <w:rsid w:val="00C37F76"/>
    <w:rsid w:val="00C4099E"/>
    <w:rsid w:val="00C40CC6"/>
    <w:rsid w:val="00C40FFC"/>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0E67"/>
    <w:rsid w:val="00C925A2"/>
    <w:rsid w:val="00C9338B"/>
    <w:rsid w:val="00C93FBE"/>
    <w:rsid w:val="00C95441"/>
    <w:rsid w:val="00C95E67"/>
    <w:rsid w:val="00C977F5"/>
    <w:rsid w:val="00CA1047"/>
    <w:rsid w:val="00CA1F73"/>
    <w:rsid w:val="00CA2398"/>
    <w:rsid w:val="00CA28E2"/>
    <w:rsid w:val="00CA2A84"/>
    <w:rsid w:val="00CA2E85"/>
    <w:rsid w:val="00CA3469"/>
    <w:rsid w:val="00CA4100"/>
    <w:rsid w:val="00CA62B6"/>
    <w:rsid w:val="00CB03B3"/>
    <w:rsid w:val="00CB0ED3"/>
    <w:rsid w:val="00CB24CE"/>
    <w:rsid w:val="00CB25ED"/>
    <w:rsid w:val="00CB38C8"/>
    <w:rsid w:val="00CB44BE"/>
    <w:rsid w:val="00CB5C6B"/>
    <w:rsid w:val="00CB5DC7"/>
    <w:rsid w:val="00CB6513"/>
    <w:rsid w:val="00CB708E"/>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CF36F1"/>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0320"/>
    <w:rsid w:val="00D5293F"/>
    <w:rsid w:val="00D52E71"/>
    <w:rsid w:val="00D54D70"/>
    <w:rsid w:val="00D555B0"/>
    <w:rsid w:val="00D6291D"/>
    <w:rsid w:val="00D65283"/>
    <w:rsid w:val="00D66E61"/>
    <w:rsid w:val="00D66EC3"/>
    <w:rsid w:val="00D67921"/>
    <w:rsid w:val="00D701C8"/>
    <w:rsid w:val="00D7071F"/>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0C3"/>
    <w:rsid w:val="00D9184F"/>
    <w:rsid w:val="00D94636"/>
    <w:rsid w:val="00D9463E"/>
    <w:rsid w:val="00D957E8"/>
    <w:rsid w:val="00D95B0C"/>
    <w:rsid w:val="00D95FE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C77FC"/>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2684"/>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2414"/>
    <w:rsid w:val="00E33A0B"/>
    <w:rsid w:val="00E342AE"/>
    <w:rsid w:val="00E343FB"/>
    <w:rsid w:val="00E3646A"/>
    <w:rsid w:val="00E36870"/>
    <w:rsid w:val="00E3781B"/>
    <w:rsid w:val="00E408B8"/>
    <w:rsid w:val="00E408F5"/>
    <w:rsid w:val="00E40AA2"/>
    <w:rsid w:val="00E4243F"/>
    <w:rsid w:val="00E43699"/>
    <w:rsid w:val="00E43AF4"/>
    <w:rsid w:val="00E44A1A"/>
    <w:rsid w:val="00E458A0"/>
    <w:rsid w:val="00E51392"/>
    <w:rsid w:val="00E51971"/>
    <w:rsid w:val="00E51D02"/>
    <w:rsid w:val="00E523E3"/>
    <w:rsid w:val="00E523F7"/>
    <w:rsid w:val="00E5347E"/>
    <w:rsid w:val="00E534F0"/>
    <w:rsid w:val="00E54FBC"/>
    <w:rsid w:val="00E56516"/>
    <w:rsid w:val="00E56666"/>
    <w:rsid w:val="00E601E6"/>
    <w:rsid w:val="00E60994"/>
    <w:rsid w:val="00E6148D"/>
    <w:rsid w:val="00E6227D"/>
    <w:rsid w:val="00E625C2"/>
    <w:rsid w:val="00E62C93"/>
    <w:rsid w:val="00E63BA7"/>
    <w:rsid w:val="00E650C6"/>
    <w:rsid w:val="00E67CD5"/>
    <w:rsid w:val="00E71981"/>
    <w:rsid w:val="00E721D9"/>
    <w:rsid w:val="00E7359C"/>
    <w:rsid w:val="00E73FEA"/>
    <w:rsid w:val="00E74FF9"/>
    <w:rsid w:val="00E75D7C"/>
    <w:rsid w:val="00E81422"/>
    <w:rsid w:val="00E81D20"/>
    <w:rsid w:val="00E829D3"/>
    <w:rsid w:val="00E83D9D"/>
    <w:rsid w:val="00E87873"/>
    <w:rsid w:val="00E909B8"/>
    <w:rsid w:val="00E916F0"/>
    <w:rsid w:val="00E91B86"/>
    <w:rsid w:val="00E91C6D"/>
    <w:rsid w:val="00E926EB"/>
    <w:rsid w:val="00E93E63"/>
    <w:rsid w:val="00E947CD"/>
    <w:rsid w:val="00E948D0"/>
    <w:rsid w:val="00E94AED"/>
    <w:rsid w:val="00E94C6D"/>
    <w:rsid w:val="00E94C6E"/>
    <w:rsid w:val="00E97E0B"/>
    <w:rsid w:val="00EA046B"/>
    <w:rsid w:val="00EA200F"/>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6BD4"/>
    <w:rsid w:val="00EF7982"/>
    <w:rsid w:val="00F014B0"/>
    <w:rsid w:val="00F01745"/>
    <w:rsid w:val="00F03996"/>
    <w:rsid w:val="00F04EF0"/>
    <w:rsid w:val="00F05351"/>
    <w:rsid w:val="00F05AA6"/>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3F0B"/>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45D1"/>
    <w:rsid w:val="00F64860"/>
    <w:rsid w:val="00F66A4D"/>
    <w:rsid w:val="00F71CC6"/>
    <w:rsid w:val="00F752B1"/>
    <w:rsid w:val="00F75575"/>
    <w:rsid w:val="00F75711"/>
    <w:rsid w:val="00F758E4"/>
    <w:rsid w:val="00F75E6E"/>
    <w:rsid w:val="00F768B2"/>
    <w:rsid w:val="00F76E0C"/>
    <w:rsid w:val="00F779E6"/>
    <w:rsid w:val="00F81296"/>
    <w:rsid w:val="00F8261B"/>
    <w:rsid w:val="00F841D3"/>
    <w:rsid w:val="00F8491C"/>
    <w:rsid w:val="00F853C1"/>
    <w:rsid w:val="00F9048F"/>
    <w:rsid w:val="00F9151B"/>
    <w:rsid w:val="00F9213D"/>
    <w:rsid w:val="00F92D3A"/>
    <w:rsid w:val="00F94B2A"/>
    <w:rsid w:val="00F96CB3"/>
    <w:rsid w:val="00FA07DA"/>
    <w:rsid w:val="00FA12EF"/>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4F0"/>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00F"/>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rsid w:val="00E43699"/>
    <w:pPr>
      <w:tabs>
        <w:tab w:val="left" w:pos="284"/>
      </w:tabs>
      <w:spacing w:before="60"/>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uiPriority w:val="39"/>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EA200F"/>
    <w:rPr>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styleId="ListParagraph">
    <w:name w:val="List Paragraph"/>
    <w:basedOn w:val="Normal"/>
    <w:uiPriority w:val="34"/>
    <w:qFormat/>
    <w:rsid w:val="00015457"/>
    <w:pPr>
      <w:ind w:left="720"/>
      <w:contextualSpacing/>
    </w:pPr>
  </w:style>
  <w:style w:type="character" w:customStyle="1" w:styleId="BodyTextChar">
    <w:name w:val="Body Text Char"/>
    <w:basedOn w:val="DefaultParagraphFont"/>
    <w:link w:val="BodyText"/>
    <w:rsid w:val="00E43699"/>
    <w:rPr>
      <w:rFonts w:ascii="Arial" w:hAnsi="Arial"/>
    </w:rPr>
  </w:style>
  <w:style w:type="character" w:customStyle="1" w:styleId="BodyTextIndentChar">
    <w:name w:val="Body Text Indent Char"/>
    <w:basedOn w:val="DefaultParagraphFont"/>
    <w:link w:val="BodyTextIndent"/>
    <w:rsid w:val="00E43699"/>
    <w:rPr>
      <w:rFonts w:ascii="Arial" w:hAnsi="Arial"/>
      <w:lang w:val="es-ES_tradnl"/>
    </w:rPr>
  </w:style>
  <w:style w:type="character" w:customStyle="1" w:styleId="CommentTextChar">
    <w:name w:val="Comment Text Char"/>
    <w:basedOn w:val="DefaultParagraphFont"/>
    <w:link w:val="CommentText"/>
    <w:semiHidden/>
    <w:rsid w:val="00E43699"/>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00F"/>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rsid w:val="00E43699"/>
    <w:pPr>
      <w:tabs>
        <w:tab w:val="left" w:pos="284"/>
      </w:tabs>
      <w:spacing w:before="60"/>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uiPriority w:val="39"/>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EA200F"/>
    <w:rPr>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styleId="ListParagraph">
    <w:name w:val="List Paragraph"/>
    <w:basedOn w:val="Normal"/>
    <w:uiPriority w:val="34"/>
    <w:qFormat/>
    <w:rsid w:val="00015457"/>
    <w:pPr>
      <w:ind w:left="720"/>
      <w:contextualSpacing/>
    </w:pPr>
  </w:style>
  <w:style w:type="character" w:customStyle="1" w:styleId="BodyTextChar">
    <w:name w:val="Body Text Char"/>
    <w:basedOn w:val="DefaultParagraphFont"/>
    <w:link w:val="BodyText"/>
    <w:rsid w:val="00E43699"/>
    <w:rPr>
      <w:rFonts w:ascii="Arial" w:hAnsi="Arial"/>
    </w:rPr>
  </w:style>
  <w:style w:type="character" w:customStyle="1" w:styleId="BodyTextIndentChar">
    <w:name w:val="Body Text Indent Char"/>
    <w:basedOn w:val="DefaultParagraphFont"/>
    <w:link w:val="BodyTextIndent"/>
    <w:rsid w:val="00E43699"/>
    <w:rPr>
      <w:rFonts w:ascii="Arial" w:hAnsi="Arial"/>
      <w:lang w:val="es-ES_tradnl"/>
    </w:rPr>
  </w:style>
  <w:style w:type="character" w:customStyle="1" w:styleId="CommentTextChar">
    <w:name w:val="Comment Text Char"/>
    <w:basedOn w:val="DefaultParagraphFont"/>
    <w:link w:val="CommentText"/>
    <w:semiHidden/>
    <w:rsid w:val="00E43699"/>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upov.int/edocs/mdocs/upov/en/caj_ag_12_7/comments_russian_federation.pdf" TargetMode="External"/><Relationship Id="rId13" Type="http://schemas.openxmlformats.org/officeDocument/2006/relationships/hyperlink" Target="http://www.upov.int/edocs/mdocs/upov/en/caj_ag_13_8/caj_ag_13_8_www_253826.pdf" TargetMode="External"/><Relationship Id="rId3" Type="http://schemas.openxmlformats.org/officeDocument/2006/relationships/hyperlink" Target="http://www.upov.int/edocs/mdocs/upov/en/caj_ag_13_8/caj_ag_13_8_www_253207.pdf" TargetMode="External"/><Relationship Id="rId7" Type="http://schemas.openxmlformats.org/officeDocument/2006/relationships/hyperlink" Target="http://www.upov.int/edocs/mdocs/upov/en/caj_ag_13_8/caj_ag_13_8_www_253728.pdf" TargetMode="External"/><Relationship Id="rId12" Type="http://schemas.openxmlformats.org/officeDocument/2006/relationships/hyperlink" Target="http://www.upov.int/edocs/mdocs/upov/en/caj_ag_13_8/caj_ag_13_8_www_268177.pdf" TargetMode="External"/><Relationship Id="rId2" Type="http://schemas.openxmlformats.org/officeDocument/2006/relationships/hyperlink" Target="http://www.upov.int/edocs/mdocs/upov/en/caj_ag_13_8/caj_ag_13_8_www_268177.pdf" TargetMode="External"/><Relationship Id="rId16" Type="http://schemas.openxmlformats.org/officeDocument/2006/relationships/hyperlink" Target="http://www.upov.int/edocs/mdocs/upov/en/caj_ag_13_8/caj_ag_13_8_www_253826.pdf" TargetMode="External"/><Relationship Id="rId1" Type="http://schemas.openxmlformats.org/officeDocument/2006/relationships/hyperlink" Target="http://www.upov.int/edocs/mdocs/upov/en/caj_ag_13_8/caj_ag_13_8_www_253728.pdf" TargetMode="External"/><Relationship Id="rId6" Type="http://schemas.openxmlformats.org/officeDocument/2006/relationships/hyperlink" Target="http://www.upov.int/edocs/mdocs/upov/en/caj_ag_13_8/caj_ag_13_8_www_274004.pdf" TargetMode="External"/><Relationship Id="rId11" Type="http://schemas.openxmlformats.org/officeDocument/2006/relationships/hyperlink" Target="http://www.upov.int/edocs/mdocs/upov/en/caj_ag_13_8/caj_ag_13_8_www_253826.pdf" TargetMode="External"/><Relationship Id="rId5" Type="http://schemas.openxmlformats.org/officeDocument/2006/relationships/hyperlink" Target="http://www.upov.int/edocs/mdocs/upov/en/caj_ag_13_8/caj_ag_13_8_www_253207.pdf" TargetMode="External"/><Relationship Id="rId15" Type="http://schemas.openxmlformats.org/officeDocument/2006/relationships/hyperlink" Target="http://www.upov.int/edocs/mdocs/upov/en/caj_ag_13_8/caj_ag_13_8_www_268177.pdf" TargetMode="External"/><Relationship Id="rId10" Type="http://schemas.openxmlformats.org/officeDocument/2006/relationships/hyperlink" Target="http://www.upov.int/edocs/mdocs/upov/en/caj_ag_13_8/caj_ag_13_8_www_274004.pdf" TargetMode="External"/><Relationship Id="rId4" Type="http://schemas.openxmlformats.org/officeDocument/2006/relationships/hyperlink" Target="http://www.upov.int/edocs/mdocs/upov/en/caj_ag_13_8/caj_ag_13_8_www_253207.pdf" TargetMode="External"/><Relationship Id="rId9" Type="http://schemas.openxmlformats.org/officeDocument/2006/relationships/hyperlink" Target="http://www.upov.int/edocs/mdocs/upov/en/caj_ag_13_8/caj_ag_13_8_www_253826.pdf" TargetMode="External"/><Relationship Id="rId14" Type="http://schemas.openxmlformats.org/officeDocument/2006/relationships/hyperlink" Target="http://www.upov.int/edocs/mdocs/upov/en/caj_ag_13_8/caj_ag_13_8_www_2538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550B6-239A-4DF3-948A-C90DDE94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17</Pages>
  <Words>3297</Words>
  <Characters>18797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UPOV/EXN/HRV/1</vt:lpstr>
    </vt:vector>
  </TitlesOfParts>
  <Company>UPOV</Company>
  <LinksUpToDate>false</LinksUpToDate>
  <CharactersWithSpaces>22050</CharactersWithSpaces>
  <SharedDoc>false</SharedDoc>
  <HLinks>
    <vt:vector size="60" baseType="variant">
      <vt:variant>
        <vt:i4>1441850</vt:i4>
      </vt:variant>
      <vt:variant>
        <vt:i4>56</vt:i4>
      </vt:variant>
      <vt:variant>
        <vt:i4>0</vt:i4>
      </vt:variant>
      <vt:variant>
        <vt:i4>5</vt:i4>
      </vt:variant>
      <vt:variant>
        <vt:lpwstr/>
      </vt:variant>
      <vt:variant>
        <vt:lpwstr>_Toc368330245</vt:lpwstr>
      </vt:variant>
      <vt:variant>
        <vt:i4>1441850</vt:i4>
      </vt:variant>
      <vt:variant>
        <vt:i4>50</vt:i4>
      </vt:variant>
      <vt:variant>
        <vt:i4>0</vt:i4>
      </vt:variant>
      <vt:variant>
        <vt:i4>5</vt:i4>
      </vt:variant>
      <vt:variant>
        <vt:lpwstr/>
      </vt:variant>
      <vt:variant>
        <vt:lpwstr>_Toc368330244</vt:lpwstr>
      </vt:variant>
      <vt:variant>
        <vt:i4>1441850</vt:i4>
      </vt:variant>
      <vt:variant>
        <vt:i4>44</vt:i4>
      </vt:variant>
      <vt:variant>
        <vt:i4>0</vt:i4>
      </vt:variant>
      <vt:variant>
        <vt:i4>5</vt:i4>
      </vt:variant>
      <vt:variant>
        <vt:lpwstr/>
      </vt:variant>
      <vt:variant>
        <vt:lpwstr>_Toc368330243</vt:lpwstr>
      </vt:variant>
      <vt:variant>
        <vt:i4>1441850</vt:i4>
      </vt:variant>
      <vt:variant>
        <vt:i4>38</vt:i4>
      </vt:variant>
      <vt:variant>
        <vt:i4>0</vt:i4>
      </vt:variant>
      <vt:variant>
        <vt:i4>5</vt:i4>
      </vt:variant>
      <vt:variant>
        <vt:lpwstr/>
      </vt:variant>
      <vt:variant>
        <vt:lpwstr>_Toc368330242</vt:lpwstr>
      </vt:variant>
      <vt:variant>
        <vt:i4>1441850</vt:i4>
      </vt:variant>
      <vt:variant>
        <vt:i4>32</vt:i4>
      </vt:variant>
      <vt:variant>
        <vt:i4>0</vt:i4>
      </vt:variant>
      <vt:variant>
        <vt:i4>5</vt:i4>
      </vt:variant>
      <vt:variant>
        <vt:lpwstr/>
      </vt:variant>
      <vt:variant>
        <vt:lpwstr>_Toc368330241</vt:lpwstr>
      </vt:variant>
      <vt:variant>
        <vt:i4>1441850</vt:i4>
      </vt:variant>
      <vt:variant>
        <vt:i4>26</vt:i4>
      </vt:variant>
      <vt:variant>
        <vt:i4>0</vt:i4>
      </vt:variant>
      <vt:variant>
        <vt:i4>5</vt:i4>
      </vt:variant>
      <vt:variant>
        <vt:lpwstr/>
      </vt:variant>
      <vt:variant>
        <vt:lpwstr>_Toc368330240</vt:lpwstr>
      </vt:variant>
      <vt:variant>
        <vt:i4>1114170</vt:i4>
      </vt:variant>
      <vt:variant>
        <vt:i4>20</vt:i4>
      </vt:variant>
      <vt:variant>
        <vt:i4>0</vt:i4>
      </vt:variant>
      <vt:variant>
        <vt:i4>5</vt:i4>
      </vt:variant>
      <vt:variant>
        <vt:lpwstr/>
      </vt:variant>
      <vt:variant>
        <vt:lpwstr>_Toc368330239</vt:lpwstr>
      </vt:variant>
      <vt:variant>
        <vt:i4>1114170</vt:i4>
      </vt:variant>
      <vt:variant>
        <vt:i4>14</vt:i4>
      </vt:variant>
      <vt:variant>
        <vt:i4>0</vt:i4>
      </vt:variant>
      <vt:variant>
        <vt:i4>5</vt:i4>
      </vt:variant>
      <vt:variant>
        <vt:lpwstr/>
      </vt:variant>
      <vt:variant>
        <vt:lpwstr>_Toc368330238</vt:lpwstr>
      </vt:variant>
      <vt:variant>
        <vt:i4>1114170</vt:i4>
      </vt:variant>
      <vt:variant>
        <vt:i4>8</vt:i4>
      </vt:variant>
      <vt:variant>
        <vt:i4>0</vt:i4>
      </vt:variant>
      <vt:variant>
        <vt:i4>5</vt:i4>
      </vt:variant>
      <vt:variant>
        <vt:lpwstr/>
      </vt:variant>
      <vt:variant>
        <vt:lpwstr>_Toc368330237</vt:lpwstr>
      </vt:variant>
      <vt:variant>
        <vt:i4>1114170</vt:i4>
      </vt:variant>
      <vt:variant>
        <vt:i4>2</vt:i4>
      </vt:variant>
      <vt:variant>
        <vt:i4>0</vt:i4>
      </vt:variant>
      <vt:variant>
        <vt:i4>5</vt:i4>
      </vt:variant>
      <vt:variant>
        <vt:lpwstr/>
      </vt:variant>
      <vt:variant>
        <vt:lpwstr>_Toc368330236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UPOV/EXN/HRV/1</dc:title>
  <dc:creator>BESSE Ariane</dc:creator>
  <cp:lastModifiedBy>SANCHEZ-VIZCAINO GOMEZ Rosa Maria</cp:lastModifiedBy>
  <cp:revision>64</cp:revision>
  <cp:lastPrinted>2014-05-12T15:45:00Z</cp:lastPrinted>
  <dcterms:created xsi:type="dcterms:W3CDTF">2013-11-28T14:44:00Z</dcterms:created>
  <dcterms:modified xsi:type="dcterms:W3CDTF">2014-05-12T15:45:00Z</dcterms:modified>
</cp:coreProperties>
</file>