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622140" w:rsidRDefault="00973AF6" w:rsidP="00576BE4">
            <w:pPr>
              <w:pStyle w:val="LogoUPOV"/>
            </w:pPr>
            <w:r w:rsidRPr="00622140">
              <w:rPr>
                <w:noProof/>
              </w:rPr>
              <w:drawing>
                <wp:inline distT="0" distB="0" distL="0" distR="0" wp14:anchorId="5AE3097C" wp14:editId="52EFB04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22140" w:rsidRDefault="0024416D" w:rsidP="00576BE4">
            <w:pPr>
              <w:pStyle w:val="Lettrine"/>
            </w:pPr>
            <w:r w:rsidRPr="00622140">
              <w:t>E</w:t>
            </w:r>
          </w:p>
          <w:p w:rsidR="000D7780" w:rsidRPr="00622140" w:rsidRDefault="0028508F" w:rsidP="00474DA4">
            <w:pPr>
              <w:pStyle w:val="Docoriginal"/>
              <w:jc w:val="left"/>
            </w:pPr>
            <w:r w:rsidRPr="00622140">
              <w:t>CAJ-AG/13/8/3</w:t>
            </w:r>
          </w:p>
          <w:p w:rsidR="000D7780" w:rsidRPr="00622140" w:rsidRDefault="0061555F" w:rsidP="00474DA4">
            <w:pPr>
              <w:pStyle w:val="Docoriginal"/>
              <w:jc w:val="left"/>
            </w:pPr>
            <w:r w:rsidRPr="00622140">
              <w:rPr>
                <w:rStyle w:val="StyleDoclangBold"/>
                <w:b/>
                <w:bCs/>
                <w:spacing w:val="0"/>
              </w:rPr>
              <w:t>ORIGINAL</w:t>
            </w:r>
            <w:r w:rsidR="000D7780" w:rsidRPr="00622140">
              <w:rPr>
                <w:rStyle w:val="StyleDoclangBold"/>
                <w:b/>
                <w:bCs/>
                <w:spacing w:val="0"/>
              </w:rPr>
              <w:t>:</w:t>
            </w:r>
            <w:r w:rsidRPr="00622140">
              <w:rPr>
                <w:rStyle w:val="StyleDocoriginalNotBold1"/>
                <w:spacing w:val="0"/>
              </w:rPr>
              <w:t xml:space="preserve"> </w:t>
            </w:r>
            <w:r w:rsidR="000D7780" w:rsidRPr="00622140">
              <w:rPr>
                <w:rStyle w:val="StyleDocoriginalNotBold1"/>
                <w:spacing w:val="0"/>
              </w:rPr>
              <w:t xml:space="preserve"> </w:t>
            </w:r>
            <w:bookmarkStart w:id="0" w:name="Original"/>
            <w:bookmarkEnd w:id="0"/>
            <w:r w:rsidR="0024416D" w:rsidRPr="00622140">
              <w:rPr>
                <w:b w:val="0"/>
                <w:spacing w:val="0"/>
              </w:rPr>
              <w:t>English</w:t>
            </w:r>
          </w:p>
          <w:p w:rsidR="000D7780" w:rsidRPr="00622140" w:rsidRDefault="000D7780" w:rsidP="00622140">
            <w:pPr>
              <w:pStyle w:val="Docoriginal"/>
              <w:jc w:val="left"/>
              <w:rPr>
                <w:b w:val="0"/>
                <w:spacing w:val="0"/>
              </w:rPr>
            </w:pPr>
            <w:r w:rsidRPr="00622140">
              <w:rPr>
                <w:spacing w:val="0"/>
              </w:rPr>
              <w:t>DATE:</w:t>
            </w:r>
            <w:r w:rsidR="0061555F" w:rsidRPr="00622140">
              <w:rPr>
                <w:b w:val="0"/>
                <w:spacing w:val="0"/>
              </w:rPr>
              <w:t xml:space="preserve"> </w:t>
            </w:r>
            <w:r w:rsidRPr="00622140">
              <w:rPr>
                <w:rStyle w:val="StyleDocoriginalNotBold1"/>
                <w:spacing w:val="0"/>
              </w:rPr>
              <w:t xml:space="preserve"> </w:t>
            </w:r>
            <w:bookmarkStart w:id="1" w:name="Date"/>
            <w:bookmarkEnd w:id="1"/>
            <w:r w:rsidR="009A40AE" w:rsidRPr="00622140">
              <w:rPr>
                <w:b w:val="0"/>
                <w:spacing w:val="0"/>
              </w:rPr>
              <w:t xml:space="preserve">September </w:t>
            </w:r>
            <w:r w:rsidR="00622140" w:rsidRPr="00622140">
              <w:rPr>
                <w:b w:val="0"/>
                <w:spacing w:val="0"/>
              </w:rPr>
              <w:t>17</w:t>
            </w:r>
            <w:r w:rsidR="0024416D" w:rsidRPr="00622140">
              <w:rPr>
                <w:b w:val="0"/>
                <w:spacing w:val="0"/>
              </w:rPr>
              <w:t xml:space="preserve">, </w:t>
            </w:r>
            <w:r w:rsidR="001131D5" w:rsidRPr="00622140">
              <w:rPr>
                <w:b w:val="0"/>
                <w:spacing w:val="0"/>
              </w:rPr>
              <w:t>201</w:t>
            </w:r>
            <w:r w:rsidR="00BD4C24" w:rsidRPr="00622140">
              <w:rPr>
                <w:b w:val="0"/>
                <w:spacing w:val="0"/>
              </w:rPr>
              <w:t>3</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9A40AE" w:rsidP="0080679D">
      <w:pPr>
        <w:pStyle w:val="Sessiontcplacedate"/>
      </w:pPr>
      <w:r w:rsidRPr="00FD21DE">
        <w:t>Eighth</w:t>
      </w:r>
      <w:r w:rsidR="00FB0D37" w:rsidRPr="00FD21DE">
        <w:t xml:space="preserve"> Session</w:t>
      </w:r>
      <w:r w:rsidR="00361821" w:rsidRPr="00FD21DE">
        <w:br/>
      </w:r>
      <w:r w:rsidR="00FB0D37" w:rsidRPr="00FD21DE">
        <w:t xml:space="preserve">Geneva, </w:t>
      </w:r>
      <w:r w:rsidRPr="00FD21DE">
        <w:t>October 25</w:t>
      </w:r>
      <w:r w:rsidR="00BD4C24" w:rsidRPr="00FD21DE">
        <w:t>, 2013</w:t>
      </w:r>
    </w:p>
    <w:p w:rsidR="000D7780" w:rsidRPr="00FD21DE" w:rsidRDefault="0028508F" w:rsidP="0080679D">
      <w:pPr>
        <w:pStyle w:val="Titleofdoc0"/>
      </w:pPr>
      <w:bookmarkStart w:id="2" w:name="TitleOfDoc"/>
      <w:bookmarkEnd w:id="2"/>
      <w:r>
        <w:t>Explanatory Notes on Acts in Respect of Harvested Material</w:t>
      </w:r>
    </w:p>
    <w:p w:rsidR="000D7780" w:rsidRPr="00FD21DE" w:rsidRDefault="00AE0EF1" w:rsidP="0080679D">
      <w:pPr>
        <w:pStyle w:val="preparedby1"/>
      </w:pPr>
      <w:bookmarkStart w:id="3" w:name="Prepared"/>
      <w:bookmarkEnd w:id="3"/>
      <w:r w:rsidRPr="00622140">
        <w:t xml:space="preserve">Document </w:t>
      </w:r>
      <w:r w:rsidR="0061555F" w:rsidRPr="00622140">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6B44E8" w:rsidRDefault="006B44E8" w:rsidP="006B44E8">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Council, at its </w:t>
      </w:r>
      <w:r w:rsidRPr="006B44E8">
        <w:rPr>
          <w:snapToGrid w:val="0"/>
          <w:szCs w:val="24"/>
        </w:rPr>
        <w:t>forty-</w:t>
      </w:r>
      <w:r>
        <w:rPr>
          <w:snapToGrid w:val="0"/>
          <w:szCs w:val="24"/>
        </w:rPr>
        <w:t>seven</w:t>
      </w:r>
      <w:r w:rsidRPr="006B44E8">
        <w:rPr>
          <w:snapToGrid w:val="0"/>
          <w:szCs w:val="24"/>
        </w:rPr>
        <w:t>th ordinary session, to be held in Geneva o</w:t>
      </w:r>
      <w:r>
        <w:rPr>
          <w:snapToGrid w:val="0"/>
          <w:szCs w:val="24"/>
        </w:rPr>
        <w:t>n October 24, 2013, will be invited to adopt document U</w:t>
      </w:r>
      <w:r>
        <w:rPr>
          <w:rFonts w:cs="Arial"/>
        </w:rPr>
        <w:t>POV/EXN/HRV/1 “Explanatory Notes on Acts in Respect of Harvested Material under the 1991 Act of the UPOV Convention” on the basis of document UPOV/EXN/HRV Draft 10.</w:t>
      </w:r>
    </w:p>
    <w:p w:rsidR="006B44E8" w:rsidRDefault="006B44E8" w:rsidP="006B44E8">
      <w:pPr>
        <w:rPr>
          <w:snapToGrid w:val="0"/>
        </w:rPr>
      </w:pPr>
    </w:p>
    <w:p w:rsidR="00702526" w:rsidRDefault="006B44E8" w:rsidP="006B44E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B44E8">
        <w:rPr>
          <w:snapToGrid w:val="0"/>
        </w:rPr>
        <w:t xml:space="preserve">The CAJ, at its sixty-seventh session, held in Geneva, </w:t>
      </w:r>
      <w:r w:rsidR="00584108">
        <w:rPr>
          <w:snapToGrid w:val="0"/>
        </w:rPr>
        <w:t xml:space="preserve">on </w:t>
      </w:r>
      <w:r w:rsidRPr="006B44E8">
        <w:rPr>
          <w:snapToGrid w:val="0"/>
        </w:rPr>
        <w:t>March 21, 2013</w:t>
      </w:r>
      <w:r>
        <w:rPr>
          <w:snapToGrid w:val="0"/>
        </w:rPr>
        <w:t>,</w:t>
      </w:r>
      <w:r w:rsidRPr="006B44E8">
        <w:rPr>
          <w:snapToGrid w:val="0"/>
        </w:rPr>
        <w:t xml:space="preserve"> agreed to invite the Administrative and Legal Committee Advisory Group (CAJ-AG) to immediately start work on a future possible revision of the “Explanatory Notes on Acts in Respect of Harvested Material under the 1991 Act of the UPOV Convention” in order to include illustrative examples of situations where breeders might be considered to be able to exercise their rights in relation to harvested material</w:t>
      </w:r>
      <w:r w:rsidR="00702526">
        <w:rPr>
          <w:snapToGrid w:val="0"/>
        </w:rPr>
        <w:t xml:space="preserve">.  </w:t>
      </w:r>
      <w:r w:rsidR="00702526" w:rsidRPr="006B44E8">
        <w:rPr>
          <w:snapToGrid w:val="0"/>
        </w:rPr>
        <w:t xml:space="preserve">The CAJ </w:t>
      </w:r>
      <w:r w:rsidR="00702526">
        <w:rPr>
          <w:snapToGrid w:val="0"/>
        </w:rPr>
        <w:t xml:space="preserve">further </w:t>
      </w:r>
      <w:r w:rsidR="00702526" w:rsidRPr="006B44E8">
        <w:rPr>
          <w:snapToGrid w:val="0"/>
        </w:rPr>
        <w:t>agreed to invite the CAJ-AG to consider the development of guidance on “reasonable opportunity” in relation to a possible revision of the “Explanatory Notes on Acts in Respect of Harvested Material under the 1991 Act of the UPOV Convention”</w:t>
      </w:r>
      <w:r w:rsidR="00B74241">
        <w:rPr>
          <w:snapToGrid w:val="0"/>
        </w:rPr>
        <w:t xml:space="preserve"> (see document </w:t>
      </w:r>
      <w:r w:rsidR="00B74241" w:rsidRPr="00B74241">
        <w:rPr>
          <w:snapToGrid w:val="0"/>
        </w:rPr>
        <w:t>CAJ/67/14 “Report on the Conclusions”, paragraph</w:t>
      </w:r>
      <w:r w:rsidR="001C37EC">
        <w:rPr>
          <w:snapToGrid w:val="0"/>
        </w:rPr>
        <w:t>s 13 and 14)</w:t>
      </w:r>
      <w:r w:rsidR="00702526" w:rsidRPr="006B44E8">
        <w:rPr>
          <w:snapToGrid w:val="0"/>
        </w:rPr>
        <w:t>.</w:t>
      </w:r>
    </w:p>
    <w:p w:rsidR="00702526" w:rsidRDefault="00702526" w:rsidP="006B44E8">
      <w:pPr>
        <w:rPr>
          <w:snapToGrid w:val="0"/>
        </w:rPr>
      </w:pPr>
    </w:p>
    <w:p w:rsidR="00D87DE9" w:rsidRDefault="00702526" w:rsidP="006B44E8">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On the above basis, the purpose of this document is to present proposals concerning </w:t>
      </w:r>
      <w:r w:rsidRPr="006B44E8">
        <w:rPr>
          <w:snapToGrid w:val="0"/>
        </w:rPr>
        <w:t>illustrative examples of situations where breeders might be considered to be able to exercise their rights in relation to harvested material</w:t>
      </w:r>
      <w:r>
        <w:rPr>
          <w:snapToGrid w:val="0"/>
        </w:rPr>
        <w:t xml:space="preserve"> and </w:t>
      </w:r>
      <w:r w:rsidRPr="006B44E8">
        <w:rPr>
          <w:snapToGrid w:val="0"/>
        </w:rPr>
        <w:t>to consider the development of guidance on “reasonable opportunity”</w:t>
      </w:r>
      <w:r w:rsidR="00D87DE9">
        <w:rPr>
          <w:snapToGrid w:val="0"/>
        </w:rPr>
        <w:t>.</w:t>
      </w:r>
    </w:p>
    <w:p w:rsidR="00D87DE9" w:rsidRDefault="00D87DE9">
      <w:pPr>
        <w:jc w:val="left"/>
        <w:rPr>
          <w:snapToGrid w:val="0"/>
        </w:rPr>
      </w:pPr>
      <w:r>
        <w:rPr>
          <w:snapToGrid w:val="0"/>
        </w:rPr>
        <w:br w:type="page"/>
      </w:r>
    </w:p>
    <w:p w:rsidR="00702526" w:rsidRDefault="00702526" w:rsidP="006B44E8">
      <w:pPr>
        <w:rPr>
          <w:snapToGrid w:val="0"/>
        </w:rPr>
      </w:pPr>
    </w:p>
    <w:sdt>
      <w:sdtPr>
        <w:rPr>
          <w:rFonts w:ascii="Arial" w:eastAsia="Times New Roman" w:hAnsi="Arial" w:cs="Times New Roman"/>
          <w:b w:val="0"/>
          <w:bCs w:val="0"/>
          <w:color w:val="auto"/>
          <w:sz w:val="20"/>
          <w:szCs w:val="20"/>
          <w:lang w:eastAsia="en-US"/>
        </w:rPr>
        <w:id w:val="1187868263"/>
        <w:docPartObj>
          <w:docPartGallery w:val="Table of Contents"/>
          <w:docPartUnique/>
        </w:docPartObj>
      </w:sdtPr>
      <w:sdtEndPr>
        <w:rPr>
          <w:noProof/>
        </w:rPr>
      </w:sdtEndPr>
      <w:sdtContent>
        <w:p w:rsidR="00A27837" w:rsidRPr="00622140" w:rsidRDefault="00622140" w:rsidP="00622140">
          <w:pPr>
            <w:pStyle w:val="TOCHeading"/>
            <w:spacing w:after="240"/>
            <w:rPr>
              <w:rFonts w:ascii="Arial" w:hAnsi="Arial" w:cs="Arial"/>
              <w:b w:val="0"/>
              <w:color w:val="auto"/>
              <w:sz w:val="20"/>
              <w:szCs w:val="20"/>
            </w:rPr>
          </w:pPr>
          <w:r w:rsidRPr="00622140">
            <w:rPr>
              <w:rFonts w:ascii="Arial" w:hAnsi="Arial" w:cs="Arial"/>
              <w:b w:val="0"/>
              <w:color w:val="auto"/>
              <w:sz w:val="20"/>
              <w:szCs w:val="20"/>
            </w:rPr>
            <w:t>CONTENTS</w:t>
          </w:r>
        </w:p>
        <w:p w:rsidR="00175E3B" w:rsidRDefault="00A27837">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367261728" w:history="1">
            <w:r w:rsidR="00175E3B" w:rsidRPr="00D01830">
              <w:rPr>
                <w:rStyle w:val="Hyperlink"/>
                <w:snapToGrid w:val="0"/>
              </w:rPr>
              <w:t>ILLUSTRATIVE EXAMPLES</w:t>
            </w:r>
            <w:r w:rsidR="00175E3B">
              <w:rPr>
                <w:webHidden/>
              </w:rPr>
              <w:tab/>
            </w:r>
            <w:r w:rsidR="00175E3B">
              <w:rPr>
                <w:webHidden/>
              </w:rPr>
              <w:fldChar w:fldCharType="begin"/>
            </w:r>
            <w:r w:rsidR="00175E3B">
              <w:rPr>
                <w:webHidden/>
              </w:rPr>
              <w:instrText xml:space="preserve"> PAGEREF _Toc367261728 \h </w:instrText>
            </w:r>
            <w:r w:rsidR="00175E3B">
              <w:rPr>
                <w:webHidden/>
              </w:rPr>
            </w:r>
            <w:r w:rsidR="00175E3B">
              <w:rPr>
                <w:webHidden/>
              </w:rPr>
              <w:fldChar w:fldCharType="separate"/>
            </w:r>
            <w:r w:rsidR="00175E3B">
              <w:rPr>
                <w:webHidden/>
              </w:rPr>
              <w:t>3</w:t>
            </w:r>
            <w:r w:rsidR="00175E3B">
              <w:rPr>
                <w:webHidden/>
              </w:rPr>
              <w:fldChar w:fldCharType="end"/>
            </w:r>
          </w:hyperlink>
        </w:p>
        <w:p w:rsidR="00175E3B" w:rsidRDefault="00175E3B">
          <w:pPr>
            <w:pStyle w:val="TOC2"/>
            <w:rPr>
              <w:rFonts w:asciiTheme="minorHAnsi" w:eastAsiaTheme="minorEastAsia" w:hAnsiTheme="minorHAnsi" w:cstheme="minorBidi"/>
              <w:sz w:val="22"/>
              <w:szCs w:val="22"/>
            </w:rPr>
          </w:pPr>
          <w:hyperlink w:anchor="_Toc367261729" w:history="1">
            <w:r w:rsidRPr="00D01830">
              <w:rPr>
                <w:rStyle w:val="Hyperlink"/>
                <w:snapToGrid w:val="0"/>
              </w:rPr>
              <w:t>Background</w:t>
            </w:r>
            <w:r>
              <w:rPr>
                <w:webHidden/>
              </w:rPr>
              <w:tab/>
            </w:r>
            <w:r>
              <w:rPr>
                <w:webHidden/>
              </w:rPr>
              <w:fldChar w:fldCharType="begin"/>
            </w:r>
            <w:r>
              <w:rPr>
                <w:webHidden/>
              </w:rPr>
              <w:instrText xml:space="preserve"> PAGEREF _Toc367261729 \h </w:instrText>
            </w:r>
            <w:r>
              <w:rPr>
                <w:webHidden/>
              </w:rPr>
            </w:r>
            <w:r>
              <w:rPr>
                <w:webHidden/>
              </w:rPr>
              <w:fldChar w:fldCharType="separate"/>
            </w:r>
            <w:r>
              <w:rPr>
                <w:webHidden/>
              </w:rPr>
              <w:t>3</w:t>
            </w:r>
            <w:r>
              <w:rPr>
                <w:webHidden/>
              </w:rPr>
              <w:fldChar w:fldCharType="end"/>
            </w:r>
          </w:hyperlink>
        </w:p>
        <w:p w:rsidR="00175E3B" w:rsidRDefault="00175E3B">
          <w:pPr>
            <w:pStyle w:val="TOC2"/>
            <w:rPr>
              <w:rFonts w:asciiTheme="minorHAnsi" w:eastAsiaTheme="minorEastAsia" w:hAnsiTheme="minorHAnsi" w:cstheme="minorBidi"/>
              <w:sz w:val="22"/>
              <w:szCs w:val="22"/>
            </w:rPr>
          </w:pPr>
          <w:hyperlink w:anchor="_Toc367261730" w:history="1">
            <w:r w:rsidRPr="00D01830">
              <w:rPr>
                <w:rStyle w:val="Hyperlink"/>
                <w:snapToGrid w:val="0"/>
              </w:rPr>
              <w:t>Scope of the Breeder’s Right</w:t>
            </w:r>
            <w:r>
              <w:rPr>
                <w:webHidden/>
              </w:rPr>
              <w:tab/>
            </w:r>
            <w:r>
              <w:rPr>
                <w:webHidden/>
              </w:rPr>
              <w:fldChar w:fldCharType="begin"/>
            </w:r>
            <w:r>
              <w:rPr>
                <w:webHidden/>
              </w:rPr>
              <w:instrText xml:space="preserve"> PAGEREF _Toc367261730 \h </w:instrText>
            </w:r>
            <w:r>
              <w:rPr>
                <w:webHidden/>
              </w:rPr>
            </w:r>
            <w:r>
              <w:rPr>
                <w:webHidden/>
              </w:rPr>
              <w:fldChar w:fldCharType="separate"/>
            </w:r>
            <w:r>
              <w:rPr>
                <w:webHidden/>
              </w:rPr>
              <w:t>3</w:t>
            </w:r>
            <w:r>
              <w:rPr>
                <w:webHidden/>
              </w:rPr>
              <w:fldChar w:fldCharType="end"/>
            </w:r>
          </w:hyperlink>
        </w:p>
        <w:p w:rsidR="00175E3B" w:rsidRDefault="00175E3B">
          <w:pPr>
            <w:pStyle w:val="TOC2"/>
            <w:rPr>
              <w:rFonts w:asciiTheme="minorHAnsi" w:eastAsiaTheme="minorEastAsia" w:hAnsiTheme="minorHAnsi" w:cstheme="minorBidi"/>
              <w:sz w:val="22"/>
              <w:szCs w:val="22"/>
            </w:rPr>
          </w:pPr>
          <w:hyperlink w:anchor="_Toc367261731" w:history="1">
            <w:r w:rsidRPr="00D01830">
              <w:rPr>
                <w:rStyle w:val="Hyperlink"/>
                <w:snapToGrid w:val="0"/>
              </w:rPr>
              <w:t>Exhaustion</w:t>
            </w:r>
            <w:r>
              <w:rPr>
                <w:webHidden/>
              </w:rPr>
              <w:tab/>
            </w:r>
            <w:r>
              <w:rPr>
                <w:webHidden/>
              </w:rPr>
              <w:fldChar w:fldCharType="begin"/>
            </w:r>
            <w:r>
              <w:rPr>
                <w:webHidden/>
              </w:rPr>
              <w:instrText xml:space="preserve"> PAGEREF _Toc367261731 \h </w:instrText>
            </w:r>
            <w:r>
              <w:rPr>
                <w:webHidden/>
              </w:rPr>
            </w:r>
            <w:r>
              <w:rPr>
                <w:webHidden/>
              </w:rPr>
              <w:fldChar w:fldCharType="separate"/>
            </w:r>
            <w:r>
              <w:rPr>
                <w:webHidden/>
              </w:rPr>
              <w:t>4</w:t>
            </w:r>
            <w:r>
              <w:rPr>
                <w:webHidden/>
              </w:rPr>
              <w:fldChar w:fldCharType="end"/>
            </w:r>
          </w:hyperlink>
        </w:p>
        <w:p w:rsidR="00175E3B" w:rsidRDefault="00175E3B">
          <w:pPr>
            <w:pStyle w:val="TOC2"/>
            <w:rPr>
              <w:rFonts w:asciiTheme="minorHAnsi" w:eastAsiaTheme="minorEastAsia" w:hAnsiTheme="minorHAnsi" w:cstheme="minorBidi"/>
              <w:sz w:val="22"/>
              <w:szCs w:val="22"/>
            </w:rPr>
          </w:pPr>
          <w:hyperlink w:anchor="_Toc367261732" w:history="1">
            <w:r w:rsidRPr="00D01830">
              <w:rPr>
                <w:rStyle w:val="Hyperlink"/>
                <w:snapToGrid w:val="0"/>
              </w:rPr>
              <w:t>Discussions that took place prior to the 1991 Diplomatic Conference</w:t>
            </w:r>
            <w:r>
              <w:rPr>
                <w:webHidden/>
              </w:rPr>
              <w:tab/>
            </w:r>
            <w:r>
              <w:rPr>
                <w:webHidden/>
              </w:rPr>
              <w:fldChar w:fldCharType="begin"/>
            </w:r>
            <w:r>
              <w:rPr>
                <w:webHidden/>
              </w:rPr>
              <w:instrText xml:space="preserve"> PAGEREF _Toc367261732 \h </w:instrText>
            </w:r>
            <w:r>
              <w:rPr>
                <w:webHidden/>
              </w:rPr>
            </w:r>
            <w:r>
              <w:rPr>
                <w:webHidden/>
              </w:rPr>
              <w:fldChar w:fldCharType="separate"/>
            </w:r>
            <w:r>
              <w:rPr>
                <w:webHidden/>
              </w:rPr>
              <w:t>4</w:t>
            </w:r>
            <w:r>
              <w:rPr>
                <w:webHidden/>
              </w:rPr>
              <w:fldChar w:fldCharType="end"/>
            </w:r>
          </w:hyperlink>
        </w:p>
        <w:p w:rsidR="00175E3B" w:rsidRDefault="00175E3B">
          <w:pPr>
            <w:pStyle w:val="TOC2"/>
            <w:rPr>
              <w:rFonts w:asciiTheme="minorHAnsi" w:eastAsiaTheme="minorEastAsia" w:hAnsiTheme="minorHAnsi" w:cstheme="minorBidi"/>
              <w:sz w:val="22"/>
              <w:szCs w:val="22"/>
            </w:rPr>
          </w:pPr>
          <w:hyperlink w:anchor="_Toc367261733" w:history="1">
            <w:r w:rsidRPr="00D01830">
              <w:rPr>
                <w:rStyle w:val="Hyperlink"/>
                <w:snapToGrid w:val="0"/>
              </w:rPr>
              <w:t>Analysis of illustrative examples</w:t>
            </w:r>
            <w:r>
              <w:rPr>
                <w:webHidden/>
              </w:rPr>
              <w:tab/>
            </w:r>
            <w:r>
              <w:rPr>
                <w:webHidden/>
              </w:rPr>
              <w:fldChar w:fldCharType="begin"/>
            </w:r>
            <w:r>
              <w:rPr>
                <w:webHidden/>
              </w:rPr>
              <w:instrText xml:space="preserve"> PAGEREF _Toc367261733 \h </w:instrText>
            </w:r>
            <w:r>
              <w:rPr>
                <w:webHidden/>
              </w:rPr>
            </w:r>
            <w:r>
              <w:rPr>
                <w:webHidden/>
              </w:rPr>
              <w:fldChar w:fldCharType="separate"/>
            </w:r>
            <w:r>
              <w:rPr>
                <w:webHidden/>
              </w:rPr>
              <w:t>6</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34" w:history="1">
            <w:r w:rsidRPr="00D01830">
              <w:rPr>
                <w:rStyle w:val="Hyperlink"/>
                <w:snapToGrid w:val="0"/>
              </w:rPr>
              <w:t>Example 1</w:t>
            </w:r>
            <w:r>
              <w:rPr>
                <w:webHidden/>
              </w:rPr>
              <w:tab/>
            </w:r>
            <w:r>
              <w:rPr>
                <w:webHidden/>
              </w:rPr>
              <w:fldChar w:fldCharType="begin"/>
            </w:r>
            <w:r>
              <w:rPr>
                <w:webHidden/>
              </w:rPr>
              <w:instrText xml:space="preserve"> PAGEREF _Toc367261734 \h </w:instrText>
            </w:r>
            <w:r>
              <w:rPr>
                <w:webHidden/>
              </w:rPr>
            </w:r>
            <w:r>
              <w:rPr>
                <w:webHidden/>
              </w:rPr>
              <w:fldChar w:fldCharType="separate"/>
            </w:r>
            <w:r>
              <w:rPr>
                <w:webHidden/>
              </w:rPr>
              <w:t>7</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35" w:history="1">
            <w:r w:rsidRPr="00D01830">
              <w:rPr>
                <w:rStyle w:val="Hyperlink"/>
                <w:snapToGrid w:val="0"/>
              </w:rPr>
              <w:t>Example 2</w:t>
            </w:r>
            <w:r>
              <w:rPr>
                <w:webHidden/>
              </w:rPr>
              <w:tab/>
            </w:r>
            <w:r>
              <w:rPr>
                <w:webHidden/>
              </w:rPr>
              <w:fldChar w:fldCharType="begin"/>
            </w:r>
            <w:r>
              <w:rPr>
                <w:webHidden/>
              </w:rPr>
              <w:instrText xml:space="preserve"> PAGEREF _Toc367261735 \h </w:instrText>
            </w:r>
            <w:r>
              <w:rPr>
                <w:webHidden/>
              </w:rPr>
            </w:r>
            <w:r>
              <w:rPr>
                <w:webHidden/>
              </w:rPr>
              <w:fldChar w:fldCharType="separate"/>
            </w:r>
            <w:r>
              <w:rPr>
                <w:webHidden/>
              </w:rPr>
              <w:t>8</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36" w:history="1">
            <w:r w:rsidRPr="00D01830">
              <w:rPr>
                <w:rStyle w:val="Hyperlink"/>
                <w:snapToGrid w:val="0"/>
              </w:rPr>
              <w:t>Example 3</w:t>
            </w:r>
            <w:r>
              <w:rPr>
                <w:webHidden/>
              </w:rPr>
              <w:tab/>
            </w:r>
            <w:r>
              <w:rPr>
                <w:webHidden/>
              </w:rPr>
              <w:fldChar w:fldCharType="begin"/>
            </w:r>
            <w:r>
              <w:rPr>
                <w:webHidden/>
              </w:rPr>
              <w:instrText xml:space="preserve"> PAGEREF _Toc367261736 \h </w:instrText>
            </w:r>
            <w:r>
              <w:rPr>
                <w:webHidden/>
              </w:rPr>
            </w:r>
            <w:r>
              <w:rPr>
                <w:webHidden/>
              </w:rPr>
              <w:fldChar w:fldCharType="separate"/>
            </w:r>
            <w:r>
              <w:rPr>
                <w:webHidden/>
              </w:rPr>
              <w:t>9</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37" w:history="1">
            <w:r w:rsidRPr="00D01830">
              <w:rPr>
                <w:rStyle w:val="Hyperlink"/>
                <w:snapToGrid w:val="0"/>
              </w:rPr>
              <w:t>Example 4</w:t>
            </w:r>
            <w:r>
              <w:rPr>
                <w:webHidden/>
              </w:rPr>
              <w:tab/>
            </w:r>
            <w:r>
              <w:rPr>
                <w:webHidden/>
              </w:rPr>
              <w:fldChar w:fldCharType="begin"/>
            </w:r>
            <w:r>
              <w:rPr>
                <w:webHidden/>
              </w:rPr>
              <w:instrText xml:space="preserve"> PAGEREF _Toc367261737 \h </w:instrText>
            </w:r>
            <w:r>
              <w:rPr>
                <w:webHidden/>
              </w:rPr>
            </w:r>
            <w:r>
              <w:rPr>
                <w:webHidden/>
              </w:rPr>
              <w:fldChar w:fldCharType="separate"/>
            </w:r>
            <w:r>
              <w:rPr>
                <w:webHidden/>
              </w:rPr>
              <w:t>10</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38" w:history="1">
            <w:r w:rsidRPr="00D01830">
              <w:rPr>
                <w:rStyle w:val="Hyperlink"/>
                <w:snapToGrid w:val="0"/>
              </w:rPr>
              <w:t>Example 5</w:t>
            </w:r>
            <w:r>
              <w:rPr>
                <w:webHidden/>
              </w:rPr>
              <w:tab/>
            </w:r>
            <w:r>
              <w:rPr>
                <w:webHidden/>
              </w:rPr>
              <w:fldChar w:fldCharType="begin"/>
            </w:r>
            <w:r>
              <w:rPr>
                <w:webHidden/>
              </w:rPr>
              <w:instrText xml:space="preserve"> PAGEREF _Toc367261738 \h </w:instrText>
            </w:r>
            <w:r>
              <w:rPr>
                <w:webHidden/>
              </w:rPr>
            </w:r>
            <w:r>
              <w:rPr>
                <w:webHidden/>
              </w:rPr>
              <w:fldChar w:fldCharType="separate"/>
            </w:r>
            <w:r>
              <w:rPr>
                <w:webHidden/>
              </w:rPr>
              <w:t>11</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39" w:history="1">
            <w:r w:rsidRPr="00D01830">
              <w:rPr>
                <w:rStyle w:val="Hyperlink"/>
                <w:snapToGrid w:val="0"/>
              </w:rPr>
              <w:t>Example 6</w:t>
            </w:r>
            <w:r>
              <w:rPr>
                <w:webHidden/>
              </w:rPr>
              <w:tab/>
            </w:r>
            <w:r>
              <w:rPr>
                <w:webHidden/>
              </w:rPr>
              <w:fldChar w:fldCharType="begin"/>
            </w:r>
            <w:r>
              <w:rPr>
                <w:webHidden/>
              </w:rPr>
              <w:instrText xml:space="preserve"> PAGEREF _Toc367261739 \h </w:instrText>
            </w:r>
            <w:r>
              <w:rPr>
                <w:webHidden/>
              </w:rPr>
            </w:r>
            <w:r>
              <w:rPr>
                <w:webHidden/>
              </w:rPr>
              <w:fldChar w:fldCharType="separate"/>
            </w:r>
            <w:r>
              <w:rPr>
                <w:webHidden/>
              </w:rPr>
              <w:t>12</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40" w:history="1">
            <w:r w:rsidRPr="00D01830">
              <w:rPr>
                <w:rStyle w:val="Hyperlink"/>
                <w:snapToGrid w:val="0"/>
              </w:rPr>
              <w:t>Example 7</w:t>
            </w:r>
            <w:r>
              <w:rPr>
                <w:webHidden/>
              </w:rPr>
              <w:tab/>
            </w:r>
            <w:r>
              <w:rPr>
                <w:webHidden/>
              </w:rPr>
              <w:fldChar w:fldCharType="begin"/>
            </w:r>
            <w:r>
              <w:rPr>
                <w:webHidden/>
              </w:rPr>
              <w:instrText xml:space="preserve"> PAGEREF _Toc367261740 \h </w:instrText>
            </w:r>
            <w:r>
              <w:rPr>
                <w:webHidden/>
              </w:rPr>
            </w:r>
            <w:r>
              <w:rPr>
                <w:webHidden/>
              </w:rPr>
              <w:fldChar w:fldCharType="separate"/>
            </w:r>
            <w:r>
              <w:rPr>
                <w:webHidden/>
              </w:rPr>
              <w:t>13</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41" w:history="1">
            <w:r w:rsidRPr="00D01830">
              <w:rPr>
                <w:rStyle w:val="Hyperlink"/>
                <w:snapToGrid w:val="0"/>
              </w:rPr>
              <w:t>Example 8</w:t>
            </w:r>
            <w:r>
              <w:rPr>
                <w:webHidden/>
              </w:rPr>
              <w:tab/>
            </w:r>
            <w:r>
              <w:rPr>
                <w:webHidden/>
              </w:rPr>
              <w:fldChar w:fldCharType="begin"/>
            </w:r>
            <w:r>
              <w:rPr>
                <w:webHidden/>
              </w:rPr>
              <w:instrText xml:space="preserve"> PAGEREF _Toc367261741 \h </w:instrText>
            </w:r>
            <w:r>
              <w:rPr>
                <w:webHidden/>
              </w:rPr>
            </w:r>
            <w:r>
              <w:rPr>
                <w:webHidden/>
              </w:rPr>
              <w:fldChar w:fldCharType="separate"/>
            </w:r>
            <w:r>
              <w:rPr>
                <w:webHidden/>
              </w:rPr>
              <w:t>14</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42" w:history="1">
            <w:r w:rsidRPr="00D01830">
              <w:rPr>
                <w:rStyle w:val="Hyperlink"/>
                <w:snapToGrid w:val="0"/>
              </w:rPr>
              <w:t>Example 9</w:t>
            </w:r>
            <w:r>
              <w:rPr>
                <w:webHidden/>
              </w:rPr>
              <w:tab/>
            </w:r>
            <w:r>
              <w:rPr>
                <w:webHidden/>
              </w:rPr>
              <w:fldChar w:fldCharType="begin"/>
            </w:r>
            <w:r>
              <w:rPr>
                <w:webHidden/>
              </w:rPr>
              <w:instrText xml:space="preserve"> PAGEREF _Toc367261742 \h </w:instrText>
            </w:r>
            <w:r>
              <w:rPr>
                <w:webHidden/>
              </w:rPr>
            </w:r>
            <w:r>
              <w:rPr>
                <w:webHidden/>
              </w:rPr>
              <w:fldChar w:fldCharType="separate"/>
            </w:r>
            <w:r>
              <w:rPr>
                <w:webHidden/>
              </w:rPr>
              <w:t>15</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43" w:history="1">
            <w:r w:rsidRPr="00D01830">
              <w:rPr>
                <w:rStyle w:val="Hyperlink"/>
              </w:rPr>
              <w:t>Example 10</w:t>
            </w:r>
            <w:r>
              <w:rPr>
                <w:webHidden/>
              </w:rPr>
              <w:tab/>
            </w:r>
            <w:r>
              <w:rPr>
                <w:webHidden/>
              </w:rPr>
              <w:fldChar w:fldCharType="begin"/>
            </w:r>
            <w:r>
              <w:rPr>
                <w:webHidden/>
              </w:rPr>
              <w:instrText xml:space="preserve"> PAGEREF _Toc367261743 \h </w:instrText>
            </w:r>
            <w:r>
              <w:rPr>
                <w:webHidden/>
              </w:rPr>
            </w:r>
            <w:r>
              <w:rPr>
                <w:webHidden/>
              </w:rPr>
              <w:fldChar w:fldCharType="separate"/>
            </w:r>
            <w:r>
              <w:rPr>
                <w:webHidden/>
              </w:rPr>
              <w:t>16</w:t>
            </w:r>
            <w:r>
              <w:rPr>
                <w:webHidden/>
              </w:rPr>
              <w:fldChar w:fldCharType="end"/>
            </w:r>
          </w:hyperlink>
        </w:p>
        <w:p w:rsidR="00175E3B" w:rsidRDefault="00175E3B">
          <w:pPr>
            <w:pStyle w:val="TOC3"/>
            <w:rPr>
              <w:rFonts w:asciiTheme="minorHAnsi" w:eastAsiaTheme="minorEastAsia" w:hAnsiTheme="minorHAnsi" w:cstheme="minorBidi"/>
              <w:i w:val="0"/>
              <w:sz w:val="22"/>
              <w:szCs w:val="22"/>
              <w:lang w:val="en-US"/>
            </w:rPr>
          </w:pPr>
          <w:hyperlink w:anchor="_Toc367261744" w:history="1">
            <w:r w:rsidRPr="00D01830">
              <w:rPr>
                <w:rStyle w:val="Hyperlink"/>
              </w:rPr>
              <w:t>Example 11</w:t>
            </w:r>
            <w:r>
              <w:rPr>
                <w:webHidden/>
              </w:rPr>
              <w:tab/>
            </w:r>
            <w:r>
              <w:rPr>
                <w:webHidden/>
              </w:rPr>
              <w:fldChar w:fldCharType="begin"/>
            </w:r>
            <w:r>
              <w:rPr>
                <w:webHidden/>
              </w:rPr>
              <w:instrText xml:space="preserve"> PAGEREF _Toc367261744 \h </w:instrText>
            </w:r>
            <w:r>
              <w:rPr>
                <w:webHidden/>
              </w:rPr>
            </w:r>
            <w:r>
              <w:rPr>
                <w:webHidden/>
              </w:rPr>
              <w:fldChar w:fldCharType="separate"/>
            </w:r>
            <w:r>
              <w:rPr>
                <w:webHidden/>
              </w:rPr>
              <w:t>16</w:t>
            </w:r>
            <w:r>
              <w:rPr>
                <w:webHidden/>
              </w:rPr>
              <w:fldChar w:fldCharType="end"/>
            </w:r>
          </w:hyperlink>
        </w:p>
        <w:p w:rsidR="00175E3B" w:rsidRDefault="00175E3B">
          <w:pPr>
            <w:pStyle w:val="TOC1"/>
            <w:rPr>
              <w:rFonts w:asciiTheme="minorHAnsi" w:eastAsiaTheme="minorEastAsia" w:hAnsiTheme="minorHAnsi" w:cstheme="minorBidi"/>
              <w:caps w:val="0"/>
              <w:sz w:val="22"/>
              <w:szCs w:val="22"/>
            </w:rPr>
          </w:pPr>
          <w:hyperlink w:anchor="_Toc367261745" w:history="1">
            <w:r w:rsidRPr="00D01830">
              <w:rPr>
                <w:rStyle w:val="Hyperlink"/>
                <w:snapToGrid w:val="0"/>
              </w:rPr>
              <w:t>Reasonable opportunity</w:t>
            </w:r>
            <w:r>
              <w:rPr>
                <w:webHidden/>
              </w:rPr>
              <w:tab/>
            </w:r>
            <w:r>
              <w:rPr>
                <w:webHidden/>
              </w:rPr>
              <w:fldChar w:fldCharType="begin"/>
            </w:r>
            <w:r>
              <w:rPr>
                <w:webHidden/>
              </w:rPr>
              <w:instrText xml:space="preserve"> PAGEREF _Toc367261745 \h </w:instrText>
            </w:r>
            <w:r>
              <w:rPr>
                <w:webHidden/>
              </w:rPr>
            </w:r>
            <w:r>
              <w:rPr>
                <w:webHidden/>
              </w:rPr>
              <w:fldChar w:fldCharType="separate"/>
            </w:r>
            <w:r>
              <w:rPr>
                <w:webHidden/>
              </w:rPr>
              <w:t>17</w:t>
            </w:r>
            <w:r>
              <w:rPr>
                <w:webHidden/>
              </w:rPr>
              <w:fldChar w:fldCharType="end"/>
            </w:r>
          </w:hyperlink>
        </w:p>
        <w:p w:rsidR="00175E3B" w:rsidRDefault="00175E3B">
          <w:pPr>
            <w:pStyle w:val="TOC2"/>
            <w:rPr>
              <w:rFonts w:asciiTheme="minorHAnsi" w:eastAsiaTheme="minorEastAsia" w:hAnsiTheme="minorHAnsi" w:cstheme="minorBidi"/>
              <w:sz w:val="22"/>
              <w:szCs w:val="22"/>
            </w:rPr>
          </w:pPr>
          <w:hyperlink w:anchor="_Toc367261746" w:history="1">
            <w:r w:rsidRPr="00D01830">
              <w:rPr>
                <w:rStyle w:val="Hyperlink"/>
                <w:snapToGrid w:val="0"/>
              </w:rPr>
              <w:t>Background</w:t>
            </w:r>
            <w:r>
              <w:rPr>
                <w:webHidden/>
              </w:rPr>
              <w:tab/>
            </w:r>
            <w:r>
              <w:rPr>
                <w:webHidden/>
              </w:rPr>
              <w:fldChar w:fldCharType="begin"/>
            </w:r>
            <w:r>
              <w:rPr>
                <w:webHidden/>
              </w:rPr>
              <w:instrText xml:space="preserve"> PAGEREF _Toc367261746 \h </w:instrText>
            </w:r>
            <w:r>
              <w:rPr>
                <w:webHidden/>
              </w:rPr>
            </w:r>
            <w:r>
              <w:rPr>
                <w:webHidden/>
              </w:rPr>
              <w:fldChar w:fldCharType="separate"/>
            </w:r>
            <w:r>
              <w:rPr>
                <w:webHidden/>
              </w:rPr>
              <w:t>17</w:t>
            </w:r>
            <w:r>
              <w:rPr>
                <w:webHidden/>
              </w:rPr>
              <w:fldChar w:fldCharType="end"/>
            </w:r>
          </w:hyperlink>
        </w:p>
        <w:p w:rsidR="00175E3B" w:rsidRDefault="00175E3B">
          <w:pPr>
            <w:pStyle w:val="TOC2"/>
            <w:rPr>
              <w:rFonts w:asciiTheme="minorHAnsi" w:eastAsiaTheme="minorEastAsia" w:hAnsiTheme="minorHAnsi" w:cstheme="minorBidi"/>
              <w:sz w:val="22"/>
              <w:szCs w:val="22"/>
            </w:rPr>
          </w:pPr>
          <w:hyperlink w:anchor="_Toc367261747" w:history="1">
            <w:r w:rsidRPr="00D01830">
              <w:rPr>
                <w:rStyle w:val="Hyperlink"/>
                <w:snapToGrid w:val="0"/>
              </w:rPr>
              <w:t>Development of guidance</w:t>
            </w:r>
            <w:r>
              <w:rPr>
                <w:webHidden/>
              </w:rPr>
              <w:tab/>
            </w:r>
            <w:r>
              <w:rPr>
                <w:webHidden/>
              </w:rPr>
              <w:fldChar w:fldCharType="begin"/>
            </w:r>
            <w:r>
              <w:rPr>
                <w:webHidden/>
              </w:rPr>
              <w:instrText xml:space="preserve"> PAGEREF _Toc367261747 \h </w:instrText>
            </w:r>
            <w:r>
              <w:rPr>
                <w:webHidden/>
              </w:rPr>
            </w:r>
            <w:r>
              <w:rPr>
                <w:webHidden/>
              </w:rPr>
              <w:fldChar w:fldCharType="separate"/>
            </w:r>
            <w:r>
              <w:rPr>
                <w:webHidden/>
              </w:rPr>
              <w:t>17</w:t>
            </w:r>
            <w:r>
              <w:rPr>
                <w:webHidden/>
              </w:rPr>
              <w:fldChar w:fldCharType="end"/>
            </w:r>
          </w:hyperlink>
        </w:p>
        <w:p w:rsidR="00A27837" w:rsidRDefault="00A27837">
          <w:r>
            <w:rPr>
              <w:b/>
              <w:bCs/>
              <w:noProof/>
            </w:rPr>
            <w:fldChar w:fldCharType="end"/>
          </w:r>
        </w:p>
      </w:sdtContent>
    </w:sdt>
    <w:p w:rsidR="00A27837" w:rsidRDefault="00A27837" w:rsidP="006B44E8">
      <w:pPr>
        <w:rPr>
          <w:snapToGrid w:val="0"/>
        </w:rPr>
      </w:pPr>
    </w:p>
    <w:p w:rsidR="00A27837" w:rsidRDefault="00A27837" w:rsidP="006B44E8">
      <w:pPr>
        <w:rPr>
          <w:snapToGrid w:val="0"/>
        </w:rPr>
      </w:pPr>
    </w:p>
    <w:p w:rsidR="00A27837" w:rsidRDefault="00A27837">
      <w:pPr>
        <w:jc w:val="left"/>
        <w:rPr>
          <w:caps/>
          <w:snapToGrid w:val="0"/>
        </w:rPr>
      </w:pPr>
      <w:r>
        <w:rPr>
          <w:snapToGrid w:val="0"/>
        </w:rPr>
        <w:br w:type="page"/>
      </w:r>
    </w:p>
    <w:p w:rsidR="00A27837" w:rsidRDefault="00A27837" w:rsidP="00A27837">
      <w:pPr>
        <w:pStyle w:val="Heading1"/>
        <w:rPr>
          <w:snapToGrid w:val="0"/>
        </w:rPr>
      </w:pPr>
      <w:bookmarkStart w:id="4" w:name="_Toc367261728"/>
      <w:r>
        <w:rPr>
          <w:snapToGrid w:val="0"/>
        </w:rPr>
        <w:lastRenderedPageBreak/>
        <w:t>ILLUSTRATIVE EXAMPLES</w:t>
      </w:r>
      <w:bookmarkEnd w:id="4"/>
    </w:p>
    <w:p w:rsidR="00A27837" w:rsidRDefault="00A27837" w:rsidP="006B44E8">
      <w:pPr>
        <w:rPr>
          <w:snapToGrid w:val="0"/>
        </w:rPr>
      </w:pPr>
    </w:p>
    <w:p w:rsidR="00702526" w:rsidRDefault="00A27837" w:rsidP="00A27837">
      <w:pPr>
        <w:pStyle w:val="Heading2"/>
        <w:rPr>
          <w:snapToGrid w:val="0"/>
        </w:rPr>
      </w:pPr>
      <w:bookmarkStart w:id="5" w:name="_Toc367261729"/>
      <w:r>
        <w:rPr>
          <w:snapToGrid w:val="0"/>
        </w:rPr>
        <w:t>Background</w:t>
      </w:r>
      <w:bookmarkEnd w:id="5"/>
    </w:p>
    <w:p w:rsidR="00702526" w:rsidRDefault="00702526" w:rsidP="006B44E8">
      <w:pPr>
        <w:rPr>
          <w:snapToGrid w:val="0"/>
        </w:rPr>
      </w:pPr>
    </w:p>
    <w:p w:rsidR="00702526" w:rsidRDefault="00702526" w:rsidP="005057A1">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5057A1">
        <w:rPr>
          <w:snapToGrid w:val="0"/>
        </w:rPr>
        <w:t>At its s</w:t>
      </w:r>
      <w:r w:rsidR="005057A1" w:rsidRPr="005057A1">
        <w:rPr>
          <w:snapToGrid w:val="0"/>
        </w:rPr>
        <w:t>ixth session</w:t>
      </w:r>
      <w:r w:rsidR="005057A1">
        <w:rPr>
          <w:snapToGrid w:val="0"/>
        </w:rPr>
        <w:t>, held in Geneva on</w:t>
      </w:r>
      <w:r w:rsidR="005057A1" w:rsidRPr="005057A1">
        <w:rPr>
          <w:snapToGrid w:val="0"/>
        </w:rPr>
        <w:t xml:space="preserve"> October 18, 2011</w:t>
      </w:r>
      <w:r w:rsidR="005057A1">
        <w:rPr>
          <w:snapToGrid w:val="0"/>
        </w:rPr>
        <w:t>, the CAJ-AG considered document </w:t>
      </w:r>
      <w:r w:rsidR="005057A1" w:rsidRPr="005057A1">
        <w:rPr>
          <w:snapToGrid w:val="0"/>
        </w:rPr>
        <w:t>UPOV/EXN/HRV Draft 6</w:t>
      </w:r>
      <w:r w:rsidR="005057A1">
        <w:rPr>
          <w:snapToGrid w:val="0"/>
        </w:rPr>
        <w:t xml:space="preserve"> “</w:t>
      </w:r>
      <w:r w:rsidR="005057A1" w:rsidRPr="005057A1">
        <w:rPr>
          <w:snapToGrid w:val="0"/>
        </w:rPr>
        <w:t>Explanatory Notes on Acts in Respect of Harvested Material under the 1991 Act of the UPOV Convention</w:t>
      </w:r>
      <w:r w:rsidR="004861E3">
        <w:rPr>
          <w:snapToGrid w:val="0"/>
        </w:rPr>
        <w:t>”</w:t>
      </w:r>
      <w:r w:rsidR="005057A1">
        <w:rPr>
          <w:snapToGrid w:val="0"/>
        </w:rPr>
        <w:t>.</w:t>
      </w:r>
      <w:r w:rsidR="004861E3">
        <w:rPr>
          <w:snapToGrid w:val="0"/>
        </w:rPr>
        <w:t xml:space="preserve">  With regard to Section (e) “Illustrative examples”, the </w:t>
      </w:r>
      <w:r w:rsidR="004861E3" w:rsidRPr="004861E3">
        <w:rPr>
          <w:snapToGrid w:val="0"/>
        </w:rPr>
        <w:t>CAJ-AG noted that the illustrative examples could cause some confusion with regard to matters concerning unauthorized use of propagating material and matters concerning exhaustion.  It agreed that the illustrative examples should be replaced by a general explanation of “unauthorized use of propagating material”, on the basis of the cases provided in the illustrative Examples 1 to 8.  The CAJ-AG noted that Example 9 did not make reference to unauthori</w:t>
      </w:r>
      <w:r w:rsidR="00A27837">
        <w:rPr>
          <w:snapToGrid w:val="0"/>
        </w:rPr>
        <w:t>zed use of propagating material</w:t>
      </w:r>
      <w:r w:rsidR="004861E3">
        <w:rPr>
          <w:snapToGrid w:val="0"/>
        </w:rPr>
        <w:t xml:space="preserve"> </w:t>
      </w:r>
      <w:r w:rsidR="005057A1">
        <w:rPr>
          <w:snapToGrid w:val="0"/>
        </w:rPr>
        <w:t>(see CAJ­</w:t>
      </w:r>
      <w:r w:rsidR="005057A1" w:rsidRPr="005057A1">
        <w:rPr>
          <w:snapToGrid w:val="0"/>
        </w:rPr>
        <w:t>AG/11/6/7</w:t>
      </w:r>
      <w:r w:rsidR="005057A1">
        <w:rPr>
          <w:snapToGrid w:val="0"/>
        </w:rPr>
        <w:t xml:space="preserve"> “Report”, </w:t>
      </w:r>
      <w:r w:rsidR="005057A1" w:rsidRPr="005057A1">
        <w:rPr>
          <w:snapToGrid w:val="0"/>
        </w:rPr>
        <w:t>paragraph</w:t>
      </w:r>
      <w:r w:rsidR="005057A1">
        <w:rPr>
          <w:snapToGrid w:val="0"/>
        </w:rPr>
        <w:t xml:space="preserve"> </w:t>
      </w:r>
      <w:r w:rsidR="003C1E4F">
        <w:rPr>
          <w:snapToGrid w:val="0"/>
        </w:rPr>
        <w:t>10</w:t>
      </w:r>
      <w:r w:rsidR="005057A1">
        <w:rPr>
          <w:snapToGrid w:val="0"/>
        </w:rPr>
        <w:t>).</w:t>
      </w:r>
    </w:p>
    <w:p w:rsidR="00A27837" w:rsidRDefault="00A27837" w:rsidP="005057A1">
      <w:pPr>
        <w:rPr>
          <w:snapToGrid w:val="0"/>
        </w:rPr>
      </w:pPr>
    </w:p>
    <w:p w:rsidR="00A27837" w:rsidRDefault="00A27837" w:rsidP="00A27837">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CAJ-AG, at its s</w:t>
      </w:r>
      <w:r w:rsidRPr="00A27837">
        <w:rPr>
          <w:snapToGrid w:val="0"/>
        </w:rPr>
        <w:t>eventh session</w:t>
      </w:r>
      <w:r>
        <w:rPr>
          <w:snapToGrid w:val="0"/>
        </w:rPr>
        <w:t>, held in Geneva on</w:t>
      </w:r>
      <w:r w:rsidRPr="00A27837">
        <w:rPr>
          <w:snapToGrid w:val="0"/>
        </w:rPr>
        <w:t xml:space="preserve"> October 29 and 30, 2012</w:t>
      </w:r>
      <w:r>
        <w:rPr>
          <w:snapToGrid w:val="0"/>
        </w:rPr>
        <w:t xml:space="preserve">, </w:t>
      </w:r>
      <w:r w:rsidRPr="00A27837">
        <w:rPr>
          <w:snapToGrid w:val="0"/>
        </w:rPr>
        <w:t>agreed that on the basis of the amendments</w:t>
      </w:r>
      <w:r>
        <w:rPr>
          <w:snapToGrid w:val="0"/>
        </w:rPr>
        <w:t xml:space="preserve"> agreed at the session</w:t>
      </w:r>
      <w:r w:rsidRPr="00A27837">
        <w:rPr>
          <w:snapToGrid w:val="0"/>
        </w:rPr>
        <w:t>, the Office of the Union should prepare a revised version of document UPOV/EXN/HRV Draft 8, to be considered by the CAJ at its sixty-seventh session, to be held in Geneva on March 21, 2013</w:t>
      </w:r>
      <w:r>
        <w:rPr>
          <w:snapToGrid w:val="0"/>
        </w:rPr>
        <w:t>, and for subsequent adoption by the Council</w:t>
      </w:r>
      <w:r w:rsidRPr="00A27837">
        <w:rPr>
          <w:snapToGrid w:val="0"/>
        </w:rPr>
        <w:t xml:space="preserve">. The CAJ-AG further agreed to propose to the CAJ that the CAJ-AG be invited to immediately start work on illustrative examples </w:t>
      </w:r>
      <w:r>
        <w:rPr>
          <w:snapToGrid w:val="0"/>
        </w:rPr>
        <w:t xml:space="preserve">for a future possible revision (see </w:t>
      </w:r>
      <w:r>
        <w:t xml:space="preserve">CAJ-AG/12/7/7 </w:t>
      </w:r>
      <w:r>
        <w:rPr>
          <w:snapToGrid w:val="0"/>
        </w:rPr>
        <w:t xml:space="preserve">“Report”, </w:t>
      </w:r>
      <w:r w:rsidRPr="005057A1">
        <w:rPr>
          <w:snapToGrid w:val="0"/>
        </w:rPr>
        <w:t>paragraph</w:t>
      </w:r>
      <w:r>
        <w:rPr>
          <w:snapToGrid w:val="0"/>
        </w:rPr>
        <w:t xml:space="preserve"> 78).  As explained in the introduction to this document, t</w:t>
      </w:r>
      <w:r w:rsidRPr="006B44E8">
        <w:rPr>
          <w:snapToGrid w:val="0"/>
        </w:rPr>
        <w:t>he CAJ, at its sixty-seventh session, held in Geneva, March 21, 2013</w:t>
      </w:r>
      <w:r>
        <w:rPr>
          <w:snapToGrid w:val="0"/>
        </w:rPr>
        <w:t>,</w:t>
      </w:r>
      <w:r w:rsidRPr="006B44E8">
        <w:rPr>
          <w:snapToGrid w:val="0"/>
        </w:rPr>
        <w:t xml:space="preserve"> agreed to invite the Administrative and Legal Committee Advisory Group (CAJ-AG) to immediately start work on a future possible revision of the “Explanatory Notes on Acts in Respect of Harvested Material under the 1991 Act of the UPOV Convention” in order to include illustrative examples of situations where breeders might be considered to be able to exercise their rights in relation to harvested material</w:t>
      </w:r>
      <w:r>
        <w:rPr>
          <w:snapToGrid w:val="0"/>
        </w:rPr>
        <w:t xml:space="preserve">.  </w:t>
      </w:r>
    </w:p>
    <w:p w:rsidR="00A27837" w:rsidRDefault="00A27837" w:rsidP="005057A1">
      <w:pPr>
        <w:rPr>
          <w:snapToGrid w:val="0"/>
        </w:rPr>
      </w:pPr>
    </w:p>
    <w:p w:rsidR="003F03D1" w:rsidRDefault="003F03D1" w:rsidP="003F03D1">
      <w:pPr>
        <w:pStyle w:val="Heading2"/>
        <w:rPr>
          <w:snapToGrid w:val="0"/>
        </w:rPr>
      </w:pPr>
      <w:bookmarkStart w:id="6" w:name="_Toc367261730"/>
      <w:r>
        <w:rPr>
          <w:snapToGrid w:val="0"/>
        </w:rPr>
        <w:t>Scope of the Breeder’s Right</w:t>
      </w:r>
      <w:bookmarkEnd w:id="6"/>
    </w:p>
    <w:p w:rsidR="003F03D1" w:rsidRDefault="003F03D1" w:rsidP="003F03D1">
      <w:pPr>
        <w:rPr>
          <w:snapToGrid w:val="0"/>
        </w:rPr>
      </w:pPr>
    </w:p>
    <w:p w:rsidR="003F03D1" w:rsidRDefault="003F03D1" w:rsidP="003F03D1">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Article 14, paragraphs (1) and (2), of the 1991 Act of the UPOV Convention are reproduced here for ease of reference: </w:t>
      </w:r>
    </w:p>
    <w:p w:rsidR="003F03D1" w:rsidRDefault="003F03D1" w:rsidP="003F03D1">
      <w:pPr>
        <w:rPr>
          <w:snapToGrid w:val="0"/>
        </w:rPr>
      </w:pPr>
    </w:p>
    <w:p w:rsidR="003F03D1" w:rsidRPr="0019030C" w:rsidRDefault="003F03D1" w:rsidP="003F03D1">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 xml:space="preserve">Article 14 </w:t>
      </w:r>
      <w:r w:rsidRPr="0019030C">
        <w:rPr>
          <w:sz w:val="18"/>
          <w:szCs w:val="18"/>
        </w:rPr>
        <w:t xml:space="preserve">of the </w:t>
      </w:r>
      <w:r w:rsidRPr="0019030C">
        <w:rPr>
          <w:b/>
          <w:bCs/>
          <w:sz w:val="18"/>
          <w:szCs w:val="18"/>
        </w:rPr>
        <w:t xml:space="preserve">1991 Act </w:t>
      </w:r>
      <w:r w:rsidRPr="0019030C">
        <w:rPr>
          <w:sz w:val="18"/>
          <w:szCs w:val="18"/>
        </w:rPr>
        <w:t xml:space="preserve">of the UPOV Convention </w:t>
      </w:r>
    </w:p>
    <w:p w:rsidR="003F03D1" w:rsidRPr="0019030C" w:rsidRDefault="003F03D1" w:rsidP="003F03D1">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3F03D1" w:rsidRPr="0019030C" w:rsidRDefault="003F03D1" w:rsidP="003F03D1">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[Acts in respect of the propagating material]  (a)  Subject to Articles 15 and 16, the following acts in respect of the propagating material of the protected variety shall require the authorization of the breeder:</w:t>
      </w:r>
    </w:p>
    <w:p w:rsidR="003F03D1" w:rsidRPr="0019030C" w:rsidRDefault="003F03D1" w:rsidP="003F03D1">
      <w:pPr>
        <w:pBdr>
          <w:top w:val="single" w:sz="4" w:space="1" w:color="auto"/>
          <w:left w:val="single" w:sz="4" w:space="4" w:color="auto"/>
          <w:bottom w:val="single" w:sz="4" w:space="1" w:color="auto"/>
          <w:right w:val="single" w:sz="4" w:space="4" w:color="auto"/>
        </w:pBdr>
        <w:ind w:left="567" w:right="571"/>
        <w:rPr>
          <w:bCs/>
          <w:sz w:val="18"/>
          <w:szCs w:val="18"/>
        </w:rPr>
      </w:pPr>
    </w:p>
    <w:p w:rsidR="003F03D1" w:rsidRPr="0019030C" w:rsidRDefault="003F03D1" w:rsidP="003F03D1">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w:t>
      </w:r>
      <w:r w:rsidRPr="0019030C">
        <w:rPr>
          <w:bCs/>
          <w:sz w:val="18"/>
          <w:szCs w:val="18"/>
        </w:rPr>
        <w:tab/>
        <w:t>production or reproduction (multiplication),</w:t>
      </w:r>
    </w:p>
    <w:p w:rsidR="003F03D1" w:rsidRPr="0019030C" w:rsidRDefault="003F03D1" w:rsidP="003F03D1">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3F03D1" w:rsidRPr="0019030C" w:rsidRDefault="003F03D1" w:rsidP="003F03D1">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3F03D1" w:rsidRPr="0019030C" w:rsidRDefault="003F03D1" w:rsidP="003F03D1">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3F03D1" w:rsidRPr="0019030C" w:rsidRDefault="003F03D1" w:rsidP="003F03D1">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3F03D1" w:rsidRPr="0019030C" w:rsidRDefault="003F03D1" w:rsidP="003F03D1">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3F03D1" w:rsidRPr="0019030C" w:rsidRDefault="003F03D1" w:rsidP="003F03D1">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(i) to (vi), above.</w:t>
      </w:r>
    </w:p>
    <w:p w:rsidR="003F03D1" w:rsidRPr="0019030C" w:rsidRDefault="003F03D1" w:rsidP="003F03D1">
      <w:pPr>
        <w:pBdr>
          <w:top w:val="single" w:sz="4" w:space="1" w:color="auto"/>
          <w:left w:val="single" w:sz="4" w:space="4" w:color="auto"/>
          <w:bottom w:val="single" w:sz="4" w:space="1" w:color="auto"/>
          <w:right w:val="single" w:sz="4" w:space="4" w:color="auto"/>
        </w:pBdr>
        <w:ind w:left="567" w:right="571"/>
        <w:rPr>
          <w:bCs/>
          <w:sz w:val="18"/>
          <w:szCs w:val="18"/>
        </w:rPr>
      </w:pPr>
    </w:p>
    <w:p w:rsidR="003F03D1" w:rsidRPr="0019030C" w:rsidRDefault="003F03D1" w:rsidP="003F03D1">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3F03D1" w:rsidRPr="0019030C" w:rsidRDefault="003F03D1" w:rsidP="003F03D1">
      <w:pPr>
        <w:pBdr>
          <w:top w:val="single" w:sz="4" w:space="1" w:color="auto"/>
          <w:left w:val="single" w:sz="4" w:space="4" w:color="auto"/>
          <w:bottom w:val="single" w:sz="4" w:space="1" w:color="auto"/>
          <w:right w:val="single" w:sz="4" w:space="4" w:color="auto"/>
        </w:pBdr>
        <w:ind w:left="567" w:right="571"/>
        <w:rPr>
          <w:bCs/>
          <w:sz w:val="18"/>
          <w:szCs w:val="18"/>
        </w:rPr>
      </w:pPr>
    </w:p>
    <w:p w:rsidR="003F03D1" w:rsidRPr="0019030C" w:rsidRDefault="003F03D1" w:rsidP="003F03D1">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[Acts in respect of the harvested material]  Subject to Articles 15 and 16, the acts referred to in items (i)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3F03D1" w:rsidRPr="0019030C" w:rsidRDefault="003F03D1" w:rsidP="003F03D1">
      <w:pPr>
        <w:pBdr>
          <w:top w:val="single" w:sz="4" w:space="1" w:color="auto"/>
          <w:left w:val="single" w:sz="4" w:space="4" w:color="auto"/>
          <w:bottom w:val="single" w:sz="4" w:space="1" w:color="auto"/>
          <w:right w:val="single" w:sz="4" w:space="4" w:color="auto"/>
        </w:pBdr>
        <w:ind w:left="567" w:right="571"/>
        <w:rPr>
          <w:bCs/>
          <w:sz w:val="18"/>
          <w:szCs w:val="18"/>
        </w:rPr>
      </w:pPr>
    </w:p>
    <w:p w:rsidR="003F03D1" w:rsidRPr="0019030C" w:rsidRDefault="003F03D1" w:rsidP="003F03D1">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3F03D1" w:rsidRPr="0019030C" w:rsidRDefault="003F03D1" w:rsidP="003F03D1">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3F03D1" w:rsidRDefault="003F03D1" w:rsidP="003F03D1">
      <w:pPr>
        <w:rPr>
          <w:snapToGrid w:val="0"/>
        </w:rPr>
      </w:pPr>
    </w:p>
    <w:p w:rsidR="003F03D1" w:rsidRDefault="003F03D1" w:rsidP="003F03D1">
      <w:pPr>
        <w:rPr>
          <w:snapToGrid w:val="0"/>
        </w:rPr>
      </w:pPr>
    </w:p>
    <w:p w:rsidR="009520B1" w:rsidRDefault="009520B1">
      <w:pPr>
        <w:jc w:val="left"/>
        <w:rPr>
          <w:snapToGrid w:val="0"/>
          <w:u w:val="single"/>
        </w:rPr>
      </w:pPr>
      <w:r>
        <w:rPr>
          <w:snapToGrid w:val="0"/>
        </w:rPr>
        <w:br w:type="page"/>
      </w:r>
    </w:p>
    <w:p w:rsidR="003F03D1" w:rsidRDefault="003F03D1" w:rsidP="003F03D1">
      <w:pPr>
        <w:pStyle w:val="Heading2"/>
        <w:rPr>
          <w:snapToGrid w:val="0"/>
        </w:rPr>
      </w:pPr>
      <w:bookmarkStart w:id="7" w:name="_Toc367261731"/>
      <w:r>
        <w:rPr>
          <w:snapToGrid w:val="0"/>
        </w:rPr>
        <w:lastRenderedPageBreak/>
        <w:t>Exhaustion</w:t>
      </w:r>
      <w:bookmarkEnd w:id="7"/>
    </w:p>
    <w:p w:rsidR="003F03D1" w:rsidRDefault="003F03D1" w:rsidP="005057A1">
      <w:pPr>
        <w:rPr>
          <w:snapToGrid w:val="0"/>
        </w:rPr>
      </w:pPr>
    </w:p>
    <w:p w:rsidR="003F03D1" w:rsidRDefault="00584108" w:rsidP="005057A1">
      <w:pPr>
        <w:rPr>
          <w:snapToGrid w:val="0"/>
        </w:rPr>
      </w:pPr>
      <w:r>
        <w:rPr>
          <w:snapToGrid w:val="0"/>
        </w:rPr>
        <w:t>Article 16</w:t>
      </w:r>
      <w:r w:rsidR="003F03D1">
        <w:rPr>
          <w:snapToGrid w:val="0"/>
        </w:rPr>
        <w:t xml:space="preserve"> of the UPOV Conventio</w:t>
      </w:r>
      <w:r>
        <w:rPr>
          <w:snapToGrid w:val="0"/>
        </w:rPr>
        <w:t>n is</w:t>
      </w:r>
      <w:r w:rsidR="003F03D1">
        <w:rPr>
          <w:snapToGrid w:val="0"/>
        </w:rPr>
        <w:t xml:space="preserve"> reproduced here for ease of reference:</w:t>
      </w:r>
    </w:p>
    <w:p w:rsidR="003F03D1" w:rsidRDefault="003F03D1" w:rsidP="005057A1">
      <w:pPr>
        <w:rPr>
          <w:snapToGrid w:val="0"/>
        </w:rPr>
      </w:pP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jc w:val="center"/>
        <w:rPr>
          <w:rFonts w:cs="Arial"/>
          <w:b/>
          <w:bCs/>
          <w:sz w:val="18"/>
          <w:szCs w:val="18"/>
        </w:rPr>
      </w:pPr>
      <w:r w:rsidRPr="003F03D1">
        <w:rPr>
          <w:rFonts w:cs="Arial"/>
          <w:b/>
          <w:bCs/>
          <w:sz w:val="18"/>
          <w:szCs w:val="18"/>
        </w:rPr>
        <w:t>Article 16 of the 1991 Act:  Exhaustion of the breeder’s right</w:t>
      </w: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b/>
          <w:bCs/>
          <w:sz w:val="18"/>
          <w:szCs w:val="18"/>
        </w:rPr>
      </w:pP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r w:rsidRPr="003F03D1">
        <w:rPr>
          <w:rFonts w:cs="Arial"/>
          <w:b/>
          <w:bCs/>
          <w:sz w:val="18"/>
          <w:szCs w:val="18"/>
        </w:rPr>
        <w:tab/>
      </w:r>
      <w:r w:rsidRPr="003F03D1">
        <w:rPr>
          <w:rFonts w:cs="Arial"/>
          <w:sz w:val="18"/>
          <w:szCs w:val="18"/>
        </w:rPr>
        <w:t>(1)</w:t>
      </w:r>
      <w:r w:rsidRPr="003F03D1">
        <w:rPr>
          <w:rFonts w:cs="Arial"/>
          <w:sz w:val="18"/>
          <w:szCs w:val="18"/>
        </w:rPr>
        <w:tab/>
        <w:t>[Exhaustion of right]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r w:rsidRPr="003F03D1">
        <w:rPr>
          <w:rFonts w:cs="Arial"/>
          <w:sz w:val="18"/>
          <w:szCs w:val="18"/>
        </w:rPr>
        <w:tab/>
        <w:t>(i)</w:t>
      </w:r>
      <w:r w:rsidRPr="003F03D1">
        <w:rPr>
          <w:rFonts w:cs="Arial"/>
          <w:sz w:val="18"/>
          <w:szCs w:val="18"/>
        </w:rPr>
        <w:tab/>
        <w:t>involve further propagation of the variety in question or</w:t>
      </w: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r w:rsidRPr="003F03D1">
        <w:rPr>
          <w:rFonts w:cs="Arial"/>
          <w:sz w:val="18"/>
          <w:szCs w:val="18"/>
        </w:rPr>
        <w:tab/>
        <w:t>(ii)</w:t>
      </w:r>
      <w:r w:rsidRPr="003F03D1">
        <w:rPr>
          <w:rFonts w:cs="Arial"/>
          <w:sz w:val="18"/>
          <w:szCs w:val="18"/>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r w:rsidRPr="003F03D1">
        <w:rPr>
          <w:rFonts w:cs="Arial"/>
          <w:sz w:val="18"/>
          <w:szCs w:val="18"/>
        </w:rPr>
        <w:tab/>
        <w:t>(2)</w:t>
      </w:r>
      <w:r w:rsidRPr="003F03D1">
        <w:rPr>
          <w:rFonts w:cs="Arial"/>
          <w:sz w:val="18"/>
          <w:szCs w:val="18"/>
        </w:rPr>
        <w:tab/>
        <w:t>[Meaning of “material”]  For the purposes of paragraph (1), “material” means, in relation to a variety,</w:t>
      </w: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r w:rsidRPr="003F03D1">
        <w:rPr>
          <w:rFonts w:cs="Arial"/>
          <w:sz w:val="18"/>
          <w:szCs w:val="18"/>
        </w:rPr>
        <w:tab/>
        <w:t>(i)</w:t>
      </w:r>
      <w:r w:rsidRPr="003F03D1">
        <w:rPr>
          <w:rFonts w:cs="Arial"/>
          <w:sz w:val="18"/>
          <w:szCs w:val="18"/>
        </w:rPr>
        <w:tab/>
        <w:t xml:space="preserve">propagating material of any kind, </w:t>
      </w: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r w:rsidRPr="003F03D1">
        <w:rPr>
          <w:rFonts w:cs="Arial"/>
          <w:sz w:val="18"/>
          <w:szCs w:val="18"/>
        </w:rPr>
        <w:tab/>
        <w:t>(ii)</w:t>
      </w:r>
      <w:r w:rsidRPr="003F03D1">
        <w:rPr>
          <w:rFonts w:cs="Arial"/>
          <w:sz w:val="18"/>
          <w:szCs w:val="18"/>
        </w:rPr>
        <w:tab/>
        <w:t>harvested material, including entire plants and parts of plants, and</w:t>
      </w: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r w:rsidRPr="003F03D1">
        <w:rPr>
          <w:rFonts w:cs="Arial"/>
          <w:sz w:val="18"/>
          <w:szCs w:val="18"/>
        </w:rPr>
        <w:tab/>
        <w:t>(iii)</w:t>
      </w:r>
      <w:r w:rsidRPr="003F03D1">
        <w:rPr>
          <w:rFonts w:cs="Arial"/>
          <w:sz w:val="18"/>
          <w:szCs w:val="18"/>
        </w:rPr>
        <w:tab/>
        <w:t xml:space="preserve">any product made directly from the harvested material. </w:t>
      </w: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p>
    <w:p w:rsidR="003F03D1" w:rsidRPr="003F03D1" w:rsidRDefault="003F03D1" w:rsidP="003F03D1">
      <w:pPr>
        <w:pBdr>
          <w:top w:val="single" w:sz="4" w:space="1" w:color="auto"/>
          <w:left w:val="single" w:sz="4" w:space="4" w:color="auto"/>
          <w:bottom w:val="single" w:sz="4" w:space="1" w:color="auto"/>
          <w:right w:val="single" w:sz="4" w:space="4" w:color="auto"/>
        </w:pBdr>
        <w:ind w:left="567" w:right="571"/>
        <w:rPr>
          <w:rFonts w:cs="Arial"/>
          <w:sz w:val="18"/>
          <w:szCs w:val="18"/>
        </w:rPr>
      </w:pPr>
      <w:r w:rsidRPr="003F03D1">
        <w:rPr>
          <w:rFonts w:cs="Arial"/>
          <w:sz w:val="18"/>
          <w:szCs w:val="18"/>
        </w:rPr>
        <w:tab/>
        <w:t>(3)</w:t>
      </w:r>
      <w:r w:rsidRPr="003F03D1">
        <w:rPr>
          <w:rFonts w:cs="Arial"/>
          <w:sz w:val="18"/>
          <w:szCs w:val="18"/>
        </w:rPr>
        <w:tab/>
        <w:t>[“Territory” in certain cases]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w:t>
      </w:r>
    </w:p>
    <w:p w:rsidR="003F03D1" w:rsidRDefault="003F03D1" w:rsidP="005057A1">
      <w:pPr>
        <w:rPr>
          <w:snapToGrid w:val="0"/>
        </w:rPr>
      </w:pPr>
    </w:p>
    <w:p w:rsidR="003F03D1" w:rsidRDefault="003F03D1" w:rsidP="005057A1">
      <w:pPr>
        <w:rPr>
          <w:snapToGrid w:val="0"/>
        </w:rPr>
      </w:pPr>
    </w:p>
    <w:p w:rsidR="00B34B7F" w:rsidRDefault="00B34B7F" w:rsidP="00B34B7F">
      <w:pPr>
        <w:pStyle w:val="Heading2"/>
        <w:rPr>
          <w:snapToGrid w:val="0"/>
        </w:rPr>
      </w:pPr>
      <w:bookmarkStart w:id="8" w:name="_Toc367261732"/>
      <w:r w:rsidRPr="00B34B7F">
        <w:rPr>
          <w:snapToGrid w:val="0"/>
        </w:rPr>
        <w:t xml:space="preserve">Discussions that took place </w:t>
      </w:r>
      <w:r>
        <w:rPr>
          <w:snapToGrid w:val="0"/>
        </w:rPr>
        <w:t>prior to the</w:t>
      </w:r>
      <w:r w:rsidRPr="00B34B7F">
        <w:rPr>
          <w:snapToGrid w:val="0"/>
        </w:rPr>
        <w:t xml:space="preserve"> </w:t>
      </w:r>
      <w:r>
        <w:rPr>
          <w:snapToGrid w:val="0"/>
        </w:rPr>
        <w:t xml:space="preserve">1991 </w:t>
      </w:r>
      <w:r w:rsidRPr="00B34B7F">
        <w:rPr>
          <w:snapToGrid w:val="0"/>
        </w:rPr>
        <w:t>Diplomatic Conference</w:t>
      </w:r>
      <w:bookmarkEnd w:id="8"/>
    </w:p>
    <w:p w:rsidR="00B34B7F" w:rsidRDefault="00B34B7F" w:rsidP="005057A1">
      <w:pPr>
        <w:rPr>
          <w:snapToGrid w:val="0"/>
        </w:rPr>
      </w:pPr>
    </w:p>
    <w:p w:rsidR="00B34B7F" w:rsidRDefault="00B34B7F" w:rsidP="005057A1">
      <w:pPr>
        <w:rPr>
          <w:snapToGrid w:val="0"/>
        </w:rPr>
      </w:pPr>
      <w:r>
        <w:rPr>
          <w:snapToGrid w:val="0"/>
        </w:rPr>
        <w:fldChar w:fldCharType="begin"/>
      </w:r>
      <w:r>
        <w:rPr>
          <w:snapToGrid w:val="0"/>
        </w:rPr>
        <w:instrText xml:space="preserve"> AUTONUM  </w:instrText>
      </w:r>
      <w:r>
        <w:rPr>
          <w:snapToGrid w:val="0"/>
        </w:rPr>
        <w:fldChar w:fldCharType="end"/>
      </w:r>
      <w:r>
        <w:rPr>
          <w:snapToGrid w:val="0"/>
        </w:rPr>
        <w:tab/>
        <w:t>In order to assist the CAJ­AG in its consideration of the possibility of developing illustrative examples, the following extracts from t</w:t>
      </w:r>
      <w:r w:rsidRPr="00B34B7F">
        <w:rPr>
          <w:snapToGrid w:val="0"/>
        </w:rPr>
        <w:t>he</w:t>
      </w:r>
      <w:r w:rsidR="009520B1">
        <w:rPr>
          <w:snapToGrid w:val="0"/>
        </w:rPr>
        <w:t xml:space="preserve"> preparatory work for the</w:t>
      </w:r>
      <w:r w:rsidRPr="00B34B7F">
        <w:rPr>
          <w:snapToGrid w:val="0"/>
        </w:rPr>
        <w:t xml:space="preserve"> Diplomatic Conference for the Revision of the International Convention for the Protection of New Varieties of Plants, held in Geneva from March 4 to 19, 1991</w:t>
      </w:r>
      <w:r>
        <w:rPr>
          <w:snapToGrid w:val="0"/>
        </w:rPr>
        <w:t xml:space="preserve"> (1991 Diplomatic Conference) may be of assistance.</w:t>
      </w:r>
    </w:p>
    <w:p w:rsidR="00B34B7F" w:rsidRDefault="00B34B7F" w:rsidP="005057A1">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50"/>
      </w:tblGrid>
      <w:tr w:rsidR="004E336A" w:rsidTr="003F03D1">
        <w:tc>
          <w:tcPr>
            <w:tcW w:w="8550" w:type="dxa"/>
          </w:tcPr>
          <w:p w:rsidR="004E336A" w:rsidRDefault="007C6BED" w:rsidP="007C6BED">
            <w:pPr>
              <w:jc w:val="center"/>
              <w:rPr>
                <w:snapToGrid w:val="0"/>
              </w:rPr>
            </w:pPr>
            <w:r>
              <w:rPr>
                <w:b/>
                <w:snapToGrid w:val="0"/>
              </w:rPr>
              <w:t>Extract from d</w:t>
            </w:r>
            <w:r w:rsidR="004E336A" w:rsidRPr="00205426">
              <w:rPr>
                <w:b/>
                <w:snapToGrid w:val="0"/>
              </w:rPr>
              <w:t>ocument CAJ/XXII/8</w:t>
            </w:r>
            <w:r w:rsidR="004E336A">
              <w:rPr>
                <w:snapToGrid w:val="0"/>
              </w:rPr>
              <w:t xml:space="preserve"> </w:t>
            </w:r>
            <w:r w:rsidR="004E336A">
              <w:rPr>
                <w:snapToGrid w:val="0"/>
              </w:rPr>
              <w:br/>
              <w:t xml:space="preserve">(Report of the twenty-second session of the </w:t>
            </w:r>
            <w:r w:rsidR="004E336A" w:rsidRPr="004E336A">
              <w:rPr>
                <w:snapToGrid w:val="0"/>
              </w:rPr>
              <w:t>Adm</w:t>
            </w:r>
            <w:r w:rsidR="004E336A">
              <w:rPr>
                <w:snapToGrid w:val="0"/>
              </w:rPr>
              <w:t xml:space="preserve">inistrative and Legal Committee, </w:t>
            </w:r>
            <w:r w:rsidR="004E336A">
              <w:rPr>
                <w:snapToGrid w:val="0"/>
              </w:rPr>
              <w:br/>
              <w:t>held in Geneva from April 18 to 21, 1988)</w:t>
            </w:r>
          </w:p>
        </w:tc>
      </w:tr>
      <w:tr w:rsidR="004E336A" w:rsidTr="003F03D1">
        <w:tc>
          <w:tcPr>
            <w:tcW w:w="8550" w:type="dxa"/>
          </w:tcPr>
          <w:p w:rsidR="00205426" w:rsidRDefault="00205426" w:rsidP="00205426">
            <w:pPr>
              <w:rPr>
                <w:snapToGrid w:val="0"/>
              </w:rPr>
            </w:pPr>
          </w:p>
          <w:p w:rsidR="00205426" w:rsidRDefault="00205426" w:rsidP="00205426">
            <w:pPr>
              <w:rPr>
                <w:snapToGrid w:val="0"/>
              </w:rPr>
            </w:pPr>
            <w:r w:rsidRPr="00244311">
              <w:rPr>
                <w:snapToGrid w:val="0"/>
              </w:rPr>
              <w:t>Extract relates to the item “</w:t>
            </w:r>
            <w:r w:rsidR="004E336A" w:rsidRPr="00244311">
              <w:rPr>
                <w:snapToGrid w:val="0"/>
              </w:rPr>
              <w:t>Revision of the Convention</w:t>
            </w:r>
            <w:r w:rsidRPr="00244311">
              <w:rPr>
                <w:snapToGrid w:val="0"/>
              </w:rPr>
              <w:t>”, “Article 5” and refers to document</w:t>
            </w:r>
            <w:r w:rsidR="007C6BED" w:rsidRPr="00244311">
              <w:rPr>
                <w:snapToGrid w:val="0"/>
              </w:rPr>
              <w:t> </w:t>
            </w:r>
            <w:r w:rsidRPr="00244311">
              <w:rPr>
                <w:snapToGrid w:val="0"/>
              </w:rPr>
              <w:t xml:space="preserve">CAJ/XXII/6, a copy of which is posted on the UPOV website (see </w:t>
            </w:r>
            <w:hyperlink r:id="rId10" w:history="1">
              <w:r w:rsidRPr="00244311">
                <w:rPr>
                  <w:rStyle w:val="Hyperlink"/>
                  <w:snapToGrid w:val="0"/>
                </w:rPr>
                <w:t>http://www.upov.int/meetings/en/details.jsp?meeting_id=29783</w:t>
              </w:r>
            </w:hyperlink>
            <w:r w:rsidRPr="00244311">
              <w:rPr>
                <w:snapToGrid w:val="0"/>
              </w:rPr>
              <w:t>)</w:t>
            </w:r>
            <w:r>
              <w:rPr>
                <w:snapToGrid w:val="0"/>
              </w:rPr>
              <w:t xml:space="preserve"> </w:t>
            </w:r>
          </w:p>
          <w:p w:rsidR="00205426" w:rsidRPr="00205426" w:rsidRDefault="00205426" w:rsidP="00205426">
            <w:pPr>
              <w:rPr>
                <w:snapToGrid w:val="0"/>
              </w:rPr>
            </w:pPr>
          </w:p>
        </w:tc>
      </w:tr>
      <w:tr w:rsidR="004E336A" w:rsidTr="003F03D1">
        <w:tc>
          <w:tcPr>
            <w:tcW w:w="8550" w:type="dxa"/>
          </w:tcPr>
          <w:p w:rsidR="004E336A" w:rsidRDefault="007C6BED" w:rsidP="004E336A">
            <w:pPr>
              <w:jc w:val="center"/>
              <w:rPr>
                <w:snapToGrid w:val="0"/>
              </w:rPr>
            </w:pPr>
            <w:r>
              <w:rPr>
                <w:noProof/>
              </w:rPr>
              <w:lastRenderedPageBreak/>
              <w:drawing>
                <wp:inline distT="0" distB="0" distL="0" distR="0" wp14:anchorId="61B01AAC" wp14:editId="3BFC1120">
                  <wp:extent cx="5292863" cy="33623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01136" cy="3367581"/>
                          </a:xfrm>
                          <a:prstGeom prst="rect">
                            <a:avLst/>
                          </a:prstGeom>
                        </pic:spPr>
                      </pic:pic>
                    </a:graphicData>
                  </a:graphic>
                </wp:inline>
              </w:drawing>
            </w:r>
          </w:p>
        </w:tc>
      </w:tr>
    </w:tbl>
    <w:p w:rsidR="00B34B7F" w:rsidRDefault="00B34B7F" w:rsidP="005057A1">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50"/>
      </w:tblGrid>
      <w:tr w:rsidR="00205426" w:rsidTr="003F03D1">
        <w:tc>
          <w:tcPr>
            <w:tcW w:w="8550" w:type="dxa"/>
          </w:tcPr>
          <w:p w:rsidR="00205426" w:rsidRDefault="007C6BED" w:rsidP="007C6BED">
            <w:pPr>
              <w:jc w:val="center"/>
              <w:rPr>
                <w:snapToGrid w:val="0"/>
              </w:rPr>
            </w:pPr>
            <w:r>
              <w:rPr>
                <w:b/>
                <w:snapToGrid w:val="0"/>
              </w:rPr>
              <w:t>Extract from d</w:t>
            </w:r>
            <w:r w:rsidR="00205426" w:rsidRPr="00205426">
              <w:rPr>
                <w:b/>
                <w:snapToGrid w:val="0"/>
              </w:rPr>
              <w:t>ocument CAJ/XXI</w:t>
            </w:r>
            <w:r w:rsidR="00205426">
              <w:rPr>
                <w:b/>
                <w:snapToGrid w:val="0"/>
              </w:rPr>
              <w:t>II/</w:t>
            </w:r>
            <w:r>
              <w:rPr>
                <w:b/>
                <w:snapToGrid w:val="0"/>
              </w:rPr>
              <w:t>7</w:t>
            </w:r>
            <w:r w:rsidR="00205426">
              <w:rPr>
                <w:snapToGrid w:val="0"/>
              </w:rPr>
              <w:t xml:space="preserve"> </w:t>
            </w:r>
            <w:r w:rsidR="00205426">
              <w:rPr>
                <w:snapToGrid w:val="0"/>
              </w:rPr>
              <w:br/>
              <w:t xml:space="preserve">(Report of the twenty-third session of the </w:t>
            </w:r>
            <w:r w:rsidR="00205426" w:rsidRPr="004E336A">
              <w:rPr>
                <w:snapToGrid w:val="0"/>
              </w:rPr>
              <w:t>Adm</w:t>
            </w:r>
            <w:r w:rsidR="00205426">
              <w:rPr>
                <w:snapToGrid w:val="0"/>
              </w:rPr>
              <w:t xml:space="preserve">inistrative and Legal Committee, </w:t>
            </w:r>
            <w:r w:rsidR="00205426">
              <w:rPr>
                <w:snapToGrid w:val="0"/>
              </w:rPr>
              <w:br/>
              <w:t xml:space="preserve">held in Geneva from </w:t>
            </w:r>
            <w:r>
              <w:rPr>
                <w:snapToGrid w:val="0"/>
              </w:rPr>
              <w:t>October 11 to 14</w:t>
            </w:r>
            <w:r w:rsidR="00205426">
              <w:rPr>
                <w:snapToGrid w:val="0"/>
              </w:rPr>
              <w:t>, 1988)</w:t>
            </w:r>
          </w:p>
        </w:tc>
      </w:tr>
      <w:tr w:rsidR="00205426" w:rsidTr="003F03D1">
        <w:tc>
          <w:tcPr>
            <w:tcW w:w="8550" w:type="dxa"/>
          </w:tcPr>
          <w:p w:rsidR="00205426" w:rsidRDefault="00205426" w:rsidP="00205426">
            <w:pPr>
              <w:rPr>
                <w:snapToGrid w:val="0"/>
              </w:rPr>
            </w:pPr>
          </w:p>
          <w:p w:rsidR="00205426" w:rsidRDefault="00205426" w:rsidP="00205426">
            <w:pPr>
              <w:rPr>
                <w:snapToGrid w:val="0"/>
              </w:rPr>
            </w:pPr>
            <w:r w:rsidRPr="00CC7F94">
              <w:rPr>
                <w:snapToGrid w:val="0"/>
              </w:rPr>
              <w:t>Extract relates to the item “Revision of the Convention”, “Article 5” and refers to document</w:t>
            </w:r>
            <w:r w:rsidR="007C6BED" w:rsidRPr="00CC7F94">
              <w:rPr>
                <w:snapToGrid w:val="0"/>
              </w:rPr>
              <w:t> </w:t>
            </w:r>
            <w:r w:rsidRPr="00CC7F94">
              <w:rPr>
                <w:snapToGrid w:val="0"/>
              </w:rPr>
              <w:t>CAJ/XX</w:t>
            </w:r>
            <w:r w:rsidR="007C6BED" w:rsidRPr="00CC7F94">
              <w:rPr>
                <w:snapToGrid w:val="0"/>
              </w:rPr>
              <w:t>III/2</w:t>
            </w:r>
            <w:r w:rsidRPr="00CC7F94">
              <w:rPr>
                <w:snapToGrid w:val="0"/>
              </w:rPr>
              <w:t xml:space="preserve">, a copy of which is posted on the UPOV website (see </w:t>
            </w:r>
            <w:hyperlink r:id="rId12" w:history="1">
              <w:r w:rsidRPr="00CC7F94">
                <w:rPr>
                  <w:rStyle w:val="Hyperlink"/>
                  <w:snapToGrid w:val="0"/>
                </w:rPr>
                <w:t>http://www.upov.int/meetings/en/details.jsp?meeting_id=29783</w:t>
              </w:r>
            </w:hyperlink>
            <w:r w:rsidRPr="00CC7F94">
              <w:rPr>
                <w:snapToGrid w:val="0"/>
              </w:rPr>
              <w:t>)</w:t>
            </w:r>
            <w:r>
              <w:rPr>
                <w:snapToGrid w:val="0"/>
              </w:rPr>
              <w:t xml:space="preserve"> </w:t>
            </w:r>
          </w:p>
          <w:p w:rsidR="00205426" w:rsidRPr="00205426" w:rsidRDefault="00205426" w:rsidP="00205426">
            <w:pPr>
              <w:rPr>
                <w:snapToGrid w:val="0"/>
              </w:rPr>
            </w:pPr>
          </w:p>
        </w:tc>
      </w:tr>
      <w:tr w:rsidR="00205426" w:rsidTr="003F03D1">
        <w:tc>
          <w:tcPr>
            <w:tcW w:w="8550" w:type="dxa"/>
          </w:tcPr>
          <w:p w:rsidR="00205426" w:rsidRDefault="007C6BED" w:rsidP="00205426">
            <w:pPr>
              <w:jc w:val="center"/>
              <w:rPr>
                <w:snapToGrid w:val="0"/>
              </w:rPr>
            </w:pPr>
            <w:r>
              <w:rPr>
                <w:noProof/>
              </w:rPr>
              <w:drawing>
                <wp:inline distT="0" distB="0" distL="0" distR="0" wp14:anchorId="25F3B649" wp14:editId="11A4CCCA">
                  <wp:extent cx="5295900" cy="25930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00794" cy="2595464"/>
                          </a:xfrm>
                          <a:prstGeom prst="rect">
                            <a:avLst/>
                          </a:prstGeom>
                        </pic:spPr>
                      </pic:pic>
                    </a:graphicData>
                  </a:graphic>
                </wp:inline>
              </w:drawing>
            </w:r>
          </w:p>
        </w:tc>
      </w:tr>
    </w:tbl>
    <w:p w:rsidR="00205426" w:rsidRDefault="00205426" w:rsidP="005057A1">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50"/>
      </w:tblGrid>
      <w:tr w:rsidR="007C6BED" w:rsidTr="003F03D1">
        <w:tc>
          <w:tcPr>
            <w:tcW w:w="8550" w:type="dxa"/>
          </w:tcPr>
          <w:p w:rsidR="007C6BED" w:rsidRDefault="007C6BED" w:rsidP="007C6BED">
            <w:pPr>
              <w:jc w:val="center"/>
              <w:rPr>
                <w:snapToGrid w:val="0"/>
              </w:rPr>
            </w:pPr>
            <w:r>
              <w:rPr>
                <w:b/>
                <w:snapToGrid w:val="0"/>
              </w:rPr>
              <w:t>Extract from d</w:t>
            </w:r>
            <w:r w:rsidRPr="00205426">
              <w:rPr>
                <w:b/>
                <w:snapToGrid w:val="0"/>
              </w:rPr>
              <w:t>ocument CAJ/XXI</w:t>
            </w:r>
            <w:r>
              <w:rPr>
                <w:b/>
                <w:snapToGrid w:val="0"/>
              </w:rPr>
              <w:t>V/6</w:t>
            </w:r>
            <w:r>
              <w:rPr>
                <w:snapToGrid w:val="0"/>
              </w:rPr>
              <w:t xml:space="preserve"> </w:t>
            </w:r>
            <w:r>
              <w:rPr>
                <w:snapToGrid w:val="0"/>
              </w:rPr>
              <w:br/>
              <w:t xml:space="preserve">(Report of the twenty-fourth session of the </w:t>
            </w:r>
            <w:r w:rsidRPr="004E336A">
              <w:rPr>
                <w:snapToGrid w:val="0"/>
              </w:rPr>
              <w:t>Adm</w:t>
            </w:r>
            <w:r>
              <w:rPr>
                <w:snapToGrid w:val="0"/>
              </w:rPr>
              <w:t xml:space="preserve">inistrative and Legal Committee, </w:t>
            </w:r>
            <w:r>
              <w:rPr>
                <w:snapToGrid w:val="0"/>
              </w:rPr>
              <w:br/>
              <w:t>held in Geneva from April 10 to 13, 1989)</w:t>
            </w:r>
          </w:p>
        </w:tc>
      </w:tr>
      <w:tr w:rsidR="007C6BED" w:rsidTr="003F03D1">
        <w:tc>
          <w:tcPr>
            <w:tcW w:w="8550" w:type="dxa"/>
          </w:tcPr>
          <w:p w:rsidR="007C6BED" w:rsidRDefault="007C6BED" w:rsidP="00BC5482">
            <w:pPr>
              <w:rPr>
                <w:snapToGrid w:val="0"/>
              </w:rPr>
            </w:pPr>
          </w:p>
          <w:p w:rsidR="007C6BED" w:rsidRDefault="007C6BED" w:rsidP="00BC5482">
            <w:pPr>
              <w:rPr>
                <w:snapToGrid w:val="0"/>
              </w:rPr>
            </w:pPr>
            <w:r w:rsidRPr="00BA2D5C">
              <w:rPr>
                <w:snapToGrid w:val="0"/>
              </w:rPr>
              <w:t xml:space="preserve">Extract relates to the item “Revision of the Convention”, “Article 5” and refers to document CAJ/XXIV/2, a copy of which is posted on the UPOV website (see </w:t>
            </w:r>
            <w:hyperlink r:id="rId14" w:history="1">
              <w:r w:rsidRPr="00BA2D5C">
                <w:rPr>
                  <w:rStyle w:val="Hyperlink"/>
                  <w:snapToGrid w:val="0"/>
                </w:rPr>
                <w:t>http://www.upov.int/meetings/en/details.jsp?meeting_id=29783</w:t>
              </w:r>
            </w:hyperlink>
            <w:r w:rsidRPr="00BA2D5C">
              <w:rPr>
                <w:snapToGrid w:val="0"/>
              </w:rPr>
              <w:t>)</w:t>
            </w:r>
            <w:r>
              <w:rPr>
                <w:snapToGrid w:val="0"/>
              </w:rPr>
              <w:t xml:space="preserve"> </w:t>
            </w:r>
          </w:p>
          <w:p w:rsidR="007C6BED" w:rsidRPr="00205426" w:rsidRDefault="007C6BED" w:rsidP="00BC5482">
            <w:pPr>
              <w:rPr>
                <w:snapToGrid w:val="0"/>
              </w:rPr>
            </w:pPr>
          </w:p>
        </w:tc>
      </w:tr>
      <w:tr w:rsidR="007C6BED" w:rsidTr="00CC7F94">
        <w:trPr>
          <w:cantSplit/>
        </w:trPr>
        <w:tc>
          <w:tcPr>
            <w:tcW w:w="8550" w:type="dxa"/>
          </w:tcPr>
          <w:p w:rsidR="00CC7F94" w:rsidRPr="00124BAE" w:rsidRDefault="00CC7F94" w:rsidP="00CC7F94">
            <w:pPr>
              <w:autoSpaceDE w:val="0"/>
              <w:autoSpaceDN w:val="0"/>
              <w:adjustRightInd w:val="0"/>
              <w:rPr>
                <w:rFonts w:ascii="Times New Roman" w:hAnsi="Times New Roman"/>
                <w:sz w:val="24"/>
                <w:szCs w:val="24"/>
              </w:rPr>
            </w:pPr>
            <w:r w:rsidRPr="00124BAE">
              <w:rPr>
                <w:rFonts w:ascii="Times New Roman" w:hAnsi="Times New Roman"/>
                <w:sz w:val="24"/>
                <w:szCs w:val="24"/>
              </w:rPr>
              <w:lastRenderedPageBreak/>
              <w:t>7</w:t>
            </w:r>
            <w:r>
              <w:rPr>
                <w:rFonts w:ascii="Times New Roman" w:hAnsi="Times New Roman"/>
                <w:sz w:val="24"/>
                <w:szCs w:val="24"/>
              </w:rPr>
              <w:t>6.</w:t>
            </w:r>
            <w:r>
              <w:rPr>
                <w:rFonts w:ascii="Times New Roman" w:hAnsi="Times New Roman"/>
                <w:sz w:val="24"/>
                <w:szCs w:val="24"/>
              </w:rPr>
              <w:tab/>
            </w:r>
            <w:r w:rsidRPr="00124BAE">
              <w:rPr>
                <w:rFonts w:ascii="Times New Roman" w:hAnsi="Times New Roman"/>
                <w:sz w:val="24"/>
                <w:szCs w:val="24"/>
                <w:u w:val="single"/>
              </w:rPr>
              <w:t>Paragraph (2) (i) [exhaustion of right]</w:t>
            </w:r>
            <w:r w:rsidRPr="00124BAE">
              <w:rPr>
                <w:rFonts w:ascii="Times New Roman" w:hAnsi="Times New Roman"/>
                <w:sz w:val="24"/>
                <w:szCs w:val="24"/>
              </w:rPr>
              <w:t>.- A discussion ensued on the</w:t>
            </w:r>
            <w:r>
              <w:rPr>
                <w:rFonts w:ascii="Times New Roman" w:hAnsi="Times New Roman"/>
                <w:sz w:val="24"/>
                <w:szCs w:val="24"/>
              </w:rPr>
              <w:t xml:space="preserve"> </w:t>
            </w:r>
            <w:r>
              <w:rPr>
                <w:rFonts w:ascii="Times New Roman" w:hAnsi="Times New Roman"/>
                <w:sz w:val="24"/>
                <w:szCs w:val="24"/>
              </w:rPr>
              <w:br/>
            </w:r>
            <w:r w:rsidRPr="00124BAE">
              <w:rPr>
                <w:rFonts w:ascii="Times New Roman" w:hAnsi="Times New Roman"/>
                <w:sz w:val="24"/>
                <w:szCs w:val="24"/>
              </w:rPr>
              <w:t>phrase "material which has been put on the market in the member State of the</w:t>
            </w:r>
            <w:r>
              <w:rPr>
                <w:rFonts w:ascii="Times New Roman" w:hAnsi="Times New Roman"/>
                <w:sz w:val="24"/>
                <w:szCs w:val="24"/>
              </w:rPr>
              <w:br/>
            </w:r>
            <w:r w:rsidRPr="00124BAE">
              <w:rPr>
                <w:rFonts w:ascii="Times New Roman" w:hAnsi="Times New Roman"/>
                <w:sz w:val="24"/>
                <w:szCs w:val="24"/>
              </w:rPr>
              <w:t>Union concerned," that is to say</w:t>
            </w:r>
            <w:bookmarkStart w:id="9" w:name="_GoBack"/>
            <w:bookmarkEnd w:id="9"/>
            <w:r w:rsidRPr="00124BAE">
              <w:rPr>
                <w:rFonts w:ascii="Times New Roman" w:hAnsi="Times New Roman"/>
                <w:sz w:val="24"/>
                <w:szCs w:val="24"/>
              </w:rPr>
              <w:t xml:space="preserve"> the question whether a breeder who had placed</w:t>
            </w:r>
            <w:r>
              <w:rPr>
                <w:rFonts w:ascii="Times New Roman" w:hAnsi="Times New Roman"/>
                <w:sz w:val="24"/>
                <w:szCs w:val="24"/>
              </w:rPr>
              <w:br/>
            </w:r>
            <w:r w:rsidRPr="00124BAE">
              <w:rPr>
                <w:rFonts w:ascii="Times New Roman" w:hAnsi="Times New Roman"/>
                <w:sz w:val="24"/>
                <w:szCs w:val="24"/>
              </w:rPr>
              <w:t>material on the market in one country should still have the possibility of</w:t>
            </w:r>
            <w:r>
              <w:rPr>
                <w:rFonts w:ascii="Times New Roman" w:hAnsi="Times New Roman"/>
                <w:sz w:val="24"/>
                <w:szCs w:val="24"/>
              </w:rPr>
              <w:br/>
            </w:r>
            <w:r w:rsidRPr="00124BAE">
              <w:rPr>
                <w:rFonts w:ascii="Times New Roman" w:hAnsi="Times New Roman"/>
                <w:sz w:val="24"/>
                <w:szCs w:val="24"/>
              </w:rPr>
              <w:t>exercising his right of prohibition in another country to oppose imports</w:t>
            </w:r>
            <w:r w:rsidR="00B44E47">
              <w:rPr>
                <w:rFonts w:ascii="Times New Roman" w:hAnsi="Times New Roman"/>
                <w:sz w:val="24"/>
                <w:szCs w:val="24"/>
              </w:rPr>
              <w:t xml:space="preserve"> </w:t>
            </w:r>
            <w:r w:rsidRPr="00124BAE">
              <w:rPr>
                <w:rFonts w:ascii="Times New Roman" w:hAnsi="Times New Roman"/>
                <w:sz w:val="24"/>
                <w:szCs w:val="24"/>
              </w:rPr>
              <w:t>of</w:t>
            </w:r>
            <w:r>
              <w:rPr>
                <w:rFonts w:ascii="Times New Roman" w:hAnsi="Times New Roman"/>
                <w:sz w:val="24"/>
                <w:szCs w:val="24"/>
              </w:rPr>
              <w:br/>
            </w:r>
            <w:r w:rsidRPr="00124BAE">
              <w:rPr>
                <w:rFonts w:ascii="Times New Roman" w:hAnsi="Times New Roman"/>
                <w:sz w:val="24"/>
                <w:szCs w:val="24"/>
              </w:rPr>
              <w:t xml:space="preserve">the material into the latter country. </w:t>
            </w:r>
            <w:r>
              <w:rPr>
                <w:rFonts w:ascii="Times New Roman" w:hAnsi="Times New Roman"/>
                <w:sz w:val="24"/>
                <w:szCs w:val="24"/>
              </w:rPr>
              <w:t xml:space="preserve"> </w:t>
            </w:r>
            <w:r w:rsidRPr="00124BAE">
              <w:rPr>
                <w:rFonts w:ascii="Times New Roman" w:hAnsi="Times New Roman"/>
                <w:sz w:val="24"/>
                <w:szCs w:val="24"/>
              </w:rPr>
              <w:t>That question was answered affirmatively</w:t>
            </w:r>
            <w:r>
              <w:rPr>
                <w:rFonts w:ascii="Times New Roman" w:hAnsi="Times New Roman"/>
                <w:sz w:val="24"/>
                <w:szCs w:val="24"/>
              </w:rPr>
              <w:br/>
            </w:r>
            <w:r w:rsidRPr="00124BAE">
              <w:rPr>
                <w:rFonts w:ascii="Times New Roman" w:hAnsi="Times New Roman"/>
                <w:sz w:val="24"/>
                <w:szCs w:val="24"/>
              </w:rPr>
              <w:t>in view of the nature, that is to say domestic, of the titles of protection</w:t>
            </w:r>
            <w:r>
              <w:rPr>
                <w:rFonts w:ascii="Times New Roman" w:hAnsi="Times New Roman"/>
                <w:sz w:val="24"/>
                <w:szCs w:val="24"/>
              </w:rPr>
              <w:br/>
            </w:r>
            <w:r w:rsidRPr="00124BAE">
              <w:rPr>
                <w:rFonts w:ascii="Times New Roman" w:hAnsi="Times New Roman"/>
                <w:sz w:val="24"/>
                <w:szCs w:val="24"/>
              </w:rPr>
              <w:t>issued and of the independence of protection afforded in the various member</w:t>
            </w:r>
            <w:r>
              <w:rPr>
                <w:rFonts w:ascii="Times New Roman" w:hAnsi="Times New Roman"/>
                <w:sz w:val="24"/>
                <w:szCs w:val="24"/>
              </w:rPr>
              <w:br/>
            </w:r>
            <w:r w:rsidRPr="00124BAE">
              <w:rPr>
                <w:rFonts w:ascii="Times New Roman" w:hAnsi="Times New Roman"/>
                <w:sz w:val="24"/>
                <w:szCs w:val="24"/>
              </w:rPr>
              <w:t xml:space="preserve">States. </w:t>
            </w:r>
            <w:r>
              <w:rPr>
                <w:rFonts w:ascii="Times New Roman" w:hAnsi="Times New Roman"/>
                <w:sz w:val="24"/>
                <w:szCs w:val="24"/>
              </w:rPr>
              <w:t xml:space="preserve"> </w:t>
            </w:r>
            <w:r w:rsidRPr="00124BAE">
              <w:rPr>
                <w:rFonts w:ascii="Times New Roman" w:hAnsi="Times New Roman"/>
                <w:sz w:val="24"/>
                <w:szCs w:val="24"/>
              </w:rPr>
              <w:t>The proposed text was held to be satisfactory on that point.</w:t>
            </w:r>
          </w:p>
          <w:p w:rsidR="007C6BED" w:rsidRDefault="007C6BED" w:rsidP="00BC5482">
            <w:pPr>
              <w:jc w:val="center"/>
              <w:rPr>
                <w:snapToGrid w:val="0"/>
              </w:rPr>
            </w:pPr>
          </w:p>
        </w:tc>
      </w:tr>
    </w:tbl>
    <w:p w:rsidR="00B34B7F" w:rsidRDefault="00B34B7F" w:rsidP="005057A1">
      <w:pPr>
        <w:rPr>
          <w:snapToGrid w:val="0"/>
        </w:rPr>
      </w:pPr>
    </w:p>
    <w:p w:rsidR="007C6BED" w:rsidRDefault="007C6BED" w:rsidP="005057A1">
      <w:pPr>
        <w:rPr>
          <w:snapToGrid w:val="0"/>
        </w:rPr>
      </w:pPr>
    </w:p>
    <w:p w:rsidR="00A27837" w:rsidRDefault="007A3708" w:rsidP="007A3708">
      <w:pPr>
        <w:pStyle w:val="Heading2"/>
        <w:rPr>
          <w:snapToGrid w:val="0"/>
        </w:rPr>
      </w:pPr>
      <w:bookmarkStart w:id="10" w:name="_Toc367261733"/>
      <w:r>
        <w:rPr>
          <w:snapToGrid w:val="0"/>
        </w:rPr>
        <w:t>Analysis of illustrative examples</w:t>
      </w:r>
      <w:bookmarkEnd w:id="10"/>
    </w:p>
    <w:p w:rsidR="00A27837" w:rsidRDefault="00A27837" w:rsidP="005057A1">
      <w:pPr>
        <w:rPr>
          <w:snapToGrid w:val="0"/>
        </w:rPr>
      </w:pPr>
    </w:p>
    <w:p w:rsidR="003F03D1" w:rsidRDefault="00242574" w:rsidP="00242574">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In order to seek to clarify the issues </w:t>
      </w:r>
      <w:r w:rsidRPr="004861E3">
        <w:rPr>
          <w:snapToGrid w:val="0"/>
        </w:rPr>
        <w:t>concerning unauthorized use of propagating material and matters concerning exhaustion</w:t>
      </w:r>
      <w:r w:rsidR="00CC0962">
        <w:rPr>
          <w:snapToGrid w:val="0"/>
        </w:rPr>
        <w:t xml:space="preserve">, </w:t>
      </w:r>
      <w:r w:rsidR="00E708CD">
        <w:rPr>
          <w:snapToGrid w:val="0"/>
        </w:rPr>
        <w:t>the examples in</w:t>
      </w:r>
      <w:r>
        <w:rPr>
          <w:snapToGrid w:val="0"/>
        </w:rPr>
        <w:t xml:space="preserve"> document </w:t>
      </w:r>
      <w:r w:rsidRPr="005057A1">
        <w:rPr>
          <w:snapToGrid w:val="0"/>
        </w:rPr>
        <w:t>UPOV/EXN/HRV Draft 6</w:t>
      </w:r>
      <w:r w:rsidR="00E708CD">
        <w:rPr>
          <w:snapToGrid w:val="0"/>
        </w:rPr>
        <w:t>, with two additional examples,</w:t>
      </w:r>
      <w:r>
        <w:rPr>
          <w:snapToGrid w:val="0"/>
        </w:rPr>
        <w:t xml:space="preserve"> are considered further in the following section.  </w:t>
      </w:r>
      <w:r w:rsidR="00CC0962">
        <w:rPr>
          <w:snapToGrid w:val="0"/>
        </w:rPr>
        <w:t>Example</w:t>
      </w:r>
      <w:r w:rsidR="00E708CD">
        <w:rPr>
          <w:snapToGrid w:val="0"/>
        </w:rPr>
        <w:t>s 1 to</w:t>
      </w:r>
      <w:r w:rsidR="00CC0962">
        <w:rPr>
          <w:snapToGrid w:val="0"/>
        </w:rPr>
        <w:t xml:space="preserve"> 9</w:t>
      </w:r>
      <w:r w:rsidR="00E708CD">
        <w:rPr>
          <w:snapToGrid w:val="0"/>
        </w:rPr>
        <w:t xml:space="preserve"> in this document</w:t>
      </w:r>
      <w:r>
        <w:rPr>
          <w:snapToGrid w:val="0"/>
        </w:rPr>
        <w:t xml:space="preserve"> have been graphically illustrated in order to improve clarity with regard to the situation in the territories and further explanations have been provided with regard to </w:t>
      </w:r>
      <w:r w:rsidRPr="004861E3">
        <w:rPr>
          <w:snapToGrid w:val="0"/>
        </w:rPr>
        <w:t>unauthorized use of propagating material and matters concerning exhaustion</w:t>
      </w:r>
      <w:r>
        <w:rPr>
          <w:snapToGrid w:val="0"/>
        </w:rPr>
        <w:t>, in order to facilitate discussion on the suitability of the examples.</w:t>
      </w:r>
      <w:r w:rsidR="00CC0962">
        <w:rPr>
          <w:snapToGrid w:val="0"/>
        </w:rPr>
        <w:t xml:space="preserve">  </w:t>
      </w:r>
    </w:p>
    <w:p w:rsidR="003F03D1" w:rsidRDefault="003F03D1" w:rsidP="00242574">
      <w:pPr>
        <w:rPr>
          <w:snapToGrid w:val="0"/>
        </w:rPr>
      </w:pPr>
    </w:p>
    <w:p w:rsidR="001D4D43" w:rsidRDefault="003F03D1" w:rsidP="00242574">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CC0962">
        <w:rPr>
          <w:snapToGrid w:val="0"/>
        </w:rPr>
        <w:t xml:space="preserve">The </w:t>
      </w:r>
      <w:r w:rsidR="00A64C19">
        <w:rPr>
          <w:snapToGrid w:val="0"/>
        </w:rPr>
        <w:t xml:space="preserve">alternative </w:t>
      </w:r>
      <w:r w:rsidR="00CC0962">
        <w:rPr>
          <w:snapToGrid w:val="0"/>
        </w:rPr>
        <w:t>explanations are based on matters raised in previous discussions in the CAJ­AG, comments received and the d</w:t>
      </w:r>
      <w:r w:rsidR="00CC0962" w:rsidRPr="00CC0962">
        <w:rPr>
          <w:snapToGrid w:val="0"/>
        </w:rPr>
        <w:t>iscussions that took place prior to the 1991 Diplomatic Conference</w:t>
      </w:r>
      <w:r w:rsidR="00CC0962">
        <w:rPr>
          <w:snapToGrid w:val="0"/>
        </w:rPr>
        <w:t>, based in particular on the extracts above.</w:t>
      </w:r>
      <w:r w:rsidR="000C3767">
        <w:rPr>
          <w:snapToGrid w:val="0"/>
        </w:rPr>
        <w:t xml:space="preserve">  The purpose of preparing the alternative explanations is to seek to find an agreed explanation, but also to seek to ensure that reasons for rejecting an explanation are clearly understood on the basis of Articles 14 and 16 of the 1991 Act of the UPOV Convention.</w:t>
      </w:r>
    </w:p>
    <w:p w:rsidR="001D4D43" w:rsidRDefault="001D4D43" w:rsidP="00242574">
      <w:pPr>
        <w:rPr>
          <w:snapToGrid w:val="0"/>
        </w:rPr>
      </w:pPr>
    </w:p>
    <w:p w:rsidR="000C3767" w:rsidRDefault="000C3767">
      <w:pPr>
        <w:jc w:val="left"/>
        <w:rPr>
          <w:i/>
          <w:snapToGrid w:val="0"/>
        </w:rPr>
      </w:pPr>
      <w:r>
        <w:rPr>
          <w:i/>
          <w:snapToGrid w:val="0"/>
        </w:rPr>
        <w:br w:type="page"/>
      </w:r>
    </w:p>
    <w:p w:rsidR="00242574" w:rsidRPr="00CC0962" w:rsidRDefault="00CC0962" w:rsidP="00FD3D16">
      <w:pPr>
        <w:pStyle w:val="Heading3"/>
        <w:rPr>
          <w:snapToGrid w:val="0"/>
        </w:rPr>
      </w:pPr>
      <w:bookmarkStart w:id="11" w:name="_Toc367261734"/>
      <w:r w:rsidRPr="00CC0962">
        <w:rPr>
          <w:snapToGrid w:val="0"/>
        </w:rPr>
        <w:lastRenderedPageBreak/>
        <w:t>Example 1</w:t>
      </w:r>
      <w:bookmarkEnd w:id="11"/>
    </w:p>
    <w:p w:rsidR="00242574" w:rsidRDefault="00242574" w:rsidP="00242574">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753C89" w:rsidTr="00CC0962">
        <w:tc>
          <w:tcPr>
            <w:tcW w:w="8550" w:type="dxa"/>
          </w:tcPr>
          <w:p w:rsidR="00753C89" w:rsidRPr="00A64C19" w:rsidRDefault="006A38E6" w:rsidP="00373235">
            <w:pPr>
              <w:jc w:val="center"/>
              <w:rPr>
                <w:snapToGrid w:val="0"/>
                <w:u w:val="single"/>
              </w:rPr>
            </w:pPr>
            <w:r w:rsidRPr="006A38E6">
              <w:rPr>
                <w:noProof/>
                <w:snapToGrid w:val="0"/>
                <w:u w:val="single"/>
              </w:rPr>
              <w:drawing>
                <wp:inline distT="0" distB="0" distL="0" distR="0" wp14:anchorId="1F69AAB8" wp14:editId="33C71ECD">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tc>
      </w:tr>
      <w:tr w:rsidR="00CC0962" w:rsidTr="00CC0962">
        <w:tc>
          <w:tcPr>
            <w:tcW w:w="8550" w:type="dxa"/>
          </w:tcPr>
          <w:p w:rsidR="00CC0962" w:rsidRPr="00A64C19" w:rsidRDefault="00CC0962" w:rsidP="00242574">
            <w:pPr>
              <w:rPr>
                <w:snapToGrid w:val="0"/>
                <w:u w:val="single"/>
              </w:rPr>
            </w:pPr>
            <w:r w:rsidRPr="00A64C19">
              <w:rPr>
                <w:snapToGrid w:val="0"/>
                <w:u w:val="single"/>
              </w:rPr>
              <w:t>Country A</w:t>
            </w:r>
          </w:p>
          <w:p w:rsidR="00CC0962" w:rsidRDefault="00CC0962" w:rsidP="00242574">
            <w:pPr>
              <w:rPr>
                <w:snapToGrid w:val="0"/>
              </w:rPr>
            </w:pPr>
          </w:p>
          <w:p w:rsidR="00CC0962" w:rsidRDefault="00A64C19" w:rsidP="00242574">
            <w:pPr>
              <w:rPr>
                <w:snapToGrid w:val="0"/>
              </w:rPr>
            </w:pPr>
            <w:r>
              <w:rPr>
                <w:snapToGrid w:val="0"/>
              </w:rPr>
              <w:t>Possible e</w:t>
            </w:r>
            <w:r w:rsidR="00CC0962">
              <w:rPr>
                <w:snapToGrid w:val="0"/>
              </w:rPr>
              <w:t xml:space="preserve">xplanations:  </w:t>
            </w:r>
          </w:p>
          <w:p w:rsidR="00CC0962" w:rsidRDefault="00CC0962" w:rsidP="00242574">
            <w:pPr>
              <w:rPr>
                <w:snapToGrid w:val="0"/>
              </w:rPr>
            </w:pPr>
          </w:p>
        </w:tc>
      </w:tr>
      <w:tr w:rsidR="00CC0962" w:rsidTr="00CC0962">
        <w:tc>
          <w:tcPr>
            <w:tcW w:w="8550" w:type="dxa"/>
          </w:tcPr>
          <w:p w:rsidR="00CC0962" w:rsidRDefault="00CC0962" w:rsidP="00242574">
            <w:pPr>
              <w:rPr>
                <w:snapToGrid w:val="0"/>
              </w:rPr>
            </w:pPr>
            <w:r>
              <w:rPr>
                <w:snapToGrid w:val="0"/>
              </w:rPr>
              <w:t>Alternative (a)</w:t>
            </w:r>
          </w:p>
          <w:p w:rsidR="00CC0962" w:rsidRDefault="00CC0962" w:rsidP="00242574">
            <w:pPr>
              <w:rPr>
                <w:snapToGrid w:val="0"/>
              </w:rPr>
            </w:pPr>
          </w:p>
          <w:p w:rsidR="00A64C19" w:rsidRDefault="00CC0962" w:rsidP="00CC0962">
            <w:pPr>
              <w:ind w:left="567"/>
              <w:rPr>
                <w:snapToGrid w:val="0"/>
              </w:rPr>
            </w:pPr>
            <w:r w:rsidRPr="00CC0962">
              <w:rPr>
                <w:snapToGrid w:val="0"/>
              </w:rPr>
              <w:t xml:space="preserve">The breeder of Variety 1 can exercise the right on the imported harvested material if there was unauthorized export (use) of propagating material and the breeder did not have a reasonable opportunity in Country A to exercise the right in relation to the export of propagating material. </w:t>
            </w:r>
          </w:p>
          <w:p w:rsidR="00A64C19" w:rsidRDefault="00A64C19" w:rsidP="00CC0962">
            <w:pPr>
              <w:ind w:left="567"/>
              <w:rPr>
                <w:snapToGrid w:val="0"/>
              </w:rPr>
            </w:pPr>
          </w:p>
          <w:p w:rsidR="003F03D1" w:rsidRDefault="00CC0962" w:rsidP="00CC0962">
            <w:pPr>
              <w:ind w:left="567"/>
              <w:rPr>
                <w:snapToGrid w:val="0"/>
              </w:rPr>
            </w:pPr>
            <w:r>
              <w:rPr>
                <w:snapToGrid w:val="0"/>
              </w:rPr>
              <w:t>The breeder’s right is not exhausted in Country A, because</w:t>
            </w:r>
            <w:r w:rsidR="003F03D1">
              <w:rPr>
                <w:snapToGrid w:val="0"/>
              </w:rPr>
              <w:t xml:space="preserve"> there is “</w:t>
            </w:r>
            <w:r w:rsidR="003F03D1" w:rsidRPr="003F03D1">
              <w:rPr>
                <w:snapToGrid w:val="0"/>
              </w:rPr>
              <w:t>further propagation of the variety in question</w:t>
            </w:r>
            <w:r w:rsidR="003F03D1">
              <w:rPr>
                <w:snapToGrid w:val="0"/>
              </w:rPr>
              <w:t>”.</w:t>
            </w:r>
          </w:p>
          <w:p w:rsidR="004D3990" w:rsidRDefault="004D3990" w:rsidP="00CC0962">
            <w:pPr>
              <w:ind w:left="567"/>
              <w:rPr>
                <w:snapToGrid w:val="0"/>
              </w:rPr>
            </w:pPr>
          </w:p>
          <w:p w:rsidR="004D3990" w:rsidRDefault="004D3990" w:rsidP="00CC0962">
            <w:pPr>
              <w:ind w:left="567"/>
              <w:rPr>
                <w:snapToGrid w:val="0"/>
              </w:rPr>
            </w:pPr>
            <w:r>
              <w:rPr>
                <w:snapToGrid w:val="0"/>
              </w:rPr>
              <w:t xml:space="preserve">(Note:  this alternative assumes that “further propagation” does not </w:t>
            </w:r>
            <w:r w:rsidR="006A7509">
              <w:rPr>
                <w:snapToGrid w:val="0"/>
              </w:rPr>
              <w:t>mean</w:t>
            </w:r>
            <w:r>
              <w:rPr>
                <w:snapToGrid w:val="0"/>
              </w:rPr>
              <w:t xml:space="preserve"> </w:t>
            </w:r>
            <w:r w:rsidR="006A7509">
              <w:rPr>
                <w:snapToGrid w:val="0"/>
              </w:rPr>
              <w:t>propagation that</w:t>
            </w:r>
            <w:r>
              <w:rPr>
                <w:snapToGrid w:val="0"/>
              </w:rPr>
              <w:t xml:space="preserve"> require</w:t>
            </w:r>
            <w:r w:rsidR="006A7509">
              <w:rPr>
                <w:snapToGrid w:val="0"/>
              </w:rPr>
              <w:t>s</w:t>
            </w:r>
            <w:r>
              <w:rPr>
                <w:snapToGrid w:val="0"/>
              </w:rPr>
              <w:t xml:space="preserve"> the authorization of the breeder</w:t>
            </w:r>
            <w:r w:rsidR="006A7509">
              <w:rPr>
                <w:snapToGrid w:val="0"/>
              </w:rPr>
              <w:t>,</w:t>
            </w:r>
            <w:r w:rsidR="00FC7791">
              <w:rPr>
                <w:snapToGrid w:val="0"/>
              </w:rPr>
              <w:t xml:space="preserve"> because authorization is not required in Country B</w:t>
            </w:r>
            <w:r>
              <w:rPr>
                <w:snapToGrid w:val="0"/>
              </w:rPr>
              <w:t>.)</w:t>
            </w:r>
          </w:p>
          <w:p w:rsidR="003F03D1" w:rsidRDefault="003F03D1" w:rsidP="00CC0962">
            <w:pPr>
              <w:ind w:left="567"/>
              <w:rPr>
                <w:snapToGrid w:val="0"/>
              </w:rPr>
            </w:pPr>
          </w:p>
          <w:p w:rsidR="003F03D1" w:rsidRDefault="00CC0962" w:rsidP="003F03D1">
            <w:pPr>
              <w:rPr>
                <w:snapToGrid w:val="0"/>
              </w:rPr>
            </w:pPr>
            <w:r>
              <w:rPr>
                <w:snapToGrid w:val="0"/>
              </w:rPr>
              <w:t xml:space="preserve"> </w:t>
            </w:r>
            <w:r w:rsidR="003F03D1">
              <w:rPr>
                <w:snapToGrid w:val="0"/>
              </w:rPr>
              <w:t>Alternative (b)</w:t>
            </w:r>
          </w:p>
          <w:p w:rsidR="003F03D1" w:rsidRDefault="003F03D1" w:rsidP="003F03D1">
            <w:pPr>
              <w:rPr>
                <w:snapToGrid w:val="0"/>
              </w:rPr>
            </w:pPr>
          </w:p>
          <w:p w:rsidR="00A64C19" w:rsidRDefault="003F03D1" w:rsidP="003F03D1">
            <w:pPr>
              <w:ind w:left="567"/>
              <w:rPr>
                <w:snapToGrid w:val="0"/>
              </w:rPr>
            </w:pPr>
            <w:r w:rsidRPr="00CC0962">
              <w:rPr>
                <w:snapToGrid w:val="0"/>
              </w:rPr>
              <w:t xml:space="preserve">The breeder of Variety 1 can exercise the right on the imported harvested material if there was unauthorized export (use) of propagating material and the breeder did not have a reasonable opportunity in Country A to exercise the right in relation to the export of propagating material. </w:t>
            </w:r>
          </w:p>
          <w:p w:rsidR="00A64C19" w:rsidRDefault="00A64C19" w:rsidP="003F03D1">
            <w:pPr>
              <w:ind w:left="567"/>
              <w:rPr>
                <w:snapToGrid w:val="0"/>
              </w:rPr>
            </w:pPr>
          </w:p>
          <w:p w:rsidR="003F03D1" w:rsidRDefault="003F03D1" w:rsidP="003F03D1">
            <w:pPr>
              <w:ind w:left="567"/>
              <w:rPr>
                <w:snapToGrid w:val="0"/>
              </w:rPr>
            </w:pPr>
            <w:r>
              <w:rPr>
                <w:snapToGrid w:val="0"/>
              </w:rPr>
              <w:t>The breeder’s right is not exhausted in Country A, because there is “</w:t>
            </w:r>
            <w:r w:rsidRPr="003F03D1">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w:t>
            </w:r>
            <w:r>
              <w:rPr>
                <w:snapToGrid w:val="0"/>
              </w:rPr>
              <w:t>”.</w:t>
            </w:r>
          </w:p>
          <w:p w:rsidR="00CC0962" w:rsidRDefault="00CC0962" w:rsidP="00A64C19">
            <w:pPr>
              <w:rPr>
                <w:snapToGrid w:val="0"/>
              </w:rPr>
            </w:pPr>
          </w:p>
        </w:tc>
      </w:tr>
    </w:tbl>
    <w:p w:rsidR="00CC0962" w:rsidRDefault="00CC0962" w:rsidP="00242574">
      <w:pPr>
        <w:rPr>
          <w:snapToGrid w:val="0"/>
        </w:rPr>
      </w:pPr>
    </w:p>
    <w:p w:rsidR="00CC0962" w:rsidRDefault="00CC0962" w:rsidP="00242574">
      <w:pPr>
        <w:rPr>
          <w:snapToGrid w:val="0"/>
        </w:rPr>
      </w:pPr>
    </w:p>
    <w:p w:rsidR="000C3767" w:rsidRDefault="000C3767">
      <w:pPr>
        <w:jc w:val="left"/>
        <w:rPr>
          <w:i/>
          <w:snapToGrid w:val="0"/>
        </w:rPr>
      </w:pPr>
      <w:r>
        <w:rPr>
          <w:i/>
          <w:snapToGrid w:val="0"/>
        </w:rPr>
        <w:br w:type="page"/>
      </w:r>
    </w:p>
    <w:p w:rsidR="00A64C19" w:rsidRPr="00CC0962" w:rsidRDefault="00A64C19" w:rsidP="00FD3D16">
      <w:pPr>
        <w:pStyle w:val="Heading3"/>
        <w:rPr>
          <w:snapToGrid w:val="0"/>
        </w:rPr>
      </w:pPr>
      <w:bookmarkStart w:id="12" w:name="_Toc367261735"/>
      <w:r w:rsidRPr="00CC0962">
        <w:rPr>
          <w:snapToGrid w:val="0"/>
        </w:rPr>
        <w:lastRenderedPageBreak/>
        <w:t xml:space="preserve">Example </w:t>
      </w:r>
      <w:r>
        <w:rPr>
          <w:snapToGrid w:val="0"/>
        </w:rPr>
        <w:t>2</w:t>
      </w:r>
      <w:bookmarkEnd w:id="12"/>
    </w:p>
    <w:p w:rsidR="00A64C19" w:rsidRDefault="00A64C19" w:rsidP="00A64C19">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C3767" w:rsidTr="00A64C19">
        <w:tc>
          <w:tcPr>
            <w:tcW w:w="8550" w:type="dxa"/>
          </w:tcPr>
          <w:p w:rsidR="000C3767" w:rsidRPr="00A64C19" w:rsidRDefault="00F477EF" w:rsidP="00373235">
            <w:pPr>
              <w:jc w:val="center"/>
              <w:rPr>
                <w:snapToGrid w:val="0"/>
                <w:u w:val="single"/>
              </w:rPr>
            </w:pPr>
            <w:r w:rsidRPr="00F477EF">
              <w:rPr>
                <w:noProof/>
                <w:snapToGrid w:val="0"/>
                <w:u w:val="single"/>
              </w:rPr>
              <w:drawing>
                <wp:inline distT="0" distB="0" distL="0" distR="0" wp14:anchorId="4752B666" wp14:editId="4B2C4564">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tc>
      </w:tr>
      <w:tr w:rsidR="00A64C19" w:rsidTr="00A64C19">
        <w:tc>
          <w:tcPr>
            <w:tcW w:w="8550" w:type="dxa"/>
          </w:tcPr>
          <w:p w:rsidR="00A64C19" w:rsidRPr="00A64C19" w:rsidRDefault="00A64C19" w:rsidP="00A64C19">
            <w:pPr>
              <w:rPr>
                <w:snapToGrid w:val="0"/>
                <w:u w:val="single"/>
              </w:rPr>
            </w:pPr>
            <w:r w:rsidRPr="00A64C19">
              <w:rPr>
                <w:snapToGrid w:val="0"/>
                <w:u w:val="single"/>
              </w:rPr>
              <w:t>Country A</w:t>
            </w:r>
          </w:p>
          <w:p w:rsidR="00A64C19" w:rsidRDefault="00A64C19" w:rsidP="00A64C19">
            <w:pPr>
              <w:rPr>
                <w:snapToGrid w:val="0"/>
              </w:rPr>
            </w:pPr>
          </w:p>
          <w:p w:rsidR="00A64C19" w:rsidRDefault="00A64C19" w:rsidP="00A64C19">
            <w:pPr>
              <w:rPr>
                <w:snapToGrid w:val="0"/>
              </w:rPr>
            </w:pPr>
            <w:r>
              <w:rPr>
                <w:snapToGrid w:val="0"/>
              </w:rPr>
              <w:t xml:space="preserve">Possible explanations:  </w:t>
            </w:r>
          </w:p>
          <w:p w:rsidR="00A64C19" w:rsidRDefault="00A64C19" w:rsidP="00A64C19">
            <w:pPr>
              <w:rPr>
                <w:snapToGrid w:val="0"/>
              </w:rPr>
            </w:pPr>
          </w:p>
        </w:tc>
      </w:tr>
      <w:tr w:rsidR="00A64C19" w:rsidTr="00A64C19">
        <w:tc>
          <w:tcPr>
            <w:tcW w:w="8550" w:type="dxa"/>
          </w:tcPr>
          <w:p w:rsidR="00A64C19" w:rsidRDefault="00A64C19" w:rsidP="00A64C19">
            <w:pPr>
              <w:rPr>
                <w:snapToGrid w:val="0"/>
              </w:rPr>
            </w:pPr>
            <w:r>
              <w:rPr>
                <w:snapToGrid w:val="0"/>
              </w:rPr>
              <w:t>Alternative (a)</w:t>
            </w:r>
          </w:p>
          <w:p w:rsidR="00A64C19" w:rsidRDefault="00A64C19" w:rsidP="00A64C19">
            <w:pPr>
              <w:rPr>
                <w:snapToGrid w:val="0"/>
              </w:rPr>
            </w:pPr>
          </w:p>
          <w:p w:rsidR="00A64C19" w:rsidRPr="00A64C19" w:rsidRDefault="00A64C19" w:rsidP="00A64C19">
            <w:pPr>
              <w:ind w:left="567"/>
              <w:rPr>
                <w:snapToGrid w:val="0"/>
              </w:rPr>
            </w:pPr>
            <w:r w:rsidRPr="00A64C19">
              <w:rPr>
                <w:snapToGrid w:val="0"/>
              </w:rPr>
              <w:t xml:space="preserve">The breeder of Variety 1 can exercise the right on the imported harvested material if there was unauthorized export (use) of material </w:t>
            </w:r>
            <w:r w:rsidR="005E6266">
              <w:rPr>
                <w:snapToGrid w:val="0"/>
              </w:rPr>
              <w:t xml:space="preserve">that was used as propagating material </w:t>
            </w:r>
            <w:r w:rsidRPr="00A64C19">
              <w:rPr>
                <w:snapToGrid w:val="0"/>
              </w:rPr>
              <w:t xml:space="preserve">and the breeder did not have a reasonable opportunity in Country A to exercise the right in relation to the export. </w:t>
            </w:r>
          </w:p>
          <w:p w:rsidR="00A64C19" w:rsidRDefault="00A64C19" w:rsidP="00A64C19">
            <w:pPr>
              <w:ind w:left="567"/>
              <w:rPr>
                <w:snapToGrid w:val="0"/>
              </w:rPr>
            </w:pPr>
          </w:p>
          <w:p w:rsidR="00A64C19" w:rsidRDefault="00A64C19" w:rsidP="00A64C19">
            <w:pPr>
              <w:ind w:left="567"/>
              <w:rPr>
                <w:snapToGrid w:val="0"/>
              </w:rPr>
            </w:pPr>
            <w:r>
              <w:rPr>
                <w:snapToGrid w:val="0"/>
              </w:rPr>
              <w:t>The breeder’s right is not exhausted in Country A, because there is “</w:t>
            </w:r>
            <w:r w:rsidRPr="003F03D1">
              <w:rPr>
                <w:snapToGrid w:val="0"/>
              </w:rPr>
              <w:t>further propagation of the variety in question</w:t>
            </w:r>
            <w:r>
              <w:rPr>
                <w:snapToGrid w:val="0"/>
              </w:rPr>
              <w:t>”.</w:t>
            </w:r>
          </w:p>
          <w:p w:rsidR="00FC7791" w:rsidRDefault="00FC7791" w:rsidP="00A64C19">
            <w:pPr>
              <w:ind w:left="567"/>
              <w:rPr>
                <w:snapToGrid w:val="0"/>
              </w:rPr>
            </w:pPr>
          </w:p>
          <w:p w:rsidR="00FC7791" w:rsidRDefault="006A7509" w:rsidP="00FC7791">
            <w:pPr>
              <w:ind w:left="567"/>
              <w:rPr>
                <w:snapToGrid w:val="0"/>
              </w:rPr>
            </w:pPr>
            <w:r>
              <w:rPr>
                <w:snapToGrid w:val="0"/>
              </w:rPr>
              <w:t>(Note:  this alternative assumes that “further propagation” does not mean propagation that requires the authorization of the breeder, because authorization is not required in Country B.)</w:t>
            </w:r>
          </w:p>
          <w:p w:rsidR="00A64C19" w:rsidRDefault="00A64C19" w:rsidP="00A64C19">
            <w:pPr>
              <w:ind w:left="567"/>
              <w:rPr>
                <w:snapToGrid w:val="0"/>
              </w:rPr>
            </w:pPr>
          </w:p>
          <w:p w:rsidR="00A64C19" w:rsidRDefault="00A64C19" w:rsidP="00A64C19">
            <w:pPr>
              <w:rPr>
                <w:snapToGrid w:val="0"/>
              </w:rPr>
            </w:pPr>
            <w:r>
              <w:rPr>
                <w:snapToGrid w:val="0"/>
              </w:rPr>
              <w:t xml:space="preserve"> Alternative (b)</w:t>
            </w:r>
          </w:p>
          <w:p w:rsidR="00A64C19" w:rsidRDefault="00A64C19" w:rsidP="00A64C19">
            <w:pPr>
              <w:rPr>
                <w:snapToGrid w:val="0"/>
              </w:rPr>
            </w:pPr>
          </w:p>
          <w:p w:rsidR="000C3767" w:rsidRPr="000C3767" w:rsidRDefault="000C3767" w:rsidP="000C3767">
            <w:pPr>
              <w:ind w:left="567"/>
              <w:rPr>
                <w:snapToGrid w:val="0"/>
              </w:rPr>
            </w:pPr>
            <w:r w:rsidRPr="000C3767">
              <w:rPr>
                <w:snapToGrid w:val="0"/>
              </w:rPr>
              <w:t xml:space="preserve">The breeder of Variety 1 can exercise the right on the imported harvested material if there was </w:t>
            </w:r>
            <w:r w:rsidR="00FB30C7" w:rsidRPr="00A64C19">
              <w:rPr>
                <w:snapToGrid w:val="0"/>
              </w:rPr>
              <w:t xml:space="preserve">unauthorized export (use) of material </w:t>
            </w:r>
            <w:r w:rsidR="00FB30C7">
              <w:rPr>
                <w:snapToGrid w:val="0"/>
              </w:rPr>
              <w:t xml:space="preserve">that was used as propagating material </w:t>
            </w:r>
            <w:r w:rsidR="00FB30C7" w:rsidRPr="00A64C19">
              <w:rPr>
                <w:snapToGrid w:val="0"/>
              </w:rPr>
              <w:t>and the breeder did not have a reasonable opportunity in Country A to exercise the right in relation to the export</w:t>
            </w:r>
            <w:r w:rsidRPr="000C3767">
              <w:rPr>
                <w:snapToGrid w:val="0"/>
              </w:rPr>
              <w:t xml:space="preserve">. </w:t>
            </w:r>
          </w:p>
          <w:p w:rsidR="00A64C19" w:rsidRDefault="00A64C19" w:rsidP="00A64C19">
            <w:pPr>
              <w:ind w:left="567"/>
              <w:rPr>
                <w:snapToGrid w:val="0"/>
              </w:rPr>
            </w:pPr>
          </w:p>
          <w:p w:rsidR="00A64C19" w:rsidRDefault="00A64C19" w:rsidP="00A64C19">
            <w:pPr>
              <w:ind w:left="567"/>
              <w:rPr>
                <w:snapToGrid w:val="0"/>
              </w:rPr>
            </w:pPr>
            <w:r>
              <w:rPr>
                <w:snapToGrid w:val="0"/>
              </w:rPr>
              <w:t>The breeder’s right is not exhausted in Country A, because there is “</w:t>
            </w:r>
            <w:r w:rsidRPr="003F03D1">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w:t>
            </w:r>
            <w:r>
              <w:rPr>
                <w:snapToGrid w:val="0"/>
              </w:rPr>
              <w:t>”.</w:t>
            </w:r>
          </w:p>
          <w:p w:rsidR="00A64C19" w:rsidRDefault="00A64C19" w:rsidP="00A64C19">
            <w:pPr>
              <w:rPr>
                <w:snapToGrid w:val="0"/>
              </w:rPr>
            </w:pPr>
          </w:p>
        </w:tc>
      </w:tr>
    </w:tbl>
    <w:p w:rsidR="00A64C19" w:rsidRDefault="00A64C19" w:rsidP="00A64C19">
      <w:pPr>
        <w:rPr>
          <w:snapToGrid w:val="0"/>
        </w:rPr>
      </w:pPr>
    </w:p>
    <w:p w:rsidR="00A64C19" w:rsidRDefault="00A64C19" w:rsidP="00A64C19">
      <w:pPr>
        <w:rPr>
          <w:snapToGrid w:val="0"/>
        </w:rPr>
      </w:pPr>
    </w:p>
    <w:p w:rsidR="000C3767" w:rsidRDefault="000C3767">
      <w:pPr>
        <w:jc w:val="left"/>
        <w:rPr>
          <w:i/>
          <w:snapToGrid w:val="0"/>
        </w:rPr>
      </w:pPr>
      <w:r>
        <w:rPr>
          <w:i/>
          <w:snapToGrid w:val="0"/>
        </w:rPr>
        <w:br w:type="page"/>
      </w:r>
    </w:p>
    <w:p w:rsidR="000C3767" w:rsidRPr="00CC0962" w:rsidRDefault="000C3767" w:rsidP="00FD3D16">
      <w:pPr>
        <w:pStyle w:val="Heading3"/>
        <w:rPr>
          <w:snapToGrid w:val="0"/>
        </w:rPr>
      </w:pPr>
      <w:bookmarkStart w:id="13" w:name="_Toc367261736"/>
      <w:r w:rsidRPr="00CC0962">
        <w:rPr>
          <w:snapToGrid w:val="0"/>
        </w:rPr>
        <w:lastRenderedPageBreak/>
        <w:t xml:space="preserve">Example </w:t>
      </w:r>
      <w:r>
        <w:rPr>
          <w:snapToGrid w:val="0"/>
        </w:rPr>
        <w:t>3</w:t>
      </w:r>
      <w:bookmarkEnd w:id="13"/>
    </w:p>
    <w:p w:rsidR="000C3767" w:rsidRDefault="000C3767" w:rsidP="000C3767">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C3767" w:rsidTr="00753C89">
        <w:tc>
          <w:tcPr>
            <w:tcW w:w="8550" w:type="dxa"/>
          </w:tcPr>
          <w:p w:rsidR="000C3767" w:rsidRPr="00A64C19" w:rsidRDefault="006C7052" w:rsidP="000D033B">
            <w:pPr>
              <w:jc w:val="center"/>
              <w:rPr>
                <w:snapToGrid w:val="0"/>
                <w:u w:val="single"/>
              </w:rPr>
            </w:pPr>
            <w:r w:rsidRPr="006C7052">
              <w:rPr>
                <w:noProof/>
                <w:snapToGrid w:val="0"/>
                <w:u w:val="single"/>
              </w:rPr>
              <w:drawing>
                <wp:inline distT="0" distB="0" distL="0" distR="0" wp14:anchorId="1D9FA605" wp14:editId="10B0BFF2">
                  <wp:extent cx="4572638" cy="34294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tc>
      </w:tr>
      <w:tr w:rsidR="000C3767" w:rsidTr="00753C89">
        <w:tc>
          <w:tcPr>
            <w:tcW w:w="8550" w:type="dxa"/>
          </w:tcPr>
          <w:p w:rsidR="000C3767" w:rsidRPr="00A64C19" w:rsidRDefault="000C3767" w:rsidP="00753C89">
            <w:pPr>
              <w:rPr>
                <w:snapToGrid w:val="0"/>
                <w:u w:val="single"/>
              </w:rPr>
            </w:pPr>
            <w:r w:rsidRPr="00A64C19">
              <w:rPr>
                <w:snapToGrid w:val="0"/>
                <w:u w:val="single"/>
              </w:rPr>
              <w:t>Country A</w:t>
            </w:r>
          </w:p>
          <w:p w:rsidR="000C3767" w:rsidRDefault="000C3767" w:rsidP="00753C89">
            <w:pPr>
              <w:rPr>
                <w:snapToGrid w:val="0"/>
              </w:rPr>
            </w:pPr>
          </w:p>
          <w:p w:rsidR="000C3767" w:rsidRDefault="000C3767" w:rsidP="00753C89">
            <w:pPr>
              <w:rPr>
                <w:snapToGrid w:val="0"/>
              </w:rPr>
            </w:pPr>
            <w:r>
              <w:rPr>
                <w:snapToGrid w:val="0"/>
              </w:rPr>
              <w:t xml:space="preserve">Possible explanations:  </w:t>
            </w:r>
          </w:p>
          <w:p w:rsidR="000C3767" w:rsidRDefault="000C3767" w:rsidP="00753C89">
            <w:pPr>
              <w:rPr>
                <w:snapToGrid w:val="0"/>
              </w:rPr>
            </w:pPr>
          </w:p>
        </w:tc>
      </w:tr>
      <w:tr w:rsidR="000C3767" w:rsidTr="00753C89">
        <w:tc>
          <w:tcPr>
            <w:tcW w:w="8550" w:type="dxa"/>
          </w:tcPr>
          <w:p w:rsidR="000C3767" w:rsidRDefault="000C3767" w:rsidP="000C3767">
            <w:pPr>
              <w:rPr>
                <w:snapToGrid w:val="0"/>
              </w:rPr>
            </w:pPr>
            <w:r>
              <w:rPr>
                <w:snapToGrid w:val="0"/>
              </w:rPr>
              <w:t>Alternative (a)</w:t>
            </w:r>
          </w:p>
          <w:p w:rsidR="000C3767" w:rsidRDefault="000C3767" w:rsidP="000C3767">
            <w:pPr>
              <w:rPr>
                <w:snapToGrid w:val="0"/>
              </w:rPr>
            </w:pPr>
          </w:p>
          <w:p w:rsidR="000C3767" w:rsidRDefault="000C3767" w:rsidP="000C3767">
            <w:pPr>
              <w:ind w:left="567"/>
              <w:rPr>
                <w:snapToGrid w:val="0"/>
              </w:rPr>
            </w:pPr>
            <w:r w:rsidRPr="00CC0962">
              <w:rPr>
                <w:snapToGrid w:val="0"/>
              </w:rPr>
              <w:t xml:space="preserve">The breeder of Variety 1 can exercise the right on the imported harvested material if there was unauthorized export (use) of propagating material and the breeder did not have a reasonable opportunity in Country A to exercise the right in relation to the export of propagating material. </w:t>
            </w:r>
          </w:p>
          <w:p w:rsidR="000C3767" w:rsidRDefault="000C3767" w:rsidP="000C3767">
            <w:pPr>
              <w:ind w:left="567"/>
              <w:rPr>
                <w:snapToGrid w:val="0"/>
              </w:rPr>
            </w:pPr>
          </w:p>
          <w:p w:rsidR="000C3767" w:rsidRDefault="000C3767" w:rsidP="000C3767">
            <w:pPr>
              <w:ind w:left="567"/>
              <w:rPr>
                <w:snapToGrid w:val="0"/>
              </w:rPr>
            </w:pPr>
            <w:r>
              <w:rPr>
                <w:snapToGrid w:val="0"/>
              </w:rPr>
              <w:t>The breeder’s right is not exhausted in Country A, because there is “</w:t>
            </w:r>
            <w:r w:rsidRPr="003F03D1">
              <w:rPr>
                <w:snapToGrid w:val="0"/>
              </w:rPr>
              <w:t>further propagation of the variety in question</w:t>
            </w:r>
            <w:r>
              <w:rPr>
                <w:snapToGrid w:val="0"/>
              </w:rPr>
              <w:t>”.</w:t>
            </w:r>
          </w:p>
          <w:p w:rsidR="000C3767" w:rsidRDefault="000C3767" w:rsidP="000C3767">
            <w:pPr>
              <w:ind w:left="567"/>
              <w:rPr>
                <w:snapToGrid w:val="0"/>
              </w:rPr>
            </w:pPr>
          </w:p>
          <w:p w:rsidR="00FC7791" w:rsidRDefault="006A7509" w:rsidP="00FC7791">
            <w:pPr>
              <w:ind w:left="567"/>
              <w:rPr>
                <w:snapToGrid w:val="0"/>
              </w:rPr>
            </w:pPr>
            <w:r>
              <w:rPr>
                <w:snapToGrid w:val="0"/>
              </w:rPr>
              <w:t xml:space="preserve">(Note:  this alternative assumes that “further propagation” does not mean propagation that requires the authorization of the breeder, because authorization is not required in </w:t>
            </w:r>
            <w:r w:rsidR="00FC7791">
              <w:rPr>
                <w:snapToGrid w:val="0"/>
              </w:rPr>
              <w:t>Country C.)</w:t>
            </w:r>
          </w:p>
          <w:p w:rsidR="00FC7791" w:rsidRDefault="00FC7791" w:rsidP="000C3767">
            <w:pPr>
              <w:ind w:left="567"/>
              <w:rPr>
                <w:snapToGrid w:val="0"/>
              </w:rPr>
            </w:pPr>
          </w:p>
          <w:p w:rsidR="000C3767" w:rsidRDefault="000C3767" w:rsidP="000C3767">
            <w:pPr>
              <w:rPr>
                <w:snapToGrid w:val="0"/>
              </w:rPr>
            </w:pPr>
            <w:r>
              <w:rPr>
                <w:snapToGrid w:val="0"/>
              </w:rPr>
              <w:t xml:space="preserve"> Alternative (b)</w:t>
            </w:r>
          </w:p>
          <w:p w:rsidR="000C3767" w:rsidRDefault="000C3767" w:rsidP="000C3767">
            <w:pPr>
              <w:rPr>
                <w:snapToGrid w:val="0"/>
              </w:rPr>
            </w:pPr>
          </w:p>
          <w:p w:rsidR="000C3767" w:rsidRDefault="000C3767" w:rsidP="000C3767">
            <w:pPr>
              <w:ind w:left="567"/>
              <w:rPr>
                <w:snapToGrid w:val="0"/>
              </w:rPr>
            </w:pPr>
            <w:r w:rsidRPr="00CC0962">
              <w:rPr>
                <w:snapToGrid w:val="0"/>
              </w:rPr>
              <w:t xml:space="preserve">The breeder of Variety 1 can exercise the right on the imported harvested material if there was unauthorized export (use) of propagating material and the breeder did not have a reasonable opportunity in Country A to exercise the right in relation to the export of propagating material. </w:t>
            </w:r>
          </w:p>
          <w:p w:rsidR="000C3767" w:rsidRDefault="000C3767" w:rsidP="000C3767">
            <w:pPr>
              <w:ind w:left="567"/>
              <w:rPr>
                <w:snapToGrid w:val="0"/>
              </w:rPr>
            </w:pPr>
          </w:p>
          <w:p w:rsidR="000C3767" w:rsidRDefault="000C3767" w:rsidP="000C3767">
            <w:pPr>
              <w:ind w:left="567"/>
              <w:rPr>
                <w:snapToGrid w:val="0"/>
              </w:rPr>
            </w:pPr>
            <w:r>
              <w:rPr>
                <w:snapToGrid w:val="0"/>
              </w:rPr>
              <w:t>The breeder’s right is not exhausted in Country A, because there is “</w:t>
            </w:r>
            <w:r w:rsidRPr="003F03D1">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w:t>
            </w:r>
            <w:r>
              <w:rPr>
                <w:snapToGrid w:val="0"/>
              </w:rPr>
              <w:t>”.</w:t>
            </w:r>
          </w:p>
          <w:p w:rsidR="000C3767" w:rsidRDefault="000C3767" w:rsidP="00753C89">
            <w:pPr>
              <w:rPr>
                <w:snapToGrid w:val="0"/>
              </w:rPr>
            </w:pPr>
          </w:p>
        </w:tc>
      </w:tr>
    </w:tbl>
    <w:p w:rsidR="000C3767" w:rsidRDefault="000C3767" w:rsidP="000C3767">
      <w:pPr>
        <w:rPr>
          <w:snapToGrid w:val="0"/>
        </w:rPr>
      </w:pPr>
    </w:p>
    <w:p w:rsidR="000C3767" w:rsidRDefault="000C3767">
      <w:pPr>
        <w:jc w:val="left"/>
        <w:rPr>
          <w:snapToGrid w:val="0"/>
        </w:rPr>
      </w:pPr>
      <w:r>
        <w:rPr>
          <w:snapToGrid w:val="0"/>
        </w:rPr>
        <w:br w:type="page"/>
      </w:r>
    </w:p>
    <w:p w:rsidR="000C3767" w:rsidRPr="00CC0962" w:rsidRDefault="000C3767" w:rsidP="00FD3D16">
      <w:pPr>
        <w:pStyle w:val="Heading3"/>
        <w:rPr>
          <w:snapToGrid w:val="0"/>
        </w:rPr>
      </w:pPr>
      <w:bookmarkStart w:id="14" w:name="_Toc367261737"/>
      <w:r w:rsidRPr="00CC0962">
        <w:rPr>
          <w:snapToGrid w:val="0"/>
        </w:rPr>
        <w:lastRenderedPageBreak/>
        <w:t xml:space="preserve">Example </w:t>
      </w:r>
      <w:r>
        <w:rPr>
          <w:snapToGrid w:val="0"/>
        </w:rPr>
        <w:t>4</w:t>
      </w:r>
      <w:bookmarkEnd w:id="14"/>
    </w:p>
    <w:p w:rsidR="000C3767" w:rsidRDefault="000C3767" w:rsidP="000C3767">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C3767" w:rsidTr="00753C89">
        <w:tc>
          <w:tcPr>
            <w:tcW w:w="8550" w:type="dxa"/>
          </w:tcPr>
          <w:p w:rsidR="000C3767" w:rsidRPr="00A64C19" w:rsidRDefault="006C7052" w:rsidP="000D033B">
            <w:pPr>
              <w:jc w:val="center"/>
              <w:rPr>
                <w:snapToGrid w:val="0"/>
                <w:u w:val="single"/>
              </w:rPr>
            </w:pPr>
            <w:r w:rsidRPr="006C7052">
              <w:rPr>
                <w:noProof/>
                <w:snapToGrid w:val="0"/>
                <w:u w:val="single"/>
              </w:rPr>
              <w:drawing>
                <wp:inline distT="0" distB="0" distL="0" distR="0" wp14:anchorId="257C0505" wp14:editId="21D9542E">
                  <wp:extent cx="4572638" cy="342947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tc>
      </w:tr>
      <w:tr w:rsidR="000C3767" w:rsidTr="00753C89">
        <w:tc>
          <w:tcPr>
            <w:tcW w:w="8550" w:type="dxa"/>
          </w:tcPr>
          <w:p w:rsidR="000C3767" w:rsidRPr="00A64C19" w:rsidRDefault="000C3767" w:rsidP="00753C89">
            <w:pPr>
              <w:rPr>
                <w:snapToGrid w:val="0"/>
                <w:u w:val="single"/>
              </w:rPr>
            </w:pPr>
            <w:r w:rsidRPr="00A64C19">
              <w:rPr>
                <w:snapToGrid w:val="0"/>
                <w:u w:val="single"/>
              </w:rPr>
              <w:t>Country A</w:t>
            </w:r>
          </w:p>
          <w:p w:rsidR="000C3767" w:rsidRDefault="000C3767" w:rsidP="00753C89">
            <w:pPr>
              <w:rPr>
                <w:snapToGrid w:val="0"/>
              </w:rPr>
            </w:pPr>
          </w:p>
          <w:p w:rsidR="000C3767" w:rsidRDefault="000C3767" w:rsidP="00753C89">
            <w:pPr>
              <w:rPr>
                <w:snapToGrid w:val="0"/>
              </w:rPr>
            </w:pPr>
            <w:r>
              <w:rPr>
                <w:snapToGrid w:val="0"/>
              </w:rPr>
              <w:t xml:space="preserve">Possible explanations:  </w:t>
            </w:r>
          </w:p>
          <w:p w:rsidR="000C3767" w:rsidRDefault="000C3767" w:rsidP="00753C89">
            <w:pPr>
              <w:rPr>
                <w:snapToGrid w:val="0"/>
              </w:rPr>
            </w:pPr>
          </w:p>
        </w:tc>
      </w:tr>
      <w:tr w:rsidR="000C3767" w:rsidTr="00753C89">
        <w:tc>
          <w:tcPr>
            <w:tcW w:w="8550" w:type="dxa"/>
          </w:tcPr>
          <w:p w:rsidR="00753C89" w:rsidRDefault="00753C89" w:rsidP="00753C89">
            <w:pPr>
              <w:rPr>
                <w:snapToGrid w:val="0"/>
              </w:rPr>
            </w:pPr>
            <w:r>
              <w:rPr>
                <w:snapToGrid w:val="0"/>
              </w:rPr>
              <w:t>Alternative (a)</w:t>
            </w:r>
          </w:p>
          <w:p w:rsidR="00753C89" w:rsidRDefault="00753C89" w:rsidP="00753C89">
            <w:pPr>
              <w:rPr>
                <w:snapToGrid w:val="0"/>
              </w:rPr>
            </w:pPr>
          </w:p>
          <w:p w:rsidR="00F14E2B" w:rsidRDefault="00F14E2B" w:rsidP="00753C89">
            <w:pPr>
              <w:ind w:left="567"/>
              <w:rPr>
                <w:snapToGrid w:val="0"/>
              </w:rPr>
            </w:pPr>
            <w:r w:rsidRPr="00A64C19">
              <w:rPr>
                <w:snapToGrid w:val="0"/>
              </w:rPr>
              <w:t xml:space="preserve">The breeder of Variety 1 can exercise the right on the imported harvested material if there was unauthorized export (use) of material </w:t>
            </w:r>
            <w:r>
              <w:rPr>
                <w:snapToGrid w:val="0"/>
              </w:rPr>
              <w:t xml:space="preserve">that was used as propagating material </w:t>
            </w:r>
            <w:r w:rsidRPr="00A64C19">
              <w:rPr>
                <w:snapToGrid w:val="0"/>
              </w:rPr>
              <w:t xml:space="preserve">and the breeder did not have a reasonable opportunity in Country A to exercise the right in relation to the export. </w:t>
            </w:r>
          </w:p>
          <w:p w:rsidR="00753C89" w:rsidRDefault="00753C89" w:rsidP="00753C89">
            <w:pPr>
              <w:ind w:left="567"/>
              <w:rPr>
                <w:snapToGrid w:val="0"/>
              </w:rPr>
            </w:pPr>
          </w:p>
          <w:p w:rsidR="00753C89" w:rsidRDefault="00753C89" w:rsidP="00753C89">
            <w:pPr>
              <w:ind w:left="567"/>
              <w:rPr>
                <w:snapToGrid w:val="0"/>
              </w:rPr>
            </w:pPr>
            <w:r>
              <w:rPr>
                <w:snapToGrid w:val="0"/>
              </w:rPr>
              <w:t>The breeder’s right is not exhausted in Country A, because there is “</w:t>
            </w:r>
            <w:r w:rsidRPr="003F03D1">
              <w:rPr>
                <w:snapToGrid w:val="0"/>
              </w:rPr>
              <w:t>further propagation of the variety in question</w:t>
            </w:r>
            <w:r>
              <w:rPr>
                <w:snapToGrid w:val="0"/>
              </w:rPr>
              <w:t>”.</w:t>
            </w:r>
          </w:p>
          <w:p w:rsidR="00FC7791" w:rsidRDefault="00FC7791" w:rsidP="00FC7791">
            <w:pPr>
              <w:ind w:left="567"/>
              <w:rPr>
                <w:snapToGrid w:val="0"/>
              </w:rPr>
            </w:pPr>
          </w:p>
          <w:p w:rsidR="00FC7791" w:rsidRDefault="006A7509" w:rsidP="00FC7791">
            <w:pPr>
              <w:ind w:left="567"/>
              <w:rPr>
                <w:snapToGrid w:val="0"/>
              </w:rPr>
            </w:pPr>
            <w:r>
              <w:rPr>
                <w:snapToGrid w:val="0"/>
              </w:rPr>
              <w:t>(Note:  this alternative assumes that “further propagation” does not mean propagation that requires the authorization of the breeder, because authorization is not required in Country C.)</w:t>
            </w:r>
          </w:p>
          <w:p w:rsidR="00FC7791" w:rsidRDefault="00FC7791" w:rsidP="00753C89">
            <w:pPr>
              <w:ind w:left="567"/>
              <w:rPr>
                <w:snapToGrid w:val="0"/>
              </w:rPr>
            </w:pPr>
          </w:p>
          <w:p w:rsidR="00753C89" w:rsidRDefault="00753C89" w:rsidP="00753C89">
            <w:pPr>
              <w:ind w:left="567"/>
              <w:rPr>
                <w:snapToGrid w:val="0"/>
              </w:rPr>
            </w:pPr>
          </w:p>
          <w:p w:rsidR="00753C89" w:rsidRDefault="00753C89" w:rsidP="00753C89">
            <w:pPr>
              <w:rPr>
                <w:snapToGrid w:val="0"/>
              </w:rPr>
            </w:pPr>
            <w:r>
              <w:rPr>
                <w:snapToGrid w:val="0"/>
              </w:rPr>
              <w:t xml:space="preserve"> Alternative (b)</w:t>
            </w:r>
          </w:p>
          <w:p w:rsidR="00753C89" w:rsidRDefault="00753C89" w:rsidP="00753C89">
            <w:pPr>
              <w:rPr>
                <w:snapToGrid w:val="0"/>
              </w:rPr>
            </w:pPr>
          </w:p>
          <w:p w:rsidR="00753C89" w:rsidRPr="000C3767" w:rsidRDefault="00753C89" w:rsidP="00753C89">
            <w:pPr>
              <w:ind w:left="567"/>
              <w:rPr>
                <w:snapToGrid w:val="0"/>
              </w:rPr>
            </w:pPr>
            <w:r w:rsidRPr="000C3767">
              <w:rPr>
                <w:snapToGrid w:val="0"/>
              </w:rPr>
              <w:t xml:space="preserve">The breeder of Variety 1 can exercise the right on the imported harvested material if there was </w:t>
            </w:r>
            <w:r w:rsidR="00FB30C7" w:rsidRPr="00A64C19">
              <w:rPr>
                <w:snapToGrid w:val="0"/>
              </w:rPr>
              <w:t xml:space="preserve">unauthorized export (use) of material </w:t>
            </w:r>
            <w:r w:rsidR="00FB30C7">
              <w:rPr>
                <w:snapToGrid w:val="0"/>
              </w:rPr>
              <w:t xml:space="preserve">that was used as propagating material </w:t>
            </w:r>
            <w:r w:rsidR="00FB30C7" w:rsidRPr="00A64C19">
              <w:rPr>
                <w:snapToGrid w:val="0"/>
              </w:rPr>
              <w:t>and the breeder did not have a reasonable opportunity in Country A to exercise the right in relation to the export</w:t>
            </w:r>
            <w:r w:rsidRPr="000C3767">
              <w:rPr>
                <w:snapToGrid w:val="0"/>
              </w:rPr>
              <w:t xml:space="preserve">. </w:t>
            </w:r>
          </w:p>
          <w:p w:rsidR="00753C89" w:rsidRDefault="00753C89" w:rsidP="00753C89">
            <w:pPr>
              <w:ind w:left="567"/>
              <w:rPr>
                <w:snapToGrid w:val="0"/>
              </w:rPr>
            </w:pPr>
          </w:p>
          <w:p w:rsidR="00753C89" w:rsidRDefault="00753C89" w:rsidP="00753C89">
            <w:pPr>
              <w:ind w:left="567"/>
              <w:rPr>
                <w:snapToGrid w:val="0"/>
              </w:rPr>
            </w:pPr>
            <w:r>
              <w:rPr>
                <w:snapToGrid w:val="0"/>
              </w:rPr>
              <w:t>The breeder’s right is not exhausted in Country A, because there is “</w:t>
            </w:r>
            <w:r w:rsidRPr="003F03D1">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w:t>
            </w:r>
            <w:r>
              <w:rPr>
                <w:snapToGrid w:val="0"/>
              </w:rPr>
              <w:t>”.</w:t>
            </w:r>
          </w:p>
          <w:p w:rsidR="000C3767" w:rsidRDefault="000C3767" w:rsidP="00753C89">
            <w:pPr>
              <w:rPr>
                <w:snapToGrid w:val="0"/>
              </w:rPr>
            </w:pPr>
          </w:p>
        </w:tc>
      </w:tr>
    </w:tbl>
    <w:p w:rsidR="004D3990" w:rsidRDefault="004D3990" w:rsidP="000C3767">
      <w:pPr>
        <w:rPr>
          <w:snapToGrid w:val="0"/>
        </w:rPr>
      </w:pPr>
    </w:p>
    <w:p w:rsidR="004D3990" w:rsidRDefault="004D3990">
      <w:pPr>
        <w:jc w:val="left"/>
        <w:rPr>
          <w:snapToGrid w:val="0"/>
        </w:rPr>
      </w:pPr>
      <w:r>
        <w:rPr>
          <w:snapToGrid w:val="0"/>
        </w:rPr>
        <w:br w:type="page"/>
      </w:r>
    </w:p>
    <w:p w:rsidR="004D3990" w:rsidRPr="00CC0962" w:rsidRDefault="004D3990" w:rsidP="00FD3D16">
      <w:pPr>
        <w:pStyle w:val="Heading3"/>
        <w:rPr>
          <w:snapToGrid w:val="0"/>
        </w:rPr>
      </w:pPr>
      <w:bookmarkStart w:id="15" w:name="_Toc367261738"/>
      <w:r w:rsidRPr="00CC0962">
        <w:rPr>
          <w:snapToGrid w:val="0"/>
        </w:rPr>
        <w:lastRenderedPageBreak/>
        <w:t xml:space="preserve">Example </w:t>
      </w:r>
      <w:r>
        <w:rPr>
          <w:snapToGrid w:val="0"/>
        </w:rPr>
        <w:t>5</w:t>
      </w:r>
      <w:bookmarkEnd w:id="15"/>
    </w:p>
    <w:p w:rsidR="004D3990" w:rsidRDefault="004D3990" w:rsidP="004D3990">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4D3990" w:rsidTr="004D3990">
        <w:tc>
          <w:tcPr>
            <w:tcW w:w="8550" w:type="dxa"/>
          </w:tcPr>
          <w:p w:rsidR="004D3990" w:rsidRPr="00A64C19" w:rsidRDefault="006C7052" w:rsidP="000D033B">
            <w:pPr>
              <w:jc w:val="center"/>
              <w:rPr>
                <w:snapToGrid w:val="0"/>
                <w:u w:val="single"/>
              </w:rPr>
            </w:pPr>
            <w:r w:rsidRPr="006C7052">
              <w:rPr>
                <w:noProof/>
                <w:snapToGrid w:val="0"/>
                <w:u w:val="single"/>
              </w:rPr>
              <w:drawing>
                <wp:inline distT="0" distB="0" distL="0" distR="0" wp14:anchorId="7E512041" wp14:editId="094F4CBC">
                  <wp:extent cx="4572638" cy="342947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tc>
      </w:tr>
      <w:tr w:rsidR="004D3990" w:rsidTr="004D3990">
        <w:tc>
          <w:tcPr>
            <w:tcW w:w="8550" w:type="dxa"/>
          </w:tcPr>
          <w:p w:rsidR="004D3990" w:rsidRPr="00A64C19" w:rsidRDefault="004D3990" w:rsidP="004D3990">
            <w:pPr>
              <w:rPr>
                <w:snapToGrid w:val="0"/>
                <w:u w:val="single"/>
              </w:rPr>
            </w:pPr>
            <w:r w:rsidRPr="00A64C19">
              <w:rPr>
                <w:snapToGrid w:val="0"/>
                <w:u w:val="single"/>
              </w:rPr>
              <w:t>Country A</w:t>
            </w:r>
          </w:p>
          <w:p w:rsidR="004D3990" w:rsidRDefault="004D3990" w:rsidP="004D3990">
            <w:pPr>
              <w:rPr>
                <w:snapToGrid w:val="0"/>
              </w:rPr>
            </w:pPr>
          </w:p>
          <w:p w:rsidR="004D3990" w:rsidRDefault="004D3990" w:rsidP="004D3990">
            <w:pPr>
              <w:rPr>
                <w:snapToGrid w:val="0"/>
              </w:rPr>
            </w:pPr>
            <w:r>
              <w:rPr>
                <w:snapToGrid w:val="0"/>
              </w:rPr>
              <w:t xml:space="preserve">Possible explanations:  </w:t>
            </w:r>
          </w:p>
          <w:p w:rsidR="004D3990" w:rsidRDefault="004D3990" w:rsidP="004D3990">
            <w:pPr>
              <w:rPr>
                <w:snapToGrid w:val="0"/>
              </w:rPr>
            </w:pPr>
          </w:p>
        </w:tc>
      </w:tr>
      <w:tr w:rsidR="004D3990" w:rsidTr="004D3990">
        <w:tc>
          <w:tcPr>
            <w:tcW w:w="8550" w:type="dxa"/>
          </w:tcPr>
          <w:p w:rsidR="004D3990" w:rsidRDefault="004D3990" w:rsidP="004D3990">
            <w:pPr>
              <w:rPr>
                <w:snapToGrid w:val="0"/>
              </w:rPr>
            </w:pPr>
            <w:r>
              <w:rPr>
                <w:snapToGrid w:val="0"/>
              </w:rPr>
              <w:t>Alternative (a)</w:t>
            </w:r>
          </w:p>
          <w:p w:rsidR="004D3990" w:rsidRDefault="004D3990" w:rsidP="004D3990">
            <w:pPr>
              <w:rPr>
                <w:snapToGrid w:val="0"/>
              </w:rPr>
            </w:pPr>
          </w:p>
          <w:p w:rsidR="004D3990" w:rsidRDefault="004D3990" w:rsidP="004D3990">
            <w:pPr>
              <w:ind w:left="567"/>
              <w:rPr>
                <w:snapToGrid w:val="0"/>
              </w:rPr>
            </w:pPr>
            <w:r w:rsidRPr="00CC0962">
              <w:rPr>
                <w:snapToGrid w:val="0"/>
              </w:rPr>
              <w:t xml:space="preserve">The breeder of Variety 1 can exercise the right on the imported harvested material if there was unauthorized export (use) of propagating material and the breeder did not have a reasonable opportunity in Country A to exercise the right in relation to the export of propagating material. </w:t>
            </w:r>
          </w:p>
          <w:p w:rsidR="004D3990" w:rsidRDefault="004D3990" w:rsidP="004D3990">
            <w:pPr>
              <w:ind w:left="567"/>
              <w:rPr>
                <w:snapToGrid w:val="0"/>
              </w:rPr>
            </w:pPr>
          </w:p>
          <w:p w:rsidR="004D3990" w:rsidRDefault="004D3990" w:rsidP="004D3990">
            <w:pPr>
              <w:ind w:left="567"/>
              <w:rPr>
                <w:snapToGrid w:val="0"/>
              </w:rPr>
            </w:pPr>
            <w:r>
              <w:rPr>
                <w:snapToGrid w:val="0"/>
              </w:rPr>
              <w:t>The breeder’s right is not exhausted in Country A, because there is “</w:t>
            </w:r>
            <w:r w:rsidRPr="003F03D1">
              <w:rPr>
                <w:snapToGrid w:val="0"/>
              </w:rPr>
              <w:t>further propagation of the variety in question</w:t>
            </w:r>
            <w:r>
              <w:rPr>
                <w:snapToGrid w:val="0"/>
              </w:rPr>
              <w:t>”.</w:t>
            </w:r>
          </w:p>
          <w:p w:rsidR="00FC7791" w:rsidRDefault="00FC7791" w:rsidP="004D3990">
            <w:pPr>
              <w:ind w:left="567"/>
              <w:rPr>
                <w:snapToGrid w:val="0"/>
              </w:rPr>
            </w:pPr>
          </w:p>
          <w:p w:rsidR="00FC7791" w:rsidRDefault="006A7509" w:rsidP="00FC7791">
            <w:pPr>
              <w:ind w:left="567"/>
              <w:rPr>
                <w:snapToGrid w:val="0"/>
              </w:rPr>
            </w:pPr>
            <w:r>
              <w:rPr>
                <w:snapToGrid w:val="0"/>
              </w:rPr>
              <w:t>(Note:  this alternative assumes that “further propagation” does not mean propagation that requires the authorization of the breeder, because authorization is not required in</w:t>
            </w:r>
            <w:r w:rsidR="00FC7791">
              <w:rPr>
                <w:snapToGrid w:val="0"/>
              </w:rPr>
              <w:t xml:space="preserve"> Country D.)</w:t>
            </w:r>
          </w:p>
          <w:p w:rsidR="00FC7791" w:rsidRDefault="00FC7791" w:rsidP="004D3990">
            <w:pPr>
              <w:ind w:left="567"/>
              <w:rPr>
                <w:snapToGrid w:val="0"/>
              </w:rPr>
            </w:pPr>
          </w:p>
          <w:p w:rsidR="004D3990" w:rsidRDefault="004D3990" w:rsidP="004D3990">
            <w:pPr>
              <w:ind w:left="567"/>
              <w:rPr>
                <w:snapToGrid w:val="0"/>
              </w:rPr>
            </w:pPr>
          </w:p>
          <w:p w:rsidR="004D3990" w:rsidRDefault="004D3990" w:rsidP="004D3990">
            <w:pPr>
              <w:rPr>
                <w:snapToGrid w:val="0"/>
              </w:rPr>
            </w:pPr>
            <w:r>
              <w:rPr>
                <w:snapToGrid w:val="0"/>
              </w:rPr>
              <w:t xml:space="preserve"> Alternative (b)</w:t>
            </w:r>
          </w:p>
          <w:p w:rsidR="004D3990" w:rsidRDefault="004D3990" w:rsidP="004D3990">
            <w:pPr>
              <w:rPr>
                <w:snapToGrid w:val="0"/>
              </w:rPr>
            </w:pPr>
          </w:p>
          <w:p w:rsidR="00FC7791" w:rsidRDefault="004D3990" w:rsidP="004D3990">
            <w:pPr>
              <w:ind w:left="567"/>
              <w:rPr>
                <w:snapToGrid w:val="0"/>
              </w:rPr>
            </w:pPr>
            <w:r w:rsidRPr="00CC0962">
              <w:rPr>
                <w:snapToGrid w:val="0"/>
              </w:rPr>
              <w:t>The breeder of Variety 1 can</w:t>
            </w:r>
            <w:r>
              <w:rPr>
                <w:snapToGrid w:val="0"/>
              </w:rPr>
              <w:t>not</w:t>
            </w:r>
            <w:r w:rsidRPr="00CC0962">
              <w:rPr>
                <w:snapToGrid w:val="0"/>
              </w:rPr>
              <w:t xml:space="preserve"> exercise the right on the imported harvested material </w:t>
            </w:r>
            <w:r>
              <w:rPr>
                <w:snapToGrid w:val="0"/>
              </w:rPr>
              <w:t>because the</w:t>
            </w:r>
            <w:r w:rsidR="00FC7791">
              <w:rPr>
                <w:snapToGrid w:val="0"/>
              </w:rPr>
              <w:t xml:space="preserve"> right is exhausted.</w:t>
            </w:r>
          </w:p>
          <w:p w:rsidR="00FC7791" w:rsidRDefault="00FC7791" w:rsidP="004D3990">
            <w:pPr>
              <w:ind w:left="567"/>
              <w:rPr>
                <w:snapToGrid w:val="0"/>
              </w:rPr>
            </w:pPr>
          </w:p>
          <w:p w:rsidR="006C7052" w:rsidRDefault="00FC7791" w:rsidP="004D3990">
            <w:pPr>
              <w:ind w:left="567"/>
              <w:rPr>
                <w:snapToGrid w:val="0"/>
              </w:rPr>
            </w:pPr>
            <w:r>
              <w:rPr>
                <w:snapToGrid w:val="0"/>
              </w:rPr>
              <w:t>(Note:  this alternative assumes that</w:t>
            </w:r>
            <w:r w:rsidR="004D3990">
              <w:rPr>
                <w:snapToGrid w:val="0"/>
              </w:rPr>
              <w:t xml:space="preserve"> there</w:t>
            </w:r>
            <w:r>
              <w:rPr>
                <w:snapToGrid w:val="0"/>
              </w:rPr>
              <w:t xml:space="preserve"> is exhaustion</w:t>
            </w:r>
            <w:r w:rsidR="0031637B">
              <w:rPr>
                <w:snapToGrid w:val="0"/>
              </w:rPr>
              <w:t xml:space="preserve"> of the right</w:t>
            </w:r>
            <w:r>
              <w:rPr>
                <w:snapToGrid w:val="0"/>
              </w:rPr>
              <w:t xml:space="preserve"> because there</w:t>
            </w:r>
            <w:r w:rsidR="004D3990">
              <w:rPr>
                <w:snapToGrid w:val="0"/>
              </w:rPr>
              <w:t xml:space="preserve"> is </w:t>
            </w:r>
            <w:r>
              <w:rPr>
                <w:snapToGrid w:val="0"/>
              </w:rPr>
              <w:t xml:space="preserve">no </w:t>
            </w:r>
            <w:r w:rsidR="004D3990">
              <w:rPr>
                <w:snapToGrid w:val="0"/>
              </w:rPr>
              <w:t>“</w:t>
            </w:r>
            <w:r w:rsidR="004D3990" w:rsidRPr="003F03D1">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w:t>
            </w:r>
            <w:r w:rsidR="004D3990">
              <w:rPr>
                <w:snapToGrid w:val="0"/>
              </w:rPr>
              <w:t>”</w:t>
            </w:r>
            <w:r>
              <w:rPr>
                <w:snapToGrid w:val="0"/>
              </w:rPr>
              <w:t xml:space="preserve"> and assumes that that “further propagation” means propagation that requires the authorization of the breeder, because authorization is not required in Country D</w:t>
            </w:r>
            <w:r w:rsidR="004D3990">
              <w:rPr>
                <w:snapToGrid w:val="0"/>
              </w:rPr>
              <w:t>.</w:t>
            </w:r>
          </w:p>
          <w:p w:rsidR="006C7052" w:rsidRDefault="006C7052" w:rsidP="004D3990">
            <w:pPr>
              <w:ind w:left="567"/>
              <w:rPr>
                <w:snapToGrid w:val="0"/>
              </w:rPr>
            </w:pPr>
          </w:p>
          <w:p w:rsidR="004D3990" w:rsidRDefault="006C7052" w:rsidP="0013216F">
            <w:pPr>
              <w:ind w:left="567"/>
              <w:rPr>
                <w:snapToGrid w:val="0"/>
              </w:rPr>
            </w:pPr>
            <w:r>
              <w:rPr>
                <w:snapToGrid w:val="0"/>
              </w:rPr>
              <w:t xml:space="preserve">In previous discussions in the CAJ­AG, it was noted that such an explanation </w:t>
            </w:r>
            <w:r w:rsidR="0031637B">
              <w:rPr>
                <w:snapToGrid w:val="0"/>
              </w:rPr>
              <w:t>implied that there would be less protection for breeders in Country A if harvested material originated from a non-UPOV member</w:t>
            </w:r>
            <w:r w:rsidR="00B076D3">
              <w:rPr>
                <w:snapToGrid w:val="0"/>
              </w:rPr>
              <w:t xml:space="preserve"> with no PVP law</w:t>
            </w:r>
            <w:r w:rsidR="0031637B">
              <w:rPr>
                <w:snapToGrid w:val="0"/>
              </w:rPr>
              <w:t xml:space="preserve"> compared to a UPOV member</w:t>
            </w:r>
            <w:r w:rsidR="008155FB">
              <w:rPr>
                <w:snapToGrid w:val="0"/>
              </w:rPr>
              <w:t>, for the same situation</w:t>
            </w:r>
            <w:r w:rsidR="00FB30C7">
              <w:rPr>
                <w:snapToGrid w:val="0"/>
              </w:rPr>
              <w:t>,</w:t>
            </w:r>
            <w:r w:rsidR="0031637B">
              <w:rPr>
                <w:snapToGrid w:val="0"/>
              </w:rPr>
              <w:t xml:space="preserve"> and concluded that such a situation would not have been the intention of the Convention.</w:t>
            </w:r>
            <w:r w:rsidR="00FC7791">
              <w:rPr>
                <w:snapToGrid w:val="0"/>
              </w:rPr>
              <w:t>)</w:t>
            </w:r>
          </w:p>
        </w:tc>
      </w:tr>
    </w:tbl>
    <w:p w:rsidR="004D3990" w:rsidRDefault="004D3990" w:rsidP="004D3990">
      <w:pPr>
        <w:jc w:val="left"/>
        <w:rPr>
          <w:snapToGrid w:val="0"/>
        </w:rPr>
      </w:pPr>
      <w:r>
        <w:rPr>
          <w:snapToGrid w:val="0"/>
        </w:rPr>
        <w:br w:type="page"/>
      </w:r>
    </w:p>
    <w:p w:rsidR="004D3990" w:rsidRPr="00CC0962" w:rsidRDefault="004D3990" w:rsidP="00FD3D16">
      <w:pPr>
        <w:pStyle w:val="Heading3"/>
        <w:rPr>
          <w:snapToGrid w:val="0"/>
        </w:rPr>
      </w:pPr>
      <w:bookmarkStart w:id="16" w:name="_Toc367261739"/>
      <w:r w:rsidRPr="00CC0962">
        <w:rPr>
          <w:snapToGrid w:val="0"/>
        </w:rPr>
        <w:lastRenderedPageBreak/>
        <w:t xml:space="preserve">Example </w:t>
      </w:r>
      <w:r>
        <w:rPr>
          <w:snapToGrid w:val="0"/>
        </w:rPr>
        <w:t>6</w:t>
      </w:r>
      <w:bookmarkEnd w:id="16"/>
    </w:p>
    <w:p w:rsidR="004D3990" w:rsidRDefault="004D3990" w:rsidP="004D3990">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4D3990" w:rsidTr="004D3990">
        <w:tc>
          <w:tcPr>
            <w:tcW w:w="8550" w:type="dxa"/>
          </w:tcPr>
          <w:p w:rsidR="004D3990" w:rsidRPr="00A64C19" w:rsidRDefault="006C7052" w:rsidP="000D033B">
            <w:pPr>
              <w:jc w:val="center"/>
              <w:rPr>
                <w:snapToGrid w:val="0"/>
                <w:u w:val="single"/>
              </w:rPr>
            </w:pPr>
            <w:r w:rsidRPr="006C7052">
              <w:rPr>
                <w:noProof/>
                <w:snapToGrid w:val="0"/>
                <w:u w:val="single"/>
              </w:rPr>
              <w:drawing>
                <wp:inline distT="0" distB="0" distL="0" distR="0" wp14:anchorId="1E07FC1C" wp14:editId="335F89C7">
                  <wp:extent cx="4572638" cy="34294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pic:spPr>
                      </pic:pic>
                    </a:graphicData>
                  </a:graphic>
                </wp:inline>
              </w:drawing>
            </w:r>
          </w:p>
        </w:tc>
      </w:tr>
      <w:tr w:rsidR="004D3990" w:rsidTr="004D3990">
        <w:tc>
          <w:tcPr>
            <w:tcW w:w="8550" w:type="dxa"/>
          </w:tcPr>
          <w:p w:rsidR="004D3990" w:rsidRPr="00A64C19" w:rsidRDefault="004D3990" w:rsidP="004D3990">
            <w:pPr>
              <w:rPr>
                <w:snapToGrid w:val="0"/>
                <w:u w:val="single"/>
              </w:rPr>
            </w:pPr>
            <w:r w:rsidRPr="00A64C19">
              <w:rPr>
                <w:snapToGrid w:val="0"/>
                <w:u w:val="single"/>
              </w:rPr>
              <w:t>Country A</w:t>
            </w:r>
          </w:p>
          <w:p w:rsidR="004D3990" w:rsidRDefault="004D3990" w:rsidP="004D3990">
            <w:pPr>
              <w:rPr>
                <w:snapToGrid w:val="0"/>
              </w:rPr>
            </w:pPr>
          </w:p>
          <w:p w:rsidR="004D3990" w:rsidRDefault="004D3990" w:rsidP="00962F9D">
            <w:pPr>
              <w:rPr>
                <w:snapToGrid w:val="0"/>
              </w:rPr>
            </w:pPr>
            <w:r>
              <w:rPr>
                <w:snapToGrid w:val="0"/>
              </w:rPr>
              <w:t xml:space="preserve">Possible explanations:  </w:t>
            </w:r>
          </w:p>
          <w:p w:rsidR="00962F9D" w:rsidRDefault="00962F9D" w:rsidP="00962F9D">
            <w:pPr>
              <w:rPr>
                <w:snapToGrid w:val="0"/>
              </w:rPr>
            </w:pPr>
          </w:p>
        </w:tc>
      </w:tr>
      <w:tr w:rsidR="004D3990" w:rsidTr="004D3990">
        <w:tc>
          <w:tcPr>
            <w:tcW w:w="8550" w:type="dxa"/>
          </w:tcPr>
          <w:p w:rsidR="00FC7791" w:rsidRDefault="00FC7791" w:rsidP="00FC7791">
            <w:pPr>
              <w:rPr>
                <w:snapToGrid w:val="0"/>
              </w:rPr>
            </w:pPr>
            <w:r>
              <w:rPr>
                <w:snapToGrid w:val="0"/>
              </w:rPr>
              <w:t>Alternative (a)</w:t>
            </w:r>
          </w:p>
          <w:p w:rsidR="00FC7791" w:rsidRDefault="00FC7791" w:rsidP="00FC7791">
            <w:pPr>
              <w:rPr>
                <w:snapToGrid w:val="0"/>
              </w:rPr>
            </w:pPr>
          </w:p>
          <w:p w:rsidR="00B70287" w:rsidRDefault="00B70287" w:rsidP="00FC7791">
            <w:pPr>
              <w:ind w:left="567"/>
              <w:rPr>
                <w:snapToGrid w:val="0"/>
              </w:rPr>
            </w:pPr>
            <w:r w:rsidRPr="00A64C19">
              <w:rPr>
                <w:snapToGrid w:val="0"/>
              </w:rPr>
              <w:t xml:space="preserve">The breeder of Variety 1 can exercise the right on the imported harvested material if there was unauthorized export (use) of material </w:t>
            </w:r>
            <w:r>
              <w:rPr>
                <w:snapToGrid w:val="0"/>
              </w:rPr>
              <w:t xml:space="preserve">that was used as propagating material </w:t>
            </w:r>
            <w:r w:rsidRPr="00A64C19">
              <w:rPr>
                <w:snapToGrid w:val="0"/>
              </w:rPr>
              <w:t xml:space="preserve">and the breeder did not have a reasonable opportunity in Country A to exercise the right in relation to the export. </w:t>
            </w:r>
          </w:p>
          <w:p w:rsidR="00FC7791" w:rsidRDefault="00FC7791" w:rsidP="00FC7791">
            <w:pPr>
              <w:ind w:left="567"/>
              <w:rPr>
                <w:snapToGrid w:val="0"/>
              </w:rPr>
            </w:pPr>
          </w:p>
          <w:p w:rsidR="00FC7791" w:rsidRDefault="00FC7791" w:rsidP="00FC7791">
            <w:pPr>
              <w:ind w:left="567"/>
              <w:rPr>
                <w:snapToGrid w:val="0"/>
              </w:rPr>
            </w:pPr>
            <w:r>
              <w:rPr>
                <w:snapToGrid w:val="0"/>
              </w:rPr>
              <w:t>The breeder’s right is not exhausted in Country A, because there is “</w:t>
            </w:r>
            <w:r w:rsidRPr="003F03D1">
              <w:rPr>
                <w:snapToGrid w:val="0"/>
              </w:rPr>
              <w:t>further propagation of the variety in question</w:t>
            </w:r>
            <w:r>
              <w:rPr>
                <w:snapToGrid w:val="0"/>
              </w:rPr>
              <w:t>”.</w:t>
            </w:r>
          </w:p>
          <w:p w:rsidR="00FC7791" w:rsidRDefault="00FC7791" w:rsidP="00FC7791">
            <w:pPr>
              <w:ind w:left="567"/>
              <w:rPr>
                <w:snapToGrid w:val="0"/>
              </w:rPr>
            </w:pPr>
          </w:p>
          <w:p w:rsidR="006A7509" w:rsidRDefault="006A7509" w:rsidP="006A7509">
            <w:pPr>
              <w:ind w:left="567"/>
              <w:rPr>
                <w:snapToGrid w:val="0"/>
              </w:rPr>
            </w:pPr>
            <w:r>
              <w:rPr>
                <w:snapToGrid w:val="0"/>
              </w:rPr>
              <w:t>(Note:  this alternative assumes that “further propagation” does not mean propagation that requires the authorization of the breeder, because authorization is not required in Country D.)</w:t>
            </w:r>
          </w:p>
          <w:p w:rsidR="00FC7791" w:rsidRDefault="00FC7791" w:rsidP="00FC7791">
            <w:pPr>
              <w:ind w:left="567"/>
              <w:rPr>
                <w:snapToGrid w:val="0"/>
              </w:rPr>
            </w:pPr>
          </w:p>
          <w:p w:rsidR="00FC7791" w:rsidRDefault="00FC7791" w:rsidP="00FC7791">
            <w:pPr>
              <w:ind w:left="567"/>
              <w:rPr>
                <w:snapToGrid w:val="0"/>
              </w:rPr>
            </w:pPr>
          </w:p>
          <w:p w:rsidR="00FC7791" w:rsidRDefault="00FC7791" w:rsidP="00FC7791">
            <w:pPr>
              <w:rPr>
                <w:snapToGrid w:val="0"/>
              </w:rPr>
            </w:pPr>
            <w:r>
              <w:rPr>
                <w:snapToGrid w:val="0"/>
              </w:rPr>
              <w:t xml:space="preserve"> Alternative (b)</w:t>
            </w:r>
          </w:p>
          <w:p w:rsidR="00FC7791" w:rsidRDefault="00FC7791" w:rsidP="00FC7791">
            <w:pPr>
              <w:rPr>
                <w:snapToGrid w:val="0"/>
              </w:rPr>
            </w:pPr>
          </w:p>
          <w:p w:rsidR="00FC7791" w:rsidRDefault="00FC7791" w:rsidP="00FC7791">
            <w:pPr>
              <w:ind w:left="567"/>
              <w:rPr>
                <w:snapToGrid w:val="0"/>
              </w:rPr>
            </w:pPr>
            <w:r w:rsidRPr="00CC0962">
              <w:rPr>
                <w:snapToGrid w:val="0"/>
              </w:rPr>
              <w:t>The breeder of Variety 1 can</w:t>
            </w:r>
            <w:r>
              <w:rPr>
                <w:snapToGrid w:val="0"/>
              </w:rPr>
              <w:t>not</w:t>
            </w:r>
            <w:r w:rsidRPr="00CC0962">
              <w:rPr>
                <w:snapToGrid w:val="0"/>
              </w:rPr>
              <w:t xml:space="preserve"> exercise the right on the imported harvested material </w:t>
            </w:r>
            <w:r>
              <w:rPr>
                <w:snapToGrid w:val="0"/>
              </w:rPr>
              <w:t>because the right is exhausted.</w:t>
            </w:r>
          </w:p>
          <w:p w:rsidR="00FC7791" w:rsidRDefault="00FC7791" w:rsidP="00FC7791">
            <w:pPr>
              <w:ind w:left="567"/>
              <w:rPr>
                <w:snapToGrid w:val="0"/>
              </w:rPr>
            </w:pPr>
          </w:p>
          <w:p w:rsidR="0031637B" w:rsidRDefault="00FC7791" w:rsidP="00FC7791">
            <w:pPr>
              <w:ind w:left="567"/>
              <w:rPr>
                <w:snapToGrid w:val="0"/>
              </w:rPr>
            </w:pPr>
            <w:r>
              <w:rPr>
                <w:snapToGrid w:val="0"/>
              </w:rPr>
              <w:t>(Note:  this alternative assumes that there is exhaustion because there is no “</w:t>
            </w:r>
            <w:r w:rsidRPr="003F03D1">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w:t>
            </w:r>
            <w:r>
              <w:rPr>
                <w:snapToGrid w:val="0"/>
              </w:rPr>
              <w:t>” and assumes that that “further propagation” means propagation that requires the authorization of the breeder, because authorization is not required in Country D.</w:t>
            </w:r>
          </w:p>
          <w:p w:rsidR="0031637B" w:rsidRDefault="0031637B" w:rsidP="00FC7791">
            <w:pPr>
              <w:ind w:left="567"/>
              <w:rPr>
                <w:snapToGrid w:val="0"/>
              </w:rPr>
            </w:pPr>
          </w:p>
          <w:p w:rsidR="004D3990" w:rsidRDefault="0031637B" w:rsidP="00962F9D">
            <w:pPr>
              <w:ind w:left="567"/>
              <w:rPr>
                <w:snapToGrid w:val="0"/>
              </w:rPr>
            </w:pPr>
            <w:r>
              <w:rPr>
                <w:snapToGrid w:val="0"/>
              </w:rPr>
              <w:t>In previous discussions in the CAJ­AG, it was noted that such an explanation implied that there would be less protection for breeders in Country A if harvested material or</w:t>
            </w:r>
            <w:r w:rsidR="00FB30C7">
              <w:rPr>
                <w:snapToGrid w:val="0"/>
              </w:rPr>
              <w:t>iginated from a non-UPOV member</w:t>
            </w:r>
            <w:r>
              <w:rPr>
                <w:snapToGrid w:val="0"/>
              </w:rPr>
              <w:t xml:space="preserve"> </w:t>
            </w:r>
            <w:r w:rsidR="00FB30C7">
              <w:rPr>
                <w:snapToGrid w:val="0"/>
              </w:rPr>
              <w:t xml:space="preserve">with no PVP law </w:t>
            </w:r>
            <w:r>
              <w:rPr>
                <w:snapToGrid w:val="0"/>
              </w:rPr>
              <w:t>compared to a UPOV member</w:t>
            </w:r>
            <w:r w:rsidR="00FB30C7">
              <w:rPr>
                <w:snapToGrid w:val="0"/>
              </w:rPr>
              <w:t>,</w:t>
            </w:r>
            <w:r>
              <w:rPr>
                <w:snapToGrid w:val="0"/>
              </w:rPr>
              <w:t xml:space="preserve"> for the same situation, and concluded that such a situation would not have been the intention of the Convention.)</w:t>
            </w:r>
          </w:p>
        </w:tc>
      </w:tr>
    </w:tbl>
    <w:p w:rsidR="004D3990" w:rsidRDefault="004D3990" w:rsidP="004D3990">
      <w:pPr>
        <w:rPr>
          <w:snapToGrid w:val="0"/>
        </w:rPr>
      </w:pPr>
    </w:p>
    <w:p w:rsidR="004D3990" w:rsidRDefault="004D3990" w:rsidP="004D3990">
      <w:pPr>
        <w:rPr>
          <w:snapToGrid w:val="0"/>
        </w:rPr>
      </w:pPr>
    </w:p>
    <w:p w:rsidR="00373235" w:rsidRDefault="00373235">
      <w:pPr>
        <w:jc w:val="left"/>
        <w:rPr>
          <w:snapToGrid w:val="0"/>
        </w:rPr>
      </w:pPr>
    </w:p>
    <w:p w:rsidR="00373235" w:rsidRPr="00CC0962" w:rsidRDefault="00373235" w:rsidP="00FD3D16">
      <w:pPr>
        <w:pStyle w:val="Heading3"/>
        <w:rPr>
          <w:snapToGrid w:val="0"/>
        </w:rPr>
      </w:pPr>
      <w:bookmarkStart w:id="17" w:name="_Toc367261740"/>
      <w:r w:rsidRPr="00CC0962">
        <w:rPr>
          <w:snapToGrid w:val="0"/>
        </w:rPr>
        <w:t xml:space="preserve">Example </w:t>
      </w:r>
      <w:r>
        <w:rPr>
          <w:snapToGrid w:val="0"/>
        </w:rPr>
        <w:t>7</w:t>
      </w:r>
      <w:bookmarkEnd w:id="17"/>
    </w:p>
    <w:p w:rsidR="00373235" w:rsidRDefault="00373235" w:rsidP="00373235">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373235" w:rsidTr="000D033B">
        <w:tc>
          <w:tcPr>
            <w:tcW w:w="8550" w:type="dxa"/>
          </w:tcPr>
          <w:p w:rsidR="00373235" w:rsidRPr="00A64C19" w:rsidRDefault="00B076D3" w:rsidP="000D033B">
            <w:pPr>
              <w:jc w:val="center"/>
              <w:rPr>
                <w:snapToGrid w:val="0"/>
                <w:u w:val="single"/>
              </w:rPr>
            </w:pPr>
            <w:r w:rsidRPr="00B076D3">
              <w:rPr>
                <w:noProof/>
                <w:snapToGrid w:val="0"/>
                <w:u w:val="single"/>
              </w:rPr>
              <w:drawing>
                <wp:inline distT="0" distB="0" distL="0" distR="0" wp14:anchorId="2869019B" wp14:editId="5F6F721F">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pic:spPr>
                      </pic:pic>
                    </a:graphicData>
                  </a:graphic>
                </wp:inline>
              </w:drawing>
            </w:r>
          </w:p>
        </w:tc>
      </w:tr>
      <w:tr w:rsidR="00373235" w:rsidTr="000D033B">
        <w:tc>
          <w:tcPr>
            <w:tcW w:w="8550" w:type="dxa"/>
          </w:tcPr>
          <w:p w:rsidR="00373235" w:rsidRPr="00A64C19" w:rsidRDefault="00373235" w:rsidP="000D033B">
            <w:pPr>
              <w:rPr>
                <w:snapToGrid w:val="0"/>
                <w:u w:val="single"/>
              </w:rPr>
            </w:pPr>
            <w:r w:rsidRPr="00A64C19">
              <w:rPr>
                <w:snapToGrid w:val="0"/>
                <w:u w:val="single"/>
              </w:rPr>
              <w:t xml:space="preserve">Country </w:t>
            </w:r>
            <w:r w:rsidR="000D033B">
              <w:rPr>
                <w:snapToGrid w:val="0"/>
                <w:u w:val="single"/>
              </w:rPr>
              <w:t>E</w:t>
            </w:r>
          </w:p>
          <w:p w:rsidR="00373235" w:rsidRDefault="00373235" w:rsidP="000D033B">
            <w:pPr>
              <w:rPr>
                <w:snapToGrid w:val="0"/>
              </w:rPr>
            </w:pPr>
          </w:p>
          <w:p w:rsidR="00373235" w:rsidRDefault="00373235" w:rsidP="000D033B">
            <w:pPr>
              <w:rPr>
                <w:snapToGrid w:val="0"/>
              </w:rPr>
            </w:pPr>
            <w:r>
              <w:rPr>
                <w:snapToGrid w:val="0"/>
              </w:rPr>
              <w:t xml:space="preserve">Possible explanations:  </w:t>
            </w:r>
          </w:p>
          <w:p w:rsidR="00373235" w:rsidRDefault="00373235" w:rsidP="000D033B">
            <w:pPr>
              <w:rPr>
                <w:snapToGrid w:val="0"/>
              </w:rPr>
            </w:pPr>
          </w:p>
        </w:tc>
      </w:tr>
      <w:tr w:rsidR="00373235" w:rsidTr="000D033B">
        <w:tc>
          <w:tcPr>
            <w:tcW w:w="8550" w:type="dxa"/>
          </w:tcPr>
          <w:p w:rsidR="00373235" w:rsidRDefault="00373235" w:rsidP="000D033B">
            <w:pPr>
              <w:rPr>
                <w:snapToGrid w:val="0"/>
              </w:rPr>
            </w:pPr>
            <w:r>
              <w:rPr>
                <w:snapToGrid w:val="0"/>
              </w:rPr>
              <w:t>Alternative (a)</w:t>
            </w:r>
          </w:p>
          <w:p w:rsidR="00373235" w:rsidRDefault="00373235" w:rsidP="000D033B">
            <w:pPr>
              <w:rPr>
                <w:snapToGrid w:val="0"/>
              </w:rPr>
            </w:pPr>
          </w:p>
          <w:p w:rsidR="00373235" w:rsidRDefault="00373235" w:rsidP="000D033B">
            <w:pPr>
              <w:ind w:left="567"/>
              <w:rPr>
                <w:snapToGrid w:val="0"/>
              </w:rPr>
            </w:pPr>
            <w:r w:rsidRPr="00CC0962">
              <w:rPr>
                <w:snapToGrid w:val="0"/>
              </w:rPr>
              <w:t xml:space="preserve">The breeder of Variety </w:t>
            </w:r>
            <w:r w:rsidR="000D033B">
              <w:rPr>
                <w:snapToGrid w:val="0"/>
              </w:rPr>
              <w:t>2</w:t>
            </w:r>
            <w:r w:rsidRPr="00CC0962">
              <w:rPr>
                <w:snapToGrid w:val="0"/>
              </w:rPr>
              <w:t xml:space="preserve"> can exercise the right on the imported harvested material if there was unauthorized export (use) of propagating material and the breeder did not have a rea</w:t>
            </w:r>
            <w:r w:rsidR="000D033B">
              <w:rPr>
                <w:snapToGrid w:val="0"/>
              </w:rPr>
              <w:t>sonable opportunity in Country E</w:t>
            </w:r>
            <w:r w:rsidRPr="00CC0962">
              <w:rPr>
                <w:snapToGrid w:val="0"/>
              </w:rPr>
              <w:t xml:space="preserve"> to exercise the right in relation to the export of propagating material. </w:t>
            </w:r>
          </w:p>
          <w:p w:rsidR="00373235" w:rsidRDefault="00373235" w:rsidP="000D033B">
            <w:pPr>
              <w:ind w:left="567"/>
              <w:rPr>
                <w:snapToGrid w:val="0"/>
              </w:rPr>
            </w:pPr>
          </w:p>
          <w:p w:rsidR="00373235" w:rsidRDefault="00373235" w:rsidP="000D033B">
            <w:pPr>
              <w:ind w:left="567"/>
              <w:rPr>
                <w:snapToGrid w:val="0"/>
              </w:rPr>
            </w:pPr>
            <w:r>
              <w:rPr>
                <w:snapToGrid w:val="0"/>
              </w:rPr>
              <w:t>The breeder’s right is not exhausted in C</w:t>
            </w:r>
            <w:r w:rsidR="000D033B">
              <w:rPr>
                <w:snapToGrid w:val="0"/>
              </w:rPr>
              <w:t>ountry E</w:t>
            </w:r>
            <w:r>
              <w:rPr>
                <w:snapToGrid w:val="0"/>
              </w:rPr>
              <w:t>, because there is “</w:t>
            </w:r>
            <w:r w:rsidRPr="003F03D1">
              <w:rPr>
                <w:snapToGrid w:val="0"/>
              </w:rPr>
              <w:t>further propagation of the variety in question</w:t>
            </w:r>
            <w:r>
              <w:rPr>
                <w:snapToGrid w:val="0"/>
              </w:rPr>
              <w:t>”.</w:t>
            </w:r>
          </w:p>
          <w:p w:rsidR="00373235" w:rsidRDefault="00373235" w:rsidP="000D033B">
            <w:pPr>
              <w:ind w:left="567"/>
              <w:rPr>
                <w:snapToGrid w:val="0"/>
              </w:rPr>
            </w:pPr>
          </w:p>
          <w:p w:rsidR="006A7509" w:rsidRDefault="006A7509" w:rsidP="006A7509">
            <w:pPr>
              <w:ind w:left="567"/>
              <w:rPr>
                <w:snapToGrid w:val="0"/>
              </w:rPr>
            </w:pPr>
            <w:r>
              <w:rPr>
                <w:snapToGrid w:val="0"/>
              </w:rPr>
              <w:t>(Note:  this alternative assumes that “further propagation” does not mean propagation that requires the authorization of the breeder, because authorization is not required in Country F.)</w:t>
            </w:r>
          </w:p>
          <w:p w:rsidR="00373235" w:rsidRDefault="00373235" w:rsidP="000D033B">
            <w:pPr>
              <w:ind w:left="567"/>
              <w:rPr>
                <w:snapToGrid w:val="0"/>
              </w:rPr>
            </w:pPr>
          </w:p>
          <w:p w:rsidR="00373235" w:rsidRDefault="00373235" w:rsidP="000D033B">
            <w:pPr>
              <w:ind w:left="567"/>
              <w:rPr>
                <w:snapToGrid w:val="0"/>
              </w:rPr>
            </w:pPr>
          </w:p>
          <w:p w:rsidR="00373235" w:rsidRDefault="00373235" w:rsidP="000D033B">
            <w:pPr>
              <w:rPr>
                <w:snapToGrid w:val="0"/>
              </w:rPr>
            </w:pPr>
            <w:r>
              <w:rPr>
                <w:snapToGrid w:val="0"/>
              </w:rPr>
              <w:t xml:space="preserve"> Alternative (b)</w:t>
            </w:r>
          </w:p>
          <w:p w:rsidR="00373235" w:rsidRDefault="00373235" w:rsidP="000D033B">
            <w:pPr>
              <w:rPr>
                <w:snapToGrid w:val="0"/>
              </w:rPr>
            </w:pPr>
          </w:p>
          <w:p w:rsidR="00373235" w:rsidRDefault="000D033B" w:rsidP="000D033B">
            <w:pPr>
              <w:ind w:left="567"/>
              <w:rPr>
                <w:snapToGrid w:val="0"/>
              </w:rPr>
            </w:pPr>
            <w:r>
              <w:rPr>
                <w:snapToGrid w:val="0"/>
              </w:rPr>
              <w:t>The breeder of Variety 2</w:t>
            </w:r>
            <w:r w:rsidR="00373235" w:rsidRPr="00CC0962">
              <w:rPr>
                <w:snapToGrid w:val="0"/>
              </w:rPr>
              <w:t xml:space="preserve"> can exercise the right on the imported harvested material if there was unauthorized export (use) of propagating material and the breeder did not have a reasonable opportunity in Country A to exercise the right in relation to the export of propagating material. </w:t>
            </w:r>
          </w:p>
          <w:p w:rsidR="00373235" w:rsidRDefault="00373235" w:rsidP="000D033B">
            <w:pPr>
              <w:ind w:left="567"/>
              <w:rPr>
                <w:snapToGrid w:val="0"/>
              </w:rPr>
            </w:pPr>
          </w:p>
          <w:p w:rsidR="00373235" w:rsidRDefault="00373235" w:rsidP="000D033B">
            <w:pPr>
              <w:ind w:left="567"/>
              <w:rPr>
                <w:snapToGrid w:val="0"/>
              </w:rPr>
            </w:pPr>
            <w:r>
              <w:rPr>
                <w:snapToGrid w:val="0"/>
              </w:rPr>
              <w:t>The breeder’s rig</w:t>
            </w:r>
            <w:r w:rsidR="000D033B">
              <w:rPr>
                <w:snapToGrid w:val="0"/>
              </w:rPr>
              <w:t>ht is not exhausted in Country E</w:t>
            </w:r>
            <w:r>
              <w:rPr>
                <w:snapToGrid w:val="0"/>
              </w:rPr>
              <w:t>, because there is “</w:t>
            </w:r>
            <w:r w:rsidRPr="003F03D1">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w:t>
            </w:r>
            <w:r>
              <w:rPr>
                <w:snapToGrid w:val="0"/>
              </w:rPr>
              <w:t>”.</w:t>
            </w:r>
          </w:p>
          <w:p w:rsidR="00373235" w:rsidRDefault="00373235" w:rsidP="000D033B">
            <w:pPr>
              <w:rPr>
                <w:snapToGrid w:val="0"/>
              </w:rPr>
            </w:pPr>
          </w:p>
        </w:tc>
      </w:tr>
    </w:tbl>
    <w:p w:rsidR="00373235" w:rsidRDefault="00373235" w:rsidP="00373235">
      <w:pPr>
        <w:rPr>
          <w:snapToGrid w:val="0"/>
        </w:rPr>
      </w:pPr>
    </w:p>
    <w:p w:rsidR="00373235" w:rsidRDefault="00373235" w:rsidP="00373235">
      <w:pPr>
        <w:rPr>
          <w:snapToGrid w:val="0"/>
        </w:rPr>
      </w:pPr>
    </w:p>
    <w:p w:rsidR="00373235" w:rsidRDefault="00373235" w:rsidP="00373235">
      <w:pPr>
        <w:jc w:val="left"/>
        <w:rPr>
          <w:i/>
          <w:snapToGrid w:val="0"/>
        </w:rPr>
      </w:pPr>
      <w:r>
        <w:rPr>
          <w:i/>
          <w:snapToGrid w:val="0"/>
        </w:rPr>
        <w:br w:type="page"/>
      </w:r>
    </w:p>
    <w:p w:rsidR="000D033B" w:rsidRPr="00CC0962" w:rsidRDefault="000D033B" w:rsidP="00FD3D16">
      <w:pPr>
        <w:pStyle w:val="Heading3"/>
        <w:rPr>
          <w:snapToGrid w:val="0"/>
        </w:rPr>
      </w:pPr>
      <w:bookmarkStart w:id="18" w:name="_Toc367261741"/>
      <w:r w:rsidRPr="00CC0962">
        <w:rPr>
          <w:snapToGrid w:val="0"/>
        </w:rPr>
        <w:lastRenderedPageBreak/>
        <w:t xml:space="preserve">Example </w:t>
      </w:r>
      <w:r>
        <w:rPr>
          <w:snapToGrid w:val="0"/>
        </w:rPr>
        <w:t>8</w:t>
      </w:r>
      <w:bookmarkEnd w:id="18"/>
    </w:p>
    <w:p w:rsidR="000D033B" w:rsidRDefault="000D033B" w:rsidP="000D033B">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D033B" w:rsidTr="000D033B">
        <w:tc>
          <w:tcPr>
            <w:tcW w:w="8550" w:type="dxa"/>
          </w:tcPr>
          <w:p w:rsidR="000D033B" w:rsidRPr="00A64C19" w:rsidRDefault="006C7052" w:rsidP="000D033B">
            <w:pPr>
              <w:jc w:val="center"/>
              <w:rPr>
                <w:snapToGrid w:val="0"/>
                <w:u w:val="single"/>
              </w:rPr>
            </w:pPr>
            <w:r w:rsidRPr="006C7052">
              <w:rPr>
                <w:noProof/>
                <w:snapToGrid w:val="0"/>
                <w:u w:val="single"/>
              </w:rPr>
              <w:drawing>
                <wp:inline distT="0" distB="0" distL="0" distR="0" wp14:anchorId="7114E79C" wp14:editId="4A064791">
                  <wp:extent cx="4572638" cy="342947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pic:spPr>
                      </pic:pic>
                    </a:graphicData>
                  </a:graphic>
                </wp:inline>
              </w:drawing>
            </w:r>
          </w:p>
        </w:tc>
      </w:tr>
      <w:tr w:rsidR="000D033B" w:rsidTr="000D033B">
        <w:tc>
          <w:tcPr>
            <w:tcW w:w="8550" w:type="dxa"/>
          </w:tcPr>
          <w:p w:rsidR="00430E25" w:rsidRPr="00430E25" w:rsidRDefault="00430E25" w:rsidP="00430E25">
            <w:pPr>
              <w:rPr>
                <w:snapToGrid w:val="0"/>
              </w:rPr>
            </w:pPr>
            <w:r>
              <w:rPr>
                <w:snapToGrid w:val="0"/>
              </w:rPr>
              <w:t>(</w:t>
            </w:r>
            <w:r w:rsidRPr="00430E25">
              <w:rPr>
                <w:snapToGrid w:val="0"/>
              </w:rPr>
              <w:t xml:space="preserve">Note:  The breeder of variety 3 authorizes a propagator in Country </w:t>
            </w:r>
            <w:r w:rsidR="00F668F0">
              <w:rPr>
                <w:snapToGrid w:val="0"/>
              </w:rPr>
              <w:t>H</w:t>
            </w:r>
            <w:r w:rsidRPr="00430E25">
              <w:rPr>
                <w:snapToGrid w:val="0"/>
              </w:rPr>
              <w:t xml:space="preserve"> to produce 50,000 plants for sale for cut-flower production.  The propagator produces 50,000 plants, which are sold to a grower in Country </w:t>
            </w:r>
            <w:r w:rsidR="00F668F0">
              <w:rPr>
                <w:snapToGrid w:val="0"/>
              </w:rPr>
              <w:t>H</w:t>
            </w:r>
            <w:r w:rsidRPr="00430E25">
              <w:rPr>
                <w:snapToGrid w:val="0"/>
              </w:rPr>
              <w:t>. The grower in Co</w:t>
            </w:r>
            <w:r w:rsidR="00FB30C7">
              <w:rPr>
                <w:snapToGrid w:val="0"/>
              </w:rPr>
              <w:t>untry H</w:t>
            </w:r>
            <w:r w:rsidRPr="00430E25">
              <w:rPr>
                <w:snapToGrid w:val="0"/>
              </w:rPr>
              <w:t xml:space="preserve"> plants 25,000 plants, but sells 25,000 plants to a grower in Country </w:t>
            </w:r>
            <w:r w:rsidR="00F668F0">
              <w:rPr>
                <w:snapToGrid w:val="0"/>
              </w:rPr>
              <w:t>I</w:t>
            </w:r>
            <w:r w:rsidRPr="00430E25">
              <w:rPr>
                <w:snapToGrid w:val="0"/>
              </w:rPr>
              <w:t xml:space="preserve"> (for cut-flower production), where variety 3 is not protected.  However, the grower in Country </w:t>
            </w:r>
            <w:r w:rsidR="00F668F0">
              <w:rPr>
                <w:snapToGrid w:val="0"/>
              </w:rPr>
              <w:t>I</w:t>
            </w:r>
            <w:r w:rsidRPr="00430E25">
              <w:rPr>
                <w:snapToGrid w:val="0"/>
              </w:rPr>
              <w:t xml:space="preserve"> uses the 25,000 plants to prop</w:t>
            </w:r>
            <w:r w:rsidR="00F668F0">
              <w:rPr>
                <w:snapToGrid w:val="0"/>
              </w:rPr>
              <w:t>a</w:t>
            </w:r>
            <w:r w:rsidR="00FB30C7">
              <w:rPr>
                <w:snapToGrid w:val="0"/>
              </w:rPr>
              <w:t>gate further plants of variety 3</w:t>
            </w:r>
            <w:r w:rsidRPr="00430E25">
              <w:rPr>
                <w:snapToGrid w:val="0"/>
              </w:rPr>
              <w:t>.</w:t>
            </w:r>
            <w:r>
              <w:rPr>
                <w:snapToGrid w:val="0"/>
              </w:rPr>
              <w:t>)</w:t>
            </w:r>
          </w:p>
          <w:p w:rsidR="00430E25" w:rsidRDefault="00430E25" w:rsidP="000D033B">
            <w:pPr>
              <w:rPr>
                <w:snapToGrid w:val="0"/>
                <w:u w:val="single"/>
              </w:rPr>
            </w:pPr>
          </w:p>
          <w:p w:rsidR="000D033B" w:rsidRPr="00A64C19" w:rsidRDefault="006C7052" w:rsidP="000D033B">
            <w:pPr>
              <w:rPr>
                <w:snapToGrid w:val="0"/>
                <w:u w:val="single"/>
              </w:rPr>
            </w:pPr>
            <w:r>
              <w:rPr>
                <w:snapToGrid w:val="0"/>
                <w:u w:val="single"/>
              </w:rPr>
              <w:t>Country H</w:t>
            </w:r>
          </w:p>
          <w:p w:rsidR="000D033B" w:rsidRDefault="000D033B" w:rsidP="000D033B">
            <w:pPr>
              <w:rPr>
                <w:snapToGrid w:val="0"/>
              </w:rPr>
            </w:pPr>
          </w:p>
          <w:p w:rsidR="000D033B" w:rsidRDefault="000D033B" w:rsidP="000D033B">
            <w:pPr>
              <w:rPr>
                <w:snapToGrid w:val="0"/>
              </w:rPr>
            </w:pPr>
            <w:r>
              <w:rPr>
                <w:snapToGrid w:val="0"/>
              </w:rPr>
              <w:t xml:space="preserve">Possible explanations:  </w:t>
            </w:r>
          </w:p>
          <w:p w:rsidR="000D033B" w:rsidRDefault="000D033B" w:rsidP="000D033B">
            <w:pPr>
              <w:rPr>
                <w:snapToGrid w:val="0"/>
              </w:rPr>
            </w:pPr>
          </w:p>
        </w:tc>
      </w:tr>
      <w:tr w:rsidR="000D033B" w:rsidTr="000D033B">
        <w:tc>
          <w:tcPr>
            <w:tcW w:w="8550" w:type="dxa"/>
          </w:tcPr>
          <w:p w:rsidR="000D033B" w:rsidRDefault="000D033B" w:rsidP="000D033B">
            <w:pPr>
              <w:rPr>
                <w:snapToGrid w:val="0"/>
              </w:rPr>
            </w:pPr>
            <w:r>
              <w:rPr>
                <w:snapToGrid w:val="0"/>
              </w:rPr>
              <w:t>Alternative (a)</w:t>
            </w:r>
          </w:p>
          <w:p w:rsidR="000D033B" w:rsidRDefault="000D033B" w:rsidP="000D033B">
            <w:pPr>
              <w:rPr>
                <w:snapToGrid w:val="0"/>
              </w:rPr>
            </w:pPr>
          </w:p>
          <w:p w:rsidR="000D033B" w:rsidRPr="000D033B" w:rsidRDefault="000D033B" w:rsidP="000D033B">
            <w:pPr>
              <w:ind w:left="567"/>
              <w:rPr>
                <w:snapToGrid w:val="0"/>
              </w:rPr>
            </w:pPr>
            <w:r w:rsidRPr="000D033B">
              <w:rPr>
                <w:snapToGrid w:val="0"/>
              </w:rPr>
              <w:t xml:space="preserve">The breeder of Variety 3 can exercise the right on the imported harvested material if there was unauthorized export (use) of propagating material and the breeder did not have a reasonable opportunity in Country H to exercise the right in relation to the export of propagating material. </w:t>
            </w:r>
          </w:p>
          <w:p w:rsidR="000D033B" w:rsidRDefault="000D033B" w:rsidP="000D033B">
            <w:pPr>
              <w:ind w:left="567"/>
              <w:rPr>
                <w:snapToGrid w:val="0"/>
              </w:rPr>
            </w:pPr>
          </w:p>
          <w:p w:rsidR="000D033B" w:rsidRDefault="000D033B" w:rsidP="000D033B">
            <w:pPr>
              <w:ind w:left="567"/>
              <w:rPr>
                <w:snapToGrid w:val="0"/>
              </w:rPr>
            </w:pPr>
            <w:r>
              <w:rPr>
                <w:snapToGrid w:val="0"/>
              </w:rPr>
              <w:t>The breeder’s right is not exhausted in Country H, because there is “</w:t>
            </w:r>
            <w:r w:rsidRPr="003F03D1">
              <w:rPr>
                <w:snapToGrid w:val="0"/>
              </w:rPr>
              <w:t>further propagation of the variety in question</w:t>
            </w:r>
            <w:r>
              <w:rPr>
                <w:snapToGrid w:val="0"/>
              </w:rPr>
              <w:t>”.</w:t>
            </w:r>
          </w:p>
          <w:p w:rsidR="000D033B" w:rsidRDefault="000D033B" w:rsidP="000D033B">
            <w:pPr>
              <w:ind w:left="567"/>
              <w:rPr>
                <w:snapToGrid w:val="0"/>
              </w:rPr>
            </w:pPr>
          </w:p>
          <w:p w:rsidR="006A7509" w:rsidRDefault="006A7509" w:rsidP="006A7509">
            <w:pPr>
              <w:ind w:left="567"/>
              <w:rPr>
                <w:snapToGrid w:val="0"/>
              </w:rPr>
            </w:pPr>
            <w:r>
              <w:rPr>
                <w:snapToGrid w:val="0"/>
              </w:rPr>
              <w:t>(Note:  this alternative assumes that “further propagation” does not mean propagation that requires the authorization of the breeder, because authorization is not required in Country I.)</w:t>
            </w:r>
          </w:p>
          <w:p w:rsidR="000D033B" w:rsidRDefault="000D033B" w:rsidP="000D033B">
            <w:pPr>
              <w:ind w:left="567"/>
              <w:rPr>
                <w:snapToGrid w:val="0"/>
              </w:rPr>
            </w:pPr>
          </w:p>
          <w:p w:rsidR="000D033B" w:rsidRDefault="000D033B" w:rsidP="000D033B">
            <w:pPr>
              <w:rPr>
                <w:snapToGrid w:val="0"/>
              </w:rPr>
            </w:pPr>
            <w:r>
              <w:rPr>
                <w:snapToGrid w:val="0"/>
              </w:rPr>
              <w:t xml:space="preserve"> Alternative (b)</w:t>
            </w:r>
          </w:p>
          <w:p w:rsidR="000D033B" w:rsidRDefault="000D033B" w:rsidP="000D033B">
            <w:pPr>
              <w:rPr>
                <w:snapToGrid w:val="0"/>
              </w:rPr>
            </w:pPr>
          </w:p>
          <w:p w:rsidR="000D033B" w:rsidRDefault="000D033B" w:rsidP="000D033B">
            <w:pPr>
              <w:ind w:left="567"/>
              <w:rPr>
                <w:snapToGrid w:val="0"/>
              </w:rPr>
            </w:pPr>
            <w:r>
              <w:rPr>
                <w:snapToGrid w:val="0"/>
              </w:rPr>
              <w:t>The breeder of Variety 3</w:t>
            </w:r>
            <w:r w:rsidRPr="00CC0962">
              <w:rPr>
                <w:snapToGrid w:val="0"/>
              </w:rPr>
              <w:t xml:space="preserve"> can</w:t>
            </w:r>
            <w:r>
              <w:rPr>
                <w:snapToGrid w:val="0"/>
              </w:rPr>
              <w:t>not</w:t>
            </w:r>
            <w:r w:rsidRPr="00CC0962">
              <w:rPr>
                <w:snapToGrid w:val="0"/>
              </w:rPr>
              <w:t xml:space="preserve"> exercise the right on the imported harvested material </w:t>
            </w:r>
            <w:r>
              <w:rPr>
                <w:snapToGrid w:val="0"/>
              </w:rPr>
              <w:t>because the right is exhausted.</w:t>
            </w:r>
          </w:p>
          <w:p w:rsidR="000D033B" w:rsidRDefault="000D033B" w:rsidP="000D033B">
            <w:pPr>
              <w:ind w:left="567"/>
              <w:rPr>
                <w:snapToGrid w:val="0"/>
              </w:rPr>
            </w:pPr>
          </w:p>
          <w:p w:rsidR="000D033B" w:rsidRDefault="000D033B" w:rsidP="006C7052">
            <w:pPr>
              <w:ind w:left="567"/>
              <w:rPr>
                <w:snapToGrid w:val="0"/>
              </w:rPr>
            </w:pPr>
            <w:r>
              <w:rPr>
                <w:snapToGrid w:val="0"/>
              </w:rPr>
              <w:t>(Note:  this alternative assumes that there is exhaustion because there is no “</w:t>
            </w:r>
            <w:r w:rsidRPr="003F03D1">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w:t>
            </w:r>
            <w:r>
              <w:rPr>
                <w:snapToGrid w:val="0"/>
              </w:rPr>
              <w:t>” and assumes that that “further propagation” means propagation that requires the authorization of the breeder, because authorization is not required in Country I.)</w:t>
            </w:r>
          </w:p>
        </w:tc>
      </w:tr>
    </w:tbl>
    <w:p w:rsidR="000D033B" w:rsidRDefault="000D033B">
      <w:pPr>
        <w:jc w:val="left"/>
        <w:rPr>
          <w:i/>
          <w:snapToGrid w:val="0"/>
        </w:rPr>
      </w:pPr>
      <w:r>
        <w:rPr>
          <w:i/>
          <w:snapToGrid w:val="0"/>
        </w:rPr>
        <w:br w:type="page"/>
      </w:r>
    </w:p>
    <w:p w:rsidR="000D033B" w:rsidRPr="00CC0962" w:rsidRDefault="000D033B" w:rsidP="00FD3D16">
      <w:pPr>
        <w:pStyle w:val="Heading3"/>
        <w:rPr>
          <w:snapToGrid w:val="0"/>
        </w:rPr>
      </w:pPr>
      <w:bookmarkStart w:id="19" w:name="_Toc367261742"/>
      <w:r w:rsidRPr="00CC0962">
        <w:rPr>
          <w:snapToGrid w:val="0"/>
        </w:rPr>
        <w:lastRenderedPageBreak/>
        <w:t xml:space="preserve">Example </w:t>
      </w:r>
      <w:r>
        <w:rPr>
          <w:snapToGrid w:val="0"/>
        </w:rPr>
        <w:t>9</w:t>
      </w:r>
      <w:bookmarkEnd w:id="19"/>
    </w:p>
    <w:p w:rsidR="000D033B" w:rsidRDefault="000D033B" w:rsidP="000D033B">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D033B" w:rsidTr="000D033B">
        <w:tc>
          <w:tcPr>
            <w:tcW w:w="8550" w:type="dxa"/>
          </w:tcPr>
          <w:p w:rsidR="000D033B" w:rsidRPr="00A64C19" w:rsidRDefault="00B076D3" w:rsidP="000D033B">
            <w:pPr>
              <w:jc w:val="center"/>
              <w:rPr>
                <w:snapToGrid w:val="0"/>
                <w:u w:val="single"/>
              </w:rPr>
            </w:pPr>
            <w:r w:rsidRPr="00B076D3">
              <w:rPr>
                <w:noProof/>
                <w:snapToGrid w:val="0"/>
                <w:u w:val="single"/>
              </w:rPr>
              <w:drawing>
                <wp:inline distT="0" distB="0" distL="0" distR="0" wp14:anchorId="0ACDD766" wp14:editId="15CD1297">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pic:spPr>
                      </pic:pic>
                    </a:graphicData>
                  </a:graphic>
                </wp:inline>
              </w:drawing>
            </w:r>
          </w:p>
        </w:tc>
      </w:tr>
      <w:tr w:rsidR="000D033B" w:rsidTr="000D033B">
        <w:tc>
          <w:tcPr>
            <w:tcW w:w="8550" w:type="dxa"/>
          </w:tcPr>
          <w:p w:rsidR="000D033B" w:rsidRPr="00A64C19" w:rsidRDefault="000D033B" w:rsidP="000D033B">
            <w:pPr>
              <w:rPr>
                <w:snapToGrid w:val="0"/>
                <w:u w:val="single"/>
              </w:rPr>
            </w:pPr>
            <w:r w:rsidRPr="00A64C19">
              <w:rPr>
                <w:snapToGrid w:val="0"/>
                <w:u w:val="single"/>
              </w:rPr>
              <w:t>Country A</w:t>
            </w:r>
          </w:p>
          <w:p w:rsidR="000D033B" w:rsidRDefault="000D033B" w:rsidP="000D033B">
            <w:pPr>
              <w:rPr>
                <w:snapToGrid w:val="0"/>
              </w:rPr>
            </w:pPr>
          </w:p>
          <w:p w:rsidR="000D033B" w:rsidRDefault="000D033B" w:rsidP="000D033B">
            <w:pPr>
              <w:rPr>
                <w:snapToGrid w:val="0"/>
              </w:rPr>
            </w:pPr>
            <w:r>
              <w:rPr>
                <w:snapToGrid w:val="0"/>
              </w:rPr>
              <w:t xml:space="preserve">Possible explanations:  </w:t>
            </w:r>
          </w:p>
          <w:p w:rsidR="000D033B" w:rsidRDefault="000D033B" w:rsidP="000D033B">
            <w:pPr>
              <w:rPr>
                <w:snapToGrid w:val="0"/>
              </w:rPr>
            </w:pPr>
          </w:p>
        </w:tc>
      </w:tr>
      <w:tr w:rsidR="000D033B" w:rsidTr="000D033B">
        <w:tc>
          <w:tcPr>
            <w:tcW w:w="8550" w:type="dxa"/>
          </w:tcPr>
          <w:p w:rsidR="000D033B" w:rsidRPr="00BA2D5C" w:rsidRDefault="000D033B" w:rsidP="000D033B">
            <w:pPr>
              <w:rPr>
                <w:snapToGrid w:val="0"/>
              </w:rPr>
            </w:pPr>
            <w:r w:rsidRPr="00BA2D5C">
              <w:rPr>
                <w:snapToGrid w:val="0"/>
              </w:rPr>
              <w:t>Alternative (a)</w:t>
            </w:r>
          </w:p>
          <w:p w:rsidR="000D033B" w:rsidRPr="00BA2D5C" w:rsidRDefault="000D033B" w:rsidP="000D033B">
            <w:pPr>
              <w:rPr>
                <w:snapToGrid w:val="0"/>
              </w:rPr>
            </w:pPr>
          </w:p>
          <w:p w:rsidR="000D033B" w:rsidRPr="00BA2D5C" w:rsidRDefault="000D033B" w:rsidP="000D033B">
            <w:pPr>
              <w:ind w:left="567"/>
              <w:rPr>
                <w:snapToGrid w:val="0"/>
              </w:rPr>
            </w:pPr>
            <w:r w:rsidRPr="00BA2D5C">
              <w:rPr>
                <w:snapToGrid w:val="0"/>
              </w:rPr>
              <w:t xml:space="preserve">The breeder of Variety 1 can exercise the right on the imported harvested material if the breeder did not have a reasonable opportunity in Country A to exercise the right in relation to propagating material. </w:t>
            </w:r>
          </w:p>
          <w:p w:rsidR="000D033B" w:rsidRPr="00BA2D5C" w:rsidRDefault="000D033B" w:rsidP="000D033B">
            <w:pPr>
              <w:ind w:left="567"/>
              <w:rPr>
                <w:snapToGrid w:val="0"/>
              </w:rPr>
            </w:pPr>
          </w:p>
          <w:p w:rsidR="000D033B" w:rsidRPr="00BA2D5C" w:rsidRDefault="000D033B" w:rsidP="000D033B">
            <w:pPr>
              <w:ind w:left="567"/>
              <w:rPr>
                <w:snapToGrid w:val="0"/>
              </w:rPr>
            </w:pPr>
            <w:r w:rsidRPr="00BA2D5C">
              <w:rPr>
                <w:snapToGrid w:val="0"/>
              </w:rPr>
              <w:t>The breeder’s right is not exhausted in Country A, because it is the first opportunity to exercise the right.</w:t>
            </w:r>
          </w:p>
          <w:p w:rsidR="000D033B" w:rsidRPr="00BA2D5C" w:rsidRDefault="000D033B" w:rsidP="000D033B">
            <w:pPr>
              <w:ind w:left="567"/>
              <w:rPr>
                <w:snapToGrid w:val="0"/>
              </w:rPr>
            </w:pPr>
          </w:p>
          <w:p w:rsidR="00620BCD" w:rsidRPr="00BA2D5C" w:rsidRDefault="000D033B" w:rsidP="000D033B">
            <w:pPr>
              <w:ind w:left="567"/>
              <w:rPr>
                <w:snapToGrid w:val="0"/>
              </w:rPr>
            </w:pPr>
            <w:r w:rsidRPr="00BA2D5C">
              <w:rPr>
                <w:snapToGrid w:val="0"/>
              </w:rPr>
              <w:t xml:space="preserve">(Note:  this alternative </w:t>
            </w:r>
            <w:r w:rsidR="00620BCD" w:rsidRPr="00BA2D5C">
              <w:rPr>
                <w:snapToGrid w:val="0"/>
              </w:rPr>
              <w:t xml:space="preserve">is based on the </w:t>
            </w:r>
            <w:r w:rsidR="007D31F3" w:rsidRPr="00BA2D5C">
              <w:rPr>
                <w:snapToGrid w:val="0"/>
              </w:rPr>
              <w:t>extracts from the preparatory work for the 1991 Diplomatic Conference (see paragraph 7 of this document)</w:t>
            </w:r>
            <w:r w:rsidR="00620BCD" w:rsidRPr="00BA2D5C">
              <w:rPr>
                <w:snapToGrid w:val="0"/>
              </w:rPr>
              <w:t xml:space="preserve">, which indicated a wish to </w:t>
            </w:r>
          </w:p>
          <w:p w:rsidR="00620BCD" w:rsidRPr="00BA2D5C" w:rsidRDefault="00620BCD" w:rsidP="000D033B">
            <w:pPr>
              <w:ind w:left="567"/>
              <w:rPr>
                <w:snapToGrid w:val="0"/>
              </w:rPr>
            </w:pPr>
          </w:p>
          <w:p w:rsidR="000D033B" w:rsidRPr="00BA2D5C" w:rsidRDefault="00620BCD" w:rsidP="00620BCD">
            <w:pPr>
              <w:pStyle w:val="ListParagraph"/>
              <w:numPr>
                <w:ilvl w:val="0"/>
                <w:numId w:val="1"/>
              </w:numPr>
              <w:rPr>
                <w:snapToGrid w:val="0"/>
              </w:rPr>
            </w:pPr>
            <w:r w:rsidRPr="00BA2D5C">
              <w:rPr>
                <w:snapToGrid w:val="0"/>
              </w:rPr>
              <w:t>extend protection to “products imported from countries without protection” and to “enable the breeder to exercise his right once – and only once – on some material other than propagating material” (see document CAJ/XXII/8</w:t>
            </w:r>
            <w:r w:rsidR="000D033B" w:rsidRPr="00BA2D5C">
              <w:rPr>
                <w:snapToGrid w:val="0"/>
              </w:rPr>
              <w:t>)</w:t>
            </w:r>
            <w:r w:rsidRPr="00BA2D5C">
              <w:rPr>
                <w:snapToGrid w:val="0"/>
              </w:rPr>
              <w:t xml:space="preserve"> </w:t>
            </w:r>
          </w:p>
          <w:p w:rsidR="00620BCD" w:rsidRPr="00BA2D5C" w:rsidRDefault="00620BCD" w:rsidP="00620BCD">
            <w:pPr>
              <w:pStyle w:val="ListParagraph"/>
              <w:numPr>
                <w:ilvl w:val="0"/>
                <w:numId w:val="1"/>
              </w:numPr>
              <w:rPr>
                <w:snapToGrid w:val="0"/>
              </w:rPr>
            </w:pPr>
            <w:r w:rsidRPr="00BA2D5C">
              <w:rPr>
                <w:snapToGrid w:val="0"/>
              </w:rPr>
              <w:t>provide rights in respect of cut flowers “produced in a country where there was no protection for the variety and then imported into a country where the variety was protected” (see document CAJ/XXIII/7))</w:t>
            </w:r>
          </w:p>
          <w:p w:rsidR="00620BCD" w:rsidRPr="00BA2D5C" w:rsidRDefault="00620BCD" w:rsidP="00620BCD">
            <w:pPr>
              <w:ind w:left="567"/>
              <w:rPr>
                <w:snapToGrid w:val="0"/>
              </w:rPr>
            </w:pPr>
          </w:p>
          <w:p w:rsidR="000D033B" w:rsidRPr="00BA2D5C" w:rsidRDefault="000D033B" w:rsidP="000D033B">
            <w:pPr>
              <w:rPr>
                <w:snapToGrid w:val="0"/>
              </w:rPr>
            </w:pPr>
            <w:r w:rsidRPr="00BA2D5C">
              <w:rPr>
                <w:snapToGrid w:val="0"/>
              </w:rPr>
              <w:t>Alternative (b)</w:t>
            </w:r>
          </w:p>
          <w:p w:rsidR="000D033B" w:rsidRPr="00BA2D5C" w:rsidRDefault="000D033B" w:rsidP="000D033B">
            <w:pPr>
              <w:rPr>
                <w:snapToGrid w:val="0"/>
              </w:rPr>
            </w:pPr>
          </w:p>
          <w:p w:rsidR="000D033B" w:rsidRDefault="000D033B" w:rsidP="000D033B">
            <w:pPr>
              <w:ind w:left="567"/>
              <w:rPr>
                <w:snapToGrid w:val="0"/>
              </w:rPr>
            </w:pPr>
            <w:r w:rsidRPr="00BA2D5C">
              <w:rPr>
                <w:snapToGrid w:val="0"/>
              </w:rPr>
              <w:t xml:space="preserve">The breeder of Variety 3 cannot exercise the right on the imported harvested material because </w:t>
            </w:r>
            <w:r w:rsidR="00620BCD" w:rsidRPr="00BA2D5C">
              <w:rPr>
                <w:snapToGrid w:val="0"/>
              </w:rPr>
              <w:t xml:space="preserve">there was no unauthorized </w:t>
            </w:r>
            <w:r w:rsidR="00B10156" w:rsidRPr="00BA2D5C">
              <w:rPr>
                <w:snapToGrid w:val="0"/>
              </w:rPr>
              <w:t>use of propagating material</w:t>
            </w:r>
            <w:r w:rsidRPr="00BA2D5C">
              <w:rPr>
                <w:snapToGrid w:val="0"/>
              </w:rPr>
              <w:t>.</w:t>
            </w:r>
          </w:p>
          <w:p w:rsidR="000D033B" w:rsidRDefault="000D033B" w:rsidP="005D4E74">
            <w:pPr>
              <w:rPr>
                <w:snapToGrid w:val="0"/>
              </w:rPr>
            </w:pPr>
          </w:p>
        </w:tc>
      </w:tr>
    </w:tbl>
    <w:p w:rsidR="000D033B" w:rsidRDefault="000D033B" w:rsidP="000D033B">
      <w:pPr>
        <w:rPr>
          <w:snapToGrid w:val="0"/>
        </w:rPr>
      </w:pPr>
    </w:p>
    <w:p w:rsidR="000D033B" w:rsidRDefault="000D033B" w:rsidP="000D033B">
      <w:pPr>
        <w:rPr>
          <w:snapToGrid w:val="0"/>
        </w:rPr>
      </w:pPr>
    </w:p>
    <w:p w:rsidR="000D033B" w:rsidRDefault="000D033B" w:rsidP="000D033B">
      <w:pPr>
        <w:jc w:val="left"/>
        <w:rPr>
          <w:i/>
          <w:snapToGrid w:val="0"/>
        </w:rPr>
      </w:pPr>
      <w:r>
        <w:rPr>
          <w:i/>
          <w:snapToGrid w:val="0"/>
        </w:rPr>
        <w:br w:type="page"/>
      </w:r>
    </w:p>
    <w:p w:rsidR="000C3767" w:rsidRDefault="000C3767" w:rsidP="000C3767">
      <w:pPr>
        <w:rPr>
          <w:snapToGrid w:val="0"/>
        </w:rPr>
      </w:pPr>
    </w:p>
    <w:p w:rsidR="00962F9D" w:rsidRPr="00E64420" w:rsidRDefault="00962F9D" w:rsidP="00962F9D">
      <w:pPr>
        <w:pStyle w:val="Heading3"/>
        <w:rPr>
          <w:szCs w:val="24"/>
        </w:rPr>
      </w:pPr>
      <w:bookmarkStart w:id="20" w:name="_Toc367261743"/>
      <w:r w:rsidRPr="00E64420">
        <w:t xml:space="preserve">Example </w:t>
      </w:r>
      <w:r>
        <w:t>10</w:t>
      </w:r>
      <w:bookmarkEnd w:id="20"/>
    </w:p>
    <w:p w:rsidR="00962F9D" w:rsidRDefault="00962F9D" w:rsidP="00962F9D">
      <w:pPr>
        <w:rPr>
          <w:szCs w:val="24"/>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962F9D" w:rsidTr="00962F9D">
        <w:tc>
          <w:tcPr>
            <w:tcW w:w="8550" w:type="dxa"/>
          </w:tcPr>
          <w:p w:rsidR="00962F9D" w:rsidRDefault="00962F9D" w:rsidP="00962F9D">
            <w:pPr>
              <w:rPr>
                <w:snapToGrid w:val="0"/>
              </w:rPr>
            </w:pPr>
            <w:r>
              <w:rPr>
                <w:snapToGrid w:val="0"/>
              </w:rPr>
              <w:t>Variety 4</w:t>
            </w:r>
            <w:r w:rsidRPr="00962F9D">
              <w:rPr>
                <w:snapToGrid w:val="0"/>
              </w:rPr>
              <w:t xml:space="preserve"> is protected in Country </w:t>
            </w:r>
            <w:r>
              <w:rPr>
                <w:snapToGrid w:val="0"/>
              </w:rPr>
              <w:t>K.  In Country K</w:t>
            </w:r>
            <w:r w:rsidRPr="00962F9D">
              <w:rPr>
                <w:snapToGrid w:val="0"/>
              </w:rPr>
              <w:t xml:space="preserve">, there is an exception under Article 15(2) of the 1991 Act, but that exception is not applicable for the species to which variety </w:t>
            </w:r>
            <w:r>
              <w:rPr>
                <w:snapToGrid w:val="0"/>
              </w:rPr>
              <w:t>4</w:t>
            </w:r>
            <w:r w:rsidRPr="00962F9D">
              <w:rPr>
                <w:snapToGrid w:val="0"/>
              </w:rPr>
              <w:t xml:space="preserve"> belongs.  A farmer uses some of the harvested material of variety </w:t>
            </w:r>
            <w:r>
              <w:rPr>
                <w:snapToGrid w:val="0"/>
              </w:rPr>
              <w:t>4</w:t>
            </w:r>
            <w:r w:rsidRPr="00962F9D">
              <w:rPr>
                <w:snapToGrid w:val="0"/>
              </w:rPr>
              <w:t xml:space="preserve"> for propagating purposes</w:t>
            </w:r>
            <w:r>
              <w:rPr>
                <w:snapToGrid w:val="0"/>
              </w:rPr>
              <w:t xml:space="preserve"> </w:t>
            </w:r>
            <w:r w:rsidRPr="00962F9D">
              <w:rPr>
                <w:snapToGrid w:val="0"/>
              </w:rPr>
              <w:t xml:space="preserve">on his own holding </w:t>
            </w:r>
            <w:r>
              <w:rPr>
                <w:snapToGrid w:val="0"/>
              </w:rPr>
              <w:t xml:space="preserve">without the authorization of </w:t>
            </w:r>
            <w:r w:rsidRPr="00962F9D">
              <w:rPr>
                <w:snapToGrid w:val="0"/>
              </w:rPr>
              <w:t xml:space="preserve">the breeder.  </w:t>
            </w:r>
          </w:p>
          <w:p w:rsidR="00962F9D" w:rsidRDefault="00962F9D" w:rsidP="00962F9D">
            <w:pPr>
              <w:rPr>
                <w:snapToGrid w:val="0"/>
              </w:rPr>
            </w:pPr>
          </w:p>
        </w:tc>
      </w:tr>
      <w:tr w:rsidR="00962F9D" w:rsidTr="00962F9D">
        <w:tc>
          <w:tcPr>
            <w:tcW w:w="8550" w:type="dxa"/>
          </w:tcPr>
          <w:p w:rsidR="00962F9D" w:rsidRDefault="00962F9D" w:rsidP="00962F9D">
            <w:pPr>
              <w:rPr>
                <w:snapToGrid w:val="0"/>
              </w:rPr>
            </w:pPr>
            <w:r>
              <w:rPr>
                <w:snapToGrid w:val="0"/>
              </w:rPr>
              <w:t>Explanation</w:t>
            </w:r>
          </w:p>
          <w:p w:rsidR="00962F9D" w:rsidRDefault="00962F9D" w:rsidP="00962F9D">
            <w:pPr>
              <w:rPr>
                <w:snapToGrid w:val="0"/>
              </w:rPr>
            </w:pPr>
          </w:p>
          <w:p w:rsidR="00962F9D" w:rsidRPr="000D033B" w:rsidRDefault="00962F9D" w:rsidP="00962F9D">
            <w:pPr>
              <w:ind w:left="567"/>
              <w:rPr>
                <w:snapToGrid w:val="0"/>
              </w:rPr>
            </w:pPr>
            <w:r>
              <w:rPr>
                <w:snapToGrid w:val="0"/>
              </w:rPr>
              <w:t>The breeder of Variety 4</w:t>
            </w:r>
            <w:r w:rsidRPr="000D033B">
              <w:rPr>
                <w:snapToGrid w:val="0"/>
              </w:rPr>
              <w:t xml:space="preserve"> can exercise the right on the harvested material </w:t>
            </w:r>
            <w:r>
              <w:rPr>
                <w:snapToGrid w:val="0"/>
              </w:rPr>
              <w:t xml:space="preserve">if </w:t>
            </w:r>
            <w:r w:rsidRPr="000D033B">
              <w:rPr>
                <w:snapToGrid w:val="0"/>
              </w:rPr>
              <w:t xml:space="preserve">the breeder did not have a reasonable </w:t>
            </w:r>
            <w:r>
              <w:rPr>
                <w:snapToGrid w:val="0"/>
              </w:rPr>
              <w:t xml:space="preserve">opportunity </w:t>
            </w:r>
            <w:r w:rsidRPr="000D033B">
              <w:rPr>
                <w:snapToGrid w:val="0"/>
              </w:rPr>
              <w:t xml:space="preserve">to exercise the right in relation to </w:t>
            </w:r>
            <w:r>
              <w:rPr>
                <w:snapToGrid w:val="0"/>
              </w:rPr>
              <w:t xml:space="preserve">the </w:t>
            </w:r>
            <w:r w:rsidRPr="000D033B">
              <w:rPr>
                <w:snapToGrid w:val="0"/>
              </w:rPr>
              <w:t xml:space="preserve">propagating material. </w:t>
            </w:r>
          </w:p>
          <w:p w:rsidR="00962F9D" w:rsidRDefault="00962F9D" w:rsidP="00962F9D">
            <w:pPr>
              <w:ind w:left="567"/>
              <w:rPr>
                <w:snapToGrid w:val="0"/>
              </w:rPr>
            </w:pPr>
          </w:p>
          <w:p w:rsidR="00962F9D" w:rsidRDefault="00962F9D" w:rsidP="00962F9D">
            <w:pPr>
              <w:ind w:left="567"/>
              <w:rPr>
                <w:snapToGrid w:val="0"/>
              </w:rPr>
            </w:pPr>
            <w:r>
              <w:rPr>
                <w:snapToGrid w:val="0"/>
              </w:rPr>
              <w:t>The breeder’s right is not exhausted because there is “</w:t>
            </w:r>
            <w:r w:rsidRPr="003F03D1">
              <w:rPr>
                <w:snapToGrid w:val="0"/>
              </w:rPr>
              <w:t>further propagation of the variety in question</w:t>
            </w:r>
            <w:r>
              <w:rPr>
                <w:snapToGrid w:val="0"/>
              </w:rPr>
              <w:t>”.</w:t>
            </w:r>
          </w:p>
        </w:tc>
      </w:tr>
    </w:tbl>
    <w:p w:rsidR="00962F9D" w:rsidRDefault="00962F9D" w:rsidP="00962F9D">
      <w:pPr>
        <w:rPr>
          <w:szCs w:val="24"/>
        </w:rPr>
      </w:pPr>
    </w:p>
    <w:p w:rsidR="00962F9D" w:rsidRDefault="00962F9D" w:rsidP="00962F9D">
      <w:pPr>
        <w:rPr>
          <w:szCs w:val="24"/>
        </w:rPr>
      </w:pPr>
    </w:p>
    <w:p w:rsidR="00962F9D" w:rsidRPr="00E64420" w:rsidRDefault="00962F9D" w:rsidP="00962F9D">
      <w:pPr>
        <w:pStyle w:val="Heading3"/>
        <w:rPr>
          <w:szCs w:val="24"/>
        </w:rPr>
      </w:pPr>
      <w:bookmarkStart w:id="21" w:name="_Toc367261744"/>
      <w:r w:rsidRPr="00E64420">
        <w:t xml:space="preserve">Example </w:t>
      </w:r>
      <w:r>
        <w:t>11</w:t>
      </w:r>
      <w:bookmarkEnd w:id="21"/>
    </w:p>
    <w:p w:rsidR="00962F9D" w:rsidRDefault="00962F9D" w:rsidP="00962F9D">
      <w:pPr>
        <w:rPr>
          <w:szCs w:val="24"/>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962F9D" w:rsidTr="00962F9D">
        <w:tc>
          <w:tcPr>
            <w:tcW w:w="8550" w:type="dxa"/>
          </w:tcPr>
          <w:p w:rsidR="00962F9D" w:rsidRDefault="00962F9D" w:rsidP="00962F9D">
            <w:pPr>
              <w:rPr>
                <w:snapToGrid w:val="0"/>
              </w:rPr>
            </w:pPr>
            <w:r>
              <w:rPr>
                <w:snapToGrid w:val="0"/>
              </w:rPr>
              <w:t>Variety 5 is protected in Country L</w:t>
            </w:r>
            <w:r w:rsidRPr="00962F9D">
              <w:rPr>
                <w:snapToGrid w:val="0"/>
              </w:rPr>
              <w:t xml:space="preserve">.  In Country </w:t>
            </w:r>
            <w:r>
              <w:rPr>
                <w:snapToGrid w:val="0"/>
              </w:rPr>
              <w:t>L</w:t>
            </w:r>
            <w:r w:rsidRPr="00962F9D">
              <w:rPr>
                <w:snapToGrid w:val="0"/>
              </w:rPr>
              <w:t xml:space="preserve">, an exception under Article 15(2) of the 1991 Act is applicable for variety </w:t>
            </w:r>
            <w:r>
              <w:rPr>
                <w:snapToGrid w:val="0"/>
              </w:rPr>
              <w:t>5</w:t>
            </w:r>
            <w:r w:rsidRPr="00962F9D">
              <w:rPr>
                <w:snapToGrid w:val="0"/>
              </w:rPr>
              <w:t>, with a limit on the amount of the harvested material which the farmer is allowed to use for propagating purposes.  The farmer uses more than the permitted amount for propagating purposes on his own holding</w:t>
            </w:r>
            <w:r>
              <w:rPr>
                <w:snapToGrid w:val="0"/>
              </w:rPr>
              <w:t xml:space="preserve"> without the authorization of </w:t>
            </w:r>
            <w:r w:rsidRPr="00962F9D">
              <w:rPr>
                <w:snapToGrid w:val="0"/>
              </w:rPr>
              <w:t xml:space="preserve">the breeder. </w:t>
            </w:r>
          </w:p>
          <w:p w:rsidR="00962F9D" w:rsidRDefault="00962F9D" w:rsidP="00962F9D">
            <w:pPr>
              <w:rPr>
                <w:snapToGrid w:val="0"/>
              </w:rPr>
            </w:pPr>
          </w:p>
        </w:tc>
      </w:tr>
      <w:tr w:rsidR="00962F9D" w:rsidTr="00962F9D">
        <w:tc>
          <w:tcPr>
            <w:tcW w:w="8550" w:type="dxa"/>
          </w:tcPr>
          <w:p w:rsidR="00962F9D" w:rsidRDefault="00962F9D" w:rsidP="00962F9D">
            <w:pPr>
              <w:rPr>
                <w:snapToGrid w:val="0"/>
              </w:rPr>
            </w:pPr>
            <w:r>
              <w:rPr>
                <w:snapToGrid w:val="0"/>
              </w:rPr>
              <w:t>Explanation</w:t>
            </w:r>
          </w:p>
          <w:p w:rsidR="00962F9D" w:rsidRDefault="00962F9D" w:rsidP="00962F9D">
            <w:pPr>
              <w:rPr>
                <w:snapToGrid w:val="0"/>
              </w:rPr>
            </w:pPr>
          </w:p>
          <w:p w:rsidR="00962F9D" w:rsidRPr="000D033B" w:rsidRDefault="00962F9D" w:rsidP="00962F9D">
            <w:pPr>
              <w:ind w:left="567"/>
              <w:rPr>
                <w:snapToGrid w:val="0"/>
              </w:rPr>
            </w:pPr>
            <w:r>
              <w:rPr>
                <w:snapToGrid w:val="0"/>
              </w:rPr>
              <w:t xml:space="preserve">The breeder of Variety </w:t>
            </w:r>
            <w:r w:rsidR="007D31F3">
              <w:rPr>
                <w:snapToGrid w:val="0"/>
              </w:rPr>
              <w:t>5</w:t>
            </w:r>
            <w:r w:rsidRPr="000D033B">
              <w:rPr>
                <w:snapToGrid w:val="0"/>
              </w:rPr>
              <w:t xml:space="preserve"> can exercise the right on the harvested material </w:t>
            </w:r>
            <w:r>
              <w:rPr>
                <w:snapToGrid w:val="0"/>
              </w:rPr>
              <w:t xml:space="preserve">if </w:t>
            </w:r>
            <w:r w:rsidRPr="000D033B">
              <w:rPr>
                <w:snapToGrid w:val="0"/>
              </w:rPr>
              <w:t xml:space="preserve">the breeder did not have a reasonable </w:t>
            </w:r>
            <w:r>
              <w:rPr>
                <w:snapToGrid w:val="0"/>
              </w:rPr>
              <w:t xml:space="preserve">opportunity </w:t>
            </w:r>
            <w:r w:rsidRPr="000D033B">
              <w:rPr>
                <w:snapToGrid w:val="0"/>
              </w:rPr>
              <w:t xml:space="preserve">to exercise the right in relation to </w:t>
            </w:r>
            <w:r>
              <w:rPr>
                <w:snapToGrid w:val="0"/>
              </w:rPr>
              <w:t xml:space="preserve">the </w:t>
            </w:r>
            <w:r w:rsidRPr="000D033B">
              <w:rPr>
                <w:snapToGrid w:val="0"/>
              </w:rPr>
              <w:t xml:space="preserve">propagating material. </w:t>
            </w:r>
          </w:p>
          <w:p w:rsidR="00962F9D" w:rsidRDefault="00962F9D" w:rsidP="00962F9D">
            <w:pPr>
              <w:ind w:left="567"/>
              <w:rPr>
                <w:snapToGrid w:val="0"/>
              </w:rPr>
            </w:pPr>
          </w:p>
          <w:p w:rsidR="00962F9D" w:rsidRDefault="00962F9D" w:rsidP="00962F9D">
            <w:pPr>
              <w:ind w:left="567"/>
              <w:rPr>
                <w:snapToGrid w:val="0"/>
              </w:rPr>
            </w:pPr>
            <w:r>
              <w:rPr>
                <w:snapToGrid w:val="0"/>
              </w:rPr>
              <w:t>The breeder’s right is not exhausted because there is “</w:t>
            </w:r>
            <w:r w:rsidRPr="003F03D1">
              <w:rPr>
                <w:snapToGrid w:val="0"/>
              </w:rPr>
              <w:t>further propagation of the variety in question</w:t>
            </w:r>
            <w:r>
              <w:rPr>
                <w:snapToGrid w:val="0"/>
              </w:rPr>
              <w:t>”.</w:t>
            </w:r>
          </w:p>
        </w:tc>
      </w:tr>
    </w:tbl>
    <w:p w:rsidR="00962F9D" w:rsidRDefault="00962F9D" w:rsidP="00962F9D">
      <w:pPr>
        <w:rPr>
          <w:szCs w:val="24"/>
        </w:rPr>
      </w:pPr>
    </w:p>
    <w:p w:rsidR="0013216F" w:rsidRDefault="0013216F" w:rsidP="005057A1">
      <w:pPr>
        <w:rPr>
          <w:snapToGrid w:val="0"/>
        </w:rPr>
      </w:pPr>
    </w:p>
    <w:p w:rsidR="0013216F" w:rsidRPr="00820910" w:rsidRDefault="0013216F" w:rsidP="00820910">
      <w:pPr>
        <w:pStyle w:val="DecisionParagraphs"/>
      </w:pPr>
      <w:r w:rsidRPr="00820910">
        <w:fldChar w:fldCharType="begin"/>
      </w:r>
      <w:r w:rsidRPr="00820910">
        <w:instrText xml:space="preserve"> AUTONUM  </w:instrText>
      </w:r>
      <w:r w:rsidRPr="00820910">
        <w:fldChar w:fldCharType="end"/>
      </w:r>
      <w:r w:rsidRPr="00820910">
        <w:tab/>
        <w:t xml:space="preserve">The CAJ­AG is invited to consider Examples 1 to 11 and the possible explanations in relation to the ability of the breeder to exercise the right in relation to harvested material. </w:t>
      </w:r>
    </w:p>
    <w:p w:rsidR="0013216F" w:rsidRDefault="0013216F" w:rsidP="005057A1">
      <w:pPr>
        <w:rPr>
          <w:snapToGrid w:val="0"/>
        </w:rPr>
      </w:pPr>
    </w:p>
    <w:p w:rsidR="00A27837" w:rsidRDefault="00A27837" w:rsidP="005057A1">
      <w:pPr>
        <w:rPr>
          <w:snapToGrid w:val="0"/>
        </w:rPr>
      </w:pPr>
    </w:p>
    <w:p w:rsidR="00A27837" w:rsidRDefault="00A27837" w:rsidP="005057A1">
      <w:pPr>
        <w:rPr>
          <w:snapToGrid w:val="0"/>
        </w:rPr>
      </w:pPr>
    </w:p>
    <w:p w:rsidR="007A3708" w:rsidRDefault="007A3708">
      <w:pPr>
        <w:jc w:val="left"/>
        <w:rPr>
          <w:caps/>
          <w:snapToGrid w:val="0"/>
        </w:rPr>
      </w:pPr>
      <w:r>
        <w:rPr>
          <w:snapToGrid w:val="0"/>
        </w:rPr>
        <w:br w:type="page"/>
      </w:r>
    </w:p>
    <w:p w:rsidR="00A27837" w:rsidRDefault="00A27837" w:rsidP="00A27837">
      <w:pPr>
        <w:pStyle w:val="Heading1"/>
        <w:rPr>
          <w:snapToGrid w:val="0"/>
        </w:rPr>
      </w:pPr>
      <w:bookmarkStart w:id="22" w:name="_Toc367261745"/>
      <w:r>
        <w:rPr>
          <w:snapToGrid w:val="0"/>
        </w:rPr>
        <w:lastRenderedPageBreak/>
        <w:t>Reasonable opportunity</w:t>
      </w:r>
      <w:bookmarkEnd w:id="22"/>
    </w:p>
    <w:p w:rsidR="00E708CD" w:rsidRDefault="00E708CD" w:rsidP="00E708CD"/>
    <w:p w:rsidR="00E708CD" w:rsidRDefault="00E708CD" w:rsidP="00E708CD">
      <w:pPr>
        <w:pStyle w:val="Heading2"/>
        <w:rPr>
          <w:snapToGrid w:val="0"/>
        </w:rPr>
      </w:pPr>
      <w:bookmarkStart w:id="23" w:name="_Toc367261746"/>
      <w:r>
        <w:rPr>
          <w:snapToGrid w:val="0"/>
        </w:rPr>
        <w:t>Background</w:t>
      </w:r>
      <w:bookmarkEnd w:id="23"/>
    </w:p>
    <w:p w:rsidR="00E708CD" w:rsidRDefault="00E708CD" w:rsidP="00E708CD">
      <w:pPr>
        <w:autoSpaceDE w:val="0"/>
        <w:autoSpaceDN w:val="0"/>
        <w:adjustRightInd w:val="0"/>
        <w:rPr>
          <w:snapToGrid w:val="0"/>
        </w:rPr>
      </w:pPr>
    </w:p>
    <w:p w:rsidR="00E708CD" w:rsidRDefault="00E708CD" w:rsidP="00E708CD">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Council, at its </w:t>
      </w:r>
      <w:r w:rsidRPr="006B44E8">
        <w:rPr>
          <w:snapToGrid w:val="0"/>
          <w:szCs w:val="24"/>
        </w:rPr>
        <w:t>forty-</w:t>
      </w:r>
      <w:r>
        <w:rPr>
          <w:snapToGrid w:val="0"/>
          <w:szCs w:val="24"/>
        </w:rPr>
        <w:t>seven</w:t>
      </w:r>
      <w:r w:rsidRPr="006B44E8">
        <w:rPr>
          <w:snapToGrid w:val="0"/>
          <w:szCs w:val="24"/>
        </w:rPr>
        <w:t>th ordinary session, to be held in Geneva o</w:t>
      </w:r>
      <w:r>
        <w:rPr>
          <w:snapToGrid w:val="0"/>
          <w:szCs w:val="24"/>
        </w:rPr>
        <w:t>n October 24, 2013, will be invited to adopt document U</w:t>
      </w:r>
      <w:r>
        <w:rPr>
          <w:rFonts w:cs="Arial"/>
        </w:rPr>
        <w:t>POV/EXN/HRV/1 “Explanatory Notes on Acts in Respect of Harvested Material under the 1991 Act of the UPOV Convention” on the basis of document UPOV/EXN/HRV Draft 10.</w:t>
      </w:r>
    </w:p>
    <w:p w:rsidR="00E708CD" w:rsidRDefault="00E708CD" w:rsidP="00E708CD">
      <w:pPr>
        <w:rPr>
          <w:snapToGrid w:val="0"/>
        </w:rPr>
      </w:pPr>
    </w:p>
    <w:p w:rsidR="00E708CD" w:rsidRDefault="00E708CD" w:rsidP="00E708CD">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B44E8">
        <w:rPr>
          <w:snapToGrid w:val="0"/>
        </w:rPr>
        <w:t>The CAJ, at its sixty-seventh session, held in Geneva, March 21, 2013</w:t>
      </w:r>
      <w:r>
        <w:rPr>
          <w:snapToGrid w:val="0"/>
        </w:rPr>
        <w:t>,</w:t>
      </w:r>
      <w:r w:rsidRPr="006B44E8">
        <w:rPr>
          <w:snapToGrid w:val="0"/>
        </w:rPr>
        <w:t xml:space="preserve"> agreed to invite the CAJ-AG to consider the development of guidance on “reasonable opportunity” in relation to a possible revision of the “Explanatory Notes on Acts in Respect of Harvested Material under the 1991 Act of the UPOV Convention”</w:t>
      </w:r>
      <w:r w:rsidR="001C37EC">
        <w:rPr>
          <w:snapToGrid w:val="0"/>
        </w:rPr>
        <w:t xml:space="preserve"> (see document </w:t>
      </w:r>
      <w:r w:rsidR="001C37EC" w:rsidRPr="00B74241">
        <w:rPr>
          <w:snapToGrid w:val="0"/>
        </w:rPr>
        <w:t>CAJ/67/14 “Report on the Conclusions”, paragraph</w:t>
      </w:r>
      <w:r w:rsidR="001C37EC">
        <w:rPr>
          <w:snapToGrid w:val="0"/>
        </w:rPr>
        <w:t xml:space="preserve"> 14)</w:t>
      </w:r>
      <w:r w:rsidRPr="006B44E8">
        <w:rPr>
          <w:snapToGrid w:val="0"/>
        </w:rPr>
        <w:t>.</w:t>
      </w:r>
    </w:p>
    <w:p w:rsidR="001C37EC" w:rsidRDefault="001C37EC" w:rsidP="00E708CD">
      <w:pPr>
        <w:rPr>
          <w:snapToGrid w:val="0"/>
        </w:rPr>
      </w:pPr>
    </w:p>
    <w:p w:rsidR="001C37EC" w:rsidRDefault="001C37EC" w:rsidP="00E708CD">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only text that has been considered by the CAJ­AG in relation to an elaboration of the term “reasonable opportunity” was the following (see document UPOV/EXN/HRV Draft 8, </w:t>
      </w:r>
      <w:r w:rsidRPr="001C37EC">
        <w:rPr>
          <w:snapToGrid w:val="0"/>
        </w:rPr>
        <w:t>paragraph</w:t>
      </w:r>
      <w:r>
        <w:rPr>
          <w:snapToGrid w:val="0"/>
        </w:rPr>
        <w:t xml:space="preserve"> 13):</w:t>
      </w:r>
    </w:p>
    <w:p w:rsidR="001C37EC" w:rsidRDefault="001C37EC" w:rsidP="00E708CD">
      <w:pPr>
        <w:rPr>
          <w:snapToGrid w:val="0"/>
        </w:rPr>
      </w:pPr>
    </w:p>
    <w:p w:rsidR="001C37EC" w:rsidRDefault="001C37EC" w:rsidP="001C37EC">
      <w:pPr>
        <w:ind w:left="567" w:right="1179"/>
        <w:rPr>
          <w:snapToGrid w:val="0"/>
        </w:rPr>
      </w:pPr>
      <w:r>
        <w:rPr>
          <w:snapToGrid w:val="0"/>
        </w:rPr>
        <w:t>“</w:t>
      </w:r>
      <w:r w:rsidRPr="001C37EC">
        <w:rPr>
          <w:snapToGrid w:val="0"/>
        </w:rPr>
        <w:t>It is a matter for each member of the Union</w:t>
      </w:r>
      <w:r>
        <w:rPr>
          <w:snapToGrid w:val="0"/>
        </w:rPr>
        <w:t xml:space="preserve"> to determine what constitutes ‘reasonable opportunity’</w:t>
      </w:r>
      <w:r w:rsidRPr="001C37EC">
        <w:rPr>
          <w:snapToGrid w:val="0"/>
        </w:rPr>
        <w:t xml:space="preserve"> to exercise his right.”</w:t>
      </w:r>
    </w:p>
    <w:p w:rsidR="00E708CD" w:rsidRDefault="00E708CD" w:rsidP="00E708CD"/>
    <w:p w:rsidR="001C37EC" w:rsidRDefault="001C37EC" w:rsidP="00E708CD">
      <w:pPr>
        <w:rPr>
          <w:snapToGrid w:val="0"/>
        </w:rPr>
      </w:pPr>
      <w:r>
        <w:rPr>
          <w:snapToGrid w:val="0"/>
        </w:rPr>
        <w:t>However, the CAJ-AG, at its s</w:t>
      </w:r>
      <w:r w:rsidRPr="00A27837">
        <w:rPr>
          <w:snapToGrid w:val="0"/>
        </w:rPr>
        <w:t>eventh session</w:t>
      </w:r>
      <w:r>
        <w:rPr>
          <w:snapToGrid w:val="0"/>
        </w:rPr>
        <w:t>, held in Geneva on</w:t>
      </w:r>
      <w:r w:rsidRPr="00A27837">
        <w:rPr>
          <w:snapToGrid w:val="0"/>
        </w:rPr>
        <w:t xml:space="preserve"> October 29 and 30, 2012</w:t>
      </w:r>
      <w:r>
        <w:rPr>
          <w:snapToGrid w:val="0"/>
        </w:rPr>
        <w:t xml:space="preserve">, </w:t>
      </w:r>
      <w:r w:rsidRPr="00A27837">
        <w:rPr>
          <w:snapToGrid w:val="0"/>
        </w:rPr>
        <w:t xml:space="preserve">agreed that </w:t>
      </w:r>
      <w:r>
        <w:rPr>
          <w:snapToGrid w:val="0"/>
        </w:rPr>
        <w:t xml:space="preserve">the above text should be deleted (see document </w:t>
      </w:r>
      <w:r>
        <w:t xml:space="preserve">CAJ-AG/12/7/7 </w:t>
      </w:r>
      <w:r>
        <w:rPr>
          <w:snapToGrid w:val="0"/>
        </w:rPr>
        <w:t xml:space="preserve">“Report”, </w:t>
      </w:r>
      <w:r w:rsidRPr="005057A1">
        <w:rPr>
          <w:snapToGrid w:val="0"/>
        </w:rPr>
        <w:t>paragraph</w:t>
      </w:r>
      <w:r>
        <w:rPr>
          <w:snapToGrid w:val="0"/>
        </w:rPr>
        <w:t xml:space="preserve"> 76).</w:t>
      </w:r>
    </w:p>
    <w:p w:rsidR="001C37EC" w:rsidRDefault="001C37EC" w:rsidP="00E708CD">
      <w:pPr>
        <w:rPr>
          <w:snapToGrid w:val="0"/>
        </w:rPr>
      </w:pPr>
    </w:p>
    <w:p w:rsidR="001C37EC" w:rsidRDefault="001C37EC" w:rsidP="001C37EC">
      <w:pPr>
        <w:pStyle w:val="Heading2"/>
        <w:rPr>
          <w:snapToGrid w:val="0"/>
        </w:rPr>
      </w:pPr>
      <w:bookmarkStart w:id="24" w:name="_Toc367261747"/>
      <w:r>
        <w:rPr>
          <w:snapToGrid w:val="0"/>
        </w:rPr>
        <w:t>D</w:t>
      </w:r>
      <w:r w:rsidRPr="006B44E8">
        <w:rPr>
          <w:snapToGrid w:val="0"/>
        </w:rPr>
        <w:t>evelopment of guidance</w:t>
      </w:r>
      <w:bookmarkEnd w:id="24"/>
    </w:p>
    <w:p w:rsidR="001C37EC" w:rsidRDefault="001C37EC" w:rsidP="001C37EC"/>
    <w:p w:rsidR="001C37EC" w:rsidRDefault="001C37EC" w:rsidP="001C37EC">
      <w:r>
        <w:fldChar w:fldCharType="begin"/>
      </w:r>
      <w:r>
        <w:instrText xml:space="preserve"> AUTONUM  </w:instrText>
      </w:r>
      <w:r>
        <w:fldChar w:fldCharType="end"/>
      </w:r>
      <w:r>
        <w:tab/>
        <w:t>In the absence of previous proposals and discussion on the matter of “reasonable opportunity”, it is proposed that members of the Union and observer organizations</w:t>
      </w:r>
      <w:r w:rsidR="002B2EF4">
        <w:t xml:space="preserve"> representing breeders</w:t>
      </w:r>
      <w:r>
        <w:t xml:space="preserve"> be invited to submit proposals for guidance on the matter.</w:t>
      </w:r>
    </w:p>
    <w:p w:rsidR="001C37EC" w:rsidRDefault="001C37EC" w:rsidP="001C37EC"/>
    <w:p w:rsidR="001C37EC" w:rsidRDefault="001C37EC" w:rsidP="00820910">
      <w:pPr>
        <w:pStyle w:val="DecisionParagraphs"/>
      </w:pPr>
      <w:r w:rsidRPr="00343CD9">
        <w:fldChar w:fldCharType="begin"/>
      </w:r>
      <w:r w:rsidRPr="00343CD9">
        <w:instrText xml:space="preserve"> AUTONUM  </w:instrText>
      </w:r>
      <w:r w:rsidRPr="00343CD9">
        <w:fldChar w:fldCharType="end"/>
      </w:r>
      <w:r w:rsidRPr="00343CD9">
        <w:tab/>
      </w:r>
      <w:r>
        <w:t xml:space="preserve">The CAJ­AG is invited to </w:t>
      </w:r>
      <w:r w:rsidR="00820910">
        <w:t>propose to the CAJ to invite members of the Union</w:t>
      </w:r>
      <w:r w:rsidR="002B2EF4">
        <w:t xml:space="preserve"> and observer organizations representing breeders to submit proposals for guidance on the matter</w:t>
      </w:r>
      <w:r>
        <w:t>.</w:t>
      </w:r>
    </w:p>
    <w:p w:rsidR="00E43C1D" w:rsidRDefault="00E43C1D" w:rsidP="00820910">
      <w:pPr>
        <w:pStyle w:val="DecisionParagraphs"/>
      </w:pPr>
    </w:p>
    <w:p w:rsidR="00E43C1D" w:rsidRDefault="00E43C1D" w:rsidP="00820910">
      <w:pPr>
        <w:pStyle w:val="DecisionParagraphs"/>
      </w:pPr>
    </w:p>
    <w:p w:rsidR="00E43C1D" w:rsidRDefault="00E43C1D" w:rsidP="00820910">
      <w:pPr>
        <w:pStyle w:val="DecisionParagraphs"/>
      </w:pPr>
    </w:p>
    <w:p w:rsidR="00E43C1D" w:rsidRPr="001C37EC" w:rsidRDefault="00E43C1D" w:rsidP="00E43C1D">
      <w:pPr>
        <w:jc w:val="right"/>
      </w:pPr>
      <w:r>
        <w:t>[End of document]</w:t>
      </w:r>
    </w:p>
    <w:sectPr w:rsidR="00E43C1D" w:rsidRPr="001C37EC" w:rsidSect="00906DDC">
      <w:headerReference w:type="defaul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CB" w:rsidRDefault="00C32DCB">
      <w:r>
        <w:separator/>
      </w:r>
    </w:p>
    <w:p w:rsidR="00C32DCB" w:rsidRDefault="00C32DCB"/>
    <w:p w:rsidR="00C32DCB" w:rsidRDefault="00C32DCB"/>
  </w:endnote>
  <w:endnote w:type="continuationSeparator" w:id="0">
    <w:p w:rsidR="00C32DCB" w:rsidRDefault="00C32DCB">
      <w:r>
        <w:separator/>
      </w:r>
    </w:p>
    <w:p w:rsidR="00C32DCB" w:rsidRPr="00A60312" w:rsidRDefault="00C32DCB">
      <w:pPr>
        <w:pStyle w:val="Footer"/>
        <w:spacing w:after="60"/>
        <w:rPr>
          <w:sz w:val="18"/>
          <w:lang w:val="fr-FR"/>
        </w:rPr>
      </w:pPr>
      <w:r w:rsidRPr="00A60312">
        <w:rPr>
          <w:sz w:val="18"/>
          <w:lang w:val="fr-FR"/>
        </w:rPr>
        <w:t>[Suite de la note de la page précédente]</w:t>
      </w:r>
    </w:p>
    <w:p w:rsidR="00C32DCB" w:rsidRPr="00A60312" w:rsidRDefault="00C32DCB">
      <w:pPr>
        <w:rPr>
          <w:lang w:val="fr-FR"/>
        </w:rPr>
      </w:pPr>
    </w:p>
    <w:p w:rsidR="00C32DCB" w:rsidRPr="00A60312" w:rsidRDefault="00C32DCB">
      <w:pPr>
        <w:rPr>
          <w:lang w:val="fr-FR"/>
        </w:rPr>
      </w:pPr>
    </w:p>
  </w:endnote>
  <w:endnote w:type="continuationNotice" w:id="1">
    <w:p w:rsidR="00C32DCB" w:rsidRPr="00A60312" w:rsidRDefault="00C32DCB">
      <w:pPr>
        <w:spacing w:before="60"/>
        <w:jc w:val="right"/>
        <w:rPr>
          <w:sz w:val="18"/>
          <w:lang w:val="fr-FR"/>
        </w:rPr>
      </w:pPr>
      <w:r w:rsidRPr="00A60312">
        <w:rPr>
          <w:sz w:val="18"/>
          <w:lang w:val="fr-FR"/>
        </w:rPr>
        <w:t>[Suite de la note page suivante]</w:t>
      </w:r>
    </w:p>
    <w:p w:rsidR="00C32DCB" w:rsidRPr="00A60312" w:rsidRDefault="00C32DCB">
      <w:pPr>
        <w:rPr>
          <w:lang w:val="fr-FR"/>
        </w:rPr>
      </w:pPr>
    </w:p>
    <w:p w:rsidR="00C32DCB" w:rsidRPr="00A60312" w:rsidRDefault="00C32DCB">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CB" w:rsidRDefault="00C32DCB" w:rsidP="009D690D">
      <w:pPr>
        <w:spacing w:before="120"/>
      </w:pPr>
      <w:r>
        <w:separator/>
      </w:r>
    </w:p>
  </w:footnote>
  <w:footnote w:type="continuationSeparator" w:id="0">
    <w:p w:rsidR="00C32DCB" w:rsidRDefault="00C32DCB" w:rsidP="00520297">
      <w:pPr>
        <w:spacing w:before="120"/>
        <w:jc w:val="left"/>
      </w:pPr>
      <w:r>
        <w:separator/>
      </w:r>
    </w:p>
  </w:footnote>
  <w:footnote w:type="continuationNotice" w:id="1">
    <w:p w:rsidR="00C32DCB" w:rsidRDefault="00C32D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DCB" w:rsidRPr="00997029" w:rsidRDefault="00C32DCB" w:rsidP="00EB048E">
    <w:pPr>
      <w:pStyle w:val="Header"/>
      <w:rPr>
        <w:rStyle w:val="PageNumber"/>
      </w:rPr>
    </w:pPr>
    <w:r>
      <w:rPr>
        <w:rStyle w:val="PageNumber"/>
      </w:rPr>
      <w:t>CAJ-AG/13/8/3</w:t>
    </w:r>
  </w:p>
  <w:p w:rsidR="00C32DCB" w:rsidRPr="00997029" w:rsidRDefault="00C32DCB"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75E3B">
      <w:rPr>
        <w:rStyle w:val="PageNumber"/>
        <w:noProof/>
      </w:rPr>
      <w:t>5</w:t>
    </w:r>
    <w:r w:rsidRPr="00997029">
      <w:rPr>
        <w:rStyle w:val="PageNumber"/>
      </w:rPr>
      <w:fldChar w:fldCharType="end"/>
    </w:r>
  </w:p>
  <w:p w:rsidR="00C32DCB" w:rsidRPr="00997029" w:rsidRDefault="00C32DCB"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76966"/>
    <w:multiLevelType w:val="hybridMultilevel"/>
    <w:tmpl w:val="60A62D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8F"/>
    <w:rsid w:val="00001D48"/>
    <w:rsid w:val="00010CF3"/>
    <w:rsid w:val="00011E27"/>
    <w:rsid w:val="000148BC"/>
    <w:rsid w:val="00024AB8"/>
    <w:rsid w:val="00036028"/>
    <w:rsid w:val="000446B9"/>
    <w:rsid w:val="00047E21"/>
    <w:rsid w:val="00083A71"/>
    <w:rsid w:val="00085505"/>
    <w:rsid w:val="00085ED8"/>
    <w:rsid w:val="000C3767"/>
    <w:rsid w:val="000C7021"/>
    <w:rsid w:val="000D033B"/>
    <w:rsid w:val="000D6BBC"/>
    <w:rsid w:val="000D7780"/>
    <w:rsid w:val="00105929"/>
    <w:rsid w:val="001131D5"/>
    <w:rsid w:val="0013216F"/>
    <w:rsid w:val="00141DB8"/>
    <w:rsid w:val="0017474A"/>
    <w:rsid w:val="001758C6"/>
    <w:rsid w:val="00175E3B"/>
    <w:rsid w:val="001A7E38"/>
    <w:rsid w:val="001C37EC"/>
    <w:rsid w:val="001C3DF3"/>
    <w:rsid w:val="001D4D43"/>
    <w:rsid w:val="00205426"/>
    <w:rsid w:val="0021332C"/>
    <w:rsid w:val="00213982"/>
    <w:rsid w:val="00242574"/>
    <w:rsid w:val="0024416D"/>
    <w:rsid w:val="00244311"/>
    <w:rsid w:val="0027309C"/>
    <w:rsid w:val="002800A0"/>
    <w:rsid w:val="00281060"/>
    <w:rsid w:val="0028508F"/>
    <w:rsid w:val="0029439F"/>
    <w:rsid w:val="00297832"/>
    <w:rsid w:val="002A6E50"/>
    <w:rsid w:val="002B2EF4"/>
    <w:rsid w:val="002C256A"/>
    <w:rsid w:val="002E7BA1"/>
    <w:rsid w:val="00305A7F"/>
    <w:rsid w:val="003152FE"/>
    <w:rsid w:val="0031637B"/>
    <w:rsid w:val="00327436"/>
    <w:rsid w:val="00344BD6"/>
    <w:rsid w:val="0035528D"/>
    <w:rsid w:val="00361821"/>
    <w:rsid w:val="00373235"/>
    <w:rsid w:val="003C1E4F"/>
    <w:rsid w:val="003C563E"/>
    <w:rsid w:val="003D227C"/>
    <w:rsid w:val="003D2B4D"/>
    <w:rsid w:val="003F03D1"/>
    <w:rsid w:val="003F6136"/>
    <w:rsid w:val="00413E3E"/>
    <w:rsid w:val="00427139"/>
    <w:rsid w:val="00430E25"/>
    <w:rsid w:val="00444A88"/>
    <w:rsid w:val="00474DA4"/>
    <w:rsid w:val="0048034A"/>
    <w:rsid w:val="004861E3"/>
    <w:rsid w:val="004D047D"/>
    <w:rsid w:val="004D3990"/>
    <w:rsid w:val="004D7C4F"/>
    <w:rsid w:val="004E336A"/>
    <w:rsid w:val="004F305A"/>
    <w:rsid w:val="005057A1"/>
    <w:rsid w:val="00512164"/>
    <w:rsid w:val="00520297"/>
    <w:rsid w:val="005338F9"/>
    <w:rsid w:val="0054281C"/>
    <w:rsid w:val="0055268D"/>
    <w:rsid w:val="00572E44"/>
    <w:rsid w:val="00576BE4"/>
    <w:rsid w:val="00583FF8"/>
    <w:rsid w:val="00584108"/>
    <w:rsid w:val="005A400A"/>
    <w:rsid w:val="005D4E74"/>
    <w:rsid w:val="005E6266"/>
    <w:rsid w:val="00612379"/>
    <w:rsid w:val="0061555F"/>
    <w:rsid w:val="00620BCD"/>
    <w:rsid w:val="00622140"/>
    <w:rsid w:val="00641200"/>
    <w:rsid w:val="00663ED8"/>
    <w:rsid w:val="00687EB4"/>
    <w:rsid w:val="006A38E6"/>
    <w:rsid w:val="006A7509"/>
    <w:rsid w:val="006B17D2"/>
    <w:rsid w:val="006B44E8"/>
    <w:rsid w:val="006B45FA"/>
    <w:rsid w:val="006C224E"/>
    <w:rsid w:val="006C7052"/>
    <w:rsid w:val="00702526"/>
    <w:rsid w:val="00732DEC"/>
    <w:rsid w:val="00735BD5"/>
    <w:rsid w:val="0075117E"/>
    <w:rsid w:val="00753C89"/>
    <w:rsid w:val="007556F6"/>
    <w:rsid w:val="00760EEF"/>
    <w:rsid w:val="00777EE5"/>
    <w:rsid w:val="00784836"/>
    <w:rsid w:val="0079023E"/>
    <w:rsid w:val="007A3708"/>
    <w:rsid w:val="007C6BED"/>
    <w:rsid w:val="007D0B9D"/>
    <w:rsid w:val="007D19B0"/>
    <w:rsid w:val="007D31F3"/>
    <w:rsid w:val="007E6029"/>
    <w:rsid w:val="007F498F"/>
    <w:rsid w:val="0080679D"/>
    <w:rsid w:val="008108B0"/>
    <w:rsid w:val="00811B20"/>
    <w:rsid w:val="0081343A"/>
    <w:rsid w:val="008155FB"/>
    <w:rsid w:val="00820910"/>
    <w:rsid w:val="0082296E"/>
    <w:rsid w:val="00824099"/>
    <w:rsid w:val="00851923"/>
    <w:rsid w:val="00855DBD"/>
    <w:rsid w:val="00867AC1"/>
    <w:rsid w:val="008A395B"/>
    <w:rsid w:val="008A743F"/>
    <w:rsid w:val="008B51D0"/>
    <w:rsid w:val="008C0970"/>
    <w:rsid w:val="008D2CF7"/>
    <w:rsid w:val="008E1FF1"/>
    <w:rsid w:val="008E793E"/>
    <w:rsid w:val="00900C26"/>
    <w:rsid w:val="0090197F"/>
    <w:rsid w:val="0090514A"/>
    <w:rsid w:val="00906DDC"/>
    <w:rsid w:val="00934E09"/>
    <w:rsid w:val="00936253"/>
    <w:rsid w:val="009520B1"/>
    <w:rsid w:val="00962F9D"/>
    <w:rsid w:val="00970FED"/>
    <w:rsid w:val="00973AF6"/>
    <w:rsid w:val="009861C6"/>
    <w:rsid w:val="00997029"/>
    <w:rsid w:val="009A40AE"/>
    <w:rsid w:val="009D0DE5"/>
    <w:rsid w:val="009D690D"/>
    <w:rsid w:val="009E65B6"/>
    <w:rsid w:val="00A27837"/>
    <w:rsid w:val="00A42AC3"/>
    <w:rsid w:val="00A430CF"/>
    <w:rsid w:val="00A54309"/>
    <w:rsid w:val="00A60312"/>
    <w:rsid w:val="00A64C19"/>
    <w:rsid w:val="00AB2B93"/>
    <w:rsid w:val="00AE0EF1"/>
    <w:rsid w:val="00AE7DAD"/>
    <w:rsid w:val="00AF3EBC"/>
    <w:rsid w:val="00B07301"/>
    <w:rsid w:val="00B076D3"/>
    <w:rsid w:val="00B10156"/>
    <w:rsid w:val="00B224DE"/>
    <w:rsid w:val="00B34B7F"/>
    <w:rsid w:val="00B44E47"/>
    <w:rsid w:val="00B70287"/>
    <w:rsid w:val="00B74071"/>
    <w:rsid w:val="00B74241"/>
    <w:rsid w:val="00B84BBD"/>
    <w:rsid w:val="00BA2D5C"/>
    <w:rsid w:val="00BA43FB"/>
    <w:rsid w:val="00BC127D"/>
    <w:rsid w:val="00BC1FE6"/>
    <w:rsid w:val="00BC5482"/>
    <w:rsid w:val="00BD4C24"/>
    <w:rsid w:val="00BE0DF1"/>
    <w:rsid w:val="00C061B6"/>
    <w:rsid w:val="00C2446C"/>
    <w:rsid w:val="00C32DCB"/>
    <w:rsid w:val="00C36AE5"/>
    <w:rsid w:val="00C41F17"/>
    <w:rsid w:val="00C47837"/>
    <w:rsid w:val="00C5791C"/>
    <w:rsid w:val="00C66290"/>
    <w:rsid w:val="00C72B7A"/>
    <w:rsid w:val="00C973F2"/>
    <w:rsid w:val="00CA774A"/>
    <w:rsid w:val="00CC0962"/>
    <w:rsid w:val="00CC11B0"/>
    <w:rsid w:val="00CC398C"/>
    <w:rsid w:val="00CC7F94"/>
    <w:rsid w:val="00CF7E36"/>
    <w:rsid w:val="00D24210"/>
    <w:rsid w:val="00D3708D"/>
    <w:rsid w:val="00D40426"/>
    <w:rsid w:val="00D57C96"/>
    <w:rsid w:val="00D6067B"/>
    <w:rsid w:val="00D87DE9"/>
    <w:rsid w:val="00D91203"/>
    <w:rsid w:val="00D95174"/>
    <w:rsid w:val="00DA6F36"/>
    <w:rsid w:val="00DC00EA"/>
    <w:rsid w:val="00E43C1D"/>
    <w:rsid w:val="00E708CD"/>
    <w:rsid w:val="00E72D49"/>
    <w:rsid w:val="00E7593C"/>
    <w:rsid w:val="00E7678A"/>
    <w:rsid w:val="00E935F1"/>
    <w:rsid w:val="00E94A81"/>
    <w:rsid w:val="00EA1FFB"/>
    <w:rsid w:val="00EB048E"/>
    <w:rsid w:val="00EB3EFA"/>
    <w:rsid w:val="00EF2F89"/>
    <w:rsid w:val="00F04DEB"/>
    <w:rsid w:val="00F1237A"/>
    <w:rsid w:val="00F14E2B"/>
    <w:rsid w:val="00F22CBD"/>
    <w:rsid w:val="00F477EF"/>
    <w:rsid w:val="00F6334D"/>
    <w:rsid w:val="00F668F0"/>
    <w:rsid w:val="00FA49AB"/>
    <w:rsid w:val="00FA4A9E"/>
    <w:rsid w:val="00FA7E36"/>
    <w:rsid w:val="00FB0D37"/>
    <w:rsid w:val="00FB30C7"/>
    <w:rsid w:val="00FB70A7"/>
    <w:rsid w:val="00FC7791"/>
    <w:rsid w:val="00FD21DE"/>
    <w:rsid w:val="00FD3D16"/>
    <w:rsid w:val="00FE39C7"/>
    <w:rsid w:val="00FE4AF3"/>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rsid w:val="00820910"/>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uiPriority w:val="39"/>
    <w:rsid w:val="00413E3E"/>
    <w:pPr>
      <w:tabs>
        <w:tab w:val="right" w:leader="dot" w:pos="9639"/>
      </w:tabs>
      <w:spacing w:before="120"/>
      <w:ind w:left="851" w:right="851" w:hanging="567"/>
    </w:pPr>
    <w:rPr>
      <w:rFonts w:ascii="Arial" w:hAnsi="Arial"/>
      <w:noProof/>
    </w:rPr>
  </w:style>
  <w:style w:type="paragraph" w:styleId="TOC3">
    <w:name w:val="toc 3"/>
    <w:next w:val="Normal"/>
    <w:autoRedefine/>
    <w:uiPriority w:val="39"/>
    <w:rsid w:val="00413E3E"/>
    <w:pPr>
      <w:tabs>
        <w:tab w:val="right" w:leader="dot" w:pos="9639"/>
      </w:tabs>
      <w:spacing w:before="120"/>
      <w:ind w:left="1134"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22140"/>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styleId="TOCHeading">
    <w:name w:val="TOC Heading"/>
    <w:basedOn w:val="Heading1"/>
    <w:next w:val="Normal"/>
    <w:uiPriority w:val="39"/>
    <w:semiHidden/>
    <w:unhideWhenUsed/>
    <w:qFormat/>
    <w:rsid w:val="00A2783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styleId="TableGrid">
    <w:name w:val="Table Grid"/>
    <w:basedOn w:val="TableNormal"/>
    <w:rsid w:val="004E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0BCD"/>
    <w:pPr>
      <w:ind w:left="720"/>
      <w:contextualSpacing/>
    </w:pPr>
  </w:style>
  <w:style w:type="character" w:customStyle="1" w:styleId="DecisionParagraphsChar">
    <w:name w:val="DecisionParagraphs Char"/>
    <w:basedOn w:val="DefaultParagraphFont"/>
    <w:link w:val="DecisionParagraphs"/>
    <w:rsid w:val="00820910"/>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rsid w:val="00820910"/>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uiPriority w:val="39"/>
    <w:rsid w:val="00413E3E"/>
    <w:pPr>
      <w:tabs>
        <w:tab w:val="right" w:leader="dot" w:pos="9639"/>
      </w:tabs>
      <w:spacing w:before="120"/>
      <w:ind w:left="851" w:right="851" w:hanging="567"/>
    </w:pPr>
    <w:rPr>
      <w:rFonts w:ascii="Arial" w:hAnsi="Arial"/>
      <w:noProof/>
    </w:rPr>
  </w:style>
  <w:style w:type="paragraph" w:styleId="TOC3">
    <w:name w:val="toc 3"/>
    <w:next w:val="Normal"/>
    <w:autoRedefine/>
    <w:uiPriority w:val="39"/>
    <w:rsid w:val="00413E3E"/>
    <w:pPr>
      <w:tabs>
        <w:tab w:val="right" w:leader="dot" w:pos="9639"/>
      </w:tabs>
      <w:spacing w:before="120"/>
      <w:ind w:left="1134"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22140"/>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styleId="TOCHeading">
    <w:name w:val="TOC Heading"/>
    <w:basedOn w:val="Heading1"/>
    <w:next w:val="Normal"/>
    <w:uiPriority w:val="39"/>
    <w:semiHidden/>
    <w:unhideWhenUsed/>
    <w:qFormat/>
    <w:rsid w:val="00A2783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styleId="TableGrid">
    <w:name w:val="Table Grid"/>
    <w:basedOn w:val="TableNormal"/>
    <w:rsid w:val="004E3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0BCD"/>
    <w:pPr>
      <w:ind w:left="720"/>
      <w:contextualSpacing/>
    </w:pPr>
  </w:style>
  <w:style w:type="character" w:customStyle="1" w:styleId="DecisionParagraphsChar">
    <w:name w:val="DecisionParagraphs Char"/>
    <w:basedOn w:val="DefaultParagraphFont"/>
    <w:link w:val="DecisionParagraphs"/>
    <w:rsid w:val="00820910"/>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76646">
      <w:bodyDiv w:val="1"/>
      <w:marLeft w:val="0"/>
      <w:marRight w:val="0"/>
      <w:marTop w:val="0"/>
      <w:marBottom w:val="0"/>
      <w:divBdr>
        <w:top w:val="none" w:sz="0" w:space="0" w:color="auto"/>
        <w:left w:val="none" w:sz="0" w:space="0" w:color="auto"/>
        <w:bottom w:val="none" w:sz="0" w:space="0" w:color="auto"/>
        <w:right w:val="none" w:sz="0" w:space="0" w:color="auto"/>
      </w:divBdr>
    </w:div>
    <w:div w:id="853543834">
      <w:bodyDiv w:val="1"/>
      <w:marLeft w:val="0"/>
      <w:marRight w:val="0"/>
      <w:marTop w:val="0"/>
      <w:marBottom w:val="0"/>
      <w:divBdr>
        <w:top w:val="none" w:sz="0" w:space="0" w:color="auto"/>
        <w:left w:val="none" w:sz="0" w:space="0" w:color="auto"/>
        <w:bottom w:val="none" w:sz="0" w:space="0" w:color="auto"/>
        <w:right w:val="none" w:sz="0" w:space="0" w:color="auto"/>
      </w:divBdr>
    </w:div>
    <w:div w:id="1278685448">
      <w:bodyDiv w:val="1"/>
      <w:marLeft w:val="0"/>
      <w:marRight w:val="0"/>
      <w:marTop w:val="0"/>
      <w:marBottom w:val="0"/>
      <w:divBdr>
        <w:top w:val="none" w:sz="0" w:space="0" w:color="auto"/>
        <w:left w:val="none" w:sz="0" w:space="0" w:color="auto"/>
        <w:bottom w:val="none" w:sz="0" w:space="0" w:color="auto"/>
        <w:right w:val="none" w:sz="0" w:space="0" w:color="auto"/>
      </w:divBdr>
    </w:div>
    <w:div w:id="1304431493">
      <w:bodyDiv w:val="1"/>
      <w:marLeft w:val="0"/>
      <w:marRight w:val="0"/>
      <w:marTop w:val="0"/>
      <w:marBottom w:val="0"/>
      <w:divBdr>
        <w:top w:val="none" w:sz="0" w:space="0" w:color="auto"/>
        <w:left w:val="none" w:sz="0" w:space="0" w:color="auto"/>
        <w:bottom w:val="none" w:sz="0" w:space="0" w:color="auto"/>
        <w:right w:val="none" w:sz="0" w:space="0" w:color="auto"/>
      </w:divBdr>
    </w:div>
    <w:div w:id="1632905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www.upov.int/meetings/en/details.jsp?meeting_id=29783"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hyperlink" Target="http://www.upov.int/meetings/en/details.jsp?meeting_id=29783"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etings/en/details.jsp?meeting_id=29783" TargetMode="External"/><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3\Templates\CAJ_AG_13_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89B9-E854-4478-A39A-0BE8139B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CAJ_AG_13_8_EN.dotx</Template>
  <TotalTime>589</TotalTime>
  <Pages>17</Pages>
  <Words>4162</Words>
  <Characters>24102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template CAJ-AG/13/8</vt:lpstr>
    </vt:vector>
  </TitlesOfParts>
  <Company>UPOV</Company>
  <LinksUpToDate>false</LinksUpToDate>
  <CharactersWithSpaces>28208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CAJ-AG/13/8</dc:title>
  <dc:creator>BESSE Ariane</dc:creator>
  <cp:lastModifiedBy>BESSE Ariane</cp:lastModifiedBy>
  <cp:revision>48</cp:revision>
  <cp:lastPrinted>2013-09-18T07:59:00Z</cp:lastPrinted>
  <dcterms:created xsi:type="dcterms:W3CDTF">2013-05-13T07:09:00Z</dcterms:created>
  <dcterms:modified xsi:type="dcterms:W3CDTF">2013-09-18T08:00:00Z</dcterms:modified>
</cp:coreProperties>
</file>