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D1B2F64" w14:textId="77777777" w:rsidTr="00EB4E9C">
        <w:tc>
          <w:tcPr>
            <w:tcW w:w="6522" w:type="dxa"/>
          </w:tcPr>
          <w:p w14:paraId="5C7F7075" w14:textId="77777777" w:rsidR="00DC3802" w:rsidRPr="00AC2883" w:rsidRDefault="00DC3802" w:rsidP="00AC2883">
            <w:r w:rsidRPr="00D250C5">
              <w:rPr>
                <w:noProof/>
              </w:rPr>
              <w:drawing>
                <wp:inline distT="0" distB="0" distL="0" distR="0" wp14:anchorId="65F23216" wp14:editId="17785B4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00A102C" w14:textId="77777777" w:rsidR="00DC3802" w:rsidRPr="007C1D92" w:rsidRDefault="00DC3802" w:rsidP="00AC2883">
            <w:pPr>
              <w:pStyle w:val="Lettrine"/>
            </w:pPr>
            <w:r w:rsidRPr="00172084">
              <w:t>E</w:t>
            </w:r>
          </w:p>
        </w:tc>
      </w:tr>
      <w:tr w:rsidR="00DC3802" w:rsidRPr="00DA4973" w14:paraId="4CB64AD7" w14:textId="77777777" w:rsidTr="00645CA8">
        <w:trPr>
          <w:trHeight w:val="219"/>
        </w:trPr>
        <w:tc>
          <w:tcPr>
            <w:tcW w:w="6522" w:type="dxa"/>
          </w:tcPr>
          <w:p w14:paraId="56F5ED23" w14:textId="77777777" w:rsidR="00DC3802" w:rsidRPr="00AC2883" w:rsidRDefault="00DC3802" w:rsidP="00AC2883">
            <w:pPr>
              <w:pStyle w:val="upove"/>
            </w:pPr>
            <w:r w:rsidRPr="00AC2883">
              <w:t>International Union for the Protection of New Varieties of Plants</w:t>
            </w:r>
          </w:p>
        </w:tc>
        <w:tc>
          <w:tcPr>
            <w:tcW w:w="3117" w:type="dxa"/>
          </w:tcPr>
          <w:p w14:paraId="33974171" w14:textId="77777777" w:rsidR="00DC3802" w:rsidRPr="00DA4973" w:rsidRDefault="00DC3802" w:rsidP="00DA4973"/>
        </w:tc>
      </w:tr>
    </w:tbl>
    <w:p w14:paraId="0861FC31" w14:textId="77777777" w:rsidR="00DC3802" w:rsidRDefault="00DC3802" w:rsidP="00DC3802"/>
    <w:p w14:paraId="32148E5C" w14:textId="77777777"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14:paraId="6E88FD40" w14:textId="77777777" w:rsidTr="002A2525">
        <w:tc>
          <w:tcPr>
            <w:tcW w:w="6512" w:type="dxa"/>
          </w:tcPr>
          <w:p w14:paraId="59A63FDA" w14:textId="77777777" w:rsidR="008D0F14" w:rsidRPr="00AC2883" w:rsidRDefault="008D0F14" w:rsidP="002A2525">
            <w:pPr>
              <w:pStyle w:val="Sessiontc"/>
              <w:spacing w:line="240" w:lineRule="auto"/>
            </w:pPr>
            <w:r>
              <w:t>Administrative and Legal</w:t>
            </w:r>
            <w:r w:rsidRPr="00DA4973">
              <w:t xml:space="preserve"> Committee</w:t>
            </w:r>
          </w:p>
          <w:p w14:paraId="59EC85A1" w14:textId="77777777" w:rsidR="008D0F14" w:rsidRDefault="005B0C9D" w:rsidP="002A2525">
            <w:pPr>
              <w:pStyle w:val="Sessiontcplacedate"/>
            </w:pPr>
            <w:r w:rsidRPr="005B0C9D">
              <w:t>Eightieth</w:t>
            </w:r>
            <w:r w:rsidR="008D0F14" w:rsidRPr="00DA4973">
              <w:t xml:space="preserve"> Session</w:t>
            </w:r>
          </w:p>
          <w:p w14:paraId="61CF5FDB" w14:textId="77777777" w:rsidR="008D0F14" w:rsidRPr="00DC3802" w:rsidRDefault="008D0F14" w:rsidP="005B0C9D">
            <w:pPr>
              <w:pStyle w:val="Sessiontcplacedate"/>
              <w:rPr>
                <w:sz w:val="22"/>
              </w:rPr>
            </w:pPr>
            <w:r w:rsidRPr="00DA4973">
              <w:t xml:space="preserve">Geneva, </w:t>
            </w:r>
            <w:r w:rsidR="005B0C9D">
              <w:t>October 25</w:t>
            </w:r>
            <w:r>
              <w:t>, 202</w:t>
            </w:r>
            <w:r w:rsidR="005B0C9D">
              <w:t>3</w:t>
            </w:r>
          </w:p>
        </w:tc>
        <w:tc>
          <w:tcPr>
            <w:tcW w:w="3127" w:type="dxa"/>
          </w:tcPr>
          <w:p w14:paraId="6B9D43C0" w14:textId="77777777" w:rsidR="008D0F14" w:rsidRPr="003C7FBE" w:rsidRDefault="005B0C9D" w:rsidP="002A2525">
            <w:pPr>
              <w:pStyle w:val="Doccode"/>
            </w:pPr>
            <w:r>
              <w:t>CAJ/80</w:t>
            </w:r>
            <w:r w:rsidR="008D0F14" w:rsidRPr="00AC2883">
              <w:t>/</w:t>
            </w:r>
            <w:r w:rsidR="008D2989">
              <w:t>4</w:t>
            </w:r>
          </w:p>
          <w:p w14:paraId="0B3D0BDF" w14:textId="77777777" w:rsidR="008D0F14" w:rsidRPr="00C64909" w:rsidRDefault="008D0F14" w:rsidP="002A2525">
            <w:pPr>
              <w:pStyle w:val="Docoriginal"/>
            </w:pPr>
            <w:r w:rsidRPr="00AC2883">
              <w:t>Original:</w:t>
            </w:r>
            <w:r w:rsidRPr="000E636A">
              <w:rPr>
                <w:b w:val="0"/>
                <w:spacing w:val="0"/>
              </w:rPr>
              <w:t xml:space="preserve">  E</w:t>
            </w:r>
            <w:r w:rsidRPr="00C64909">
              <w:rPr>
                <w:b w:val="0"/>
                <w:spacing w:val="0"/>
              </w:rPr>
              <w:t>nglish</w:t>
            </w:r>
          </w:p>
          <w:p w14:paraId="3FFD2BE0" w14:textId="22BC5106" w:rsidR="008D0F14" w:rsidRPr="007C1D92" w:rsidRDefault="008D0F14" w:rsidP="00041409">
            <w:pPr>
              <w:pStyle w:val="Docoriginal"/>
            </w:pPr>
            <w:r w:rsidRPr="00C64909">
              <w:t>Date:</w:t>
            </w:r>
            <w:r w:rsidRPr="00C64909">
              <w:rPr>
                <w:b w:val="0"/>
                <w:spacing w:val="0"/>
              </w:rPr>
              <w:t xml:space="preserve">  </w:t>
            </w:r>
            <w:r w:rsidR="00DE60B6" w:rsidRPr="00C64909">
              <w:rPr>
                <w:b w:val="0"/>
                <w:spacing w:val="0"/>
              </w:rPr>
              <w:t xml:space="preserve">October </w:t>
            </w:r>
            <w:r w:rsidR="00B205A0" w:rsidRPr="00C64909">
              <w:rPr>
                <w:b w:val="0"/>
                <w:spacing w:val="0"/>
              </w:rPr>
              <w:t>6</w:t>
            </w:r>
            <w:r w:rsidRPr="00C64909">
              <w:rPr>
                <w:b w:val="0"/>
                <w:spacing w:val="0"/>
              </w:rPr>
              <w:t>, 202</w:t>
            </w:r>
            <w:r w:rsidR="00041409" w:rsidRPr="00C64909">
              <w:rPr>
                <w:b w:val="0"/>
                <w:spacing w:val="0"/>
              </w:rPr>
              <w:t>3</w:t>
            </w:r>
          </w:p>
        </w:tc>
      </w:tr>
    </w:tbl>
    <w:p w14:paraId="18686807" w14:textId="77777777" w:rsidR="008D0F14" w:rsidRPr="006A644A" w:rsidRDefault="008D2989" w:rsidP="008D0F14">
      <w:pPr>
        <w:pStyle w:val="Titleofdoc0"/>
      </w:pPr>
      <w:r w:rsidRPr="008D2989">
        <w:t>Revision of the “Explanatory Notes on Exceptions to the Breeder’s Right under the 1991 Act of the UPOV Convention”</w:t>
      </w:r>
    </w:p>
    <w:p w14:paraId="786B9E0B" w14:textId="77777777" w:rsidR="008D0F14" w:rsidRPr="006A644A" w:rsidRDefault="008D0F14" w:rsidP="008D0F14">
      <w:pPr>
        <w:pStyle w:val="preparedby1"/>
        <w:jc w:val="left"/>
      </w:pPr>
      <w:r w:rsidRPr="000C4E25">
        <w:t>Document prepared by the Office of the Union</w:t>
      </w:r>
    </w:p>
    <w:p w14:paraId="539B1377" w14:textId="77777777" w:rsidR="008D0F14" w:rsidRPr="006A644A" w:rsidRDefault="008D0F14" w:rsidP="008D0F14">
      <w:pPr>
        <w:pStyle w:val="Disclaimer"/>
      </w:pPr>
      <w:r w:rsidRPr="006A644A">
        <w:t>Disclaimer:  this document does not represent UPOV policies or guidance</w:t>
      </w:r>
    </w:p>
    <w:p w14:paraId="37E36572" w14:textId="77777777" w:rsidR="0040717F" w:rsidRPr="00125F1C" w:rsidRDefault="0040717F" w:rsidP="0040717F">
      <w:pPr>
        <w:pStyle w:val="Heading1"/>
        <w:rPr>
          <w:rFonts w:cs="Arial"/>
          <w:snapToGrid w:val="0"/>
        </w:rPr>
      </w:pPr>
      <w:bookmarkStart w:id="0" w:name="_Toc147830992"/>
      <w:r w:rsidRPr="00125F1C">
        <w:rPr>
          <w:rFonts w:cs="Arial"/>
          <w:snapToGrid w:val="0"/>
        </w:rPr>
        <w:t>Executive summary</w:t>
      </w:r>
      <w:bookmarkEnd w:id="0"/>
    </w:p>
    <w:p w14:paraId="29B78F79" w14:textId="77777777" w:rsidR="0040717F" w:rsidRPr="00125F1C" w:rsidRDefault="0040717F" w:rsidP="0040717F">
      <w:pPr>
        <w:rPr>
          <w:rFonts w:cs="Arial"/>
          <w:snapToGrid w:val="0"/>
        </w:rPr>
      </w:pPr>
    </w:p>
    <w:p w14:paraId="0207CC42" w14:textId="77777777" w:rsidR="0040717F" w:rsidRPr="00125F1C" w:rsidRDefault="0040717F" w:rsidP="0040717F">
      <w:pPr>
        <w:rPr>
          <w:rFonts w:cs="Arial"/>
        </w:rPr>
      </w:pPr>
      <w:r w:rsidRPr="00125F1C">
        <w:rPr>
          <w:rFonts w:cs="Arial"/>
          <w:snapToGrid w:val="0"/>
        </w:rPr>
        <w:fldChar w:fldCharType="begin"/>
      </w:r>
      <w:r w:rsidRPr="00125F1C">
        <w:rPr>
          <w:rFonts w:cs="Arial"/>
          <w:snapToGrid w:val="0"/>
        </w:rPr>
        <w:instrText xml:space="preserve"> AUTONUM  </w:instrText>
      </w:r>
      <w:r w:rsidRPr="00125F1C">
        <w:rPr>
          <w:rFonts w:cs="Arial"/>
          <w:snapToGrid w:val="0"/>
        </w:rPr>
        <w:fldChar w:fldCharType="end"/>
      </w:r>
      <w:r w:rsidRPr="00125F1C">
        <w:rPr>
          <w:rFonts w:cs="Arial"/>
          <w:snapToGrid w:val="0"/>
        </w:rPr>
        <w:tab/>
      </w:r>
      <w:r w:rsidRPr="00125F1C">
        <w:rPr>
          <w:rFonts w:cs="Arial"/>
        </w:rPr>
        <w:t>The purpose of this document is to report on developments concerning possible guidance on the implementation of the exception of acts done privately and for non-commercial purposes.</w:t>
      </w:r>
    </w:p>
    <w:p w14:paraId="6CA214ED" w14:textId="77777777" w:rsidR="0040717F" w:rsidRPr="00125F1C" w:rsidRDefault="0040717F" w:rsidP="0040717F">
      <w:pPr>
        <w:rPr>
          <w:rFonts w:cs="Arial"/>
        </w:rPr>
      </w:pPr>
    </w:p>
    <w:p w14:paraId="2109B319" w14:textId="77777777" w:rsidR="0040717F" w:rsidRPr="00125F1C" w:rsidRDefault="0040717F" w:rsidP="0040717F">
      <w:pPr>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The structure of this document is as follows:</w:t>
      </w:r>
    </w:p>
    <w:p w14:paraId="0C28883F" w14:textId="77777777" w:rsidR="0040717F" w:rsidRPr="00F879C8" w:rsidRDefault="0040717F" w:rsidP="0040717F">
      <w:pPr>
        <w:rPr>
          <w:rFonts w:cs="Arial"/>
          <w:sz w:val="18"/>
          <w:szCs w:val="18"/>
        </w:rPr>
      </w:pPr>
    </w:p>
    <w:sdt>
      <w:sdtPr>
        <w:rPr>
          <w:rFonts w:cs="Arial"/>
          <w:caps w:val="0"/>
          <w:sz w:val="18"/>
          <w:szCs w:val="18"/>
        </w:rPr>
        <w:id w:val="-454788501"/>
        <w:docPartObj>
          <w:docPartGallery w:val="Table of Contents"/>
          <w:docPartUnique/>
        </w:docPartObj>
      </w:sdtPr>
      <w:sdtEndPr>
        <w:rPr>
          <w:noProof/>
        </w:rPr>
      </w:sdtEndPr>
      <w:sdtContent>
        <w:p w14:paraId="785C00B1" w14:textId="3679CEC1" w:rsidR="00C64909" w:rsidRDefault="0040717F">
          <w:pPr>
            <w:pStyle w:val="TOC1"/>
            <w:rPr>
              <w:rFonts w:asciiTheme="minorHAnsi" w:eastAsiaTheme="minorEastAsia" w:hAnsiTheme="minorHAnsi" w:cstheme="minorBidi"/>
              <w:caps w:val="0"/>
              <w:noProof/>
              <w:sz w:val="22"/>
              <w:szCs w:val="22"/>
            </w:rPr>
          </w:pPr>
          <w:r w:rsidRPr="00F879C8">
            <w:rPr>
              <w:rFonts w:cs="Arial"/>
              <w:sz w:val="18"/>
              <w:szCs w:val="18"/>
            </w:rPr>
            <w:fldChar w:fldCharType="begin"/>
          </w:r>
          <w:r w:rsidRPr="00F879C8">
            <w:rPr>
              <w:rFonts w:cs="Arial"/>
              <w:sz w:val="18"/>
              <w:szCs w:val="18"/>
            </w:rPr>
            <w:instrText xml:space="preserve"> TOC \o "1-3" \h \z \u </w:instrText>
          </w:r>
          <w:r w:rsidRPr="00F879C8">
            <w:rPr>
              <w:rFonts w:cs="Arial"/>
              <w:sz w:val="18"/>
              <w:szCs w:val="18"/>
            </w:rPr>
            <w:fldChar w:fldCharType="separate"/>
          </w:r>
          <w:hyperlink w:anchor="_Toc147830992" w:history="1">
            <w:r w:rsidR="00C64909" w:rsidRPr="00863821">
              <w:rPr>
                <w:rStyle w:val="Hyperlink"/>
                <w:rFonts w:cs="Arial"/>
                <w:noProof/>
                <w:snapToGrid w:val="0"/>
              </w:rPr>
              <w:t>Executive summary</w:t>
            </w:r>
            <w:r w:rsidR="00C64909">
              <w:rPr>
                <w:noProof/>
                <w:webHidden/>
              </w:rPr>
              <w:tab/>
            </w:r>
            <w:r w:rsidR="00C64909">
              <w:rPr>
                <w:noProof/>
                <w:webHidden/>
              </w:rPr>
              <w:fldChar w:fldCharType="begin"/>
            </w:r>
            <w:r w:rsidR="00C64909">
              <w:rPr>
                <w:noProof/>
                <w:webHidden/>
              </w:rPr>
              <w:instrText xml:space="preserve"> PAGEREF _Toc147830992 \h </w:instrText>
            </w:r>
            <w:r w:rsidR="00C64909">
              <w:rPr>
                <w:noProof/>
                <w:webHidden/>
              </w:rPr>
            </w:r>
            <w:r w:rsidR="00C64909">
              <w:rPr>
                <w:noProof/>
                <w:webHidden/>
              </w:rPr>
              <w:fldChar w:fldCharType="separate"/>
            </w:r>
            <w:r w:rsidR="00C64909">
              <w:rPr>
                <w:noProof/>
                <w:webHidden/>
              </w:rPr>
              <w:t>1</w:t>
            </w:r>
            <w:r w:rsidR="00C64909">
              <w:rPr>
                <w:noProof/>
                <w:webHidden/>
              </w:rPr>
              <w:fldChar w:fldCharType="end"/>
            </w:r>
          </w:hyperlink>
        </w:p>
        <w:p w14:paraId="7C937D49" w14:textId="696F8EA9" w:rsidR="00C64909" w:rsidRDefault="00C64909">
          <w:pPr>
            <w:pStyle w:val="TOC1"/>
            <w:rPr>
              <w:rFonts w:asciiTheme="minorHAnsi" w:eastAsiaTheme="minorEastAsia" w:hAnsiTheme="minorHAnsi" w:cstheme="minorBidi"/>
              <w:caps w:val="0"/>
              <w:noProof/>
              <w:sz w:val="22"/>
              <w:szCs w:val="22"/>
            </w:rPr>
          </w:pPr>
          <w:hyperlink w:anchor="_Toc147830993" w:history="1">
            <w:r w:rsidRPr="00863821">
              <w:rPr>
                <w:rStyle w:val="Hyperlink"/>
                <w:rFonts w:cs="Arial"/>
                <w:noProof/>
              </w:rPr>
              <w:t>BACKGROUND</w:t>
            </w:r>
            <w:r>
              <w:rPr>
                <w:noProof/>
                <w:webHidden/>
              </w:rPr>
              <w:tab/>
            </w:r>
            <w:r>
              <w:rPr>
                <w:noProof/>
                <w:webHidden/>
              </w:rPr>
              <w:fldChar w:fldCharType="begin"/>
            </w:r>
            <w:r>
              <w:rPr>
                <w:noProof/>
                <w:webHidden/>
              </w:rPr>
              <w:instrText xml:space="preserve"> PAGEREF _Toc147830993 \h </w:instrText>
            </w:r>
            <w:r>
              <w:rPr>
                <w:noProof/>
                <w:webHidden/>
              </w:rPr>
            </w:r>
            <w:r>
              <w:rPr>
                <w:noProof/>
                <w:webHidden/>
              </w:rPr>
              <w:fldChar w:fldCharType="separate"/>
            </w:r>
            <w:r>
              <w:rPr>
                <w:noProof/>
                <w:webHidden/>
              </w:rPr>
              <w:t>1</w:t>
            </w:r>
            <w:r>
              <w:rPr>
                <w:noProof/>
                <w:webHidden/>
              </w:rPr>
              <w:fldChar w:fldCharType="end"/>
            </w:r>
          </w:hyperlink>
        </w:p>
        <w:p w14:paraId="413A4471" w14:textId="1AEDD4FF" w:rsidR="00C64909" w:rsidRDefault="00C64909">
          <w:pPr>
            <w:pStyle w:val="TOC1"/>
            <w:rPr>
              <w:rFonts w:asciiTheme="minorHAnsi" w:eastAsiaTheme="minorEastAsia" w:hAnsiTheme="minorHAnsi" w:cstheme="minorBidi"/>
              <w:caps w:val="0"/>
              <w:noProof/>
              <w:sz w:val="22"/>
              <w:szCs w:val="22"/>
            </w:rPr>
          </w:pPr>
          <w:hyperlink w:anchor="_Toc147830994" w:history="1">
            <w:r w:rsidRPr="00863821">
              <w:rPr>
                <w:rStyle w:val="Hyperlink"/>
                <w:rFonts w:cs="Arial"/>
                <w:noProof/>
              </w:rPr>
              <w:t>Developments since the Seventy-Ninth Session of the CAJ</w:t>
            </w:r>
            <w:r>
              <w:rPr>
                <w:noProof/>
                <w:webHidden/>
              </w:rPr>
              <w:tab/>
            </w:r>
            <w:r>
              <w:rPr>
                <w:noProof/>
                <w:webHidden/>
              </w:rPr>
              <w:fldChar w:fldCharType="begin"/>
            </w:r>
            <w:r>
              <w:rPr>
                <w:noProof/>
                <w:webHidden/>
              </w:rPr>
              <w:instrText xml:space="preserve"> PAGEREF _Toc147830994 \h </w:instrText>
            </w:r>
            <w:r>
              <w:rPr>
                <w:noProof/>
                <w:webHidden/>
              </w:rPr>
            </w:r>
            <w:r>
              <w:rPr>
                <w:noProof/>
                <w:webHidden/>
              </w:rPr>
              <w:fldChar w:fldCharType="separate"/>
            </w:r>
            <w:r>
              <w:rPr>
                <w:noProof/>
                <w:webHidden/>
              </w:rPr>
              <w:t>2</w:t>
            </w:r>
            <w:r>
              <w:rPr>
                <w:noProof/>
                <w:webHidden/>
              </w:rPr>
              <w:fldChar w:fldCharType="end"/>
            </w:r>
          </w:hyperlink>
        </w:p>
        <w:p w14:paraId="736084AE" w14:textId="3540670D" w:rsidR="00C64909" w:rsidRDefault="00C64909">
          <w:pPr>
            <w:pStyle w:val="TOC2"/>
            <w:rPr>
              <w:rFonts w:asciiTheme="minorHAnsi" w:eastAsiaTheme="minorEastAsia" w:hAnsiTheme="minorHAnsi" w:cstheme="minorBidi"/>
              <w:noProof/>
              <w:sz w:val="22"/>
              <w:szCs w:val="22"/>
            </w:rPr>
          </w:pPr>
          <w:hyperlink w:anchor="_Toc147830995" w:history="1">
            <w:r w:rsidRPr="00863821">
              <w:rPr>
                <w:rStyle w:val="Hyperlink"/>
                <w:rFonts w:cs="Arial"/>
                <w:noProof/>
              </w:rPr>
              <w:t>Third meeting of the WG-SHF (March 24, 2023)</w:t>
            </w:r>
            <w:r>
              <w:rPr>
                <w:noProof/>
                <w:webHidden/>
              </w:rPr>
              <w:tab/>
            </w:r>
            <w:r>
              <w:rPr>
                <w:noProof/>
                <w:webHidden/>
              </w:rPr>
              <w:fldChar w:fldCharType="begin"/>
            </w:r>
            <w:r>
              <w:rPr>
                <w:noProof/>
                <w:webHidden/>
              </w:rPr>
              <w:instrText xml:space="preserve"> PAGEREF _Toc147830995 \h </w:instrText>
            </w:r>
            <w:r>
              <w:rPr>
                <w:noProof/>
                <w:webHidden/>
              </w:rPr>
            </w:r>
            <w:r>
              <w:rPr>
                <w:noProof/>
                <w:webHidden/>
              </w:rPr>
              <w:fldChar w:fldCharType="separate"/>
            </w:r>
            <w:r>
              <w:rPr>
                <w:noProof/>
                <w:webHidden/>
              </w:rPr>
              <w:t>2</w:t>
            </w:r>
            <w:r>
              <w:rPr>
                <w:noProof/>
                <w:webHidden/>
              </w:rPr>
              <w:fldChar w:fldCharType="end"/>
            </w:r>
          </w:hyperlink>
        </w:p>
        <w:p w14:paraId="58CEFB0D" w14:textId="38BB819F" w:rsidR="00C64909" w:rsidRDefault="00C64909">
          <w:pPr>
            <w:pStyle w:val="TOC2"/>
            <w:rPr>
              <w:rFonts w:asciiTheme="minorHAnsi" w:eastAsiaTheme="minorEastAsia" w:hAnsiTheme="minorHAnsi" w:cstheme="minorBidi"/>
              <w:noProof/>
              <w:sz w:val="22"/>
              <w:szCs w:val="22"/>
            </w:rPr>
          </w:pPr>
          <w:hyperlink w:anchor="_Toc147830996" w:history="1">
            <w:r w:rsidRPr="00863821">
              <w:rPr>
                <w:rStyle w:val="Hyperlink"/>
                <w:rFonts w:cs="Arial"/>
                <w:noProof/>
              </w:rPr>
              <w:t>Fourth meeting of the WG-SHF (October 25, 2023)</w:t>
            </w:r>
            <w:r>
              <w:rPr>
                <w:noProof/>
                <w:webHidden/>
              </w:rPr>
              <w:tab/>
            </w:r>
            <w:r>
              <w:rPr>
                <w:noProof/>
                <w:webHidden/>
              </w:rPr>
              <w:fldChar w:fldCharType="begin"/>
            </w:r>
            <w:r>
              <w:rPr>
                <w:noProof/>
                <w:webHidden/>
              </w:rPr>
              <w:instrText xml:space="preserve"> PAGEREF _Toc147830996 \h </w:instrText>
            </w:r>
            <w:r>
              <w:rPr>
                <w:noProof/>
                <w:webHidden/>
              </w:rPr>
            </w:r>
            <w:r>
              <w:rPr>
                <w:noProof/>
                <w:webHidden/>
              </w:rPr>
              <w:fldChar w:fldCharType="separate"/>
            </w:r>
            <w:r>
              <w:rPr>
                <w:noProof/>
                <w:webHidden/>
              </w:rPr>
              <w:t>2</w:t>
            </w:r>
            <w:r>
              <w:rPr>
                <w:noProof/>
                <w:webHidden/>
              </w:rPr>
              <w:fldChar w:fldCharType="end"/>
            </w:r>
          </w:hyperlink>
        </w:p>
        <w:p w14:paraId="74E6CFBB" w14:textId="1781F4AC" w:rsidR="0040717F" w:rsidRPr="00F879C8" w:rsidRDefault="0040717F" w:rsidP="00F879C8">
          <w:pPr>
            <w:keepNext/>
            <w:tabs>
              <w:tab w:val="left" w:pos="990"/>
              <w:tab w:val="right" w:leader="dot" w:pos="9639"/>
            </w:tabs>
            <w:spacing w:before="120"/>
            <w:ind w:left="990" w:hanging="990"/>
            <w:rPr>
              <w:rFonts w:cs="Arial"/>
              <w:caps/>
              <w:noProof/>
              <w:sz w:val="18"/>
              <w:szCs w:val="18"/>
            </w:rPr>
          </w:pPr>
          <w:r w:rsidRPr="00F879C8">
            <w:rPr>
              <w:rFonts w:cs="Arial"/>
              <w:caps/>
              <w:noProof/>
              <w:sz w:val="18"/>
              <w:szCs w:val="18"/>
            </w:rPr>
            <w:fldChar w:fldCharType="end"/>
          </w:r>
          <w:r w:rsidRPr="00F879C8">
            <w:rPr>
              <w:rFonts w:cs="Arial"/>
              <w:caps/>
              <w:noProof/>
              <w:sz w:val="18"/>
              <w:szCs w:val="18"/>
            </w:rPr>
            <w:t>ANNEX</w:t>
          </w:r>
          <w:r w:rsidRPr="00F879C8">
            <w:rPr>
              <w:rFonts w:cs="Arial"/>
              <w:caps/>
              <w:noProof/>
              <w:sz w:val="18"/>
              <w:szCs w:val="18"/>
            </w:rPr>
            <w:tab/>
          </w:r>
          <w:r w:rsidRPr="00F879C8">
            <w:rPr>
              <w:rFonts w:cs="Arial"/>
              <w:caps/>
              <w:noProof/>
              <w:spacing w:val="-4"/>
              <w:sz w:val="18"/>
              <w:szCs w:val="18"/>
            </w:rPr>
            <w:t>TERMS OF REFERENCE AND COMPOSITION OF THE WORKING GROUP ON GUIDANCE CONCERNING SMALLHOLDER FARMERS IN RELATION TO PRIVATE AND NON</w:t>
          </w:r>
          <w:r w:rsidRPr="00F879C8">
            <w:rPr>
              <w:rFonts w:cs="Arial"/>
              <w:caps/>
              <w:noProof/>
              <w:spacing w:val="-4"/>
              <w:sz w:val="18"/>
              <w:szCs w:val="18"/>
            </w:rPr>
            <w:noBreakHyphen/>
            <w:t>COMMERCIAL USE (WG</w:t>
          </w:r>
          <w:r w:rsidRPr="00F879C8">
            <w:rPr>
              <w:rFonts w:cs="Arial"/>
              <w:caps/>
              <w:noProof/>
              <w:spacing w:val="-4"/>
              <w:sz w:val="18"/>
              <w:szCs w:val="18"/>
            </w:rPr>
            <w:noBreakHyphen/>
            <w:t>SHF)</w:t>
          </w:r>
        </w:p>
      </w:sdtContent>
    </w:sdt>
    <w:p w14:paraId="55BC24C1" w14:textId="77777777" w:rsidR="0040717F" w:rsidRPr="00125F1C" w:rsidRDefault="0040717F" w:rsidP="0040717F">
      <w:pPr>
        <w:rPr>
          <w:rFonts w:cs="Arial"/>
          <w:highlight w:val="yellow"/>
        </w:rPr>
      </w:pPr>
    </w:p>
    <w:p w14:paraId="2DDAE8A4" w14:textId="77777777" w:rsidR="0040717F" w:rsidRPr="00125F1C" w:rsidRDefault="0040717F" w:rsidP="0040717F">
      <w:pPr>
        <w:rPr>
          <w:rFonts w:cs="Arial"/>
          <w:highlight w:val="yellow"/>
        </w:rPr>
      </w:pPr>
    </w:p>
    <w:p w14:paraId="421B9DF7" w14:textId="77777777" w:rsidR="0040717F" w:rsidRPr="00125F1C" w:rsidRDefault="0040717F" w:rsidP="0040717F">
      <w:pPr>
        <w:rPr>
          <w:rFonts w:cs="Arial"/>
          <w:highlight w:val="yellow"/>
        </w:rPr>
      </w:pPr>
    </w:p>
    <w:p w14:paraId="3887E406" w14:textId="02814502" w:rsidR="0040717F" w:rsidRDefault="0040717F" w:rsidP="0040717F">
      <w:pPr>
        <w:pStyle w:val="Heading1"/>
        <w:rPr>
          <w:rFonts w:cs="Arial"/>
        </w:rPr>
      </w:pPr>
      <w:bookmarkStart w:id="1" w:name="_Toc147830993"/>
      <w:r w:rsidRPr="00125F1C">
        <w:rPr>
          <w:rFonts w:cs="Arial"/>
        </w:rPr>
        <w:t>BACKGROUND</w:t>
      </w:r>
      <w:bookmarkEnd w:id="1"/>
    </w:p>
    <w:p w14:paraId="34411686" w14:textId="77777777" w:rsidR="002D2D26" w:rsidRPr="002D2D26" w:rsidRDefault="002D2D26" w:rsidP="002D2D26"/>
    <w:p w14:paraId="6BD70D58" w14:textId="59D4E840" w:rsidR="002D2D26" w:rsidRPr="00416F54" w:rsidRDefault="002D2D26" w:rsidP="002D2D26">
      <w:pPr>
        <w:keepNext/>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t xml:space="preserve">The background to this matter is provided in document </w:t>
      </w:r>
      <w:r>
        <w:rPr>
          <w:rFonts w:cs="Arial"/>
        </w:rPr>
        <w:t>CAJ/79/9</w:t>
      </w:r>
      <w:r w:rsidRPr="00416F54">
        <w:rPr>
          <w:rFonts w:cs="Arial"/>
        </w:rPr>
        <w:t xml:space="preserve"> “</w:t>
      </w:r>
      <w:r w:rsidRPr="002D2D26">
        <w:rPr>
          <w:rFonts w:cs="Arial"/>
        </w:rPr>
        <w:t xml:space="preserve">Revision of the </w:t>
      </w:r>
      <w:r>
        <w:rPr>
          <w:rFonts w:cs="Arial"/>
        </w:rPr>
        <w:t>‘</w:t>
      </w:r>
      <w:r w:rsidRPr="002D2D26">
        <w:rPr>
          <w:rFonts w:cs="Arial"/>
        </w:rPr>
        <w:t>Explanatory Notes on Exceptions to the Breeder’s Right under the 1991 Act of the UPOV Convention</w:t>
      </w:r>
      <w:r>
        <w:rPr>
          <w:rFonts w:cs="Arial"/>
        </w:rPr>
        <w:t>’</w:t>
      </w:r>
      <w:r w:rsidRPr="002D2D26">
        <w:rPr>
          <w:rFonts w:cs="Arial"/>
        </w:rPr>
        <w:t>”</w:t>
      </w:r>
      <w:r w:rsidRPr="00416F54">
        <w:rPr>
          <w:rFonts w:cs="Arial"/>
        </w:rPr>
        <w:t>.</w:t>
      </w:r>
    </w:p>
    <w:p w14:paraId="2590A889" w14:textId="77777777" w:rsidR="002D2D26" w:rsidRDefault="002D2D26" w:rsidP="002D2D26"/>
    <w:p w14:paraId="399E55FA" w14:textId="77777777" w:rsidR="002D2D26" w:rsidRPr="00F510AB" w:rsidRDefault="002D2D26" w:rsidP="002D2D26">
      <w:pPr>
        <w:rPr>
          <w:rFonts w:cs="Arial"/>
          <w:snapToGrid w:val="0"/>
        </w:rPr>
      </w:pPr>
      <w:r>
        <w:fldChar w:fldCharType="begin"/>
      </w:r>
      <w:r>
        <w:instrText xml:space="preserve"> AUTONUM  </w:instrText>
      </w:r>
      <w:r>
        <w:fldChar w:fldCharType="end"/>
      </w:r>
      <w:r>
        <w:tab/>
      </w:r>
      <w:r w:rsidRPr="00F510AB">
        <w:rPr>
          <w:rFonts w:cs="Arial"/>
          <w:snapToGrid w:val="0"/>
        </w:rPr>
        <w:t>The terms of reference (ToRs) for the WG-SHF, are reproduced i</w:t>
      </w:r>
      <w:r w:rsidRPr="00C64909">
        <w:rPr>
          <w:rFonts w:cs="Arial"/>
          <w:snapToGrid w:val="0"/>
        </w:rPr>
        <w:t>n the Annex to this</w:t>
      </w:r>
      <w:r w:rsidRPr="00F510AB">
        <w:rPr>
          <w:rFonts w:cs="Arial"/>
          <w:snapToGrid w:val="0"/>
        </w:rPr>
        <w:t xml:space="preserve"> document.</w:t>
      </w:r>
    </w:p>
    <w:p w14:paraId="5185497E" w14:textId="77777777" w:rsidR="002D2D26" w:rsidRDefault="002D2D26" w:rsidP="002D2D26"/>
    <w:p w14:paraId="0A55393B" w14:textId="47E25BD1" w:rsidR="002D2D26" w:rsidRDefault="002D2D26" w:rsidP="00BD2D14">
      <w:pPr>
        <w:keepNext/>
        <w:keepLines/>
        <w:rPr>
          <w:rFonts w:cs="Arial"/>
        </w:rPr>
      </w:pPr>
      <w:r>
        <w:fldChar w:fldCharType="begin"/>
      </w:r>
      <w:r>
        <w:instrText xml:space="preserve"> AUTONUM  </w:instrText>
      </w:r>
      <w:r>
        <w:fldChar w:fldCharType="end"/>
      </w:r>
      <w:r>
        <w:tab/>
      </w:r>
      <w:r w:rsidRPr="002D2D26">
        <w:rPr>
          <w:rFonts w:cs="Arial"/>
        </w:rPr>
        <w:t>The Council at its fifty-</w:t>
      </w:r>
      <w:r>
        <w:rPr>
          <w:rFonts w:cs="Arial"/>
        </w:rPr>
        <w:t>sixth</w:t>
      </w:r>
      <w:r w:rsidRPr="002D2D26">
        <w:rPr>
          <w:rFonts w:cs="Arial"/>
        </w:rPr>
        <w:t xml:space="preserve"> ordinary session, </w:t>
      </w:r>
      <w:r>
        <w:rPr>
          <w:rFonts w:cs="Arial"/>
        </w:rPr>
        <w:t xml:space="preserve">held on </w:t>
      </w:r>
      <w:r w:rsidRPr="002D2D26">
        <w:rPr>
          <w:rFonts w:cs="Arial"/>
        </w:rPr>
        <w:t>October 28, 2022, received the following report on the work of the Consultative Committee (see document C/5</w:t>
      </w:r>
      <w:r>
        <w:rPr>
          <w:rFonts w:cs="Arial"/>
        </w:rPr>
        <w:t>6</w:t>
      </w:r>
      <w:r w:rsidRPr="002D2D26">
        <w:rPr>
          <w:rFonts w:cs="Arial"/>
        </w:rPr>
        <w:t xml:space="preserve">/13 “Report by the President on the work of the ninety-eighth session of the Consultative Committee; adoption of recommendations, if any, prepared by that Committee”, paragraphs </w:t>
      </w:r>
      <w:r>
        <w:rPr>
          <w:rFonts w:cs="Arial"/>
        </w:rPr>
        <w:t>48</w:t>
      </w:r>
      <w:r w:rsidR="006D21BF">
        <w:rPr>
          <w:rFonts w:cs="Arial"/>
        </w:rPr>
        <w:t>, 51 and 52</w:t>
      </w:r>
      <w:r w:rsidRPr="002D2D26">
        <w:rPr>
          <w:rFonts w:cs="Arial"/>
        </w:rPr>
        <w:t>)</w:t>
      </w:r>
      <w:r w:rsidR="00BD2D14">
        <w:rPr>
          <w:rFonts w:cs="Arial"/>
        </w:rPr>
        <w:t>:</w:t>
      </w:r>
    </w:p>
    <w:p w14:paraId="51E94481" w14:textId="77777777" w:rsidR="00BD2D14" w:rsidRPr="00BD2D14" w:rsidRDefault="00BD2D14" w:rsidP="00BD2D14">
      <w:pPr>
        <w:keepNext/>
        <w:keepLines/>
        <w:rPr>
          <w:rFonts w:cs="Arial"/>
          <w:sz w:val="18"/>
          <w:szCs w:val="18"/>
        </w:rPr>
      </w:pPr>
    </w:p>
    <w:p w14:paraId="744B719F" w14:textId="4D71A0E9" w:rsidR="00BD2D14" w:rsidRPr="00BD2D14" w:rsidRDefault="00BD2D14" w:rsidP="00BD2D14">
      <w:pPr>
        <w:keepNext/>
        <w:keepLines/>
        <w:ind w:left="567" w:right="459"/>
        <w:rPr>
          <w:rFonts w:cs="Arial"/>
          <w:spacing w:val="-4"/>
          <w:sz w:val="18"/>
          <w:szCs w:val="18"/>
        </w:rPr>
      </w:pPr>
      <w:r>
        <w:rPr>
          <w:rFonts w:cs="Arial"/>
          <w:spacing w:val="-4"/>
          <w:sz w:val="18"/>
          <w:szCs w:val="18"/>
        </w:rPr>
        <w:t>“</w:t>
      </w:r>
      <w:r w:rsidRPr="00BD2D14">
        <w:rPr>
          <w:rFonts w:cs="Arial"/>
          <w:spacing w:val="-4"/>
          <w:sz w:val="18"/>
          <w:szCs w:val="18"/>
        </w:rPr>
        <w:t>48.</w:t>
      </w:r>
      <w:r w:rsidR="002D2D26" w:rsidRPr="00BD2D14">
        <w:rPr>
          <w:rFonts w:cs="Arial"/>
          <w:spacing w:val="-4"/>
          <w:sz w:val="18"/>
          <w:szCs w:val="18"/>
        </w:rPr>
        <w:tab/>
      </w:r>
      <w:r w:rsidRPr="00BD2D14">
        <w:rPr>
          <w:rFonts w:cs="Arial"/>
          <w:spacing w:val="-4"/>
          <w:sz w:val="18"/>
          <w:szCs w:val="18"/>
        </w:rPr>
        <w:t>The Consultative Committee noted the developments on possible guidance concerning smallholder farmers in relation to private and non-commercial use.</w:t>
      </w:r>
    </w:p>
    <w:p w14:paraId="3B31E7A8" w14:textId="77777777" w:rsidR="00BD2D14" w:rsidRPr="00BD2D14" w:rsidRDefault="00BD2D14" w:rsidP="001422F8">
      <w:pPr>
        <w:keepLines/>
        <w:ind w:left="567" w:right="459"/>
        <w:rPr>
          <w:rFonts w:cs="Arial"/>
          <w:spacing w:val="-4"/>
          <w:sz w:val="18"/>
          <w:szCs w:val="18"/>
        </w:rPr>
      </w:pPr>
    </w:p>
    <w:p w14:paraId="386B5652" w14:textId="586C255E" w:rsidR="006D21BF" w:rsidRPr="001422F8" w:rsidRDefault="00BD2D14" w:rsidP="001422F8">
      <w:pPr>
        <w:keepNext/>
        <w:keepLines/>
        <w:ind w:left="567" w:right="459"/>
        <w:rPr>
          <w:rFonts w:cs="Arial"/>
          <w:spacing w:val="-2"/>
          <w:sz w:val="18"/>
          <w:szCs w:val="18"/>
        </w:rPr>
      </w:pPr>
      <w:r w:rsidRPr="001422F8">
        <w:rPr>
          <w:rFonts w:cs="Arial"/>
          <w:spacing w:val="-2"/>
          <w:sz w:val="18"/>
          <w:szCs w:val="18"/>
        </w:rPr>
        <w:t>“51.</w:t>
      </w:r>
      <w:r w:rsidR="006D21BF" w:rsidRPr="001422F8">
        <w:rPr>
          <w:rFonts w:cs="Arial"/>
          <w:spacing w:val="-2"/>
          <w:sz w:val="18"/>
          <w:szCs w:val="18"/>
        </w:rPr>
        <w:tab/>
      </w:r>
      <w:r w:rsidRPr="001422F8">
        <w:rPr>
          <w:rFonts w:cs="Arial"/>
          <w:spacing w:val="-2"/>
          <w:sz w:val="18"/>
          <w:szCs w:val="18"/>
        </w:rPr>
        <w:t xml:space="preserve">The Consultative Committee considered the conclusions of the Chair of the WG SHF on the work of the WG-SHF and next steps.  The Consultative Committee noted that the WG-SHF had </w:t>
      </w:r>
      <w:r w:rsidR="006D21BF" w:rsidRPr="001422F8">
        <w:rPr>
          <w:rFonts w:cs="Arial"/>
          <w:spacing w:val="-2"/>
          <w:sz w:val="18"/>
          <w:szCs w:val="18"/>
        </w:rPr>
        <w:t xml:space="preserve">not yet completed the objectives in its terms of reference (ToRs) and, therefore, agreed that the WG-SHF should continue its work in accordance with its ToRs and, in particular to seek to provide guidance for drafting the revision of document UPOV/EXN/EXC, to be prepared by the Administrative and Legal Committee, and the revision of the FAQs on exceptions to the breeder’s right, to be prepared by the Office of the Union (ToRs </w:t>
      </w:r>
      <w:r w:rsidRPr="001422F8">
        <w:rPr>
          <w:rFonts w:cs="Arial"/>
          <w:spacing w:val="-2"/>
          <w:sz w:val="18"/>
          <w:szCs w:val="18"/>
        </w:rPr>
        <w:t>‘</w:t>
      </w:r>
      <w:r w:rsidR="006D21BF" w:rsidRPr="001422F8">
        <w:rPr>
          <w:rFonts w:cs="Arial"/>
          <w:spacing w:val="-2"/>
          <w:sz w:val="18"/>
          <w:szCs w:val="18"/>
        </w:rPr>
        <w:t>Modus Operandi</w:t>
      </w:r>
      <w:r w:rsidRPr="001422F8">
        <w:rPr>
          <w:rFonts w:cs="Arial"/>
          <w:spacing w:val="-2"/>
          <w:sz w:val="18"/>
          <w:szCs w:val="18"/>
        </w:rPr>
        <w:t>’</w:t>
      </w:r>
      <w:r w:rsidR="006D21BF" w:rsidRPr="001422F8">
        <w:rPr>
          <w:rFonts w:cs="Arial"/>
          <w:spacing w:val="-2"/>
          <w:sz w:val="18"/>
          <w:szCs w:val="18"/>
        </w:rPr>
        <w:t xml:space="preserve"> item (c)).</w:t>
      </w:r>
    </w:p>
    <w:p w14:paraId="54D8CFC7" w14:textId="77777777" w:rsidR="006D21BF" w:rsidRPr="00BD2D14" w:rsidRDefault="006D21BF" w:rsidP="00F879C8">
      <w:pPr>
        <w:ind w:left="567" w:right="459"/>
        <w:rPr>
          <w:rFonts w:cs="Arial"/>
          <w:spacing w:val="-4"/>
          <w:sz w:val="18"/>
          <w:szCs w:val="18"/>
        </w:rPr>
      </w:pPr>
    </w:p>
    <w:p w14:paraId="60323235" w14:textId="2B6A12BB" w:rsidR="006D21BF" w:rsidRPr="00BD2D14" w:rsidRDefault="00BD2D14" w:rsidP="00BD2D14">
      <w:pPr>
        <w:keepNext/>
        <w:ind w:left="567" w:right="459"/>
        <w:rPr>
          <w:rFonts w:cs="Arial"/>
          <w:sz w:val="18"/>
          <w:szCs w:val="18"/>
        </w:rPr>
      </w:pPr>
      <w:r>
        <w:rPr>
          <w:rFonts w:cs="Arial"/>
          <w:spacing w:val="-4"/>
          <w:sz w:val="18"/>
          <w:szCs w:val="18"/>
        </w:rPr>
        <w:t>“52.</w:t>
      </w:r>
      <w:r w:rsidR="006D21BF" w:rsidRPr="00BD2D14">
        <w:rPr>
          <w:rFonts w:cs="Arial"/>
          <w:spacing w:val="-4"/>
          <w:sz w:val="18"/>
          <w:szCs w:val="18"/>
        </w:rPr>
        <w:tab/>
      </w:r>
      <w:r w:rsidR="006D21BF" w:rsidRPr="00BD2D14">
        <w:rPr>
          <w:rFonts w:cs="Arial"/>
          <w:sz w:val="18"/>
          <w:szCs w:val="18"/>
        </w:rPr>
        <w:t>The Consultative Committee agreed the following:</w:t>
      </w:r>
    </w:p>
    <w:p w14:paraId="70755E05" w14:textId="77777777" w:rsidR="006D21BF" w:rsidRPr="00BD2D14" w:rsidRDefault="006D21BF" w:rsidP="00BD2D14">
      <w:pPr>
        <w:keepNext/>
        <w:ind w:left="567" w:right="459"/>
        <w:rPr>
          <w:rFonts w:cs="Arial"/>
          <w:sz w:val="18"/>
          <w:szCs w:val="18"/>
        </w:rPr>
      </w:pPr>
    </w:p>
    <w:p w14:paraId="32325DAB" w14:textId="0C5B81FE" w:rsidR="002D2D26" w:rsidRPr="001422F8" w:rsidRDefault="00BD2D14" w:rsidP="00BD2D14">
      <w:pPr>
        <w:ind w:left="567" w:right="459" w:firstLine="567"/>
        <w:rPr>
          <w:rFonts w:cs="Arial"/>
          <w:spacing w:val="-2"/>
          <w:sz w:val="18"/>
          <w:szCs w:val="18"/>
        </w:rPr>
      </w:pPr>
      <w:r w:rsidRPr="001422F8">
        <w:rPr>
          <w:rFonts w:cs="Arial"/>
          <w:spacing w:val="-2"/>
          <w:sz w:val="18"/>
          <w:szCs w:val="18"/>
        </w:rPr>
        <w:t>“</w:t>
      </w:r>
      <w:r w:rsidR="002D2D26" w:rsidRPr="001422F8">
        <w:rPr>
          <w:rFonts w:cs="Arial"/>
          <w:spacing w:val="-2"/>
          <w:sz w:val="18"/>
          <w:szCs w:val="18"/>
        </w:rPr>
        <w:t>(a)</w:t>
      </w:r>
      <w:r w:rsidR="002D2D26" w:rsidRPr="001422F8">
        <w:rPr>
          <w:rFonts w:cs="Arial"/>
          <w:spacing w:val="-2"/>
          <w:sz w:val="18"/>
          <w:szCs w:val="18"/>
        </w:rPr>
        <w:tab/>
      </w:r>
      <w:r w:rsidRPr="001422F8">
        <w:rPr>
          <w:rFonts w:cs="Arial"/>
          <w:spacing w:val="-2"/>
          <w:sz w:val="18"/>
          <w:szCs w:val="18"/>
        </w:rPr>
        <w:t>to invite the Office of the Union to prepare a document for the third meeting of the WG-SHF to assist the WG-SHF in providing the requested guidance, based on the discussions at the first and second meetings of the WG-SHF;  and</w:t>
      </w:r>
    </w:p>
    <w:p w14:paraId="5140364C" w14:textId="77777777" w:rsidR="002D2D26" w:rsidRPr="00BD2D14" w:rsidRDefault="002D2D26" w:rsidP="00BD2D14">
      <w:pPr>
        <w:ind w:left="567" w:right="459"/>
        <w:rPr>
          <w:rFonts w:cs="Arial"/>
          <w:sz w:val="18"/>
          <w:szCs w:val="18"/>
        </w:rPr>
      </w:pPr>
    </w:p>
    <w:p w14:paraId="276FDEE6" w14:textId="28D7072A" w:rsidR="002D2D26" w:rsidRPr="00BD2D14" w:rsidRDefault="00BD2D14" w:rsidP="00BD2D14">
      <w:pPr>
        <w:ind w:left="567" w:right="459" w:firstLine="567"/>
        <w:rPr>
          <w:rFonts w:cs="Arial"/>
          <w:spacing w:val="-2"/>
          <w:sz w:val="18"/>
          <w:szCs w:val="18"/>
        </w:rPr>
      </w:pPr>
      <w:r>
        <w:rPr>
          <w:rFonts w:cs="Arial"/>
          <w:spacing w:val="-2"/>
          <w:sz w:val="18"/>
          <w:szCs w:val="18"/>
        </w:rPr>
        <w:t>“</w:t>
      </w:r>
      <w:r w:rsidR="002D2D26" w:rsidRPr="00BD2D14">
        <w:rPr>
          <w:rFonts w:cs="Arial"/>
          <w:spacing w:val="-2"/>
          <w:sz w:val="18"/>
          <w:szCs w:val="18"/>
        </w:rPr>
        <w:t>(</w:t>
      </w:r>
      <w:r w:rsidRPr="00BD2D14">
        <w:rPr>
          <w:rFonts w:cs="Arial"/>
          <w:spacing w:val="-2"/>
          <w:sz w:val="18"/>
          <w:szCs w:val="18"/>
        </w:rPr>
        <w:t>b</w:t>
      </w:r>
      <w:r w:rsidR="002D2D26" w:rsidRPr="00BD2D14">
        <w:rPr>
          <w:rFonts w:cs="Arial"/>
          <w:spacing w:val="-2"/>
          <w:sz w:val="18"/>
          <w:szCs w:val="18"/>
        </w:rPr>
        <w:t>)</w:t>
      </w:r>
      <w:r w:rsidR="002D2D26" w:rsidRPr="00BD2D14">
        <w:rPr>
          <w:rFonts w:cs="Arial"/>
          <w:spacing w:val="-2"/>
          <w:sz w:val="18"/>
          <w:szCs w:val="18"/>
        </w:rPr>
        <w:tab/>
      </w:r>
      <w:r w:rsidRPr="00BD2D14">
        <w:rPr>
          <w:rFonts w:cs="Arial"/>
          <w:spacing w:val="-2"/>
          <w:sz w:val="18"/>
          <w:szCs w:val="18"/>
        </w:rPr>
        <w:t>to invite the WG-SHF, at its third meeting, on the basis of the discussions at the first and second meetings, to provide guidance for the Consultative Committee at its one hundred and first session on options to</w:t>
      </w:r>
      <w:r w:rsidR="002D2D26" w:rsidRPr="00BD2D14">
        <w:rPr>
          <w:rFonts w:cs="Arial"/>
          <w:spacing w:val="-2"/>
          <w:sz w:val="18"/>
          <w:szCs w:val="18"/>
        </w:rPr>
        <w:t>:</w:t>
      </w:r>
    </w:p>
    <w:p w14:paraId="09C6D681" w14:textId="77777777" w:rsidR="002D2D26" w:rsidRPr="00BD2D14" w:rsidRDefault="002D2D26" w:rsidP="00BD2D14">
      <w:pPr>
        <w:ind w:left="567" w:right="459" w:firstLine="567"/>
        <w:rPr>
          <w:rFonts w:cs="Arial"/>
          <w:spacing w:val="-2"/>
          <w:sz w:val="18"/>
          <w:szCs w:val="18"/>
        </w:rPr>
      </w:pPr>
    </w:p>
    <w:p w14:paraId="14AB0701" w14:textId="77777777" w:rsidR="00BD2D14" w:rsidRDefault="00BD2D14" w:rsidP="00BD2D14">
      <w:pPr>
        <w:ind w:left="2277" w:right="459" w:hanging="540"/>
        <w:rPr>
          <w:rFonts w:cs="Arial"/>
          <w:sz w:val="18"/>
          <w:szCs w:val="18"/>
        </w:rPr>
      </w:pPr>
      <w:r>
        <w:rPr>
          <w:rFonts w:cs="Arial"/>
          <w:sz w:val="18"/>
          <w:szCs w:val="18"/>
        </w:rPr>
        <w:t>“</w:t>
      </w:r>
      <w:r w:rsidR="002D2D26" w:rsidRPr="00BD2D14">
        <w:rPr>
          <w:rFonts w:cs="Arial"/>
          <w:sz w:val="18"/>
          <w:szCs w:val="18"/>
        </w:rPr>
        <w:t>(i)</w:t>
      </w:r>
      <w:r w:rsidR="002D2D26" w:rsidRPr="00BD2D14">
        <w:rPr>
          <w:rFonts w:cs="Arial"/>
          <w:sz w:val="18"/>
          <w:szCs w:val="18"/>
        </w:rPr>
        <w:tab/>
        <w:t xml:space="preserve">draft </w:t>
      </w:r>
      <w:r w:rsidRPr="00BD2D14">
        <w:rPr>
          <w:rFonts w:cs="Arial"/>
          <w:sz w:val="18"/>
          <w:szCs w:val="18"/>
        </w:rPr>
        <w:t>a revision of document UPOV/EXN/EXC, to be prepared by the Administrative and Legal Committee</w:t>
      </w:r>
      <w:r w:rsidR="002D2D26" w:rsidRPr="00BD2D14">
        <w:rPr>
          <w:rFonts w:cs="Arial"/>
          <w:sz w:val="18"/>
          <w:szCs w:val="18"/>
        </w:rPr>
        <w:t>;  and</w:t>
      </w:r>
    </w:p>
    <w:p w14:paraId="1183BB1F" w14:textId="77777777" w:rsidR="00BD2D14" w:rsidRDefault="00BD2D14" w:rsidP="00BD2D14">
      <w:pPr>
        <w:ind w:left="2277" w:right="459" w:hanging="540"/>
        <w:rPr>
          <w:rFonts w:cs="Arial"/>
          <w:sz w:val="18"/>
          <w:szCs w:val="18"/>
        </w:rPr>
      </w:pPr>
    </w:p>
    <w:p w14:paraId="74B86F8E" w14:textId="7879D6C3" w:rsidR="002D2D26" w:rsidRPr="00BD2D14" w:rsidRDefault="00BD2D14" w:rsidP="00BD2D14">
      <w:pPr>
        <w:ind w:left="2277" w:right="459" w:hanging="540"/>
        <w:rPr>
          <w:rFonts w:cs="Arial"/>
          <w:sz w:val="18"/>
          <w:szCs w:val="18"/>
        </w:rPr>
      </w:pPr>
      <w:r>
        <w:rPr>
          <w:rFonts w:cs="Arial"/>
          <w:sz w:val="18"/>
          <w:szCs w:val="18"/>
        </w:rPr>
        <w:t>“(ii)</w:t>
      </w:r>
      <w:r>
        <w:rPr>
          <w:rFonts w:cs="Arial"/>
          <w:sz w:val="18"/>
          <w:szCs w:val="18"/>
        </w:rPr>
        <w:tab/>
      </w:r>
      <w:r w:rsidR="002D2D26" w:rsidRPr="00BD2D14">
        <w:rPr>
          <w:rFonts w:cs="Arial"/>
          <w:sz w:val="18"/>
          <w:szCs w:val="18"/>
        </w:rPr>
        <w:t>draft a revision of the FAQs on exceptions to the breeder’s right.</w:t>
      </w:r>
      <w:r w:rsidRPr="00BD2D14">
        <w:rPr>
          <w:rFonts w:cs="Arial"/>
          <w:sz w:val="18"/>
          <w:szCs w:val="18"/>
        </w:rPr>
        <w:t>”</w:t>
      </w:r>
    </w:p>
    <w:p w14:paraId="3C26BD4E" w14:textId="77777777" w:rsidR="002D2D26" w:rsidRPr="00C52A37" w:rsidRDefault="002D2D26" w:rsidP="002D2D26">
      <w:pPr>
        <w:rPr>
          <w:rFonts w:cs="Arial"/>
        </w:rPr>
      </w:pPr>
    </w:p>
    <w:p w14:paraId="024C7D64" w14:textId="77777777" w:rsidR="0040717F" w:rsidRPr="00C52A37" w:rsidRDefault="0040717F" w:rsidP="0040717F">
      <w:pPr>
        <w:rPr>
          <w:rFonts w:cs="Arial"/>
        </w:rPr>
      </w:pPr>
    </w:p>
    <w:p w14:paraId="4B731522" w14:textId="77777777" w:rsidR="0040717F" w:rsidRPr="00C52A37" w:rsidRDefault="0040717F" w:rsidP="0040717F">
      <w:pPr>
        <w:rPr>
          <w:rFonts w:cs="Arial"/>
        </w:rPr>
      </w:pPr>
    </w:p>
    <w:p w14:paraId="18FE8EDA" w14:textId="4353BC48" w:rsidR="0040717F" w:rsidRPr="00125F1C" w:rsidRDefault="0040717F" w:rsidP="0040717F">
      <w:pPr>
        <w:pStyle w:val="Heading1"/>
        <w:rPr>
          <w:rFonts w:cs="Arial"/>
        </w:rPr>
      </w:pPr>
      <w:bookmarkStart w:id="2" w:name="_Toc147830994"/>
      <w:r w:rsidRPr="00125F1C">
        <w:rPr>
          <w:rFonts w:cs="Arial"/>
        </w:rPr>
        <w:t xml:space="preserve">Developments since the </w:t>
      </w:r>
      <w:r w:rsidR="009F6E05" w:rsidRPr="009F6E05">
        <w:rPr>
          <w:rFonts w:cs="Arial"/>
        </w:rPr>
        <w:t>Seventy-Ninth Session</w:t>
      </w:r>
      <w:r w:rsidRPr="00125F1C">
        <w:rPr>
          <w:rFonts w:cs="Arial"/>
        </w:rPr>
        <w:t xml:space="preserve"> of the </w:t>
      </w:r>
      <w:r w:rsidR="009F6E05">
        <w:rPr>
          <w:rFonts w:cs="Arial"/>
        </w:rPr>
        <w:t>CAJ</w:t>
      </w:r>
      <w:bookmarkEnd w:id="2"/>
    </w:p>
    <w:p w14:paraId="78BAEEF9" w14:textId="77777777" w:rsidR="0040717F" w:rsidRPr="00125F1C" w:rsidRDefault="0040717F" w:rsidP="0040717F">
      <w:pPr>
        <w:keepNext/>
        <w:rPr>
          <w:rFonts w:cs="Arial"/>
        </w:rPr>
      </w:pPr>
    </w:p>
    <w:p w14:paraId="4368A32A" w14:textId="77777777" w:rsidR="001422F8" w:rsidRPr="00416F54" w:rsidRDefault="001422F8" w:rsidP="001422F8">
      <w:pPr>
        <w:pStyle w:val="Heading2"/>
        <w:rPr>
          <w:rFonts w:cs="Arial"/>
        </w:rPr>
      </w:pPr>
      <w:bookmarkStart w:id="3" w:name="_Toc145676542"/>
      <w:bookmarkStart w:id="4" w:name="_Toc147830995"/>
      <w:r w:rsidRPr="00416F54">
        <w:rPr>
          <w:rFonts w:cs="Arial"/>
        </w:rPr>
        <w:t>Third meeting of the WG-SHF (March 24, 2023)</w:t>
      </w:r>
      <w:bookmarkEnd w:id="3"/>
      <w:bookmarkEnd w:id="4"/>
    </w:p>
    <w:p w14:paraId="20485E59" w14:textId="77777777" w:rsidR="001422F8" w:rsidRPr="00416F54" w:rsidRDefault="001422F8" w:rsidP="001422F8">
      <w:pPr>
        <w:rPr>
          <w:rFonts w:cs="Arial"/>
        </w:rPr>
      </w:pPr>
    </w:p>
    <w:p w14:paraId="135838E1" w14:textId="17ECABBD" w:rsidR="001422F8" w:rsidRPr="00844BE3" w:rsidRDefault="001422F8" w:rsidP="001422F8">
      <w:pPr>
        <w:rPr>
          <w:rFonts w:cs="Arial"/>
          <w:spacing w:val="-2"/>
        </w:rPr>
      </w:pPr>
      <w:r w:rsidRPr="00844BE3">
        <w:rPr>
          <w:rFonts w:cs="Arial"/>
          <w:spacing w:val="-2"/>
        </w:rPr>
        <w:fldChar w:fldCharType="begin"/>
      </w:r>
      <w:r w:rsidRPr="00844BE3">
        <w:rPr>
          <w:rFonts w:cs="Arial"/>
          <w:spacing w:val="-2"/>
        </w:rPr>
        <w:instrText xml:space="preserve"> AUTONUM  </w:instrText>
      </w:r>
      <w:r w:rsidRPr="00844BE3">
        <w:rPr>
          <w:rFonts w:cs="Arial"/>
          <w:spacing w:val="-2"/>
        </w:rPr>
        <w:fldChar w:fldCharType="end"/>
      </w:r>
      <w:r w:rsidRPr="00844BE3">
        <w:rPr>
          <w:rFonts w:cs="Arial"/>
          <w:spacing w:val="-2"/>
        </w:rPr>
        <w:tab/>
        <w:t>The WG-SHF, at its third meeting, held in Geneva on March 24, 2023, considered document WG</w:t>
      </w:r>
      <w:r w:rsidRPr="00844BE3">
        <w:rPr>
          <w:rFonts w:cs="Arial"/>
          <w:spacing w:val="-2"/>
        </w:rPr>
        <w:noBreakHyphen/>
        <w:t>SHF/3/2 “Options to address matters discussed at the first and second meetings of the WG</w:t>
      </w:r>
      <w:r w:rsidRPr="00844BE3">
        <w:rPr>
          <w:rFonts w:cs="Arial"/>
          <w:spacing w:val="-2"/>
        </w:rPr>
        <w:noBreakHyphen/>
        <w:t>SHF”.</w:t>
      </w:r>
    </w:p>
    <w:p w14:paraId="3A8ABA39" w14:textId="77777777" w:rsidR="001422F8" w:rsidRPr="00416F54" w:rsidRDefault="001422F8" w:rsidP="001422F8">
      <w:pPr>
        <w:rPr>
          <w:rFonts w:cs="Arial"/>
        </w:rPr>
      </w:pPr>
    </w:p>
    <w:p w14:paraId="7716F62B" w14:textId="77777777" w:rsidR="001422F8" w:rsidRPr="00416F54" w:rsidRDefault="001422F8" w:rsidP="001422F8">
      <w:pPr>
        <w:rPr>
          <w:rFonts w:cs="Arial"/>
        </w:rPr>
      </w:pPr>
      <w:r w:rsidRPr="00416F54">
        <w:rPr>
          <w:rFonts w:cs="Arial"/>
        </w:rPr>
        <w:fldChar w:fldCharType="begin"/>
      </w:r>
      <w:r w:rsidRPr="00416F54">
        <w:rPr>
          <w:rFonts w:cs="Arial"/>
        </w:rPr>
        <w:instrText xml:space="preserve"> AUTONUM  </w:instrText>
      </w:r>
      <w:r w:rsidRPr="00416F54">
        <w:rPr>
          <w:rFonts w:cs="Arial"/>
        </w:rPr>
        <w:fldChar w:fldCharType="end"/>
      </w:r>
      <w:r w:rsidRPr="00416F54">
        <w:rPr>
          <w:rFonts w:cs="Arial"/>
        </w:rPr>
        <w:tab/>
        <w:t xml:space="preserve">The documents and report of the third meeting of the WG-SHF are available at:  </w:t>
      </w:r>
      <w:hyperlink r:id="rId9" w:history="1">
        <w:r w:rsidRPr="00416F54">
          <w:rPr>
            <w:rStyle w:val="Hyperlink"/>
            <w:rFonts w:cs="Arial"/>
          </w:rPr>
          <w:t>https://www.upov.int/meetings/en/details.jsp?meeting_id=74772</w:t>
        </w:r>
      </w:hyperlink>
      <w:r w:rsidRPr="00416F54">
        <w:rPr>
          <w:rFonts w:cs="Arial"/>
        </w:rPr>
        <w:t>.</w:t>
      </w:r>
    </w:p>
    <w:p w14:paraId="46EECB2E" w14:textId="77777777" w:rsidR="001422F8" w:rsidRPr="00416F54" w:rsidRDefault="001422F8" w:rsidP="001422F8">
      <w:pPr>
        <w:rPr>
          <w:rFonts w:cs="Arial"/>
        </w:rPr>
      </w:pPr>
    </w:p>
    <w:p w14:paraId="51F56B6B" w14:textId="77777777" w:rsidR="001422F8" w:rsidRDefault="001422F8" w:rsidP="001422F8">
      <w:pPr>
        <w:keepNext/>
        <w:keepLines/>
        <w:rPr>
          <w:rFonts w:cs="Arial"/>
        </w:rPr>
      </w:pPr>
      <w:r w:rsidRPr="006E60C1">
        <w:rPr>
          <w:rFonts w:cs="Arial"/>
          <w:spacing w:val="-2"/>
        </w:rPr>
        <w:fldChar w:fldCharType="begin"/>
      </w:r>
      <w:r w:rsidRPr="006E60C1">
        <w:rPr>
          <w:rFonts w:cs="Arial"/>
          <w:spacing w:val="-2"/>
        </w:rPr>
        <w:instrText xml:space="preserve"> AUTONUM  </w:instrText>
      </w:r>
      <w:r w:rsidRPr="006E60C1">
        <w:rPr>
          <w:rFonts w:cs="Arial"/>
          <w:spacing w:val="-2"/>
        </w:rPr>
        <w:fldChar w:fldCharType="end"/>
      </w:r>
      <w:r w:rsidRPr="00416F54">
        <w:rPr>
          <w:rFonts w:cs="Arial"/>
          <w:spacing w:val="-2"/>
        </w:rPr>
        <w:tab/>
      </w:r>
      <w:r>
        <w:rPr>
          <w:rFonts w:cs="Arial"/>
          <w:spacing w:val="-2"/>
        </w:rPr>
        <w:t>The report of the third meeting contains the following conclusions</w:t>
      </w:r>
      <w:r w:rsidRPr="004C30A3">
        <w:rPr>
          <w:rFonts w:cs="Arial"/>
        </w:rPr>
        <w:t xml:space="preserve"> (see document WG-SHF/3/3 “Report”, paragraph 39 and 40):  </w:t>
      </w:r>
    </w:p>
    <w:p w14:paraId="4F26BB31" w14:textId="77777777" w:rsidR="001422F8" w:rsidRPr="004C30A3" w:rsidRDefault="001422F8" w:rsidP="001422F8">
      <w:pPr>
        <w:keepNext/>
        <w:keepLines/>
        <w:rPr>
          <w:rFonts w:cs="Arial"/>
          <w:spacing w:val="-2"/>
        </w:rPr>
      </w:pPr>
    </w:p>
    <w:p w14:paraId="1BE8200B" w14:textId="4FD90023" w:rsidR="001422F8" w:rsidRPr="00762667" w:rsidRDefault="001422F8" w:rsidP="001422F8">
      <w:pPr>
        <w:ind w:left="567" w:right="459"/>
        <w:rPr>
          <w:rFonts w:cs="Arial"/>
          <w:sz w:val="18"/>
          <w:szCs w:val="18"/>
        </w:rPr>
      </w:pPr>
      <w:r>
        <w:rPr>
          <w:rFonts w:cs="Arial"/>
          <w:sz w:val="18"/>
          <w:szCs w:val="18"/>
        </w:rPr>
        <w:t>“</w:t>
      </w:r>
      <w:r w:rsidRPr="00762667">
        <w:rPr>
          <w:rFonts w:cs="Arial"/>
          <w:sz w:val="18"/>
          <w:szCs w:val="18"/>
        </w:rPr>
        <w:t>39.</w:t>
      </w:r>
      <w:r w:rsidRPr="00762667">
        <w:rPr>
          <w:rFonts w:cs="Arial"/>
          <w:sz w:val="18"/>
          <w:szCs w:val="18"/>
        </w:rPr>
        <w:tab/>
        <w:t>The WG-SHF agreed that, as a basis to proceed with its work, the Office of the Union would send a circular inviting the WG-SHF to:</w:t>
      </w:r>
      <w:r w:rsidR="00C52A37" w:rsidRPr="00C52A37">
        <w:rPr>
          <w:rFonts w:cs="Arial"/>
          <w:sz w:val="18"/>
          <w:szCs w:val="18"/>
          <w:vertAlign w:val="superscript"/>
        </w:rPr>
        <w:t>1</w:t>
      </w:r>
    </w:p>
    <w:p w14:paraId="33220649" w14:textId="77777777" w:rsidR="001422F8" w:rsidRPr="00762667" w:rsidRDefault="001422F8" w:rsidP="001422F8">
      <w:pPr>
        <w:ind w:left="567" w:right="459"/>
        <w:rPr>
          <w:rFonts w:cs="Arial"/>
          <w:sz w:val="18"/>
          <w:szCs w:val="18"/>
        </w:rPr>
      </w:pPr>
    </w:p>
    <w:p w14:paraId="3B57F284" w14:textId="77777777" w:rsidR="001422F8" w:rsidRPr="00762667" w:rsidRDefault="001422F8" w:rsidP="001422F8">
      <w:pPr>
        <w:pStyle w:val="ListParagraph"/>
        <w:numPr>
          <w:ilvl w:val="0"/>
          <w:numId w:val="3"/>
        </w:numPr>
        <w:ind w:left="1694" w:right="459"/>
        <w:jc w:val="both"/>
        <w:rPr>
          <w:rFonts w:ascii="Arial" w:hAnsi="Arial" w:cs="Arial"/>
          <w:snapToGrid w:val="0"/>
          <w:sz w:val="18"/>
          <w:szCs w:val="18"/>
        </w:rPr>
      </w:pPr>
      <w:r w:rsidRPr="00762667">
        <w:rPr>
          <w:rFonts w:ascii="Arial" w:hAnsi="Arial" w:cs="Arial"/>
          <w:sz w:val="18"/>
          <w:szCs w:val="18"/>
          <w:lang w:eastAsia="ja-JP"/>
        </w:rPr>
        <w:t>c</w:t>
      </w:r>
      <w:r w:rsidRPr="00762667">
        <w:rPr>
          <w:rFonts w:ascii="Arial" w:hAnsi="Arial" w:cs="Arial"/>
          <w:snapToGrid w:val="0"/>
          <w:sz w:val="18"/>
          <w:szCs w:val="18"/>
        </w:rPr>
        <w:t>onsider all existing FAQs that relate to smallholder farmers and subsistence farmers, which would be listed in the circular; and</w:t>
      </w:r>
    </w:p>
    <w:p w14:paraId="37FF7D2F" w14:textId="77777777" w:rsidR="001422F8" w:rsidRPr="00762667" w:rsidRDefault="001422F8" w:rsidP="001422F8">
      <w:pPr>
        <w:pStyle w:val="ListParagraph"/>
        <w:ind w:left="1694" w:right="459"/>
        <w:jc w:val="both"/>
        <w:rPr>
          <w:rFonts w:ascii="Arial" w:hAnsi="Arial" w:cs="Arial"/>
          <w:snapToGrid w:val="0"/>
          <w:sz w:val="18"/>
          <w:szCs w:val="18"/>
        </w:rPr>
      </w:pPr>
    </w:p>
    <w:p w14:paraId="5F7235A3" w14:textId="77777777" w:rsidR="001422F8" w:rsidRPr="00762667" w:rsidRDefault="001422F8" w:rsidP="001422F8">
      <w:pPr>
        <w:pStyle w:val="ListParagraph"/>
        <w:numPr>
          <w:ilvl w:val="0"/>
          <w:numId w:val="3"/>
        </w:numPr>
        <w:ind w:left="1694" w:right="459"/>
        <w:jc w:val="both"/>
        <w:rPr>
          <w:rFonts w:ascii="Arial" w:hAnsi="Arial" w:cs="Arial"/>
          <w:snapToGrid w:val="0"/>
          <w:sz w:val="18"/>
          <w:szCs w:val="18"/>
        </w:rPr>
      </w:pPr>
      <w:r w:rsidRPr="00762667">
        <w:rPr>
          <w:rFonts w:ascii="Arial" w:hAnsi="Arial" w:cs="Arial"/>
          <w:snapToGrid w:val="0"/>
          <w:sz w:val="18"/>
          <w:szCs w:val="18"/>
        </w:rPr>
        <w:t>consider whether the issues identified in document WG-SHF/3/2 and raised during the discussions in the WG-SHF were adequately covered in those FAQs and whether revisions and/or additional FAQ(s) would be required to address those issues.</w:t>
      </w:r>
    </w:p>
    <w:p w14:paraId="3B808595" w14:textId="77777777" w:rsidR="001422F8" w:rsidRPr="00762667" w:rsidRDefault="001422F8" w:rsidP="001422F8">
      <w:pPr>
        <w:ind w:left="567" w:right="459"/>
        <w:rPr>
          <w:rFonts w:cs="Arial"/>
          <w:snapToGrid w:val="0"/>
          <w:sz w:val="18"/>
          <w:szCs w:val="18"/>
        </w:rPr>
      </w:pPr>
    </w:p>
    <w:p w14:paraId="4C917706" w14:textId="0746CA05" w:rsidR="001422F8" w:rsidRPr="00762667" w:rsidRDefault="001422F8" w:rsidP="001422F8">
      <w:pPr>
        <w:ind w:left="567" w:right="459"/>
        <w:rPr>
          <w:rFonts w:cs="Arial"/>
          <w:snapToGrid w:val="0"/>
          <w:sz w:val="18"/>
          <w:szCs w:val="18"/>
        </w:rPr>
      </w:pPr>
      <w:r>
        <w:rPr>
          <w:rFonts w:cs="Arial"/>
          <w:snapToGrid w:val="0"/>
          <w:sz w:val="18"/>
          <w:szCs w:val="18"/>
        </w:rPr>
        <w:t>“</w:t>
      </w:r>
      <w:r w:rsidRPr="00762667">
        <w:rPr>
          <w:rFonts w:cs="Arial"/>
          <w:snapToGrid w:val="0"/>
          <w:sz w:val="18"/>
          <w:szCs w:val="18"/>
        </w:rPr>
        <w:t>40.</w:t>
      </w:r>
      <w:r w:rsidRPr="00762667">
        <w:rPr>
          <w:rFonts w:cs="Arial"/>
          <w:snapToGrid w:val="0"/>
          <w:sz w:val="18"/>
          <w:szCs w:val="18"/>
        </w:rPr>
        <w:tab/>
        <w:t>The WG-SHF further agreed that, for the purposes of clarity and transparency, the work of the WG</w:t>
      </w:r>
      <w:r>
        <w:rPr>
          <w:rFonts w:cs="Arial"/>
          <w:snapToGrid w:val="0"/>
          <w:sz w:val="18"/>
          <w:szCs w:val="18"/>
        </w:rPr>
        <w:noBreakHyphen/>
      </w:r>
      <w:r w:rsidRPr="00762667">
        <w:rPr>
          <w:rFonts w:cs="Arial"/>
          <w:snapToGrid w:val="0"/>
          <w:sz w:val="18"/>
          <w:szCs w:val="18"/>
        </w:rPr>
        <w:t>SHF would be reported to the Administrative and Legal Committee and the Consultative Committee, at its sessions in October, with a request that the Consultative Committee be invited to approve the work set out in paragra</w:t>
      </w:r>
      <w:r w:rsidRPr="004C30A3">
        <w:rPr>
          <w:rFonts w:cs="Arial"/>
          <w:snapToGrid w:val="0"/>
          <w:sz w:val="18"/>
          <w:szCs w:val="18"/>
        </w:rPr>
        <w:t>ph 39, par</w:t>
      </w:r>
      <w:r w:rsidRPr="00762667">
        <w:rPr>
          <w:rFonts w:cs="Arial"/>
          <w:snapToGrid w:val="0"/>
          <w:sz w:val="18"/>
          <w:szCs w:val="18"/>
        </w:rPr>
        <w:t>ticularly in relation to enabling the WG-SHF to consider all existing FAQs that relate to smallholder farmers and subsistence farmers.</w:t>
      </w:r>
      <w:r w:rsidR="00C52A37" w:rsidRPr="00C52A37">
        <w:rPr>
          <w:rFonts w:cs="Arial"/>
          <w:snapToGrid w:val="0"/>
          <w:sz w:val="18"/>
          <w:szCs w:val="18"/>
          <w:vertAlign w:val="superscript"/>
        </w:rPr>
        <w:t>2</w:t>
      </w:r>
    </w:p>
    <w:p w14:paraId="03900F7A" w14:textId="77777777" w:rsidR="001422F8" w:rsidRPr="00762667" w:rsidRDefault="001422F8" w:rsidP="001422F8">
      <w:pPr>
        <w:ind w:right="459"/>
        <w:rPr>
          <w:rFonts w:cs="Arial"/>
          <w:sz w:val="18"/>
          <w:szCs w:val="18"/>
        </w:rPr>
      </w:pPr>
    </w:p>
    <w:p w14:paraId="48AE7D2F" w14:textId="77777777" w:rsidR="001422F8" w:rsidRPr="0097442A" w:rsidRDefault="001422F8" w:rsidP="001422F8">
      <w:pPr>
        <w:pStyle w:val="ListParagraph"/>
        <w:numPr>
          <w:ilvl w:val="0"/>
          <w:numId w:val="4"/>
        </w:numPr>
        <w:ind w:left="1494" w:right="459"/>
        <w:jc w:val="both"/>
        <w:rPr>
          <w:rFonts w:ascii="Arial" w:hAnsi="Arial" w:cs="Arial"/>
          <w:spacing w:val="-2"/>
          <w:sz w:val="16"/>
          <w:szCs w:val="16"/>
        </w:rPr>
      </w:pPr>
      <w:r w:rsidRPr="0097442A">
        <w:rPr>
          <w:rFonts w:ascii="Arial" w:hAnsi="Arial" w:cs="Arial"/>
          <w:spacing w:val="-2"/>
          <w:sz w:val="16"/>
          <w:szCs w:val="16"/>
        </w:rPr>
        <w:t xml:space="preserve">The Delegation of Norway had reservation to changing the ToR and stressed that the revisions of the FAQs should be within the ToR of the WG-SHF </w:t>
      </w:r>
      <w:r>
        <w:rPr>
          <w:rFonts w:ascii="Arial" w:hAnsi="Arial" w:cs="Arial"/>
          <w:spacing w:val="-2"/>
          <w:sz w:val="16"/>
          <w:szCs w:val="16"/>
        </w:rPr>
        <w:t>‘</w:t>
      </w:r>
      <w:r w:rsidRPr="0097442A">
        <w:rPr>
          <w:rFonts w:ascii="Arial" w:hAnsi="Arial" w:cs="Arial"/>
          <w:spacing w:val="-2"/>
          <w:sz w:val="16"/>
          <w:szCs w:val="16"/>
        </w:rPr>
        <w:t>concerning smallholder farmers in relation to private and non</w:t>
      </w:r>
      <w:r>
        <w:rPr>
          <w:rFonts w:ascii="Arial" w:hAnsi="Arial" w:cs="Arial"/>
          <w:spacing w:val="-2"/>
          <w:sz w:val="16"/>
          <w:szCs w:val="16"/>
        </w:rPr>
        <w:noBreakHyphen/>
      </w:r>
      <w:r w:rsidRPr="0097442A">
        <w:rPr>
          <w:rFonts w:ascii="Arial" w:hAnsi="Arial" w:cs="Arial"/>
          <w:spacing w:val="-2"/>
          <w:sz w:val="16"/>
          <w:szCs w:val="16"/>
        </w:rPr>
        <w:t>commercial use</w:t>
      </w:r>
      <w:r>
        <w:rPr>
          <w:rFonts w:ascii="Arial" w:hAnsi="Arial" w:cs="Arial"/>
          <w:spacing w:val="-2"/>
          <w:sz w:val="16"/>
          <w:szCs w:val="16"/>
        </w:rPr>
        <w:t>’</w:t>
      </w:r>
      <w:r w:rsidRPr="0097442A">
        <w:rPr>
          <w:rFonts w:ascii="Arial" w:hAnsi="Arial" w:cs="Arial"/>
          <w:spacing w:val="-2"/>
          <w:sz w:val="16"/>
          <w:szCs w:val="16"/>
        </w:rPr>
        <w:t>.</w:t>
      </w:r>
    </w:p>
    <w:p w14:paraId="690540F3" w14:textId="77777777" w:rsidR="001422F8" w:rsidRPr="0097442A" w:rsidRDefault="001422F8" w:rsidP="001422F8">
      <w:pPr>
        <w:ind w:left="567" w:right="459"/>
        <w:rPr>
          <w:rFonts w:cs="Arial"/>
          <w:spacing w:val="-2"/>
          <w:sz w:val="16"/>
          <w:szCs w:val="16"/>
        </w:rPr>
      </w:pPr>
    </w:p>
    <w:p w14:paraId="0999920F" w14:textId="77777777" w:rsidR="001422F8" w:rsidRPr="0097442A" w:rsidRDefault="001422F8" w:rsidP="001422F8">
      <w:pPr>
        <w:pStyle w:val="ListParagraph"/>
        <w:numPr>
          <w:ilvl w:val="0"/>
          <w:numId w:val="4"/>
        </w:numPr>
        <w:ind w:left="1494" w:right="459"/>
        <w:jc w:val="both"/>
        <w:rPr>
          <w:rFonts w:ascii="Arial" w:hAnsi="Arial" w:cs="Arial"/>
          <w:spacing w:val="-2"/>
          <w:sz w:val="16"/>
          <w:szCs w:val="16"/>
        </w:rPr>
      </w:pPr>
      <w:r w:rsidRPr="0097442A">
        <w:rPr>
          <w:rFonts w:ascii="Arial" w:hAnsi="Arial" w:cs="Arial"/>
          <w:sz w:val="16"/>
          <w:szCs w:val="16"/>
        </w:rPr>
        <w:t>The Delegation of Norway had reservation to this decision.</w:t>
      </w:r>
      <w:r>
        <w:rPr>
          <w:rFonts w:ascii="Arial" w:hAnsi="Arial" w:cs="Arial"/>
          <w:sz w:val="16"/>
          <w:szCs w:val="16"/>
        </w:rPr>
        <w:t>”</w:t>
      </w:r>
    </w:p>
    <w:p w14:paraId="6384EC84" w14:textId="77777777" w:rsidR="001422F8" w:rsidRPr="00C52A37" w:rsidRDefault="001422F8" w:rsidP="001422F8">
      <w:pPr>
        <w:rPr>
          <w:rFonts w:cs="Arial"/>
          <w:highlight w:val="yellow"/>
        </w:rPr>
      </w:pPr>
    </w:p>
    <w:p w14:paraId="7D725E17" w14:textId="77777777" w:rsidR="001422F8" w:rsidRPr="00C52A37" w:rsidRDefault="001422F8" w:rsidP="001422F8">
      <w:pPr>
        <w:tabs>
          <w:tab w:val="left" w:pos="2680"/>
        </w:tabs>
        <w:rPr>
          <w:rFonts w:cs="Arial"/>
          <w:highlight w:val="yellow"/>
        </w:rPr>
      </w:pPr>
    </w:p>
    <w:p w14:paraId="279085E7" w14:textId="77777777" w:rsidR="001422F8" w:rsidRPr="00416F54" w:rsidRDefault="001422F8" w:rsidP="001422F8">
      <w:pPr>
        <w:pStyle w:val="Heading2"/>
        <w:rPr>
          <w:rFonts w:cs="Arial"/>
        </w:rPr>
      </w:pPr>
      <w:bookmarkStart w:id="5" w:name="_Toc145676544"/>
      <w:bookmarkStart w:id="6" w:name="_Toc147830996"/>
      <w:r w:rsidRPr="00416F54">
        <w:rPr>
          <w:rFonts w:cs="Arial"/>
        </w:rPr>
        <w:t>Fourth meeting of the WG-SHF (October 25, 2023)</w:t>
      </w:r>
      <w:bookmarkEnd w:id="5"/>
      <w:bookmarkEnd w:id="6"/>
    </w:p>
    <w:p w14:paraId="6E6DB7F8" w14:textId="77777777" w:rsidR="001422F8" w:rsidRPr="00416F54" w:rsidRDefault="001422F8" w:rsidP="001422F8">
      <w:pPr>
        <w:keepNext/>
        <w:rPr>
          <w:rFonts w:cs="Arial"/>
        </w:rPr>
      </w:pPr>
    </w:p>
    <w:p w14:paraId="57C5E228" w14:textId="409288CF" w:rsidR="001422F8" w:rsidRDefault="001422F8" w:rsidP="001422F8">
      <w:pPr>
        <w:keepLines/>
        <w:rPr>
          <w:rFonts w:cs="Arial"/>
        </w:rPr>
      </w:pPr>
      <w:r w:rsidRPr="00F510AB">
        <w:rPr>
          <w:rFonts w:eastAsiaTheme="minorEastAsia" w:cs="Arial"/>
        </w:rPr>
        <w:fldChar w:fldCharType="begin"/>
      </w:r>
      <w:r w:rsidRPr="00F510AB">
        <w:rPr>
          <w:rFonts w:eastAsiaTheme="minorEastAsia" w:cs="Arial"/>
        </w:rPr>
        <w:instrText xml:space="preserve"> AUTONUM  </w:instrText>
      </w:r>
      <w:r w:rsidRPr="00F510AB">
        <w:rPr>
          <w:rFonts w:eastAsiaTheme="minorEastAsia" w:cs="Arial"/>
        </w:rPr>
        <w:fldChar w:fldCharType="end"/>
      </w:r>
      <w:r w:rsidRPr="00F510AB">
        <w:rPr>
          <w:rFonts w:eastAsiaTheme="minorEastAsia" w:cs="Arial"/>
        </w:rPr>
        <w:tab/>
      </w:r>
      <w:r w:rsidRPr="00F510AB">
        <w:rPr>
          <w:rFonts w:cs="Arial"/>
        </w:rPr>
        <w:t xml:space="preserve">The fourth meeting of the WG-SHF will be held in hybrid format, on the evening of October 25, 2023.  </w:t>
      </w:r>
    </w:p>
    <w:p w14:paraId="50973F78" w14:textId="556AC95E" w:rsidR="009F6E05" w:rsidRDefault="009F6E05" w:rsidP="001422F8">
      <w:pPr>
        <w:keepLines/>
        <w:rPr>
          <w:rFonts w:cs="Arial"/>
        </w:rPr>
      </w:pPr>
    </w:p>
    <w:p w14:paraId="7CBBEEC4" w14:textId="47779929" w:rsidR="009F6E05" w:rsidRDefault="009F6E05" w:rsidP="001422F8">
      <w:pPr>
        <w:keepLines/>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9F6E05">
        <w:rPr>
          <w:rFonts w:cs="Arial"/>
        </w:rPr>
        <w:t xml:space="preserve">The documents of the fourth meeting of the WG-SHF are available at: </w:t>
      </w:r>
      <w:hyperlink r:id="rId10" w:history="1">
        <w:r w:rsidRPr="00B84728">
          <w:rPr>
            <w:rStyle w:val="Hyperlink"/>
            <w:rFonts w:cs="Arial"/>
          </w:rPr>
          <w:t>https://www.upov.int/meetings/en/details.jsp?meeting_id=77810</w:t>
        </w:r>
      </w:hyperlink>
      <w:r>
        <w:rPr>
          <w:rFonts w:cs="Arial"/>
        </w:rPr>
        <w:t xml:space="preserve"> </w:t>
      </w:r>
    </w:p>
    <w:p w14:paraId="523BA63D" w14:textId="77777777" w:rsidR="009F6E05" w:rsidRDefault="009F6E05" w:rsidP="001422F8">
      <w:pPr>
        <w:keepLines/>
        <w:rPr>
          <w:rFonts w:cs="Arial"/>
        </w:rPr>
      </w:pPr>
    </w:p>
    <w:p w14:paraId="37C3719A" w14:textId="21D34F26" w:rsidR="0040717F" w:rsidRPr="001422F8" w:rsidRDefault="0040717F" w:rsidP="001422F8">
      <w:pPr>
        <w:pStyle w:val="DecisionParagraphs"/>
        <w:keepNext/>
        <w:rPr>
          <w:rFonts w:cs="Arial"/>
        </w:rPr>
      </w:pPr>
      <w:r w:rsidRPr="00125F1C">
        <w:rPr>
          <w:rFonts w:cs="Arial"/>
        </w:rPr>
        <w:fldChar w:fldCharType="begin"/>
      </w:r>
      <w:r w:rsidRPr="00125F1C">
        <w:rPr>
          <w:rFonts w:cs="Arial"/>
        </w:rPr>
        <w:instrText xml:space="preserve"> AUTONUM  </w:instrText>
      </w:r>
      <w:r w:rsidRPr="00125F1C">
        <w:rPr>
          <w:rFonts w:cs="Arial"/>
        </w:rPr>
        <w:fldChar w:fldCharType="end"/>
      </w:r>
      <w:r w:rsidRPr="00125F1C">
        <w:rPr>
          <w:rFonts w:cs="Arial"/>
        </w:rPr>
        <w:tab/>
        <w:t>The CAJ is invited to note</w:t>
      </w:r>
      <w:r w:rsidR="001422F8">
        <w:rPr>
          <w:rFonts w:cs="Arial"/>
        </w:rPr>
        <w:t xml:space="preserve"> </w:t>
      </w:r>
      <w:r w:rsidRPr="00125F1C">
        <w:rPr>
          <w:rFonts w:cs="Arial"/>
          <w:spacing w:val="-2"/>
        </w:rPr>
        <w:t>the developments on possible guidance concerning smallholder farmers in relation to private and non-commercial use, as reported in this document</w:t>
      </w:r>
      <w:r w:rsidR="001422F8">
        <w:rPr>
          <w:rFonts w:cs="Arial"/>
          <w:spacing w:val="-2"/>
        </w:rPr>
        <w:t>.</w:t>
      </w:r>
    </w:p>
    <w:p w14:paraId="0514002F" w14:textId="65E5AD41" w:rsidR="0040717F" w:rsidRPr="00C52A37" w:rsidRDefault="0040717F" w:rsidP="00C52A37"/>
    <w:p w14:paraId="3734911F" w14:textId="41C0D43E" w:rsidR="00F879C8" w:rsidRDefault="00F879C8" w:rsidP="00C52A37"/>
    <w:p w14:paraId="1D9B31BB" w14:textId="77777777" w:rsidR="00C52A37" w:rsidRPr="00C52A37" w:rsidRDefault="00C52A37" w:rsidP="00C52A37"/>
    <w:p w14:paraId="5B613760" w14:textId="5A78C335" w:rsidR="0040717F" w:rsidRDefault="0040717F" w:rsidP="00F879C8">
      <w:pPr>
        <w:jc w:val="right"/>
        <w:rPr>
          <w:spacing w:val="-2"/>
        </w:rPr>
      </w:pPr>
      <w:r w:rsidRPr="00CE1EEC">
        <w:rPr>
          <w:spacing w:val="-2"/>
        </w:rPr>
        <w:t>[Annex follows]</w:t>
      </w:r>
    </w:p>
    <w:p w14:paraId="3B964A00" w14:textId="77777777" w:rsidR="0040717F" w:rsidRDefault="0040717F" w:rsidP="0040717F">
      <w:pPr>
        <w:jc w:val="left"/>
        <w:rPr>
          <w:spacing w:val="-2"/>
        </w:rPr>
        <w:sectPr w:rsidR="0040717F" w:rsidSect="0004198B">
          <w:headerReference w:type="default" r:id="rId11"/>
          <w:pgSz w:w="11907" w:h="16840" w:code="9"/>
          <w:pgMar w:top="510" w:right="1134" w:bottom="1134" w:left="1134" w:header="510" w:footer="680" w:gutter="0"/>
          <w:pgNumType w:start="1"/>
          <w:cols w:space="720"/>
          <w:titlePg/>
        </w:sectPr>
      </w:pPr>
    </w:p>
    <w:p w14:paraId="0FA1B09A" w14:textId="77777777" w:rsidR="0040717F" w:rsidRDefault="0040717F" w:rsidP="0040717F">
      <w:pPr>
        <w:jc w:val="center"/>
      </w:pPr>
    </w:p>
    <w:p w14:paraId="4900CC2D" w14:textId="77777777" w:rsidR="0040717F" w:rsidRPr="005C6424" w:rsidRDefault="0040717F" w:rsidP="0040717F">
      <w:pPr>
        <w:jc w:val="center"/>
        <w:rPr>
          <w:rFonts w:cs="Arial"/>
        </w:rPr>
      </w:pPr>
      <w:r w:rsidRPr="005C6424">
        <w:rPr>
          <w:rFonts w:cs="Arial"/>
        </w:rPr>
        <w:t xml:space="preserve">TERMS OF REFERENCE AND COMPOSITION OF THE WORKING GROUP ON GUIDANCE </w:t>
      </w:r>
    </w:p>
    <w:p w14:paraId="3EA5B815" w14:textId="77777777" w:rsidR="0040717F" w:rsidRPr="005C6424" w:rsidRDefault="0040717F" w:rsidP="0040717F">
      <w:pPr>
        <w:jc w:val="center"/>
        <w:rPr>
          <w:rFonts w:cs="Arial"/>
        </w:rPr>
      </w:pPr>
      <w:r w:rsidRPr="005C6424">
        <w:rPr>
          <w:rFonts w:cs="Arial"/>
        </w:rPr>
        <w:t>CONCERNING SMALLHOLDER FARMERS</w:t>
      </w:r>
      <w:r>
        <w:rPr>
          <w:rFonts w:cs="Arial"/>
        </w:rPr>
        <w:t xml:space="preserve"> IN RELATION TO PRIVATE AND NON</w:t>
      </w:r>
      <w:r>
        <w:rPr>
          <w:rFonts w:cs="Arial"/>
        </w:rPr>
        <w:noBreakHyphen/>
      </w:r>
      <w:r w:rsidRPr="005C6424">
        <w:rPr>
          <w:rFonts w:cs="Arial"/>
        </w:rPr>
        <w:t>COMMERCIAL USE</w:t>
      </w:r>
    </w:p>
    <w:p w14:paraId="7693E062" w14:textId="77777777" w:rsidR="0040717F" w:rsidRPr="005C6424" w:rsidRDefault="0040717F" w:rsidP="0040717F">
      <w:pPr>
        <w:jc w:val="center"/>
        <w:rPr>
          <w:rFonts w:cs="Arial"/>
        </w:rPr>
      </w:pPr>
      <w:r w:rsidRPr="005C6424">
        <w:rPr>
          <w:rFonts w:cs="Arial"/>
        </w:rPr>
        <w:t>(WG-SHF)</w:t>
      </w:r>
    </w:p>
    <w:p w14:paraId="2213F8E1" w14:textId="77777777" w:rsidR="0040717F" w:rsidRPr="005C6424" w:rsidRDefault="0040717F" w:rsidP="0040717F">
      <w:pPr>
        <w:jc w:val="center"/>
        <w:rPr>
          <w:rFonts w:cs="Arial"/>
        </w:rPr>
      </w:pPr>
    </w:p>
    <w:p w14:paraId="733F8B27" w14:textId="77777777" w:rsidR="0040717F" w:rsidRPr="005C6424" w:rsidRDefault="0040717F" w:rsidP="0040717F">
      <w:pPr>
        <w:jc w:val="center"/>
      </w:pPr>
    </w:p>
    <w:p w14:paraId="67CA58F1" w14:textId="77777777" w:rsidR="0040717F" w:rsidRPr="005C6424" w:rsidRDefault="0040717F" w:rsidP="0040717F">
      <w:pPr>
        <w:rPr>
          <w:snapToGrid w:val="0"/>
          <w:spacing w:val="-2"/>
        </w:rPr>
      </w:pPr>
      <w:r w:rsidRPr="005C6424">
        <w:rPr>
          <w:rFonts w:cs="Arial"/>
          <w:spacing w:val="-4"/>
        </w:rPr>
        <w:t xml:space="preserve">The Consultative Committee, at its ninety-eighth session, </w:t>
      </w:r>
      <w:r w:rsidRPr="005C6424">
        <w:rPr>
          <w:rFonts w:cs="Arial"/>
          <w:spacing w:val="-2"/>
        </w:rPr>
        <w:t xml:space="preserve">held via electronic means on October 28, 2021, </w:t>
      </w:r>
      <w:r w:rsidRPr="005C6424">
        <w:rPr>
          <w:rFonts w:cs="Arial"/>
          <w:spacing w:val="-4"/>
        </w:rPr>
        <w:t>decided to establish a Working Group to develop guidance concerning smallholder farmers in relation to private and non</w:t>
      </w:r>
      <w:r w:rsidRPr="005C6424">
        <w:rPr>
          <w:rFonts w:cs="Arial"/>
          <w:spacing w:val="-4"/>
        </w:rPr>
        <w:noBreakHyphen/>
        <w:t>commercial use (WG</w:t>
      </w:r>
      <w:r w:rsidRPr="00EE00A8">
        <w:rPr>
          <w:rFonts w:cs="Arial"/>
          <w:spacing w:val="-4"/>
        </w:rPr>
        <w:t xml:space="preserve">-SHF) and </w:t>
      </w:r>
      <w:r w:rsidRPr="00EE00A8">
        <w:rPr>
          <w:rFonts w:cs="Arial"/>
        </w:rPr>
        <w:t xml:space="preserve">agreed that the terms of reference of the Working Group be approved by the Consultative Committee by correspondence (see document </w:t>
      </w:r>
      <w:hyperlink r:id="rId12" w:history="1">
        <w:r w:rsidRPr="00FE1081">
          <w:rPr>
            <w:rStyle w:val="Hyperlink"/>
            <w:rFonts w:cs="Arial"/>
          </w:rPr>
          <w:t>C/55/18</w:t>
        </w:r>
      </w:hyperlink>
      <w:r w:rsidRPr="00EE00A8">
        <w:rPr>
          <w:rFonts w:cs="Arial"/>
        </w:rPr>
        <w:t xml:space="preserve"> “Report”, paragraph 19).</w:t>
      </w:r>
      <w:r w:rsidRPr="00EE00A8">
        <w:rPr>
          <w:rFonts w:cs="Arial"/>
          <w:spacing w:val="-4"/>
        </w:rPr>
        <w:t xml:space="preserve">  </w:t>
      </w:r>
      <w:r w:rsidRPr="00EE00A8">
        <w:rPr>
          <w:rFonts w:cs="Arial"/>
          <w:spacing w:val="-4"/>
        </w:rPr>
        <w:br/>
      </w:r>
      <w:r w:rsidRPr="00EE00A8">
        <w:t xml:space="preserve">The </w:t>
      </w:r>
      <w:r w:rsidRPr="00EE00A8">
        <w:rPr>
          <w:rFonts w:cs="Arial"/>
          <w:spacing w:val="-4"/>
        </w:rPr>
        <w:t>Consultative Committee</w:t>
      </w:r>
      <w:r w:rsidRPr="00EE00A8">
        <w:rPr>
          <w:rFonts w:eastAsiaTheme="minorEastAsia" w:cs="Arial"/>
          <w:color w:val="000000"/>
          <w:spacing w:val="-2"/>
        </w:rPr>
        <w:t xml:space="preserve"> </w:t>
      </w:r>
      <w:r w:rsidRPr="00EE00A8">
        <w:rPr>
          <w:snapToGrid w:val="0"/>
          <w:spacing w:val="-2"/>
        </w:rPr>
        <w:t xml:space="preserve">approved </w:t>
      </w:r>
      <w:r w:rsidRPr="00EE00A8">
        <w:t xml:space="preserve">on December 19, 2021, by correspondence, </w:t>
      </w:r>
      <w:r w:rsidRPr="00EE00A8">
        <w:rPr>
          <w:snapToGrid w:val="0"/>
          <w:spacing w:val="-2"/>
        </w:rPr>
        <w:t>the terms of reference (ToRs) for the WG-SHF</w:t>
      </w:r>
      <w:r>
        <w:rPr>
          <w:snapToGrid w:val="0"/>
          <w:spacing w:val="-2"/>
        </w:rPr>
        <w:t xml:space="preserve"> </w:t>
      </w:r>
      <w:r>
        <w:rPr>
          <w:rFonts w:cs="Arial"/>
        </w:rPr>
        <w:t>(see “Terms of Reference” below).</w:t>
      </w:r>
    </w:p>
    <w:p w14:paraId="58C30677" w14:textId="77777777" w:rsidR="0040717F" w:rsidRPr="005C6424" w:rsidRDefault="0040717F" w:rsidP="0040717F">
      <w:pPr>
        <w:rPr>
          <w:snapToGrid w:val="0"/>
          <w:spacing w:val="-2"/>
        </w:rPr>
      </w:pPr>
    </w:p>
    <w:p w14:paraId="4CDBF92B" w14:textId="77777777" w:rsidR="0040717F" w:rsidRDefault="0040717F" w:rsidP="0040717F">
      <w:pPr>
        <w:rPr>
          <w:rFonts w:cs="Arial"/>
        </w:rPr>
      </w:pPr>
      <w:r w:rsidRPr="00EE00A8">
        <w:rPr>
          <w:rFonts w:cs="Arial"/>
          <w:lang w:eastAsia="fr-FR"/>
        </w:rPr>
        <w:t>The Consultative Committee</w:t>
      </w:r>
      <w:r>
        <w:rPr>
          <w:rFonts w:cs="Arial"/>
          <w:lang w:eastAsia="fr-FR"/>
        </w:rPr>
        <w:t>,</w:t>
      </w:r>
      <w:r w:rsidRPr="00EE00A8">
        <w:rPr>
          <w:rFonts w:cs="Arial"/>
          <w:lang w:eastAsia="fr-FR"/>
        </w:rPr>
        <w:t xml:space="preserve"> </w:t>
      </w:r>
      <w:r w:rsidRPr="00EE00A8">
        <w:rPr>
          <w:rFonts w:cs="Arial"/>
          <w:spacing w:val="-4"/>
        </w:rPr>
        <w:t xml:space="preserve">at its ninety-eighth session, </w:t>
      </w:r>
      <w:r w:rsidRPr="00EE00A8">
        <w:rPr>
          <w:rFonts w:cs="Arial"/>
          <w:lang w:eastAsia="fr-FR"/>
        </w:rPr>
        <w:t>agreed that the WG-SHF be composed of those members of the Union and observers to the Council that reply to a Circular expressing an interest to be part to the WG-SHF</w:t>
      </w:r>
      <w:r w:rsidRPr="00EE00A8">
        <w:rPr>
          <w:rFonts w:cs="Arial"/>
        </w:rPr>
        <w:t xml:space="preserve"> (see document </w:t>
      </w:r>
      <w:hyperlink r:id="rId13" w:history="1">
        <w:r w:rsidRPr="00FE1081">
          <w:rPr>
            <w:rStyle w:val="Hyperlink"/>
            <w:rFonts w:cs="Arial"/>
          </w:rPr>
          <w:t>C/55/18</w:t>
        </w:r>
      </w:hyperlink>
      <w:r w:rsidRPr="00EE00A8">
        <w:rPr>
          <w:rFonts w:cs="Arial"/>
        </w:rPr>
        <w:t xml:space="preserve"> “Report”, paragraph 19).  Circula</w:t>
      </w:r>
      <w:r w:rsidRPr="005C6424">
        <w:rPr>
          <w:rFonts w:cs="Arial"/>
        </w:rPr>
        <w:t>r E-21/230 of November 19, 2021, invited members of the Union and observers in the Council to express an interest to be members of the WG</w:t>
      </w:r>
      <w:r w:rsidRPr="005C6424">
        <w:rPr>
          <w:rFonts w:cs="Arial"/>
        </w:rPr>
        <w:noBreakHyphen/>
        <w:t>SHF by December 19, 2021</w:t>
      </w:r>
      <w:r>
        <w:rPr>
          <w:rFonts w:cs="Arial"/>
        </w:rPr>
        <w:t xml:space="preserve"> (see “Composition” below).</w:t>
      </w:r>
    </w:p>
    <w:p w14:paraId="2DF2BCB7" w14:textId="77777777" w:rsidR="0040717F" w:rsidRPr="005C6424" w:rsidRDefault="0040717F" w:rsidP="0040717F">
      <w:pPr>
        <w:rPr>
          <w:szCs w:val="18"/>
        </w:rPr>
      </w:pPr>
    </w:p>
    <w:p w14:paraId="543E8701" w14:textId="77777777" w:rsidR="0040717F" w:rsidRPr="005C6424" w:rsidRDefault="0040717F" w:rsidP="0040717F">
      <w:pPr>
        <w:rPr>
          <w:szCs w:val="18"/>
        </w:rPr>
      </w:pPr>
    </w:p>
    <w:p w14:paraId="7DCE18FC" w14:textId="77777777" w:rsidR="0040717F" w:rsidRPr="005C6424" w:rsidRDefault="0040717F" w:rsidP="0040717F">
      <w:pPr>
        <w:jc w:val="center"/>
        <w:rPr>
          <w:u w:val="single"/>
        </w:rPr>
      </w:pPr>
      <w:r w:rsidRPr="005C6424">
        <w:rPr>
          <w:rFonts w:cs="Arial"/>
          <w:u w:val="single"/>
        </w:rPr>
        <w:t xml:space="preserve">TERMS OF REFERENCE </w:t>
      </w:r>
      <w:r w:rsidRPr="00EE00A8">
        <w:rPr>
          <w:rFonts w:cs="Arial"/>
          <w:u w:val="single"/>
        </w:rPr>
        <w:t xml:space="preserve">AND COMPOSITION </w:t>
      </w:r>
      <w:r w:rsidRPr="005C6424">
        <w:rPr>
          <w:rFonts w:cs="Arial"/>
          <w:u w:val="single"/>
        </w:rPr>
        <w:t xml:space="preserve">OF THE </w:t>
      </w:r>
      <w:r w:rsidRPr="005C6424">
        <w:rPr>
          <w:u w:val="single"/>
        </w:rPr>
        <w:t>WG-SHF</w:t>
      </w:r>
    </w:p>
    <w:p w14:paraId="66A183C4" w14:textId="77777777" w:rsidR="0040717F" w:rsidRPr="005C6424" w:rsidRDefault="0040717F" w:rsidP="0040717F">
      <w:pPr>
        <w:tabs>
          <w:tab w:val="left" w:pos="284"/>
          <w:tab w:val="left" w:pos="851"/>
        </w:tabs>
        <w:autoSpaceDE w:val="0"/>
        <w:autoSpaceDN w:val="0"/>
        <w:adjustRightInd w:val="0"/>
        <w:jc w:val="center"/>
        <w:rPr>
          <w:i/>
        </w:rPr>
      </w:pPr>
    </w:p>
    <w:p w14:paraId="5D48D8BB" w14:textId="77777777" w:rsidR="0040717F" w:rsidRPr="005C6424" w:rsidRDefault="0040717F" w:rsidP="0040717F">
      <w:pPr>
        <w:rPr>
          <w:szCs w:val="18"/>
        </w:rPr>
      </w:pPr>
    </w:p>
    <w:p w14:paraId="4EAF78AA" w14:textId="77777777" w:rsidR="0040717F" w:rsidRPr="00CD7E48" w:rsidRDefault="0040717F" w:rsidP="0040717F">
      <w:pPr>
        <w:rPr>
          <w:szCs w:val="18"/>
        </w:rPr>
      </w:pPr>
      <w:r w:rsidRPr="00CD7E48">
        <w:rPr>
          <w:szCs w:val="18"/>
        </w:rPr>
        <w:t xml:space="preserve">PURPOSE: </w:t>
      </w:r>
    </w:p>
    <w:p w14:paraId="3CB4FFD4" w14:textId="77777777" w:rsidR="0040717F" w:rsidRPr="00CD7E48" w:rsidRDefault="0040717F" w:rsidP="0040717F">
      <w:pPr>
        <w:contextualSpacing/>
        <w:rPr>
          <w:rFonts w:cs="Arial"/>
          <w:szCs w:val="18"/>
        </w:rPr>
      </w:pPr>
    </w:p>
    <w:p w14:paraId="06C73B57" w14:textId="77777777" w:rsidR="0040717F" w:rsidRPr="00CD7E48" w:rsidRDefault="0040717F" w:rsidP="0040717F">
      <w:pPr>
        <w:contextualSpacing/>
        <w:rPr>
          <w:rFonts w:cs="Arial"/>
          <w:szCs w:val="18"/>
        </w:rPr>
      </w:pPr>
      <w:r w:rsidRPr="00CD7E48">
        <w:rPr>
          <w:rFonts w:cs="Arial"/>
          <w:szCs w:val="18"/>
        </w:rPr>
        <w:t>The purpose of the WG-SHF is to</w:t>
      </w:r>
      <w:r w:rsidRPr="00CD7E48">
        <w:rPr>
          <w:rFonts w:eastAsiaTheme="minorEastAsia" w:cs="Arial"/>
          <w:spacing w:val="-4"/>
          <w:szCs w:val="18"/>
        </w:rPr>
        <w:t xml:space="preserve"> develop guidance concerning smallholder farmers in relation to private and non</w:t>
      </w:r>
      <w:r w:rsidRPr="00CD7E48">
        <w:rPr>
          <w:rFonts w:eastAsiaTheme="minorEastAsia" w:cs="Arial"/>
          <w:spacing w:val="-4"/>
          <w:szCs w:val="18"/>
        </w:rPr>
        <w:noBreakHyphen/>
        <w:t>commercial use, which would be the basis for a revision of the “Explanatory Notes on Exceptions to the Breeder's Right under the 1991 Act of the UPOV Convention” (</w:t>
      </w:r>
      <w:r w:rsidRPr="00CD7E48">
        <w:rPr>
          <w:rFonts w:cs="Arial"/>
          <w:szCs w:val="18"/>
        </w:rPr>
        <w:t>document UPOV/EXN/EXC</w:t>
      </w:r>
      <w:r w:rsidRPr="00CD7E48">
        <w:rPr>
          <w:rFonts w:eastAsiaTheme="minorEastAsia" w:cs="Arial"/>
          <w:spacing w:val="-4"/>
          <w:szCs w:val="18"/>
        </w:rPr>
        <w:t>) and a revision of the Frequently asked questions (FAQs) on exceptions to the breeder’s right</w:t>
      </w:r>
      <w:r w:rsidRPr="00CD7E48">
        <w:rPr>
          <w:rFonts w:cs="Arial"/>
          <w:szCs w:val="18"/>
        </w:rPr>
        <w:t>.</w:t>
      </w:r>
    </w:p>
    <w:p w14:paraId="243C2B7C" w14:textId="77777777" w:rsidR="0040717F" w:rsidRPr="00CD7E48" w:rsidRDefault="0040717F" w:rsidP="0040717F">
      <w:pPr>
        <w:rPr>
          <w:sz w:val="22"/>
        </w:rPr>
      </w:pPr>
    </w:p>
    <w:p w14:paraId="335CF456" w14:textId="77777777" w:rsidR="0040717F" w:rsidRPr="00CD7E48" w:rsidRDefault="0040717F" w:rsidP="0040717F">
      <w:pPr>
        <w:rPr>
          <w:sz w:val="22"/>
        </w:rPr>
      </w:pPr>
    </w:p>
    <w:p w14:paraId="10165B3D" w14:textId="77777777" w:rsidR="0040717F" w:rsidRPr="00CD7E48" w:rsidRDefault="0040717F" w:rsidP="0040717F">
      <w:pPr>
        <w:rPr>
          <w:szCs w:val="18"/>
        </w:rPr>
      </w:pPr>
      <w:r w:rsidRPr="00CD7E48">
        <w:rPr>
          <w:szCs w:val="18"/>
        </w:rPr>
        <w:t>COMPOSITION:</w:t>
      </w:r>
    </w:p>
    <w:p w14:paraId="44B6FE63" w14:textId="77777777" w:rsidR="0040717F" w:rsidRPr="00CD7E48" w:rsidRDefault="0040717F" w:rsidP="0040717F">
      <w:pPr>
        <w:rPr>
          <w:rFonts w:cs="Arial"/>
          <w:szCs w:val="18"/>
        </w:rPr>
      </w:pPr>
    </w:p>
    <w:p w14:paraId="3B4A03E4" w14:textId="77777777" w:rsidR="0040717F" w:rsidRPr="00CD7E48" w:rsidRDefault="0040717F" w:rsidP="0040717F">
      <w:pPr>
        <w:ind w:firstLine="567"/>
        <w:rPr>
          <w:rFonts w:cs="Arial"/>
          <w:color w:val="000000"/>
          <w:szCs w:val="18"/>
        </w:rPr>
      </w:pPr>
      <w:r w:rsidRPr="00CD7E48">
        <w:rPr>
          <w:rFonts w:cs="Arial"/>
          <w:szCs w:val="18"/>
        </w:rPr>
        <w:t>(a)</w:t>
      </w:r>
      <w:r w:rsidRPr="00CD7E48">
        <w:rPr>
          <w:rFonts w:cs="Arial"/>
          <w:szCs w:val="18"/>
        </w:rPr>
        <w:tab/>
        <w:t xml:space="preserve">members of the Union and observers to the Council </w:t>
      </w:r>
      <w:r w:rsidRPr="00CD7E48">
        <w:rPr>
          <w:szCs w:val="18"/>
        </w:rPr>
        <w:t xml:space="preserve">that expressed an interest to be part of the </w:t>
      </w:r>
      <w:r w:rsidRPr="00CD7E48">
        <w:rPr>
          <w:rFonts w:cs="Arial"/>
          <w:szCs w:val="18"/>
        </w:rPr>
        <w:t>WG-SHF</w:t>
      </w:r>
      <w:r>
        <w:rPr>
          <w:rFonts w:cs="Arial"/>
          <w:szCs w:val="18"/>
        </w:rPr>
        <w:t xml:space="preserve"> in reply to Circular E-21/230</w:t>
      </w:r>
      <w:r w:rsidRPr="00EE00A8">
        <w:t xml:space="preserve"> </w:t>
      </w:r>
      <w:r w:rsidRPr="00EE00A8">
        <w:rPr>
          <w:rFonts w:cs="Arial"/>
          <w:szCs w:val="18"/>
        </w:rPr>
        <w:t>of November 19, 2021</w:t>
      </w:r>
      <w:r>
        <w:rPr>
          <w:rFonts w:cs="Arial"/>
          <w:color w:val="000000"/>
          <w:szCs w:val="18"/>
        </w:rPr>
        <w:t>:</w:t>
      </w:r>
    </w:p>
    <w:p w14:paraId="21841932" w14:textId="77777777" w:rsidR="0040717F" w:rsidRPr="005C6424" w:rsidRDefault="0040717F" w:rsidP="0040717F">
      <w:pPr>
        <w:rPr>
          <w:rFonts w:cs="Arial"/>
          <w:szCs w:val="18"/>
        </w:rPr>
      </w:pPr>
    </w:p>
    <w:p w14:paraId="63C7650F" w14:textId="77777777" w:rsidR="0040717F" w:rsidRPr="00FE1081" w:rsidRDefault="0040717F" w:rsidP="0040717F">
      <w:pPr>
        <w:ind w:left="540"/>
        <w:rPr>
          <w:spacing w:val="-2"/>
        </w:rPr>
      </w:pPr>
      <w:r w:rsidRPr="00FE1081">
        <w:rPr>
          <w:spacing w:val="-2"/>
        </w:rPr>
        <w:t>Argentina, Austria, Belgium, Canada, Chile, Colombia, Czech Republic, European Union, France, Ghana, Japan, Mexico, Netherlands, Norway, Switzerland, Tunisia, United Kingdom, United States of America, Zimbabwe, South Centre, African Seed Trade Association (AFSTA), Asia and Pacific Seed Association (APSA), Association for Plant Breeding</w:t>
      </w:r>
      <w:r>
        <w:rPr>
          <w:spacing w:val="-2"/>
        </w:rPr>
        <w:t xml:space="preserve"> for the Benefit of Society (AP</w:t>
      </w:r>
      <w:r w:rsidRPr="00FE1081">
        <w:rPr>
          <w:spacing w:val="-2"/>
        </w:rPr>
        <w:t>B</w:t>
      </w:r>
      <w:r>
        <w:rPr>
          <w:spacing w:val="-2"/>
        </w:rPr>
        <w:t>R</w:t>
      </w:r>
      <w:r w:rsidRPr="00FE1081">
        <w:rPr>
          <w:spacing w:val="-2"/>
        </w:rPr>
        <w:t>EBES), CropLife International, European Coordination Via Campesina (ECVC), Euroseeds, International Community of Breeders of Asexually Reproduced Horticultural Plants (CIOPORA), International Seed</w:t>
      </w:r>
      <w:r>
        <w:rPr>
          <w:spacing w:val="-2"/>
        </w:rPr>
        <w:t xml:space="preserve"> Federation (ISF) and Seed </w:t>
      </w:r>
      <w:r w:rsidRPr="00FE1081">
        <w:rPr>
          <w:spacing w:val="-2"/>
        </w:rPr>
        <w:t>Association of the Americas (SAA).</w:t>
      </w:r>
    </w:p>
    <w:p w14:paraId="737CDEBE" w14:textId="77777777" w:rsidR="0040717F" w:rsidRPr="00CD7E48" w:rsidRDefault="0040717F" w:rsidP="0040717F">
      <w:pPr>
        <w:rPr>
          <w:rFonts w:cs="Arial"/>
          <w:szCs w:val="18"/>
        </w:rPr>
      </w:pPr>
    </w:p>
    <w:p w14:paraId="187A0740" w14:textId="77777777" w:rsidR="0040717F" w:rsidRPr="00CD7E48" w:rsidRDefault="0040717F" w:rsidP="0040717F">
      <w:pPr>
        <w:ind w:firstLine="567"/>
        <w:rPr>
          <w:rFonts w:cs="Arial"/>
          <w:szCs w:val="18"/>
        </w:rPr>
      </w:pPr>
      <w:r w:rsidRPr="00CD7E48">
        <w:rPr>
          <w:rFonts w:cs="Arial"/>
          <w:szCs w:val="18"/>
        </w:rPr>
        <w:t>(b)</w:t>
      </w:r>
      <w:r w:rsidRPr="00CD7E48">
        <w:rPr>
          <w:rFonts w:cs="Arial"/>
          <w:szCs w:val="18"/>
        </w:rPr>
        <w:tab/>
        <w:t>other members of the Union would be free to participate at any meeting of the WG-SHF;</w:t>
      </w:r>
    </w:p>
    <w:p w14:paraId="1C74EF34" w14:textId="77777777" w:rsidR="0040717F" w:rsidRPr="00CD7E48" w:rsidRDefault="0040717F" w:rsidP="0040717F">
      <w:pPr>
        <w:rPr>
          <w:rFonts w:cs="Arial"/>
          <w:szCs w:val="18"/>
        </w:rPr>
      </w:pPr>
    </w:p>
    <w:p w14:paraId="4D096645" w14:textId="77777777" w:rsidR="0040717F" w:rsidRPr="00CD7E48" w:rsidRDefault="0040717F" w:rsidP="0040717F">
      <w:pPr>
        <w:keepLines/>
        <w:ind w:firstLine="567"/>
        <w:rPr>
          <w:rFonts w:cs="Arial"/>
          <w:szCs w:val="18"/>
        </w:rPr>
      </w:pPr>
      <w:r w:rsidRPr="00CD7E48">
        <w:rPr>
          <w:rFonts w:cs="Arial"/>
          <w:szCs w:val="18"/>
        </w:rPr>
        <w:t>(c)</w:t>
      </w:r>
      <w:r w:rsidRPr="00CD7E48">
        <w:rPr>
          <w:rFonts w:cs="Arial"/>
          <w:szCs w:val="18"/>
        </w:rPr>
        <w:tab/>
        <w:t>the members of the Project “Options to interpret the notion of private and non-commercial use as included in Article 15. 1. I of the UPOV 1991 Convention” (</w:t>
      </w:r>
      <w:r w:rsidRPr="00CD7E48">
        <w:rPr>
          <w:szCs w:val="18"/>
        </w:rPr>
        <w:t xml:space="preserve">Euroseeds, Plantum and Oxfam:  “Project Team”) </w:t>
      </w:r>
      <w:r w:rsidRPr="00CD7E48">
        <w:rPr>
          <w:rFonts w:cs="Arial"/>
          <w:szCs w:val="18"/>
        </w:rPr>
        <w:t>would be invited to participate in the first meeting of the WG-SHF.  Ad hoc invitations might be issued to the Project Team to attend other meetings of the WG-SHF, where considered appropriate by the WG-SHF;  and</w:t>
      </w:r>
    </w:p>
    <w:p w14:paraId="7CA550BC" w14:textId="77777777" w:rsidR="0040717F" w:rsidRPr="00CD7E48" w:rsidRDefault="0040717F" w:rsidP="0040717F">
      <w:pPr>
        <w:rPr>
          <w:rFonts w:cs="Arial"/>
          <w:szCs w:val="18"/>
        </w:rPr>
      </w:pPr>
    </w:p>
    <w:p w14:paraId="6D173D2C" w14:textId="77777777" w:rsidR="0040717F" w:rsidRPr="00CD7E48" w:rsidRDefault="0040717F" w:rsidP="0040717F">
      <w:pPr>
        <w:rPr>
          <w:rFonts w:cs="Arial"/>
          <w:szCs w:val="18"/>
        </w:rPr>
      </w:pPr>
      <w:r w:rsidRPr="005C6424">
        <w:rPr>
          <w:rFonts w:cs="Arial"/>
          <w:szCs w:val="18"/>
        </w:rPr>
        <w:tab/>
      </w:r>
      <w:r w:rsidRPr="00CD7E48">
        <w:rPr>
          <w:rFonts w:cs="Arial"/>
          <w:szCs w:val="18"/>
        </w:rPr>
        <w:t>(d)</w:t>
      </w:r>
      <w:r w:rsidRPr="00CD7E48">
        <w:rPr>
          <w:rFonts w:cs="Arial"/>
          <w:szCs w:val="18"/>
        </w:rPr>
        <w:tab/>
        <w:t xml:space="preserve">meetings to be chaired by the President of the Council.  </w:t>
      </w:r>
    </w:p>
    <w:p w14:paraId="2F92AB02" w14:textId="77777777" w:rsidR="0040717F" w:rsidRPr="00CD7E48" w:rsidRDefault="0040717F" w:rsidP="0040717F">
      <w:pPr>
        <w:keepNext/>
        <w:keepLines/>
        <w:tabs>
          <w:tab w:val="center" w:pos="4819"/>
        </w:tabs>
        <w:spacing w:before="600"/>
        <w:rPr>
          <w:szCs w:val="18"/>
        </w:rPr>
      </w:pPr>
      <w:r w:rsidRPr="00CD7E48">
        <w:rPr>
          <w:szCs w:val="18"/>
        </w:rPr>
        <w:lastRenderedPageBreak/>
        <w:t>MODUS OPERANDI:</w:t>
      </w:r>
      <w:r>
        <w:rPr>
          <w:szCs w:val="18"/>
        </w:rPr>
        <w:tab/>
      </w:r>
    </w:p>
    <w:p w14:paraId="28B74677" w14:textId="77777777" w:rsidR="0040717F" w:rsidRPr="00CD7E48" w:rsidRDefault="0040717F" w:rsidP="0040717F">
      <w:pPr>
        <w:keepNext/>
        <w:keepLines/>
        <w:rPr>
          <w:rFonts w:cs="Arial"/>
          <w:szCs w:val="18"/>
          <w:u w:val="single"/>
        </w:rPr>
      </w:pPr>
    </w:p>
    <w:p w14:paraId="1A171BCC" w14:textId="77777777" w:rsidR="0040717F" w:rsidRPr="00CD7E48" w:rsidRDefault="0040717F" w:rsidP="0040717F">
      <w:pPr>
        <w:keepNext/>
        <w:keepLines/>
        <w:numPr>
          <w:ilvl w:val="0"/>
          <w:numId w:val="1"/>
        </w:numPr>
        <w:ind w:left="0" w:firstLine="540"/>
        <w:contextualSpacing/>
        <w:rPr>
          <w:szCs w:val="18"/>
        </w:rPr>
      </w:pPr>
      <w:r w:rsidRPr="00CD7E48">
        <w:rPr>
          <w:szCs w:val="18"/>
        </w:rPr>
        <w:t xml:space="preserve">the analysis of the contributions in the compendium with the replies to UPOV Circular E-20/246 and a report with suggestions prepared by the Project Team, in conjunction with the Office of the Union, will be used as the initial basis for </w:t>
      </w:r>
      <w:r w:rsidRPr="00CD7E48">
        <w:rPr>
          <w:rFonts w:cs="Arial"/>
          <w:szCs w:val="18"/>
        </w:rPr>
        <w:t>the discussions on developing guidance concerning smallholder farmers in relation to private and non</w:t>
      </w:r>
      <w:r w:rsidRPr="00CD7E48">
        <w:rPr>
          <w:rFonts w:cs="Arial"/>
          <w:szCs w:val="18"/>
        </w:rPr>
        <w:noBreakHyphen/>
        <w:t>commercial use</w:t>
      </w:r>
      <w:r w:rsidRPr="00CD7E48">
        <w:rPr>
          <w:szCs w:val="18"/>
        </w:rPr>
        <w:t xml:space="preserve">; </w:t>
      </w:r>
    </w:p>
    <w:p w14:paraId="03922F6A" w14:textId="77777777" w:rsidR="0040717F" w:rsidRPr="00CD7E48" w:rsidRDefault="0040717F" w:rsidP="0040717F">
      <w:pPr>
        <w:keepNext/>
        <w:keepLines/>
        <w:ind w:firstLine="540"/>
        <w:rPr>
          <w:rFonts w:cs="Arial"/>
          <w:szCs w:val="18"/>
          <w:u w:val="single"/>
        </w:rPr>
      </w:pPr>
    </w:p>
    <w:p w14:paraId="1A31A1DE" w14:textId="77777777" w:rsidR="0040717F" w:rsidRPr="00CD7E48" w:rsidRDefault="0040717F" w:rsidP="0040717F">
      <w:pPr>
        <w:numPr>
          <w:ilvl w:val="0"/>
          <w:numId w:val="1"/>
        </w:numPr>
        <w:tabs>
          <w:tab w:val="left" w:pos="1134"/>
        </w:tabs>
        <w:ind w:left="0" w:firstLine="540"/>
        <w:contextualSpacing/>
        <w:rPr>
          <w:rFonts w:cs="Arial"/>
          <w:szCs w:val="18"/>
        </w:rPr>
      </w:pPr>
      <w:r w:rsidRPr="00CD7E48">
        <w:rPr>
          <w:rFonts w:cs="Arial"/>
          <w:szCs w:val="18"/>
        </w:rPr>
        <w:t>the WG-SHF to meet at a time and frequency to address its mandate, by physical and/or virtual means, as agreed by the WG-SHF;</w:t>
      </w:r>
    </w:p>
    <w:p w14:paraId="7D1B8980" w14:textId="77777777" w:rsidR="0040717F" w:rsidRPr="00CD7E48" w:rsidRDefault="0040717F" w:rsidP="0040717F">
      <w:pPr>
        <w:contextualSpacing/>
        <w:rPr>
          <w:rFonts w:cs="Arial"/>
          <w:szCs w:val="18"/>
          <w:u w:val="single"/>
        </w:rPr>
      </w:pPr>
    </w:p>
    <w:p w14:paraId="2476FB1F" w14:textId="77777777" w:rsidR="0040717F" w:rsidRPr="00CD7E48" w:rsidRDefault="0040717F" w:rsidP="0040717F">
      <w:pPr>
        <w:numPr>
          <w:ilvl w:val="0"/>
          <w:numId w:val="1"/>
        </w:numPr>
        <w:tabs>
          <w:tab w:val="left" w:pos="1134"/>
        </w:tabs>
        <w:ind w:left="0" w:firstLine="540"/>
        <w:contextualSpacing/>
        <w:rPr>
          <w:rFonts w:cs="Arial"/>
          <w:szCs w:val="18"/>
        </w:rPr>
      </w:pPr>
      <w:r w:rsidRPr="00CD7E48">
        <w:rPr>
          <w:rFonts w:cs="Arial"/>
          <w:szCs w:val="18"/>
        </w:rPr>
        <w:t>the WG-SHF to provide guidance for drafting the revision of document UPOV/EXN/EXC, to be prepared by the Administrative and Legal Committee, and the revision of the FAQs on exceptions to the breeder’s right, to be prepared by the Office of the Union;</w:t>
      </w:r>
    </w:p>
    <w:p w14:paraId="038CA56A" w14:textId="77777777" w:rsidR="0040717F" w:rsidRPr="00CD7E48" w:rsidRDefault="0040717F" w:rsidP="0040717F">
      <w:pPr>
        <w:tabs>
          <w:tab w:val="left" w:pos="1134"/>
        </w:tabs>
        <w:ind w:firstLine="540"/>
        <w:rPr>
          <w:rFonts w:cs="Arial"/>
          <w:szCs w:val="18"/>
          <w:u w:val="single"/>
        </w:rPr>
      </w:pPr>
    </w:p>
    <w:p w14:paraId="45B27C1E" w14:textId="77777777" w:rsidR="0040717F" w:rsidRPr="00CD7E48" w:rsidRDefault="0040717F" w:rsidP="0040717F">
      <w:pPr>
        <w:numPr>
          <w:ilvl w:val="0"/>
          <w:numId w:val="1"/>
        </w:numPr>
        <w:tabs>
          <w:tab w:val="left" w:pos="1134"/>
        </w:tabs>
        <w:ind w:left="0" w:firstLine="540"/>
        <w:contextualSpacing/>
        <w:rPr>
          <w:rFonts w:cs="Arial"/>
          <w:szCs w:val="18"/>
        </w:rPr>
      </w:pPr>
      <w:r w:rsidRPr="00CD7E48">
        <w:rPr>
          <w:rFonts w:cs="Arial"/>
          <w:szCs w:val="18"/>
        </w:rPr>
        <w:t>the WG-SHF to report to the Consultative Committee on progress of its work and to seek further guidance from the Consultative Committee, as appropriate; and</w:t>
      </w:r>
    </w:p>
    <w:p w14:paraId="6B5075F8" w14:textId="77777777" w:rsidR="0040717F" w:rsidRPr="00CD7E48" w:rsidRDefault="0040717F" w:rsidP="0040717F">
      <w:pPr>
        <w:tabs>
          <w:tab w:val="left" w:pos="1134"/>
        </w:tabs>
        <w:ind w:firstLine="540"/>
        <w:contextualSpacing/>
        <w:rPr>
          <w:rFonts w:cs="Arial"/>
          <w:szCs w:val="18"/>
        </w:rPr>
      </w:pPr>
    </w:p>
    <w:p w14:paraId="08CA9A97" w14:textId="77777777" w:rsidR="0040717F" w:rsidRPr="00CD7E48" w:rsidRDefault="0040717F" w:rsidP="0040717F">
      <w:pPr>
        <w:numPr>
          <w:ilvl w:val="0"/>
          <w:numId w:val="1"/>
        </w:numPr>
        <w:tabs>
          <w:tab w:val="left" w:pos="1134"/>
        </w:tabs>
        <w:ind w:left="0" w:firstLine="540"/>
        <w:contextualSpacing/>
        <w:rPr>
          <w:rFonts w:cs="Arial"/>
          <w:szCs w:val="18"/>
        </w:rPr>
      </w:pPr>
      <w:r w:rsidRPr="00CD7E48">
        <w:rPr>
          <w:rFonts w:cs="Arial"/>
          <w:szCs w:val="18"/>
        </w:rPr>
        <w:t>WG-SHF documents to be made available to members of the Union and observers to the Council.</w:t>
      </w:r>
    </w:p>
    <w:p w14:paraId="5F99511F" w14:textId="65CF994A" w:rsidR="0040717F" w:rsidRDefault="0040717F" w:rsidP="0040717F"/>
    <w:p w14:paraId="68389B39" w14:textId="77777777" w:rsidR="00C52A37" w:rsidRDefault="00C52A37" w:rsidP="0040717F"/>
    <w:p w14:paraId="17C9E9EE" w14:textId="77777777" w:rsidR="0040717F" w:rsidRDefault="0040717F" w:rsidP="0040717F"/>
    <w:p w14:paraId="382016DE" w14:textId="77777777" w:rsidR="0040717F" w:rsidRPr="00C5280D" w:rsidRDefault="0040717F" w:rsidP="0040717F">
      <w:pPr>
        <w:jc w:val="right"/>
      </w:pPr>
      <w:r>
        <w:t>[End of Annex and of document]</w:t>
      </w:r>
    </w:p>
    <w:p w14:paraId="421A2075" w14:textId="77777777" w:rsidR="0040717F" w:rsidRDefault="0040717F" w:rsidP="0040717F">
      <w:pPr>
        <w:jc w:val="left"/>
      </w:pPr>
    </w:p>
    <w:p w14:paraId="7F5C1239" w14:textId="77777777" w:rsidR="0040717F" w:rsidRPr="00C5280D" w:rsidRDefault="0040717F" w:rsidP="0040717F">
      <w:pPr>
        <w:jc w:val="left"/>
      </w:pPr>
    </w:p>
    <w:p w14:paraId="23F76BE0" w14:textId="77777777" w:rsidR="00050E16" w:rsidRPr="00C5280D" w:rsidRDefault="00050E16" w:rsidP="0040717F"/>
    <w:sectPr w:rsidR="00050E16" w:rsidRPr="00C5280D" w:rsidSect="0004198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7CDA" w14:textId="77777777" w:rsidR="00B230F4" w:rsidRDefault="00B230F4" w:rsidP="006655D3">
      <w:r>
        <w:separator/>
      </w:r>
    </w:p>
    <w:p w14:paraId="606F8E43" w14:textId="77777777" w:rsidR="00B230F4" w:rsidRDefault="00B230F4" w:rsidP="006655D3"/>
    <w:p w14:paraId="32B193BB" w14:textId="77777777" w:rsidR="00B230F4" w:rsidRDefault="00B230F4" w:rsidP="006655D3"/>
  </w:endnote>
  <w:endnote w:type="continuationSeparator" w:id="0">
    <w:p w14:paraId="1C7E7DB6" w14:textId="77777777" w:rsidR="00B230F4" w:rsidRDefault="00B230F4" w:rsidP="006655D3">
      <w:r>
        <w:separator/>
      </w:r>
    </w:p>
    <w:p w14:paraId="3BA963A4" w14:textId="77777777" w:rsidR="00B230F4" w:rsidRPr="00294751" w:rsidRDefault="00B230F4">
      <w:pPr>
        <w:pStyle w:val="Footer"/>
        <w:spacing w:after="60"/>
        <w:rPr>
          <w:sz w:val="18"/>
          <w:lang w:val="fr-FR"/>
        </w:rPr>
      </w:pPr>
      <w:r w:rsidRPr="00294751">
        <w:rPr>
          <w:sz w:val="18"/>
          <w:lang w:val="fr-FR"/>
        </w:rPr>
        <w:t>[Suite de la note de la page précédente]</w:t>
      </w:r>
    </w:p>
    <w:p w14:paraId="6C607114" w14:textId="77777777" w:rsidR="00B230F4" w:rsidRPr="00294751" w:rsidRDefault="00B230F4" w:rsidP="006655D3">
      <w:pPr>
        <w:rPr>
          <w:lang w:val="fr-FR"/>
        </w:rPr>
      </w:pPr>
    </w:p>
    <w:p w14:paraId="4ADEF8B0" w14:textId="77777777" w:rsidR="00B230F4" w:rsidRPr="00294751" w:rsidRDefault="00B230F4" w:rsidP="006655D3">
      <w:pPr>
        <w:rPr>
          <w:lang w:val="fr-FR"/>
        </w:rPr>
      </w:pPr>
    </w:p>
  </w:endnote>
  <w:endnote w:type="continuationNotice" w:id="1">
    <w:p w14:paraId="38179BD4" w14:textId="77777777" w:rsidR="00B230F4" w:rsidRPr="00294751" w:rsidRDefault="00B230F4" w:rsidP="006655D3">
      <w:pPr>
        <w:rPr>
          <w:lang w:val="fr-FR"/>
        </w:rPr>
      </w:pPr>
      <w:r w:rsidRPr="00294751">
        <w:rPr>
          <w:lang w:val="fr-FR"/>
        </w:rPr>
        <w:t>[Suite de la note page suivante]</w:t>
      </w:r>
    </w:p>
    <w:p w14:paraId="7CC1EE4D" w14:textId="77777777" w:rsidR="00B230F4" w:rsidRPr="00294751" w:rsidRDefault="00B230F4" w:rsidP="006655D3">
      <w:pPr>
        <w:rPr>
          <w:lang w:val="fr-FR"/>
        </w:rPr>
      </w:pPr>
    </w:p>
    <w:p w14:paraId="36DFFB75" w14:textId="77777777" w:rsidR="00B230F4" w:rsidRPr="00294751" w:rsidRDefault="00B230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3C43" w14:textId="77777777" w:rsidR="00B230F4" w:rsidRDefault="00B230F4" w:rsidP="006655D3">
      <w:r>
        <w:separator/>
      </w:r>
    </w:p>
  </w:footnote>
  <w:footnote w:type="continuationSeparator" w:id="0">
    <w:p w14:paraId="0B1021F0" w14:textId="77777777" w:rsidR="00B230F4" w:rsidRDefault="00B230F4" w:rsidP="006655D3">
      <w:r>
        <w:separator/>
      </w:r>
    </w:p>
  </w:footnote>
  <w:footnote w:type="continuationNotice" w:id="1">
    <w:p w14:paraId="6BCF19A9" w14:textId="77777777" w:rsidR="00B230F4" w:rsidRPr="00AB530F" w:rsidRDefault="00B230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203A" w14:textId="7D79AFFE" w:rsidR="0040717F" w:rsidRPr="00CA181E" w:rsidRDefault="0040717F" w:rsidP="00EB048E">
    <w:pPr>
      <w:pStyle w:val="Header"/>
      <w:rPr>
        <w:rStyle w:val="PageNumber"/>
        <w:caps/>
        <w:lang w:val="en-US"/>
      </w:rPr>
    </w:pPr>
    <w:r>
      <w:rPr>
        <w:rStyle w:val="PageNumber"/>
        <w:caps/>
        <w:lang w:val="en-US"/>
      </w:rPr>
      <w:t>CAJ/80/4</w:t>
    </w:r>
  </w:p>
  <w:p w14:paraId="0CC50CF1" w14:textId="77777777" w:rsidR="0040717F" w:rsidRPr="00C5280D" w:rsidRDefault="0040717F"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14:paraId="7E8E320B" w14:textId="77777777" w:rsidR="0040717F" w:rsidRPr="00C5280D" w:rsidRDefault="0040717F"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52E9" w14:textId="7D20BC43" w:rsidR="0004198B" w:rsidRPr="00C5280D" w:rsidRDefault="008D0F14" w:rsidP="00EB048E">
    <w:pPr>
      <w:pStyle w:val="Header"/>
      <w:rPr>
        <w:rStyle w:val="PageNumber"/>
        <w:lang w:val="en-US"/>
      </w:rPr>
    </w:pPr>
    <w:r>
      <w:rPr>
        <w:rStyle w:val="PageNumber"/>
        <w:lang w:val="en-US"/>
      </w:rPr>
      <w:t>CAJ/</w:t>
    </w:r>
    <w:r w:rsidR="0040717F">
      <w:rPr>
        <w:rStyle w:val="PageNumber"/>
        <w:lang w:val="en-US"/>
      </w:rPr>
      <w:t>80/4</w:t>
    </w:r>
  </w:p>
  <w:p w14:paraId="4D0285F1" w14:textId="42AC3275" w:rsidR="0004198B" w:rsidRPr="00C5280D" w:rsidRDefault="0040717F"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6245ED">
      <w:rPr>
        <w:rStyle w:val="PageNumber"/>
        <w:noProof/>
        <w:lang w:val="en-US"/>
      </w:rPr>
      <w:t>2</w:t>
    </w:r>
    <w:r w:rsidR="0004198B" w:rsidRPr="00C5280D">
      <w:rPr>
        <w:rStyle w:val="PageNumber"/>
        <w:lang w:val="en-US"/>
      </w:rPr>
      <w:fldChar w:fldCharType="end"/>
    </w:r>
  </w:p>
  <w:p w14:paraId="74D94B75"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E92DB" w14:textId="1C838158" w:rsidR="0040717F" w:rsidRPr="00CA181E" w:rsidRDefault="0040717F" w:rsidP="0040717F">
    <w:pPr>
      <w:pStyle w:val="Header"/>
      <w:rPr>
        <w:rStyle w:val="PageNumber"/>
        <w:caps/>
        <w:lang w:val="en-US"/>
      </w:rPr>
    </w:pPr>
    <w:r>
      <w:rPr>
        <w:rStyle w:val="PageNumber"/>
        <w:caps/>
        <w:lang w:val="en-US"/>
      </w:rPr>
      <w:t>CAJ/80/4</w:t>
    </w:r>
  </w:p>
  <w:p w14:paraId="1EC32CFC" w14:textId="7C05D0ED" w:rsidR="0004198B" w:rsidRDefault="0004198B" w:rsidP="0004198B">
    <w:pPr>
      <w:pStyle w:val="Header"/>
      <w:rPr>
        <w:lang w:val="en-US"/>
      </w:rPr>
    </w:pPr>
  </w:p>
  <w:p w14:paraId="062D0AA3" w14:textId="5A1145A7" w:rsidR="0040717F" w:rsidRDefault="0040717F" w:rsidP="0004198B">
    <w:pPr>
      <w:pStyle w:val="Header"/>
      <w:rPr>
        <w:lang w:val="en-US"/>
      </w:rPr>
    </w:pPr>
    <w:r>
      <w:rPr>
        <w:lang w:val="en-US"/>
      </w:rPr>
      <w:t>ANNEX</w:t>
    </w:r>
  </w:p>
  <w:p w14:paraId="63A9F7F3" w14:textId="77777777" w:rsidR="0040717F" w:rsidRPr="0004198B" w:rsidRDefault="0040717F"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818A3"/>
    <w:multiLevelType w:val="hybridMultilevel"/>
    <w:tmpl w:val="AA168042"/>
    <w:lvl w:ilvl="0" w:tplc="2B12B1D4">
      <w:start w:val="1"/>
      <w:numFmt w:val="lowerLetter"/>
      <w:lvlText w:val="(%1)"/>
      <w:lvlJc w:val="left"/>
      <w:pPr>
        <w:ind w:left="1127" w:hanging="560"/>
      </w:pPr>
      <w:rPr>
        <w:rFonts w:cs="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A1E3336"/>
    <w:multiLevelType w:val="hybridMultilevel"/>
    <w:tmpl w:val="963AC5D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2EA7F4E"/>
    <w:multiLevelType w:val="hybridMultilevel"/>
    <w:tmpl w:val="99302B68"/>
    <w:lvl w:ilvl="0" w:tplc="E1F2A9CC">
      <w:start w:val="2"/>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16cid:durableId="1113206754">
    <w:abstractNumId w:val="3"/>
  </w:num>
  <w:num w:numId="2" w16cid:durableId="2005622591">
    <w:abstractNumId w:val="2"/>
  </w:num>
  <w:num w:numId="3" w16cid:durableId="937181425">
    <w:abstractNumId w:val="0"/>
  </w:num>
  <w:num w:numId="4" w16cid:durableId="473259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F4"/>
    <w:rsid w:val="00010CF3"/>
    <w:rsid w:val="00011E27"/>
    <w:rsid w:val="000148BC"/>
    <w:rsid w:val="00024AB8"/>
    <w:rsid w:val="00030854"/>
    <w:rsid w:val="00036028"/>
    <w:rsid w:val="00041409"/>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2F8"/>
    <w:rsid w:val="00172084"/>
    <w:rsid w:val="0017474A"/>
    <w:rsid w:val="001758C6"/>
    <w:rsid w:val="00182B99"/>
    <w:rsid w:val="001C1525"/>
    <w:rsid w:val="0021332C"/>
    <w:rsid w:val="0021348F"/>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2D26"/>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0717F"/>
    <w:rsid w:val="00444A88"/>
    <w:rsid w:val="00474DA4"/>
    <w:rsid w:val="00476B4D"/>
    <w:rsid w:val="004805FA"/>
    <w:rsid w:val="004935D2"/>
    <w:rsid w:val="004B1215"/>
    <w:rsid w:val="004D047D"/>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0C9D"/>
    <w:rsid w:val="005B269D"/>
    <w:rsid w:val="005F7B92"/>
    <w:rsid w:val="00612379"/>
    <w:rsid w:val="006153B6"/>
    <w:rsid w:val="0061555F"/>
    <w:rsid w:val="006245ED"/>
    <w:rsid w:val="00636CA6"/>
    <w:rsid w:val="00641200"/>
    <w:rsid w:val="006427FD"/>
    <w:rsid w:val="00645CA8"/>
    <w:rsid w:val="006655D3"/>
    <w:rsid w:val="00667404"/>
    <w:rsid w:val="00687EB4"/>
    <w:rsid w:val="00695C56"/>
    <w:rsid w:val="006A5CDE"/>
    <w:rsid w:val="006A644A"/>
    <w:rsid w:val="006B17D2"/>
    <w:rsid w:val="006C224E"/>
    <w:rsid w:val="006D21BF"/>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4BE3"/>
    <w:rsid w:val="00846D7C"/>
    <w:rsid w:val="00867AC1"/>
    <w:rsid w:val="008751DE"/>
    <w:rsid w:val="00890DF8"/>
    <w:rsid w:val="008A0ADE"/>
    <w:rsid w:val="008A743F"/>
    <w:rsid w:val="008C0970"/>
    <w:rsid w:val="008D0BC5"/>
    <w:rsid w:val="008D0F14"/>
    <w:rsid w:val="008D2989"/>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6E05"/>
    <w:rsid w:val="009F77CF"/>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F3E"/>
    <w:rsid w:val="00B205A0"/>
    <w:rsid w:val="00B224DE"/>
    <w:rsid w:val="00B230F4"/>
    <w:rsid w:val="00B324D4"/>
    <w:rsid w:val="00B46575"/>
    <w:rsid w:val="00B61777"/>
    <w:rsid w:val="00B622E6"/>
    <w:rsid w:val="00B83E82"/>
    <w:rsid w:val="00B84BBD"/>
    <w:rsid w:val="00BA43FB"/>
    <w:rsid w:val="00BC127D"/>
    <w:rsid w:val="00BC1FE6"/>
    <w:rsid w:val="00BD2D14"/>
    <w:rsid w:val="00C061B6"/>
    <w:rsid w:val="00C2446C"/>
    <w:rsid w:val="00C36AE5"/>
    <w:rsid w:val="00C41F17"/>
    <w:rsid w:val="00C527FA"/>
    <w:rsid w:val="00C5280D"/>
    <w:rsid w:val="00C52A37"/>
    <w:rsid w:val="00C53EB3"/>
    <w:rsid w:val="00C5791C"/>
    <w:rsid w:val="00C64909"/>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E60B6"/>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D6FA7"/>
    <w:rsid w:val="00EE34DF"/>
    <w:rsid w:val="00EF2F89"/>
    <w:rsid w:val="00F03E98"/>
    <w:rsid w:val="00F04E91"/>
    <w:rsid w:val="00F1237A"/>
    <w:rsid w:val="00F22CBD"/>
    <w:rsid w:val="00F272F1"/>
    <w:rsid w:val="00F31412"/>
    <w:rsid w:val="00F45372"/>
    <w:rsid w:val="00F560F7"/>
    <w:rsid w:val="00F6334D"/>
    <w:rsid w:val="00F63599"/>
    <w:rsid w:val="00F71781"/>
    <w:rsid w:val="00F879C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87F392E"/>
  <w15:docId w15:val="{F1717CBF-3C00-4D59-A1CB-35238CAF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1422F8"/>
    <w:pPr>
      <w:tabs>
        <w:tab w:val="right" w:leader="dot" w:pos="9639"/>
      </w:tabs>
      <w:spacing w:before="60" w:after="60"/>
      <w:ind w:left="720"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1422F8"/>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40717F"/>
    <w:rPr>
      <w:rFonts w:ascii="Arial" w:hAnsi="Arial"/>
      <w:u w:val="single"/>
    </w:rPr>
  </w:style>
  <w:style w:type="paragraph" w:styleId="ListParagraph">
    <w:name w:val="List Paragraph"/>
    <w:aliases w:val="auto_list_(i),List Paragraph1"/>
    <w:basedOn w:val="Normal"/>
    <w:link w:val="ListParagraphChar"/>
    <w:uiPriority w:val="34"/>
    <w:qFormat/>
    <w:rsid w:val="002D2D26"/>
    <w:pPr>
      <w:ind w:left="720"/>
      <w:contextualSpacing/>
      <w:jc w:val="left"/>
    </w:pPr>
    <w:rPr>
      <w:rFonts w:ascii="Calibri" w:eastAsiaTheme="minorHAnsi" w:hAnsi="Calibri" w:cs="Calibri"/>
      <w:sz w:val="22"/>
      <w:szCs w:val="22"/>
    </w:rPr>
  </w:style>
  <w:style w:type="character" w:customStyle="1" w:styleId="ListParagraphChar">
    <w:name w:val="List Paragraph Char"/>
    <w:aliases w:val="auto_list_(i) Char,List Paragraph1 Char"/>
    <w:basedOn w:val="DefaultParagraphFont"/>
    <w:link w:val="ListParagraph"/>
    <w:uiPriority w:val="34"/>
    <w:rsid w:val="002D2D26"/>
    <w:rPr>
      <w:rFonts w:ascii="Calibri" w:eastAsiaTheme="minorHAnsi" w:hAnsi="Calibri" w:cs="Calibri"/>
      <w:sz w:val="22"/>
      <w:szCs w:val="22"/>
    </w:rPr>
  </w:style>
  <w:style w:type="character" w:customStyle="1" w:styleId="FootnoteTextChar">
    <w:name w:val="Footnote Text Char"/>
    <w:basedOn w:val="DefaultParagraphFont"/>
    <w:link w:val="FootnoteText"/>
    <w:uiPriority w:val="99"/>
    <w:rsid w:val="001422F8"/>
    <w:rPr>
      <w:rFonts w:ascii="Arial" w:hAnsi="Arial"/>
      <w:sz w:val="16"/>
    </w:rPr>
  </w:style>
  <w:style w:type="character" w:styleId="UnresolvedMention">
    <w:name w:val="Unresolved Mention"/>
    <w:basedOn w:val="DefaultParagraphFont"/>
    <w:uiPriority w:val="99"/>
    <w:semiHidden/>
    <w:unhideWhenUsed/>
    <w:rsid w:val="009F6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c_55/c_55_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c_55/c_55_18.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meetings/en/details.jsp?meeting_id=77810" TargetMode="External"/><Relationship Id="rId4" Type="http://schemas.openxmlformats.org/officeDocument/2006/relationships/settings" Target="settings.xml"/><Relationship Id="rId9" Type="http://schemas.openxmlformats.org/officeDocument/2006/relationships/hyperlink" Target="https://www.upov.int/meetings/en/details.jsp?meeting_id=74772"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0_(2023)\templates\routing_slip_with_doc_caj_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F52D3-411A-48B2-869E-E2B5D5B4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routing_slip_with_doc_caj_80.dotm</Template>
  <TotalTime>46</TotalTime>
  <Pages>4</Pages>
  <Words>1497</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CAJ/80</vt:lpstr>
    </vt:vector>
  </TitlesOfParts>
  <Company>UPOV</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CAJ/80/4</dc:title>
  <dc:creator>SANTOS Carla Marina</dc:creator>
  <cp:lastModifiedBy>SANTOS Carla Marina</cp:lastModifiedBy>
  <cp:revision>14</cp:revision>
  <cp:lastPrinted>2016-11-22T15:41:00Z</cp:lastPrinted>
  <dcterms:created xsi:type="dcterms:W3CDTF">2023-05-10T12:28:00Z</dcterms:created>
  <dcterms:modified xsi:type="dcterms:W3CDTF">2023-10-10T09:51:00Z</dcterms:modified>
</cp:coreProperties>
</file>