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3F9ECB6" w14:textId="77777777" w:rsidTr="00EB4E9C">
        <w:tc>
          <w:tcPr>
            <w:tcW w:w="6522" w:type="dxa"/>
          </w:tcPr>
          <w:p w14:paraId="1BEB2535" w14:textId="77777777" w:rsidR="00DC3802" w:rsidRPr="00AC2883" w:rsidRDefault="00DC3802" w:rsidP="00AC2883">
            <w:r w:rsidRPr="00D250C5">
              <w:rPr>
                <w:noProof/>
              </w:rPr>
              <w:drawing>
                <wp:inline distT="0" distB="0" distL="0" distR="0" wp14:anchorId="3DB17B6F" wp14:editId="5CD91AE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6FF1CA0" w14:textId="77777777" w:rsidR="00DC3802" w:rsidRPr="007C1D92" w:rsidRDefault="00DC3802" w:rsidP="00AC2883">
            <w:pPr>
              <w:pStyle w:val="Lettrine"/>
            </w:pPr>
            <w:r w:rsidRPr="00172084">
              <w:t>E</w:t>
            </w:r>
          </w:p>
        </w:tc>
      </w:tr>
      <w:tr w:rsidR="00DC3802" w:rsidRPr="00DA4973" w14:paraId="1700AF51" w14:textId="77777777" w:rsidTr="00645CA8">
        <w:trPr>
          <w:trHeight w:val="219"/>
        </w:trPr>
        <w:tc>
          <w:tcPr>
            <w:tcW w:w="6522" w:type="dxa"/>
          </w:tcPr>
          <w:p w14:paraId="45FAB9A4" w14:textId="77777777" w:rsidR="00DC3802" w:rsidRPr="00AC2883" w:rsidRDefault="00DC3802" w:rsidP="00AC2883">
            <w:pPr>
              <w:pStyle w:val="upove"/>
            </w:pPr>
            <w:r w:rsidRPr="00AC2883">
              <w:t>International Union for the Protection of New Varieties of Plants</w:t>
            </w:r>
          </w:p>
        </w:tc>
        <w:tc>
          <w:tcPr>
            <w:tcW w:w="3117" w:type="dxa"/>
          </w:tcPr>
          <w:p w14:paraId="3EB092E8" w14:textId="77777777" w:rsidR="00DC3802" w:rsidRPr="00DA4973" w:rsidRDefault="00DC3802" w:rsidP="00DA4973"/>
        </w:tc>
      </w:tr>
    </w:tbl>
    <w:p w14:paraId="10527286" w14:textId="77777777" w:rsidR="00DC3802" w:rsidRDefault="00DC3802" w:rsidP="00DC3802"/>
    <w:p w14:paraId="460025B8" w14:textId="77777777"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14:paraId="658AEB57" w14:textId="77777777" w:rsidTr="002A2525">
        <w:tc>
          <w:tcPr>
            <w:tcW w:w="6512" w:type="dxa"/>
          </w:tcPr>
          <w:p w14:paraId="0EB3CFAD" w14:textId="77777777" w:rsidR="008D0F14" w:rsidRPr="00AC2883" w:rsidRDefault="008D0F14" w:rsidP="002A2525">
            <w:pPr>
              <w:pStyle w:val="Sessiontc"/>
              <w:spacing w:line="240" w:lineRule="auto"/>
            </w:pPr>
            <w:r>
              <w:t>Administrative and Legal</w:t>
            </w:r>
            <w:r w:rsidRPr="00DA4973">
              <w:t xml:space="preserve"> Committee</w:t>
            </w:r>
          </w:p>
          <w:p w14:paraId="2332CC6F" w14:textId="77777777" w:rsidR="008D0F14" w:rsidRDefault="005B0C9D" w:rsidP="002A2525">
            <w:pPr>
              <w:pStyle w:val="Sessiontcplacedate"/>
            </w:pPr>
            <w:r w:rsidRPr="005B0C9D">
              <w:t>Eightieth</w:t>
            </w:r>
            <w:r w:rsidR="008D0F14" w:rsidRPr="00DA4973">
              <w:t xml:space="preserve"> Session</w:t>
            </w:r>
          </w:p>
          <w:p w14:paraId="6ED974B8" w14:textId="77777777" w:rsidR="008D0F14" w:rsidRPr="00DC3802" w:rsidRDefault="008D0F14" w:rsidP="005B0C9D">
            <w:pPr>
              <w:pStyle w:val="Sessiontcplacedate"/>
              <w:rPr>
                <w:sz w:val="22"/>
              </w:rPr>
            </w:pPr>
            <w:r w:rsidRPr="00DA4973">
              <w:t xml:space="preserve">Geneva, </w:t>
            </w:r>
            <w:r w:rsidR="005B0C9D">
              <w:t>October 25</w:t>
            </w:r>
            <w:r>
              <w:t>, 202</w:t>
            </w:r>
            <w:r w:rsidR="005B0C9D">
              <w:t>3</w:t>
            </w:r>
          </w:p>
        </w:tc>
        <w:tc>
          <w:tcPr>
            <w:tcW w:w="3127" w:type="dxa"/>
          </w:tcPr>
          <w:p w14:paraId="275FB21A" w14:textId="77777777" w:rsidR="008D0F14" w:rsidRPr="003C7FBE" w:rsidRDefault="005B0C9D" w:rsidP="002A2525">
            <w:pPr>
              <w:pStyle w:val="Doccode"/>
            </w:pPr>
            <w:r>
              <w:t>CAJ/80</w:t>
            </w:r>
            <w:r w:rsidR="008D0F14" w:rsidRPr="00AC2883">
              <w:t>/</w:t>
            </w:r>
            <w:r w:rsidR="008A1E9C">
              <w:t>3</w:t>
            </w:r>
          </w:p>
          <w:p w14:paraId="1D4061A5" w14:textId="77777777" w:rsidR="008D0F14" w:rsidRPr="003C7FBE" w:rsidRDefault="008D0F14" w:rsidP="002A2525">
            <w:pPr>
              <w:pStyle w:val="Docoriginal"/>
            </w:pPr>
            <w:r w:rsidRPr="00AC2883">
              <w:t>Original:</w:t>
            </w:r>
            <w:r w:rsidRPr="000E636A">
              <w:rPr>
                <w:b w:val="0"/>
                <w:spacing w:val="0"/>
              </w:rPr>
              <w:t xml:space="preserve">  English</w:t>
            </w:r>
          </w:p>
          <w:p w14:paraId="49EEB462" w14:textId="254613E4" w:rsidR="008D0F14" w:rsidRPr="007C1D92" w:rsidRDefault="008D0F14" w:rsidP="00BE61D3">
            <w:pPr>
              <w:pStyle w:val="Docoriginal"/>
            </w:pPr>
            <w:r w:rsidRPr="00AC2883">
              <w:t>Date:</w:t>
            </w:r>
            <w:r w:rsidRPr="000E636A">
              <w:rPr>
                <w:b w:val="0"/>
                <w:spacing w:val="0"/>
              </w:rPr>
              <w:t xml:space="preserve">  </w:t>
            </w:r>
            <w:r w:rsidR="00537D69" w:rsidRPr="00537D69">
              <w:rPr>
                <w:b w:val="0"/>
                <w:spacing w:val="0"/>
              </w:rPr>
              <w:t>October 20</w:t>
            </w:r>
            <w:r w:rsidRPr="00537D69">
              <w:rPr>
                <w:b w:val="0"/>
                <w:spacing w:val="0"/>
              </w:rPr>
              <w:t>, 202</w:t>
            </w:r>
            <w:r w:rsidR="00BE61D3" w:rsidRPr="00537D69">
              <w:rPr>
                <w:b w:val="0"/>
                <w:spacing w:val="0"/>
              </w:rPr>
              <w:t>3</w:t>
            </w:r>
          </w:p>
        </w:tc>
      </w:tr>
    </w:tbl>
    <w:p w14:paraId="796DE693" w14:textId="77777777" w:rsidR="00A1031E" w:rsidRPr="006A644A" w:rsidRDefault="00A1031E" w:rsidP="00A1031E">
      <w:pPr>
        <w:pStyle w:val="Titleofdoc0"/>
      </w:pPr>
      <w:r w:rsidRPr="002A0B9E">
        <w:t xml:space="preserve">Report on the Working Group on Harvested Material and Unauthorized use of Propagating Material (WG-HRV) </w:t>
      </w:r>
      <w:r>
        <w:t xml:space="preserve"> </w:t>
      </w:r>
    </w:p>
    <w:p w14:paraId="083394B6" w14:textId="77777777" w:rsidR="00A1031E" w:rsidRPr="006A644A" w:rsidRDefault="00A1031E" w:rsidP="00A1031E">
      <w:pPr>
        <w:pStyle w:val="preparedby1"/>
        <w:jc w:val="left"/>
      </w:pPr>
      <w:r>
        <w:t xml:space="preserve">Document </w:t>
      </w:r>
      <w:r w:rsidRPr="000C4E25">
        <w:t>prepared by the Office of the Union</w:t>
      </w:r>
    </w:p>
    <w:p w14:paraId="3DDCAE9C" w14:textId="77777777" w:rsidR="00A1031E" w:rsidRPr="006A644A" w:rsidRDefault="00A1031E" w:rsidP="00A1031E">
      <w:pPr>
        <w:pStyle w:val="Disclaimer"/>
      </w:pPr>
      <w:r w:rsidRPr="006A644A">
        <w:t>Disclaimer:  this document does not represent UPOV policies or guidance</w:t>
      </w:r>
    </w:p>
    <w:p w14:paraId="56235BC1" w14:textId="77777777" w:rsidR="00A1031E" w:rsidRPr="00B00A6A" w:rsidRDefault="00A1031E" w:rsidP="00A1031E">
      <w:pPr>
        <w:pStyle w:val="Heading1"/>
        <w:rPr>
          <w:rFonts w:cs="Arial"/>
        </w:rPr>
      </w:pPr>
      <w:bookmarkStart w:id="0" w:name="_Toc146199513"/>
      <w:r w:rsidRPr="00B00A6A">
        <w:rPr>
          <w:rFonts w:cs="Arial"/>
          <w:snapToGrid w:val="0"/>
        </w:rPr>
        <w:t>EXECUTIVE SUMMARY</w:t>
      </w:r>
      <w:bookmarkEnd w:id="0"/>
      <w:r w:rsidRPr="00B00A6A">
        <w:rPr>
          <w:rFonts w:cs="Arial"/>
          <w:snapToGrid w:val="0"/>
        </w:rPr>
        <w:t xml:space="preserve"> </w:t>
      </w:r>
    </w:p>
    <w:p w14:paraId="2583E716" w14:textId="77777777" w:rsidR="00A1031E" w:rsidRPr="00B00A6A" w:rsidRDefault="00A1031E" w:rsidP="00A1031E">
      <w:pPr>
        <w:jc w:val="left"/>
        <w:rPr>
          <w:rFonts w:cs="Arial"/>
        </w:rPr>
      </w:pPr>
    </w:p>
    <w:p w14:paraId="50450704" w14:textId="77777777" w:rsidR="00A1031E" w:rsidRPr="00B00A6A" w:rsidRDefault="00A1031E" w:rsidP="00A1031E">
      <w:pPr>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 xml:space="preserve">The Administrative and Legal Committee (CAJ) is invited to note the developments concerning the work of the Working Group on Harvested Material and Unauthorized use of Propagating Material (WG-HRV), as reported in this document. </w:t>
      </w:r>
    </w:p>
    <w:p w14:paraId="032AFDFF" w14:textId="77777777" w:rsidR="00A1031E" w:rsidRPr="00B00A6A" w:rsidRDefault="00A1031E" w:rsidP="00A1031E">
      <w:pPr>
        <w:rPr>
          <w:rFonts w:cs="Arial"/>
          <w:highlight w:val="yellow"/>
        </w:rPr>
      </w:pPr>
    </w:p>
    <w:p w14:paraId="235ED570" w14:textId="77777777" w:rsidR="00A1031E" w:rsidRPr="00B00A6A" w:rsidRDefault="00A1031E" w:rsidP="00A1031E">
      <w:pPr>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The structure of this document is as follows:</w:t>
      </w:r>
    </w:p>
    <w:sdt>
      <w:sdtPr>
        <w:rPr>
          <w:rFonts w:cs="Times New Roman"/>
          <w:caps/>
        </w:rPr>
        <w:id w:val="-454788501"/>
        <w:docPartObj>
          <w:docPartGallery w:val="Table of Contents"/>
          <w:docPartUnique/>
        </w:docPartObj>
      </w:sdtPr>
      <w:sdtEndPr>
        <w:rPr>
          <w:caps w:val="0"/>
          <w:noProof/>
        </w:rPr>
      </w:sdtEndPr>
      <w:sdtContent>
        <w:p w14:paraId="19BD1307" w14:textId="362110FB" w:rsidR="004E33B7" w:rsidRDefault="00A1031E">
          <w:pPr>
            <w:pStyle w:val="TOC1"/>
            <w:rPr>
              <w:rFonts w:asciiTheme="minorHAnsi" w:eastAsiaTheme="minorEastAsia" w:hAnsiTheme="minorHAnsi" w:cstheme="minorBidi"/>
              <w:noProof/>
              <w:sz w:val="22"/>
              <w:szCs w:val="22"/>
            </w:rPr>
          </w:pPr>
          <w:r w:rsidRPr="00B00A6A">
            <w:fldChar w:fldCharType="begin"/>
          </w:r>
          <w:r w:rsidRPr="00B00A6A">
            <w:instrText xml:space="preserve"> TOC \o "1-3" \h \z \u </w:instrText>
          </w:r>
          <w:r w:rsidRPr="00B00A6A">
            <w:fldChar w:fldCharType="separate"/>
          </w:r>
          <w:hyperlink w:anchor="_Toc146199513" w:history="1">
            <w:r w:rsidR="004E33B7" w:rsidRPr="008E5D5F">
              <w:rPr>
                <w:rStyle w:val="Hyperlink"/>
                <w:noProof/>
                <w:snapToGrid w:val="0"/>
              </w:rPr>
              <w:t>EXECUTIVE SUMMARY</w:t>
            </w:r>
            <w:r w:rsidR="004E33B7">
              <w:rPr>
                <w:noProof/>
                <w:webHidden/>
              </w:rPr>
              <w:tab/>
            </w:r>
            <w:r w:rsidR="004E33B7">
              <w:rPr>
                <w:noProof/>
                <w:webHidden/>
              </w:rPr>
              <w:fldChar w:fldCharType="begin"/>
            </w:r>
            <w:r w:rsidR="004E33B7">
              <w:rPr>
                <w:noProof/>
                <w:webHidden/>
              </w:rPr>
              <w:instrText xml:space="preserve"> PAGEREF _Toc146199513 \h </w:instrText>
            </w:r>
            <w:r w:rsidR="004E33B7">
              <w:rPr>
                <w:noProof/>
                <w:webHidden/>
              </w:rPr>
            </w:r>
            <w:r w:rsidR="004E33B7">
              <w:rPr>
                <w:noProof/>
                <w:webHidden/>
              </w:rPr>
              <w:fldChar w:fldCharType="separate"/>
            </w:r>
            <w:r w:rsidR="004E33B7">
              <w:rPr>
                <w:noProof/>
                <w:webHidden/>
              </w:rPr>
              <w:t>1</w:t>
            </w:r>
            <w:r w:rsidR="004E33B7">
              <w:rPr>
                <w:noProof/>
                <w:webHidden/>
              </w:rPr>
              <w:fldChar w:fldCharType="end"/>
            </w:r>
          </w:hyperlink>
        </w:p>
        <w:p w14:paraId="058FA3E0" w14:textId="7130F8CC" w:rsidR="004E33B7" w:rsidRDefault="00F5185F">
          <w:pPr>
            <w:pStyle w:val="TOC1"/>
            <w:rPr>
              <w:rFonts w:asciiTheme="minorHAnsi" w:eastAsiaTheme="minorEastAsia" w:hAnsiTheme="minorHAnsi" w:cstheme="minorBidi"/>
              <w:noProof/>
              <w:sz w:val="22"/>
              <w:szCs w:val="22"/>
            </w:rPr>
          </w:pPr>
          <w:hyperlink w:anchor="_Toc146199514" w:history="1">
            <w:r w:rsidR="004E33B7" w:rsidRPr="008E5D5F">
              <w:rPr>
                <w:rStyle w:val="Hyperlink"/>
                <w:noProof/>
              </w:rPr>
              <w:t>BACKGROUND</w:t>
            </w:r>
            <w:r w:rsidR="004E33B7">
              <w:rPr>
                <w:noProof/>
                <w:webHidden/>
              </w:rPr>
              <w:tab/>
            </w:r>
            <w:r w:rsidR="004E33B7">
              <w:rPr>
                <w:noProof/>
                <w:webHidden/>
              </w:rPr>
              <w:fldChar w:fldCharType="begin"/>
            </w:r>
            <w:r w:rsidR="004E33B7">
              <w:rPr>
                <w:noProof/>
                <w:webHidden/>
              </w:rPr>
              <w:instrText xml:space="preserve"> PAGEREF _Toc146199514 \h </w:instrText>
            </w:r>
            <w:r w:rsidR="004E33B7">
              <w:rPr>
                <w:noProof/>
                <w:webHidden/>
              </w:rPr>
            </w:r>
            <w:r w:rsidR="004E33B7">
              <w:rPr>
                <w:noProof/>
                <w:webHidden/>
              </w:rPr>
              <w:fldChar w:fldCharType="separate"/>
            </w:r>
            <w:r w:rsidR="004E33B7">
              <w:rPr>
                <w:noProof/>
                <w:webHidden/>
              </w:rPr>
              <w:t>1</w:t>
            </w:r>
            <w:r w:rsidR="004E33B7">
              <w:rPr>
                <w:noProof/>
                <w:webHidden/>
              </w:rPr>
              <w:fldChar w:fldCharType="end"/>
            </w:r>
          </w:hyperlink>
        </w:p>
        <w:p w14:paraId="728E81EB" w14:textId="38E2E38A" w:rsidR="004E33B7" w:rsidRDefault="00F5185F">
          <w:pPr>
            <w:pStyle w:val="TOC1"/>
            <w:rPr>
              <w:rFonts w:asciiTheme="minorHAnsi" w:eastAsiaTheme="minorEastAsia" w:hAnsiTheme="minorHAnsi" w:cstheme="minorBidi"/>
              <w:noProof/>
              <w:sz w:val="22"/>
              <w:szCs w:val="22"/>
            </w:rPr>
          </w:pPr>
          <w:hyperlink w:anchor="_Toc146199515" w:history="1">
            <w:r w:rsidR="004E33B7" w:rsidRPr="008E5D5F">
              <w:rPr>
                <w:rStyle w:val="Hyperlink"/>
                <w:noProof/>
              </w:rPr>
              <w:t>THIRD MEETING OF THE WG-HRV (MARCH 21, 2023)</w:t>
            </w:r>
            <w:r w:rsidR="004E33B7">
              <w:rPr>
                <w:noProof/>
                <w:webHidden/>
              </w:rPr>
              <w:tab/>
            </w:r>
            <w:r w:rsidR="004E33B7">
              <w:rPr>
                <w:noProof/>
                <w:webHidden/>
              </w:rPr>
              <w:fldChar w:fldCharType="begin"/>
            </w:r>
            <w:r w:rsidR="004E33B7">
              <w:rPr>
                <w:noProof/>
                <w:webHidden/>
              </w:rPr>
              <w:instrText xml:space="preserve"> PAGEREF _Toc146199515 \h </w:instrText>
            </w:r>
            <w:r w:rsidR="004E33B7">
              <w:rPr>
                <w:noProof/>
                <w:webHidden/>
              </w:rPr>
            </w:r>
            <w:r w:rsidR="004E33B7">
              <w:rPr>
                <w:noProof/>
                <w:webHidden/>
              </w:rPr>
              <w:fldChar w:fldCharType="separate"/>
            </w:r>
            <w:r w:rsidR="004E33B7">
              <w:rPr>
                <w:noProof/>
                <w:webHidden/>
              </w:rPr>
              <w:t>1</w:t>
            </w:r>
            <w:r w:rsidR="004E33B7">
              <w:rPr>
                <w:noProof/>
                <w:webHidden/>
              </w:rPr>
              <w:fldChar w:fldCharType="end"/>
            </w:r>
          </w:hyperlink>
        </w:p>
        <w:p w14:paraId="601B0164" w14:textId="17973677" w:rsidR="004E33B7" w:rsidRDefault="00F5185F">
          <w:pPr>
            <w:pStyle w:val="TOC2"/>
            <w:rPr>
              <w:rFonts w:asciiTheme="minorHAnsi" w:eastAsiaTheme="minorEastAsia" w:hAnsiTheme="minorHAnsi" w:cstheme="minorBidi"/>
              <w:noProof/>
              <w:sz w:val="22"/>
              <w:szCs w:val="22"/>
            </w:rPr>
          </w:pPr>
          <w:hyperlink w:anchor="_Toc146199516" w:history="1">
            <w:r w:rsidR="004E33B7" w:rsidRPr="008E5D5F">
              <w:rPr>
                <w:rStyle w:val="Hyperlink"/>
                <w:noProof/>
              </w:rPr>
              <w:t>Proposals concerning the Explanatory Notes on Propagating Material under the UPOV Convention</w:t>
            </w:r>
            <w:r w:rsidR="004E33B7">
              <w:rPr>
                <w:noProof/>
                <w:webHidden/>
              </w:rPr>
              <w:tab/>
            </w:r>
            <w:r w:rsidR="004E33B7">
              <w:rPr>
                <w:noProof/>
                <w:webHidden/>
              </w:rPr>
              <w:fldChar w:fldCharType="begin"/>
            </w:r>
            <w:r w:rsidR="004E33B7">
              <w:rPr>
                <w:noProof/>
                <w:webHidden/>
              </w:rPr>
              <w:instrText xml:space="preserve"> PAGEREF _Toc146199516 \h </w:instrText>
            </w:r>
            <w:r w:rsidR="004E33B7">
              <w:rPr>
                <w:noProof/>
                <w:webHidden/>
              </w:rPr>
            </w:r>
            <w:r w:rsidR="004E33B7">
              <w:rPr>
                <w:noProof/>
                <w:webHidden/>
              </w:rPr>
              <w:fldChar w:fldCharType="separate"/>
            </w:r>
            <w:r w:rsidR="004E33B7">
              <w:rPr>
                <w:noProof/>
                <w:webHidden/>
              </w:rPr>
              <w:t>2</w:t>
            </w:r>
            <w:r w:rsidR="004E33B7">
              <w:rPr>
                <w:noProof/>
                <w:webHidden/>
              </w:rPr>
              <w:fldChar w:fldCharType="end"/>
            </w:r>
          </w:hyperlink>
        </w:p>
        <w:p w14:paraId="07113E43" w14:textId="4204C52D" w:rsidR="004E33B7" w:rsidRDefault="00F5185F">
          <w:pPr>
            <w:pStyle w:val="TOC2"/>
            <w:rPr>
              <w:rFonts w:asciiTheme="minorHAnsi" w:eastAsiaTheme="minorEastAsia" w:hAnsiTheme="minorHAnsi" w:cstheme="minorBidi"/>
              <w:noProof/>
              <w:sz w:val="22"/>
              <w:szCs w:val="22"/>
            </w:rPr>
          </w:pPr>
          <w:hyperlink w:anchor="_Toc146199517" w:history="1">
            <w:r w:rsidR="004E33B7" w:rsidRPr="008E5D5F">
              <w:rPr>
                <w:rStyle w:val="Hyperlink"/>
                <w:noProof/>
              </w:rPr>
              <w:t>Perspectives on “unauthorized use” under Article 14(2) of the 1991 Act of the UPOV Convention</w:t>
            </w:r>
            <w:r w:rsidR="004E33B7">
              <w:rPr>
                <w:noProof/>
                <w:webHidden/>
              </w:rPr>
              <w:tab/>
            </w:r>
            <w:r w:rsidR="004E33B7">
              <w:rPr>
                <w:noProof/>
                <w:webHidden/>
              </w:rPr>
              <w:fldChar w:fldCharType="begin"/>
            </w:r>
            <w:r w:rsidR="004E33B7">
              <w:rPr>
                <w:noProof/>
                <w:webHidden/>
              </w:rPr>
              <w:instrText xml:space="preserve"> PAGEREF _Toc146199517 \h </w:instrText>
            </w:r>
            <w:r w:rsidR="004E33B7">
              <w:rPr>
                <w:noProof/>
                <w:webHidden/>
              </w:rPr>
            </w:r>
            <w:r w:rsidR="004E33B7">
              <w:rPr>
                <w:noProof/>
                <w:webHidden/>
              </w:rPr>
              <w:fldChar w:fldCharType="separate"/>
            </w:r>
            <w:r w:rsidR="004E33B7">
              <w:rPr>
                <w:noProof/>
                <w:webHidden/>
              </w:rPr>
              <w:t>2</w:t>
            </w:r>
            <w:r w:rsidR="004E33B7">
              <w:rPr>
                <w:noProof/>
                <w:webHidden/>
              </w:rPr>
              <w:fldChar w:fldCharType="end"/>
            </w:r>
          </w:hyperlink>
        </w:p>
        <w:p w14:paraId="3B8E3727" w14:textId="5C89A058" w:rsidR="004E33B7" w:rsidRDefault="00F5185F">
          <w:pPr>
            <w:pStyle w:val="TOC2"/>
            <w:rPr>
              <w:rFonts w:asciiTheme="minorHAnsi" w:eastAsiaTheme="minorEastAsia" w:hAnsiTheme="minorHAnsi" w:cstheme="minorBidi"/>
              <w:noProof/>
              <w:sz w:val="22"/>
              <w:szCs w:val="22"/>
            </w:rPr>
          </w:pPr>
          <w:hyperlink w:anchor="_Toc146199518" w:history="1">
            <w:r w:rsidR="004E33B7" w:rsidRPr="008E5D5F">
              <w:rPr>
                <w:rStyle w:val="Hyperlink"/>
                <w:noProof/>
              </w:rPr>
              <w:t>Proposals concerning the Explanatory Notes on Propagating Material under the UPOV Convention</w:t>
            </w:r>
            <w:r w:rsidR="004E33B7">
              <w:rPr>
                <w:noProof/>
                <w:webHidden/>
              </w:rPr>
              <w:tab/>
            </w:r>
            <w:r w:rsidR="004E33B7">
              <w:rPr>
                <w:noProof/>
                <w:webHidden/>
              </w:rPr>
              <w:fldChar w:fldCharType="begin"/>
            </w:r>
            <w:r w:rsidR="004E33B7">
              <w:rPr>
                <w:noProof/>
                <w:webHidden/>
              </w:rPr>
              <w:instrText xml:space="preserve"> PAGEREF _Toc146199518 \h </w:instrText>
            </w:r>
            <w:r w:rsidR="004E33B7">
              <w:rPr>
                <w:noProof/>
                <w:webHidden/>
              </w:rPr>
            </w:r>
            <w:r w:rsidR="004E33B7">
              <w:rPr>
                <w:noProof/>
                <w:webHidden/>
              </w:rPr>
              <w:fldChar w:fldCharType="separate"/>
            </w:r>
            <w:r w:rsidR="004E33B7">
              <w:rPr>
                <w:noProof/>
                <w:webHidden/>
              </w:rPr>
              <w:t>3</w:t>
            </w:r>
            <w:r w:rsidR="004E33B7">
              <w:rPr>
                <w:noProof/>
                <w:webHidden/>
              </w:rPr>
              <w:fldChar w:fldCharType="end"/>
            </w:r>
          </w:hyperlink>
        </w:p>
        <w:p w14:paraId="59E6B074" w14:textId="48C79644" w:rsidR="004E33B7" w:rsidRDefault="00F5185F">
          <w:pPr>
            <w:pStyle w:val="TOC1"/>
            <w:rPr>
              <w:rFonts w:asciiTheme="minorHAnsi" w:eastAsiaTheme="minorEastAsia" w:hAnsiTheme="minorHAnsi" w:cstheme="minorBidi"/>
              <w:noProof/>
              <w:sz w:val="22"/>
              <w:szCs w:val="22"/>
            </w:rPr>
          </w:pPr>
          <w:hyperlink w:anchor="_Toc146199519" w:history="1">
            <w:r w:rsidR="004E33B7" w:rsidRPr="008E5D5F">
              <w:rPr>
                <w:rStyle w:val="Hyperlink"/>
                <w:noProof/>
              </w:rPr>
              <w:t>FOURTH MEETING OF THE WG-HRV (OCTOBER 25, 2023)</w:t>
            </w:r>
            <w:r w:rsidR="004E33B7">
              <w:rPr>
                <w:noProof/>
                <w:webHidden/>
              </w:rPr>
              <w:tab/>
            </w:r>
            <w:r w:rsidR="004E33B7">
              <w:rPr>
                <w:noProof/>
                <w:webHidden/>
              </w:rPr>
              <w:fldChar w:fldCharType="begin"/>
            </w:r>
            <w:r w:rsidR="004E33B7">
              <w:rPr>
                <w:noProof/>
                <w:webHidden/>
              </w:rPr>
              <w:instrText xml:space="preserve"> PAGEREF _Toc146199519 \h </w:instrText>
            </w:r>
            <w:r w:rsidR="004E33B7">
              <w:rPr>
                <w:noProof/>
                <w:webHidden/>
              </w:rPr>
            </w:r>
            <w:r w:rsidR="004E33B7">
              <w:rPr>
                <w:noProof/>
                <w:webHidden/>
              </w:rPr>
              <w:fldChar w:fldCharType="separate"/>
            </w:r>
            <w:r w:rsidR="004E33B7">
              <w:rPr>
                <w:noProof/>
                <w:webHidden/>
              </w:rPr>
              <w:t>3</w:t>
            </w:r>
            <w:r w:rsidR="004E33B7">
              <w:rPr>
                <w:noProof/>
                <w:webHidden/>
              </w:rPr>
              <w:fldChar w:fldCharType="end"/>
            </w:r>
          </w:hyperlink>
        </w:p>
        <w:p w14:paraId="5013C126" w14:textId="020C3174" w:rsidR="00A1031E" w:rsidRPr="00B00A6A" w:rsidRDefault="00A1031E" w:rsidP="00A1031E">
          <w:pPr>
            <w:keepNext/>
            <w:tabs>
              <w:tab w:val="left" w:pos="990"/>
              <w:tab w:val="right" w:leader="dot" w:pos="9639"/>
            </w:tabs>
            <w:spacing w:before="120"/>
            <w:ind w:left="990" w:hanging="990"/>
            <w:jc w:val="left"/>
            <w:rPr>
              <w:rFonts w:cs="Arial"/>
              <w:caps/>
              <w:noProof/>
            </w:rPr>
          </w:pPr>
          <w:r w:rsidRPr="00B00A6A">
            <w:rPr>
              <w:rFonts w:cs="Arial"/>
              <w:caps/>
              <w:noProof/>
            </w:rPr>
            <w:fldChar w:fldCharType="end"/>
          </w:r>
          <w:r w:rsidRPr="00B00A6A">
            <w:rPr>
              <w:rFonts w:cs="Arial"/>
              <w:caps/>
              <w:noProof/>
            </w:rPr>
            <w:t>ANNEX</w:t>
          </w:r>
          <w:r w:rsidRPr="00B00A6A">
            <w:rPr>
              <w:rFonts w:cs="Arial"/>
              <w:caps/>
              <w:noProof/>
            </w:rPr>
            <w:tab/>
            <w:t>TERMS OF REFERENCE OF THE WORKING GROUP ON HARVESTED MATERIAL AND UNAUTHORIZED USE OF PROPAGATING MATERIAL (WG-HRV)</w:t>
          </w:r>
        </w:p>
      </w:sdtContent>
    </w:sdt>
    <w:p w14:paraId="20E59EAE" w14:textId="77777777" w:rsidR="00A1031E" w:rsidRPr="00B00A6A" w:rsidRDefault="00A1031E" w:rsidP="00A1031E">
      <w:pPr>
        <w:rPr>
          <w:rFonts w:cs="Arial"/>
        </w:rPr>
      </w:pPr>
    </w:p>
    <w:p w14:paraId="240544D1" w14:textId="77777777" w:rsidR="00A1031E" w:rsidRPr="00B00A6A" w:rsidRDefault="00A1031E" w:rsidP="00A1031E">
      <w:pPr>
        <w:rPr>
          <w:rFonts w:cs="Arial"/>
        </w:rPr>
      </w:pPr>
    </w:p>
    <w:p w14:paraId="792DC3F7" w14:textId="77777777" w:rsidR="00A1031E" w:rsidRPr="00B00A6A" w:rsidRDefault="00A1031E" w:rsidP="00A1031E">
      <w:pPr>
        <w:rPr>
          <w:rFonts w:cs="Arial"/>
        </w:rPr>
      </w:pPr>
    </w:p>
    <w:p w14:paraId="6BC3C3DA" w14:textId="77777777" w:rsidR="00A1031E" w:rsidRPr="00B00A6A" w:rsidRDefault="00A1031E" w:rsidP="00A1031E">
      <w:pPr>
        <w:pStyle w:val="Heading1"/>
        <w:rPr>
          <w:rFonts w:cs="Arial"/>
        </w:rPr>
      </w:pPr>
      <w:bookmarkStart w:id="1" w:name="_Toc146199514"/>
      <w:r w:rsidRPr="00B00A6A">
        <w:rPr>
          <w:rFonts w:cs="Arial"/>
        </w:rPr>
        <w:t>BACKGROUND</w:t>
      </w:r>
      <w:bookmarkEnd w:id="1"/>
    </w:p>
    <w:p w14:paraId="503D7C67" w14:textId="77777777" w:rsidR="00A1031E" w:rsidRPr="00B00A6A" w:rsidRDefault="00A1031E" w:rsidP="00A1031E">
      <w:pPr>
        <w:rPr>
          <w:rFonts w:cs="Arial"/>
        </w:rPr>
      </w:pPr>
    </w:p>
    <w:p w14:paraId="0B7C05F4" w14:textId="53D43C4C" w:rsidR="00A1031E" w:rsidRPr="00A1031E" w:rsidRDefault="00A1031E" w:rsidP="005A4C48">
      <w:pPr>
        <w:spacing w:after="720"/>
        <w:rPr>
          <w:rFonts w:cs="Arial"/>
          <w:snapToGrid w:val="0"/>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The CAJ, at its seventy-</w:t>
      </w:r>
      <w:r>
        <w:rPr>
          <w:rFonts w:cs="Arial"/>
        </w:rPr>
        <w:t>ninth</w:t>
      </w:r>
      <w:r w:rsidRPr="00B00A6A">
        <w:rPr>
          <w:rFonts w:cs="Arial"/>
        </w:rPr>
        <w:t xml:space="preserve"> session, held </w:t>
      </w:r>
      <w:r>
        <w:rPr>
          <w:rFonts w:cs="Arial"/>
        </w:rPr>
        <w:t>in Geneva</w:t>
      </w:r>
      <w:r w:rsidRPr="00B00A6A">
        <w:rPr>
          <w:rFonts w:cs="Arial"/>
        </w:rPr>
        <w:t xml:space="preserve"> on October 2</w:t>
      </w:r>
      <w:r>
        <w:rPr>
          <w:rFonts w:cs="Arial"/>
        </w:rPr>
        <w:t>6</w:t>
      </w:r>
      <w:r w:rsidRPr="00B00A6A">
        <w:rPr>
          <w:rFonts w:cs="Arial"/>
        </w:rPr>
        <w:t>, 202</w:t>
      </w:r>
      <w:r>
        <w:rPr>
          <w:rFonts w:cs="Arial"/>
        </w:rPr>
        <w:t>2</w:t>
      </w:r>
      <w:r w:rsidRPr="00B00A6A">
        <w:rPr>
          <w:rFonts w:cs="Arial"/>
        </w:rPr>
        <w:t xml:space="preserve">, </w:t>
      </w:r>
      <w:r w:rsidRPr="00A1031E">
        <w:rPr>
          <w:rFonts w:cs="Arial"/>
          <w:snapToGrid w:val="0"/>
        </w:rPr>
        <w:t>noted the report on the WG</w:t>
      </w:r>
      <w:r>
        <w:rPr>
          <w:rFonts w:cs="Arial"/>
          <w:snapToGrid w:val="0"/>
        </w:rPr>
        <w:noBreakHyphen/>
      </w:r>
      <w:r w:rsidRPr="00A1031E">
        <w:rPr>
          <w:rFonts w:cs="Arial"/>
          <w:snapToGrid w:val="0"/>
        </w:rPr>
        <w:t>HRV</w:t>
      </w:r>
      <w:r w:rsidRPr="00B00A6A">
        <w:rPr>
          <w:rFonts w:cs="Arial"/>
        </w:rPr>
        <w:t>, as provided in document CAJ/7</w:t>
      </w:r>
      <w:r>
        <w:rPr>
          <w:rFonts w:cs="Arial"/>
        </w:rPr>
        <w:t>9</w:t>
      </w:r>
      <w:r w:rsidRPr="00B00A6A">
        <w:rPr>
          <w:rFonts w:cs="Arial"/>
        </w:rPr>
        <w:t>/</w:t>
      </w:r>
      <w:r>
        <w:rPr>
          <w:rFonts w:cs="Arial"/>
        </w:rPr>
        <w:t>8</w:t>
      </w:r>
      <w:r w:rsidR="00672962">
        <w:rPr>
          <w:rFonts w:cs="Arial"/>
        </w:rPr>
        <w:t xml:space="preserve"> “</w:t>
      </w:r>
      <w:r w:rsidR="00672962" w:rsidRPr="00672962">
        <w:rPr>
          <w:rFonts w:cs="Arial"/>
        </w:rPr>
        <w:t>Report on the Working Group on Harvested Material and Unauthorized use of Propagating Material (WG HRV)</w:t>
      </w:r>
      <w:r w:rsidR="00672962">
        <w:rPr>
          <w:rFonts w:cs="Arial"/>
        </w:rPr>
        <w:t>”</w:t>
      </w:r>
      <w:r>
        <w:rPr>
          <w:rFonts w:cs="Arial"/>
        </w:rPr>
        <w:t>.</w:t>
      </w:r>
      <w:r w:rsidRPr="00B00A6A">
        <w:rPr>
          <w:rFonts w:cs="Arial"/>
        </w:rPr>
        <w:t xml:space="preserve">  The CAJ</w:t>
      </w:r>
      <w:r>
        <w:rPr>
          <w:rFonts w:cs="Arial"/>
        </w:rPr>
        <w:t xml:space="preserve"> </w:t>
      </w:r>
      <w:r w:rsidRPr="00A1031E">
        <w:rPr>
          <w:rFonts w:cs="Arial"/>
          <w:snapToGrid w:val="0"/>
        </w:rPr>
        <w:t>expressed support for the ongoing work of the WG</w:t>
      </w:r>
      <w:r>
        <w:rPr>
          <w:rFonts w:cs="Arial"/>
          <w:snapToGrid w:val="0"/>
        </w:rPr>
        <w:noBreakHyphen/>
      </w:r>
      <w:r w:rsidRPr="00A1031E">
        <w:rPr>
          <w:rFonts w:cs="Arial"/>
          <w:snapToGrid w:val="0"/>
        </w:rPr>
        <w:t>HRV, which included the need for clarification on the notions of propagating and harvested materials and exhaustion of the breeder’s right, the scope of provisional protection, the notion of “unauthorized use” and “reasonable opportunity” under Article 14(2) and the role of contracts and plant breeders' rights, including that the authorization of the breeder might be subject to conditions and limitations</w:t>
      </w:r>
      <w:r>
        <w:rPr>
          <w:rFonts w:cs="Arial"/>
          <w:snapToGrid w:val="0"/>
        </w:rPr>
        <w:t xml:space="preserve"> (see document CAJ/79/11 “Report”, paragraphs 37 and 38).</w:t>
      </w:r>
    </w:p>
    <w:p w14:paraId="26185C7E" w14:textId="17340C05" w:rsidR="00C0189E" w:rsidRPr="00B00A6A" w:rsidRDefault="004E33B7" w:rsidP="00C0189E">
      <w:pPr>
        <w:pStyle w:val="Heading1"/>
        <w:rPr>
          <w:rFonts w:cs="Arial"/>
        </w:rPr>
      </w:pPr>
      <w:bookmarkStart w:id="2" w:name="_Toc146199515"/>
      <w:r>
        <w:rPr>
          <w:rFonts w:cs="Arial"/>
          <w:caps w:val="0"/>
        </w:rPr>
        <w:t>THIRD</w:t>
      </w:r>
      <w:r w:rsidRPr="00B00A6A">
        <w:rPr>
          <w:rFonts w:cs="Arial"/>
          <w:caps w:val="0"/>
        </w:rPr>
        <w:t xml:space="preserve"> MEETING OF THE WG-HRV (</w:t>
      </w:r>
      <w:r>
        <w:rPr>
          <w:rFonts w:cs="Arial"/>
          <w:caps w:val="0"/>
        </w:rPr>
        <w:t>MARCH 21</w:t>
      </w:r>
      <w:r w:rsidRPr="00B00A6A">
        <w:rPr>
          <w:rFonts w:cs="Arial"/>
          <w:caps w:val="0"/>
        </w:rPr>
        <w:t>, 202</w:t>
      </w:r>
      <w:r>
        <w:rPr>
          <w:rFonts w:cs="Arial"/>
          <w:caps w:val="0"/>
        </w:rPr>
        <w:t>3</w:t>
      </w:r>
      <w:r w:rsidRPr="00B00A6A">
        <w:rPr>
          <w:rFonts w:cs="Arial"/>
          <w:caps w:val="0"/>
        </w:rPr>
        <w:t>)</w:t>
      </w:r>
      <w:bookmarkEnd w:id="2"/>
    </w:p>
    <w:p w14:paraId="0FA108E5" w14:textId="77777777" w:rsidR="00C0189E" w:rsidRPr="00B00A6A" w:rsidRDefault="00C0189E" w:rsidP="00C0189E">
      <w:pPr>
        <w:keepNext/>
        <w:rPr>
          <w:rFonts w:cs="Arial"/>
        </w:rPr>
      </w:pPr>
    </w:p>
    <w:p w14:paraId="17C8FDEF" w14:textId="564EFE14" w:rsidR="00A1031E" w:rsidRPr="00B00A6A" w:rsidRDefault="00A1031E" w:rsidP="005A4C48">
      <w:pPr>
        <w:spacing w:after="480"/>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r>
      <w:r w:rsidR="004E2706" w:rsidRPr="004E2706">
        <w:rPr>
          <w:rFonts w:cs="Arial"/>
          <w:spacing w:val="-4"/>
        </w:rPr>
        <w:t>The WG-HRV</w:t>
      </w:r>
      <w:r w:rsidR="00537D69">
        <w:rPr>
          <w:rFonts w:cs="Arial"/>
          <w:spacing w:val="-4"/>
        </w:rPr>
        <w:t xml:space="preserve"> </w:t>
      </w:r>
      <w:r w:rsidR="004E2706" w:rsidRPr="004E2706">
        <w:rPr>
          <w:rFonts w:cs="Arial"/>
          <w:spacing w:val="-4"/>
        </w:rPr>
        <w:t>held</w:t>
      </w:r>
      <w:r w:rsidR="00537D69" w:rsidRPr="00537D69">
        <w:t xml:space="preserve"> </w:t>
      </w:r>
      <w:r w:rsidR="00537D69" w:rsidRPr="00537D69">
        <w:rPr>
          <w:rFonts w:cs="Arial"/>
          <w:spacing w:val="-4"/>
        </w:rPr>
        <w:t>its third meeting</w:t>
      </w:r>
      <w:r w:rsidR="00537D69">
        <w:rPr>
          <w:rFonts w:cs="Arial"/>
          <w:spacing w:val="-4"/>
        </w:rPr>
        <w:t xml:space="preserve"> </w:t>
      </w:r>
      <w:r w:rsidR="004E2706" w:rsidRPr="004E2706">
        <w:rPr>
          <w:rFonts w:cs="Arial"/>
          <w:spacing w:val="-4"/>
        </w:rPr>
        <w:t xml:space="preserve">in Geneva on March 21, </w:t>
      </w:r>
      <w:proofErr w:type="gramStart"/>
      <w:r w:rsidR="004E2706" w:rsidRPr="004E2706">
        <w:rPr>
          <w:rFonts w:cs="Arial"/>
          <w:spacing w:val="-4"/>
        </w:rPr>
        <w:t>2023</w:t>
      </w:r>
      <w:proofErr w:type="gramEnd"/>
      <w:r w:rsidR="00537D69">
        <w:rPr>
          <w:rFonts w:cs="Arial"/>
          <w:spacing w:val="-4"/>
        </w:rPr>
        <w:t xml:space="preserve"> by hybrid means.  </w:t>
      </w:r>
      <w:r w:rsidR="004E2706">
        <w:rPr>
          <w:rFonts w:cs="Arial"/>
          <w:spacing w:val="-4"/>
        </w:rPr>
        <w:t xml:space="preserve"> </w:t>
      </w:r>
      <w:r w:rsidR="00537D69">
        <w:rPr>
          <w:rFonts w:cs="Arial"/>
          <w:spacing w:val="-4"/>
        </w:rPr>
        <w:t>T</w:t>
      </w:r>
      <w:r w:rsidR="004E2706">
        <w:rPr>
          <w:rFonts w:cs="Arial"/>
          <w:spacing w:val="-4"/>
        </w:rPr>
        <w:t>h</w:t>
      </w:r>
      <w:r w:rsidR="004E2706" w:rsidRPr="00416F54">
        <w:rPr>
          <w:rFonts w:cs="Arial"/>
        </w:rPr>
        <w:t xml:space="preserve">e </w:t>
      </w:r>
      <w:r w:rsidR="00E43954" w:rsidRPr="004E2706">
        <w:rPr>
          <w:rFonts w:cs="Arial"/>
          <w:spacing w:val="-4"/>
        </w:rPr>
        <w:t>WG-HRV</w:t>
      </w:r>
      <w:r w:rsidR="00E43954">
        <w:rPr>
          <w:rFonts w:cs="Arial"/>
          <w:spacing w:val="-4"/>
        </w:rPr>
        <w:t xml:space="preserve">/3 </w:t>
      </w:r>
      <w:r w:rsidR="004E2706" w:rsidRPr="00416F54">
        <w:rPr>
          <w:rFonts w:cs="Arial"/>
        </w:rPr>
        <w:t>documents and report</w:t>
      </w:r>
      <w:r w:rsidR="00537D69">
        <w:rPr>
          <w:rFonts w:cs="Arial"/>
        </w:rPr>
        <w:t xml:space="preserve"> </w:t>
      </w:r>
      <w:r w:rsidR="004E2706" w:rsidRPr="00416F54">
        <w:rPr>
          <w:rFonts w:cs="Arial"/>
        </w:rPr>
        <w:t>are</w:t>
      </w:r>
      <w:r w:rsidR="004E2706" w:rsidRPr="004E2706">
        <w:t xml:space="preserve"> </w:t>
      </w:r>
      <w:r w:rsidR="004E2706">
        <w:t xml:space="preserve">available at: </w:t>
      </w:r>
      <w:hyperlink r:id="rId9" w:history="1">
        <w:r w:rsidR="004E2706" w:rsidRPr="00085527">
          <w:rPr>
            <w:rStyle w:val="Hyperlink"/>
          </w:rPr>
          <w:t>https://www.upov.int/meetings/en/details.jsp?meeting_id=74773</w:t>
        </w:r>
      </w:hyperlink>
      <w:r w:rsidR="004E2706">
        <w:t>.</w:t>
      </w:r>
    </w:p>
    <w:p w14:paraId="23B40FD4" w14:textId="72B7F594" w:rsidR="004E2706" w:rsidRDefault="004E2706" w:rsidP="004E2706">
      <w:pPr>
        <w:pStyle w:val="Heading2"/>
      </w:pPr>
      <w:bookmarkStart w:id="3" w:name="_Toc146199516"/>
      <w:r w:rsidRPr="00B40E6B">
        <w:lastRenderedPageBreak/>
        <w:t>Proposals concerning the Explanatory Notes on Propagating Material under the UPOV</w:t>
      </w:r>
      <w:r w:rsidR="004E33B7">
        <w:t> </w:t>
      </w:r>
      <w:r w:rsidRPr="00B40E6B">
        <w:t>Convention</w:t>
      </w:r>
      <w:bookmarkEnd w:id="3"/>
      <w:r w:rsidRPr="00B40E6B">
        <w:t xml:space="preserve"> </w:t>
      </w:r>
    </w:p>
    <w:p w14:paraId="51C8E989" w14:textId="1C433B68" w:rsidR="004E2706" w:rsidRDefault="004E2706" w:rsidP="00C01A5C">
      <w:pPr>
        <w:keepNext/>
        <w:rPr>
          <w:rFonts w:cs="Arial"/>
        </w:rPr>
      </w:pPr>
    </w:p>
    <w:p w14:paraId="06725E7B" w14:textId="7DFA0B65" w:rsidR="004E2706" w:rsidRPr="004E2706" w:rsidRDefault="004E2706" w:rsidP="001B1321">
      <w:pPr>
        <w:keepLines/>
        <w:spacing w:after="200"/>
        <w:rPr>
          <w:rFonts w:cs="Arial"/>
          <w:spacing w:val="-4"/>
        </w:rPr>
      </w:pPr>
      <w:r w:rsidRPr="004E2706">
        <w:rPr>
          <w:rFonts w:cs="Arial"/>
          <w:spacing w:val="-4"/>
        </w:rPr>
        <w:fldChar w:fldCharType="begin"/>
      </w:r>
      <w:r w:rsidRPr="004E2706">
        <w:rPr>
          <w:rFonts w:cs="Arial"/>
          <w:spacing w:val="-4"/>
        </w:rPr>
        <w:instrText xml:space="preserve"> AUTONUM  </w:instrText>
      </w:r>
      <w:r w:rsidRPr="004E2706">
        <w:rPr>
          <w:rFonts w:cs="Arial"/>
          <w:spacing w:val="-4"/>
        </w:rPr>
        <w:fldChar w:fldCharType="end"/>
      </w:r>
      <w:r w:rsidRPr="004E2706">
        <w:rPr>
          <w:rFonts w:cs="Arial"/>
          <w:spacing w:val="-4"/>
        </w:rPr>
        <w:tab/>
        <w:t>The WG-HRV</w:t>
      </w:r>
      <w:r w:rsidR="0008591E">
        <w:rPr>
          <w:rFonts w:cs="Arial"/>
          <w:spacing w:val="-4"/>
        </w:rPr>
        <w:t xml:space="preserve">/3 </w:t>
      </w:r>
      <w:r w:rsidRPr="004E2706">
        <w:rPr>
          <w:rFonts w:cs="Arial"/>
          <w:spacing w:val="-4"/>
        </w:rPr>
        <w:t>considered document WG</w:t>
      </w:r>
      <w:r w:rsidRPr="004E2706">
        <w:rPr>
          <w:rFonts w:cs="Arial"/>
          <w:spacing w:val="-4"/>
        </w:rPr>
        <w:noBreakHyphen/>
        <w:t>HRV/3/2</w:t>
      </w:r>
      <w:r w:rsidRPr="004E2706">
        <w:rPr>
          <w:spacing w:val="-4"/>
        </w:rPr>
        <w:t xml:space="preserve"> “</w:t>
      </w:r>
      <w:r w:rsidRPr="004E2706">
        <w:rPr>
          <w:rFonts w:cs="Arial"/>
          <w:spacing w:val="-4"/>
        </w:rPr>
        <w:t>Proposals concerning the Explanatory Notes on Propagating Material under the UPOV Convention”</w:t>
      </w:r>
      <w:r w:rsidR="00C01A5C">
        <w:rPr>
          <w:rFonts w:cs="Arial"/>
          <w:spacing w:val="-4"/>
        </w:rPr>
        <w:t>.</w:t>
      </w:r>
    </w:p>
    <w:p w14:paraId="44E9A5D6" w14:textId="3F755F03" w:rsidR="007D512A" w:rsidRDefault="007D512A" w:rsidP="007D512A">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Pr>
          <w:rFonts w:cs="Arial"/>
        </w:rPr>
        <w:t>T</w:t>
      </w:r>
      <w:r w:rsidRPr="00AD65A0">
        <w:t xml:space="preserve">he </w:t>
      </w:r>
      <w:r>
        <w:rPr>
          <w:rFonts w:cs="Arial"/>
          <w:snapToGrid w:val="0"/>
          <w:lang w:eastAsia="ja-JP"/>
        </w:rPr>
        <w:t>WG-HRV/3</w:t>
      </w:r>
      <w:r>
        <w:t xml:space="preserve"> agreed </w:t>
      </w:r>
      <w:r w:rsidRPr="00C41289">
        <w:t>to</w:t>
      </w:r>
      <w:r>
        <w:t xml:space="preserve"> modify the section “</w:t>
      </w:r>
      <w:r w:rsidRPr="00B033FD">
        <w:t>Factors that have been considered in relation to propagating material</w:t>
      </w:r>
      <w:r>
        <w:t xml:space="preserve">”, as presented below.  The changes agreed at the meeting are presented in manual revision mode and highlighted in </w:t>
      </w:r>
      <w:r w:rsidRPr="00AA022B">
        <w:rPr>
          <w:highlight w:val="yellow"/>
        </w:rPr>
        <w:t>yellow</w:t>
      </w:r>
      <w:r>
        <w:t xml:space="preserve"> and previously agreed changes are highlighted in </w:t>
      </w:r>
      <w:r w:rsidRPr="00AA022B">
        <w:rPr>
          <w:highlight w:val="lightGray"/>
        </w:rPr>
        <w:t>grey</w:t>
      </w:r>
      <w:r>
        <w:t>, for ease of reference.</w:t>
      </w:r>
    </w:p>
    <w:p w14:paraId="528BE8DE" w14:textId="77777777" w:rsidR="007D512A" w:rsidRPr="0036118C" w:rsidRDefault="007D512A" w:rsidP="007D512A">
      <w:pPr>
        <w:jc w:val="left"/>
        <w:rPr>
          <w:sz w:val="12"/>
        </w:rPr>
      </w:pPr>
    </w:p>
    <w:p w14:paraId="5C717C97" w14:textId="459212B6" w:rsidR="007D512A" w:rsidRPr="001B1321" w:rsidRDefault="001B1321" w:rsidP="001B1321">
      <w:pPr>
        <w:ind w:firstLine="567"/>
      </w:pPr>
      <w:bookmarkStart w:id="4" w:name="_Toc481424742"/>
      <w:r w:rsidRPr="001B1321">
        <w:t>FACTORS THAT HAVE BEEN CONSIDERED IN RELATION TO PROPAGATING MATERIAL</w:t>
      </w:r>
      <w:bookmarkEnd w:id="4"/>
    </w:p>
    <w:p w14:paraId="08C594EF" w14:textId="77777777" w:rsidR="007D512A" w:rsidRPr="0036118C" w:rsidRDefault="007D512A" w:rsidP="007D512A">
      <w:pPr>
        <w:ind w:left="567"/>
        <w:rPr>
          <w:sz w:val="12"/>
        </w:rPr>
      </w:pPr>
      <w:bookmarkStart w:id="5" w:name="_Toc178579799"/>
      <w:bookmarkStart w:id="6" w:name="_Toc178579820"/>
    </w:p>
    <w:bookmarkEnd w:id="5"/>
    <w:bookmarkEnd w:id="6"/>
    <w:p w14:paraId="1EEF53C4" w14:textId="77777777" w:rsidR="007D512A" w:rsidRPr="004E7EAB" w:rsidRDefault="007D512A" w:rsidP="007D512A">
      <w:pPr>
        <w:ind w:left="567"/>
      </w:pPr>
      <w:r w:rsidRPr="004E7EAB">
        <w:t>The UPOV Convention does not provide a definition of “propagating material”.  Propagating material encompasses reproductive and vegetative propagating material.  The following are non-exhaustive examples of factors</w:t>
      </w:r>
      <w:r>
        <w:t>,</w:t>
      </w:r>
      <w:r w:rsidRPr="001D4B4B">
        <w:rPr>
          <w:strike/>
        </w:rPr>
        <w:t xml:space="preserve"> </w:t>
      </w:r>
      <w:r w:rsidRPr="001D4B4B">
        <w:rPr>
          <w:strike/>
          <w:highlight w:val="yellow"/>
        </w:rPr>
        <w:t xml:space="preserve">that have been considered by members of the Union in </w:t>
      </w:r>
      <w:r>
        <w:rPr>
          <w:strike/>
          <w:highlight w:val="yellow"/>
        </w:rPr>
        <w:t>relation to</w:t>
      </w:r>
      <w:r w:rsidRPr="004E7EAB">
        <w:t xml:space="preserve"> </w:t>
      </w:r>
      <w:r w:rsidRPr="001D4B4B">
        <w:rPr>
          <w:highlight w:val="yellow"/>
          <w:u w:val="single"/>
        </w:rPr>
        <w:t>one or more of which could be used</w:t>
      </w:r>
      <w:r w:rsidRPr="00B033FD">
        <w:rPr>
          <w:highlight w:val="yellow"/>
          <w:u w:val="single"/>
        </w:rPr>
        <w:t xml:space="preserve"> to decide </w:t>
      </w:r>
      <w:r w:rsidRPr="004E7EAB">
        <w:t xml:space="preserve">whether material is propagating material.  Those factors should be considered in the context of each member of the Union and the </w:t>
      </w:r>
      <w:proofErr w:type="gramStart"/>
      <w:r w:rsidRPr="004E7EAB">
        <w:t>particular circumstances</w:t>
      </w:r>
      <w:proofErr w:type="gramEnd"/>
      <w:r w:rsidRPr="004E7EAB">
        <w:t>.</w:t>
      </w:r>
    </w:p>
    <w:p w14:paraId="5E6D4FDB" w14:textId="77777777" w:rsidR="007D512A" w:rsidRPr="0036118C" w:rsidRDefault="007D512A" w:rsidP="007D512A">
      <w:pPr>
        <w:ind w:left="567"/>
        <w:rPr>
          <w:sz w:val="12"/>
        </w:rPr>
      </w:pPr>
    </w:p>
    <w:p w14:paraId="229D739B" w14:textId="77777777" w:rsidR="007D512A" w:rsidRPr="004E7EAB" w:rsidRDefault="007D512A" w:rsidP="007D512A">
      <w:pPr>
        <w:tabs>
          <w:tab w:val="left" w:pos="1710"/>
        </w:tabs>
        <w:spacing w:after="80"/>
        <w:ind w:left="2276" w:hanging="994"/>
      </w:pPr>
      <w:r>
        <w:t>(i)</w:t>
      </w:r>
      <w:r>
        <w:tab/>
      </w:r>
      <w:r w:rsidRPr="004E7EAB">
        <w:t xml:space="preserve">plant or part of plants used for the variety </w:t>
      </w:r>
      <w:proofErr w:type="gramStart"/>
      <w:r w:rsidRPr="004E7EAB">
        <w:t>reproduction;</w:t>
      </w:r>
      <w:proofErr w:type="gramEnd"/>
    </w:p>
    <w:p w14:paraId="0D68BC21" w14:textId="77777777" w:rsidR="007D512A" w:rsidRPr="004E7EAB" w:rsidRDefault="007D512A" w:rsidP="007D512A">
      <w:pPr>
        <w:tabs>
          <w:tab w:val="left" w:pos="1710"/>
        </w:tabs>
        <w:spacing w:after="80"/>
        <w:ind w:left="2276" w:hanging="994"/>
      </w:pPr>
      <w:r>
        <w:t>(ii)</w:t>
      </w:r>
      <w:r>
        <w:tab/>
      </w:r>
      <w:r w:rsidRPr="004E7EAB">
        <w:t xml:space="preserve">whether the material has been </w:t>
      </w:r>
      <w:r w:rsidRPr="001D4B4B">
        <w:rPr>
          <w:strike/>
          <w:highlight w:val="yellow"/>
        </w:rPr>
        <w:t>or may be</w:t>
      </w:r>
      <w:r w:rsidRPr="001D4B4B">
        <w:rPr>
          <w:strike/>
        </w:rPr>
        <w:t xml:space="preserve"> </w:t>
      </w:r>
      <w:r w:rsidRPr="004E7EAB">
        <w:t xml:space="preserve">used to propagate the </w:t>
      </w:r>
      <w:proofErr w:type="gramStart"/>
      <w:r w:rsidRPr="004E7EAB">
        <w:t>variety;</w:t>
      </w:r>
      <w:proofErr w:type="gramEnd"/>
    </w:p>
    <w:p w14:paraId="06060805" w14:textId="77777777" w:rsidR="007D512A" w:rsidRPr="004E7EAB" w:rsidRDefault="007D512A" w:rsidP="007D512A">
      <w:pPr>
        <w:tabs>
          <w:tab w:val="left" w:pos="1710"/>
        </w:tabs>
        <w:spacing w:after="80"/>
        <w:ind w:left="1701" w:hanging="441"/>
      </w:pPr>
      <w:r>
        <w:t>(iii)</w:t>
      </w:r>
      <w:r>
        <w:tab/>
      </w:r>
      <w:r w:rsidRPr="004E7EAB">
        <w:t xml:space="preserve">whether the material </w:t>
      </w:r>
      <w:r w:rsidRPr="0098443B">
        <w:rPr>
          <w:rFonts w:cs="Arial"/>
          <w:dstrike/>
          <w:highlight w:val="lightGray"/>
        </w:rPr>
        <w:t>is capable</w:t>
      </w:r>
      <w:r w:rsidRPr="004E7EAB">
        <w:t xml:space="preserve"> </w:t>
      </w:r>
      <w:r w:rsidRPr="0098443B">
        <w:rPr>
          <w:rFonts w:cs="Arial"/>
          <w:highlight w:val="lightGray"/>
          <w:u w:val="double"/>
        </w:rPr>
        <w:t xml:space="preserve">has </w:t>
      </w:r>
      <w:r>
        <w:rPr>
          <w:rFonts w:cs="Arial"/>
          <w:highlight w:val="lightGray"/>
          <w:u w:val="double"/>
        </w:rPr>
        <w:t xml:space="preserve">an </w:t>
      </w:r>
      <w:r w:rsidRPr="0098443B">
        <w:rPr>
          <w:rFonts w:cs="Arial"/>
          <w:highlight w:val="lightGray"/>
          <w:u w:val="double"/>
        </w:rPr>
        <w:t>innate capability</w:t>
      </w:r>
      <w:r>
        <w:t xml:space="preserve"> </w:t>
      </w:r>
      <w:r w:rsidRPr="004E7EAB">
        <w:t>of producing entire plants of the variety</w:t>
      </w:r>
      <w:r w:rsidRPr="00351823">
        <w:rPr>
          <w:rFonts w:cs="Arial"/>
          <w:highlight w:val="lightGray"/>
          <w:u w:val="double"/>
        </w:rPr>
        <w:t xml:space="preserve"> (</w:t>
      </w:r>
      <w:proofErr w:type="gramStart"/>
      <w:r w:rsidRPr="00351823">
        <w:rPr>
          <w:rFonts w:cs="Arial"/>
          <w:highlight w:val="lightGray"/>
          <w:u w:val="double"/>
        </w:rPr>
        <w:t>e.g.</w:t>
      </w:r>
      <w:proofErr w:type="gramEnd"/>
      <w:r w:rsidRPr="00351823">
        <w:rPr>
          <w:rFonts w:cs="Arial"/>
          <w:highlight w:val="lightGray"/>
          <w:u w:val="double"/>
        </w:rPr>
        <w:t xml:space="preserve"> </w:t>
      </w:r>
      <w:r>
        <w:rPr>
          <w:rFonts w:cs="Arial"/>
          <w:highlight w:val="lightGray"/>
          <w:u w:val="double"/>
        </w:rPr>
        <w:t xml:space="preserve">seed, </w:t>
      </w:r>
      <w:r w:rsidRPr="00351823">
        <w:rPr>
          <w:rFonts w:cs="Arial"/>
          <w:highlight w:val="lightGray"/>
          <w:u w:val="double"/>
        </w:rPr>
        <w:t>tuber</w:t>
      </w:r>
      <w:r>
        <w:rPr>
          <w:rFonts w:cs="Arial"/>
          <w:highlight w:val="lightGray"/>
          <w:u w:val="double"/>
        </w:rPr>
        <w:t>s</w:t>
      </w:r>
      <w:r w:rsidRPr="00351823">
        <w:rPr>
          <w:rFonts w:cs="Arial"/>
          <w:highlight w:val="lightGray"/>
          <w:u w:val="double"/>
        </w:rPr>
        <w:t>)</w:t>
      </w:r>
      <w:r w:rsidRPr="004E7EAB">
        <w:t>;</w:t>
      </w:r>
    </w:p>
    <w:p w14:paraId="306E6CFA" w14:textId="77777777" w:rsidR="007D512A" w:rsidRDefault="007D512A" w:rsidP="007D512A">
      <w:pPr>
        <w:tabs>
          <w:tab w:val="left" w:pos="1170"/>
          <w:tab w:val="left" w:pos="1710"/>
        </w:tabs>
        <w:autoSpaceDE w:val="0"/>
        <w:autoSpaceDN w:val="0"/>
        <w:adjustRightInd w:val="0"/>
        <w:spacing w:after="80"/>
        <w:ind w:left="2276" w:hanging="994"/>
      </w:pPr>
      <w:r w:rsidRPr="00B53041">
        <w:t>(iv)</w:t>
      </w:r>
      <w:r w:rsidRPr="00B53041">
        <w:tab/>
      </w:r>
      <w:r w:rsidRPr="00B53041">
        <w:rPr>
          <w:rFonts w:cs="Arial"/>
          <w:dstrike/>
          <w:highlight w:val="lightGray"/>
        </w:rPr>
        <w:t>(vii)</w:t>
      </w:r>
      <w:r w:rsidRPr="000A4E04">
        <w:tab/>
      </w:r>
      <w:r w:rsidRPr="0098443B">
        <w:rPr>
          <w:rFonts w:cs="Arial"/>
          <w:dstrike/>
          <w:highlight w:val="lightGray"/>
        </w:rPr>
        <w:t xml:space="preserve">when harvested </w:t>
      </w:r>
      <w:r w:rsidRPr="00351823">
        <w:rPr>
          <w:rFonts w:cs="Arial"/>
          <w:highlight w:val="lightGray"/>
          <w:u w:val="double"/>
        </w:rPr>
        <w:t>whether the</w:t>
      </w:r>
      <w:r w:rsidRPr="00351823">
        <w:rPr>
          <w:rFonts w:cs="Arial"/>
        </w:rPr>
        <w:t xml:space="preserve"> </w:t>
      </w:r>
      <w:r w:rsidRPr="00351823">
        <w:rPr>
          <w:rFonts w:cs="Arial"/>
          <w:highlight w:val="lightGray"/>
          <w:u w:val="single"/>
        </w:rPr>
        <w:t>material</w:t>
      </w:r>
      <w:r>
        <w:rPr>
          <w:rFonts w:cs="Arial"/>
          <w:highlight w:val="lightGray"/>
          <w:u w:val="double"/>
        </w:rPr>
        <w:t>,</w:t>
      </w:r>
      <w:r w:rsidRPr="0098443B">
        <w:rPr>
          <w:rFonts w:cs="Arial"/>
          <w:dstrike/>
          <w:highlight w:val="lightGray"/>
        </w:rPr>
        <w:t xml:space="preserve"> has the potential</w:t>
      </w:r>
      <w:r w:rsidRPr="00351823">
        <w:rPr>
          <w:rFonts w:cs="Arial"/>
        </w:rPr>
        <w:t xml:space="preserve"> </w:t>
      </w:r>
      <w:r w:rsidRPr="001D4B4B">
        <w:rPr>
          <w:rFonts w:cs="Arial"/>
          <w:strike/>
          <w:highlight w:val="yellow"/>
        </w:rPr>
        <w:t>including harvested material</w:t>
      </w:r>
      <w:r w:rsidRPr="001D4B4B">
        <w:rPr>
          <w:rFonts w:cs="Arial"/>
          <w:highlight w:val="lightGray"/>
        </w:rPr>
        <w:t>,</w:t>
      </w:r>
      <w:r w:rsidRPr="0098443B">
        <w:rPr>
          <w:rFonts w:cs="Arial"/>
          <w:highlight w:val="lightGray"/>
          <w:u w:val="double"/>
        </w:rPr>
        <w:t xml:space="preserve"> could </w:t>
      </w:r>
      <w:r w:rsidRPr="00351823">
        <w:rPr>
          <w:highlight w:val="lightGray"/>
          <w:u w:val="single"/>
        </w:rPr>
        <w:t>be used as propagating material</w:t>
      </w:r>
      <w:r w:rsidRPr="0098443B">
        <w:rPr>
          <w:rFonts w:cs="Arial"/>
          <w:dstrike/>
          <w:highlight w:val="lightGray"/>
        </w:rPr>
        <w:t xml:space="preserve">, it can be considered as </w:t>
      </w:r>
      <w:r w:rsidRPr="0098443B">
        <w:rPr>
          <w:rFonts w:cs="Arial"/>
          <w:highlight w:val="lightGray"/>
          <w:u w:val="double"/>
        </w:rPr>
        <w:t xml:space="preserve">through </w:t>
      </w:r>
      <w:r>
        <w:rPr>
          <w:rFonts w:cs="Arial"/>
          <w:highlight w:val="lightGray"/>
          <w:u w:val="double"/>
        </w:rPr>
        <w:t xml:space="preserve">the use of </w:t>
      </w:r>
      <w:r>
        <w:rPr>
          <w:highlight w:val="lightGray"/>
          <w:u w:val="single"/>
        </w:rPr>
        <w:t xml:space="preserve">propagating </w:t>
      </w:r>
      <w:r w:rsidRPr="0098443B">
        <w:rPr>
          <w:rFonts w:cs="Arial"/>
          <w:highlight w:val="lightGray"/>
          <w:u w:val="double"/>
        </w:rPr>
        <w:t>techniques</w:t>
      </w:r>
      <w:r>
        <w:rPr>
          <w:rFonts w:cs="Arial"/>
          <w:highlight w:val="lightGray"/>
          <w:u w:val="double"/>
        </w:rPr>
        <w:t xml:space="preserve"> </w:t>
      </w:r>
      <w:r w:rsidRPr="0098443B">
        <w:rPr>
          <w:rFonts w:cs="Arial"/>
          <w:dstrike/>
          <w:highlight w:val="lightGray"/>
        </w:rPr>
        <w:t>material</w:t>
      </w:r>
      <w:r w:rsidRPr="00351823">
        <w:rPr>
          <w:highlight w:val="lightGray"/>
          <w:u w:val="double"/>
        </w:rPr>
        <w:t xml:space="preserve"> (</w:t>
      </w:r>
      <w:proofErr w:type="gramStart"/>
      <w:r w:rsidRPr="00351823">
        <w:rPr>
          <w:highlight w:val="lightGray"/>
          <w:u w:val="double"/>
        </w:rPr>
        <w:t>e.g.</w:t>
      </w:r>
      <w:proofErr w:type="gramEnd"/>
      <w:r w:rsidRPr="00351823">
        <w:rPr>
          <w:highlight w:val="lightGray"/>
          <w:u w:val="double"/>
        </w:rPr>
        <w:t xml:space="preserve"> </w:t>
      </w:r>
      <w:r>
        <w:rPr>
          <w:highlight w:val="lightGray"/>
          <w:u w:val="double"/>
        </w:rPr>
        <w:t xml:space="preserve">cuttings, </w:t>
      </w:r>
      <w:r w:rsidRPr="00351823">
        <w:rPr>
          <w:highlight w:val="lightGray"/>
          <w:u w:val="double"/>
        </w:rPr>
        <w:t>tissue culture)</w:t>
      </w:r>
      <w:r w:rsidRPr="00351823">
        <w:t xml:space="preserve">; </w:t>
      </w:r>
    </w:p>
    <w:p w14:paraId="17577F66" w14:textId="77777777" w:rsidR="007D512A" w:rsidRPr="004E7EAB" w:rsidRDefault="007D512A" w:rsidP="007D512A">
      <w:pPr>
        <w:tabs>
          <w:tab w:val="left" w:pos="1170"/>
          <w:tab w:val="left" w:pos="1710"/>
        </w:tabs>
        <w:autoSpaceDE w:val="0"/>
        <w:autoSpaceDN w:val="0"/>
        <w:adjustRightInd w:val="0"/>
        <w:spacing w:after="80"/>
        <w:ind w:left="2276" w:hanging="994"/>
      </w:pPr>
      <w:r>
        <w:t>(v)</w:t>
      </w:r>
      <w:r>
        <w:tab/>
      </w:r>
      <w:r w:rsidRPr="00B53041">
        <w:rPr>
          <w:rFonts w:cs="Arial"/>
          <w:dstrike/>
          <w:highlight w:val="lightGray"/>
        </w:rPr>
        <w:t>(</w:t>
      </w:r>
      <w:r>
        <w:rPr>
          <w:rFonts w:cs="Arial"/>
          <w:dstrike/>
          <w:highlight w:val="lightGray"/>
        </w:rPr>
        <w:t>i</w:t>
      </w:r>
      <w:r w:rsidRPr="00B53041">
        <w:rPr>
          <w:rFonts w:cs="Arial"/>
          <w:dstrike/>
          <w:highlight w:val="lightGray"/>
        </w:rPr>
        <w:t>v)</w:t>
      </w:r>
      <w:r w:rsidRPr="000A4E04">
        <w:tab/>
      </w:r>
      <w:r w:rsidRPr="004E7EAB">
        <w:t>whether there has been a custom/practice of using the material for propagating purposes or</w:t>
      </w:r>
      <w:r w:rsidRPr="004E7EAB">
        <w:rPr>
          <w:rFonts w:cs="Arial"/>
        </w:rPr>
        <w:t xml:space="preserve">, as a result of new developments, there is a new custom/practice of using the material for that </w:t>
      </w:r>
      <w:proofErr w:type="gramStart"/>
      <w:r w:rsidRPr="004E7EAB">
        <w:rPr>
          <w:rFonts w:cs="Arial"/>
        </w:rPr>
        <w:t>purpose;</w:t>
      </w:r>
      <w:proofErr w:type="gramEnd"/>
    </w:p>
    <w:p w14:paraId="12BF37F6" w14:textId="77777777" w:rsidR="007D512A" w:rsidRPr="001D4B4B" w:rsidRDefault="007D512A" w:rsidP="007D512A">
      <w:pPr>
        <w:tabs>
          <w:tab w:val="left" w:pos="1170"/>
          <w:tab w:val="left" w:pos="1710"/>
        </w:tabs>
        <w:spacing w:after="80"/>
        <w:ind w:left="2276" w:hanging="994"/>
        <w:rPr>
          <w:strike/>
        </w:rPr>
      </w:pPr>
      <w:r w:rsidRPr="001D4B4B">
        <w:rPr>
          <w:strike/>
          <w:highlight w:val="yellow"/>
        </w:rPr>
        <w:t>(vi)</w:t>
      </w:r>
      <w:r w:rsidRPr="001D4B4B">
        <w:rPr>
          <w:strike/>
          <w:highlight w:val="yellow"/>
        </w:rPr>
        <w:tab/>
      </w:r>
      <w:r w:rsidRPr="001D4B4B">
        <w:rPr>
          <w:rFonts w:cs="Arial"/>
          <w:strike/>
          <w:highlight w:val="yellow"/>
        </w:rPr>
        <w:t>(v)</w:t>
      </w:r>
      <w:r w:rsidRPr="001D4B4B">
        <w:rPr>
          <w:strike/>
          <w:highlight w:val="yellow"/>
        </w:rPr>
        <w:tab/>
        <w:t>the intention on the part of those concerned (producer, seller, supplier, buyer, recipient, user</w:t>
      </w:r>
      <w:proofErr w:type="gramStart"/>
      <w:r w:rsidRPr="001D4B4B">
        <w:rPr>
          <w:strike/>
          <w:highlight w:val="yellow"/>
        </w:rPr>
        <w:t>);</w:t>
      </w:r>
      <w:proofErr w:type="gramEnd"/>
    </w:p>
    <w:p w14:paraId="4CD28BEB" w14:textId="77777777" w:rsidR="007D512A" w:rsidRDefault="007D512A" w:rsidP="007D512A">
      <w:pPr>
        <w:tabs>
          <w:tab w:val="left" w:pos="1170"/>
          <w:tab w:val="left" w:pos="1710"/>
        </w:tabs>
        <w:spacing w:after="80"/>
        <w:ind w:left="2276" w:hanging="994"/>
        <w:rPr>
          <w:u w:val="single"/>
        </w:rPr>
      </w:pPr>
      <w:r>
        <w:t>(vi</w:t>
      </w:r>
      <w:r w:rsidRPr="00731BB3">
        <w:rPr>
          <w:strike/>
          <w:highlight w:val="yellow"/>
        </w:rPr>
        <w:t>i</w:t>
      </w:r>
      <w:r>
        <w:t>)</w:t>
      </w:r>
      <w:r>
        <w:tab/>
      </w:r>
      <w:r w:rsidRPr="00B53041">
        <w:rPr>
          <w:rFonts w:cs="Arial"/>
          <w:dstrike/>
          <w:highlight w:val="lightGray"/>
        </w:rPr>
        <w:t>(v</w:t>
      </w:r>
      <w:r>
        <w:rPr>
          <w:rFonts w:cs="Arial"/>
          <w:dstrike/>
          <w:highlight w:val="lightGray"/>
        </w:rPr>
        <w:t>i</w:t>
      </w:r>
      <w:r w:rsidRPr="00B53041">
        <w:rPr>
          <w:rFonts w:cs="Arial"/>
          <w:dstrike/>
          <w:highlight w:val="lightGray"/>
        </w:rPr>
        <w:t>)</w:t>
      </w:r>
      <w:r w:rsidRPr="000A4E04">
        <w:tab/>
      </w:r>
      <w:r w:rsidRPr="004E7EAB">
        <w:t xml:space="preserve">if, based on the nature and condition of the material and/or the form of its use, it can be determined that the material is “propagating material”; </w:t>
      </w:r>
      <w:r w:rsidRPr="00F647B1">
        <w:rPr>
          <w:strike/>
          <w:highlight w:val="yellow"/>
        </w:rPr>
        <w:t>or</w:t>
      </w:r>
      <w:r w:rsidRPr="00351823">
        <w:rPr>
          <w:u w:val="single"/>
        </w:rPr>
        <w:t xml:space="preserve"> </w:t>
      </w:r>
      <w:r w:rsidRPr="00D378DA">
        <w:t xml:space="preserve"> </w:t>
      </w:r>
    </w:p>
    <w:p w14:paraId="444E8F03" w14:textId="77777777" w:rsidR="007D512A" w:rsidRPr="00F9163C" w:rsidRDefault="007D512A" w:rsidP="007D512A">
      <w:pPr>
        <w:tabs>
          <w:tab w:val="left" w:pos="1710"/>
        </w:tabs>
        <w:spacing w:after="120"/>
        <w:ind w:left="2277" w:hanging="990"/>
        <w:rPr>
          <w:u w:val="single"/>
        </w:rPr>
      </w:pPr>
      <w:r w:rsidRPr="00F9163C">
        <w:rPr>
          <w:highlight w:val="lightGray"/>
          <w:u w:val="single"/>
        </w:rPr>
        <w:t>(vii</w:t>
      </w:r>
      <w:r w:rsidRPr="00731BB3">
        <w:rPr>
          <w:strike/>
          <w:highlight w:val="yellow"/>
          <w:u w:val="single"/>
        </w:rPr>
        <w:t>i</w:t>
      </w:r>
      <w:r w:rsidRPr="00F9163C">
        <w:rPr>
          <w:highlight w:val="lightGray"/>
          <w:u w:val="single"/>
        </w:rPr>
        <w:t>)</w:t>
      </w:r>
      <w:r w:rsidRPr="00B53041">
        <w:tab/>
      </w:r>
      <w:r>
        <w:tab/>
      </w:r>
      <w:r w:rsidRPr="00F9163C">
        <w:t>the variety material where conditions and mode of its production meet the purpose of reproduction of new plants of the variety but not of final consumption.</w:t>
      </w:r>
    </w:p>
    <w:p w14:paraId="14D13B5C" w14:textId="77777777" w:rsidR="007D512A" w:rsidRDefault="007D512A" w:rsidP="007D512A">
      <w:pPr>
        <w:ind w:left="1134"/>
      </w:pPr>
      <w:r w:rsidRPr="004E7EAB">
        <w:t>The above text is not intended as a definition of “propagating material”.</w:t>
      </w:r>
    </w:p>
    <w:p w14:paraId="24434CE5" w14:textId="77777777" w:rsidR="007D512A" w:rsidRDefault="007D512A" w:rsidP="004E2706">
      <w:pPr>
        <w:rPr>
          <w:rFonts w:cs="Arial"/>
          <w:snapToGrid w:val="0"/>
          <w:highlight w:val="yellow"/>
        </w:rPr>
      </w:pPr>
    </w:p>
    <w:p w14:paraId="5A8516EB" w14:textId="15A668BC" w:rsidR="004E2706" w:rsidRPr="001B1321" w:rsidRDefault="004E2706" w:rsidP="005A4C48">
      <w:pPr>
        <w:spacing w:after="480"/>
        <w:rPr>
          <w:rFonts w:cs="Arial"/>
          <w:snapToGrid w:val="0"/>
        </w:rPr>
      </w:pPr>
      <w:r w:rsidRPr="001B1321">
        <w:rPr>
          <w:rFonts w:cs="Arial"/>
          <w:snapToGrid w:val="0"/>
        </w:rPr>
        <w:t>(</w:t>
      </w:r>
      <w:proofErr w:type="gramStart"/>
      <w:r w:rsidRPr="001B1321">
        <w:rPr>
          <w:rFonts w:cs="Arial"/>
          <w:snapToGrid w:val="0"/>
        </w:rPr>
        <w:t>see</w:t>
      </w:r>
      <w:proofErr w:type="gramEnd"/>
      <w:r w:rsidRPr="001B1321">
        <w:rPr>
          <w:rFonts w:cs="Arial"/>
          <w:snapToGrid w:val="0"/>
        </w:rPr>
        <w:t xml:space="preserve"> document WG-</w:t>
      </w:r>
      <w:r w:rsidR="007D512A" w:rsidRPr="001B1321">
        <w:rPr>
          <w:rFonts w:cs="Arial"/>
          <w:snapToGrid w:val="0"/>
        </w:rPr>
        <w:t>HRV</w:t>
      </w:r>
      <w:r w:rsidRPr="001B1321">
        <w:rPr>
          <w:rFonts w:cs="Arial"/>
          <w:snapToGrid w:val="0"/>
        </w:rPr>
        <w:t>/3/</w:t>
      </w:r>
      <w:r w:rsidR="007D512A" w:rsidRPr="001B1321">
        <w:rPr>
          <w:rFonts w:cs="Arial"/>
          <w:snapToGrid w:val="0"/>
        </w:rPr>
        <w:t>4</w:t>
      </w:r>
      <w:r w:rsidRPr="001B1321">
        <w:rPr>
          <w:rFonts w:cs="Arial"/>
          <w:snapToGrid w:val="0"/>
        </w:rPr>
        <w:t xml:space="preserve"> “Report”, paragraph </w:t>
      </w:r>
      <w:r w:rsidR="007D512A" w:rsidRPr="001B1321">
        <w:rPr>
          <w:rFonts w:cs="Arial"/>
          <w:snapToGrid w:val="0"/>
        </w:rPr>
        <w:t>7</w:t>
      </w:r>
      <w:r w:rsidRPr="001B1321">
        <w:rPr>
          <w:rFonts w:cs="Arial"/>
          <w:snapToGrid w:val="0"/>
        </w:rPr>
        <w:t>)</w:t>
      </w:r>
    </w:p>
    <w:p w14:paraId="289BC286" w14:textId="59A4D81F" w:rsidR="004E2706" w:rsidRDefault="00E30687" w:rsidP="004E2706">
      <w:pPr>
        <w:pStyle w:val="Heading2"/>
      </w:pPr>
      <w:bookmarkStart w:id="7" w:name="_Toc146199517"/>
      <w:r w:rsidRPr="00E30687">
        <w:t>Perspectives on “unauthorized use” under Article 14(2) of the 1991 Act of the UPOV</w:t>
      </w:r>
      <w:r w:rsidR="004E33B7">
        <w:t> </w:t>
      </w:r>
      <w:r w:rsidRPr="00E30687">
        <w:t>Convention</w:t>
      </w:r>
      <w:bookmarkEnd w:id="7"/>
    </w:p>
    <w:p w14:paraId="7A824932" w14:textId="77777777" w:rsidR="004E2706" w:rsidRDefault="004E2706" w:rsidP="004E2706">
      <w:pPr>
        <w:rPr>
          <w:rFonts w:cs="Arial"/>
        </w:rPr>
      </w:pPr>
    </w:p>
    <w:p w14:paraId="733EFE0B" w14:textId="56B194EA" w:rsidR="004E2706" w:rsidRPr="004E2706" w:rsidRDefault="004E2706" w:rsidP="004E2706">
      <w:pPr>
        <w:rPr>
          <w:rFonts w:cs="Arial"/>
          <w:spacing w:val="-4"/>
        </w:rPr>
      </w:pPr>
      <w:r w:rsidRPr="004E2706">
        <w:rPr>
          <w:rFonts w:cs="Arial"/>
          <w:spacing w:val="-4"/>
        </w:rPr>
        <w:fldChar w:fldCharType="begin"/>
      </w:r>
      <w:r w:rsidRPr="004E2706">
        <w:rPr>
          <w:rFonts w:cs="Arial"/>
          <w:spacing w:val="-4"/>
        </w:rPr>
        <w:instrText xml:space="preserve"> AUTONUM  </w:instrText>
      </w:r>
      <w:r w:rsidRPr="004E2706">
        <w:rPr>
          <w:rFonts w:cs="Arial"/>
          <w:spacing w:val="-4"/>
        </w:rPr>
        <w:fldChar w:fldCharType="end"/>
      </w:r>
      <w:r w:rsidRPr="004E2706">
        <w:rPr>
          <w:rFonts w:cs="Arial"/>
          <w:spacing w:val="-4"/>
        </w:rPr>
        <w:tab/>
        <w:t>The WG-HRV</w:t>
      </w:r>
      <w:r w:rsidR="0008591E">
        <w:rPr>
          <w:rFonts w:cs="Arial"/>
          <w:spacing w:val="-4"/>
        </w:rPr>
        <w:t xml:space="preserve">/3 </w:t>
      </w:r>
      <w:r w:rsidRPr="004E2706">
        <w:rPr>
          <w:rFonts w:cs="Arial"/>
          <w:spacing w:val="-4"/>
        </w:rPr>
        <w:t>considered documents WG</w:t>
      </w:r>
      <w:r w:rsidRPr="004E2706">
        <w:rPr>
          <w:rFonts w:cs="Arial"/>
          <w:spacing w:val="-4"/>
        </w:rPr>
        <w:noBreakHyphen/>
        <w:t>HRV/3/3 and WG</w:t>
      </w:r>
      <w:r w:rsidRPr="004E2706">
        <w:rPr>
          <w:rFonts w:cs="Arial"/>
          <w:spacing w:val="-4"/>
        </w:rPr>
        <w:noBreakHyphen/>
        <w:t>HRV/3/3 Add. “Perspectives on “unauthorized use” under Article 14(2) of the 1991 Act of the UPOV</w:t>
      </w:r>
      <w:r>
        <w:rPr>
          <w:rFonts w:cs="Arial"/>
          <w:spacing w:val="-4"/>
        </w:rPr>
        <w:t> </w:t>
      </w:r>
      <w:r w:rsidRPr="004E2706">
        <w:rPr>
          <w:rFonts w:cs="Arial"/>
          <w:spacing w:val="-4"/>
        </w:rPr>
        <w:t>Convention”</w:t>
      </w:r>
      <w:r w:rsidR="00E30687">
        <w:rPr>
          <w:rFonts w:cs="Arial"/>
          <w:spacing w:val="-4"/>
        </w:rPr>
        <w:t xml:space="preserve"> </w:t>
      </w:r>
      <w:r w:rsidR="00E30687" w:rsidRPr="00E30687">
        <w:rPr>
          <w:rFonts w:cs="Arial"/>
          <w:spacing w:val="-4"/>
        </w:rPr>
        <w:t>and agreed the following (see document WG-HRV/</w:t>
      </w:r>
      <w:r w:rsidR="00E30687">
        <w:rPr>
          <w:rFonts w:cs="Arial"/>
          <w:spacing w:val="-4"/>
        </w:rPr>
        <w:t>3</w:t>
      </w:r>
      <w:r w:rsidR="00E30687" w:rsidRPr="00E30687">
        <w:rPr>
          <w:rFonts w:cs="Arial"/>
          <w:spacing w:val="-4"/>
        </w:rPr>
        <w:t>/</w:t>
      </w:r>
      <w:r w:rsidR="00E30687">
        <w:rPr>
          <w:rFonts w:cs="Arial"/>
          <w:spacing w:val="-4"/>
        </w:rPr>
        <w:t>4</w:t>
      </w:r>
      <w:r w:rsidR="00E30687" w:rsidRPr="00E30687">
        <w:rPr>
          <w:rFonts w:cs="Arial"/>
          <w:spacing w:val="-4"/>
        </w:rPr>
        <w:t xml:space="preserve"> “Report”, paragraphs </w:t>
      </w:r>
      <w:r w:rsidR="00E30687">
        <w:rPr>
          <w:rFonts w:cs="Arial"/>
          <w:spacing w:val="-4"/>
        </w:rPr>
        <w:t>11, 17 and 18</w:t>
      </w:r>
      <w:r w:rsidR="00E30687" w:rsidRPr="00E30687">
        <w:rPr>
          <w:rFonts w:cs="Arial"/>
          <w:spacing w:val="-4"/>
        </w:rPr>
        <w:t xml:space="preserve">, reproduced below): </w:t>
      </w:r>
      <w:r w:rsidRPr="004E2706">
        <w:rPr>
          <w:rFonts w:cs="Arial"/>
          <w:spacing w:val="-4"/>
        </w:rPr>
        <w:t xml:space="preserve"> </w:t>
      </w:r>
    </w:p>
    <w:p w14:paraId="69FA305C" w14:textId="76F8B506" w:rsidR="00A1031E" w:rsidRDefault="00A1031E" w:rsidP="00A1031E">
      <w:pPr>
        <w:rPr>
          <w:rFonts w:cs="Arial"/>
        </w:rPr>
      </w:pPr>
    </w:p>
    <w:p w14:paraId="523099E9" w14:textId="613E5C6E" w:rsidR="00E30687" w:rsidRPr="00E30687" w:rsidRDefault="00E30687" w:rsidP="00E30687">
      <w:pPr>
        <w:ind w:left="567" w:right="459"/>
        <w:rPr>
          <w:rFonts w:cs="Arial"/>
          <w:sz w:val="18"/>
          <w:szCs w:val="18"/>
        </w:rPr>
      </w:pPr>
      <w:r>
        <w:rPr>
          <w:rFonts w:cs="Arial"/>
          <w:sz w:val="18"/>
          <w:szCs w:val="18"/>
        </w:rPr>
        <w:t>“</w:t>
      </w:r>
      <w:r w:rsidRPr="00E30687">
        <w:rPr>
          <w:rFonts w:cs="Arial"/>
          <w:sz w:val="18"/>
          <w:szCs w:val="18"/>
        </w:rPr>
        <w:t>11.</w:t>
      </w:r>
      <w:r w:rsidRPr="00E30687">
        <w:rPr>
          <w:rFonts w:cs="Arial"/>
          <w:sz w:val="18"/>
          <w:szCs w:val="18"/>
        </w:rPr>
        <w:tab/>
        <w:t xml:space="preserve">The WG-HRV agreed </w:t>
      </w:r>
      <w:r w:rsidRPr="00E30687">
        <w:rPr>
          <w:sz w:val="18"/>
          <w:szCs w:val="18"/>
        </w:rPr>
        <w:t xml:space="preserve">to organize a study to assist its deliberations </w:t>
      </w:r>
      <w:r w:rsidRPr="00E30687">
        <w:rPr>
          <w:rFonts w:cs="Arial"/>
          <w:sz w:val="18"/>
          <w:szCs w:val="18"/>
        </w:rPr>
        <w:t xml:space="preserve">on the “Scope of the Breeder’s Right” in Article 14(1) and (2) of the 1991 Act, including the notions of “unauthorized use” and “reasonable opportunity” and the relationship with the “Exhaustion of the Breeder’s Right” in Article 16 of the 1991 Act.  </w:t>
      </w:r>
    </w:p>
    <w:p w14:paraId="07E501D8" w14:textId="3C78C28E" w:rsidR="00E30687" w:rsidRPr="00E30687" w:rsidRDefault="00E30687" w:rsidP="00E30687">
      <w:pPr>
        <w:ind w:left="567" w:right="459"/>
        <w:rPr>
          <w:rFonts w:cs="Arial"/>
          <w:snapToGrid w:val="0"/>
          <w:sz w:val="18"/>
          <w:szCs w:val="18"/>
        </w:rPr>
      </w:pPr>
    </w:p>
    <w:p w14:paraId="7FCCA503" w14:textId="446B2CCC" w:rsidR="00E30687" w:rsidRPr="00E30687" w:rsidRDefault="00E30687" w:rsidP="00E30687">
      <w:pPr>
        <w:ind w:left="567" w:right="459"/>
        <w:rPr>
          <w:rFonts w:cs="Arial"/>
          <w:snapToGrid w:val="0"/>
          <w:sz w:val="18"/>
          <w:szCs w:val="18"/>
        </w:rPr>
      </w:pPr>
      <w:r w:rsidRPr="00E30687">
        <w:rPr>
          <w:rFonts w:cs="Arial"/>
          <w:snapToGrid w:val="0"/>
          <w:sz w:val="18"/>
          <w:szCs w:val="18"/>
        </w:rPr>
        <w:t>[...]</w:t>
      </w:r>
    </w:p>
    <w:p w14:paraId="76C2009C" w14:textId="77777777" w:rsidR="00E30687" w:rsidRPr="00E30687" w:rsidRDefault="00E30687" w:rsidP="00E30687">
      <w:pPr>
        <w:ind w:left="567" w:right="459"/>
        <w:rPr>
          <w:rFonts w:cs="Arial"/>
          <w:snapToGrid w:val="0"/>
          <w:sz w:val="18"/>
          <w:szCs w:val="18"/>
        </w:rPr>
      </w:pPr>
    </w:p>
    <w:p w14:paraId="161E724F" w14:textId="46DBA016" w:rsidR="00E30687" w:rsidRPr="00E30687" w:rsidRDefault="00E30687" w:rsidP="00E30687">
      <w:pPr>
        <w:ind w:left="567" w:right="459"/>
        <w:rPr>
          <w:rFonts w:cs="Arial"/>
          <w:spacing w:val="-2"/>
          <w:sz w:val="18"/>
          <w:szCs w:val="18"/>
        </w:rPr>
      </w:pPr>
      <w:r>
        <w:rPr>
          <w:rFonts w:cs="Arial"/>
          <w:spacing w:val="-2"/>
          <w:sz w:val="18"/>
          <w:szCs w:val="18"/>
        </w:rPr>
        <w:t>“</w:t>
      </w:r>
      <w:r w:rsidRPr="00E30687">
        <w:rPr>
          <w:rFonts w:cs="Arial"/>
          <w:spacing w:val="-2"/>
          <w:sz w:val="18"/>
          <w:szCs w:val="18"/>
        </w:rPr>
        <w:t>17.</w:t>
      </w:r>
      <w:r w:rsidRPr="00E30687">
        <w:rPr>
          <w:rFonts w:cs="Arial"/>
          <w:spacing w:val="-2"/>
          <w:sz w:val="18"/>
          <w:szCs w:val="18"/>
        </w:rPr>
        <w:tab/>
      </w:r>
      <w:r w:rsidRPr="00E30687">
        <w:rPr>
          <w:spacing w:val="-2"/>
          <w:sz w:val="18"/>
          <w:szCs w:val="18"/>
        </w:rPr>
        <w:t xml:space="preserve">The WG-HRV agreed to invite the members of the WG-HRV to </w:t>
      </w:r>
      <w:r w:rsidRPr="00E30687">
        <w:rPr>
          <w:rFonts w:cs="Arial"/>
          <w:spacing w:val="-2"/>
          <w:sz w:val="18"/>
          <w:szCs w:val="18"/>
        </w:rPr>
        <w:t>propose</w:t>
      </w:r>
      <w:r w:rsidRPr="00E30687">
        <w:rPr>
          <w:spacing w:val="-2"/>
          <w:sz w:val="18"/>
          <w:szCs w:val="18"/>
        </w:rPr>
        <w:t xml:space="preserve"> </w:t>
      </w:r>
      <w:r w:rsidRPr="00E30687">
        <w:rPr>
          <w:rFonts w:cs="Arial"/>
          <w:spacing w:val="-2"/>
          <w:sz w:val="18"/>
          <w:szCs w:val="18"/>
        </w:rPr>
        <w:t xml:space="preserve">issues and/or suggest authors for a study on the “Scope of the Breeder’s Right” which would consider Article 14(1) and (2) of the 1991 Act, including the notions of “unauthorized use” and “reasonable opportunity”, and the relationship with the “Exhaustion of the Breeder’s Right” in Article 16 of the 1991 Act, based on an analysis of the Records of the 1991 Act Diplomatic Conference and its preparatory work.  </w:t>
      </w:r>
    </w:p>
    <w:p w14:paraId="2913FAFF" w14:textId="77777777" w:rsidR="00E30687" w:rsidRPr="00E30687" w:rsidRDefault="00E30687" w:rsidP="00E30687">
      <w:pPr>
        <w:ind w:left="567" w:right="459"/>
        <w:rPr>
          <w:rFonts w:cs="Arial"/>
          <w:sz w:val="18"/>
          <w:szCs w:val="18"/>
        </w:rPr>
      </w:pPr>
    </w:p>
    <w:p w14:paraId="7E90C83F" w14:textId="6E69D9CD" w:rsidR="00E30687" w:rsidRPr="00E30687" w:rsidRDefault="00E30687" w:rsidP="005A4C48">
      <w:pPr>
        <w:spacing w:after="480"/>
        <w:ind w:left="562" w:right="461"/>
        <w:rPr>
          <w:rFonts w:cs="Arial"/>
          <w:sz w:val="18"/>
          <w:szCs w:val="18"/>
        </w:rPr>
      </w:pPr>
      <w:r>
        <w:rPr>
          <w:rFonts w:cs="Arial"/>
          <w:sz w:val="18"/>
          <w:szCs w:val="18"/>
        </w:rPr>
        <w:t>“</w:t>
      </w:r>
      <w:r w:rsidRPr="00E30687">
        <w:rPr>
          <w:rFonts w:cs="Arial"/>
          <w:sz w:val="18"/>
          <w:szCs w:val="18"/>
        </w:rPr>
        <w:t>18.</w:t>
      </w:r>
      <w:r w:rsidRPr="00E30687">
        <w:rPr>
          <w:rFonts w:cs="Arial"/>
          <w:sz w:val="18"/>
          <w:szCs w:val="18"/>
        </w:rPr>
        <w:tab/>
      </w:r>
      <w:r w:rsidRPr="00E30687">
        <w:rPr>
          <w:sz w:val="18"/>
          <w:szCs w:val="18"/>
        </w:rPr>
        <w:t xml:space="preserve">The WG-HRV agreed that, based on the replies received, the Office of the Union would propose the terms of reference for a study, </w:t>
      </w:r>
      <w:proofErr w:type="gramStart"/>
      <w:r w:rsidRPr="00E30687">
        <w:rPr>
          <w:sz w:val="18"/>
          <w:szCs w:val="18"/>
        </w:rPr>
        <w:t>timeline</w:t>
      </w:r>
      <w:proofErr w:type="gramEnd"/>
      <w:r w:rsidRPr="00E30687">
        <w:rPr>
          <w:sz w:val="18"/>
          <w:szCs w:val="18"/>
        </w:rPr>
        <w:t xml:space="preserve"> and author (s), if appropriate, for consideration by the WG-HRV at its fourth meeting.</w:t>
      </w:r>
      <w:r>
        <w:rPr>
          <w:sz w:val="18"/>
          <w:szCs w:val="18"/>
        </w:rPr>
        <w:t>”</w:t>
      </w:r>
    </w:p>
    <w:p w14:paraId="299870B2" w14:textId="1158F8DD" w:rsidR="004E2706" w:rsidRDefault="004E2706" w:rsidP="004E2706">
      <w:pPr>
        <w:pStyle w:val="Heading2"/>
      </w:pPr>
      <w:bookmarkStart w:id="8" w:name="_Toc146199518"/>
      <w:r w:rsidRPr="00B40E6B">
        <w:lastRenderedPageBreak/>
        <w:t xml:space="preserve">Proposals concerning the Explanatory Notes on </w:t>
      </w:r>
      <w:r w:rsidR="00E43954" w:rsidRPr="004E2706">
        <w:rPr>
          <w:rFonts w:cs="Arial"/>
          <w:spacing w:val="-4"/>
        </w:rPr>
        <w:t xml:space="preserve">Provisional Protection </w:t>
      </w:r>
      <w:r w:rsidRPr="00B40E6B">
        <w:t>under the UPOV</w:t>
      </w:r>
      <w:r w:rsidR="004E33B7">
        <w:t> </w:t>
      </w:r>
      <w:r w:rsidRPr="00B40E6B">
        <w:t>Convention</w:t>
      </w:r>
      <w:bookmarkEnd w:id="8"/>
      <w:r w:rsidRPr="00B40E6B">
        <w:t xml:space="preserve"> </w:t>
      </w:r>
    </w:p>
    <w:p w14:paraId="58283873" w14:textId="77777777" w:rsidR="004E2706" w:rsidRDefault="004E2706" w:rsidP="004E2706">
      <w:pPr>
        <w:rPr>
          <w:rFonts w:cs="Arial"/>
        </w:rPr>
      </w:pPr>
    </w:p>
    <w:p w14:paraId="1A0A812D" w14:textId="64CBA8DE" w:rsidR="004E2706" w:rsidRPr="004E2706" w:rsidRDefault="004E2706" w:rsidP="000C01C6">
      <w:pPr>
        <w:spacing w:after="720"/>
        <w:rPr>
          <w:rFonts w:cs="Arial"/>
          <w:spacing w:val="-4"/>
        </w:rPr>
      </w:pPr>
      <w:r w:rsidRPr="004E2706">
        <w:rPr>
          <w:rFonts w:cs="Arial"/>
          <w:spacing w:val="-4"/>
        </w:rPr>
        <w:fldChar w:fldCharType="begin"/>
      </w:r>
      <w:r w:rsidRPr="004E2706">
        <w:rPr>
          <w:rFonts w:cs="Arial"/>
          <w:spacing w:val="-4"/>
        </w:rPr>
        <w:instrText xml:space="preserve"> AUTONUM  </w:instrText>
      </w:r>
      <w:r w:rsidRPr="004E2706">
        <w:rPr>
          <w:rFonts w:cs="Arial"/>
          <w:spacing w:val="-4"/>
        </w:rPr>
        <w:fldChar w:fldCharType="end"/>
      </w:r>
      <w:r w:rsidRPr="004E2706">
        <w:rPr>
          <w:rFonts w:cs="Arial"/>
          <w:spacing w:val="-4"/>
        </w:rPr>
        <w:tab/>
        <w:t>The WG-HRV</w:t>
      </w:r>
      <w:r w:rsidR="0008591E">
        <w:rPr>
          <w:rFonts w:cs="Arial"/>
          <w:spacing w:val="-4"/>
        </w:rPr>
        <w:t>/3</w:t>
      </w:r>
      <w:r w:rsidRPr="004E2706">
        <w:rPr>
          <w:rFonts w:cs="Arial"/>
          <w:spacing w:val="-4"/>
        </w:rPr>
        <w:t xml:space="preserve"> did not have time to discuss document WG</w:t>
      </w:r>
      <w:r w:rsidRPr="004E2706">
        <w:rPr>
          <w:rFonts w:cs="Arial"/>
          <w:spacing w:val="-4"/>
        </w:rPr>
        <w:noBreakHyphen/>
        <w:t>HRV/2/5 “Proposals concerning the Explanatory Notes on Provisional Protection under the UPOV Convention”.</w:t>
      </w:r>
    </w:p>
    <w:p w14:paraId="2442DE0E" w14:textId="275DA22B" w:rsidR="00A1031E" w:rsidRPr="005A4C48" w:rsidRDefault="004E33B7" w:rsidP="005A4C48">
      <w:pPr>
        <w:pStyle w:val="Heading1"/>
      </w:pPr>
      <w:bookmarkStart w:id="9" w:name="_Toc82174231"/>
      <w:bookmarkStart w:id="10" w:name="_Toc146199519"/>
      <w:r w:rsidRPr="005A4C48">
        <w:rPr>
          <w:caps w:val="0"/>
        </w:rPr>
        <w:t>FOURTH MEETING OF THE WG-HRV (OCTOBER 25, 2023)</w:t>
      </w:r>
      <w:bookmarkEnd w:id="9"/>
      <w:bookmarkEnd w:id="10"/>
    </w:p>
    <w:p w14:paraId="344D77CF" w14:textId="77777777" w:rsidR="00A1031E" w:rsidRPr="00B00A6A" w:rsidRDefault="00A1031E" w:rsidP="00A1031E">
      <w:pPr>
        <w:keepNext/>
        <w:rPr>
          <w:rFonts w:cs="Arial"/>
        </w:rPr>
      </w:pPr>
    </w:p>
    <w:p w14:paraId="7E6B0E03" w14:textId="088D094D" w:rsidR="00CE0077" w:rsidRDefault="00A1031E" w:rsidP="00A1031E">
      <w:pPr>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 xml:space="preserve">The </w:t>
      </w:r>
      <w:r w:rsidR="00CE0077">
        <w:rPr>
          <w:rFonts w:cs="Arial"/>
        </w:rPr>
        <w:t>fourth</w:t>
      </w:r>
      <w:r w:rsidRPr="00B00A6A">
        <w:rPr>
          <w:rFonts w:cs="Arial"/>
        </w:rPr>
        <w:t xml:space="preserve"> meeting of the WG-HRV will</w:t>
      </w:r>
      <w:r w:rsidR="00CE0077">
        <w:rPr>
          <w:rFonts w:cs="Arial"/>
        </w:rPr>
        <w:t xml:space="preserve"> be held </w:t>
      </w:r>
      <w:r w:rsidR="00CE0077" w:rsidRPr="00416F54">
        <w:rPr>
          <w:rFonts w:cs="Arial"/>
        </w:rPr>
        <w:t xml:space="preserve">in hybrid format, on the evening of October 25, 2023.  </w:t>
      </w:r>
    </w:p>
    <w:p w14:paraId="25AA7BEE" w14:textId="186132B4" w:rsidR="00E43954" w:rsidRDefault="00E43954" w:rsidP="00A1031E">
      <w:pPr>
        <w:rPr>
          <w:rFonts w:cs="Arial"/>
        </w:rPr>
      </w:pPr>
    </w:p>
    <w:p w14:paraId="63E2E3AD" w14:textId="128C2997" w:rsidR="00E43954" w:rsidRDefault="00E43954" w:rsidP="00A1031E">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F5185F">
        <w:rPr>
          <w:rFonts w:cs="Arial"/>
          <w:spacing w:val="-6"/>
        </w:rPr>
        <w:t>The WG-HRV/4 documents are</w:t>
      </w:r>
      <w:r w:rsidRPr="00F5185F">
        <w:rPr>
          <w:spacing w:val="-6"/>
        </w:rPr>
        <w:t xml:space="preserve"> available at:</w:t>
      </w:r>
      <w:r w:rsidR="00F5185F" w:rsidRPr="00F5185F">
        <w:rPr>
          <w:spacing w:val="-6"/>
        </w:rPr>
        <w:t xml:space="preserve"> </w:t>
      </w:r>
      <w:hyperlink r:id="rId10" w:history="1">
        <w:r w:rsidR="00F5185F" w:rsidRPr="00F5185F">
          <w:rPr>
            <w:rStyle w:val="Hyperlink"/>
            <w:spacing w:val="-6"/>
          </w:rPr>
          <w:t>https://www.upov.int/meetings/en/details.jsp?meeting_id=77809</w:t>
        </w:r>
      </w:hyperlink>
      <w:r w:rsidR="00F5185F" w:rsidRPr="00F5185F">
        <w:rPr>
          <w:spacing w:val="-6"/>
        </w:rPr>
        <w:t xml:space="preserve"> </w:t>
      </w:r>
    </w:p>
    <w:p w14:paraId="2C178C7E" w14:textId="77777777" w:rsidR="00CE0077" w:rsidRPr="00B00A6A" w:rsidRDefault="00CE0077" w:rsidP="00A1031E">
      <w:pPr>
        <w:rPr>
          <w:rFonts w:cs="Arial"/>
        </w:rPr>
      </w:pPr>
    </w:p>
    <w:p w14:paraId="70BEE69B" w14:textId="77777777" w:rsidR="00A1031E" w:rsidRPr="00B00A6A" w:rsidRDefault="00A1031E" w:rsidP="00A1031E">
      <w:pPr>
        <w:pStyle w:val="DecisionParagraphs"/>
        <w:rPr>
          <w:rFonts w:cs="Arial"/>
          <w:highlight w:val="yellow"/>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The CAJ is invited to note the developments concerning the work of the WG-HRV, as reported in this document.</w:t>
      </w:r>
    </w:p>
    <w:p w14:paraId="66A1AA17" w14:textId="6BDEB1ED" w:rsidR="00A1031E" w:rsidRDefault="00A1031E" w:rsidP="004E33B7"/>
    <w:p w14:paraId="595CCE3A" w14:textId="77777777" w:rsidR="004E33B7" w:rsidRPr="004E33B7" w:rsidRDefault="004E33B7" w:rsidP="004E33B7"/>
    <w:p w14:paraId="63070FD7" w14:textId="77777777" w:rsidR="00A1031E" w:rsidRPr="004E33B7" w:rsidRDefault="00A1031E" w:rsidP="004E33B7"/>
    <w:p w14:paraId="20F7A2FE" w14:textId="77777777" w:rsidR="00A1031E" w:rsidRPr="0050731E" w:rsidRDefault="00A1031E" w:rsidP="00A1031E">
      <w:pPr>
        <w:jc w:val="right"/>
        <w:rPr>
          <w:spacing w:val="-2"/>
        </w:rPr>
      </w:pPr>
      <w:r>
        <w:t>[Annex follows]</w:t>
      </w:r>
    </w:p>
    <w:p w14:paraId="2950FD57" w14:textId="77777777" w:rsidR="00A1031E" w:rsidRDefault="00A1031E" w:rsidP="00CE0077">
      <w:pPr>
        <w:jc w:val="center"/>
      </w:pPr>
    </w:p>
    <w:p w14:paraId="5734B5BA" w14:textId="0A48E39F" w:rsidR="00CE0077" w:rsidRDefault="00CE0077" w:rsidP="00CE0077">
      <w:pPr>
        <w:sectPr w:rsidR="00CE0077" w:rsidSect="0004198B">
          <w:headerReference w:type="default" r:id="rId11"/>
          <w:pgSz w:w="11907" w:h="16840" w:code="9"/>
          <w:pgMar w:top="510" w:right="1134" w:bottom="1134" w:left="1134" w:header="510" w:footer="680" w:gutter="0"/>
          <w:pgNumType w:start="1"/>
          <w:cols w:space="720"/>
          <w:titlePg/>
        </w:sectPr>
      </w:pPr>
    </w:p>
    <w:p w14:paraId="1C2C770A" w14:textId="77777777" w:rsidR="00A1031E" w:rsidRDefault="00A1031E" w:rsidP="00A1031E">
      <w:pPr>
        <w:jc w:val="center"/>
      </w:pPr>
    </w:p>
    <w:p w14:paraId="70DF85A2" w14:textId="77777777" w:rsidR="00A1031E" w:rsidRDefault="00A1031E" w:rsidP="00A1031E">
      <w:pPr>
        <w:jc w:val="center"/>
        <w:rPr>
          <w:rFonts w:cs="Arial"/>
        </w:rPr>
      </w:pPr>
      <w:r w:rsidRPr="00E65BE1">
        <w:rPr>
          <w:rFonts w:cs="Arial"/>
        </w:rPr>
        <w:t xml:space="preserve">TERMS OF REFERENCE OF THE </w:t>
      </w:r>
      <w:r w:rsidRPr="006361E4">
        <w:rPr>
          <w:rFonts w:cs="Arial"/>
        </w:rPr>
        <w:t xml:space="preserve">WORKING GROUP ON </w:t>
      </w:r>
    </w:p>
    <w:p w14:paraId="4A16913C" w14:textId="77777777" w:rsidR="00A1031E" w:rsidRPr="00E65BE1" w:rsidRDefault="00A1031E" w:rsidP="00A1031E">
      <w:pPr>
        <w:jc w:val="center"/>
        <w:rPr>
          <w:rFonts w:cs="Arial"/>
        </w:rPr>
      </w:pPr>
      <w:r w:rsidRPr="006361E4">
        <w:rPr>
          <w:rFonts w:cs="Arial"/>
        </w:rPr>
        <w:t>HARVESTED MATERIAL AND UNAUTHORIZED USE OF PROPAGATING MATERIAL</w:t>
      </w:r>
    </w:p>
    <w:p w14:paraId="5ECE8E86" w14:textId="77777777" w:rsidR="00A1031E" w:rsidRPr="001F7186" w:rsidRDefault="00A1031E" w:rsidP="00A1031E">
      <w:pPr>
        <w:jc w:val="center"/>
      </w:pPr>
      <w:r w:rsidRPr="00E65BE1">
        <w:t>(WG-</w:t>
      </w:r>
      <w:r>
        <w:t>HRV</w:t>
      </w:r>
      <w:r w:rsidRPr="001F7186">
        <w:t>)</w:t>
      </w:r>
    </w:p>
    <w:p w14:paraId="353EA1D1" w14:textId="77777777" w:rsidR="00A1031E" w:rsidRDefault="00A1031E" w:rsidP="00A1031E">
      <w:pPr>
        <w:tabs>
          <w:tab w:val="left" w:pos="284"/>
          <w:tab w:val="left" w:pos="851"/>
        </w:tabs>
        <w:autoSpaceDE w:val="0"/>
        <w:autoSpaceDN w:val="0"/>
        <w:adjustRightInd w:val="0"/>
        <w:jc w:val="center"/>
        <w:rPr>
          <w:i/>
        </w:rPr>
      </w:pPr>
      <w:r w:rsidRPr="006B61FB">
        <w:rPr>
          <w:i/>
        </w:rPr>
        <w:t xml:space="preserve">approved by </w:t>
      </w:r>
      <w:r w:rsidRPr="0094559B">
        <w:rPr>
          <w:i/>
        </w:rPr>
        <w:t xml:space="preserve">the </w:t>
      </w:r>
      <w:r w:rsidRPr="0094559B">
        <w:rPr>
          <w:rFonts w:eastAsiaTheme="minorEastAsia" w:cs="Arial"/>
          <w:i/>
          <w:color w:val="000000"/>
          <w:spacing w:val="-2"/>
        </w:rPr>
        <w:t xml:space="preserve">Administrative and Legal Committee </w:t>
      </w:r>
      <w:r w:rsidRPr="0094559B">
        <w:rPr>
          <w:i/>
        </w:rPr>
        <w:t>on September 21, 2021</w:t>
      </w:r>
    </w:p>
    <w:p w14:paraId="3ED2A16C" w14:textId="77777777" w:rsidR="00A1031E" w:rsidRPr="001F7186" w:rsidRDefault="00A1031E" w:rsidP="00A1031E"/>
    <w:p w14:paraId="3187858D" w14:textId="77777777" w:rsidR="00A1031E" w:rsidRPr="001F7186" w:rsidRDefault="00A1031E" w:rsidP="00A1031E"/>
    <w:p w14:paraId="371B397B" w14:textId="77777777" w:rsidR="00A1031E" w:rsidRPr="00E65BE1" w:rsidRDefault="00A1031E" w:rsidP="00A1031E">
      <w:bookmarkStart w:id="11" w:name="_Toc47557368"/>
      <w:bookmarkStart w:id="12" w:name="_Toc48316464"/>
      <w:r w:rsidRPr="00E65BE1">
        <w:t>PURPOSE:</w:t>
      </w:r>
      <w:bookmarkEnd w:id="11"/>
      <w:bookmarkEnd w:id="12"/>
      <w:r w:rsidRPr="00E65BE1">
        <w:t xml:space="preserve"> </w:t>
      </w:r>
    </w:p>
    <w:p w14:paraId="2A78F38F" w14:textId="77777777" w:rsidR="00A1031E" w:rsidRPr="00E44453" w:rsidRDefault="00A1031E" w:rsidP="00A1031E">
      <w:pPr>
        <w:contextualSpacing/>
        <w:rPr>
          <w:rFonts w:cs="Arial"/>
          <w:sz w:val="18"/>
        </w:rPr>
      </w:pPr>
    </w:p>
    <w:p w14:paraId="7D24808C" w14:textId="77777777" w:rsidR="00A1031E" w:rsidRPr="00E65BE1" w:rsidRDefault="00A1031E" w:rsidP="00A1031E">
      <w:pPr>
        <w:contextualSpacing/>
        <w:rPr>
          <w:rFonts w:cs="Arial"/>
        </w:rPr>
      </w:pPr>
      <w:r w:rsidRPr="00E65BE1">
        <w:rPr>
          <w:rFonts w:cs="Arial"/>
        </w:rPr>
        <w:t>The purpose of the WG-</w:t>
      </w:r>
      <w:r>
        <w:rPr>
          <w:rFonts w:cs="Arial"/>
        </w:rPr>
        <w:t>HRV</w:t>
      </w:r>
      <w:r w:rsidRPr="00E65BE1">
        <w:rPr>
          <w:rFonts w:cs="Arial"/>
        </w:rPr>
        <w:t xml:space="preserve"> is to draft a revision of </w:t>
      </w:r>
      <w:r w:rsidRPr="006361E4">
        <w:rPr>
          <w:rFonts w:cs="Arial"/>
        </w:rPr>
        <w:t>the “Explanatory Notes on Acts in Respect of Harvested Material under the 1991 Act of the UPOV Convention” (document UPOV/EXN/HRV/1), “Explanatory Notes on Propagating Material under the UPOV Convention” (UPOV/EXN/PPM/1), and “Explanatory Notes on Provisional Protection under the UPOV Convention” (UPOV/EXN/PRP/2)</w:t>
      </w:r>
      <w:r>
        <w:rPr>
          <w:rFonts w:cs="Arial"/>
        </w:rPr>
        <w:t xml:space="preserve">, </w:t>
      </w:r>
      <w:r w:rsidRPr="00E65BE1">
        <w:rPr>
          <w:rFonts w:cs="Arial"/>
        </w:rPr>
        <w:t>for consideration by the Administrative and Legal Committee (CAJ).</w:t>
      </w:r>
    </w:p>
    <w:p w14:paraId="7C6485A0" w14:textId="77777777" w:rsidR="00A1031E" w:rsidRPr="00E44453" w:rsidRDefault="00A1031E" w:rsidP="00A1031E">
      <w:pPr>
        <w:rPr>
          <w:sz w:val="18"/>
          <w:szCs w:val="18"/>
        </w:rPr>
      </w:pPr>
    </w:p>
    <w:p w14:paraId="37673440" w14:textId="77777777" w:rsidR="00A1031E" w:rsidRPr="00E44453" w:rsidRDefault="00A1031E" w:rsidP="00A1031E">
      <w:pPr>
        <w:rPr>
          <w:sz w:val="18"/>
          <w:szCs w:val="18"/>
        </w:rPr>
      </w:pPr>
    </w:p>
    <w:p w14:paraId="0D4C4F19" w14:textId="77777777" w:rsidR="00A1031E" w:rsidRPr="00E44453" w:rsidRDefault="00A1031E" w:rsidP="00A1031E">
      <w:pPr>
        <w:rPr>
          <w:sz w:val="18"/>
          <w:szCs w:val="18"/>
        </w:rPr>
      </w:pPr>
    </w:p>
    <w:p w14:paraId="43832F60" w14:textId="77777777" w:rsidR="00A1031E" w:rsidRPr="00E65BE1" w:rsidRDefault="00A1031E" w:rsidP="00A1031E">
      <w:bookmarkStart w:id="13" w:name="_Toc47557369"/>
      <w:bookmarkStart w:id="14" w:name="_Toc48316465"/>
      <w:r w:rsidRPr="00E65BE1">
        <w:t>COMPOSITION:</w:t>
      </w:r>
      <w:bookmarkEnd w:id="13"/>
      <w:bookmarkEnd w:id="14"/>
    </w:p>
    <w:p w14:paraId="1ABD3FAF" w14:textId="77777777" w:rsidR="00A1031E" w:rsidRPr="00E44453" w:rsidRDefault="00A1031E" w:rsidP="00A1031E">
      <w:pPr>
        <w:rPr>
          <w:rFonts w:cs="Arial"/>
          <w:sz w:val="18"/>
          <w:szCs w:val="18"/>
        </w:rPr>
      </w:pPr>
    </w:p>
    <w:p w14:paraId="6940CCD3" w14:textId="77777777" w:rsidR="00A1031E" w:rsidRPr="00E65BE1" w:rsidRDefault="00A1031E" w:rsidP="00A1031E">
      <w:pPr>
        <w:ind w:firstLine="567"/>
        <w:rPr>
          <w:rFonts w:cs="Arial"/>
          <w:color w:val="000000"/>
        </w:rPr>
      </w:pPr>
      <w:r w:rsidRPr="00E65BE1">
        <w:rPr>
          <w:rFonts w:cs="Arial"/>
        </w:rPr>
        <w:t>(a)</w:t>
      </w:r>
      <w:r w:rsidRPr="00E65BE1">
        <w:rPr>
          <w:rFonts w:cs="Arial"/>
        </w:rPr>
        <w:tab/>
        <w:t xml:space="preserve">to be composed of the members of the Union and the observers agreed by the </w:t>
      </w:r>
      <w:proofErr w:type="gramStart"/>
      <w:r w:rsidRPr="00E65BE1">
        <w:rPr>
          <w:rFonts w:cs="Arial"/>
          <w:color w:val="000000"/>
        </w:rPr>
        <w:t>CAJ;</w:t>
      </w:r>
      <w:proofErr w:type="gramEnd"/>
      <w:r w:rsidRPr="00E65BE1">
        <w:rPr>
          <w:rFonts w:cs="Arial"/>
          <w:color w:val="000000"/>
        </w:rPr>
        <w:t xml:space="preserve"> </w:t>
      </w:r>
    </w:p>
    <w:p w14:paraId="75FEB9F4" w14:textId="77777777" w:rsidR="00A1031E" w:rsidRPr="00E44453" w:rsidRDefault="00A1031E" w:rsidP="00A1031E">
      <w:pPr>
        <w:rPr>
          <w:rFonts w:cs="Arial"/>
          <w:sz w:val="18"/>
          <w:szCs w:val="18"/>
        </w:rPr>
      </w:pPr>
    </w:p>
    <w:p w14:paraId="4830B6C8" w14:textId="77777777" w:rsidR="00A1031E" w:rsidRPr="00E65BE1" w:rsidRDefault="00A1031E" w:rsidP="00A1031E">
      <w:pPr>
        <w:ind w:firstLine="567"/>
        <w:rPr>
          <w:rFonts w:cs="Arial"/>
        </w:rPr>
      </w:pPr>
      <w:r w:rsidRPr="00E65BE1">
        <w:rPr>
          <w:rFonts w:cs="Arial"/>
        </w:rPr>
        <w:t>(b)</w:t>
      </w:r>
      <w:r w:rsidRPr="00E65BE1">
        <w:rPr>
          <w:rFonts w:cs="Arial"/>
        </w:rPr>
        <w:tab/>
        <w:t>other members of the Union would be free to participate at any meeting of the WG-</w:t>
      </w:r>
      <w:r>
        <w:rPr>
          <w:rFonts w:cs="Arial"/>
        </w:rPr>
        <w:t>HRV</w:t>
      </w:r>
      <w:r w:rsidRPr="00E65BE1">
        <w:rPr>
          <w:rFonts w:cs="Arial"/>
        </w:rPr>
        <w:t xml:space="preserve"> and make comments, where so </w:t>
      </w:r>
      <w:proofErr w:type="gramStart"/>
      <w:r w:rsidRPr="00E65BE1">
        <w:rPr>
          <w:rFonts w:cs="Arial"/>
        </w:rPr>
        <w:t>desired;</w:t>
      </w:r>
      <w:proofErr w:type="gramEnd"/>
    </w:p>
    <w:p w14:paraId="0FE0FB4A" w14:textId="77777777" w:rsidR="00A1031E" w:rsidRPr="00E44453" w:rsidRDefault="00A1031E" w:rsidP="00A1031E">
      <w:pPr>
        <w:rPr>
          <w:rFonts w:cs="Arial"/>
          <w:sz w:val="18"/>
          <w:szCs w:val="18"/>
        </w:rPr>
      </w:pPr>
    </w:p>
    <w:p w14:paraId="4514F730" w14:textId="77777777" w:rsidR="00A1031E" w:rsidRPr="00E65BE1" w:rsidRDefault="00A1031E" w:rsidP="00A1031E">
      <w:pPr>
        <w:ind w:firstLine="567"/>
        <w:rPr>
          <w:rFonts w:cs="Arial"/>
        </w:rPr>
      </w:pPr>
      <w:r w:rsidRPr="00E65BE1">
        <w:rPr>
          <w:rFonts w:cs="Arial"/>
        </w:rPr>
        <w:t>(c)</w:t>
      </w:r>
      <w:r w:rsidRPr="00E65BE1">
        <w:rPr>
          <w:rFonts w:cs="Arial"/>
        </w:rPr>
        <w:tab/>
        <w:t>the WG-</w:t>
      </w:r>
      <w:r>
        <w:rPr>
          <w:rFonts w:cs="Arial"/>
        </w:rPr>
        <w:t>HRV</w:t>
      </w:r>
      <w:r w:rsidRPr="00E65BE1">
        <w:rPr>
          <w:rFonts w:cs="Arial"/>
        </w:rPr>
        <w:t xml:space="preserve"> would revert back to the CAJ if the WG-</w:t>
      </w:r>
      <w:r>
        <w:rPr>
          <w:rFonts w:cs="Arial"/>
        </w:rPr>
        <w:t>HRV</w:t>
      </w:r>
      <w:r w:rsidRPr="00E65BE1">
        <w:rPr>
          <w:rFonts w:cs="Arial"/>
        </w:rPr>
        <w:t xml:space="preserve"> recommended to invite other observers or experts to any of its </w:t>
      </w:r>
      <w:proofErr w:type="gramStart"/>
      <w:r w:rsidRPr="00E65BE1">
        <w:rPr>
          <w:rFonts w:cs="Arial"/>
        </w:rPr>
        <w:t>meetings;  and</w:t>
      </w:r>
      <w:proofErr w:type="gramEnd"/>
      <w:r w:rsidRPr="00E65BE1">
        <w:rPr>
          <w:rFonts w:cs="Arial"/>
        </w:rPr>
        <w:t xml:space="preserve">   </w:t>
      </w:r>
    </w:p>
    <w:p w14:paraId="505BB3D8" w14:textId="77777777" w:rsidR="00A1031E" w:rsidRPr="00E44453" w:rsidRDefault="00A1031E" w:rsidP="00A1031E">
      <w:pPr>
        <w:rPr>
          <w:rFonts w:cs="Arial"/>
          <w:sz w:val="18"/>
          <w:szCs w:val="18"/>
        </w:rPr>
      </w:pPr>
    </w:p>
    <w:p w14:paraId="690F4347" w14:textId="77777777" w:rsidR="00A1031E" w:rsidRPr="00E65BE1" w:rsidRDefault="00A1031E" w:rsidP="00A1031E">
      <w:pPr>
        <w:tabs>
          <w:tab w:val="left" w:pos="1134"/>
        </w:tabs>
        <w:ind w:firstLine="567"/>
        <w:rPr>
          <w:rFonts w:cs="Arial"/>
        </w:rPr>
      </w:pPr>
      <w:r w:rsidRPr="00E65BE1">
        <w:rPr>
          <w:rFonts w:cs="Arial"/>
        </w:rPr>
        <w:t>(d)</w:t>
      </w:r>
      <w:r w:rsidRPr="00E65BE1">
        <w:rPr>
          <w:rFonts w:cs="Arial"/>
        </w:rPr>
        <w:tab/>
        <w:t>meetings to be chaired by the Vice Secretary</w:t>
      </w:r>
      <w:r w:rsidRPr="00E65BE1">
        <w:rPr>
          <w:rFonts w:cs="Arial"/>
        </w:rPr>
        <w:noBreakHyphen/>
        <w:t>General.</w:t>
      </w:r>
    </w:p>
    <w:p w14:paraId="0994E485" w14:textId="77777777" w:rsidR="00A1031E" w:rsidRPr="00E44453" w:rsidRDefault="00A1031E" w:rsidP="00A1031E">
      <w:pPr>
        <w:rPr>
          <w:sz w:val="18"/>
        </w:rPr>
      </w:pPr>
    </w:p>
    <w:p w14:paraId="300F811C" w14:textId="77777777" w:rsidR="00A1031E" w:rsidRPr="00E44453" w:rsidRDefault="00A1031E" w:rsidP="00A1031E">
      <w:pPr>
        <w:rPr>
          <w:sz w:val="18"/>
        </w:rPr>
      </w:pPr>
    </w:p>
    <w:p w14:paraId="5DD8CAE3" w14:textId="77777777" w:rsidR="00A1031E" w:rsidRPr="00E44453" w:rsidRDefault="00A1031E" w:rsidP="00A1031E">
      <w:pPr>
        <w:rPr>
          <w:sz w:val="18"/>
        </w:rPr>
      </w:pPr>
    </w:p>
    <w:p w14:paraId="60EC5DC0" w14:textId="77777777" w:rsidR="00A1031E" w:rsidRPr="00E65BE1" w:rsidRDefault="00A1031E" w:rsidP="00A1031E">
      <w:bookmarkStart w:id="15" w:name="_Toc47557370"/>
      <w:bookmarkStart w:id="16" w:name="_Toc48316466"/>
      <w:r w:rsidRPr="00E65BE1">
        <w:t>MODUS OPERANDI:</w:t>
      </w:r>
      <w:bookmarkEnd w:id="15"/>
      <w:bookmarkEnd w:id="16"/>
    </w:p>
    <w:p w14:paraId="66D56F2E" w14:textId="77777777" w:rsidR="00A1031E" w:rsidRPr="00E44453" w:rsidRDefault="00A1031E" w:rsidP="00A1031E">
      <w:pPr>
        <w:rPr>
          <w:rFonts w:cs="Arial"/>
          <w:sz w:val="18"/>
          <w:szCs w:val="18"/>
          <w:u w:val="single"/>
        </w:rPr>
      </w:pPr>
    </w:p>
    <w:p w14:paraId="25172F26" w14:textId="77777777" w:rsidR="00A1031E" w:rsidRPr="00945A64" w:rsidRDefault="00A1031E" w:rsidP="00A1031E">
      <w:pPr>
        <w:ind w:firstLine="360"/>
        <w:rPr>
          <w:rFonts w:cs="Arial"/>
          <w:spacing w:val="-2"/>
        </w:rPr>
      </w:pPr>
      <w:r w:rsidRPr="00945A64">
        <w:rPr>
          <w:rFonts w:cs="Arial"/>
          <w:spacing w:val="-2"/>
        </w:rPr>
        <w:t xml:space="preserve">(a) </w:t>
      </w:r>
      <w:r w:rsidRPr="00945A64">
        <w:rPr>
          <w:rFonts w:cs="Arial"/>
          <w:spacing w:val="-2"/>
        </w:rPr>
        <w:tab/>
        <w:t>in drafting the revision of documents UPOV/EXN/HRV/1, UPOV/EXN/PPM/1, and UPOV/EXN/PRP/2, the WG-HRV to consider</w:t>
      </w:r>
      <w:r w:rsidRPr="00945A64">
        <w:rPr>
          <w:spacing w:val="-2"/>
        </w:rPr>
        <w:t xml:space="preserve"> </w:t>
      </w:r>
      <w:r w:rsidRPr="00945A64">
        <w:rPr>
          <w:rFonts w:cs="Arial"/>
          <w:spacing w:val="-2"/>
        </w:rPr>
        <w:t>the matters identified in the replies to UPOV Circular E-19/232 and</w:t>
      </w:r>
      <w:proofErr w:type="gramStart"/>
      <w:r w:rsidRPr="00945A64">
        <w:rPr>
          <w:rFonts w:cs="Arial"/>
          <w:spacing w:val="-2"/>
        </w:rPr>
        <w:t>, in particular, the</w:t>
      </w:r>
      <w:proofErr w:type="gramEnd"/>
      <w:r w:rsidRPr="00945A64">
        <w:rPr>
          <w:rFonts w:cs="Arial"/>
          <w:spacing w:val="-2"/>
        </w:rPr>
        <w:t xml:space="preserve"> concluding remarks at the 2021 Seminar on the breeder’s right in relation to harvested material:</w:t>
      </w:r>
    </w:p>
    <w:p w14:paraId="05788CD1" w14:textId="77777777" w:rsidR="00A1031E" w:rsidRPr="006361E4" w:rsidRDefault="00A1031E" w:rsidP="00A1031E">
      <w:pPr>
        <w:keepNext/>
        <w:ind w:left="927"/>
        <w:rPr>
          <w:rFonts w:cs="Arial"/>
          <w:sz w:val="18"/>
        </w:rPr>
      </w:pPr>
    </w:p>
    <w:p w14:paraId="7CBED064" w14:textId="77777777" w:rsidR="00A1031E" w:rsidRPr="008E579F" w:rsidRDefault="00A1031E" w:rsidP="00A1031E">
      <w:pPr>
        <w:pStyle w:val="ListParagraph"/>
        <w:keepNext/>
        <w:numPr>
          <w:ilvl w:val="0"/>
          <w:numId w:val="1"/>
        </w:numPr>
        <w:ind w:left="1494" w:right="639"/>
        <w:rPr>
          <w:rFonts w:cs="Arial"/>
          <w:i/>
          <w:sz w:val="18"/>
        </w:rPr>
      </w:pPr>
      <w:r w:rsidRPr="008E579F">
        <w:rPr>
          <w:rFonts w:cs="Arial"/>
          <w:i/>
          <w:sz w:val="18"/>
        </w:rPr>
        <w:t>“How does the lack of effective protection on harvested material impact on growers and consumers?</w:t>
      </w:r>
    </w:p>
    <w:p w14:paraId="3F4D7B72" w14:textId="77777777" w:rsidR="00A1031E" w:rsidRPr="008E579F" w:rsidRDefault="00A1031E" w:rsidP="00A1031E">
      <w:pPr>
        <w:pStyle w:val="ListParagraph"/>
        <w:keepNext/>
        <w:ind w:left="1494" w:right="639"/>
        <w:rPr>
          <w:rFonts w:cs="Arial"/>
          <w:sz w:val="18"/>
        </w:rPr>
      </w:pPr>
    </w:p>
    <w:p w14:paraId="1A85ACA4" w14:textId="77777777" w:rsidR="00A1031E" w:rsidRPr="008E579F" w:rsidRDefault="00A1031E" w:rsidP="00A1031E">
      <w:pPr>
        <w:pStyle w:val="ListParagraph"/>
        <w:keepLines/>
        <w:ind w:left="1908" w:right="639"/>
        <w:rPr>
          <w:rFonts w:cs="Arial"/>
          <w:sz w:val="18"/>
        </w:rPr>
      </w:pPr>
      <w:r w:rsidRPr="008E579F">
        <w:rPr>
          <w:rFonts w:cs="Arial"/>
          <w:sz w:val="18"/>
        </w:rPr>
        <w:t xml:space="preserve">“Evidence was presented at the Seminar that the lack of effective protection for new varieties of fruit trees, prior to the grant of breeders’ rights, could inhibit the early introduction of new and improved varieties, thus reducing the benefits of those varieties for growers and consumers and, therefore, </w:t>
      </w:r>
      <w:proofErr w:type="gramStart"/>
      <w:r w:rsidRPr="008E579F">
        <w:rPr>
          <w:rFonts w:cs="Arial"/>
          <w:sz w:val="18"/>
        </w:rPr>
        <w:t>society as a whole</w:t>
      </w:r>
      <w:proofErr w:type="gramEnd"/>
      <w:r w:rsidRPr="008E579F">
        <w:rPr>
          <w:rFonts w:cs="Arial"/>
          <w:sz w:val="18"/>
        </w:rPr>
        <w:t>.  Furthermore, if breeders do not have effective protection to recover the investment in breeding, improved varieties might not be developed at all.</w:t>
      </w:r>
    </w:p>
    <w:p w14:paraId="153CDC75" w14:textId="77777777" w:rsidR="00A1031E" w:rsidRPr="008E579F" w:rsidRDefault="00A1031E" w:rsidP="00A1031E">
      <w:pPr>
        <w:pStyle w:val="ListParagraph"/>
        <w:ind w:left="1494" w:right="639"/>
        <w:rPr>
          <w:rFonts w:cs="Arial"/>
          <w:sz w:val="18"/>
        </w:rPr>
      </w:pPr>
    </w:p>
    <w:p w14:paraId="5AE235EA" w14:textId="77777777" w:rsidR="00A1031E" w:rsidRPr="008E579F" w:rsidRDefault="00A1031E" w:rsidP="00A1031E">
      <w:pPr>
        <w:pStyle w:val="ListParagraph"/>
        <w:keepNext/>
        <w:numPr>
          <w:ilvl w:val="0"/>
          <w:numId w:val="1"/>
        </w:numPr>
        <w:ind w:left="1494" w:right="639"/>
        <w:rPr>
          <w:rFonts w:cs="Arial"/>
          <w:i/>
          <w:spacing w:val="-2"/>
          <w:sz w:val="18"/>
        </w:rPr>
      </w:pPr>
      <w:r w:rsidRPr="008E579F">
        <w:rPr>
          <w:rFonts w:cs="Arial"/>
          <w:i/>
          <w:spacing w:val="-2"/>
          <w:sz w:val="18"/>
        </w:rPr>
        <w:t>“What are the main challenges in the exercise of the breeder’s right in relation to the harvested material?</w:t>
      </w:r>
    </w:p>
    <w:p w14:paraId="333B41CD" w14:textId="77777777" w:rsidR="00A1031E" w:rsidRPr="008E579F" w:rsidRDefault="00A1031E" w:rsidP="00A1031E">
      <w:pPr>
        <w:pStyle w:val="ListParagraph"/>
        <w:keepNext/>
        <w:ind w:left="1494" w:right="639"/>
        <w:rPr>
          <w:rFonts w:cs="Arial"/>
          <w:sz w:val="18"/>
        </w:rPr>
      </w:pPr>
    </w:p>
    <w:p w14:paraId="03582F9E" w14:textId="77777777" w:rsidR="00A1031E" w:rsidRPr="008E579F" w:rsidRDefault="00A1031E" w:rsidP="00A1031E">
      <w:pPr>
        <w:pStyle w:val="ListParagraph"/>
        <w:keepLines/>
        <w:ind w:left="1908" w:right="639"/>
        <w:rPr>
          <w:rFonts w:cs="Arial"/>
          <w:sz w:val="18"/>
        </w:rPr>
      </w:pPr>
      <w:r w:rsidRPr="008E579F">
        <w:rPr>
          <w:rFonts w:cs="Arial"/>
          <w:sz w:val="18"/>
        </w:rPr>
        <w:t xml:space="preserve">“A common area of concern is lack of predictability concerning the breeder’s right in relation to the harvested material. </w:t>
      </w:r>
    </w:p>
    <w:p w14:paraId="69276137" w14:textId="77777777" w:rsidR="00A1031E" w:rsidRPr="008E579F" w:rsidRDefault="00A1031E" w:rsidP="00A1031E">
      <w:pPr>
        <w:pStyle w:val="ListParagraph"/>
        <w:ind w:left="1908" w:right="639"/>
        <w:rPr>
          <w:rFonts w:cs="Arial"/>
          <w:sz w:val="18"/>
        </w:rPr>
      </w:pPr>
    </w:p>
    <w:p w14:paraId="26C96A40" w14:textId="77777777" w:rsidR="00A1031E" w:rsidRPr="008E579F" w:rsidRDefault="00A1031E" w:rsidP="00A1031E">
      <w:pPr>
        <w:pStyle w:val="ListParagraph"/>
        <w:keepLines/>
        <w:ind w:left="1908" w:right="639"/>
        <w:rPr>
          <w:rFonts w:cs="Arial"/>
          <w:sz w:val="18"/>
        </w:rPr>
      </w:pPr>
      <w:r w:rsidRPr="008E579F">
        <w:rPr>
          <w:rFonts w:cs="Arial"/>
          <w:sz w:val="18"/>
        </w:rPr>
        <w:t>“For certain species, trees, once planted, can produce fruits for many years.  Therefore, a minimum scope of provisional protection and/or a narrow interpretation of “unauthorized use of propagating material” may not provide the means for the breeder to exercise and enforce their right in relation to the growing of the plants and producing and selling of the fruit.</w:t>
      </w:r>
    </w:p>
    <w:p w14:paraId="17FDE8FA" w14:textId="77777777" w:rsidR="00A1031E" w:rsidRPr="008E579F" w:rsidRDefault="00A1031E" w:rsidP="00A1031E">
      <w:pPr>
        <w:pStyle w:val="ListParagraph"/>
        <w:ind w:left="1494" w:right="639"/>
        <w:rPr>
          <w:rFonts w:cs="Arial"/>
          <w:sz w:val="18"/>
        </w:rPr>
      </w:pPr>
    </w:p>
    <w:p w14:paraId="02DF7C7E" w14:textId="77777777" w:rsidR="00A1031E" w:rsidRPr="008E579F" w:rsidRDefault="00A1031E" w:rsidP="00A1031E">
      <w:pPr>
        <w:pStyle w:val="ListParagraph"/>
        <w:keepNext/>
        <w:numPr>
          <w:ilvl w:val="0"/>
          <w:numId w:val="1"/>
        </w:numPr>
        <w:ind w:left="1494" w:right="639"/>
        <w:rPr>
          <w:rFonts w:cs="Arial"/>
          <w:sz w:val="18"/>
        </w:rPr>
      </w:pPr>
      <w:r w:rsidRPr="008E579F">
        <w:rPr>
          <w:rFonts w:cs="Arial"/>
          <w:spacing w:val="-4"/>
          <w:sz w:val="18"/>
        </w:rPr>
        <w:t>“</w:t>
      </w:r>
      <w:r w:rsidRPr="008E579F">
        <w:rPr>
          <w:rFonts w:cs="Arial"/>
          <w:i/>
          <w:spacing w:val="-4"/>
          <w:sz w:val="18"/>
        </w:rPr>
        <w:t>At the level of UPOV:  what solutions do you see for those challenges in the exercise of the breeder’s right</w:t>
      </w:r>
      <w:r w:rsidRPr="008E579F">
        <w:rPr>
          <w:rFonts w:cs="Arial"/>
          <w:i/>
          <w:sz w:val="18"/>
        </w:rPr>
        <w:t xml:space="preserve"> in relation to the harvested material?</w:t>
      </w:r>
    </w:p>
    <w:p w14:paraId="52B78DB1" w14:textId="77777777" w:rsidR="00A1031E" w:rsidRPr="008E579F" w:rsidRDefault="00A1031E" w:rsidP="00A1031E">
      <w:pPr>
        <w:pStyle w:val="ListParagraph"/>
        <w:keepNext/>
        <w:ind w:left="1494" w:right="639"/>
        <w:rPr>
          <w:rFonts w:cs="Arial"/>
          <w:sz w:val="18"/>
        </w:rPr>
      </w:pPr>
    </w:p>
    <w:p w14:paraId="66C3A7AD" w14:textId="77777777" w:rsidR="00A1031E" w:rsidRPr="008E579F" w:rsidRDefault="00A1031E" w:rsidP="00A1031E">
      <w:pPr>
        <w:pStyle w:val="ListParagraph"/>
        <w:keepLines/>
        <w:ind w:left="1908" w:right="639"/>
        <w:rPr>
          <w:rFonts w:cs="Arial"/>
          <w:sz w:val="18"/>
        </w:rPr>
      </w:pPr>
      <w:r w:rsidRPr="008E579F">
        <w:rPr>
          <w:rFonts w:cs="Arial"/>
          <w:sz w:val="18"/>
        </w:rPr>
        <w:t xml:space="preserve">“Clear indication from presentations and discussions that guidance in the explanatory notes on harvested material would benefit from further clarification.  </w:t>
      </w:r>
    </w:p>
    <w:p w14:paraId="7B0489A9" w14:textId="77777777" w:rsidR="00A1031E" w:rsidRPr="008E579F" w:rsidRDefault="00A1031E" w:rsidP="00A1031E">
      <w:pPr>
        <w:pStyle w:val="ListParagraph"/>
        <w:ind w:left="1908" w:right="639"/>
        <w:rPr>
          <w:rFonts w:cs="Arial"/>
          <w:sz w:val="18"/>
        </w:rPr>
      </w:pPr>
    </w:p>
    <w:p w14:paraId="78221539" w14:textId="77777777" w:rsidR="00A1031E" w:rsidRPr="008E579F" w:rsidRDefault="00A1031E" w:rsidP="00A1031E">
      <w:pPr>
        <w:pStyle w:val="ListParagraph"/>
        <w:keepNext/>
        <w:keepLines/>
        <w:ind w:left="1908" w:right="639"/>
        <w:rPr>
          <w:rFonts w:cs="Arial"/>
          <w:sz w:val="18"/>
        </w:rPr>
      </w:pPr>
      <w:r w:rsidRPr="008E579F">
        <w:rPr>
          <w:rFonts w:cs="Arial"/>
          <w:sz w:val="18"/>
        </w:rPr>
        <w:lastRenderedPageBreak/>
        <w:t>“To help to encourage the development of new varieties of plants, further guidance would be helpful on:</w:t>
      </w:r>
    </w:p>
    <w:p w14:paraId="4E951D39" w14:textId="77777777" w:rsidR="00A1031E" w:rsidRPr="008E579F" w:rsidRDefault="00A1031E" w:rsidP="00A1031E">
      <w:pPr>
        <w:pStyle w:val="ListParagraph"/>
        <w:keepNext/>
        <w:numPr>
          <w:ilvl w:val="2"/>
          <w:numId w:val="1"/>
        </w:numPr>
        <w:spacing w:before="120"/>
        <w:ind w:left="3352" w:right="639"/>
        <w:contextualSpacing w:val="0"/>
        <w:rPr>
          <w:rFonts w:cs="Arial"/>
          <w:sz w:val="18"/>
        </w:rPr>
      </w:pPr>
      <w:r w:rsidRPr="008E579F">
        <w:rPr>
          <w:rFonts w:cs="Arial"/>
          <w:sz w:val="18"/>
        </w:rPr>
        <w:t>“</w:t>
      </w:r>
      <w:proofErr w:type="gramStart"/>
      <w:r w:rsidRPr="008E579F">
        <w:rPr>
          <w:rFonts w:cs="Arial"/>
          <w:sz w:val="18"/>
        </w:rPr>
        <w:t>propagating</w:t>
      </w:r>
      <w:proofErr w:type="gramEnd"/>
      <w:r w:rsidRPr="008E579F">
        <w:rPr>
          <w:rFonts w:cs="Arial"/>
          <w:sz w:val="18"/>
        </w:rPr>
        <w:t xml:space="preserve"> material</w:t>
      </w:r>
    </w:p>
    <w:p w14:paraId="498EF4BD" w14:textId="77777777" w:rsidR="00A1031E" w:rsidRPr="008E579F" w:rsidRDefault="00A1031E" w:rsidP="00A1031E">
      <w:pPr>
        <w:pStyle w:val="ListParagraph"/>
        <w:numPr>
          <w:ilvl w:val="2"/>
          <w:numId w:val="1"/>
        </w:numPr>
        <w:spacing w:before="120"/>
        <w:ind w:left="3352" w:right="639"/>
        <w:contextualSpacing w:val="0"/>
        <w:rPr>
          <w:rFonts w:cs="Arial"/>
          <w:sz w:val="18"/>
        </w:rPr>
      </w:pPr>
      <w:r w:rsidRPr="008E579F">
        <w:rPr>
          <w:rFonts w:cs="Arial"/>
          <w:sz w:val="18"/>
        </w:rPr>
        <w:t>“</w:t>
      </w:r>
      <w:proofErr w:type="gramStart"/>
      <w:r w:rsidRPr="008E579F">
        <w:rPr>
          <w:rFonts w:cs="Arial"/>
          <w:sz w:val="18"/>
        </w:rPr>
        <w:t>harvested</w:t>
      </w:r>
      <w:proofErr w:type="gramEnd"/>
      <w:r w:rsidRPr="008E579F">
        <w:rPr>
          <w:rFonts w:cs="Arial"/>
          <w:sz w:val="18"/>
        </w:rPr>
        <w:t xml:space="preserve"> material</w:t>
      </w:r>
    </w:p>
    <w:p w14:paraId="0C4FD91F" w14:textId="77777777" w:rsidR="00A1031E" w:rsidRPr="008E579F" w:rsidRDefault="00A1031E" w:rsidP="00A1031E">
      <w:pPr>
        <w:pStyle w:val="ListParagraph"/>
        <w:numPr>
          <w:ilvl w:val="2"/>
          <w:numId w:val="1"/>
        </w:numPr>
        <w:spacing w:before="120"/>
        <w:ind w:left="3352" w:right="639"/>
        <w:contextualSpacing w:val="0"/>
        <w:rPr>
          <w:rFonts w:cs="Arial"/>
          <w:sz w:val="18"/>
        </w:rPr>
      </w:pPr>
      <w:r w:rsidRPr="008E579F">
        <w:rPr>
          <w:rFonts w:cs="Arial"/>
          <w:sz w:val="18"/>
        </w:rPr>
        <w:t>“</w:t>
      </w:r>
      <w:proofErr w:type="gramStart"/>
      <w:r w:rsidRPr="008E579F">
        <w:rPr>
          <w:rFonts w:cs="Arial"/>
          <w:sz w:val="18"/>
        </w:rPr>
        <w:t>effective</w:t>
      </w:r>
      <w:proofErr w:type="gramEnd"/>
      <w:r w:rsidRPr="008E579F">
        <w:rPr>
          <w:rFonts w:cs="Arial"/>
          <w:sz w:val="18"/>
        </w:rPr>
        <w:t xml:space="preserve"> provisional protection</w:t>
      </w:r>
    </w:p>
    <w:p w14:paraId="6E49214C" w14:textId="77777777" w:rsidR="00A1031E" w:rsidRPr="008E579F" w:rsidRDefault="00A1031E" w:rsidP="00A1031E">
      <w:pPr>
        <w:pStyle w:val="ListParagraph"/>
        <w:numPr>
          <w:ilvl w:val="2"/>
          <w:numId w:val="1"/>
        </w:numPr>
        <w:spacing w:before="120"/>
        <w:ind w:left="3352" w:right="639"/>
        <w:contextualSpacing w:val="0"/>
        <w:rPr>
          <w:rFonts w:cs="Arial"/>
          <w:sz w:val="18"/>
        </w:rPr>
      </w:pPr>
      <w:r w:rsidRPr="008E579F">
        <w:rPr>
          <w:rFonts w:cs="Arial"/>
          <w:sz w:val="18"/>
        </w:rPr>
        <w:t>“</w:t>
      </w:r>
      <w:proofErr w:type="gramStart"/>
      <w:r w:rsidRPr="008E579F">
        <w:rPr>
          <w:rFonts w:cs="Arial"/>
          <w:sz w:val="18"/>
        </w:rPr>
        <w:t>notion</w:t>
      </w:r>
      <w:proofErr w:type="gramEnd"/>
      <w:r w:rsidRPr="008E579F">
        <w:rPr>
          <w:rFonts w:cs="Arial"/>
          <w:sz w:val="18"/>
        </w:rPr>
        <w:t xml:space="preserve"> of ‘unauthorized use of propagating material’</w:t>
      </w:r>
    </w:p>
    <w:p w14:paraId="068F52CE" w14:textId="77777777" w:rsidR="00A1031E" w:rsidRPr="008E579F" w:rsidRDefault="00A1031E" w:rsidP="00A1031E">
      <w:pPr>
        <w:pStyle w:val="ListParagraph"/>
        <w:numPr>
          <w:ilvl w:val="2"/>
          <w:numId w:val="1"/>
        </w:numPr>
        <w:spacing w:before="120"/>
        <w:ind w:left="3352" w:right="639"/>
        <w:contextualSpacing w:val="0"/>
        <w:rPr>
          <w:rFonts w:cs="Arial"/>
          <w:sz w:val="18"/>
        </w:rPr>
      </w:pPr>
      <w:r w:rsidRPr="008E579F">
        <w:rPr>
          <w:rFonts w:cs="Arial"/>
          <w:sz w:val="18"/>
        </w:rPr>
        <w:t>“</w:t>
      </w:r>
      <w:proofErr w:type="gramStart"/>
      <w:r w:rsidRPr="008E579F">
        <w:rPr>
          <w:rFonts w:cs="Arial"/>
          <w:spacing w:val="-4"/>
          <w:sz w:val="18"/>
        </w:rPr>
        <w:t>the</w:t>
      </w:r>
      <w:proofErr w:type="gramEnd"/>
      <w:r w:rsidRPr="008E579F">
        <w:rPr>
          <w:rFonts w:cs="Arial"/>
          <w:spacing w:val="-4"/>
          <w:sz w:val="18"/>
        </w:rPr>
        <w:t xml:space="preserve"> doctrine of exhaustion of rights in relation to the reversal of the burden of proof”</w:t>
      </w:r>
      <w:r w:rsidRPr="008E579F">
        <w:rPr>
          <w:rFonts w:cs="Arial"/>
        </w:rPr>
        <w:t>.</w:t>
      </w:r>
    </w:p>
    <w:p w14:paraId="4368556B" w14:textId="77777777" w:rsidR="00A1031E" w:rsidRPr="00E44453" w:rsidRDefault="00A1031E" w:rsidP="00A1031E">
      <w:pPr>
        <w:rPr>
          <w:rFonts w:cs="Arial"/>
          <w:sz w:val="18"/>
          <w:u w:val="single"/>
        </w:rPr>
      </w:pPr>
    </w:p>
    <w:p w14:paraId="14A1C6A3" w14:textId="77777777" w:rsidR="00A1031E" w:rsidRPr="00E65BE1" w:rsidRDefault="00A1031E" w:rsidP="00A1031E">
      <w:pPr>
        <w:tabs>
          <w:tab w:val="left" w:pos="1134"/>
        </w:tabs>
        <w:ind w:firstLine="567"/>
        <w:rPr>
          <w:rFonts w:cs="Arial"/>
          <w:u w:val="single"/>
        </w:rPr>
      </w:pPr>
      <w:r w:rsidRPr="00E65BE1">
        <w:rPr>
          <w:rFonts w:cs="Arial"/>
        </w:rPr>
        <w:t xml:space="preserve">(b) </w:t>
      </w:r>
      <w:r w:rsidRPr="00E65BE1">
        <w:rPr>
          <w:rFonts w:cs="Arial"/>
        </w:rPr>
        <w:tab/>
        <w:t>the WG-</w:t>
      </w:r>
      <w:r>
        <w:rPr>
          <w:rFonts w:cs="Arial"/>
        </w:rPr>
        <w:t>HRV</w:t>
      </w:r>
      <w:r w:rsidRPr="00E65BE1">
        <w:rPr>
          <w:rFonts w:cs="Arial"/>
        </w:rPr>
        <w:t xml:space="preserve"> to meet at a time and frequency to address its mandate, by physical and/or virtual means, as agreed by the WG-</w:t>
      </w:r>
      <w:proofErr w:type="gramStart"/>
      <w:r>
        <w:rPr>
          <w:rFonts w:cs="Arial"/>
        </w:rPr>
        <w:t>HRV</w:t>
      </w:r>
      <w:r w:rsidRPr="00E65BE1">
        <w:rPr>
          <w:rFonts w:cs="Arial"/>
        </w:rPr>
        <w:t>;</w:t>
      </w:r>
      <w:proofErr w:type="gramEnd"/>
    </w:p>
    <w:p w14:paraId="1D4E09BF" w14:textId="77777777" w:rsidR="00A1031E" w:rsidRPr="00E44453" w:rsidRDefault="00A1031E" w:rsidP="00A1031E">
      <w:pPr>
        <w:tabs>
          <w:tab w:val="left" w:pos="1134"/>
        </w:tabs>
        <w:rPr>
          <w:rFonts w:cs="Arial"/>
          <w:sz w:val="18"/>
          <w:u w:val="single"/>
        </w:rPr>
      </w:pPr>
    </w:p>
    <w:p w14:paraId="55D8B682" w14:textId="77777777" w:rsidR="00A1031E" w:rsidRPr="00E65BE1" w:rsidRDefault="00A1031E" w:rsidP="00A1031E">
      <w:pPr>
        <w:tabs>
          <w:tab w:val="left" w:pos="1134"/>
        </w:tabs>
        <w:ind w:firstLine="567"/>
        <w:rPr>
          <w:rFonts w:cs="Arial"/>
        </w:rPr>
      </w:pPr>
      <w:r w:rsidRPr="00E65BE1">
        <w:rPr>
          <w:rFonts w:cs="Arial"/>
        </w:rPr>
        <w:t xml:space="preserve">(c) </w:t>
      </w:r>
      <w:r w:rsidRPr="00E65BE1">
        <w:rPr>
          <w:rFonts w:cs="Arial"/>
        </w:rPr>
        <w:tab/>
        <w:t>the WG-</w:t>
      </w:r>
      <w:r>
        <w:rPr>
          <w:rFonts w:cs="Arial"/>
        </w:rPr>
        <w:t>HRV</w:t>
      </w:r>
      <w:r w:rsidRPr="00E65BE1">
        <w:rPr>
          <w:rFonts w:cs="Arial"/>
        </w:rPr>
        <w:t xml:space="preserve"> to report to the CAJ on progress of its work and to seek further guidance from the CAJ, as </w:t>
      </w:r>
      <w:proofErr w:type="gramStart"/>
      <w:r w:rsidRPr="00E65BE1">
        <w:rPr>
          <w:rFonts w:cs="Arial"/>
        </w:rPr>
        <w:t>appropriate;</w:t>
      </w:r>
      <w:proofErr w:type="gramEnd"/>
    </w:p>
    <w:p w14:paraId="75DE760F" w14:textId="77777777" w:rsidR="00A1031E" w:rsidRPr="00E44453" w:rsidRDefault="00A1031E" w:rsidP="00A1031E">
      <w:pPr>
        <w:tabs>
          <w:tab w:val="left" w:pos="1134"/>
        </w:tabs>
        <w:rPr>
          <w:rFonts w:cs="Arial"/>
          <w:sz w:val="18"/>
        </w:rPr>
      </w:pPr>
    </w:p>
    <w:p w14:paraId="72641FAC" w14:textId="77777777" w:rsidR="00A1031E" w:rsidRPr="00E65BE1" w:rsidRDefault="00A1031E" w:rsidP="00A1031E">
      <w:pPr>
        <w:tabs>
          <w:tab w:val="left" w:pos="1134"/>
        </w:tabs>
        <w:ind w:firstLine="567"/>
        <w:rPr>
          <w:rFonts w:cs="Arial"/>
          <w:u w:val="single"/>
        </w:rPr>
      </w:pPr>
      <w:r w:rsidRPr="00E65BE1">
        <w:rPr>
          <w:rFonts w:cs="Arial"/>
        </w:rPr>
        <w:t>(d)</w:t>
      </w:r>
      <w:r w:rsidRPr="00E65BE1">
        <w:rPr>
          <w:rFonts w:cs="Arial"/>
        </w:rPr>
        <w:tab/>
        <w:t>WG-</w:t>
      </w:r>
      <w:r>
        <w:rPr>
          <w:rFonts w:cs="Arial"/>
        </w:rPr>
        <w:t>HRV</w:t>
      </w:r>
      <w:r w:rsidRPr="00E65BE1">
        <w:rPr>
          <w:rFonts w:cs="Arial"/>
        </w:rPr>
        <w:t xml:space="preserve"> documents to be made available to the CAJ.</w:t>
      </w:r>
    </w:p>
    <w:p w14:paraId="061FFE00" w14:textId="77777777" w:rsidR="00A1031E" w:rsidRPr="00871EAB" w:rsidRDefault="00A1031E" w:rsidP="00A1031E"/>
    <w:p w14:paraId="14600ADD" w14:textId="58606E18" w:rsidR="00A1031E" w:rsidRDefault="00A1031E" w:rsidP="00A1031E"/>
    <w:p w14:paraId="066C858F" w14:textId="77777777" w:rsidR="004E33B7" w:rsidRPr="00871EAB" w:rsidRDefault="004E33B7" w:rsidP="00A1031E"/>
    <w:p w14:paraId="438D70FD" w14:textId="77777777" w:rsidR="00A1031E" w:rsidRPr="006B61FB" w:rsidRDefault="00A1031E" w:rsidP="00A1031E">
      <w:pPr>
        <w:tabs>
          <w:tab w:val="left" w:pos="284"/>
          <w:tab w:val="left" w:pos="851"/>
        </w:tabs>
        <w:autoSpaceDE w:val="0"/>
        <w:autoSpaceDN w:val="0"/>
        <w:adjustRightInd w:val="0"/>
        <w:jc w:val="right"/>
        <w:rPr>
          <w:rFonts w:cs="Angsana New"/>
          <w:i/>
          <w:szCs w:val="24"/>
          <w:lang w:eastAsia="ja-JP" w:bidi="th-TH"/>
        </w:rPr>
      </w:pPr>
      <w:r>
        <w:t>[End of Annex and of document]</w:t>
      </w:r>
    </w:p>
    <w:p w14:paraId="2434764C" w14:textId="77777777" w:rsidR="00A1031E" w:rsidRDefault="00A1031E" w:rsidP="00A1031E">
      <w:pPr>
        <w:jc w:val="left"/>
      </w:pPr>
    </w:p>
    <w:p w14:paraId="0BAB1A07" w14:textId="77777777" w:rsidR="00A1031E" w:rsidRDefault="00A1031E" w:rsidP="00A1031E">
      <w:pPr>
        <w:jc w:val="left"/>
      </w:pPr>
    </w:p>
    <w:p w14:paraId="3E123EE8" w14:textId="77777777" w:rsidR="00A1031E" w:rsidRPr="00C5280D" w:rsidRDefault="00A1031E" w:rsidP="00A1031E">
      <w:pPr>
        <w:jc w:val="left"/>
      </w:pPr>
    </w:p>
    <w:p w14:paraId="3FF539A6" w14:textId="77777777" w:rsidR="00050E16" w:rsidRPr="00C5280D" w:rsidRDefault="00050E16" w:rsidP="00A1031E">
      <w:pPr>
        <w:pStyle w:val="Titleofdoc0"/>
      </w:pPr>
    </w:p>
    <w:sectPr w:rsidR="00050E16" w:rsidRPr="00C5280D" w:rsidSect="0004198B">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198A" w14:textId="77777777" w:rsidR="00B230F4" w:rsidRDefault="00B230F4" w:rsidP="006655D3">
      <w:r>
        <w:separator/>
      </w:r>
    </w:p>
    <w:p w14:paraId="7FE58FB5" w14:textId="77777777" w:rsidR="00B230F4" w:rsidRDefault="00B230F4" w:rsidP="006655D3"/>
    <w:p w14:paraId="24C70506" w14:textId="77777777" w:rsidR="00B230F4" w:rsidRDefault="00B230F4" w:rsidP="006655D3"/>
  </w:endnote>
  <w:endnote w:type="continuationSeparator" w:id="0">
    <w:p w14:paraId="7DC64071" w14:textId="77777777" w:rsidR="00B230F4" w:rsidRDefault="00B230F4" w:rsidP="006655D3">
      <w:r>
        <w:separator/>
      </w:r>
    </w:p>
    <w:p w14:paraId="39A32691" w14:textId="77777777" w:rsidR="00B230F4" w:rsidRPr="00294751" w:rsidRDefault="00B230F4">
      <w:pPr>
        <w:pStyle w:val="Footer"/>
        <w:spacing w:after="60"/>
        <w:rPr>
          <w:sz w:val="18"/>
          <w:lang w:val="fr-FR"/>
        </w:rPr>
      </w:pPr>
      <w:r w:rsidRPr="00294751">
        <w:rPr>
          <w:sz w:val="18"/>
          <w:lang w:val="fr-FR"/>
        </w:rPr>
        <w:t>[Suite de la note de la page précédente]</w:t>
      </w:r>
    </w:p>
    <w:p w14:paraId="430B484A" w14:textId="77777777" w:rsidR="00B230F4" w:rsidRPr="00294751" w:rsidRDefault="00B230F4" w:rsidP="006655D3">
      <w:pPr>
        <w:rPr>
          <w:lang w:val="fr-FR"/>
        </w:rPr>
      </w:pPr>
    </w:p>
    <w:p w14:paraId="22E120E4" w14:textId="77777777" w:rsidR="00B230F4" w:rsidRPr="00294751" w:rsidRDefault="00B230F4" w:rsidP="006655D3">
      <w:pPr>
        <w:rPr>
          <w:lang w:val="fr-FR"/>
        </w:rPr>
      </w:pPr>
    </w:p>
  </w:endnote>
  <w:endnote w:type="continuationNotice" w:id="1">
    <w:p w14:paraId="6AD3A135" w14:textId="77777777" w:rsidR="00B230F4" w:rsidRPr="00294751" w:rsidRDefault="00B230F4" w:rsidP="006655D3">
      <w:pPr>
        <w:rPr>
          <w:lang w:val="fr-FR"/>
        </w:rPr>
      </w:pPr>
      <w:r w:rsidRPr="00294751">
        <w:rPr>
          <w:lang w:val="fr-FR"/>
        </w:rPr>
        <w:t>[Suite de la note page suivante]</w:t>
      </w:r>
    </w:p>
    <w:p w14:paraId="53DC6550" w14:textId="77777777" w:rsidR="00B230F4" w:rsidRPr="00294751" w:rsidRDefault="00B230F4" w:rsidP="006655D3">
      <w:pPr>
        <w:rPr>
          <w:lang w:val="fr-FR"/>
        </w:rPr>
      </w:pPr>
    </w:p>
    <w:p w14:paraId="4927A007" w14:textId="77777777" w:rsidR="00B230F4" w:rsidRPr="00294751" w:rsidRDefault="00B230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9F7FF" w14:textId="77777777" w:rsidR="00B230F4" w:rsidRDefault="00B230F4" w:rsidP="006655D3">
      <w:r>
        <w:separator/>
      </w:r>
    </w:p>
  </w:footnote>
  <w:footnote w:type="continuationSeparator" w:id="0">
    <w:p w14:paraId="1011E76C" w14:textId="77777777" w:rsidR="00B230F4" w:rsidRDefault="00B230F4" w:rsidP="006655D3">
      <w:r>
        <w:separator/>
      </w:r>
    </w:p>
  </w:footnote>
  <w:footnote w:type="continuationNotice" w:id="1">
    <w:p w14:paraId="6FF90C30" w14:textId="77777777" w:rsidR="00B230F4" w:rsidRPr="00AB530F" w:rsidRDefault="00B230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253E" w14:textId="3B928290" w:rsidR="00A1031E" w:rsidRPr="00C5280D" w:rsidRDefault="00A1031E" w:rsidP="00EB048E">
    <w:pPr>
      <w:pStyle w:val="Header"/>
      <w:rPr>
        <w:rStyle w:val="PageNumber"/>
        <w:lang w:val="en-US"/>
      </w:rPr>
    </w:pPr>
    <w:r>
      <w:rPr>
        <w:rStyle w:val="PageNumber"/>
        <w:lang w:val="en-US"/>
      </w:rPr>
      <w:t>CAJ/</w:t>
    </w:r>
    <w:r w:rsidR="00CE0077">
      <w:rPr>
        <w:rStyle w:val="PageNumber"/>
        <w:lang w:val="en-US"/>
      </w:rPr>
      <w:t>80/3</w:t>
    </w:r>
  </w:p>
  <w:p w14:paraId="0315A8FF" w14:textId="77777777" w:rsidR="00A1031E" w:rsidRPr="00C5280D" w:rsidRDefault="00A1031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1010092" w14:textId="77777777" w:rsidR="00A1031E" w:rsidRPr="00C5280D" w:rsidRDefault="00A1031E"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AF89" w14:textId="53C0EE29" w:rsidR="0004198B" w:rsidRPr="00C5280D" w:rsidRDefault="008D0F14" w:rsidP="00EB048E">
    <w:pPr>
      <w:pStyle w:val="Header"/>
      <w:rPr>
        <w:rStyle w:val="PageNumber"/>
        <w:lang w:val="en-US"/>
      </w:rPr>
    </w:pPr>
    <w:r>
      <w:rPr>
        <w:rStyle w:val="PageNumber"/>
        <w:lang w:val="en-US"/>
      </w:rPr>
      <w:t>CAJ/</w:t>
    </w:r>
    <w:r w:rsidR="00A1031E">
      <w:rPr>
        <w:rStyle w:val="PageNumber"/>
        <w:lang w:val="en-US"/>
      </w:rPr>
      <w:t>80/3</w:t>
    </w:r>
  </w:p>
  <w:p w14:paraId="69561D98" w14:textId="24C64809" w:rsidR="0004198B" w:rsidRPr="00C5280D" w:rsidRDefault="00CE0077"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27BA2FC1"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1557" w14:textId="0A556716" w:rsidR="0004198B" w:rsidRDefault="00CE0077" w:rsidP="0004198B">
    <w:pPr>
      <w:pStyle w:val="Header"/>
      <w:rPr>
        <w:lang w:val="fr-CH"/>
      </w:rPr>
    </w:pPr>
    <w:r>
      <w:rPr>
        <w:lang w:val="fr-CH"/>
      </w:rPr>
      <w:t>CAJ/80/3</w:t>
    </w:r>
  </w:p>
  <w:p w14:paraId="096061B4" w14:textId="5190FE65" w:rsidR="00CE0077" w:rsidRDefault="00CE0077" w:rsidP="0004198B">
    <w:pPr>
      <w:pStyle w:val="Header"/>
      <w:rPr>
        <w:lang w:val="fr-CH"/>
      </w:rPr>
    </w:pPr>
  </w:p>
  <w:p w14:paraId="427C57E3" w14:textId="16C5F38D" w:rsidR="00CE0077" w:rsidRDefault="00CE0077" w:rsidP="0004198B">
    <w:pPr>
      <w:pStyle w:val="Header"/>
      <w:rPr>
        <w:lang w:val="fr-CH"/>
      </w:rPr>
    </w:pPr>
    <w:r>
      <w:rPr>
        <w:lang w:val="fr-CH"/>
      </w:rPr>
      <w:t>ANNEX</w:t>
    </w:r>
  </w:p>
  <w:p w14:paraId="431D1DA6" w14:textId="77777777" w:rsidR="00CE0077" w:rsidRPr="00CE0077" w:rsidRDefault="00CE0077"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687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F4"/>
    <w:rsid w:val="00010CF3"/>
    <w:rsid w:val="00011E27"/>
    <w:rsid w:val="000148BC"/>
    <w:rsid w:val="00024AB8"/>
    <w:rsid w:val="00030854"/>
    <w:rsid w:val="00036028"/>
    <w:rsid w:val="0004198B"/>
    <w:rsid w:val="00044642"/>
    <w:rsid w:val="000446B9"/>
    <w:rsid w:val="00047E21"/>
    <w:rsid w:val="00050E16"/>
    <w:rsid w:val="00085505"/>
    <w:rsid w:val="0008591E"/>
    <w:rsid w:val="000C01C6"/>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B1321"/>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3794F"/>
    <w:rsid w:val="00444A88"/>
    <w:rsid w:val="00474DA4"/>
    <w:rsid w:val="00476B4D"/>
    <w:rsid w:val="004805FA"/>
    <w:rsid w:val="004935D2"/>
    <w:rsid w:val="004B1215"/>
    <w:rsid w:val="004D047D"/>
    <w:rsid w:val="004E2706"/>
    <w:rsid w:val="004E33B7"/>
    <w:rsid w:val="004F1E9E"/>
    <w:rsid w:val="004F305A"/>
    <w:rsid w:val="00512164"/>
    <w:rsid w:val="00520297"/>
    <w:rsid w:val="00532395"/>
    <w:rsid w:val="005338F9"/>
    <w:rsid w:val="00537D69"/>
    <w:rsid w:val="0054281C"/>
    <w:rsid w:val="00544581"/>
    <w:rsid w:val="0055268D"/>
    <w:rsid w:val="00575DE2"/>
    <w:rsid w:val="00576BE4"/>
    <w:rsid w:val="005779DB"/>
    <w:rsid w:val="005A2A67"/>
    <w:rsid w:val="005A400A"/>
    <w:rsid w:val="005A4C48"/>
    <w:rsid w:val="005B0C9D"/>
    <w:rsid w:val="005B269D"/>
    <w:rsid w:val="005F7B92"/>
    <w:rsid w:val="00612379"/>
    <w:rsid w:val="006153B6"/>
    <w:rsid w:val="0061555F"/>
    <w:rsid w:val="006245ED"/>
    <w:rsid w:val="00636CA6"/>
    <w:rsid w:val="00641200"/>
    <w:rsid w:val="00645CA8"/>
    <w:rsid w:val="006655D3"/>
    <w:rsid w:val="00667404"/>
    <w:rsid w:val="00672962"/>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512A"/>
    <w:rsid w:val="007F498F"/>
    <w:rsid w:val="0080679D"/>
    <w:rsid w:val="008108B0"/>
    <w:rsid w:val="00811B20"/>
    <w:rsid w:val="00812609"/>
    <w:rsid w:val="008211B5"/>
    <w:rsid w:val="0082296E"/>
    <w:rsid w:val="00824099"/>
    <w:rsid w:val="00846D7C"/>
    <w:rsid w:val="00867AC1"/>
    <w:rsid w:val="008751DE"/>
    <w:rsid w:val="00890DF8"/>
    <w:rsid w:val="008A0ADE"/>
    <w:rsid w:val="008A1E9C"/>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1031E"/>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24DE"/>
    <w:rsid w:val="00B230F4"/>
    <w:rsid w:val="00B324D4"/>
    <w:rsid w:val="00B46575"/>
    <w:rsid w:val="00B61777"/>
    <w:rsid w:val="00B622E6"/>
    <w:rsid w:val="00B83E82"/>
    <w:rsid w:val="00B84BBD"/>
    <w:rsid w:val="00BA43FB"/>
    <w:rsid w:val="00BC127D"/>
    <w:rsid w:val="00BC1FE6"/>
    <w:rsid w:val="00BE61D3"/>
    <w:rsid w:val="00C0189E"/>
    <w:rsid w:val="00C01A5C"/>
    <w:rsid w:val="00C061B6"/>
    <w:rsid w:val="00C2446C"/>
    <w:rsid w:val="00C36AE5"/>
    <w:rsid w:val="00C41F17"/>
    <w:rsid w:val="00C527FA"/>
    <w:rsid w:val="00C5280D"/>
    <w:rsid w:val="00C53EB3"/>
    <w:rsid w:val="00C5791C"/>
    <w:rsid w:val="00C66290"/>
    <w:rsid w:val="00C72B7A"/>
    <w:rsid w:val="00C87023"/>
    <w:rsid w:val="00C973F2"/>
    <w:rsid w:val="00CA304C"/>
    <w:rsid w:val="00CA774A"/>
    <w:rsid w:val="00CB4921"/>
    <w:rsid w:val="00CC11B0"/>
    <w:rsid w:val="00CC2841"/>
    <w:rsid w:val="00CE0077"/>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0687"/>
    <w:rsid w:val="00E32F7E"/>
    <w:rsid w:val="00E43954"/>
    <w:rsid w:val="00E5267B"/>
    <w:rsid w:val="00E559F0"/>
    <w:rsid w:val="00E63C0E"/>
    <w:rsid w:val="00E72D49"/>
    <w:rsid w:val="00E7593C"/>
    <w:rsid w:val="00E7678A"/>
    <w:rsid w:val="00E935F1"/>
    <w:rsid w:val="00E94A81"/>
    <w:rsid w:val="00EA1FFB"/>
    <w:rsid w:val="00EB048E"/>
    <w:rsid w:val="00EB4E9C"/>
    <w:rsid w:val="00ED6FA7"/>
    <w:rsid w:val="00EE34DF"/>
    <w:rsid w:val="00EF2F89"/>
    <w:rsid w:val="00F03E98"/>
    <w:rsid w:val="00F1237A"/>
    <w:rsid w:val="00F22CBD"/>
    <w:rsid w:val="00F272F1"/>
    <w:rsid w:val="00F31412"/>
    <w:rsid w:val="00F45372"/>
    <w:rsid w:val="00F5185F"/>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967187F"/>
  <w15:docId w15:val="{F1717CBF-3C00-4D59-A1CB-35238CAF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A4C48"/>
    <w:pPr>
      <w:keepNext/>
      <w:jc w:val="both"/>
      <w:outlineLvl w:val="0"/>
    </w:pPr>
    <w:rPr>
      <w:rFonts w:ascii="Arial" w:eastAsiaTheme="minorEastAsia"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B1321"/>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B1321"/>
    <w:pPr>
      <w:tabs>
        <w:tab w:val="right" w:leader="dot" w:pos="9639"/>
      </w:tabs>
      <w:spacing w:before="120" w:after="120"/>
      <w:jc w:val="both"/>
    </w:pPr>
    <w:rPr>
      <w:rFonts w:ascii="Arial" w:hAnsi="Arial" w:cs="Arial"/>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A1031E"/>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1031E"/>
    <w:rPr>
      <w:rFonts w:ascii="Arial" w:hAnsi="Arial"/>
    </w:rPr>
  </w:style>
  <w:style w:type="character" w:styleId="UnresolvedMention">
    <w:name w:val="Unresolved Mention"/>
    <w:basedOn w:val="DefaultParagraphFont"/>
    <w:uiPriority w:val="99"/>
    <w:semiHidden/>
    <w:unhideWhenUsed/>
    <w:rsid w:val="004E2706"/>
    <w:rPr>
      <w:color w:val="605E5C"/>
      <w:shd w:val="clear" w:color="auto" w:fill="E1DFDD"/>
    </w:rPr>
  </w:style>
  <w:style w:type="character" w:customStyle="1" w:styleId="Heading1Char">
    <w:name w:val="Heading 1 Char"/>
    <w:basedOn w:val="DefaultParagraphFont"/>
    <w:link w:val="Heading1"/>
    <w:rsid w:val="005A4C48"/>
    <w:rPr>
      <w:rFonts w:ascii="Arial" w:eastAsiaTheme="minorEastAsia" w:hAnsi="Arial"/>
      <w:caps/>
    </w:rPr>
  </w:style>
  <w:style w:type="character" w:customStyle="1" w:styleId="Heading2Char">
    <w:name w:val="Heading 2 Char"/>
    <w:aliases w:val="VARIETY Char,variety Char"/>
    <w:basedOn w:val="DefaultParagraphFont"/>
    <w:link w:val="Heading2"/>
    <w:rsid w:val="00CE0077"/>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meetings/en/details.jsp?meeting_id=77809" TargetMode="External"/><Relationship Id="rId4" Type="http://schemas.openxmlformats.org/officeDocument/2006/relationships/settings" Target="settings.xml"/><Relationship Id="rId9" Type="http://schemas.openxmlformats.org/officeDocument/2006/relationships/hyperlink" Target="https://www.upov.int/meetings/en/details.jsp?meeting_id=74773"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routing_slip_with_doc_caj_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77046-41AB-442B-A6B0-72C8C1957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routing_slip_with_doc_caj_80.dotm</Template>
  <TotalTime>4</TotalTime>
  <Pages>5</Pages>
  <Words>1588</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dc:title>
  <dc:creator>SANTOS Carla Marina</dc:creator>
  <cp:lastModifiedBy>SANCHEZ VIZCAINO GOMEZ Rosa Maria</cp:lastModifiedBy>
  <cp:revision>3</cp:revision>
  <cp:lastPrinted>2016-11-22T15:41:00Z</cp:lastPrinted>
  <dcterms:created xsi:type="dcterms:W3CDTF">2023-10-20T17:59:00Z</dcterms:created>
  <dcterms:modified xsi:type="dcterms:W3CDTF">2023-10-20T18:01:00Z</dcterms:modified>
</cp:coreProperties>
</file>