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8D0F14" w:rsidRPr="00365DC1" w:rsidRDefault="008D0F14" w:rsidP="008D0F14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D0F14" w:rsidRPr="00C5280D" w:rsidTr="00F41350">
        <w:tc>
          <w:tcPr>
            <w:tcW w:w="6512" w:type="dxa"/>
          </w:tcPr>
          <w:p w:rsidR="008D0F14" w:rsidRPr="00AC2883" w:rsidRDefault="008D0F14" w:rsidP="00F41350">
            <w:pPr>
              <w:pStyle w:val="Sessiontc"/>
              <w:spacing w:line="240" w:lineRule="auto"/>
            </w:pPr>
            <w:r>
              <w:t>Administrative and Legal</w:t>
            </w:r>
            <w:r w:rsidRPr="00DA4973">
              <w:t xml:space="preserve"> Committee</w:t>
            </w:r>
          </w:p>
          <w:p w:rsidR="008D0F14" w:rsidRDefault="008D0F14" w:rsidP="00F41350">
            <w:pPr>
              <w:pStyle w:val="Sessiontcplacedate"/>
            </w:pPr>
            <w:r>
              <w:t>Seventy-Ninth</w:t>
            </w:r>
            <w:r w:rsidRPr="00DA4973">
              <w:t xml:space="preserve"> Session</w:t>
            </w:r>
          </w:p>
          <w:p w:rsidR="008D0F14" w:rsidRPr="00DC3802" w:rsidRDefault="008D0F14" w:rsidP="00F41350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>
              <w:t>October 26, 2022</w:t>
            </w:r>
          </w:p>
        </w:tc>
        <w:tc>
          <w:tcPr>
            <w:tcW w:w="3127" w:type="dxa"/>
          </w:tcPr>
          <w:p w:rsidR="008D0F14" w:rsidRPr="003C7FBE" w:rsidRDefault="00B748DF" w:rsidP="00F41350">
            <w:pPr>
              <w:pStyle w:val="Doccode"/>
            </w:pPr>
            <w:r>
              <w:t>CAJ/79/</w:t>
            </w:r>
            <w:r w:rsidR="0017765A">
              <w:t>INF/</w:t>
            </w:r>
            <w:r w:rsidR="00F246DC">
              <w:t>3</w:t>
            </w:r>
          </w:p>
          <w:p w:rsidR="008D0F14" w:rsidRPr="003C7FBE" w:rsidRDefault="008D0F14" w:rsidP="00F41350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8D0F14" w:rsidRPr="007C1D92" w:rsidRDefault="008D0F14" w:rsidP="00141166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FB7BAA" w:rsidRPr="00141166">
              <w:rPr>
                <w:b w:val="0"/>
                <w:spacing w:val="0"/>
              </w:rPr>
              <w:t xml:space="preserve">October </w:t>
            </w:r>
            <w:r w:rsidR="001526FB" w:rsidRPr="00141166">
              <w:rPr>
                <w:b w:val="0"/>
                <w:spacing w:val="0"/>
              </w:rPr>
              <w:t>1</w:t>
            </w:r>
            <w:r w:rsidR="00141166" w:rsidRPr="00141166">
              <w:rPr>
                <w:b w:val="0"/>
                <w:spacing w:val="0"/>
              </w:rPr>
              <w:t>5</w:t>
            </w:r>
            <w:r w:rsidR="0017765A" w:rsidRPr="00141166">
              <w:rPr>
                <w:b w:val="0"/>
                <w:spacing w:val="0"/>
              </w:rPr>
              <w:t xml:space="preserve">, </w:t>
            </w:r>
            <w:r w:rsidRPr="00141166">
              <w:rPr>
                <w:b w:val="0"/>
                <w:spacing w:val="0"/>
              </w:rPr>
              <w:t>2022</w:t>
            </w:r>
          </w:p>
        </w:tc>
      </w:tr>
    </w:tbl>
    <w:p w:rsidR="008D0F14" w:rsidRPr="00F41350" w:rsidRDefault="00F41350" w:rsidP="008D0F14">
      <w:pPr>
        <w:pStyle w:val="Titleofdoc0"/>
      </w:pPr>
      <w:r w:rsidRPr="00F41350">
        <w:t>UPOV information databases</w:t>
      </w:r>
    </w:p>
    <w:p w:rsidR="008D0F14" w:rsidRDefault="001526FB" w:rsidP="008D0F14">
      <w:pPr>
        <w:pStyle w:val="preparedby1"/>
        <w:jc w:val="left"/>
      </w:pPr>
      <w:r>
        <w:t xml:space="preserve">Document </w:t>
      </w:r>
      <w:r w:rsidR="008D0F14" w:rsidRPr="000C4E25">
        <w:t>prepared by the Office of the Union</w:t>
      </w:r>
    </w:p>
    <w:p w:rsidR="00F41350" w:rsidRPr="006A644A" w:rsidRDefault="001526FB" w:rsidP="00F41350">
      <w:pPr>
        <w:pStyle w:val="Disclaimer"/>
      </w:pPr>
      <w:r>
        <w:t xml:space="preserve">This </w:t>
      </w:r>
      <w:r w:rsidR="00F41350" w:rsidRPr="006A644A">
        <w:t>document does not represent UPOV policies or guidance</w:t>
      </w:r>
    </w:p>
    <w:p w:rsidR="00F41350" w:rsidRPr="00687ED2" w:rsidRDefault="00F41350" w:rsidP="00F41350">
      <w:pPr>
        <w:keepNext/>
        <w:outlineLvl w:val="0"/>
        <w:rPr>
          <w:rFonts w:eastAsiaTheme="minorEastAsia"/>
          <w:caps/>
          <w:lang w:eastAsia="ja-JP"/>
        </w:rPr>
      </w:pPr>
      <w:bookmarkStart w:id="1" w:name="_Toc438657852"/>
      <w:bookmarkStart w:id="2" w:name="_Toc477797635"/>
      <w:bookmarkStart w:id="3" w:name="_Toc116648764"/>
      <w:r w:rsidRPr="00687ED2">
        <w:rPr>
          <w:rFonts w:eastAsiaTheme="minorEastAsia"/>
          <w:caps/>
          <w:lang w:eastAsia="ja-JP"/>
        </w:rPr>
        <w:t>Executive summary</w:t>
      </w:r>
      <w:bookmarkEnd w:id="1"/>
      <w:bookmarkEnd w:id="2"/>
      <w:bookmarkEnd w:id="3"/>
    </w:p>
    <w:p w:rsidR="00F41350" w:rsidRDefault="00F41350" w:rsidP="00F41350">
      <w:pPr>
        <w:rPr>
          <w:rFonts w:eastAsiaTheme="minorEastAsia"/>
          <w:lang w:eastAsia="ja-JP"/>
        </w:rPr>
      </w:pPr>
    </w:p>
    <w:p w:rsidR="00F41350" w:rsidRDefault="00F41350" w:rsidP="00F41350">
      <w:r w:rsidRPr="00687ED2">
        <w:rPr>
          <w:rFonts w:eastAsiaTheme="minorEastAsia"/>
        </w:rPr>
        <w:fldChar w:fldCharType="begin"/>
      </w:r>
      <w:r w:rsidRPr="00687ED2">
        <w:rPr>
          <w:rFonts w:eastAsiaTheme="minorEastAsia"/>
        </w:rPr>
        <w:instrText xml:space="preserve"> AUTONUM  </w:instrText>
      </w:r>
      <w:r w:rsidRPr="00687ED2">
        <w:rPr>
          <w:rFonts w:eastAsiaTheme="minorEastAsia"/>
        </w:rPr>
        <w:fldChar w:fldCharType="end"/>
      </w:r>
      <w:r w:rsidRPr="00687ED2">
        <w:rPr>
          <w:rFonts w:eastAsiaTheme="minorEastAsia"/>
        </w:rPr>
        <w:tab/>
      </w:r>
      <w:r w:rsidRPr="000454F9">
        <w:rPr>
          <w:rFonts w:eastAsiaTheme="minorEastAsia"/>
        </w:rPr>
        <w:t xml:space="preserve">The purpose of this document is to </w:t>
      </w:r>
      <w:r w:rsidR="00E44B19">
        <w:rPr>
          <w:rFonts w:eastAsiaTheme="minorEastAsia"/>
        </w:rPr>
        <w:t xml:space="preserve">provide an update on </w:t>
      </w:r>
      <w:r w:rsidRPr="000454F9">
        <w:rPr>
          <w:rFonts w:eastAsiaTheme="minorEastAsia"/>
        </w:rPr>
        <w:t xml:space="preserve">developments concerning </w:t>
      </w:r>
      <w:r>
        <w:rPr>
          <w:rFonts w:eastAsiaTheme="minorEastAsia"/>
        </w:rPr>
        <w:t>t</w:t>
      </w:r>
      <w:r>
        <w:t xml:space="preserve">he GENIE database </w:t>
      </w:r>
      <w:r w:rsidR="00E44B19">
        <w:rPr>
          <w:rFonts w:eastAsiaTheme="minorEastAsia"/>
        </w:rPr>
        <w:t xml:space="preserve">and </w:t>
      </w:r>
      <w:r w:rsidR="00E44B19">
        <w:rPr>
          <w:lang w:eastAsia="ja-JP"/>
        </w:rPr>
        <w:t xml:space="preserve">the </w:t>
      </w:r>
      <w:r w:rsidRPr="000454F9">
        <w:rPr>
          <w:lang w:eastAsia="ja-JP"/>
        </w:rPr>
        <w:t xml:space="preserve">UPOV </w:t>
      </w:r>
      <w:r w:rsidR="00E44B19">
        <w:rPr>
          <w:lang w:eastAsia="ja-JP"/>
        </w:rPr>
        <w:t>C</w:t>
      </w:r>
      <w:r w:rsidRPr="000454F9">
        <w:rPr>
          <w:lang w:eastAsia="ja-JP"/>
        </w:rPr>
        <w:t>ode</w:t>
      </w:r>
      <w:r w:rsidR="00E44B19">
        <w:rPr>
          <w:lang w:eastAsia="ja-JP"/>
        </w:rPr>
        <w:t xml:space="preserve"> system</w:t>
      </w:r>
      <w:r w:rsidRPr="00666B0A">
        <w:t>.</w:t>
      </w:r>
      <w:r w:rsidRPr="000454F9">
        <w:t xml:space="preserve">  </w:t>
      </w:r>
    </w:p>
    <w:p w:rsidR="00F41350" w:rsidRDefault="00F41350" w:rsidP="00F41350"/>
    <w:p w:rsidR="00F41350" w:rsidRDefault="00F41350" w:rsidP="00F41350">
      <w:r w:rsidRPr="00935AC6">
        <w:fldChar w:fldCharType="begin"/>
      </w:r>
      <w:r w:rsidRPr="00935AC6">
        <w:instrText xml:space="preserve"> AUTONUM  </w:instrText>
      </w:r>
      <w:r w:rsidRPr="00935AC6">
        <w:fldChar w:fldCharType="end"/>
      </w:r>
      <w:r w:rsidRPr="00935AC6">
        <w:tab/>
        <w:t xml:space="preserve">Matters concerning developments </w:t>
      </w:r>
      <w:r>
        <w:t>on</w:t>
      </w:r>
      <w:r w:rsidRPr="00935AC6">
        <w:t xml:space="preserve"> the PLUTO plant variety database (PLUTO database) </w:t>
      </w:r>
      <w:r>
        <w:t xml:space="preserve">are </w:t>
      </w:r>
      <w:r w:rsidRPr="00935AC6">
        <w:t>presented in document</w:t>
      </w:r>
      <w:r w:rsidR="00FB7BAA">
        <w:t>s</w:t>
      </w:r>
      <w:r w:rsidRPr="00935AC6">
        <w:t xml:space="preserve"> </w:t>
      </w:r>
      <w:r w:rsidR="00FB7BAA" w:rsidRPr="00FB7BAA">
        <w:t xml:space="preserve">CAJ/79/5 </w:t>
      </w:r>
      <w:r>
        <w:t>“PLUTO Plant Variety D</w:t>
      </w:r>
      <w:r w:rsidRPr="00CE304B">
        <w:t>atabase</w:t>
      </w:r>
      <w:r>
        <w:t>”</w:t>
      </w:r>
      <w:r w:rsidR="00FB7BAA">
        <w:t xml:space="preserve"> and </w:t>
      </w:r>
      <w:r w:rsidR="00FB7BAA" w:rsidRPr="00FB7BAA">
        <w:t xml:space="preserve">CAJ/79/6 </w:t>
      </w:r>
      <w:r w:rsidR="00FB7BAA">
        <w:t>“</w:t>
      </w:r>
      <w:r w:rsidR="00FB7BAA" w:rsidRPr="00FB7BAA">
        <w:t>UPOV denomination similarity search tool</w:t>
      </w:r>
      <w:r w:rsidR="00FB7BAA">
        <w:t>”</w:t>
      </w:r>
      <w:r w:rsidRPr="00935AC6">
        <w:t>.</w:t>
      </w:r>
    </w:p>
    <w:p w:rsidR="00FE7190" w:rsidRDefault="00FE7190" w:rsidP="00F41350"/>
    <w:p w:rsidR="00FE7190" w:rsidRPr="00FE7190" w:rsidRDefault="00FE7190">
      <w:r>
        <w:fldChar w:fldCharType="begin"/>
      </w:r>
      <w:r>
        <w:instrText xml:space="preserve"> AUTONUM  </w:instrText>
      </w:r>
      <w:r>
        <w:fldChar w:fldCharType="end"/>
      </w:r>
      <w:r>
        <w:tab/>
        <w:t>The TC, at its fifty-e</w:t>
      </w:r>
      <w:r w:rsidRPr="00E44B19">
        <w:t xml:space="preserve">ighth </w:t>
      </w:r>
      <w:r>
        <w:t>session, will be invited to consider a proposal to revise document UPOV/INF/23 “UPOV Code System” ” to clarify the maximum number of characters to be used in the appended element to UPOV codes, as set out in paragraph 9 of this document.  The conclusion of the TC will be reported to the CAJ in document CAJ/79/2 “Report on developments in the Technical Committee”.</w:t>
      </w:r>
    </w:p>
    <w:p w:rsidR="00F41350" w:rsidRPr="00687ED2" w:rsidRDefault="00F41350" w:rsidP="00F41350">
      <w:pPr>
        <w:rPr>
          <w:rFonts w:cs="Arial"/>
          <w:snapToGrid w:val="0"/>
        </w:rPr>
      </w:pPr>
    </w:p>
    <w:p w:rsidR="00F41350" w:rsidRPr="00687ED2" w:rsidRDefault="00F41350" w:rsidP="00F41350">
      <w:pPr>
        <w:keepNext/>
        <w:keepLines/>
      </w:pPr>
      <w:r w:rsidRPr="00687ED2">
        <w:fldChar w:fldCharType="begin"/>
      </w:r>
      <w:r w:rsidRPr="00687ED2">
        <w:instrText xml:space="preserve"> AUTONUM  </w:instrText>
      </w:r>
      <w:r w:rsidRPr="00687ED2">
        <w:fldChar w:fldCharType="end"/>
      </w:r>
      <w:r w:rsidRPr="00687ED2">
        <w:tab/>
        <w:t>The structure of this document is as follows:</w:t>
      </w:r>
    </w:p>
    <w:sdt>
      <w:sdtPr>
        <w:rPr>
          <w:smallCaps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mallCaps w:val="0"/>
          <w:noProof/>
        </w:rPr>
      </w:sdtEndPr>
      <w:sdtContent>
        <w:p w:rsidR="00F41350" w:rsidRPr="00687ED2" w:rsidRDefault="00F41350" w:rsidP="00F41350">
          <w:pPr>
            <w:keepNext/>
            <w:keepLines/>
            <w:rPr>
              <w:rFonts w:cs="Arial"/>
              <w:b/>
              <w:sz w:val="12"/>
            </w:rPr>
          </w:pPr>
        </w:p>
        <w:p w:rsidR="00EF0608" w:rsidRDefault="00F41350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ja-JP"/>
            </w:rPr>
          </w:pPr>
          <w:r w:rsidRPr="00687ED2">
            <w:rPr>
              <w:caps w:val="0"/>
            </w:rPr>
            <w:fldChar w:fldCharType="begin"/>
          </w:r>
          <w:r w:rsidRPr="00687ED2">
            <w:rPr>
              <w:caps w:val="0"/>
            </w:rPr>
            <w:instrText xml:space="preserve"> TOC \o "1-3" \u </w:instrText>
          </w:r>
          <w:r w:rsidRPr="00687ED2">
            <w:rPr>
              <w:caps w:val="0"/>
            </w:rPr>
            <w:fldChar w:fldCharType="separate"/>
          </w:r>
          <w:r w:rsidR="00EF0608" w:rsidRPr="007B468B">
            <w:rPr>
              <w:rFonts w:eastAsiaTheme="minorEastAsia"/>
              <w:noProof/>
              <w:lang w:eastAsia="ja-JP"/>
            </w:rPr>
            <w:t>Executive summary</w:t>
          </w:r>
          <w:r w:rsidR="00EF0608">
            <w:rPr>
              <w:noProof/>
            </w:rPr>
            <w:tab/>
          </w:r>
          <w:r w:rsidR="00EF0608">
            <w:rPr>
              <w:noProof/>
            </w:rPr>
            <w:fldChar w:fldCharType="begin"/>
          </w:r>
          <w:r w:rsidR="00EF0608">
            <w:rPr>
              <w:noProof/>
            </w:rPr>
            <w:instrText xml:space="preserve"> PAGEREF _Toc116648764 \h </w:instrText>
          </w:r>
          <w:r w:rsidR="00EF0608">
            <w:rPr>
              <w:noProof/>
            </w:rPr>
          </w:r>
          <w:r w:rsidR="00EF0608">
            <w:rPr>
              <w:noProof/>
            </w:rPr>
            <w:fldChar w:fldCharType="separate"/>
          </w:r>
          <w:r w:rsidR="00984419">
            <w:rPr>
              <w:noProof/>
            </w:rPr>
            <w:t>1</w:t>
          </w:r>
          <w:r w:rsidR="00EF0608">
            <w:rPr>
              <w:noProof/>
            </w:rPr>
            <w:fldChar w:fldCharType="end"/>
          </w:r>
        </w:p>
        <w:p w:rsidR="00EF0608" w:rsidRDefault="00EF0608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ja-JP"/>
            </w:rPr>
          </w:pPr>
          <w:r>
            <w:rPr>
              <w:noProof/>
            </w:rPr>
            <w:t>GENIE database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_Toc116648765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984419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EF0608" w:rsidRDefault="00EF0608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ja-JP"/>
            </w:rPr>
          </w:pPr>
          <w:r>
            <w:rPr>
              <w:noProof/>
            </w:rPr>
            <w:t>Background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_Toc116648766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984419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EF0608" w:rsidRDefault="00EF0608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eastAsia="ja-JP"/>
            </w:rPr>
          </w:pPr>
          <w:r>
            <w:rPr>
              <w:noProof/>
            </w:rPr>
            <w:t>UPOV code system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_Toc116648767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98441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EF0608" w:rsidRDefault="00EF0608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ja-JP"/>
            </w:rPr>
          </w:pPr>
          <w:r>
            <w:rPr>
              <w:noProof/>
            </w:rPr>
            <w:t>Proposals for the revision of document UPOV/INF/23 “Guide to the UPOV code system”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_Toc116648768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98441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EF0608" w:rsidRDefault="00EF0608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  <w:lang w:eastAsia="ja-JP"/>
            </w:rPr>
          </w:pPr>
          <w:r>
            <w:rPr>
              <w:noProof/>
            </w:rPr>
            <w:t>UPOV code developments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_Toc116648769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="00984419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:rsidR="00A00508" w:rsidRDefault="00F41350" w:rsidP="00A00508">
          <w:pPr>
            <w:keepNext/>
            <w:rPr>
              <w:b/>
              <w:bCs/>
              <w:noProof/>
            </w:rPr>
          </w:pPr>
          <w:r w:rsidRPr="00687ED2">
            <w:rPr>
              <w:rFonts w:cs="Arial"/>
              <w:bCs/>
              <w:caps/>
              <w:noProof/>
              <w:sz w:val="18"/>
            </w:rPr>
            <w:fldChar w:fldCharType="end"/>
          </w:r>
        </w:p>
      </w:sdtContent>
    </w:sdt>
    <w:p w:rsidR="00F41350" w:rsidRPr="00687ED2" w:rsidRDefault="00F41350" w:rsidP="00A00508">
      <w:pPr>
        <w:tabs>
          <w:tab w:val="right" w:leader="dot" w:pos="9639"/>
        </w:tabs>
        <w:ind w:left="993" w:hanging="993"/>
        <w:jc w:val="left"/>
        <w:rPr>
          <w:rFonts w:eastAsiaTheme="minorEastAsia"/>
          <w:color w:val="000000"/>
        </w:rPr>
      </w:pPr>
      <w:r w:rsidRPr="00D833BC">
        <w:rPr>
          <w:rFonts w:eastAsiaTheme="minorEastAsia"/>
          <w:spacing w:val="-2"/>
          <w:sz w:val="18"/>
          <w:szCs w:val="18"/>
        </w:rPr>
        <w:t xml:space="preserve"> </w:t>
      </w:r>
      <w:r w:rsidRPr="00687ED2">
        <w:rPr>
          <w:rFonts w:eastAsiaTheme="minorEastAsia"/>
          <w:color w:val="000000"/>
        </w:rPr>
        <w:fldChar w:fldCharType="begin"/>
      </w:r>
      <w:r w:rsidRPr="00687ED2">
        <w:rPr>
          <w:rFonts w:eastAsiaTheme="minorEastAsia"/>
          <w:color w:val="000000"/>
        </w:rPr>
        <w:instrText xml:space="preserve"> AUTONUM  </w:instrText>
      </w:r>
      <w:r w:rsidRPr="00687ED2">
        <w:rPr>
          <w:rFonts w:eastAsiaTheme="minorEastAsia"/>
          <w:color w:val="000000"/>
        </w:rPr>
        <w:fldChar w:fldCharType="end"/>
      </w:r>
      <w:r w:rsidRPr="00687ED2">
        <w:rPr>
          <w:rFonts w:eastAsiaTheme="minorEastAsia"/>
          <w:color w:val="000000"/>
        </w:rPr>
        <w:tab/>
        <w:t>The following abbreviations are used in this document:</w:t>
      </w:r>
    </w:p>
    <w:p w:rsidR="00F41350" w:rsidRPr="00687ED2" w:rsidRDefault="00F41350" w:rsidP="00F41350">
      <w:pPr>
        <w:keepNext/>
        <w:rPr>
          <w:rFonts w:eastAsiaTheme="minorEastAsia"/>
          <w:color w:val="000000"/>
        </w:rPr>
      </w:pPr>
    </w:p>
    <w:p w:rsidR="00F41350" w:rsidRPr="00687ED2" w:rsidRDefault="00F41350" w:rsidP="00F41350">
      <w:pPr>
        <w:keepNext/>
        <w:tabs>
          <w:tab w:val="left" w:pos="567"/>
          <w:tab w:val="left" w:pos="1701"/>
        </w:tabs>
        <w:ind w:left="567"/>
        <w:rPr>
          <w:rFonts w:eastAsiaTheme="minorEastAsia"/>
        </w:rPr>
      </w:pPr>
      <w:r w:rsidRPr="00687ED2">
        <w:rPr>
          <w:rFonts w:eastAsiaTheme="minorEastAsia"/>
        </w:rPr>
        <w:t xml:space="preserve">CAJ:  </w:t>
      </w:r>
      <w:r w:rsidRPr="00687ED2">
        <w:rPr>
          <w:rFonts w:eastAsiaTheme="minorEastAsia"/>
        </w:rPr>
        <w:tab/>
      </w:r>
      <w:r w:rsidRPr="00687ED2">
        <w:rPr>
          <w:rFonts w:eastAsiaTheme="minorEastAsia"/>
        </w:rPr>
        <w:tab/>
        <w:t xml:space="preserve">Administrative and Legal Committee </w:t>
      </w:r>
    </w:p>
    <w:p w:rsidR="00F41350" w:rsidRPr="00687ED2" w:rsidRDefault="00F41350" w:rsidP="00F41350">
      <w:pPr>
        <w:keepNext/>
        <w:tabs>
          <w:tab w:val="left" w:pos="567"/>
          <w:tab w:val="left" w:pos="1701"/>
        </w:tabs>
        <w:ind w:left="567"/>
        <w:rPr>
          <w:rFonts w:eastAsiaTheme="minorEastAsia"/>
        </w:rPr>
      </w:pPr>
      <w:r w:rsidRPr="00687ED2">
        <w:rPr>
          <w:snapToGrid w:val="0"/>
        </w:rPr>
        <w:t>GRIN:</w:t>
      </w:r>
      <w:r w:rsidRPr="00687ED2">
        <w:rPr>
          <w:snapToGrid w:val="0"/>
        </w:rPr>
        <w:tab/>
        <w:t>Germplasm Resources Information Network</w:t>
      </w:r>
    </w:p>
    <w:p w:rsidR="00F41350" w:rsidRPr="00687ED2" w:rsidRDefault="00F41350" w:rsidP="00F41350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687ED2">
        <w:rPr>
          <w:rFonts w:eastAsia="PMingLiU"/>
          <w:szCs w:val="24"/>
        </w:rPr>
        <w:tab/>
        <w:t xml:space="preserve">TC:  </w:t>
      </w:r>
      <w:r w:rsidRPr="00687ED2">
        <w:rPr>
          <w:rFonts w:eastAsia="PMingLiU"/>
          <w:szCs w:val="24"/>
        </w:rPr>
        <w:tab/>
      </w:r>
      <w:r w:rsidRPr="00687ED2">
        <w:rPr>
          <w:rFonts w:eastAsia="PMingLiU"/>
          <w:szCs w:val="24"/>
        </w:rPr>
        <w:tab/>
        <w:t xml:space="preserve">Technical Committee </w:t>
      </w:r>
    </w:p>
    <w:p w:rsidR="00F41350" w:rsidRPr="00687ED2" w:rsidRDefault="00F41350" w:rsidP="00F41350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687ED2">
        <w:rPr>
          <w:rFonts w:eastAsia="PMingLiU"/>
          <w:szCs w:val="24"/>
        </w:rPr>
        <w:tab/>
        <w:t>TWA:</w:t>
      </w:r>
      <w:r w:rsidRPr="00687ED2">
        <w:rPr>
          <w:rFonts w:eastAsia="PMingLiU"/>
          <w:szCs w:val="24"/>
        </w:rPr>
        <w:tab/>
        <w:t>Technical Working Party for Agricultural Crops</w:t>
      </w:r>
    </w:p>
    <w:p w:rsidR="00F41350" w:rsidRPr="00687ED2" w:rsidRDefault="00F41350" w:rsidP="00F41350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687ED2">
        <w:rPr>
          <w:rFonts w:eastAsia="PMingLiU"/>
          <w:szCs w:val="24"/>
        </w:rPr>
        <w:tab/>
        <w:t>TWC:</w:t>
      </w:r>
      <w:r w:rsidRPr="00687ED2">
        <w:rPr>
          <w:rFonts w:eastAsia="PMingLiU"/>
          <w:szCs w:val="24"/>
        </w:rPr>
        <w:tab/>
        <w:t>Technical Working Party on Automation and Computer Programs</w:t>
      </w:r>
    </w:p>
    <w:p w:rsidR="00F41350" w:rsidRDefault="00F41350" w:rsidP="00F41350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687ED2">
        <w:rPr>
          <w:rFonts w:eastAsia="PMingLiU"/>
          <w:szCs w:val="24"/>
        </w:rPr>
        <w:tab/>
        <w:t xml:space="preserve">TWF: </w:t>
      </w:r>
      <w:r w:rsidRPr="00687ED2">
        <w:rPr>
          <w:rFonts w:eastAsia="PMingLiU"/>
          <w:szCs w:val="24"/>
        </w:rPr>
        <w:tab/>
        <w:t>Technical Working Party for Fruit Crops</w:t>
      </w:r>
    </w:p>
    <w:p w:rsidR="00F41350" w:rsidRPr="00687ED2" w:rsidRDefault="00F41350" w:rsidP="00F41350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>
        <w:rPr>
          <w:rFonts w:eastAsia="PMingLiU"/>
          <w:szCs w:val="24"/>
        </w:rPr>
        <w:tab/>
        <w:t>TWM:</w:t>
      </w:r>
      <w:r>
        <w:rPr>
          <w:rFonts w:eastAsia="PMingLiU"/>
          <w:szCs w:val="24"/>
        </w:rPr>
        <w:tab/>
        <w:t>Technical Working Party for Testing Methods and Techniques</w:t>
      </w:r>
    </w:p>
    <w:p w:rsidR="00F41350" w:rsidRPr="00687ED2" w:rsidRDefault="00F41350" w:rsidP="00F41350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687ED2">
        <w:rPr>
          <w:rFonts w:eastAsia="PMingLiU"/>
          <w:szCs w:val="24"/>
        </w:rPr>
        <w:tab/>
        <w:t>TWO:</w:t>
      </w:r>
      <w:r w:rsidRPr="00687ED2">
        <w:rPr>
          <w:rFonts w:eastAsia="PMingLiU"/>
          <w:szCs w:val="24"/>
        </w:rPr>
        <w:tab/>
        <w:t>Technical Working Party for Ornamental Plants and Forest Trees</w:t>
      </w:r>
    </w:p>
    <w:p w:rsidR="00F41350" w:rsidRPr="00687ED2" w:rsidRDefault="00F41350" w:rsidP="00F41350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687ED2">
        <w:rPr>
          <w:rFonts w:eastAsia="PMingLiU"/>
          <w:szCs w:val="24"/>
        </w:rPr>
        <w:tab/>
        <w:t>TWP(s):</w:t>
      </w:r>
      <w:r w:rsidRPr="00687ED2">
        <w:rPr>
          <w:rFonts w:eastAsia="PMingLiU"/>
          <w:szCs w:val="24"/>
        </w:rPr>
        <w:tab/>
        <w:t>Technical Working Party(</w:t>
      </w:r>
      <w:proofErr w:type="spellStart"/>
      <w:r w:rsidRPr="00687ED2">
        <w:rPr>
          <w:rFonts w:eastAsia="PMingLiU"/>
          <w:szCs w:val="24"/>
        </w:rPr>
        <w:t>ies</w:t>
      </w:r>
      <w:proofErr w:type="spellEnd"/>
      <w:r w:rsidRPr="00687ED2">
        <w:rPr>
          <w:rFonts w:eastAsia="PMingLiU"/>
          <w:szCs w:val="24"/>
        </w:rPr>
        <w:t>)</w:t>
      </w:r>
    </w:p>
    <w:p w:rsidR="00F41350" w:rsidRPr="00687ED2" w:rsidRDefault="00F41350" w:rsidP="00F41350">
      <w:pPr>
        <w:tabs>
          <w:tab w:val="left" w:pos="567"/>
          <w:tab w:val="left" w:pos="1701"/>
        </w:tabs>
        <w:rPr>
          <w:rFonts w:eastAsiaTheme="minorEastAsia"/>
          <w:lang w:eastAsia="ja-JP"/>
        </w:rPr>
      </w:pPr>
      <w:r w:rsidRPr="00687ED2">
        <w:rPr>
          <w:rFonts w:eastAsiaTheme="minorEastAsia"/>
        </w:rPr>
        <w:tab/>
        <w:t>TWV:</w:t>
      </w:r>
      <w:r w:rsidRPr="00687ED2">
        <w:rPr>
          <w:rFonts w:eastAsiaTheme="minorEastAsia"/>
        </w:rPr>
        <w:tab/>
        <w:t>Technical Working Party for Vegetables</w:t>
      </w:r>
    </w:p>
    <w:p w:rsidR="00F41350" w:rsidRDefault="00F41350" w:rsidP="00F41350">
      <w:pPr>
        <w:rPr>
          <w:rFonts w:eastAsiaTheme="minorEastAsia"/>
        </w:rPr>
      </w:pPr>
    </w:p>
    <w:p w:rsidR="00D15C69" w:rsidRDefault="00D15C69" w:rsidP="00D15C69">
      <w:pPr>
        <w:rPr>
          <w:rFonts w:eastAsiaTheme="minorEastAsia"/>
        </w:rPr>
      </w:pPr>
    </w:p>
    <w:p w:rsidR="00D15C69" w:rsidRDefault="00D15C69" w:rsidP="00D15C69">
      <w:pPr>
        <w:pStyle w:val="Heading1"/>
      </w:pPr>
      <w:bookmarkStart w:id="4" w:name="_Toc477797636"/>
      <w:bookmarkStart w:id="5" w:name="_Toc38109178"/>
      <w:bookmarkStart w:id="6" w:name="_Toc68852028"/>
      <w:bookmarkStart w:id="7" w:name="_Toc100763983"/>
      <w:bookmarkStart w:id="8" w:name="_Toc116648765"/>
      <w:r w:rsidRPr="00804650">
        <w:t xml:space="preserve">GENIE </w:t>
      </w:r>
      <w:r>
        <w:t>database</w:t>
      </w:r>
      <w:bookmarkEnd w:id="4"/>
      <w:bookmarkEnd w:id="5"/>
      <w:bookmarkEnd w:id="6"/>
      <w:bookmarkEnd w:id="7"/>
      <w:bookmarkEnd w:id="8"/>
    </w:p>
    <w:p w:rsidR="00D15C69" w:rsidRPr="00D15C69" w:rsidRDefault="00D15C69" w:rsidP="00D15C69"/>
    <w:p w:rsidR="00D15C69" w:rsidRPr="00687ED2" w:rsidRDefault="00D15C69" w:rsidP="00E44B19">
      <w:pPr>
        <w:pStyle w:val="Heading2"/>
        <w:rPr>
          <w:rFonts w:eastAsiaTheme="minorEastAsia"/>
          <w:lang w:eastAsia="ja-JP"/>
        </w:rPr>
      </w:pPr>
      <w:bookmarkStart w:id="9" w:name="_Toc116648766"/>
      <w:r w:rsidRPr="00D15C69">
        <w:t>Background</w:t>
      </w:r>
      <w:bookmarkEnd w:id="9"/>
      <w:r w:rsidRPr="00687ED2">
        <w:rPr>
          <w:rFonts w:eastAsiaTheme="minorEastAsia"/>
          <w:lang w:eastAsia="ja-JP"/>
        </w:rPr>
        <w:t xml:space="preserve"> </w:t>
      </w:r>
    </w:p>
    <w:p w:rsidR="00D15C69" w:rsidRPr="002A180B" w:rsidRDefault="00D15C69" w:rsidP="00D15C69">
      <w:pPr>
        <w:rPr>
          <w:rFonts w:eastAsiaTheme="minorEastAsia"/>
          <w:lang w:eastAsia="ja-JP"/>
        </w:rPr>
      </w:pPr>
    </w:p>
    <w:p w:rsidR="00D15C69" w:rsidRPr="00CB4F23" w:rsidRDefault="00D15C69" w:rsidP="00D15C69">
      <w:pPr>
        <w:rPr>
          <w:rFonts w:eastAsiaTheme="minorEastAsia"/>
          <w:caps/>
        </w:rPr>
      </w:pPr>
      <w:r>
        <w:rPr>
          <w:rFonts w:eastAsiaTheme="minorEastAsia" w:cs="Arial"/>
        </w:rPr>
        <w:lastRenderedPageBreak/>
        <w:fldChar w:fldCharType="begin"/>
      </w:r>
      <w:r>
        <w:rPr>
          <w:rFonts w:eastAsiaTheme="minorEastAsia" w:cs="Arial"/>
        </w:rPr>
        <w:instrText xml:space="preserve"> AUTONUM  </w:instrText>
      </w:r>
      <w:r>
        <w:rPr>
          <w:rFonts w:eastAsiaTheme="minorEastAsia" w:cs="Arial"/>
        </w:rPr>
        <w:fldChar w:fldCharType="end"/>
      </w:r>
      <w:r>
        <w:rPr>
          <w:rFonts w:eastAsiaTheme="minorEastAsia" w:cs="Arial"/>
        </w:rPr>
        <w:tab/>
        <w:t>The</w:t>
      </w:r>
      <w:r w:rsidRPr="002A180B">
        <w:rPr>
          <w:rFonts w:eastAsiaTheme="minorEastAsia" w:cs="Arial"/>
        </w:rPr>
        <w:t xml:space="preserve"> GENIE database (</w:t>
      </w:r>
      <w:hyperlink r:id="rId9" w:history="1">
        <w:r w:rsidRPr="002A180B">
          <w:rPr>
            <w:rFonts w:eastAsiaTheme="minorEastAsia" w:cs="Arial"/>
            <w:color w:val="0000FF"/>
            <w:u w:val="single"/>
          </w:rPr>
          <w:t>http://www.upov.int/genie/en/</w:t>
        </w:r>
      </w:hyperlink>
      <w:r w:rsidRPr="002A180B">
        <w:rPr>
          <w:rFonts w:eastAsiaTheme="minorEastAsia" w:cs="Arial"/>
        </w:rPr>
        <w:t>) has been developed to provide</w:t>
      </w:r>
      <w:r>
        <w:rPr>
          <w:rFonts w:eastAsiaTheme="minorEastAsia" w:cs="Arial"/>
        </w:rPr>
        <w:t xml:space="preserve"> </w:t>
      </w:r>
      <w:r w:rsidRPr="002A180B">
        <w:rPr>
          <w:rFonts w:eastAsiaTheme="minorEastAsia" w:cs="Arial"/>
        </w:rPr>
        <w:t>online information on the status of protection, cooperation in examination, experience in DU</w:t>
      </w:r>
      <w:r>
        <w:rPr>
          <w:rFonts w:eastAsiaTheme="minorEastAsia" w:cs="Arial"/>
        </w:rPr>
        <w:t>S testing and existence of UPOV </w:t>
      </w:r>
      <w:r w:rsidRPr="002A180B">
        <w:rPr>
          <w:rFonts w:eastAsiaTheme="minorEastAsia" w:cs="Arial"/>
        </w:rPr>
        <w:t>T</w:t>
      </w:r>
      <w:r>
        <w:rPr>
          <w:rFonts w:eastAsiaTheme="minorEastAsia" w:cs="Arial"/>
        </w:rPr>
        <w:t>est </w:t>
      </w:r>
      <w:r w:rsidRPr="002A180B">
        <w:rPr>
          <w:rFonts w:eastAsiaTheme="minorEastAsia" w:cs="Arial"/>
        </w:rPr>
        <w:t>Guidelines</w:t>
      </w:r>
      <w:r>
        <w:rPr>
          <w:rFonts w:eastAsiaTheme="minorEastAsia" w:cs="Arial"/>
        </w:rPr>
        <w:t xml:space="preserve"> </w:t>
      </w:r>
      <w:r w:rsidRPr="002A180B">
        <w:rPr>
          <w:rFonts w:eastAsiaTheme="minorEastAsia" w:cs="Arial"/>
        </w:rPr>
        <w:t xml:space="preserve">for different </w:t>
      </w:r>
      <w:proofErr w:type="spellStart"/>
      <w:r w:rsidRPr="002A180B">
        <w:rPr>
          <w:rFonts w:eastAsiaTheme="minorEastAsia" w:cs="Arial"/>
          <w:u w:val="single"/>
        </w:rPr>
        <w:t>GEN</w:t>
      </w:r>
      <w:r w:rsidRPr="002A180B">
        <w:rPr>
          <w:rFonts w:eastAsiaTheme="minorEastAsia" w:cs="Arial"/>
        </w:rPr>
        <w:t>era</w:t>
      </w:r>
      <w:proofErr w:type="spellEnd"/>
      <w:r w:rsidRPr="002A180B">
        <w:rPr>
          <w:rFonts w:eastAsiaTheme="minorEastAsia" w:cs="Arial"/>
        </w:rPr>
        <w:t xml:space="preserve"> and </w:t>
      </w:r>
      <w:proofErr w:type="spellStart"/>
      <w:r w:rsidRPr="002A180B">
        <w:rPr>
          <w:rFonts w:eastAsiaTheme="minorEastAsia" w:cs="Arial"/>
        </w:rPr>
        <w:t>spec</w:t>
      </w:r>
      <w:r w:rsidRPr="002A180B">
        <w:rPr>
          <w:rFonts w:eastAsiaTheme="minorEastAsia" w:cs="Arial"/>
          <w:u w:val="single"/>
        </w:rPr>
        <w:t>IE</w:t>
      </w:r>
      <w:r w:rsidRPr="002A180B">
        <w:rPr>
          <w:rFonts w:eastAsiaTheme="minorEastAsia" w:cs="Arial"/>
        </w:rPr>
        <w:t>s</w:t>
      </w:r>
      <w:proofErr w:type="spellEnd"/>
      <w:r w:rsidRPr="002A180B">
        <w:rPr>
          <w:rFonts w:eastAsiaTheme="minorEastAsia" w:cs="Arial"/>
        </w:rPr>
        <w:t xml:space="preserve"> (hence GENIE)</w:t>
      </w:r>
      <w:r>
        <w:rPr>
          <w:rFonts w:eastAsiaTheme="minorEastAsia" w:cs="Arial"/>
        </w:rPr>
        <w:t xml:space="preserve">.  The GENIE database </w:t>
      </w:r>
      <w:r w:rsidRPr="002A180B">
        <w:rPr>
          <w:rFonts w:eastAsiaTheme="minorEastAsia" w:cs="Arial"/>
        </w:rPr>
        <w:t>is used to generate the relevant Council and TC documents concerning that information</w:t>
      </w:r>
      <w:r>
        <w:rPr>
          <w:rStyle w:val="FootnoteReference"/>
          <w:rFonts w:eastAsiaTheme="minorEastAsia" w:cs="Arial"/>
        </w:rPr>
        <w:footnoteReference w:id="2"/>
      </w:r>
      <w:r>
        <w:rPr>
          <w:rFonts w:eastAsiaTheme="minorEastAsia" w:cs="Arial"/>
        </w:rPr>
        <w:t>.</w:t>
      </w:r>
    </w:p>
    <w:p w:rsidR="00D15C69" w:rsidRDefault="00D15C69" w:rsidP="00D15C69">
      <w:pPr>
        <w:rPr>
          <w:rFonts w:eastAsiaTheme="minorEastAsia" w:cs="Arial"/>
        </w:rPr>
      </w:pPr>
    </w:p>
    <w:p w:rsidR="00D15C69" w:rsidRPr="002A180B" w:rsidRDefault="00D15C69" w:rsidP="00D15C69">
      <w:pPr>
        <w:rPr>
          <w:rFonts w:eastAsiaTheme="minorEastAsia" w:cs="Arial"/>
        </w:rPr>
      </w:pPr>
      <w:r>
        <w:rPr>
          <w:rFonts w:eastAsiaTheme="minorEastAsia" w:cs="Arial"/>
        </w:rPr>
        <w:fldChar w:fldCharType="begin"/>
      </w:r>
      <w:r>
        <w:rPr>
          <w:rFonts w:eastAsiaTheme="minorEastAsia" w:cs="Arial"/>
        </w:rPr>
        <w:instrText xml:space="preserve"> AUTONUM  </w:instrText>
      </w:r>
      <w:r>
        <w:rPr>
          <w:rFonts w:eastAsiaTheme="minorEastAsia" w:cs="Arial"/>
        </w:rPr>
        <w:fldChar w:fldCharType="end"/>
      </w:r>
      <w:r>
        <w:rPr>
          <w:rFonts w:eastAsiaTheme="minorEastAsia" w:cs="Arial"/>
        </w:rPr>
        <w:tab/>
        <w:t>The</w:t>
      </w:r>
      <w:r w:rsidRPr="002A180B">
        <w:rPr>
          <w:rFonts w:eastAsiaTheme="minorEastAsia" w:cs="Arial"/>
        </w:rPr>
        <w:t xml:space="preserve"> GENIE database is the repository of the UPOV codes and provides information concerning </w:t>
      </w:r>
      <w:r>
        <w:rPr>
          <w:rFonts w:eastAsiaTheme="minorEastAsia" w:cs="Arial"/>
        </w:rPr>
        <w:t xml:space="preserve">the principal and </w:t>
      </w:r>
      <w:r w:rsidRPr="002A180B">
        <w:rPr>
          <w:rFonts w:eastAsiaTheme="minorEastAsia" w:cs="Arial"/>
        </w:rPr>
        <w:t>alternative botanical</w:t>
      </w:r>
      <w:r>
        <w:rPr>
          <w:rFonts w:eastAsiaTheme="minorEastAsia" w:cs="Arial"/>
        </w:rPr>
        <w:t xml:space="preserve"> names</w:t>
      </w:r>
      <w:r w:rsidRPr="002A180B">
        <w:rPr>
          <w:rFonts w:eastAsiaTheme="minorEastAsia" w:cs="Arial"/>
        </w:rPr>
        <w:t xml:space="preserve"> and common names</w:t>
      </w:r>
      <w:r>
        <w:rPr>
          <w:rFonts w:eastAsiaTheme="minorEastAsia" w:cs="Arial"/>
        </w:rPr>
        <w:t xml:space="preserve"> of plant taxa</w:t>
      </w:r>
      <w:r w:rsidRPr="002A180B">
        <w:rPr>
          <w:rFonts w:eastAsiaTheme="minorEastAsia" w:cs="Arial"/>
        </w:rPr>
        <w:t>.</w:t>
      </w:r>
    </w:p>
    <w:p w:rsidR="00D15C69" w:rsidRDefault="00D15C69" w:rsidP="00D15C69">
      <w:pPr>
        <w:rPr>
          <w:snapToGrid w:val="0"/>
        </w:rPr>
      </w:pPr>
    </w:p>
    <w:p w:rsidR="00E44B19" w:rsidRPr="002A180B" w:rsidRDefault="00E44B19" w:rsidP="00D15C69">
      <w:pPr>
        <w:rPr>
          <w:snapToGrid w:val="0"/>
        </w:rPr>
      </w:pPr>
    </w:p>
    <w:p w:rsidR="00D15C69" w:rsidRPr="00EC2233" w:rsidRDefault="00D15C69" w:rsidP="00E44B19">
      <w:pPr>
        <w:pStyle w:val="Heading1"/>
      </w:pPr>
      <w:bookmarkStart w:id="10" w:name="_Toc316492046"/>
      <w:bookmarkStart w:id="11" w:name="_Toc477797641"/>
      <w:bookmarkStart w:id="12" w:name="_Toc38109181"/>
      <w:bookmarkStart w:id="13" w:name="_Toc68852031"/>
      <w:bookmarkStart w:id="14" w:name="_Toc100763986"/>
      <w:bookmarkStart w:id="15" w:name="_Toc116648767"/>
      <w:r w:rsidRPr="00EC2233">
        <w:t xml:space="preserve">UPOV code </w:t>
      </w:r>
      <w:r w:rsidR="00E44B19">
        <w:t>system</w:t>
      </w:r>
      <w:bookmarkEnd w:id="10"/>
      <w:bookmarkEnd w:id="11"/>
      <w:bookmarkEnd w:id="12"/>
      <w:bookmarkEnd w:id="13"/>
      <w:bookmarkEnd w:id="14"/>
      <w:bookmarkEnd w:id="15"/>
      <w:r w:rsidRPr="00EC2233">
        <w:t xml:space="preserve"> </w:t>
      </w:r>
    </w:p>
    <w:p w:rsidR="00CD668B" w:rsidRPr="00687ED2" w:rsidRDefault="00CD668B" w:rsidP="00CD668B">
      <w:pPr>
        <w:rPr>
          <w:snapToGrid w:val="0"/>
        </w:rPr>
      </w:pPr>
    </w:p>
    <w:p w:rsidR="00CD668B" w:rsidRPr="001854E9" w:rsidRDefault="00CD668B" w:rsidP="00CD668B">
      <w:pPr>
        <w:pStyle w:val="Heading2"/>
      </w:pPr>
      <w:bookmarkStart w:id="16" w:name="_Toc116648768"/>
      <w:r>
        <w:t>P</w:t>
      </w:r>
      <w:r w:rsidRPr="001854E9">
        <w:t>roposals for the revision of document UPOV/INF/23 “Guide to the UPOV code system”</w:t>
      </w:r>
      <w:bookmarkEnd w:id="16"/>
    </w:p>
    <w:p w:rsidR="00E44B19" w:rsidRDefault="00E44B19" w:rsidP="00E44B19">
      <w:pPr>
        <w:keepNext/>
      </w:pPr>
    </w:p>
    <w:p w:rsidR="00E44B19" w:rsidRPr="00BD75BF" w:rsidRDefault="00E44B19" w:rsidP="00E44B19">
      <w:pPr>
        <w:keepLines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guide to the UPOV code system (document </w:t>
      </w:r>
      <w:r w:rsidRPr="002F75C4">
        <w:rPr>
          <w:rFonts w:cs="Arial"/>
        </w:rPr>
        <w:t>UPOV/INF/23</w:t>
      </w:r>
      <w:r>
        <w:rPr>
          <w:rFonts w:cs="Arial"/>
        </w:rPr>
        <w:t xml:space="preserve"> “</w:t>
      </w:r>
      <w:r w:rsidRPr="002F75C4">
        <w:rPr>
          <w:rFonts w:cs="Arial"/>
        </w:rPr>
        <w:t>UPOV Code System</w:t>
      </w:r>
      <w:r>
        <w:rPr>
          <w:rFonts w:cs="Arial"/>
        </w:rPr>
        <w:t xml:space="preserve">”) was </w:t>
      </w:r>
      <w:r w:rsidRPr="00F74578">
        <w:rPr>
          <w:rFonts w:cs="Arial"/>
        </w:rPr>
        <w:t xml:space="preserve">adopted by the Council on September 21, 2021, </w:t>
      </w:r>
      <w:r>
        <w:rPr>
          <w:rFonts w:cs="Arial"/>
        </w:rPr>
        <w:t xml:space="preserve">and is available on the </w:t>
      </w:r>
      <w:r>
        <w:t xml:space="preserve">UPOV website at  </w:t>
      </w:r>
      <w:hyperlink r:id="rId10" w:history="1">
        <w:r w:rsidRPr="00680532">
          <w:rPr>
            <w:rStyle w:val="Hyperlink"/>
          </w:rPr>
          <w:t>https://www.upov.int/genie/resources/pdfs/upov_code_system_en.pdf</w:t>
        </w:r>
      </w:hyperlink>
      <w:r w:rsidRPr="001854E9">
        <w:rPr>
          <w:rFonts w:cs="Arial"/>
        </w:rPr>
        <w:t xml:space="preserve"> </w:t>
      </w:r>
      <w:r w:rsidRPr="00F74578">
        <w:rPr>
          <w:rFonts w:cs="Arial"/>
        </w:rPr>
        <w:t>(see document</w:t>
      </w:r>
      <w:r>
        <w:rPr>
          <w:rFonts w:cs="Arial"/>
        </w:rPr>
        <w:t xml:space="preserve"> </w:t>
      </w:r>
      <w:r w:rsidRPr="00F74578">
        <w:rPr>
          <w:rFonts w:cs="Arial"/>
        </w:rPr>
        <w:t>C/55/12 “Outcome of consideration of documents by correspondence”, paragraph 32</w:t>
      </w:r>
      <w:r>
        <w:rPr>
          <w:rFonts w:cs="Arial"/>
        </w:rPr>
        <w:t>).</w:t>
      </w:r>
    </w:p>
    <w:p w:rsidR="00CD668B" w:rsidRDefault="00CD668B" w:rsidP="00CD668B">
      <w:pPr>
        <w:keepNext/>
        <w:jc w:val="left"/>
      </w:pPr>
    </w:p>
    <w:p w:rsidR="00E44B19" w:rsidRDefault="00E44B19" w:rsidP="00CD668B">
      <w:pPr>
        <w:keepNext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The CAJ is invited to note that the TC, at its fifty-e</w:t>
      </w:r>
      <w:r w:rsidRPr="00E44B19">
        <w:t xml:space="preserve">ighth </w:t>
      </w:r>
      <w:r>
        <w:t xml:space="preserve">session, </w:t>
      </w:r>
      <w:r w:rsidR="00FE7190">
        <w:t xml:space="preserve">will be </w:t>
      </w:r>
      <w:r>
        <w:t xml:space="preserve">invited to consider a proposal to revise document UPOV/INF/23 “UPOV Code System” ” to clarify the maximum number of characters to be used in the appended element to UPOV codes, as </w:t>
      </w:r>
      <w:r w:rsidR="00CD668B">
        <w:t xml:space="preserve">follows </w:t>
      </w:r>
      <w:r w:rsidR="00CD668B" w:rsidRPr="00C036D2">
        <w:t xml:space="preserve">(deletions indicated with highlighting and </w:t>
      </w:r>
      <w:r w:rsidR="00CD668B" w:rsidRPr="00C036D2">
        <w:rPr>
          <w:strike/>
          <w:highlight w:val="lightGray"/>
        </w:rPr>
        <w:t>strikethrough</w:t>
      </w:r>
      <w:r w:rsidR="00CD668B" w:rsidRPr="00C036D2">
        <w:t xml:space="preserve">; additions indicated with highlighting and </w:t>
      </w:r>
      <w:r w:rsidR="00CD668B" w:rsidRPr="00C036D2">
        <w:rPr>
          <w:highlight w:val="lightGray"/>
          <w:u w:val="single"/>
        </w:rPr>
        <w:t>underline</w:t>
      </w:r>
      <w:r w:rsidR="00CD668B" w:rsidRPr="00C036D2">
        <w:t>):</w:t>
      </w:r>
    </w:p>
    <w:p w:rsidR="00E44B19" w:rsidRPr="00C036D2" w:rsidRDefault="00E44B19" w:rsidP="00E44B19"/>
    <w:p w:rsidR="00E44B19" w:rsidRPr="004504F8" w:rsidRDefault="00E44B19" w:rsidP="00E44B19">
      <w:pPr>
        <w:ind w:left="567"/>
      </w:pPr>
      <w:r w:rsidRPr="00C036D2">
        <w:t>“</w:t>
      </w:r>
      <w:r w:rsidRPr="004504F8">
        <w:t>5</w:t>
      </w:r>
      <w:r w:rsidRPr="004504F8">
        <w:tab/>
      </w:r>
      <w:r w:rsidRPr="004504F8">
        <w:rPr>
          <w:rFonts w:eastAsiaTheme="minorEastAsia"/>
        </w:rPr>
        <w:t>UPOV CODE:  APPENDED INFORMATION</w:t>
      </w:r>
    </w:p>
    <w:p w:rsidR="00E44B19" w:rsidRPr="004504F8" w:rsidRDefault="00E44B19" w:rsidP="00E44B19">
      <w:pPr>
        <w:ind w:left="567" w:right="283"/>
        <w:rPr>
          <w:rFonts w:cs="Arial"/>
        </w:rPr>
      </w:pPr>
    </w:p>
    <w:p w:rsidR="00E44B19" w:rsidRPr="00EE15A5" w:rsidRDefault="00E44B19" w:rsidP="00E44B19">
      <w:pPr>
        <w:ind w:left="567"/>
        <w:rPr>
          <w:u w:val="single"/>
        </w:rPr>
      </w:pPr>
      <w:r w:rsidRPr="00EE15A5">
        <w:rPr>
          <w:u w:val="single"/>
        </w:rPr>
        <w:t>“5.1</w:t>
      </w:r>
      <w:r w:rsidRPr="00EE15A5">
        <w:rPr>
          <w:u w:val="single"/>
        </w:rPr>
        <w:tab/>
        <w:t>Appended element construction</w:t>
      </w:r>
    </w:p>
    <w:p w:rsidR="00E44B19" w:rsidRPr="004504F8" w:rsidRDefault="00E44B19" w:rsidP="00E44B19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</w:rPr>
      </w:pPr>
    </w:p>
    <w:p w:rsidR="00E44B19" w:rsidRPr="004504F8" w:rsidRDefault="00E44B19" w:rsidP="00E44B19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</w:rPr>
      </w:pPr>
      <w:r w:rsidRPr="00C036D2">
        <w:t>“</w:t>
      </w:r>
      <w:r w:rsidRPr="004504F8">
        <w:rPr>
          <w:rFonts w:cs="Arial"/>
        </w:rPr>
        <w:t>5.1.1.</w:t>
      </w:r>
      <w:r w:rsidRPr="004504F8">
        <w:rPr>
          <w:rFonts w:cs="Arial"/>
        </w:rPr>
        <w:tab/>
        <w:t xml:space="preserve">Where required, an element may be appended to a UPOV code </w:t>
      </w:r>
      <w:r w:rsidRPr="004504F8">
        <w:rPr>
          <w:rFonts w:eastAsiaTheme="minorEastAsia" w:cs="Arial"/>
          <w:bCs/>
        </w:rPr>
        <w:t>to provide information on the variety group, variety type and/or denomination class</w:t>
      </w:r>
      <w:r w:rsidRPr="004504F8">
        <w:rPr>
          <w:rFonts w:cs="Arial"/>
        </w:rPr>
        <w:t xml:space="preserve">.  </w:t>
      </w:r>
    </w:p>
    <w:p w:rsidR="00E44B19" w:rsidRPr="004504F8" w:rsidRDefault="00E44B19" w:rsidP="00E44B19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</w:rPr>
      </w:pPr>
    </w:p>
    <w:p w:rsidR="00E44B19" w:rsidRPr="004504F8" w:rsidRDefault="00E44B19" w:rsidP="00E44B19">
      <w:pPr>
        <w:ind w:left="567" w:right="283"/>
        <w:rPr>
          <w:rFonts w:cs="Arial"/>
        </w:rPr>
      </w:pPr>
      <w:r w:rsidRPr="00C036D2">
        <w:t>“</w:t>
      </w:r>
      <w:r w:rsidRPr="004504F8">
        <w:rPr>
          <w:rFonts w:cs="Arial"/>
        </w:rPr>
        <w:t>The appended element to UPOV codes is identifiable though the following naming convention:</w:t>
      </w:r>
    </w:p>
    <w:p w:rsidR="00E44B19" w:rsidRPr="004504F8" w:rsidRDefault="00E44B19" w:rsidP="00E44B19">
      <w:pPr>
        <w:ind w:left="567" w:right="283"/>
        <w:rPr>
          <w:rFonts w:eastAsiaTheme="minorEastAsia" w:cs="Arial"/>
          <w:bCs/>
        </w:rPr>
      </w:pPr>
    </w:p>
    <w:p w:rsidR="00E44B19" w:rsidRPr="004504F8" w:rsidRDefault="00E44B19" w:rsidP="00E44B19">
      <w:pPr>
        <w:numPr>
          <w:ilvl w:val="0"/>
          <w:numId w:val="5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283" w:hanging="284"/>
        <w:contextualSpacing/>
        <w:rPr>
          <w:rFonts w:eastAsiaTheme="minorEastAsia"/>
          <w:color w:val="000000"/>
        </w:rPr>
      </w:pPr>
      <w:r w:rsidRPr="00C036D2">
        <w:t>“</w:t>
      </w:r>
      <w:r w:rsidRPr="004504F8">
        <w:rPr>
          <w:rFonts w:eastAsiaTheme="minorEastAsia" w:cs="Arial"/>
        </w:rPr>
        <w:t xml:space="preserve">A digit </w:t>
      </w:r>
      <w:r w:rsidRPr="00C036D2">
        <w:rPr>
          <w:rFonts w:eastAsiaTheme="minorEastAsia" w:cs="Arial"/>
          <w:highlight w:val="lightGray"/>
          <w:u w:val="single"/>
        </w:rPr>
        <w:t>(number from 1 to 9)</w:t>
      </w:r>
      <w:r>
        <w:rPr>
          <w:rFonts w:eastAsiaTheme="minorEastAsia" w:cs="Arial"/>
          <w:u w:val="single"/>
        </w:rPr>
        <w:t xml:space="preserve"> </w:t>
      </w:r>
      <w:r w:rsidRPr="004504F8">
        <w:rPr>
          <w:rFonts w:eastAsiaTheme="minorEastAsia" w:cs="Arial"/>
        </w:rPr>
        <w:t xml:space="preserve">prefix identifies the new appended element.  </w:t>
      </w:r>
    </w:p>
    <w:p w:rsidR="00E44B19" w:rsidRPr="00C036D2" w:rsidRDefault="00E44B19" w:rsidP="00E44B19">
      <w:pPr>
        <w:numPr>
          <w:ilvl w:val="0"/>
          <w:numId w:val="5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283" w:hanging="284"/>
        <w:contextualSpacing/>
        <w:rPr>
          <w:rFonts w:eastAsiaTheme="minorEastAsia"/>
          <w:color w:val="000000"/>
        </w:rPr>
      </w:pPr>
      <w:r w:rsidRPr="00C036D2">
        <w:t>“</w:t>
      </w:r>
      <w:r w:rsidRPr="004504F8">
        <w:rPr>
          <w:rFonts w:eastAsiaTheme="minorEastAsia" w:cs="Arial"/>
        </w:rPr>
        <w:t xml:space="preserve">Different </w:t>
      </w:r>
      <w:r w:rsidRPr="003548B3">
        <w:rPr>
          <w:rFonts w:eastAsiaTheme="minorEastAsia" w:cs="Arial"/>
        </w:rPr>
        <w:t>digits</w:t>
      </w:r>
      <w:r>
        <w:rPr>
          <w:rFonts w:eastAsiaTheme="minorEastAsia" w:cs="Arial"/>
        </w:rPr>
        <w:t xml:space="preserve"> </w:t>
      </w:r>
      <w:r>
        <w:rPr>
          <w:rFonts w:eastAsiaTheme="minorEastAsia" w:cs="Arial"/>
          <w:highlight w:val="lightGray"/>
          <w:u w:val="single"/>
        </w:rPr>
        <w:t xml:space="preserve">or </w:t>
      </w:r>
      <w:r w:rsidRPr="00C036D2">
        <w:rPr>
          <w:rFonts w:eastAsiaTheme="minorEastAsia" w:cs="Arial"/>
          <w:highlight w:val="lightGray"/>
          <w:u w:val="single"/>
        </w:rPr>
        <w:t xml:space="preserve">letters </w:t>
      </w:r>
      <w:r w:rsidRPr="004504F8">
        <w:rPr>
          <w:rFonts w:eastAsiaTheme="minorEastAsia" w:cs="Arial"/>
        </w:rPr>
        <w:t>could, if appropriate, indicate different categories of information.</w:t>
      </w:r>
      <w:r w:rsidRPr="004504F8">
        <w:rPr>
          <w:rFonts w:eastAsiaTheme="minorEastAsia"/>
          <w:color w:val="000000"/>
        </w:rPr>
        <w:t xml:space="preserve">  </w:t>
      </w:r>
    </w:p>
    <w:p w:rsidR="00E44B19" w:rsidRPr="0007774B" w:rsidRDefault="00E44B19" w:rsidP="00E44B19">
      <w:pPr>
        <w:numPr>
          <w:ilvl w:val="0"/>
          <w:numId w:val="5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141" w:hanging="284"/>
        <w:contextualSpacing/>
        <w:rPr>
          <w:rFonts w:eastAsiaTheme="minorEastAsia"/>
          <w:color w:val="000000"/>
          <w:highlight w:val="lightGray"/>
          <w:u w:val="single"/>
        </w:rPr>
      </w:pPr>
      <w:r w:rsidRPr="0007774B">
        <w:rPr>
          <w:highlight w:val="lightGray"/>
          <w:u w:val="single"/>
        </w:rPr>
        <w:t xml:space="preserve">“The appended element should contain </w:t>
      </w:r>
      <w:r>
        <w:rPr>
          <w:highlight w:val="lightGray"/>
          <w:u w:val="single"/>
        </w:rPr>
        <w:t>a</w:t>
      </w:r>
      <w:r w:rsidRPr="0007774B">
        <w:rPr>
          <w:highlight w:val="lightGray"/>
          <w:u w:val="single"/>
        </w:rPr>
        <w:t xml:space="preserve"> </w:t>
      </w:r>
      <w:r>
        <w:rPr>
          <w:highlight w:val="lightGray"/>
          <w:u w:val="single"/>
        </w:rPr>
        <w:t xml:space="preserve">maximum of </w:t>
      </w:r>
      <w:r w:rsidRPr="0007774B">
        <w:rPr>
          <w:highlight w:val="lightGray"/>
          <w:u w:val="single"/>
        </w:rPr>
        <w:t xml:space="preserve">six </w:t>
      </w:r>
      <w:r>
        <w:rPr>
          <w:highlight w:val="lightGray"/>
          <w:u w:val="single"/>
        </w:rPr>
        <w:t>digits or letters</w:t>
      </w:r>
      <w:r w:rsidRPr="0007774B">
        <w:rPr>
          <w:highlight w:val="lightGray"/>
          <w:u w:val="single"/>
        </w:rPr>
        <w:t xml:space="preserve"> in total (e.g. ‘</w:t>
      </w:r>
      <w:r w:rsidRPr="0007774B">
        <w:rPr>
          <w:rFonts w:cs="Arial"/>
          <w:highlight w:val="lightGray"/>
          <w:u w:val="single"/>
        </w:rPr>
        <w:t>1AC2</w:t>
      </w:r>
      <w:r>
        <w:rPr>
          <w:rFonts w:cs="Arial"/>
          <w:highlight w:val="lightGray"/>
          <w:u w:val="single"/>
        </w:rPr>
        <w:t>T</w:t>
      </w:r>
      <w:r w:rsidRPr="0007774B">
        <w:rPr>
          <w:rFonts w:cs="Arial"/>
          <w:highlight w:val="lightGray"/>
          <w:u w:val="single"/>
        </w:rPr>
        <w:t>G’)</w:t>
      </w:r>
    </w:p>
    <w:p w:rsidR="00E44B19" w:rsidRPr="004504F8" w:rsidRDefault="00E44B19" w:rsidP="00E44B19">
      <w:pPr>
        <w:kinsoku w:val="0"/>
        <w:overflowPunct w:val="0"/>
        <w:autoSpaceDE w:val="0"/>
        <w:autoSpaceDN w:val="0"/>
        <w:adjustRightInd w:val="0"/>
        <w:spacing w:before="7"/>
        <w:ind w:left="567" w:right="283"/>
        <w:rPr>
          <w:color w:val="000000"/>
        </w:rPr>
      </w:pPr>
    </w:p>
    <w:p w:rsidR="00E44B19" w:rsidRPr="004504F8" w:rsidRDefault="00E44B19" w:rsidP="00E44B19">
      <w:pPr>
        <w:keepNext/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</w:rPr>
      </w:pPr>
      <w:r w:rsidRPr="00C036D2">
        <w:t>“</w:t>
      </w:r>
      <w:r w:rsidRPr="004504F8">
        <w:rPr>
          <w:rFonts w:cs="Arial"/>
        </w:rPr>
        <w:t>This element may be appended to any UPOV code, regardless of plant taxa (genera, species or subspecies levels).  Examples:</w:t>
      </w:r>
    </w:p>
    <w:p w:rsidR="00E44B19" w:rsidRPr="004504F8" w:rsidRDefault="00E44B19" w:rsidP="00E44B19">
      <w:pPr>
        <w:keepNext/>
        <w:tabs>
          <w:tab w:val="left" w:pos="3969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 w:hanging="3969"/>
        <w:rPr>
          <w:rFonts w:cs="Arial"/>
          <w:highlight w:val="lightGray"/>
          <w:u w:val="single"/>
        </w:rPr>
      </w:pPr>
    </w:p>
    <w:p w:rsidR="00E44B19" w:rsidRPr="004504F8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 w:rsidRPr="00C036D2">
        <w:t>“</w:t>
      </w:r>
      <w:r w:rsidRPr="004504F8">
        <w:rPr>
          <w:rFonts w:cs="Arial"/>
        </w:rPr>
        <w:t xml:space="preserve">UPOV code for genus </w:t>
      </w:r>
      <w:proofErr w:type="spellStart"/>
      <w:r w:rsidRPr="004504F8">
        <w:rPr>
          <w:rFonts w:cs="Arial"/>
          <w:i/>
        </w:rPr>
        <w:t>Abies</w:t>
      </w:r>
      <w:proofErr w:type="spellEnd"/>
      <w:r w:rsidRPr="00C036D2">
        <w:rPr>
          <w:rFonts w:cs="Arial"/>
        </w:rPr>
        <w:t>:</w:t>
      </w:r>
      <w:r w:rsidRPr="00C036D2">
        <w:rPr>
          <w:rFonts w:cs="Arial"/>
        </w:rPr>
        <w:tab/>
      </w:r>
      <w:r w:rsidRPr="004504F8">
        <w:rPr>
          <w:rFonts w:cs="Arial"/>
        </w:rPr>
        <w:t xml:space="preserve">ABIES </w:t>
      </w:r>
    </w:p>
    <w:p w:rsidR="00E44B19" w:rsidRPr="004504F8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 w:rsidRPr="00C036D2">
        <w:t>“</w:t>
      </w:r>
      <w:r w:rsidRPr="004504F8">
        <w:rPr>
          <w:rFonts w:cs="Arial"/>
        </w:rPr>
        <w:t xml:space="preserve">UPOV code with appended element: </w:t>
      </w:r>
      <w:r w:rsidRPr="004504F8">
        <w:rPr>
          <w:rFonts w:cs="Arial"/>
        </w:rPr>
        <w:tab/>
        <w:t>ABIES_</w:t>
      </w:r>
      <w:r w:rsidRPr="004504F8">
        <w:rPr>
          <w:rFonts w:cs="Arial"/>
          <w:strike/>
          <w:highlight w:val="lightGray"/>
        </w:rPr>
        <w:t>1234</w:t>
      </w:r>
      <w:r w:rsidRPr="00C036D2">
        <w:rPr>
          <w:rFonts w:cs="Arial"/>
        </w:rPr>
        <w:t xml:space="preserve"> </w:t>
      </w:r>
      <w:r w:rsidRPr="0007774B">
        <w:rPr>
          <w:rFonts w:cs="Arial"/>
          <w:highlight w:val="lightGray"/>
          <w:u w:val="single"/>
        </w:rPr>
        <w:t>1AC2</w:t>
      </w:r>
      <w:r>
        <w:rPr>
          <w:rFonts w:cs="Arial"/>
          <w:highlight w:val="lightGray"/>
          <w:u w:val="single"/>
        </w:rPr>
        <w:t>TG</w:t>
      </w:r>
    </w:p>
    <w:p w:rsidR="00E44B19" w:rsidRPr="004504F8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</w:p>
    <w:p w:rsidR="00E44B19" w:rsidRPr="004504F8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 w:rsidRPr="00C036D2">
        <w:t>“</w:t>
      </w:r>
      <w:r w:rsidRPr="004504F8">
        <w:rPr>
          <w:rFonts w:cs="Arial"/>
        </w:rPr>
        <w:t xml:space="preserve">UPOV code for species </w:t>
      </w:r>
      <w:proofErr w:type="spellStart"/>
      <w:r w:rsidRPr="004504F8">
        <w:rPr>
          <w:rFonts w:cs="Arial"/>
          <w:i/>
        </w:rPr>
        <w:t>Abies</w:t>
      </w:r>
      <w:proofErr w:type="spellEnd"/>
      <w:r w:rsidRPr="004504F8">
        <w:rPr>
          <w:rFonts w:cs="Arial"/>
          <w:i/>
        </w:rPr>
        <w:t xml:space="preserve"> </w:t>
      </w:r>
      <w:proofErr w:type="spellStart"/>
      <w:r w:rsidRPr="004504F8">
        <w:rPr>
          <w:rFonts w:cs="Arial"/>
          <w:i/>
        </w:rPr>
        <w:t>sibirica</w:t>
      </w:r>
      <w:proofErr w:type="spellEnd"/>
      <w:r w:rsidRPr="004504F8">
        <w:rPr>
          <w:rFonts w:cs="Arial"/>
        </w:rPr>
        <w:t xml:space="preserve">: </w:t>
      </w:r>
      <w:r w:rsidRPr="004504F8">
        <w:rPr>
          <w:rFonts w:cs="Arial"/>
        </w:rPr>
        <w:tab/>
        <w:t>ABIES_SIB</w:t>
      </w:r>
    </w:p>
    <w:p w:rsidR="00E44B19" w:rsidRPr="004504F8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 w:rsidRPr="00C036D2">
        <w:t>“</w:t>
      </w:r>
      <w:r w:rsidRPr="004504F8">
        <w:rPr>
          <w:rFonts w:cs="Arial"/>
        </w:rPr>
        <w:t xml:space="preserve">UPOV code with appended element: </w:t>
      </w:r>
      <w:r w:rsidRPr="004504F8">
        <w:rPr>
          <w:rFonts w:cs="Arial"/>
        </w:rPr>
        <w:tab/>
        <w:t>ABIES_SIB_</w:t>
      </w:r>
      <w:r w:rsidRPr="004504F8">
        <w:rPr>
          <w:rFonts w:cs="Arial"/>
          <w:strike/>
          <w:highlight w:val="lightGray"/>
        </w:rPr>
        <w:t>1234</w:t>
      </w:r>
      <w:r w:rsidRPr="00C036D2">
        <w:rPr>
          <w:rFonts w:cs="Arial"/>
        </w:rPr>
        <w:t xml:space="preserve"> </w:t>
      </w:r>
      <w:r w:rsidRPr="0007774B">
        <w:rPr>
          <w:rFonts w:cs="Arial"/>
          <w:highlight w:val="lightGray"/>
          <w:u w:val="single"/>
        </w:rPr>
        <w:t>1AC2</w:t>
      </w:r>
      <w:r>
        <w:rPr>
          <w:rFonts w:cs="Arial"/>
          <w:highlight w:val="lightGray"/>
          <w:u w:val="single"/>
        </w:rPr>
        <w:t>T</w:t>
      </w:r>
      <w:r w:rsidRPr="0007774B">
        <w:rPr>
          <w:rFonts w:cs="Arial"/>
          <w:highlight w:val="lightGray"/>
          <w:u w:val="single"/>
        </w:rPr>
        <w:t>G</w:t>
      </w:r>
    </w:p>
    <w:p w:rsidR="00E44B19" w:rsidRPr="004504F8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</w:p>
    <w:p w:rsidR="00E44B19" w:rsidRPr="004504F8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283"/>
        <w:rPr>
          <w:rFonts w:cs="Arial"/>
        </w:rPr>
      </w:pPr>
      <w:r w:rsidRPr="00C036D2">
        <w:t>“</w:t>
      </w:r>
      <w:r w:rsidRPr="004504F8">
        <w:rPr>
          <w:rFonts w:cs="Arial"/>
        </w:rPr>
        <w:t xml:space="preserve">UPOV code for sub-species </w:t>
      </w:r>
      <w:proofErr w:type="spellStart"/>
      <w:r w:rsidRPr="004504F8">
        <w:rPr>
          <w:rFonts w:cs="Arial"/>
          <w:i/>
        </w:rPr>
        <w:t>Abies</w:t>
      </w:r>
      <w:proofErr w:type="spellEnd"/>
      <w:r w:rsidRPr="004504F8">
        <w:rPr>
          <w:rFonts w:cs="Arial"/>
          <w:i/>
        </w:rPr>
        <w:t xml:space="preserve"> </w:t>
      </w:r>
      <w:proofErr w:type="spellStart"/>
      <w:r w:rsidRPr="004504F8">
        <w:rPr>
          <w:rFonts w:cs="Arial"/>
          <w:i/>
        </w:rPr>
        <w:t>sibirica</w:t>
      </w:r>
      <w:proofErr w:type="spellEnd"/>
      <w:r w:rsidRPr="004504F8">
        <w:rPr>
          <w:rFonts w:cs="Arial"/>
        </w:rPr>
        <w:t xml:space="preserve"> subsp. </w:t>
      </w:r>
      <w:proofErr w:type="spellStart"/>
      <w:r w:rsidRPr="004504F8">
        <w:rPr>
          <w:rFonts w:cs="Arial"/>
          <w:i/>
        </w:rPr>
        <w:t>semenovii</w:t>
      </w:r>
      <w:proofErr w:type="spellEnd"/>
      <w:r w:rsidRPr="004504F8">
        <w:rPr>
          <w:rFonts w:cs="Arial"/>
        </w:rPr>
        <w:t>:</w:t>
      </w:r>
      <w:r w:rsidRPr="004504F8">
        <w:rPr>
          <w:rFonts w:cs="Arial"/>
        </w:rPr>
        <w:tab/>
        <w:t>ABIES_SIB_SEM</w:t>
      </w:r>
    </w:p>
    <w:p w:rsidR="00E44B19" w:rsidRPr="004504F8" w:rsidRDefault="00E44B19" w:rsidP="00E44B19">
      <w:pPr>
        <w:tabs>
          <w:tab w:val="left" w:leader="dot" w:pos="567"/>
          <w:tab w:val="left" w:leader="dot" w:pos="6521"/>
        </w:tabs>
        <w:kinsoku w:val="0"/>
        <w:overflowPunct w:val="0"/>
        <w:autoSpaceDE w:val="0"/>
        <w:autoSpaceDN w:val="0"/>
        <w:adjustRightInd w:val="0"/>
        <w:spacing w:line="238" w:lineRule="auto"/>
        <w:ind w:left="567"/>
        <w:rPr>
          <w:rFonts w:cs="Arial"/>
        </w:rPr>
      </w:pPr>
      <w:r w:rsidRPr="00C036D2">
        <w:t>“</w:t>
      </w:r>
      <w:r w:rsidRPr="004504F8">
        <w:rPr>
          <w:rFonts w:cs="Arial"/>
        </w:rPr>
        <w:t xml:space="preserve">UPOV code with appended element: </w:t>
      </w:r>
      <w:r w:rsidRPr="004504F8">
        <w:rPr>
          <w:rFonts w:cs="Arial"/>
        </w:rPr>
        <w:tab/>
        <w:t>ABIES_SIB_SEM_</w:t>
      </w:r>
      <w:r w:rsidRPr="004504F8">
        <w:rPr>
          <w:rFonts w:cs="Arial"/>
          <w:strike/>
          <w:highlight w:val="lightGray"/>
        </w:rPr>
        <w:t>1234</w:t>
      </w:r>
      <w:r w:rsidRPr="00C036D2">
        <w:rPr>
          <w:rFonts w:cs="Arial"/>
        </w:rPr>
        <w:t xml:space="preserve"> </w:t>
      </w:r>
      <w:r w:rsidRPr="0007774B">
        <w:rPr>
          <w:rFonts w:cs="Arial"/>
          <w:highlight w:val="lightGray"/>
          <w:u w:val="single"/>
        </w:rPr>
        <w:t>1AC2</w:t>
      </w:r>
      <w:r>
        <w:rPr>
          <w:rFonts w:cs="Arial"/>
          <w:highlight w:val="lightGray"/>
          <w:u w:val="single"/>
        </w:rPr>
        <w:t>TG</w:t>
      </w:r>
      <w:r>
        <w:t>”</w:t>
      </w:r>
    </w:p>
    <w:p w:rsidR="0047050D" w:rsidRDefault="0047050D" w:rsidP="008A06F6">
      <w:pPr>
        <w:rPr>
          <w:rFonts w:eastAsiaTheme="minorEastAsia"/>
        </w:rPr>
      </w:pPr>
    </w:p>
    <w:p w:rsidR="008A06F6" w:rsidRPr="008A06F6" w:rsidRDefault="008A06F6" w:rsidP="008A06F6">
      <w:pPr>
        <w:rPr>
          <w:rFonts w:eastAsiaTheme="minorEastAsia"/>
        </w:rPr>
      </w:pPr>
    </w:p>
    <w:p w:rsidR="0047050D" w:rsidRPr="008A06F6" w:rsidRDefault="008A06F6" w:rsidP="008A06F6">
      <w:r w:rsidRPr="008A06F6">
        <w:rPr>
          <w:rFonts w:eastAsiaTheme="minorEastAsia"/>
        </w:rPr>
        <w:t>9.</w:t>
      </w:r>
      <w:r w:rsidR="0047050D" w:rsidRPr="008A06F6">
        <w:rPr>
          <w:rFonts w:eastAsiaTheme="minorEastAsia"/>
        </w:rPr>
        <w:tab/>
      </w:r>
      <w:r w:rsidR="0047050D" w:rsidRPr="008A06F6">
        <w:t>Developments on matters presented in this document at the TC, at its fifty-eighth session, will be reported to the CAJ in document CAJ/79/2 “Report on developments in the Technical Committee”.</w:t>
      </w:r>
    </w:p>
    <w:p w:rsidR="00E44B19" w:rsidRDefault="00E44B19" w:rsidP="008A06F6">
      <w:pPr>
        <w:rPr>
          <w:rFonts w:eastAsiaTheme="minorEastAsia"/>
          <w:highlight w:val="cyan"/>
        </w:rPr>
      </w:pPr>
    </w:p>
    <w:p w:rsidR="00EF0608" w:rsidRPr="00EF0608" w:rsidRDefault="00EF0608" w:rsidP="00EF0608">
      <w:pPr>
        <w:pStyle w:val="Heading2"/>
      </w:pPr>
      <w:bookmarkStart w:id="17" w:name="_Toc116648769"/>
      <w:r w:rsidRPr="00EC2233">
        <w:t>UPOV code developments</w:t>
      </w:r>
      <w:bookmarkEnd w:id="17"/>
      <w:r w:rsidRPr="00EC2233">
        <w:t xml:space="preserve"> </w:t>
      </w:r>
    </w:p>
    <w:p w:rsidR="00EF0608" w:rsidRPr="008A06F6" w:rsidRDefault="00EF0608" w:rsidP="008A06F6">
      <w:pPr>
        <w:rPr>
          <w:rFonts w:eastAsiaTheme="minorEastAsia"/>
          <w:highlight w:val="cyan"/>
        </w:rPr>
      </w:pPr>
    </w:p>
    <w:p w:rsidR="00D15C69" w:rsidRPr="008A06F6" w:rsidRDefault="008A06F6" w:rsidP="008A06F6">
      <w:pPr>
        <w:rPr>
          <w:rFonts w:eastAsiaTheme="minorEastAsia"/>
        </w:rPr>
      </w:pPr>
      <w:r>
        <w:rPr>
          <w:rFonts w:eastAsiaTheme="minorEastAsia"/>
        </w:rPr>
        <w:t>10.</w:t>
      </w:r>
      <w:r w:rsidR="00D15C69" w:rsidRPr="008A06F6">
        <w:rPr>
          <w:rFonts w:eastAsiaTheme="minorEastAsia"/>
        </w:rPr>
        <w:tab/>
        <w:t>In 2021, 131 new UPOV codes were created.  The total number of UPOV codes in the GENIE database as of December 31, 2021 was 9,342.</w:t>
      </w:r>
    </w:p>
    <w:p w:rsidR="00D15C69" w:rsidRPr="008A06F6" w:rsidRDefault="00D15C69" w:rsidP="008A06F6">
      <w:pPr>
        <w:rPr>
          <w:rFonts w:eastAsiaTheme="minorEastAsia"/>
        </w:rPr>
      </w:pPr>
    </w:p>
    <w:tbl>
      <w:tblPr>
        <w:tblW w:w="9498" w:type="dxa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D15C69" w:rsidRPr="00024EB9" w:rsidTr="00D15C69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D15C69" w:rsidRPr="00024EB9" w:rsidRDefault="00D15C69" w:rsidP="00D15C69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  <w:sz w:val="18"/>
                <w:szCs w:val="18"/>
              </w:rPr>
            </w:pPr>
          </w:p>
        </w:tc>
        <w:tc>
          <w:tcPr>
            <w:tcW w:w="7797" w:type="dxa"/>
            <w:gridSpan w:val="11"/>
            <w:tcBorders>
              <w:bottom w:val="dotted" w:sz="4" w:space="0" w:color="auto"/>
            </w:tcBorders>
          </w:tcPr>
          <w:p w:rsidR="00D15C69" w:rsidRPr="00024EB9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</w:rPr>
              <w:t>Year</w:t>
            </w:r>
          </w:p>
        </w:tc>
      </w:tr>
      <w:tr w:rsidR="00D15C69" w:rsidRPr="00024EB9" w:rsidTr="00D15C69">
        <w:trPr>
          <w:trHeight w:val="393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024EB9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024EB9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2</w:t>
            </w:r>
          </w:p>
        </w:tc>
        <w:tc>
          <w:tcPr>
            <w:tcW w:w="708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024EB9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3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024EB9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4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</w:t>
            </w:r>
            <w:r w:rsidRPr="00024EB9"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2017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2018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2019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2020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u w:val="single"/>
              </w:rPr>
              <w:t>2021</w:t>
            </w:r>
          </w:p>
        </w:tc>
      </w:tr>
      <w:tr w:rsidR="00D15C69" w:rsidRPr="00024EB9" w:rsidTr="00D15C69">
        <w:trPr>
          <w:trHeight w:val="426"/>
        </w:trPr>
        <w:tc>
          <w:tcPr>
            <w:tcW w:w="1701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</w:rPr>
              <w:t>New UPOV codes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</w:rPr>
              <w:t>173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</w:rPr>
              <w:t>212</w:t>
            </w:r>
          </w:p>
        </w:tc>
        <w:tc>
          <w:tcPr>
            <w:tcW w:w="708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</w:rPr>
              <w:t>209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577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173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440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242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243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177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131</w:t>
            </w:r>
          </w:p>
        </w:tc>
      </w:tr>
      <w:tr w:rsidR="00D15C69" w:rsidRPr="00024EB9" w:rsidTr="00D15C69">
        <w:trPr>
          <w:trHeight w:val="404"/>
        </w:trPr>
        <w:tc>
          <w:tcPr>
            <w:tcW w:w="1701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</w:rPr>
              <w:t>Amendments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</w:rPr>
              <w:t>47</w:t>
            </w:r>
            <w:r w:rsidRPr="00C73542">
              <w:rPr>
                <w:rFonts w:eastAsiaTheme="minorEastAsia" w:cs="Arial"/>
                <w:snapToGrid w:val="0"/>
                <w:sz w:val="18"/>
                <w:szCs w:val="18"/>
              </w:rPr>
              <w:t>*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37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44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35</w:t>
            </w:r>
          </w:p>
        </w:tc>
      </w:tr>
      <w:tr w:rsidR="00D15C69" w:rsidRPr="00024EB9" w:rsidTr="00D15C69">
        <w:trPr>
          <w:trHeight w:val="425"/>
        </w:trPr>
        <w:tc>
          <w:tcPr>
            <w:tcW w:w="1701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</w:rPr>
              <w:t>Total UPOV Codes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</w:rPr>
              <w:t>6,851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</w:rPr>
              <w:t>7,061</w:t>
            </w:r>
          </w:p>
        </w:tc>
        <w:tc>
          <w:tcPr>
            <w:tcW w:w="708" w:type="dxa"/>
            <w:vAlign w:val="center"/>
          </w:tcPr>
          <w:p w:rsidR="00D15C69" w:rsidRPr="00024EB9" w:rsidRDefault="00D15C69" w:rsidP="00D15C69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</w:rPr>
              <w:t>7,251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7,808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7,992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5C69" w:rsidRPr="00024EB9" w:rsidRDefault="00D15C69" w:rsidP="00D15C69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8,149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5C69" w:rsidRPr="00024EB9" w:rsidRDefault="00D15C69" w:rsidP="00D15C69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8,589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8,844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9,077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9,213</w:t>
            </w:r>
          </w:p>
        </w:tc>
        <w:tc>
          <w:tcPr>
            <w:tcW w:w="709" w:type="dxa"/>
            <w:vAlign w:val="center"/>
          </w:tcPr>
          <w:p w:rsidR="00D15C69" w:rsidRPr="00024EB9" w:rsidRDefault="00D15C69" w:rsidP="00D15C69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</w:pPr>
            <w:r w:rsidRPr="00024EB9">
              <w:rPr>
                <w:rFonts w:eastAsiaTheme="minorEastAsia" w:cs="Arial"/>
                <w:snapToGrid w:val="0"/>
                <w:sz w:val="18"/>
                <w:szCs w:val="18"/>
                <w:lang w:eastAsia="ja-JP"/>
              </w:rPr>
              <w:t>9,342</w:t>
            </w:r>
          </w:p>
        </w:tc>
      </w:tr>
    </w:tbl>
    <w:p w:rsidR="00D15C69" w:rsidRPr="00024EB9" w:rsidRDefault="00D15C69" w:rsidP="00D15C69">
      <w:pPr>
        <w:keepNext/>
        <w:spacing w:before="120"/>
        <w:ind w:left="567" w:right="9" w:hanging="284"/>
        <w:rPr>
          <w:rFonts w:eastAsiaTheme="minorEastAsia" w:cs="Arial"/>
          <w:sz w:val="16"/>
          <w:szCs w:val="18"/>
        </w:rPr>
      </w:pPr>
      <w:r w:rsidRPr="00024EB9">
        <w:rPr>
          <w:rFonts w:eastAsiaTheme="minorEastAsia" w:cs="Arial"/>
          <w:sz w:val="16"/>
          <w:szCs w:val="18"/>
        </w:rPr>
        <w:t xml:space="preserve">* </w:t>
      </w:r>
      <w:r w:rsidRPr="00024EB9">
        <w:rPr>
          <w:rFonts w:eastAsiaTheme="minorEastAsia" w:cs="Arial"/>
          <w:sz w:val="16"/>
          <w:szCs w:val="18"/>
        </w:rPr>
        <w:tab/>
      </w:r>
      <w:r w:rsidRPr="005F4F28">
        <w:rPr>
          <w:rFonts w:eastAsiaTheme="minorEastAsia" w:cs="Arial"/>
          <w:sz w:val="16"/>
          <w:szCs w:val="18"/>
        </w:rPr>
        <w:t>including changes to UPOV codes resulting from the amendment of the “Guide to the UPOV Code System” concerning hybrids (see document TC/49/6).</w:t>
      </w:r>
    </w:p>
    <w:p w:rsidR="00D15C69" w:rsidRPr="00026533" w:rsidRDefault="00D15C69" w:rsidP="00D15C69">
      <w:pPr>
        <w:rPr>
          <w:rFonts w:eastAsiaTheme="minorEastAsia"/>
        </w:rPr>
      </w:pPr>
    </w:p>
    <w:p w:rsidR="00F41350" w:rsidRDefault="00F41350" w:rsidP="00F41350">
      <w:pPr>
        <w:pStyle w:val="DecisionParagraphs"/>
        <w:rPr>
          <w:snapToGrid w:val="0"/>
        </w:rPr>
      </w:pPr>
      <w:bookmarkStart w:id="18" w:name="_Toc38109189"/>
    </w:p>
    <w:bookmarkEnd w:id="18"/>
    <w:p w:rsidR="00F41350" w:rsidRPr="00687ED2" w:rsidRDefault="00F41350" w:rsidP="00F41350">
      <w:pPr>
        <w:rPr>
          <w:lang w:eastAsia="ja-JP"/>
        </w:rPr>
      </w:pPr>
    </w:p>
    <w:p w:rsidR="00F41350" w:rsidRPr="00F41350" w:rsidRDefault="00CD668B" w:rsidP="00727A8C">
      <w:pPr>
        <w:jc w:val="right"/>
        <w:rPr>
          <w:i/>
        </w:rPr>
      </w:pPr>
      <w:r w:rsidRPr="00CC0C28">
        <w:rPr>
          <w:rFonts w:eastAsiaTheme="minorEastAsia"/>
          <w:snapToGrid w:val="0"/>
        </w:rPr>
        <w:t xml:space="preserve">[End of </w:t>
      </w:r>
      <w:r w:rsidR="00727A8C">
        <w:rPr>
          <w:rFonts w:eastAsiaTheme="minorEastAsia"/>
          <w:snapToGrid w:val="0"/>
        </w:rPr>
        <w:t>document]</w:t>
      </w:r>
    </w:p>
    <w:sectPr w:rsidR="00F41350" w:rsidRPr="00F41350" w:rsidSect="00727A8C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9B" w:rsidRDefault="00C8259B" w:rsidP="006655D3">
      <w:r>
        <w:separator/>
      </w:r>
    </w:p>
    <w:p w:rsidR="00C8259B" w:rsidRDefault="00C8259B" w:rsidP="006655D3"/>
    <w:p w:rsidR="00C8259B" w:rsidRDefault="00C8259B" w:rsidP="006655D3"/>
  </w:endnote>
  <w:endnote w:type="continuationSeparator" w:id="0">
    <w:p w:rsidR="00C8259B" w:rsidRDefault="00C8259B" w:rsidP="006655D3">
      <w:r>
        <w:separator/>
      </w:r>
    </w:p>
    <w:p w:rsidR="00C8259B" w:rsidRPr="00294751" w:rsidRDefault="00C8259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8259B" w:rsidRPr="00294751" w:rsidRDefault="00C8259B" w:rsidP="006655D3">
      <w:pPr>
        <w:rPr>
          <w:lang w:val="fr-FR"/>
        </w:rPr>
      </w:pPr>
    </w:p>
    <w:p w:rsidR="00C8259B" w:rsidRPr="00294751" w:rsidRDefault="00C8259B" w:rsidP="006655D3">
      <w:pPr>
        <w:rPr>
          <w:lang w:val="fr-FR"/>
        </w:rPr>
      </w:pPr>
    </w:p>
  </w:endnote>
  <w:endnote w:type="continuationNotice" w:id="1">
    <w:p w:rsidR="00C8259B" w:rsidRPr="00294751" w:rsidRDefault="00C8259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8259B" w:rsidRPr="00294751" w:rsidRDefault="00C8259B" w:rsidP="006655D3">
      <w:pPr>
        <w:rPr>
          <w:lang w:val="fr-FR"/>
        </w:rPr>
      </w:pPr>
    </w:p>
    <w:p w:rsidR="00C8259B" w:rsidRPr="00294751" w:rsidRDefault="00C8259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9B" w:rsidRDefault="00C8259B" w:rsidP="006655D3">
      <w:r>
        <w:separator/>
      </w:r>
    </w:p>
  </w:footnote>
  <w:footnote w:type="continuationSeparator" w:id="0">
    <w:p w:rsidR="00C8259B" w:rsidRDefault="00C8259B" w:rsidP="006655D3">
      <w:r>
        <w:separator/>
      </w:r>
    </w:p>
  </w:footnote>
  <w:footnote w:type="continuationNotice" w:id="1">
    <w:p w:rsidR="00C8259B" w:rsidRPr="00AB530F" w:rsidRDefault="00C8259B" w:rsidP="00AB530F">
      <w:pPr>
        <w:pStyle w:val="Footer"/>
      </w:pPr>
    </w:p>
  </w:footnote>
  <w:footnote w:id="2">
    <w:p w:rsidR="00D15C69" w:rsidRPr="006C77BF" w:rsidRDefault="00D15C69" w:rsidP="00D15C69">
      <w:pPr>
        <w:pStyle w:val="FootnoteText"/>
        <w:ind w:left="90" w:hanging="90"/>
      </w:pPr>
      <w:r w:rsidRPr="006C77BF">
        <w:rPr>
          <w:rStyle w:val="FootnoteReference"/>
          <w:szCs w:val="16"/>
        </w:rPr>
        <w:footnoteRef/>
      </w:r>
      <w:r w:rsidRPr="006C77BF">
        <w:t xml:space="preserve"> </w:t>
      </w:r>
      <w:r>
        <w:tab/>
      </w:r>
      <w:r w:rsidRPr="006C77BF">
        <w:rPr>
          <w:rFonts w:eastAsiaTheme="minorEastAsia"/>
        </w:rPr>
        <w:t>See documents C/[session]/INF/6 “</w:t>
      </w:r>
      <w:r w:rsidRPr="006C77BF">
        <w:rPr>
          <w:shd w:val="clear" w:color="auto" w:fill="FFFFFF"/>
        </w:rPr>
        <w:t xml:space="preserve">List of the taxa protected by the members of the Union;  </w:t>
      </w:r>
      <w:r w:rsidRPr="006C77BF">
        <w:rPr>
          <w:rFonts w:eastAsiaTheme="minorEastAsia"/>
        </w:rPr>
        <w:t>C/[session]/INF/5 “</w:t>
      </w:r>
      <w:r w:rsidRPr="006C77BF">
        <w:rPr>
          <w:shd w:val="clear" w:color="auto" w:fill="FFFFFF"/>
        </w:rPr>
        <w:t xml:space="preserve">Cooperation in Examination”;  </w:t>
      </w:r>
      <w:r w:rsidRPr="006C77BF">
        <w:rPr>
          <w:rFonts w:eastAsiaTheme="minorEastAsia"/>
        </w:rPr>
        <w:t>TC/[session]/INF/4 “</w:t>
      </w:r>
      <w:r w:rsidRPr="006C77BF">
        <w:rPr>
          <w:shd w:val="clear" w:color="auto" w:fill="FFFFFF"/>
        </w:rPr>
        <w:t xml:space="preserve">List of genera and species for which authorities have practical experience in the examination of distinctness, uniformity and stability”;  and </w:t>
      </w:r>
      <w:r w:rsidRPr="006C77BF">
        <w:rPr>
          <w:rFonts w:eastAsiaTheme="minorEastAsia"/>
        </w:rPr>
        <w:t>TC/[session]/2 “Test Guidelines”</w:t>
      </w:r>
      <w:r>
        <w:rPr>
          <w:rFonts w:eastAsiaTheme="minorEastAsi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C69" w:rsidRPr="00C5280D" w:rsidRDefault="00D15C6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CAJ/79/</w:t>
    </w:r>
    <w:r w:rsidR="00EF0608">
      <w:rPr>
        <w:rStyle w:val="PageNumber"/>
        <w:lang w:val="en-US"/>
      </w:rPr>
      <w:t>INF/3</w:t>
    </w:r>
  </w:p>
  <w:p w:rsidR="00D15C69" w:rsidRPr="00C5280D" w:rsidRDefault="00D15C6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84419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15C69" w:rsidRPr="00C5280D" w:rsidRDefault="00D15C6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C69" w:rsidRPr="0004198B" w:rsidRDefault="00D15C69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2CC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80919"/>
    <w:multiLevelType w:val="hybridMultilevel"/>
    <w:tmpl w:val="A7EC8664"/>
    <w:lvl w:ilvl="0" w:tplc="50124E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56000"/>
    <w:multiLevelType w:val="hybridMultilevel"/>
    <w:tmpl w:val="28688F4A"/>
    <w:lvl w:ilvl="0" w:tplc="7108A94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5D16AB"/>
    <w:multiLevelType w:val="hybridMultilevel"/>
    <w:tmpl w:val="2BACE7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906615"/>
    <w:multiLevelType w:val="hybridMultilevel"/>
    <w:tmpl w:val="1D129722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2549F"/>
    <w:multiLevelType w:val="hybridMultilevel"/>
    <w:tmpl w:val="55A61F3C"/>
    <w:lvl w:ilvl="0" w:tplc="040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73DB"/>
    <w:multiLevelType w:val="multilevel"/>
    <w:tmpl w:val="8D3CD76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418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"/>
      <w:lvlJc w:val="left"/>
      <w:pPr>
        <w:ind w:left="1588" w:hanging="284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7" w15:restartNumberingAfterBreak="0">
    <w:nsid w:val="336859EC"/>
    <w:multiLevelType w:val="hybridMultilevel"/>
    <w:tmpl w:val="D71AAA92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D72CA"/>
    <w:multiLevelType w:val="hybridMultilevel"/>
    <w:tmpl w:val="1FCE9B36"/>
    <w:lvl w:ilvl="0" w:tplc="BF98A8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B0C08"/>
    <w:multiLevelType w:val="hybridMultilevel"/>
    <w:tmpl w:val="C3845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F7DE3"/>
    <w:multiLevelType w:val="hybridMultilevel"/>
    <w:tmpl w:val="87E0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23904"/>
    <w:multiLevelType w:val="hybridMultilevel"/>
    <w:tmpl w:val="27AEB164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574C4"/>
    <w:multiLevelType w:val="hybridMultilevel"/>
    <w:tmpl w:val="9F3C2D38"/>
    <w:lvl w:ilvl="0" w:tplc="1946F89E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4" w15:restartNumberingAfterBreak="0">
    <w:nsid w:val="533F529D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0749C2"/>
    <w:multiLevelType w:val="hybridMultilevel"/>
    <w:tmpl w:val="88827EEC"/>
    <w:lvl w:ilvl="0" w:tplc="8848BD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C55F7"/>
    <w:multiLevelType w:val="hybridMultilevel"/>
    <w:tmpl w:val="30E8BBFC"/>
    <w:lvl w:ilvl="0" w:tplc="04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87650"/>
    <w:multiLevelType w:val="hybridMultilevel"/>
    <w:tmpl w:val="EA04188C"/>
    <w:lvl w:ilvl="0" w:tplc="186EA27C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3"/>
  </w:num>
  <w:num w:numId="5">
    <w:abstractNumId w:val="10"/>
  </w:num>
  <w:num w:numId="6">
    <w:abstractNumId w:val="9"/>
  </w:num>
  <w:num w:numId="7">
    <w:abstractNumId w:val="16"/>
  </w:num>
  <w:num w:numId="8">
    <w:abstractNumId w:val="5"/>
  </w:num>
  <w:num w:numId="9">
    <w:abstractNumId w:val="12"/>
  </w:num>
  <w:num w:numId="10">
    <w:abstractNumId w:val="4"/>
  </w:num>
  <w:num w:numId="11">
    <w:abstractNumId w:val="11"/>
  </w:num>
  <w:num w:numId="12">
    <w:abstractNumId w:val="7"/>
  </w:num>
  <w:num w:numId="13">
    <w:abstractNumId w:val="15"/>
  </w:num>
  <w:num w:numId="14">
    <w:abstractNumId w:val="17"/>
  </w:num>
  <w:num w:numId="15">
    <w:abstractNumId w:val="8"/>
  </w:num>
  <w:num w:numId="16">
    <w:abstractNumId w:val="0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A4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60FF5"/>
    <w:rsid w:val="00085505"/>
    <w:rsid w:val="000C4E25"/>
    <w:rsid w:val="000C7021"/>
    <w:rsid w:val="000C7270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166"/>
    <w:rsid w:val="00141DB8"/>
    <w:rsid w:val="001526FB"/>
    <w:rsid w:val="00172084"/>
    <w:rsid w:val="0017474A"/>
    <w:rsid w:val="001758C6"/>
    <w:rsid w:val="0017765A"/>
    <w:rsid w:val="00182B99"/>
    <w:rsid w:val="001C1525"/>
    <w:rsid w:val="001C2E2B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37BA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25EB8"/>
    <w:rsid w:val="00444A88"/>
    <w:rsid w:val="0047050D"/>
    <w:rsid w:val="00474DA4"/>
    <w:rsid w:val="00476B4D"/>
    <w:rsid w:val="004805FA"/>
    <w:rsid w:val="004935D2"/>
    <w:rsid w:val="004B1215"/>
    <w:rsid w:val="004C3718"/>
    <w:rsid w:val="004D047D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74609"/>
    <w:rsid w:val="00575DE2"/>
    <w:rsid w:val="00576BE4"/>
    <w:rsid w:val="005779DB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27A8C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2C33"/>
    <w:rsid w:val="00867AC1"/>
    <w:rsid w:val="008751DE"/>
    <w:rsid w:val="008861A4"/>
    <w:rsid w:val="0088775A"/>
    <w:rsid w:val="00890DF8"/>
    <w:rsid w:val="008A06F6"/>
    <w:rsid w:val="008A0ADE"/>
    <w:rsid w:val="008A743F"/>
    <w:rsid w:val="008C0970"/>
    <w:rsid w:val="008D0BC5"/>
    <w:rsid w:val="008D0F14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4419"/>
    <w:rsid w:val="00992D82"/>
    <w:rsid w:val="00997029"/>
    <w:rsid w:val="009A7339"/>
    <w:rsid w:val="009B440E"/>
    <w:rsid w:val="009D690D"/>
    <w:rsid w:val="009E65B6"/>
    <w:rsid w:val="009F0A51"/>
    <w:rsid w:val="009F77CF"/>
    <w:rsid w:val="00A00508"/>
    <w:rsid w:val="00A16BD6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5B"/>
    <w:rsid w:val="00AC0EB7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748DF"/>
    <w:rsid w:val="00B83E82"/>
    <w:rsid w:val="00B84BBD"/>
    <w:rsid w:val="00BA43FB"/>
    <w:rsid w:val="00BC127D"/>
    <w:rsid w:val="00BC1FE6"/>
    <w:rsid w:val="00C061B6"/>
    <w:rsid w:val="00C21C71"/>
    <w:rsid w:val="00C2446C"/>
    <w:rsid w:val="00C327B6"/>
    <w:rsid w:val="00C36AE5"/>
    <w:rsid w:val="00C41F17"/>
    <w:rsid w:val="00C527FA"/>
    <w:rsid w:val="00C5280D"/>
    <w:rsid w:val="00C53EB3"/>
    <w:rsid w:val="00C5791C"/>
    <w:rsid w:val="00C66290"/>
    <w:rsid w:val="00C72B7A"/>
    <w:rsid w:val="00C8259B"/>
    <w:rsid w:val="00C973F2"/>
    <w:rsid w:val="00CA2CE2"/>
    <w:rsid w:val="00CA304C"/>
    <w:rsid w:val="00CA774A"/>
    <w:rsid w:val="00CB4921"/>
    <w:rsid w:val="00CC11B0"/>
    <w:rsid w:val="00CC2841"/>
    <w:rsid w:val="00CD668B"/>
    <w:rsid w:val="00CF1330"/>
    <w:rsid w:val="00CF7E36"/>
    <w:rsid w:val="00D15C69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1621"/>
    <w:rsid w:val="00E32F7E"/>
    <w:rsid w:val="00E44B19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0608"/>
    <w:rsid w:val="00EF2F89"/>
    <w:rsid w:val="00F03E98"/>
    <w:rsid w:val="00F1237A"/>
    <w:rsid w:val="00F22CBD"/>
    <w:rsid w:val="00F246DC"/>
    <w:rsid w:val="00F272F1"/>
    <w:rsid w:val="00F31412"/>
    <w:rsid w:val="00F41350"/>
    <w:rsid w:val="00F45372"/>
    <w:rsid w:val="00F560F7"/>
    <w:rsid w:val="00F6334D"/>
    <w:rsid w:val="00F63599"/>
    <w:rsid w:val="00F71781"/>
    <w:rsid w:val="00FA49AB"/>
    <w:rsid w:val="00FB7BAA"/>
    <w:rsid w:val="00FC5FD0"/>
    <w:rsid w:val="00FE39C7"/>
    <w:rsid w:val="00FE719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docId w15:val="{0C7C68E8-9AAC-44C2-AE81-49710FD3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C327B6"/>
    <w:rPr>
      <w:rFonts w:ascii="Arial" w:hAnsi="Arial"/>
      <w:caps/>
    </w:rPr>
  </w:style>
  <w:style w:type="character" w:customStyle="1" w:styleId="Heading2Char">
    <w:name w:val="Heading 2 Char"/>
    <w:aliases w:val="VARIETY Char,variety Char"/>
    <w:link w:val="Heading2"/>
    <w:locked/>
    <w:rsid w:val="00C327B6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C327B6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C327B6"/>
    <w:rPr>
      <w:rFonts w:ascii="Arial" w:hAnsi="Arial"/>
      <w:sz w:val="16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C327B6"/>
    <w:pPr>
      <w:ind w:left="720"/>
      <w:contextualSpacing/>
    </w:pPr>
  </w:style>
  <w:style w:type="table" w:styleId="TableGrid">
    <w:name w:val="Table Grid"/>
    <w:basedOn w:val="TableNormal"/>
    <w:rsid w:val="00C327B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C327B6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rsid w:val="00F41350"/>
    <w:rPr>
      <w:rFonts w:ascii="Arial" w:hAnsi="Arial"/>
      <w:u w:val="single"/>
      <w:lang w:val="fr-FR"/>
    </w:rPr>
  </w:style>
  <w:style w:type="character" w:customStyle="1" w:styleId="Heading5Char">
    <w:name w:val="Heading 5 Char"/>
    <w:link w:val="Heading5"/>
    <w:locked/>
    <w:rsid w:val="00F41350"/>
    <w:rPr>
      <w:rFonts w:ascii="Arial" w:hAnsi="Arial"/>
      <w:i/>
    </w:rPr>
  </w:style>
  <w:style w:type="character" w:customStyle="1" w:styleId="TitleofdocChar">
    <w:name w:val="Title_of_doc Char"/>
    <w:link w:val="Titleofdoc0"/>
    <w:rsid w:val="00F41350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F41350"/>
    <w:rPr>
      <w:rFonts w:eastAsia="MS Mincho"/>
      <w:b/>
    </w:rPr>
  </w:style>
  <w:style w:type="paragraph" w:customStyle="1" w:styleId="Sessiontwpplacedate">
    <w:name w:val="Session_twp_place_date"/>
    <w:basedOn w:val="Normal"/>
    <w:next w:val="Normal"/>
    <w:qFormat/>
    <w:rsid w:val="00F41350"/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F41350"/>
  </w:style>
  <w:style w:type="character" w:customStyle="1" w:styleId="HeaderChar">
    <w:name w:val="Header Char"/>
    <w:basedOn w:val="DefaultParagraphFont"/>
    <w:link w:val="Header"/>
    <w:rsid w:val="00F41350"/>
    <w:rPr>
      <w:rFonts w:ascii="Arial" w:hAnsi="Arial"/>
      <w:lang w:val="fr-FR"/>
    </w:rPr>
  </w:style>
  <w:style w:type="character" w:customStyle="1" w:styleId="DecisionParagraphsChar">
    <w:name w:val="DecisionParagraphs Char"/>
    <w:basedOn w:val="DefaultParagraphFont"/>
    <w:link w:val="DecisionParagraphs"/>
    <w:rsid w:val="00F41350"/>
    <w:rPr>
      <w:rFonts w:ascii="Arial" w:hAnsi="Arial"/>
      <w:i/>
    </w:rPr>
  </w:style>
  <w:style w:type="paragraph" w:styleId="Revision">
    <w:name w:val="Revision"/>
    <w:hidden/>
    <w:uiPriority w:val="99"/>
    <w:semiHidden/>
    <w:rsid w:val="00F41350"/>
    <w:rPr>
      <w:rFonts w:ascii="Arial" w:eastAsia="MS Mincho" w:hAnsi="Arial"/>
    </w:rPr>
  </w:style>
  <w:style w:type="character" w:styleId="CommentReference">
    <w:name w:val="annotation reference"/>
    <w:basedOn w:val="DefaultParagraphFont"/>
    <w:semiHidden/>
    <w:unhideWhenUsed/>
    <w:rsid w:val="00F413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1350"/>
    <w:rPr>
      <w:rFonts w:eastAsia="MS Mincho"/>
    </w:rPr>
  </w:style>
  <w:style w:type="character" w:customStyle="1" w:styleId="CommentTextChar">
    <w:name w:val="Comment Text Char"/>
    <w:basedOn w:val="DefaultParagraphFont"/>
    <w:link w:val="CommentText"/>
    <w:semiHidden/>
    <w:rsid w:val="00F41350"/>
    <w:rPr>
      <w:rFonts w:ascii="Arial" w:eastAsia="MS Mincho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1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1350"/>
    <w:rPr>
      <w:rFonts w:ascii="Arial" w:eastAsia="MS Mincho" w:hAnsi="Arial"/>
      <w:b/>
      <w:bCs/>
    </w:rPr>
  </w:style>
  <w:style w:type="character" w:styleId="Emphasis">
    <w:name w:val="Emphasis"/>
    <w:basedOn w:val="DefaultParagraphFont"/>
    <w:qFormat/>
    <w:rsid w:val="00D15C69"/>
    <w:rPr>
      <w:i/>
      <w:iCs/>
    </w:rPr>
  </w:style>
  <w:style w:type="character" w:styleId="Strong">
    <w:name w:val="Strong"/>
    <w:basedOn w:val="DefaultParagraphFont"/>
    <w:qFormat/>
    <w:rsid w:val="00D15C69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D15C6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15C6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E44B19"/>
    <w:p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pov.int/genie/resources/pdfs/upov_code_system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v.int/genie/en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9_(2022)\templates\routing_slip_with_doc_caj_7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05CE7-7822-4E7A-B655-45027702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routing_slip_with_doc_caj_79.dotm</Template>
  <TotalTime>2</TotalTime>
  <Pages>3</Pages>
  <Words>772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CAJ/79/INF/3</vt:lpstr>
    </vt:vector>
  </TitlesOfParts>
  <Company>UPOV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CAJ/79/INF/3</dc:title>
  <dc:subject/>
  <dc:creator>SANCHEZ VIZCAINO GOMEZ Rosa Maria</dc:creator>
  <cp:keywords/>
  <dc:description/>
  <cp:lastModifiedBy>NICOLO Laurianne</cp:lastModifiedBy>
  <cp:revision>6</cp:revision>
  <cp:lastPrinted>2022-10-17T06:12:00Z</cp:lastPrinted>
  <dcterms:created xsi:type="dcterms:W3CDTF">2022-10-14T12:11:00Z</dcterms:created>
  <dcterms:modified xsi:type="dcterms:W3CDTF">2022-10-17T06:12:00Z</dcterms:modified>
</cp:coreProperties>
</file>