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853244" w:rsidRDefault="008D0F14" w:rsidP="002A2525">
            <w:pPr>
              <w:pStyle w:val="Sessiontc"/>
              <w:spacing w:line="240" w:lineRule="auto"/>
            </w:pPr>
            <w:r w:rsidRPr="00853244">
              <w:t>Administrative and Legal Committee</w:t>
            </w:r>
          </w:p>
          <w:p w:rsidR="008D0F14" w:rsidRPr="00853244" w:rsidRDefault="008D0F14" w:rsidP="002A2525">
            <w:pPr>
              <w:pStyle w:val="Sessiontcplacedate"/>
            </w:pPr>
            <w:r w:rsidRPr="00853244">
              <w:t>Seventy-Ninth Session</w:t>
            </w:r>
          </w:p>
          <w:p w:rsidR="008D0F14" w:rsidRPr="00853244" w:rsidRDefault="008D0F14" w:rsidP="002A2525">
            <w:pPr>
              <w:pStyle w:val="Sessiontcplacedate"/>
              <w:rPr>
                <w:sz w:val="22"/>
              </w:rPr>
            </w:pPr>
            <w:r w:rsidRPr="00853244">
              <w:t>Geneva, October 26, 2022</w:t>
            </w:r>
          </w:p>
        </w:tc>
        <w:tc>
          <w:tcPr>
            <w:tcW w:w="3127" w:type="dxa"/>
          </w:tcPr>
          <w:p w:rsidR="008D0F14" w:rsidRPr="00853244" w:rsidRDefault="008D0F14" w:rsidP="002A2525">
            <w:pPr>
              <w:pStyle w:val="Doccode"/>
            </w:pPr>
            <w:r w:rsidRPr="00853244">
              <w:t>CAJ/79/</w:t>
            </w:r>
            <w:r w:rsidR="00853244" w:rsidRPr="00853244">
              <w:t>2</w:t>
            </w:r>
          </w:p>
          <w:p w:rsidR="008D0F14" w:rsidRPr="00853244" w:rsidRDefault="008D0F14" w:rsidP="002A2525">
            <w:pPr>
              <w:pStyle w:val="Docoriginal"/>
            </w:pPr>
            <w:r w:rsidRPr="00853244">
              <w:t>Original:</w:t>
            </w:r>
            <w:r w:rsidRPr="00853244">
              <w:rPr>
                <w:b w:val="0"/>
                <w:spacing w:val="0"/>
              </w:rPr>
              <w:t xml:space="preserve">  English</w:t>
            </w:r>
          </w:p>
          <w:p w:rsidR="008D0F14" w:rsidRPr="007C1D92" w:rsidRDefault="008D0F14" w:rsidP="00853244">
            <w:pPr>
              <w:pStyle w:val="Docoriginal"/>
            </w:pPr>
            <w:r w:rsidRPr="00853244">
              <w:t>Date:</w:t>
            </w:r>
            <w:r w:rsidRPr="00853244">
              <w:rPr>
                <w:b w:val="0"/>
                <w:spacing w:val="0"/>
              </w:rPr>
              <w:t xml:space="preserve">  </w:t>
            </w:r>
            <w:r w:rsidR="00853244" w:rsidRPr="00853244">
              <w:rPr>
                <w:b w:val="0"/>
                <w:spacing w:val="0"/>
              </w:rPr>
              <w:t>October 25</w:t>
            </w:r>
            <w:r w:rsidRPr="00853244">
              <w:rPr>
                <w:b w:val="0"/>
                <w:spacing w:val="0"/>
              </w:rPr>
              <w:t>, 2022</w:t>
            </w:r>
          </w:p>
        </w:tc>
      </w:tr>
    </w:tbl>
    <w:p w:rsidR="008D0F14" w:rsidRPr="006A644A" w:rsidRDefault="00853244" w:rsidP="008D0F14">
      <w:pPr>
        <w:pStyle w:val="Titleofdoc0"/>
      </w:pPr>
      <w:r w:rsidRPr="00853244">
        <w:t>Report on developments in the Technical Committee</w:t>
      </w:r>
    </w:p>
    <w:p w:rsidR="008D0F14" w:rsidRPr="006A644A" w:rsidRDefault="008D0F14" w:rsidP="008D0F14">
      <w:pPr>
        <w:pStyle w:val="preparedby1"/>
        <w:jc w:val="left"/>
      </w:pPr>
      <w:r w:rsidRPr="000C4E25">
        <w:t>Document prepared by the Office of the Union</w:t>
      </w:r>
    </w:p>
    <w:p w:rsidR="008D0F14" w:rsidRPr="006A644A" w:rsidRDefault="008D0F14" w:rsidP="008D0F14">
      <w:pPr>
        <w:pStyle w:val="Disclaimer"/>
      </w:pPr>
      <w:r w:rsidRPr="006A644A">
        <w:t>Disclaimer:  this document does not represent UPOV policies or guidance</w:t>
      </w:r>
    </w:p>
    <w:p w:rsidR="004A2B00" w:rsidRPr="00F3609E" w:rsidRDefault="004A2B00" w:rsidP="00EC58A2">
      <w:pPr>
        <w:pStyle w:val="Heading1"/>
      </w:pPr>
      <w:bookmarkStart w:id="0" w:name="_Toc117618415"/>
      <w:bookmarkStart w:id="1" w:name="_Toc117624725"/>
      <w:r w:rsidRPr="00F3609E">
        <w:t>EXECUTIVE SUMMARY</w:t>
      </w:r>
      <w:bookmarkEnd w:id="0"/>
      <w:bookmarkEnd w:id="1"/>
    </w:p>
    <w:p w:rsidR="004A2B00" w:rsidRPr="00F3609E" w:rsidRDefault="004A2B00" w:rsidP="004A2B00">
      <w:pPr>
        <w:rPr>
          <w:spacing w:val="2"/>
        </w:rPr>
      </w:pPr>
    </w:p>
    <w:p w:rsidR="004A2B00" w:rsidRDefault="004A2B00" w:rsidP="004A2B00">
      <w:r w:rsidRPr="00F3609E">
        <w:rPr>
          <w:spacing w:val="2"/>
        </w:rPr>
        <w:fldChar w:fldCharType="begin"/>
      </w:r>
      <w:r w:rsidRPr="00F3609E">
        <w:rPr>
          <w:spacing w:val="2"/>
        </w:rPr>
        <w:instrText xml:space="preserve"> AUTONUM  </w:instrText>
      </w:r>
      <w:r w:rsidRPr="00F3609E">
        <w:rPr>
          <w:spacing w:val="2"/>
        </w:rPr>
        <w:fldChar w:fldCharType="end"/>
      </w:r>
      <w:r w:rsidRPr="00F3609E">
        <w:rPr>
          <w:spacing w:val="2"/>
        </w:rPr>
        <w:tab/>
        <w:t>The purpose of this document is to report on developments in the Technical Committee (TC) at its fifty-</w:t>
      </w:r>
      <w:r w:rsidR="004F6F02">
        <w:rPr>
          <w:spacing w:val="2"/>
        </w:rPr>
        <w:t>eight</w:t>
      </w:r>
      <w:r w:rsidR="004F6F02" w:rsidRPr="00CA626D">
        <w:rPr>
          <w:spacing w:val="2"/>
        </w:rPr>
        <w:t>h</w:t>
      </w:r>
      <w:r w:rsidRPr="00F3609E">
        <w:rPr>
          <w:spacing w:val="2"/>
        </w:rPr>
        <w:t xml:space="preserve"> session, held in Geneva on October 2</w:t>
      </w:r>
      <w:r w:rsidR="00DB68BB">
        <w:rPr>
          <w:spacing w:val="2"/>
        </w:rPr>
        <w:t>4</w:t>
      </w:r>
      <w:r w:rsidRPr="00F3609E">
        <w:rPr>
          <w:spacing w:val="2"/>
        </w:rPr>
        <w:t xml:space="preserve"> and 2</w:t>
      </w:r>
      <w:r w:rsidR="00DB68BB">
        <w:rPr>
          <w:spacing w:val="2"/>
        </w:rPr>
        <w:t>5</w:t>
      </w:r>
      <w:r w:rsidRPr="00F3609E">
        <w:rPr>
          <w:spacing w:val="2"/>
        </w:rPr>
        <w:t>, 202</w:t>
      </w:r>
      <w:r w:rsidR="00DB68BB">
        <w:rPr>
          <w:spacing w:val="2"/>
        </w:rPr>
        <w:t>2</w:t>
      </w:r>
      <w:r w:rsidRPr="00F3609E">
        <w:rPr>
          <w:spacing w:val="2"/>
        </w:rPr>
        <w:t>, of relevance for the Administrative and Legal Committee (CAJ).</w:t>
      </w:r>
      <w:r w:rsidRPr="00F3609E">
        <w:t xml:space="preserve">  </w:t>
      </w:r>
    </w:p>
    <w:p w:rsidR="004A2B00" w:rsidRDefault="004A2B00" w:rsidP="004A2B00"/>
    <w:p w:rsidR="004A2B00" w:rsidRPr="00F3609E" w:rsidRDefault="004A2B00" w:rsidP="004A2B00"/>
    <w:p w:rsidR="004A2B00" w:rsidRPr="00F3609E" w:rsidRDefault="004A2B00" w:rsidP="004A2B00">
      <w:r w:rsidRPr="00F3609E">
        <w:fldChar w:fldCharType="begin"/>
      </w:r>
      <w:r w:rsidRPr="00F3609E">
        <w:instrText xml:space="preserve"> AUTONUM  </w:instrText>
      </w:r>
      <w:r w:rsidRPr="00F3609E">
        <w:fldChar w:fldCharType="end"/>
      </w:r>
      <w:r w:rsidRPr="00F3609E">
        <w:tab/>
        <w:t>The report of the TC is available in document TC/5</w:t>
      </w:r>
      <w:r w:rsidR="00DB68BB">
        <w:t>8</w:t>
      </w:r>
      <w:r w:rsidRPr="00F3609E">
        <w:t>/</w:t>
      </w:r>
      <w:r w:rsidR="00DB68BB">
        <w:t>31</w:t>
      </w:r>
      <w:r w:rsidRPr="00F3609E">
        <w:t xml:space="preserve"> “Report”.</w:t>
      </w:r>
    </w:p>
    <w:p w:rsidR="004A2B00" w:rsidRPr="00F3609E" w:rsidRDefault="004A2B00" w:rsidP="004A2B00"/>
    <w:p w:rsidR="004A2B00" w:rsidRPr="00F3609E" w:rsidRDefault="004A2B00" w:rsidP="004A2B00">
      <w:pPr>
        <w:tabs>
          <w:tab w:val="left" w:pos="567"/>
          <w:tab w:val="left" w:pos="1134"/>
          <w:tab w:val="left" w:pos="1701"/>
          <w:tab w:val="left" w:pos="5387"/>
        </w:tabs>
      </w:pPr>
      <w:r w:rsidRPr="00F3609E">
        <w:fldChar w:fldCharType="begin"/>
      </w:r>
      <w:r w:rsidRPr="00F3609E">
        <w:instrText xml:space="preserve"> AUTONUM  </w:instrText>
      </w:r>
      <w:r w:rsidRPr="00F3609E">
        <w:fldChar w:fldCharType="end"/>
      </w:r>
      <w:r w:rsidRPr="00F3609E">
        <w:tab/>
        <w:t>The CAJ is invited to</w:t>
      </w:r>
      <w:r w:rsidRPr="00F63FD8">
        <w:t xml:space="preserve"> </w:t>
      </w:r>
      <w:r w:rsidRPr="00F3609E">
        <w:t xml:space="preserve">note developments at the </w:t>
      </w:r>
      <w:r w:rsidRPr="00F3609E">
        <w:rPr>
          <w:spacing w:val="2"/>
        </w:rPr>
        <w:t>fifty-</w:t>
      </w:r>
      <w:r w:rsidR="00DB68BB">
        <w:rPr>
          <w:spacing w:val="2"/>
        </w:rPr>
        <w:t>eigh</w:t>
      </w:r>
      <w:r w:rsidRPr="00F63FD8">
        <w:rPr>
          <w:spacing w:val="2"/>
        </w:rPr>
        <w:t>th</w:t>
      </w:r>
      <w:r w:rsidRPr="00F3609E">
        <w:rPr>
          <w:spacing w:val="2"/>
        </w:rPr>
        <w:t xml:space="preserve"> session</w:t>
      </w:r>
      <w:r w:rsidRPr="00F3609E">
        <w:t xml:space="preserve"> of the </w:t>
      </w:r>
      <w:r w:rsidR="004F6F02">
        <w:t>TC</w:t>
      </w:r>
      <w:r w:rsidRPr="00F3609E">
        <w:t>, as reported in this document.</w:t>
      </w:r>
    </w:p>
    <w:p w:rsidR="004A2B00" w:rsidRPr="00F3609E" w:rsidRDefault="004A2B00" w:rsidP="004A2B00"/>
    <w:p w:rsidR="004A2B00" w:rsidRDefault="004A2B00" w:rsidP="004A2B00">
      <w:pPr>
        <w:spacing w:after="120"/>
        <w:rPr>
          <w:rFonts w:cs="Arial"/>
        </w:rPr>
      </w:pPr>
      <w:r w:rsidRPr="00F3609E">
        <w:rPr>
          <w:rFonts w:cs="Arial"/>
        </w:rPr>
        <w:fldChar w:fldCharType="begin"/>
      </w:r>
      <w:r w:rsidRPr="00F3609E">
        <w:rPr>
          <w:rFonts w:cs="Arial"/>
        </w:rPr>
        <w:instrText xml:space="preserve"> AUTONUM  </w:instrText>
      </w:r>
      <w:r w:rsidRPr="00F3609E">
        <w:rPr>
          <w:rFonts w:cs="Arial"/>
        </w:rPr>
        <w:fldChar w:fldCharType="end"/>
      </w:r>
      <w:r w:rsidRPr="00F3609E">
        <w:rPr>
          <w:rFonts w:cs="Arial"/>
        </w:rPr>
        <w:tab/>
        <w:t>The structure of this document is as follows:</w:t>
      </w:r>
    </w:p>
    <w:p w:rsidR="00F16850" w:rsidRDefault="005F2B93">
      <w:pPr>
        <w:pStyle w:val="TOC1"/>
        <w:rPr>
          <w:rFonts w:asciiTheme="minorHAnsi" w:eastAsiaTheme="minorEastAsia" w:hAnsiTheme="minorHAnsi" w:cstheme="minorBidi"/>
          <w:caps w:val="0"/>
          <w:noProof/>
          <w:sz w:val="22"/>
          <w:szCs w:val="22"/>
        </w:rPr>
      </w:pPr>
      <w:r>
        <w:rPr>
          <w:highlight w:val="yellow"/>
        </w:rPr>
        <w:fldChar w:fldCharType="begin"/>
      </w:r>
      <w:r>
        <w:rPr>
          <w:highlight w:val="yellow"/>
        </w:rPr>
        <w:instrText xml:space="preserve"> TOC \o "1-6" \u </w:instrText>
      </w:r>
      <w:r>
        <w:rPr>
          <w:highlight w:val="yellow"/>
        </w:rPr>
        <w:fldChar w:fldCharType="separate"/>
      </w:r>
      <w:r w:rsidR="00F16850">
        <w:rPr>
          <w:noProof/>
        </w:rPr>
        <w:t>EXECUTIVE SUMMARY</w:t>
      </w:r>
      <w:r w:rsidR="00F16850">
        <w:rPr>
          <w:noProof/>
        </w:rPr>
        <w:tab/>
      </w:r>
      <w:r w:rsidR="00F16850">
        <w:rPr>
          <w:noProof/>
        </w:rPr>
        <w:fldChar w:fldCharType="begin"/>
      </w:r>
      <w:r w:rsidR="00F16850">
        <w:rPr>
          <w:noProof/>
        </w:rPr>
        <w:instrText xml:space="preserve"> PAGEREF _Toc117624725 \h </w:instrText>
      </w:r>
      <w:r w:rsidR="00F16850">
        <w:rPr>
          <w:noProof/>
        </w:rPr>
      </w:r>
      <w:r w:rsidR="00F16850">
        <w:rPr>
          <w:noProof/>
        </w:rPr>
        <w:fldChar w:fldCharType="separate"/>
      </w:r>
      <w:r w:rsidR="00F16850">
        <w:rPr>
          <w:noProof/>
        </w:rPr>
        <w:t>1</w:t>
      </w:r>
      <w:r w:rsidR="00F16850">
        <w:rPr>
          <w:noProof/>
        </w:rPr>
        <w:fldChar w:fldCharType="end"/>
      </w:r>
    </w:p>
    <w:p w:rsidR="00F16850" w:rsidRDefault="00F16850">
      <w:pPr>
        <w:pStyle w:val="TOC1"/>
        <w:rPr>
          <w:rFonts w:asciiTheme="minorHAnsi" w:eastAsiaTheme="minorEastAsia" w:hAnsiTheme="minorHAnsi" w:cstheme="minorBidi"/>
          <w:caps w:val="0"/>
          <w:noProof/>
          <w:sz w:val="22"/>
          <w:szCs w:val="22"/>
        </w:rPr>
      </w:pPr>
      <w:r>
        <w:rPr>
          <w:noProof/>
        </w:rPr>
        <w:t>Development of guidance and information materials</w:t>
      </w:r>
      <w:r>
        <w:rPr>
          <w:noProof/>
        </w:rPr>
        <w:tab/>
      </w:r>
      <w:r>
        <w:rPr>
          <w:noProof/>
        </w:rPr>
        <w:fldChar w:fldCharType="begin"/>
      </w:r>
      <w:r>
        <w:rPr>
          <w:noProof/>
        </w:rPr>
        <w:instrText xml:space="preserve"> PAGEREF _Toc117624726 \h </w:instrText>
      </w:r>
      <w:r>
        <w:rPr>
          <w:noProof/>
        </w:rPr>
      </w:r>
      <w:r>
        <w:rPr>
          <w:noProof/>
        </w:rPr>
        <w:fldChar w:fldCharType="separate"/>
      </w:r>
      <w:r>
        <w:rPr>
          <w:noProof/>
        </w:rPr>
        <w:t>2</w:t>
      </w:r>
      <w:r>
        <w:rPr>
          <w:noProof/>
        </w:rPr>
        <w:fldChar w:fldCharType="end"/>
      </w:r>
    </w:p>
    <w:p w:rsidR="00F16850" w:rsidRDefault="00F16850">
      <w:pPr>
        <w:pStyle w:val="TOC2"/>
        <w:rPr>
          <w:rFonts w:asciiTheme="minorHAnsi" w:eastAsiaTheme="minorEastAsia" w:hAnsiTheme="minorHAnsi" w:cstheme="minorBidi"/>
          <w:noProof/>
          <w:sz w:val="22"/>
          <w:szCs w:val="22"/>
        </w:rPr>
      </w:pPr>
      <w:r w:rsidRPr="00AA6B48">
        <w:rPr>
          <w:noProof/>
          <w:snapToGrid w:val="0"/>
        </w:rPr>
        <w:t>Matters for adoption by the Council in 2022</w:t>
      </w:r>
      <w:r>
        <w:rPr>
          <w:noProof/>
        </w:rPr>
        <w:tab/>
      </w:r>
      <w:r>
        <w:rPr>
          <w:noProof/>
        </w:rPr>
        <w:fldChar w:fldCharType="begin"/>
      </w:r>
      <w:r>
        <w:rPr>
          <w:noProof/>
        </w:rPr>
        <w:instrText xml:space="preserve"> PAGEREF _Toc117624727 \h </w:instrText>
      </w:r>
      <w:r>
        <w:rPr>
          <w:noProof/>
        </w:rPr>
      </w:r>
      <w:r>
        <w:rPr>
          <w:noProof/>
        </w:rPr>
        <w:fldChar w:fldCharType="separate"/>
      </w:r>
      <w:r>
        <w:rPr>
          <w:noProof/>
        </w:rPr>
        <w:t>2</w:t>
      </w:r>
      <w:r>
        <w:rPr>
          <w:noProof/>
        </w:rPr>
        <w:fldChar w:fldCharType="end"/>
      </w:r>
    </w:p>
    <w:p w:rsidR="00F16850" w:rsidRDefault="00F16850">
      <w:pPr>
        <w:pStyle w:val="TOC3"/>
        <w:rPr>
          <w:rFonts w:asciiTheme="minorHAnsi" w:eastAsiaTheme="minorEastAsia" w:hAnsiTheme="minorHAnsi" w:cstheme="minorBidi"/>
          <w:sz w:val="22"/>
          <w:szCs w:val="22"/>
          <w:lang w:val="en-US"/>
        </w:rPr>
      </w:pPr>
      <w:r w:rsidRPr="004F6F02">
        <w:rPr>
          <w:lang w:val="en-US"/>
        </w:rPr>
        <w:t>Information Materials</w:t>
      </w:r>
      <w:r w:rsidRPr="004F6F02">
        <w:rPr>
          <w:lang w:val="en-US"/>
        </w:rPr>
        <w:tab/>
      </w:r>
      <w:r>
        <w:fldChar w:fldCharType="begin"/>
      </w:r>
      <w:r w:rsidRPr="004F6F02">
        <w:rPr>
          <w:lang w:val="en-US"/>
        </w:rPr>
        <w:instrText xml:space="preserve"> PAGEREF _Toc117624728 \h </w:instrText>
      </w:r>
      <w:r>
        <w:fldChar w:fldCharType="separate"/>
      </w:r>
      <w:r w:rsidRPr="004F6F02">
        <w:rPr>
          <w:lang w:val="en-US"/>
        </w:rPr>
        <w:t>2</w:t>
      </w:r>
      <w:r>
        <w:fldChar w:fldCharType="end"/>
      </w:r>
    </w:p>
    <w:p w:rsidR="00F16850" w:rsidRDefault="00F16850">
      <w:pPr>
        <w:pStyle w:val="TOC4"/>
        <w:rPr>
          <w:rFonts w:asciiTheme="minorHAnsi" w:eastAsiaTheme="minorEastAsia" w:hAnsiTheme="minorHAnsi" w:cstheme="minorBidi"/>
          <w:i w:val="0"/>
          <w:noProof/>
          <w:sz w:val="22"/>
          <w:szCs w:val="22"/>
          <w:lang w:val="en-US"/>
        </w:rPr>
      </w:pPr>
      <w:r w:rsidRPr="004F6F02">
        <w:rPr>
          <w:noProof/>
          <w:lang w:val="en-US"/>
        </w:rPr>
        <w:t>Revision of document UPOV/INF/16 “Exchangeable Software” (document UPOV/INF/16/11 Draft 1)</w:t>
      </w:r>
      <w:r w:rsidRPr="004F6F02">
        <w:rPr>
          <w:noProof/>
          <w:lang w:val="en-US"/>
        </w:rPr>
        <w:tab/>
      </w:r>
      <w:r>
        <w:rPr>
          <w:noProof/>
        </w:rPr>
        <w:fldChar w:fldCharType="begin"/>
      </w:r>
      <w:r w:rsidRPr="004F6F02">
        <w:rPr>
          <w:noProof/>
          <w:lang w:val="en-US"/>
        </w:rPr>
        <w:instrText xml:space="preserve"> PAGEREF _Toc117624729 \h </w:instrText>
      </w:r>
      <w:r>
        <w:rPr>
          <w:noProof/>
        </w:rPr>
      </w:r>
      <w:r>
        <w:rPr>
          <w:noProof/>
        </w:rPr>
        <w:fldChar w:fldCharType="separate"/>
      </w:r>
      <w:r w:rsidRPr="004F6F02">
        <w:rPr>
          <w:noProof/>
          <w:lang w:val="en-US"/>
        </w:rPr>
        <w:t>2</w:t>
      </w:r>
      <w:r>
        <w:rPr>
          <w:noProof/>
        </w:rPr>
        <w:fldChar w:fldCharType="end"/>
      </w:r>
    </w:p>
    <w:p w:rsidR="00F16850" w:rsidRDefault="00F16850">
      <w:pPr>
        <w:pStyle w:val="TOC4"/>
        <w:rPr>
          <w:rFonts w:asciiTheme="minorHAnsi" w:eastAsiaTheme="minorEastAsia" w:hAnsiTheme="minorHAnsi" w:cstheme="minorBidi"/>
          <w:i w:val="0"/>
          <w:noProof/>
          <w:sz w:val="22"/>
          <w:szCs w:val="22"/>
          <w:lang w:val="en-US"/>
        </w:rPr>
      </w:pPr>
      <w:r w:rsidRPr="004F6F02">
        <w:rPr>
          <w:noProof/>
          <w:lang w:val="en-US"/>
        </w:rPr>
        <w:t>Revision of document UPOV/INF/22 “Software and Equipment Used by Members of the Union”  (document UPOV/INF/22/9 Draft 1)</w:t>
      </w:r>
      <w:r w:rsidRPr="004F6F02">
        <w:rPr>
          <w:noProof/>
          <w:lang w:val="en-US"/>
        </w:rPr>
        <w:tab/>
      </w:r>
      <w:r>
        <w:rPr>
          <w:noProof/>
        </w:rPr>
        <w:fldChar w:fldCharType="begin"/>
      </w:r>
      <w:r w:rsidRPr="004F6F02">
        <w:rPr>
          <w:noProof/>
          <w:lang w:val="en-US"/>
        </w:rPr>
        <w:instrText xml:space="preserve"> PAGEREF _Toc117624730 \h </w:instrText>
      </w:r>
      <w:r>
        <w:rPr>
          <w:noProof/>
        </w:rPr>
      </w:r>
      <w:r>
        <w:rPr>
          <w:noProof/>
        </w:rPr>
        <w:fldChar w:fldCharType="separate"/>
      </w:r>
      <w:r w:rsidRPr="004F6F02">
        <w:rPr>
          <w:noProof/>
          <w:lang w:val="en-US"/>
        </w:rPr>
        <w:t>3</w:t>
      </w:r>
      <w:r>
        <w:rPr>
          <w:noProof/>
        </w:rPr>
        <w:fldChar w:fldCharType="end"/>
      </w:r>
    </w:p>
    <w:p w:rsidR="00F16850" w:rsidRDefault="00F16850">
      <w:pPr>
        <w:pStyle w:val="TOC3"/>
        <w:rPr>
          <w:rFonts w:asciiTheme="minorHAnsi" w:eastAsiaTheme="minorEastAsia" w:hAnsiTheme="minorHAnsi" w:cstheme="minorBidi"/>
          <w:sz w:val="22"/>
          <w:szCs w:val="22"/>
          <w:lang w:val="en-US"/>
        </w:rPr>
      </w:pPr>
      <w:r w:rsidRPr="004F6F02">
        <w:rPr>
          <w:lang w:val="en-US"/>
        </w:rPr>
        <w:t>Explanatory Notes</w:t>
      </w:r>
      <w:r w:rsidRPr="004F6F02">
        <w:rPr>
          <w:lang w:val="en-US"/>
        </w:rPr>
        <w:tab/>
      </w:r>
      <w:r>
        <w:fldChar w:fldCharType="begin"/>
      </w:r>
      <w:r w:rsidRPr="004F6F02">
        <w:rPr>
          <w:lang w:val="en-US"/>
        </w:rPr>
        <w:instrText xml:space="preserve"> PAGEREF _Toc117624731 \h </w:instrText>
      </w:r>
      <w:r>
        <w:fldChar w:fldCharType="separate"/>
      </w:r>
      <w:r w:rsidRPr="004F6F02">
        <w:rPr>
          <w:lang w:val="en-US"/>
        </w:rPr>
        <w:t>3</w:t>
      </w:r>
      <w:r>
        <w:fldChar w:fldCharType="end"/>
      </w:r>
    </w:p>
    <w:p w:rsidR="00F16850" w:rsidRDefault="00F16850">
      <w:pPr>
        <w:pStyle w:val="TOC4"/>
        <w:rPr>
          <w:rFonts w:asciiTheme="minorHAnsi" w:eastAsiaTheme="minorEastAsia" w:hAnsiTheme="minorHAnsi" w:cstheme="minorBidi"/>
          <w:i w:val="0"/>
          <w:noProof/>
          <w:sz w:val="22"/>
          <w:szCs w:val="22"/>
          <w:lang w:val="en-US"/>
        </w:rPr>
      </w:pPr>
      <w:r w:rsidRPr="004F6F02">
        <w:rPr>
          <w:noProof/>
          <w:lang w:val="en-US"/>
        </w:rPr>
        <w:t>Explanatory Notes on Variety Denominations under the UPOV Convention (document UPOV/EXN/DEN)</w:t>
      </w:r>
      <w:r w:rsidRPr="004F6F02">
        <w:rPr>
          <w:noProof/>
          <w:lang w:val="en-US"/>
        </w:rPr>
        <w:tab/>
      </w:r>
      <w:r>
        <w:rPr>
          <w:noProof/>
        </w:rPr>
        <w:fldChar w:fldCharType="begin"/>
      </w:r>
      <w:r w:rsidRPr="004F6F02">
        <w:rPr>
          <w:noProof/>
          <w:lang w:val="en-US"/>
        </w:rPr>
        <w:instrText xml:space="preserve"> PAGEREF _Toc117624732 \h </w:instrText>
      </w:r>
      <w:r>
        <w:rPr>
          <w:noProof/>
        </w:rPr>
      </w:r>
      <w:r>
        <w:rPr>
          <w:noProof/>
        </w:rPr>
        <w:fldChar w:fldCharType="separate"/>
      </w:r>
      <w:r w:rsidRPr="004F6F02">
        <w:rPr>
          <w:noProof/>
          <w:lang w:val="en-US"/>
        </w:rPr>
        <w:t>3</w:t>
      </w:r>
      <w:r>
        <w:rPr>
          <w:noProof/>
        </w:rPr>
        <w:fldChar w:fldCharType="end"/>
      </w:r>
    </w:p>
    <w:p w:rsidR="00F16850" w:rsidRDefault="00F16850">
      <w:pPr>
        <w:pStyle w:val="TOC3"/>
        <w:rPr>
          <w:rFonts w:asciiTheme="minorHAnsi" w:eastAsiaTheme="minorEastAsia" w:hAnsiTheme="minorHAnsi" w:cstheme="minorBidi"/>
          <w:sz w:val="22"/>
          <w:szCs w:val="22"/>
          <w:lang w:val="en-US"/>
        </w:rPr>
      </w:pPr>
      <w:r w:rsidRPr="004F6F02">
        <w:rPr>
          <w:lang w:val="en-US"/>
        </w:rPr>
        <w:t>TGP Documents</w:t>
      </w:r>
      <w:r w:rsidRPr="004F6F02">
        <w:rPr>
          <w:lang w:val="en-US"/>
        </w:rPr>
        <w:tab/>
      </w:r>
      <w:r>
        <w:fldChar w:fldCharType="begin"/>
      </w:r>
      <w:r w:rsidRPr="004F6F02">
        <w:rPr>
          <w:lang w:val="en-US"/>
        </w:rPr>
        <w:instrText xml:space="preserve"> PAGEREF _Toc117624733 \h </w:instrText>
      </w:r>
      <w:r>
        <w:fldChar w:fldCharType="separate"/>
      </w:r>
      <w:r w:rsidRPr="004F6F02">
        <w:rPr>
          <w:lang w:val="en-US"/>
        </w:rPr>
        <w:t>3</w:t>
      </w:r>
      <w:r>
        <w:fldChar w:fldCharType="end"/>
      </w:r>
    </w:p>
    <w:p w:rsidR="00F16850" w:rsidRDefault="00F16850">
      <w:pPr>
        <w:pStyle w:val="TOC4"/>
        <w:rPr>
          <w:rFonts w:asciiTheme="minorHAnsi" w:eastAsiaTheme="minorEastAsia" w:hAnsiTheme="minorHAnsi" w:cstheme="minorBidi"/>
          <w:i w:val="0"/>
          <w:noProof/>
          <w:sz w:val="22"/>
          <w:szCs w:val="22"/>
          <w:lang w:val="en-US"/>
        </w:rPr>
      </w:pPr>
      <w:r w:rsidRPr="004F6F02">
        <w:rPr>
          <w:noProof/>
          <w:snapToGrid w:val="0"/>
          <w:lang w:val="en-US"/>
        </w:rPr>
        <w:t>TGP/5:  </w:t>
      </w:r>
      <w:r w:rsidRPr="004F6F02">
        <w:rPr>
          <w:noProof/>
          <w:lang w:val="en-US"/>
        </w:rPr>
        <w:t>Experience</w:t>
      </w:r>
      <w:r w:rsidRPr="004F6F02">
        <w:rPr>
          <w:noProof/>
          <w:snapToGrid w:val="0"/>
          <w:lang w:val="en-US"/>
        </w:rPr>
        <w:t xml:space="preserve"> and Cooperation in DUS Testing, Section 6: UPOV Report on Technical Examination and UPOV Variety Description (Revision) (document TGP/5: Section 6/4 Draft 1)</w:t>
      </w:r>
      <w:r w:rsidRPr="004F6F02">
        <w:rPr>
          <w:noProof/>
          <w:lang w:val="en-US"/>
        </w:rPr>
        <w:tab/>
      </w:r>
      <w:r>
        <w:rPr>
          <w:noProof/>
        </w:rPr>
        <w:fldChar w:fldCharType="begin"/>
      </w:r>
      <w:r w:rsidRPr="004F6F02">
        <w:rPr>
          <w:noProof/>
          <w:lang w:val="en-US"/>
        </w:rPr>
        <w:instrText xml:space="preserve"> PAGEREF _Toc117624734 \h </w:instrText>
      </w:r>
      <w:r>
        <w:rPr>
          <w:noProof/>
        </w:rPr>
      </w:r>
      <w:r>
        <w:rPr>
          <w:noProof/>
        </w:rPr>
        <w:fldChar w:fldCharType="separate"/>
      </w:r>
      <w:r w:rsidRPr="004F6F02">
        <w:rPr>
          <w:noProof/>
          <w:lang w:val="en-US"/>
        </w:rPr>
        <w:t>3</w:t>
      </w:r>
      <w:r>
        <w:rPr>
          <w:noProof/>
        </w:rPr>
        <w:fldChar w:fldCharType="end"/>
      </w:r>
    </w:p>
    <w:p w:rsidR="00F16850" w:rsidRDefault="00F16850">
      <w:pPr>
        <w:pStyle w:val="TOC4"/>
        <w:rPr>
          <w:rFonts w:asciiTheme="minorHAnsi" w:eastAsiaTheme="minorEastAsia" w:hAnsiTheme="minorHAnsi" w:cstheme="minorBidi"/>
          <w:i w:val="0"/>
          <w:noProof/>
          <w:sz w:val="22"/>
          <w:szCs w:val="22"/>
          <w:lang w:val="en-US"/>
        </w:rPr>
      </w:pPr>
      <w:r w:rsidRPr="004F6F02">
        <w:rPr>
          <w:noProof/>
          <w:lang w:val="en-US"/>
        </w:rPr>
        <w:t>TGP/8:  Trial Design and Techniques Used in the Examination of Distinctness, Uniformity and Stability (Revision)</w:t>
      </w:r>
      <w:r w:rsidRPr="004F6F02">
        <w:rPr>
          <w:noProof/>
          <w:lang w:val="en-US"/>
        </w:rPr>
        <w:tab/>
      </w:r>
      <w:r>
        <w:rPr>
          <w:noProof/>
        </w:rPr>
        <w:fldChar w:fldCharType="begin"/>
      </w:r>
      <w:r w:rsidRPr="004F6F02">
        <w:rPr>
          <w:noProof/>
          <w:lang w:val="en-US"/>
        </w:rPr>
        <w:instrText xml:space="preserve"> PAGEREF _Toc117624735 \h </w:instrText>
      </w:r>
      <w:r>
        <w:rPr>
          <w:noProof/>
        </w:rPr>
      </w:r>
      <w:r>
        <w:rPr>
          <w:noProof/>
        </w:rPr>
        <w:fldChar w:fldCharType="separate"/>
      </w:r>
      <w:r w:rsidRPr="004F6F02">
        <w:rPr>
          <w:noProof/>
          <w:lang w:val="en-US"/>
        </w:rPr>
        <w:t>3</w:t>
      </w:r>
      <w:r>
        <w:rPr>
          <w:noProof/>
        </w:rPr>
        <w:fldChar w:fldCharType="end"/>
      </w:r>
    </w:p>
    <w:p w:rsidR="00F16850" w:rsidRDefault="00F16850">
      <w:pPr>
        <w:pStyle w:val="TOC4"/>
        <w:rPr>
          <w:rFonts w:asciiTheme="minorHAnsi" w:eastAsiaTheme="minorEastAsia" w:hAnsiTheme="minorHAnsi" w:cstheme="minorBidi"/>
          <w:i w:val="0"/>
          <w:noProof/>
          <w:sz w:val="22"/>
          <w:szCs w:val="22"/>
          <w:lang w:val="en-US"/>
        </w:rPr>
      </w:pPr>
      <w:r w:rsidRPr="004F6F02">
        <w:rPr>
          <w:noProof/>
          <w:lang w:val="en-US"/>
        </w:rPr>
        <w:t>TGP/12:  Guidance on Certain Physiological Characteristics (Revision)</w:t>
      </w:r>
      <w:r w:rsidRPr="004F6F02">
        <w:rPr>
          <w:noProof/>
          <w:lang w:val="en-US"/>
        </w:rPr>
        <w:tab/>
      </w:r>
      <w:r>
        <w:rPr>
          <w:noProof/>
        </w:rPr>
        <w:fldChar w:fldCharType="begin"/>
      </w:r>
      <w:r w:rsidRPr="004F6F02">
        <w:rPr>
          <w:noProof/>
          <w:lang w:val="en-US"/>
        </w:rPr>
        <w:instrText xml:space="preserve"> PAGEREF _Toc117624736 \h </w:instrText>
      </w:r>
      <w:r>
        <w:rPr>
          <w:noProof/>
        </w:rPr>
      </w:r>
      <w:r>
        <w:rPr>
          <w:noProof/>
        </w:rPr>
        <w:fldChar w:fldCharType="separate"/>
      </w:r>
      <w:r w:rsidRPr="004F6F02">
        <w:rPr>
          <w:noProof/>
          <w:lang w:val="en-US"/>
        </w:rPr>
        <w:t>3</w:t>
      </w:r>
      <w:r>
        <w:rPr>
          <w:noProof/>
        </w:rPr>
        <w:fldChar w:fldCharType="end"/>
      </w:r>
    </w:p>
    <w:p w:rsidR="00F16850" w:rsidRDefault="00F16850">
      <w:pPr>
        <w:pStyle w:val="TOC1"/>
        <w:rPr>
          <w:rFonts w:asciiTheme="minorHAnsi" w:eastAsiaTheme="minorEastAsia" w:hAnsiTheme="minorHAnsi" w:cstheme="minorBidi"/>
          <w:caps w:val="0"/>
          <w:noProof/>
          <w:sz w:val="22"/>
          <w:szCs w:val="22"/>
        </w:rPr>
      </w:pPr>
      <w:r>
        <w:rPr>
          <w:noProof/>
        </w:rPr>
        <w:t>Molecular techniques</w:t>
      </w:r>
      <w:r>
        <w:rPr>
          <w:noProof/>
        </w:rPr>
        <w:tab/>
      </w:r>
      <w:r>
        <w:rPr>
          <w:noProof/>
        </w:rPr>
        <w:fldChar w:fldCharType="begin"/>
      </w:r>
      <w:r>
        <w:rPr>
          <w:noProof/>
        </w:rPr>
        <w:instrText xml:space="preserve"> PAGEREF _Toc117624737 \h </w:instrText>
      </w:r>
      <w:r>
        <w:rPr>
          <w:noProof/>
        </w:rPr>
      </w:r>
      <w:r>
        <w:rPr>
          <w:noProof/>
        </w:rPr>
        <w:fldChar w:fldCharType="separate"/>
      </w:r>
      <w:r>
        <w:rPr>
          <w:noProof/>
        </w:rPr>
        <w:t>3</w:t>
      </w:r>
      <w:r>
        <w:rPr>
          <w:noProof/>
        </w:rPr>
        <w:fldChar w:fldCharType="end"/>
      </w:r>
    </w:p>
    <w:p w:rsidR="00F16850" w:rsidRDefault="00F16850">
      <w:pPr>
        <w:pStyle w:val="TOC2"/>
        <w:rPr>
          <w:rFonts w:asciiTheme="minorHAnsi" w:eastAsiaTheme="minorEastAsia" w:hAnsiTheme="minorHAnsi" w:cstheme="minorBidi"/>
          <w:noProof/>
          <w:sz w:val="22"/>
          <w:szCs w:val="22"/>
        </w:rPr>
      </w:pPr>
      <w:r>
        <w:rPr>
          <w:noProof/>
        </w:rPr>
        <w:t>Cooperation between international organizations</w:t>
      </w:r>
      <w:r>
        <w:rPr>
          <w:noProof/>
        </w:rPr>
        <w:tab/>
      </w:r>
      <w:r>
        <w:rPr>
          <w:noProof/>
        </w:rPr>
        <w:fldChar w:fldCharType="begin"/>
      </w:r>
      <w:r>
        <w:rPr>
          <w:noProof/>
        </w:rPr>
        <w:instrText xml:space="preserve"> PAGEREF _Toc117624738 \h </w:instrText>
      </w:r>
      <w:r>
        <w:rPr>
          <w:noProof/>
        </w:rPr>
      </w:r>
      <w:r>
        <w:rPr>
          <w:noProof/>
        </w:rPr>
        <w:fldChar w:fldCharType="separate"/>
      </w:r>
      <w:r>
        <w:rPr>
          <w:noProof/>
        </w:rPr>
        <w:t>3</w:t>
      </w:r>
      <w:r>
        <w:rPr>
          <w:noProof/>
        </w:rPr>
        <w:fldChar w:fldCharType="end"/>
      </w:r>
    </w:p>
    <w:p w:rsidR="00F16850" w:rsidRDefault="00F16850">
      <w:pPr>
        <w:pStyle w:val="TOC2"/>
        <w:rPr>
          <w:rFonts w:asciiTheme="minorHAnsi" w:eastAsiaTheme="minorEastAsia" w:hAnsiTheme="minorHAnsi" w:cstheme="minorBidi"/>
          <w:noProof/>
          <w:sz w:val="22"/>
          <w:szCs w:val="22"/>
        </w:rPr>
      </w:pPr>
      <w:r>
        <w:rPr>
          <w:noProof/>
        </w:rPr>
        <w:t>Session to facilitate cooperation in relation to the use of molecular techniques</w:t>
      </w:r>
      <w:r>
        <w:rPr>
          <w:noProof/>
        </w:rPr>
        <w:tab/>
      </w:r>
      <w:r>
        <w:rPr>
          <w:noProof/>
        </w:rPr>
        <w:fldChar w:fldCharType="begin"/>
      </w:r>
      <w:r>
        <w:rPr>
          <w:noProof/>
        </w:rPr>
        <w:instrText xml:space="preserve"> PAGEREF _Toc117624739 \h </w:instrText>
      </w:r>
      <w:r>
        <w:rPr>
          <w:noProof/>
        </w:rPr>
      </w:r>
      <w:r>
        <w:rPr>
          <w:noProof/>
        </w:rPr>
        <w:fldChar w:fldCharType="separate"/>
      </w:r>
      <w:r>
        <w:rPr>
          <w:noProof/>
        </w:rPr>
        <w:t>4</w:t>
      </w:r>
      <w:r>
        <w:rPr>
          <w:noProof/>
        </w:rPr>
        <w:fldChar w:fldCharType="end"/>
      </w:r>
    </w:p>
    <w:p w:rsidR="00F16850" w:rsidRDefault="00F16850">
      <w:pPr>
        <w:pStyle w:val="TOC2"/>
        <w:rPr>
          <w:rFonts w:asciiTheme="minorHAnsi" w:eastAsiaTheme="minorEastAsia" w:hAnsiTheme="minorHAnsi" w:cstheme="minorBidi"/>
          <w:noProof/>
          <w:sz w:val="22"/>
          <w:szCs w:val="22"/>
        </w:rPr>
      </w:pPr>
      <w:r>
        <w:rPr>
          <w:noProof/>
        </w:rPr>
        <w:t>Confidentiality &amp; ownership of molecular information</w:t>
      </w:r>
      <w:r>
        <w:rPr>
          <w:noProof/>
        </w:rPr>
        <w:tab/>
      </w:r>
      <w:r>
        <w:rPr>
          <w:noProof/>
        </w:rPr>
        <w:fldChar w:fldCharType="begin"/>
      </w:r>
      <w:r>
        <w:rPr>
          <w:noProof/>
        </w:rPr>
        <w:instrText xml:space="preserve"> PAGEREF _Toc117624740 \h </w:instrText>
      </w:r>
      <w:r>
        <w:rPr>
          <w:noProof/>
        </w:rPr>
      </w:r>
      <w:r>
        <w:rPr>
          <w:noProof/>
        </w:rPr>
        <w:fldChar w:fldCharType="separate"/>
      </w:r>
      <w:r>
        <w:rPr>
          <w:noProof/>
        </w:rPr>
        <w:t>4</w:t>
      </w:r>
      <w:r>
        <w:rPr>
          <w:noProof/>
        </w:rPr>
        <w:fldChar w:fldCharType="end"/>
      </w:r>
    </w:p>
    <w:p w:rsidR="00F16850" w:rsidRDefault="00F16850">
      <w:pPr>
        <w:pStyle w:val="TOC1"/>
        <w:rPr>
          <w:rFonts w:asciiTheme="minorHAnsi" w:eastAsiaTheme="minorEastAsia" w:hAnsiTheme="minorHAnsi" w:cstheme="minorBidi"/>
          <w:caps w:val="0"/>
          <w:noProof/>
          <w:sz w:val="22"/>
          <w:szCs w:val="22"/>
        </w:rPr>
      </w:pPr>
      <w:r>
        <w:rPr>
          <w:noProof/>
        </w:rPr>
        <w:t>International cooperation in examination</w:t>
      </w:r>
      <w:r>
        <w:rPr>
          <w:noProof/>
        </w:rPr>
        <w:tab/>
      </w:r>
      <w:r>
        <w:rPr>
          <w:noProof/>
        </w:rPr>
        <w:fldChar w:fldCharType="begin"/>
      </w:r>
      <w:r>
        <w:rPr>
          <w:noProof/>
        </w:rPr>
        <w:instrText xml:space="preserve"> PAGEREF _Toc117624741 \h </w:instrText>
      </w:r>
      <w:r>
        <w:rPr>
          <w:noProof/>
        </w:rPr>
      </w:r>
      <w:r>
        <w:rPr>
          <w:noProof/>
        </w:rPr>
        <w:fldChar w:fldCharType="separate"/>
      </w:r>
      <w:r>
        <w:rPr>
          <w:noProof/>
        </w:rPr>
        <w:t>4</w:t>
      </w:r>
      <w:r>
        <w:rPr>
          <w:noProof/>
        </w:rPr>
        <w:fldChar w:fldCharType="end"/>
      </w:r>
    </w:p>
    <w:p w:rsidR="00F16850" w:rsidRDefault="00F16850">
      <w:pPr>
        <w:pStyle w:val="TOC1"/>
        <w:rPr>
          <w:rFonts w:asciiTheme="minorHAnsi" w:eastAsiaTheme="minorEastAsia" w:hAnsiTheme="minorHAnsi" w:cstheme="minorBidi"/>
          <w:caps w:val="0"/>
          <w:noProof/>
          <w:sz w:val="22"/>
          <w:szCs w:val="22"/>
        </w:rPr>
      </w:pPr>
      <w:r>
        <w:rPr>
          <w:noProof/>
        </w:rPr>
        <w:t>Increasing participation of new members of the Union in work of the TC and the TWPs</w:t>
      </w:r>
      <w:r>
        <w:rPr>
          <w:noProof/>
        </w:rPr>
        <w:tab/>
      </w:r>
      <w:r>
        <w:rPr>
          <w:noProof/>
        </w:rPr>
        <w:fldChar w:fldCharType="begin"/>
      </w:r>
      <w:r>
        <w:rPr>
          <w:noProof/>
        </w:rPr>
        <w:instrText xml:space="preserve"> PAGEREF _Toc117624742 \h </w:instrText>
      </w:r>
      <w:r>
        <w:rPr>
          <w:noProof/>
        </w:rPr>
      </w:r>
      <w:r>
        <w:rPr>
          <w:noProof/>
        </w:rPr>
        <w:fldChar w:fldCharType="separate"/>
      </w:r>
      <w:r>
        <w:rPr>
          <w:noProof/>
        </w:rPr>
        <w:t>5</w:t>
      </w:r>
      <w:r>
        <w:rPr>
          <w:noProof/>
        </w:rPr>
        <w:fldChar w:fldCharType="end"/>
      </w:r>
    </w:p>
    <w:p w:rsidR="00F16850" w:rsidRDefault="00F16850">
      <w:pPr>
        <w:pStyle w:val="TOC2"/>
        <w:rPr>
          <w:rFonts w:asciiTheme="minorHAnsi" w:eastAsiaTheme="minorEastAsia" w:hAnsiTheme="minorHAnsi" w:cstheme="minorBidi"/>
          <w:noProof/>
          <w:sz w:val="22"/>
          <w:szCs w:val="22"/>
        </w:rPr>
      </w:pPr>
      <w:r>
        <w:rPr>
          <w:noProof/>
        </w:rPr>
        <w:t>Results of the survey</w:t>
      </w:r>
      <w:r>
        <w:rPr>
          <w:noProof/>
        </w:rPr>
        <w:tab/>
      </w:r>
      <w:r>
        <w:rPr>
          <w:noProof/>
        </w:rPr>
        <w:fldChar w:fldCharType="begin"/>
      </w:r>
      <w:r>
        <w:rPr>
          <w:noProof/>
        </w:rPr>
        <w:instrText xml:space="preserve"> PAGEREF _Toc117624743 \h </w:instrText>
      </w:r>
      <w:r>
        <w:rPr>
          <w:noProof/>
        </w:rPr>
      </w:r>
      <w:r>
        <w:rPr>
          <w:noProof/>
        </w:rPr>
        <w:fldChar w:fldCharType="separate"/>
      </w:r>
      <w:r>
        <w:rPr>
          <w:noProof/>
        </w:rPr>
        <w:t>5</w:t>
      </w:r>
      <w:r>
        <w:rPr>
          <w:noProof/>
        </w:rPr>
        <w:fldChar w:fldCharType="end"/>
      </w:r>
    </w:p>
    <w:p w:rsidR="00F16850" w:rsidRDefault="00F16850">
      <w:pPr>
        <w:pStyle w:val="TOC2"/>
        <w:rPr>
          <w:rFonts w:asciiTheme="minorHAnsi" w:eastAsiaTheme="minorEastAsia" w:hAnsiTheme="minorHAnsi" w:cstheme="minorBidi"/>
          <w:noProof/>
          <w:sz w:val="22"/>
          <w:szCs w:val="22"/>
        </w:rPr>
      </w:pPr>
      <w:r>
        <w:rPr>
          <w:noProof/>
        </w:rPr>
        <w:lastRenderedPageBreak/>
        <w:t>Options to address issues raised</w:t>
      </w:r>
      <w:r>
        <w:rPr>
          <w:noProof/>
        </w:rPr>
        <w:tab/>
      </w:r>
      <w:r>
        <w:rPr>
          <w:noProof/>
        </w:rPr>
        <w:fldChar w:fldCharType="begin"/>
      </w:r>
      <w:r>
        <w:rPr>
          <w:noProof/>
        </w:rPr>
        <w:instrText xml:space="preserve"> PAGEREF _Toc117624744 \h </w:instrText>
      </w:r>
      <w:r>
        <w:rPr>
          <w:noProof/>
        </w:rPr>
      </w:r>
      <w:r>
        <w:rPr>
          <w:noProof/>
        </w:rPr>
        <w:fldChar w:fldCharType="separate"/>
      </w:r>
      <w:r>
        <w:rPr>
          <w:noProof/>
        </w:rPr>
        <w:t>5</w:t>
      </w:r>
      <w:r>
        <w:rPr>
          <w:noProof/>
        </w:rPr>
        <w:fldChar w:fldCharType="end"/>
      </w:r>
    </w:p>
    <w:p w:rsidR="00F16850" w:rsidRDefault="00F16850">
      <w:pPr>
        <w:pStyle w:val="TOC1"/>
        <w:rPr>
          <w:rFonts w:asciiTheme="minorHAnsi" w:eastAsiaTheme="minorEastAsia" w:hAnsiTheme="minorHAnsi" w:cstheme="minorBidi"/>
          <w:caps w:val="0"/>
          <w:noProof/>
          <w:sz w:val="22"/>
          <w:szCs w:val="22"/>
        </w:rPr>
      </w:pPr>
      <w:r>
        <w:rPr>
          <w:noProof/>
        </w:rPr>
        <w:t>Increasing participation of new members of the Union in work of the TC and the TWPs</w:t>
      </w:r>
      <w:r>
        <w:rPr>
          <w:noProof/>
        </w:rPr>
        <w:tab/>
      </w:r>
      <w:r>
        <w:rPr>
          <w:noProof/>
        </w:rPr>
        <w:fldChar w:fldCharType="begin"/>
      </w:r>
      <w:r>
        <w:rPr>
          <w:noProof/>
        </w:rPr>
        <w:instrText xml:space="preserve"> PAGEREF _Toc117624745 \h </w:instrText>
      </w:r>
      <w:r>
        <w:rPr>
          <w:noProof/>
        </w:rPr>
      </w:r>
      <w:r>
        <w:rPr>
          <w:noProof/>
        </w:rPr>
        <w:fldChar w:fldCharType="separate"/>
      </w:r>
      <w:r>
        <w:rPr>
          <w:noProof/>
        </w:rPr>
        <w:t>6</w:t>
      </w:r>
      <w:r>
        <w:rPr>
          <w:noProof/>
        </w:rPr>
        <w:fldChar w:fldCharType="end"/>
      </w:r>
    </w:p>
    <w:p w:rsidR="00F16850" w:rsidRDefault="00F16850">
      <w:pPr>
        <w:pStyle w:val="TOC2"/>
        <w:rPr>
          <w:rFonts w:asciiTheme="minorHAnsi" w:eastAsiaTheme="minorEastAsia" w:hAnsiTheme="minorHAnsi" w:cstheme="minorBidi"/>
          <w:noProof/>
          <w:sz w:val="22"/>
          <w:szCs w:val="22"/>
        </w:rPr>
      </w:pPr>
      <w:r>
        <w:rPr>
          <w:noProof/>
        </w:rPr>
        <w:t>Participation at TWP meetings by electronic means</w:t>
      </w:r>
      <w:r>
        <w:rPr>
          <w:noProof/>
        </w:rPr>
        <w:tab/>
      </w:r>
      <w:r>
        <w:rPr>
          <w:noProof/>
        </w:rPr>
        <w:fldChar w:fldCharType="begin"/>
      </w:r>
      <w:r>
        <w:rPr>
          <w:noProof/>
        </w:rPr>
        <w:instrText xml:space="preserve"> PAGEREF _Toc117624746 \h </w:instrText>
      </w:r>
      <w:r>
        <w:rPr>
          <w:noProof/>
        </w:rPr>
      </w:r>
      <w:r>
        <w:rPr>
          <w:noProof/>
        </w:rPr>
        <w:fldChar w:fldCharType="separate"/>
      </w:r>
      <w:r>
        <w:rPr>
          <w:noProof/>
        </w:rPr>
        <w:t>6</w:t>
      </w:r>
      <w:r>
        <w:rPr>
          <w:noProof/>
        </w:rPr>
        <w:fldChar w:fldCharType="end"/>
      </w:r>
    </w:p>
    <w:p w:rsidR="00F16850" w:rsidRDefault="00F16850">
      <w:pPr>
        <w:pStyle w:val="TOC2"/>
        <w:rPr>
          <w:rFonts w:asciiTheme="minorHAnsi" w:eastAsiaTheme="minorEastAsia" w:hAnsiTheme="minorHAnsi" w:cstheme="minorBidi"/>
          <w:noProof/>
          <w:sz w:val="22"/>
          <w:szCs w:val="22"/>
        </w:rPr>
      </w:pPr>
      <w:r>
        <w:rPr>
          <w:noProof/>
        </w:rPr>
        <w:t>Measures agreed by the TC for physical and virtual participation at TWP meetings</w:t>
      </w:r>
      <w:r>
        <w:rPr>
          <w:noProof/>
        </w:rPr>
        <w:tab/>
      </w:r>
      <w:r>
        <w:rPr>
          <w:noProof/>
        </w:rPr>
        <w:fldChar w:fldCharType="begin"/>
      </w:r>
      <w:r>
        <w:rPr>
          <w:noProof/>
        </w:rPr>
        <w:instrText xml:space="preserve"> PAGEREF _Toc117624747 \h </w:instrText>
      </w:r>
      <w:r>
        <w:rPr>
          <w:noProof/>
        </w:rPr>
      </w:r>
      <w:r>
        <w:rPr>
          <w:noProof/>
        </w:rPr>
        <w:fldChar w:fldCharType="separate"/>
      </w:r>
      <w:r>
        <w:rPr>
          <w:noProof/>
        </w:rPr>
        <w:t>6</w:t>
      </w:r>
      <w:r>
        <w:rPr>
          <w:noProof/>
        </w:rPr>
        <w:fldChar w:fldCharType="end"/>
      </w:r>
    </w:p>
    <w:p w:rsidR="00F16850" w:rsidRDefault="00F16850">
      <w:pPr>
        <w:pStyle w:val="TOC1"/>
        <w:rPr>
          <w:rFonts w:asciiTheme="minorHAnsi" w:eastAsiaTheme="minorEastAsia" w:hAnsiTheme="minorHAnsi" w:cstheme="minorBidi"/>
          <w:caps w:val="0"/>
          <w:noProof/>
          <w:sz w:val="22"/>
          <w:szCs w:val="22"/>
        </w:rPr>
      </w:pPr>
      <w:r>
        <w:rPr>
          <w:noProof/>
        </w:rPr>
        <w:t>Information and databases</w:t>
      </w:r>
      <w:r>
        <w:rPr>
          <w:noProof/>
        </w:rPr>
        <w:tab/>
      </w:r>
      <w:r>
        <w:rPr>
          <w:noProof/>
        </w:rPr>
        <w:fldChar w:fldCharType="begin"/>
      </w:r>
      <w:r>
        <w:rPr>
          <w:noProof/>
        </w:rPr>
        <w:instrText xml:space="preserve"> PAGEREF _Toc117624748 \h </w:instrText>
      </w:r>
      <w:r>
        <w:rPr>
          <w:noProof/>
        </w:rPr>
      </w:r>
      <w:r>
        <w:rPr>
          <w:noProof/>
        </w:rPr>
        <w:fldChar w:fldCharType="separate"/>
      </w:r>
      <w:r>
        <w:rPr>
          <w:noProof/>
        </w:rPr>
        <w:t>6</w:t>
      </w:r>
      <w:r>
        <w:rPr>
          <w:noProof/>
        </w:rPr>
        <w:fldChar w:fldCharType="end"/>
      </w:r>
    </w:p>
    <w:p w:rsidR="00F16850" w:rsidRDefault="00F16850">
      <w:pPr>
        <w:pStyle w:val="TOC2"/>
        <w:tabs>
          <w:tab w:val="left" w:pos="851"/>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UPOV information databases</w:t>
      </w:r>
      <w:r>
        <w:rPr>
          <w:noProof/>
        </w:rPr>
        <w:tab/>
      </w:r>
      <w:r>
        <w:rPr>
          <w:noProof/>
        </w:rPr>
        <w:fldChar w:fldCharType="begin"/>
      </w:r>
      <w:r>
        <w:rPr>
          <w:noProof/>
        </w:rPr>
        <w:instrText xml:space="preserve"> PAGEREF _Toc117624749 \h </w:instrText>
      </w:r>
      <w:r>
        <w:rPr>
          <w:noProof/>
        </w:rPr>
      </w:r>
      <w:r>
        <w:rPr>
          <w:noProof/>
        </w:rPr>
        <w:fldChar w:fldCharType="separate"/>
      </w:r>
      <w:r>
        <w:rPr>
          <w:noProof/>
        </w:rPr>
        <w:t>6</w:t>
      </w:r>
      <w:r>
        <w:rPr>
          <w:noProof/>
        </w:rPr>
        <w:fldChar w:fldCharType="end"/>
      </w:r>
    </w:p>
    <w:p w:rsidR="00F16850" w:rsidRDefault="00F16850">
      <w:pPr>
        <w:pStyle w:val="TOC3"/>
        <w:rPr>
          <w:rFonts w:asciiTheme="minorHAnsi" w:eastAsiaTheme="minorEastAsia" w:hAnsiTheme="minorHAnsi" w:cstheme="minorBidi"/>
          <w:sz w:val="22"/>
          <w:szCs w:val="22"/>
          <w:lang w:val="en-US"/>
        </w:rPr>
      </w:pPr>
      <w:r w:rsidRPr="004F6F02">
        <w:rPr>
          <w:lang w:val="en-US"/>
        </w:rPr>
        <w:t>Proposals for amending the UPOV code system</w:t>
      </w:r>
      <w:r w:rsidRPr="004F6F02">
        <w:rPr>
          <w:lang w:val="en-US"/>
        </w:rPr>
        <w:tab/>
      </w:r>
      <w:r>
        <w:fldChar w:fldCharType="begin"/>
      </w:r>
      <w:r w:rsidRPr="004F6F02">
        <w:rPr>
          <w:lang w:val="en-US"/>
        </w:rPr>
        <w:instrText xml:space="preserve"> PAGEREF _Toc117624750 \h </w:instrText>
      </w:r>
      <w:r>
        <w:fldChar w:fldCharType="separate"/>
      </w:r>
      <w:r w:rsidRPr="004F6F02">
        <w:rPr>
          <w:lang w:val="en-US"/>
        </w:rPr>
        <w:t>6</w:t>
      </w:r>
      <w:r>
        <w:fldChar w:fldCharType="end"/>
      </w:r>
    </w:p>
    <w:p w:rsidR="00F16850" w:rsidRDefault="00F16850">
      <w:pPr>
        <w:pStyle w:val="TOC4"/>
        <w:rPr>
          <w:rFonts w:asciiTheme="minorHAnsi" w:eastAsiaTheme="minorEastAsia" w:hAnsiTheme="minorHAnsi" w:cstheme="minorBidi"/>
          <w:i w:val="0"/>
          <w:noProof/>
          <w:sz w:val="22"/>
          <w:szCs w:val="22"/>
          <w:lang w:val="en-US"/>
        </w:rPr>
      </w:pPr>
      <w:r w:rsidRPr="004F6F02">
        <w:rPr>
          <w:noProof/>
          <w:lang w:val="en-US"/>
        </w:rPr>
        <w:t>Proposals for creating variety groups</w:t>
      </w:r>
      <w:r w:rsidRPr="004F6F02">
        <w:rPr>
          <w:noProof/>
          <w:lang w:val="en-US"/>
        </w:rPr>
        <w:tab/>
      </w:r>
      <w:r>
        <w:rPr>
          <w:noProof/>
        </w:rPr>
        <w:fldChar w:fldCharType="begin"/>
      </w:r>
      <w:r w:rsidRPr="004F6F02">
        <w:rPr>
          <w:noProof/>
          <w:lang w:val="en-US"/>
        </w:rPr>
        <w:instrText xml:space="preserve"> PAGEREF _Toc117624751 \h </w:instrText>
      </w:r>
      <w:r>
        <w:rPr>
          <w:noProof/>
        </w:rPr>
      </w:r>
      <w:r>
        <w:rPr>
          <w:noProof/>
        </w:rPr>
        <w:fldChar w:fldCharType="separate"/>
      </w:r>
      <w:r w:rsidRPr="004F6F02">
        <w:rPr>
          <w:noProof/>
          <w:lang w:val="en-US"/>
        </w:rPr>
        <w:t>6</w:t>
      </w:r>
      <w:r>
        <w:rPr>
          <w:noProof/>
        </w:rPr>
        <w:fldChar w:fldCharType="end"/>
      </w:r>
    </w:p>
    <w:p w:rsidR="004A2B00" w:rsidRPr="005F2B93" w:rsidRDefault="005F2B93" w:rsidP="005F2B93">
      <w:pPr>
        <w:rPr>
          <w:highlight w:val="yellow"/>
        </w:rPr>
      </w:pPr>
      <w:r>
        <w:rPr>
          <w:highlight w:val="yellow"/>
        </w:rPr>
        <w:fldChar w:fldCharType="end"/>
      </w:r>
    </w:p>
    <w:p w:rsidR="004A2B00" w:rsidRPr="00F3609E" w:rsidRDefault="004A2B00" w:rsidP="004A2B00">
      <w:pPr>
        <w:keepNext/>
        <w:rPr>
          <w:rFonts w:cs="Arial"/>
        </w:rPr>
      </w:pPr>
      <w:r w:rsidRPr="00F3609E">
        <w:rPr>
          <w:rFonts w:cs="Arial"/>
        </w:rPr>
        <w:fldChar w:fldCharType="begin"/>
      </w:r>
      <w:r w:rsidRPr="00F3609E">
        <w:rPr>
          <w:rFonts w:cs="Arial"/>
        </w:rPr>
        <w:instrText xml:space="preserve"> AUTONUM  </w:instrText>
      </w:r>
      <w:r w:rsidRPr="00F3609E">
        <w:rPr>
          <w:rFonts w:cs="Arial"/>
        </w:rPr>
        <w:fldChar w:fldCharType="end"/>
      </w:r>
      <w:r w:rsidRPr="00F3609E">
        <w:rPr>
          <w:rFonts w:cs="Arial"/>
        </w:rPr>
        <w:tab/>
        <w:t>The following abbreviations are used in this document:</w:t>
      </w:r>
    </w:p>
    <w:p w:rsidR="004A2B00" w:rsidRPr="00F3609E" w:rsidRDefault="004A2B00" w:rsidP="004A2B00">
      <w:pPr>
        <w:keepNext/>
        <w:ind w:left="1701" w:hanging="1134"/>
        <w:rPr>
          <w:rFonts w:cs="Arial"/>
        </w:rPr>
      </w:pPr>
    </w:p>
    <w:p w:rsidR="004A2B00" w:rsidRPr="00F3609E" w:rsidRDefault="004A2B00" w:rsidP="004A2B00">
      <w:pPr>
        <w:keepNext/>
        <w:ind w:left="1701" w:hanging="1134"/>
        <w:rPr>
          <w:rFonts w:cs="Arial"/>
        </w:rPr>
      </w:pPr>
      <w:r w:rsidRPr="00F3609E">
        <w:rPr>
          <w:rFonts w:cs="Arial"/>
        </w:rPr>
        <w:t xml:space="preserve">BMT: </w:t>
      </w:r>
      <w:r w:rsidRPr="00F3609E">
        <w:rPr>
          <w:rFonts w:cs="Arial"/>
        </w:rPr>
        <w:tab/>
        <w:t>Working Group on Biochemical and Molecular Techniques and DNA-Profiling in Particular</w:t>
      </w:r>
    </w:p>
    <w:p w:rsidR="004A2B00" w:rsidRPr="00F3609E" w:rsidRDefault="004A2B00" w:rsidP="004A2B00">
      <w:pPr>
        <w:keepNext/>
        <w:ind w:left="1701" w:hanging="1134"/>
        <w:rPr>
          <w:rFonts w:cs="Arial"/>
        </w:rPr>
      </w:pPr>
      <w:r w:rsidRPr="00F3609E">
        <w:rPr>
          <w:rFonts w:cs="Arial"/>
        </w:rPr>
        <w:t>CAJ:</w:t>
      </w:r>
      <w:r w:rsidRPr="00F3609E">
        <w:rPr>
          <w:rFonts w:cs="Arial"/>
        </w:rPr>
        <w:tab/>
        <w:t>Administrative and Legal Committee</w:t>
      </w:r>
    </w:p>
    <w:p w:rsidR="004A2B00" w:rsidRPr="00F3609E" w:rsidRDefault="004A2B00" w:rsidP="004A2B00">
      <w:pPr>
        <w:keepNext/>
        <w:ind w:left="1701" w:hanging="1134"/>
        <w:rPr>
          <w:rFonts w:cs="Arial"/>
        </w:rPr>
      </w:pPr>
      <w:r w:rsidRPr="00F3609E">
        <w:rPr>
          <w:rFonts w:cs="Arial"/>
        </w:rPr>
        <w:t xml:space="preserve">TC:  </w:t>
      </w:r>
      <w:r w:rsidRPr="00F3609E">
        <w:rPr>
          <w:rFonts w:cs="Arial"/>
        </w:rPr>
        <w:tab/>
        <w:t>Technical Committee</w:t>
      </w:r>
    </w:p>
    <w:p w:rsidR="004A2B00" w:rsidRPr="00F3609E" w:rsidRDefault="004A2B00" w:rsidP="004A2B00">
      <w:pPr>
        <w:ind w:left="1701" w:hanging="1134"/>
        <w:rPr>
          <w:rFonts w:cs="Arial"/>
        </w:rPr>
      </w:pPr>
      <w:r w:rsidRPr="00F3609E">
        <w:rPr>
          <w:rFonts w:cs="Arial"/>
        </w:rPr>
        <w:t xml:space="preserve">TC-EDC:  </w:t>
      </w:r>
      <w:r w:rsidRPr="00F3609E">
        <w:rPr>
          <w:rFonts w:cs="Arial"/>
        </w:rPr>
        <w:tab/>
        <w:t>Enlarged Editorial Committee</w:t>
      </w:r>
    </w:p>
    <w:p w:rsidR="004A2B00" w:rsidRPr="00F3609E" w:rsidRDefault="004A2B00" w:rsidP="004A2B00">
      <w:pPr>
        <w:ind w:left="1701" w:hanging="1134"/>
        <w:rPr>
          <w:rFonts w:cs="Arial"/>
        </w:rPr>
      </w:pPr>
      <w:r w:rsidRPr="00F3609E">
        <w:rPr>
          <w:rFonts w:cs="Arial"/>
        </w:rPr>
        <w:t xml:space="preserve">TWA:  </w:t>
      </w:r>
      <w:r w:rsidRPr="00F3609E">
        <w:rPr>
          <w:rFonts w:cs="Arial"/>
        </w:rPr>
        <w:tab/>
        <w:t>Technical Working Party for Agricultural Crops</w:t>
      </w:r>
    </w:p>
    <w:p w:rsidR="004A2B00" w:rsidRPr="00F3609E" w:rsidRDefault="004A2B00" w:rsidP="004A2B00">
      <w:pPr>
        <w:ind w:left="1701" w:hanging="1134"/>
        <w:rPr>
          <w:rFonts w:cs="Arial"/>
        </w:rPr>
      </w:pPr>
      <w:r w:rsidRPr="00F3609E">
        <w:rPr>
          <w:rFonts w:cs="Arial"/>
        </w:rPr>
        <w:t xml:space="preserve">TWC:  </w:t>
      </w:r>
      <w:r w:rsidRPr="00F3609E">
        <w:rPr>
          <w:rFonts w:cs="Arial"/>
        </w:rPr>
        <w:tab/>
        <w:t>Technical Working Party on Automation and Computer Programs</w:t>
      </w:r>
    </w:p>
    <w:p w:rsidR="004A2B00" w:rsidRPr="00CA626D" w:rsidRDefault="004A2B00" w:rsidP="004A2B00">
      <w:pPr>
        <w:ind w:left="1701" w:hanging="1134"/>
        <w:rPr>
          <w:rFonts w:cs="Arial"/>
        </w:rPr>
      </w:pPr>
      <w:r w:rsidRPr="00F3609E">
        <w:rPr>
          <w:rFonts w:cs="Arial"/>
        </w:rPr>
        <w:t xml:space="preserve">TWF:  </w:t>
      </w:r>
      <w:r w:rsidRPr="00F3609E">
        <w:rPr>
          <w:rFonts w:cs="Arial"/>
        </w:rPr>
        <w:tab/>
        <w:t xml:space="preserve">Technical Working Party for Fruit Crops </w:t>
      </w:r>
    </w:p>
    <w:p w:rsidR="004A2B00" w:rsidRPr="00F3609E" w:rsidRDefault="004A2B00" w:rsidP="004A2B00">
      <w:pPr>
        <w:ind w:left="1701" w:hanging="1134"/>
        <w:rPr>
          <w:rFonts w:cs="Arial"/>
        </w:rPr>
      </w:pPr>
      <w:r w:rsidRPr="00CA626D">
        <w:rPr>
          <w:rFonts w:cs="Arial"/>
        </w:rPr>
        <w:t>TWM:</w:t>
      </w:r>
      <w:r w:rsidRPr="00CA626D">
        <w:rPr>
          <w:rFonts w:cs="Arial"/>
        </w:rPr>
        <w:tab/>
        <w:t xml:space="preserve">Technical Working Party </w:t>
      </w:r>
      <w:r w:rsidR="00DB68BB" w:rsidRPr="00DB68BB">
        <w:rPr>
          <w:rFonts w:cs="Arial"/>
        </w:rPr>
        <w:t>on Testing Methods and Techniques</w:t>
      </w:r>
    </w:p>
    <w:p w:rsidR="004A2B00" w:rsidRPr="00F3609E" w:rsidRDefault="004A2B00" w:rsidP="004A2B00">
      <w:pPr>
        <w:ind w:left="1701" w:hanging="1134"/>
        <w:rPr>
          <w:rFonts w:cs="Arial"/>
        </w:rPr>
      </w:pPr>
      <w:r w:rsidRPr="00F3609E">
        <w:rPr>
          <w:rFonts w:cs="Arial"/>
        </w:rPr>
        <w:t xml:space="preserve">TWO:  </w:t>
      </w:r>
      <w:r w:rsidRPr="00F3609E">
        <w:rPr>
          <w:rFonts w:cs="Arial"/>
        </w:rPr>
        <w:tab/>
        <w:t xml:space="preserve">Technical Working Party for Ornamental Plants and Forest Trees </w:t>
      </w:r>
    </w:p>
    <w:p w:rsidR="004A2B00" w:rsidRPr="00F3609E" w:rsidRDefault="004A2B00" w:rsidP="004A2B00">
      <w:pPr>
        <w:ind w:left="1701" w:hanging="1134"/>
        <w:rPr>
          <w:rFonts w:cs="Arial"/>
        </w:rPr>
      </w:pPr>
      <w:r w:rsidRPr="00F3609E">
        <w:rPr>
          <w:rFonts w:cs="Arial"/>
        </w:rPr>
        <w:t xml:space="preserve">TWV:  </w:t>
      </w:r>
      <w:r w:rsidRPr="00F3609E">
        <w:rPr>
          <w:rFonts w:cs="Arial"/>
        </w:rPr>
        <w:tab/>
        <w:t>Technical Working Party for Vegetables</w:t>
      </w:r>
    </w:p>
    <w:p w:rsidR="004A2B00" w:rsidRPr="00F3609E" w:rsidRDefault="004A2B00" w:rsidP="004A2B00">
      <w:pPr>
        <w:ind w:left="1701" w:hanging="1134"/>
        <w:rPr>
          <w:rFonts w:cs="Arial"/>
          <w:color w:val="000000"/>
        </w:rPr>
      </w:pPr>
      <w:r w:rsidRPr="00F3609E">
        <w:rPr>
          <w:rFonts w:cs="Arial"/>
          <w:color w:val="000000"/>
        </w:rPr>
        <w:t>TWPs:</w:t>
      </w:r>
      <w:r w:rsidRPr="00F3609E">
        <w:rPr>
          <w:rFonts w:cs="Arial"/>
          <w:color w:val="000000"/>
        </w:rPr>
        <w:tab/>
        <w:t xml:space="preserve">Technical Working Parties </w:t>
      </w:r>
    </w:p>
    <w:p w:rsidR="004A2B00" w:rsidRDefault="004A2B00" w:rsidP="004A2B00">
      <w:pPr>
        <w:rPr>
          <w:lang w:eastAsia="ja-JP"/>
        </w:rPr>
      </w:pPr>
    </w:p>
    <w:p w:rsidR="00DB31EB" w:rsidRPr="00F3609E" w:rsidRDefault="00DB31EB" w:rsidP="004A2B00">
      <w:pPr>
        <w:rPr>
          <w:lang w:eastAsia="ja-JP"/>
        </w:rPr>
      </w:pPr>
    </w:p>
    <w:p w:rsidR="00F86BAA" w:rsidRPr="00410C60" w:rsidRDefault="00F86BAA" w:rsidP="00EC58A2">
      <w:pPr>
        <w:pStyle w:val="Heading1"/>
      </w:pPr>
      <w:bookmarkStart w:id="2" w:name="_Toc117618416"/>
      <w:bookmarkStart w:id="3" w:name="_Toc117624726"/>
      <w:bookmarkStart w:id="4" w:name="_Toc108115264"/>
      <w:r w:rsidRPr="00410C60">
        <w:t>Development of guidance and information materials</w:t>
      </w:r>
      <w:bookmarkEnd w:id="2"/>
      <w:bookmarkEnd w:id="3"/>
    </w:p>
    <w:p w:rsidR="00F86BAA" w:rsidRDefault="00F86BAA" w:rsidP="00F86BAA">
      <w:pPr>
        <w:keepNext/>
      </w:pPr>
    </w:p>
    <w:p w:rsidR="00F86BAA" w:rsidRDefault="00F86BAA" w:rsidP="00F86BAA">
      <w:pPr>
        <w:pStyle w:val="Heading2"/>
      </w:pPr>
      <w:bookmarkStart w:id="5" w:name="_Toc117618417"/>
      <w:bookmarkStart w:id="6" w:name="_Toc117624727"/>
      <w:r w:rsidRPr="001854E2">
        <w:rPr>
          <w:snapToGrid w:val="0"/>
        </w:rPr>
        <w:t>Matters for adoption by the Council in 2022</w:t>
      </w:r>
      <w:bookmarkEnd w:id="5"/>
      <w:bookmarkEnd w:id="6"/>
    </w:p>
    <w:p w:rsidR="00F86BAA" w:rsidRPr="00410C60" w:rsidRDefault="00F86BAA" w:rsidP="00F86BAA">
      <w:pPr>
        <w:keepNext/>
      </w:pPr>
    </w:p>
    <w:p w:rsidR="00F86BAA" w:rsidRPr="00410C60" w:rsidRDefault="00F86BAA" w:rsidP="00F86BAA">
      <w:pPr>
        <w:keepNext/>
      </w:pPr>
      <w:r w:rsidRPr="00410C60">
        <w:fldChar w:fldCharType="begin"/>
      </w:r>
      <w:r w:rsidRPr="00410C60">
        <w:instrText xml:space="preserve"> AUTONUM  </w:instrText>
      </w:r>
      <w:r w:rsidRPr="00410C60">
        <w:fldChar w:fldCharType="end"/>
      </w:r>
      <w:r w:rsidRPr="00410C60">
        <w:tab/>
        <w:t xml:space="preserve">The TC considered </w:t>
      </w:r>
      <w:r w:rsidRPr="00410C60">
        <w:rPr>
          <w:rFonts w:cs="Arial"/>
        </w:rPr>
        <w:t>document TC/58/4.</w:t>
      </w:r>
    </w:p>
    <w:p w:rsidR="00F86BAA" w:rsidRPr="00410C60" w:rsidRDefault="00F86BAA" w:rsidP="00F86BAA">
      <w:pPr>
        <w:keepNext/>
      </w:pPr>
    </w:p>
    <w:p w:rsidR="00F86BAA" w:rsidRPr="00877E6E" w:rsidRDefault="00F86BAA" w:rsidP="00F86BAA">
      <w:pPr>
        <w:pStyle w:val="Heading3"/>
      </w:pPr>
      <w:bookmarkStart w:id="7" w:name="_Toc108115261"/>
      <w:bookmarkStart w:id="8" w:name="_Toc117618418"/>
      <w:bookmarkStart w:id="9" w:name="_Toc117624728"/>
      <w:r w:rsidRPr="00877E6E">
        <w:t>Information Materials</w:t>
      </w:r>
      <w:bookmarkEnd w:id="7"/>
      <w:bookmarkEnd w:id="8"/>
      <w:bookmarkEnd w:id="9"/>
    </w:p>
    <w:p w:rsidR="00F86BAA" w:rsidRDefault="00F86BAA" w:rsidP="00F86BAA">
      <w:pPr>
        <w:keepNext/>
      </w:pPr>
    </w:p>
    <w:p w:rsidR="00F86BAA" w:rsidRDefault="00F86BAA" w:rsidP="00F86BAA">
      <w:pPr>
        <w:pStyle w:val="Heading4"/>
      </w:pPr>
      <w:bookmarkStart w:id="10" w:name="_Toc117618419"/>
      <w:bookmarkStart w:id="11" w:name="_Toc117624729"/>
      <w:r>
        <w:t>Revision of document UPOV/INF/16 “</w:t>
      </w:r>
      <w:r w:rsidRPr="000A132D">
        <w:t>Exchangeable Software</w:t>
      </w:r>
      <w:r>
        <w:t xml:space="preserve">” </w:t>
      </w:r>
      <w:r w:rsidRPr="000A132D">
        <w:t>(document UPOV/INF/16/11</w:t>
      </w:r>
      <w:r>
        <w:t xml:space="preserve"> </w:t>
      </w:r>
      <w:r w:rsidRPr="000A132D">
        <w:t>Draft 1)</w:t>
      </w:r>
      <w:bookmarkEnd w:id="10"/>
      <w:bookmarkEnd w:id="11"/>
    </w:p>
    <w:p w:rsidR="00F86BAA" w:rsidRDefault="00F86BAA" w:rsidP="00D50701">
      <w:pPr>
        <w:keepNext/>
      </w:pPr>
    </w:p>
    <w:p w:rsidR="00F86BAA" w:rsidRDefault="00F86BAA" w:rsidP="00F86BAA">
      <w:pPr>
        <w:rPr>
          <w:rFonts w:eastAsia="MS Mincho"/>
        </w:rPr>
      </w:pPr>
      <w:r w:rsidRPr="007446E3">
        <w:fldChar w:fldCharType="begin"/>
      </w:r>
      <w:r w:rsidRPr="007446E3">
        <w:instrText xml:space="preserve"> AUTONUM  </w:instrText>
      </w:r>
      <w:r w:rsidRPr="007446E3">
        <w:fldChar w:fldCharType="end"/>
      </w:r>
      <w:r w:rsidRPr="007446E3">
        <w:tab/>
        <w:t xml:space="preserve">The TC considered the proposed revision of document UPOV/INF/16 “Exchangeable Software” on the basis of document UPOV/INF/16/11 Draft 1 and agreed with the recommendation from the TWM, at its first session, to propose including </w:t>
      </w:r>
      <w:r w:rsidRPr="007446E3">
        <w:rPr>
          <w:rFonts w:eastAsia="MS Mincho"/>
          <w:snapToGrid w:val="0"/>
        </w:rPr>
        <w:t xml:space="preserve">the </w:t>
      </w:r>
      <w:r w:rsidRPr="007446E3">
        <w:rPr>
          <w:rFonts w:eastAsia="MS Mincho"/>
        </w:rPr>
        <w:t>PATHOSTAT application in document UPOV/INF/16, as follows:</w:t>
      </w:r>
    </w:p>
    <w:p w:rsidR="00F86BAA" w:rsidRPr="00F13366" w:rsidRDefault="00F86BAA" w:rsidP="00F86BAA">
      <w:pPr>
        <w:rPr>
          <w:rFonts w:eastAsia="MS Mincho"/>
        </w:rPr>
      </w:pPr>
    </w:p>
    <w:p w:rsidR="00F86BAA" w:rsidRPr="00F13366" w:rsidRDefault="00F86BAA" w:rsidP="00F86BAA">
      <w:pPr>
        <w:spacing w:after="240"/>
        <w:rPr>
          <w:rFonts w:eastAsia="MS Mincho"/>
          <w:color w:val="000000"/>
          <w:sz w:val="18"/>
          <w:lang w:eastAsia="ja-JP" w:bidi="km-KH"/>
        </w:rPr>
      </w:pPr>
      <w:r w:rsidRPr="00F13366">
        <w:rPr>
          <w:rFonts w:eastAsia="MS Mincho"/>
          <w:color w:val="000000"/>
          <w:sz w:val="18"/>
          <w:lang w:eastAsia="ja-JP" w:bidi="km-KH"/>
        </w:rPr>
        <w:tab/>
      </w:r>
      <w:r>
        <w:rPr>
          <w:rFonts w:eastAsia="MS Mincho"/>
          <w:color w:val="000000"/>
          <w:sz w:val="18"/>
          <w:lang w:eastAsia="ja-JP" w:bidi="km-KH"/>
        </w:rPr>
        <w:t>“</w:t>
      </w:r>
      <w:r w:rsidRPr="00F13366">
        <w:rPr>
          <w:rFonts w:eastAsia="MS Mincho"/>
          <w:color w:val="000000"/>
          <w:sz w:val="18"/>
          <w:lang w:eastAsia="ja-JP" w:bidi="km-KH"/>
        </w:rPr>
        <w:t>(d)</w:t>
      </w:r>
      <w:r w:rsidRPr="00F13366">
        <w:rPr>
          <w:rFonts w:eastAsia="MS Mincho"/>
          <w:color w:val="000000"/>
          <w:sz w:val="18"/>
          <w:lang w:eastAsia="ja-JP" w:bidi="km-KH"/>
        </w:rPr>
        <w:tab/>
      </w:r>
      <w:r w:rsidRPr="00F13366">
        <w:rPr>
          <w:rFonts w:eastAsia="MS Mincho"/>
          <w:color w:val="000000"/>
          <w:sz w:val="18"/>
          <w:u w:val="single"/>
          <w:lang w:eastAsia="ja-JP" w:bidi="km-KH"/>
        </w:rPr>
        <w:t>DUS trial design and data analysis</w:t>
      </w:r>
      <w:r>
        <w:rPr>
          <w:rFonts w:eastAsia="MS Mincho"/>
          <w:color w:val="000000"/>
          <w:sz w:val="18"/>
          <w:u w:val="single"/>
          <w:lang w:eastAsia="ja-JP" w:bidi="km-KH"/>
        </w:rPr>
        <w:t>”</w:t>
      </w:r>
    </w:p>
    <w:tbl>
      <w:tblPr>
        <w:tblStyle w:val="TableGrid"/>
        <w:tblW w:w="0" w:type="dxa"/>
        <w:tblLayout w:type="fixed"/>
        <w:tblLook w:val="04A0" w:firstRow="1" w:lastRow="0" w:firstColumn="1" w:lastColumn="0" w:noHBand="0" w:noVBand="1"/>
      </w:tblPr>
      <w:tblGrid>
        <w:gridCol w:w="625"/>
        <w:gridCol w:w="900"/>
        <w:gridCol w:w="1080"/>
        <w:gridCol w:w="2070"/>
        <w:gridCol w:w="1980"/>
        <w:gridCol w:w="1170"/>
        <w:gridCol w:w="900"/>
        <w:gridCol w:w="990"/>
      </w:tblGrid>
      <w:tr w:rsidR="00F86BAA" w:rsidTr="00F05757">
        <w:tc>
          <w:tcPr>
            <w:tcW w:w="625"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Date added</w:t>
            </w:r>
          </w:p>
        </w:tc>
        <w:tc>
          <w:tcPr>
            <w:tcW w:w="900"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Program name</w:t>
            </w:r>
          </w:p>
        </w:tc>
        <w:tc>
          <w:tcPr>
            <w:tcW w:w="1080"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Programming language</w:t>
            </w:r>
          </w:p>
        </w:tc>
        <w:tc>
          <w:tcPr>
            <w:tcW w:w="2070"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Function (brief summary)</w:t>
            </w:r>
          </w:p>
        </w:tc>
        <w:tc>
          <w:tcPr>
            <w:tcW w:w="1980"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Source &amp; contact details</w:t>
            </w:r>
          </w:p>
        </w:tc>
        <w:tc>
          <w:tcPr>
            <w:tcW w:w="1170"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Condition for supply</w:t>
            </w:r>
          </w:p>
        </w:tc>
        <w:tc>
          <w:tcPr>
            <w:tcW w:w="900"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UPOV member(s) using the software</w:t>
            </w:r>
          </w:p>
        </w:tc>
        <w:tc>
          <w:tcPr>
            <w:tcW w:w="990" w:type="dxa"/>
            <w:tcBorders>
              <w:top w:val="single" w:sz="4" w:space="0" w:color="auto"/>
              <w:left w:val="single" w:sz="4" w:space="0" w:color="auto"/>
              <w:bottom w:val="single" w:sz="4" w:space="0" w:color="auto"/>
              <w:right w:val="single" w:sz="4" w:space="0" w:color="auto"/>
            </w:tcBorders>
            <w:hideMark/>
          </w:tcPr>
          <w:p w:rsidR="00F86BAA" w:rsidRDefault="00F86BAA" w:rsidP="00F05757">
            <w:pPr>
              <w:keepNext/>
              <w:jc w:val="center"/>
              <w:rPr>
                <w:rFonts w:cs="Arial"/>
                <w:snapToGrid w:val="0"/>
                <w:sz w:val="14"/>
              </w:rPr>
            </w:pPr>
            <w:r>
              <w:rPr>
                <w:rFonts w:cs="Arial"/>
                <w:snapToGrid w:val="0"/>
                <w:sz w:val="14"/>
              </w:rPr>
              <w:t>Application by user(s)</w:t>
            </w:r>
          </w:p>
        </w:tc>
      </w:tr>
      <w:tr w:rsidR="00F86BAA" w:rsidTr="00F05757">
        <w:trPr>
          <w:cantSplit/>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28" w:type="dxa"/>
              <w:bottom w:w="57" w:type="dxa"/>
              <w:right w:w="28" w:type="dxa"/>
            </w:tcMar>
          </w:tcPr>
          <w:p w:rsidR="00F86BAA" w:rsidRDefault="00F86BAA" w:rsidP="00F05757">
            <w:pPr>
              <w:jc w:val="left"/>
              <w:rPr>
                <w:rFonts w:cs="Arial"/>
                <w:snapToGrid w:val="0"/>
                <w:sz w:val="14"/>
                <w:szCs w:val="18"/>
                <w:u w:val="single"/>
                <w:lang w:eastAsia="ja-JP"/>
              </w:rPr>
            </w:pPr>
          </w:p>
        </w:tc>
        <w:tc>
          <w:tcPr>
            <w:tcW w:w="90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F86BAA" w:rsidRDefault="00F86BAA" w:rsidP="00F05757">
            <w:pPr>
              <w:jc w:val="left"/>
              <w:rPr>
                <w:rFonts w:cs="Arial"/>
                <w:sz w:val="14"/>
                <w:szCs w:val="18"/>
                <w:u w:val="single"/>
                <w:lang w:eastAsia="en-US"/>
              </w:rPr>
            </w:pPr>
            <w:r>
              <w:rPr>
                <w:rFonts w:cs="Arial"/>
                <w:sz w:val="14"/>
                <w:szCs w:val="18"/>
                <w:u w:val="single"/>
              </w:rPr>
              <w:t>PATHOSTAT</w:t>
            </w:r>
          </w:p>
        </w:tc>
        <w:tc>
          <w:tcPr>
            <w:tcW w:w="10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F86BAA" w:rsidRDefault="00F86BAA" w:rsidP="00F05757">
            <w:pPr>
              <w:jc w:val="left"/>
              <w:rPr>
                <w:rFonts w:cs="Arial"/>
                <w:sz w:val="14"/>
                <w:szCs w:val="18"/>
                <w:u w:val="single"/>
              </w:rPr>
            </w:pPr>
            <w:r>
              <w:rPr>
                <w:rFonts w:cs="Arial"/>
                <w:snapToGrid w:val="0"/>
                <w:sz w:val="14"/>
                <w:szCs w:val="18"/>
                <w:u w:val="single"/>
              </w:rPr>
              <w:t>Excel</w:t>
            </w:r>
          </w:p>
        </w:tc>
        <w:tc>
          <w:tcPr>
            <w:tcW w:w="207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F86BAA" w:rsidRDefault="00F86BAA" w:rsidP="00F05757">
            <w:pPr>
              <w:jc w:val="left"/>
              <w:rPr>
                <w:rFonts w:cs="Arial"/>
                <w:sz w:val="14"/>
                <w:szCs w:val="18"/>
                <w:u w:val="single"/>
              </w:rPr>
            </w:pPr>
            <w:r>
              <w:rPr>
                <w:rFonts w:cs="Arial"/>
                <w:sz w:val="14"/>
                <w:szCs w:val="18"/>
                <w:u w:val="single"/>
              </w:rPr>
              <w:t>Decision support tool to integrate statistics for the analysis of pest resistance test results for vegetable species</w:t>
            </w:r>
          </w:p>
        </w:tc>
        <w:tc>
          <w:tcPr>
            <w:tcW w:w="198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F86BAA" w:rsidRDefault="00F86BAA" w:rsidP="00F05757">
            <w:pPr>
              <w:jc w:val="left"/>
              <w:rPr>
                <w:rFonts w:cs="Arial"/>
                <w:sz w:val="14"/>
                <w:szCs w:val="18"/>
                <w:u w:val="single"/>
                <w:lang w:val="fr-FR"/>
              </w:rPr>
            </w:pPr>
            <w:r>
              <w:rPr>
                <w:rFonts w:cs="Arial"/>
                <w:sz w:val="14"/>
                <w:szCs w:val="18"/>
                <w:u w:val="single"/>
                <w:lang w:val="fr-FR"/>
              </w:rPr>
              <w:t>France:  Ms. Sophie Perrot</w:t>
            </w:r>
          </w:p>
          <w:p w:rsidR="00F86BAA" w:rsidRDefault="00F86BAA" w:rsidP="00F05757">
            <w:pPr>
              <w:jc w:val="left"/>
              <w:rPr>
                <w:rFonts w:cs="Arial"/>
                <w:sz w:val="14"/>
                <w:szCs w:val="18"/>
                <w:u w:val="single"/>
                <w:lang w:val="fr-FR"/>
              </w:rPr>
            </w:pPr>
            <w:r>
              <w:rPr>
                <w:rFonts w:cs="Arial"/>
                <w:snapToGrid w:val="0"/>
                <w:sz w:val="14"/>
                <w:szCs w:val="18"/>
                <w:u w:val="single"/>
                <w:lang w:val="fr-FR"/>
              </w:rPr>
              <w:t>e-mail</w:t>
            </w:r>
            <w:r w:rsidRPr="007C59BF">
              <w:rPr>
                <w:rFonts w:cs="Arial"/>
                <w:sz w:val="14"/>
                <w:szCs w:val="18"/>
                <w:u w:val="single"/>
                <w:lang w:val="fr-FR"/>
              </w:rPr>
              <w:t xml:space="preserve">: </w:t>
            </w:r>
            <w:r w:rsidRPr="004F6F02">
              <w:rPr>
                <w:color w:val="0000FF"/>
                <w:sz w:val="14"/>
                <w:szCs w:val="14"/>
                <w:u w:val="single"/>
                <w:lang w:val="fr-CH"/>
              </w:rPr>
              <w:t>sophie.perrot@geves.fr</w:t>
            </w:r>
          </w:p>
          <w:p w:rsidR="00F86BAA" w:rsidRDefault="00F86BAA" w:rsidP="00F05757">
            <w:pPr>
              <w:jc w:val="left"/>
              <w:rPr>
                <w:rFonts w:cs="Arial"/>
                <w:sz w:val="14"/>
                <w:szCs w:val="18"/>
                <w:u w:val="single"/>
                <w:lang w:val="fr-FR"/>
              </w:rPr>
            </w:pPr>
            <w:r>
              <w:rPr>
                <w:rFonts w:cs="Arial"/>
                <w:sz w:val="14"/>
                <w:szCs w:val="18"/>
                <w:u w:val="single"/>
                <w:lang w:val="fr-FR"/>
              </w:rPr>
              <w:t xml:space="preserve">and </w:t>
            </w:r>
            <w:hyperlink r:id="rId9" w:history="1">
              <w:r>
                <w:rPr>
                  <w:rStyle w:val="Hyperlink"/>
                  <w:sz w:val="14"/>
                  <w:szCs w:val="18"/>
                  <w:lang w:val="fr-FR"/>
                </w:rPr>
                <w:t>PATHOSTAT | (geves.fr)</w:t>
              </w:r>
            </w:hyperlink>
            <w:r>
              <w:rPr>
                <w:sz w:val="14"/>
                <w:szCs w:val="18"/>
                <w:u w:val="single"/>
                <w:lang w:val="fr-FR"/>
              </w:rPr>
              <w:t xml:space="preserve"> </w:t>
            </w:r>
          </w:p>
        </w:tc>
        <w:tc>
          <w:tcPr>
            <w:tcW w:w="117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F86BAA" w:rsidRDefault="00F86BAA" w:rsidP="00F05757">
            <w:pPr>
              <w:jc w:val="left"/>
              <w:rPr>
                <w:rFonts w:cs="Arial"/>
                <w:snapToGrid w:val="0"/>
                <w:sz w:val="14"/>
                <w:szCs w:val="18"/>
                <w:u w:val="single"/>
                <w:lang w:val="en-US"/>
              </w:rPr>
            </w:pPr>
            <w:r>
              <w:rPr>
                <w:rFonts w:cs="Arial"/>
                <w:snapToGrid w:val="0"/>
                <w:sz w:val="14"/>
                <w:szCs w:val="18"/>
                <w:u w:val="single"/>
              </w:rPr>
              <w:t>Available as a web service / not for download</w:t>
            </w:r>
          </w:p>
        </w:tc>
        <w:tc>
          <w:tcPr>
            <w:tcW w:w="90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F86BAA" w:rsidRDefault="00F86BAA" w:rsidP="00F05757">
            <w:pPr>
              <w:jc w:val="left"/>
              <w:rPr>
                <w:rFonts w:cs="Arial"/>
                <w:snapToGrid w:val="0"/>
                <w:sz w:val="14"/>
                <w:szCs w:val="18"/>
                <w:u w:val="single"/>
              </w:rPr>
            </w:pPr>
            <w:r>
              <w:rPr>
                <w:rFonts w:cs="Arial"/>
                <w:snapToGrid w:val="0"/>
                <w:sz w:val="14"/>
                <w:szCs w:val="18"/>
                <w:u w:val="single"/>
              </w:rPr>
              <w:t>FR</w:t>
            </w:r>
          </w:p>
        </w:tc>
        <w:tc>
          <w:tcPr>
            <w:tcW w:w="99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hideMark/>
          </w:tcPr>
          <w:p w:rsidR="00F86BAA" w:rsidRDefault="00F86BAA" w:rsidP="00F05757">
            <w:pPr>
              <w:jc w:val="left"/>
              <w:rPr>
                <w:rFonts w:cs="Arial"/>
                <w:snapToGrid w:val="0"/>
                <w:sz w:val="14"/>
                <w:szCs w:val="18"/>
                <w:u w:val="single"/>
                <w:lang w:val="fr-FR"/>
              </w:rPr>
            </w:pPr>
            <w:r>
              <w:rPr>
                <w:rFonts w:cs="Arial"/>
                <w:snapToGrid w:val="0"/>
                <w:sz w:val="14"/>
                <w:szCs w:val="18"/>
                <w:u w:val="single"/>
                <w:lang w:val="fr-FR"/>
              </w:rPr>
              <w:t xml:space="preserve">Vegetable </w:t>
            </w:r>
            <w:proofErr w:type="spellStart"/>
            <w:r>
              <w:rPr>
                <w:rFonts w:cs="Arial"/>
                <w:snapToGrid w:val="0"/>
                <w:sz w:val="14"/>
                <w:szCs w:val="18"/>
                <w:u w:val="single"/>
                <w:lang w:val="fr-FR"/>
              </w:rPr>
              <w:t>species</w:t>
            </w:r>
            <w:proofErr w:type="spellEnd"/>
          </w:p>
        </w:tc>
      </w:tr>
    </w:tbl>
    <w:p w:rsidR="00F86BAA" w:rsidRDefault="00F86BAA" w:rsidP="00F86BAA"/>
    <w:p w:rsidR="00F86BAA" w:rsidRDefault="00F86BAA" w:rsidP="00F86BAA">
      <w:r>
        <w:fldChar w:fldCharType="begin"/>
      </w:r>
      <w:r>
        <w:instrText xml:space="preserve"> AUTONUM  </w:instrText>
      </w:r>
      <w:r>
        <w:fldChar w:fldCharType="end"/>
      </w:r>
      <w:r>
        <w:tab/>
        <w:t xml:space="preserve">The TC noted </w:t>
      </w:r>
      <w:r w:rsidRPr="003E1732">
        <w:t xml:space="preserve">that, subject to agreement by the </w:t>
      </w:r>
      <w:r>
        <w:t>CAJ</w:t>
      </w:r>
      <w:r w:rsidRPr="003E1732">
        <w:t xml:space="preserve">, an agreed draft of document UPOV/INF/16 </w:t>
      </w:r>
      <w:r>
        <w:t>would</w:t>
      </w:r>
      <w:r w:rsidRPr="003E1732">
        <w:t xml:space="preserve"> be presented for adoption by the Council in 2022</w:t>
      </w:r>
      <w:r>
        <w:t xml:space="preserve"> (see document TC/58/31 “Report”, paragraphs 13 and 14).</w:t>
      </w:r>
    </w:p>
    <w:p w:rsidR="00F86BAA" w:rsidRDefault="00F86BAA" w:rsidP="00F86BAA"/>
    <w:p w:rsidR="00F86BAA" w:rsidRPr="0052560D" w:rsidRDefault="00F86BAA" w:rsidP="00F86BAA">
      <w:pPr>
        <w:pStyle w:val="Heading4"/>
      </w:pPr>
      <w:bookmarkStart w:id="12" w:name="_Toc107846184"/>
      <w:bookmarkStart w:id="13" w:name="_Toc107949443"/>
      <w:bookmarkStart w:id="14" w:name="_Toc107949613"/>
      <w:bookmarkStart w:id="15" w:name="_Toc108115263"/>
      <w:bookmarkStart w:id="16" w:name="_Toc117618420"/>
      <w:bookmarkStart w:id="17" w:name="_Toc117624730"/>
      <w:r w:rsidRPr="0052560D">
        <w:t xml:space="preserve">Revision of document UPOV/INF/22 “Software and Equipment Used by Members of the Union” </w:t>
      </w:r>
      <w:r w:rsidRPr="0052560D">
        <w:br/>
        <w:t>(document UPOV/INF/22/9 Draft 1)</w:t>
      </w:r>
      <w:bookmarkEnd w:id="12"/>
      <w:bookmarkEnd w:id="13"/>
      <w:bookmarkEnd w:id="14"/>
      <w:bookmarkEnd w:id="15"/>
      <w:bookmarkEnd w:id="16"/>
      <w:bookmarkEnd w:id="17"/>
    </w:p>
    <w:p w:rsidR="00F86BAA" w:rsidRDefault="00F86BAA" w:rsidP="00F86BAA"/>
    <w:p w:rsidR="00F86BAA" w:rsidRDefault="00F86BAA" w:rsidP="00F86BAA">
      <w:r>
        <w:fldChar w:fldCharType="begin"/>
      </w:r>
      <w:r>
        <w:instrText xml:space="preserve"> AUTONUM  </w:instrText>
      </w:r>
      <w:r>
        <w:fldChar w:fldCharType="end"/>
      </w:r>
      <w:r>
        <w:tab/>
      </w:r>
      <w:r w:rsidRPr="00410C60">
        <w:t xml:space="preserve">The TC </w:t>
      </w:r>
      <w:r>
        <w:t xml:space="preserve">agreed with </w:t>
      </w:r>
      <w:r w:rsidRPr="0052560D">
        <w:t>the proposed revision of document UPOV/INF/22 “Software and Equipment Used by Members of the Union” on the basis of document UPOV/INF/22/9 Draft 1</w:t>
      </w:r>
      <w:r>
        <w:t>.</w:t>
      </w:r>
    </w:p>
    <w:p w:rsidR="00F86BAA" w:rsidRDefault="00F86BAA" w:rsidP="00F86BAA"/>
    <w:p w:rsidR="00F86BAA" w:rsidRDefault="00F86BAA" w:rsidP="00F86BAA">
      <w:r>
        <w:fldChar w:fldCharType="begin"/>
      </w:r>
      <w:r>
        <w:instrText xml:space="preserve"> AUTONUM  </w:instrText>
      </w:r>
      <w:r>
        <w:fldChar w:fldCharType="end"/>
      </w:r>
      <w:r>
        <w:tab/>
        <w:t xml:space="preserve">The TC noted </w:t>
      </w:r>
      <w:r w:rsidRPr="003E1732">
        <w:t>that</w:t>
      </w:r>
      <w:r>
        <w:t xml:space="preserve">, </w:t>
      </w:r>
      <w:r w:rsidRPr="0052560D">
        <w:t xml:space="preserve">subject to agreement by </w:t>
      </w:r>
      <w:r>
        <w:t xml:space="preserve">the </w:t>
      </w:r>
      <w:r w:rsidRPr="0052560D">
        <w:t xml:space="preserve">CAJ, an agreed draft of document UPOV/INF/22 </w:t>
      </w:r>
      <w:r>
        <w:t>would</w:t>
      </w:r>
      <w:r w:rsidRPr="0052560D">
        <w:t xml:space="preserve"> be presented for adoption by the Council in 2022</w:t>
      </w:r>
      <w:r>
        <w:t xml:space="preserve"> (see document TC/58/31 “Report”, paragraphs 15 and 16).</w:t>
      </w:r>
    </w:p>
    <w:p w:rsidR="00F86BAA" w:rsidRDefault="00F86BAA" w:rsidP="00F86BAA"/>
    <w:p w:rsidR="00F86BAA" w:rsidRPr="00877E6E" w:rsidRDefault="00F86BAA" w:rsidP="00F86BAA">
      <w:pPr>
        <w:pStyle w:val="Heading3"/>
      </w:pPr>
      <w:bookmarkStart w:id="18" w:name="_Toc117618421"/>
      <w:bookmarkStart w:id="19" w:name="_Toc117624731"/>
      <w:r w:rsidRPr="00877E6E">
        <w:t>Explanatory Notes</w:t>
      </w:r>
      <w:bookmarkEnd w:id="18"/>
      <w:bookmarkEnd w:id="19"/>
    </w:p>
    <w:p w:rsidR="00F86BAA" w:rsidRDefault="00F86BAA" w:rsidP="00F86BAA"/>
    <w:p w:rsidR="00F86BAA" w:rsidRPr="00F86BAA" w:rsidRDefault="00F86BAA" w:rsidP="00F86BAA">
      <w:pPr>
        <w:pStyle w:val="Heading4"/>
      </w:pPr>
      <w:bookmarkStart w:id="20" w:name="_Toc117618422"/>
      <w:bookmarkStart w:id="21" w:name="_Toc117624732"/>
      <w:r w:rsidRPr="00F86BAA">
        <w:t>Explanatory Notes on Variety Denominations under the UPOV Convention (document UPOV/EXN/DEN)</w:t>
      </w:r>
      <w:bookmarkEnd w:id="20"/>
      <w:bookmarkEnd w:id="21"/>
    </w:p>
    <w:p w:rsidR="00F86BAA" w:rsidRDefault="00F86BAA" w:rsidP="00F86BAA"/>
    <w:p w:rsidR="00F86BAA" w:rsidRDefault="00F86BAA" w:rsidP="00F86BAA">
      <w:r>
        <w:fldChar w:fldCharType="begin"/>
      </w:r>
      <w:r>
        <w:instrText xml:space="preserve"> AUTONUM  </w:instrText>
      </w:r>
      <w:r>
        <w:fldChar w:fldCharType="end"/>
      </w:r>
      <w:r>
        <w:tab/>
      </w:r>
      <w:r w:rsidRPr="00B82398">
        <w:t xml:space="preserve">The </w:t>
      </w:r>
      <w:r>
        <w:t>TC</w:t>
      </w:r>
      <w:r w:rsidRPr="00B82398">
        <w:t xml:space="preserve"> </w:t>
      </w:r>
      <w:r>
        <w:t>noted</w:t>
      </w:r>
      <w:r w:rsidRPr="00B82398">
        <w:t xml:space="preserve"> that, subject to agreement by </w:t>
      </w:r>
      <w:r>
        <w:t>the CAJ, the proposed revision of</w:t>
      </w:r>
      <w:r w:rsidRPr="00B82398">
        <w:t xml:space="preserve"> document UPOV/EXN/DEN/1 </w:t>
      </w:r>
      <w:r>
        <w:t>for including the genus “×</w:t>
      </w:r>
      <w:proofErr w:type="spellStart"/>
      <w:r w:rsidRPr="00EE19D2">
        <w:rPr>
          <w:i/>
        </w:rPr>
        <w:t>Trititrigia</w:t>
      </w:r>
      <w:proofErr w:type="spellEnd"/>
      <w:r>
        <w:t xml:space="preserve">” in variety denomination Class 201 would </w:t>
      </w:r>
      <w:r w:rsidRPr="00B82398">
        <w:t>be presented for adoption by the Council in 2022</w:t>
      </w:r>
      <w:r>
        <w:t xml:space="preserve"> </w:t>
      </w:r>
      <w:r w:rsidRPr="00DB31EB">
        <w:t>(see document TC/58/31 “Report”, paragraph 17)</w:t>
      </w:r>
      <w:r>
        <w:t>.</w:t>
      </w:r>
    </w:p>
    <w:p w:rsidR="00F86BAA" w:rsidRDefault="00F86BAA" w:rsidP="00F86BAA"/>
    <w:p w:rsidR="00F86BAA" w:rsidRPr="00877E6E" w:rsidRDefault="00F86BAA" w:rsidP="00F86BAA">
      <w:pPr>
        <w:pStyle w:val="Heading3"/>
      </w:pPr>
      <w:bookmarkStart w:id="22" w:name="_Toc117618423"/>
      <w:bookmarkStart w:id="23" w:name="_Toc117624733"/>
      <w:r w:rsidRPr="00877E6E">
        <w:t>TGP Documents</w:t>
      </w:r>
      <w:bookmarkEnd w:id="22"/>
      <w:bookmarkEnd w:id="23"/>
    </w:p>
    <w:p w:rsidR="00F86BAA" w:rsidRPr="00B82398" w:rsidRDefault="00F86BAA" w:rsidP="00F86BAA"/>
    <w:p w:rsidR="00F86BAA" w:rsidRPr="006A1DA5" w:rsidRDefault="00F86BAA" w:rsidP="00F86BAA">
      <w:pPr>
        <w:pStyle w:val="Heading4"/>
      </w:pPr>
      <w:bookmarkStart w:id="24" w:name="_Toc117618424"/>
      <w:bookmarkStart w:id="25" w:name="_Toc117624734"/>
      <w:r>
        <w:rPr>
          <w:snapToGrid w:val="0"/>
        </w:rPr>
        <w:t>TGP/5:  </w:t>
      </w:r>
      <w:r w:rsidRPr="00B82398">
        <w:t>Experience</w:t>
      </w:r>
      <w:r>
        <w:rPr>
          <w:snapToGrid w:val="0"/>
        </w:rPr>
        <w:t xml:space="preserve"> and Cooperation in DUS Testing, </w:t>
      </w:r>
      <w:r w:rsidRPr="008277D0">
        <w:rPr>
          <w:snapToGrid w:val="0"/>
        </w:rPr>
        <w:t>Section 6: UPOV Report on Technical Examination and UPOV Variety Description</w:t>
      </w:r>
      <w:r w:rsidRPr="006A1DA5">
        <w:rPr>
          <w:snapToGrid w:val="0"/>
        </w:rPr>
        <w:t xml:space="preserve"> (Revision)</w:t>
      </w:r>
      <w:r>
        <w:rPr>
          <w:snapToGrid w:val="0"/>
        </w:rPr>
        <w:t xml:space="preserve"> </w:t>
      </w:r>
      <w:r w:rsidRPr="006A1DA5">
        <w:rPr>
          <w:snapToGrid w:val="0"/>
        </w:rPr>
        <w:t xml:space="preserve">(document TGP/5: Section </w:t>
      </w:r>
      <w:r>
        <w:rPr>
          <w:snapToGrid w:val="0"/>
        </w:rPr>
        <w:t>6</w:t>
      </w:r>
      <w:r w:rsidRPr="006A1DA5">
        <w:rPr>
          <w:snapToGrid w:val="0"/>
        </w:rPr>
        <w:t>/4 Draft 1)</w:t>
      </w:r>
      <w:bookmarkEnd w:id="24"/>
      <w:bookmarkEnd w:id="25"/>
      <w:r w:rsidRPr="006A1DA5">
        <w:t xml:space="preserve"> </w:t>
      </w:r>
    </w:p>
    <w:p w:rsidR="00F86BAA" w:rsidRDefault="00F86BAA" w:rsidP="00F86BAA"/>
    <w:p w:rsidR="00F86BAA" w:rsidRDefault="00F86BAA" w:rsidP="00F86BAA">
      <w:r>
        <w:fldChar w:fldCharType="begin"/>
      </w:r>
      <w:r>
        <w:instrText xml:space="preserve"> AUTONUM  </w:instrText>
      </w:r>
      <w:r>
        <w:fldChar w:fldCharType="end"/>
      </w:r>
      <w:r>
        <w:tab/>
      </w:r>
      <w:r w:rsidRPr="00B82398">
        <w:t xml:space="preserve">The </w:t>
      </w:r>
      <w:r>
        <w:t>TC</w:t>
      </w:r>
      <w:r w:rsidRPr="00B82398">
        <w:t xml:space="preserve"> </w:t>
      </w:r>
      <w:r>
        <w:t xml:space="preserve">noted </w:t>
      </w:r>
      <w:r w:rsidRPr="00B82398">
        <w:t xml:space="preserve">that, subject to agreement by </w:t>
      </w:r>
      <w:r>
        <w:t>the</w:t>
      </w:r>
      <w:r w:rsidRPr="00B82398">
        <w:t xml:space="preserve"> CAJ, an agreed draft of document TGP/5: Section 6 w</w:t>
      </w:r>
      <w:r>
        <w:t>ould</w:t>
      </w:r>
      <w:r w:rsidRPr="00B82398">
        <w:t xml:space="preserve"> be presented for adoption by the Council in 2022</w:t>
      </w:r>
      <w:r>
        <w:t xml:space="preserve"> </w:t>
      </w:r>
      <w:r w:rsidRPr="00DB31EB">
        <w:t>(see document TC/58/31 “Report”, paragraph 1</w:t>
      </w:r>
      <w:r w:rsidR="00F675B9">
        <w:t>8</w:t>
      </w:r>
      <w:r w:rsidRPr="00DB31EB">
        <w:t>)</w:t>
      </w:r>
      <w:r>
        <w:t>.</w:t>
      </w:r>
    </w:p>
    <w:p w:rsidR="00F86BAA" w:rsidRDefault="00F86BAA" w:rsidP="00F86BAA"/>
    <w:p w:rsidR="00F86BAA" w:rsidRPr="00B82398" w:rsidRDefault="00F86BAA" w:rsidP="00F86BAA">
      <w:pPr>
        <w:pStyle w:val="Heading4"/>
      </w:pPr>
      <w:bookmarkStart w:id="26" w:name="_Toc117618425"/>
      <w:bookmarkStart w:id="27" w:name="_Toc117624735"/>
      <w:r w:rsidRPr="00B82398">
        <w:t>TGP/8:  Trial Design and Techniques Used in the Examination of Distinctness, Uniformity and Stability (Revision)</w:t>
      </w:r>
      <w:bookmarkEnd w:id="26"/>
      <w:bookmarkEnd w:id="27"/>
    </w:p>
    <w:p w:rsidR="00F86BAA" w:rsidRDefault="00F86BAA" w:rsidP="00F86BAA">
      <w:pPr>
        <w:keepNext/>
      </w:pPr>
    </w:p>
    <w:p w:rsidR="00F86BAA" w:rsidRDefault="00F86BAA" w:rsidP="00F86BAA">
      <w:r>
        <w:fldChar w:fldCharType="begin"/>
      </w:r>
      <w:r>
        <w:instrText xml:space="preserve"> AUTONUM  </w:instrText>
      </w:r>
      <w:r>
        <w:fldChar w:fldCharType="end"/>
      </w:r>
      <w:r>
        <w:tab/>
      </w:r>
      <w:r w:rsidRPr="00B82398">
        <w:t xml:space="preserve">The </w:t>
      </w:r>
      <w:r>
        <w:t>TC</w:t>
      </w:r>
      <w:r w:rsidRPr="00B82398">
        <w:t xml:space="preserve"> </w:t>
      </w:r>
      <w:r>
        <w:t xml:space="preserve">noted </w:t>
      </w:r>
      <w:r w:rsidRPr="00B82398">
        <w:t>that, subject</w:t>
      </w:r>
      <w:r>
        <w:t xml:space="preserve"> </w:t>
      </w:r>
      <w:r w:rsidRPr="00B82398">
        <w:t xml:space="preserve">to agreement by the </w:t>
      </w:r>
      <w:r>
        <w:t>CAJ</w:t>
      </w:r>
      <w:r w:rsidRPr="00B82398">
        <w:t>, the proposed revision of</w:t>
      </w:r>
      <w:r>
        <w:t xml:space="preserve"> </w:t>
      </w:r>
      <w:r w:rsidRPr="00B82398">
        <w:t>document TGP/8/4</w:t>
      </w:r>
      <w:r>
        <w:t xml:space="preserve"> for including guidance on “Different forms that variety descriptions could take and the relevance of scale levels” would</w:t>
      </w:r>
      <w:r w:rsidRPr="00B82398">
        <w:t xml:space="preserve"> be presented for adoption by the Council in 2022</w:t>
      </w:r>
      <w:r>
        <w:t xml:space="preserve"> (see document TC/58/31 “Report”, paragraph 19).</w:t>
      </w:r>
    </w:p>
    <w:p w:rsidR="00F86BAA" w:rsidRDefault="00F86BAA" w:rsidP="00F86BAA"/>
    <w:p w:rsidR="00F86BAA" w:rsidRPr="001727E3" w:rsidRDefault="00F86BAA" w:rsidP="00F86BAA">
      <w:pPr>
        <w:pStyle w:val="Heading4"/>
      </w:pPr>
      <w:bookmarkStart w:id="28" w:name="_Toc117618426"/>
      <w:bookmarkStart w:id="29" w:name="_Toc117624736"/>
      <w:r w:rsidRPr="001727E3">
        <w:t>TGP/12:  Guidance on Certain Physiological Characteristics (Revision)</w:t>
      </w:r>
      <w:bookmarkEnd w:id="28"/>
      <w:bookmarkEnd w:id="29"/>
      <w:r w:rsidRPr="001727E3">
        <w:t xml:space="preserve"> </w:t>
      </w:r>
    </w:p>
    <w:p w:rsidR="00F86BAA" w:rsidRDefault="00F86BAA" w:rsidP="00F86BAA">
      <w:pPr>
        <w:keepNext/>
      </w:pPr>
    </w:p>
    <w:p w:rsidR="00F86BAA" w:rsidRDefault="00F86BAA" w:rsidP="00F86BAA">
      <w:r>
        <w:fldChar w:fldCharType="begin"/>
      </w:r>
      <w:r>
        <w:instrText xml:space="preserve"> AUTONUM  </w:instrText>
      </w:r>
      <w:r>
        <w:fldChar w:fldCharType="end"/>
      </w:r>
      <w:r>
        <w:tab/>
      </w:r>
      <w:r w:rsidRPr="002904B1">
        <w:t xml:space="preserve">The TC </w:t>
      </w:r>
      <w:r>
        <w:t>noted</w:t>
      </w:r>
      <w:r w:rsidRPr="002904B1">
        <w:t xml:space="preserve"> that, subject to agreement by the CAJ, the proposed revision of document TGP/12/2 </w:t>
      </w:r>
      <w:r>
        <w:t xml:space="preserve">to replace state of expression “moderately resistant” by “intermediate resistant” in the example of disease resistance characteristic with ‘1-3’ scale </w:t>
      </w:r>
      <w:r w:rsidRPr="002904B1">
        <w:t>w</w:t>
      </w:r>
      <w:r>
        <w:t>ould</w:t>
      </w:r>
      <w:r w:rsidRPr="002904B1">
        <w:t xml:space="preserve"> be presented for adoption by the Council in 2022</w:t>
      </w:r>
      <w:r>
        <w:t xml:space="preserve"> (see document TC/58/31 “Report”, paragraph 20)</w:t>
      </w:r>
      <w:r w:rsidRPr="002904B1">
        <w:t>.</w:t>
      </w:r>
    </w:p>
    <w:bookmarkEnd w:id="4"/>
    <w:p w:rsidR="00DB31EB" w:rsidRDefault="00DB31EB" w:rsidP="00DB31EB"/>
    <w:p w:rsidR="00A96C30" w:rsidRPr="00824357" w:rsidRDefault="00A96C30" w:rsidP="00EC58A2">
      <w:pPr>
        <w:pStyle w:val="Heading1"/>
      </w:pPr>
      <w:bookmarkStart w:id="30" w:name="_Toc117618427"/>
      <w:bookmarkStart w:id="31" w:name="_Toc117624737"/>
      <w:r w:rsidRPr="00824357">
        <w:t>Molecular techniques</w:t>
      </w:r>
      <w:bookmarkEnd w:id="30"/>
      <w:bookmarkEnd w:id="31"/>
    </w:p>
    <w:p w:rsidR="00A96C30" w:rsidRPr="00824357" w:rsidRDefault="00A96C30" w:rsidP="00A96C30">
      <w:pPr>
        <w:keepNext/>
      </w:pPr>
    </w:p>
    <w:p w:rsidR="00A96C30" w:rsidRPr="00824357" w:rsidRDefault="00A96C30" w:rsidP="00A96C30">
      <w:pPr>
        <w:keepNext/>
      </w:pPr>
      <w:r w:rsidRPr="00824357">
        <w:fldChar w:fldCharType="begin"/>
      </w:r>
      <w:r w:rsidRPr="00824357">
        <w:instrText xml:space="preserve"> AUTONUM  </w:instrText>
      </w:r>
      <w:r w:rsidRPr="00824357">
        <w:fldChar w:fldCharType="end"/>
      </w:r>
      <w:r w:rsidRPr="00824357">
        <w:tab/>
        <w:t xml:space="preserve">The TC considered documents </w:t>
      </w:r>
      <w:r>
        <w:rPr>
          <w:rFonts w:cs="Arial"/>
        </w:rPr>
        <w:t>TC/58/7.</w:t>
      </w:r>
    </w:p>
    <w:p w:rsidR="00A96C30" w:rsidRPr="00824357" w:rsidRDefault="00A96C30" w:rsidP="00A96C30"/>
    <w:p w:rsidR="00A96C30" w:rsidRPr="00C43BB3" w:rsidRDefault="00A96C30" w:rsidP="00EC58A2">
      <w:pPr>
        <w:pStyle w:val="Heading2"/>
      </w:pPr>
      <w:bookmarkStart w:id="32" w:name="_Toc525647214"/>
      <w:bookmarkStart w:id="33" w:name="_Toc526175654"/>
      <w:bookmarkStart w:id="34" w:name="_Toc15059496"/>
      <w:bookmarkStart w:id="35" w:name="_Toc16181358"/>
      <w:bookmarkStart w:id="36" w:name="_Toc117618428"/>
      <w:bookmarkStart w:id="37" w:name="_Toc117624738"/>
      <w:r w:rsidRPr="00C43BB3">
        <w:t>Cooperation between international organizations</w:t>
      </w:r>
      <w:bookmarkEnd w:id="32"/>
      <w:bookmarkEnd w:id="33"/>
      <w:bookmarkEnd w:id="34"/>
      <w:bookmarkEnd w:id="35"/>
      <w:bookmarkEnd w:id="36"/>
      <w:bookmarkEnd w:id="37"/>
    </w:p>
    <w:p w:rsidR="00A96C30" w:rsidRPr="000F708D" w:rsidRDefault="00A96C30" w:rsidP="00A96C30">
      <w:pPr>
        <w:keepNext/>
        <w:rPr>
          <w:highlight w:val="cyan"/>
        </w:rPr>
      </w:pPr>
    </w:p>
    <w:p w:rsidR="00A96C30" w:rsidRDefault="00A96C30" w:rsidP="00A96C30">
      <w:r>
        <w:fldChar w:fldCharType="begin"/>
      </w:r>
      <w:r>
        <w:instrText xml:space="preserve"> AUTONUM  </w:instrText>
      </w:r>
      <w:r>
        <w:fldChar w:fldCharType="end"/>
      </w:r>
      <w:r>
        <w:tab/>
        <w:t xml:space="preserve">The TC noted the results of the surveys on the use of molecular marker techniques by members, per crop, as set out in the Annex to document </w:t>
      </w:r>
      <w:r>
        <w:rPr>
          <w:rFonts w:cs="Arial"/>
        </w:rPr>
        <w:t>TC/58/7.</w:t>
      </w:r>
      <w:r>
        <w:t xml:space="preserve"> </w:t>
      </w:r>
    </w:p>
    <w:p w:rsidR="00A96C30" w:rsidRDefault="00A96C30" w:rsidP="00A96C30"/>
    <w:p w:rsidR="00A96C30" w:rsidRDefault="00A96C30" w:rsidP="00A96C30">
      <w:r>
        <w:fldChar w:fldCharType="begin"/>
      </w:r>
      <w:r>
        <w:instrText xml:space="preserve"> AUTONUM  </w:instrText>
      </w:r>
      <w:r>
        <w:fldChar w:fldCharType="end"/>
      </w:r>
      <w:r>
        <w:tab/>
        <w:t>The TC noted the draft joint document explaining the principal features of the systems of OECD, UPOV and ISTA.</w:t>
      </w:r>
    </w:p>
    <w:p w:rsidR="00A96C30" w:rsidRDefault="00A96C30" w:rsidP="00A96C30"/>
    <w:p w:rsidR="00A96C30" w:rsidRDefault="00A96C30" w:rsidP="00A96C30">
      <w:r>
        <w:fldChar w:fldCharType="begin"/>
      </w:r>
      <w:r>
        <w:instrText xml:space="preserve"> AUTONUM  </w:instrText>
      </w:r>
      <w:r>
        <w:fldChar w:fldCharType="end"/>
      </w:r>
      <w:r>
        <w:tab/>
        <w:t xml:space="preserve">The TC recalled the topics it had previously agreed for a future joint UPOV/OECD/ISTA workshop, as set out in document </w:t>
      </w:r>
      <w:r>
        <w:rPr>
          <w:rFonts w:cs="Arial"/>
        </w:rPr>
        <w:t xml:space="preserve">TC/58/7, </w:t>
      </w:r>
      <w:r w:rsidRPr="00517C1C">
        <w:t>paragraph 17, as</w:t>
      </w:r>
      <w:r>
        <w:t xml:space="preserve"> follows:</w:t>
      </w:r>
    </w:p>
    <w:p w:rsidR="00A96C30" w:rsidRPr="00517C1C" w:rsidRDefault="00A96C30" w:rsidP="00A96C30"/>
    <w:p w:rsidR="00A96C30" w:rsidRPr="00517C1C" w:rsidRDefault="00A96C30" w:rsidP="00A96C30">
      <w:pPr>
        <w:jc w:val="left"/>
      </w:pPr>
      <w:r w:rsidRPr="00517C1C">
        <w:tab/>
        <w:t>(</w:t>
      </w:r>
      <w:proofErr w:type="spellStart"/>
      <w:r w:rsidRPr="00517C1C">
        <w:t>i</w:t>
      </w:r>
      <w:proofErr w:type="spellEnd"/>
      <w:r w:rsidRPr="00517C1C">
        <w:t>)</w:t>
      </w:r>
      <w:r w:rsidRPr="00517C1C">
        <w:tab/>
        <w:t>providing information on the use of molecular techniques in each organization;</w:t>
      </w:r>
    </w:p>
    <w:p w:rsidR="00A96C30" w:rsidRPr="00517C1C" w:rsidRDefault="00A96C30" w:rsidP="00A96C30">
      <w:pPr>
        <w:jc w:val="left"/>
      </w:pPr>
      <w:r w:rsidRPr="00517C1C">
        <w:tab/>
        <w:t>(ii)</w:t>
      </w:r>
      <w:r w:rsidRPr="00517C1C">
        <w:tab/>
        <w:t>procedure for approval of biochemical and molecular methods in each organization; and</w:t>
      </w:r>
    </w:p>
    <w:p w:rsidR="00A96C30" w:rsidRPr="00857E39" w:rsidRDefault="005F2B93" w:rsidP="005F2B93">
      <w:pPr>
        <w:jc w:val="left"/>
      </w:pPr>
      <w:bookmarkStart w:id="38" w:name="_Toc117618429"/>
      <w:r>
        <w:tab/>
      </w:r>
      <w:r w:rsidR="00A96C30" w:rsidRPr="00857E39">
        <w:t>(iii)</w:t>
      </w:r>
      <w:r w:rsidR="00A96C30" w:rsidRPr="00857E39">
        <w:tab/>
        <w:t>possibilities for harmonizing terms, definitions and methods between UPOV, OECD and ISTA.</w:t>
      </w:r>
      <w:bookmarkEnd w:id="38"/>
      <w:r w:rsidR="00A96C30" w:rsidRPr="00857E39">
        <w:t xml:space="preserve"> </w:t>
      </w:r>
    </w:p>
    <w:p w:rsidR="00A96C30" w:rsidRDefault="00A96C30" w:rsidP="00A96C30"/>
    <w:p w:rsidR="00A96C30" w:rsidRDefault="00A96C30" w:rsidP="00A96C30">
      <w:r>
        <w:fldChar w:fldCharType="begin"/>
      </w:r>
      <w:r>
        <w:instrText xml:space="preserve"> AUTONUM  </w:instrText>
      </w:r>
      <w:r>
        <w:fldChar w:fldCharType="end"/>
      </w:r>
      <w:r>
        <w:tab/>
        <w:t>The TC noted the information from OECD and ISTA that there had been no significant developments to discuss at this time and that it would be advisable to plan a joint workshop in 2023, at the earliest.</w:t>
      </w:r>
    </w:p>
    <w:p w:rsidR="00A96C30" w:rsidRDefault="00A96C30" w:rsidP="00A96C30"/>
    <w:p w:rsidR="00A96C30" w:rsidRDefault="00A96C30" w:rsidP="00A96C30">
      <w:r>
        <w:fldChar w:fldCharType="begin"/>
      </w:r>
      <w:r>
        <w:instrText xml:space="preserve"> AUTONUM  </w:instrText>
      </w:r>
      <w:r>
        <w:fldChar w:fldCharType="end"/>
      </w:r>
      <w:r>
        <w:tab/>
        <w:t xml:space="preserve">The TC agreed that the </w:t>
      </w:r>
      <w:r w:rsidRPr="00F41032">
        <w:t>Office of the Union</w:t>
      </w:r>
      <w:r>
        <w:t xml:space="preserve"> should explore possibilities with OECD and ISTA to further elaborate the draft joint document</w:t>
      </w:r>
      <w:r w:rsidRPr="00BE652C">
        <w:t xml:space="preserve"> </w:t>
      </w:r>
      <w:r>
        <w:t xml:space="preserve">explaining the principal features of the systems of OECD, UPOV and ISTA in relation to the use of molecular techniques </w:t>
      </w:r>
      <w:r w:rsidRPr="00DB31EB">
        <w:t>(see document TC/58/31 “Report”, paragraph</w:t>
      </w:r>
      <w:r>
        <w:t>s 4</w:t>
      </w:r>
      <w:r w:rsidR="00F675B9">
        <w:t>2</w:t>
      </w:r>
      <w:r>
        <w:t xml:space="preserve"> to 46).</w:t>
      </w:r>
    </w:p>
    <w:p w:rsidR="00F675B9" w:rsidRDefault="00F675B9" w:rsidP="00A96C30"/>
    <w:p w:rsidR="00F675B9" w:rsidRPr="00F675B9" w:rsidRDefault="00F675B9" w:rsidP="00EC58A2">
      <w:pPr>
        <w:pStyle w:val="Heading2"/>
      </w:pPr>
      <w:bookmarkStart w:id="39" w:name="_Toc536782789"/>
      <w:bookmarkStart w:id="40" w:name="_Toc13511378"/>
      <w:bookmarkStart w:id="41" w:name="_Toc14980930"/>
      <w:bookmarkStart w:id="42" w:name="_Toc15568815"/>
      <w:bookmarkStart w:id="43" w:name="_Toc16181363"/>
      <w:bookmarkStart w:id="44" w:name="_Toc117618430"/>
      <w:bookmarkStart w:id="45" w:name="_Toc117624739"/>
      <w:r w:rsidRPr="00F675B9">
        <w:t>Session to facilitate cooperation in relation to the use of molecular techniques</w:t>
      </w:r>
      <w:bookmarkEnd w:id="39"/>
      <w:bookmarkEnd w:id="40"/>
      <w:bookmarkEnd w:id="41"/>
      <w:bookmarkEnd w:id="42"/>
      <w:bookmarkEnd w:id="43"/>
      <w:bookmarkEnd w:id="44"/>
      <w:bookmarkEnd w:id="45"/>
    </w:p>
    <w:p w:rsidR="00F675B9" w:rsidRPr="00824357" w:rsidRDefault="00F675B9" w:rsidP="00EC58A2">
      <w:pPr>
        <w:keepNext/>
      </w:pPr>
    </w:p>
    <w:p w:rsidR="00F675B9" w:rsidRDefault="00F675B9" w:rsidP="00F675B9">
      <w:r>
        <w:fldChar w:fldCharType="begin"/>
      </w:r>
      <w:r>
        <w:instrText xml:space="preserve"> AUTONUM  </w:instrText>
      </w:r>
      <w:r>
        <w:fldChar w:fldCharType="end"/>
      </w:r>
      <w:r>
        <w:tab/>
        <w:t>The TC noted the reports from the TWPs on the organization of discussion groups at their sessions in 2022.  The TC agreed that</w:t>
      </w:r>
      <w:r w:rsidRPr="00C43BB3">
        <w:t xml:space="preserve"> </w:t>
      </w:r>
      <w:r>
        <w:t>the chairpersons should have flexibility to consider whether to organize discussion groups</w:t>
      </w:r>
      <w:r w:rsidRPr="00C43BB3">
        <w:t xml:space="preserve"> </w:t>
      </w:r>
      <w:r>
        <w:t xml:space="preserve">during TWP sessions </w:t>
      </w:r>
      <w:r w:rsidRPr="00C43BB3">
        <w:t xml:space="preserve">to allow participants to exchange information on their work and explore areas for </w:t>
      </w:r>
      <w:r w:rsidRPr="00C43BB3">
        <w:lastRenderedPageBreak/>
        <w:t>cooperation on the use of biochemical and molecular techniques in DUS examination</w:t>
      </w:r>
      <w:r>
        <w:t xml:space="preserve"> </w:t>
      </w:r>
      <w:r w:rsidRPr="00DB31EB">
        <w:t>(see document TC/58/31 “Report”, paragraph</w:t>
      </w:r>
      <w:r>
        <w:t> 47)</w:t>
      </w:r>
      <w:r w:rsidRPr="00C43BB3">
        <w:t>.</w:t>
      </w:r>
      <w:r>
        <w:t xml:space="preserve">  </w:t>
      </w:r>
    </w:p>
    <w:p w:rsidR="00F675B9" w:rsidRDefault="00F675B9" w:rsidP="00F675B9"/>
    <w:p w:rsidR="00F675B9" w:rsidRDefault="00F675B9" w:rsidP="00EC58A2">
      <w:pPr>
        <w:pStyle w:val="Heading2"/>
      </w:pPr>
      <w:bookmarkStart w:id="46" w:name="_Toc84413225"/>
      <w:bookmarkStart w:id="47" w:name="_Toc97892774"/>
      <w:bookmarkStart w:id="48" w:name="_Toc115819543"/>
      <w:bookmarkStart w:id="49" w:name="_Toc117618431"/>
      <w:bookmarkStart w:id="50" w:name="_Toc117624740"/>
      <w:r w:rsidRPr="00640427">
        <w:t xml:space="preserve">Confidentiality &amp; </w:t>
      </w:r>
      <w:r>
        <w:t>o</w:t>
      </w:r>
      <w:r w:rsidRPr="00640427">
        <w:t xml:space="preserve">wnership of </w:t>
      </w:r>
      <w:r>
        <w:t>m</w:t>
      </w:r>
      <w:r w:rsidRPr="00640427">
        <w:t xml:space="preserve">olecular </w:t>
      </w:r>
      <w:r>
        <w:t>i</w:t>
      </w:r>
      <w:r w:rsidRPr="00640427">
        <w:t>nformation</w:t>
      </w:r>
      <w:bookmarkEnd w:id="46"/>
      <w:bookmarkEnd w:id="47"/>
      <w:bookmarkEnd w:id="48"/>
      <w:bookmarkEnd w:id="49"/>
      <w:bookmarkEnd w:id="50"/>
    </w:p>
    <w:p w:rsidR="00F675B9" w:rsidRDefault="00F675B9" w:rsidP="00F675B9"/>
    <w:p w:rsidR="00F675B9" w:rsidRDefault="00F675B9" w:rsidP="00F675B9">
      <w:r>
        <w:fldChar w:fldCharType="begin"/>
      </w:r>
      <w:r>
        <w:instrText xml:space="preserve"> AUTONUM  </w:instrText>
      </w:r>
      <w:r>
        <w:fldChar w:fldCharType="end"/>
      </w:r>
      <w:r>
        <w:tab/>
        <w:t xml:space="preserve">The TC noted discussions held at the TWPs, at their sessions in 2022, on “Confidentiality &amp; Ownership of Molecular Information”. </w:t>
      </w:r>
    </w:p>
    <w:p w:rsidR="00F675B9" w:rsidRDefault="00F675B9" w:rsidP="00F675B9"/>
    <w:p w:rsidR="00F675B9" w:rsidRDefault="00F675B9" w:rsidP="00F675B9">
      <w:r>
        <w:fldChar w:fldCharType="begin"/>
      </w:r>
      <w:r>
        <w:instrText xml:space="preserve"> AUTONUM  </w:instrText>
      </w:r>
      <w:r>
        <w:fldChar w:fldCharType="end"/>
      </w:r>
      <w:r>
        <w:tab/>
        <w:t>The TC noted the concerns expressed by breeders’ organizations at the TWM that molecular information provided for the examination of a variety should not be provided to others outside the authority that received the application without the permission of the breeder.</w:t>
      </w:r>
    </w:p>
    <w:p w:rsidR="00F675B9" w:rsidRDefault="00F675B9" w:rsidP="00F675B9"/>
    <w:p w:rsidR="00F675B9" w:rsidRDefault="00F675B9" w:rsidP="00F675B9">
      <w:r>
        <w:fldChar w:fldCharType="begin"/>
      </w:r>
      <w:r>
        <w:instrText xml:space="preserve"> AUTONUM  </w:instrText>
      </w:r>
      <w:r>
        <w:fldChar w:fldCharType="end"/>
      </w:r>
      <w:r>
        <w:tab/>
        <w:t xml:space="preserve">The TC agreed to invite members and observers to report existing policies on confidentiality of molecular information at the TWPs, at their sessions in 2023 </w:t>
      </w:r>
      <w:r w:rsidRPr="00DB31EB">
        <w:t>(see document TC/58/31 “Report”, paragraph</w:t>
      </w:r>
      <w:r>
        <w:t>s 48 to 50).</w:t>
      </w:r>
    </w:p>
    <w:p w:rsidR="00DB31EB" w:rsidRDefault="00DB31EB" w:rsidP="00DB31EB"/>
    <w:p w:rsidR="00CF0D9C" w:rsidRDefault="00CF0D9C" w:rsidP="00DB31EB"/>
    <w:p w:rsidR="003F2F4C" w:rsidRPr="00C43BB3" w:rsidRDefault="003F2F4C" w:rsidP="00EC58A2">
      <w:pPr>
        <w:pStyle w:val="Heading1"/>
      </w:pPr>
      <w:bookmarkStart w:id="51" w:name="_Toc117618432"/>
      <w:bookmarkStart w:id="52" w:name="_Toc117624741"/>
      <w:r w:rsidRPr="00C43BB3">
        <w:t>International cooperation in examination</w:t>
      </w:r>
      <w:bookmarkEnd w:id="51"/>
      <w:bookmarkEnd w:id="52"/>
    </w:p>
    <w:p w:rsidR="003F2F4C" w:rsidRPr="00C43BB3" w:rsidRDefault="003F2F4C" w:rsidP="003F2F4C">
      <w:pPr>
        <w:keepNext/>
      </w:pPr>
    </w:p>
    <w:p w:rsidR="00F675B9" w:rsidRPr="00824357" w:rsidRDefault="00F675B9" w:rsidP="00F675B9">
      <w:pPr>
        <w:keepNext/>
      </w:pPr>
      <w:r w:rsidRPr="00C43BB3">
        <w:fldChar w:fldCharType="begin"/>
      </w:r>
      <w:r w:rsidRPr="00C43BB3">
        <w:instrText xml:space="preserve"> AUTONUM  </w:instrText>
      </w:r>
      <w:r w:rsidRPr="00C43BB3">
        <w:fldChar w:fldCharType="end"/>
      </w:r>
      <w:r w:rsidRPr="00824357">
        <w:tab/>
        <w:t xml:space="preserve">The TC considered document </w:t>
      </w:r>
      <w:r>
        <w:rPr>
          <w:rFonts w:cs="Arial"/>
        </w:rPr>
        <w:t>TC/58/8.</w:t>
      </w:r>
    </w:p>
    <w:p w:rsidR="00F675B9" w:rsidRDefault="00F675B9" w:rsidP="00F675B9"/>
    <w:p w:rsidR="00F675B9" w:rsidRDefault="00F675B9" w:rsidP="00F675B9">
      <w:r>
        <w:fldChar w:fldCharType="begin"/>
      </w:r>
      <w:r>
        <w:instrText xml:space="preserve"> AUTONUM  </w:instrText>
      </w:r>
      <w:r>
        <w:fldChar w:fldCharType="end"/>
      </w:r>
      <w:r>
        <w:tab/>
        <w:t>The TC noted that members of the Union had the possibility to update information on a person(s) to be contacted for matters concerning international cooperation in DUS examination by:</w:t>
      </w:r>
    </w:p>
    <w:p w:rsidR="00F675B9" w:rsidRDefault="00F675B9" w:rsidP="00F675B9"/>
    <w:p w:rsidR="00F675B9" w:rsidRDefault="00F675B9" w:rsidP="00F675B9">
      <w:r>
        <w:tab/>
        <w:t>(</w:t>
      </w:r>
      <w:proofErr w:type="spellStart"/>
      <w:r>
        <w:t>i</w:t>
      </w:r>
      <w:proofErr w:type="spellEnd"/>
      <w:r>
        <w:t>)</w:t>
      </w:r>
      <w:r>
        <w:tab/>
        <w:t>updating information when invited to provide information for document TC/[xx]/4 “List of genera and species for which authorities have practical experience in the examination of distinctness, uniformity and stability”; and/or</w:t>
      </w:r>
    </w:p>
    <w:p w:rsidR="00F675B9" w:rsidRDefault="00F675B9" w:rsidP="00F675B9"/>
    <w:p w:rsidR="00F675B9" w:rsidRDefault="00F675B9" w:rsidP="00F675B9">
      <w:r>
        <w:tab/>
        <w:t>(ii)</w:t>
      </w:r>
      <w:r>
        <w:tab/>
        <w:t>notifying the Office of the Union by sending an e-mail to upov.mail@upov.int;</w:t>
      </w:r>
    </w:p>
    <w:p w:rsidR="00F675B9" w:rsidRDefault="00F675B9" w:rsidP="00F675B9"/>
    <w:p w:rsidR="00F675B9" w:rsidRDefault="00F675B9" w:rsidP="00F675B9">
      <w:r>
        <w:fldChar w:fldCharType="begin"/>
      </w:r>
      <w:r>
        <w:instrText xml:space="preserve"> AUTONUM  </w:instrText>
      </w:r>
      <w:r>
        <w:fldChar w:fldCharType="end"/>
      </w:r>
      <w:r>
        <w:tab/>
        <w:t xml:space="preserve">The TC noted the development of a package of compatible IT tools (e-PVP) as reported in </w:t>
      </w:r>
      <w:r w:rsidRPr="00824357">
        <w:t>document</w:t>
      </w:r>
      <w:r>
        <w:t> </w:t>
      </w:r>
      <w:r>
        <w:rPr>
          <w:rFonts w:cs="Arial"/>
        </w:rPr>
        <w:t>TC/58/8</w:t>
      </w:r>
      <w:r>
        <w:t xml:space="preserve"> paragraphs 9 to 13.</w:t>
      </w:r>
    </w:p>
    <w:p w:rsidR="00F675B9" w:rsidRDefault="00F675B9" w:rsidP="00F675B9"/>
    <w:p w:rsidR="00F675B9" w:rsidRDefault="00F675B9" w:rsidP="00F675B9">
      <w:r>
        <w:fldChar w:fldCharType="begin"/>
      </w:r>
      <w:r>
        <w:instrText xml:space="preserve"> AUTONUM  </w:instrText>
      </w:r>
      <w:r>
        <w:fldChar w:fldCharType="end"/>
      </w:r>
      <w:r>
        <w:tab/>
        <w:t>The TC noted that e-PVP Asia was planned to be launched in early 2023.</w:t>
      </w:r>
    </w:p>
    <w:p w:rsidR="00F675B9" w:rsidRDefault="00F675B9" w:rsidP="00F675B9"/>
    <w:p w:rsidR="00F675B9" w:rsidRDefault="00F675B9" w:rsidP="00F675B9">
      <w:r>
        <w:fldChar w:fldCharType="begin"/>
      </w:r>
      <w:r>
        <w:instrText xml:space="preserve"> AUTONUM  </w:instrText>
      </w:r>
      <w:r>
        <w:fldChar w:fldCharType="end"/>
      </w:r>
      <w:r>
        <w:tab/>
        <w:t>The TC noted that there had been no developments concerning databases containing variety description information that members of the Union wished to list in a UPOV platform.</w:t>
      </w:r>
    </w:p>
    <w:p w:rsidR="00F675B9" w:rsidRDefault="00F675B9" w:rsidP="00F675B9"/>
    <w:p w:rsidR="00F675B9" w:rsidRDefault="00F675B9" w:rsidP="00F675B9">
      <w:r>
        <w:fldChar w:fldCharType="begin"/>
      </w:r>
      <w:r>
        <w:instrText xml:space="preserve"> AUTONUM  </w:instrText>
      </w:r>
      <w:r>
        <w:fldChar w:fldCharType="end"/>
      </w:r>
      <w:r>
        <w:tab/>
        <w:t>The TC noted that matters concerning a proposal on the revision of the GENIE database were presented in document TC/58/18 “Survey on the needs of members and observers in relation to the TWPs”;</w:t>
      </w:r>
    </w:p>
    <w:p w:rsidR="00F675B9" w:rsidRDefault="00F675B9" w:rsidP="00F675B9"/>
    <w:p w:rsidR="00F675B9" w:rsidRDefault="00F675B9" w:rsidP="00F675B9">
      <w:r>
        <w:fldChar w:fldCharType="begin"/>
      </w:r>
      <w:r>
        <w:instrText xml:space="preserve"> AUTONUM  </w:instrText>
      </w:r>
      <w:r>
        <w:fldChar w:fldCharType="end"/>
      </w:r>
      <w:r>
        <w:tab/>
        <w:t>The TC noted that the CAJ, at its seventy-ninth session would be invited to consider:</w:t>
      </w:r>
    </w:p>
    <w:p w:rsidR="00F675B9" w:rsidRDefault="00F675B9" w:rsidP="00F675B9"/>
    <w:p w:rsidR="00F675B9" w:rsidRDefault="00F675B9" w:rsidP="00F675B9">
      <w:r>
        <w:tab/>
        <w:t>(</w:t>
      </w:r>
      <w:proofErr w:type="spellStart"/>
      <w:r>
        <w:t>i</w:t>
      </w:r>
      <w:proofErr w:type="spellEnd"/>
      <w:r>
        <w:t>)</w:t>
      </w:r>
      <w:r>
        <w:tab/>
        <w:t>the proposed questions for the survey of members of the Union for information on their policies or legal barriers that could prevent international cooperation in DUS examination;</w:t>
      </w:r>
    </w:p>
    <w:p w:rsidR="00F675B9" w:rsidRDefault="00F675B9" w:rsidP="00F675B9"/>
    <w:p w:rsidR="00F675B9" w:rsidRDefault="00F675B9" w:rsidP="00F675B9">
      <w:r>
        <w:tab/>
        <w:t>(ii)</w:t>
      </w:r>
      <w:r>
        <w:tab/>
        <w:t>the information provided by breeders’ organizations to clarify the issues concerning the wish of breeders to use, or not to use, existing DUS reports;  and</w:t>
      </w:r>
    </w:p>
    <w:p w:rsidR="00F675B9" w:rsidRDefault="00F675B9" w:rsidP="00F675B9"/>
    <w:p w:rsidR="00F675B9" w:rsidRDefault="00F675B9" w:rsidP="00F675B9">
      <w:r>
        <w:tab/>
        <w:t>(iii)</w:t>
      </w:r>
      <w:r>
        <w:tab/>
        <w:t>whether to postpone the development of explanatory notes of Article 12 of the UPOV Convention (“Examination of the Application”) until information from the survey of members of the Union and from breeders’ organizations is available and considered by the CAJ;  and</w:t>
      </w:r>
    </w:p>
    <w:p w:rsidR="00F675B9" w:rsidRDefault="00F675B9" w:rsidP="00F675B9"/>
    <w:p w:rsidR="00F675B9" w:rsidRDefault="00F675B9" w:rsidP="00F675B9">
      <w:r>
        <w:fldChar w:fldCharType="begin"/>
      </w:r>
      <w:r>
        <w:instrText xml:space="preserve"> AUTONUM  </w:instrText>
      </w:r>
      <w:r>
        <w:fldChar w:fldCharType="end"/>
      </w:r>
      <w:r>
        <w:tab/>
        <w:t>The TC noted that the impact of the proposed measures would be assessed on the basis of the number of cooperation agreements reported by members of the Union, as presented in document C/[xx]/INF/5 “Cooperation in examination”.</w:t>
      </w:r>
    </w:p>
    <w:p w:rsidR="00F675B9" w:rsidRDefault="00F675B9" w:rsidP="00F675B9"/>
    <w:p w:rsidR="003F2F4C" w:rsidRDefault="003F2F4C" w:rsidP="003F2F4C">
      <w:r>
        <w:fldChar w:fldCharType="begin"/>
      </w:r>
      <w:r>
        <w:instrText xml:space="preserve"> AUTONUM  </w:instrText>
      </w:r>
      <w:r>
        <w:fldChar w:fldCharType="end"/>
      </w:r>
      <w:r>
        <w:tab/>
        <w:t xml:space="preserve">The TC noted the explanation provided by the Office of the Union that it could be envisaged that a fee would be charged for using the DUS exchange platform and that it would be a matter for decision by the members in relation to information to be uploaded to the platform </w:t>
      </w:r>
      <w:r w:rsidRPr="00DB31EB">
        <w:t>(see document TC/58/31 “Report”, paragraph</w:t>
      </w:r>
      <w:r w:rsidR="00F675B9">
        <w:t>s 51 to</w:t>
      </w:r>
      <w:r>
        <w:t> 59).</w:t>
      </w:r>
    </w:p>
    <w:p w:rsidR="00DB31EB" w:rsidRDefault="00DB31EB" w:rsidP="00DB31EB"/>
    <w:p w:rsidR="004F6F02" w:rsidRDefault="004F6F02" w:rsidP="00DB31EB"/>
    <w:p w:rsidR="003F2F4C" w:rsidRPr="00EC58A2" w:rsidRDefault="003F2F4C" w:rsidP="00EC58A2">
      <w:pPr>
        <w:pStyle w:val="Heading1"/>
      </w:pPr>
      <w:bookmarkStart w:id="53" w:name="_Toc117618433"/>
      <w:bookmarkStart w:id="54" w:name="_Toc117624742"/>
      <w:r w:rsidRPr="00EC58A2">
        <w:lastRenderedPageBreak/>
        <w:t xml:space="preserve">Increasing participation of new members of the </w:t>
      </w:r>
      <w:r w:rsidR="00EC58A2" w:rsidRPr="00EC58A2">
        <w:t>Union in work of the TC and the </w:t>
      </w:r>
      <w:r w:rsidRPr="00EC58A2">
        <w:t>TWPs</w:t>
      </w:r>
      <w:bookmarkEnd w:id="53"/>
      <w:bookmarkEnd w:id="54"/>
    </w:p>
    <w:p w:rsidR="003F2F4C" w:rsidRDefault="003F2F4C" w:rsidP="003F2F4C"/>
    <w:p w:rsidR="003F2F4C" w:rsidRDefault="003F2F4C" w:rsidP="003F2F4C">
      <w:r>
        <w:t>The TC considered document TC/58/18.</w:t>
      </w:r>
    </w:p>
    <w:p w:rsidR="003F2F4C" w:rsidRDefault="003F2F4C" w:rsidP="003F2F4C"/>
    <w:p w:rsidR="003F2F4C" w:rsidRDefault="003F2F4C" w:rsidP="00EC58A2">
      <w:pPr>
        <w:pStyle w:val="Heading2"/>
      </w:pPr>
      <w:bookmarkStart w:id="55" w:name="_Toc113373154"/>
      <w:bookmarkStart w:id="56" w:name="_Toc117618434"/>
      <w:bookmarkStart w:id="57" w:name="_Toc117624743"/>
      <w:r>
        <w:t>Results of the survey</w:t>
      </w:r>
      <w:bookmarkEnd w:id="55"/>
      <w:bookmarkEnd w:id="56"/>
      <w:bookmarkEnd w:id="57"/>
    </w:p>
    <w:p w:rsidR="003F2F4C" w:rsidRDefault="003F2F4C" w:rsidP="003F2F4C"/>
    <w:p w:rsidR="003F2F4C" w:rsidRDefault="003F2F4C" w:rsidP="003F2F4C">
      <w:r>
        <w:fldChar w:fldCharType="begin"/>
      </w:r>
      <w:r>
        <w:instrText xml:space="preserve"> AUTONUM  </w:instrText>
      </w:r>
      <w:r>
        <w:fldChar w:fldCharType="end"/>
      </w:r>
      <w:r>
        <w:tab/>
        <w:t>The TC noted the report of the interviews of UPOV members and observers on ways in which UPOV could improve its support for DUS examination, as presented in Annex III to document TC/58/18.</w:t>
      </w:r>
    </w:p>
    <w:p w:rsidR="003F2F4C" w:rsidRDefault="003F2F4C" w:rsidP="003F2F4C"/>
    <w:p w:rsidR="003F2F4C" w:rsidRDefault="003F2F4C" w:rsidP="003F2F4C">
      <w:r>
        <w:fldChar w:fldCharType="begin"/>
      </w:r>
      <w:r>
        <w:instrText xml:space="preserve"> AUTONUM  </w:instrText>
      </w:r>
      <w:r>
        <w:fldChar w:fldCharType="end"/>
      </w:r>
      <w:r>
        <w:tab/>
        <w:t xml:space="preserve">The TC noted the summary of issues identified by participants in the interviews </w:t>
      </w:r>
      <w:r w:rsidR="00F618C4" w:rsidRPr="00DB31EB">
        <w:t>(see document TC/58/31 “Report”, paragraph</w:t>
      </w:r>
      <w:r w:rsidR="00F618C4">
        <w:t>s 60 and 61)</w:t>
      </w:r>
      <w:r w:rsidRPr="009D4816">
        <w:t>.</w:t>
      </w:r>
    </w:p>
    <w:p w:rsidR="003F2F4C" w:rsidRDefault="003F2F4C" w:rsidP="003F2F4C"/>
    <w:p w:rsidR="003F2F4C" w:rsidRPr="005117EF" w:rsidRDefault="003F2F4C" w:rsidP="00EC58A2">
      <w:pPr>
        <w:pStyle w:val="Heading2"/>
      </w:pPr>
      <w:bookmarkStart w:id="58" w:name="_Toc113373156"/>
      <w:bookmarkStart w:id="59" w:name="_Toc117618435"/>
      <w:bookmarkStart w:id="60" w:name="_Toc117624744"/>
      <w:r>
        <w:t>O</w:t>
      </w:r>
      <w:r w:rsidRPr="005117EF">
        <w:t xml:space="preserve">ptions to address </w:t>
      </w:r>
      <w:r>
        <w:t>issues raised</w:t>
      </w:r>
      <w:bookmarkEnd w:id="58"/>
      <w:bookmarkEnd w:id="59"/>
      <w:bookmarkEnd w:id="60"/>
    </w:p>
    <w:p w:rsidR="003F2F4C" w:rsidRDefault="003F2F4C" w:rsidP="003F2F4C"/>
    <w:p w:rsidR="003F2F4C" w:rsidRDefault="003F2F4C" w:rsidP="003F2F4C">
      <w:r>
        <w:fldChar w:fldCharType="begin"/>
      </w:r>
      <w:r>
        <w:instrText xml:space="preserve"> AUTONUM  </w:instrText>
      </w:r>
      <w:r>
        <w:fldChar w:fldCharType="end"/>
      </w:r>
      <w:r>
        <w:tab/>
        <w:t>The TC noted the initiatives proposed to address the issues raised and needs identified by participants in the interviews.</w:t>
      </w:r>
    </w:p>
    <w:p w:rsidR="003F2F4C" w:rsidRDefault="003F2F4C" w:rsidP="003F2F4C"/>
    <w:p w:rsidR="003F2F4C" w:rsidRDefault="003F2F4C" w:rsidP="003F2F4C">
      <w:r>
        <w:fldChar w:fldCharType="begin"/>
      </w:r>
      <w:r>
        <w:instrText xml:space="preserve"> AUTONUM  </w:instrText>
      </w:r>
      <w:r>
        <w:fldChar w:fldCharType="end"/>
      </w:r>
      <w:r>
        <w:tab/>
        <w:t xml:space="preserve">The TC noted there were concerns raised by members in relation to the proposals that would require further discussion and clarification.  </w:t>
      </w:r>
    </w:p>
    <w:p w:rsidR="003F2F4C" w:rsidRDefault="003F2F4C" w:rsidP="003F2F4C"/>
    <w:p w:rsidR="003F2F4C" w:rsidRDefault="003F2F4C" w:rsidP="003F2F4C">
      <w:r>
        <w:fldChar w:fldCharType="begin"/>
      </w:r>
      <w:r>
        <w:instrText xml:space="preserve"> AUTONUM  </w:instrText>
      </w:r>
      <w:r>
        <w:fldChar w:fldCharType="end"/>
      </w:r>
      <w:r>
        <w:tab/>
        <w:t xml:space="preserve">The TC agreed to establish a Working Group with the following terms of reference: </w:t>
      </w:r>
    </w:p>
    <w:p w:rsidR="003F2F4C" w:rsidRDefault="003F2F4C" w:rsidP="003F2F4C">
      <w:pPr>
        <w:jc w:val="center"/>
        <w:rPr>
          <w:rFonts w:cs="Arial"/>
          <w:szCs w:val="18"/>
        </w:rPr>
      </w:pPr>
    </w:p>
    <w:p w:rsidR="003F2F4C" w:rsidRDefault="003F2F4C" w:rsidP="00B32169">
      <w:pPr>
        <w:keepNext/>
        <w:jc w:val="center"/>
        <w:rPr>
          <w:rFonts w:cs="Arial"/>
          <w:szCs w:val="18"/>
        </w:rPr>
      </w:pPr>
      <w:r>
        <w:rPr>
          <w:rFonts w:cs="Arial"/>
          <w:szCs w:val="18"/>
        </w:rPr>
        <w:t>“</w:t>
      </w:r>
      <w:r w:rsidRPr="00B82257">
        <w:rPr>
          <w:rFonts w:cs="Arial"/>
          <w:szCs w:val="18"/>
        </w:rPr>
        <w:t xml:space="preserve">TERMS OF REFERENCE OF THE </w:t>
      </w:r>
    </w:p>
    <w:p w:rsidR="003F2F4C" w:rsidRPr="00B82257" w:rsidRDefault="003F2F4C" w:rsidP="00B32169">
      <w:pPr>
        <w:keepNext/>
        <w:jc w:val="center"/>
        <w:rPr>
          <w:rFonts w:cs="Arial"/>
          <w:szCs w:val="18"/>
        </w:rPr>
      </w:pPr>
      <w:r>
        <w:rPr>
          <w:rFonts w:cs="Arial"/>
          <w:szCs w:val="18"/>
        </w:rPr>
        <w:t>“</w:t>
      </w:r>
      <w:r w:rsidRPr="00B82257">
        <w:rPr>
          <w:rFonts w:cs="Arial"/>
          <w:szCs w:val="18"/>
        </w:rPr>
        <w:t xml:space="preserve">WORKING GROUP ON </w:t>
      </w:r>
      <w:r>
        <w:rPr>
          <w:rFonts w:cs="Arial"/>
          <w:szCs w:val="18"/>
        </w:rPr>
        <w:t>DUS SUPPORT (WG-DUS)</w:t>
      </w:r>
    </w:p>
    <w:p w:rsidR="003F2F4C" w:rsidRPr="00B82257" w:rsidRDefault="003F2F4C" w:rsidP="00B32169">
      <w:pPr>
        <w:keepNext/>
        <w:rPr>
          <w:rFonts w:cs="Arial"/>
          <w:sz w:val="18"/>
          <w:szCs w:val="18"/>
        </w:rPr>
      </w:pPr>
    </w:p>
    <w:p w:rsidR="003F2F4C" w:rsidRPr="00B82257" w:rsidRDefault="003F2F4C" w:rsidP="00B32169">
      <w:pPr>
        <w:keepNext/>
        <w:rPr>
          <w:rFonts w:cs="Arial"/>
          <w:szCs w:val="18"/>
        </w:rPr>
      </w:pPr>
      <w:r>
        <w:rPr>
          <w:rFonts w:cs="Arial"/>
          <w:szCs w:val="18"/>
        </w:rPr>
        <w:t>“</w:t>
      </w:r>
      <w:r w:rsidRPr="00B82257">
        <w:rPr>
          <w:rFonts w:cs="Arial"/>
          <w:szCs w:val="18"/>
        </w:rPr>
        <w:t xml:space="preserve">PURPOSE: </w:t>
      </w:r>
    </w:p>
    <w:p w:rsidR="003F2F4C" w:rsidRPr="00B82257" w:rsidRDefault="003F2F4C" w:rsidP="00B32169">
      <w:pPr>
        <w:keepNext/>
        <w:rPr>
          <w:rFonts w:cs="Arial"/>
          <w:sz w:val="18"/>
          <w:szCs w:val="18"/>
        </w:rPr>
      </w:pPr>
    </w:p>
    <w:p w:rsidR="003F2F4C" w:rsidRPr="00B82257" w:rsidRDefault="003F2F4C" w:rsidP="00B32169">
      <w:pPr>
        <w:keepNext/>
        <w:rPr>
          <w:rFonts w:cs="Arial"/>
        </w:rPr>
      </w:pPr>
      <w:r>
        <w:rPr>
          <w:rFonts w:cs="Arial"/>
          <w:szCs w:val="18"/>
        </w:rPr>
        <w:t>“</w:t>
      </w:r>
      <w:r w:rsidRPr="00F533F1">
        <w:rPr>
          <w:rFonts w:cs="Arial"/>
        </w:rPr>
        <w:t xml:space="preserve">The purpose of the </w:t>
      </w:r>
      <w:r w:rsidRPr="00B82257">
        <w:rPr>
          <w:rFonts w:cs="Arial"/>
          <w:szCs w:val="18"/>
        </w:rPr>
        <w:t>WG-</w:t>
      </w:r>
      <w:r>
        <w:rPr>
          <w:rFonts w:cs="Arial"/>
          <w:szCs w:val="18"/>
        </w:rPr>
        <w:t>DUS</w:t>
      </w:r>
      <w:r w:rsidRPr="00F533F1">
        <w:rPr>
          <w:rFonts w:cs="Arial"/>
        </w:rPr>
        <w:t xml:space="preserve"> is to </w:t>
      </w:r>
      <w:r>
        <w:rPr>
          <w:rFonts w:cs="Arial"/>
        </w:rPr>
        <w:t xml:space="preserve">make recommendations to the </w:t>
      </w:r>
      <w:r w:rsidRPr="007518D3">
        <w:rPr>
          <w:rFonts w:cs="Arial"/>
        </w:rPr>
        <w:t>Technical Committee</w:t>
      </w:r>
      <w:r>
        <w:rPr>
          <w:rFonts w:cs="Arial"/>
        </w:rPr>
        <w:t xml:space="preserve"> at its fifty-ninth session on the proposals presented in TC/58/18 “</w:t>
      </w:r>
      <w:r w:rsidRPr="007518D3">
        <w:rPr>
          <w:rFonts w:cs="Arial"/>
        </w:rPr>
        <w:t>Survey on the needs of members and observers in relation to TWPs</w:t>
      </w:r>
      <w:r>
        <w:rPr>
          <w:rFonts w:cs="Arial"/>
        </w:rPr>
        <w:t>”.</w:t>
      </w:r>
    </w:p>
    <w:p w:rsidR="003F2F4C" w:rsidRDefault="003F2F4C" w:rsidP="00B32169">
      <w:pPr>
        <w:keepNext/>
        <w:rPr>
          <w:rFonts w:cs="Arial"/>
        </w:rPr>
      </w:pPr>
    </w:p>
    <w:p w:rsidR="003F2F4C" w:rsidRPr="00B82257" w:rsidRDefault="003F2F4C" w:rsidP="00F618C4">
      <w:pPr>
        <w:keepNext/>
        <w:rPr>
          <w:rFonts w:cs="Arial"/>
        </w:rPr>
      </w:pPr>
      <w:r>
        <w:rPr>
          <w:rFonts w:cs="Arial"/>
          <w:szCs w:val="18"/>
        </w:rPr>
        <w:t>“</w:t>
      </w:r>
      <w:r w:rsidRPr="00B82257">
        <w:rPr>
          <w:rFonts w:cs="Arial"/>
        </w:rPr>
        <w:t>COMPOSITION:</w:t>
      </w:r>
    </w:p>
    <w:p w:rsidR="003F2F4C" w:rsidRPr="00B82257" w:rsidRDefault="003F2F4C" w:rsidP="00F618C4">
      <w:pPr>
        <w:keepNext/>
        <w:rPr>
          <w:rFonts w:cs="Arial"/>
        </w:rPr>
      </w:pPr>
    </w:p>
    <w:p w:rsidR="003F2F4C" w:rsidRPr="00B82257" w:rsidRDefault="003F2F4C" w:rsidP="003F2F4C">
      <w:pPr>
        <w:ind w:firstLine="567"/>
        <w:rPr>
          <w:rFonts w:cs="Arial"/>
          <w:color w:val="000000"/>
        </w:rPr>
      </w:pPr>
      <w:r>
        <w:rPr>
          <w:rFonts w:cs="Arial"/>
          <w:szCs w:val="18"/>
        </w:rPr>
        <w:t>“</w:t>
      </w:r>
      <w:r w:rsidRPr="00B82257">
        <w:rPr>
          <w:rFonts w:cs="Arial"/>
        </w:rPr>
        <w:t>(a)</w:t>
      </w:r>
      <w:r w:rsidRPr="00B82257">
        <w:rPr>
          <w:rFonts w:cs="Arial"/>
        </w:rPr>
        <w:tab/>
      </w:r>
      <w:r>
        <w:rPr>
          <w:rFonts w:cs="Arial"/>
        </w:rPr>
        <w:t xml:space="preserve">the following </w:t>
      </w:r>
      <w:r w:rsidRPr="00B82257">
        <w:rPr>
          <w:rFonts w:cs="Arial"/>
        </w:rPr>
        <w:t>members of the Union</w:t>
      </w:r>
      <w:r>
        <w:rPr>
          <w:rFonts w:cs="Arial"/>
        </w:rPr>
        <w:t xml:space="preserve"> and observers</w:t>
      </w:r>
      <w:r w:rsidRPr="00B82257">
        <w:rPr>
          <w:rFonts w:cs="Arial"/>
        </w:rPr>
        <w:t xml:space="preserve"> that express</w:t>
      </w:r>
      <w:r>
        <w:rPr>
          <w:rFonts w:cs="Arial"/>
        </w:rPr>
        <w:t>ed</w:t>
      </w:r>
      <w:r w:rsidRPr="00B82257">
        <w:rPr>
          <w:rFonts w:cs="Arial"/>
        </w:rPr>
        <w:t xml:space="preserve"> an interest to be part of the </w:t>
      </w:r>
      <w:r w:rsidRPr="00B82257">
        <w:rPr>
          <w:rFonts w:cs="Arial"/>
          <w:szCs w:val="18"/>
        </w:rPr>
        <w:t>WG-</w:t>
      </w:r>
      <w:r>
        <w:rPr>
          <w:rFonts w:cs="Arial"/>
          <w:szCs w:val="18"/>
        </w:rPr>
        <w:t xml:space="preserve">DUS: </w:t>
      </w:r>
      <w:r>
        <w:t>Argentina; Australia, Belarus, Brazil; Canada, Chile, China, Czech Republic, European Union, France, Germany, Ghana, Hungary, Japan, Kenya, Morocco, Netherlands, New Zealand; Republic of Korea; Romania, Slovakia, South Africa, Spain, United Kingdom, United Republic of Tanzania, United States of America,</w:t>
      </w:r>
      <w:r w:rsidRPr="00AE620A">
        <w:t xml:space="preserve"> </w:t>
      </w:r>
      <w:r>
        <w:t xml:space="preserve">CIOPORA, </w:t>
      </w:r>
      <w:proofErr w:type="spellStart"/>
      <w:r>
        <w:t>CropLife</w:t>
      </w:r>
      <w:proofErr w:type="spellEnd"/>
      <w:r>
        <w:t xml:space="preserve"> International, ISF and SAA.</w:t>
      </w:r>
    </w:p>
    <w:p w:rsidR="003F2F4C" w:rsidRPr="00B82257" w:rsidRDefault="003F2F4C" w:rsidP="003F2F4C">
      <w:pPr>
        <w:rPr>
          <w:rFonts w:cs="Arial"/>
        </w:rPr>
      </w:pPr>
    </w:p>
    <w:p w:rsidR="003F2F4C" w:rsidRPr="00B82257" w:rsidRDefault="003F2F4C" w:rsidP="003F2F4C">
      <w:pPr>
        <w:ind w:firstLine="567"/>
        <w:rPr>
          <w:rFonts w:cs="Arial"/>
        </w:rPr>
      </w:pPr>
      <w:r>
        <w:rPr>
          <w:rFonts w:cs="Arial"/>
          <w:szCs w:val="18"/>
        </w:rPr>
        <w:t>“</w:t>
      </w:r>
      <w:r w:rsidRPr="00B82257">
        <w:rPr>
          <w:rFonts w:cs="Arial"/>
        </w:rPr>
        <w:t>(b)</w:t>
      </w:r>
      <w:r w:rsidRPr="00B82257">
        <w:rPr>
          <w:rFonts w:cs="Arial"/>
        </w:rPr>
        <w:tab/>
        <w:t xml:space="preserve">other members of the Union would be free to participate at any meeting of the </w:t>
      </w:r>
      <w:r w:rsidRPr="00B82257">
        <w:rPr>
          <w:rFonts w:cs="Arial"/>
          <w:szCs w:val="18"/>
        </w:rPr>
        <w:t>WG-</w:t>
      </w:r>
      <w:r>
        <w:rPr>
          <w:rFonts w:cs="Arial"/>
          <w:szCs w:val="18"/>
        </w:rPr>
        <w:t>DUS</w:t>
      </w:r>
      <w:r w:rsidRPr="00B82257">
        <w:rPr>
          <w:rFonts w:cs="Arial"/>
        </w:rPr>
        <w:t>;  and</w:t>
      </w:r>
    </w:p>
    <w:p w:rsidR="003F2F4C" w:rsidRPr="00B82257" w:rsidRDefault="003F2F4C" w:rsidP="003F2F4C">
      <w:pPr>
        <w:keepLines/>
        <w:rPr>
          <w:rFonts w:cs="Arial"/>
        </w:rPr>
      </w:pPr>
    </w:p>
    <w:p w:rsidR="003F2F4C" w:rsidRPr="00B82257" w:rsidRDefault="003F2F4C" w:rsidP="003F2F4C">
      <w:pPr>
        <w:tabs>
          <w:tab w:val="left" w:pos="1134"/>
        </w:tabs>
        <w:ind w:firstLine="567"/>
        <w:rPr>
          <w:rFonts w:cs="Arial"/>
        </w:rPr>
      </w:pPr>
      <w:r>
        <w:rPr>
          <w:rFonts w:cs="Arial"/>
          <w:szCs w:val="18"/>
        </w:rPr>
        <w:t>“</w:t>
      </w:r>
      <w:r w:rsidRPr="00EB28D0">
        <w:rPr>
          <w:rFonts w:cs="Arial"/>
        </w:rPr>
        <w:t>(c)</w:t>
      </w:r>
      <w:r w:rsidRPr="00EB28D0">
        <w:rPr>
          <w:rFonts w:cs="Arial"/>
        </w:rPr>
        <w:tab/>
        <w:t>meetings to be chaired by the Vice Secretary-General</w:t>
      </w:r>
      <w:r>
        <w:rPr>
          <w:rFonts w:cs="Arial"/>
        </w:rPr>
        <w:t xml:space="preserve"> </w:t>
      </w:r>
    </w:p>
    <w:p w:rsidR="003F2F4C" w:rsidRPr="00B82257" w:rsidRDefault="003F2F4C" w:rsidP="003F2F4C">
      <w:pPr>
        <w:tabs>
          <w:tab w:val="left" w:pos="1134"/>
        </w:tabs>
        <w:ind w:firstLine="567"/>
        <w:rPr>
          <w:rFonts w:cs="Arial"/>
        </w:rPr>
      </w:pPr>
    </w:p>
    <w:p w:rsidR="003F2F4C" w:rsidRDefault="003F2F4C" w:rsidP="003F2F4C">
      <w:pPr>
        <w:keepNext/>
        <w:rPr>
          <w:rFonts w:cs="Arial"/>
        </w:rPr>
      </w:pPr>
      <w:r>
        <w:rPr>
          <w:rFonts w:cs="Arial"/>
          <w:szCs w:val="18"/>
        </w:rPr>
        <w:t>“</w:t>
      </w:r>
      <w:r w:rsidRPr="00B82257">
        <w:rPr>
          <w:rFonts w:cs="Arial"/>
        </w:rPr>
        <w:t>MODUS OPERANDI:</w:t>
      </w:r>
    </w:p>
    <w:p w:rsidR="003F2F4C" w:rsidRDefault="003F2F4C" w:rsidP="003F2F4C">
      <w:pPr>
        <w:keepNext/>
        <w:rPr>
          <w:rFonts w:cs="Arial"/>
        </w:rPr>
      </w:pPr>
    </w:p>
    <w:p w:rsidR="003F2F4C" w:rsidRPr="00BF3471" w:rsidRDefault="003F2F4C" w:rsidP="003F2F4C">
      <w:pPr>
        <w:keepNext/>
        <w:ind w:firstLine="567"/>
        <w:rPr>
          <w:rFonts w:cs="Arial"/>
        </w:rPr>
      </w:pPr>
      <w:r>
        <w:rPr>
          <w:rFonts w:cs="Arial"/>
        </w:rPr>
        <w:t>“(a)</w:t>
      </w:r>
      <w:r>
        <w:rPr>
          <w:rFonts w:cs="Arial"/>
        </w:rPr>
        <w:tab/>
      </w:r>
      <w:r w:rsidRPr="00BF3471">
        <w:rPr>
          <w:rFonts w:cs="Arial"/>
        </w:rPr>
        <w:t>T</w:t>
      </w:r>
      <w:r>
        <w:t xml:space="preserve">he </w:t>
      </w:r>
      <w:r w:rsidRPr="00BF3471">
        <w:rPr>
          <w:rFonts w:cs="Arial"/>
          <w:szCs w:val="18"/>
        </w:rPr>
        <w:t>WG-DUS</w:t>
      </w:r>
      <w:r w:rsidRPr="00BF3471">
        <w:rPr>
          <w:rFonts w:cs="Arial"/>
        </w:rPr>
        <w:t xml:space="preserve"> to:</w:t>
      </w:r>
    </w:p>
    <w:p w:rsidR="003F2F4C" w:rsidRPr="00E275E9" w:rsidRDefault="003F2F4C" w:rsidP="003F2F4C">
      <w:pPr>
        <w:keepNext/>
        <w:rPr>
          <w:rFonts w:cs="Arial"/>
        </w:rPr>
      </w:pPr>
    </w:p>
    <w:p w:rsidR="003F2F4C" w:rsidRPr="00E275E9" w:rsidRDefault="003F2F4C" w:rsidP="003F2F4C">
      <w:pPr>
        <w:pStyle w:val="ListParagraph"/>
        <w:keepNext/>
        <w:numPr>
          <w:ilvl w:val="0"/>
          <w:numId w:val="1"/>
        </w:numPr>
        <w:rPr>
          <w:rFonts w:cs="Arial"/>
        </w:rPr>
      </w:pPr>
      <w:r>
        <w:rPr>
          <w:rFonts w:cs="Arial"/>
        </w:rPr>
        <w:t>draft</w:t>
      </w:r>
      <w:r w:rsidRPr="007518D3">
        <w:rPr>
          <w:rFonts w:cs="Arial"/>
        </w:rPr>
        <w:t xml:space="preserve"> recommendations on the proposals presented in TC/58/18 “Survey on the needs of members and observers in relation to TWPs”</w:t>
      </w:r>
      <w:r>
        <w:rPr>
          <w:rFonts w:cs="Arial"/>
        </w:rPr>
        <w:t xml:space="preserve">, including the possibility to present new proposals that would address the </w:t>
      </w:r>
      <w:r w:rsidRPr="00585F01">
        <w:rPr>
          <w:rFonts w:cs="Arial"/>
        </w:rPr>
        <w:t>issues identified by participants in the interviews</w:t>
      </w:r>
      <w:r w:rsidRPr="00E275E9">
        <w:rPr>
          <w:rFonts w:cs="Arial"/>
        </w:rPr>
        <w:t>;</w:t>
      </w:r>
    </w:p>
    <w:p w:rsidR="003F2F4C" w:rsidRPr="00A16542" w:rsidRDefault="003F2F4C" w:rsidP="003F2F4C">
      <w:pPr>
        <w:pStyle w:val="ListParagraph"/>
        <w:keepNext/>
        <w:ind w:left="2421"/>
        <w:rPr>
          <w:rFonts w:cs="Arial"/>
        </w:rPr>
      </w:pPr>
    </w:p>
    <w:p w:rsidR="003F2F4C" w:rsidRDefault="003F2F4C" w:rsidP="003F2F4C">
      <w:pPr>
        <w:pStyle w:val="ListParagraph"/>
        <w:numPr>
          <w:ilvl w:val="0"/>
          <w:numId w:val="1"/>
        </w:numPr>
        <w:rPr>
          <w:rFonts w:cs="Arial"/>
        </w:rPr>
      </w:pPr>
      <w:r>
        <w:rPr>
          <w:rFonts w:cs="Arial"/>
        </w:rPr>
        <w:t xml:space="preserve">specify the objectives of each of the recommended proposals and identify performance indicators that would enable an objective measurement of the success of those proposals; </w:t>
      </w:r>
    </w:p>
    <w:p w:rsidR="003F2F4C" w:rsidRPr="00793CCD" w:rsidRDefault="003F2F4C" w:rsidP="003F2F4C">
      <w:pPr>
        <w:rPr>
          <w:rFonts w:cs="Arial"/>
        </w:rPr>
      </w:pPr>
    </w:p>
    <w:p w:rsidR="003F2F4C" w:rsidRDefault="003F2F4C" w:rsidP="003F2F4C">
      <w:pPr>
        <w:pStyle w:val="ListParagraph"/>
        <w:numPr>
          <w:ilvl w:val="0"/>
          <w:numId w:val="1"/>
        </w:numPr>
        <w:rPr>
          <w:rFonts w:cs="Arial"/>
        </w:rPr>
      </w:pPr>
      <w:r>
        <w:rPr>
          <w:rFonts w:cs="Arial"/>
        </w:rPr>
        <w:t xml:space="preserve">clarify the role of the </w:t>
      </w:r>
      <w:r w:rsidRPr="00585F01">
        <w:rPr>
          <w:rFonts w:cs="Arial"/>
        </w:rPr>
        <w:t>Office of the Union</w:t>
      </w:r>
      <w:r>
        <w:rPr>
          <w:rFonts w:cs="Arial"/>
        </w:rPr>
        <w:t>, as appropriate, in each of the proposals;</w:t>
      </w:r>
    </w:p>
    <w:p w:rsidR="003F2F4C" w:rsidRPr="00585F01" w:rsidRDefault="003F2F4C" w:rsidP="003F2F4C">
      <w:pPr>
        <w:pStyle w:val="ListParagraph"/>
        <w:rPr>
          <w:rFonts w:cs="Arial"/>
        </w:rPr>
      </w:pPr>
    </w:p>
    <w:p w:rsidR="003F2F4C" w:rsidRDefault="003F2F4C" w:rsidP="003F2F4C">
      <w:pPr>
        <w:pStyle w:val="ListParagraph"/>
        <w:numPr>
          <w:ilvl w:val="0"/>
          <w:numId w:val="1"/>
        </w:numPr>
        <w:rPr>
          <w:rFonts w:cs="Arial"/>
        </w:rPr>
      </w:pPr>
      <w:r>
        <w:rPr>
          <w:rFonts w:cs="Arial"/>
        </w:rPr>
        <w:t xml:space="preserve">present draft recommendations at the </w:t>
      </w:r>
      <w:r w:rsidRPr="00585F01">
        <w:rPr>
          <w:rFonts w:cs="Arial"/>
        </w:rPr>
        <w:t>Technical Working Parties</w:t>
      </w:r>
      <w:r>
        <w:rPr>
          <w:rFonts w:cs="Arial"/>
        </w:rPr>
        <w:t xml:space="preserve"> at their meetings in 2023;  and</w:t>
      </w:r>
    </w:p>
    <w:p w:rsidR="003F2F4C" w:rsidRPr="00585F01" w:rsidRDefault="003F2F4C" w:rsidP="003F2F4C">
      <w:pPr>
        <w:pStyle w:val="ListParagraph"/>
        <w:rPr>
          <w:rFonts w:cs="Arial"/>
        </w:rPr>
      </w:pPr>
    </w:p>
    <w:p w:rsidR="003F2F4C" w:rsidRPr="00793CCD" w:rsidRDefault="003F2F4C" w:rsidP="003F2F4C">
      <w:pPr>
        <w:pStyle w:val="ListParagraph"/>
        <w:numPr>
          <w:ilvl w:val="0"/>
          <w:numId w:val="1"/>
        </w:numPr>
        <w:rPr>
          <w:rFonts w:cs="Arial"/>
        </w:rPr>
      </w:pPr>
      <w:r>
        <w:rPr>
          <w:rFonts w:cs="Arial"/>
        </w:rPr>
        <w:t xml:space="preserve">present recommendations to the </w:t>
      </w:r>
      <w:r w:rsidRPr="007518D3">
        <w:rPr>
          <w:rFonts w:cs="Arial"/>
        </w:rPr>
        <w:t>Technical Committee</w:t>
      </w:r>
      <w:r>
        <w:rPr>
          <w:rFonts w:cs="Arial"/>
        </w:rPr>
        <w:t xml:space="preserve"> at its fifty-ninth session.</w:t>
      </w:r>
    </w:p>
    <w:p w:rsidR="003F2F4C" w:rsidRPr="00B82257" w:rsidRDefault="003F2F4C" w:rsidP="003F2F4C">
      <w:pPr>
        <w:ind w:firstLine="567"/>
        <w:rPr>
          <w:rFonts w:cs="Arial"/>
        </w:rPr>
      </w:pPr>
    </w:p>
    <w:p w:rsidR="003F2F4C" w:rsidRPr="00530DBE" w:rsidRDefault="003F2F4C" w:rsidP="003F2F4C">
      <w:pPr>
        <w:ind w:firstLine="567"/>
        <w:rPr>
          <w:rFonts w:cs="Arial"/>
        </w:rPr>
      </w:pPr>
      <w:r>
        <w:rPr>
          <w:rFonts w:cs="Arial"/>
        </w:rPr>
        <w:lastRenderedPageBreak/>
        <w:t>“(b)</w:t>
      </w:r>
      <w:r>
        <w:rPr>
          <w:rFonts w:cs="Arial"/>
        </w:rPr>
        <w:tab/>
      </w:r>
      <w:r w:rsidRPr="00B82257">
        <w:rPr>
          <w:rFonts w:cs="Arial"/>
        </w:rPr>
        <w:t xml:space="preserve">the </w:t>
      </w:r>
      <w:r w:rsidRPr="00B82257">
        <w:rPr>
          <w:rFonts w:cs="Arial"/>
          <w:szCs w:val="18"/>
        </w:rPr>
        <w:t>WG-</w:t>
      </w:r>
      <w:r>
        <w:rPr>
          <w:rFonts w:cs="Arial"/>
          <w:szCs w:val="18"/>
        </w:rPr>
        <w:t>DUS</w:t>
      </w:r>
      <w:r w:rsidRPr="00B82257">
        <w:rPr>
          <w:rFonts w:cs="Arial"/>
        </w:rPr>
        <w:t xml:space="preserve"> to meet at a time and frequency to address its mandate, by physical and/or virtual means, as agreed by the </w:t>
      </w:r>
      <w:r w:rsidRPr="00B82257">
        <w:rPr>
          <w:rFonts w:cs="Arial"/>
          <w:szCs w:val="18"/>
        </w:rPr>
        <w:t>WG-</w:t>
      </w:r>
      <w:r>
        <w:rPr>
          <w:rFonts w:cs="Arial"/>
          <w:szCs w:val="18"/>
        </w:rPr>
        <w:t>DUS</w:t>
      </w:r>
      <w:r w:rsidRPr="00B82257">
        <w:rPr>
          <w:rFonts w:cs="Arial"/>
        </w:rPr>
        <w:t>;</w:t>
      </w:r>
      <w:r>
        <w:rPr>
          <w:rFonts w:cs="Arial"/>
        </w:rPr>
        <w:t xml:space="preserve"> and</w:t>
      </w:r>
    </w:p>
    <w:p w:rsidR="003F2F4C" w:rsidRPr="00B82257" w:rsidRDefault="003F2F4C" w:rsidP="003F2F4C">
      <w:pPr>
        <w:tabs>
          <w:tab w:val="left" w:pos="1134"/>
        </w:tabs>
        <w:rPr>
          <w:rFonts w:cs="Arial"/>
        </w:rPr>
      </w:pPr>
    </w:p>
    <w:p w:rsidR="003F2F4C" w:rsidRPr="00B82257" w:rsidRDefault="003F2F4C" w:rsidP="003F2F4C">
      <w:pPr>
        <w:ind w:firstLine="567"/>
        <w:rPr>
          <w:rFonts w:cs="Arial"/>
        </w:rPr>
      </w:pPr>
      <w:r>
        <w:rPr>
          <w:rFonts w:cs="Arial"/>
        </w:rPr>
        <w:t>“(c)</w:t>
      </w:r>
      <w:r>
        <w:rPr>
          <w:rFonts w:cs="Arial"/>
        </w:rPr>
        <w:tab/>
        <w:t xml:space="preserve">the </w:t>
      </w:r>
      <w:r w:rsidRPr="00530DBE">
        <w:rPr>
          <w:rFonts w:cs="Arial"/>
        </w:rPr>
        <w:t xml:space="preserve">documents </w:t>
      </w:r>
      <w:r>
        <w:rPr>
          <w:rFonts w:cs="Arial"/>
        </w:rPr>
        <w:t xml:space="preserve">of the </w:t>
      </w:r>
      <w:r w:rsidRPr="00B82257">
        <w:rPr>
          <w:rFonts w:cs="Arial"/>
          <w:szCs w:val="18"/>
        </w:rPr>
        <w:t>WG-</w:t>
      </w:r>
      <w:r>
        <w:rPr>
          <w:rFonts w:cs="Arial"/>
          <w:szCs w:val="18"/>
        </w:rPr>
        <w:t>DUS</w:t>
      </w:r>
      <w:r w:rsidRPr="00530DBE">
        <w:rPr>
          <w:rFonts w:cs="Arial"/>
        </w:rPr>
        <w:t xml:space="preserve"> to be made available to </w:t>
      </w:r>
      <w:r>
        <w:rPr>
          <w:rFonts w:cs="Arial"/>
        </w:rPr>
        <w:t>the TC</w:t>
      </w:r>
      <w:r w:rsidRPr="00530DBE">
        <w:rPr>
          <w:rFonts w:cs="Arial"/>
        </w:rPr>
        <w:t>.</w:t>
      </w:r>
      <w:r>
        <w:rPr>
          <w:rFonts w:cs="Arial"/>
        </w:rPr>
        <w:t>”</w:t>
      </w:r>
    </w:p>
    <w:p w:rsidR="003F2F4C" w:rsidRDefault="003F2F4C" w:rsidP="003F2F4C">
      <w:pPr>
        <w:rPr>
          <w:rFonts w:cs="Arial"/>
        </w:rPr>
      </w:pPr>
    </w:p>
    <w:p w:rsidR="003F2F4C" w:rsidRPr="00B82257" w:rsidRDefault="003F2F4C" w:rsidP="003F2F4C">
      <w:pPr>
        <w:rPr>
          <w:rFonts w:cs="Arial"/>
        </w:rPr>
      </w:pPr>
      <w:r w:rsidRPr="00DB31EB">
        <w:t>(see document TC/58/31 “Report”, paragraph</w:t>
      </w:r>
      <w:r>
        <w:t>s 6</w:t>
      </w:r>
      <w:r w:rsidR="00F618C4">
        <w:t>2</w:t>
      </w:r>
      <w:r>
        <w:t xml:space="preserve"> to 64)</w:t>
      </w:r>
    </w:p>
    <w:p w:rsidR="00DB31EB" w:rsidRDefault="00DB31EB" w:rsidP="00DB31EB"/>
    <w:p w:rsidR="004F6F02" w:rsidRDefault="004F6F02" w:rsidP="00DB31EB"/>
    <w:p w:rsidR="00B32169" w:rsidRDefault="00B32169" w:rsidP="00EC58A2">
      <w:pPr>
        <w:pStyle w:val="Heading1"/>
      </w:pPr>
      <w:bookmarkStart w:id="61" w:name="_Toc117618436"/>
      <w:bookmarkStart w:id="62" w:name="_Toc117624745"/>
      <w:r w:rsidRPr="00B77506">
        <w:t>Increasing participation of new members of the Union in work of the TC and the TWPs</w:t>
      </w:r>
      <w:bookmarkEnd w:id="61"/>
      <w:bookmarkEnd w:id="62"/>
    </w:p>
    <w:p w:rsidR="00B32169" w:rsidRDefault="00B32169" w:rsidP="00B32169"/>
    <w:p w:rsidR="00B32169" w:rsidRDefault="00B32169" w:rsidP="00B32169">
      <w:r>
        <w:fldChar w:fldCharType="begin"/>
      </w:r>
      <w:r>
        <w:instrText xml:space="preserve"> AUTONUM  </w:instrText>
      </w:r>
      <w:r>
        <w:fldChar w:fldCharType="end"/>
      </w:r>
      <w:r>
        <w:tab/>
        <w:t xml:space="preserve">The </w:t>
      </w:r>
      <w:r w:rsidRPr="00824357">
        <w:t xml:space="preserve">TC considered document </w:t>
      </w:r>
      <w:r w:rsidRPr="006A6581">
        <w:rPr>
          <w:rFonts w:cs="Arial"/>
          <w:snapToGrid w:val="0"/>
        </w:rPr>
        <w:t>TC/58/</w:t>
      </w:r>
      <w:r>
        <w:rPr>
          <w:rFonts w:cs="Arial"/>
          <w:snapToGrid w:val="0"/>
        </w:rPr>
        <w:t>9</w:t>
      </w:r>
      <w:r w:rsidRPr="00824357">
        <w:t>.</w:t>
      </w:r>
    </w:p>
    <w:p w:rsidR="00B32169" w:rsidRDefault="00B32169" w:rsidP="00B32169"/>
    <w:p w:rsidR="00B32169" w:rsidRPr="005117EF" w:rsidRDefault="00B32169" w:rsidP="00EC58A2">
      <w:pPr>
        <w:pStyle w:val="Heading2"/>
      </w:pPr>
      <w:bookmarkStart w:id="63" w:name="_Toc113869544"/>
      <w:bookmarkStart w:id="64" w:name="_Toc117618437"/>
      <w:bookmarkStart w:id="65" w:name="_Toc117624746"/>
      <w:r w:rsidRPr="005117EF">
        <w:t>Participation at TWP meetings by electronic means</w:t>
      </w:r>
      <w:bookmarkEnd w:id="63"/>
      <w:bookmarkEnd w:id="64"/>
      <w:bookmarkEnd w:id="65"/>
    </w:p>
    <w:p w:rsidR="00B32169" w:rsidRDefault="00B32169" w:rsidP="00B32169"/>
    <w:p w:rsidR="00B32169" w:rsidRDefault="00B32169" w:rsidP="00B32169">
      <w:r w:rsidRPr="00824357">
        <w:fldChar w:fldCharType="begin"/>
      </w:r>
      <w:r w:rsidRPr="00824357">
        <w:instrText xml:space="preserve"> AUTONUM  </w:instrText>
      </w:r>
      <w:r w:rsidRPr="00824357">
        <w:fldChar w:fldCharType="end"/>
      </w:r>
      <w:r w:rsidRPr="00824357">
        <w:tab/>
        <w:t>The TC noted</w:t>
      </w:r>
      <w:r>
        <w:t xml:space="preserve"> </w:t>
      </w:r>
      <w:r w:rsidRPr="005D0658">
        <w:t xml:space="preserve">the satisfaction survey conducted with participants at the hybrid meeting of the TWA, as presented in </w:t>
      </w:r>
      <w:r w:rsidRPr="00824357">
        <w:t xml:space="preserve">document </w:t>
      </w:r>
      <w:r w:rsidRPr="006A6581">
        <w:rPr>
          <w:rFonts w:cs="Arial"/>
          <w:snapToGrid w:val="0"/>
        </w:rPr>
        <w:t>TC/58/</w:t>
      </w:r>
      <w:r>
        <w:rPr>
          <w:rFonts w:cs="Arial"/>
          <w:snapToGrid w:val="0"/>
        </w:rPr>
        <w:t xml:space="preserve">9, </w:t>
      </w:r>
      <w:r w:rsidRPr="005D0658">
        <w:t>Annex I</w:t>
      </w:r>
      <w:r>
        <w:t>.</w:t>
      </w:r>
    </w:p>
    <w:p w:rsidR="00B32169" w:rsidRDefault="00B32169" w:rsidP="00B32169"/>
    <w:p w:rsidR="00B32169" w:rsidRDefault="00B32169" w:rsidP="00B32169">
      <w:r w:rsidRPr="00824357">
        <w:fldChar w:fldCharType="begin"/>
      </w:r>
      <w:r w:rsidRPr="00824357">
        <w:instrText xml:space="preserve"> AUTONUM  </w:instrText>
      </w:r>
      <w:r w:rsidRPr="00824357">
        <w:fldChar w:fldCharType="end"/>
      </w:r>
      <w:r w:rsidRPr="00824357">
        <w:tab/>
        <w:t>The TC noted</w:t>
      </w:r>
      <w:r>
        <w:t xml:space="preserve"> </w:t>
      </w:r>
      <w:r w:rsidRPr="005D0658">
        <w:t xml:space="preserve">the participation at TWP sessions in 2022, as presented in </w:t>
      </w:r>
      <w:r w:rsidRPr="00824357">
        <w:t xml:space="preserve">document </w:t>
      </w:r>
      <w:r w:rsidRPr="006A6581">
        <w:rPr>
          <w:rFonts w:cs="Arial"/>
          <w:snapToGrid w:val="0"/>
        </w:rPr>
        <w:t>TC/58/</w:t>
      </w:r>
      <w:r>
        <w:rPr>
          <w:rFonts w:cs="Arial"/>
          <w:snapToGrid w:val="0"/>
        </w:rPr>
        <w:t xml:space="preserve">9, </w:t>
      </w:r>
      <w:r w:rsidRPr="005D0658">
        <w:t>Annex II</w:t>
      </w:r>
      <w:r>
        <w:t xml:space="preserve"> </w:t>
      </w:r>
      <w:r w:rsidRPr="00DB31EB">
        <w:t>(see document TC/58/31 “Report”, paragraph</w:t>
      </w:r>
      <w:r>
        <w:t>s 66 and 67).</w:t>
      </w:r>
    </w:p>
    <w:p w:rsidR="00B32169" w:rsidRDefault="00B32169" w:rsidP="00B32169"/>
    <w:p w:rsidR="00B32169" w:rsidRDefault="00B32169" w:rsidP="00EC58A2">
      <w:pPr>
        <w:pStyle w:val="Heading2"/>
      </w:pPr>
      <w:bookmarkStart w:id="66" w:name="_Toc113869545"/>
      <w:bookmarkStart w:id="67" w:name="_Toc117618438"/>
      <w:bookmarkStart w:id="68" w:name="_Toc117624747"/>
      <w:r>
        <w:t>M</w:t>
      </w:r>
      <w:r w:rsidRPr="005D0658">
        <w:t xml:space="preserve">easures agreed by the </w:t>
      </w:r>
      <w:r>
        <w:t>TC</w:t>
      </w:r>
      <w:r w:rsidRPr="005D0658">
        <w:t xml:space="preserve"> for physical and virtual participation at TWP meetings</w:t>
      </w:r>
      <w:bookmarkEnd w:id="66"/>
      <w:bookmarkEnd w:id="67"/>
      <w:bookmarkEnd w:id="68"/>
    </w:p>
    <w:p w:rsidR="00B32169" w:rsidRDefault="00B32169" w:rsidP="00B32169"/>
    <w:p w:rsidR="00B32169" w:rsidRDefault="00B32169" w:rsidP="00B32169">
      <w:r w:rsidRPr="00824357">
        <w:fldChar w:fldCharType="begin"/>
      </w:r>
      <w:r w:rsidRPr="00824357">
        <w:instrText xml:space="preserve"> AUTONUM  </w:instrText>
      </w:r>
      <w:r w:rsidRPr="00824357">
        <w:fldChar w:fldCharType="end"/>
      </w:r>
      <w:r w:rsidRPr="00824357">
        <w:tab/>
        <w:t xml:space="preserve">The TC </w:t>
      </w:r>
      <w:r w:rsidRPr="006E7937">
        <w:t>reviewed</w:t>
      </w:r>
      <w:r w:rsidRPr="002C0987">
        <w:t xml:space="preserve"> the measures implemented for the TWP sessions in 2022</w:t>
      </w:r>
      <w:r>
        <w:t xml:space="preserve"> and agreed to repeat the same approach in </w:t>
      </w:r>
      <w:r w:rsidRPr="002C0987">
        <w:t>2023</w:t>
      </w:r>
      <w:r>
        <w:t>.</w:t>
      </w:r>
    </w:p>
    <w:p w:rsidR="00B32169" w:rsidRDefault="00B32169" w:rsidP="00B32169"/>
    <w:p w:rsidR="00B32169" w:rsidRDefault="00B32169" w:rsidP="00B32169">
      <w:r>
        <w:fldChar w:fldCharType="begin"/>
      </w:r>
      <w:r>
        <w:instrText xml:space="preserve"> AUTONUM  </w:instrText>
      </w:r>
      <w:r>
        <w:fldChar w:fldCharType="end"/>
      </w:r>
      <w:r>
        <w:tab/>
        <w:t xml:space="preserve">The TC agreed to issue the same participant satisfaction survey issued for the TWA for the 2022 for the TWPs that would be held as in-person meetings in 2023 </w:t>
      </w:r>
      <w:r w:rsidRPr="00DB31EB">
        <w:t>(see document TC/58/31 “Report”, paragraph</w:t>
      </w:r>
      <w:r>
        <w:t>s 68 and 69).</w:t>
      </w:r>
    </w:p>
    <w:p w:rsidR="00B32169" w:rsidRDefault="00B32169" w:rsidP="00B32169"/>
    <w:p w:rsidR="00CF0D9C" w:rsidRDefault="00CF0D9C" w:rsidP="00B32169"/>
    <w:p w:rsidR="00B32169" w:rsidRDefault="00B32169" w:rsidP="00EC58A2">
      <w:pPr>
        <w:pStyle w:val="Heading1"/>
      </w:pPr>
      <w:bookmarkStart w:id="69" w:name="_Toc117618439"/>
      <w:bookmarkStart w:id="70" w:name="_Toc117624748"/>
      <w:r w:rsidRPr="005A6153">
        <w:t>Information and databases</w:t>
      </w:r>
      <w:bookmarkEnd w:id="69"/>
      <w:bookmarkEnd w:id="70"/>
    </w:p>
    <w:p w:rsidR="00B32169" w:rsidRDefault="00B32169" w:rsidP="00B32169"/>
    <w:p w:rsidR="00B32169" w:rsidRPr="007F6A11" w:rsidRDefault="00B32169" w:rsidP="00EC58A2">
      <w:pPr>
        <w:pStyle w:val="Heading2"/>
      </w:pPr>
      <w:bookmarkStart w:id="71" w:name="_Toc117624749"/>
      <w:r w:rsidRPr="007F6A11">
        <w:t>(a)</w:t>
      </w:r>
      <w:r w:rsidRPr="007F6A11">
        <w:tab/>
        <w:t>UPOV information databases</w:t>
      </w:r>
      <w:bookmarkEnd w:id="71"/>
    </w:p>
    <w:p w:rsidR="00B32169" w:rsidRDefault="00B32169" w:rsidP="00B32169"/>
    <w:p w:rsidR="00B32169" w:rsidRDefault="00B32169" w:rsidP="00B32169">
      <w:r>
        <w:fldChar w:fldCharType="begin"/>
      </w:r>
      <w:r>
        <w:instrText xml:space="preserve"> AUTONUM  </w:instrText>
      </w:r>
      <w:r>
        <w:fldChar w:fldCharType="end"/>
      </w:r>
      <w:r>
        <w:tab/>
        <w:t xml:space="preserve">The </w:t>
      </w:r>
      <w:r w:rsidRPr="00824357">
        <w:t xml:space="preserve">TC considered document </w:t>
      </w:r>
      <w:r w:rsidRPr="006A6581">
        <w:rPr>
          <w:rFonts w:cs="Arial"/>
          <w:snapToGrid w:val="0"/>
        </w:rPr>
        <w:t>TC/58/</w:t>
      </w:r>
      <w:r>
        <w:rPr>
          <w:rFonts w:cs="Arial"/>
          <w:snapToGrid w:val="0"/>
        </w:rPr>
        <w:t>10</w:t>
      </w:r>
      <w:r w:rsidRPr="00824357">
        <w:t>.</w:t>
      </w:r>
    </w:p>
    <w:p w:rsidR="00B32169" w:rsidRDefault="00B32169" w:rsidP="00B32169"/>
    <w:p w:rsidR="00B32169" w:rsidRPr="00B32169" w:rsidRDefault="00B32169" w:rsidP="00EC58A2">
      <w:pPr>
        <w:pStyle w:val="Heading3"/>
      </w:pPr>
      <w:bookmarkStart w:id="72" w:name="_Toc20505078"/>
      <w:bookmarkStart w:id="73" w:name="_Toc527377892"/>
      <w:bookmarkStart w:id="74" w:name="_Toc441497828"/>
      <w:bookmarkStart w:id="75" w:name="_Toc115729464"/>
      <w:bookmarkStart w:id="76" w:name="_Toc116418894"/>
      <w:bookmarkStart w:id="77" w:name="_Toc117618440"/>
      <w:bookmarkStart w:id="78" w:name="_Toc117624750"/>
      <w:r w:rsidRPr="00B32169">
        <w:t xml:space="preserve">Proposals for amending the </w:t>
      </w:r>
      <w:bookmarkStart w:id="79" w:name="_Toc477797639"/>
      <w:bookmarkStart w:id="80" w:name="_Toc68852030"/>
      <w:bookmarkStart w:id="81" w:name="_Toc100763985"/>
      <w:bookmarkEnd w:id="72"/>
      <w:bookmarkEnd w:id="73"/>
      <w:bookmarkEnd w:id="74"/>
      <w:bookmarkEnd w:id="75"/>
      <w:r w:rsidRPr="00B32169">
        <w:t>UPOV code system</w:t>
      </w:r>
      <w:bookmarkEnd w:id="76"/>
      <w:bookmarkEnd w:id="79"/>
      <w:bookmarkEnd w:id="80"/>
      <w:bookmarkEnd w:id="81"/>
      <w:bookmarkEnd w:id="77"/>
      <w:bookmarkEnd w:id="78"/>
    </w:p>
    <w:p w:rsidR="00B32169" w:rsidRPr="00E57070" w:rsidRDefault="00B32169" w:rsidP="00B32169"/>
    <w:p w:rsidR="00B32169" w:rsidRDefault="00B32169" w:rsidP="00B32169">
      <w:pPr>
        <w:keepNext/>
        <w:rPr>
          <w:rFonts w:ascii="Calibri" w:hAnsi="Calibri" w:cs="Calibri"/>
          <w:sz w:val="22"/>
          <w:szCs w:val="22"/>
        </w:rPr>
      </w:pPr>
      <w:r w:rsidRPr="00E57070">
        <w:fldChar w:fldCharType="begin"/>
      </w:r>
      <w:r w:rsidRPr="00E57070">
        <w:instrText xml:space="preserve"> AUTONUM  </w:instrText>
      </w:r>
      <w:r w:rsidRPr="00E57070">
        <w:fldChar w:fldCharType="end"/>
      </w:r>
      <w:r w:rsidRPr="00E57070">
        <w:tab/>
        <w:t xml:space="preserve">The TC agreed that the cross-references to </w:t>
      </w:r>
      <w:r w:rsidRPr="00E57070">
        <w:rPr>
          <w:rFonts w:cs="Arial"/>
        </w:rPr>
        <w:t>document UPOV/INF/12 “Explanatory Notes to Variety Denominations under the UPOV Convention” should be corrected and replaced by UPOV/EXN/DEN in paragraphs 4.2 and 4.3 of document UPOV/INF/23</w:t>
      </w:r>
      <w:r>
        <w:rPr>
          <w:rFonts w:cs="Arial"/>
        </w:rPr>
        <w:t xml:space="preserve"> </w:t>
      </w:r>
      <w:r w:rsidRPr="00DB31EB">
        <w:t>(see document TC/58/31 “Report”, paragraph</w:t>
      </w:r>
      <w:r>
        <w:t> 71)</w:t>
      </w:r>
      <w:r w:rsidRPr="00E57070">
        <w:rPr>
          <w:rFonts w:cs="Arial"/>
        </w:rPr>
        <w:t xml:space="preserve">. </w:t>
      </w:r>
    </w:p>
    <w:p w:rsidR="00B32169" w:rsidRDefault="00B32169" w:rsidP="00B32169"/>
    <w:p w:rsidR="00B32169" w:rsidRPr="00471FB4" w:rsidRDefault="00B32169" w:rsidP="00EC58A2">
      <w:pPr>
        <w:pStyle w:val="Heading4"/>
      </w:pPr>
      <w:bookmarkStart w:id="82" w:name="_Toc117618441"/>
      <w:bookmarkStart w:id="83" w:name="_Toc117624751"/>
      <w:r w:rsidRPr="00471FB4">
        <w:t>Proposals for creating variety groups</w:t>
      </w:r>
      <w:bookmarkEnd w:id="82"/>
      <w:bookmarkEnd w:id="83"/>
    </w:p>
    <w:p w:rsidR="00B32169" w:rsidRDefault="00B32169" w:rsidP="00B32169"/>
    <w:p w:rsidR="00B32169" w:rsidRPr="00016ED8" w:rsidRDefault="00B32169" w:rsidP="00B32169">
      <w:r w:rsidRPr="00016ED8">
        <w:fldChar w:fldCharType="begin"/>
      </w:r>
      <w:r w:rsidRPr="00016ED8">
        <w:instrText xml:space="preserve"> AUTONUM  </w:instrText>
      </w:r>
      <w:r w:rsidRPr="00016ED8">
        <w:fldChar w:fldCharType="end"/>
      </w:r>
      <w:r w:rsidRPr="00016ED8">
        <w:tab/>
        <w:t xml:space="preserve">The TC agreed to invite the TWA and TWV, at their sessions in 2023, to consider the proposal to create variety groups tor UPOV codes for </w:t>
      </w:r>
      <w:r w:rsidRPr="00016ED8">
        <w:rPr>
          <w:i/>
        </w:rPr>
        <w:t>Beta vulgaris</w:t>
      </w:r>
      <w:r w:rsidRPr="00016ED8">
        <w:t xml:space="preserve"> L. ssp. </w:t>
      </w:r>
      <w:r w:rsidRPr="00016ED8">
        <w:rPr>
          <w:i/>
        </w:rPr>
        <w:t>vulgaris</w:t>
      </w:r>
      <w:r w:rsidRPr="00016ED8">
        <w:t>, as set out in document </w:t>
      </w:r>
      <w:r w:rsidRPr="00016ED8">
        <w:rPr>
          <w:rFonts w:cs="Arial"/>
          <w:snapToGrid w:val="0"/>
        </w:rPr>
        <w:t xml:space="preserve">TC/58/10, </w:t>
      </w:r>
      <w:r w:rsidRPr="00016ED8">
        <w:t>paragraph 18.</w:t>
      </w:r>
    </w:p>
    <w:p w:rsidR="00B32169" w:rsidRPr="00016ED8" w:rsidRDefault="00B32169" w:rsidP="00B32169">
      <w:pPr>
        <w:rPr>
          <w:rFonts w:cs="Arial"/>
          <w:snapToGrid w:val="0"/>
        </w:rPr>
      </w:pPr>
    </w:p>
    <w:p w:rsidR="00B32169" w:rsidRDefault="00B32169" w:rsidP="00B32169">
      <w:r w:rsidRPr="00016ED8">
        <w:fldChar w:fldCharType="begin"/>
      </w:r>
      <w:r w:rsidRPr="00016ED8">
        <w:instrText xml:space="preserve"> AUTONUM  </w:instrText>
      </w:r>
      <w:r w:rsidRPr="00016ED8">
        <w:fldChar w:fldCharType="end"/>
      </w:r>
      <w:r w:rsidRPr="00016ED8">
        <w:tab/>
        <w:t xml:space="preserve">The TC agreed to invite the TWV, at its session in 2023, to consider the proposal to create variety groups for UPOV codes for </w:t>
      </w:r>
      <w:r w:rsidRPr="00016ED8">
        <w:rPr>
          <w:rFonts w:cs="Arial"/>
          <w:i/>
          <w:snapToGrid w:val="0"/>
        </w:rPr>
        <w:t>Brassica</w:t>
      </w:r>
      <w:r w:rsidRPr="00016ED8">
        <w:rPr>
          <w:rFonts w:eastAsiaTheme="minorEastAsia" w:cs="Arial"/>
          <w:i/>
          <w:lang w:eastAsia="ja-JP"/>
        </w:rPr>
        <w:t xml:space="preserve"> </w:t>
      </w:r>
      <w:proofErr w:type="spellStart"/>
      <w:r w:rsidRPr="00016ED8">
        <w:rPr>
          <w:rFonts w:eastAsiaTheme="minorEastAsia" w:cs="Arial"/>
          <w:i/>
          <w:lang w:eastAsia="ja-JP"/>
        </w:rPr>
        <w:t>oleracea</w:t>
      </w:r>
      <w:proofErr w:type="spellEnd"/>
      <w:r w:rsidRPr="00016ED8">
        <w:rPr>
          <w:rFonts w:eastAsiaTheme="minorEastAsia" w:cs="Arial"/>
          <w:i/>
          <w:lang w:eastAsia="ja-JP"/>
        </w:rPr>
        <w:t xml:space="preserve"> </w:t>
      </w:r>
      <w:r w:rsidRPr="00016ED8">
        <w:rPr>
          <w:rFonts w:cs="Arial"/>
          <w:color w:val="000000"/>
          <w:lang w:eastAsia="ja-JP"/>
        </w:rPr>
        <w:t xml:space="preserve">var. </w:t>
      </w:r>
      <w:proofErr w:type="spellStart"/>
      <w:r w:rsidRPr="00016ED8">
        <w:rPr>
          <w:rFonts w:cs="Arial"/>
          <w:i/>
          <w:color w:val="000000"/>
          <w:lang w:eastAsia="ja-JP"/>
        </w:rPr>
        <w:t>capitata</w:t>
      </w:r>
      <w:proofErr w:type="spellEnd"/>
      <w:r w:rsidRPr="00016ED8">
        <w:rPr>
          <w:rFonts w:cs="Arial"/>
          <w:color w:val="000000"/>
          <w:lang w:eastAsia="ja-JP"/>
        </w:rPr>
        <w:t xml:space="preserve"> L.</w:t>
      </w:r>
      <w:r w:rsidRPr="00016ED8">
        <w:t xml:space="preserve">, as set out in document </w:t>
      </w:r>
      <w:r w:rsidRPr="00016ED8">
        <w:rPr>
          <w:rFonts w:cs="Arial"/>
          <w:snapToGrid w:val="0"/>
        </w:rPr>
        <w:t xml:space="preserve">TC/58/10, </w:t>
      </w:r>
      <w:r w:rsidRPr="00016ED8">
        <w:t>paragraph 19.</w:t>
      </w:r>
    </w:p>
    <w:p w:rsidR="00B32169" w:rsidRDefault="00B32169" w:rsidP="00B32169"/>
    <w:p w:rsidR="00B32169" w:rsidRPr="004E6EA8" w:rsidRDefault="00B32169" w:rsidP="00B32169">
      <w:r w:rsidRPr="004E6EA8">
        <w:fldChar w:fldCharType="begin"/>
      </w:r>
      <w:r w:rsidRPr="004E6EA8">
        <w:instrText xml:space="preserve"> AUTONUM  </w:instrText>
      </w:r>
      <w:r w:rsidRPr="004E6EA8">
        <w:fldChar w:fldCharType="end"/>
      </w:r>
      <w:r w:rsidRPr="004E6EA8">
        <w:tab/>
        <w:t>The TC agreed to invite the TWA and TWV, at their sessions in 2023, to consider whether to create variety groups for the UPOV code ZEAAA_MAY_MAY, as set out in document </w:t>
      </w:r>
      <w:r w:rsidRPr="004E6EA8">
        <w:rPr>
          <w:rFonts w:cs="Arial"/>
          <w:snapToGrid w:val="0"/>
        </w:rPr>
        <w:t xml:space="preserve">TC/58/10, </w:t>
      </w:r>
      <w:r w:rsidRPr="004E6EA8">
        <w:t>paragraph 21.</w:t>
      </w:r>
    </w:p>
    <w:p w:rsidR="00B32169" w:rsidRPr="004E6EA8" w:rsidRDefault="00B32169" w:rsidP="00B32169">
      <w:pPr>
        <w:rPr>
          <w:rFonts w:cs="Arial"/>
          <w:snapToGrid w:val="0"/>
        </w:rPr>
      </w:pPr>
    </w:p>
    <w:p w:rsidR="00B32169" w:rsidRDefault="00B32169" w:rsidP="00B32169">
      <w:r w:rsidRPr="004E6EA8">
        <w:fldChar w:fldCharType="begin"/>
      </w:r>
      <w:r w:rsidRPr="004E6EA8">
        <w:instrText xml:space="preserve"> AUTONUM  </w:instrText>
      </w:r>
      <w:r w:rsidRPr="004E6EA8">
        <w:fldChar w:fldCharType="end"/>
      </w:r>
      <w:r w:rsidRPr="004E6EA8">
        <w:tab/>
        <w:t>The TC agreed to delete the UPOV codes HYLOC, HYLOC_COS, HYLOC_GUA, HYLOC_GUN, HYLOC_POL and HYLOC_UND, as set out in document </w:t>
      </w:r>
      <w:r w:rsidRPr="004E6EA8">
        <w:rPr>
          <w:rFonts w:cs="Arial"/>
          <w:snapToGrid w:val="0"/>
        </w:rPr>
        <w:t xml:space="preserve">TC/58/10, </w:t>
      </w:r>
      <w:r w:rsidRPr="004E6EA8">
        <w:t>paragraph 27.</w:t>
      </w:r>
    </w:p>
    <w:p w:rsidR="00B32169" w:rsidRDefault="00B32169" w:rsidP="00B32169"/>
    <w:p w:rsidR="00B32169" w:rsidRDefault="00B32169" w:rsidP="00B32169">
      <w:r>
        <w:fldChar w:fldCharType="begin"/>
      </w:r>
      <w:r>
        <w:instrText xml:space="preserve"> AUTONUM  </w:instrText>
      </w:r>
      <w:r>
        <w:fldChar w:fldCharType="end"/>
      </w:r>
      <w:r>
        <w:tab/>
        <w:t>The TC agreed to delete the UPOV codes CALAT_CRO, CALAT_LOE, CALAT_LRO, CALAT_ROS and CALAT_WAR, as set out in document </w:t>
      </w:r>
      <w:r w:rsidRPr="00CB7133">
        <w:rPr>
          <w:rFonts w:cs="Arial"/>
          <w:snapToGrid w:val="0"/>
        </w:rPr>
        <w:t xml:space="preserve">TC/58/10, </w:t>
      </w:r>
      <w:r>
        <w:t xml:space="preserve">paragraph 30 </w:t>
      </w:r>
      <w:r w:rsidRPr="00DB31EB">
        <w:t>(see document TC/58/31 “Report”, paragraph</w:t>
      </w:r>
      <w:r>
        <w:t>s 72 to 76).</w:t>
      </w:r>
    </w:p>
    <w:p w:rsidR="00DB31EB" w:rsidRDefault="00DB31EB" w:rsidP="00DB31EB"/>
    <w:p w:rsidR="00D50701" w:rsidRDefault="004A2B00" w:rsidP="004F6F02">
      <w:pPr>
        <w:tabs>
          <w:tab w:val="left" w:pos="567"/>
          <w:tab w:val="left" w:pos="1134"/>
          <w:tab w:val="left" w:pos="1701"/>
          <w:tab w:val="left" w:pos="5387"/>
          <w:tab w:val="left" w:pos="5954"/>
        </w:tabs>
        <w:ind w:left="4820"/>
        <w:rPr>
          <w:i/>
        </w:rPr>
      </w:pPr>
      <w:r w:rsidRPr="00F3609E">
        <w:rPr>
          <w:i/>
        </w:rPr>
        <w:lastRenderedPageBreak/>
        <w:fldChar w:fldCharType="begin"/>
      </w:r>
      <w:r w:rsidRPr="00F3609E">
        <w:rPr>
          <w:i/>
        </w:rPr>
        <w:instrText xml:space="preserve"> AUTONUM  </w:instrText>
      </w:r>
      <w:r w:rsidRPr="00F3609E">
        <w:rPr>
          <w:i/>
        </w:rPr>
        <w:fldChar w:fldCharType="end"/>
      </w:r>
      <w:r w:rsidRPr="00F3609E">
        <w:rPr>
          <w:i/>
        </w:rPr>
        <w:tab/>
        <w:t>The CAJ is invited to</w:t>
      </w:r>
      <w:r w:rsidRPr="005612AA">
        <w:rPr>
          <w:i/>
        </w:rPr>
        <w:t xml:space="preserve"> </w:t>
      </w:r>
      <w:r w:rsidRPr="00F3609E">
        <w:rPr>
          <w:i/>
        </w:rPr>
        <w:t xml:space="preserve">note developments at the </w:t>
      </w:r>
      <w:r w:rsidRPr="00F3609E">
        <w:rPr>
          <w:i/>
          <w:spacing w:val="2"/>
        </w:rPr>
        <w:t>fifty-</w:t>
      </w:r>
      <w:r>
        <w:rPr>
          <w:i/>
          <w:spacing w:val="2"/>
        </w:rPr>
        <w:t>eighth</w:t>
      </w:r>
      <w:r w:rsidRPr="00F3609E">
        <w:rPr>
          <w:i/>
          <w:spacing w:val="2"/>
        </w:rPr>
        <w:t xml:space="preserve"> session</w:t>
      </w:r>
      <w:r w:rsidRPr="00F3609E">
        <w:rPr>
          <w:i/>
        </w:rPr>
        <w:t xml:space="preserve"> of the Technical Committee, as reported in this document.</w:t>
      </w:r>
    </w:p>
    <w:p w:rsidR="00CF0D9C" w:rsidRPr="004F6F02" w:rsidRDefault="00CF0D9C" w:rsidP="004F6F02">
      <w:pPr>
        <w:tabs>
          <w:tab w:val="left" w:pos="567"/>
          <w:tab w:val="left" w:pos="1134"/>
          <w:tab w:val="left" w:pos="1701"/>
          <w:tab w:val="left" w:pos="5387"/>
          <w:tab w:val="left" w:pos="5954"/>
        </w:tabs>
        <w:ind w:left="4820"/>
        <w:rPr>
          <w:i/>
        </w:rPr>
      </w:pPr>
    </w:p>
    <w:p w:rsidR="002F0A3A" w:rsidRDefault="002F0A3A" w:rsidP="00D50701">
      <w:pPr>
        <w:jc w:val="right"/>
      </w:pPr>
    </w:p>
    <w:p w:rsidR="002F0A3A" w:rsidRDefault="002F0A3A" w:rsidP="00D50701">
      <w:pPr>
        <w:jc w:val="right"/>
      </w:pPr>
    </w:p>
    <w:p w:rsidR="00D50701" w:rsidRDefault="00D50701" w:rsidP="00D50701">
      <w:pPr>
        <w:jc w:val="right"/>
      </w:pPr>
      <w:bookmarkStart w:id="84" w:name="_GoBack"/>
      <w:bookmarkEnd w:id="84"/>
      <w:r>
        <w:t>[End of document]</w:t>
      </w:r>
    </w:p>
    <w:sectPr w:rsidR="00D50701" w:rsidSect="00D50701">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44" w:rsidRDefault="00853244" w:rsidP="006655D3">
      <w:r>
        <w:separator/>
      </w:r>
    </w:p>
    <w:p w:rsidR="00853244" w:rsidRDefault="00853244" w:rsidP="006655D3"/>
    <w:p w:rsidR="00853244" w:rsidRDefault="00853244" w:rsidP="006655D3"/>
  </w:endnote>
  <w:endnote w:type="continuationSeparator" w:id="0">
    <w:p w:rsidR="00853244" w:rsidRDefault="00853244" w:rsidP="006655D3">
      <w:r>
        <w:separator/>
      </w:r>
    </w:p>
    <w:p w:rsidR="00853244" w:rsidRPr="00294751" w:rsidRDefault="00853244">
      <w:pPr>
        <w:pStyle w:val="Footer"/>
        <w:spacing w:after="60"/>
        <w:rPr>
          <w:sz w:val="18"/>
          <w:lang w:val="fr-FR"/>
        </w:rPr>
      </w:pPr>
      <w:r w:rsidRPr="00294751">
        <w:rPr>
          <w:sz w:val="18"/>
          <w:lang w:val="fr-FR"/>
        </w:rPr>
        <w:t>[Suite de la note de la page précédente]</w:t>
      </w:r>
    </w:p>
    <w:p w:rsidR="00853244" w:rsidRPr="00294751" w:rsidRDefault="00853244" w:rsidP="006655D3">
      <w:pPr>
        <w:rPr>
          <w:lang w:val="fr-FR"/>
        </w:rPr>
      </w:pPr>
    </w:p>
    <w:p w:rsidR="00853244" w:rsidRPr="00294751" w:rsidRDefault="00853244" w:rsidP="006655D3">
      <w:pPr>
        <w:rPr>
          <w:lang w:val="fr-FR"/>
        </w:rPr>
      </w:pPr>
    </w:p>
  </w:endnote>
  <w:endnote w:type="continuationNotice" w:id="1">
    <w:p w:rsidR="00853244" w:rsidRPr="00294751" w:rsidRDefault="00853244" w:rsidP="006655D3">
      <w:pPr>
        <w:rPr>
          <w:lang w:val="fr-FR"/>
        </w:rPr>
      </w:pPr>
      <w:r w:rsidRPr="00294751">
        <w:rPr>
          <w:lang w:val="fr-FR"/>
        </w:rPr>
        <w:t>[Suite de la note page suivante]</w:t>
      </w:r>
    </w:p>
    <w:p w:rsidR="00853244" w:rsidRPr="00294751" w:rsidRDefault="00853244" w:rsidP="006655D3">
      <w:pPr>
        <w:rPr>
          <w:lang w:val="fr-FR"/>
        </w:rPr>
      </w:pPr>
    </w:p>
    <w:p w:rsidR="00853244" w:rsidRPr="00294751" w:rsidRDefault="0085324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44" w:rsidRDefault="00853244" w:rsidP="006655D3">
      <w:r>
        <w:separator/>
      </w:r>
    </w:p>
  </w:footnote>
  <w:footnote w:type="continuationSeparator" w:id="0">
    <w:p w:rsidR="00853244" w:rsidRDefault="00853244" w:rsidP="006655D3">
      <w:r>
        <w:separator/>
      </w:r>
    </w:p>
  </w:footnote>
  <w:footnote w:type="continuationNotice" w:id="1">
    <w:p w:rsidR="00853244" w:rsidRPr="00AB530F" w:rsidRDefault="0085324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8D0F14" w:rsidP="00EB048E">
    <w:pPr>
      <w:pStyle w:val="Header"/>
      <w:rPr>
        <w:rStyle w:val="PageNumber"/>
        <w:lang w:val="en-US"/>
      </w:rPr>
    </w:pPr>
    <w:r>
      <w:rPr>
        <w:rStyle w:val="PageNumber"/>
        <w:lang w:val="en-US"/>
      </w:rPr>
      <w:t>CAJ/79</w:t>
    </w:r>
    <w:r w:rsidR="0004198B">
      <w:rPr>
        <w:rStyle w:val="PageNumber"/>
        <w:lang w:val="en-US"/>
      </w:rPr>
      <w:t>/</w:t>
    </w:r>
    <w:r w:rsidR="00D50701">
      <w:rPr>
        <w:rStyle w:val="PageNumber"/>
        <w:lang w:val="en-US"/>
      </w:rPr>
      <w:t>2</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F0A3A">
      <w:rPr>
        <w:rStyle w:val="PageNumber"/>
        <w:noProof/>
        <w:lang w:val="en-US"/>
      </w:rPr>
      <w:t>7</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00" w:rsidRPr="00D50701" w:rsidRDefault="004A2B00" w:rsidP="00D50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44"/>
    <w:rsid w:val="00010CF3"/>
    <w:rsid w:val="00011E27"/>
    <w:rsid w:val="000148BC"/>
    <w:rsid w:val="00024AB8"/>
    <w:rsid w:val="00030854"/>
    <w:rsid w:val="00034C5E"/>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E48D0"/>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F0A3A"/>
    <w:rsid w:val="00305A7F"/>
    <w:rsid w:val="003152FE"/>
    <w:rsid w:val="00327436"/>
    <w:rsid w:val="00344BD6"/>
    <w:rsid w:val="0035528D"/>
    <w:rsid w:val="00361821"/>
    <w:rsid w:val="00361E9E"/>
    <w:rsid w:val="003753EE"/>
    <w:rsid w:val="00376AD9"/>
    <w:rsid w:val="003A0835"/>
    <w:rsid w:val="003A5AAF"/>
    <w:rsid w:val="003B700A"/>
    <w:rsid w:val="003C7FBE"/>
    <w:rsid w:val="003D227C"/>
    <w:rsid w:val="003D2B4D"/>
    <w:rsid w:val="003F2F4C"/>
    <w:rsid w:val="003F37F5"/>
    <w:rsid w:val="00430835"/>
    <w:rsid w:val="00444A88"/>
    <w:rsid w:val="00471FB4"/>
    <w:rsid w:val="00474DA4"/>
    <w:rsid w:val="00476B4D"/>
    <w:rsid w:val="004805FA"/>
    <w:rsid w:val="004935D2"/>
    <w:rsid w:val="004A2B00"/>
    <w:rsid w:val="004B1215"/>
    <w:rsid w:val="004D047D"/>
    <w:rsid w:val="004F1E9E"/>
    <w:rsid w:val="004F305A"/>
    <w:rsid w:val="004F6F02"/>
    <w:rsid w:val="00512164"/>
    <w:rsid w:val="00520297"/>
    <w:rsid w:val="00532395"/>
    <w:rsid w:val="005338F9"/>
    <w:rsid w:val="0054281C"/>
    <w:rsid w:val="00544581"/>
    <w:rsid w:val="0055268D"/>
    <w:rsid w:val="00575DE2"/>
    <w:rsid w:val="00576BE4"/>
    <w:rsid w:val="005779DB"/>
    <w:rsid w:val="005A2A67"/>
    <w:rsid w:val="005A400A"/>
    <w:rsid w:val="005B269D"/>
    <w:rsid w:val="005F2B93"/>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E37D7"/>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53244"/>
    <w:rsid w:val="00867AC1"/>
    <w:rsid w:val="008751D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0"/>
    <w:rsid w:val="00A96C33"/>
    <w:rsid w:val="00AB2B93"/>
    <w:rsid w:val="00AB530F"/>
    <w:rsid w:val="00AB7E5B"/>
    <w:rsid w:val="00AC2883"/>
    <w:rsid w:val="00AE0EF1"/>
    <w:rsid w:val="00AE2937"/>
    <w:rsid w:val="00B07301"/>
    <w:rsid w:val="00B11F3E"/>
    <w:rsid w:val="00B224DE"/>
    <w:rsid w:val="00B32169"/>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0D9C"/>
    <w:rsid w:val="00CF1330"/>
    <w:rsid w:val="00CF7E36"/>
    <w:rsid w:val="00D3708D"/>
    <w:rsid w:val="00D40426"/>
    <w:rsid w:val="00D50701"/>
    <w:rsid w:val="00D57C96"/>
    <w:rsid w:val="00D57D18"/>
    <w:rsid w:val="00D70E65"/>
    <w:rsid w:val="00D91203"/>
    <w:rsid w:val="00D95174"/>
    <w:rsid w:val="00DA4973"/>
    <w:rsid w:val="00DA6F36"/>
    <w:rsid w:val="00DB31EB"/>
    <w:rsid w:val="00DB596E"/>
    <w:rsid w:val="00DB68BB"/>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58A2"/>
    <w:rsid w:val="00ED6FA7"/>
    <w:rsid w:val="00EE34DF"/>
    <w:rsid w:val="00EF2F89"/>
    <w:rsid w:val="00F03E98"/>
    <w:rsid w:val="00F1237A"/>
    <w:rsid w:val="00F16850"/>
    <w:rsid w:val="00F22CBD"/>
    <w:rsid w:val="00F272F1"/>
    <w:rsid w:val="00F31412"/>
    <w:rsid w:val="00F45372"/>
    <w:rsid w:val="00F560F7"/>
    <w:rsid w:val="00F618C4"/>
    <w:rsid w:val="00F6334D"/>
    <w:rsid w:val="00F63599"/>
    <w:rsid w:val="00F675B9"/>
    <w:rsid w:val="00F71781"/>
    <w:rsid w:val="00F86BAA"/>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B72831"/>
  <w15:docId w15:val="{B7BAF38A-A9DC-4699-A54A-ED56824C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EC58A2"/>
    <w:pPr>
      <w:keepNext/>
      <w:jc w:val="both"/>
      <w:outlineLvl w:val="0"/>
    </w:pPr>
    <w:rPr>
      <w:rFonts w:ascii="Arial" w:hAnsi="Arial"/>
      <w:caps/>
      <w:snapToGrid w:val="0"/>
      <w:spacing w:val="-2"/>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EC58A2"/>
    <w:pPr>
      <w:keepNext/>
      <w:jc w:val="both"/>
      <w:outlineLvl w:val="2"/>
    </w:pPr>
    <w:rPr>
      <w:rFonts w:ascii="Arial" w:hAnsi="Arial"/>
      <w:i/>
    </w:rPr>
  </w:style>
  <w:style w:type="paragraph" w:styleId="Heading4">
    <w:name w:val="heading 4"/>
    <w:next w:val="Normal"/>
    <w:link w:val="Heading4Char"/>
    <w:autoRedefine/>
    <w:qFormat/>
    <w:rsid w:val="00B32169"/>
    <w:pPr>
      <w:keepNext/>
      <w:ind w:left="567"/>
      <w:jc w:val="both"/>
      <w:outlineLvl w:val="3"/>
    </w:pPr>
    <w:rPr>
      <w:rFonts w:ascii="Arial" w:eastAsiaTheme="minorEastAsia" w:hAnsi="Arial"/>
      <w:spacing w:val="-2"/>
      <w:u w:val="single"/>
    </w:rPr>
  </w:style>
  <w:style w:type="paragraph" w:styleId="Heading5">
    <w:name w:val="heading 5"/>
    <w:next w:val="Normal"/>
    <w:autoRedefine/>
    <w:qFormat/>
    <w:rsid w:val="00B32169"/>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71FB4"/>
    <w:pPr>
      <w:tabs>
        <w:tab w:val="right" w:leader="dot" w:pos="9639"/>
      </w:tabs>
      <w:spacing w:after="120"/>
      <w:ind w:left="568" w:right="851" w:hanging="284"/>
    </w:pPr>
    <w:rPr>
      <w:rFonts w:ascii="Arial" w:hAnsi="Arial"/>
    </w:rPr>
  </w:style>
  <w:style w:type="paragraph" w:styleId="TOC3">
    <w:name w:val="toc 3"/>
    <w:next w:val="Normal"/>
    <w:autoRedefine/>
    <w:uiPriority w:val="39"/>
    <w:rsid w:val="00471FB4"/>
    <w:pPr>
      <w:tabs>
        <w:tab w:val="right" w:leader="dot" w:pos="9639"/>
      </w:tabs>
      <w:spacing w:before="120" w:after="120"/>
      <w:ind w:left="851" w:right="851" w:hanging="284"/>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471FB4"/>
    <w:pPr>
      <w:tabs>
        <w:tab w:val="right" w:leader="dot" w:pos="9639"/>
      </w:tabs>
      <w:spacing w:after="60"/>
      <w:ind w:left="851" w:right="851"/>
    </w:pPr>
    <w:rPr>
      <w:rFonts w:ascii="Arial" w:hAnsi="Arial"/>
      <w:i/>
      <w:sz w:val="18"/>
      <w:lang w:val="fr-FR"/>
    </w:rPr>
  </w:style>
  <w:style w:type="paragraph" w:styleId="TOC1">
    <w:name w:val="toc 1"/>
    <w:next w:val="Normal"/>
    <w:autoRedefine/>
    <w:uiPriority w:val="39"/>
    <w:rsid w:val="005F2B93"/>
    <w:pPr>
      <w:tabs>
        <w:tab w:val="right" w:leader="dot" w:pos="9639"/>
      </w:tabs>
      <w:spacing w:after="120"/>
    </w:pPr>
    <w:rPr>
      <w:rFonts w:ascii="Arial" w:hAnsi="Arial"/>
      <w:caps/>
    </w:rPr>
  </w:style>
  <w:style w:type="paragraph" w:styleId="TOC5">
    <w:name w:val="toc 5"/>
    <w:next w:val="Normal"/>
    <w:autoRedefine/>
    <w:uiPriority w:val="39"/>
    <w:rsid w:val="00471FB4"/>
    <w:pPr>
      <w:tabs>
        <w:tab w:val="right" w:leader="dot" w:pos="9639"/>
      </w:tabs>
      <w:spacing w:after="120"/>
      <w:ind w:left="1134" w:right="851" w:firstLine="1"/>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link w:val="Heading4"/>
    <w:rsid w:val="00B32169"/>
    <w:rPr>
      <w:rFonts w:ascii="Arial" w:eastAsiaTheme="minorEastAsia" w:hAnsi="Arial"/>
      <w:spacing w:val="-2"/>
      <w:u w:val="single"/>
    </w:rPr>
  </w:style>
  <w:style w:type="character" w:customStyle="1" w:styleId="Heading2Char">
    <w:name w:val="Heading 2 Char"/>
    <w:aliases w:val="VARIETY Char,variety Char"/>
    <w:link w:val="Heading2"/>
    <w:locked/>
    <w:rsid w:val="00A96C30"/>
    <w:rPr>
      <w:rFonts w:ascii="Arial" w:hAnsi="Arial"/>
      <w:u w:val="single"/>
    </w:rPr>
  </w:style>
  <w:style w:type="character" w:customStyle="1" w:styleId="Heading3Char">
    <w:name w:val="Heading 3 Char"/>
    <w:basedOn w:val="DefaultParagraphFont"/>
    <w:link w:val="Heading3"/>
    <w:rsid w:val="00EC58A2"/>
    <w:rPr>
      <w:rFonts w:ascii="Arial" w:hAnsi="Arial"/>
      <w:i/>
    </w:rPr>
  </w:style>
  <w:style w:type="paragraph" w:styleId="ListParagraph">
    <w:name w:val="List Paragraph"/>
    <w:aliases w:val="auto_list_(i),List Paragraph1"/>
    <w:basedOn w:val="Normal"/>
    <w:link w:val="ListParagraphChar"/>
    <w:uiPriority w:val="34"/>
    <w:qFormat/>
    <w:rsid w:val="003F2F4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3F2F4C"/>
    <w:rPr>
      <w:rFonts w:ascii="Arial" w:hAnsi="Arial"/>
    </w:rPr>
  </w:style>
  <w:style w:type="table" w:styleId="TableGrid">
    <w:name w:val="Table Grid"/>
    <w:basedOn w:val="TableNormal"/>
    <w:rsid w:val="00F86BAA"/>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OMMON NAME Char,common Char"/>
    <w:basedOn w:val="DefaultParagraphFont"/>
    <w:link w:val="Heading1"/>
    <w:rsid w:val="00EC58A2"/>
    <w:rPr>
      <w:rFonts w:ascii="Arial" w:hAnsi="Arial"/>
      <w:caps/>
      <w:snapToGrid w:val="0"/>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eves.fr/tools/pathost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50B1-5892-47F6-B796-F55FF4B4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2</TotalTime>
  <Pages>7</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CAJ/79/2</vt:lpstr>
    </vt:vector>
  </TitlesOfParts>
  <Company>UPOV</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CAJ/79/2</dc:title>
  <dc:creator>SANCHEZ VIZCAINO GOMEZ Rosa Maria</dc:creator>
  <cp:lastModifiedBy>SANCHEZ VIZCAINO GOMEZ Rosa Maria</cp:lastModifiedBy>
  <cp:revision>4</cp:revision>
  <cp:lastPrinted>2016-11-22T15:41:00Z</cp:lastPrinted>
  <dcterms:created xsi:type="dcterms:W3CDTF">2022-10-25T20:20:00Z</dcterms:created>
  <dcterms:modified xsi:type="dcterms:W3CDTF">2022-10-25T20:20:00Z</dcterms:modified>
</cp:coreProperties>
</file>