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575A83">
            <w:pPr>
              <w:pStyle w:val="Sessiontcplacedate"/>
              <w:rPr>
                <w:sz w:val="22"/>
              </w:rPr>
            </w:pPr>
            <w:r>
              <w:t>Seventy-</w:t>
            </w:r>
            <w:r w:rsidR="00575A83">
              <w:t>Ninth</w:t>
            </w:r>
            <w:r w:rsidR="00EB4E9C" w:rsidRPr="00DA4973">
              <w:t xml:space="preserve"> Session</w:t>
            </w:r>
            <w:r w:rsidR="00EB4E9C" w:rsidRPr="00DA4973">
              <w:br/>
              <w:t xml:space="preserve">Geneva, </w:t>
            </w:r>
            <w:r>
              <w:t xml:space="preserve">October </w:t>
            </w:r>
            <w:r w:rsidR="00E559F0">
              <w:t>2</w:t>
            </w:r>
            <w:r w:rsidR="00575A83">
              <w:t>6</w:t>
            </w:r>
            <w:r w:rsidR="00F31412">
              <w:t xml:space="preserve">, </w:t>
            </w:r>
            <w:r w:rsidR="003A5AAF">
              <w:t>202</w:t>
            </w:r>
            <w:r w:rsidR="00575A83">
              <w:t>2</w:t>
            </w:r>
          </w:p>
        </w:tc>
        <w:tc>
          <w:tcPr>
            <w:tcW w:w="3127" w:type="dxa"/>
          </w:tcPr>
          <w:p w:rsidR="00EB4E9C" w:rsidRPr="003C7FBE" w:rsidRDefault="002B0F58" w:rsidP="003C7FBE">
            <w:pPr>
              <w:pStyle w:val="Doccode"/>
            </w:pPr>
            <w:r>
              <w:t>CAJ/</w:t>
            </w:r>
            <w:r w:rsidR="00575A83">
              <w:t>79/10</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61295">
            <w:pPr>
              <w:pStyle w:val="Docoriginal"/>
            </w:pPr>
            <w:r w:rsidRPr="00AC2883">
              <w:t>Date</w:t>
            </w:r>
            <w:r w:rsidRPr="00361295">
              <w:t>:</w:t>
            </w:r>
            <w:r w:rsidRPr="00361295">
              <w:rPr>
                <w:b w:val="0"/>
                <w:spacing w:val="0"/>
              </w:rPr>
              <w:t xml:space="preserve">  </w:t>
            </w:r>
            <w:r w:rsidR="00575A83" w:rsidRPr="00361295">
              <w:rPr>
                <w:b w:val="0"/>
                <w:spacing w:val="0"/>
              </w:rPr>
              <w:t>July 2</w:t>
            </w:r>
            <w:r w:rsidR="00361295" w:rsidRPr="00361295">
              <w:rPr>
                <w:b w:val="0"/>
                <w:spacing w:val="0"/>
              </w:rPr>
              <w:t>1</w:t>
            </w:r>
            <w:r w:rsidR="00575A83" w:rsidRPr="00361295">
              <w:rPr>
                <w:b w:val="0"/>
                <w:spacing w:val="0"/>
              </w:rPr>
              <w:t>, 2022</w:t>
            </w:r>
          </w:p>
        </w:tc>
      </w:tr>
    </w:tbl>
    <w:p w:rsidR="000D7780" w:rsidRPr="006A644A" w:rsidRDefault="00575A83" w:rsidP="006A644A">
      <w:pPr>
        <w:pStyle w:val="Titleofdoc0"/>
      </w:pPr>
      <w:bookmarkStart w:id="1" w:name="TitleOfDoc"/>
      <w:bookmarkEnd w:id="1"/>
      <w:r>
        <w:t xml:space="preserve">MEETINGS ON THE DEVELOPMENT OF AN ELECTRONIC APPLICATION FORM (EAF) </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176734" w:rsidRDefault="00176734" w:rsidP="00176734">
      <w:pPr>
        <w:pStyle w:val="Heading1"/>
      </w:pPr>
      <w:bookmarkStart w:id="3" w:name="_Toc15644057"/>
      <w:bookmarkStart w:id="4" w:name="_Toc477354022"/>
      <w:bookmarkStart w:id="5" w:name="_Toc477186291"/>
      <w:bookmarkStart w:id="6" w:name="_Toc475955714"/>
      <w:bookmarkStart w:id="7" w:name="_Toc108791946"/>
      <w:bookmarkStart w:id="8" w:name="_Toc108792131"/>
      <w:bookmarkStart w:id="9" w:name="_Toc108792247"/>
      <w:bookmarkStart w:id="10" w:name="_Toc108792322"/>
      <w:bookmarkStart w:id="11" w:name="_Toc109028288"/>
      <w:r>
        <w:t>EXECUTIVE SUMMARY</w:t>
      </w:r>
      <w:bookmarkEnd w:id="3"/>
      <w:bookmarkEnd w:id="4"/>
      <w:bookmarkEnd w:id="5"/>
      <w:bookmarkEnd w:id="6"/>
      <w:bookmarkEnd w:id="7"/>
      <w:bookmarkEnd w:id="8"/>
      <w:bookmarkEnd w:id="9"/>
      <w:bookmarkEnd w:id="10"/>
      <w:bookmarkEnd w:id="11"/>
    </w:p>
    <w:p w:rsidR="00176734" w:rsidRPr="003C105D" w:rsidRDefault="00176734" w:rsidP="00176734">
      <w:pPr>
        <w:rPr>
          <w:snapToGrid w:val="0"/>
        </w:rPr>
      </w:pPr>
    </w:p>
    <w:p w:rsidR="008E096B" w:rsidRDefault="00463889" w:rsidP="009A2CE4">
      <w:r>
        <w:fldChar w:fldCharType="begin"/>
      </w:r>
      <w:r>
        <w:instrText xml:space="preserve"> AUTONUM  </w:instrText>
      </w:r>
      <w:r>
        <w:fldChar w:fldCharType="end"/>
      </w:r>
      <w:r w:rsidR="008E096B" w:rsidRPr="003E1732">
        <w:tab/>
      </w:r>
      <w:r w:rsidR="008E096B" w:rsidRPr="00B7460E">
        <w:t>The CAJ is invited to:</w:t>
      </w:r>
    </w:p>
    <w:p w:rsidR="008E096B" w:rsidRPr="00B7460E" w:rsidRDefault="008E096B" w:rsidP="009A2CE4"/>
    <w:p w:rsidR="008E096B" w:rsidRPr="003E1732" w:rsidRDefault="008E096B" w:rsidP="009A2CE4">
      <w:r>
        <w:tab/>
      </w:r>
      <w:r w:rsidRPr="003E1732">
        <w:t>(a)</w:t>
      </w:r>
      <w:r w:rsidRPr="003E1732">
        <w:tab/>
        <w:t xml:space="preserve">note </w:t>
      </w:r>
      <w:r>
        <w:t xml:space="preserve">the developments concerning </w:t>
      </w:r>
      <w:r w:rsidR="00D75F0A">
        <w:t>UPOV PRISMA</w:t>
      </w:r>
      <w:r w:rsidRPr="003E1732">
        <w:t>;</w:t>
      </w:r>
      <w:r>
        <w:t xml:space="preserve"> and</w:t>
      </w:r>
    </w:p>
    <w:p w:rsidR="008E096B" w:rsidRPr="003E1732" w:rsidRDefault="008E096B" w:rsidP="009A2CE4"/>
    <w:p w:rsidR="009A2CE4" w:rsidRDefault="008E096B" w:rsidP="00176734">
      <w:r w:rsidRPr="003E1732">
        <w:tab/>
        <w:t>(b)</w:t>
      </w:r>
      <w:r w:rsidRPr="003E1732">
        <w:tab/>
        <w:t xml:space="preserve">approve the </w:t>
      </w:r>
      <w:r>
        <w:t>proposal to expand the scope of the EAF meetings to cover the reporting of e-PVP developments and to change the name of the meetings to “Meeting on Electronic Applications</w:t>
      </w:r>
      <w:r w:rsidR="009A2CE4">
        <w:t>”</w:t>
      </w:r>
      <w:r w:rsidR="003C7758">
        <w:t>.</w:t>
      </w:r>
    </w:p>
    <w:p w:rsidR="003C7758" w:rsidRDefault="003C7758" w:rsidP="00176734"/>
    <w:p w:rsidR="00131298" w:rsidRDefault="00176734" w:rsidP="003C7758">
      <w:pPr>
        <w:keepNext/>
        <w:rPr>
          <w:rFonts w:cs="Arial"/>
          <w:snapToGrid w:val="0"/>
          <w:lang w:eastAsia="ja-JP"/>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Pr>
          <w:rFonts w:cs="Arial"/>
          <w:snapToGrid w:val="0"/>
          <w:lang w:eastAsia="ja-JP"/>
        </w:rPr>
        <w:t xml:space="preserve">The structure </w:t>
      </w:r>
      <w:r w:rsidR="003C7758">
        <w:rPr>
          <w:rFonts w:cs="Arial"/>
          <w:snapToGrid w:val="0"/>
          <w:lang w:eastAsia="ja-JP"/>
        </w:rPr>
        <w:t>of this document is as follows:</w:t>
      </w:r>
    </w:p>
    <w:p w:rsidR="00437E6D" w:rsidRPr="00DF1089" w:rsidRDefault="00437E6D" w:rsidP="00437E6D">
      <w:pPr>
        <w:keepNext/>
      </w:pPr>
      <w:bookmarkStart w:id="12" w:name="_Toc15644058"/>
    </w:p>
    <w:p w:rsidR="003C7183" w:rsidRDefault="00437E6D">
      <w:pPr>
        <w:pStyle w:val="TOC1"/>
        <w:rPr>
          <w:rFonts w:asciiTheme="minorHAnsi" w:eastAsiaTheme="minorEastAsia" w:hAnsiTheme="minorHAnsi" w:cstheme="minorBidi"/>
          <w:caps w:val="0"/>
          <w:noProof/>
          <w:sz w:val="22"/>
          <w:szCs w:val="22"/>
        </w:rPr>
      </w:pPr>
      <w:r w:rsidRPr="00FC48A4">
        <w:rPr>
          <w:sz w:val="18"/>
        </w:rPr>
        <w:fldChar w:fldCharType="begin"/>
      </w:r>
      <w:r w:rsidRPr="00FC48A4">
        <w:instrText xml:space="preserve"> TOC \o "1-3" \h \z \u </w:instrText>
      </w:r>
      <w:r w:rsidRPr="00FC48A4">
        <w:rPr>
          <w:sz w:val="18"/>
        </w:rPr>
        <w:fldChar w:fldCharType="separate"/>
      </w:r>
      <w:hyperlink w:anchor="_Toc109028288" w:history="1">
        <w:r w:rsidR="003C7183" w:rsidRPr="00CE5923">
          <w:rPr>
            <w:rStyle w:val="Hyperlink"/>
            <w:noProof/>
          </w:rPr>
          <w:t>EXECUTIVE SUMMARY</w:t>
        </w:r>
        <w:r w:rsidR="003C7183">
          <w:rPr>
            <w:noProof/>
            <w:webHidden/>
          </w:rPr>
          <w:tab/>
        </w:r>
        <w:r w:rsidR="003C7183">
          <w:rPr>
            <w:noProof/>
            <w:webHidden/>
          </w:rPr>
          <w:fldChar w:fldCharType="begin"/>
        </w:r>
        <w:r w:rsidR="003C7183">
          <w:rPr>
            <w:noProof/>
            <w:webHidden/>
          </w:rPr>
          <w:instrText xml:space="preserve"> PAGEREF _Toc109028288 \h </w:instrText>
        </w:r>
        <w:r w:rsidR="003C7183">
          <w:rPr>
            <w:noProof/>
            <w:webHidden/>
          </w:rPr>
        </w:r>
        <w:r w:rsidR="003C7183">
          <w:rPr>
            <w:noProof/>
            <w:webHidden/>
          </w:rPr>
          <w:fldChar w:fldCharType="separate"/>
        </w:r>
        <w:r w:rsidR="003C7183">
          <w:rPr>
            <w:noProof/>
            <w:webHidden/>
          </w:rPr>
          <w:t>1</w:t>
        </w:r>
        <w:r w:rsidR="003C7183">
          <w:rPr>
            <w:noProof/>
            <w:webHidden/>
          </w:rPr>
          <w:fldChar w:fldCharType="end"/>
        </w:r>
      </w:hyperlink>
    </w:p>
    <w:p w:rsidR="003C7183" w:rsidRDefault="004C35CE">
      <w:pPr>
        <w:pStyle w:val="TOC1"/>
        <w:rPr>
          <w:rFonts w:asciiTheme="minorHAnsi" w:eastAsiaTheme="minorEastAsia" w:hAnsiTheme="minorHAnsi" w:cstheme="minorBidi"/>
          <w:caps w:val="0"/>
          <w:noProof/>
          <w:sz w:val="22"/>
          <w:szCs w:val="22"/>
        </w:rPr>
      </w:pPr>
      <w:hyperlink w:anchor="_Toc109028289" w:history="1">
        <w:r w:rsidR="003C7183" w:rsidRPr="00CE5923">
          <w:rPr>
            <w:rStyle w:val="Hyperlink"/>
            <w:noProof/>
            <w:snapToGrid w:val="0"/>
          </w:rPr>
          <w:t>Background</w:t>
        </w:r>
        <w:r w:rsidR="003C7183">
          <w:rPr>
            <w:noProof/>
            <w:webHidden/>
          </w:rPr>
          <w:tab/>
        </w:r>
        <w:r w:rsidR="003C7183">
          <w:rPr>
            <w:noProof/>
            <w:webHidden/>
          </w:rPr>
          <w:fldChar w:fldCharType="begin"/>
        </w:r>
        <w:r w:rsidR="003C7183">
          <w:rPr>
            <w:noProof/>
            <w:webHidden/>
          </w:rPr>
          <w:instrText xml:space="preserve"> PAGEREF _Toc109028289 \h </w:instrText>
        </w:r>
        <w:r w:rsidR="003C7183">
          <w:rPr>
            <w:noProof/>
            <w:webHidden/>
          </w:rPr>
        </w:r>
        <w:r w:rsidR="003C7183">
          <w:rPr>
            <w:noProof/>
            <w:webHidden/>
          </w:rPr>
          <w:fldChar w:fldCharType="separate"/>
        </w:r>
        <w:r w:rsidR="003C7183">
          <w:rPr>
            <w:noProof/>
            <w:webHidden/>
          </w:rPr>
          <w:t>2</w:t>
        </w:r>
        <w:r w:rsidR="003C7183">
          <w:rPr>
            <w:noProof/>
            <w:webHidden/>
          </w:rPr>
          <w:fldChar w:fldCharType="end"/>
        </w:r>
      </w:hyperlink>
    </w:p>
    <w:p w:rsidR="003C7183" w:rsidRDefault="004C35CE">
      <w:pPr>
        <w:pStyle w:val="TOC1"/>
        <w:rPr>
          <w:rFonts w:asciiTheme="minorHAnsi" w:eastAsiaTheme="minorEastAsia" w:hAnsiTheme="minorHAnsi" w:cstheme="minorBidi"/>
          <w:caps w:val="0"/>
          <w:noProof/>
          <w:sz w:val="22"/>
          <w:szCs w:val="22"/>
        </w:rPr>
      </w:pPr>
      <w:hyperlink w:anchor="_Toc109028290" w:history="1">
        <w:r w:rsidR="003C7183" w:rsidRPr="00CE5923">
          <w:rPr>
            <w:rStyle w:val="Hyperlink"/>
            <w:noProof/>
          </w:rPr>
          <w:t>Developments</w:t>
        </w:r>
        <w:r w:rsidR="003C7183">
          <w:rPr>
            <w:noProof/>
            <w:webHidden/>
          </w:rPr>
          <w:tab/>
        </w:r>
        <w:r w:rsidR="003C7183">
          <w:rPr>
            <w:noProof/>
            <w:webHidden/>
          </w:rPr>
          <w:fldChar w:fldCharType="begin"/>
        </w:r>
        <w:r w:rsidR="003C7183">
          <w:rPr>
            <w:noProof/>
            <w:webHidden/>
          </w:rPr>
          <w:instrText xml:space="preserve"> PAGEREF _Toc109028290 \h </w:instrText>
        </w:r>
        <w:r w:rsidR="003C7183">
          <w:rPr>
            <w:noProof/>
            <w:webHidden/>
          </w:rPr>
        </w:r>
        <w:r w:rsidR="003C7183">
          <w:rPr>
            <w:noProof/>
            <w:webHidden/>
          </w:rPr>
          <w:fldChar w:fldCharType="separate"/>
        </w:r>
        <w:r w:rsidR="003C7183">
          <w:rPr>
            <w:noProof/>
            <w:webHidden/>
          </w:rPr>
          <w:t>2</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291" w:history="1">
        <w:r w:rsidR="003C7183" w:rsidRPr="00CE5923">
          <w:rPr>
            <w:rStyle w:val="Hyperlink"/>
            <w:noProof/>
          </w:rPr>
          <w:t>Eighteenth Meeting on the Development of an Electronic Application Form (“EAF/18 meeting”) in October 2021</w:t>
        </w:r>
        <w:r w:rsidR="003C7183">
          <w:rPr>
            <w:noProof/>
            <w:webHidden/>
          </w:rPr>
          <w:tab/>
        </w:r>
        <w:r w:rsidR="003C7183">
          <w:rPr>
            <w:noProof/>
            <w:webHidden/>
          </w:rPr>
          <w:fldChar w:fldCharType="begin"/>
        </w:r>
        <w:r w:rsidR="003C7183">
          <w:rPr>
            <w:noProof/>
            <w:webHidden/>
          </w:rPr>
          <w:instrText xml:space="preserve"> PAGEREF _Toc109028291 \h </w:instrText>
        </w:r>
        <w:r w:rsidR="003C7183">
          <w:rPr>
            <w:noProof/>
            <w:webHidden/>
          </w:rPr>
        </w:r>
        <w:r w:rsidR="003C7183">
          <w:rPr>
            <w:noProof/>
            <w:webHidden/>
          </w:rPr>
          <w:fldChar w:fldCharType="separate"/>
        </w:r>
        <w:r w:rsidR="003C7183">
          <w:rPr>
            <w:noProof/>
            <w:webHidden/>
          </w:rPr>
          <w:t>2</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292" w:history="1">
        <w:r w:rsidR="003C7183" w:rsidRPr="00CE5923">
          <w:rPr>
            <w:rStyle w:val="Hyperlink"/>
            <w:noProof/>
          </w:rPr>
          <w:t>Administrative and Legal Committee (CAJ) in October 2021</w:t>
        </w:r>
        <w:r w:rsidR="003C7183">
          <w:rPr>
            <w:noProof/>
            <w:webHidden/>
          </w:rPr>
          <w:tab/>
        </w:r>
        <w:r w:rsidR="003C7183">
          <w:rPr>
            <w:noProof/>
            <w:webHidden/>
          </w:rPr>
          <w:fldChar w:fldCharType="begin"/>
        </w:r>
        <w:r w:rsidR="003C7183">
          <w:rPr>
            <w:noProof/>
            <w:webHidden/>
          </w:rPr>
          <w:instrText xml:space="preserve"> PAGEREF _Toc109028292 \h </w:instrText>
        </w:r>
        <w:r w:rsidR="003C7183">
          <w:rPr>
            <w:noProof/>
            <w:webHidden/>
          </w:rPr>
        </w:r>
        <w:r w:rsidR="003C7183">
          <w:rPr>
            <w:noProof/>
            <w:webHidden/>
          </w:rPr>
          <w:fldChar w:fldCharType="separate"/>
        </w:r>
        <w:r w:rsidR="003C7183">
          <w:rPr>
            <w:noProof/>
            <w:webHidden/>
          </w:rPr>
          <w:t>2</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293" w:history="1">
        <w:r w:rsidR="003C7183" w:rsidRPr="00CE5923">
          <w:rPr>
            <w:rStyle w:val="Hyperlink"/>
            <w:noProof/>
          </w:rPr>
          <w:t>Use of UPOV PRISMA (as of June 30, 2022)</w:t>
        </w:r>
        <w:r w:rsidR="003C7183">
          <w:rPr>
            <w:noProof/>
            <w:webHidden/>
          </w:rPr>
          <w:tab/>
        </w:r>
        <w:r w:rsidR="003C7183">
          <w:rPr>
            <w:noProof/>
            <w:webHidden/>
          </w:rPr>
          <w:fldChar w:fldCharType="begin"/>
        </w:r>
        <w:r w:rsidR="003C7183">
          <w:rPr>
            <w:noProof/>
            <w:webHidden/>
          </w:rPr>
          <w:instrText xml:space="preserve"> PAGEREF _Toc109028293 \h </w:instrText>
        </w:r>
        <w:r w:rsidR="003C7183">
          <w:rPr>
            <w:noProof/>
            <w:webHidden/>
          </w:rPr>
        </w:r>
        <w:r w:rsidR="003C7183">
          <w:rPr>
            <w:noProof/>
            <w:webHidden/>
          </w:rPr>
          <w:fldChar w:fldCharType="separate"/>
        </w:r>
        <w:r w:rsidR="003C7183">
          <w:rPr>
            <w:noProof/>
            <w:webHidden/>
          </w:rPr>
          <w:t>2</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294" w:history="1">
        <w:r w:rsidR="003C7183" w:rsidRPr="00CE5923">
          <w:rPr>
            <w:rStyle w:val="Hyperlink"/>
            <w:noProof/>
          </w:rPr>
          <w:t>Number of submissions via UPOV PRISMA</w:t>
        </w:r>
        <w:r w:rsidR="003C7183">
          <w:rPr>
            <w:noProof/>
            <w:webHidden/>
          </w:rPr>
          <w:tab/>
        </w:r>
        <w:r w:rsidR="003C7183">
          <w:rPr>
            <w:noProof/>
            <w:webHidden/>
          </w:rPr>
          <w:fldChar w:fldCharType="begin"/>
        </w:r>
        <w:r w:rsidR="003C7183">
          <w:rPr>
            <w:noProof/>
            <w:webHidden/>
          </w:rPr>
          <w:instrText xml:space="preserve"> PAGEREF _Toc109028294 \h </w:instrText>
        </w:r>
        <w:r w:rsidR="003C7183">
          <w:rPr>
            <w:noProof/>
            <w:webHidden/>
          </w:rPr>
        </w:r>
        <w:r w:rsidR="003C7183">
          <w:rPr>
            <w:noProof/>
            <w:webHidden/>
          </w:rPr>
          <w:fldChar w:fldCharType="separate"/>
        </w:r>
        <w:r w:rsidR="003C7183">
          <w:rPr>
            <w:noProof/>
            <w:webHidden/>
          </w:rPr>
          <w:t>2</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295" w:history="1">
        <w:r w:rsidR="003C7183" w:rsidRPr="00CE5923">
          <w:rPr>
            <w:rStyle w:val="Hyperlink"/>
            <w:noProof/>
          </w:rPr>
          <w:t>Number of submissions by participating Authority in UPOV PRISMA</w:t>
        </w:r>
        <w:r w:rsidR="003C7183">
          <w:rPr>
            <w:noProof/>
            <w:webHidden/>
          </w:rPr>
          <w:tab/>
        </w:r>
        <w:r w:rsidR="003C7183">
          <w:rPr>
            <w:noProof/>
            <w:webHidden/>
          </w:rPr>
          <w:fldChar w:fldCharType="begin"/>
        </w:r>
        <w:r w:rsidR="003C7183">
          <w:rPr>
            <w:noProof/>
            <w:webHidden/>
          </w:rPr>
          <w:instrText xml:space="preserve"> PAGEREF _Toc109028295 \h </w:instrText>
        </w:r>
        <w:r w:rsidR="003C7183">
          <w:rPr>
            <w:noProof/>
            <w:webHidden/>
          </w:rPr>
        </w:r>
        <w:r w:rsidR="003C7183">
          <w:rPr>
            <w:noProof/>
            <w:webHidden/>
          </w:rPr>
          <w:fldChar w:fldCharType="separate"/>
        </w:r>
        <w:r w:rsidR="003C7183">
          <w:rPr>
            <w:noProof/>
            <w:webHidden/>
          </w:rPr>
          <w:t>3</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296" w:history="1">
        <w:r w:rsidR="003C7183" w:rsidRPr="00CE5923">
          <w:rPr>
            <w:rStyle w:val="Hyperlink"/>
            <w:noProof/>
          </w:rPr>
          <w:t>Launch of Version 2.7 (January 2022)</w:t>
        </w:r>
        <w:r w:rsidR="003C7183">
          <w:rPr>
            <w:noProof/>
            <w:webHidden/>
          </w:rPr>
          <w:tab/>
        </w:r>
        <w:r w:rsidR="003C7183">
          <w:rPr>
            <w:noProof/>
            <w:webHidden/>
          </w:rPr>
          <w:fldChar w:fldCharType="begin"/>
        </w:r>
        <w:r w:rsidR="003C7183">
          <w:rPr>
            <w:noProof/>
            <w:webHidden/>
          </w:rPr>
          <w:instrText xml:space="preserve"> PAGEREF _Toc109028296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297" w:history="1">
        <w:r w:rsidR="003C7183" w:rsidRPr="00CE5923">
          <w:rPr>
            <w:rStyle w:val="Hyperlink"/>
            <w:noProof/>
          </w:rPr>
          <w:t>Functionalities</w:t>
        </w:r>
        <w:r w:rsidR="003C7183">
          <w:rPr>
            <w:noProof/>
            <w:webHidden/>
          </w:rPr>
          <w:tab/>
        </w:r>
        <w:r w:rsidR="003C7183">
          <w:rPr>
            <w:noProof/>
            <w:webHidden/>
          </w:rPr>
          <w:fldChar w:fldCharType="begin"/>
        </w:r>
        <w:r w:rsidR="003C7183">
          <w:rPr>
            <w:noProof/>
            <w:webHidden/>
          </w:rPr>
          <w:instrText xml:space="preserve"> PAGEREF _Toc109028297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298" w:history="1">
        <w:r w:rsidR="003C7183" w:rsidRPr="00CE5923">
          <w:rPr>
            <w:rStyle w:val="Hyperlink"/>
            <w:noProof/>
          </w:rPr>
          <w:t>Coverage</w:t>
        </w:r>
        <w:r w:rsidR="003C7183">
          <w:rPr>
            <w:noProof/>
            <w:webHidden/>
          </w:rPr>
          <w:tab/>
        </w:r>
        <w:r w:rsidR="003C7183">
          <w:rPr>
            <w:noProof/>
            <w:webHidden/>
          </w:rPr>
          <w:fldChar w:fldCharType="begin"/>
        </w:r>
        <w:r w:rsidR="003C7183">
          <w:rPr>
            <w:noProof/>
            <w:webHidden/>
          </w:rPr>
          <w:instrText xml:space="preserve"> PAGEREF _Toc109028298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299" w:history="1">
        <w:r w:rsidR="003C7183" w:rsidRPr="00CE5923">
          <w:rPr>
            <w:rStyle w:val="Hyperlink"/>
            <w:noProof/>
          </w:rPr>
          <w:t>Meeting on the development of an electronic application form (EAF/19)</w:t>
        </w:r>
        <w:r w:rsidR="003C7183">
          <w:rPr>
            <w:noProof/>
            <w:webHidden/>
          </w:rPr>
          <w:tab/>
        </w:r>
        <w:r w:rsidR="003C7183">
          <w:rPr>
            <w:noProof/>
            <w:webHidden/>
          </w:rPr>
          <w:fldChar w:fldCharType="begin"/>
        </w:r>
        <w:r w:rsidR="003C7183">
          <w:rPr>
            <w:noProof/>
            <w:webHidden/>
          </w:rPr>
          <w:instrText xml:space="preserve"> PAGEREF _Toc109028299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300" w:history="1">
        <w:r w:rsidR="003C7183" w:rsidRPr="00CE5923">
          <w:rPr>
            <w:rStyle w:val="Hyperlink"/>
            <w:noProof/>
          </w:rPr>
          <w:t>Planned Launch of Version 2.8 (September 2022)</w:t>
        </w:r>
        <w:r w:rsidR="003C7183">
          <w:rPr>
            <w:noProof/>
            <w:webHidden/>
          </w:rPr>
          <w:tab/>
        </w:r>
        <w:r w:rsidR="003C7183">
          <w:rPr>
            <w:noProof/>
            <w:webHidden/>
          </w:rPr>
          <w:fldChar w:fldCharType="begin"/>
        </w:r>
        <w:r w:rsidR="003C7183">
          <w:rPr>
            <w:noProof/>
            <w:webHidden/>
          </w:rPr>
          <w:instrText xml:space="preserve"> PAGEREF _Toc109028300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1" w:history="1">
        <w:r w:rsidR="003C7183" w:rsidRPr="00CE5923">
          <w:rPr>
            <w:rStyle w:val="Hyperlink"/>
            <w:noProof/>
          </w:rPr>
          <w:t>UPOV members</w:t>
        </w:r>
        <w:r w:rsidR="003C7183">
          <w:rPr>
            <w:noProof/>
            <w:webHidden/>
          </w:rPr>
          <w:tab/>
        </w:r>
        <w:r w:rsidR="003C7183">
          <w:rPr>
            <w:noProof/>
            <w:webHidden/>
          </w:rPr>
          <w:fldChar w:fldCharType="begin"/>
        </w:r>
        <w:r w:rsidR="003C7183">
          <w:rPr>
            <w:noProof/>
            <w:webHidden/>
          </w:rPr>
          <w:instrText xml:space="preserve"> PAGEREF _Toc109028301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2" w:history="1">
        <w:r w:rsidR="003C7183" w:rsidRPr="00CE5923">
          <w:rPr>
            <w:rStyle w:val="Hyperlink"/>
            <w:noProof/>
          </w:rPr>
          <w:t>Crops/ species</w:t>
        </w:r>
        <w:r w:rsidR="003C7183">
          <w:rPr>
            <w:noProof/>
            <w:webHidden/>
          </w:rPr>
          <w:tab/>
        </w:r>
        <w:r w:rsidR="003C7183">
          <w:rPr>
            <w:noProof/>
            <w:webHidden/>
          </w:rPr>
          <w:fldChar w:fldCharType="begin"/>
        </w:r>
        <w:r w:rsidR="003C7183">
          <w:rPr>
            <w:noProof/>
            <w:webHidden/>
          </w:rPr>
          <w:instrText xml:space="preserve"> PAGEREF _Toc109028302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3" w:history="1">
        <w:r w:rsidR="003C7183" w:rsidRPr="00CE5923">
          <w:rPr>
            <w:rStyle w:val="Hyperlink"/>
            <w:noProof/>
          </w:rPr>
          <w:t>New functionalities</w:t>
        </w:r>
        <w:r w:rsidR="003C7183">
          <w:rPr>
            <w:noProof/>
            <w:webHidden/>
          </w:rPr>
          <w:tab/>
        </w:r>
        <w:r w:rsidR="003C7183">
          <w:rPr>
            <w:noProof/>
            <w:webHidden/>
          </w:rPr>
          <w:fldChar w:fldCharType="begin"/>
        </w:r>
        <w:r w:rsidR="003C7183">
          <w:rPr>
            <w:noProof/>
            <w:webHidden/>
          </w:rPr>
          <w:instrText xml:space="preserve"> PAGEREF _Toc109028303 \h </w:instrText>
        </w:r>
        <w:r w:rsidR="003C7183">
          <w:rPr>
            <w:noProof/>
            <w:webHidden/>
          </w:rPr>
        </w:r>
        <w:r w:rsidR="003C7183">
          <w:rPr>
            <w:noProof/>
            <w:webHidden/>
          </w:rPr>
          <w:fldChar w:fldCharType="separate"/>
        </w:r>
        <w:r w:rsidR="003C7183">
          <w:rPr>
            <w:noProof/>
            <w:webHidden/>
          </w:rPr>
          <w:t>4</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304" w:history="1">
        <w:r w:rsidR="003C7183" w:rsidRPr="00CE5923">
          <w:rPr>
            <w:rStyle w:val="Hyperlink"/>
            <w:noProof/>
          </w:rPr>
          <w:t>Other developments</w:t>
        </w:r>
        <w:r w:rsidR="003C7183">
          <w:rPr>
            <w:noProof/>
            <w:webHidden/>
          </w:rPr>
          <w:tab/>
        </w:r>
        <w:r w:rsidR="003C7183">
          <w:rPr>
            <w:noProof/>
            <w:webHidden/>
          </w:rPr>
          <w:fldChar w:fldCharType="begin"/>
        </w:r>
        <w:r w:rsidR="003C7183">
          <w:rPr>
            <w:noProof/>
            <w:webHidden/>
          </w:rPr>
          <w:instrText xml:space="preserve"> PAGEREF _Toc109028304 \h </w:instrText>
        </w:r>
        <w:r w:rsidR="003C7183">
          <w:rPr>
            <w:noProof/>
            <w:webHidden/>
          </w:rPr>
        </w:r>
        <w:r w:rsidR="003C7183">
          <w:rPr>
            <w:noProof/>
            <w:webHidden/>
          </w:rPr>
          <w:fldChar w:fldCharType="separate"/>
        </w:r>
        <w:r w:rsidR="003C7183">
          <w:rPr>
            <w:noProof/>
            <w:webHidden/>
          </w:rPr>
          <w:t>5</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5" w:history="1">
        <w:r w:rsidR="003C7183" w:rsidRPr="00CE5923">
          <w:rPr>
            <w:rStyle w:val="Hyperlink"/>
            <w:noProof/>
          </w:rPr>
          <w:t>IT Quality Software Audit</w:t>
        </w:r>
        <w:r w:rsidR="003C7183">
          <w:rPr>
            <w:noProof/>
            <w:webHidden/>
          </w:rPr>
          <w:tab/>
        </w:r>
        <w:r w:rsidR="003C7183">
          <w:rPr>
            <w:noProof/>
            <w:webHidden/>
          </w:rPr>
          <w:fldChar w:fldCharType="begin"/>
        </w:r>
        <w:r w:rsidR="003C7183">
          <w:rPr>
            <w:noProof/>
            <w:webHidden/>
          </w:rPr>
          <w:instrText xml:space="preserve"> PAGEREF _Toc109028305 \h </w:instrText>
        </w:r>
        <w:r w:rsidR="003C7183">
          <w:rPr>
            <w:noProof/>
            <w:webHidden/>
          </w:rPr>
        </w:r>
        <w:r w:rsidR="003C7183">
          <w:rPr>
            <w:noProof/>
            <w:webHidden/>
          </w:rPr>
          <w:fldChar w:fldCharType="separate"/>
        </w:r>
        <w:r w:rsidR="003C7183">
          <w:rPr>
            <w:noProof/>
            <w:webHidden/>
          </w:rPr>
          <w:t>5</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6" w:history="1">
        <w:r w:rsidR="003C7183" w:rsidRPr="00CE5923">
          <w:rPr>
            <w:rStyle w:val="Hyperlink"/>
            <w:noProof/>
          </w:rPr>
          <w:t>Improvement of user-friendliness of UPOV PRISMA</w:t>
        </w:r>
        <w:r w:rsidR="003C7183">
          <w:rPr>
            <w:noProof/>
            <w:webHidden/>
          </w:rPr>
          <w:tab/>
        </w:r>
        <w:r w:rsidR="003C7183">
          <w:rPr>
            <w:noProof/>
            <w:webHidden/>
          </w:rPr>
          <w:fldChar w:fldCharType="begin"/>
        </w:r>
        <w:r w:rsidR="003C7183">
          <w:rPr>
            <w:noProof/>
            <w:webHidden/>
          </w:rPr>
          <w:instrText xml:space="preserve"> PAGEREF _Toc109028306 \h </w:instrText>
        </w:r>
        <w:r w:rsidR="003C7183">
          <w:rPr>
            <w:noProof/>
            <w:webHidden/>
          </w:rPr>
        </w:r>
        <w:r w:rsidR="003C7183">
          <w:rPr>
            <w:noProof/>
            <w:webHidden/>
          </w:rPr>
          <w:fldChar w:fldCharType="separate"/>
        </w:r>
        <w:r w:rsidR="003C7183">
          <w:rPr>
            <w:noProof/>
            <w:webHidden/>
          </w:rPr>
          <w:t>5</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7" w:history="1">
        <w:r w:rsidR="003C7183" w:rsidRPr="00CE5923">
          <w:rPr>
            <w:rStyle w:val="Hyperlink"/>
            <w:noProof/>
          </w:rPr>
          <w:t>CPVO Synchronization</w:t>
        </w:r>
        <w:r w:rsidR="003C7183">
          <w:rPr>
            <w:noProof/>
            <w:webHidden/>
          </w:rPr>
          <w:tab/>
        </w:r>
        <w:r w:rsidR="003C7183">
          <w:rPr>
            <w:noProof/>
            <w:webHidden/>
          </w:rPr>
          <w:fldChar w:fldCharType="begin"/>
        </w:r>
        <w:r w:rsidR="003C7183">
          <w:rPr>
            <w:noProof/>
            <w:webHidden/>
          </w:rPr>
          <w:instrText xml:space="preserve"> PAGEREF _Toc109028307 \h </w:instrText>
        </w:r>
        <w:r w:rsidR="003C7183">
          <w:rPr>
            <w:noProof/>
            <w:webHidden/>
          </w:rPr>
        </w:r>
        <w:r w:rsidR="003C7183">
          <w:rPr>
            <w:noProof/>
            <w:webHidden/>
          </w:rPr>
          <w:fldChar w:fldCharType="separate"/>
        </w:r>
        <w:r w:rsidR="003C7183">
          <w:rPr>
            <w:noProof/>
            <w:webHidden/>
          </w:rPr>
          <w:t>6</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08" w:history="1">
        <w:r w:rsidR="003C7183" w:rsidRPr="00CE5923">
          <w:rPr>
            <w:rStyle w:val="Hyperlink"/>
            <w:noProof/>
          </w:rPr>
          <w:t>Coverage of Test Guidelines: Sugar Beet</w:t>
        </w:r>
        <w:r w:rsidR="003C7183">
          <w:rPr>
            <w:noProof/>
            <w:webHidden/>
          </w:rPr>
          <w:tab/>
        </w:r>
        <w:r w:rsidR="003C7183">
          <w:rPr>
            <w:noProof/>
            <w:webHidden/>
          </w:rPr>
          <w:fldChar w:fldCharType="begin"/>
        </w:r>
        <w:r w:rsidR="003C7183">
          <w:rPr>
            <w:noProof/>
            <w:webHidden/>
          </w:rPr>
          <w:instrText xml:space="preserve"> PAGEREF _Toc109028308 \h </w:instrText>
        </w:r>
        <w:r w:rsidR="003C7183">
          <w:rPr>
            <w:noProof/>
            <w:webHidden/>
          </w:rPr>
        </w:r>
        <w:r w:rsidR="003C7183">
          <w:rPr>
            <w:noProof/>
            <w:webHidden/>
          </w:rPr>
          <w:fldChar w:fldCharType="separate"/>
        </w:r>
        <w:r w:rsidR="003C7183">
          <w:rPr>
            <w:noProof/>
            <w:webHidden/>
          </w:rPr>
          <w:t>6</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309" w:history="1">
        <w:r w:rsidR="003C7183" w:rsidRPr="00CE5923">
          <w:rPr>
            <w:rStyle w:val="Hyperlink"/>
            <w:noProof/>
          </w:rPr>
          <w:t>Plans for Version 2.9 (September 2023)</w:t>
        </w:r>
        <w:r w:rsidR="003C7183">
          <w:rPr>
            <w:noProof/>
            <w:webHidden/>
          </w:rPr>
          <w:tab/>
        </w:r>
        <w:r w:rsidR="003C7183">
          <w:rPr>
            <w:noProof/>
            <w:webHidden/>
          </w:rPr>
          <w:fldChar w:fldCharType="begin"/>
        </w:r>
        <w:r w:rsidR="003C7183">
          <w:rPr>
            <w:noProof/>
            <w:webHidden/>
          </w:rPr>
          <w:instrText xml:space="preserve"> PAGEREF _Toc109028309 \h </w:instrText>
        </w:r>
        <w:r w:rsidR="003C7183">
          <w:rPr>
            <w:noProof/>
            <w:webHidden/>
          </w:rPr>
        </w:r>
        <w:r w:rsidR="003C7183">
          <w:rPr>
            <w:noProof/>
            <w:webHidden/>
          </w:rPr>
          <w:fldChar w:fldCharType="separate"/>
        </w:r>
        <w:r w:rsidR="003C7183">
          <w:rPr>
            <w:noProof/>
            <w:webHidden/>
          </w:rPr>
          <w:t>7</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10" w:history="1">
        <w:r w:rsidR="003C7183" w:rsidRPr="00CE5923">
          <w:rPr>
            <w:rStyle w:val="Hyperlink"/>
            <w:noProof/>
          </w:rPr>
          <w:t>UPOV member coverage:</w:t>
        </w:r>
        <w:r w:rsidR="003C7183">
          <w:rPr>
            <w:noProof/>
            <w:webHidden/>
          </w:rPr>
          <w:tab/>
        </w:r>
        <w:r w:rsidR="003C7183">
          <w:rPr>
            <w:noProof/>
            <w:webHidden/>
          </w:rPr>
          <w:fldChar w:fldCharType="begin"/>
        </w:r>
        <w:r w:rsidR="003C7183">
          <w:rPr>
            <w:noProof/>
            <w:webHidden/>
          </w:rPr>
          <w:instrText xml:space="preserve"> PAGEREF _Toc109028310 \h </w:instrText>
        </w:r>
        <w:r w:rsidR="003C7183">
          <w:rPr>
            <w:noProof/>
            <w:webHidden/>
          </w:rPr>
        </w:r>
        <w:r w:rsidR="003C7183">
          <w:rPr>
            <w:noProof/>
            <w:webHidden/>
          </w:rPr>
          <w:fldChar w:fldCharType="separate"/>
        </w:r>
        <w:r w:rsidR="003C7183">
          <w:rPr>
            <w:noProof/>
            <w:webHidden/>
          </w:rPr>
          <w:t>7</w:t>
        </w:r>
        <w:r w:rsidR="003C7183">
          <w:rPr>
            <w:noProof/>
            <w:webHidden/>
          </w:rPr>
          <w:fldChar w:fldCharType="end"/>
        </w:r>
      </w:hyperlink>
    </w:p>
    <w:p w:rsidR="003C7183" w:rsidRDefault="004C35CE">
      <w:pPr>
        <w:pStyle w:val="TOC3"/>
        <w:rPr>
          <w:rFonts w:asciiTheme="minorHAnsi" w:eastAsiaTheme="minorEastAsia" w:hAnsiTheme="minorHAnsi" w:cstheme="minorBidi"/>
          <w:i w:val="0"/>
          <w:noProof/>
          <w:sz w:val="22"/>
          <w:szCs w:val="22"/>
          <w:lang w:val="en-US"/>
        </w:rPr>
      </w:pPr>
      <w:hyperlink w:anchor="_Toc109028311" w:history="1">
        <w:r w:rsidR="003C7183" w:rsidRPr="00CE5923">
          <w:rPr>
            <w:rStyle w:val="Hyperlink"/>
            <w:noProof/>
          </w:rPr>
          <w:t>Functionalities:</w:t>
        </w:r>
        <w:r w:rsidR="003C7183">
          <w:rPr>
            <w:noProof/>
            <w:webHidden/>
          </w:rPr>
          <w:tab/>
        </w:r>
        <w:r w:rsidR="003C7183">
          <w:rPr>
            <w:noProof/>
            <w:webHidden/>
          </w:rPr>
          <w:fldChar w:fldCharType="begin"/>
        </w:r>
        <w:r w:rsidR="003C7183">
          <w:rPr>
            <w:noProof/>
            <w:webHidden/>
          </w:rPr>
          <w:instrText xml:space="preserve"> PAGEREF _Toc109028311 \h </w:instrText>
        </w:r>
        <w:r w:rsidR="003C7183">
          <w:rPr>
            <w:noProof/>
            <w:webHidden/>
          </w:rPr>
        </w:r>
        <w:r w:rsidR="003C7183">
          <w:rPr>
            <w:noProof/>
            <w:webHidden/>
          </w:rPr>
          <w:fldChar w:fldCharType="separate"/>
        </w:r>
        <w:r w:rsidR="003C7183">
          <w:rPr>
            <w:noProof/>
            <w:webHidden/>
          </w:rPr>
          <w:t>8</w:t>
        </w:r>
        <w:r w:rsidR="003C7183">
          <w:rPr>
            <w:noProof/>
            <w:webHidden/>
          </w:rPr>
          <w:fldChar w:fldCharType="end"/>
        </w:r>
      </w:hyperlink>
    </w:p>
    <w:p w:rsidR="003C7183" w:rsidRDefault="004C35CE">
      <w:pPr>
        <w:pStyle w:val="TOC1"/>
        <w:rPr>
          <w:rFonts w:asciiTheme="minorHAnsi" w:eastAsiaTheme="minorEastAsia" w:hAnsiTheme="minorHAnsi" w:cstheme="minorBidi"/>
          <w:caps w:val="0"/>
          <w:noProof/>
          <w:sz w:val="22"/>
          <w:szCs w:val="22"/>
        </w:rPr>
      </w:pPr>
      <w:hyperlink w:anchor="_Toc109028312" w:history="1">
        <w:r w:rsidR="003C7183" w:rsidRPr="00CE5923">
          <w:rPr>
            <w:rStyle w:val="Hyperlink"/>
            <w:noProof/>
          </w:rPr>
          <w:t>Possible FUTURE developments</w:t>
        </w:r>
        <w:r w:rsidR="003C7183">
          <w:rPr>
            <w:noProof/>
            <w:webHidden/>
          </w:rPr>
          <w:tab/>
        </w:r>
        <w:r w:rsidR="003C7183">
          <w:rPr>
            <w:noProof/>
            <w:webHidden/>
          </w:rPr>
          <w:fldChar w:fldCharType="begin"/>
        </w:r>
        <w:r w:rsidR="003C7183">
          <w:rPr>
            <w:noProof/>
            <w:webHidden/>
          </w:rPr>
          <w:instrText xml:space="preserve"> PAGEREF _Toc109028312 \h </w:instrText>
        </w:r>
        <w:r w:rsidR="003C7183">
          <w:rPr>
            <w:noProof/>
            <w:webHidden/>
          </w:rPr>
        </w:r>
        <w:r w:rsidR="003C7183">
          <w:rPr>
            <w:noProof/>
            <w:webHidden/>
          </w:rPr>
          <w:fldChar w:fldCharType="separate"/>
        </w:r>
        <w:r w:rsidR="003C7183">
          <w:rPr>
            <w:noProof/>
            <w:webHidden/>
          </w:rPr>
          <w:t>8</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313" w:history="1">
        <w:r w:rsidR="003C7183" w:rsidRPr="00CE5923">
          <w:rPr>
            <w:rStyle w:val="Hyperlink"/>
            <w:noProof/>
          </w:rPr>
          <w:t>Coverage</w:t>
        </w:r>
        <w:r w:rsidR="003C7183">
          <w:rPr>
            <w:noProof/>
            <w:webHidden/>
          </w:rPr>
          <w:tab/>
        </w:r>
        <w:r w:rsidR="003C7183">
          <w:rPr>
            <w:noProof/>
            <w:webHidden/>
          </w:rPr>
          <w:fldChar w:fldCharType="begin"/>
        </w:r>
        <w:r w:rsidR="003C7183">
          <w:rPr>
            <w:noProof/>
            <w:webHidden/>
          </w:rPr>
          <w:instrText xml:space="preserve"> PAGEREF _Toc109028313 \h </w:instrText>
        </w:r>
        <w:r w:rsidR="003C7183">
          <w:rPr>
            <w:noProof/>
            <w:webHidden/>
          </w:rPr>
        </w:r>
        <w:r w:rsidR="003C7183">
          <w:rPr>
            <w:noProof/>
            <w:webHidden/>
          </w:rPr>
          <w:fldChar w:fldCharType="separate"/>
        </w:r>
        <w:r w:rsidR="003C7183">
          <w:rPr>
            <w:noProof/>
            <w:webHidden/>
          </w:rPr>
          <w:t>8</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314" w:history="1">
        <w:r w:rsidR="003C7183" w:rsidRPr="00CE5923">
          <w:rPr>
            <w:rStyle w:val="Hyperlink"/>
            <w:noProof/>
          </w:rPr>
          <w:t>User-friendliness of the tool</w:t>
        </w:r>
        <w:r w:rsidR="003C7183">
          <w:rPr>
            <w:noProof/>
            <w:webHidden/>
          </w:rPr>
          <w:tab/>
        </w:r>
        <w:r w:rsidR="003C7183">
          <w:rPr>
            <w:noProof/>
            <w:webHidden/>
          </w:rPr>
          <w:fldChar w:fldCharType="begin"/>
        </w:r>
        <w:r w:rsidR="003C7183">
          <w:rPr>
            <w:noProof/>
            <w:webHidden/>
          </w:rPr>
          <w:instrText xml:space="preserve"> PAGEREF _Toc109028314 \h </w:instrText>
        </w:r>
        <w:r w:rsidR="003C7183">
          <w:rPr>
            <w:noProof/>
            <w:webHidden/>
          </w:rPr>
        </w:r>
        <w:r w:rsidR="003C7183">
          <w:rPr>
            <w:noProof/>
            <w:webHidden/>
          </w:rPr>
          <w:fldChar w:fldCharType="separate"/>
        </w:r>
        <w:r w:rsidR="003C7183">
          <w:rPr>
            <w:noProof/>
            <w:webHidden/>
          </w:rPr>
          <w:t>8</w:t>
        </w:r>
        <w:r w:rsidR="003C7183">
          <w:rPr>
            <w:noProof/>
            <w:webHidden/>
          </w:rPr>
          <w:fldChar w:fldCharType="end"/>
        </w:r>
      </w:hyperlink>
    </w:p>
    <w:p w:rsidR="003C7183" w:rsidRDefault="004C35CE">
      <w:pPr>
        <w:pStyle w:val="TOC2"/>
        <w:rPr>
          <w:rFonts w:asciiTheme="minorHAnsi" w:eastAsiaTheme="minorEastAsia" w:hAnsiTheme="minorHAnsi" w:cstheme="minorBidi"/>
          <w:noProof/>
          <w:sz w:val="22"/>
          <w:szCs w:val="22"/>
        </w:rPr>
      </w:pPr>
      <w:hyperlink w:anchor="_Toc109028315" w:history="1">
        <w:r w:rsidR="003C7183" w:rsidRPr="00CE5923">
          <w:rPr>
            <w:rStyle w:val="Hyperlink"/>
            <w:noProof/>
          </w:rPr>
          <w:t>New functionalities</w:t>
        </w:r>
        <w:r w:rsidR="003C7183">
          <w:rPr>
            <w:noProof/>
            <w:webHidden/>
          </w:rPr>
          <w:tab/>
        </w:r>
        <w:r w:rsidR="003C7183">
          <w:rPr>
            <w:noProof/>
            <w:webHidden/>
          </w:rPr>
          <w:fldChar w:fldCharType="begin"/>
        </w:r>
        <w:r w:rsidR="003C7183">
          <w:rPr>
            <w:noProof/>
            <w:webHidden/>
          </w:rPr>
          <w:instrText xml:space="preserve"> PAGEREF _Toc109028315 \h </w:instrText>
        </w:r>
        <w:r w:rsidR="003C7183">
          <w:rPr>
            <w:noProof/>
            <w:webHidden/>
          </w:rPr>
        </w:r>
        <w:r w:rsidR="003C7183">
          <w:rPr>
            <w:noProof/>
            <w:webHidden/>
          </w:rPr>
          <w:fldChar w:fldCharType="separate"/>
        </w:r>
        <w:r w:rsidR="003C7183">
          <w:rPr>
            <w:noProof/>
            <w:webHidden/>
          </w:rPr>
          <w:t>8</w:t>
        </w:r>
        <w:r w:rsidR="003C7183">
          <w:rPr>
            <w:noProof/>
            <w:webHidden/>
          </w:rPr>
          <w:fldChar w:fldCharType="end"/>
        </w:r>
      </w:hyperlink>
    </w:p>
    <w:p w:rsidR="003C7183" w:rsidRDefault="004C35CE">
      <w:pPr>
        <w:pStyle w:val="TOC1"/>
        <w:rPr>
          <w:rFonts w:asciiTheme="minorHAnsi" w:eastAsiaTheme="minorEastAsia" w:hAnsiTheme="minorHAnsi" w:cstheme="minorBidi"/>
          <w:caps w:val="0"/>
          <w:noProof/>
          <w:sz w:val="22"/>
          <w:szCs w:val="22"/>
        </w:rPr>
      </w:pPr>
      <w:hyperlink w:anchor="_Toc109028316" w:history="1">
        <w:r w:rsidR="002C72F1" w:rsidRPr="002C72F1">
          <w:t xml:space="preserve"> </w:t>
        </w:r>
        <w:r w:rsidR="002C72F1">
          <w:t>Twentieth</w:t>
        </w:r>
        <w:r w:rsidR="003C7183" w:rsidRPr="00CE5923">
          <w:rPr>
            <w:rStyle w:val="Hyperlink"/>
            <w:noProof/>
          </w:rPr>
          <w:t xml:space="preserve"> meeting on the development of the electronic application form (EAF/20)</w:t>
        </w:r>
        <w:r w:rsidR="003C7183">
          <w:rPr>
            <w:noProof/>
            <w:webHidden/>
          </w:rPr>
          <w:tab/>
        </w:r>
        <w:r w:rsidR="003C7183">
          <w:rPr>
            <w:noProof/>
            <w:webHidden/>
          </w:rPr>
          <w:fldChar w:fldCharType="begin"/>
        </w:r>
        <w:r w:rsidR="003C7183">
          <w:rPr>
            <w:noProof/>
            <w:webHidden/>
          </w:rPr>
          <w:instrText xml:space="preserve"> PAGEREF _Toc109028316 \h </w:instrText>
        </w:r>
        <w:r w:rsidR="003C7183">
          <w:rPr>
            <w:noProof/>
            <w:webHidden/>
          </w:rPr>
        </w:r>
        <w:r w:rsidR="003C7183">
          <w:rPr>
            <w:noProof/>
            <w:webHidden/>
          </w:rPr>
          <w:fldChar w:fldCharType="separate"/>
        </w:r>
        <w:r w:rsidR="003C7183">
          <w:rPr>
            <w:noProof/>
            <w:webHidden/>
          </w:rPr>
          <w:t>8</w:t>
        </w:r>
        <w:r w:rsidR="003C7183">
          <w:rPr>
            <w:noProof/>
            <w:webHidden/>
          </w:rPr>
          <w:fldChar w:fldCharType="end"/>
        </w:r>
      </w:hyperlink>
    </w:p>
    <w:p w:rsidR="003C7183" w:rsidRDefault="004C35CE">
      <w:pPr>
        <w:pStyle w:val="TOC1"/>
        <w:rPr>
          <w:rFonts w:asciiTheme="minorHAnsi" w:eastAsiaTheme="minorEastAsia" w:hAnsiTheme="minorHAnsi" w:cstheme="minorBidi"/>
          <w:caps w:val="0"/>
          <w:noProof/>
          <w:sz w:val="22"/>
          <w:szCs w:val="22"/>
        </w:rPr>
      </w:pPr>
      <w:hyperlink w:anchor="_Toc109028317" w:history="1">
        <w:r w:rsidR="003C7183" w:rsidRPr="00CE5923">
          <w:rPr>
            <w:rStyle w:val="Hyperlink"/>
            <w:noProof/>
          </w:rPr>
          <w:t>expanding the scope of the EAF meeting to cover e-PVP</w:t>
        </w:r>
        <w:r w:rsidR="003C7183">
          <w:rPr>
            <w:noProof/>
            <w:webHidden/>
          </w:rPr>
          <w:tab/>
        </w:r>
        <w:r w:rsidR="003C7183">
          <w:rPr>
            <w:noProof/>
            <w:webHidden/>
          </w:rPr>
          <w:fldChar w:fldCharType="begin"/>
        </w:r>
        <w:r w:rsidR="003C7183">
          <w:rPr>
            <w:noProof/>
            <w:webHidden/>
          </w:rPr>
          <w:instrText xml:space="preserve"> PAGEREF _Toc109028317 \h </w:instrText>
        </w:r>
        <w:r w:rsidR="003C7183">
          <w:rPr>
            <w:noProof/>
            <w:webHidden/>
          </w:rPr>
        </w:r>
        <w:r w:rsidR="003C7183">
          <w:rPr>
            <w:noProof/>
            <w:webHidden/>
          </w:rPr>
          <w:fldChar w:fldCharType="separate"/>
        </w:r>
        <w:r w:rsidR="003C7183">
          <w:rPr>
            <w:noProof/>
            <w:webHidden/>
          </w:rPr>
          <w:t>9</w:t>
        </w:r>
        <w:r w:rsidR="003C7183">
          <w:rPr>
            <w:noProof/>
            <w:webHidden/>
          </w:rPr>
          <w:fldChar w:fldCharType="end"/>
        </w:r>
      </w:hyperlink>
    </w:p>
    <w:p w:rsidR="00437E6D" w:rsidRPr="00437E6D" w:rsidRDefault="00437E6D" w:rsidP="00437E6D">
      <w:pPr>
        <w:spacing w:before="120"/>
        <w:rPr>
          <w:sz w:val="18"/>
        </w:rPr>
      </w:pPr>
      <w:r w:rsidRPr="00FC48A4">
        <w:fldChar w:fldCharType="end"/>
      </w:r>
    </w:p>
    <w:p w:rsidR="003C7758" w:rsidRPr="003C7758" w:rsidRDefault="003C7758" w:rsidP="003C7758"/>
    <w:p w:rsidR="00176734" w:rsidRDefault="00176734" w:rsidP="00176734">
      <w:pPr>
        <w:pStyle w:val="Heading1"/>
        <w:rPr>
          <w:snapToGrid w:val="0"/>
        </w:rPr>
      </w:pPr>
      <w:bookmarkStart w:id="13" w:name="_Toc108791947"/>
      <w:bookmarkStart w:id="14" w:name="_Toc108792132"/>
      <w:bookmarkStart w:id="15" w:name="_Toc108792248"/>
      <w:bookmarkStart w:id="16" w:name="_Toc108792323"/>
      <w:bookmarkStart w:id="17" w:name="_Toc109028289"/>
      <w:r>
        <w:rPr>
          <w:snapToGrid w:val="0"/>
        </w:rPr>
        <w:t>Background</w:t>
      </w:r>
      <w:bookmarkEnd w:id="12"/>
      <w:bookmarkEnd w:id="13"/>
      <w:bookmarkEnd w:id="14"/>
      <w:bookmarkEnd w:id="15"/>
      <w:bookmarkEnd w:id="16"/>
      <w:bookmarkEnd w:id="17"/>
    </w:p>
    <w:p w:rsidR="00176734" w:rsidRDefault="00176734" w:rsidP="00176734">
      <w:pPr>
        <w:rPr>
          <w:snapToGrid w:val="0"/>
        </w:rPr>
      </w:pPr>
    </w:p>
    <w:p w:rsidR="00176734" w:rsidRDefault="00176734" w:rsidP="00176734">
      <w:pPr>
        <w:rPr>
          <w:snapToGrid w:val="0"/>
        </w:rPr>
      </w:pPr>
      <w:r>
        <w:fldChar w:fldCharType="begin"/>
      </w:r>
      <w:r>
        <w:instrText xml:space="preserve"> AUTONUM  </w:instrText>
      </w:r>
      <w:r>
        <w:fldChar w:fldCharType="end"/>
      </w:r>
      <w:r>
        <w:tab/>
        <w:t xml:space="preserve">The background and previous developments concerning </w:t>
      </w:r>
      <w:r w:rsidR="00D75F0A">
        <w:t>UPOV PRISMA</w:t>
      </w:r>
      <w:r>
        <w:t xml:space="preserve"> (formerly the Electronic Application Form project) are reported in document </w:t>
      </w:r>
      <w:r w:rsidRPr="00176734">
        <w:rPr>
          <w:rFonts w:cs="Arial"/>
          <w:spacing w:val="-2"/>
        </w:rPr>
        <w:t>CAJ/7</w:t>
      </w:r>
      <w:r w:rsidR="00DC0707">
        <w:rPr>
          <w:rFonts w:cs="Arial"/>
          <w:spacing w:val="-2"/>
        </w:rPr>
        <w:t>8</w:t>
      </w:r>
      <w:r w:rsidRPr="00176734">
        <w:rPr>
          <w:rFonts w:cs="Arial"/>
          <w:spacing w:val="-2"/>
        </w:rPr>
        <w:t>/INF/4</w:t>
      </w:r>
      <w:r>
        <w:t xml:space="preserve"> “</w:t>
      </w:r>
      <w:r w:rsidR="00D75F0A">
        <w:t>UPOV PRISMA</w:t>
      </w:r>
      <w:r>
        <w:t>”.</w:t>
      </w:r>
    </w:p>
    <w:p w:rsidR="00176734" w:rsidRDefault="00176734" w:rsidP="00176734">
      <w:pPr>
        <w:rPr>
          <w:sz w:val="18"/>
        </w:rPr>
      </w:pPr>
    </w:p>
    <w:p w:rsidR="003C7758" w:rsidRPr="00031F38" w:rsidRDefault="003C7758" w:rsidP="00176734">
      <w:pPr>
        <w:rPr>
          <w:sz w:val="18"/>
        </w:rPr>
      </w:pPr>
    </w:p>
    <w:p w:rsidR="00176734" w:rsidRDefault="00176734" w:rsidP="00176734">
      <w:pPr>
        <w:pStyle w:val="Heading1"/>
      </w:pPr>
      <w:bookmarkStart w:id="18" w:name="_Toc108791948"/>
      <w:bookmarkStart w:id="19" w:name="_Toc108792133"/>
      <w:bookmarkStart w:id="20" w:name="_Toc108792249"/>
      <w:bookmarkStart w:id="21" w:name="_Toc108792324"/>
      <w:bookmarkStart w:id="22" w:name="_Toc109028290"/>
      <w:bookmarkStart w:id="23" w:name="_Toc514397857"/>
      <w:bookmarkStart w:id="24" w:name="_Toc15644062"/>
      <w:r>
        <w:t>Developments</w:t>
      </w:r>
      <w:bookmarkEnd w:id="18"/>
      <w:bookmarkEnd w:id="19"/>
      <w:bookmarkEnd w:id="20"/>
      <w:bookmarkEnd w:id="21"/>
      <w:bookmarkEnd w:id="22"/>
      <w:r>
        <w:t xml:space="preserve"> </w:t>
      </w:r>
      <w:bookmarkEnd w:id="23"/>
      <w:bookmarkEnd w:id="24"/>
    </w:p>
    <w:p w:rsidR="00176734" w:rsidRDefault="00176734" w:rsidP="00176734">
      <w:pPr>
        <w:keepNext/>
      </w:pPr>
    </w:p>
    <w:p w:rsidR="00176734" w:rsidRPr="00061696" w:rsidRDefault="00DC0707" w:rsidP="00176734">
      <w:pPr>
        <w:pStyle w:val="Heading2"/>
      </w:pPr>
      <w:bookmarkStart w:id="25" w:name="_Toc68775286"/>
      <w:bookmarkStart w:id="26" w:name="_Toc108791949"/>
      <w:bookmarkStart w:id="27" w:name="_Toc108792134"/>
      <w:bookmarkStart w:id="28" w:name="_Toc108792250"/>
      <w:bookmarkStart w:id="29" w:name="_Toc108792325"/>
      <w:bookmarkStart w:id="30" w:name="_Toc109028291"/>
      <w:bookmarkStart w:id="31" w:name="_Toc945744"/>
      <w:bookmarkStart w:id="32" w:name="_Toc945761"/>
      <w:r>
        <w:t>Eigh</w:t>
      </w:r>
      <w:r w:rsidR="00176734" w:rsidRPr="00212CA1">
        <w:t>teenth Meeting on the Development of an Electronic Application Form (“EAF/1</w:t>
      </w:r>
      <w:r>
        <w:t xml:space="preserve">8 </w:t>
      </w:r>
      <w:r w:rsidR="00176734" w:rsidRPr="00212CA1">
        <w:t>meeting</w:t>
      </w:r>
      <w:r w:rsidR="00D75F0A">
        <w:t>”</w:t>
      </w:r>
      <w:r w:rsidR="00176734">
        <w:t>)</w:t>
      </w:r>
      <w:r w:rsidR="00176734" w:rsidRPr="00212CA1">
        <w:t xml:space="preserve"> </w:t>
      </w:r>
      <w:r w:rsidR="00176734" w:rsidRPr="00061696">
        <w:t>in October 20</w:t>
      </w:r>
      <w:r w:rsidR="00176734">
        <w:t>2</w:t>
      </w:r>
      <w:bookmarkEnd w:id="25"/>
      <w:r>
        <w:t>1</w:t>
      </w:r>
      <w:bookmarkEnd w:id="26"/>
      <w:bookmarkEnd w:id="27"/>
      <w:bookmarkEnd w:id="28"/>
      <w:bookmarkEnd w:id="29"/>
      <w:bookmarkEnd w:id="30"/>
    </w:p>
    <w:p w:rsidR="00176734" w:rsidRDefault="00176734" w:rsidP="00176734">
      <w:pPr>
        <w:rPr>
          <w:rFonts w:eastAsia="MS Mincho"/>
          <w:highlight w:val="cyan"/>
        </w:rPr>
      </w:pPr>
    </w:p>
    <w:p w:rsidR="00176734" w:rsidRDefault="00176734" w:rsidP="00176734">
      <w:r w:rsidRPr="003A729F">
        <w:fldChar w:fldCharType="begin"/>
      </w:r>
      <w:r w:rsidRPr="003A729F">
        <w:instrText xml:space="preserve"> AUTONUM  </w:instrText>
      </w:r>
      <w:r w:rsidRPr="003A729F">
        <w:fldChar w:fldCharType="end"/>
      </w:r>
      <w:r w:rsidRPr="003A729F">
        <w:tab/>
      </w:r>
      <w:r>
        <w:t>T</w:t>
      </w:r>
      <w:r w:rsidRPr="005107D2">
        <w:t xml:space="preserve">he </w:t>
      </w:r>
      <w:r w:rsidR="00DC0707">
        <w:t>eigh</w:t>
      </w:r>
      <w:r w:rsidR="00466596" w:rsidRPr="005107D2">
        <w:t xml:space="preserve">teenth </w:t>
      </w:r>
      <w:r w:rsidR="003A61C8">
        <w:t>m</w:t>
      </w:r>
      <w:r w:rsidRPr="005107D2">
        <w:t>eeting on the Development of an Electronic Application Form (“EAF/1</w:t>
      </w:r>
      <w:r w:rsidR="00DC0707">
        <w:t>8</w:t>
      </w:r>
      <w:r w:rsidRPr="005107D2">
        <w:t xml:space="preserve"> meeting”</w:t>
      </w:r>
      <w:r w:rsidR="00D75F0A" w:rsidRPr="005107D2">
        <w:t>)</w:t>
      </w:r>
      <w:r w:rsidRPr="005107D2">
        <w:t xml:space="preserve"> was </w:t>
      </w:r>
      <w:r>
        <w:t>held</w:t>
      </w:r>
      <w:r w:rsidRPr="005107D2">
        <w:t xml:space="preserve"> via electronic means on October 2</w:t>
      </w:r>
      <w:r w:rsidR="00DC0707">
        <w:t>1</w:t>
      </w:r>
      <w:r w:rsidRPr="005107D2">
        <w:t>, 202</w:t>
      </w:r>
      <w:r w:rsidR="00DC0707">
        <w:t>1</w:t>
      </w:r>
      <w:r>
        <w:t>.</w:t>
      </w:r>
      <w:r w:rsidRPr="005107D2">
        <w:t xml:space="preserve"> </w:t>
      </w:r>
      <w:r w:rsidR="00D75F0A">
        <w:t xml:space="preserve"> </w:t>
      </w:r>
      <w:r w:rsidRPr="005107D2">
        <w:t>The report of the meeting is provided in document EAF/1</w:t>
      </w:r>
      <w:r w:rsidR="00DC0707">
        <w:t>8</w:t>
      </w:r>
      <w:r w:rsidRPr="005107D2">
        <w:t>/3 “Report”</w:t>
      </w:r>
      <w:r>
        <w:t xml:space="preserve"> available at: </w:t>
      </w:r>
      <w:hyperlink r:id="rId9" w:history="1">
        <w:r w:rsidR="00DC0707" w:rsidRPr="00EB2020">
          <w:t>https://www.upov.int/edocs/mdocs/upov/en/upov_eaf_18/upov_eaf_18_3.pdf</w:t>
        </w:r>
      </w:hyperlink>
      <w:r w:rsidR="00D75F0A">
        <w:t>.</w:t>
      </w:r>
    </w:p>
    <w:p w:rsidR="00176734" w:rsidRDefault="00176734" w:rsidP="00176734"/>
    <w:p w:rsidR="00322505" w:rsidRPr="00407F84" w:rsidRDefault="00322505" w:rsidP="00322505">
      <w:pPr>
        <w:pStyle w:val="Heading2"/>
      </w:pPr>
      <w:bookmarkStart w:id="33" w:name="_Toc2834019"/>
      <w:bookmarkStart w:id="34" w:name="_Toc35013172"/>
      <w:bookmarkStart w:id="35" w:name="_Toc68775288"/>
      <w:bookmarkStart w:id="36" w:name="_Toc85033971"/>
      <w:bookmarkStart w:id="37" w:name="_Toc108791950"/>
      <w:bookmarkStart w:id="38" w:name="_Toc108792135"/>
      <w:bookmarkStart w:id="39" w:name="_Toc108792251"/>
      <w:bookmarkStart w:id="40" w:name="_Toc108792326"/>
      <w:bookmarkStart w:id="41" w:name="_Toc109028292"/>
      <w:r w:rsidRPr="00407F84">
        <w:t>Administrative and Legal Committee (CAJ) in October 20</w:t>
      </w:r>
      <w:bookmarkEnd w:id="33"/>
      <w:bookmarkEnd w:id="34"/>
      <w:r>
        <w:t>2</w:t>
      </w:r>
      <w:bookmarkEnd w:id="35"/>
      <w:bookmarkEnd w:id="36"/>
      <w:r w:rsidR="00DC0707">
        <w:t>1</w:t>
      </w:r>
      <w:bookmarkEnd w:id="37"/>
      <w:bookmarkEnd w:id="38"/>
      <w:bookmarkEnd w:id="39"/>
      <w:bookmarkEnd w:id="40"/>
      <w:bookmarkEnd w:id="41"/>
    </w:p>
    <w:p w:rsidR="00322505" w:rsidRPr="00407F84" w:rsidRDefault="00322505" w:rsidP="00322505">
      <w:pPr>
        <w:keepNext/>
        <w:rPr>
          <w:rFonts w:cs="Arial"/>
          <w:color w:val="000000"/>
        </w:rPr>
      </w:pPr>
    </w:p>
    <w:p w:rsidR="00322505" w:rsidRPr="00407F84" w:rsidRDefault="00322505" w:rsidP="00322505">
      <w:r w:rsidRPr="00407F84">
        <w:fldChar w:fldCharType="begin"/>
      </w:r>
      <w:r w:rsidRPr="00407F84">
        <w:instrText xml:space="preserve"> AUTONUM  </w:instrText>
      </w:r>
      <w:r w:rsidRPr="00407F84">
        <w:fldChar w:fldCharType="end"/>
      </w:r>
      <w:r w:rsidRPr="00407F84">
        <w:tab/>
        <w:t xml:space="preserve">The Administrative and Legal Committee </w:t>
      </w:r>
      <w:r>
        <w:t>(</w:t>
      </w:r>
      <w:r w:rsidRPr="00407F84">
        <w:t>CAJ</w:t>
      </w:r>
      <w:r>
        <w:t>),</w:t>
      </w:r>
      <w:r w:rsidRPr="00407F84">
        <w:t xml:space="preserve"> at its seventy-</w:t>
      </w:r>
      <w:r w:rsidR="00DC0707">
        <w:t>eigh</w:t>
      </w:r>
      <w:r w:rsidRPr="00407F84">
        <w:t>th session</w:t>
      </w:r>
      <w:r>
        <w:t xml:space="preserve">, </w:t>
      </w:r>
      <w:r w:rsidRPr="005107D2">
        <w:t>organized via electronic means</w:t>
      </w:r>
      <w:r w:rsidRPr="00407F84">
        <w:t xml:space="preserve"> on October </w:t>
      </w:r>
      <w:r>
        <w:t>2</w:t>
      </w:r>
      <w:r w:rsidR="00DC0707">
        <w:t>7</w:t>
      </w:r>
      <w:r w:rsidRPr="00407F84">
        <w:t>, 20</w:t>
      </w:r>
      <w:r>
        <w:t>2</w:t>
      </w:r>
      <w:r w:rsidR="00DC0707">
        <w:t>1</w:t>
      </w:r>
      <w:r w:rsidRPr="00407F84">
        <w:t xml:space="preserve">, </w:t>
      </w:r>
      <w:r w:rsidRPr="00407F84">
        <w:rPr>
          <w:rFonts w:eastAsia="MS Mincho"/>
        </w:rPr>
        <w:t>noted the information provided in document CAJ/7</w:t>
      </w:r>
      <w:r w:rsidR="00DC0707">
        <w:rPr>
          <w:rFonts w:eastAsia="MS Mincho"/>
        </w:rPr>
        <w:t>8</w:t>
      </w:r>
      <w:r w:rsidRPr="00407F84">
        <w:rPr>
          <w:rFonts w:eastAsia="MS Mincho"/>
        </w:rPr>
        <w:t>/INF/</w:t>
      </w:r>
      <w:r>
        <w:rPr>
          <w:rFonts w:eastAsia="MS Mincho"/>
        </w:rPr>
        <w:t>4</w:t>
      </w:r>
      <w:r w:rsidRPr="00407F84">
        <w:rPr>
          <w:rFonts w:eastAsia="MS Mincho"/>
        </w:rPr>
        <w:t xml:space="preserve"> in relation to recent developments in </w:t>
      </w:r>
      <w:r w:rsidR="00D75F0A">
        <w:rPr>
          <w:rFonts w:eastAsia="MS Mincho"/>
        </w:rPr>
        <w:t>UPOV PRISMA</w:t>
      </w:r>
      <w:r>
        <w:rPr>
          <w:rFonts w:eastAsia="MS Mincho"/>
        </w:rPr>
        <w:t xml:space="preserve"> (</w:t>
      </w:r>
      <w:r w:rsidRPr="00AF12DE">
        <w:t xml:space="preserve">see document </w:t>
      </w:r>
      <w:r w:rsidRPr="00B36B7B">
        <w:t>CAJ/7</w:t>
      </w:r>
      <w:r w:rsidR="008C7E4C">
        <w:t>8</w:t>
      </w:r>
      <w:r w:rsidRPr="00B36B7B">
        <w:t>/</w:t>
      </w:r>
      <w:r>
        <w:t>1</w:t>
      </w:r>
      <w:r w:rsidR="008C7E4C">
        <w:t>3</w:t>
      </w:r>
      <w:r w:rsidRPr="00B36B7B">
        <w:t xml:space="preserve"> </w:t>
      </w:r>
      <w:r w:rsidRPr="00AF12DE">
        <w:t xml:space="preserve">“Report”, paragraph </w:t>
      </w:r>
      <w:r>
        <w:t>4</w:t>
      </w:r>
      <w:r w:rsidR="008C7E4C">
        <w:t>4</w:t>
      </w:r>
      <w:r>
        <w:t>)</w:t>
      </w:r>
      <w:r w:rsidR="00D75F0A">
        <w:rPr>
          <w:rFonts w:eastAsia="MS Mincho"/>
        </w:rPr>
        <w:t>.</w:t>
      </w:r>
    </w:p>
    <w:p w:rsidR="00322505" w:rsidRPr="000E3903" w:rsidRDefault="00322505" w:rsidP="00322505">
      <w:pPr>
        <w:rPr>
          <w:highlight w:val="cyan"/>
        </w:rPr>
      </w:pPr>
    </w:p>
    <w:p w:rsidR="00176734" w:rsidRPr="009E0A58" w:rsidRDefault="00176734" w:rsidP="00176734">
      <w:pPr>
        <w:pStyle w:val="Heading2"/>
      </w:pPr>
      <w:bookmarkStart w:id="42" w:name="_Toc12956118"/>
      <w:bookmarkStart w:id="43" w:name="_Toc84968135"/>
      <w:bookmarkStart w:id="44" w:name="_Toc108791951"/>
      <w:bookmarkStart w:id="45" w:name="_Toc108792136"/>
      <w:bookmarkStart w:id="46" w:name="_Toc108792252"/>
      <w:bookmarkStart w:id="47" w:name="_Toc108792327"/>
      <w:bookmarkStart w:id="48" w:name="_Toc109028293"/>
      <w:bookmarkEnd w:id="31"/>
      <w:r w:rsidRPr="009E0A58">
        <w:t xml:space="preserve">Use of </w:t>
      </w:r>
      <w:r w:rsidR="00D75F0A">
        <w:t>UPOV PRISMA</w:t>
      </w:r>
      <w:bookmarkEnd w:id="42"/>
      <w:r w:rsidRPr="009E0A58">
        <w:t xml:space="preserve"> (as of </w:t>
      </w:r>
      <w:r w:rsidR="008C7E4C">
        <w:t xml:space="preserve">June </w:t>
      </w:r>
      <w:r w:rsidRPr="009E0A58">
        <w:t>30, 202</w:t>
      </w:r>
      <w:r w:rsidR="008C7E4C">
        <w:t>2</w:t>
      </w:r>
      <w:r w:rsidRPr="009E0A58">
        <w:t>)</w:t>
      </w:r>
      <w:bookmarkEnd w:id="43"/>
      <w:bookmarkEnd w:id="44"/>
      <w:bookmarkEnd w:id="45"/>
      <w:bookmarkEnd w:id="46"/>
      <w:bookmarkEnd w:id="47"/>
      <w:bookmarkEnd w:id="48"/>
    </w:p>
    <w:p w:rsidR="00176734" w:rsidRPr="009E0A58" w:rsidRDefault="00176734" w:rsidP="00176734"/>
    <w:p w:rsidR="00176734" w:rsidRPr="009E0A58" w:rsidRDefault="00176734" w:rsidP="00176734">
      <w:r w:rsidRPr="009E0A58">
        <w:fldChar w:fldCharType="begin"/>
      </w:r>
      <w:r w:rsidRPr="009E0A58">
        <w:instrText xml:space="preserve"> AUTONUM  </w:instrText>
      </w:r>
      <w:r w:rsidRPr="009E0A58">
        <w:fldChar w:fldCharType="end"/>
      </w:r>
      <w:r w:rsidRPr="009E0A58">
        <w:tab/>
        <w:t xml:space="preserve">Information on the use of </w:t>
      </w:r>
      <w:r w:rsidR="00D75F0A">
        <w:t>UPOV PRISMA</w:t>
      </w:r>
      <w:r w:rsidRPr="009E0A58">
        <w:t xml:space="preserve"> is provided below:</w:t>
      </w:r>
    </w:p>
    <w:p w:rsidR="00176734" w:rsidRPr="009E0A58" w:rsidRDefault="00176734" w:rsidP="00176734"/>
    <w:p w:rsidR="00176734" w:rsidRPr="009E0A58" w:rsidRDefault="00176734" w:rsidP="00176734">
      <w:pPr>
        <w:pStyle w:val="Heading3"/>
      </w:pPr>
      <w:bookmarkStart w:id="49" w:name="_Toc84968136"/>
      <w:bookmarkStart w:id="50" w:name="_Toc108791952"/>
      <w:bookmarkStart w:id="51" w:name="_Toc108792137"/>
      <w:bookmarkStart w:id="52" w:name="_Toc108792253"/>
      <w:bookmarkStart w:id="53" w:name="_Toc108792328"/>
      <w:bookmarkStart w:id="54" w:name="_Toc109028294"/>
      <w:r w:rsidRPr="009E0A58">
        <w:t xml:space="preserve">Number of submissions via </w:t>
      </w:r>
      <w:r w:rsidR="00D75F0A">
        <w:t>UPOV PRISMA</w:t>
      </w:r>
      <w:bookmarkEnd w:id="49"/>
      <w:bookmarkEnd w:id="50"/>
      <w:bookmarkEnd w:id="51"/>
      <w:bookmarkEnd w:id="52"/>
      <w:bookmarkEnd w:id="53"/>
      <w:bookmarkEnd w:id="54"/>
    </w:p>
    <w:p w:rsidR="00176734" w:rsidRPr="00D75F0A" w:rsidRDefault="00176734" w:rsidP="00D75F0A"/>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gridCol w:w="1134"/>
      </w:tblGrid>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p>
        </w:tc>
        <w:tc>
          <w:tcPr>
            <w:tcW w:w="1276"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2017</w:t>
            </w:r>
          </w:p>
        </w:tc>
        <w:tc>
          <w:tcPr>
            <w:tcW w:w="1276"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2018</w:t>
            </w:r>
          </w:p>
        </w:tc>
        <w:tc>
          <w:tcPr>
            <w:tcW w:w="1417"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2019</w:t>
            </w:r>
          </w:p>
        </w:tc>
        <w:tc>
          <w:tcPr>
            <w:tcW w:w="1134"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2020</w:t>
            </w:r>
          </w:p>
        </w:tc>
        <w:tc>
          <w:tcPr>
            <w:tcW w:w="1134"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2021</w:t>
            </w:r>
          </w:p>
        </w:tc>
        <w:tc>
          <w:tcPr>
            <w:tcW w:w="1134" w:type="dxa"/>
            <w:shd w:val="clear" w:color="auto" w:fill="F2F2F2" w:themeFill="background1" w:themeFillShade="F2"/>
          </w:tcPr>
          <w:p w:rsidR="008C7E4C" w:rsidRPr="009E0A58" w:rsidRDefault="008C7E4C" w:rsidP="00575A83">
            <w:pPr>
              <w:jc w:val="center"/>
              <w:rPr>
                <w:rFonts w:cs="Arial"/>
                <w:sz w:val="17"/>
                <w:szCs w:val="17"/>
              </w:rPr>
            </w:pPr>
            <w:r>
              <w:rPr>
                <w:rFonts w:cs="Arial"/>
                <w:sz w:val="17"/>
                <w:szCs w:val="17"/>
              </w:rPr>
              <w:t>2022</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January</w:t>
            </w:r>
          </w:p>
        </w:tc>
        <w:tc>
          <w:tcPr>
            <w:tcW w:w="1276" w:type="dxa"/>
          </w:tcPr>
          <w:p w:rsidR="008C7E4C" w:rsidRPr="009E0A58" w:rsidRDefault="008C7E4C" w:rsidP="00575A83">
            <w:pPr>
              <w:jc w:val="center"/>
              <w:rPr>
                <w:rFonts w:cs="Arial"/>
                <w:sz w:val="17"/>
                <w:szCs w:val="17"/>
              </w:rPr>
            </w:pPr>
            <w:r w:rsidRPr="009E0A58">
              <w:rPr>
                <w:rFonts w:cs="Arial"/>
                <w:sz w:val="17"/>
                <w:szCs w:val="17"/>
              </w:rPr>
              <w:t>1</w:t>
            </w:r>
          </w:p>
        </w:tc>
        <w:tc>
          <w:tcPr>
            <w:tcW w:w="1276" w:type="dxa"/>
          </w:tcPr>
          <w:p w:rsidR="008C7E4C" w:rsidRPr="009E0A58" w:rsidRDefault="008C7E4C" w:rsidP="00575A83">
            <w:pPr>
              <w:jc w:val="center"/>
              <w:rPr>
                <w:rFonts w:cs="Arial"/>
                <w:sz w:val="17"/>
                <w:szCs w:val="17"/>
              </w:rPr>
            </w:pPr>
            <w:r>
              <w:rPr>
                <w:rFonts w:cs="Arial"/>
                <w:sz w:val="17"/>
                <w:szCs w:val="17"/>
              </w:rPr>
              <w:t>-</w:t>
            </w:r>
          </w:p>
        </w:tc>
        <w:tc>
          <w:tcPr>
            <w:tcW w:w="1417" w:type="dxa"/>
          </w:tcPr>
          <w:p w:rsidR="008C7E4C" w:rsidRPr="009E0A58" w:rsidRDefault="008C7E4C" w:rsidP="00575A83">
            <w:pPr>
              <w:jc w:val="center"/>
              <w:rPr>
                <w:rFonts w:cs="Arial"/>
                <w:sz w:val="17"/>
                <w:szCs w:val="17"/>
              </w:rPr>
            </w:pPr>
            <w:r w:rsidRPr="009E0A58">
              <w:rPr>
                <w:rFonts w:cs="Arial"/>
                <w:sz w:val="17"/>
                <w:szCs w:val="17"/>
              </w:rPr>
              <w:t>7</w:t>
            </w:r>
          </w:p>
        </w:tc>
        <w:tc>
          <w:tcPr>
            <w:tcW w:w="1134" w:type="dxa"/>
          </w:tcPr>
          <w:p w:rsidR="008C7E4C" w:rsidRPr="009E0A58" w:rsidRDefault="008C7E4C" w:rsidP="00575A83">
            <w:pPr>
              <w:jc w:val="center"/>
              <w:rPr>
                <w:rFonts w:cs="Arial"/>
                <w:sz w:val="17"/>
                <w:szCs w:val="17"/>
              </w:rPr>
            </w:pPr>
            <w:r w:rsidRPr="009E0A58">
              <w:rPr>
                <w:rFonts w:cs="Arial"/>
                <w:sz w:val="17"/>
                <w:szCs w:val="17"/>
              </w:rPr>
              <w:t>18</w:t>
            </w:r>
          </w:p>
        </w:tc>
        <w:tc>
          <w:tcPr>
            <w:tcW w:w="1134" w:type="dxa"/>
          </w:tcPr>
          <w:p w:rsidR="008C7E4C" w:rsidRPr="009E0A58" w:rsidRDefault="008C7E4C" w:rsidP="00575A83">
            <w:pPr>
              <w:jc w:val="center"/>
              <w:rPr>
                <w:rFonts w:cs="Arial"/>
                <w:sz w:val="17"/>
                <w:szCs w:val="17"/>
              </w:rPr>
            </w:pPr>
            <w:r w:rsidRPr="009E0A58">
              <w:rPr>
                <w:rFonts w:cs="Arial"/>
                <w:sz w:val="17"/>
                <w:szCs w:val="17"/>
              </w:rPr>
              <w:t>107</w:t>
            </w:r>
          </w:p>
        </w:tc>
        <w:tc>
          <w:tcPr>
            <w:tcW w:w="1134" w:type="dxa"/>
          </w:tcPr>
          <w:p w:rsidR="008C7E4C" w:rsidRPr="009E0A58" w:rsidRDefault="008C7E4C" w:rsidP="00575A83">
            <w:pPr>
              <w:jc w:val="center"/>
              <w:rPr>
                <w:rFonts w:cs="Arial"/>
                <w:sz w:val="17"/>
                <w:szCs w:val="17"/>
              </w:rPr>
            </w:pPr>
            <w:r>
              <w:rPr>
                <w:rFonts w:cs="Arial"/>
                <w:sz w:val="17"/>
                <w:szCs w:val="17"/>
              </w:rPr>
              <w:t>232</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February</w:t>
            </w:r>
          </w:p>
        </w:tc>
        <w:tc>
          <w:tcPr>
            <w:tcW w:w="1276" w:type="dxa"/>
          </w:tcPr>
          <w:p w:rsidR="008C7E4C" w:rsidRPr="009E0A58" w:rsidRDefault="008C7E4C" w:rsidP="00575A83">
            <w:pPr>
              <w:jc w:val="center"/>
              <w:rPr>
                <w:rFonts w:cs="Arial"/>
                <w:sz w:val="17"/>
                <w:szCs w:val="17"/>
              </w:rPr>
            </w:pPr>
            <w:r>
              <w:rPr>
                <w:rFonts w:cs="Arial"/>
                <w:sz w:val="17"/>
                <w:szCs w:val="17"/>
              </w:rPr>
              <w:t>-</w:t>
            </w:r>
          </w:p>
        </w:tc>
        <w:tc>
          <w:tcPr>
            <w:tcW w:w="1276" w:type="dxa"/>
          </w:tcPr>
          <w:p w:rsidR="008C7E4C" w:rsidRPr="009E0A58" w:rsidRDefault="008C7E4C" w:rsidP="00575A83">
            <w:pPr>
              <w:jc w:val="center"/>
              <w:rPr>
                <w:rFonts w:cs="Arial"/>
                <w:sz w:val="17"/>
                <w:szCs w:val="17"/>
              </w:rPr>
            </w:pPr>
            <w:r w:rsidRPr="009E0A58">
              <w:rPr>
                <w:rFonts w:cs="Arial"/>
                <w:sz w:val="17"/>
                <w:szCs w:val="17"/>
              </w:rPr>
              <w:t>3</w:t>
            </w:r>
          </w:p>
        </w:tc>
        <w:tc>
          <w:tcPr>
            <w:tcW w:w="1417" w:type="dxa"/>
          </w:tcPr>
          <w:p w:rsidR="008C7E4C" w:rsidRPr="009E0A58" w:rsidRDefault="008C7E4C" w:rsidP="00575A83">
            <w:pPr>
              <w:jc w:val="center"/>
              <w:rPr>
                <w:rFonts w:cs="Arial"/>
                <w:sz w:val="17"/>
                <w:szCs w:val="17"/>
              </w:rPr>
            </w:pPr>
            <w:r w:rsidRPr="009E0A58">
              <w:rPr>
                <w:rFonts w:cs="Arial"/>
                <w:sz w:val="17"/>
                <w:szCs w:val="17"/>
              </w:rPr>
              <w:t>9</w:t>
            </w:r>
          </w:p>
        </w:tc>
        <w:tc>
          <w:tcPr>
            <w:tcW w:w="1134" w:type="dxa"/>
          </w:tcPr>
          <w:p w:rsidR="008C7E4C" w:rsidRPr="009E0A58" w:rsidRDefault="008C7E4C" w:rsidP="00575A83">
            <w:pPr>
              <w:jc w:val="center"/>
              <w:rPr>
                <w:rFonts w:cs="Arial"/>
                <w:sz w:val="17"/>
                <w:szCs w:val="17"/>
              </w:rPr>
            </w:pPr>
            <w:r w:rsidRPr="009E0A58">
              <w:rPr>
                <w:rFonts w:cs="Arial"/>
                <w:sz w:val="17"/>
                <w:szCs w:val="17"/>
              </w:rPr>
              <w:t>5</w:t>
            </w:r>
          </w:p>
        </w:tc>
        <w:tc>
          <w:tcPr>
            <w:tcW w:w="1134" w:type="dxa"/>
          </w:tcPr>
          <w:p w:rsidR="008C7E4C" w:rsidRPr="009E0A58" w:rsidRDefault="008C7E4C" w:rsidP="00575A83">
            <w:pPr>
              <w:jc w:val="center"/>
              <w:rPr>
                <w:rFonts w:cs="Arial"/>
                <w:sz w:val="17"/>
                <w:szCs w:val="17"/>
              </w:rPr>
            </w:pPr>
            <w:r w:rsidRPr="009E0A58">
              <w:rPr>
                <w:rFonts w:cs="Arial"/>
                <w:sz w:val="17"/>
                <w:szCs w:val="17"/>
              </w:rPr>
              <w:t>107</w:t>
            </w:r>
          </w:p>
        </w:tc>
        <w:tc>
          <w:tcPr>
            <w:tcW w:w="1134" w:type="dxa"/>
          </w:tcPr>
          <w:p w:rsidR="008C7E4C" w:rsidRPr="009E0A58" w:rsidRDefault="008C7E4C" w:rsidP="00575A83">
            <w:pPr>
              <w:jc w:val="center"/>
              <w:rPr>
                <w:rFonts w:cs="Arial"/>
                <w:sz w:val="17"/>
                <w:szCs w:val="17"/>
              </w:rPr>
            </w:pPr>
            <w:r>
              <w:rPr>
                <w:rFonts w:cs="Arial"/>
                <w:sz w:val="17"/>
                <w:szCs w:val="17"/>
              </w:rPr>
              <w:t>95</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March</w:t>
            </w:r>
          </w:p>
        </w:tc>
        <w:tc>
          <w:tcPr>
            <w:tcW w:w="1276" w:type="dxa"/>
          </w:tcPr>
          <w:p w:rsidR="008C7E4C" w:rsidRPr="009E0A58" w:rsidRDefault="008C7E4C" w:rsidP="00575A83">
            <w:pPr>
              <w:jc w:val="center"/>
              <w:rPr>
                <w:rFonts w:cs="Arial"/>
                <w:sz w:val="17"/>
                <w:szCs w:val="17"/>
              </w:rPr>
            </w:pPr>
            <w:r w:rsidRPr="009E0A58">
              <w:rPr>
                <w:rFonts w:cs="Arial"/>
                <w:sz w:val="17"/>
                <w:szCs w:val="17"/>
              </w:rPr>
              <w:t>2</w:t>
            </w:r>
          </w:p>
        </w:tc>
        <w:tc>
          <w:tcPr>
            <w:tcW w:w="1276" w:type="dxa"/>
          </w:tcPr>
          <w:p w:rsidR="008C7E4C" w:rsidRPr="009E0A58" w:rsidRDefault="008C7E4C" w:rsidP="00575A83">
            <w:pPr>
              <w:jc w:val="center"/>
              <w:rPr>
                <w:rFonts w:cs="Arial"/>
                <w:sz w:val="17"/>
                <w:szCs w:val="17"/>
              </w:rPr>
            </w:pPr>
            <w:r w:rsidRPr="009E0A58">
              <w:rPr>
                <w:rFonts w:cs="Arial"/>
                <w:sz w:val="17"/>
                <w:szCs w:val="17"/>
              </w:rPr>
              <w:t>3</w:t>
            </w:r>
          </w:p>
        </w:tc>
        <w:tc>
          <w:tcPr>
            <w:tcW w:w="1417" w:type="dxa"/>
          </w:tcPr>
          <w:p w:rsidR="008C7E4C" w:rsidRPr="009E0A58" w:rsidRDefault="008C7E4C" w:rsidP="00575A83">
            <w:pPr>
              <w:jc w:val="center"/>
              <w:rPr>
                <w:rFonts w:cs="Arial"/>
                <w:sz w:val="17"/>
                <w:szCs w:val="17"/>
              </w:rPr>
            </w:pPr>
            <w:r w:rsidRPr="009E0A58">
              <w:rPr>
                <w:rFonts w:cs="Arial"/>
                <w:sz w:val="17"/>
                <w:szCs w:val="17"/>
              </w:rPr>
              <w:t>6</w:t>
            </w:r>
          </w:p>
        </w:tc>
        <w:tc>
          <w:tcPr>
            <w:tcW w:w="1134" w:type="dxa"/>
          </w:tcPr>
          <w:p w:rsidR="008C7E4C" w:rsidRPr="009E0A58" w:rsidRDefault="008C7E4C" w:rsidP="00575A83">
            <w:pPr>
              <w:jc w:val="center"/>
              <w:rPr>
                <w:rFonts w:cs="Arial"/>
                <w:sz w:val="17"/>
                <w:szCs w:val="17"/>
              </w:rPr>
            </w:pPr>
            <w:r w:rsidRPr="009E0A58">
              <w:rPr>
                <w:rFonts w:cs="Arial"/>
                <w:sz w:val="17"/>
                <w:szCs w:val="17"/>
              </w:rPr>
              <w:t>21</w:t>
            </w:r>
          </w:p>
        </w:tc>
        <w:tc>
          <w:tcPr>
            <w:tcW w:w="1134" w:type="dxa"/>
          </w:tcPr>
          <w:p w:rsidR="008C7E4C" w:rsidRPr="009E0A58" w:rsidRDefault="008C7E4C" w:rsidP="00575A83">
            <w:pPr>
              <w:jc w:val="center"/>
              <w:rPr>
                <w:rFonts w:cs="Arial"/>
                <w:sz w:val="17"/>
                <w:szCs w:val="17"/>
              </w:rPr>
            </w:pPr>
            <w:r w:rsidRPr="009E0A58">
              <w:rPr>
                <w:rFonts w:cs="Arial"/>
                <w:sz w:val="17"/>
                <w:szCs w:val="17"/>
              </w:rPr>
              <w:t>67</w:t>
            </w:r>
          </w:p>
        </w:tc>
        <w:tc>
          <w:tcPr>
            <w:tcW w:w="1134" w:type="dxa"/>
          </w:tcPr>
          <w:p w:rsidR="008C7E4C" w:rsidRPr="009E0A58" w:rsidRDefault="008C7E4C" w:rsidP="00575A83">
            <w:pPr>
              <w:jc w:val="center"/>
              <w:rPr>
                <w:rFonts w:cs="Arial"/>
                <w:sz w:val="17"/>
                <w:szCs w:val="17"/>
              </w:rPr>
            </w:pPr>
            <w:r>
              <w:rPr>
                <w:rFonts w:cs="Arial"/>
                <w:sz w:val="17"/>
                <w:szCs w:val="17"/>
              </w:rPr>
              <w:t>121</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April</w:t>
            </w:r>
          </w:p>
        </w:tc>
        <w:tc>
          <w:tcPr>
            <w:tcW w:w="1276" w:type="dxa"/>
          </w:tcPr>
          <w:p w:rsidR="008C7E4C" w:rsidRPr="009E0A58" w:rsidRDefault="008C7E4C" w:rsidP="00575A83">
            <w:pPr>
              <w:jc w:val="center"/>
              <w:rPr>
                <w:rFonts w:cs="Arial"/>
                <w:sz w:val="17"/>
                <w:szCs w:val="17"/>
              </w:rPr>
            </w:pPr>
            <w:r>
              <w:rPr>
                <w:rFonts w:cs="Arial"/>
                <w:sz w:val="17"/>
                <w:szCs w:val="17"/>
              </w:rPr>
              <w:t>-</w:t>
            </w:r>
          </w:p>
        </w:tc>
        <w:tc>
          <w:tcPr>
            <w:tcW w:w="1276" w:type="dxa"/>
          </w:tcPr>
          <w:p w:rsidR="008C7E4C" w:rsidRPr="009E0A58" w:rsidRDefault="008C7E4C" w:rsidP="00575A83">
            <w:pPr>
              <w:jc w:val="center"/>
              <w:rPr>
                <w:rFonts w:cs="Arial"/>
                <w:sz w:val="17"/>
                <w:szCs w:val="17"/>
              </w:rPr>
            </w:pPr>
            <w:r w:rsidRPr="009E0A58">
              <w:rPr>
                <w:rFonts w:cs="Arial"/>
                <w:sz w:val="17"/>
                <w:szCs w:val="17"/>
              </w:rPr>
              <w:t>3</w:t>
            </w:r>
          </w:p>
        </w:tc>
        <w:tc>
          <w:tcPr>
            <w:tcW w:w="1417" w:type="dxa"/>
          </w:tcPr>
          <w:p w:rsidR="008C7E4C" w:rsidRPr="009E0A58" w:rsidRDefault="008C7E4C" w:rsidP="00575A83">
            <w:pPr>
              <w:jc w:val="center"/>
              <w:rPr>
                <w:rFonts w:cs="Arial"/>
                <w:sz w:val="17"/>
                <w:szCs w:val="17"/>
              </w:rPr>
            </w:pPr>
            <w:r w:rsidRPr="009E0A58">
              <w:rPr>
                <w:rFonts w:cs="Arial"/>
                <w:sz w:val="17"/>
                <w:szCs w:val="17"/>
              </w:rPr>
              <w:t>22</w:t>
            </w:r>
          </w:p>
        </w:tc>
        <w:tc>
          <w:tcPr>
            <w:tcW w:w="1134" w:type="dxa"/>
          </w:tcPr>
          <w:p w:rsidR="008C7E4C" w:rsidRPr="009E0A58" w:rsidRDefault="008C7E4C" w:rsidP="00575A83">
            <w:pPr>
              <w:jc w:val="center"/>
              <w:rPr>
                <w:rFonts w:cs="Arial"/>
                <w:sz w:val="17"/>
                <w:szCs w:val="17"/>
              </w:rPr>
            </w:pPr>
            <w:r w:rsidRPr="009E0A58">
              <w:rPr>
                <w:rFonts w:cs="Arial"/>
                <w:sz w:val="17"/>
                <w:szCs w:val="17"/>
              </w:rPr>
              <w:t>11</w:t>
            </w:r>
          </w:p>
        </w:tc>
        <w:tc>
          <w:tcPr>
            <w:tcW w:w="1134" w:type="dxa"/>
          </w:tcPr>
          <w:p w:rsidR="008C7E4C" w:rsidRPr="009E0A58" w:rsidRDefault="008C7E4C" w:rsidP="00575A83">
            <w:pPr>
              <w:jc w:val="center"/>
              <w:rPr>
                <w:rFonts w:cs="Arial"/>
                <w:sz w:val="17"/>
                <w:szCs w:val="17"/>
              </w:rPr>
            </w:pPr>
            <w:r w:rsidRPr="009E0A58">
              <w:rPr>
                <w:rFonts w:cs="Arial"/>
                <w:sz w:val="17"/>
                <w:szCs w:val="17"/>
              </w:rPr>
              <w:t>105</w:t>
            </w:r>
          </w:p>
        </w:tc>
        <w:tc>
          <w:tcPr>
            <w:tcW w:w="1134" w:type="dxa"/>
          </w:tcPr>
          <w:p w:rsidR="008C7E4C" w:rsidRPr="009E0A58" w:rsidRDefault="008C7E4C" w:rsidP="00575A83">
            <w:pPr>
              <w:jc w:val="center"/>
              <w:rPr>
                <w:rFonts w:cs="Arial"/>
                <w:sz w:val="17"/>
                <w:szCs w:val="17"/>
              </w:rPr>
            </w:pPr>
            <w:r>
              <w:rPr>
                <w:rFonts w:cs="Arial"/>
                <w:sz w:val="17"/>
                <w:szCs w:val="17"/>
              </w:rPr>
              <w:t>96</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May</w:t>
            </w:r>
          </w:p>
        </w:tc>
        <w:tc>
          <w:tcPr>
            <w:tcW w:w="1276" w:type="dxa"/>
          </w:tcPr>
          <w:p w:rsidR="008C7E4C" w:rsidRPr="009E0A58" w:rsidRDefault="008C7E4C" w:rsidP="00575A83">
            <w:pPr>
              <w:jc w:val="center"/>
              <w:rPr>
                <w:rFonts w:cs="Arial"/>
                <w:sz w:val="17"/>
                <w:szCs w:val="17"/>
              </w:rPr>
            </w:pPr>
            <w:r w:rsidRPr="009E0A58">
              <w:rPr>
                <w:rFonts w:cs="Arial"/>
                <w:sz w:val="17"/>
                <w:szCs w:val="17"/>
              </w:rPr>
              <w:t>1</w:t>
            </w:r>
          </w:p>
        </w:tc>
        <w:tc>
          <w:tcPr>
            <w:tcW w:w="1276" w:type="dxa"/>
          </w:tcPr>
          <w:p w:rsidR="008C7E4C" w:rsidRPr="009E0A58" w:rsidRDefault="008C7E4C" w:rsidP="00575A83">
            <w:pPr>
              <w:jc w:val="center"/>
              <w:rPr>
                <w:rFonts w:cs="Arial"/>
                <w:sz w:val="17"/>
                <w:szCs w:val="17"/>
              </w:rPr>
            </w:pPr>
            <w:r w:rsidRPr="009E0A58">
              <w:rPr>
                <w:rFonts w:cs="Arial"/>
                <w:sz w:val="17"/>
                <w:szCs w:val="17"/>
              </w:rPr>
              <w:t>1</w:t>
            </w:r>
          </w:p>
        </w:tc>
        <w:tc>
          <w:tcPr>
            <w:tcW w:w="1417" w:type="dxa"/>
          </w:tcPr>
          <w:p w:rsidR="008C7E4C" w:rsidRPr="009E0A58" w:rsidRDefault="008C7E4C" w:rsidP="00575A83">
            <w:pPr>
              <w:jc w:val="center"/>
              <w:rPr>
                <w:rFonts w:cs="Arial"/>
                <w:sz w:val="17"/>
                <w:szCs w:val="17"/>
              </w:rPr>
            </w:pPr>
            <w:r w:rsidRPr="009E0A58">
              <w:rPr>
                <w:rFonts w:cs="Arial"/>
                <w:sz w:val="17"/>
                <w:szCs w:val="17"/>
              </w:rPr>
              <w:t>33</w:t>
            </w:r>
          </w:p>
        </w:tc>
        <w:tc>
          <w:tcPr>
            <w:tcW w:w="1134" w:type="dxa"/>
          </w:tcPr>
          <w:p w:rsidR="008C7E4C" w:rsidRPr="009E0A58" w:rsidRDefault="008C7E4C" w:rsidP="00575A83">
            <w:pPr>
              <w:jc w:val="center"/>
              <w:rPr>
                <w:rFonts w:cs="Arial"/>
                <w:sz w:val="17"/>
                <w:szCs w:val="17"/>
              </w:rPr>
            </w:pPr>
            <w:r w:rsidRPr="009E0A58">
              <w:rPr>
                <w:rFonts w:cs="Arial"/>
                <w:sz w:val="17"/>
                <w:szCs w:val="17"/>
              </w:rPr>
              <w:t>11</w:t>
            </w:r>
          </w:p>
        </w:tc>
        <w:tc>
          <w:tcPr>
            <w:tcW w:w="1134" w:type="dxa"/>
          </w:tcPr>
          <w:p w:rsidR="008C7E4C" w:rsidRPr="009E0A58" w:rsidRDefault="008C7E4C" w:rsidP="00575A83">
            <w:pPr>
              <w:jc w:val="center"/>
              <w:rPr>
                <w:rFonts w:cs="Arial"/>
                <w:sz w:val="17"/>
                <w:szCs w:val="17"/>
              </w:rPr>
            </w:pPr>
            <w:r w:rsidRPr="009E0A58">
              <w:rPr>
                <w:rFonts w:cs="Arial"/>
                <w:sz w:val="17"/>
                <w:szCs w:val="17"/>
              </w:rPr>
              <w:t>65</w:t>
            </w:r>
          </w:p>
        </w:tc>
        <w:tc>
          <w:tcPr>
            <w:tcW w:w="1134" w:type="dxa"/>
          </w:tcPr>
          <w:p w:rsidR="008C7E4C" w:rsidRPr="009E0A58" w:rsidRDefault="008C7E4C" w:rsidP="00575A83">
            <w:pPr>
              <w:jc w:val="center"/>
              <w:rPr>
                <w:rFonts w:cs="Arial"/>
                <w:sz w:val="17"/>
                <w:szCs w:val="17"/>
              </w:rPr>
            </w:pPr>
            <w:r>
              <w:rPr>
                <w:rFonts w:cs="Arial"/>
                <w:sz w:val="17"/>
                <w:szCs w:val="17"/>
              </w:rPr>
              <w:t>67</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June</w:t>
            </w:r>
          </w:p>
        </w:tc>
        <w:tc>
          <w:tcPr>
            <w:tcW w:w="1276" w:type="dxa"/>
          </w:tcPr>
          <w:p w:rsidR="008C7E4C" w:rsidRPr="009E0A58" w:rsidRDefault="008C7E4C" w:rsidP="00575A83">
            <w:pPr>
              <w:jc w:val="center"/>
              <w:rPr>
                <w:rFonts w:cs="Arial"/>
                <w:sz w:val="17"/>
                <w:szCs w:val="17"/>
              </w:rPr>
            </w:pPr>
            <w:r>
              <w:rPr>
                <w:rFonts w:cs="Arial"/>
                <w:sz w:val="17"/>
                <w:szCs w:val="17"/>
              </w:rPr>
              <w:t>-</w:t>
            </w:r>
          </w:p>
        </w:tc>
        <w:tc>
          <w:tcPr>
            <w:tcW w:w="1276" w:type="dxa"/>
          </w:tcPr>
          <w:p w:rsidR="008C7E4C" w:rsidRPr="009E0A58" w:rsidRDefault="008C7E4C" w:rsidP="00575A83">
            <w:pPr>
              <w:jc w:val="center"/>
              <w:rPr>
                <w:rFonts w:cs="Arial"/>
                <w:sz w:val="17"/>
                <w:szCs w:val="17"/>
              </w:rPr>
            </w:pPr>
            <w:r w:rsidRPr="009E0A58">
              <w:rPr>
                <w:rFonts w:cs="Arial"/>
                <w:sz w:val="17"/>
                <w:szCs w:val="17"/>
              </w:rPr>
              <w:t>7</w:t>
            </w:r>
          </w:p>
        </w:tc>
        <w:tc>
          <w:tcPr>
            <w:tcW w:w="1417" w:type="dxa"/>
          </w:tcPr>
          <w:p w:rsidR="008C7E4C" w:rsidRPr="009E0A58" w:rsidRDefault="008C7E4C" w:rsidP="00575A83">
            <w:pPr>
              <w:jc w:val="center"/>
              <w:rPr>
                <w:rFonts w:cs="Arial"/>
                <w:sz w:val="17"/>
                <w:szCs w:val="17"/>
              </w:rPr>
            </w:pPr>
            <w:r w:rsidRPr="009E0A58">
              <w:rPr>
                <w:rFonts w:cs="Arial"/>
                <w:sz w:val="17"/>
                <w:szCs w:val="17"/>
              </w:rPr>
              <w:t>10</w:t>
            </w:r>
          </w:p>
        </w:tc>
        <w:tc>
          <w:tcPr>
            <w:tcW w:w="1134" w:type="dxa"/>
          </w:tcPr>
          <w:p w:rsidR="008C7E4C" w:rsidRPr="009E0A58" w:rsidRDefault="008C7E4C" w:rsidP="00575A83">
            <w:pPr>
              <w:jc w:val="center"/>
              <w:rPr>
                <w:rFonts w:cs="Arial"/>
                <w:sz w:val="17"/>
                <w:szCs w:val="17"/>
              </w:rPr>
            </w:pPr>
            <w:r w:rsidRPr="009E0A58">
              <w:rPr>
                <w:rFonts w:cs="Arial"/>
                <w:sz w:val="17"/>
                <w:szCs w:val="17"/>
              </w:rPr>
              <w:t>18</w:t>
            </w:r>
          </w:p>
        </w:tc>
        <w:tc>
          <w:tcPr>
            <w:tcW w:w="1134" w:type="dxa"/>
          </w:tcPr>
          <w:p w:rsidR="008C7E4C" w:rsidRPr="009E0A58" w:rsidRDefault="008C7E4C" w:rsidP="008C7E4C">
            <w:pPr>
              <w:jc w:val="center"/>
              <w:rPr>
                <w:rFonts w:cs="Arial"/>
                <w:sz w:val="17"/>
                <w:szCs w:val="17"/>
              </w:rPr>
            </w:pPr>
            <w:r w:rsidRPr="009E0A58">
              <w:rPr>
                <w:rFonts w:cs="Arial"/>
                <w:sz w:val="17"/>
                <w:szCs w:val="17"/>
              </w:rPr>
              <w:t>8</w:t>
            </w:r>
            <w:r>
              <w:rPr>
                <w:rFonts w:cs="Arial"/>
                <w:sz w:val="17"/>
                <w:szCs w:val="17"/>
              </w:rPr>
              <w:t>19</w:t>
            </w:r>
          </w:p>
        </w:tc>
        <w:tc>
          <w:tcPr>
            <w:tcW w:w="1134" w:type="dxa"/>
          </w:tcPr>
          <w:p w:rsidR="008C7E4C" w:rsidRPr="009E0A58" w:rsidRDefault="008C7E4C" w:rsidP="00575A83">
            <w:pPr>
              <w:jc w:val="center"/>
              <w:rPr>
                <w:rFonts w:cs="Arial"/>
                <w:sz w:val="17"/>
                <w:szCs w:val="17"/>
              </w:rPr>
            </w:pPr>
            <w:r>
              <w:rPr>
                <w:rFonts w:cs="Arial"/>
                <w:sz w:val="17"/>
                <w:szCs w:val="17"/>
              </w:rPr>
              <w:t>78</w:t>
            </w: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July</w:t>
            </w:r>
          </w:p>
        </w:tc>
        <w:tc>
          <w:tcPr>
            <w:tcW w:w="1276" w:type="dxa"/>
          </w:tcPr>
          <w:p w:rsidR="008C7E4C" w:rsidRPr="009E0A58" w:rsidRDefault="008C7E4C" w:rsidP="00575A83">
            <w:pPr>
              <w:jc w:val="center"/>
              <w:rPr>
                <w:rFonts w:cs="Arial"/>
                <w:sz w:val="17"/>
                <w:szCs w:val="17"/>
              </w:rPr>
            </w:pPr>
            <w:r>
              <w:rPr>
                <w:rFonts w:cs="Arial"/>
                <w:sz w:val="17"/>
                <w:szCs w:val="17"/>
              </w:rPr>
              <w:t>-</w:t>
            </w:r>
          </w:p>
        </w:tc>
        <w:tc>
          <w:tcPr>
            <w:tcW w:w="1276" w:type="dxa"/>
          </w:tcPr>
          <w:p w:rsidR="008C7E4C" w:rsidRPr="009E0A58" w:rsidRDefault="008C7E4C" w:rsidP="00575A83">
            <w:pPr>
              <w:jc w:val="center"/>
              <w:rPr>
                <w:rFonts w:cs="Arial"/>
                <w:sz w:val="17"/>
                <w:szCs w:val="17"/>
              </w:rPr>
            </w:pPr>
            <w:r w:rsidRPr="009E0A58">
              <w:rPr>
                <w:rFonts w:cs="Arial"/>
                <w:sz w:val="17"/>
                <w:szCs w:val="17"/>
              </w:rPr>
              <w:t>7</w:t>
            </w:r>
          </w:p>
        </w:tc>
        <w:tc>
          <w:tcPr>
            <w:tcW w:w="1417" w:type="dxa"/>
          </w:tcPr>
          <w:p w:rsidR="008C7E4C" w:rsidRPr="009E0A58" w:rsidRDefault="008C7E4C" w:rsidP="00575A83">
            <w:pPr>
              <w:jc w:val="center"/>
              <w:rPr>
                <w:rFonts w:cs="Arial"/>
                <w:sz w:val="17"/>
                <w:szCs w:val="17"/>
              </w:rPr>
            </w:pPr>
            <w:r w:rsidRPr="009E0A58">
              <w:rPr>
                <w:rFonts w:cs="Arial"/>
                <w:sz w:val="17"/>
                <w:szCs w:val="17"/>
              </w:rPr>
              <w:t>3</w:t>
            </w:r>
          </w:p>
        </w:tc>
        <w:tc>
          <w:tcPr>
            <w:tcW w:w="1134" w:type="dxa"/>
          </w:tcPr>
          <w:p w:rsidR="008C7E4C" w:rsidRPr="009E0A58" w:rsidRDefault="008C7E4C" w:rsidP="00575A83">
            <w:pPr>
              <w:jc w:val="center"/>
              <w:rPr>
                <w:rFonts w:cs="Arial"/>
                <w:sz w:val="17"/>
                <w:szCs w:val="17"/>
              </w:rPr>
            </w:pPr>
            <w:r w:rsidRPr="009E0A58">
              <w:rPr>
                <w:rFonts w:cs="Arial"/>
                <w:sz w:val="17"/>
                <w:szCs w:val="17"/>
              </w:rPr>
              <w:t>9</w:t>
            </w:r>
          </w:p>
        </w:tc>
        <w:tc>
          <w:tcPr>
            <w:tcW w:w="1134" w:type="dxa"/>
          </w:tcPr>
          <w:p w:rsidR="008C7E4C" w:rsidRPr="009E0A58" w:rsidRDefault="008C7E4C" w:rsidP="00575A83">
            <w:pPr>
              <w:jc w:val="center"/>
              <w:rPr>
                <w:rFonts w:cs="Arial"/>
                <w:sz w:val="17"/>
                <w:szCs w:val="17"/>
              </w:rPr>
            </w:pPr>
            <w:r w:rsidRPr="009E0A58">
              <w:rPr>
                <w:rFonts w:cs="Arial"/>
                <w:sz w:val="17"/>
                <w:szCs w:val="17"/>
              </w:rPr>
              <w:t>58</w:t>
            </w:r>
          </w:p>
        </w:tc>
        <w:tc>
          <w:tcPr>
            <w:tcW w:w="1134" w:type="dxa"/>
          </w:tcPr>
          <w:p w:rsidR="008C7E4C" w:rsidRPr="009E0A58" w:rsidRDefault="008C7E4C" w:rsidP="00575A83">
            <w:pPr>
              <w:jc w:val="center"/>
              <w:rPr>
                <w:rFonts w:cs="Arial"/>
                <w:sz w:val="17"/>
                <w:szCs w:val="17"/>
              </w:rPr>
            </w:pP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August</w:t>
            </w:r>
          </w:p>
        </w:tc>
        <w:tc>
          <w:tcPr>
            <w:tcW w:w="1276" w:type="dxa"/>
          </w:tcPr>
          <w:p w:rsidR="008C7E4C" w:rsidRPr="009E0A58" w:rsidRDefault="008C7E4C" w:rsidP="00575A83">
            <w:pPr>
              <w:jc w:val="center"/>
              <w:rPr>
                <w:rFonts w:cs="Arial"/>
                <w:sz w:val="17"/>
                <w:szCs w:val="17"/>
              </w:rPr>
            </w:pPr>
            <w:r>
              <w:rPr>
                <w:rFonts w:cs="Arial"/>
                <w:sz w:val="17"/>
                <w:szCs w:val="17"/>
              </w:rPr>
              <w:t>-</w:t>
            </w:r>
          </w:p>
        </w:tc>
        <w:tc>
          <w:tcPr>
            <w:tcW w:w="1276" w:type="dxa"/>
          </w:tcPr>
          <w:p w:rsidR="008C7E4C" w:rsidRPr="009E0A58" w:rsidRDefault="008C7E4C" w:rsidP="00575A83">
            <w:pPr>
              <w:jc w:val="center"/>
              <w:rPr>
                <w:rFonts w:cs="Arial"/>
                <w:sz w:val="17"/>
                <w:szCs w:val="17"/>
              </w:rPr>
            </w:pPr>
            <w:r w:rsidRPr="009E0A58">
              <w:rPr>
                <w:rFonts w:cs="Arial"/>
                <w:sz w:val="17"/>
                <w:szCs w:val="17"/>
              </w:rPr>
              <w:t>1</w:t>
            </w:r>
          </w:p>
        </w:tc>
        <w:tc>
          <w:tcPr>
            <w:tcW w:w="1417" w:type="dxa"/>
          </w:tcPr>
          <w:p w:rsidR="008C7E4C" w:rsidRPr="009E0A58" w:rsidRDefault="008C7E4C" w:rsidP="00575A83">
            <w:pPr>
              <w:jc w:val="center"/>
              <w:rPr>
                <w:rFonts w:cs="Arial"/>
                <w:sz w:val="17"/>
                <w:szCs w:val="17"/>
              </w:rPr>
            </w:pPr>
            <w:r w:rsidRPr="009E0A58">
              <w:rPr>
                <w:rFonts w:cs="Arial"/>
                <w:sz w:val="17"/>
                <w:szCs w:val="17"/>
              </w:rPr>
              <w:t>7</w:t>
            </w:r>
          </w:p>
        </w:tc>
        <w:tc>
          <w:tcPr>
            <w:tcW w:w="1134" w:type="dxa"/>
          </w:tcPr>
          <w:p w:rsidR="008C7E4C" w:rsidRPr="009E0A58" w:rsidRDefault="008C7E4C" w:rsidP="00575A83">
            <w:pPr>
              <w:jc w:val="center"/>
              <w:rPr>
                <w:rFonts w:cs="Arial"/>
                <w:sz w:val="17"/>
                <w:szCs w:val="17"/>
              </w:rPr>
            </w:pPr>
            <w:r w:rsidRPr="009E0A58">
              <w:rPr>
                <w:rFonts w:cs="Arial"/>
                <w:sz w:val="17"/>
                <w:szCs w:val="17"/>
              </w:rPr>
              <w:t>11</w:t>
            </w:r>
          </w:p>
        </w:tc>
        <w:tc>
          <w:tcPr>
            <w:tcW w:w="1134" w:type="dxa"/>
          </w:tcPr>
          <w:p w:rsidR="008C7E4C" w:rsidRPr="009E0A58" w:rsidRDefault="008C7E4C" w:rsidP="00575A83">
            <w:pPr>
              <w:jc w:val="center"/>
              <w:rPr>
                <w:rFonts w:cs="Arial"/>
                <w:sz w:val="17"/>
                <w:szCs w:val="17"/>
              </w:rPr>
            </w:pPr>
            <w:r w:rsidRPr="009E0A58">
              <w:rPr>
                <w:rFonts w:cs="Arial"/>
                <w:sz w:val="17"/>
                <w:szCs w:val="17"/>
              </w:rPr>
              <w:t>379</w:t>
            </w:r>
          </w:p>
        </w:tc>
        <w:tc>
          <w:tcPr>
            <w:tcW w:w="1134" w:type="dxa"/>
          </w:tcPr>
          <w:p w:rsidR="008C7E4C" w:rsidRPr="009E0A58" w:rsidRDefault="008C7E4C" w:rsidP="00575A83">
            <w:pPr>
              <w:jc w:val="center"/>
              <w:rPr>
                <w:rFonts w:cs="Arial"/>
                <w:sz w:val="17"/>
                <w:szCs w:val="17"/>
              </w:rPr>
            </w:pP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September</w:t>
            </w:r>
          </w:p>
        </w:tc>
        <w:tc>
          <w:tcPr>
            <w:tcW w:w="1276" w:type="dxa"/>
          </w:tcPr>
          <w:p w:rsidR="008C7E4C" w:rsidRPr="009E0A58" w:rsidRDefault="008C7E4C" w:rsidP="00575A83">
            <w:pPr>
              <w:jc w:val="center"/>
              <w:rPr>
                <w:rFonts w:cs="Arial"/>
                <w:sz w:val="17"/>
                <w:szCs w:val="17"/>
              </w:rPr>
            </w:pPr>
            <w:r w:rsidRPr="009E0A58">
              <w:rPr>
                <w:rFonts w:cs="Arial"/>
                <w:sz w:val="17"/>
                <w:szCs w:val="17"/>
              </w:rPr>
              <w:t>3</w:t>
            </w:r>
          </w:p>
        </w:tc>
        <w:tc>
          <w:tcPr>
            <w:tcW w:w="1276" w:type="dxa"/>
          </w:tcPr>
          <w:p w:rsidR="008C7E4C" w:rsidRPr="009E0A58" w:rsidRDefault="008C7E4C" w:rsidP="00575A83">
            <w:pPr>
              <w:jc w:val="center"/>
              <w:rPr>
                <w:rFonts w:cs="Arial"/>
                <w:sz w:val="17"/>
                <w:szCs w:val="17"/>
              </w:rPr>
            </w:pPr>
            <w:r w:rsidRPr="009E0A58">
              <w:rPr>
                <w:rFonts w:cs="Arial"/>
                <w:sz w:val="17"/>
                <w:szCs w:val="17"/>
              </w:rPr>
              <w:t>8</w:t>
            </w:r>
          </w:p>
        </w:tc>
        <w:tc>
          <w:tcPr>
            <w:tcW w:w="1417" w:type="dxa"/>
          </w:tcPr>
          <w:p w:rsidR="008C7E4C" w:rsidRPr="009E0A58" w:rsidRDefault="008C7E4C" w:rsidP="00575A83">
            <w:pPr>
              <w:jc w:val="center"/>
              <w:rPr>
                <w:rFonts w:cs="Arial"/>
                <w:sz w:val="17"/>
                <w:szCs w:val="17"/>
              </w:rPr>
            </w:pPr>
            <w:r w:rsidRPr="009E0A58">
              <w:rPr>
                <w:rFonts w:cs="Arial"/>
                <w:sz w:val="17"/>
                <w:szCs w:val="17"/>
              </w:rPr>
              <w:t>16</w:t>
            </w:r>
          </w:p>
        </w:tc>
        <w:tc>
          <w:tcPr>
            <w:tcW w:w="1134" w:type="dxa"/>
          </w:tcPr>
          <w:p w:rsidR="008C7E4C" w:rsidRPr="009E0A58" w:rsidRDefault="008C7E4C" w:rsidP="00575A83">
            <w:pPr>
              <w:jc w:val="center"/>
              <w:rPr>
                <w:rFonts w:cs="Arial"/>
                <w:sz w:val="17"/>
                <w:szCs w:val="17"/>
              </w:rPr>
            </w:pPr>
            <w:r w:rsidRPr="009E0A58">
              <w:rPr>
                <w:rFonts w:cs="Arial"/>
                <w:sz w:val="17"/>
                <w:szCs w:val="17"/>
              </w:rPr>
              <w:t>29</w:t>
            </w:r>
          </w:p>
        </w:tc>
        <w:tc>
          <w:tcPr>
            <w:tcW w:w="1134" w:type="dxa"/>
          </w:tcPr>
          <w:p w:rsidR="008C7E4C" w:rsidRPr="009E0A58" w:rsidRDefault="008C7E4C" w:rsidP="00575A83">
            <w:pPr>
              <w:jc w:val="center"/>
              <w:rPr>
                <w:rFonts w:cs="Arial"/>
                <w:sz w:val="17"/>
                <w:szCs w:val="17"/>
              </w:rPr>
            </w:pPr>
            <w:r w:rsidRPr="009E0A58">
              <w:rPr>
                <w:rFonts w:cs="Arial"/>
                <w:sz w:val="17"/>
                <w:szCs w:val="17"/>
              </w:rPr>
              <w:t>154</w:t>
            </w:r>
          </w:p>
        </w:tc>
        <w:tc>
          <w:tcPr>
            <w:tcW w:w="1134" w:type="dxa"/>
          </w:tcPr>
          <w:p w:rsidR="008C7E4C" w:rsidRPr="009E0A58" w:rsidRDefault="008C7E4C" w:rsidP="00575A83">
            <w:pPr>
              <w:jc w:val="center"/>
              <w:rPr>
                <w:rFonts w:cs="Arial"/>
                <w:sz w:val="17"/>
                <w:szCs w:val="17"/>
              </w:rPr>
            </w:pP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October</w:t>
            </w:r>
          </w:p>
        </w:tc>
        <w:tc>
          <w:tcPr>
            <w:tcW w:w="1276" w:type="dxa"/>
          </w:tcPr>
          <w:p w:rsidR="008C7E4C" w:rsidRPr="009E0A58" w:rsidRDefault="008C7E4C" w:rsidP="00575A83">
            <w:pPr>
              <w:jc w:val="center"/>
              <w:rPr>
                <w:rFonts w:cs="Arial"/>
                <w:sz w:val="17"/>
                <w:szCs w:val="17"/>
              </w:rPr>
            </w:pPr>
            <w:r w:rsidRPr="009E0A58">
              <w:rPr>
                <w:rFonts w:cs="Arial"/>
                <w:sz w:val="17"/>
                <w:szCs w:val="17"/>
              </w:rPr>
              <w:t>1</w:t>
            </w:r>
          </w:p>
        </w:tc>
        <w:tc>
          <w:tcPr>
            <w:tcW w:w="1276" w:type="dxa"/>
          </w:tcPr>
          <w:p w:rsidR="008C7E4C" w:rsidRPr="009E0A58" w:rsidRDefault="008C7E4C" w:rsidP="00575A83">
            <w:pPr>
              <w:jc w:val="center"/>
              <w:rPr>
                <w:rFonts w:cs="Arial"/>
                <w:sz w:val="17"/>
                <w:szCs w:val="17"/>
              </w:rPr>
            </w:pPr>
            <w:r w:rsidRPr="009E0A58">
              <w:rPr>
                <w:rFonts w:cs="Arial"/>
                <w:sz w:val="17"/>
                <w:szCs w:val="17"/>
              </w:rPr>
              <w:t>19</w:t>
            </w:r>
          </w:p>
        </w:tc>
        <w:tc>
          <w:tcPr>
            <w:tcW w:w="1417" w:type="dxa"/>
          </w:tcPr>
          <w:p w:rsidR="008C7E4C" w:rsidRPr="009E0A58" w:rsidRDefault="008C7E4C" w:rsidP="00575A83">
            <w:pPr>
              <w:jc w:val="center"/>
              <w:rPr>
                <w:rFonts w:cs="Arial"/>
                <w:sz w:val="17"/>
                <w:szCs w:val="17"/>
              </w:rPr>
            </w:pPr>
            <w:r w:rsidRPr="009E0A58">
              <w:rPr>
                <w:rFonts w:cs="Arial"/>
                <w:sz w:val="17"/>
                <w:szCs w:val="17"/>
              </w:rPr>
              <w:t>29</w:t>
            </w:r>
          </w:p>
        </w:tc>
        <w:tc>
          <w:tcPr>
            <w:tcW w:w="1134" w:type="dxa"/>
          </w:tcPr>
          <w:p w:rsidR="008C7E4C" w:rsidRPr="009E0A58" w:rsidRDefault="008C7E4C" w:rsidP="00575A83">
            <w:pPr>
              <w:jc w:val="center"/>
              <w:rPr>
                <w:rFonts w:cs="Arial"/>
                <w:sz w:val="17"/>
                <w:szCs w:val="17"/>
              </w:rPr>
            </w:pPr>
            <w:r w:rsidRPr="009E0A58">
              <w:rPr>
                <w:rFonts w:cs="Arial"/>
                <w:sz w:val="17"/>
                <w:szCs w:val="17"/>
              </w:rPr>
              <w:t>16</w:t>
            </w:r>
          </w:p>
        </w:tc>
        <w:tc>
          <w:tcPr>
            <w:tcW w:w="1134" w:type="dxa"/>
          </w:tcPr>
          <w:p w:rsidR="008C7E4C" w:rsidRPr="009E0A58" w:rsidRDefault="008C7E4C" w:rsidP="00575A83">
            <w:pPr>
              <w:jc w:val="center"/>
              <w:rPr>
                <w:rFonts w:cs="Arial"/>
                <w:sz w:val="17"/>
                <w:szCs w:val="17"/>
              </w:rPr>
            </w:pPr>
            <w:r>
              <w:rPr>
                <w:rFonts w:cs="Arial"/>
                <w:sz w:val="17"/>
                <w:szCs w:val="17"/>
              </w:rPr>
              <w:t>68</w:t>
            </w:r>
          </w:p>
        </w:tc>
        <w:tc>
          <w:tcPr>
            <w:tcW w:w="1134" w:type="dxa"/>
          </w:tcPr>
          <w:p w:rsidR="008C7E4C" w:rsidRPr="009E0A58" w:rsidRDefault="008C7E4C" w:rsidP="00575A83">
            <w:pPr>
              <w:jc w:val="center"/>
              <w:rPr>
                <w:rFonts w:cs="Arial"/>
                <w:sz w:val="17"/>
                <w:szCs w:val="17"/>
              </w:rPr>
            </w:pP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November</w:t>
            </w:r>
          </w:p>
        </w:tc>
        <w:tc>
          <w:tcPr>
            <w:tcW w:w="1276" w:type="dxa"/>
          </w:tcPr>
          <w:p w:rsidR="008C7E4C" w:rsidRPr="009E0A58" w:rsidRDefault="008C7E4C" w:rsidP="00575A83">
            <w:pPr>
              <w:jc w:val="center"/>
              <w:rPr>
                <w:rFonts w:cs="Arial"/>
                <w:sz w:val="17"/>
                <w:szCs w:val="17"/>
              </w:rPr>
            </w:pPr>
            <w:r w:rsidRPr="009E0A58">
              <w:rPr>
                <w:rFonts w:cs="Arial"/>
                <w:sz w:val="17"/>
                <w:szCs w:val="17"/>
              </w:rPr>
              <w:t>3</w:t>
            </w:r>
          </w:p>
        </w:tc>
        <w:tc>
          <w:tcPr>
            <w:tcW w:w="1276" w:type="dxa"/>
          </w:tcPr>
          <w:p w:rsidR="008C7E4C" w:rsidRPr="009E0A58" w:rsidRDefault="008C7E4C" w:rsidP="00575A83">
            <w:pPr>
              <w:jc w:val="center"/>
              <w:rPr>
                <w:rFonts w:cs="Arial"/>
                <w:sz w:val="17"/>
                <w:szCs w:val="17"/>
              </w:rPr>
            </w:pPr>
            <w:r w:rsidRPr="009E0A58">
              <w:rPr>
                <w:rFonts w:cs="Arial"/>
                <w:sz w:val="17"/>
                <w:szCs w:val="17"/>
              </w:rPr>
              <w:t>16</w:t>
            </w:r>
          </w:p>
        </w:tc>
        <w:tc>
          <w:tcPr>
            <w:tcW w:w="1417" w:type="dxa"/>
          </w:tcPr>
          <w:p w:rsidR="008C7E4C" w:rsidRPr="009E0A58" w:rsidRDefault="008C7E4C" w:rsidP="00575A83">
            <w:pPr>
              <w:jc w:val="center"/>
              <w:rPr>
                <w:rFonts w:cs="Arial"/>
                <w:sz w:val="17"/>
                <w:szCs w:val="17"/>
              </w:rPr>
            </w:pPr>
            <w:r w:rsidRPr="009E0A58">
              <w:rPr>
                <w:rFonts w:cs="Arial"/>
                <w:sz w:val="17"/>
                <w:szCs w:val="17"/>
              </w:rPr>
              <w:t>26</w:t>
            </w:r>
          </w:p>
        </w:tc>
        <w:tc>
          <w:tcPr>
            <w:tcW w:w="1134" w:type="dxa"/>
          </w:tcPr>
          <w:p w:rsidR="008C7E4C" w:rsidRPr="009E0A58" w:rsidRDefault="008C7E4C" w:rsidP="00575A83">
            <w:pPr>
              <w:jc w:val="center"/>
              <w:rPr>
                <w:rFonts w:cs="Arial"/>
                <w:sz w:val="17"/>
                <w:szCs w:val="17"/>
              </w:rPr>
            </w:pPr>
            <w:r w:rsidRPr="009E0A58">
              <w:rPr>
                <w:rFonts w:cs="Arial"/>
                <w:sz w:val="17"/>
                <w:szCs w:val="17"/>
              </w:rPr>
              <w:t>41</w:t>
            </w:r>
          </w:p>
        </w:tc>
        <w:tc>
          <w:tcPr>
            <w:tcW w:w="1134" w:type="dxa"/>
          </w:tcPr>
          <w:p w:rsidR="008C7E4C" w:rsidRPr="009E0A58" w:rsidRDefault="008C7E4C" w:rsidP="00575A83">
            <w:pPr>
              <w:jc w:val="center"/>
              <w:rPr>
                <w:rFonts w:cs="Arial"/>
                <w:sz w:val="17"/>
                <w:szCs w:val="17"/>
              </w:rPr>
            </w:pPr>
            <w:r>
              <w:rPr>
                <w:rFonts w:cs="Arial"/>
                <w:sz w:val="17"/>
                <w:szCs w:val="17"/>
              </w:rPr>
              <w:t>407</w:t>
            </w:r>
          </w:p>
        </w:tc>
        <w:tc>
          <w:tcPr>
            <w:tcW w:w="1134" w:type="dxa"/>
          </w:tcPr>
          <w:p w:rsidR="008C7E4C" w:rsidRPr="009E0A58" w:rsidRDefault="008C7E4C" w:rsidP="00575A83">
            <w:pPr>
              <w:jc w:val="center"/>
              <w:rPr>
                <w:rFonts w:cs="Arial"/>
                <w:sz w:val="17"/>
                <w:szCs w:val="17"/>
              </w:rPr>
            </w:pPr>
          </w:p>
        </w:tc>
      </w:tr>
      <w:tr w:rsidR="008C7E4C" w:rsidRPr="009E0A58"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December</w:t>
            </w:r>
          </w:p>
        </w:tc>
        <w:tc>
          <w:tcPr>
            <w:tcW w:w="1276" w:type="dxa"/>
          </w:tcPr>
          <w:p w:rsidR="008C7E4C" w:rsidRPr="009E0A58" w:rsidRDefault="008C7E4C" w:rsidP="00575A83">
            <w:pPr>
              <w:jc w:val="center"/>
              <w:rPr>
                <w:rFonts w:cs="Arial"/>
                <w:sz w:val="17"/>
                <w:szCs w:val="17"/>
              </w:rPr>
            </w:pPr>
            <w:r w:rsidRPr="009E0A58">
              <w:rPr>
                <w:rFonts w:cs="Arial"/>
                <w:sz w:val="17"/>
                <w:szCs w:val="17"/>
              </w:rPr>
              <w:t>3</w:t>
            </w:r>
          </w:p>
        </w:tc>
        <w:tc>
          <w:tcPr>
            <w:tcW w:w="1276" w:type="dxa"/>
          </w:tcPr>
          <w:p w:rsidR="008C7E4C" w:rsidRPr="009E0A58" w:rsidRDefault="008C7E4C" w:rsidP="00575A83">
            <w:pPr>
              <w:jc w:val="center"/>
              <w:rPr>
                <w:rFonts w:cs="Arial"/>
                <w:sz w:val="17"/>
                <w:szCs w:val="17"/>
              </w:rPr>
            </w:pPr>
            <w:r w:rsidRPr="009E0A58">
              <w:rPr>
                <w:rFonts w:cs="Arial"/>
                <w:sz w:val="17"/>
                <w:szCs w:val="17"/>
              </w:rPr>
              <w:t>9</w:t>
            </w:r>
          </w:p>
        </w:tc>
        <w:tc>
          <w:tcPr>
            <w:tcW w:w="1417" w:type="dxa"/>
          </w:tcPr>
          <w:p w:rsidR="008C7E4C" w:rsidRPr="009E0A58" w:rsidRDefault="008C7E4C" w:rsidP="00575A83">
            <w:pPr>
              <w:jc w:val="center"/>
              <w:rPr>
                <w:rFonts w:cs="Arial"/>
                <w:sz w:val="17"/>
                <w:szCs w:val="17"/>
              </w:rPr>
            </w:pPr>
            <w:r w:rsidRPr="009E0A58">
              <w:rPr>
                <w:rFonts w:cs="Arial"/>
                <w:sz w:val="17"/>
                <w:szCs w:val="17"/>
              </w:rPr>
              <w:t>51</w:t>
            </w:r>
          </w:p>
        </w:tc>
        <w:tc>
          <w:tcPr>
            <w:tcW w:w="1134" w:type="dxa"/>
          </w:tcPr>
          <w:p w:rsidR="008C7E4C" w:rsidRPr="009E0A58" w:rsidRDefault="008C7E4C" w:rsidP="00575A83">
            <w:pPr>
              <w:jc w:val="center"/>
              <w:rPr>
                <w:rFonts w:cs="Arial"/>
                <w:sz w:val="17"/>
                <w:szCs w:val="17"/>
              </w:rPr>
            </w:pPr>
            <w:r w:rsidRPr="009E0A58">
              <w:rPr>
                <w:rFonts w:cs="Arial"/>
                <w:sz w:val="17"/>
                <w:szCs w:val="17"/>
              </w:rPr>
              <w:t>32</w:t>
            </w:r>
          </w:p>
        </w:tc>
        <w:tc>
          <w:tcPr>
            <w:tcW w:w="1134" w:type="dxa"/>
          </w:tcPr>
          <w:p w:rsidR="008C7E4C" w:rsidRPr="009E0A58" w:rsidRDefault="008C7E4C" w:rsidP="00575A83">
            <w:pPr>
              <w:jc w:val="center"/>
              <w:rPr>
                <w:rFonts w:cs="Arial"/>
                <w:sz w:val="17"/>
                <w:szCs w:val="17"/>
              </w:rPr>
            </w:pPr>
            <w:r>
              <w:rPr>
                <w:rFonts w:cs="Arial"/>
                <w:sz w:val="17"/>
                <w:szCs w:val="17"/>
              </w:rPr>
              <w:t>174</w:t>
            </w:r>
          </w:p>
        </w:tc>
        <w:tc>
          <w:tcPr>
            <w:tcW w:w="1134" w:type="dxa"/>
          </w:tcPr>
          <w:p w:rsidR="008C7E4C" w:rsidRPr="009E0A58" w:rsidRDefault="008C7E4C" w:rsidP="00575A83">
            <w:pPr>
              <w:jc w:val="center"/>
              <w:rPr>
                <w:rFonts w:cs="Arial"/>
                <w:sz w:val="17"/>
                <w:szCs w:val="17"/>
              </w:rPr>
            </w:pPr>
          </w:p>
        </w:tc>
      </w:tr>
      <w:tr w:rsidR="008C7E4C" w:rsidRPr="00FF54B4" w:rsidTr="00131298">
        <w:trPr>
          <w:jc w:val="center"/>
        </w:trPr>
        <w:tc>
          <w:tcPr>
            <w:tcW w:w="1271" w:type="dxa"/>
            <w:shd w:val="clear" w:color="auto" w:fill="F2F2F2" w:themeFill="background1" w:themeFillShade="F2"/>
          </w:tcPr>
          <w:p w:rsidR="008C7E4C" w:rsidRPr="009E0A58" w:rsidRDefault="008C7E4C" w:rsidP="00575A83">
            <w:pPr>
              <w:rPr>
                <w:rFonts w:cs="Arial"/>
                <w:sz w:val="17"/>
                <w:szCs w:val="17"/>
              </w:rPr>
            </w:pPr>
            <w:r w:rsidRPr="009E0A58">
              <w:rPr>
                <w:rFonts w:cs="Arial"/>
                <w:sz w:val="17"/>
                <w:szCs w:val="17"/>
              </w:rPr>
              <w:t>Total</w:t>
            </w:r>
          </w:p>
        </w:tc>
        <w:tc>
          <w:tcPr>
            <w:tcW w:w="1276"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14</w:t>
            </w:r>
          </w:p>
        </w:tc>
        <w:tc>
          <w:tcPr>
            <w:tcW w:w="1276"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77</w:t>
            </w:r>
          </w:p>
        </w:tc>
        <w:tc>
          <w:tcPr>
            <w:tcW w:w="1417"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219</w:t>
            </w:r>
          </w:p>
        </w:tc>
        <w:tc>
          <w:tcPr>
            <w:tcW w:w="1134" w:type="dxa"/>
            <w:shd w:val="clear" w:color="auto" w:fill="F2F2F2" w:themeFill="background1" w:themeFillShade="F2"/>
          </w:tcPr>
          <w:p w:rsidR="008C7E4C" w:rsidRPr="009E0A58" w:rsidRDefault="008C7E4C" w:rsidP="00575A83">
            <w:pPr>
              <w:jc w:val="center"/>
              <w:rPr>
                <w:rFonts w:cs="Arial"/>
                <w:sz w:val="17"/>
                <w:szCs w:val="17"/>
              </w:rPr>
            </w:pPr>
            <w:r w:rsidRPr="009E0A58">
              <w:rPr>
                <w:rFonts w:cs="Arial"/>
                <w:sz w:val="17"/>
                <w:szCs w:val="17"/>
              </w:rPr>
              <w:t>222</w:t>
            </w:r>
          </w:p>
        </w:tc>
        <w:tc>
          <w:tcPr>
            <w:tcW w:w="1134" w:type="dxa"/>
            <w:shd w:val="clear" w:color="auto" w:fill="F2F2F2" w:themeFill="background1" w:themeFillShade="F2"/>
          </w:tcPr>
          <w:p w:rsidR="008C7E4C" w:rsidRPr="009E0A58" w:rsidRDefault="008C7E4C" w:rsidP="00575A83">
            <w:pPr>
              <w:jc w:val="center"/>
              <w:rPr>
                <w:rFonts w:cs="Arial"/>
                <w:sz w:val="17"/>
                <w:szCs w:val="17"/>
              </w:rPr>
            </w:pPr>
            <w:r>
              <w:rPr>
                <w:rFonts w:cs="Arial"/>
                <w:sz w:val="17"/>
                <w:szCs w:val="17"/>
              </w:rPr>
              <w:t>2509</w:t>
            </w:r>
          </w:p>
        </w:tc>
        <w:tc>
          <w:tcPr>
            <w:tcW w:w="1134" w:type="dxa"/>
            <w:shd w:val="clear" w:color="auto" w:fill="F2F2F2" w:themeFill="background1" w:themeFillShade="F2"/>
          </w:tcPr>
          <w:p w:rsidR="008C7E4C" w:rsidRDefault="008C7E4C" w:rsidP="00575A83">
            <w:pPr>
              <w:jc w:val="center"/>
              <w:rPr>
                <w:rFonts w:cs="Arial"/>
                <w:sz w:val="17"/>
                <w:szCs w:val="17"/>
              </w:rPr>
            </w:pPr>
            <w:r>
              <w:rPr>
                <w:rFonts w:cs="Arial"/>
                <w:sz w:val="17"/>
                <w:szCs w:val="17"/>
              </w:rPr>
              <w:t>689</w:t>
            </w:r>
          </w:p>
        </w:tc>
      </w:tr>
    </w:tbl>
    <w:p w:rsidR="00176734" w:rsidRDefault="00176734" w:rsidP="00176734">
      <w:pPr>
        <w:pStyle w:val="Caption"/>
        <w:framePr w:wrap="around"/>
        <w:rPr>
          <w:highlight w:val="cyan"/>
        </w:rPr>
      </w:pPr>
    </w:p>
    <w:p w:rsidR="00176734" w:rsidRPr="00D75F0A" w:rsidRDefault="00176734" w:rsidP="00D75F0A">
      <w:pPr>
        <w:rPr>
          <w:highlight w:val="cyan"/>
        </w:rPr>
      </w:pPr>
    </w:p>
    <w:p w:rsidR="00176734" w:rsidRDefault="00176734" w:rsidP="00176734">
      <w:pPr>
        <w:jc w:val="center"/>
        <w:rPr>
          <w:sz w:val="16"/>
          <w:highlight w:val="cyan"/>
        </w:rPr>
      </w:pPr>
    </w:p>
    <w:p w:rsidR="00176734" w:rsidRPr="00FF54B4" w:rsidRDefault="00176734" w:rsidP="00176734">
      <w:pPr>
        <w:jc w:val="center"/>
        <w:rPr>
          <w:sz w:val="16"/>
          <w:highlight w:val="cyan"/>
        </w:rPr>
      </w:pPr>
    </w:p>
    <w:p w:rsidR="00176734" w:rsidRPr="00FF54B4" w:rsidRDefault="00176734" w:rsidP="00176734">
      <w:pPr>
        <w:rPr>
          <w:sz w:val="16"/>
          <w:highlight w:val="cyan"/>
        </w:rPr>
      </w:pPr>
    </w:p>
    <w:p w:rsidR="00176734" w:rsidRPr="00FF54B4" w:rsidRDefault="00176734" w:rsidP="00176734">
      <w:pPr>
        <w:jc w:val="center"/>
        <w:rPr>
          <w:highlight w:val="cyan"/>
        </w:rPr>
      </w:pPr>
    </w:p>
    <w:p w:rsidR="00176734" w:rsidRPr="00FF54B4" w:rsidRDefault="00176734" w:rsidP="00176734">
      <w:pPr>
        <w:jc w:val="center"/>
        <w:rPr>
          <w:highlight w:val="cyan"/>
        </w:rPr>
      </w:pPr>
    </w:p>
    <w:p w:rsidR="00176734" w:rsidRPr="00FF54B4" w:rsidRDefault="00176734" w:rsidP="00176734">
      <w:pPr>
        <w:jc w:val="center"/>
        <w:rPr>
          <w:highlight w:val="cyan"/>
        </w:rPr>
      </w:pPr>
    </w:p>
    <w:p w:rsidR="00176734" w:rsidRPr="00611710" w:rsidRDefault="00176734" w:rsidP="00176734">
      <w:pPr>
        <w:pStyle w:val="Heading3"/>
      </w:pPr>
      <w:bookmarkStart w:id="55" w:name="_Toc84968138"/>
      <w:bookmarkStart w:id="56" w:name="_Toc108791953"/>
      <w:bookmarkStart w:id="57" w:name="_Toc108792138"/>
      <w:bookmarkStart w:id="58" w:name="_Toc108792254"/>
      <w:bookmarkStart w:id="59" w:name="_Toc108792329"/>
      <w:bookmarkStart w:id="60" w:name="_Toc109028295"/>
      <w:r w:rsidRPr="00611710">
        <w:lastRenderedPageBreak/>
        <w:t xml:space="preserve">Number of submissions by participating Authority in </w:t>
      </w:r>
      <w:r w:rsidR="00D75F0A">
        <w:t>UPOV PRISMA</w:t>
      </w:r>
      <w:bookmarkEnd w:id="55"/>
      <w:bookmarkEnd w:id="56"/>
      <w:bookmarkEnd w:id="57"/>
      <w:bookmarkEnd w:id="58"/>
      <w:bookmarkEnd w:id="59"/>
      <w:bookmarkEnd w:id="60"/>
    </w:p>
    <w:p w:rsidR="00176734" w:rsidRPr="00FF54B4" w:rsidRDefault="00176734" w:rsidP="00176734">
      <w:pPr>
        <w:keepNext/>
        <w:rPr>
          <w:highlight w:val="cyan"/>
        </w:rPr>
      </w:pPr>
    </w:p>
    <w:tbl>
      <w:tblPr>
        <w:tblStyle w:val="TableGrid1"/>
        <w:tblW w:w="9693"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980"/>
        <w:gridCol w:w="567"/>
        <w:gridCol w:w="1020"/>
        <w:gridCol w:w="1021"/>
        <w:gridCol w:w="1021"/>
        <w:gridCol w:w="1021"/>
        <w:gridCol w:w="1021"/>
        <w:gridCol w:w="1021"/>
        <w:gridCol w:w="1021"/>
      </w:tblGrid>
      <w:tr w:rsidR="008C7E4C" w:rsidRPr="00FF54B4" w:rsidTr="00D75F0A">
        <w:trPr>
          <w:cantSplit/>
          <w:tblHeader/>
          <w:jc w:val="center"/>
        </w:trPr>
        <w:tc>
          <w:tcPr>
            <w:tcW w:w="1980" w:type="dxa"/>
            <w:shd w:val="clear" w:color="auto" w:fill="F2F2F2" w:themeFill="background1" w:themeFillShade="F2"/>
            <w:vAlign w:val="center"/>
          </w:tcPr>
          <w:p w:rsidR="008C7E4C" w:rsidRPr="000A055C" w:rsidRDefault="008C7E4C" w:rsidP="00575A83">
            <w:pPr>
              <w:keepNext/>
              <w:jc w:val="center"/>
              <w:rPr>
                <w:rFonts w:cs="Arial"/>
                <w:color w:val="000000"/>
                <w:sz w:val="17"/>
                <w:szCs w:val="17"/>
              </w:rPr>
            </w:pPr>
            <w:r w:rsidRPr="000A055C">
              <w:rPr>
                <w:rFonts w:cs="Arial"/>
                <w:bCs/>
                <w:color w:val="000000"/>
                <w:sz w:val="17"/>
                <w:szCs w:val="17"/>
              </w:rPr>
              <w:t>Authority</w:t>
            </w:r>
          </w:p>
        </w:tc>
        <w:tc>
          <w:tcPr>
            <w:tcW w:w="567" w:type="dxa"/>
            <w:shd w:val="clear" w:color="auto" w:fill="F2F2F2" w:themeFill="background1" w:themeFillShade="F2"/>
            <w:vAlign w:val="center"/>
          </w:tcPr>
          <w:p w:rsidR="008C7E4C" w:rsidRPr="000A055C" w:rsidRDefault="008C7E4C" w:rsidP="00575A83">
            <w:pPr>
              <w:keepNext/>
              <w:jc w:val="center"/>
              <w:rPr>
                <w:rFonts w:cs="Arial"/>
                <w:color w:val="000000"/>
                <w:sz w:val="17"/>
                <w:szCs w:val="17"/>
              </w:rPr>
            </w:pPr>
          </w:p>
        </w:tc>
        <w:tc>
          <w:tcPr>
            <w:tcW w:w="1020" w:type="dxa"/>
            <w:shd w:val="clear" w:color="auto" w:fill="F2F2F2" w:themeFill="background1" w:themeFillShade="F2"/>
          </w:tcPr>
          <w:p w:rsidR="008C7E4C" w:rsidRPr="000A055C" w:rsidRDefault="008C7E4C" w:rsidP="00575A83">
            <w:pPr>
              <w:keepNext/>
              <w:jc w:val="center"/>
              <w:rPr>
                <w:rFonts w:cs="Arial"/>
                <w:bCs/>
                <w:color w:val="000000"/>
                <w:sz w:val="17"/>
                <w:szCs w:val="17"/>
              </w:rPr>
            </w:pPr>
            <w:r w:rsidRPr="000A055C">
              <w:rPr>
                <w:rFonts w:cs="Arial"/>
                <w:bCs/>
                <w:color w:val="000000"/>
                <w:sz w:val="17"/>
                <w:szCs w:val="17"/>
              </w:rPr>
              <w:t xml:space="preserve">Number of submissions in </w:t>
            </w:r>
            <w:r w:rsidR="00D75F0A">
              <w:rPr>
                <w:rFonts w:cs="Arial"/>
                <w:bCs/>
                <w:color w:val="000000"/>
                <w:sz w:val="17"/>
                <w:szCs w:val="17"/>
              </w:rPr>
              <w:t>UPOV PRISMA</w:t>
            </w:r>
            <w:r w:rsidRPr="000A055C">
              <w:rPr>
                <w:rFonts w:cs="Arial"/>
                <w:bCs/>
                <w:color w:val="000000"/>
                <w:sz w:val="17"/>
                <w:szCs w:val="17"/>
              </w:rPr>
              <w:t xml:space="preserve"> in 2017 </w:t>
            </w:r>
          </w:p>
          <w:p w:rsidR="008C7E4C" w:rsidRPr="000A055C" w:rsidRDefault="008C7E4C" w:rsidP="00575A83">
            <w:pPr>
              <w:keepNext/>
              <w:jc w:val="center"/>
              <w:rPr>
                <w:rFonts w:cs="Arial"/>
                <w:bCs/>
                <w:color w:val="000000"/>
                <w:sz w:val="17"/>
                <w:szCs w:val="17"/>
              </w:rPr>
            </w:pPr>
          </w:p>
        </w:tc>
        <w:tc>
          <w:tcPr>
            <w:tcW w:w="1021" w:type="dxa"/>
            <w:shd w:val="clear" w:color="auto" w:fill="F2F2F2" w:themeFill="background1" w:themeFillShade="F2"/>
          </w:tcPr>
          <w:p w:rsidR="008C7E4C" w:rsidRPr="000A055C" w:rsidRDefault="008C7E4C" w:rsidP="00575A83">
            <w:pPr>
              <w:keepNext/>
              <w:jc w:val="center"/>
              <w:rPr>
                <w:rFonts w:cs="Arial"/>
                <w:bCs/>
                <w:color w:val="000000"/>
                <w:sz w:val="17"/>
                <w:szCs w:val="17"/>
              </w:rPr>
            </w:pPr>
            <w:r w:rsidRPr="000A055C">
              <w:rPr>
                <w:rFonts w:cs="Arial"/>
                <w:bCs/>
                <w:color w:val="000000"/>
                <w:sz w:val="17"/>
                <w:szCs w:val="17"/>
              </w:rPr>
              <w:t>Number of submissions in UPOV PRISMA in 2018</w:t>
            </w:r>
          </w:p>
          <w:p w:rsidR="008C7E4C" w:rsidRPr="000A055C" w:rsidRDefault="008C7E4C" w:rsidP="00575A83">
            <w:pPr>
              <w:keepNext/>
              <w:jc w:val="center"/>
              <w:rPr>
                <w:rFonts w:cs="Arial"/>
                <w:bCs/>
                <w:color w:val="000000"/>
                <w:sz w:val="17"/>
                <w:szCs w:val="17"/>
              </w:rPr>
            </w:pPr>
          </w:p>
        </w:tc>
        <w:tc>
          <w:tcPr>
            <w:tcW w:w="1021" w:type="dxa"/>
            <w:shd w:val="clear" w:color="auto" w:fill="F2F2F2" w:themeFill="background1" w:themeFillShade="F2"/>
          </w:tcPr>
          <w:p w:rsidR="008C7E4C" w:rsidRPr="000A055C" w:rsidRDefault="008C7E4C" w:rsidP="00575A83">
            <w:pPr>
              <w:keepNext/>
              <w:jc w:val="center"/>
              <w:rPr>
                <w:rFonts w:cs="Arial"/>
                <w:bCs/>
                <w:color w:val="000000"/>
                <w:sz w:val="17"/>
                <w:szCs w:val="17"/>
              </w:rPr>
            </w:pPr>
            <w:r w:rsidRPr="000A055C">
              <w:rPr>
                <w:rFonts w:cs="Arial"/>
                <w:bCs/>
                <w:color w:val="000000"/>
                <w:sz w:val="17"/>
                <w:szCs w:val="17"/>
              </w:rPr>
              <w:t>Number of submissions in UPOV PRISMA in 2019</w:t>
            </w:r>
          </w:p>
          <w:p w:rsidR="008C7E4C" w:rsidRPr="000A055C" w:rsidRDefault="008C7E4C" w:rsidP="00575A83">
            <w:pPr>
              <w:keepNext/>
              <w:jc w:val="center"/>
              <w:rPr>
                <w:rFonts w:cs="Arial"/>
                <w:bCs/>
                <w:color w:val="000000"/>
                <w:sz w:val="17"/>
                <w:szCs w:val="17"/>
              </w:rPr>
            </w:pPr>
          </w:p>
        </w:tc>
        <w:tc>
          <w:tcPr>
            <w:tcW w:w="1021" w:type="dxa"/>
            <w:shd w:val="clear" w:color="auto" w:fill="F2F2F2" w:themeFill="background1" w:themeFillShade="F2"/>
          </w:tcPr>
          <w:p w:rsidR="008C7E4C" w:rsidRPr="000A055C" w:rsidRDefault="008C7E4C" w:rsidP="00575A83">
            <w:pPr>
              <w:keepNext/>
              <w:jc w:val="center"/>
              <w:rPr>
                <w:rFonts w:cs="Arial"/>
                <w:bCs/>
                <w:color w:val="000000"/>
                <w:sz w:val="17"/>
                <w:szCs w:val="17"/>
              </w:rPr>
            </w:pPr>
            <w:r w:rsidRPr="000A055C">
              <w:rPr>
                <w:rFonts w:cs="Arial"/>
                <w:bCs/>
                <w:color w:val="000000"/>
                <w:sz w:val="17"/>
                <w:szCs w:val="17"/>
              </w:rPr>
              <w:t xml:space="preserve">Number of submissions in UPOV PRISMA in 2020 </w:t>
            </w:r>
          </w:p>
          <w:p w:rsidR="008C7E4C" w:rsidRPr="000A055C" w:rsidRDefault="008C7E4C" w:rsidP="00575A83">
            <w:pPr>
              <w:keepNext/>
              <w:jc w:val="center"/>
              <w:rPr>
                <w:rFonts w:cs="Arial"/>
                <w:bCs/>
                <w:color w:val="000000"/>
                <w:sz w:val="17"/>
                <w:szCs w:val="17"/>
              </w:rPr>
            </w:pPr>
          </w:p>
        </w:tc>
        <w:tc>
          <w:tcPr>
            <w:tcW w:w="1021" w:type="dxa"/>
            <w:shd w:val="clear" w:color="auto" w:fill="F2F2F2" w:themeFill="background1" w:themeFillShade="F2"/>
          </w:tcPr>
          <w:p w:rsidR="008C7E4C" w:rsidRPr="000A055C" w:rsidRDefault="008C7E4C" w:rsidP="008C7E4C">
            <w:pPr>
              <w:keepNext/>
              <w:jc w:val="center"/>
              <w:rPr>
                <w:rFonts w:cs="Arial"/>
                <w:bCs/>
                <w:color w:val="000000"/>
                <w:sz w:val="17"/>
                <w:szCs w:val="17"/>
              </w:rPr>
            </w:pPr>
            <w:r w:rsidRPr="000A055C">
              <w:rPr>
                <w:rFonts w:cs="Arial"/>
                <w:bCs/>
                <w:color w:val="000000"/>
                <w:sz w:val="17"/>
                <w:szCs w:val="17"/>
              </w:rPr>
              <w:t>Number of submissions in UPOV PRISMA in 202</w:t>
            </w:r>
            <w:r>
              <w:rPr>
                <w:rFonts w:cs="Arial"/>
                <w:bCs/>
                <w:color w:val="000000"/>
                <w:sz w:val="17"/>
                <w:szCs w:val="17"/>
              </w:rPr>
              <w:t>1</w:t>
            </w:r>
            <w:r w:rsidRPr="000A055C">
              <w:rPr>
                <w:rFonts w:cs="Arial"/>
                <w:bCs/>
                <w:color w:val="000000"/>
                <w:sz w:val="17"/>
                <w:szCs w:val="17"/>
              </w:rPr>
              <w:t xml:space="preserve"> </w:t>
            </w:r>
          </w:p>
          <w:p w:rsidR="008C7E4C" w:rsidRPr="000A055C" w:rsidRDefault="008C7E4C" w:rsidP="00575A83">
            <w:pPr>
              <w:keepNext/>
              <w:jc w:val="center"/>
              <w:rPr>
                <w:rFonts w:cs="Arial"/>
                <w:bCs/>
                <w:color w:val="000000"/>
                <w:sz w:val="17"/>
                <w:szCs w:val="17"/>
              </w:rPr>
            </w:pPr>
          </w:p>
        </w:tc>
        <w:tc>
          <w:tcPr>
            <w:tcW w:w="1021" w:type="dxa"/>
            <w:tcBorders>
              <w:right w:val="double" w:sz="4" w:space="0" w:color="auto"/>
            </w:tcBorders>
            <w:shd w:val="clear" w:color="auto" w:fill="F2F2F2" w:themeFill="background1" w:themeFillShade="F2"/>
          </w:tcPr>
          <w:p w:rsidR="008C7E4C" w:rsidRPr="000A055C" w:rsidRDefault="008C7E4C" w:rsidP="00575A83">
            <w:pPr>
              <w:keepNext/>
              <w:jc w:val="center"/>
              <w:rPr>
                <w:rFonts w:cs="Arial"/>
                <w:bCs/>
                <w:color w:val="000000"/>
                <w:sz w:val="17"/>
                <w:szCs w:val="17"/>
              </w:rPr>
            </w:pPr>
            <w:r w:rsidRPr="000A055C">
              <w:rPr>
                <w:rFonts w:cs="Arial"/>
                <w:bCs/>
                <w:color w:val="000000"/>
                <w:sz w:val="17"/>
                <w:szCs w:val="17"/>
              </w:rPr>
              <w:t>Number of submissions in UPOV PRISMA in 202</w:t>
            </w:r>
            <w:r>
              <w:rPr>
                <w:rFonts w:cs="Arial"/>
                <w:bCs/>
                <w:color w:val="000000"/>
                <w:sz w:val="17"/>
                <w:szCs w:val="17"/>
              </w:rPr>
              <w:t>2</w:t>
            </w:r>
            <w:r w:rsidRPr="000A055C">
              <w:rPr>
                <w:rFonts w:cs="Arial"/>
                <w:bCs/>
                <w:color w:val="000000"/>
                <w:sz w:val="17"/>
                <w:szCs w:val="17"/>
              </w:rPr>
              <w:t xml:space="preserve"> </w:t>
            </w:r>
          </w:p>
          <w:p w:rsidR="008C7E4C" w:rsidRPr="000A055C" w:rsidRDefault="008C7E4C" w:rsidP="008C7E4C">
            <w:pPr>
              <w:keepNext/>
              <w:jc w:val="center"/>
              <w:rPr>
                <w:rFonts w:cs="Arial"/>
                <w:bCs/>
                <w:color w:val="000000"/>
                <w:sz w:val="17"/>
                <w:szCs w:val="17"/>
              </w:rPr>
            </w:pPr>
            <w:r w:rsidRPr="000A055C">
              <w:rPr>
                <w:rFonts w:cs="Arial"/>
                <w:bCs/>
                <w:color w:val="000000"/>
                <w:sz w:val="16"/>
                <w:szCs w:val="17"/>
              </w:rPr>
              <w:t>(as of 30/0</w:t>
            </w:r>
            <w:r>
              <w:rPr>
                <w:rFonts w:cs="Arial"/>
                <w:bCs/>
                <w:color w:val="000000"/>
                <w:sz w:val="16"/>
                <w:szCs w:val="17"/>
              </w:rPr>
              <w:t>6</w:t>
            </w:r>
            <w:r w:rsidRPr="000A055C">
              <w:rPr>
                <w:rFonts w:cs="Arial"/>
                <w:bCs/>
                <w:color w:val="000000"/>
                <w:sz w:val="16"/>
                <w:szCs w:val="17"/>
              </w:rPr>
              <w:t>/202</w:t>
            </w:r>
            <w:r>
              <w:rPr>
                <w:rFonts w:cs="Arial"/>
                <w:bCs/>
                <w:color w:val="000000"/>
                <w:sz w:val="16"/>
                <w:szCs w:val="17"/>
              </w:rPr>
              <w:t>2</w:t>
            </w:r>
            <w:r w:rsidRPr="000A055C">
              <w:rPr>
                <w:rFonts w:cs="Arial"/>
                <w:bCs/>
                <w:color w:val="000000"/>
                <w:sz w:val="16"/>
                <w:szCs w:val="17"/>
              </w:rPr>
              <w:t>)</w:t>
            </w:r>
          </w:p>
        </w:tc>
        <w:tc>
          <w:tcPr>
            <w:tcW w:w="1021" w:type="dxa"/>
            <w:tcBorders>
              <w:left w:val="double" w:sz="4" w:space="0" w:color="auto"/>
            </w:tcBorders>
            <w:shd w:val="clear" w:color="auto" w:fill="F2F2F2" w:themeFill="background1" w:themeFillShade="F2"/>
            <w:vAlign w:val="center"/>
          </w:tcPr>
          <w:p w:rsidR="008C7E4C" w:rsidRPr="00611710" w:rsidRDefault="008C7E4C" w:rsidP="00575A83">
            <w:pPr>
              <w:keepNext/>
              <w:jc w:val="center"/>
              <w:rPr>
                <w:rFonts w:cs="Arial"/>
                <w:bCs/>
                <w:color w:val="000000"/>
                <w:sz w:val="17"/>
                <w:szCs w:val="17"/>
              </w:rPr>
            </w:pPr>
            <w:r w:rsidRPr="00611710">
              <w:rPr>
                <w:rFonts w:cs="Arial"/>
                <w:bCs/>
                <w:color w:val="000000"/>
                <w:sz w:val="17"/>
                <w:szCs w:val="17"/>
              </w:rPr>
              <w:t>Total Number of submissions in UPOV PRISMA</w:t>
            </w:r>
          </w:p>
          <w:p w:rsidR="008C7E4C" w:rsidRPr="00611710" w:rsidRDefault="008C7E4C" w:rsidP="00575A83">
            <w:pPr>
              <w:keepNext/>
              <w:jc w:val="center"/>
              <w:rPr>
                <w:rFonts w:cs="Arial"/>
                <w:bCs/>
                <w:color w:val="000000"/>
                <w:sz w:val="17"/>
                <w:szCs w:val="17"/>
              </w:rPr>
            </w:pPr>
            <w:r w:rsidRPr="00611710">
              <w:rPr>
                <w:rFonts w:cs="Arial"/>
                <w:bCs/>
                <w:color w:val="000000"/>
                <w:sz w:val="16"/>
                <w:szCs w:val="17"/>
              </w:rPr>
              <w:t>(as of 30/09/2021)</w:t>
            </w: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color w:val="000000"/>
                <w:sz w:val="17"/>
                <w:szCs w:val="17"/>
              </w:rPr>
            </w:pPr>
            <w:r w:rsidRPr="000A055C">
              <w:rPr>
                <w:rFonts w:cs="Arial"/>
                <w:color w:val="000000"/>
                <w:sz w:val="17"/>
                <w:szCs w:val="17"/>
              </w:rPr>
              <w:t xml:space="preserve">African Intellectual Property Organization (OAPI) </w:t>
            </w:r>
          </w:p>
        </w:tc>
        <w:tc>
          <w:tcPr>
            <w:tcW w:w="567" w:type="dxa"/>
            <w:noWrap/>
            <w:vAlign w:val="center"/>
            <w:hideMark/>
          </w:tcPr>
          <w:p w:rsidR="008C7E4C" w:rsidRPr="000A055C" w:rsidRDefault="008C7E4C" w:rsidP="00575A83">
            <w:pPr>
              <w:keepNext/>
              <w:jc w:val="center"/>
              <w:rPr>
                <w:rFonts w:cs="Arial"/>
                <w:color w:val="000000"/>
                <w:sz w:val="17"/>
                <w:szCs w:val="17"/>
              </w:rPr>
            </w:pPr>
            <w:r w:rsidRPr="000A055C">
              <w:rPr>
                <w:rFonts w:cs="Arial"/>
                <w:color w:val="000000"/>
                <w:sz w:val="17"/>
                <w:szCs w:val="17"/>
              </w:rPr>
              <w:t>OA</w:t>
            </w:r>
          </w:p>
        </w:tc>
        <w:tc>
          <w:tcPr>
            <w:tcW w:w="1020" w:type="dxa"/>
          </w:tcPr>
          <w:p w:rsidR="008C7E4C" w:rsidRPr="000A055C" w:rsidRDefault="008C7E4C" w:rsidP="00575A83">
            <w:pPr>
              <w:keepNext/>
              <w:jc w:val="center"/>
              <w:rPr>
                <w:rFonts w:cs="Arial"/>
                <w:color w:val="000000"/>
                <w:sz w:val="17"/>
                <w:szCs w:val="17"/>
              </w:rPr>
            </w:pPr>
          </w:p>
        </w:tc>
        <w:tc>
          <w:tcPr>
            <w:tcW w:w="1021" w:type="dxa"/>
          </w:tcPr>
          <w:p w:rsidR="008C7E4C" w:rsidRPr="000A055C" w:rsidRDefault="008C7E4C" w:rsidP="00575A83">
            <w:pPr>
              <w:keepNext/>
              <w:jc w:val="center"/>
              <w:rPr>
                <w:rFonts w:cs="Arial"/>
                <w:color w:val="000000"/>
                <w:sz w:val="17"/>
                <w:szCs w:val="17"/>
              </w:rPr>
            </w:pPr>
          </w:p>
        </w:tc>
        <w:tc>
          <w:tcPr>
            <w:tcW w:w="1021" w:type="dxa"/>
          </w:tcPr>
          <w:p w:rsidR="008C7E4C" w:rsidRPr="000A055C" w:rsidRDefault="008C7E4C" w:rsidP="00575A83">
            <w:pPr>
              <w:keepNext/>
              <w:jc w:val="center"/>
              <w:rPr>
                <w:rFonts w:cs="Arial"/>
                <w:color w:val="000000"/>
                <w:sz w:val="17"/>
                <w:szCs w:val="17"/>
              </w:rPr>
            </w:pPr>
            <w:r w:rsidRPr="000A055C">
              <w:rPr>
                <w:rFonts w:cs="Arial"/>
                <w:color w:val="000000"/>
                <w:sz w:val="17"/>
                <w:szCs w:val="17"/>
              </w:rPr>
              <w:t>3</w:t>
            </w:r>
          </w:p>
        </w:tc>
        <w:tc>
          <w:tcPr>
            <w:tcW w:w="1021" w:type="dxa"/>
          </w:tcPr>
          <w:p w:rsidR="008C7E4C" w:rsidRPr="000A055C" w:rsidRDefault="008C7E4C" w:rsidP="00575A83">
            <w:pPr>
              <w:keepNext/>
              <w:jc w:val="center"/>
              <w:rPr>
                <w:rFonts w:cs="Arial"/>
                <w:color w:val="000000"/>
                <w:sz w:val="17"/>
                <w:szCs w:val="17"/>
              </w:rPr>
            </w:pPr>
            <w:r w:rsidRPr="000A055C">
              <w:rPr>
                <w:rFonts w:cs="Arial"/>
                <w:color w:val="000000"/>
                <w:sz w:val="17"/>
                <w:szCs w:val="17"/>
              </w:rPr>
              <w:t>1</w:t>
            </w:r>
          </w:p>
        </w:tc>
        <w:tc>
          <w:tcPr>
            <w:tcW w:w="1021" w:type="dxa"/>
          </w:tcPr>
          <w:p w:rsidR="008C7E4C" w:rsidRPr="000A055C" w:rsidRDefault="008C7E4C" w:rsidP="00575A83">
            <w:pPr>
              <w:keepNext/>
              <w:jc w:val="center"/>
              <w:rPr>
                <w:rFonts w:cs="Arial"/>
                <w:color w:val="000000"/>
                <w:sz w:val="17"/>
                <w:szCs w:val="17"/>
              </w:rPr>
            </w:pPr>
          </w:p>
        </w:tc>
        <w:tc>
          <w:tcPr>
            <w:tcW w:w="1021" w:type="dxa"/>
            <w:tcBorders>
              <w:right w:val="double" w:sz="4" w:space="0" w:color="auto"/>
            </w:tcBorders>
          </w:tcPr>
          <w:p w:rsidR="008C7E4C" w:rsidRPr="000A055C" w:rsidRDefault="008C7E4C" w:rsidP="00575A83">
            <w:pPr>
              <w:keepNext/>
              <w:jc w:val="center"/>
              <w:rPr>
                <w:rFonts w:cs="Arial"/>
                <w:color w:val="000000"/>
                <w:sz w:val="17"/>
                <w:szCs w:val="17"/>
              </w:rPr>
            </w:pPr>
          </w:p>
        </w:tc>
        <w:tc>
          <w:tcPr>
            <w:tcW w:w="1021" w:type="dxa"/>
            <w:tcBorders>
              <w:left w:val="double" w:sz="4" w:space="0" w:color="auto"/>
            </w:tcBorders>
            <w:vAlign w:val="center"/>
          </w:tcPr>
          <w:p w:rsidR="008C7E4C" w:rsidRPr="00611710" w:rsidRDefault="003C2606" w:rsidP="00575A83">
            <w:pPr>
              <w:keepNext/>
              <w:jc w:val="center"/>
              <w:rPr>
                <w:rFonts w:cs="Arial"/>
                <w:color w:val="000000"/>
                <w:sz w:val="17"/>
                <w:szCs w:val="17"/>
              </w:rPr>
            </w:pPr>
            <w:r>
              <w:rPr>
                <w:rFonts w:cs="Arial"/>
                <w:color w:val="000000"/>
                <w:sz w:val="17"/>
                <w:szCs w:val="17"/>
              </w:rPr>
              <w:t>4</w:t>
            </w: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color w:val="000000"/>
                <w:sz w:val="17"/>
                <w:szCs w:val="17"/>
              </w:rPr>
            </w:pPr>
            <w:r w:rsidRPr="000A055C">
              <w:rPr>
                <w:rFonts w:cs="Arial"/>
                <w:color w:val="000000"/>
                <w:sz w:val="17"/>
                <w:szCs w:val="17"/>
              </w:rPr>
              <w:t>Argentina*</w:t>
            </w:r>
          </w:p>
        </w:tc>
        <w:tc>
          <w:tcPr>
            <w:tcW w:w="567" w:type="dxa"/>
            <w:noWrap/>
            <w:vAlign w:val="center"/>
          </w:tcPr>
          <w:p w:rsidR="008C7E4C" w:rsidRPr="000A055C" w:rsidRDefault="008C7E4C" w:rsidP="00575A83">
            <w:pPr>
              <w:keepNext/>
              <w:jc w:val="center"/>
              <w:rPr>
                <w:rFonts w:cs="Arial"/>
                <w:color w:val="000000"/>
                <w:sz w:val="17"/>
                <w:szCs w:val="17"/>
              </w:rPr>
            </w:pPr>
            <w:r w:rsidRPr="000A055C">
              <w:rPr>
                <w:rFonts w:cs="Arial"/>
                <w:color w:val="000000"/>
                <w:sz w:val="17"/>
                <w:szCs w:val="17"/>
              </w:rPr>
              <w:t>AR</w:t>
            </w:r>
          </w:p>
        </w:tc>
        <w:tc>
          <w:tcPr>
            <w:tcW w:w="1020" w:type="dxa"/>
          </w:tcPr>
          <w:p w:rsidR="008C7E4C" w:rsidRPr="000A055C" w:rsidRDefault="008C7E4C" w:rsidP="00575A83">
            <w:pPr>
              <w:keepNext/>
              <w:jc w:val="center"/>
              <w:rPr>
                <w:rFonts w:cs="Arial"/>
                <w:color w:val="000000"/>
                <w:sz w:val="17"/>
                <w:szCs w:val="17"/>
              </w:rPr>
            </w:pPr>
          </w:p>
        </w:tc>
        <w:tc>
          <w:tcPr>
            <w:tcW w:w="1021" w:type="dxa"/>
          </w:tcPr>
          <w:p w:rsidR="008C7E4C" w:rsidRPr="000A055C" w:rsidRDefault="008C7E4C" w:rsidP="00575A83">
            <w:pPr>
              <w:keepNext/>
              <w:jc w:val="center"/>
              <w:rPr>
                <w:rFonts w:cs="Arial"/>
                <w:color w:val="000000"/>
                <w:sz w:val="17"/>
                <w:szCs w:val="17"/>
              </w:rPr>
            </w:pPr>
          </w:p>
        </w:tc>
        <w:tc>
          <w:tcPr>
            <w:tcW w:w="1021" w:type="dxa"/>
          </w:tcPr>
          <w:p w:rsidR="008C7E4C" w:rsidRPr="000A055C" w:rsidRDefault="008C7E4C" w:rsidP="00575A83">
            <w:pPr>
              <w:keepNext/>
              <w:jc w:val="center"/>
              <w:rPr>
                <w:rFonts w:cs="Arial"/>
                <w:color w:val="000000"/>
                <w:sz w:val="17"/>
                <w:szCs w:val="17"/>
              </w:rPr>
            </w:pPr>
          </w:p>
        </w:tc>
        <w:tc>
          <w:tcPr>
            <w:tcW w:w="1021" w:type="dxa"/>
          </w:tcPr>
          <w:p w:rsidR="008C7E4C" w:rsidRPr="000A055C" w:rsidRDefault="008C7E4C" w:rsidP="00575A83">
            <w:pPr>
              <w:keepNext/>
              <w:jc w:val="center"/>
              <w:rPr>
                <w:rFonts w:cs="Arial"/>
                <w:color w:val="000000"/>
                <w:sz w:val="17"/>
                <w:szCs w:val="17"/>
              </w:rPr>
            </w:pPr>
          </w:p>
        </w:tc>
        <w:tc>
          <w:tcPr>
            <w:tcW w:w="1021" w:type="dxa"/>
          </w:tcPr>
          <w:p w:rsidR="008C7E4C" w:rsidRPr="000A055C" w:rsidRDefault="008C7E4C" w:rsidP="00575A83">
            <w:pPr>
              <w:keepNext/>
              <w:jc w:val="center"/>
              <w:rPr>
                <w:rFonts w:cs="Arial"/>
                <w:color w:val="000000"/>
                <w:sz w:val="17"/>
                <w:szCs w:val="17"/>
              </w:rPr>
            </w:pPr>
          </w:p>
        </w:tc>
        <w:tc>
          <w:tcPr>
            <w:tcW w:w="1021" w:type="dxa"/>
            <w:tcBorders>
              <w:right w:val="double" w:sz="4" w:space="0" w:color="auto"/>
            </w:tcBorders>
          </w:tcPr>
          <w:p w:rsidR="008C7E4C" w:rsidRPr="000A055C" w:rsidRDefault="008C7E4C" w:rsidP="00575A83">
            <w:pPr>
              <w:keepNext/>
              <w:jc w:val="center"/>
              <w:rPr>
                <w:rFonts w:cs="Arial"/>
                <w:color w:val="000000"/>
                <w:sz w:val="17"/>
                <w:szCs w:val="17"/>
              </w:rPr>
            </w:pPr>
          </w:p>
        </w:tc>
        <w:tc>
          <w:tcPr>
            <w:tcW w:w="1021" w:type="dxa"/>
            <w:tcBorders>
              <w:left w:val="double" w:sz="4" w:space="0" w:color="auto"/>
            </w:tcBorders>
            <w:vAlign w:val="center"/>
          </w:tcPr>
          <w:p w:rsidR="008C7E4C" w:rsidRPr="00611710" w:rsidRDefault="008C7E4C" w:rsidP="00575A83">
            <w:pPr>
              <w:keepNext/>
              <w:jc w:val="center"/>
              <w:rPr>
                <w:rFonts w:cs="Arial"/>
                <w:color w:val="000000"/>
                <w:sz w:val="17"/>
                <w:szCs w:val="17"/>
              </w:rPr>
            </w:pP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color w:val="000000"/>
                <w:sz w:val="17"/>
                <w:szCs w:val="17"/>
              </w:rPr>
            </w:pPr>
            <w:r w:rsidRPr="000A055C">
              <w:rPr>
                <w:rFonts w:cs="Arial"/>
                <w:color w:val="000000"/>
                <w:sz w:val="17"/>
                <w:szCs w:val="17"/>
              </w:rPr>
              <w:t>Australia</w:t>
            </w:r>
          </w:p>
        </w:tc>
        <w:tc>
          <w:tcPr>
            <w:tcW w:w="567" w:type="dxa"/>
            <w:noWrap/>
            <w:vAlign w:val="center"/>
            <w:hideMark/>
          </w:tcPr>
          <w:p w:rsidR="008C7E4C" w:rsidRPr="000A055C" w:rsidRDefault="008C7E4C" w:rsidP="00575A83">
            <w:pPr>
              <w:keepNext/>
              <w:jc w:val="center"/>
              <w:rPr>
                <w:rFonts w:cs="Arial"/>
                <w:color w:val="000000"/>
                <w:sz w:val="17"/>
                <w:szCs w:val="17"/>
              </w:rPr>
            </w:pPr>
            <w:r w:rsidRPr="000A055C">
              <w:rPr>
                <w:rFonts w:cs="Arial"/>
                <w:color w:val="000000"/>
                <w:sz w:val="17"/>
                <w:szCs w:val="17"/>
              </w:rPr>
              <w:t>AU</w:t>
            </w:r>
          </w:p>
        </w:tc>
        <w:tc>
          <w:tcPr>
            <w:tcW w:w="1020" w:type="dxa"/>
          </w:tcPr>
          <w:p w:rsidR="008C7E4C" w:rsidRPr="000A055C" w:rsidRDefault="008C7E4C" w:rsidP="00575A83">
            <w:pPr>
              <w:keepNext/>
              <w:jc w:val="center"/>
              <w:rPr>
                <w:rFonts w:cs="Arial"/>
                <w:color w:val="000000" w:themeColor="text1"/>
                <w:sz w:val="17"/>
                <w:szCs w:val="17"/>
              </w:rPr>
            </w:pPr>
          </w:p>
        </w:tc>
        <w:tc>
          <w:tcPr>
            <w:tcW w:w="1021" w:type="dxa"/>
            <w:shd w:val="clear" w:color="auto" w:fill="auto"/>
          </w:tcPr>
          <w:p w:rsidR="008C7E4C" w:rsidRPr="000A055C" w:rsidRDefault="008C7E4C" w:rsidP="00575A83">
            <w:pPr>
              <w:keepNext/>
              <w:jc w:val="center"/>
              <w:rPr>
                <w:rFonts w:cs="Arial"/>
                <w:color w:val="000000" w:themeColor="text1"/>
                <w:sz w:val="17"/>
                <w:szCs w:val="17"/>
              </w:rPr>
            </w:pPr>
            <w:r w:rsidRPr="000A055C">
              <w:rPr>
                <w:rFonts w:cs="Arial"/>
                <w:color w:val="000000" w:themeColor="text1"/>
                <w:sz w:val="17"/>
                <w:szCs w:val="17"/>
              </w:rPr>
              <w:t>10</w:t>
            </w:r>
          </w:p>
        </w:tc>
        <w:tc>
          <w:tcPr>
            <w:tcW w:w="1021" w:type="dxa"/>
          </w:tcPr>
          <w:p w:rsidR="008C7E4C" w:rsidRPr="000A055C" w:rsidRDefault="008C7E4C" w:rsidP="00575A83">
            <w:pPr>
              <w:keepNext/>
              <w:jc w:val="center"/>
              <w:rPr>
                <w:rFonts w:cs="Arial"/>
                <w:color w:val="000000" w:themeColor="text1"/>
                <w:sz w:val="17"/>
                <w:szCs w:val="17"/>
              </w:rPr>
            </w:pPr>
            <w:r w:rsidRPr="000A055C">
              <w:rPr>
                <w:rFonts w:cs="Arial"/>
                <w:color w:val="000000" w:themeColor="text1"/>
                <w:sz w:val="17"/>
                <w:szCs w:val="17"/>
              </w:rPr>
              <w:t>17</w:t>
            </w:r>
          </w:p>
        </w:tc>
        <w:tc>
          <w:tcPr>
            <w:tcW w:w="1021" w:type="dxa"/>
          </w:tcPr>
          <w:p w:rsidR="008C7E4C" w:rsidRPr="000A055C" w:rsidRDefault="008C7E4C" w:rsidP="00575A83">
            <w:pPr>
              <w:keepNext/>
              <w:jc w:val="center"/>
              <w:rPr>
                <w:rFonts w:cs="Arial"/>
                <w:color w:val="000000" w:themeColor="text1"/>
                <w:sz w:val="17"/>
                <w:szCs w:val="17"/>
              </w:rPr>
            </w:pPr>
            <w:r w:rsidRPr="000A055C">
              <w:rPr>
                <w:rFonts w:cs="Arial"/>
                <w:color w:val="000000" w:themeColor="text1"/>
                <w:sz w:val="17"/>
                <w:szCs w:val="17"/>
              </w:rPr>
              <w:t>36</w:t>
            </w:r>
          </w:p>
        </w:tc>
        <w:tc>
          <w:tcPr>
            <w:tcW w:w="1021" w:type="dxa"/>
          </w:tcPr>
          <w:p w:rsidR="008C7E4C" w:rsidRPr="000A055C" w:rsidRDefault="008C7E4C" w:rsidP="00575A83">
            <w:pPr>
              <w:keepNext/>
              <w:jc w:val="center"/>
              <w:rPr>
                <w:rFonts w:cs="Arial"/>
                <w:color w:val="000000" w:themeColor="text1"/>
                <w:sz w:val="17"/>
                <w:szCs w:val="17"/>
              </w:rPr>
            </w:pPr>
            <w:r>
              <w:rPr>
                <w:rFonts w:cs="Arial"/>
                <w:color w:val="000000" w:themeColor="text1"/>
                <w:sz w:val="17"/>
                <w:szCs w:val="17"/>
              </w:rPr>
              <w:t>27</w:t>
            </w:r>
          </w:p>
        </w:tc>
        <w:tc>
          <w:tcPr>
            <w:tcW w:w="1021" w:type="dxa"/>
            <w:tcBorders>
              <w:right w:val="double" w:sz="4" w:space="0" w:color="auto"/>
            </w:tcBorders>
          </w:tcPr>
          <w:p w:rsidR="008C7E4C" w:rsidRPr="000A055C" w:rsidRDefault="003C2606" w:rsidP="00575A83">
            <w:pPr>
              <w:keepNext/>
              <w:jc w:val="center"/>
              <w:rPr>
                <w:rFonts w:cs="Arial"/>
                <w:color w:val="000000" w:themeColor="text1"/>
                <w:sz w:val="17"/>
                <w:szCs w:val="17"/>
              </w:rPr>
            </w:pPr>
            <w:r>
              <w:rPr>
                <w:rFonts w:cs="Arial"/>
                <w:color w:val="000000" w:themeColor="text1"/>
                <w:sz w:val="17"/>
                <w:szCs w:val="17"/>
              </w:rPr>
              <w:t>10</w:t>
            </w:r>
          </w:p>
        </w:tc>
        <w:tc>
          <w:tcPr>
            <w:tcW w:w="1021" w:type="dxa"/>
            <w:tcBorders>
              <w:left w:val="double" w:sz="4" w:space="0" w:color="auto"/>
            </w:tcBorders>
            <w:vAlign w:val="center"/>
          </w:tcPr>
          <w:p w:rsidR="00F36334" w:rsidRPr="00611710" w:rsidRDefault="00F36334" w:rsidP="00F36334">
            <w:pPr>
              <w:keepNext/>
              <w:jc w:val="center"/>
              <w:rPr>
                <w:rFonts w:cs="Arial"/>
                <w:color w:val="000000" w:themeColor="text1"/>
                <w:sz w:val="17"/>
                <w:szCs w:val="17"/>
              </w:rPr>
            </w:pPr>
            <w:r>
              <w:rPr>
                <w:rFonts w:cs="Arial"/>
                <w:color w:val="000000" w:themeColor="text1"/>
                <w:sz w:val="17"/>
                <w:szCs w:val="17"/>
              </w:rPr>
              <w:t>100</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Bolivia (</w:t>
            </w:r>
            <w:proofErr w:type="spellStart"/>
            <w:r w:rsidRPr="000A055C">
              <w:rPr>
                <w:rFonts w:cs="Arial"/>
                <w:color w:val="000000"/>
                <w:sz w:val="17"/>
                <w:szCs w:val="17"/>
              </w:rPr>
              <w:t>Plurinational</w:t>
            </w:r>
            <w:proofErr w:type="spellEnd"/>
            <w:r w:rsidRPr="000A055C">
              <w:rPr>
                <w:rFonts w:cs="Arial"/>
                <w:color w:val="000000"/>
                <w:sz w:val="17"/>
                <w:szCs w:val="17"/>
              </w:rPr>
              <w:t xml:space="preserve"> State of)* </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BO</w:t>
            </w:r>
          </w:p>
        </w:tc>
        <w:tc>
          <w:tcPr>
            <w:tcW w:w="1020" w:type="dxa"/>
          </w:tcPr>
          <w:p w:rsidR="008C7E4C" w:rsidRPr="000A055C" w:rsidRDefault="008C7E4C" w:rsidP="00575A83">
            <w:pPr>
              <w:jc w:val="center"/>
              <w:rPr>
                <w:rFonts w:cs="Arial"/>
                <w:color w:val="000000" w:themeColor="text1"/>
                <w:sz w:val="17"/>
                <w:szCs w:val="17"/>
              </w:rPr>
            </w:pPr>
          </w:p>
        </w:tc>
        <w:tc>
          <w:tcPr>
            <w:tcW w:w="1021" w:type="dxa"/>
            <w:shd w:val="clear" w:color="auto" w:fill="auto"/>
          </w:tcPr>
          <w:p w:rsidR="008C7E4C" w:rsidRPr="000A055C" w:rsidRDefault="008C7E4C" w:rsidP="00575A83">
            <w:pPr>
              <w:jc w:val="center"/>
              <w:rPr>
                <w:rFonts w:cs="Arial"/>
                <w:color w:val="000000" w:themeColor="text1"/>
                <w:sz w:val="17"/>
                <w:szCs w:val="17"/>
              </w:rPr>
            </w:pPr>
          </w:p>
        </w:tc>
        <w:tc>
          <w:tcPr>
            <w:tcW w:w="1021" w:type="dxa"/>
          </w:tcPr>
          <w:p w:rsidR="008C7E4C" w:rsidRPr="000A055C" w:rsidRDefault="008C7E4C" w:rsidP="00575A83">
            <w:pPr>
              <w:jc w:val="center"/>
              <w:rPr>
                <w:rFonts w:cs="Arial"/>
                <w:color w:val="000000" w:themeColor="text1"/>
                <w:sz w:val="17"/>
                <w:szCs w:val="17"/>
              </w:rPr>
            </w:pPr>
            <w:r w:rsidRPr="000A055C">
              <w:rPr>
                <w:rFonts w:cs="Arial"/>
                <w:color w:val="000000" w:themeColor="text1"/>
                <w:sz w:val="17"/>
                <w:szCs w:val="17"/>
              </w:rPr>
              <w:t>2</w:t>
            </w:r>
          </w:p>
        </w:tc>
        <w:tc>
          <w:tcPr>
            <w:tcW w:w="1021" w:type="dxa"/>
          </w:tcPr>
          <w:p w:rsidR="008C7E4C" w:rsidRPr="000A055C" w:rsidRDefault="008C7E4C" w:rsidP="00575A83">
            <w:pPr>
              <w:jc w:val="center"/>
              <w:rPr>
                <w:rFonts w:cs="Arial"/>
                <w:color w:val="000000" w:themeColor="text1"/>
                <w:sz w:val="17"/>
                <w:szCs w:val="17"/>
              </w:rPr>
            </w:pPr>
          </w:p>
        </w:tc>
        <w:tc>
          <w:tcPr>
            <w:tcW w:w="1021" w:type="dxa"/>
          </w:tcPr>
          <w:p w:rsidR="008C7E4C" w:rsidRPr="000A055C" w:rsidRDefault="008C7E4C" w:rsidP="00575A83">
            <w:pPr>
              <w:jc w:val="center"/>
              <w:rPr>
                <w:rFonts w:cs="Arial"/>
                <w:color w:val="000000" w:themeColor="text1"/>
                <w:sz w:val="17"/>
                <w:szCs w:val="17"/>
              </w:rPr>
            </w:pPr>
          </w:p>
        </w:tc>
        <w:tc>
          <w:tcPr>
            <w:tcW w:w="1021" w:type="dxa"/>
            <w:tcBorders>
              <w:right w:val="double" w:sz="4" w:space="0" w:color="auto"/>
            </w:tcBorders>
          </w:tcPr>
          <w:p w:rsidR="008C7E4C" w:rsidRPr="000A055C" w:rsidRDefault="008C7E4C" w:rsidP="00575A83">
            <w:pPr>
              <w:jc w:val="center"/>
              <w:rPr>
                <w:rFonts w:cs="Arial"/>
                <w:color w:val="000000" w:themeColor="text1"/>
                <w:sz w:val="17"/>
                <w:szCs w:val="17"/>
              </w:rPr>
            </w:pPr>
          </w:p>
        </w:tc>
        <w:tc>
          <w:tcPr>
            <w:tcW w:w="1021" w:type="dxa"/>
            <w:tcBorders>
              <w:left w:val="double" w:sz="4" w:space="0" w:color="auto"/>
            </w:tcBorders>
            <w:vAlign w:val="center"/>
          </w:tcPr>
          <w:p w:rsidR="008C7E4C" w:rsidRPr="00611710" w:rsidRDefault="00F36334" w:rsidP="00575A83">
            <w:pPr>
              <w:jc w:val="center"/>
              <w:rPr>
                <w:rFonts w:cs="Arial"/>
                <w:color w:val="000000" w:themeColor="text1"/>
                <w:sz w:val="17"/>
                <w:szCs w:val="17"/>
              </w:rPr>
            </w:pPr>
            <w:r>
              <w:rPr>
                <w:rFonts w:cs="Arial"/>
                <w:color w:val="000000" w:themeColor="text1"/>
                <w:sz w:val="17"/>
                <w:szCs w:val="17"/>
              </w:rPr>
              <w:t>2</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Canada</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CA</w:t>
            </w:r>
          </w:p>
        </w:tc>
        <w:tc>
          <w:tcPr>
            <w:tcW w:w="1020" w:type="dxa"/>
          </w:tcPr>
          <w:p w:rsidR="008C7E4C" w:rsidRPr="000A055C" w:rsidRDefault="008C7E4C" w:rsidP="00575A83">
            <w:pPr>
              <w:jc w:val="center"/>
              <w:rPr>
                <w:rFonts w:cs="Arial"/>
                <w:color w:val="000000" w:themeColor="text1"/>
                <w:sz w:val="17"/>
                <w:szCs w:val="17"/>
              </w:rPr>
            </w:pPr>
          </w:p>
        </w:tc>
        <w:tc>
          <w:tcPr>
            <w:tcW w:w="1021" w:type="dxa"/>
            <w:shd w:val="clear" w:color="auto" w:fill="auto"/>
          </w:tcPr>
          <w:p w:rsidR="008C7E4C" w:rsidRPr="000A055C" w:rsidRDefault="008C7E4C" w:rsidP="00575A83">
            <w:pPr>
              <w:jc w:val="center"/>
              <w:rPr>
                <w:rFonts w:cs="Arial"/>
                <w:color w:val="000000" w:themeColor="text1"/>
                <w:sz w:val="17"/>
                <w:szCs w:val="17"/>
              </w:rPr>
            </w:pPr>
            <w:r w:rsidRPr="000A055C">
              <w:rPr>
                <w:rFonts w:cs="Arial"/>
                <w:color w:val="000000" w:themeColor="text1"/>
                <w:sz w:val="17"/>
                <w:szCs w:val="17"/>
              </w:rPr>
              <w:t>6</w:t>
            </w:r>
          </w:p>
        </w:tc>
        <w:tc>
          <w:tcPr>
            <w:tcW w:w="1021" w:type="dxa"/>
          </w:tcPr>
          <w:p w:rsidR="008C7E4C" w:rsidRPr="000A055C" w:rsidRDefault="008C7E4C" w:rsidP="00575A83">
            <w:pPr>
              <w:jc w:val="center"/>
              <w:rPr>
                <w:rFonts w:cs="Arial"/>
                <w:color w:val="000000" w:themeColor="text1"/>
                <w:sz w:val="17"/>
                <w:szCs w:val="17"/>
              </w:rPr>
            </w:pPr>
            <w:r w:rsidRPr="000A055C">
              <w:rPr>
                <w:rFonts w:cs="Arial"/>
                <w:color w:val="000000" w:themeColor="text1"/>
                <w:sz w:val="17"/>
                <w:szCs w:val="17"/>
              </w:rPr>
              <w:t>27</w:t>
            </w:r>
          </w:p>
        </w:tc>
        <w:tc>
          <w:tcPr>
            <w:tcW w:w="1021" w:type="dxa"/>
          </w:tcPr>
          <w:p w:rsidR="008C7E4C" w:rsidRPr="000A055C" w:rsidRDefault="008C7E4C" w:rsidP="00575A83">
            <w:pPr>
              <w:jc w:val="center"/>
              <w:rPr>
                <w:rFonts w:cs="Arial"/>
                <w:color w:val="000000" w:themeColor="text1"/>
                <w:sz w:val="17"/>
                <w:szCs w:val="17"/>
              </w:rPr>
            </w:pPr>
            <w:r w:rsidRPr="000A055C">
              <w:rPr>
                <w:rFonts w:cs="Arial"/>
                <w:color w:val="000000" w:themeColor="text1"/>
                <w:sz w:val="17"/>
                <w:szCs w:val="17"/>
              </w:rPr>
              <w:t>17</w:t>
            </w:r>
          </w:p>
        </w:tc>
        <w:tc>
          <w:tcPr>
            <w:tcW w:w="1021" w:type="dxa"/>
          </w:tcPr>
          <w:p w:rsidR="008C7E4C" w:rsidRPr="000A055C" w:rsidRDefault="008C7E4C" w:rsidP="00575A83">
            <w:pPr>
              <w:jc w:val="center"/>
              <w:rPr>
                <w:rFonts w:cs="Arial"/>
                <w:color w:val="000000" w:themeColor="text1"/>
                <w:sz w:val="17"/>
                <w:szCs w:val="17"/>
              </w:rPr>
            </w:pPr>
            <w:r>
              <w:rPr>
                <w:rFonts w:cs="Arial"/>
                <w:color w:val="000000" w:themeColor="text1"/>
                <w:sz w:val="17"/>
                <w:szCs w:val="17"/>
              </w:rPr>
              <w:t>24</w:t>
            </w:r>
          </w:p>
        </w:tc>
        <w:tc>
          <w:tcPr>
            <w:tcW w:w="1021" w:type="dxa"/>
            <w:tcBorders>
              <w:right w:val="double" w:sz="4" w:space="0" w:color="auto"/>
            </w:tcBorders>
          </w:tcPr>
          <w:p w:rsidR="008C7E4C" w:rsidRPr="000A055C" w:rsidRDefault="003C2606" w:rsidP="00575A83">
            <w:pPr>
              <w:jc w:val="center"/>
              <w:rPr>
                <w:rFonts w:cs="Arial"/>
                <w:color w:val="000000" w:themeColor="text1"/>
                <w:sz w:val="17"/>
                <w:szCs w:val="17"/>
              </w:rPr>
            </w:pPr>
            <w:r>
              <w:rPr>
                <w:rFonts w:cs="Arial"/>
                <w:color w:val="000000" w:themeColor="text1"/>
                <w:sz w:val="17"/>
                <w:szCs w:val="17"/>
              </w:rPr>
              <w:t>34</w:t>
            </w:r>
          </w:p>
        </w:tc>
        <w:tc>
          <w:tcPr>
            <w:tcW w:w="1021" w:type="dxa"/>
            <w:tcBorders>
              <w:left w:val="double" w:sz="4" w:space="0" w:color="auto"/>
            </w:tcBorders>
            <w:vAlign w:val="center"/>
          </w:tcPr>
          <w:p w:rsidR="008C7E4C" w:rsidRPr="00611710" w:rsidRDefault="007279C6" w:rsidP="00575A83">
            <w:pPr>
              <w:jc w:val="center"/>
              <w:rPr>
                <w:rFonts w:cs="Arial"/>
                <w:color w:val="000000" w:themeColor="text1"/>
                <w:sz w:val="17"/>
                <w:szCs w:val="17"/>
              </w:rPr>
            </w:pPr>
            <w:r>
              <w:rPr>
                <w:rFonts w:cs="Arial"/>
                <w:color w:val="000000" w:themeColor="text1"/>
                <w:sz w:val="17"/>
                <w:szCs w:val="17"/>
              </w:rPr>
              <w:t>108</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Chile</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CL</w:t>
            </w:r>
          </w:p>
        </w:tc>
        <w:tc>
          <w:tcPr>
            <w:tcW w:w="1020" w:type="dxa"/>
          </w:tcPr>
          <w:p w:rsidR="008C7E4C" w:rsidRPr="000A055C" w:rsidRDefault="008C7E4C" w:rsidP="00575A83">
            <w:pPr>
              <w:jc w:val="center"/>
              <w:rPr>
                <w:rFonts w:cs="Arial"/>
                <w:sz w:val="17"/>
                <w:szCs w:val="17"/>
              </w:rPr>
            </w:pPr>
            <w:r w:rsidRPr="000A055C">
              <w:rPr>
                <w:rFonts w:cs="Arial"/>
                <w:sz w:val="17"/>
                <w:szCs w:val="17"/>
              </w:rPr>
              <w:t>3</w:t>
            </w:r>
          </w:p>
        </w:tc>
        <w:tc>
          <w:tcPr>
            <w:tcW w:w="1021" w:type="dxa"/>
            <w:shd w:val="clear" w:color="auto" w:fill="auto"/>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sz w:val="17"/>
                <w:szCs w:val="17"/>
              </w:rPr>
            </w:pPr>
            <w:r w:rsidRPr="000A055C">
              <w:rPr>
                <w:rFonts w:cs="Arial"/>
                <w:sz w:val="17"/>
                <w:szCs w:val="17"/>
              </w:rPr>
              <w:t>3</w:t>
            </w:r>
          </w:p>
        </w:tc>
        <w:tc>
          <w:tcPr>
            <w:tcW w:w="1021" w:type="dxa"/>
          </w:tcPr>
          <w:p w:rsidR="008C7E4C" w:rsidRPr="000A055C" w:rsidRDefault="008C7E4C" w:rsidP="00575A83">
            <w:pPr>
              <w:jc w:val="center"/>
              <w:rPr>
                <w:rFonts w:cs="Arial"/>
                <w:sz w:val="17"/>
                <w:szCs w:val="17"/>
              </w:rPr>
            </w:pPr>
            <w:r w:rsidRPr="000A055C">
              <w:rPr>
                <w:rFonts w:cs="Arial"/>
                <w:sz w:val="17"/>
                <w:szCs w:val="17"/>
              </w:rPr>
              <w:t>1</w:t>
            </w:r>
          </w:p>
        </w:tc>
        <w:tc>
          <w:tcPr>
            <w:tcW w:w="1021" w:type="dxa"/>
          </w:tcPr>
          <w:p w:rsidR="008C7E4C" w:rsidRPr="000A055C" w:rsidRDefault="008C7E4C" w:rsidP="00575A83">
            <w:pPr>
              <w:jc w:val="center"/>
              <w:rPr>
                <w:rFonts w:cs="Arial"/>
                <w:sz w:val="17"/>
                <w:szCs w:val="17"/>
              </w:rPr>
            </w:pPr>
            <w:r>
              <w:rPr>
                <w:rFonts w:cs="Arial"/>
                <w:sz w:val="17"/>
                <w:szCs w:val="17"/>
              </w:rPr>
              <w:t>9</w:t>
            </w:r>
          </w:p>
        </w:tc>
        <w:tc>
          <w:tcPr>
            <w:tcW w:w="1021" w:type="dxa"/>
            <w:tcBorders>
              <w:right w:val="double" w:sz="4" w:space="0" w:color="auto"/>
            </w:tcBorders>
          </w:tcPr>
          <w:p w:rsidR="008C7E4C" w:rsidRPr="000A055C" w:rsidRDefault="008C7E4C" w:rsidP="00575A83">
            <w:pPr>
              <w:jc w:val="center"/>
              <w:rPr>
                <w:rFonts w:cs="Arial"/>
                <w:sz w:val="17"/>
                <w:szCs w:val="17"/>
              </w:rPr>
            </w:pPr>
          </w:p>
        </w:tc>
        <w:tc>
          <w:tcPr>
            <w:tcW w:w="1021" w:type="dxa"/>
            <w:tcBorders>
              <w:left w:val="double" w:sz="4" w:space="0" w:color="auto"/>
            </w:tcBorders>
            <w:vAlign w:val="center"/>
          </w:tcPr>
          <w:p w:rsidR="008C7E4C" w:rsidRPr="00611710" w:rsidRDefault="007279C6" w:rsidP="00575A83">
            <w:pPr>
              <w:jc w:val="center"/>
              <w:rPr>
                <w:rFonts w:cs="Arial"/>
                <w:sz w:val="17"/>
                <w:szCs w:val="17"/>
              </w:rPr>
            </w:pPr>
            <w:r>
              <w:rPr>
                <w:rFonts w:cs="Arial"/>
                <w:sz w:val="17"/>
                <w:szCs w:val="17"/>
              </w:rPr>
              <w:t>16</w:t>
            </w: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sz w:val="17"/>
                <w:szCs w:val="17"/>
              </w:rPr>
            </w:pPr>
            <w:r w:rsidRPr="000A055C">
              <w:rPr>
                <w:rFonts w:cs="Arial"/>
                <w:sz w:val="17"/>
                <w:szCs w:val="17"/>
              </w:rPr>
              <w:t>China</w:t>
            </w:r>
          </w:p>
        </w:tc>
        <w:tc>
          <w:tcPr>
            <w:tcW w:w="567" w:type="dxa"/>
            <w:noWrap/>
            <w:vAlign w:val="center"/>
          </w:tcPr>
          <w:p w:rsidR="008C7E4C" w:rsidRPr="000A055C" w:rsidRDefault="008C7E4C" w:rsidP="00575A83">
            <w:pPr>
              <w:keepNext/>
              <w:jc w:val="center"/>
              <w:rPr>
                <w:rFonts w:cs="Arial"/>
                <w:sz w:val="17"/>
                <w:szCs w:val="17"/>
              </w:rPr>
            </w:pPr>
            <w:r w:rsidRPr="000A055C">
              <w:rPr>
                <w:rFonts w:cs="Arial"/>
                <w:sz w:val="17"/>
                <w:szCs w:val="17"/>
              </w:rPr>
              <w:t>CN</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8C7E4C" w:rsidP="00575A83">
            <w:pPr>
              <w:jc w:val="center"/>
              <w:rPr>
                <w:rFonts w:cs="Arial"/>
                <w:color w:val="000000"/>
                <w:sz w:val="17"/>
                <w:szCs w:val="17"/>
              </w:rPr>
            </w:pP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sz w:val="17"/>
                <w:szCs w:val="17"/>
              </w:rPr>
            </w:pPr>
            <w:r w:rsidRPr="000A055C">
              <w:rPr>
                <w:rFonts w:cs="Arial"/>
                <w:sz w:val="17"/>
                <w:szCs w:val="17"/>
              </w:rPr>
              <w:t>Colombia</w:t>
            </w:r>
          </w:p>
        </w:tc>
        <w:tc>
          <w:tcPr>
            <w:tcW w:w="567" w:type="dxa"/>
            <w:noWrap/>
            <w:vAlign w:val="center"/>
          </w:tcPr>
          <w:p w:rsidR="008C7E4C" w:rsidRPr="000A055C" w:rsidRDefault="008C7E4C" w:rsidP="00575A83">
            <w:pPr>
              <w:keepNext/>
              <w:jc w:val="center"/>
              <w:rPr>
                <w:rFonts w:cs="Arial"/>
                <w:sz w:val="17"/>
                <w:szCs w:val="17"/>
              </w:rPr>
            </w:pPr>
            <w:r w:rsidRPr="000A055C">
              <w:rPr>
                <w:rFonts w:cs="Arial"/>
                <w:sz w:val="17"/>
                <w:szCs w:val="17"/>
              </w:rPr>
              <w:t>CO</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sz w:val="17"/>
                <w:szCs w:val="17"/>
              </w:rPr>
            </w:pPr>
            <w:r w:rsidRPr="000A055C">
              <w:rPr>
                <w:rFonts w:cs="Arial"/>
                <w:sz w:val="17"/>
                <w:szCs w:val="17"/>
              </w:rPr>
              <w:t>4</w:t>
            </w:r>
          </w:p>
        </w:tc>
        <w:tc>
          <w:tcPr>
            <w:tcW w:w="1021" w:type="dxa"/>
          </w:tcPr>
          <w:p w:rsidR="008C7E4C" w:rsidRPr="000A055C" w:rsidRDefault="008C7E4C" w:rsidP="00575A83">
            <w:pPr>
              <w:jc w:val="center"/>
              <w:rPr>
                <w:rFonts w:cs="Arial"/>
                <w:sz w:val="17"/>
                <w:szCs w:val="17"/>
              </w:rPr>
            </w:pPr>
            <w:r w:rsidRPr="000A055C">
              <w:rPr>
                <w:rFonts w:cs="Arial"/>
                <w:sz w:val="17"/>
                <w:szCs w:val="17"/>
              </w:rPr>
              <w:t>2</w:t>
            </w:r>
          </w:p>
        </w:tc>
        <w:tc>
          <w:tcPr>
            <w:tcW w:w="1021" w:type="dxa"/>
          </w:tcPr>
          <w:p w:rsidR="008C7E4C" w:rsidRPr="000A055C" w:rsidRDefault="008C7E4C" w:rsidP="00575A83">
            <w:pPr>
              <w:jc w:val="center"/>
              <w:rPr>
                <w:rFonts w:cs="Arial"/>
                <w:sz w:val="17"/>
                <w:szCs w:val="17"/>
              </w:rPr>
            </w:pPr>
            <w:r>
              <w:rPr>
                <w:rFonts w:cs="Arial"/>
                <w:sz w:val="17"/>
                <w:szCs w:val="17"/>
              </w:rPr>
              <w:t>4</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1</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11</w:t>
            </w: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sz w:val="17"/>
                <w:szCs w:val="17"/>
              </w:rPr>
            </w:pPr>
            <w:r w:rsidRPr="000A055C">
              <w:rPr>
                <w:rFonts w:cs="Arial"/>
                <w:sz w:val="17"/>
                <w:szCs w:val="17"/>
              </w:rPr>
              <w:t>Costa Rica</w:t>
            </w:r>
          </w:p>
        </w:tc>
        <w:tc>
          <w:tcPr>
            <w:tcW w:w="567" w:type="dxa"/>
            <w:noWrap/>
            <w:vAlign w:val="center"/>
          </w:tcPr>
          <w:p w:rsidR="008C7E4C" w:rsidRPr="000A055C" w:rsidRDefault="008C7E4C" w:rsidP="00575A83">
            <w:pPr>
              <w:keepNext/>
              <w:jc w:val="center"/>
              <w:rPr>
                <w:rFonts w:cs="Arial"/>
                <w:sz w:val="17"/>
                <w:szCs w:val="17"/>
              </w:rPr>
            </w:pPr>
            <w:r w:rsidRPr="000A055C">
              <w:rPr>
                <w:rFonts w:cs="Arial"/>
                <w:sz w:val="17"/>
                <w:szCs w:val="17"/>
              </w:rPr>
              <w:t>CR</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sz w:val="17"/>
                <w:szCs w:val="17"/>
              </w:rPr>
            </w:pPr>
            <w:r w:rsidRPr="000A055C">
              <w:rPr>
                <w:rFonts w:cs="Arial"/>
                <w:sz w:val="17"/>
                <w:szCs w:val="17"/>
              </w:rPr>
              <w:t>4</w:t>
            </w:r>
          </w:p>
        </w:tc>
        <w:tc>
          <w:tcPr>
            <w:tcW w:w="1021" w:type="dxa"/>
          </w:tcPr>
          <w:p w:rsidR="008C7E4C" w:rsidRPr="000A055C" w:rsidRDefault="008C7E4C" w:rsidP="00575A83">
            <w:pPr>
              <w:jc w:val="center"/>
              <w:rPr>
                <w:rFonts w:cs="Arial"/>
                <w:sz w:val="17"/>
                <w:szCs w:val="17"/>
              </w:rPr>
            </w:pPr>
            <w:r w:rsidRPr="000A055C">
              <w:rPr>
                <w:rFonts w:cs="Arial"/>
                <w:sz w:val="17"/>
                <w:szCs w:val="17"/>
              </w:rPr>
              <w:t>1</w:t>
            </w:r>
          </w:p>
        </w:tc>
        <w:tc>
          <w:tcPr>
            <w:tcW w:w="1021" w:type="dxa"/>
          </w:tcPr>
          <w:p w:rsidR="008C7E4C" w:rsidRPr="000A055C" w:rsidRDefault="008C7E4C" w:rsidP="00575A83">
            <w:pPr>
              <w:jc w:val="center"/>
              <w:rPr>
                <w:rFonts w:cs="Arial"/>
                <w:sz w:val="17"/>
                <w:szCs w:val="17"/>
              </w:rPr>
            </w:pPr>
            <w:r>
              <w:rPr>
                <w:rFonts w:cs="Arial"/>
                <w:sz w:val="17"/>
                <w:szCs w:val="17"/>
              </w:rPr>
              <w:t>2</w:t>
            </w:r>
          </w:p>
        </w:tc>
        <w:tc>
          <w:tcPr>
            <w:tcW w:w="1021" w:type="dxa"/>
            <w:tcBorders>
              <w:right w:val="double" w:sz="4" w:space="0" w:color="auto"/>
            </w:tcBorders>
          </w:tcPr>
          <w:p w:rsidR="008C7E4C" w:rsidRPr="000A055C" w:rsidRDefault="008C7E4C" w:rsidP="00575A83">
            <w:pPr>
              <w:jc w:val="center"/>
              <w:rPr>
                <w:rFonts w:cs="Arial"/>
                <w:sz w:val="17"/>
                <w:szCs w:val="17"/>
              </w:rPr>
            </w:pP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7</w:t>
            </w: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sz w:val="17"/>
                <w:szCs w:val="17"/>
              </w:rPr>
            </w:pPr>
            <w:r w:rsidRPr="000A055C">
              <w:rPr>
                <w:rFonts w:cs="Arial"/>
                <w:sz w:val="17"/>
                <w:szCs w:val="17"/>
              </w:rPr>
              <w:t>Dominican Republic</w:t>
            </w:r>
          </w:p>
        </w:tc>
        <w:tc>
          <w:tcPr>
            <w:tcW w:w="567" w:type="dxa"/>
            <w:noWrap/>
            <w:vAlign w:val="center"/>
          </w:tcPr>
          <w:p w:rsidR="008C7E4C" w:rsidRPr="000A055C" w:rsidRDefault="008C7E4C" w:rsidP="00575A83">
            <w:pPr>
              <w:keepNext/>
              <w:jc w:val="center"/>
              <w:rPr>
                <w:rFonts w:cs="Arial"/>
                <w:sz w:val="17"/>
                <w:szCs w:val="17"/>
              </w:rPr>
            </w:pPr>
            <w:r w:rsidRPr="000A055C">
              <w:rPr>
                <w:rFonts w:cs="Arial"/>
                <w:sz w:val="17"/>
                <w:szCs w:val="17"/>
              </w:rPr>
              <w:t>DO</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w:t>
            </w:r>
          </w:p>
        </w:tc>
        <w:tc>
          <w:tcPr>
            <w:tcW w:w="1021" w:type="dxa"/>
          </w:tcPr>
          <w:p w:rsidR="008C7E4C" w:rsidRPr="000A055C" w:rsidRDefault="008C7E4C" w:rsidP="00575A83">
            <w:pPr>
              <w:jc w:val="center"/>
              <w:rPr>
                <w:rFonts w:cs="Arial"/>
                <w:color w:val="000000"/>
                <w:sz w:val="17"/>
                <w:szCs w:val="17"/>
              </w:rPr>
            </w:pPr>
            <w:r>
              <w:rPr>
                <w:rFonts w:cs="Arial"/>
                <w:color w:val="000000"/>
                <w:sz w:val="17"/>
                <w:szCs w:val="17"/>
              </w:rPr>
              <w:t>4</w:t>
            </w: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tcPr>
          <w:p w:rsidR="008C7E4C" w:rsidRPr="00611710" w:rsidRDefault="007279C6" w:rsidP="00575A83">
            <w:pPr>
              <w:jc w:val="center"/>
              <w:rPr>
                <w:rFonts w:cs="Arial"/>
                <w:color w:val="000000"/>
                <w:sz w:val="17"/>
                <w:szCs w:val="17"/>
              </w:rPr>
            </w:pPr>
            <w:r>
              <w:rPr>
                <w:rFonts w:cs="Arial"/>
                <w:color w:val="000000"/>
                <w:sz w:val="17"/>
                <w:szCs w:val="17"/>
              </w:rPr>
              <w:t>8</w:t>
            </w:r>
          </w:p>
        </w:tc>
      </w:tr>
      <w:tr w:rsidR="008C7E4C" w:rsidRPr="00FF54B4" w:rsidTr="00D75F0A">
        <w:trPr>
          <w:cantSplit/>
          <w:jc w:val="center"/>
        </w:trPr>
        <w:tc>
          <w:tcPr>
            <w:tcW w:w="1980" w:type="dxa"/>
            <w:vAlign w:val="center"/>
          </w:tcPr>
          <w:p w:rsidR="008C7E4C" w:rsidRPr="000A055C" w:rsidRDefault="008C7E4C" w:rsidP="00575A83">
            <w:pPr>
              <w:keepNext/>
              <w:jc w:val="left"/>
              <w:rPr>
                <w:rFonts w:cs="Arial"/>
                <w:sz w:val="17"/>
                <w:szCs w:val="17"/>
              </w:rPr>
            </w:pPr>
            <w:r w:rsidRPr="000A055C">
              <w:rPr>
                <w:rFonts w:cs="Arial"/>
                <w:sz w:val="17"/>
                <w:szCs w:val="17"/>
              </w:rPr>
              <w:t>Ecuador</w:t>
            </w:r>
          </w:p>
        </w:tc>
        <w:tc>
          <w:tcPr>
            <w:tcW w:w="567" w:type="dxa"/>
            <w:noWrap/>
            <w:vAlign w:val="center"/>
          </w:tcPr>
          <w:p w:rsidR="008C7E4C" w:rsidRPr="000A055C" w:rsidRDefault="008C7E4C" w:rsidP="00575A83">
            <w:pPr>
              <w:keepNext/>
              <w:jc w:val="center"/>
              <w:rPr>
                <w:rFonts w:cs="Arial"/>
                <w:sz w:val="17"/>
                <w:szCs w:val="17"/>
              </w:rPr>
            </w:pPr>
            <w:r w:rsidRPr="000A055C">
              <w:rPr>
                <w:rFonts w:cs="Arial"/>
                <w:sz w:val="17"/>
                <w:szCs w:val="17"/>
              </w:rPr>
              <w:t>EC</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w:t>
            </w:r>
          </w:p>
        </w:tc>
        <w:tc>
          <w:tcPr>
            <w:tcW w:w="1021" w:type="dxa"/>
          </w:tcPr>
          <w:p w:rsidR="008C7E4C" w:rsidRPr="000A055C" w:rsidRDefault="008C7E4C" w:rsidP="00575A83">
            <w:pPr>
              <w:jc w:val="center"/>
              <w:rPr>
                <w:rFonts w:cs="Arial"/>
                <w:color w:val="000000"/>
                <w:sz w:val="17"/>
                <w:szCs w:val="17"/>
              </w:rPr>
            </w:pPr>
            <w:r>
              <w:rPr>
                <w:rFonts w:cs="Arial"/>
                <w:color w:val="000000"/>
                <w:sz w:val="17"/>
                <w:szCs w:val="17"/>
              </w:rPr>
              <w:t>4</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1</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7</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European Union</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QZ</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r w:rsidRPr="000A055C">
              <w:rPr>
                <w:rFonts w:cs="Arial"/>
                <w:color w:val="000000"/>
                <w:sz w:val="17"/>
                <w:szCs w:val="17"/>
              </w:rPr>
              <w:t>8</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38</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13</w:t>
            </w:r>
          </w:p>
        </w:tc>
        <w:tc>
          <w:tcPr>
            <w:tcW w:w="1021" w:type="dxa"/>
          </w:tcPr>
          <w:p w:rsidR="008C7E4C" w:rsidRPr="000A055C" w:rsidRDefault="008C7E4C" w:rsidP="00575A83">
            <w:pPr>
              <w:jc w:val="center"/>
              <w:rPr>
                <w:rFonts w:cs="Arial"/>
                <w:color w:val="000000"/>
                <w:sz w:val="17"/>
                <w:szCs w:val="17"/>
              </w:rPr>
            </w:pPr>
            <w:r>
              <w:rPr>
                <w:rFonts w:cs="Arial"/>
                <w:color w:val="000000"/>
                <w:sz w:val="17"/>
                <w:szCs w:val="17"/>
              </w:rPr>
              <w:t>123</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8</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190</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France</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FR</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20</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w:t>
            </w:r>
          </w:p>
        </w:tc>
        <w:tc>
          <w:tcPr>
            <w:tcW w:w="1021" w:type="dxa"/>
          </w:tcPr>
          <w:p w:rsidR="008C7E4C" w:rsidRPr="000A055C" w:rsidRDefault="008C7E4C" w:rsidP="00575A83">
            <w:pPr>
              <w:jc w:val="center"/>
              <w:rPr>
                <w:rFonts w:cs="Arial"/>
                <w:color w:val="000000"/>
                <w:sz w:val="17"/>
                <w:szCs w:val="17"/>
              </w:rPr>
            </w:pPr>
            <w:r>
              <w:rPr>
                <w:rFonts w:cs="Arial"/>
                <w:color w:val="000000"/>
                <w:sz w:val="17"/>
                <w:szCs w:val="17"/>
              </w:rPr>
              <w:t>4</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1</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25</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Georgia</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GE</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1</w:t>
            </w:r>
          </w:p>
        </w:tc>
        <w:tc>
          <w:tcPr>
            <w:tcW w:w="1021" w:type="dxa"/>
          </w:tcPr>
          <w:p w:rsidR="008C7E4C" w:rsidRPr="000A055C" w:rsidRDefault="008C7E4C" w:rsidP="00575A83">
            <w:pPr>
              <w:jc w:val="center"/>
              <w:rPr>
                <w:rFonts w:cs="Arial"/>
                <w:color w:val="000000"/>
                <w:sz w:val="17"/>
                <w:szCs w:val="17"/>
              </w:rPr>
            </w:pPr>
            <w:r>
              <w:rPr>
                <w:rFonts w:cs="Arial"/>
                <w:color w:val="000000"/>
                <w:sz w:val="17"/>
                <w:szCs w:val="17"/>
              </w:rPr>
              <w:t>3</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1</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7</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Kenya</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KE</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13</w:t>
            </w:r>
          </w:p>
        </w:tc>
        <w:tc>
          <w:tcPr>
            <w:tcW w:w="1021" w:type="dxa"/>
          </w:tcPr>
          <w:p w:rsidR="008C7E4C" w:rsidRPr="000A055C" w:rsidRDefault="008C7E4C" w:rsidP="00575A83">
            <w:pPr>
              <w:jc w:val="center"/>
              <w:rPr>
                <w:rFonts w:cs="Arial"/>
                <w:sz w:val="17"/>
                <w:szCs w:val="17"/>
              </w:rPr>
            </w:pPr>
            <w:r w:rsidRPr="000A055C">
              <w:rPr>
                <w:rFonts w:cs="Arial"/>
                <w:sz w:val="17"/>
                <w:szCs w:val="17"/>
              </w:rPr>
              <w:t>6</w:t>
            </w:r>
          </w:p>
        </w:tc>
        <w:tc>
          <w:tcPr>
            <w:tcW w:w="1021" w:type="dxa"/>
          </w:tcPr>
          <w:p w:rsidR="008C7E4C" w:rsidRPr="000A055C" w:rsidRDefault="008C7E4C" w:rsidP="00575A83">
            <w:pPr>
              <w:jc w:val="center"/>
              <w:rPr>
                <w:rFonts w:cs="Arial"/>
                <w:sz w:val="17"/>
                <w:szCs w:val="17"/>
              </w:rPr>
            </w:pPr>
            <w:r w:rsidRPr="000A055C">
              <w:rPr>
                <w:rFonts w:cs="Arial"/>
                <w:sz w:val="17"/>
                <w:szCs w:val="17"/>
              </w:rPr>
              <w:t>14</w:t>
            </w:r>
          </w:p>
        </w:tc>
        <w:tc>
          <w:tcPr>
            <w:tcW w:w="1021" w:type="dxa"/>
          </w:tcPr>
          <w:p w:rsidR="008C7E4C" w:rsidRPr="000A055C" w:rsidRDefault="008C7E4C" w:rsidP="00575A83">
            <w:pPr>
              <w:jc w:val="center"/>
              <w:rPr>
                <w:rFonts w:cs="Arial"/>
                <w:sz w:val="17"/>
                <w:szCs w:val="17"/>
              </w:rPr>
            </w:pPr>
            <w:r>
              <w:rPr>
                <w:rFonts w:cs="Arial"/>
                <w:sz w:val="17"/>
                <w:szCs w:val="17"/>
              </w:rPr>
              <w:t>14</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12</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59</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Morocco</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MA</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Pr>
                <w:rFonts w:cs="Arial"/>
                <w:color w:val="000000"/>
                <w:sz w:val="17"/>
                <w:szCs w:val="17"/>
              </w:rPr>
              <w:t>7</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4</w:t>
            </w:r>
          </w:p>
        </w:tc>
        <w:tc>
          <w:tcPr>
            <w:tcW w:w="1021" w:type="dxa"/>
            <w:tcBorders>
              <w:left w:val="double" w:sz="4" w:space="0" w:color="auto"/>
            </w:tcBorders>
          </w:tcPr>
          <w:p w:rsidR="008C7E4C" w:rsidRPr="00611710" w:rsidRDefault="007279C6" w:rsidP="00575A83">
            <w:pPr>
              <w:jc w:val="center"/>
              <w:rPr>
                <w:rFonts w:cs="Arial"/>
                <w:color w:val="000000"/>
                <w:sz w:val="17"/>
                <w:szCs w:val="17"/>
              </w:rPr>
            </w:pPr>
            <w:r>
              <w:rPr>
                <w:rFonts w:cs="Arial"/>
                <w:color w:val="000000"/>
                <w:sz w:val="17"/>
                <w:szCs w:val="17"/>
              </w:rPr>
              <w:t>11</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Mexico</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MX</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7</w:t>
            </w:r>
          </w:p>
        </w:tc>
        <w:tc>
          <w:tcPr>
            <w:tcW w:w="1021" w:type="dxa"/>
          </w:tcPr>
          <w:p w:rsidR="008C7E4C" w:rsidRPr="000A055C" w:rsidRDefault="008C7E4C" w:rsidP="00575A83">
            <w:pPr>
              <w:jc w:val="center"/>
              <w:rPr>
                <w:rFonts w:cs="Arial"/>
                <w:sz w:val="17"/>
                <w:szCs w:val="17"/>
              </w:rPr>
            </w:pPr>
            <w:r w:rsidRPr="000A055C">
              <w:rPr>
                <w:rFonts w:cs="Arial"/>
                <w:sz w:val="17"/>
                <w:szCs w:val="17"/>
              </w:rPr>
              <w:t>7</w:t>
            </w:r>
          </w:p>
        </w:tc>
        <w:tc>
          <w:tcPr>
            <w:tcW w:w="1021" w:type="dxa"/>
          </w:tcPr>
          <w:p w:rsidR="008C7E4C" w:rsidRPr="000A055C" w:rsidRDefault="008C7E4C" w:rsidP="00575A83">
            <w:pPr>
              <w:jc w:val="center"/>
              <w:rPr>
                <w:rFonts w:cs="Arial"/>
                <w:sz w:val="17"/>
                <w:szCs w:val="17"/>
              </w:rPr>
            </w:pPr>
            <w:r w:rsidRPr="000A055C">
              <w:rPr>
                <w:rFonts w:cs="Arial"/>
                <w:sz w:val="17"/>
                <w:szCs w:val="17"/>
              </w:rPr>
              <w:t xml:space="preserve">13 </w:t>
            </w:r>
          </w:p>
        </w:tc>
        <w:tc>
          <w:tcPr>
            <w:tcW w:w="1021" w:type="dxa"/>
          </w:tcPr>
          <w:p w:rsidR="008C7E4C" w:rsidRPr="000A055C" w:rsidRDefault="008C7E4C" w:rsidP="00575A83">
            <w:pPr>
              <w:jc w:val="center"/>
              <w:rPr>
                <w:rFonts w:cs="Arial"/>
                <w:sz w:val="17"/>
                <w:szCs w:val="17"/>
              </w:rPr>
            </w:pPr>
            <w:r>
              <w:rPr>
                <w:rFonts w:cs="Arial"/>
                <w:sz w:val="17"/>
                <w:szCs w:val="17"/>
              </w:rPr>
              <w:t>13</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23</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63</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Netherlands</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NL</w:t>
            </w:r>
          </w:p>
        </w:tc>
        <w:tc>
          <w:tcPr>
            <w:tcW w:w="1020" w:type="dxa"/>
          </w:tcPr>
          <w:p w:rsidR="008C7E4C" w:rsidRPr="000A055C" w:rsidRDefault="008C7E4C" w:rsidP="00575A83">
            <w:pPr>
              <w:jc w:val="center"/>
              <w:rPr>
                <w:rFonts w:cs="Arial"/>
                <w:sz w:val="17"/>
                <w:szCs w:val="17"/>
              </w:rPr>
            </w:pPr>
            <w:r w:rsidRPr="000A055C">
              <w:rPr>
                <w:rFonts w:cs="Arial"/>
                <w:sz w:val="17"/>
                <w:szCs w:val="17"/>
              </w:rPr>
              <w:t>1</w:t>
            </w: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8</w:t>
            </w:r>
          </w:p>
        </w:tc>
        <w:tc>
          <w:tcPr>
            <w:tcW w:w="1021" w:type="dxa"/>
          </w:tcPr>
          <w:p w:rsidR="008C7E4C" w:rsidRPr="000A055C" w:rsidRDefault="008C7E4C" w:rsidP="00575A83">
            <w:pPr>
              <w:jc w:val="center"/>
              <w:rPr>
                <w:rFonts w:cs="Arial"/>
                <w:sz w:val="17"/>
                <w:szCs w:val="17"/>
              </w:rPr>
            </w:pPr>
            <w:r w:rsidRPr="000A055C">
              <w:rPr>
                <w:rFonts w:cs="Arial"/>
                <w:sz w:val="17"/>
                <w:szCs w:val="17"/>
              </w:rPr>
              <w:t>12</w:t>
            </w:r>
          </w:p>
        </w:tc>
        <w:tc>
          <w:tcPr>
            <w:tcW w:w="1021" w:type="dxa"/>
          </w:tcPr>
          <w:p w:rsidR="008C7E4C" w:rsidRPr="000A055C" w:rsidRDefault="008C7E4C" w:rsidP="00575A83">
            <w:pPr>
              <w:jc w:val="center"/>
              <w:rPr>
                <w:rFonts w:cs="Arial"/>
                <w:sz w:val="17"/>
                <w:szCs w:val="17"/>
              </w:rPr>
            </w:pPr>
            <w:r w:rsidRPr="000A055C">
              <w:rPr>
                <w:rFonts w:cs="Arial"/>
                <w:sz w:val="17"/>
                <w:szCs w:val="17"/>
              </w:rPr>
              <w:t xml:space="preserve">6 </w:t>
            </w:r>
          </w:p>
        </w:tc>
        <w:tc>
          <w:tcPr>
            <w:tcW w:w="1021" w:type="dxa"/>
          </w:tcPr>
          <w:p w:rsidR="008C7E4C" w:rsidRPr="000A055C" w:rsidRDefault="003C2606" w:rsidP="00575A83">
            <w:pPr>
              <w:jc w:val="center"/>
              <w:rPr>
                <w:rFonts w:cs="Arial"/>
                <w:sz w:val="17"/>
                <w:szCs w:val="17"/>
              </w:rPr>
            </w:pPr>
            <w:r>
              <w:rPr>
                <w:rFonts w:cs="Arial"/>
                <w:sz w:val="17"/>
                <w:szCs w:val="17"/>
              </w:rPr>
              <w:t>1</w:t>
            </w:r>
          </w:p>
        </w:tc>
        <w:tc>
          <w:tcPr>
            <w:tcW w:w="1021" w:type="dxa"/>
            <w:tcBorders>
              <w:right w:val="double" w:sz="4" w:space="0" w:color="auto"/>
            </w:tcBorders>
          </w:tcPr>
          <w:p w:rsidR="008C7E4C" w:rsidRPr="000A055C" w:rsidRDefault="008C7E4C" w:rsidP="00575A83">
            <w:pPr>
              <w:jc w:val="center"/>
              <w:rPr>
                <w:rFonts w:cs="Arial"/>
                <w:sz w:val="17"/>
                <w:szCs w:val="17"/>
              </w:rPr>
            </w:pP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28</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New Zealand</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NZ</w:t>
            </w:r>
          </w:p>
        </w:tc>
        <w:tc>
          <w:tcPr>
            <w:tcW w:w="1020" w:type="dxa"/>
          </w:tcPr>
          <w:p w:rsidR="008C7E4C" w:rsidRPr="000A055C" w:rsidRDefault="008C7E4C" w:rsidP="00575A83">
            <w:pPr>
              <w:jc w:val="center"/>
              <w:rPr>
                <w:rFonts w:cs="Arial"/>
                <w:sz w:val="17"/>
                <w:szCs w:val="17"/>
              </w:rPr>
            </w:pPr>
            <w:r w:rsidRPr="000A055C">
              <w:rPr>
                <w:rFonts w:cs="Arial"/>
                <w:sz w:val="17"/>
                <w:szCs w:val="17"/>
              </w:rPr>
              <w:t>5</w:t>
            </w: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3</w:t>
            </w:r>
          </w:p>
        </w:tc>
        <w:tc>
          <w:tcPr>
            <w:tcW w:w="1021" w:type="dxa"/>
          </w:tcPr>
          <w:p w:rsidR="008C7E4C" w:rsidRPr="000A055C" w:rsidRDefault="008C7E4C" w:rsidP="00575A83">
            <w:pPr>
              <w:jc w:val="center"/>
              <w:rPr>
                <w:rFonts w:cs="Arial"/>
                <w:sz w:val="17"/>
                <w:szCs w:val="17"/>
              </w:rPr>
            </w:pPr>
            <w:r w:rsidRPr="000A055C">
              <w:rPr>
                <w:rFonts w:cs="Arial"/>
                <w:sz w:val="17"/>
                <w:szCs w:val="17"/>
              </w:rPr>
              <w:t>8</w:t>
            </w:r>
          </w:p>
        </w:tc>
        <w:tc>
          <w:tcPr>
            <w:tcW w:w="1021" w:type="dxa"/>
          </w:tcPr>
          <w:p w:rsidR="008C7E4C" w:rsidRPr="000A055C" w:rsidRDefault="008C7E4C" w:rsidP="00575A83">
            <w:pPr>
              <w:jc w:val="center"/>
              <w:rPr>
                <w:rFonts w:cs="Arial"/>
                <w:sz w:val="17"/>
                <w:szCs w:val="17"/>
              </w:rPr>
            </w:pPr>
            <w:r w:rsidRPr="000A055C">
              <w:rPr>
                <w:rFonts w:cs="Arial"/>
                <w:sz w:val="17"/>
                <w:szCs w:val="17"/>
              </w:rPr>
              <w:t>5</w:t>
            </w:r>
          </w:p>
        </w:tc>
        <w:tc>
          <w:tcPr>
            <w:tcW w:w="1021" w:type="dxa"/>
          </w:tcPr>
          <w:p w:rsidR="008C7E4C" w:rsidRPr="000A055C" w:rsidRDefault="003C2606" w:rsidP="00575A83">
            <w:pPr>
              <w:jc w:val="center"/>
              <w:rPr>
                <w:rFonts w:cs="Arial"/>
                <w:sz w:val="17"/>
                <w:szCs w:val="17"/>
              </w:rPr>
            </w:pPr>
            <w:r>
              <w:rPr>
                <w:rFonts w:cs="Arial"/>
                <w:sz w:val="17"/>
                <w:szCs w:val="17"/>
              </w:rPr>
              <w:t>18</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5</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44</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Norway</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NO</w:t>
            </w:r>
          </w:p>
        </w:tc>
        <w:tc>
          <w:tcPr>
            <w:tcW w:w="1020" w:type="dxa"/>
          </w:tcPr>
          <w:p w:rsidR="008C7E4C" w:rsidRPr="000A055C" w:rsidRDefault="008C7E4C" w:rsidP="00575A83">
            <w:pPr>
              <w:jc w:val="center"/>
              <w:rPr>
                <w:rFonts w:cs="Arial"/>
                <w:sz w:val="17"/>
                <w:szCs w:val="17"/>
              </w:rPr>
            </w:pPr>
            <w:r w:rsidRPr="000A055C">
              <w:rPr>
                <w:rFonts w:cs="Arial"/>
                <w:sz w:val="17"/>
                <w:szCs w:val="17"/>
              </w:rPr>
              <w:t>1</w:t>
            </w:r>
          </w:p>
        </w:tc>
        <w:tc>
          <w:tcPr>
            <w:tcW w:w="1021" w:type="dxa"/>
            <w:shd w:val="clear" w:color="auto" w:fill="auto"/>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sz w:val="17"/>
                <w:szCs w:val="17"/>
              </w:rPr>
            </w:pPr>
            <w:r w:rsidRPr="000A055C">
              <w:rPr>
                <w:rFonts w:cs="Arial"/>
                <w:sz w:val="17"/>
                <w:szCs w:val="17"/>
              </w:rPr>
              <w:t>5</w:t>
            </w:r>
          </w:p>
        </w:tc>
        <w:tc>
          <w:tcPr>
            <w:tcW w:w="1021" w:type="dxa"/>
          </w:tcPr>
          <w:p w:rsidR="008C7E4C" w:rsidRPr="000A055C" w:rsidRDefault="008C7E4C" w:rsidP="00575A83">
            <w:pPr>
              <w:jc w:val="center"/>
              <w:rPr>
                <w:rFonts w:cs="Arial"/>
                <w:sz w:val="17"/>
                <w:szCs w:val="17"/>
              </w:rPr>
            </w:pPr>
            <w:r w:rsidRPr="000A055C">
              <w:rPr>
                <w:rFonts w:cs="Arial"/>
                <w:sz w:val="17"/>
                <w:szCs w:val="17"/>
              </w:rPr>
              <w:t>7</w:t>
            </w:r>
          </w:p>
        </w:tc>
        <w:tc>
          <w:tcPr>
            <w:tcW w:w="1021" w:type="dxa"/>
          </w:tcPr>
          <w:p w:rsidR="008C7E4C" w:rsidRPr="000A055C" w:rsidRDefault="003C2606" w:rsidP="00575A83">
            <w:pPr>
              <w:jc w:val="center"/>
              <w:rPr>
                <w:rFonts w:cs="Arial"/>
                <w:sz w:val="17"/>
                <w:szCs w:val="17"/>
              </w:rPr>
            </w:pPr>
            <w:r>
              <w:rPr>
                <w:rFonts w:cs="Arial"/>
                <w:sz w:val="17"/>
                <w:szCs w:val="17"/>
              </w:rPr>
              <w:t>6</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3</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22</w:t>
            </w:r>
          </w:p>
        </w:tc>
      </w:tr>
      <w:tr w:rsidR="008C7E4C" w:rsidRPr="00FF54B4" w:rsidTr="00D75F0A">
        <w:trPr>
          <w:cantSplit/>
          <w:jc w:val="center"/>
        </w:trPr>
        <w:tc>
          <w:tcPr>
            <w:tcW w:w="1980" w:type="dxa"/>
            <w:vAlign w:val="center"/>
          </w:tcPr>
          <w:p w:rsidR="008C7E4C" w:rsidRPr="000A055C" w:rsidRDefault="008C7E4C" w:rsidP="00575A83">
            <w:pPr>
              <w:jc w:val="left"/>
              <w:rPr>
                <w:rFonts w:cs="Arial"/>
                <w:sz w:val="17"/>
                <w:szCs w:val="17"/>
              </w:rPr>
            </w:pPr>
            <w:r w:rsidRPr="000A055C">
              <w:rPr>
                <w:rFonts w:cs="Arial"/>
                <w:sz w:val="17"/>
                <w:szCs w:val="17"/>
              </w:rPr>
              <w:t xml:space="preserve">Paraguay* </w:t>
            </w:r>
          </w:p>
        </w:tc>
        <w:tc>
          <w:tcPr>
            <w:tcW w:w="567" w:type="dxa"/>
            <w:noWrap/>
            <w:vAlign w:val="center"/>
          </w:tcPr>
          <w:p w:rsidR="008C7E4C" w:rsidRPr="000A055C" w:rsidRDefault="008C7E4C" w:rsidP="00575A83">
            <w:pPr>
              <w:jc w:val="center"/>
              <w:rPr>
                <w:rFonts w:cs="Arial"/>
                <w:sz w:val="17"/>
                <w:szCs w:val="17"/>
              </w:rPr>
            </w:pPr>
            <w:r w:rsidRPr="000A055C">
              <w:rPr>
                <w:rFonts w:cs="Arial"/>
                <w:sz w:val="17"/>
                <w:szCs w:val="17"/>
              </w:rPr>
              <w:t>PY</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8C7E4C" w:rsidP="00575A83">
            <w:pPr>
              <w:jc w:val="center"/>
              <w:rPr>
                <w:rFonts w:cs="Arial"/>
                <w:color w:val="000000"/>
                <w:sz w:val="17"/>
                <w:szCs w:val="17"/>
              </w:rPr>
            </w:pPr>
          </w:p>
        </w:tc>
      </w:tr>
      <w:tr w:rsidR="008C7E4C" w:rsidRPr="00FF54B4" w:rsidTr="00D75F0A">
        <w:trPr>
          <w:cantSplit/>
          <w:jc w:val="center"/>
        </w:trPr>
        <w:tc>
          <w:tcPr>
            <w:tcW w:w="1980" w:type="dxa"/>
            <w:vAlign w:val="center"/>
          </w:tcPr>
          <w:p w:rsidR="008C7E4C" w:rsidRPr="000A055C" w:rsidRDefault="008C7E4C" w:rsidP="00575A83">
            <w:pPr>
              <w:jc w:val="left"/>
              <w:rPr>
                <w:rFonts w:cs="Arial"/>
                <w:sz w:val="17"/>
                <w:szCs w:val="17"/>
              </w:rPr>
            </w:pPr>
            <w:r w:rsidRPr="000A055C">
              <w:rPr>
                <w:rFonts w:cs="Arial"/>
                <w:sz w:val="17"/>
                <w:szCs w:val="17"/>
              </w:rPr>
              <w:t>Peru</w:t>
            </w:r>
          </w:p>
        </w:tc>
        <w:tc>
          <w:tcPr>
            <w:tcW w:w="567" w:type="dxa"/>
            <w:noWrap/>
            <w:vAlign w:val="center"/>
          </w:tcPr>
          <w:p w:rsidR="008C7E4C" w:rsidRPr="000A055C" w:rsidRDefault="008C7E4C" w:rsidP="00575A83">
            <w:pPr>
              <w:jc w:val="center"/>
              <w:rPr>
                <w:rFonts w:cs="Arial"/>
                <w:sz w:val="17"/>
                <w:szCs w:val="17"/>
              </w:rPr>
            </w:pPr>
            <w:r w:rsidRPr="000A055C">
              <w:rPr>
                <w:rFonts w:cs="Arial"/>
                <w:sz w:val="17"/>
                <w:szCs w:val="17"/>
              </w:rPr>
              <w:t>PE</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sz w:val="17"/>
                <w:szCs w:val="17"/>
              </w:rPr>
              <w:t>2</w:t>
            </w:r>
          </w:p>
        </w:tc>
        <w:tc>
          <w:tcPr>
            <w:tcW w:w="1021" w:type="dxa"/>
          </w:tcPr>
          <w:p w:rsidR="008C7E4C" w:rsidRPr="000A055C" w:rsidRDefault="003C2606" w:rsidP="00575A83">
            <w:pPr>
              <w:jc w:val="center"/>
              <w:rPr>
                <w:rFonts w:cs="Arial"/>
                <w:color w:val="000000"/>
                <w:sz w:val="17"/>
                <w:szCs w:val="17"/>
              </w:rPr>
            </w:pPr>
            <w:r>
              <w:rPr>
                <w:rFonts w:cs="Arial"/>
                <w:color w:val="000000"/>
                <w:sz w:val="17"/>
                <w:szCs w:val="17"/>
              </w:rPr>
              <w:t>3</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1</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6</w:t>
            </w:r>
          </w:p>
        </w:tc>
      </w:tr>
      <w:tr w:rsidR="008C7E4C" w:rsidRPr="00FF54B4" w:rsidTr="00D75F0A">
        <w:trPr>
          <w:cantSplit/>
          <w:jc w:val="center"/>
        </w:trPr>
        <w:tc>
          <w:tcPr>
            <w:tcW w:w="1980" w:type="dxa"/>
            <w:vAlign w:val="center"/>
          </w:tcPr>
          <w:p w:rsidR="008C7E4C" w:rsidRPr="000A055C" w:rsidRDefault="008C7E4C" w:rsidP="00575A83">
            <w:pPr>
              <w:jc w:val="left"/>
              <w:rPr>
                <w:rFonts w:cs="Arial"/>
                <w:sz w:val="17"/>
                <w:szCs w:val="17"/>
              </w:rPr>
            </w:pPr>
            <w:r w:rsidRPr="000A055C">
              <w:rPr>
                <w:rFonts w:cs="Arial"/>
                <w:sz w:val="17"/>
                <w:szCs w:val="17"/>
              </w:rPr>
              <w:t>Republic of Moldova</w:t>
            </w:r>
          </w:p>
        </w:tc>
        <w:tc>
          <w:tcPr>
            <w:tcW w:w="567" w:type="dxa"/>
            <w:noWrap/>
            <w:vAlign w:val="center"/>
          </w:tcPr>
          <w:p w:rsidR="008C7E4C" w:rsidRPr="000A055C" w:rsidRDefault="008C7E4C" w:rsidP="00575A83">
            <w:pPr>
              <w:jc w:val="center"/>
              <w:rPr>
                <w:rFonts w:cs="Arial"/>
                <w:sz w:val="17"/>
                <w:szCs w:val="17"/>
              </w:rPr>
            </w:pPr>
            <w:r w:rsidRPr="000A055C">
              <w:rPr>
                <w:rFonts w:cs="Arial"/>
                <w:sz w:val="17"/>
                <w:szCs w:val="17"/>
              </w:rPr>
              <w:t>MD</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w:t>
            </w: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2</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sz w:val="17"/>
                <w:szCs w:val="17"/>
              </w:rPr>
              <w:t>Republic of Korea</w:t>
            </w:r>
          </w:p>
        </w:tc>
        <w:tc>
          <w:tcPr>
            <w:tcW w:w="567" w:type="dxa"/>
            <w:noWrap/>
            <w:vAlign w:val="center"/>
          </w:tcPr>
          <w:p w:rsidR="008C7E4C" w:rsidRPr="000A055C" w:rsidRDefault="008C7E4C" w:rsidP="00575A83">
            <w:pPr>
              <w:jc w:val="center"/>
              <w:rPr>
                <w:rFonts w:cs="Arial"/>
                <w:sz w:val="17"/>
                <w:szCs w:val="17"/>
              </w:rPr>
            </w:pPr>
            <w:r w:rsidRPr="000A055C">
              <w:rPr>
                <w:rFonts w:cs="Arial"/>
                <w:sz w:val="17"/>
                <w:szCs w:val="17"/>
              </w:rPr>
              <w:t>KR</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p>
        </w:tc>
        <w:tc>
          <w:tcPr>
            <w:tcW w:w="1021" w:type="dxa"/>
          </w:tcPr>
          <w:p w:rsidR="008C7E4C" w:rsidRPr="000A055C" w:rsidRDefault="008C7E4C" w:rsidP="00575A83">
            <w:pPr>
              <w:jc w:val="center"/>
              <w:rPr>
                <w:rFonts w:cs="Arial"/>
                <w:sz w:val="17"/>
                <w:szCs w:val="17"/>
              </w:rPr>
            </w:pPr>
            <w:r w:rsidRPr="000A055C">
              <w:rPr>
                <w:rFonts w:cs="Arial"/>
                <w:sz w:val="17"/>
                <w:szCs w:val="17"/>
              </w:rPr>
              <w:t>1</w:t>
            </w:r>
          </w:p>
        </w:tc>
        <w:tc>
          <w:tcPr>
            <w:tcW w:w="1021" w:type="dxa"/>
          </w:tcPr>
          <w:p w:rsidR="008C7E4C" w:rsidRPr="000A055C" w:rsidRDefault="008C7E4C" w:rsidP="00575A83">
            <w:pPr>
              <w:jc w:val="center"/>
              <w:rPr>
                <w:rFonts w:cs="Arial"/>
                <w:sz w:val="17"/>
                <w:szCs w:val="17"/>
              </w:rPr>
            </w:pPr>
            <w:r w:rsidRPr="000A055C">
              <w:rPr>
                <w:rFonts w:cs="Arial"/>
                <w:sz w:val="17"/>
                <w:szCs w:val="17"/>
              </w:rPr>
              <w:t>1</w:t>
            </w:r>
          </w:p>
        </w:tc>
        <w:tc>
          <w:tcPr>
            <w:tcW w:w="1021" w:type="dxa"/>
          </w:tcPr>
          <w:p w:rsidR="008C7E4C" w:rsidRPr="000A055C" w:rsidRDefault="008C7E4C" w:rsidP="00575A83">
            <w:pPr>
              <w:jc w:val="center"/>
              <w:rPr>
                <w:rFonts w:cs="Arial"/>
                <w:sz w:val="17"/>
                <w:szCs w:val="17"/>
              </w:rPr>
            </w:pPr>
          </w:p>
        </w:tc>
        <w:tc>
          <w:tcPr>
            <w:tcW w:w="1021" w:type="dxa"/>
            <w:tcBorders>
              <w:right w:val="double" w:sz="4" w:space="0" w:color="auto"/>
            </w:tcBorders>
          </w:tcPr>
          <w:p w:rsidR="008C7E4C" w:rsidRPr="000A055C" w:rsidRDefault="008C7E4C" w:rsidP="00575A83">
            <w:pPr>
              <w:jc w:val="center"/>
              <w:rPr>
                <w:rFonts w:cs="Arial"/>
                <w:sz w:val="17"/>
                <w:szCs w:val="17"/>
              </w:rPr>
            </w:pP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2</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Serbia</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sz w:val="17"/>
                <w:szCs w:val="17"/>
              </w:rPr>
              <w:t>RS</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1</w:t>
            </w:r>
          </w:p>
        </w:tc>
        <w:tc>
          <w:tcPr>
            <w:tcW w:w="1021" w:type="dxa"/>
          </w:tcPr>
          <w:p w:rsidR="008C7E4C" w:rsidRPr="000A055C" w:rsidRDefault="003C2606" w:rsidP="00575A83">
            <w:pPr>
              <w:jc w:val="center"/>
              <w:rPr>
                <w:rFonts w:cs="Arial"/>
                <w:color w:val="000000"/>
                <w:sz w:val="17"/>
                <w:szCs w:val="17"/>
              </w:rPr>
            </w:pPr>
            <w:r>
              <w:rPr>
                <w:rFonts w:cs="Arial"/>
                <w:color w:val="000000"/>
                <w:sz w:val="17"/>
                <w:szCs w:val="17"/>
              </w:rPr>
              <w:t>3</w:t>
            </w: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6</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South Africa</w:t>
            </w:r>
          </w:p>
        </w:tc>
        <w:tc>
          <w:tcPr>
            <w:tcW w:w="567" w:type="dxa"/>
            <w:noWrap/>
            <w:vAlign w:val="center"/>
          </w:tcPr>
          <w:p w:rsidR="008C7E4C" w:rsidRPr="000A055C" w:rsidRDefault="008C7E4C" w:rsidP="00575A83">
            <w:pPr>
              <w:jc w:val="center"/>
              <w:rPr>
                <w:rFonts w:cs="Arial"/>
                <w:sz w:val="17"/>
                <w:szCs w:val="17"/>
              </w:rPr>
            </w:pPr>
            <w:r w:rsidRPr="000A055C">
              <w:rPr>
                <w:rFonts w:cs="Arial"/>
                <w:sz w:val="17"/>
                <w:szCs w:val="17"/>
              </w:rPr>
              <w:t>ZA</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2</w:t>
            </w:r>
          </w:p>
        </w:tc>
        <w:tc>
          <w:tcPr>
            <w:tcW w:w="1021" w:type="dxa"/>
          </w:tcPr>
          <w:p w:rsidR="008C7E4C" w:rsidRPr="000A055C" w:rsidRDefault="008C7E4C" w:rsidP="00575A83">
            <w:pPr>
              <w:jc w:val="center"/>
              <w:rPr>
                <w:rFonts w:cs="Arial"/>
                <w:sz w:val="17"/>
                <w:szCs w:val="17"/>
              </w:rPr>
            </w:pPr>
            <w:r w:rsidRPr="000A055C">
              <w:rPr>
                <w:rFonts w:cs="Arial"/>
                <w:sz w:val="17"/>
                <w:szCs w:val="17"/>
              </w:rPr>
              <w:t>3</w:t>
            </w:r>
          </w:p>
        </w:tc>
        <w:tc>
          <w:tcPr>
            <w:tcW w:w="1021" w:type="dxa"/>
          </w:tcPr>
          <w:p w:rsidR="008C7E4C" w:rsidRPr="000A055C" w:rsidRDefault="008C7E4C" w:rsidP="00575A83">
            <w:pPr>
              <w:jc w:val="center"/>
              <w:rPr>
                <w:rFonts w:cs="Arial"/>
                <w:sz w:val="17"/>
                <w:szCs w:val="17"/>
              </w:rPr>
            </w:pPr>
            <w:r w:rsidRPr="000A055C">
              <w:rPr>
                <w:rFonts w:cs="Arial"/>
                <w:sz w:val="17"/>
                <w:szCs w:val="17"/>
              </w:rPr>
              <w:t>2</w:t>
            </w:r>
          </w:p>
        </w:tc>
        <w:tc>
          <w:tcPr>
            <w:tcW w:w="1021" w:type="dxa"/>
          </w:tcPr>
          <w:p w:rsidR="008C7E4C" w:rsidRPr="000A055C" w:rsidRDefault="003C2606" w:rsidP="00575A83">
            <w:pPr>
              <w:jc w:val="center"/>
              <w:rPr>
                <w:rFonts w:cs="Arial"/>
                <w:sz w:val="17"/>
                <w:szCs w:val="17"/>
              </w:rPr>
            </w:pPr>
            <w:r>
              <w:rPr>
                <w:rFonts w:cs="Arial"/>
                <w:sz w:val="17"/>
                <w:szCs w:val="17"/>
              </w:rPr>
              <w:t>12</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1</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20</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Sweden</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sz w:val="17"/>
                <w:szCs w:val="17"/>
              </w:rPr>
              <w:t>SE</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1</w:t>
            </w: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1</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Switzerland</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CH</w:t>
            </w:r>
          </w:p>
        </w:tc>
        <w:tc>
          <w:tcPr>
            <w:tcW w:w="1020" w:type="dxa"/>
          </w:tcPr>
          <w:p w:rsidR="008C7E4C" w:rsidRPr="000A055C" w:rsidRDefault="008C7E4C" w:rsidP="00575A83">
            <w:pPr>
              <w:jc w:val="center"/>
              <w:rPr>
                <w:rFonts w:cs="Arial"/>
                <w:sz w:val="17"/>
                <w:szCs w:val="17"/>
              </w:rPr>
            </w:pPr>
            <w:r w:rsidRPr="000A055C">
              <w:rPr>
                <w:rFonts w:cs="Arial"/>
                <w:sz w:val="17"/>
                <w:szCs w:val="17"/>
              </w:rPr>
              <w:t>2</w:t>
            </w: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3</w:t>
            </w:r>
          </w:p>
        </w:tc>
        <w:tc>
          <w:tcPr>
            <w:tcW w:w="1021" w:type="dxa"/>
          </w:tcPr>
          <w:p w:rsidR="008C7E4C" w:rsidRPr="000A055C" w:rsidRDefault="008C7E4C" w:rsidP="00575A83">
            <w:pPr>
              <w:jc w:val="center"/>
              <w:rPr>
                <w:rFonts w:cs="Arial"/>
                <w:sz w:val="17"/>
                <w:szCs w:val="17"/>
              </w:rPr>
            </w:pPr>
            <w:r w:rsidRPr="000A055C">
              <w:rPr>
                <w:rFonts w:cs="Arial"/>
                <w:sz w:val="17"/>
                <w:szCs w:val="17"/>
              </w:rPr>
              <w:t>4</w:t>
            </w:r>
          </w:p>
        </w:tc>
        <w:tc>
          <w:tcPr>
            <w:tcW w:w="1021" w:type="dxa"/>
          </w:tcPr>
          <w:p w:rsidR="008C7E4C" w:rsidRPr="000A055C" w:rsidRDefault="008C7E4C" w:rsidP="00575A83">
            <w:pPr>
              <w:jc w:val="center"/>
              <w:rPr>
                <w:rFonts w:cs="Arial"/>
                <w:sz w:val="17"/>
                <w:szCs w:val="17"/>
              </w:rPr>
            </w:pPr>
            <w:r w:rsidRPr="000A055C">
              <w:rPr>
                <w:rFonts w:cs="Arial"/>
                <w:sz w:val="17"/>
                <w:szCs w:val="17"/>
              </w:rPr>
              <w:t>16</w:t>
            </w:r>
          </w:p>
        </w:tc>
        <w:tc>
          <w:tcPr>
            <w:tcW w:w="1021" w:type="dxa"/>
          </w:tcPr>
          <w:p w:rsidR="008C7E4C" w:rsidRPr="000A055C" w:rsidRDefault="003C2606" w:rsidP="00575A83">
            <w:pPr>
              <w:jc w:val="center"/>
              <w:rPr>
                <w:rFonts w:cs="Arial"/>
                <w:sz w:val="17"/>
                <w:szCs w:val="17"/>
              </w:rPr>
            </w:pPr>
            <w:r>
              <w:rPr>
                <w:rFonts w:cs="Arial"/>
                <w:sz w:val="17"/>
                <w:szCs w:val="17"/>
              </w:rPr>
              <w:t>13</w:t>
            </w:r>
          </w:p>
        </w:tc>
        <w:tc>
          <w:tcPr>
            <w:tcW w:w="1021" w:type="dxa"/>
            <w:tcBorders>
              <w:right w:val="double" w:sz="4" w:space="0" w:color="auto"/>
            </w:tcBorders>
          </w:tcPr>
          <w:p w:rsidR="008C7E4C" w:rsidRPr="000A055C" w:rsidRDefault="003C2606" w:rsidP="00575A83">
            <w:pPr>
              <w:jc w:val="center"/>
              <w:rPr>
                <w:rFonts w:cs="Arial"/>
                <w:sz w:val="17"/>
                <w:szCs w:val="17"/>
              </w:rPr>
            </w:pPr>
            <w:r>
              <w:rPr>
                <w:rFonts w:cs="Arial"/>
                <w:sz w:val="17"/>
                <w:szCs w:val="17"/>
              </w:rPr>
              <w:t>5</w:t>
            </w: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43</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Trinidad and Tobago</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TT</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tcPr>
          <w:p w:rsidR="008C7E4C" w:rsidRPr="00611710" w:rsidRDefault="008C7E4C" w:rsidP="00575A83">
            <w:pPr>
              <w:jc w:val="center"/>
              <w:rPr>
                <w:rFonts w:cs="Arial"/>
                <w:color w:val="000000"/>
                <w:sz w:val="17"/>
                <w:szCs w:val="17"/>
              </w:rPr>
            </w:pP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Tunisia</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TN</w:t>
            </w:r>
          </w:p>
        </w:tc>
        <w:tc>
          <w:tcPr>
            <w:tcW w:w="1020" w:type="dxa"/>
          </w:tcPr>
          <w:p w:rsidR="008C7E4C" w:rsidRPr="000A055C" w:rsidRDefault="008C7E4C" w:rsidP="00575A83">
            <w:pPr>
              <w:jc w:val="center"/>
              <w:rPr>
                <w:rFonts w:cs="Arial"/>
                <w:sz w:val="17"/>
                <w:szCs w:val="17"/>
              </w:rPr>
            </w:pPr>
          </w:p>
        </w:tc>
        <w:tc>
          <w:tcPr>
            <w:tcW w:w="1021" w:type="dxa"/>
            <w:shd w:val="clear" w:color="auto" w:fill="auto"/>
          </w:tcPr>
          <w:p w:rsidR="008C7E4C" w:rsidRPr="000A055C" w:rsidRDefault="008C7E4C" w:rsidP="00575A83">
            <w:pPr>
              <w:jc w:val="center"/>
              <w:rPr>
                <w:rFonts w:cs="Arial"/>
                <w:sz w:val="17"/>
                <w:szCs w:val="17"/>
              </w:rPr>
            </w:pPr>
            <w:r w:rsidRPr="000A055C">
              <w:rPr>
                <w:rFonts w:cs="Arial"/>
                <w:sz w:val="17"/>
                <w:szCs w:val="17"/>
              </w:rPr>
              <w:t>2</w:t>
            </w:r>
          </w:p>
        </w:tc>
        <w:tc>
          <w:tcPr>
            <w:tcW w:w="1021" w:type="dxa"/>
          </w:tcPr>
          <w:p w:rsidR="008C7E4C" w:rsidRPr="000A055C" w:rsidRDefault="008C7E4C" w:rsidP="00575A83">
            <w:pPr>
              <w:jc w:val="center"/>
              <w:rPr>
                <w:rFonts w:cs="Arial"/>
                <w:sz w:val="17"/>
                <w:szCs w:val="17"/>
              </w:rPr>
            </w:pPr>
            <w:r w:rsidRPr="000A055C">
              <w:rPr>
                <w:rFonts w:cs="Arial"/>
                <w:sz w:val="17"/>
                <w:szCs w:val="17"/>
              </w:rPr>
              <w:t>4</w:t>
            </w:r>
          </w:p>
        </w:tc>
        <w:tc>
          <w:tcPr>
            <w:tcW w:w="1021" w:type="dxa"/>
          </w:tcPr>
          <w:p w:rsidR="008C7E4C" w:rsidRPr="000A055C" w:rsidRDefault="008C7E4C" w:rsidP="00575A83">
            <w:pPr>
              <w:jc w:val="center"/>
              <w:rPr>
                <w:rFonts w:cs="Arial"/>
                <w:sz w:val="17"/>
                <w:szCs w:val="17"/>
              </w:rPr>
            </w:pPr>
          </w:p>
        </w:tc>
        <w:tc>
          <w:tcPr>
            <w:tcW w:w="1021" w:type="dxa"/>
          </w:tcPr>
          <w:p w:rsidR="008C7E4C" w:rsidRPr="000A055C" w:rsidRDefault="003C2606" w:rsidP="00575A83">
            <w:pPr>
              <w:jc w:val="center"/>
              <w:rPr>
                <w:rFonts w:cs="Arial"/>
                <w:sz w:val="17"/>
                <w:szCs w:val="17"/>
              </w:rPr>
            </w:pPr>
            <w:r>
              <w:rPr>
                <w:rFonts w:cs="Arial"/>
                <w:sz w:val="17"/>
                <w:szCs w:val="17"/>
              </w:rPr>
              <w:t>1</w:t>
            </w:r>
          </w:p>
        </w:tc>
        <w:tc>
          <w:tcPr>
            <w:tcW w:w="1021" w:type="dxa"/>
            <w:tcBorders>
              <w:right w:val="double" w:sz="4" w:space="0" w:color="auto"/>
            </w:tcBorders>
          </w:tcPr>
          <w:p w:rsidR="008C7E4C" w:rsidRPr="000A055C" w:rsidRDefault="008C7E4C" w:rsidP="00575A83">
            <w:pPr>
              <w:jc w:val="center"/>
              <w:rPr>
                <w:rFonts w:cs="Arial"/>
                <w:sz w:val="17"/>
                <w:szCs w:val="17"/>
              </w:rPr>
            </w:pPr>
          </w:p>
        </w:tc>
        <w:tc>
          <w:tcPr>
            <w:tcW w:w="1021" w:type="dxa"/>
            <w:tcBorders>
              <w:left w:val="double" w:sz="4" w:space="0" w:color="auto"/>
            </w:tcBorders>
          </w:tcPr>
          <w:p w:rsidR="008C7E4C" w:rsidRPr="00611710" w:rsidRDefault="007279C6" w:rsidP="00575A83">
            <w:pPr>
              <w:jc w:val="center"/>
              <w:rPr>
                <w:rFonts w:cs="Arial"/>
                <w:sz w:val="17"/>
                <w:szCs w:val="17"/>
              </w:rPr>
            </w:pPr>
            <w:r>
              <w:rPr>
                <w:rFonts w:cs="Arial"/>
                <w:sz w:val="17"/>
                <w:szCs w:val="17"/>
              </w:rPr>
              <w:t>7</w:t>
            </w:r>
          </w:p>
        </w:tc>
      </w:tr>
      <w:tr w:rsidR="008C7E4C" w:rsidRPr="00FF54B4" w:rsidTr="00D75F0A">
        <w:trPr>
          <w:cantSplit/>
          <w:jc w:val="center"/>
        </w:trPr>
        <w:tc>
          <w:tcPr>
            <w:tcW w:w="1980" w:type="dxa"/>
            <w:vAlign w:val="center"/>
          </w:tcPr>
          <w:p w:rsidR="008C7E4C" w:rsidRPr="000A055C" w:rsidRDefault="00131298" w:rsidP="00575A83">
            <w:pPr>
              <w:keepNext/>
              <w:jc w:val="left"/>
              <w:rPr>
                <w:rFonts w:cs="Arial"/>
                <w:sz w:val="17"/>
                <w:szCs w:val="17"/>
              </w:rPr>
            </w:pPr>
            <w:r w:rsidRPr="00131298">
              <w:rPr>
                <w:rFonts w:cs="Arial"/>
                <w:sz w:val="17"/>
                <w:szCs w:val="17"/>
              </w:rPr>
              <w:t>Türkiye</w:t>
            </w:r>
          </w:p>
        </w:tc>
        <w:tc>
          <w:tcPr>
            <w:tcW w:w="567" w:type="dxa"/>
            <w:noWrap/>
            <w:vAlign w:val="center"/>
          </w:tcPr>
          <w:p w:rsidR="008C7E4C" w:rsidRPr="000A055C" w:rsidRDefault="008C7E4C" w:rsidP="00575A83">
            <w:pPr>
              <w:keepNext/>
              <w:jc w:val="center"/>
              <w:rPr>
                <w:rFonts w:cs="Arial"/>
                <w:sz w:val="17"/>
                <w:szCs w:val="17"/>
              </w:rPr>
            </w:pPr>
            <w:r w:rsidRPr="000A055C">
              <w:rPr>
                <w:rFonts w:cs="Arial"/>
                <w:sz w:val="17"/>
                <w:szCs w:val="17"/>
              </w:rPr>
              <w:t>TR</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r w:rsidRPr="000A055C">
              <w:rPr>
                <w:rFonts w:cs="Arial"/>
                <w:color w:val="000000"/>
                <w:sz w:val="17"/>
                <w:szCs w:val="17"/>
              </w:rPr>
              <w:t>6</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23</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54</w:t>
            </w:r>
          </w:p>
        </w:tc>
        <w:tc>
          <w:tcPr>
            <w:tcW w:w="1021" w:type="dxa"/>
          </w:tcPr>
          <w:p w:rsidR="008C7E4C" w:rsidRPr="000A055C" w:rsidRDefault="003C2606" w:rsidP="00575A83">
            <w:pPr>
              <w:jc w:val="center"/>
              <w:rPr>
                <w:rFonts w:cs="Arial"/>
                <w:color w:val="000000"/>
                <w:sz w:val="17"/>
                <w:szCs w:val="17"/>
              </w:rPr>
            </w:pPr>
            <w:r>
              <w:rPr>
                <w:rFonts w:cs="Arial"/>
                <w:color w:val="000000"/>
                <w:sz w:val="17"/>
                <w:szCs w:val="17"/>
              </w:rPr>
              <w:t>65</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29</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177</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United Kingdom</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color w:val="000000"/>
                <w:sz w:val="17"/>
                <w:szCs w:val="17"/>
              </w:rPr>
              <w:t>GB</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r w:rsidRPr="000A055C">
              <w:rPr>
                <w:rFonts w:cs="Arial"/>
                <w:color w:val="000000"/>
                <w:sz w:val="17"/>
                <w:szCs w:val="17"/>
              </w:rPr>
              <w:t>3</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18</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22</w:t>
            </w:r>
          </w:p>
        </w:tc>
        <w:tc>
          <w:tcPr>
            <w:tcW w:w="1021" w:type="dxa"/>
          </w:tcPr>
          <w:p w:rsidR="008C7E4C" w:rsidRPr="000A055C" w:rsidRDefault="003C2606" w:rsidP="00575A83">
            <w:pPr>
              <w:jc w:val="center"/>
              <w:rPr>
                <w:rFonts w:cs="Arial"/>
                <w:color w:val="000000"/>
                <w:sz w:val="17"/>
                <w:szCs w:val="17"/>
              </w:rPr>
            </w:pPr>
            <w:r>
              <w:rPr>
                <w:rFonts w:cs="Arial"/>
                <w:color w:val="000000"/>
                <w:sz w:val="17"/>
                <w:szCs w:val="17"/>
              </w:rPr>
              <w:t>2138</w:t>
            </w:r>
          </w:p>
        </w:tc>
        <w:tc>
          <w:tcPr>
            <w:tcW w:w="1021" w:type="dxa"/>
            <w:tcBorders>
              <w:right w:val="double" w:sz="4" w:space="0" w:color="auto"/>
            </w:tcBorders>
          </w:tcPr>
          <w:p w:rsidR="008C7E4C" w:rsidRPr="000A055C" w:rsidRDefault="003C2606" w:rsidP="003C2606">
            <w:pPr>
              <w:jc w:val="center"/>
              <w:rPr>
                <w:rFonts w:cs="Arial"/>
                <w:color w:val="000000"/>
                <w:sz w:val="17"/>
                <w:szCs w:val="17"/>
              </w:rPr>
            </w:pPr>
            <w:r>
              <w:rPr>
                <w:rFonts w:cs="Arial"/>
                <w:color w:val="000000"/>
                <w:sz w:val="17"/>
                <w:szCs w:val="17"/>
              </w:rPr>
              <w:t>532</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2713</w:t>
            </w:r>
          </w:p>
        </w:tc>
      </w:tr>
      <w:tr w:rsidR="008C7E4C" w:rsidRPr="00FF54B4" w:rsidTr="00D75F0A">
        <w:trPr>
          <w:cantSplit/>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United States of America</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US</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r w:rsidRPr="000A055C">
              <w:rPr>
                <w:rFonts w:cs="Arial"/>
                <w:color w:val="000000"/>
                <w:sz w:val="17"/>
                <w:szCs w:val="17"/>
              </w:rPr>
              <w:t>6</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1</w:t>
            </w:r>
          </w:p>
        </w:tc>
        <w:tc>
          <w:tcPr>
            <w:tcW w:w="1021" w:type="dxa"/>
          </w:tcPr>
          <w:p w:rsidR="008C7E4C" w:rsidRPr="000A055C" w:rsidRDefault="008C7E4C" w:rsidP="00575A83">
            <w:pPr>
              <w:jc w:val="center"/>
              <w:rPr>
                <w:rFonts w:cs="Arial"/>
                <w:color w:val="000000"/>
                <w:sz w:val="17"/>
                <w:szCs w:val="17"/>
              </w:rPr>
            </w:pPr>
            <w:r w:rsidRPr="000A055C">
              <w:rPr>
                <w:rFonts w:cs="Arial"/>
                <w:color w:val="000000"/>
                <w:sz w:val="17"/>
                <w:szCs w:val="17"/>
              </w:rPr>
              <w:t>3</w:t>
            </w:r>
          </w:p>
        </w:tc>
        <w:tc>
          <w:tcPr>
            <w:tcW w:w="1021" w:type="dxa"/>
          </w:tcPr>
          <w:p w:rsidR="008C7E4C" w:rsidRPr="000A055C" w:rsidRDefault="003C2606" w:rsidP="00575A83">
            <w:pPr>
              <w:jc w:val="center"/>
              <w:rPr>
                <w:rFonts w:cs="Arial"/>
                <w:color w:val="000000"/>
                <w:sz w:val="17"/>
                <w:szCs w:val="17"/>
              </w:rPr>
            </w:pPr>
            <w:r>
              <w:rPr>
                <w:rFonts w:cs="Arial"/>
                <w:color w:val="000000"/>
                <w:sz w:val="17"/>
                <w:szCs w:val="17"/>
              </w:rPr>
              <w:t>5</w:t>
            </w:r>
          </w:p>
        </w:tc>
        <w:tc>
          <w:tcPr>
            <w:tcW w:w="1021" w:type="dxa"/>
            <w:tcBorders>
              <w:right w:val="double" w:sz="4" w:space="0" w:color="auto"/>
            </w:tcBorders>
          </w:tcPr>
          <w:p w:rsidR="008C7E4C" w:rsidRPr="000A055C" w:rsidRDefault="003C2606" w:rsidP="00575A83">
            <w:pPr>
              <w:jc w:val="center"/>
              <w:rPr>
                <w:rFonts w:cs="Arial"/>
                <w:color w:val="000000"/>
                <w:sz w:val="17"/>
                <w:szCs w:val="17"/>
              </w:rPr>
            </w:pPr>
            <w:r>
              <w:rPr>
                <w:rFonts w:cs="Arial"/>
                <w:color w:val="000000"/>
                <w:sz w:val="17"/>
                <w:szCs w:val="17"/>
              </w:rPr>
              <w:t>15</w:t>
            </w: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30</w:t>
            </w:r>
          </w:p>
        </w:tc>
      </w:tr>
      <w:tr w:rsidR="008C7E4C" w:rsidRPr="00FF54B4" w:rsidTr="00D75F0A">
        <w:trPr>
          <w:cantSplit/>
          <w:trHeight w:val="43"/>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Uruguay</w:t>
            </w:r>
          </w:p>
        </w:tc>
        <w:tc>
          <w:tcPr>
            <w:tcW w:w="567" w:type="dxa"/>
            <w:noWrap/>
            <w:vAlign w:val="center"/>
            <w:hideMark/>
          </w:tcPr>
          <w:p w:rsidR="008C7E4C" w:rsidRPr="000A055C" w:rsidRDefault="008C7E4C" w:rsidP="00575A83">
            <w:pPr>
              <w:jc w:val="center"/>
              <w:rPr>
                <w:rFonts w:cs="Arial"/>
                <w:color w:val="000000"/>
                <w:sz w:val="17"/>
                <w:szCs w:val="17"/>
              </w:rPr>
            </w:pPr>
            <w:r w:rsidRPr="000A055C">
              <w:rPr>
                <w:rFonts w:cs="Arial"/>
                <w:color w:val="000000"/>
                <w:sz w:val="17"/>
                <w:szCs w:val="17"/>
              </w:rPr>
              <w:t>UY</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3C2606" w:rsidP="00575A83">
            <w:pPr>
              <w:jc w:val="center"/>
              <w:rPr>
                <w:rFonts w:cs="Arial"/>
                <w:color w:val="000000"/>
                <w:sz w:val="17"/>
                <w:szCs w:val="17"/>
              </w:rPr>
            </w:pPr>
            <w:r>
              <w:rPr>
                <w:rFonts w:cs="Arial"/>
                <w:color w:val="000000"/>
                <w:sz w:val="17"/>
                <w:szCs w:val="17"/>
              </w:rPr>
              <w:t>6</w:t>
            </w: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7279C6" w:rsidP="00575A83">
            <w:pPr>
              <w:jc w:val="center"/>
              <w:rPr>
                <w:rFonts w:cs="Arial"/>
                <w:color w:val="000000"/>
                <w:sz w:val="17"/>
                <w:szCs w:val="17"/>
              </w:rPr>
            </w:pPr>
            <w:r>
              <w:rPr>
                <w:rFonts w:cs="Arial"/>
                <w:color w:val="000000"/>
                <w:sz w:val="17"/>
                <w:szCs w:val="17"/>
              </w:rPr>
              <w:t>6</w:t>
            </w:r>
          </w:p>
        </w:tc>
      </w:tr>
      <w:tr w:rsidR="008C7E4C" w:rsidRPr="00FF54B4" w:rsidTr="00D75F0A">
        <w:trPr>
          <w:cantSplit/>
          <w:trHeight w:val="120"/>
          <w:jc w:val="center"/>
        </w:trPr>
        <w:tc>
          <w:tcPr>
            <w:tcW w:w="1980" w:type="dxa"/>
            <w:vAlign w:val="center"/>
          </w:tcPr>
          <w:p w:rsidR="008C7E4C" w:rsidRPr="000A055C" w:rsidRDefault="008C7E4C" w:rsidP="00575A83">
            <w:pPr>
              <w:jc w:val="left"/>
              <w:rPr>
                <w:rFonts w:cs="Arial"/>
                <w:color w:val="000000"/>
                <w:sz w:val="17"/>
                <w:szCs w:val="17"/>
              </w:rPr>
            </w:pPr>
            <w:r w:rsidRPr="000A055C">
              <w:rPr>
                <w:rFonts w:cs="Arial"/>
                <w:color w:val="000000"/>
                <w:sz w:val="17"/>
                <w:szCs w:val="17"/>
              </w:rPr>
              <w:t>Viet Nam</w:t>
            </w:r>
          </w:p>
        </w:tc>
        <w:tc>
          <w:tcPr>
            <w:tcW w:w="567" w:type="dxa"/>
            <w:noWrap/>
            <w:vAlign w:val="center"/>
          </w:tcPr>
          <w:p w:rsidR="008C7E4C" w:rsidRPr="000A055C" w:rsidRDefault="008C7E4C" w:rsidP="00575A83">
            <w:pPr>
              <w:jc w:val="center"/>
              <w:rPr>
                <w:rFonts w:cs="Arial"/>
                <w:color w:val="000000"/>
                <w:sz w:val="17"/>
                <w:szCs w:val="17"/>
              </w:rPr>
            </w:pPr>
            <w:r w:rsidRPr="000A055C">
              <w:rPr>
                <w:rFonts w:cs="Arial"/>
                <w:sz w:val="17"/>
                <w:szCs w:val="17"/>
              </w:rPr>
              <w:t>VN</w:t>
            </w:r>
          </w:p>
        </w:tc>
        <w:tc>
          <w:tcPr>
            <w:tcW w:w="1020" w:type="dxa"/>
          </w:tcPr>
          <w:p w:rsidR="008C7E4C" w:rsidRPr="000A055C" w:rsidRDefault="008C7E4C" w:rsidP="00575A83">
            <w:pPr>
              <w:jc w:val="center"/>
              <w:rPr>
                <w:rFonts w:cs="Arial"/>
                <w:color w:val="000000"/>
                <w:sz w:val="17"/>
                <w:szCs w:val="17"/>
              </w:rPr>
            </w:pPr>
          </w:p>
        </w:tc>
        <w:tc>
          <w:tcPr>
            <w:tcW w:w="1021" w:type="dxa"/>
            <w:shd w:val="clear" w:color="auto" w:fill="auto"/>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Pr>
          <w:p w:rsidR="008C7E4C" w:rsidRPr="000A055C" w:rsidRDefault="008C7E4C" w:rsidP="00575A83">
            <w:pPr>
              <w:jc w:val="center"/>
              <w:rPr>
                <w:rFonts w:cs="Arial"/>
                <w:color w:val="000000"/>
                <w:sz w:val="17"/>
                <w:szCs w:val="17"/>
              </w:rPr>
            </w:pPr>
          </w:p>
        </w:tc>
        <w:tc>
          <w:tcPr>
            <w:tcW w:w="1021" w:type="dxa"/>
            <w:tcBorders>
              <w:right w:val="double" w:sz="4" w:space="0" w:color="auto"/>
            </w:tcBorders>
          </w:tcPr>
          <w:p w:rsidR="008C7E4C" w:rsidRPr="000A055C" w:rsidRDefault="008C7E4C" w:rsidP="00575A83">
            <w:pPr>
              <w:jc w:val="center"/>
              <w:rPr>
                <w:rFonts w:cs="Arial"/>
                <w:color w:val="000000"/>
                <w:sz w:val="17"/>
                <w:szCs w:val="17"/>
              </w:rPr>
            </w:pPr>
          </w:p>
        </w:tc>
        <w:tc>
          <w:tcPr>
            <w:tcW w:w="1021" w:type="dxa"/>
            <w:tcBorders>
              <w:left w:val="double" w:sz="4" w:space="0" w:color="auto"/>
            </w:tcBorders>
            <w:vAlign w:val="center"/>
          </w:tcPr>
          <w:p w:rsidR="008C7E4C" w:rsidRPr="00611710" w:rsidRDefault="008C7E4C" w:rsidP="00575A83">
            <w:pPr>
              <w:jc w:val="center"/>
              <w:rPr>
                <w:rFonts w:cs="Arial"/>
                <w:color w:val="000000"/>
                <w:sz w:val="17"/>
                <w:szCs w:val="17"/>
              </w:rPr>
            </w:pPr>
          </w:p>
        </w:tc>
      </w:tr>
      <w:tr w:rsidR="008C7E4C" w:rsidRPr="00FF54B4" w:rsidTr="00D75F0A">
        <w:trPr>
          <w:cantSplit/>
          <w:jc w:val="center"/>
        </w:trPr>
        <w:tc>
          <w:tcPr>
            <w:tcW w:w="1980" w:type="dxa"/>
            <w:vAlign w:val="center"/>
          </w:tcPr>
          <w:p w:rsidR="008C7E4C" w:rsidRPr="000A055C" w:rsidRDefault="008C7E4C" w:rsidP="00575A83">
            <w:pPr>
              <w:ind w:right="167"/>
              <w:jc w:val="right"/>
              <w:rPr>
                <w:rFonts w:cs="Arial"/>
                <w:bCs/>
                <w:color w:val="000000"/>
                <w:sz w:val="17"/>
                <w:szCs w:val="17"/>
              </w:rPr>
            </w:pPr>
            <w:r w:rsidRPr="000A055C">
              <w:rPr>
                <w:rFonts w:cs="Arial"/>
                <w:bCs/>
                <w:color w:val="000000"/>
                <w:sz w:val="17"/>
                <w:szCs w:val="17"/>
              </w:rPr>
              <w:t>Total</w:t>
            </w:r>
          </w:p>
        </w:tc>
        <w:tc>
          <w:tcPr>
            <w:tcW w:w="567" w:type="dxa"/>
            <w:noWrap/>
            <w:vAlign w:val="center"/>
            <w:hideMark/>
          </w:tcPr>
          <w:p w:rsidR="008C7E4C" w:rsidRPr="000A055C" w:rsidRDefault="008C7E4C" w:rsidP="00575A83">
            <w:pPr>
              <w:jc w:val="center"/>
              <w:rPr>
                <w:rFonts w:cs="Arial"/>
                <w:bCs/>
                <w:color w:val="000000"/>
                <w:sz w:val="17"/>
                <w:szCs w:val="17"/>
              </w:rPr>
            </w:pPr>
            <w:r w:rsidRPr="000A055C">
              <w:rPr>
                <w:rFonts w:cs="Arial"/>
                <w:bCs/>
                <w:color w:val="000000"/>
                <w:sz w:val="17"/>
                <w:szCs w:val="17"/>
              </w:rPr>
              <w:t>35</w:t>
            </w:r>
          </w:p>
        </w:tc>
        <w:tc>
          <w:tcPr>
            <w:tcW w:w="1020" w:type="dxa"/>
          </w:tcPr>
          <w:p w:rsidR="008C7E4C" w:rsidRPr="000A055C" w:rsidRDefault="008C7E4C" w:rsidP="00575A83">
            <w:pPr>
              <w:jc w:val="center"/>
              <w:rPr>
                <w:rFonts w:cs="Arial"/>
                <w:bCs/>
                <w:color w:val="000000"/>
                <w:sz w:val="17"/>
                <w:szCs w:val="17"/>
              </w:rPr>
            </w:pPr>
            <w:r w:rsidRPr="000A055C">
              <w:rPr>
                <w:rFonts w:cs="Arial"/>
                <w:sz w:val="17"/>
                <w:szCs w:val="17"/>
              </w:rPr>
              <w:t>14</w:t>
            </w:r>
          </w:p>
        </w:tc>
        <w:tc>
          <w:tcPr>
            <w:tcW w:w="1021" w:type="dxa"/>
            <w:shd w:val="clear" w:color="auto" w:fill="auto"/>
          </w:tcPr>
          <w:p w:rsidR="008C7E4C" w:rsidRPr="000A055C" w:rsidRDefault="008C7E4C" w:rsidP="00575A83">
            <w:pPr>
              <w:jc w:val="center"/>
              <w:rPr>
                <w:rFonts w:cs="Arial"/>
                <w:bCs/>
                <w:color w:val="000000"/>
                <w:sz w:val="17"/>
                <w:szCs w:val="17"/>
              </w:rPr>
            </w:pPr>
            <w:r w:rsidRPr="000A055C">
              <w:rPr>
                <w:rFonts w:cs="Arial"/>
                <w:sz w:val="17"/>
                <w:szCs w:val="17"/>
              </w:rPr>
              <w:t>77</w:t>
            </w:r>
          </w:p>
        </w:tc>
        <w:tc>
          <w:tcPr>
            <w:tcW w:w="1021" w:type="dxa"/>
          </w:tcPr>
          <w:p w:rsidR="008C7E4C" w:rsidRPr="000A055C" w:rsidRDefault="008C7E4C" w:rsidP="00575A83">
            <w:pPr>
              <w:jc w:val="center"/>
              <w:rPr>
                <w:rFonts w:cs="Arial"/>
                <w:bCs/>
                <w:color w:val="000000"/>
                <w:sz w:val="17"/>
                <w:szCs w:val="17"/>
              </w:rPr>
            </w:pPr>
            <w:r w:rsidRPr="000A055C">
              <w:rPr>
                <w:rFonts w:cs="Arial"/>
                <w:sz w:val="17"/>
                <w:szCs w:val="17"/>
              </w:rPr>
              <w:t>219</w:t>
            </w:r>
          </w:p>
        </w:tc>
        <w:tc>
          <w:tcPr>
            <w:tcW w:w="1021" w:type="dxa"/>
          </w:tcPr>
          <w:p w:rsidR="008C7E4C" w:rsidRPr="000A055C" w:rsidRDefault="008C7E4C" w:rsidP="00575A83">
            <w:pPr>
              <w:jc w:val="center"/>
              <w:rPr>
                <w:rFonts w:cs="Arial"/>
                <w:bCs/>
                <w:color w:val="000000"/>
                <w:sz w:val="17"/>
                <w:szCs w:val="17"/>
              </w:rPr>
            </w:pPr>
            <w:r w:rsidRPr="000A055C">
              <w:rPr>
                <w:rFonts w:cs="Arial"/>
                <w:bCs/>
                <w:color w:val="000000"/>
                <w:sz w:val="17"/>
                <w:szCs w:val="17"/>
              </w:rPr>
              <w:t xml:space="preserve">222 </w:t>
            </w:r>
          </w:p>
        </w:tc>
        <w:tc>
          <w:tcPr>
            <w:tcW w:w="1021" w:type="dxa"/>
          </w:tcPr>
          <w:p w:rsidR="008C7E4C" w:rsidRPr="00611710" w:rsidRDefault="008C7E4C" w:rsidP="00575A83">
            <w:pPr>
              <w:jc w:val="center"/>
              <w:rPr>
                <w:rFonts w:cs="Arial"/>
                <w:bCs/>
                <w:color w:val="000000"/>
                <w:sz w:val="17"/>
                <w:szCs w:val="17"/>
              </w:rPr>
            </w:pPr>
            <w:r>
              <w:rPr>
                <w:rFonts w:cs="Arial"/>
                <w:bCs/>
                <w:color w:val="000000"/>
                <w:sz w:val="17"/>
                <w:szCs w:val="17"/>
              </w:rPr>
              <w:t>2509</w:t>
            </w:r>
          </w:p>
        </w:tc>
        <w:tc>
          <w:tcPr>
            <w:tcW w:w="1021" w:type="dxa"/>
            <w:tcBorders>
              <w:right w:val="double" w:sz="4" w:space="0" w:color="auto"/>
            </w:tcBorders>
          </w:tcPr>
          <w:p w:rsidR="008C7E4C" w:rsidRPr="000A055C" w:rsidRDefault="003C2606" w:rsidP="00575A83">
            <w:pPr>
              <w:jc w:val="center"/>
              <w:rPr>
                <w:rFonts w:cs="Arial"/>
                <w:bCs/>
                <w:color w:val="000000"/>
                <w:sz w:val="17"/>
                <w:szCs w:val="17"/>
              </w:rPr>
            </w:pPr>
            <w:r>
              <w:rPr>
                <w:rFonts w:cs="Arial"/>
                <w:bCs/>
                <w:color w:val="000000"/>
                <w:sz w:val="17"/>
                <w:szCs w:val="17"/>
              </w:rPr>
              <w:t>689</w:t>
            </w:r>
          </w:p>
        </w:tc>
        <w:tc>
          <w:tcPr>
            <w:tcW w:w="1021" w:type="dxa"/>
            <w:tcBorders>
              <w:left w:val="double" w:sz="4" w:space="0" w:color="auto"/>
            </w:tcBorders>
            <w:vAlign w:val="center"/>
          </w:tcPr>
          <w:p w:rsidR="008C7E4C" w:rsidRPr="00611710" w:rsidRDefault="007279C6" w:rsidP="00575A83">
            <w:pPr>
              <w:jc w:val="center"/>
              <w:rPr>
                <w:rFonts w:cs="Arial"/>
                <w:bCs/>
                <w:color w:val="000000"/>
                <w:sz w:val="17"/>
                <w:szCs w:val="17"/>
              </w:rPr>
            </w:pPr>
            <w:r>
              <w:rPr>
                <w:rFonts w:cs="Arial"/>
                <w:bCs/>
                <w:color w:val="000000"/>
                <w:sz w:val="17"/>
                <w:szCs w:val="17"/>
              </w:rPr>
              <w:t>3730</w:t>
            </w:r>
          </w:p>
        </w:tc>
      </w:tr>
    </w:tbl>
    <w:p w:rsidR="00176734" w:rsidRPr="000A055C" w:rsidRDefault="00176734" w:rsidP="00463889">
      <w:pPr>
        <w:spacing w:before="120"/>
        <w:rPr>
          <w:i/>
          <w:sz w:val="16"/>
        </w:rPr>
      </w:pPr>
      <w:r w:rsidRPr="000A055C">
        <w:rPr>
          <w:i/>
          <w:sz w:val="16"/>
        </w:rPr>
        <w:t xml:space="preserve">*Until required information is provided, applicants will not be able to submit application data </w:t>
      </w:r>
    </w:p>
    <w:p w:rsidR="00176734" w:rsidRPr="00FF54B4" w:rsidRDefault="00176734" w:rsidP="00176734">
      <w:pPr>
        <w:rPr>
          <w:highlight w:val="cyan"/>
        </w:rPr>
      </w:pPr>
    </w:p>
    <w:p w:rsidR="00D75F0A" w:rsidRDefault="00D75F0A">
      <w:pPr>
        <w:jc w:val="left"/>
        <w:rPr>
          <w:highlight w:val="cyan"/>
        </w:rPr>
      </w:pPr>
      <w:r>
        <w:rPr>
          <w:highlight w:val="cyan"/>
        </w:rPr>
        <w:br w:type="page"/>
      </w:r>
    </w:p>
    <w:p w:rsidR="00466596" w:rsidRPr="00031F38" w:rsidRDefault="00466596" w:rsidP="00176734">
      <w:pPr>
        <w:rPr>
          <w:sz w:val="18"/>
        </w:rPr>
      </w:pPr>
    </w:p>
    <w:p w:rsidR="00176734" w:rsidRPr="003A729F" w:rsidRDefault="00131298" w:rsidP="00176734">
      <w:pPr>
        <w:pStyle w:val="Heading2"/>
      </w:pPr>
      <w:bookmarkStart w:id="61" w:name="_Toc68775291"/>
      <w:bookmarkStart w:id="62" w:name="_Toc108791954"/>
      <w:bookmarkStart w:id="63" w:name="_Toc108792139"/>
      <w:bookmarkStart w:id="64" w:name="_Toc108792255"/>
      <w:bookmarkStart w:id="65" w:name="_Toc108792330"/>
      <w:bookmarkStart w:id="66" w:name="_Toc109028296"/>
      <w:r>
        <w:t xml:space="preserve">Launch of </w:t>
      </w:r>
      <w:r w:rsidR="00176734" w:rsidRPr="003A729F">
        <w:t>Version 2.</w:t>
      </w:r>
      <w:bookmarkEnd w:id="61"/>
      <w:r w:rsidR="00EC742C">
        <w:t>7</w:t>
      </w:r>
      <w:r>
        <w:t xml:space="preserve"> (January 2022)</w:t>
      </w:r>
      <w:bookmarkEnd w:id="62"/>
      <w:bookmarkEnd w:id="63"/>
      <w:bookmarkEnd w:id="64"/>
      <w:bookmarkEnd w:id="65"/>
      <w:bookmarkEnd w:id="66"/>
    </w:p>
    <w:p w:rsidR="00176734" w:rsidRDefault="00176734" w:rsidP="00176734">
      <w:pPr>
        <w:rPr>
          <w:i/>
        </w:rPr>
      </w:pPr>
    </w:p>
    <w:p w:rsidR="00176734" w:rsidRDefault="00176734" w:rsidP="00176734">
      <w:pPr>
        <w:pStyle w:val="Heading3"/>
      </w:pPr>
      <w:bookmarkStart w:id="67" w:name="_Toc68775292"/>
      <w:bookmarkStart w:id="68" w:name="_Toc108791955"/>
      <w:bookmarkStart w:id="69" w:name="_Toc108792140"/>
      <w:bookmarkStart w:id="70" w:name="_Toc108792256"/>
      <w:bookmarkStart w:id="71" w:name="_Toc108792331"/>
      <w:bookmarkStart w:id="72" w:name="_Toc109028297"/>
      <w:r>
        <w:t>Functionalities</w:t>
      </w:r>
      <w:bookmarkEnd w:id="67"/>
      <w:bookmarkEnd w:id="68"/>
      <w:bookmarkEnd w:id="69"/>
      <w:bookmarkEnd w:id="70"/>
      <w:bookmarkEnd w:id="71"/>
      <w:bookmarkEnd w:id="72"/>
    </w:p>
    <w:p w:rsidR="00176734" w:rsidRPr="003A729F" w:rsidRDefault="00176734" w:rsidP="00176734">
      <w:pPr>
        <w:rPr>
          <w:i/>
        </w:rPr>
      </w:pPr>
    </w:p>
    <w:p w:rsidR="00176734" w:rsidRDefault="00176734" w:rsidP="00176734">
      <w:r>
        <w:fldChar w:fldCharType="begin"/>
      </w:r>
      <w:r>
        <w:instrText xml:space="preserve"> AUTONUM  </w:instrText>
      </w:r>
      <w:r>
        <w:fldChar w:fldCharType="end"/>
      </w:r>
      <w:r>
        <w:tab/>
        <w:t>Version 2.</w:t>
      </w:r>
      <w:r w:rsidR="00EC742C">
        <w:t>7</w:t>
      </w:r>
      <w:r>
        <w:t xml:space="preserve"> of UPOV PRISMA was deployed </w:t>
      </w:r>
      <w:r w:rsidR="00EC742C">
        <w:t>in January 2022</w:t>
      </w:r>
      <w:r>
        <w:t>, with the following new functionalities:</w:t>
      </w:r>
    </w:p>
    <w:p w:rsidR="00176734" w:rsidRDefault="00176734" w:rsidP="00176734"/>
    <w:p w:rsidR="00EC742C" w:rsidRDefault="00EC742C" w:rsidP="00EC742C">
      <w:pPr>
        <w:ind w:left="567"/>
      </w:pPr>
      <w:r>
        <w:t xml:space="preserve">(a) Possibility to download the list of applications as displayed in the dashboard </w:t>
      </w:r>
      <w:r w:rsidR="00463889">
        <w:t>for PVP office in Excel format;</w:t>
      </w:r>
    </w:p>
    <w:p w:rsidR="00EC742C" w:rsidRDefault="00EC742C" w:rsidP="00EC742C">
      <w:pPr>
        <w:ind w:left="567"/>
      </w:pPr>
      <w:r>
        <w:t>(b) Introduction of the</w:t>
      </w:r>
      <w:r w:rsidR="00463889">
        <w:t xml:space="preserve"> WIPO IP Portal navigation bar;</w:t>
      </w:r>
    </w:p>
    <w:p w:rsidR="00EC742C" w:rsidRDefault="00EC742C" w:rsidP="00EC742C">
      <w:pPr>
        <w:ind w:left="567"/>
      </w:pPr>
      <w:r>
        <w:t>(c) Bulk Uplo</w:t>
      </w:r>
      <w:r w:rsidR="00463889">
        <w:t>ad (for maize, European Union);</w:t>
      </w:r>
    </w:p>
    <w:p w:rsidR="00176734" w:rsidRDefault="00EC742C" w:rsidP="00EC742C">
      <w:pPr>
        <w:ind w:left="567"/>
      </w:pPr>
      <w:r>
        <w:t>(d) Provide the Co-agent with the right to view applications of other colleagues.</w:t>
      </w:r>
    </w:p>
    <w:p w:rsidR="00EC742C" w:rsidRDefault="00EC742C" w:rsidP="00176734"/>
    <w:p w:rsidR="00176734" w:rsidRDefault="00176734" w:rsidP="00176734">
      <w:pPr>
        <w:pStyle w:val="Heading3"/>
      </w:pPr>
      <w:bookmarkStart w:id="73" w:name="_Toc35013176"/>
      <w:bookmarkStart w:id="74" w:name="_Toc68775293"/>
      <w:bookmarkStart w:id="75" w:name="_Toc108791956"/>
      <w:bookmarkStart w:id="76" w:name="_Toc108792141"/>
      <w:bookmarkStart w:id="77" w:name="_Toc108792257"/>
      <w:bookmarkStart w:id="78" w:name="_Toc108792332"/>
      <w:bookmarkStart w:id="79" w:name="_Toc109028298"/>
      <w:r>
        <w:t>Coverage</w:t>
      </w:r>
      <w:bookmarkEnd w:id="73"/>
      <w:bookmarkEnd w:id="74"/>
      <w:bookmarkEnd w:id="75"/>
      <w:bookmarkEnd w:id="76"/>
      <w:bookmarkEnd w:id="77"/>
      <w:bookmarkEnd w:id="78"/>
      <w:bookmarkEnd w:id="79"/>
    </w:p>
    <w:p w:rsidR="00176734" w:rsidRDefault="00176734" w:rsidP="00176734"/>
    <w:p w:rsidR="00176734" w:rsidRDefault="00176734" w:rsidP="00176734">
      <w:r>
        <w:fldChar w:fldCharType="begin"/>
      </w:r>
      <w:r>
        <w:instrText xml:space="preserve"> AUTONUM  </w:instrText>
      </w:r>
      <w:r>
        <w:fldChar w:fldCharType="end"/>
      </w:r>
      <w:r>
        <w:tab/>
        <w:t>In Version 2.</w:t>
      </w:r>
      <w:r w:rsidR="00EC742C">
        <w:t>7</w:t>
      </w:r>
      <w:r>
        <w:t>, application or technical questionnaire forms were updated for the following</w:t>
      </w:r>
      <w:r w:rsidR="00463889">
        <w:t xml:space="preserve"> participating PBR authorities:</w:t>
      </w:r>
    </w:p>
    <w:p w:rsidR="00176734" w:rsidRDefault="00176734" w:rsidP="00176734"/>
    <w:p w:rsidR="00176734" w:rsidRDefault="00176734" w:rsidP="00176734">
      <w:pPr>
        <w:pStyle w:val="ListParagraph"/>
        <w:numPr>
          <w:ilvl w:val="0"/>
          <w:numId w:val="15"/>
        </w:numPr>
        <w:contextualSpacing w:val="0"/>
        <w:jc w:val="left"/>
      </w:pPr>
      <w:r>
        <w:t>European Union</w:t>
      </w:r>
    </w:p>
    <w:p w:rsidR="00176734" w:rsidRDefault="00EC742C" w:rsidP="00176734">
      <w:pPr>
        <w:pStyle w:val="ListParagraph"/>
        <w:numPr>
          <w:ilvl w:val="0"/>
          <w:numId w:val="15"/>
        </w:numPr>
        <w:contextualSpacing w:val="0"/>
        <w:jc w:val="left"/>
      </w:pPr>
      <w:r>
        <w:t>Netherlands</w:t>
      </w:r>
    </w:p>
    <w:p w:rsidR="00176734" w:rsidRDefault="00176734" w:rsidP="00176734"/>
    <w:p w:rsidR="00176734" w:rsidRDefault="00176734" w:rsidP="00EC742C">
      <w:pPr>
        <w:rPr>
          <w:i/>
          <w:sz w:val="16"/>
        </w:rPr>
      </w:pPr>
      <w:r w:rsidRPr="003A729F">
        <w:fldChar w:fldCharType="begin"/>
      </w:r>
      <w:r w:rsidRPr="003A729F">
        <w:instrText xml:space="preserve"> AUTONUM  </w:instrText>
      </w:r>
      <w:r w:rsidRPr="003A729F">
        <w:fldChar w:fldCharType="end"/>
      </w:r>
      <w:r>
        <w:tab/>
      </w:r>
      <w:r w:rsidR="00EC742C">
        <w:t xml:space="preserve">Saint Vincent and Grenadines was introduced in </w:t>
      </w:r>
      <w:r w:rsidR="00D75F0A">
        <w:t>UPOV PRISMA</w:t>
      </w:r>
      <w:r w:rsidR="00EC742C">
        <w:t xml:space="preserve"> as a new participating </w:t>
      </w:r>
      <w:r w:rsidR="002C72F1">
        <w:t>UPOV member</w:t>
      </w:r>
      <w:r w:rsidR="00EC742C">
        <w:t>.</w:t>
      </w:r>
    </w:p>
    <w:p w:rsidR="00176734" w:rsidRDefault="00176734" w:rsidP="00176734"/>
    <w:p w:rsidR="00176734" w:rsidRPr="002F6655" w:rsidRDefault="00176734" w:rsidP="00176734">
      <w:pPr>
        <w:pStyle w:val="Heading2"/>
        <w:rPr>
          <w:rFonts w:eastAsia="MS Mincho"/>
          <w:snapToGrid w:val="0"/>
        </w:rPr>
      </w:pPr>
      <w:bookmarkStart w:id="80" w:name="_Toc68775294"/>
      <w:bookmarkStart w:id="81" w:name="_Toc108791957"/>
      <w:bookmarkStart w:id="82" w:name="_Toc108792142"/>
      <w:bookmarkStart w:id="83" w:name="_Toc108792258"/>
      <w:bookmarkStart w:id="84" w:name="_Toc108792333"/>
      <w:bookmarkStart w:id="85" w:name="_Toc109028299"/>
      <w:r w:rsidRPr="002F6655">
        <w:t>Meeting on the development of an electronic application form (EAF/1</w:t>
      </w:r>
      <w:r w:rsidR="00EC742C">
        <w:t>9</w:t>
      </w:r>
      <w:r w:rsidRPr="002F6655">
        <w:t>)</w:t>
      </w:r>
      <w:bookmarkEnd w:id="80"/>
      <w:bookmarkEnd w:id="81"/>
      <w:bookmarkEnd w:id="82"/>
      <w:bookmarkEnd w:id="83"/>
      <w:bookmarkEnd w:id="84"/>
      <w:bookmarkEnd w:id="85"/>
    </w:p>
    <w:p w:rsidR="00176734" w:rsidRPr="002F6655" w:rsidRDefault="00176734" w:rsidP="00176734">
      <w:pPr>
        <w:keepLines/>
      </w:pPr>
    </w:p>
    <w:p w:rsidR="00176734" w:rsidRDefault="00176734" w:rsidP="00176734">
      <w:r w:rsidRPr="00F2718D">
        <w:fldChar w:fldCharType="begin"/>
      </w:r>
      <w:r w:rsidRPr="00F2718D">
        <w:instrText xml:space="preserve"> AUTONUM  </w:instrText>
      </w:r>
      <w:r w:rsidRPr="00F2718D">
        <w:fldChar w:fldCharType="end"/>
      </w:r>
      <w:r w:rsidRPr="00F2718D">
        <w:tab/>
      </w:r>
      <w:r>
        <w:t>T</w:t>
      </w:r>
      <w:r w:rsidRPr="007B4EA4">
        <w:t xml:space="preserve">he </w:t>
      </w:r>
      <w:r w:rsidR="00EC742C">
        <w:t>nine</w:t>
      </w:r>
      <w:r w:rsidRPr="007B4EA4">
        <w:t xml:space="preserve">teenth </w:t>
      </w:r>
      <w:r w:rsidR="003A61C8">
        <w:t>m</w:t>
      </w:r>
      <w:r w:rsidRPr="007B4EA4">
        <w:t>eeting on the Development of an Electronic Application Form (“EAF/1</w:t>
      </w:r>
      <w:r w:rsidR="00EC742C">
        <w:t>9</w:t>
      </w:r>
      <w:r w:rsidRPr="007B4EA4">
        <w:t xml:space="preserve"> meeting”</w:t>
      </w:r>
      <w:r w:rsidR="00463889" w:rsidRPr="007B4EA4">
        <w:t>)</w:t>
      </w:r>
      <w:r w:rsidRPr="007B4EA4">
        <w:t xml:space="preserve"> </w:t>
      </w:r>
      <w:r>
        <w:t xml:space="preserve">was </w:t>
      </w:r>
      <w:r w:rsidRPr="007B4EA4">
        <w:t>held by el</w:t>
      </w:r>
      <w:r>
        <w:t xml:space="preserve">ectronic means on March </w:t>
      </w:r>
      <w:r w:rsidR="00EC742C">
        <w:t>16</w:t>
      </w:r>
      <w:r>
        <w:t>, 202</w:t>
      </w:r>
      <w:r w:rsidR="00EC742C">
        <w:t>2</w:t>
      </w:r>
      <w:r>
        <w:t xml:space="preserve">. </w:t>
      </w:r>
      <w:r w:rsidR="00463889">
        <w:t xml:space="preserve"> </w:t>
      </w:r>
      <w:r w:rsidRPr="00F2718D">
        <w:t>The</w:t>
      </w:r>
      <w:r>
        <w:t xml:space="preserve"> </w:t>
      </w:r>
      <w:r w:rsidR="00131298">
        <w:t>r</w:t>
      </w:r>
      <w:r>
        <w:t xml:space="preserve">eport of </w:t>
      </w:r>
      <w:r w:rsidR="00131298">
        <w:t xml:space="preserve">the </w:t>
      </w:r>
      <w:r>
        <w:t>EAF/1</w:t>
      </w:r>
      <w:r w:rsidR="00EC742C">
        <w:t>9</w:t>
      </w:r>
      <w:r>
        <w:t xml:space="preserve"> meeting (document UPOV/EAF/1</w:t>
      </w:r>
      <w:r w:rsidR="00EC742C">
        <w:t>9</w:t>
      </w:r>
      <w:r>
        <w:t>/3)</w:t>
      </w:r>
      <w:r w:rsidRPr="00F2718D">
        <w:t xml:space="preserve"> </w:t>
      </w:r>
      <w:r>
        <w:t>is available at:</w:t>
      </w:r>
      <w:r w:rsidR="00463889">
        <w:t xml:space="preserve"> </w:t>
      </w:r>
      <w:r>
        <w:t xml:space="preserve"> </w:t>
      </w:r>
      <w:hyperlink r:id="rId10" w:history="1">
        <w:r w:rsidR="00EC742C" w:rsidRPr="00EB2020">
          <w:t>https://www.upov.int/edocs/mdocs/upov/en/upov_eaf_19/upov_eaf_19_3.pdf</w:t>
        </w:r>
      </w:hyperlink>
      <w:r>
        <w:t>.</w:t>
      </w:r>
    </w:p>
    <w:p w:rsidR="00176734" w:rsidRDefault="00176734" w:rsidP="00176734">
      <w:pPr>
        <w:keepLines/>
        <w:rPr>
          <w:highlight w:val="cyan"/>
        </w:rPr>
      </w:pPr>
    </w:p>
    <w:p w:rsidR="00176734" w:rsidRDefault="00176734" w:rsidP="00176734">
      <w:pPr>
        <w:jc w:val="left"/>
        <w:rPr>
          <w:highlight w:val="cyan"/>
        </w:rPr>
      </w:pPr>
    </w:p>
    <w:p w:rsidR="00176734" w:rsidRPr="00C77809" w:rsidRDefault="00131298" w:rsidP="00176734">
      <w:pPr>
        <w:pStyle w:val="Heading2"/>
      </w:pPr>
      <w:bookmarkStart w:id="86" w:name="_Toc84968139"/>
      <w:bookmarkStart w:id="87" w:name="_Toc108791958"/>
      <w:bookmarkStart w:id="88" w:name="_Toc108792143"/>
      <w:bookmarkStart w:id="89" w:name="_Toc108792259"/>
      <w:bookmarkStart w:id="90" w:name="_Toc108792334"/>
      <w:bookmarkStart w:id="91" w:name="_Toc109028300"/>
      <w:r>
        <w:t xml:space="preserve">Planned </w:t>
      </w:r>
      <w:r w:rsidR="00176734">
        <w:t xml:space="preserve">Launch of </w:t>
      </w:r>
      <w:r w:rsidR="00176734" w:rsidRPr="00C77809">
        <w:t>Version 2.</w:t>
      </w:r>
      <w:bookmarkEnd w:id="86"/>
      <w:r w:rsidR="00EC742C">
        <w:t>8</w:t>
      </w:r>
      <w:r>
        <w:t xml:space="preserve"> (September 2022)</w:t>
      </w:r>
      <w:bookmarkEnd w:id="87"/>
      <w:bookmarkEnd w:id="88"/>
      <w:bookmarkEnd w:id="89"/>
      <w:bookmarkEnd w:id="90"/>
      <w:bookmarkEnd w:id="91"/>
    </w:p>
    <w:p w:rsidR="00176734" w:rsidRDefault="00176734" w:rsidP="00176734"/>
    <w:p w:rsidR="00176734" w:rsidRDefault="00463889" w:rsidP="00176734">
      <w:r w:rsidRPr="00F2718D">
        <w:fldChar w:fldCharType="begin"/>
      </w:r>
      <w:r w:rsidRPr="00F2718D">
        <w:instrText xml:space="preserve"> AUTONUM  </w:instrText>
      </w:r>
      <w:r w:rsidRPr="00F2718D">
        <w:fldChar w:fldCharType="end"/>
      </w:r>
      <w:r w:rsidR="00176734">
        <w:tab/>
      </w:r>
      <w:r w:rsidR="00D75F0A">
        <w:t>UPOV PRISMA</w:t>
      </w:r>
      <w:r w:rsidR="00176734">
        <w:t xml:space="preserve"> Version 2.</w:t>
      </w:r>
      <w:r w:rsidR="00EC742C">
        <w:t>8</w:t>
      </w:r>
      <w:r w:rsidR="00176734">
        <w:t xml:space="preserve"> </w:t>
      </w:r>
      <w:r w:rsidR="00131298">
        <w:t xml:space="preserve">is planned to </w:t>
      </w:r>
      <w:r w:rsidR="00EC742C">
        <w:t>be</w:t>
      </w:r>
      <w:r w:rsidR="00176734">
        <w:t xml:space="preserve"> deployed </w:t>
      </w:r>
      <w:r w:rsidR="00176734" w:rsidRPr="001F6FEB">
        <w:t xml:space="preserve">in </w:t>
      </w:r>
      <w:r w:rsidR="00EC742C">
        <w:t>September</w:t>
      </w:r>
      <w:r w:rsidR="00176734" w:rsidRPr="00611710">
        <w:t xml:space="preserve"> 202</w:t>
      </w:r>
      <w:r w:rsidR="00EC742C">
        <w:t>2</w:t>
      </w:r>
      <w:r w:rsidR="00176734" w:rsidRPr="001F6FEB">
        <w:t>.</w:t>
      </w:r>
    </w:p>
    <w:p w:rsidR="00176734" w:rsidRDefault="00176734" w:rsidP="00176734"/>
    <w:p w:rsidR="00176734" w:rsidRPr="00C77809" w:rsidRDefault="00176734" w:rsidP="00176734">
      <w:pPr>
        <w:pStyle w:val="Heading3"/>
      </w:pPr>
      <w:bookmarkStart w:id="92" w:name="_Toc84968140"/>
      <w:bookmarkStart w:id="93" w:name="_Toc108791959"/>
      <w:bookmarkStart w:id="94" w:name="_Toc108792144"/>
      <w:bookmarkStart w:id="95" w:name="_Toc108792260"/>
      <w:bookmarkStart w:id="96" w:name="_Toc108792335"/>
      <w:bookmarkStart w:id="97" w:name="_Toc109028301"/>
      <w:r w:rsidRPr="00C77809">
        <w:t>UPOV members</w:t>
      </w:r>
      <w:bookmarkEnd w:id="92"/>
      <w:bookmarkEnd w:id="93"/>
      <w:bookmarkEnd w:id="94"/>
      <w:bookmarkEnd w:id="95"/>
      <w:bookmarkEnd w:id="96"/>
      <w:bookmarkEnd w:id="97"/>
    </w:p>
    <w:p w:rsidR="00176734" w:rsidRPr="00463889" w:rsidRDefault="00176734" w:rsidP="00463889"/>
    <w:p w:rsidR="00176734" w:rsidRPr="00C77809" w:rsidRDefault="00176734" w:rsidP="00176734">
      <w:r w:rsidRPr="00C77809">
        <w:fldChar w:fldCharType="begin"/>
      </w:r>
      <w:r w:rsidRPr="00C77809">
        <w:instrText xml:space="preserve"> AUTONUM  </w:instrText>
      </w:r>
      <w:r w:rsidRPr="00C77809">
        <w:fldChar w:fldCharType="end"/>
      </w:r>
      <w:r w:rsidRPr="00C77809">
        <w:tab/>
        <w:t xml:space="preserve">No new additional participating </w:t>
      </w:r>
      <w:r w:rsidR="002C72F1">
        <w:t>UPOV members</w:t>
      </w:r>
      <w:r w:rsidRPr="00C77809">
        <w:t xml:space="preserve"> </w:t>
      </w:r>
      <w:r w:rsidR="00EC742C">
        <w:t>are</w:t>
      </w:r>
      <w:r w:rsidRPr="00C77809">
        <w:t xml:space="preserve"> </w:t>
      </w:r>
      <w:r w:rsidR="00EC742C">
        <w:t>anticipated</w:t>
      </w:r>
      <w:r w:rsidRPr="00C77809">
        <w:t xml:space="preserve"> </w:t>
      </w:r>
      <w:r>
        <w:t>in Version 2.</w:t>
      </w:r>
      <w:r w:rsidR="00EC742C">
        <w:t>8</w:t>
      </w:r>
      <w:r w:rsidRPr="00C77809">
        <w:t>.</w:t>
      </w:r>
    </w:p>
    <w:p w:rsidR="00176734" w:rsidRPr="00C77809" w:rsidRDefault="00176734" w:rsidP="00176734"/>
    <w:p w:rsidR="00176734" w:rsidRPr="00C77809" w:rsidRDefault="00176734" w:rsidP="00176734">
      <w:pPr>
        <w:pStyle w:val="Heading3"/>
      </w:pPr>
      <w:bookmarkStart w:id="98" w:name="_Toc84968141"/>
      <w:bookmarkStart w:id="99" w:name="_Toc108791960"/>
      <w:bookmarkStart w:id="100" w:name="_Toc108792145"/>
      <w:bookmarkStart w:id="101" w:name="_Toc108792261"/>
      <w:bookmarkStart w:id="102" w:name="_Toc108792336"/>
      <w:bookmarkStart w:id="103" w:name="_Toc109028302"/>
      <w:r w:rsidRPr="00C77809">
        <w:t>Crops/ species</w:t>
      </w:r>
      <w:bookmarkEnd w:id="98"/>
      <w:bookmarkEnd w:id="99"/>
      <w:bookmarkEnd w:id="100"/>
      <w:bookmarkEnd w:id="101"/>
      <w:bookmarkEnd w:id="102"/>
      <w:bookmarkEnd w:id="103"/>
    </w:p>
    <w:p w:rsidR="00176734" w:rsidRPr="00C77809" w:rsidRDefault="00176734" w:rsidP="00176734">
      <w:pPr>
        <w:rPr>
          <w:sz w:val="16"/>
        </w:rPr>
      </w:pPr>
    </w:p>
    <w:p w:rsidR="00176734" w:rsidRDefault="00176734" w:rsidP="00176734">
      <w:r>
        <w:fldChar w:fldCharType="begin"/>
      </w:r>
      <w:r>
        <w:instrText xml:space="preserve"> AUTONUM  </w:instrText>
      </w:r>
      <w:r>
        <w:fldChar w:fldCharType="end"/>
      </w:r>
      <w:r>
        <w:tab/>
      </w:r>
      <w:r w:rsidR="00EC742C">
        <w:t>The forms for France and the Netherlands will be updated.</w:t>
      </w:r>
    </w:p>
    <w:p w:rsidR="00176734" w:rsidRDefault="00176734" w:rsidP="00176734"/>
    <w:p w:rsidR="00176734" w:rsidRPr="00E3079C" w:rsidRDefault="00176734" w:rsidP="00176734">
      <w:pPr>
        <w:pStyle w:val="Heading3"/>
      </w:pPr>
      <w:bookmarkStart w:id="104" w:name="_Toc84968142"/>
      <w:bookmarkStart w:id="105" w:name="_Toc108791961"/>
      <w:bookmarkStart w:id="106" w:name="_Toc108792146"/>
      <w:bookmarkStart w:id="107" w:name="_Toc108792262"/>
      <w:bookmarkStart w:id="108" w:name="_Toc108792337"/>
      <w:bookmarkStart w:id="109" w:name="_Toc109028303"/>
      <w:r>
        <w:t>New functionalities</w:t>
      </w:r>
      <w:bookmarkEnd w:id="104"/>
      <w:bookmarkEnd w:id="105"/>
      <w:bookmarkEnd w:id="106"/>
      <w:bookmarkEnd w:id="107"/>
      <w:bookmarkEnd w:id="108"/>
      <w:bookmarkEnd w:id="109"/>
    </w:p>
    <w:p w:rsidR="00176734" w:rsidRDefault="00176734" w:rsidP="00176734"/>
    <w:p w:rsidR="00EC742C" w:rsidRDefault="00176734" w:rsidP="00EC742C">
      <w:r w:rsidRPr="000C2556">
        <w:fldChar w:fldCharType="begin"/>
      </w:r>
      <w:r w:rsidRPr="000C2556">
        <w:instrText xml:space="preserve"> AUTONUM  </w:instrText>
      </w:r>
      <w:r w:rsidRPr="000C2556">
        <w:fldChar w:fldCharType="end"/>
      </w:r>
      <w:r w:rsidRPr="000C2556">
        <w:tab/>
      </w:r>
      <w:r w:rsidR="00EC742C">
        <w:t>The following functionalities are planned t</w:t>
      </w:r>
      <w:r w:rsidR="00463889">
        <w:t>o be introduced in Version 2.8:</w:t>
      </w:r>
    </w:p>
    <w:p w:rsidR="00463889" w:rsidRDefault="00463889" w:rsidP="00EC742C"/>
    <w:p w:rsidR="00EC742C" w:rsidRDefault="00EC742C" w:rsidP="00EC742C">
      <w:pPr>
        <w:pStyle w:val="ListParagraph"/>
        <w:numPr>
          <w:ilvl w:val="0"/>
          <w:numId w:val="42"/>
        </w:numPr>
      </w:pPr>
      <w:r>
        <w:t xml:space="preserve">Import Lettuce and Rose application data from CPVO online system to </w:t>
      </w:r>
      <w:r w:rsidR="00D75F0A">
        <w:t>UPOV PRISMA</w:t>
      </w:r>
      <w:r w:rsidR="00463889">
        <w:t>;</w:t>
      </w:r>
    </w:p>
    <w:p w:rsidR="00EC742C" w:rsidRDefault="00EC742C" w:rsidP="00EC742C">
      <w:pPr>
        <w:pStyle w:val="ListParagraph"/>
        <w:numPr>
          <w:ilvl w:val="0"/>
          <w:numId w:val="42"/>
        </w:numPr>
      </w:pPr>
      <w:r>
        <w:t xml:space="preserve">Allow the possibility to upload multiple attachments </w:t>
      </w:r>
      <w:r w:rsidR="00212745">
        <w:t>for the same question</w:t>
      </w:r>
      <w:r w:rsidR="00463889">
        <w:t>;</w:t>
      </w:r>
    </w:p>
    <w:p w:rsidR="00212745" w:rsidRDefault="00212745" w:rsidP="00EC742C">
      <w:pPr>
        <w:pStyle w:val="ListParagraph"/>
        <w:numPr>
          <w:ilvl w:val="0"/>
          <w:numId w:val="42"/>
        </w:numPr>
      </w:pPr>
      <w:r>
        <w:t>In the email notification message, remove the reference to the “applicant” since it is not correct when an agent submits the application data;</w:t>
      </w:r>
    </w:p>
    <w:p w:rsidR="00212745" w:rsidRDefault="00212745" w:rsidP="00EC742C">
      <w:pPr>
        <w:pStyle w:val="ListParagraph"/>
        <w:numPr>
          <w:ilvl w:val="0"/>
          <w:numId w:val="42"/>
        </w:numPr>
      </w:pPr>
      <w:r>
        <w:t xml:space="preserve">For agents, accept invitations in bulk instead of </w:t>
      </w:r>
      <w:r w:rsidR="00463889">
        <w:t>clicking each one individually;</w:t>
      </w:r>
    </w:p>
    <w:p w:rsidR="00212745" w:rsidRDefault="00212745" w:rsidP="00EC742C">
      <w:pPr>
        <w:pStyle w:val="ListParagraph"/>
        <w:numPr>
          <w:ilvl w:val="0"/>
          <w:numId w:val="42"/>
        </w:numPr>
      </w:pPr>
      <w:r>
        <w:t>Add an additional "notes" field to the agent profile to allow agents to provide further information to breeders/applicants, such as services offered and la</w:t>
      </w:r>
      <w:r w:rsidR="00463889">
        <w:t>nguages spoken;</w:t>
      </w:r>
    </w:p>
    <w:p w:rsidR="00EC742C" w:rsidRDefault="00463889" w:rsidP="00EC742C">
      <w:pPr>
        <w:pStyle w:val="ListParagraph"/>
        <w:numPr>
          <w:ilvl w:val="0"/>
          <w:numId w:val="42"/>
        </w:numPr>
      </w:pPr>
      <w:r>
        <w:t>Bulk invoice upon request; and</w:t>
      </w:r>
    </w:p>
    <w:p w:rsidR="00EC742C" w:rsidRDefault="00EC742C" w:rsidP="00131298">
      <w:pPr>
        <w:pStyle w:val="ListParagraph"/>
        <w:numPr>
          <w:ilvl w:val="0"/>
          <w:numId w:val="42"/>
        </w:numPr>
      </w:pPr>
      <w:r>
        <w:t xml:space="preserve">Improve the download functionality for PVP Offices by including UPOV code information for crops not covered by UPOV TG and the addition of </w:t>
      </w:r>
      <w:r w:rsidR="00131298">
        <w:t xml:space="preserve">the </w:t>
      </w:r>
      <w:r>
        <w:t xml:space="preserve">following columns for </w:t>
      </w:r>
      <w:r w:rsidR="00131298">
        <w:t xml:space="preserve">the </w:t>
      </w:r>
      <w:r>
        <w:t xml:space="preserve">United Kingdom as </w:t>
      </w:r>
      <w:r w:rsidR="00131298">
        <w:t>a p</w:t>
      </w:r>
      <w:r>
        <w:t xml:space="preserve">roof of </w:t>
      </w:r>
      <w:r w:rsidR="00131298">
        <w:t>c</w:t>
      </w:r>
      <w:r>
        <w:t xml:space="preserve">oncept): </w:t>
      </w:r>
    </w:p>
    <w:p w:rsidR="00EC742C" w:rsidRDefault="00EC742C" w:rsidP="00463889">
      <w:pPr>
        <w:pStyle w:val="ListParagraph"/>
        <w:numPr>
          <w:ilvl w:val="1"/>
          <w:numId w:val="48"/>
        </w:numPr>
      </w:pPr>
      <w:r>
        <w:t xml:space="preserve">Country of Origin </w:t>
      </w:r>
    </w:p>
    <w:p w:rsidR="00EC742C" w:rsidRDefault="00EC742C" w:rsidP="00463889">
      <w:pPr>
        <w:pStyle w:val="ListParagraph"/>
        <w:numPr>
          <w:ilvl w:val="1"/>
          <w:numId w:val="48"/>
        </w:numPr>
      </w:pPr>
      <w:r>
        <w:t xml:space="preserve">NLI Maintainer </w:t>
      </w:r>
    </w:p>
    <w:p w:rsidR="00EC742C" w:rsidRDefault="00EC742C" w:rsidP="00463889">
      <w:pPr>
        <w:pStyle w:val="ListParagraph"/>
        <w:numPr>
          <w:ilvl w:val="1"/>
          <w:numId w:val="48"/>
        </w:numPr>
      </w:pPr>
      <w:r>
        <w:t xml:space="preserve">NLI Agent </w:t>
      </w:r>
    </w:p>
    <w:p w:rsidR="00EC742C" w:rsidRDefault="00EC742C" w:rsidP="00463889">
      <w:pPr>
        <w:pStyle w:val="ListParagraph"/>
        <w:numPr>
          <w:ilvl w:val="1"/>
          <w:numId w:val="48"/>
        </w:numPr>
      </w:pPr>
      <w:r>
        <w:t xml:space="preserve">NLI Applicant </w:t>
      </w:r>
    </w:p>
    <w:p w:rsidR="00EC742C" w:rsidRDefault="00EC742C" w:rsidP="00463889">
      <w:pPr>
        <w:pStyle w:val="ListParagraph"/>
        <w:numPr>
          <w:ilvl w:val="1"/>
          <w:numId w:val="48"/>
        </w:numPr>
      </w:pPr>
      <w:r>
        <w:t xml:space="preserve">PBR Breeder </w:t>
      </w:r>
    </w:p>
    <w:p w:rsidR="00EC742C" w:rsidRDefault="00EC742C" w:rsidP="00463889">
      <w:pPr>
        <w:pStyle w:val="ListParagraph"/>
        <w:numPr>
          <w:ilvl w:val="1"/>
          <w:numId w:val="48"/>
        </w:numPr>
      </w:pPr>
      <w:r>
        <w:lastRenderedPageBreak/>
        <w:t xml:space="preserve">PBR Applicant </w:t>
      </w:r>
    </w:p>
    <w:p w:rsidR="00EC742C" w:rsidRDefault="00EC742C" w:rsidP="00463889">
      <w:pPr>
        <w:pStyle w:val="ListParagraph"/>
        <w:numPr>
          <w:ilvl w:val="1"/>
          <w:numId w:val="48"/>
        </w:numPr>
      </w:pPr>
      <w:r>
        <w:t xml:space="preserve">PBR Agent </w:t>
      </w:r>
    </w:p>
    <w:p w:rsidR="00EC742C" w:rsidRDefault="00EC742C" w:rsidP="00463889">
      <w:pPr>
        <w:pStyle w:val="ListParagraph"/>
        <w:numPr>
          <w:ilvl w:val="1"/>
          <w:numId w:val="48"/>
        </w:numPr>
      </w:pPr>
      <w:r>
        <w:t xml:space="preserve">Date PBR application received </w:t>
      </w:r>
    </w:p>
    <w:p w:rsidR="00EC742C" w:rsidRDefault="00EC742C" w:rsidP="00463889">
      <w:pPr>
        <w:pStyle w:val="ListParagraph"/>
        <w:numPr>
          <w:ilvl w:val="1"/>
          <w:numId w:val="48"/>
        </w:numPr>
      </w:pPr>
      <w:r>
        <w:t xml:space="preserve">Date NL application Received </w:t>
      </w:r>
    </w:p>
    <w:p w:rsidR="00EC742C" w:rsidRDefault="00EC742C" w:rsidP="00463889">
      <w:pPr>
        <w:pStyle w:val="ListParagraph"/>
        <w:numPr>
          <w:ilvl w:val="1"/>
          <w:numId w:val="48"/>
        </w:numPr>
      </w:pPr>
      <w:r>
        <w:t xml:space="preserve">Provisional Marketing </w:t>
      </w:r>
      <w:proofErr w:type="spellStart"/>
      <w:r>
        <w:t>Authorisation</w:t>
      </w:r>
      <w:proofErr w:type="spellEnd"/>
      <w:r>
        <w:t xml:space="preserve"> Code </w:t>
      </w:r>
    </w:p>
    <w:p w:rsidR="00EC742C" w:rsidRDefault="00EC742C" w:rsidP="00463889">
      <w:pPr>
        <w:pStyle w:val="ListParagraph"/>
        <w:numPr>
          <w:ilvl w:val="1"/>
          <w:numId w:val="48"/>
        </w:numPr>
      </w:pPr>
      <w:r>
        <w:t xml:space="preserve">Provisional Marketing </w:t>
      </w:r>
      <w:proofErr w:type="spellStart"/>
      <w:r>
        <w:t>Authorisation</w:t>
      </w:r>
      <w:proofErr w:type="spellEnd"/>
      <w:r>
        <w:t xml:space="preserve"> Date </w:t>
      </w:r>
    </w:p>
    <w:p w:rsidR="00176734" w:rsidRPr="002D7756" w:rsidRDefault="00EC742C" w:rsidP="00463889">
      <w:pPr>
        <w:pStyle w:val="ListParagraph"/>
        <w:numPr>
          <w:ilvl w:val="1"/>
          <w:numId w:val="48"/>
        </w:numPr>
      </w:pPr>
      <w:r>
        <w:t>Seed Weight</w:t>
      </w:r>
    </w:p>
    <w:p w:rsidR="00176734" w:rsidRPr="000C2556" w:rsidRDefault="00176734" w:rsidP="00176734">
      <w:pPr>
        <w:pStyle w:val="ListParagraph"/>
      </w:pPr>
    </w:p>
    <w:p w:rsidR="00176734" w:rsidRPr="001307D6" w:rsidRDefault="00176734" w:rsidP="00176734">
      <w:pPr>
        <w:pStyle w:val="Heading2"/>
      </w:pPr>
      <w:bookmarkStart w:id="110" w:name="_Toc84968143"/>
      <w:bookmarkStart w:id="111" w:name="_Toc108791962"/>
      <w:bookmarkStart w:id="112" w:name="_Toc108792147"/>
      <w:bookmarkStart w:id="113" w:name="_Toc108792263"/>
      <w:bookmarkStart w:id="114" w:name="_Toc108792338"/>
      <w:bookmarkStart w:id="115" w:name="_Toc109028304"/>
      <w:r>
        <w:t>Other developments</w:t>
      </w:r>
      <w:bookmarkEnd w:id="110"/>
      <w:bookmarkEnd w:id="111"/>
      <w:bookmarkEnd w:id="112"/>
      <w:bookmarkEnd w:id="113"/>
      <w:bookmarkEnd w:id="114"/>
      <w:bookmarkEnd w:id="115"/>
    </w:p>
    <w:p w:rsidR="00176734" w:rsidRPr="00463889" w:rsidRDefault="00176734" w:rsidP="00463889"/>
    <w:p w:rsidR="00176734" w:rsidRDefault="00176734" w:rsidP="00463889">
      <w:pPr>
        <w:pStyle w:val="Heading3"/>
      </w:pPr>
      <w:bookmarkStart w:id="116" w:name="_Toc108791963"/>
      <w:bookmarkStart w:id="117" w:name="_Toc108792148"/>
      <w:bookmarkStart w:id="118" w:name="_Toc108792264"/>
      <w:bookmarkStart w:id="119" w:name="_Toc108792339"/>
      <w:bookmarkStart w:id="120" w:name="_Toc109028305"/>
      <w:r w:rsidRPr="00CC359F">
        <w:t>IT Quality Software Audit</w:t>
      </w:r>
      <w:bookmarkEnd w:id="116"/>
      <w:bookmarkEnd w:id="117"/>
      <w:bookmarkEnd w:id="118"/>
      <w:bookmarkEnd w:id="119"/>
      <w:bookmarkEnd w:id="120"/>
    </w:p>
    <w:p w:rsidR="00176734" w:rsidRPr="002D7756" w:rsidRDefault="00176734" w:rsidP="00176734"/>
    <w:p w:rsidR="00176734" w:rsidRPr="004D0692" w:rsidRDefault="00176734" w:rsidP="00176734">
      <w:r w:rsidRPr="004D0692">
        <w:fldChar w:fldCharType="begin"/>
      </w:r>
      <w:r w:rsidRPr="004D0692">
        <w:instrText xml:space="preserve"> AUTONUM  </w:instrText>
      </w:r>
      <w:r w:rsidRPr="004D0692">
        <w:fldChar w:fldCharType="end"/>
      </w:r>
      <w:r w:rsidRPr="004D0692">
        <w:tab/>
        <w:t xml:space="preserve">It was </w:t>
      </w:r>
      <w:r w:rsidR="009A2CE4" w:rsidRPr="004D0692">
        <w:t xml:space="preserve">noted </w:t>
      </w:r>
      <w:r w:rsidR="002C72F1" w:rsidRPr="004D0692">
        <w:t>by the CAJ at its seventy-eighth session</w:t>
      </w:r>
      <w:r w:rsidR="002C72F1" w:rsidRPr="004D0692" w:rsidDel="002C72F1">
        <w:t xml:space="preserve"> </w:t>
      </w:r>
      <w:r w:rsidR="009A2CE4" w:rsidRPr="004D0692">
        <w:t xml:space="preserve">(see </w:t>
      </w:r>
      <w:r w:rsidR="006B1611" w:rsidRPr="004D0692">
        <w:t xml:space="preserve">document </w:t>
      </w:r>
      <w:r w:rsidR="009A2CE4" w:rsidRPr="004D0692">
        <w:t>CAJ/78/INF/4)</w:t>
      </w:r>
      <w:r w:rsidR="00131298" w:rsidRPr="004D0692">
        <w:t xml:space="preserve"> </w:t>
      </w:r>
      <w:r w:rsidRPr="004D0692">
        <w:t>that in order to reduce the risk of problems when introducing new versions and/ or new functionalities, the following steps would be taken</w:t>
      </w:r>
      <w:r w:rsidR="00463889" w:rsidRPr="004D0692">
        <w:t xml:space="preserve"> (see </w:t>
      </w:r>
      <w:r w:rsidRPr="004D0692">
        <w:t>document UPOV/EAF/17/3 “Report”):</w:t>
      </w:r>
    </w:p>
    <w:p w:rsidR="00176734" w:rsidRPr="004D0692" w:rsidRDefault="00176734" w:rsidP="00176734"/>
    <w:p w:rsidR="00176734" w:rsidRPr="004D0692" w:rsidRDefault="00176734" w:rsidP="00176734">
      <w:pPr>
        <w:pStyle w:val="ListParagraph"/>
        <w:numPr>
          <w:ilvl w:val="0"/>
          <w:numId w:val="29"/>
        </w:numPr>
        <w:ind w:left="993" w:hanging="426"/>
        <w:contextualSpacing w:val="0"/>
        <w:jc w:val="left"/>
      </w:pPr>
      <w:r w:rsidRPr="004D0692">
        <w:t>Appoint an external company to pe</w:t>
      </w:r>
      <w:r w:rsidR="000D23A6" w:rsidRPr="004D0692">
        <w:t>rform a software quality audit;</w:t>
      </w:r>
      <w:r w:rsidR="002C72F1" w:rsidRPr="004D0692">
        <w:t xml:space="preserve"> and</w:t>
      </w:r>
    </w:p>
    <w:p w:rsidR="00176734" w:rsidRPr="004D0692" w:rsidRDefault="00176734" w:rsidP="00176734">
      <w:pPr>
        <w:pStyle w:val="ListParagraph"/>
        <w:numPr>
          <w:ilvl w:val="0"/>
          <w:numId w:val="29"/>
        </w:numPr>
        <w:ind w:left="993" w:hanging="426"/>
        <w:contextualSpacing w:val="0"/>
        <w:jc w:val="left"/>
      </w:pPr>
      <w:r w:rsidRPr="004D0692">
        <w:t>Organize user acceptance testing (UAT) before going live with any new functionalities.</w:t>
      </w:r>
    </w:p>
    <w:p w:rsidR="00176734" w:rsidRPr="004D0692" w:rsidRDefault="00176734" w:rsidP="000D23A6"/>
    <w:p w:rsidR="00176734" w:rsidRDefault="00176734" w:rsidP="00212745">
      <w:r w:rsidRPr="004D0692">
        <w:fldChar w:fldCharType="begin"/>
      </w:r>
      <w:r w:rsidRPr="004D0692">
        <w:instrText xml:space="preserve"> AUTONUM  </w:instrText>
      </w:r>
      <w:r w:rsidRPr="004D0692">
        <w:fldChar w:fldCharType="end"/>
      </w:r>
      <w:r w:rsidRPr="004D0692">
        <w:tab/>
      </w:r>
      <w:r w:rsidR="009A2CE4" w:rsidRPr="004D0692">
        <w:t xml:space="preserve">It was noted </w:t>
      </w:r>
      <w:r w:rsidR="002C72F1" w:rsidRPr="004D0692">
        <w:t>by the CAJ at its seventy-eighth session</w:t>
      </w:r>
      <w:r w:rsidR="002C72F1" w:rsidRPr="004D0692" w:rsidDel="002C72F1">
        <w:t xml:space="preserve"> </w:t>
      </w:r>
      <w:r w:rsidR="009A2CE4" w:rsidRPr="004D0692">
        <w:t xml:space="preserve">(see </w:t>
      </w:r>
      <w:r w:rsidR="006B1611" w:rsidRPr="004D0692">
        <w:t xml:space="preserve">document </w:t>
      </w:r>
      <w:r w:rsidR="009A2CE4" w:rsidRPr="004D0692">
        <w:t>CAJ/78/INF/4</w:t>
      </w:r>
      <w:r w:rsidR="000D23A6" w:rsidRPr="004D0692">
        <w:t>)</w:t>
      </w:r>
      <w:r w:rsidR="009A2CE4" w:rsidRPr="004D0692">
        <w:t xml:space="preserve"> that</w:t>
      </w:r>
      <w:r w:rsidR="009A2CE4">
        <w:t xml:space="preserve"> </w:t>
      </w:r>
      <w:r w:rsidR="00212745">
        <w:t>an external company was appointed to perform a software quality</w:t>
      </w:r>
      <w:r w:rsidR="009A2CE4">
        <w:t xml:space="preserve"> </w:t>
      </w:r>
      <w:r w:rsidR="00212745">
        <w:t xml:space="preserve">audit and reported that according to the test maturity model, </w:t>
      </w:r>
      <w:r w:rsidR="00D75F0A">
        <w:t>UPOV PRISMA</w:t>
      </w:r>
      <w:r w:rsidR="00212745">
        <w:t xml:space="preserve"> had reached maturity level 2: “the</w:t>
      </w:r>
      <w:r w:rsidR="009A2CE4">
        <w:t xml:space="preserve"> </w:t>
      </w:r>
      <w:r w:rsidR="00212745">
        <w:t>organization has a fundamental test approach where some common test practices are implemented such as</w:t>
      </w:r>
      <w:r w:rsidR="009A2CE4">
        <w:t xml:space="preserve"> </w:t>
      </w:r>
      <w:r w:rsidR="00212745">
        <w:t xml:space="preserve">planning, monitoring and control over test activities”. </w:t>
      </w:r>
      <w:r w:rsidR="000D23A6">
        <w:t xml:space="preserve"> </w:t>
      </w:r>
      <w:r w:rsidR="00212745">
        <w:t>The following recommendations were provided to move</w:t>
      </w:r>
      <w:r w:rsidR="009A2CE4">
        <w:t xml:space="preserve"> </w:t>
      </w:r>
      <w:r w:rsidR="00212745">
        <w:t>to maturity level 3: “the organization is rather proactive and the test approach is documented and described in</w:t>
      </w:r>
      <w:r w:rsidR="009A2CE4">
        <w:t xml:space="preserve"> </w:t>
      </w:r>
      <w:r w:rsidR="00212745">
        <w:t>standards, procedures, tools and methods”:</w:t>
      </w:r>
    </w:p>
    <w:p w:rsidR="00176734" w:rsidRPr="000D23A6" w:rsidRDefault="00176734" w:rsidP="00176734">
      <w:pPr>
        <w:rPr>
          <w:sz w:val="18"/>
        </w:rPr>
      </w:pPr>
    </w:p>
    <w:p w:rsidR="00176734" w:rsidRPr="004D0692" w:rsidRDefault="00176734" w:rsidP="00176734">
      <w:pPr>
        <w:pStyle w:val="ListParagraph"/>
        <w:numPr>
          <w:ilvl w:val="0"/>
          <w:numId w:val="35"/>
        </w:numPr>
        <w:contextualSpacing w:val="0"/>
        <w:jc w:val="left"/>
      </w:pPr>
      <w:r w:rsidRPr="004D0692">
        <w:t xml:space="preserve">Know the users and how </w:t>
      </w:r>
      <w:r w:rsidR="00D75F0A" w:rsidRPr="004D0692">
        <w:t>UPOV PRISMA</w:t>
      </w:r>
      <w:r w:rsidRPr="004D0692">
        <w:t xml:space="preserve"> is used;</w:t>
      </w:r>
    </w:p>
    <w:p w:rsidR="00176734" w:rsidRPr="004D0692" w:rsidRDefault="00176734" w:rsidP="00176734">
      <w:pPr>
        <w:pStyle w:val="ListParagraph"/>
        <w:numPr>
          <w:ilvl w:val="0"/>
          <w:numId w:val="35"/>
        </w:numPr>
        <w:contextualSpacing w:val="0"/>
        <w:jc w:val="left"/>
      </w:pPr>
      <w:r w:rsidRPr="004D0692">
        <w:t>Focus on what is important and urgent: Automate test cases for regression on the functionalities mostly used and the functionalities that generate 80% of the bugs;</w:t>
      </w:r>
    </w:p>
    <w:p w:rsidR="00176734" w:rsidRPr="004D0692" w:rsidRDefault="00176734" w:rsidP="00176734">
      <w:pPr>
        <w:pStyle w:val="ListParagraph"/>
        <w:numPr>
          <w:ilvl w:val="0"/>
          <w:numId w:val="35"/>
        </w:numPr>
        <w:contextualSpacing w:val="0"/>
        <w:jc w:val="left"/>
      </w:pPr>
      <w:r w:rsidRPr="004D0692">
        <w:t>Define a clear Test strategy document;</w:t>
      </w:r>
    </w:p>
    <w:p w:rsidR="00176734" w:rsidRPr="004D0692" w:rsidRDefault="00176734" w:rsidP="00176734">
      <w:pPr>
        <w:pStyle w:val="ListParagraph"/>
        <w:numPr>
          <w:ilvl w:val="0"/>
          <w:numId w:val="35"/>
        </w:numPr>
        <w:contextualSpacing w:val="0"/>
        <w:jc w:val="left"/>
      </w:pPr>
      <w:r w:rsidRPr="004D0692">
        <w:t>For each new requirement, an impact analysis should be made;</w:t>
      </w:r>
    </w:p>
    <w:p w:rsidR="00176734" w:rsidRPr="004D0692" w:rsidRDefault="00176734" w:rsidP="00176734">
      <w:pPr>
        <w:pStyle w:val="ListParagraph"/>
        <w:numPr>
          <w:ilvl w:val="0"/>
          <w:numId w:val="35"/>
        </w:numPr>
        <w:contextualSpacing w:val="0"/>
        <w:jc w:val="left"/>
      </w:pPr>
      <w:r w:rsidRPr="004D0692">
        <w:t>Define a standard process for test case creation;</w:t>
      </w:r>
    </w:p>
    <w:p w:rsidR="00176734" w:rsidRPr="004D0692" w:rsidRDefault="00176734" w:rsidP="00176734">
      <w:pPr>
        <w:pStyle w:val="ListParagraph"/>
        <w:numPr>
          <w:ilvl w:val="0"/>
          <w:numId w:val="35"/>
        </w:numPr>
        <w:contextualSpacing w:val="0"/>
        <w:jc w:val="left"/>
      </w:pPr>
      <w:r w:rsidRPr="004D0692">
        <w:t>Use a test repository tool.</w:t>
      </w:r>
    </w:p>
    <w:p w:rsidR="00176734" w:rsidRPr="005A71A5" w:rsidRDefault="00176734" w:rsidP="00176734">
      <w:pPr>
        <w:pStyle w:val="ListParagraph"/>
        <w:ind w:left="775"/>
      </w:pPr>
    </w:p>
    <w:p w:rsidR="00176734" w:rsidRDefault="00176734" w:rsidP="00176734">
      <w:r w:rsidRPr="002D7756">
        <w:fldChar w:fldCharType="begin"/>
      </w:r>
      <w:r w:rsidRPr="002D7756">
        <w:instrText xml:space="preserve"> AUTONUM  </w:instrText>
      </w:r>
      <w:r w:rsidRPr="002D7756">
        <w:fldChar w:fldCharType="end"/>
      </w:r>
      <w:r w:rsidRPr="002D7756">
        <w:tab/>
      </w:r>
      <w:r w:rsidR="000D23A6">
        <w:t>The above six</w:t>
      </w:r>
      <w:r w:rsidRPr="00E0614E">
        <w:t xml:space="preserve"> recommendations have been implemented. In particular, to limit the risk of negative impacts </w:t>
      </w:r>
      <w:r w:rsidRPr="00352B9A">
        <w:t xml:space="preserve">when introducing new functionalities, regression tests </w:t>
      </w:r>
      <w:r w:rsidR="00212745">
        <w:t>have been</w:t>
      </w:r>
      <w:r w:rsidR="000D23A6">
        <w:t xml:space="preserve"> automated.</w:t>
      </w:r>
    </w:p>
    <w:p w:rsidR="00212745" w:rsidRDefault="00212745" w:rsidP="00176734"/>
    <w:p w:rsidR="00212745" w:rsidRDefault="00212745" w:rsidP="00176734">
      <w:r w:rsidRPr="002D7756">
        <w:fldChar w:fldCharType="begin"/>
      </w:r>
      <w:r w:rsidRPr="002D7756">
        <w:instrText xml:space="preserve"> AUTONUM  </w:instrText>
      </w:r>
      <w:r w:rsidRPr="002D7756">
        <w:fldChar w:fldCharType="end"/>
      </w:r>
      <w:r w:rsidRPr="002D7756">
        <w:tab/>
      </w:r>
      <w:r>
        <w:t xml:space="preserve">In relation to user acceptance testing (UAT), it is planned to consult the </w:t>
      </w:r>
      <w:r w:rsidR="00D75F0A">
        <w:t>UPOV PRISMA</w:t>
      </w:r>
      <w:r>
        <w:t xml:space="preserve"> “Task Force” Group before impleme</w:t>
      </w:r>
      <w:r w:rsidR="000D23A6">
        <w:t>nting new functionalities.</w:t>
      </w:r>
    </w:p>
    <w:p w:rsidR="00212745" w:rsidRDefault="00212745" w:rsidP="00176734"/>
    <w:p w:rsidR="00212745" w:rsidRDefault="00212745" w:rsidP="00176734">
      <w:r w:rsidRPr="002D7756">
        <w:fldChar w:fldCharType="begin"/>
      </w:r>
      <w:r w:rsidRPr="002D7756">
        <w:instrText xml:space="preserve"> AUTONUM  </w:instrText>
      </w:r>
      <w:r w:rsidRPr="002D7756">
        <w:fldChar w:fldCharType="end"/>
      </w:r>
      <w:r w:rsidRPr="002D7756">
        <w:tab/>
      </w:r>
      <w:r>
        <w:t xml:space="preserve">Further to the above measures to improve the quality of the </w:t>
      </w:r>
      <w:r w:rsidR="00D75F0A">
        <w:t>UPOV PRISMA</w:t>
      </w:r>
      <w:r>
        <w:t xml:space="preserve"> software, it was decided to organize a code audit, which produced</w:t>
      </w:r>
      <w:r w:rsidR="000D23A6">
        <w:t xml:space="preserve"> the following recommendations:</w:t>
      </w:r>
    </w:p>
    <w:p w:rsidR="000D23A6" w:rsidRDefault="000D23A6" w:rsidP="00176734"/>
    <w:p w:rsidR="00212745" w:rsidRDefault="00212745" w:rsidP="00212745">
      <w:pPr>
        <w:pStyle w:val="ListParagraph"/>
        <w:numPr>
          <w:ilvl w:val="0"/>
          <w:numId w:val="45"/>
        </w:numPr>
        <w:contextualSpacing w:val="0"/>
        <w:jc w:val="left"/>
      </w:pPr>
      <w:r>
        <w:t>Implement best practices in terms of coding in order to avoid concurrency and performance issues;</w:t>
      </w:r>
    </w:p>
    <w:p w:rsidR="00212745" w:rsidRDefault="00212745" w:rsidP="00212745">
      <w:pPr>
        <w:pStyle w:val="ListParagraph"/>
        <w:numPr>
          <w:ilvl w:val="0"/>
          <w:numId w:val="45"/>
        </w:numPr>
        <w:contextualSpacing w:val="0"/>
        <w:jc w:val="left"/>
      </w:pPr>
      <w:r>
        <w:t>Move to the cloud for a better resource management at infrastructure level and keep following t</w:t>
      </w:r>
      <w:r w:rsidR="000D23A6">
        <w:t>he highest security standards;</w:t>
      </w:r>
    </w:p>
    <w:p w:rsidR="00212745" w:rsidRDefault="00212745" w:rsidP="00212745">
      <w:pPr>
        <w:pStyle w:val="ListParagraph"/>
        <w:numPr>
          <w:ilvl w:val="0"/>
          <w:numId w:val="45"/>
        </w:numPr>
        <w:contextualSpacing w:val="0"/>
        <w:jc w:val="left"/>
      </w:pPr>
      <w:r>
        <w:t>Develop a dedicated configuration interface for a controlled management of</w:t>
      </w:r>
      <w:r w:rsidR="000D23A6">
        <w:t xml:space="preserve"> the forms.</w:t>
      </w:r>
    </w:p>
    <w:p w:rsidR="000D23A6" w:rsidRPr="00611710" w:rsidRDefault="000D23A6" w:rsidP="000D23A6">
      <w:pPr>
        <w:jc w:val="left"/>
      </w:pPr>
    </w:p>
    <w:p w:rsidR="00212745" w:rsidRDefault="00212745" w:rsidP="00176734">
      <w:r w:rsidRPr="002D7756">
        <w:fldChar w:fldCharType="begin"/>
      </w:r>
      <w:r w:rsidRPr="002D7756">
        <w:instrText xml:space="preserve"> AUTONUM  </w:instrText>
      </w:r>
      <w:r w:rsidRPr="002D7756">
        <w:fldChar w:fldCharType="end"/>
      </w:r>
      <w:r w:rsidRPr="002D7756">
        <w:tab/>
      </w:r>
      <w:r w:rsidR="00131298">
        <w:t xml:space="preserve">Recommendation 1 (best practices in terms of coding) will be implemented </w:t>
      </w:r>
      <w:r w:rsidR="000D23A6">
        <w:t>in Version 2.8.</w:t>
      </w:r>
    </w:p>
    <w:p w:rsidR="00212745" w:rsidRDefault="00212745" w:rsidP="00176734"/>
    <w:p w:rsidR="00C909C0" w:rsidRPr="004D0692" w:rsidRDefault="00212745" w:rsidP="00176734">
      <w:r w:rsidRPr="002D7756">
        <w:fldChar w:fldCharType="begin"/>
      </w:r>
      <w:r w:rsidRPr="002D7756">
        <w:instrText xml:space="preserve"> AUTONUM  </w:instrText>
      </w:r>
      <w:r w:rsidRPr="002D7756">
        <w:fldChar w:fldCharType="end"/>
      </w:r>
      <w:r>
        <w:tab/>
      </w:r>
      <w:r w:rsidR="00131298" w:rsidRPr="004D0692">
        <w:t>Recommendation 2 (</w:t>
      </w:r>
      <w:r w:rsidR="009A2CE4" w:rsidRPr="004D0692">
        <w:t>Migration to the cloud</w:t>
      </w:r>
      <w:r w:rsidR="00131298" w:rsidRPr="004D0692">
        <w:t>) and Recommendation 3 (</w:t>
      </w:r>
      <w:r w:rsidR="006B1611" w:rsidRPr="004D0692">
        <w:t>Development of a dedicated configuration interface</w:t>
      </w:r>
      <w:r w:rsidR="00131298" w:rsidRPr="004D0692">
        <w:t>) will be implemented</w:t>
      </w:r>
      <w:r w:rsidRPr="004D0692">
        <w:t xml:space="preserve"> in Version 2.9.</w:t>
      </w:r>
    </w:p>
    <w:p w:rsidR="00176734" w:rsidRPr="004D0692" w:rsidRDefault="00176734" w:rsidP="00176734"/>
    <w:p w:rsidR="000D23A6" w:rsidRPr="004D0692" w:rsidRDefault="000D23A6" w:rsidP="000D23A6"/>
    <w:p w:rsidR="00176734" w:rsidRPr="004D0692" w:rsidRDefault="00622413" w:rsidP="003C7183">
      <w:pPr>
        <w:pStyle w:val="Heading3"/>
      </w:pPr>
      <w:bookmarkStart w:id="121" w:name="_Toc108791964"/>
      <w:bookmarkStart w:id="122" w:name="_Toc108792149"/>
      <w:bookmarkStart w:id="123" w:name="_Toc108792265"/>
      <w:bookmarkStart w:id="124" w:name="_Toc108792340"/>
      <w:bookmarkStart w:id="125" w:name="_Toc109028306"/>
      <w:r w:rsidRPr="004D0692">
        <w:t>I</w:t>
      </w:r>
      <w:r w:rsidR="003C7183" w:rsidRPr="004D0692">
        <w:t xml:space="preserve">mprovement of user-friendliness of </w:t>
      </w:r>
      <w:r w:rsidR="00D75F0A" w:rsidRPr="004D0692">
        <w:t>UPOV PRISMA</w:t>
      </w:r>
      <w:bookmarkEnd w:id="121"/>
      <w:bookmarkEnd w:id="122"/>
      <w:bookmarkEnd w:id="123"/>
      <w:bookmarkEnd w:id="124"/>
      <w:bookmarkEnd w:id="125"/>
    </w:p>
    <w:p w:rsidR="00C909C0" w:rsidRPr="004D0692" w:rsidRDefault="00C909C0" w:rsidP="00C909C0"/>
    <w:p w:rsidR="00C909C0" w:rsidRDefault="00176734" w:rsidP="00176734">
      <w:r w:rsidRPr="004D0692">
        <w:fldChar w:fldCharType="begin"/>
      </w:r>
      <w:r w:rsidRPr="004D0692">
        <w:instrText xml:space="preserve"> AUTONUM  </w:instrText>
      </w:r>
      <w:r w:rsidRPr="004D0692">
        <w:fldChar w:fldCharType="end"/>
      </w:r>
      <w:r w:rsidRPr="004D0692">
        <w:tab/>
      </w:r>
      <w:r w:rsidR="00C909C0" w:rsidRPr="004D0692">
        <w:t xml:space="preserve">In order to improve the user-friendliness of </w:t>
      </w:r>
      <w:r w:rsidR="00D75F0A" w:rsidRPr="004D0692">
        <w:t>UPOV PRISMA</w:t>
      </w:r>
      <w:r w:rsidR="00C909C0" w:rsidRPr="004D0692">
        <w:t xml:space="preserve"> consultations were organized with users to review certain current existing functionalities (copy functionality, assignment of roles) (see document</w:t>
      </w:r>
      <w:r w:rsidR="006B1611" w:rsidRPr="004D0692">
        <w:t xml:space="preserve"> CAJ/78/INF/4</w:t>
      </w:r>
      <w:r w:rsidR="00C909C0" w:rsidRPr="004D0692">
        <w:t>).</w:t>
      </w:r>
    </w:p>
    <w:p w:rsidR="00C909C0" w:rsidRDefault="00C909C0" w:rsidP="00176734"/>
    <w:p w:rsidR="00C909C0" w:rsidRDefault="00C909C0" w:rsidP="00176734">
      <w:pPr>
        <w:rPr>
          <w:rFonts w:cs="Arial"/>
        </w:rPr>
      </w:pPr>
      <w:r>
        <w:fldChar w:fldCharType="begin"/>
      </w:r>
      <w:r>
        <w:instrText xml:space="preserve"> AUTONUM  </w:instrText>
      </w:r>
      <w:r>
        <w:fldChar w:fldCharType="end"/>
      </w:r>
      <w:r>
        <w:tab/>
        <w:t xml:space="preserve">Participants in the </w:t>
      </w:r>
      <w:r w:rsidR="00D75F0A">
        <w:t>UPOV PRISMA</w:t>
      </w:r>
      <w:r>
        <w:t xml:space="preserve"> Task Force Group were consulted on the proposals made to improve the interface and the navigation through the system. </w:t>
      </w:r>
      <w:r w:rsidR="00176734">
        <w:t xml:space="preserve">The plan to </w:t>
      </w:r>
      <w:r w:rsidR="00176734">
        <w:rPr>
          <w:rFonts w:cs="Arial"/>
        </w:rPr>
        <w:t xml:space="preserve">work with a “Task Force” of users to be identified by CIOPORA and ISF </w:t>
      </w:r>
      <w:r w:rsidR="00176734">
        <w:t>was reported at the EAF/17 meeting</w:t>
      </w:r>
      <w:r w:rsidR="000D23A6">
        <w:rPr>
          <w:rFonts w:cs="Arial"/>
        </w:rPr>
        <w:t>.</w:t>
      </w:r>
    </w:p>
    <w:p w:rsidR="00C909C0" w:rsidRDefault="00C909C0" w:rsidP="00176734">
      <w:pPr>
        <w:rPr>
          <w:rFonts w:cs="Arial"/>
        </w:rPr>
      </w:pPr>
    </w:p>
    <w:p w:rsidR="00C909C0" w:rsidRDefault="00C909C0" w:rsidP="00C909C0">
      <w:r>
        <w:fldChar w:fldCharType="begin"/>
      </w:r>
      <w:r>
        <w:instrText xml:space="preserve"> AUTONUM  </w:instrText>
      </w:r>
      <w:r>
        <w:fldChar w:fldCharType="end"/>
      </w:r>
      <w:r>
        <w:tab/>
        <w:t>A second draft of the screens (Start New Application, Copy Application) were circulated to the Task Force Group on June 21, 2022</w:t>
      </w:r>
      <w:r w:rsidR="00452A89">
        <w:t>,</w:t>
      </w:r>
      <w:r>
        <w:t xml:space="preserve"> for feedback. </w:t>
      </w:r>
      <w:r w:rsidR="000D23A6">
        <w:t xml:space="preserve"> </w:t>
      </w:r>
      <w:r>
        <w:t>The new proposal was presented during the Task Force</w:t>
      </w:r>
      <w:r w:rsidR="000D23A6">
        <w:t xml:space="preserve"> Meeting held on June 22, 2022.</w:t>
      </w:r>
    </w:p>
    <w:p w:rsidR="00C909C0" w:rsidRPr="00C77809" w:rsidRDefault="00C909C0" w:rsidP="00C909C0">
      <w:pPr>
        <w:rPr>
          <w:rFonts w:cs="Arial"/>
        </w:rPr>
      </w:pPr>
    </w:p>
    <w:p w:rsidR="00176734" w:rsidRPr="001307D6" w:rsidRDefault="00176734" w:rsidP="003C7183">
      <w:pPr>
        <w:pStyle w:val="Heading3"/>
      </w:pPr>
      <w:bookmarkStart w:id="126" w:name="_Toc108791965"/>
      <w:bookmarkStart w:id="127" w:name="_Toc108792150"/>
      <w:bookmarkStart w:id="128" w:name="_Toc108792266"/>
      <w:bookmarkStart w:id="129" w:name="_Toc108792341"/>
      <w:bookmarkStart w:id="130" w:name="_Toc109028307"/>
      <w:r>
        <w:t xml:space="preserve">CPVO </w:t>
      </w:r>
      <w:r w:rsidRPr="001307D6">
        <w:t>Synchronization</w:t>
      </w:r>
      <w:bookmarkEnd w:id="126"/>
      <w:bookmarkEnd w:id="127"/>
      <w:bookmarkEnd w:id="128"/>
      <w:bookmarkEnd w:id="129"/>
      <w:bookmarkEnd w:id="130"/>
    </w:p>
    <w:p w:rsidR="00176734" w:rsidRDefault="00176734" w:rsidP="00176734">
      <w:pPr>
        <w:tabs>
          <w:tab w:val="left" w:pos="6675"/>
        </w:tabs>
        <w:rPr>
          <w:rFonts w:cs="Arial"/>
        </w:rPr>
      </w:pPr>
    </w:p>
    <w:p w:rsidR="00176734" w:rsidRPr="000C2556" w:rsidRDefault="00176734" w:rsidP="00176734">
      <w:pPr>
        <w:rPr>
          <w:rFonts w:cs="Arial"/>
        </w:rPr>
      </w:pPr>
      <w:r>
        <w:rPr>
          <w:rFonts w:cs="Arial"/>
        </w:rPr>
        <w:fldChar w:fldCharType="begin"/>
      </w:r>
      <w:r>
        <w:rPr>
          <w:rFonts w:cs="Arial"/>
        </w:rPr>
        <w:instrText xml:space="preserve"> AUTONUM  </w:instrText>
      </w:r>
      <w:r>
        <w:rPr>
          <w:rFonts w:cs="Arial"/>
        </w:rPr>
        <w:fldChar w:fldCharType="end"/>
      </w:r>
      <w:r>
        <w:rPr>
          <w:rFonts w:cs="Arial"/>
        </w:rPr>
        <w:tab/>
        <w:t>In order to achieve and maintain s</w:t>
      </w:r>
      <w:r w:rsidRPr="0071386E">
        <w:rPr>
          <w:rFonts w:cs="Arial"/>
        </w:rPr>
        <w:t xml:space="preserve">ynchronization </w:t>
      </w:r>
      <w:r>
        <w:rPr>
          <w:rFonts w:cs="Arial"/>
        </w:rPr>
        <w:t xml:space="preserve">of TQs </w:t>
      </w:r>
      <w:r w:rsidRPr="0071386E">
        <w:rPr>
          <w:rFonts w:cs="Arial"/>
        </w:rPr>
        <w:t xml:space="preserve">between </w:t>
      </w:r>
      <w:r w:rsidR="00D75F0A">
        <w:rPr>
          <w:rFonts w:cs="Arial"/>
        </w:rPr>
        <w:t>UPOV PRISMA</w:t>
      </w:r>
      <w:r w:rsidRPr="0071386E">
        <w:rPr>
          <w:rFonts w:cs="Arial"/>
        </w:rPr>
        <w:t xml:space="preserve"> and </w:t>
      </w:r>
      <w:r w:rsidRPr="004D0692">
        <w:rPr>
          <w:rFonts w:cs="Arial"/>
        </w:rPr>
        <w:t xml:space="preserve">CPVO (see </w:t>
      </w:r>
      <w:r w:rsidR="006B1611" w:rsidRPr="004D0692">
        <w:t>document CAJ/78/INF/4</w:t>
      </w:r>
      <w:r w:rsidRPr="004D0692">
        <w:rPr>
          <w:rFonts w:cs="Arial"/>
        </w:rPr>
        <w:t>) the following projects have been agreed with CPVO:</w:t>
      </w:r>
    </w:p>
    <w:p w:rsidR="00176734" w:rsidRPr="00A46C41" w:rsidRDefault="00176734" w:rsidP="00176734">
      <w:pPr>
        <w:rPr>
          <w:highlight w:val="cyan"/>
        </w:rPr>
      </w:pPr>
      <w:r w:rsidRPr="00A46C41">
        <w:rPr>
          <w:highlight w:val="cyan"/>
        </w:rPr>
        <w:t xml:space="preserve"> </w:t>
      </w:r>
    </w:p>
    <w:p w:rsidR="00176734" w:rsidRPr="000C2556" w:rsidRDefault="00176734" w:rsidP="00176734">
      <w:pPr>
        <w:pStyle w:val="ListParagraph"/>
        <w:numPr>
          <w:ilvl w:val="0"/>
          <w:numId w:val="34"/>
        </w:numPr>
        <w:contextualSpacing w:val="0"/>
        <w:jc w:val="left"/>
      </w:pPr>
      <w:r w:rsidRPr="000C2556">
        <w:t xml:space="preserve">Project 1: </w:t>
      </w:r>
      <w:r w:rsidR="000D23A6">
        <w:t xml:space="preserve"> </w:t>
      </w:r>
      <w:r w:rsidRPr="000C2556">
        <w:t xml:space="preserve">“Audit” (current issues/ states of affairs) for exchange of data between </w:t>
      </w:r>
      <w:r w:rsidR="00D75F0A">
        <w:t>UPOV PRISMA</w:t>
      </w:r>
      <w:r w:rsidRPr="000C2556">
        <w:t xml:space="preserve"> and CPVO in both directions </w:t>
      </w:r>
      <w:r>
        <w:t>(Status: completed)</w:t>
      </w:r>
      <w:r w:rsidR="000D23A6">
        <w:t>;</w:t>
      </w:r>
    </w:p>
    <w:p w:rsidR="00176734" w:rsidRPr="000C2556" w:rsidRDefault="00176734" w:rsidP="00176734">
      <w:pPr>
        <w:pStyle w:val="ListParagraph"/>
        <w:numPr>
          <w:ilvl w:val="0"/>
          <w:numId w:val="34"/>
        </w:numPr>
        <w:contextualSpacing w:val="0"/>
        <w:jc w:val="left"/>
      </w:pPr>
      <w:r w:rsidRPr="000C2556">
        <w:t>Project 2:</w:t>
      </w:r>
      <w:r w:rsidR="000D23A6">
        <w:t xml:space="preserve"> </w:t>
      </w:r>
      <w:r w:rsidRPr="000C2556">
        <w:t xml:space="preserve"> Part A: Resolving current issues; Part B : Sync</w:t>
      </w:r>
      <w:r w:rsidR="000D23A6">
        <w:t xml:space="preserve">hronizing changes by UPOV/CPVO </w:t>
      </w:r>
      <w:r>
        <w:t>(</w:t>
      </w:r>
      <w:r w:rsidRPr="000C2556">
        <w:t>Status</w:t>
      </w:r>
      <w:r>
        <w:t>:</w:t>
      </w:r>
      <w:r w:rsidR="000D23A6">
        <w:t> </w:t>
      </w:r>
      <w:r w:rsidRPr="000C2556">
        <w:t>ongoing on the basis of information provided in Project 1</w:t>
      </w:r>
      <w:r>
        <w:t>)</w:t>
      </w:r>
      <w:r w:rsidR="000D23A6">
        <w:t>;</w:t>
      </w:r>
    </w:p>
    <w:p w:rsidR="00176734" w:rsidRPr="000C2556" w:rsidRDefault="00176734" w:rsidP="00176734">
      <w:pPr>
        <w:pStyle w:val="ListParagraph"/>
        <w:numPr>
          <w:ilvl w:val="0"/>
          <w:numId w:val="34"/>
        </w:numPr>
        <w:contextualSpacing w:val="0"/>
        <w:jc w:val="left"/>
      </w:pPr>
      <w:r w:rsidRPr="000C2556">
        <w:t>Project 3:</w:t>
      </w:r>
      <w:r w:rsidR="000D23A6">
        <w:t xml:space="preserve"> </w:t>
      </w:r>
      <w:r w:rsidRPr="000C2556">
        <w:t xml:space="preserve"> Implementation of Project 2 outcome:  Bi-directional exchange of application data (lettuce, tomato, rose) </w:t>
      </w:r>
      <w:r>
        <w:t>(</w:t>
      </w:r>
      <w:r w:rsidRPr="000C2556">
        <w:t>Status</w:t>
      </w:r>
      <w:r>
        <w:t>:</w:t>
      </w:r>
      <w:r w:rsidRPr="000C2556">
        <w:t xml:space="preserve"> ongoing on the basis of information provided in Project 1</w:t>
      </w:r>
      <w:r>
        <w:t>)</w:t>
      </w:r>
      <w:r w:rsidR="000D23A6">
        <w:t>;</w:t>
      </w:r>
    </w:p>
    <w:p w:rsidR="00176734" w:rsidRPr="000C2556" w:rsidRDefault="00176734" w:rsidP="00176734">
      <w:pPr>
        <w:pStyle w:val="ListParagraph"/>
        <w:numPr>
          <w:ilvl w:val="0"/>
          <w:numId w:val="34"/>
        </w:numPr>
        <w:contextualSpacing w:val="0"/>
        <w:jc w:val="left"/>
      </w:pPr>
      <w:r w:rsidRPr="000C2556">
        <w:t>Project 4:</w:t>
      </w:r>
      <w:r w:rsidR="000D23A6">
        <w:t xml:space="preserve"> </w:t>
      </w:r>
      <w:r w:rsidRPr="000C2556">
        <w:t xml:space="preserve"> Bulk upload of Maize applications from UPOV to CPVO </w:t>
      </w:r>
      <w:r>
        <w:t>(</w:t>
      </w:r>
      <w:r w:rsidRPr="000C2556">
        <w:t>Status</w:t>
      </w:r>
      <w:r>
        <w:t>:</w:t>
      </w:r>
      <w:r w:rsidRPr="000C2556">
        <w:t xml:space="preserve"> ongoing on the basis of information provided in Project 1</w:t>
      </w:r>
      <w:r>
        <w:t>)</w:t>
      </w:r>
      <w:r w:rsidR="000D23A6">
        <w:t>; and</w:t>
      </w:r>
    </w:p>
    <w:p w:rsidR="00176734" w:rsidRPr="000C2556" w:rsidRDefault="00176734" w:rsidP="00176734">
      <w:pPr>
        <w:pStyle w:val="ListParagraph"/>
        <w:numPr>
          <w:ilvl w:val="0"/>
          <w:numId w:val="34"/>
        </w:numPr>
        <w:contextualSpacing w:val="0"/>
        <w:jc w:val="left"/>
      </w:pPr>
      <w:r>
        <w:t>Project 5:</w:t>
      </w:r>
      <w:r w:rsidR="000D23A6">
        <w:t xml:space="preserve"> </w:t>
      </w:r>
      <w:r>
        <w:t xml:space="preserve"> “Transitional arrangements”</w:t>
      </w:r>
      <w:r w:rsidRPr="000C2556">
        <w:t xml:space="preserve">, to communicate to applicants about the situations in which they can use </w:t>
      </w:r>
      <w:r w:rsidR="00D75F0A">
        <w:t>UPOV PRISMA</w:t>
      </w:r>
      <w:r w:rsidRPr="000C2556">
        <w:t xml:space="preserve"> for applications at the CPVO and the measures that need to be taken until</w:t>
      </w:r>
      <w:r>
        <w:t xml:space="preserve"> all issues have been resolved (</w:t>
      </w:r>
      <w:r w:rsidRPr="000C2556">
        <w:t>Status</w:t>
      </w:r>
      <w:r>
        <w:t>:</w:t>
      </w:r>
      <w:r w:rsidRPr="000C2556">
        <w:t xml:space="preserve"> ongoing</w:t>
      </w:r>
      <w:r>
        <w:t>)</w:t>
      </w:r>
      <w:r w:rsidR="000D23A6">
        <w:t>.</w:t>
      </w:r>
    </w:p>
    <w:p w:rsidR="00176734" w:rsidRDefault="00176734" w:rsidP="00176734"/>
    <w:p w:rsidR="00176734" w:rsidRDefault="00815D2C" w:rsidP="003C7183">
      <w:pPr>
        <w:pStyle w:val="Heading3"/>
      </w:pPr>
      <w:bookmarkStart w:id="131" w:name="_Toc108791966"/>
      <w:bookmarkStart w:id="132" w:name="_Toc108792151"/>
      <w:bookmarkStart w:id="133" w:name="_Toc108792267"/>
      <w:bookmarkStart w:id="134" w:name="_Toc108792342"/>
      <w:bookmarkStart w:id="135" w:name="_Toc109028308"/>
      <w:bookmarkStart w:id="136" w:name="_Toc485110114"/>
      <w:bookmarkStart w:id="137" w:name="_Toc508809896"/>
      <w:bookmarkStart w:id="138" w:name="_Toc2834023"/>
      <w:r>
        <w:t>C</w:t>
      </w:r>
      <w:r w:rsidR="003C7183">
        <w:t>overage of Test Guidelines: Sugar Beet</w:t>
      </w:r>
      <w:bookmarkEnd w:id="131"/>
      <w:bookmarkEnd w:id="132"/>
      <w:bookmarkEnd w:id="133"/>
      <w:bookmarkEnd w:id="134"/>
      <w:bookmarkEnd w:id="135"/>
    </w:p>
    <w:p w:rsidR="00815D2C" w:rsidRPr="00815D2C" w:rsidRDefault="00815D2C" w:rsidP="00815D2C"/>
    <w:p w:rsidR="00815D2C" w:rsidRDefault="00815D2C" w:rsidP="00815D2C">
      <w:r w:rsidRPr="001C7D9B">
        <w:fldChar w:fldCharType="begin"/>
      </w:r>
      <w:r w:rsidRPr="001C7D9B">
        <w:instrText xml:space="preserve"> AUTONUM  </w:instrText>
      </w:r>
      <w:r w:rsidRPr="001C7D9B">
        <w:fldChar w:fldCharType="end"/>
      </w:r>
      <w:r w:rsidRPr="001C7D9B">
        <w:tab/>
      </w:r>
      <w:r>
        <w:t xml:space="preserve">In relation to the coverage of the Test Guidelines, the following </w:t>
      </w:r>
      <w:r w:rsidRPr="001C7D9B">
        <w:t>was</w:t>
      </w:r>
      <w:r>
        <w:t xml:space="preserve"> agreed at the EAF/13 meeting (see document </w:t>
      </w:r>
      <w:r w:rsidRPr="002512AD">
        <w:t xml:space="preserve">UPOV/EAF/13/3 </w:t>
      </w:r>
      <w:r>
        <w:t>“Report”, paragraphs 19 to 22):</w:t>
      </w:r>
    </w:p>
    <w:p w:rsidR="00815D2C" w:rsidRDefault="00815D2C" w:rsidP="00815D2C"/>
    <w:p w:rsidR="00815D2C" w:rsidRPr="002512AD" w:rsidRDefault="00815D2C" w:rsidP="00815D2C">
      <w:pPr>
        <w:ind w:left="567" w:right="567"/>
        <w:rPr>
          <w:sz w:val="18"/>
        </w:rPr>
      </w:pPr>
      <w:r>
        <w:rPr>
          <w:sz w:val="18"/>
        </w:rPr>
        <w:t>“20.</w:t>
      </w:r>
      <w:r>
        <w:rPr>
          <w:sz w:val="18"/>
        </w:rPr>
        <w:tab/>
      </w:r>
      <w:r w:rsidRPr="002512AD">
        <w:rPr>
          <w:sz w:val="18"/>
        </w:rPr>
        <w:t xml:space="preserve">The participants received a presentation from the Office of the Union, as reproduced in the Annex II of document UPOV/EAF/12/3 “Report”, and noted that, for UPOV members following the UPOV Test Guidelines, where there were no UPOV Test Guidelines for a particular crop/species, a generic TQ was available. Alternatively, UPOV members could link these crop/species to a suitable UPOV TG. It was explained that it would not be appropriate to use national TGs for such crops/species because of the high level of maintenance, the translation burden and lack of harmonization. However, it would be possible for UPOV members participating in </w:t>
      </w:r>
      <w:r w:rsidR="00D75F0A">
        <w:rPr>
          <w:sz w:val="18"/>
        </w:rPr>
        <w:t>UPOV PRISMA</w:t>
      </w:r>
      <w:r w:rsidRPr="002512AD">
        <w:rPr>
          <w:sz w:val="18"/>
        </w:rPr>
        <w:t xml:space="preserve"> to agree a common TQ and thereby to retain harmonization and minimize translation work.</w:t>
      </w:r>
    </w:p>
    <w:p w:rsidR="00815D2C" w:rsidRPr="002512AD" w:rsidRDefault="00815D2C" w:rsidP="00815D2C">
      <w:pPr>
        <w:ind w:left="567" w:right="850"/>
        <w:rPr>
          <w:sz w:val="18"/>
        </w:rPr>
      </w:pPr>
    </w:p>
    <w:p w:rsidR="00815D2C" w:rsidRPr="002512AD" w:rsidRDefault="00815D2C" w:rsidP="00815D2C">
      <w:pPr>
        <w:ind w:left="567" w:right="567"/>
        <w:rPr>
          <w:sz w:val="18"/>
        </w:rPr>
      </w:pPr>
      <w:r>
        <w:rPr>
          <w:sz w:val="18"/>
        </w:rPr>
        <w:t>“21.</w:t>
      </w:r>
      <w:r>
        <w:rPr>
          <w:sz w:val="18"/>
        </w:rPr>
        <w:tab/>
      </w:r>
      <w:r w:rsidRPr="002512AD">
        <w:rPr>
          <w:sz w:val="18"/>
        </w:rPr>
        <w:t xml:space="preserve">The participants noted that, in cases where a participating authority used a national Technical Questionnaire for the Table of Characteristics, for a specific crop, where there was no UPOV Test Guidelines (TGs) and where the generic TQ was not appropriate, there would be a possibility to develop a specific </w:t>
      </w:r>
      <w:r w:rsidR="00D75F0A">
        <w:rPr>
          <w:sz w:val="18"/>
        </w:rPr>
        <w:t>UPOV PRISMA</w:t>
      </w:r>
      <w:r w:rsidRPr="002512AD">
        <w:rPr>
          <w:sz w:val="18"/>
        </w:rPr>
        <w:t xml:space="preserve"> TQ for this crop, subject to a procedure for consultation with other UPOV participating members in </w:t>
      </w:r>
      <w:r w:rsidR="00D75F0A">
        <w:rPr>
          <w:sz w:val="18"/>
        </w:rPr>
        <w:t>UPOV PRISMA</w:t>
      </w:r>
      <w:r w:rsidRPr="002512AD">
        <w:rPr>
          <w:sz w:val="18"/>
        </w:rPr>
        <w:t xml:space="preserve"> and under the condition to follow UPOV TGs TQ and UPOV characteristics.</w:t>
      </w:r>
    </w:p>
    <w:p w:rsidR="00815D2C" w:rsidRPr="002512AD" w:rsidRDefault="00815D2C" w:rsidP="00815D2C">
      <w:pPr>
        <w:ind w:left="567" w:right="850"/>
        <w:rPr>
          <w:sz w:val="18"/>
        </w:rPr>
      </w:pPr>
    </w:p>
    <w:p w:rsidR="00815D2C" w:rsidRPr="002512AD" w:rsidRDefault="00815D2C" w:rsidP="00815D2C">
      <w:pPr>
        <w:ind w:left="567" w:right="850"/>
        <w:rPr>
          <w:sz w:val="18"/>
        </w:rPr>
      </w:pPr>
      <w:r>
        <w:rPr>
          <w:sz w:val="18"/>
        </w:rPr>
        <w:t>“22.</w:t>
      </w:r>
      <w:r>
        <w:rPr>
          <w:sz w:val="18"/>
        </w:rPr>
        <w:tab/>
      </w:r>
      <w:r w:rsidRPr="002512AD">
        <w:rPr>
          <w:sz w:val="18"/>
        </w:rPr>
        <w:t>The participants noted the process of consultation for authorities who do not follow the general approach but follow UPOV TGs TQ and UPOV characteristics, as follows:</w:t>
      </w:r>
    </w:p>
    <w:p w:rsidR="00815D2C" w:rsidRPr="002512AD" w:rsidRDefault="00815D2C" w:rsidP="00815D2C">
      <w:pPr>
        <w:ind w:left="567" w:right="850"/>
        <w:rPr>
          <w:sz w:val="18"/>
        </w:rPr>
      </w:pPr>
    </w:p>
    <w:p w:rsidR="00815D2C" w:rsidRPr="003D14AF" w:rsidRDefault="00815D2C" w:rsidP="00815D2C">
      <w:pPr>
        <w:ind w:left="1560" w:right="850" w:hanging="426"/>
        <w:rPr>
          <w:sz w:val="18"/>
          <w:szCs w:val="18"/>
        </w:rPr>
      </w:pPr>
      <w:r w:rsidRPr="003D14AF">
        <w:rPr>
          <w:sz w:val="18"/>
          <w:szCs w:val="18"/>
        </w:rPr>
        <w:t>1.</w:t>
      </w:r>
      <w:r w:rsidRPr="003D14AF">
        <w:rPr>
          <w:sz w:val="18"/>
          <w:szCs w:val="18"/>
        </w:rPr>
        <w:tab/>
        <w:t>Request from Country A for a specific crop (Country A TQ)</w:t>
      </w:r>
    </w:p>
    <w:p w:rsidR="00815D2C" w:rsidRPr="003D14AF" w:rsidRDefault="00815D2C" w:rsidP="00815D2C">
      <w:pPr>
        <w:ind w:left="1560" w:right="850" w:hanging="426"/>
        <w:rPr>
          <w:sz w:val="18"/>
          <w:szCs w:val="18"/>
        </w:rPr>
      </w:pPr>
      <w:r w:rsidRPr="003D14AF">
        <w:rPr>
          <w:sz w:val="18"/>
          <w:szCs w:val="18"/>
        </w:rPr>
        <w:t>2.</w:t>
      </w:r>
      <w:r w:rsidRPr="003D14AF">
        <w:rPr>
          <w:sz w:val="18"/>
          <w:szCs w:val="18"/>
        </w:rPr>
        <w:tab/>
        <w:t xml:space="preserve">Inform other participating authorities in </w:t>
      </w:r>
      <w:r w:rsidR="00D75F0A">
        <w:rPr>
          <w:sz w:val="18"/>
          <w:szCs w:val="18"/>
        </w:rPr>
        <w:t>UPOV PRISMA</w:t>
      </w:r>
    </w:p>
    <w:p w:rsidR="00815D2C" w:rsidRPr="003D14AF" w:rsidRDefault="00815D2C" w:rsidP="00815D2C">
      <w:pPr>
        <w:ind w:left="1560" w:right="850" w:hanging="426"/>
        <w:rPr>
          <w:sz w:val="18"/>
          <w:szCs w:val="18"/>
        </w:rPr>
      </w:pPr>
      <w:r w:rsidRPr="003D14AF">
        <w:rPr>
          <w:sz w:val="18"/>
          <w:szCs w:val="18"/>
        </w:rPr>
        <w:t>3.</w:t>
      </w:r>
      <w:r w:rsidRPr="003D14AF">
        <w:rPr>
          <w:sz w:val="18"/>
          <w:szCs w:val="18"/>
        </w:rPr>
        <w:tab/>
        <w:t xml:space="preserve">Circulate the Country A TQ to see if there are any objections to use as </w:t>
      </w:r>
      <w:r w:rsidR="00D75F0A">
        <w:rPr>
          <w:sz w:val="18"/>
          <w:szCs w:val="18"/>
        </w:rPr>
        <w:t>UPOV PRISMA</w:t>
      </w:r>
      <w:r w:rsidRPr="003D14AF">
        <w:rPr>
          <w:sz w:val="18"/>
          <w:szCs w:val="18"/>
        </w:rPr>
        <w:t xml:space="preserve"> TQ</w:t>
      </w:r>
    </w:p>
    <w:p w:rsidR="00815D2C" w:rsidRPr="003D14AF" w:rsidRDefault="00815D2C" w:rsidP="00815D2C">
      <w:pPr>
        <w:ind w:left="1560" w:right="567" w:hanging="426"/>
        <w:rPr>
          <w:sz w:val="18"/>
          <w:szCs w:val="18"/>
        </w:rPr>
      </w:pPr>
      <w:r w:rsidRPr="003D14AF">
        <w:rPr>
          <w:sz w:val="18"/>
          <w:szCs w:val="18"/>
        </w:rPr>
        <w:t>4.</w:t>
      </w:r>
      <w:r w:rsidRPr="003D14AF">
        <w:rPr>
          <w:sz w:val="18"/>
          <w:szCs w:val="18"/>
        </w:rPr>
        <w:tab/>
        <w:t xml:space="preserve">If no objections: Country A TQ becomes </w:t>
      </w:r>
      <w:r w:rsidR="00D75F0A">
        <w:rPr>
          <w:sz w:val="18"/>
          <w:szCs w:val="18"/>
        </w:rPr>
        <w:t>UPOV PRISMA</w:t>
      </w:r>
      <w:r w:rsidRPr="003D14AF">
        <w:rPr>
          <w:sz w:val="18"/>
          <w:szCs w:val="18"/>
        </w:rPr>
        <w:t xml:space="preserve"> TQ (subject to resources available)</w:t>
      </w:r>
    </w:p>
    <w:p w:rsidR="00815D2C" w:rsidRPr="003D14AF" w:rsidRDefault="00815D2C" w:rsidP="00815D2C">
      <w:pPr>
        <w:ind w:left="1560" w:right="850" w:hanging="426"/>
        <w:rPr>
          <w:sz w:val="18"/>
          <w:szCs w:val="18"/>
        </w:rPr>
      </w:pPr>
      <w:r w:rsidRPr="003D14AF">
        <w:rPr>
          <w:sz w:val="18"/>
          <w:szCs w:val="18"/>
        </w:rPr>
        <w:t>5.</w:t>
      </w:r>
      <w:r w:rsidRPr="003D14AF">
        <w:rPr>
          <w:sz w:val="18"/>
          <w:szCs w:val="18"/>
        </w:rPr>
        <w:tab/>
        <w:t>If objections: discussion among interested authorities to explore possibilities to develop a harmonized TQ (and then back to 3)</w:t>
      </w:r>
    </w:p>
    <w:p w:rsidR="00815D2C" w:rsidRPr="002512AD" w:rsidRDefault="00815D2C" w:rsidP="00815D2C">
      <w:pPr>
        <w:ind w:left="567" w:right="850"/>
        <w:rPr>
          <w:sz w:val="18"/>
        </w:rPr>
      </w:pPr>
    </w:p>
    <w:p w:rsidR="00815D2C" w:rsidRPr="002512AD" w:rsidRDefault="00815D2C" w:rsidP="00815D2C">
      <w:pPr>
        <w:ind w:left="567" w:right="850"/>
        <w:rPr>
          <w:sz w:val="18"/>
        </w:rPr>
      </w:pPr>
      <w:r w:rsidRPr="002512AD">
        <w:rPr>
          <w:sz w:val="18"/>
        </w:rPr>
        <w:t>Any new request would be reported at the subsequent EAF meeting.</w:t>
      </w:r>
      <w:r>
        <w:rPr>
          <w:sz w:val="18"/>
        </w:rPr>
        <w:t>”</w:t>
      </w:r>
    </w:p>
    <w:p w:rsidR="00815D2C" w:rsidRDefault="00815D2C" w:rsidP="00815D2C"/>
    <w:p w:rsidR="00815D2C" w:rsidRPr="008C42A0" w:rsidRDefault="00815D2C" w:rsidP="00815D2C">
      <w:r w:rsidRPr="008C42A0">
        <w:fldChar w:fldCharType="begin"/>
      </w:r>
      <w:r w:rsidRPr="008C42A0">
        <w:instrText xml:space="preserve"> AUTONUM  </w:instrText>
      </w:r>
      <w:r w:rsidRPr="008C42A0">
        <w:fldChar w:fldCharType="end"/>
      </w:r>
      <w:r w:rsidRPr="008C42A0">
        <w:tab/>
        <w:t>There are no UPOV Test Guidelines for sugar beet and the approach above was considered but initial feedback indicated that it could be problematic to seek to apply a specific TQ for all UPOV members that use the UPOV TQ for all genera and species.</w:t>
      </w:r>
    </w:p>
    <w:p w:rsidR="00815D2C" w:rsidRPr="008C42A0" w:rsidRDefault="00815D2C" w:rsidP="00815D2C"/>
    <w:p w:rsidR="00815D2C" w:rsidRPr="008C42A0" w:rsidRDefault="00815D2C" w:rsidP="00815D2C">
      <w:pPr>
        <w:keepNext/>
      </w:pPr>
      <w:r w:rsidRPr="008C42A0">
        <w:lastRenderedPageBreak/>
        <w:fldChar w:fldCharType="begin"/>
      </w:r>
      <w:r w:rsidRPr="008C42A0">
        <w:instrText xml:space="preserve"> AUTONUM  </w:instrText>
      </w:r>
      <w:r w:rsidRPr="008C42A0">
        <w:fldChar w:fldCharType="end"/>
      </w:r>
      <w:r w:rsidRPr="008C42A0">
        <w:tab/>
        <w:t xml:space="preserve">On the basis of the feedback received, it </w:t>
      </w:r>
      <w:r w:rsidR="00073DED">
        <w:t xml:space="preserve">was agreed at the EAF/19 </w:t>
      </w:r>
      <w:r w:rsidR="000D23A6">
        <w:t xml:space="preserve">meeting </w:t>
      </w:r>
      <w:r w:rsidR="000D23A6" w:rsidRPr="008C42A0">
        <w:t>to</w:t>
      </w:r>
      <w:r w:rsidRPr="008C42A0">
        <w:t xml:space="preserve"> amend the procedure above as </w:t>
      </w:r>
      <w:r w:rsidR="000D23A6" w:rsidRPr="008C42A0">
        <w:t>follows</w:t>
      </w:r>
      <w:r w:rsidR="000D23A6">
        <w:t xml:space="preserve"> (</w:t>
      </w:r>
      <w:r w:rsidR="00073DED" w:rsidRPr="00AF12DE">
        <w:t xml:space="preserve">see document </w:t>
      </w:r>
      <w:r w:rsidR="00073DED">
        <w:t>EAF</w:t>
      </w:r>
      <w:r w:rsidR="00073DED" w:rsidRPr="00B36B7B">
        <w:t>/</w:t>
      </w:r>
      <w:r w:rsidR="00073DED">
        <w:t>19</w:t>
      </w:r>
      <w:r w:rsidR="00073DED" w:rsidRPr="00B36B7B">
        <w:t>/</w:t>
      </w:r>
      <w:r w:rsidR="00073DED">
        <w:t>3</w:t>
      </w:r>
      <w:r w:rsidR="00073DED" w:rsidRPr="00B36B7B">
        <w:t xml:space="preserve"> </w:t>
      </w:r>
      <w:r w:rsidR="00073DED" w:rsidRPr="00AF12DE">
        <w:t xml:space="preserve">“Report”, paragraph </w:t>
      </w:r>
      <w:r w:rsidR="000D23A6">
        <w:t>16):</w:t>
      </w:r>
    </w:p>
    <w:p w:rsidR="00815D2C" w:rsidRPr="008C42A0" w:rsidRDefault="00815D2C" w:rsidP="00815D2C">
      <w:pPr>
        <w:keepNext/>
      </w:pPr>
    </w:p>
    <w:p w:rsidR="00815D2C" w:rsidRPr="003D14AF" w:rsidRDefault="00815D2C" w:rsidP="000D23A6">
      <w:pPr>
        <w:keepNext/>
        <w:ind w:left="1419" w:right="850" w:hanging="426"/>
        <w:rPr>
          <w:sz w:val="18"/>
          <w:szCs w:val="18"/>
        </w:rPr>
      </w:pPr>
      <w:r w:rsidRPr="003D14AF">
        <w:rPr>
          <w:sz w:val="18"/>
          <w:szCs w:val="18"/>
        </w:rPr>
        <w:t>1.</w:t>
      </w:r>
      <w:r w:rsidRPr="003D14AF">
        <w:rPr>
          <w:sz w:val="18"/>
          <w:szCs w:val="18"/>
        </w:rPr>
        <w:tab/>
        <w:t>Request from Authority A for a specific crop (Authority A TQ)</w:t>
      </w:r>
    </w:p>
    <w:p w:rsidR="00815D2C" w:rsidRPr="003D14AF" w:rsidRDefault="00815D2C" w:rsidP="000D23A6">
      <w:pPr>
        <w:keepNext/>
        <w:ind w:left="1419" w:right="850" w:hanging="426"/>
        <w:rPr>
          <w:sz w:val="18"/>
          <w:szCs w:val="18"/>
        </w:rPr>
      </w:pPr>
      <w:r w:rsidRPr="003D14AF">
        <w:rPr>
          <w:sz w:val="18"/>
          <w:szCs w:val="18"/>
        </w:rPr>
        <w:t>2.</w:t>
      </w:r>
      <w:r w:rsidRPr="003D14AF">
        <w:rPr>
          <w:sz w:val="18"/>
          <w:szCs w:val="18"/>
        </w:rPr>
        <w:tab/>
        <w:t xml:space="preserve">Inform other participating authorities in </w:t>
      </w:r>
      <w:r w:rsidR="00D75F0A">
        <w:rPr>
          <w:sz w:val="18"/>
          <w:szCs w:val="18"/>
        </w:rPr>
        <w:t>UPOV PRISMA</w:t>
      </w:r>
    </w:p>
    <w:p w:rsidR="00815D2C" w:rsidRPr="003D14AF" w:rsidRDefault="00815D2C" w:rsidP="000D23A6">
      <w:pPr>
        <w:keepNext/>
        <w:ind w:left="1419" w:right="850" w:hanging="426"/>
        <w:rPr>
          <w:sz w:val="18"/>
          <w:szCs w:val="18"/>
        </w:rPr>
      </w:pPr>
      <w:r w:rsidRPr="003D14AF">
        <w:rPr>
          <w:sz w:val="18"/>
          <w:szCs w:val="18"/>
        </w:rPr>
        <w:t>3.</w:t>
      </w:r>
      <w:r w:rsidRPr="003D14AF">
        <w:rPr>
          <w:sz w:val="18"/>
          <w:szCs w:val="18"/>
        </w:rPr>
        <w:tab/>
        <w:t>Circulate the Authority A TQ to see if participating UPOV members that use the UPOV TQ for all genera and species would prefer to:</w:t>
      </w:r>
    </w:p>
    <w:p w:rsidR="00815D2C" w:rsidRPr="003D14AF" w:rsidRDefault="00815D2C" w:rsidP="00815D2C">
      <w:pPr>
        <w:ind w:left="1986" w:right="850" w:hanging="426"/>
        <w:rPr>
          <w:sz w:val="18"/>
          <w:szCs w:val="18"/>
        </w:rPr>
      </w:pPr>
      <w:r w:rsidRPr="003D14AF">
        <w:rPr>
          <w:sz w:val="18"/>
          <w:szCs w:val="18"/>
        </w:rPr>
        <w:t>(a)</w:t>
      </w:r>
      <w:r w:rsidRPr="003D14AF">
        <w:rPr>
          <w:sz w:val="18"/>
          <w:szCs w:val="18"/>
        </w:rPr>
        <w:tab/>
        <w:t>use Authority A TQ or</w:t>
      </w:r>
    </w:p>
    <w:p w:rsidR="00815D2C" w:rsidRPr="003D14AF" w:rsidRDefault="00815D2C" w:rsidP="00815D2C">
      <w:pPr>
        <w:ind w:left="1986" w:right="850" w:hanging="426"/>
        <w:rPr>
          <w:sz w:val="18"/>
          <w:szCs w:val="18"/>
        </w:rPr>
      </w:pPr>
      <w:r w:rsidRPr="003D14AF">
        <w:rPr>
          <w:sz w:val="18"/>
          <w:szCs w:val="18"/>
        </w:rPr>
        <w:t>(b)</w:t>
      </w:r>
      <w:r w:rsidRPr="003D14AF">
        <w:rPr>
          <w:sz w:val="18"/>
          <w:szCs w:val="18"/>
        </w:rPr>
        <w:tab/>
        <w:t>continue using the generic TQ</w:t>
      </w:r>
    </w:p>
    <w:p w:rsidR="00815D2C" w:rsidRPr="003D14AF" w:rsidRDefault="00815D2C" w:rsidP="00815D2C">
      <w:pPr>
        <w:ind w:left="1418" w:right="567" w:hanging="425"/>
        <w:rPr>
          <w:sz w:val="18"/>
          <w:szCs w:val="18"/>
        </w:rPr>
      </w:pPr>
      <w:r w:rsidRPr="003D14AF">
        <w:rPr>
          <w:sz w:val="18"/>
          <w:szCs w:val="18"/>
        </w:rPr>
        <w:t>4.</w:t>
      </w:r>
      <w:r w:rsidRPr="003D14AF">
        <w:rPr>
          <w:sz w:val="18"/>
          <w:szCs w:val="18"/>
        </w:rPr>
        <w:tab/>
        <w:t>Implement Authority A TQ for UPOV members who wish to use Authority A TQ (subject to available resources)</w:t>
      </w:r>
      <w:r>
        <w:rPr>
          <w:sz w:val="18"/>
          <w:szCs w:val="18"/>
        </w:rPr>
        <w:t>.</w:t>
      </w:r>
    </w:p>
    <w:p w:rsidR="00815D2C" w:rsidRPr="008C42A0" w:rsidRDefault="00815D2C" w:rsidP="00815D2C"/>
    <w:p w:rsidR="00815D2C" w:rsidRDefault="00815D2C" w:rsidP="00815D2C">
      <w:r w:rsidRPr="008C42A0">
        <w:fldChar w:fldCharType="begin"/>
      </w:r>
      <w:r w:rsidRPr="008C42A0">
        <w:instrText xml:space="preserve"> AUTONUM  </w:instrText>
      </w:r>
      <w:r w:rsidRPr="008C42A0">
        <w:fldChar w:fldCharType="end"/>
      </w:r>
      <w:r w:rsidRPr="008C42A0">
        <w:tab/>
        <w:t xml:space="preserve">According to the above procedure, more than one authority </w:t>
      </w:r>
      <w:r w:rsidR="00073DED">
        <w:t>can</w:t>
      </w:r>
      <w:r w:rsidR="00073DED" w:rsidRPr="008C42A0">
        <w:t xml:space="preserve"> </w:t>
      </w:r>
      <w:r w:rsidRPr="008C42A0">
        <w:t>make their TQ available for use by other participating UPOV members that use the UPOV TQ for all genera and species.</w:t>
      </w:r>
    </w:p>
    <w:p w:rsidR="00815D2C" w:rsidRDefault="00815D2C" w:rsidP="00815D2C"/>
    <w:p w:rsidR="00815D2C" w:rsidRDefault="00815D2C" w:rsidP="00815D2C">
      <w:r w:rsidRPr="008C42A0">
        <w:fldChar w:fldCharType="begin"/>
      </w:r>
      <w:r w:rsidRPr="008C42A0">
        <w:instrText xml:space="preserve"> AUTONUM  </w:instrText>
      </w:r>
      <w:r w:rsidRPr="008C42A0">
        <w:fldChar w:fldCharType="end"/>
      </w:r>
      <w:r w:rsidR="000D23A6">
        <w:tab/>
        <w:t>The United </w:t>
      </w:r>
      <w:r w:rsidRPr="008C42A0">
        <w:t>Kingdom has a specific TQ, a copy of which is provided in the Annex to this document. In accordance with the pro</w:t>
      </w:r>
      <w:r w:rsidR="000D23A6">
        <w:t>posed new procedure, the United </w:t>
      </w:r>
      <w:r w:rsidRPr="008C42A0">
        <w:t xml:space="preserve">Kingdom TQ </w:t>
      </w:r>
      <w:r>
        <w:t xml:space="preserve">was </w:t>
      </w:r>
      <w:r w:rsidRPr="008C42A0">
        <w:t xml:space="preserve">circulated </w:t>
      </w:r>
      <w:r w:rsidR="000D23A6">
        <w:t>on June 15, </w:t>
      </w:r>
      <w:r>
        <w:t xml:space="preserve">2022 (Circular E-22/089) </w:t>
      </w:r>
      <w:r w:rsidRPr="008C42A0">
        <w:t>to the following participating UPOV members that use the UPOV TQ for all genera and species to see if th</w:t>
      </w:r>
      <w:r w:rsidR="000D23A6">
        <w:t>ey would wish to use the United </w:t>
      </w:r>
      <w:r w:rsidRPr="008C42A0">
        <w:t>Kingdom TQ or to continue using the generic TQ:</w:t>
      </w:r>
    </w:p>
    <w:p w:rsidR="00815D2C" w:rsidRDefault="00815D2C" w:rsidP="00815D2C"/>
    <w:tbl>
      <w:tblPr>
        <w:tblStyle w:val="TableGrid1"/>
        <w:tblW w:w="4673"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4673"/>
      </w:tblGrid>
      <w:tr w:rsidR="00815D2C" w:rsidRPr="001C7D9B" w:rsidTr="00131298">
        <w:trPr>
          <w:cantSplit/>
          <w:tblHeader/>
          <w:jc w:val="center"/>
        </w:trPr>
        <w:tc>
          <w:tcPr>
            <w:tcW w:w="4673" w:type="dxa"/>
            <w:shd w:val="clear" w:color="auto" w:fill="EEECE1" w:themeFill="background2"/>
            <w:vAlign w:val="center"/>
          </w:tcPr>
          <w:p w:rsidR="00815D2C" w:rsidRPr="001C7D9B" w:rsidRDefault="00815D2C" w:rsidP="00131298">
            <w:pPr>
              <w:keepNext/>
              <w:jc w:val="center"/>
              <w:rPr>
                <w:rFonts w:cs="Arial"/>
                <w:color w:val="000000"/>
                <w:sz w:val="17"/>
                <w:szCs w:val="17"/>
              </w:rPr>
            </w:pPr>
            <w:r w:rsidRPr="001C7D9B">
              <w:rPr>
                <w:rFonts w:cs="Arial"/>
                <w:bCs/>
                <w:color w:val="000000"/>
                <w:sz w:val="17"/>
                <w:szCs w:val="17"/>
              </w:rPr>
              <w:t>Authority</w:t>
            </w:r>
          </w:p>
        </w:tc>
      </w:tr>
      <w:tr w:rsidR="00815D2C" w:rsidRPr="0096077D" w:rsidTr="00131298">
        <w:trPr>
          <w:cantSplit/>
          <w:jc w:val="center"/>
        </w:trPr>
        <w:tc>
          <w:tcPr>
            <w:tcW w:w="4673" w:type="dxa"/>
            <w:shd w:val="clear" w:color="auto" w:fill="auto"/>
            <w:vAlign w:val="center"/>
          </w:tcPr>
          <w:p w:rsidR="00815D2C" w:rsidRPr="0096077D" w:rsidRDefault="00815D2C" w:rsidP="00131298">
            <w:pPr>
              <w:keepNext/>
              <w:jc w:val="left"/>
              <w:rPr>
                <w:rFonts w:cs="Arial"/>
                <w:color w:val="000000"/>
                <w:sz w:val="17"/>
                <w:szCs w:val="17"/>
              </w:rPr>
            </w:pPr>
            <w:r w:rsidRPr="0096077D">
              <w:rPr>
                <w:rFonts w:cs="Arial"/>
                <w:color w:val="000000"/>
                <w:sz w:val="17"/>
                <w:szCs w:val="17"/>
              </w:rPr>
              <w:t xml:space="preserve">African Intellectual Property Organization (OAPI) </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Chile</w:t>
            </w:r>
          </w:p>
        </w:tc>
      </w:tr>
      <w:tr w:rsidR="00815D2C" w:rsidRPr="0096077D" w:rsidTr="00131298">
        <w:trPr>
          <w:cantSplit/>
          <w:jc w:val="center"/>
        </w:trPr>
        <w:tc>
          <w:tcPr>
            <w:tcW w:w="4673" w:type="dxa"/>
            <w:shd w:val="clear" w:color="auto" w:fill="auto"/>
            <w:vAlign w:val="center"/>
          </w:tcPr>
          <w:p w:rsidR="00815D2C" w:rsidRPr="0096077D" w:rsidRDefault="00815D2C" w:rsidP="00131298">
            <w:pPr>
              <w:keepNext/>
              <w:jc w:val="left"/>
              <w:rPr>
                <w:rFonts w:cs="Arial"/>
                <w:sz w:val="17"/>
                <w:szCs w:val="17"/>
              </w:rPr>
            </w:pPr>
            <w:r w:rsidRPr="0096077D">
              <w:rPr>
                <w:rFonts w:cs="Arial"/>
                <w:sz w:val="17"/>
                <w:szCs w:val="17"/>
              </w:rPr>
              <w:t>Colombia</w:t>
            </w:r>
          </w:p>
        </w:tc>
      </w:tr>
      <w:tr w:rsidR="00815D2C" w:rsidRPr="0096077D" w:rsidTr="00131298">
        <w:trPr>
          <w:cantSplit/>
          <w:jc w:val="center"/>
        </w:trPr>
        <w:tc>
          <w:tcPr>
            <w:tcW w:w="4673" w:type="dxa"/>
            <w:shd w:val="clear" w:color="auto" w:fill="auto"/>
            <w:vAlign w:val="center"/>
          </w:tcPr>
          <w:p w:rsidR="00815D2C" w:rsidRPr="0096077D" w:rsidRDefault="00815D2C" w:rsidP="00131298">
            <w:pPr>
              <w:keepNext/>
              <w:jc w:val="left"/>
              <w:rPr>
                <w:rFonts w:cs="Arial"/>
                <w:sz w:val="17"/>
                <w:szCs w:val="17"/>
              </w:rPr>
            </w:pPr>
            <w:r w:rsidRPr="0096077D">
              <w:rPr>
                <w:rFonts w:cs="Arial"/>
                <w:sz w:val="17"/>
                <w:szCs w:val="17"/>
              </w:rPr>
              <w:t>Dominican Republic</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France</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Georgia</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Kenya</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Mexico</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Netherlands</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New Zealand</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Norway</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sz w:val="17"/>
                <w:szCs w:val="17"/>
              </w:rPr>
            </w:pPr>
            <w:r w:rsidRPr="0096077D">
              <w:rPr>
                <w:rFonts w:cs="Arial"/>
                <w:sz w:val="17"/>
                <w:szCs w:val="17"/>
              </w:rPr>
              <w:t>Peru</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sz w:val="17"/>
                <w:szCs w:val="17"/>
              </w:rPr>
            </w:pPr>
            <w:r w:rsidRPr="0096077D">
              <w:rPr>
                <w:rFonts w:cs="Arial"/>
                <w:sz w:val="17"/>
                <w:szCs w:val="17"/>
              </w:rPr>
              <w:t>Republic of Moldova</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sz w:val="17"/>
                <w:szCs w:val="17"/>
              </w:rPr>
            </w:pPr>
            <w:r w:rsidRPr="0096077D">
              <w:rPr>
                <w:rFonts w:cs="Arial"/>
                <w:sz w:val="17"/>
                <w:szCs w:val="17"/>
              </w:rPr>
              <w:t>Saint Vincent and Grenadines</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Serbia</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South Africa</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Sweden</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Tunisia</w:t>
            </w:r>
          </w:p>
        </w:tc>
      </w:tr>
      <w:tr w:rsidR="00815D2C" w:rsidRPr="0096077D" w:rsidTr="00131298">
        <w:trPr>
          <w:cantSplit/>
          <w:jc w:val="center"/>
        </w:trPr>
        <w:tc>
          <w:tcPr>
            <w:tcW w:w="4673" w:type="dxa"/>
            <w:shd w:val="clear" w:color="auto" w:fill="auto"/>
            <w:vAlign w:val="center"/>
          </w:tcPr>
          <w:p w:rsidR="00815D2C" w:rsidRPr="0096077D" w:rsidRDefault="00D75F0A" w:rsidP="00131298">
            <w:pPr>
              <w:keepNext/>
              <w:jc w:val="left"/>
              <w:rPr>
                <w:rFonts w:cs="Arial"/>
                <w:sz w:val="17"/>
                <w:szCs w:val="17"/>
              </w:rPr>
            </w:pPr>
            <w:r w:rsidRPr="00D75F0A">
              <w:rPr>
                <w:rFonts w:cs="Arial"/>
                <w:sz w:val="17"/>
                <w:szCs w:val="17"/>
              </w:rPr>
              <w:t>Türkiye</w:t>
            </w:r>
          </w:p>
        </w:tc>
      </w:tr>
      <w:tr w:rsidR="00815D2C" w:rsidRPr="0096077D" w:rsidTr="00131298">
        <w:trPr>
          <w:cantSplit/>
          <w:jc w:val="center"/>
        </w:trPr>
        <w:tc>
          <w:tcPr>
            <w:tcW w:w="4673" w:type="dxa"/>
            <w:shd w:val="clear" w:color="auto" w:fill="auto"/>
            <w:vAlign w:val="center"/>
          </w:tcPr>
          <w:p w:rsidR="00815D2C" w:rsidRPr="0096077D" w:rsidRDefault="00815D2C" w:rsidP="00131298">
            <w:pPr>
              <w:jc w:val="left"/>
              <w:rPr>
                <w:rFonts w:cs="Arial"/>
                <w:color w:val="000000"/>
                <w:sz w:val="17"/>
                <w:szCs w:val="17"/>
              </w:rPr>
            </w:pPr>
            <w:r w:rsidRPr="0096077D">
              <w:rPr>
                <w:rFonts w:cs="Arial"/>
                <w:color w:val="000000"/>
                <w:sz w:val="17"/>
                <w:szCs w:val="17"/>
              </w:rPr>
              <w:t>United Kingdom</w:t>
            </w:r>
          </w:p>
        </w:tc>
      </w:tr>
      <w:tr w:rsidR="00815D2C" w:rsidRPr="001C7D9B" w:rsidTr="00131298">
        <w:trPr>
          <w:cantSplit/>
          <w:trHeight w:val="120"/>
          <w:jc w:val="center"/>
        </w:trPr>
        <w:tc>
          <w:tcPr>
            <w:tcW w:w="4673" w:type="dxa"/>
            <w:shd w:val="clear" w:color="auto" w:fill="auto"/>
            <w:vAlign w:val="center"/>
          </w:tcPr>
          <w:p w:rsidR="00815D2C" w:rsidRPr="001C7D9B" w:rsidRDefault="00815D2C" w:rsidP="00131298">
            <w:pPr>
              <w:jc w:val="left"/>
              <w:rPr>
                <w:rFonts w:cs="Arial"/>
                <w:color w:val="000000"/>
                <w:sz w:val="17"/>
                <w:szCs w:val="17"/>
              </w:rPr>
            </w:pPr>
            <w:r w:rsidRPr="0096077D">
              <w:rPr>
                <w:rFonts w:cs="Arial"/>
                <w:color w:val="000000"/>
                <w:sz w:val="17"/>
                <w:szCs w:val="17"/>
              </w:rPr>
              <w:t>Viet Nam</w:t>
            </w:r>
          </w:p>
        </w:tc>
      </w:tr>
    </w:tbl>
    <w:p w:rsidR="00815D2C" w:rsidRDefault="00815D2C" w:rsidP="00815D2C"/>
    <w:p w:rsidR="00176734" w:rsidRDefault="00176734" w:rsidP="00176734"/>
    <w:p w:rsidR="007B7D44" w:rsidRDefault="007B7D44" w:rsidP="00176734">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r>
      <w:r w:rsidR="00073DED">
        <w:rPr>
          <w:rFonts w:cs="Arial"/>
        </w:rPr>
        <w:t xml:space="preserve">The </w:t>
      </w:r>
      <w:r>
        <w:rPr>
          <w:rFonts w:cs="Arial"/>
        </w:rPr>
        <w:t xml:space="preserve">Republic of Moldova expressed </w:t>
      </w:r>
      <w:r w:rsidR="00073DED">
        <w:rPr>
          <w:rFonts w:cs="Arial"/>
        </w:rPr>
        <w:t xml:space="preserve">its wish </w:t>
      </w:r>
      <w:r>
        <w:rPr>
          <w:rFonts w:cs="Arial"/>
        </w:rPr>
        <w:t xml:space="preserve">to use </w:t>
      </w:r>
      <w:r w:rsidR="000D23A6">
        <w:t>the United </w:t>
      </w:r>
      <w:r w:rsidR="009261C9" w:rsidRPr="008C42A0">
        <w:t xml:space="preserve">Kingdom TQ </w:t>
      </w:r>
      <w:r>
        <w:rPr>
          <w:rFonts w:cs="Arial"/>
        </w:rPr>
        <w:t>for Sugar Beet.</w:t>
      </w:r>
      <w:r w:rsidR="000D23A6">
        <w:rPr>
          <w:rFonts w:cs="Arial"/>
        </w:rPr>
        <w:t xml:space="preserve"> </w:t>
      </w:r>
      <w:r>
        <w:rPr>
          <w:rFonts w:cs="Arial"/>
        </w:rPr>
        <w:t xml:space="preserve"> </w:t>
      </w:r>
      <w:r w:rsidR="00073DED">
        <w:rPr>
          <w:rFonts w:cs="Arial"/>
        </w:rPr>
        <w:t xml:space="preserve">This </w:t>
      </w:r>
      <w:r>
        <w:rPr>
          <w:rFonts w:cs="Arial"/>
        </w:rPr>
        <w:t>wi</w:t>
      </w:r>
      <w:r w:rsidR="000D23A6">
        <w:rPr>
          <w:rFonts w:cs="Arial"/>
        </w:rPr>
        <w:t>ll be reflected in Version 2.8.</w:t>
      </w:r>
    </w:p>
    <w:p w:rsidR="007B7D44" w:rsidRDefault="007B7D44" w:rsidP="00176734"/>
    <w:p w:rsidR="00176734" w:rsidRPr="002D7756" w:rsidRDefault="00176734" w:rsidP="00176734">
      <w:pPr>
        <w:pStyle w:val="Heading2"/>
      </w:pPr>
      <w:bookmarkStart w:id="139" w:name="_Toc84968147"/>
      <w:bookmarkStart w:id="140" w:name="_Toc108791967"/>
      <w:bookmarkStart w:id="141" w:name="_Toc108792152"/>
      <w:bookmarkStart w:id="142" w:name="_Toc108792268"/>
      <w:bookmarkStart w:id="143" w:name="_Toc108792343"/>
      <w:bookmarkStart w:id="144" w:name="_Toc109028309"/>
      <w:r>
        <w:t xml:space="preserve">Plans for </w:t>
      </w:r>
      <w:r w:rsidRPr="002D7756">
        <w:t>Version 2.</w:t>
      </w:r>
      <w:bookmarkEnd w:id="139"/>
      <w:r w:rsidR="009261C9">
        <w:t>9</w:t>
      </w:r>
      <w:r w:rsidR="00073DED">
        <w:t xml:space="preserve"> (September 2023)</w:t>
      </w:r>
      <w:bookmarkEnd w:id="140"/>
      <w:bookmarkEnd w:id="141"/>
      <w:bookmarkEnd w:id="142"/>
      <w:bookmarkEnd w:id="143"/>
      <w:bookmarkEnd w:id="144"/>
      <w:r w:rsidRPr="002D7756">
        <w:t xml:space="preserve"> </w:t>
      </w:r>
    </w:p>
    <w:p w:rsidR="00176734" w:rsidRDefault="00176734" w:rsidP="00176734">
      <w:pPr>
        <w:rPr>
          <w:rFonts w:cs="Arial"/>
        </w:rPr>
      </w:pPr>
    </w:p>
    <w:p w:rsidR="00073DED" w:rsidRPr="002D7756" w:rsidRDefault="00073DED" w:rsidP="00073DED">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It is </w:t>
      </w:r>
      <w:r>
        <w:rPr>
          <w:rFonts w:cs="Arial"/>
        </w:rPr>
        <w:t>planned</w:t>
      </w:r>
      <w:r w:rsidRPr="002D7756">
        <w:rPr>
          <w:rFonts w:cs="Arial"/>
        </w:rPr>
        <w:t xml:space="preserve"> to release Version 2.</w:t>
      </w:r>
      <w:r>
        <w:rPr>
          <w:rFonts w:cs="Arial"/>
        </w:rPr>
        <w:t>9</w:t>
      </w:r>
      <w:r w:rsidRPr="002D7756">
        <w:rPr>
          <w:rFonts w:cs="Arial"/>
        </w:rPr>
        <w:t xml:space="preserve"> of </w:t>
      </w:r>
      <w:r w:rsidR="00D75F0A">
        <w:rPr>
          <w:rFonts w:cs="Arial"/>
        </w:rPr>
        <w:t>UPOV PRISMA</w:t>
      </w:r>
      <w:r w:rsidRPr="002D7756">
        <w:rPr>
          <w:rFonts w:cs="Arial"/>
        </w:rPr>
        <w:t xml:space="preserve"> in </w:t>
      </w:r>
      <w:r>
        <w:rPr>
          <w:rFonts w:cs="Arial"/>
        </w:rPr>
        <w:t>Sep</w:t>
      </w:r>
      <w:r w:rsidRPr="002D7756">
        <w:rPr>
          <w:rFonts w:cs="Arial"/>
        </w:rPr>
        <w:t>tember 202</w:t>
      </w:r>
      <w:r>
        <w:rPr>
          <w:rFonts w:cs="Arial"/>
        </w:rPr>
        <w:t>3</w:t>
      </w:r>
      <w:r w:rsidRPr="002D7756">
        <w:rPr>
          <w:rFonts w:cs="Arial"/>
        </w:rPr>
        <w:t>.</w:t>
      </w:r>
    </w:p>
    <w:p w:rsidR="00073DED" w:rsidRPr="002D7756" w:rsidRDefault="00073DED" w:rsidP="00176734">
      <w:pPr>
        <w:rPr>
          <w:rFonts w:cs="Arial"/>
        </w:rPr>
      </w:pPr>
    </w:p>
    <w:p w:rsidR="00176734" w:rsidRPr="002D7756" w:rsidRDefault="00176734" w:rsidP="00176734">
      <w:pPr>
        <w:pStyle w:val="Heading3"/>
        <w:rPr>
          <w:rStyle w:val="Heading2Char"/>
        </w:rPr>
      </w:pPr>
      <w:bookmarkStart w:id="145" w:name="_Toc84968148"/>
      <w:bookmarkStart w:id="146" w:name="_Toc108791968"/>
      <w:bookmarkStart w:id="147" w:name="_Toc108792153"/>
      <w:bookmarkStart w:id="148" w:name="_Toc108792269"/>
      <w:bookmarkStart w:id="149" w:name="_Toc108792344"/>
      <w:bookmarkStart w:id="150" w:name="_Toc109028310"/>
      <w:r>
        <w:rPr>
          <w:rStyle w:val="Heading2Char"/>
        </w:rPr>
        <w:t>UPOV member</w:t>
      </w:r>
      <w:r w:rsidRPr="002D7756">
        <w:rPr>
          <w:rStyle w:val="Heading2Char"/>
        </w:rPr>
        <w:t xml:space="preserve"> coverage:</w:t>
      </w:r>
      <w:bookmarkEnd w:id="145"/>
      <w:bookmarkEnd w:id="146"/>
      <w:bookmarkEnd w:id="147"/>
      <w:bookmarkEnd w:id="148"/>
      <w:bookmarkEnd w:id="149"/>
      <w:bookmarkEnd w:id="150"/>
      <w:r w:rsidRPr="002D7756">
        <w:rPr>
          <w:rStyle w:val="Heading2Char"/>
        </w:rPr>
        <w:t xml:space="preserve"> </w:t>
      </w:r>
    </w:p>
    <w:p w:rsidR="00176734" w:rsidRPr="002D7756" w:rsidRDefault="00176734" w:rsidP="00176734">
      <w:pPr>
        <w:rPr>
          <w:rFonts w:cs="Arial"/>
        </w:rPr>
      </w:pPr>
    </w:p>
    <w:p w:rsidR="00176734" w:rsidRDefault="00176734" w:rsidP="00176734">
      <w:pPr>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 xml:space="preserve">The following </w:t>
      </w:r>
      <w:r w:rsidR="00073DED">
        <w:rPr>
          <w:rFonts w:cs="Arial"/>
        </w:rPr>
        <w:t>developments in</w:t>
      </w:r>
      <w:r w:rsidR="00073DED" w:rsidRPr="002D7756">
        <w:rPr>
          <w:rFonts w:cs="Arial"/>
        </w:rPr>
        <w:t xml:space="preserve"> </w:t>
      </w:r>
      <w:r>
        <w:rPr>
          <w:rFonts w:cs="Arial"/>
        </w:rPr>
        <w:t xml:space="preserve">UPOV member </w:t>
      </w:r>
      <w:r w:rsidRPr="002D7756">
        <w:rPr>
          <w:rFonts w:cs="Arial"/>
        </w:rPr>
        <w:t>coverage</w:t>
      </w:r>
      <w:r>
        <w:rPr>
          <w:rFonts w:cs="Arial"/>
        </w:rPr>
        <w:t xml:space="preserve"> </w:t>
      </w:r>
      <w:r w:rsidR="00073DED">
        <w:rPr>
          <w:rFonts w:cs="Arial"/>
        </w:rPr>
        <w:t>are</w:t>
      </w:r>
      <w:r w:rsidR="00073DED" w:rsidRPr="002D7756">
        <w:rPr>
          <w:rFonts w:cs="Arial"/>
        </w:rPr>
        <w:t xml:space="preserve"> </w:t>
      </w:r>
      <w:r w:rsidRPr="002D7756">
        <w:rPr>
          <w:rFonts w:cs="Arial"/>
        </w:rPr>
        <w:t>anticipated for Version 2.</w:t>
      </w:r>
      <w:r w:rsidR="009261C9">
        <w:rPr>
          <w:rFonts w:cs="Arial"/>
        </w:rPr>
        <w:t>9</w:t>
      </w:r>
      <w:r w:rsidRPr="002D7756">
        <w:rPr>
          <w:rFonts w:cs="Arial"/>
        </w:rPr>
        <w:t>:</w:t>
      </w:r>
    </w:p>
    <w:p w:rsidR="000D23A6" w:rsidRPr="002D7756" w:rsidRDefault="000D23A6" w:rsidP="00176734">
      <w:pPr>
        <w:rPr>
          <w:rFonts w:cs="Arial"/>
        </w:rPr>
      </w:pPr>
    </w:p>
    <w:p w:rsidR="006B1611" w:rsidRDefault="00073DED" w:rsidP="00176734">
      <w:pPr>
        <w:pStyle w:val="ListParagraph"/>
        <w:numPr>
          <w:ilvl w:val="0"/>
          <w:numId w:val="39"/>
        </w:numPr>
        <w:contextualSpacing w:val="0"/>
        <w:jc w:val="left"/>
        <w:rPr>
          <w:rFonts w:cs="Arial"/>
        </w:rPr>
      </w:pPr>
      <w:r>
        <w:rPr>
          <w:rFonts w:cs="Arial"/>
        </w:rPr>
        <w:t>Inclusion of Brazil</w:t>
      </w:r>
      <w:r w:rsidR="000D23A6">
        <w:rPr>
          <w:rFonts w:cs="Arial"/>
        </w:rPr>
        <w:t xml:space="preserve">; </w:t>
      </w:r>
    </w:p>
    <w:p w:rsidR="00176734" w:rsidRDefault="009261C9" w:rsidP="00AF17BD">
      <w:pPr>
        <w:pStyle w:val="ListParagraph"/>
        <w:numPr>
          <w:ilvl w:val="0"/>
          <w:numId w:val="39"/>
        </w:numPr>
        <w:contextualSpacing w:val="0"/>
        <w:jc w:val="left"/>
        <w:rPr>
          <w:rFonts w:cs="Arial"/>
        </w:rPr>
      </w:pPr>
      <w:r w:rsidRPr="006B1611">
        <w:rPr>
          <w:rFonts w:cs="Arial"/>
        </w:rPr>
        <w:t>Expand the crop coverage for China</w:t>
      </w:r>
      <w:r w:rsidR="000D23A6">
        <w:rPr>
          <w:rFonts w:cs="Arial"/>
        </w:rPr>
        <w:t>.</w:t>
      </w:r>
    </w:p>
    <w:p w:rsidR="000D23A6" w:rsidRPr="000D23A6" w:rsidRDefault="000D23A6" w:rsidP="000D23A6">
      <w:pPr>
        <w:jc w:val="left"/>
        <w:rPr>
          <w:rFonts w:cs="Arial"/>
        </w:rPr>
      </w:pPr>
    </w:p>
    <w:p w:rsidR="00176734" w:rsidRPr="002D7756" w:rsidRDefault="00176734" w:rsidP="00176734">
      <w:pPr>
        <w:pStyle w:val="Heading3"/>
        <w:rPr>
          <w:rStyle w:val="Heading2Char"/>
        </w:rPr>
      </w:pPr>
      <w:bookmarkStart w:id="151" w:name="_Toc84968149"/>
      <w:bookmarkStart w:id="152" w:name="_Toc108791969"/>
      <w:bookmarkStart w:id="153" w:name="_Toc108792154"/>
      <w:bookmarkStart w:id="154" w:name="_Toc108792270"/>
      <w:bookmarkStart w:id="155" w:name="_Toc108792345"/>
      <w:bookmarkStart w:id="156" w:name="_Toc109028311"/>
      <w:r w:rsidRPr="002D7756">
        <w:rPr>
          <w:rStyle w:val="Heading2Char"/>
        </w:rPr>
        <w:lastRenderedPageBreak/>
        <w:t>Functionalities:</w:t>
      </w:r>
      <w:bookmarkEnd w:id="151"/>
      <w:bookmarkEnd w:id="152"/>
      <w:bookmarkEnd w:id="153"/>
      <w:bookmarkEnd w:id="154"/>
      <w:bookmarkEnd w:id="155"/>
      <w:bookmarkEnd w:id="156"/>
    </w:p>
    <w:p w:rsidR="00176734" w:rsidRPr="002D7756" w:rsidRDefault="00176734" w:rsidP="000D23A6">
      <w:pPr>
        <w:keepNext/>
        <w:rPr>
          <w:rFonts w:cs="Arial"/>
        </w:rPr>
      </w:pPr>
    </w:p>
    <w:p w:rsidR="00176734" w:rsidRDefault="00176734" w:rsidP="000D23A6">
      <w:pPr>
        <w:keepNext/>
        <w:rPr>
          <w:rFonts w:cs="Arial"/>
        </w:rPr>
      </w:pPr>
      <w:r w:rsidRPr="002D7756">
        <w:rPr>
          <w:rFonts w:cs="Arial"/>
        </w:rPr>
        <w:fldChar w:fldCharType="begin"/>
      </w:r>
      <w:r w:rsidRPr="002D7756">
        <w:rPr>
          <w:rFonts w:cs="Arial"/>
        </w:rPr>
        <w:instrText xml:space="preserve"> AUTONUM  </w:instrText>
      </w:r>
      <w:r w:rsidRPr="002D7756">
        <w:rPr>
          <w:rFonts w:cs="Arial"/>
        </w:rPr>
        <w:fldChar w:fldCharType="end"/>
      </w:r>
      <w:r w:rsidRPr="002D7756">
        <w:rPr>
          <w:rFonts w:cs="Arial"/>
        </w:rPr>
        <w:tab/>
        <w:t>The following functionalities are planned to be introduced in Version 2.</w:t>
      </w:r>
      <w:r w:rsidR="00073DED">
        <w:rPr>
          <w:rFonts w:cs="Arial"/>
        </w:rPr>
        <w:t>9</w:t>
      </w:r>
      <w:r w:rsidRPr="002D7756">
        <w:rPr>
          <w:rFonts w:cs="Arial"/>
        </w:rPr>
        <w:t>:</w:t>
      </w:r>
    </w:p>
    <w:p w:rsidR="000D23A6" w:rsidRPr="002D7756" w:rsidRDefault="000D23A6" w:rsidP="000D23A6">
      <w:pPr>
        <w:keepNext/>
        <w:rPr>
          <w:rFonts w:cs="Arial"/>
        </w:rPr>
      </w:pPr>
    </w:p>
    <w:p w:rsidR="00176734" w:rsidRPr="002D7756" w:rsidRDefault="00176734" w:rsidP="00176734">
      <w:pPr>
        <w:pStyle w:val="ListParagraph"/>
        <w:numPr>
          <w:ilvl w:val="0"/>
          <w:numId w:val="38"/>
        </w:numPr>
        <w:contextualSpacing w:val="0"/>
        <w:jc w:val="left"/>
        <w:rPr>
          <w:rFonts w:cs="Arial"/>
        </w:rPr>
      </w:pPr>
      <w:r w:rsidRPr="002D7756">
        <w:rPr>
          <w:rFonts w:cs="Arial"/>
        </w:rPr>
        <w:t xml:space="preserve">Bulk Upload (for maize, </w:t>
      </w:r>
      <w:r w:rsidR="009261C9">
        <w:rPr>
          <w:rFonts w:cs="Arial"/>
        </w:rPr>
        <w:t>United Kingdom</w:t>
      </w:r>
      <w:r w:rsidRPr="002D7756">
        <w:rPr>
          <w:rFonts w:cs="Arial"/>
        </w:rPr>
        <w:t>);</w:t>
      </w:r>
    </w:p>
    <w:p w:rsidR="009261C9" w:rsidRDefault="009261C9" w:rsidP="009261C9">
      <w:pPr>
        <w:pStyle w:val="ListParagraph"/>
        <w:numPr>
          <w:ilvl w:val="0"/>
          <w:numId w:val="38"/>
        </w:numPr>
        <w:contextualSpacing w:val="0"/>
        <w:jc w:val="left"/>
      </w:pPr>
      <w:r>
        <w:t>Move to the cloud for a better resource management at infrastructure level and keep following t</w:t>
      </w:r>
      <w:r w:rsidR="000D23A6">
        <w:t>he highest security standards;</w:t>
      </w:r>
    </w:p>
    <w:p w:rsidR="009261C9" w:rsidRDefault="009261C9" w:rsidP="009261C9">
      <w:pPr>
        <w:pStyle w:val="ListParagraph"/>
        <w:numPr>
          <w:ilvl w:val="0"/>
          <w:numId w:val="38"/>
        </w:numPr>
        <w:contextualSpacing w:val="0"/>
        <w:jc w:val="left"/>
      </w:pPr>
      <w:r>
        <w:t>Develop a dedicated configuration interface for controlled management of the forms;</w:t>
      </w:r>
    </w:p>
    <w:p w:rsidR="009261C9" w:rsidRPr="004D0692" w:rsidRDefault="009261C9" w:rsidP="009261C9">
      <w:pPr>
        <w:pStyle w:val="ListParagraph"/>
        <w:numPr>
          <w:ilvl w:val="0"/>
          <w:numId w:val="38"/>
        </w:numPr>
        <w:contextualSpacing w:val="0"/>
        <w:jc w:val="left"/>
      </w:pPr>
      <w:r>
        <w:t xml:space="preserve">Implement the </w:t>
      </w:r>
      <w:r w:rsidR="000D23A6">
        <w:t>new screen</w:t>
      </w:r>
      <w:r w:rsidR="00073DED">
        <w:t xml:space="preserve"> design</w:t>
      </w:r>
      <w:r>
        <w:t xml:space="preserve"> (Start New Application, Copy Application)</w:t>
      </w:r>
      <w:r w:rsidR="00073DED">
        <w:t xml:space="preserve"> </w:t>
      </w:r>
      <w:r w:rsidR="00073DED" w:rsidRPr="004D0692">
        <w:t>(</w:t>
      </w:r>
      <w:r w:rsidR="006D234B" w:rsidRPr="004D0692">
        <w:t xml:space="preserve">see </w:t>
      </w:r>
      <w:r w:rsidR="00452A89" w:rsidRPr="004D0692">
        <w:t>p</w:t>
      </w:r>
      <w:r w:rsidR="006D234B" w:rsidRPr="004D0692">
        <w:t>aragraph</w:t>
      </w:r>
      <w:r w:rsidR="00452A89" w:rsidRPr="004D0692">
        <w:t>s</w:t>
      </w:r>
      <w:r w:rsidR="006D234B" w:rsidRPr="004D0692">
        <w:t xml:space="preserve"> 22 to 24</w:t>
      </w:r>
      <w:r w:rsidR="00073DED" w:rsidRPr="004D0692">
        <w:t>)</w:t>
      </w:r>
    </w:p>
    <w:p w:rsidR="00176734" w:rsidRPr="002D7756" w:rsidRDefault="00176734" w:rsidP="00176734">
      <w:pPr>
        <w:rPr>
          <w:rFonts w:cs="Arial"/>
        </w:rPr>
      </w:pPr>
    </w:p>
    <w:bookmarkEnd w:id="136"/>
    <w:bookmarkEnd w:id="137"/>
    <w:bookmarkEnd w:id="138"/>
    <w:p w:rsidR="00176734" w:rsidRDefault="00176734" w:rsidP="00176734">
      <w:pPr>
        <w:jc w:val="left"/>
        <w:rPr>
          <w:highlight w:val="cyan"/>
        </w:rPr>
      </w:pPr>
    </w:p>
    <w:p w:rsidR="00176734" w:rsidRDefault="00176734" w:rsidP="00176734">
      <w:pPr>
        <w:pStyle w:val="Heading1"/>
      </w:pPr>
      <w:bookmarkStart w:id="157" w:name="_Toc84968151"/>
      <w:bookmarkStart w:id="158" w:name="_Toc108791970"/>
      <w:bookmarkStart w:id="159" w:name="_Toc108792155"/>
      <w:bookmarkStart w:id="160" w:name="_Toc108792271"/>
      <w:bookmarkStart w:id="161" w:name="_Toc108792346"/>
      <w:bookmarkStart w:id="162" w:name="_Toc109028312"/>
      <w:r w:rsidRPr="002D7756">
        <w:t xml:space="preserve">Possible </w:t>
      </w:r>
      <w:r>
        <w:t xml:space="preserve">FUTURE </w:t>
      </w:r>
      <w:r w:rsidRPr="002D7756">
        <w:t>developments</w:t>
      </w:r>
      <w:bookmarkEnd w:id="157"/>
      <w:bookmarkEnd w:id="158"/>
      <w:bookmarkEnd w:id="159"/>
      <w:bookmarkEnd w:id="160"/>
      <w:bookmarkEnd w:id="161"/>
      <w:bookmarkEnd w:id="162"/>
    </w:p>
    <w:p w:rsidR="000D23A6" w:rsidRPr="000D23A6" w:rsidRDefault="000D23A6" w:rsidP="000D23A6"/>
    <w:p w:rsidR="00176734" w:rsidRPr="00FF54B4" w:rsidRDefault="00176734" w:rsidP="009828A3">
      <w:pPr>
        <w:pStyle w:val="Caption"/>
        <w:framePr w:wrap="around"/>
        <w:rPr>
          <w:highlight w:val="cyan"/>
        </w:rPr>
      </w:pPr>
    </w:p>
    <w:p w:rsidR="00176734" w:rsidRDefault="00176734" w:rsidP="00176734">
      <w:pPr>
        <w:pStyle w:val="Heading2"/>
      </w:pPr>
      <w:bookmarkStart w:id="163" w:name="_Toc68193126"/>
      <w:bookmarkStart w:id="164" w:name="_Toc84968152"/>
      <w:bookmarkStart w:id="165" w:name="_Toc108791971"/>
      <w:bookmarkStart w:id="166" w:name="_Toc108792156"/>
      <w:bookmarkStart w:id="167" w:name="_Toc108792272"/>
      <w:bookmarkStart w:id="168" w:name="_Toc108792347"/>
      <w:bookmarkStart w:id="169" w:name="_Toc109028313"/>
      <w:r>
        <w:t>Coverage</w:t>
      </w:r>
      <w:bookmarkEnd w:id="163"/>
      <w:bookmarkEnd w:id="164"/>
      <w:bookmarkEnd w:id="165"/>
      <w:bookmarkEnd w:id="166"/>
      <w:bookmarkEnd w:id="167"/>
      <w:bookmarkEnd w:id="168"/>
      <w:bookmarkEnd w:id="169"/>
    </w:p>
    <w:p w:rsidR="00EF1838" w:rsidRPr="00EF1838" w:rsidRDefault="00EF1838" w:rsidP="00EF1838"/>
    <w:p w:rsidR="00176734" w:rsidRDefault="00176734" w:rsidP="009828A3">
      <w:pPr>
        <w:pStyle w:val="Caption"/>
        <w:framePr w:wrap="around"/>
      </w:pPr>
    </w:p>
    <w:p w:rsidR="00176734" w:rsidRDefault="00176734" w:rsidP="00176734">
      <w:pPr>
        <w:rPr>
          <w:rFonts w:cs="Arial"/>
          <w:color w:val="000000"/>
          <w:spacing w:val="-2"/>
        </w:rPr>
      </w:pPr>
      <w:r>
        <w:fldChar w:fldCharType="begin"/>
      </w:r>
      <w:r>
        <w:instrText xml:space="preserve"> AUTONUM  </w:instrText>
      </w:r>
      <w:r>
        <w:fldChar w:fldCharType="end"/>
      </w:r>
      <w:r>
        <w:tab/>
        <w:t>T</w:t>
      </w:r>
      <w:r>
        <w:rPr>
          <w:rFonts w:cs="Arial"/>
          <w:color w:val="000000"/>
          <w:spacing w:val="-2"/>
        </w:rPr>
        <w:t>he Office of the Union will consult relevant participating PBR authorities concerning their requirements and timeline to:</w:t>
      </w:r>
    </w:p>
    <w:p w:rsidR="00EF1838" w:rsidRDefault="00EF1838" w:rsidP="00176734">
      <w:pPr>
        <w:rPr>
          <w:rFonts w:cs="Arial"/>
          <w:color w:val="000000"/>
          <w:spacing w:val="-2"/>
        </w:rPr>
      </w:pPr>
    </w:p>
    <w:p w:rsidR="00176734" w:rsidRDefault="00176734" w:rsidP="009828A3">
      <w:pPr>
        <w:pStyle w:val="Caption"/>
        <w:framePr w:wrap="around"/>
      </w:pPr>
    </w:p>
    <w:p w:rsidR="00176734" w:rsidRDefault="00176734" w:rsidP="00176734">
      <w:pPr>
        <w:pStyle w:val="ListParagraph"/>
        <w:numPr>
          <w:ilvl w:val="0"/>
          <w:numId w:val="18"/>
        </w:numPr>
        <w:contextualSpacing w:val="0"/>
        <w:jc w:val="left"/>
      </w:pPr>
      <w:r w:rsidRPr="002175A9">
        <w:t xml:space="preserve">include National Listing in </w:t>
      </w:r>
      <w:r w:rsidR="00D75F0A">
        <w:t>UPOV PRISMA</w:t>
      </w:r>
      <w:r w:rsidRPr="002175A9">
        <w:t xml:space="preserve"> (see document </w:t>
      </w:r>
      <w:r>
        <w:t>EAF/15/3 “Report” paragraph 12);</w:t>
      </w:r>
    </w:p>
    <w:p w:rsidR="00176734" w:rsidRDefault="00176734" w:rsidP="00176734">
      <w:pPr>
        <w:pStyle w:val="ListParagraph"/>
        <w:numPr>
          <w:ilvl w:val="0"/>
          <w:numId w:val="18"/>
        </w:numPr>
        <w:contextualSpacing w:val="0"/>
        <w:jc w:val="left"/>
      </w:pPr>
      <w:r w:rsidRPr="002175A9">
        <w:t>intr</w:t>
      </w:r>
      <w:r w:rsidR="00EF1838">
        <w:t>oduce machine-to-machine links/</w:t>
      </w:r>
      <w:r w:rsidRPr="002175A9">
        <w:t xml:space="preserve">communication to </w:t>
      </w:r>
      <w:r w:rsidR="00D75F0A">
        <w:t>UPOV PRISMA</w:t>
      </w:r>
      <w:r w:rsidRPr="002175A9">
        <w:t xml:space="preserve"> (see document </w:t>
      </w:r>
      <w:r>
        <w:t>EAF/15/3 “Report” paragraph 12).</w:t>
      </w:r>
    </w:p>
    <w:p w:rsidR="00176734" w:rsidRDefault="00176734" w:rsidP="00176734"/>
    <w:p w:rsidR="00176734" w:rsidRPr="00683EC4" w:rsidRDefault="00176734" w:rsidP="00176734">
      <w:pPr>
        <w:rPr>
          <w:rFonts w:cs="Arial"/>
          <w:color w:val="000000"/>
          <w:spacing w:val="-2"/>
        </w:rPr>
      </w:pPr>
      <w:r>
        <w:fldChar w:fldCharType="begin"/>
      </w:r>
      <w:r>
        <w:instrText xml:space="preserve"> AUTONUM  </w:instrText>
      </w:r>
      <w:r>
        <w:fldChar w:fldCharType="end"/>
      </w:r>
      <w:r>
        <w:tab/>
        <w:t>T</w:t>
      </w:r>
      <w:r>
        <w:rPr>
          <w:rFonts w:cs="Arial"/>
          <w:color w:val="000000"/>
          <w:spacing w:val="-2"/>
        </w:rPr>
        <w:t xml:space="preserve">he following members </w:t>
      </w:r>
      <w:r w:rsidR="00466596">
        <w:rPr>
          <w:rFonts w:cs="Arial"/>
          <w:color w:val="000000"/>
          <w:spacing w:val="-2"/>
        </w:rPr>
        <w:t xml:space="preserve">of the Union </w:t>
      </w:r>
      <w:r>
        <w:rPr>
          <w:rFonts w:cs="Arial"/>
          <w:color w:val="000000"/>
          <w:spacing w:val="-2"/>
        </w:rPr>
        <w:t xml:space="preserve">have expressed an interest to join </w:t>
      </w:r>
      <w:r w:rsidR="00D75F0A">
        <w:rPr>
          <w:rFonts w:cs="Arial"/>
          <w:color w:val="000000"/>
          <w:spacing w:val="-2"/>
        </w:rPr>
        <w:t>UPOV PRISMA</w:t>
      </w:r>
      <w:r>
        <w:rPr>
          <w:rFonts w:cs="Arial"/>
          <w:color w:val="000000"/>
          <w:spacing w:val="-2"/>
        </w:rPr>
        <w:t xml:space="preserve"> in the future</w:t>
      </w:r>
      <w:r w:rsidRPr="002D7756">
        <w:rPr>
          <w:rFonts w:cs="Arial"/>
          <w:color w:val="000000"/>
          <w:spacing w:val="-2"/>
        </w:rPr>
        <w:t xml:space="preserve">: Bosnia and Herzegovina, Brazil, Japan, Nicaragua, Singapore, United Republic of Tanzania and Uzbekistan. </w:t>
      </w:r>
      <w:r w:rsidR="00EF1838">
        <w:rPr>
          <w:rFonts w:cs="Arial"/>
          <w:color w:val="000000"/>
          <w:spacing w:val="-2"/>
        </w:rPr>
        <w:t xml:space="preserve"> The Office of the </w:t>
      </w:r>
      <w:r w:rsidRPr="002D7756">
        <w:rPr>
          <w:rFonts w:cs="Arial"/>
          <w:color w:val="000000"/>
          <w:spacing w:val="-2"/>
        </w:rPr>
        <w:t xml:space="preserve">Union will consult the members </w:t>
      </w:r>
      <w:r w:rsidR="00EF1838">
        <w:rPr>
          <w:rFonts w:cs="Arial"/>
          <w:color w:val="000000"/>
          <w:spacing w:val="-2"/>
        </w:rPr>
        <w:t>of the </w:t>
      </w:r>
      <w:r w:rsidR="00466596">
        <w:rPr>
          <w:rFonts w:cs="Arial"/>
          <w:color w:val="000000"/>
          <w:spacing w:val="-2"/>
        </w:rPr>
        <w:t xml:space="preserve">Union </w:t>
      </w:r>
      <w:r w:rsidRPr="002D7756">
        <w:rPr>
          <w:rFonts w:cs="Arial"/>
          <w:color w:val="000000"/>
          <w:spacing w:val="-2"/>
        </w:rPr>
        <w:t xml:space="preserve">concerned to discuss their requirements and timeline for joining </w:t>
      </w:r>
      <w:r w:rsidR="00D75F0A">
        <w:rPr>
          <w:rFonts w:cs="Arial"/>
          <w:color w:val="000000"/>
          <w:spacing w:val="-2"/>
        </w:rPr>
        <w:t>UPOV PRISMA</w:t>
      </w:r>
      <w:r w:rsidR="00EF1838">
        <w:rPr>
          <w:rFonts w:cs="Arial"/>
          <w:color w:val="000000"/>
          <w:spacing w:val="-2"/>
        </w:rPr>
        <w:t>.</w:t>
      </w:r>
    </w:p>
    <w:p w:rsidR="00176734" w:rsidRDefault="00176734" w:rsidP="00176734"/>
    <w:p w:rsidR="00176734" w:rsidRDefault="00176734" w:rsidP="00176734">
      <w:pPr>
        <w:pStyle w:val="Heading2"/>
      </w:pPr>
      <w:bookmarkStart w:id="170" w:name="_Toc68193127"/>
      <w:bookmarkStart w:id="171" w:name="_Toc84968153"/>
      <w:bookmarkStart w:id="172" w:name="_Toc108791972"/>
      <w:bookmarkStart w:id="173" w:name="_Toc108792157"/>
      <w:bookmarkStart w:id="174" w:name="_Toc108792273"/>
      <w:bookmarkStart w:id="175" w:name="_Toc108792348"/>
      <w:bookmarkStart w:id="176" w:name="_Toc109028314"/>
      <w:r>
        <w:t>User-friendliness of the tool</w:t>
      </w:r>
      <w:bookmarkEnd w:id="170"/>
      <w:bookmarkEnd w:id="171"/>
      <w:bookmarkEnd w:id="172"/>
      <w:bookmarkEnd w:id="173"/>
      <w:bookmarkEnd w:id="174"/>
      <w:bookmarkEnd w:id="175"/>
      <w:bookmarkEnd w:id="176"/>
    </w:p>
    <w:p w:rsidR="00176734" w:rsidRDefault="00176734" w:rsidP="00176734">
      <w:pPr>
        <w:keepNext/>
      </w:pPr>
    </w:p>
    <w:p w:rsidR="00176734" w:rsidRPr="00677511" w:rsidRDefault="00176734" w:rsidP="00176734">
      <w:pPr>
        <w:rPr>
          <w:rFonts w:cs="Arial"/>
          <w:color w:val="000000"/>
          <w:spacing w:val="-2"/>
        </w:rPr>
      </w:pPr>
      <w:r>
        <w:fldChar w:fldCharType="begin"/>
      </w:r>
      <w:r>
        <w:instrText xml:space="preserve"> AUTONUM  </w:instrText>
      </w:r>
      <w:r>
        <w:fldChar w:fldCharType="end"/>
      </w:r>
      <w:r>
        <w:tab/>
        <w:t xml:space="preserve">It </w:t>
      </w:r>
      <w:r w:rsidRPr="00677511">
        <w:t>was agreed at the EAF/17 meeting that t</w:t>
      </w:r>
      <w:r w:rsidRPr="00677511">
        <w:rPr>
          <w:rFonts w:cs="Arial"/>
          <w:color w:val="000000"/>
          <w:spacing w:val="-2"/>
        </w:rPr>
        <w:t xml:space="preserve">he following elements would be considered after 2021 to increase the user-friendliness of </w:t>
      </w:r>
      <w:r w:rsidR="00D75F0A">
        <w:rPr>
          <w:rFonts w:cs="Arial"/>
          <w:color w:val="000000"/>
          <w:spacing w:val="-2"/>
        </w:rPr>
        <w:t>UPOV PRISMA</w:t>
      </w:r>
      <w:r w:rsidRPr="00677511">
        <w:rPr>
          <w:rFonts w:cs="Arial"/>
          <w:color w:val="000000"/>
          <w:spacing w:val="-2"/>
        </w:rPr>
        <w:t>:</w:t>
      </w:r>
    </w:p>
    <w:p w:rsidR="00176734" w:rsidRPr="00677511" w:rsidRDefault="00176734" w:rsidP="00176734"/>
    <w:p w:rsidR="00176734" w:rsidRPr="00677511" w:rsidRDefault="00176734" w:rsidP="00176734">
      <w:pPr>
        <w:pStyle w:val="ListParagraph"/>
        <w:numPr>
          <w:ilvl w:val="0"/>
          <w:numId w:val="18"/>
        </w:numPr>
        <w:ind w:left="993" w:hanging="426"/>
        <w:contextualSpacing w:val="0"/>
        <w:jc w:val="left"/>
      </w:pPr>
      <w:r w:rsidRPr="00677511">
        <w:t>Addition of non UPOV TQ characteristics in TQ Section 7 instead of TQ Section 5 (see document E</w:t>
      </w:r>
      <w:r w:rsidR="00EF1838">
        <w:t>AF/17/3 “Report” paragraph 19);</w:t>
      </w:r>
    </w:p>
    <w:p w:rsidR="00176734" w:rsidRPr="00677511" w:rsidRDefault="00176734" w:rsidP="00176734">
      <w:pPr>
        <w:pStyle w:val="ListParagraph"/>
        <w:numPr>
          <w:ilvl w:val="0"/>
          <w:numId w:val="18"/>
        </w:numPr>
        <w:ind w:left="993" w:hanging="426"/>
        <w:contextualSpacing w:val="0"/>
        <w:jc w:val="left"/>
      </w:pPr>
      <w:r w:rsidRPr="00677511">
        <w:t xml:space="preserve">Crop-specific TQs beyond Test Guidelines (see document </w:t>
      </w:r>
      <w:r w:rsidR="00EF1838">
        <w:t>EAF/16/3 “Report” paragraph 18);</w:t>
      </w:r>
    </w:p>
    <w:p w:rsidR="00176734" w:rsidRPr="00677511" w:rsidRDefault="00176734" w:rsidP="00176734">
      <w:pPr>
        <w:pStyle w:val="ListParagraph"/>
        <w:numPr>
          <w:ilvl w:val="0"/>
          <w:numId w:val="18"/>
        </w:numPr>
        <w:ind w:left="993" w:hanging="426"/>
        <w:contextualSpacing w:val="0"/>
        <w:jc w:val="left"/>
      </w:pPr>
      <w:r w:rsidRPr="00677511">
        <w:t xml:space="preserve">TQ Synchronization between </w:t>
      </w:r>
      <w:r w:rsidR="00D75F0A">
        <w:t>UPOV PRISMA</w:t>
      </w:r>
      <w:r w:rsidRPr="00677511">
        <w:t xml:space="preserve"> and CPVO (see document EAF/16/3 “Report”</w:t>
      </w:r>
      <w:r w:rsidR="00EF1838">
        <w:t xml:space="preserve"> paragraph 18).</w:t>
      </w:r>
    </w:p>
    <w:p w:rsidR="00176734" w:rsidRDefault="00176734" w:rsidP="00176734"/>
    <w:p w:rsidR="00176734" w:rsidRDefault="00176734" w:rsidP="00176734">
      <w:pPr>
        <w:pStyle w:val="Heading2"/>
      </w:pPr>
      <w:bookmarkStart w:id="177" w:name="_Toc68193128"/>
      <w:bookmarkStart w:id="178" w:name="_Toc84968154"/>
      <w:bookmarkStart w:id="179" w:name="_Toc108791973"/>
      <w:bookmarkStart w:id="180" w:name="_Toc108792158"/>
      <w:bookmarkStart w:id="181" w:name="_Toc108792274"/>
      <w:bookmarkStart w:id="182" w:name="_Toc108792349"/>
      <w:bookmarkStart w:id="183" w:name="_Toc109028315"/>
      <w:r>
        <w:t>New functionalities</w:t>
      </w:r>
      <w:bookmarkEnd w:id="177"/>
      <w:bookmarkEnd w:id="178"/>
      <w:bookmarkEnd w:id="179"/>
      <w:bookmarkEnd w:id="180"/>
      <w:bookmarkEnd w:id="181"/>
      <w:bookmarkEnd w:id="182"/>
      <w:bookmarkEnd w:id="183"/>
    </w:p>
    <w:p w:rsidR="00176734" w:rsidRDefault="00176734" w:rsidP="00176734">
      <w:pPr>
        <w:keepNext/>
      </w:pPr>
    </w:p>
    <w:p w:rsidR="00176734" w:rsidRDefault="00176734" w:rsidP="00176734">
      <w:pPr>
        <w:rPr>
          <w:rFonts w:cs="Arial"/>
          <w:color w:val="000000"/>
          <w:spacing w:val="-2"/>
        </w:rPr>
      </w:pPr>
      <w:r>
        <w:fldChar w:fldCharType="begin"/>
      </w:r>
      <w:r>
        <w:instrText xml:space="preserve"> AUTONUM  </w:instrText>
      </w:r>
      <w:r>
        <w:fldChar w:fldCharType="end"/>
      </w:r>
      <w:r>
        <w:tab/>
        <w:t>The</w:t>
      </w:r>
      <w:r>
        <w:rPr>
          <w:rFonts w:cs="Arial"/>
          <w:color w:val="000000"/>
          <w:spacing w:val="-2"/>
        </w:rPr>
        <w:t xml:space="preserve"> following new functionalities will be considered for possible development:</w:t>
      </w:r>
    </w:p>
    <w:p w:rsidR="00176734" w:rsidRDefault="00176734" w:rsidP="00176734"/>
    <w:p w:rsidR="00176734" w:rsidRPr="00E3079C" w:rsidRDefault="00176734" w:rsidP="00176734">
      <w:pPr>
        <w:pStyle w:val="ListParagraph"/>
        <w:numPr>
          <w:ilvl w:val="0"/>
          <w:numId w:val="18"/>
        </w:numPr>
        <w:ind w:left="993" w:hanging="426"/>
        <w:contextualSpacing w:val="0"/>
        <w:jc w:val="left"/>
      </w:pPr>
      <w:r w:rsidRPr="00E3079C">
        <w:t>Machine translation (see document EAF/16/3 “Report” paragraph 18);</w:t>
      </w:r>
    </w:p>
    <w:p w:rsidR="00176734" w:rsidRPr="00E3079C" w:rsidRDefault="00176734" w:rsidP="00176734">
      <w:pPr>
        <w:pStyle w:val="ListParagraph"/>
        <w:numPr>
          <w:ilvl w:val="0"/>
          <w:numId w:val="18"/>
        </w:numPr>
        <w:ind w:left="993" w:hanging="426"/>
        <w:contextualSpacing w:val="0"/>
        <w:jc w:val="left"/>
      </w:pPr>
      <w:r w:rsidRPr="00E3079C">
        <w:t>Information on DUS cooperation (DUS Arrangement Recommend</w:t>
      </w:r>
      <w:r w:rsidR="00EF1838">
        <w:t>ation Tool (DART)) (see </w:t>
      </w:r>
      <w:r w:rsidRPr="00E3079C">
        <w:t>document EAF/16/3 “Report” paragraph 18).</w:t>
      </w:r>
    </w:p>
    <w:p w:rsidR="00176734" w:rsidRDefault="00176734" w:rsidP="00176734"/>
    <w:p w:rsidR="00F93C15" w:rsidRPr="00F93C15" w:rsidRDefault="00F93C15" w:rsidP="00F93C15"/>
    <w:p w:rsidR="00176734" w:rsidRDefault="00176734" w:rsidP="009828A3">
      <w:pPr>
        <w:pStyle w:val="Caption"/>
        <w:framePr w:wrap="around"/>
      </w:pPr>
    </w:p>
    <w:p w:rsidR="009828A3" w:rsidRDefault="009828A3" w:rsidP="009828A3">
      <w:pPr>
        <w:pStyle w:val="Caption"/>
        <w:framePr w:wrap="around"/>
      </w:pPr>
    </w:p>
    <w:p w:rsidR="00176734" w:rsidRPr="003C7183" w:rsidRDefault="002C72F1" w:rsidP="003C7183">
      <w:pPr>
        <w:pStyle w:val="Heading1"/>
      </w:pPr>
      <w:bookmarkStart w:id="184" w:name="_Toc108791974"/>
      <w:bookmarkStart w:id="185" w:name="_Toc108792159"/>
      <w:bookmarkStart w:id="186" w:name="_Toc108792275"/>
      <w:bookmarkStart w:id="187" w:name="_Toc108792350"/>
      <w:bookmarkStart w:id="188" w:name="_Toc109028316"/>
      <w:r>
        <w:t>Twentieth</w:t>
      </w:r>
      <w:r w:rsidR="00176734" w:rsidRPr="007B4EA4">
        <w:t xml:space="preserve"> </w:t>
      </w:r>
      <w:r w:rsidR="00176734">
        <w:t>meeting on the development of the electronic application form (EAF/</w:t>
      </w:r>
      <w:r w:rsidR="00E5585E">
        <w:t>20</w:t>
      </w:r>
      <w:r w:rsidR="00176734">
        <w:t>)</w:t>
      </w:r>
      <w:bookmarkEnd w:id="184"/>
      <w:bookmarkEnd w:id="185"/>
      <w:bookmarkEnd w:id="186"/>
      <w:bookmarkEnd w:id="187"/>
      <w:bookmarkEnd w:id="188"/>
    </w:p>
    <w:bookmarkEnd w:id="32"/>
    <w:p w:rsidR="00176734" w:rsidRDefault="00176734" w:rsidP="00176734"/>
    <w:p w:rsidR="00176734" w:rsidRDefault="00176734" w:rsidP="00176734">
      <w:r>
        <w:fldChar w:fldCharType="begin"/>
      </w:r>
      <w:r>
        <w:instrText xml:space="preserve"> AUTONUM  </w:instrText>
      </w:r>
      <w:r>
        <w:fldChar w:fldCharType="end"/>
      </w:r>
      <w:r>
        <w:tab/>
        <w:t xml:space="preserve">The </w:t>
      </w:r>
      <w:r w:rsidR="009828A3">
        <w:t>Twentieth</w:t>
      </w:r>
      <w:r w:rsidR="003A61C8">
        <w:t xml:space="preserve"> </w:t>
      </w:r>
      <w:r w:rsidR="00E5585E">
        <w:t>meeting of the EAF (EAF/20</w:t>
      </w:r>
      <w:r>
        <w:t xml:space="preserve"> meeting) will be </w:t>
      </w:r>
      <w:r>
        <w:rPr>
          <w:rFonts w:cs="Arial"/>
        </w:rPr>
        <w:t xml:space="preserve">organized </w:t>
      </w:r>
      <w:r w:rsidR="00E5585E">
        <w:rPr>
          <w:rFonts w:cs="Arial"/>
        </w:rPr>
        <w:t>as a hybrid meeting (physical/virtual means)</w:t>
      </w:r>
      <w:r w:rsidRPr="003A729F">
        <w:t xml:space="preserve"> </w:t>
      </w:r>
      <w:r>
        <w:t>on October 2</w:t>
      </w:r>
      <w:r w:rsidR="00E5585E">
        <w:t>5</w:t>
      </w:r>
      <w:r>
        <w:t>, 202</w:t>
      </w:r>
      <w:r w:rsidR="00E5585E">
        <w:t>5</w:t>
      </w:r>
      <w:r>
        <w:t>.</w:t>
      </w:r>
    </w:p>
    <w:p w:rsidR="00E05423" w:rsidRDefault="00E05423" w:rsidP="00176734"/>
    <w:p w:rsidR="00EF1838" w:rsidRDefault="00EF1838" w:rsidP="00176734"/>
    <w:p w:rsidR="00F93C15" w:rsidRDefault="00F93C15" w:rsidP="00E05423">
      <w:pPr>
        <w:pStyle w:val="Caption"/>
        <w:framePr w:wrap="around"/>
      </w:pPr>
    </w:p>
    <w:p w:rsidR="00F93C15" w:rsidRDefault="0000711F" w:rsidP="009A2CE4">
      <w:pPr>
        <w:pStyle w:val="Heading1"/>
        <w:rPr>
          <w:rFonts w:eastAsia="MS Mincho"/>
          <w:snapToGrid w:val="0"/>
        </w:rPr>
      </w:pPr>
      <w:bookmarkStart w:id="189" w:name="_Toc108791975"/>
      <w:bookmarkStart w:id="190" w:name="_Toc108792160"/>
      <w:bookmarkStart w:id="191" w:name="_Toc108792276"/>
      <w:bookmarkStart w:id="192" w:name="_Toc108792351"/>
      <w:bookmarkStart w:id="193" w:name="_Toc109028317"/>
      <w:r>
        <w:lastRenderedPageBreak/>
        <w:t>expanding the scope of the EAF meeting to cover e-PVP</w:t>
      </w:r>
      <w:bookmarkEnd w:id="189"/>
      <w:bookmarkEnd w:id="190"/>
      <w:bookmarkEnd w:id="191"/>
      <w:bookmarkEnd w:id="192"/>
      <w:bookmarkEnd w:id="193"/>
      <w:r>
        <w:t xml:space="preserve"> </w:t>
      </w:r>
    </w:p>
    <w:p w:rsidR="0000711F" w:rsidRDefault="0000711F" w:rsidP="00EF1838">
      <w:pPr>
        <w:keepNext/>
      </w:pPr>
    </w:p>
    <w:p w:rsidR="0000711F" w:rsidRDefault="0000711F" w:rsidP="00EF1838">
      <w:pPr>
        <w:keepNext/>
        <w:tabs>
          <w:tab w:val="left" w:pos="851"/>
        </w:tabs>
      </w:pPr>
      <w:r>
        <w:fldChar w:fldCharType="begin"/>
      </w:r>
      <w:r>
        <w:instrText xml:space="preserve"> AUTONUM  </w:instrText>
      </w:r>
      <w:r>
        <w:fldChar w:fldCharType="end"/>
      </w:r>
      <w:r>
        <w:tab/>
        <w:t>The Program and Budget for the 2022-2023</w:t>
      </w:r>
      <w:r w:rsidRPr="00121686">
        <w:t xml:space="preserve"> Biennium</w:t>
      </w:r>
      <w:r>
        <w:t xml:space="preserve"> (document C/55</w:t>
      </w:r>
      <w:r w:rsidRPr="00121686">
        <w:t>/4</w:t>
      </w:r>
      <w:r>
        <w:t xml:space="preserve"> Rev.) explains that the following package of compatible tools will be introduced or further develope</w:t>
      </w:r>
      <w:r w:rsidR="00EF1838">
        <w:t>d in the 2022</w:t>
      </w:r>
      <w:r w:rsidR="00EF1838">
        <w:noBreakHyphen/>
        <w:t>2023 biennium, as </w:t>
      </w:r>
      <w:r>
        <w:t>follows:</w:t>
      </w:r>
    </w:p>
    <w:p w:rsidR="0000711F" w:rsidRDefault="0000711F" w:rsidP="00EF1838">
      <w:pPr>
        <w:keepNext/>
      </w:pPr>
    </w:p>
    <w:p w:rsidR="0000711F" w:rsidRDefault="0000711F" w:rsidP="00EF1838">
      <w:pPr>
        <w:pStyle w:val="ListParagraph"/>
        <w:keepNext/>
        <w:numPr>
          <w:ilvl w:val="0"/>
          <w:numId w:val="47"/>
        </w:numPr>
        <w:spacing w:after="120"/>
        <w:ind w:left="924" w:hanging="357"/>
      </w:pPr>
      <w:r>
        <w:t>Applying for PVP</w:t>
      </w:r>
    </w:p>
    <w:p w:rsidR="0000711F" w:rsidRDefault="00D75F0A" w:rsidP="00EF1838">
      <w:pPr>
        <w:pStyle w:val="ListParagraph"/>
        <w:keepNext/>
        <w:numPr>
          <w:ilvl w:val="1"/>
          <w:numId w:val="47"/>
        </w:numPr>
      </w:pPr>
      <w:r>
        <w:t>UPOV PRISMA</w:t>
      </w:r>
      <w:r w:rsidR="0000711F">
        <w:t>:</w:t>
      </w:r>
    </w:p>
    <w:p w:rsidR="0000711F" w:rsidRDefault="0000711F" w:rsidP="00EF1838">
      <w:pPr>
        <w:pStyle w:val="ListParagraph"/>
        <w:keepNext/>
        <w:numPr>
          <w:ilvl w:val="2"/>
          <w:numId w:val="47"/>
        </w:numPr>
      </w:pPr>
      <w:r>
        <w:t>coverage will be extended to more members of the Union and more crops/species</w:t>
      </w:r>
    </w:p>
    <w:p w:rsidR="0000711F" w:rsidRDefault="0000711F" w:rsidP="00EF1838">
      <w:pPr>
        <w:pStyle w:val="ListParagraph"/>
        <w:keepNext/>
        <w:numPr>
          <w:ilvl w:val="2"/>
          <w:numId w:val="47"/>
        </w:numPr>
      </w:pPr>
      <w:r>
        <w:rPr>
          <w:color w:val="000000" w:themeColor="text1"/>
        </w:rPr>
        <w:t>DUS Arrangement Recommendation Tool (DART) providing information on cooperation in DUS examinati</w:t>
      </w:r>
      <w:r w:rsidR="00EF1838">
        <w:rPr>
          <w:color w:val="000000" w:themeColor="text1"/>
        </w:rPr>
        <w:t>on between members of the Union</w:t>
      </w:r>
    </w:p>
    <w:p w:rsidR="0000711F" w:rsidRDefault="0000711F" w:rsidP="0000711F">
      <w:pPr>
        <w:pStyle w:val="ListParagraph"/>
        <w:keepNext/>
        <w:numPr>
          <w:ilvl w:val="1"/>
          <w:numId w:val="47"/>
        </w:numPr>
      </w:pPr>
      <w:r>
        <w:t>UPOV member cooperation platforms (e.g. regional) for cooperation in the administration and examination of applications</w:t>
      </w:r>
    </w:p>
    <w:p w:rsidR="00EF1838" w:rsidRPr="00EF1838" w:rsidRDefault="00EF1838" w:rsidP="00EF1838">
      <w:pPr>
        <w:keepNext/>
      </w:pPr>
    </w:p>
    <w:p w:rsidR="0000711F" w:rsidRDefault="0000711F" w:rsidP="0000711F">
      <w:pPr>
        <w:pStyle w:val="ListParagraph"/>
        <w:numPr>
          <w:ilvl w:val="0"/>
          <w:numId w:val="47"/>
        </w:numPr>
        <w:spacing w:after="120"/>
        <w:ind w:left="924" w:hanging="357"/>
      </w:pPr>
      <w:r>
        <w:t>Administration of PVP applications</w:t>
      </w:r>
    </w:p>
    <w:p w:rsidR="0000711F" w:rsidRDefault="0000711F" w:rsidP="0000711F">
      <w:pPr>
        <w:pStyle w:val="ListParagraph"/>
        <w:numPr>
          <w:ilvl w:val="1"/>
          <w:numId w:val="47"/>
        </w:numPr>
      </w:pPr>
      <w:r>
        <w:t>Electronic PVP administration module (e-PVP) for members of the Union to manage and publish PVP applications</w:t>
      </w:r>
    </w:p>
    <w:p w:rsidR="00EF1838" w:rsidRPr="00EF1838" w:rsidRDefault="00EF1838" w:rsidP="00EF1838"/>
    <w:p w:rsidR="0000711F" w:rsidRDefault="0000711F" w:rsidP="0000711F">
      <w:pPr>
        <w:pStyle w:val="ListParagraph"/>
        <w:numPr>
          <w:ilvl w:val="0"/>
          <w:numId w:val="47"/>
        </w:numPr>
        <w:spacing w:after="120"/>
        <w:ind w:left="924" w:hanging="357"/>
      </w:pPr>
      <w:r>
        <w:t>Examination of PVP applications</w:t>
      </w:r>
    </w:p>
    <w:p w:rsidR="0000711F" w:rsidRDefault="0000711F" w:rsidP="0000711F">
      <w:pPr>
        <w:pStyle w:val="ListParagraph"/>
        <w:numPr>
          <w:ilvl w:val="1"/>
          <w:numId w:val="47"/>
        </w:numPr>
      </w:pPr>
      <w:r>
        <w:t>PLUTO database to be enhanced by increasing quanti</w:t>
      </w:r>
      <w:r w:rsidR="00EF1838">
        <w:t>ty and quality of data included</w:t>
      </w:r>
    </w:p>
    <w:p w:rsidR="0000711F" w:rsidRDefault="0000711F" w:rsidP="0000711F">
      <w:pPr>
        <w:pStyle w:val="ListParagraph"/>
        <w:numPr>
          <w:ilvl w:val="1"/>
          <w:numId w:val="47"/>
        </w:numPr>
      </w:pPr>
      <w:r>
        <w:rPr>
          <w:rFonts w:cs="Arial"/>
          <w:snapToGrid w:val="0"/>
          <w:color w:val="000000"/>
        </w:rPr>
        <w:t xml:space="preserve">UPOV similarity search tool for variety denomination purposes </w:t>
      </w:r>
      <w:r>
        <w:t xml:space="preserve">running on data in </w:t>
      </w:r>
      <w:r w:rsidR="00EF1838">
        <w:t>the PLUTO database</w:t>
      </w:r>
    </w:p>
    <w:p w:rsidR="0000711F" w:rsidRDefault="0000711F" w:rsidP="0000711F">
      <w:pPr>
        <w:pStyle w:val="ListParagraph"/>
        <w:numPr>
          <w:ilvl w:val="1"/>
          <w:numId w:val="47"/>
        </w:numPr>
      </w:pPr>
      <w:r>
        <w:t>GENIE database:  UPOV Code System to be adapted to provide additional information to assist in DUS examination</w:t>
      </w:r>
    </w:p>
    <w:p w:rsidR="0000711F" w:rsidRDefault="0000711F" w:rsidP="0000711F">
      <w:pPr>
        <w:pStyle w:val="ListParagraph"/>
        <w:numPr>
          <w:ilvl w:val="1"/>
          <w:numId w:val="47"/>
        </w:numPr>
      </w:pPr>
      <w:r>
        <w:t>Web-based TG Template to provide module for members of the Union to develop individual authorities’ test guidelines (IATG) in their desired language</w:t>
      </w:r>
    </w:p>
    <w:p w:rsidR="00EF1838" w:rsidRPr="00EF1838" w:rsidRDefault="00EF1838" w:rsidP="00EF1838"/>
    <w:p w:rsidR="0000711F" w:rsidRDefault="0000711F" w:rsidP="0000711F">
      <w:pPr>
        <w:pStyle w:val="ListParagraph"/>
        <w:numPr>
          <w:ilvl w:val="0"/>
          <w:numId w:val="47"/>
        </w:numPr>
        <w:spacing w:after="120"/>
        <w:ind w:left="924" w:hanging="357"/>
      </w:pPr>
      <w:r>
        <w:t>Facilitating cooperation in DUS examination</w:t>
      </w:r>
    </w:p>
    <w:p w:rsidR="0000711F" w:rsidRDefault="0000711F" w:rsidP="0000711F">
      <w:pPr>
        <w:pStyle w:val="ListParagraph"/>
        <w:numPr>
          <w:ilvl w:val="1"/>
          <w:numId w:val="47"/>
        </w:numPr>
        <w:rPr>
          <w:color w:val="000000" w:themeColor="text1"/>
        </w:rPr>
      </w:pPr>
      <w:r>
        <w:rPr>
          <w:color w:val="000000" w:themeColor="text1"/>
        </w:rPr>
        <w:t>Platform for exchange of existing DUS reports (part of e-PVP)</w:t>
      </w:r>
    </w:p>
    <w:p w:rsidR="0000711F" w:rsidRDefault="0000711F" w:rsidP="0000711F">
      <w:pPr>
        <w:pStyle w:val="ListParagraph"/>
        <w:numPr>
          <w:ilvl w:val="1"/>
          <w:numId w:val="47"/>
        </w:numPr>
        <w:rPr>
          <w:color w:val="000000" w:themeColor="text1"/>
        </w:rPr>
      </w:pPr>
      <w:r>
        <w:rPr>
          <w:color w:val="000000" w:themeColor="text1"/>
        </w:rPr>
        <w:t xml:space="preserve">Platform for members of the Union to make their documented DUS procedures and information on their quality management systems available to other members of the Union </w:t>
      </w:r>
    </w:p>
    <w:p w:rsidR="0000711F" w:rsidRDefault="0000711F" w:rsidP="0000711F">
      <w:pPr>
        <w:pStyle w:val="ListParagraph"/>
        <w:numPr>
          <w:ilvl w:val="1"/>
          <w:numId w:val="47"/>
        </w:numPr>
      </w:pPr>
      <w:r>
        <w:t>Platform/portal for UPOV member databases containing variety description information</w:t>
      </w:r>
    </w:p>
    <w:p w:rsidR="0000711F" w:rsidRDefault="0000711F" w:rsidP="0000711F"/>
    <w:p w:rsidR="0000711F" w:rsidRDefault="00EF1838" w:rsidP="0000711F">
      <w:r>
        <w:fldChar w:fldCharType="begin"/>
      </w:r>
      <w:r>
        <w:instrText xml:space="preserve"> AUTONUM  </w:instrText>
      </w:r>
      <w:r>
        <w:fldChar w:fldCharType="end"/>
      </w:r>
      <w:r>
        <w:tab/>
      </w:r>
      <w:r w:rsidR="0000711F">
        <w:t>These tools will provide coherent and comprehensive assistance in</w:t>
      </w:r>
      <w:r>
        <w:t xml:space="preserve"> the implementation of the UPOV </w:t>
      </w:r>
      <w:r w:rsidR="0000711F">
        <w:t>system of plant variety protection, some or all of which could be used by members of the Un</w:t>
      </w:r>
      <w:r>
        <w:t>ion, as considered appropriate.</w:t>
      </w:r>
    </w:p>
    <w:p w:rsidR="0000711F" w:rsidRDefault="0000711F" w:rsidP="0000711F"/>
    <w:p w:rsidR="0000711F" w:rsidRDefault="0000711F" w:rsidP="0000711F">
      <w:r>
        <w:fldChar w:fldCharType="begin"/>
      </w:r>
      <w:r>
        <w:instrText xml:space="preserve"> AUTONUM  </w:instrText>
      </w:r>
      <w:r>
        <w:fldChar w:fldCharType="end"/>
      </w:r>
      <w:r>
        <w:tab/>
        <w:t xml:space="preserve">There is a close relationship between </w:t>
      </w:r>
      <w:r w:rsidR="00D75F0A">
        <w:t>UPOV PRISMA</w:t>
      </w:r>
      <w:r>
        <w:t xml:space="preserve"> and the e-PVP modules for the administration of PVP applications and for the exchange of DUS reports.  On that basis, it is proposed that the scope of the EAF meetings be expanded to </w:t>
      </w:r>
      <w:r w:rsidR="00C01509">
        <w:t xml:space="preserve">cover the </w:t>
      </w:r>
      <w:r>
        <w:t>report</w:t>
      </w:r>
      <w:r w:rsidR="00C01509">
        <w:t>ing</w:t>
      </w:r>
      <w:r>
        <w:t xml:space="preserve"> </w:t>
      </w:r>
      <w:r w:rsidR="00C01509">
        <w:t xml:space="preserve">of </w:t>
      </w:r>
      <w:r>
        <w:t>e-PVP developments.</w:t>
      </w:r>
      <w:r w:rsidR="00C01509">
        <w:t xml:space="preserve">  The name of the meetings would be changed to “Meeting on Electronic Applications”.</w:t>
      </w:r>
    </w:p>
    <w:p w:rsidR="0000711F" w:rsidRPr="004B1215" w:rsidRDefault="0000711F" w:rsidP="00F93C15"/>
    <w:p w:rsidR="00F93C15" w:rsidRDefault="00F93C15" w:rsidP="00176734"/>
    <w:p w:rsidR="00E05423" w:rsidRDefault="00E05423" w:rsidP="00EF1838">
      <w:pPr>
        <w:pStyle w:val="DecisionParagraphs"/>
      </w:pPr>
      <w:r w:rsidRPr="003E1732">
        <w:fldChar w:fldCharType="begin" w:fldLock="1"/>
      </w:r>
      <w:r w:rsidRPr="003E1732">
        <w:instrText xml:space="preserve"> AUTONUM  </w:instrText>
      </w:r>
      <w:r w:rsidRPr="003E1732">
        <w:fldChar w:fldCharType="end"/>
      </w:r>
      <w:r w:rsidRPr="003E1732">
        <w:tab/>
      </w:r>
      <w:r w:rsidRPr="00B7460E">
        <w:t>The CAJ is invited to:</w:t>
      </w:r>
    </w:p>
    <w:p w:rsidR="00E05423" w:rsidRPr="00B7460E" w:rsidRDefault="00E05423" w:rsidP="00EF1838">
      <w:pPr>
        <w:pStyle w:val="DecisionParagraphs"/>
      </w:pPr>
    </w:p>
    <w:p w:rsidR="00E05423" w:rsidRPr="003E1732" w:rsidRDefault="00E05423" w:rsidP="00EF1838">
      <w:pPr>
        <w:pStyle w:val="DecisionParagraphs"/>
      </w:pPr>
      <w:r>
        <w:tab/>
      </w:r>
      <w:r w:rsidRPr="003E1732">
        <w:t>(a)</w:t>
      </w:r>
      <w:r w:rsidRPr="003E1732">
        <w:tab/>
      </w:r>
      <w:r w:rsidR="00C01509" w:rsidRPr="003E1732">
        <w:t xml:space="preserve">note </w:t>
      </w:r>
      <w:r w:rsidR="00C01509">
        <w:t xml:space="preserve">the developments concerning </w:t>
      </w:r>
      <w:r w:rsidR="00D75F0A">
        <w:t>UPOV PRISMA</w:t>
      </w:r>
      <w:r w:rsidRPr="003E1732">
        <w:t>;</w:t>
      </w:r>
      <w:r>
        <w:t xml:space="preserve"> and</w:t>
      </w:r>
    </w:p>
    <w:p w:rsidR="00E05423" w:rsidRPr="003E1732" w:rsidRDefault="00E05423" w:rsidP="00EF1838">
      <w:pPr>
        <w:pStyle w:val="DecisionParagraphs"/>
      </w:pPr>
    </w:p>
    <w:p w:rsidR="00050E16" w:rsidRPr="004B1215" w:rsidRDefault="00E05423" w:rsidP="00EF1838">
      <w:pPr>
        <w:pStyle w:val="DecisionParagraphs"/>
      </w:pPr>
      <w:r w:rsidRPr="003E1732">
        <w:tab/>
        <w:t>(b)</w:t>
      </w:r>
      <w:r w:rsidRPr="003E1732">
        <w:tab/>
      </w:r>
      <w:r w:rsidR="00C01509" w:rsidRPr="003E1732">
        <w:t xml:space="preserve">approve the </w:t>
      </w:r>
      <w:r w:rsidR="00C01509">
        <w:t>proposal to expand the scope of the EAF meetings to cover the reporting of e-PVP developments and to change the name of the meetings to “Meeting on Electronic Applications”</w:t>
      </w:r>
      <w:r w:rsidR="00EF1838">
        <w:t>.</w:t>
      </w:r>
    </w:p>
    <w:p w:rsidR="0004198B" w:rsidRDefault="0004198B" w:rsidP="00EF1838">
      <w:pPr>
        <w:pStyle w:val="DecisionParagraphs"/>
      </w:pP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61" w:rsidRDefault="00673561" w:rsidP="006655D3">
      <w:r>
        <w:separator/>
      </w:r>
    </w:p>
    <w:p w:rsidR="00673561" w:rsidRDefault="00673561" w:rsidP="006655D3"/>
    <w:p w:rsidR="00673561" w:rsidRDefault="00673561" w:rsidP="006655D3"/>
  </w:endnote>
  <w:endnote w:type="continuationSeparator" w:id="0">
    <w:p w:rsidR="00673561" w:rsidRDefault="00673561" w:rsidP="006655D3">
      <w:r>
        <w:separator/>
      </w:r>
    </w:p>
    <w:p w:rsidR="00673561" w:rsidRPr="00294751" w:rsidRDefault="00673561">
      <w:pPr>
        <w:pStyle w:val="Footer"/>
        <w:spacing w:after="60"/>
        <w:rPr>
          <w:sz w:val="18"/>
          <w:lang w:val="fr-FR"/>
        </w:rPr>
      </w:pPr>
      <w:r w:rsidRPr="00294751">
        <w:rPr>
          <w:sz w:val="18"/>
          <w:lang w:val="fr-FR"/>
        </w:rPr>
        <w:t>[Suite de la note de la page précédente]</w:t>
      </w:r>
    </w:p>
    <w:p w:rsidR="00673561" w:rsidRPr="00294751" w:rsidRDefault="00673561" w:rsidP="006655D3">
      <w:pPr>
        <w:rPr>
          <w:lang w:val="fr-FR"/>
        </w:rPr>
      </w:pPr>
    </w:p>
    <w:p w:rsidR="00673561" w:rsidRPr="00294751" w:rsidRDefault="00673561" w:rsidP="006655D3">
      <w:pPr>
        <w:rPr>
          <w:lang w:val="fr-FR"/>
        </w:rPr>
      </w:pPr>
    </w:p>
  </w:endnote>
  <w:endnote w:type="continuationNotice" w:id="1">
    <w:p w:rsidR="00673561" w:rsidRPr="00294751" w:rsidRDefault="00673561" w:rsidP="006655D3">
      <w:pPr>
        <w:rPr>
          <w:lang w:val="fr-FR"/>
        </w:rPr>
      </w:pPr>
      <w:r w:rsidRPr="00294751">
        <w:rPr>
          <w:lang w:val="fr-FR"/>
        </w:rPr>
        <w:t>[Suite de la note page suivante]</w:t>
      </w:r>
    </w:p>
    <w:p w:rsidR="00673561" w:rsidRPr="00294751" w:rsidRDefault="00673561" w:rsidP="006655D3">
      <w:pPr>
        <w:rPr>
          <w:lang w:val="fr-FR"/>
        </w:rPr>
      </w:pPr>
    </w:p>
    <w:p w:rsidR="00673561" w:rsidRPr="00294751" w:rsidRDefault="006735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61" w:rsidRDefault="00673561" w:rsidP="006655D3">
      <w:r>
        <w:separator/>
      </w:r>
    </w:p>
  </w:footnote>
  <w:footnote w:type="continuationSeparator" w:id="0">
    <w:p w:rsidR="00673561" w:rsidRDefault="00673561" w:rsidP="006655D3">
      <w:r>
        <w:separator/>
      </w:r>
    </w:p>
  </w:footnote>
  <w:footnote w:type="continuationNotice" w:id="1">
    <w:p w:rsidR="00673561" w:rsidRPr="00AB530F" w:rsidRDefault="0067356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F1" w:rsidRPr="00C5280D" w:rsidRDefault="002C72F1" w:rsidP="00EB048E">
    <w:pPr>
      <w:pStyle w:val="Header"/>
      <w:rPr>
        <w:rStyle w:val="PageNumber"/>
        <w:lang w:val="en-US"/>
      </w:rPr>
    </w:pPr>
    <w:r>
      <w:rPr>
        <w:rStyle w:val="PageNumber"/>
        <w:lang w:val="en-US"/>
      </w:rPr>
      <w:t>CAJ/79/10</w:t>
    </w:r>
  </w:p>
  <w:p w:rsidR="002C72F1" w:rsidRPr="00C5280D" w:rsidRDefault="002C72F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C35CE">
      <w:rPr>
        <w:rStyle w:val="PageNumber"/>
        <w:noProof/>
        <w:lang w:val="en-US"/>
      </w:rPr>
      <w:t>9</w:t>
    </w:r>
    <w:r w:rsidRPr="00C5280D">
      <w:rPr>
        <w:rStyle w:val="PageNumber"/>
        <w:lang w:val="en-US"/>
      </w:rPr>
      <w:fldChar w:fldCharType="end"/>
    </w:r>
  </w:p>
  <w:p w:rsidR="002C72F1" w:rsidRPr="00C5280D" w:rsidRDefault="002C72F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2F1" w:rsidRPr="0004198B" w:rsidRDefault="002C72F1"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C6803"/>
    <w:multiLevelType w:val="hybridMultilevel"/>
    <w:tmpl w:val="1F1E4ABA"/>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4"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8"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2"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BE3A8C"/>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6"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786D90"/>
    <w:multiLevelType w:val="hybridMultilevel"/>
    <w:tmpl w:val="D2720700"/>
    <w:lvl w:ilvl="0" w:tplc="A29601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C611DE"/>
    <w:multiLevelType w:val="hybridMultilevel"/>
    <w:tmpl w:val="6896C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3"/>
  </w:num>
  <w:num w:numId="3">
    <w:abstractNumId w:val="34"/>
  </w:num>
  <w:num w:numId="4">
    <w:abstractNumId w:val="35"/>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28"/>
  </w:num>
  <w:num w:numId="14">
    <w:abstractNumId w:val="27"/>
  </w:num>
  <w:num w:numId="15">
    <w:abstractNumId w:val="17"/>
  </w:num>
  <w:num w:numId="16">
    <w:abstractNumId w:val="39"/>
  </w:num>
  <w:num w:numId="17">
    <w:abstractNumId w:val="44"/>
  </w:num>
  <w:num w:numId="18">
    <w:abstractNumId w:val="4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2"/>
  </w:num>
  <w:num w:numId="23">
    <w:abstractNumId w:val="36"/>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
  </w:num>
  <w:num w:numId="31">
    <w:abstractNumId w:val="25"/>
  </w:num>
  <w:num w:numId="32">
    <w:abstractNumId w:val="8"/>
  </w:num>
  <w:num w:numId="33">
    <w:abstractNumId w:val="0"/>
  </w:num>
  <w:num w:numId="34">
    <w:abstractNumId w:val="1"/>
  </w:num>
  <w:num w:numId="35">
    <w:abstractNumId w:val="11"/>
  </w:num>
  <w:num w:numId="36">
    <w:abstractNumId w:val="19"/>
  </w:num>
  <w:num w:numId="37">
    <w:abstractNumId w:val="5"/>
  </w:num>
  <w:num w:numId="38">
    <w:abstractNumId w:val="32"/>
  </w:num>
  <w:num w:numId="39">
    <w:abstractNumId w:val="6"/>
  </w:num>
  <w:num w:numId="40">
    <w:abstractNumId w:val="20"/>
  </w:num>
  <w:num w:numId="41">
    <w:abstractNumId w:val="4"/>
  </w:num>
  <w:num w:numId="42">
    <w:abstractNumId w:val="24"/>
  </w:num>
  <w:num w:numId="43">
    <w:abstractNumId w:val="43"/>
  </w:num>
  <w:num w:numId="44">
    <w:abstractNumId w:val="2"/>
  </w:num>
  <w:num w:numId="45">
    <w:abstractNumId w:val="23"/>
  </w:num>
  <w:num w:numId="46">
    <w:abstractNumId w:val="45"/>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D0"/>
    <w:rsid w:val="0000711F"/>
    <w:rsid w:val="00010CF3"/>
    <w:rsid w:val="00011E27"/>
    <w:rsid w:val="000148BC"/>
    <w:rsid w:val="00024AB8"/>
    <w:rsid w:val="00030854"/>
    <w:rsid w:val="00036028"/>
    <w:rsid w:val="0004198B"/>
    <w:rsid w:val="00044642"/>
    <w:rsid w:val="000446B9"/>
    <w:rsid w:val="00047E21"/>
    <w:rsid w:val="00050E16"/>
    <w:rsid w:val="00073DED"/>
    <w:rsid w:val="00085505"/>
    <w:rsid w:val="000B2AE2"/>
    <w:rsid w:val="000C4E25"/>
    <w:rsid w:val="000C7021"/>
    <w:rsid w:val="000D23A6"/>
    <w:rsid w:val="000D6BBC"/>
    <w:rsid w:val="000D7780"/>
    <w:rsid w:val="000E636A"/>
    <w:rsid w:val="000F2F11"/>
    <w:rsid w:val="00100A5F"/>
    <w:rsid w:val="00105929"/>
    <w:rsid w:val="00110BED"/>
    <w:rsid w:val="00110C36"/>
    <w:rsid w:val="001131D5"/>
    <w:rsid w:val="00114547"/>
    <w:rsid w:val="00115B0F"/>
    <w:rsid w:val="00131298"/>
    <w:rsid w:val="00141DB8"/>
    <w:rsid w:val="00172084"/>
    <w:rsid w:val="0017474A"/>
    <w:rsid w:val="001758C6"/>
    <w:rsid w:val="00176734"/>
    <w:rsid w:val="00182B99"/>
    <w:rsid w:val="001C1525"/>
    <w:rsid w:val="00212745"/>
    <w:rsid w:val="0021332C"/>
    <w:rsid w:val="00213982"/>
    <w:rsid w:val="0024416D"/>
    <w:rsid w:val="00271911"/>
    <w:rsid w:val="00273187"/>
    <w:rsid w:val="002800A0"/>
    <w:rsid w:val="002801B3"/>
    <w:rsid w:val="00281060"/>
    <w:rsid w:val="00285BD0"/>
    <w:rsid w:val="002940E8"/>
    <w:rsid w:val="00294751"/>
    <w:rsid w:val="002A6E50"/>
    <w:rsid w:val="002B0F58"/>
    <w:rsid w:val="002B4298"/>
    <w:rsid w:val="002B7A36"/>
    <w:rsid w:val="002C256A"/>
    <w:rsid w:val="002C72F1"/>
    <w:rsid w:val="002D5226"/>
    <w:rsid w:val="00305A7F"/>
    <w:rsid w:val="003152FE"/>
    <w:rsid w:val="00322505"/>
    <w:rsid w:val="00327436"/>
    <w:rsid w:val="00344BD6"/>
    <w:rsid w:val="0035528D"/>
    <w:rsid w:val="00361295"/>
    <w:rsid w:val="00361821"/>
    <w:rsid w:val="00361E9E"/>
    <w:rsid w:val="003753EE"/>
    <w:rsid w:val="003A0835"/>
    <w:rsid w:val="003A2EC2"/>
    <w:rsid w:val="003A5AAF"/>
    <w:rsid w:val="003A61C8"/>
    <w:rsid w:val="003B700A"/>
    <w:rsid w:val="003C2606"/>
    <w:rsid w:val="003C7183"/>
    <w:rsid w:val="003C7758"/>
    <w:rsid w:val="003C7FBE"/>
    <w:rsid w:val="003D227C"/>
    <w:rsid w:val="003D2B4D"/>
    <w:rsid w:val="003F37F5"/>
    <w:rsid w:val="00437E6D"/>
    <w:rsid w:val="00444A88"/>
    <w:rsid w:val="00452A89"/>
    <w:rsid w:val="00463889"/>
    <w:rsid w:val="00466596"/>
    <w:rsid w:val="00474DA4"/>
    <w:rsid w:val="00476B4D"/>
    <w:rsid w:val="004805FA"/>
    <w:rsid w:val="004935D2"/>
    <w:rsid w:val="004B1215"/>
    <w:rsid w:val="004C35CE"/>
    <w:rsid w:val="004D047D"/>
    <w:rsid w:val="004D0692"/>
    <w:rsid w:val="004D4F78"/>
    <w:rsid w:val="004E4E8D"/>
    <w:rsid w:val="004F1E9E"/>
    <w:rsid w:val="004F305A"/>
    <w:rsid w:val="00512164"/>
    <w:rsid w:val="00520297"/>
    <w:rsid w:val="005338F9"/>
    <w:rsid w:val="0054281C"/>
    <w:rsid w:val="00544581"/>
    <w:rsid w:val="0055268D"/>
    <w:rsid w:val="00570CD0"/>
    <w:rsid w:val="00575A83"/>
    <w:rsid w:val="00575DE2"/>
    <w:rsid w:val="00576BE4"/>
    <w:rsid w:val="005779DB"/>
    <w:rsid w:val="005A400A"/>
    <w:rsid w:val="005B269D"/>
    <w:rsid w:val="005F7B92"/>
    <w:rsid w:val="00612379"/>
    <w:rsid w:val="006153B6"/>
    <w:rsid w:val="0061555F"/>
    <w:rsid w:val="00622413"/>
    <w:rsid w:val="006245ED"/>
    <w:rsid w:val="0063399C"/>
    <w:rsid w:val="00636CA6"/>
    <w:rsid w:val="00641200"/>
    <w:rsid w:val="00645CA8"/>
    <w:rsid w:val="006655D3"/>
    <w:rsid w:val="00667404"/>
    <w:rsid w:val="00673561"/>
    <w:rsid w:val="00682C90"/>
    <w:rsid w:val="00687EB4"/>
    <w:rsid w:val="00690086"/>
    <w:rsid w:val="00695C56"/>
    <w:rsid w:val="006A5CDE"/>
    <w:rsid w:val="006A644A"/>
    <w:rsid w:val="006B1611"/>
    <w:rsid w:val="006B17D2"/>
    <w:rsid w:val="006C224E"/>
    <w:rsid w:val="006D234B"/>
    <w:rsid w:val="006D780A"/>
    <w:rsid w:val="0071271E"/>
    <w:rsid w:val="007279C6"/>
    <w:rsid w:val="00732DEC"/>
    <w:rsid w:val="00735BD5"/>
    <w:rsid w:val="007451EC"/>
    <w:rsid w:val="00751613"/>
    <w:rsid w:val="00753EE9"/>
    <w:rsid w:val="007556F6"/>
    <w:rsid w:val="00760EEF"/>
    <w:rsid w:val="00777EE5"/>
    <w:rsid w:val="00784836"/>
    <w:rsid w:val="0079023E"/>
    <w:rsid w:val="007A2854"/>
    <w:rsid w:val="007B7D44"/>
    <w:rsid w:val="007C1D92"/>
    <w:rsid w:val="007C4CB9"/>
    <w:rsid w:val="007D0B9D"/>
    <w:rsid w:val="007D19B0"/>
    <w:rsid w:val="007F498F"/>
    <w:rsid w:val="0080679D"/>
    <w:rsid w:val="008103D7"/>
    <w:rsid w:val="008108B0"/>
    <w:rsid w:val="00811B20"/>
    <w:rsid w:val="00812609"/>
    <w:rsid w:val="00815D2C"/>
    <w:rsid w:val="008211B5"/>
    <w:rsid w:val="0082296E"/>
    <w:rsid w:val="00824099"/>
    <w:rsid w:val="00846D7C"/>
    <w:rsid w:val="00867AC1"/>
    <w:rsid w:val="008751DE"/>
    <w:rsid w:val="00890DF8"/>
    <w:rsid w:val="00892B81"/>
    <w:rsid w:val="008A0ADE"/>
    <w:rsid w:val="008A743F"/>
    <w:rsid w:val="008C0970"/>
    <w:rsid w:val="008C7E4C"/>
    <w:rsid w:val="008D0BC5"/>
    <w:rsid w:val="008D2CF7"/>
    <w:rsid w:val="008D5387"/>
    <w:rsid w:val="008E096B"/>
    <w:rsid w:val="00900C26"/>
    <w:rsid w:val="0090197F"/>
    <w:rsid w:val="00903264"/>
    <w:rsid w:val="00906DDC"/>
    <w:rsid w:val="00920E30"/>
    <w:rsid w:val="009261C9"/>
    <w:rsid w:val="00931AD0"/>
    <w:rsid w:val="00934E09"/>
    <w:rsid w:val="00936253"/>
    <w:rsid w:val="00940D46"/>
    <w:rsid w:val="009413F1"/>
    <w:rsid w:val="00943BF3"/>
    <w:rsid w:val="00952DD4"/>
    <w:rsid w:val="009561F4"/>
    <w:rsid w:val="00965AE7"/>
    <w:rsid w:val="00970FED"/>
    <w:rsid w:val="009828A3"/>
    <w:rsid w:val="00992D82"/>
    <w:rsid w:val="00997029"/>
    <w:rsid w:val="009A2CE4"/>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E0EF1"/>
    <w:rsid w:val="00AE2937"/>
    <w:rsid w:val="00AF17BD"/>
    <w:rsid w:val="00B07301"/>
    <w:rsid w:val="00B11F3E"/>
    <w:rsid w:val="00B224DE"/>
    <w:rsid w:val="00B324D4"/>
    <w:rsid w:val="00B32B6F"/>
    <w:rsid w:val="00B46575"/>
    <w:rsid w:val="00B61777"/>
    <w:rsid w:val="00B622E6"/>
    <w:rsid w:val="00B700BE"/>
    <w:rsid w:val="00B7433A"/>
    <w:rsid w:val="00B83E82"/>
    <w:rsid w:val="00B84BBD"/>
    <w:rsid w:val="00BA43FB"/>
    <w:rsid w:val="00BA554A"/>
    <w:rsid w:val="00BC127D"/>
    <w:rsid w:val="00BC1FE6"/>
    <w:rsid w:val="00BC5D6B"/>
    <w:rsid w:val="00BD0B2D"/>
    <w:rsid w:val="00C01509"/>
    <w:rsid w:val="00C061B6"/>
    <w:rsid w:val="00C2446C"/>
    <w:rsid w:val="00C36AE5"/>
    <w:rsid w:val="00C41F17"/>
    <w:rsid w:val="00C527FA"/>
    <w:rsid w:val="00C5280D"/>
    <w:rsid w:val="00C53EB3"/>
    <w:rsid w:val="00C5791C"/>
    <w:rsid w:val="00C603A4"/>
    <w:rsid w:val="00C66290"/>
    <w:rsid w:val="00C72B7A"/>
    <w:rsid w:val="00C909C0"/>
    <w:rsid w:val="00C973F2"/>
    <w:rsid w:val="00CA304C"/>
    <w:rsid w:val="00CA774A"/>
    <w:rsid w:val="00CB4921"/>
    <w:rsid w:val="00CC11B0"/>
    <w:rsid w:val="00CC2841"/>
    <w:rsid w:val="00CF1330"/>
    <w:rsid w:val="00CF7E36"/>
    <w:rsid w:val="00D3708D"/>
    <w:rsid w:val="00D40426"/>
    <w:rsid w:val="00D467A4"/>
    <w:rsid w:val="00D520F8"/>
    <w:rsid w:val="00D57C96"/>
    <w:rsid w:val="00D57D18"/>
    <w:rsid w:val="00D70E65"/>
    <w:rsid w:val="00D75F0A"/>
    <w:rsid w:val="00D83CF6"/>
    <w:rsid w:val="00D91203"/>
    <w:rsid w:val="00D95174"/>
    <w:rsid w:val="00DA4973"/>
    <w:rsid w:val="00DA6F36"/>
    <w:rsid w:val="00DB596E"/>
    <w:rsid w:val="00DB7773"/>
    <w:rsid w:val="00DC00EA"/>
    <w:rsid w:val="00DC0707"/>
    <w:rsid w:val="00DC3802"/>
    <w:rsid w:val="00DD6208"/>
    <w:rsid w:val="00DE4C42"/>
    <w:rsid w:val="00DF7E99"/>
    <w:rsid w:val="00E05423"/>
    <w:rsid w:val="00E07D87"/>
    <w:rsid w:val="00E249C8"/>
    <w:rsid w:val="00E32F7E"/>
    <w:rsid w:val="00E5267B"/>
    <w:rsid w:val="00E5585E"/>
    <w:rsid w:val="00E559F0"/>
    <w:rsid w:val="00E56840"/>
    <w:rsid w:val="00E63C0E"/>
    <w:rsid w:val="00E72D49"/>
    <w:rsid w:val="00E7593C"/>
    <w:rsid w:val="00E7678A"/>
    <w:rsid w:val="00E935F1"/>
    <w:rsid w:val="00E94A81"/>
    <w:rsid w:val="00EA1FFB"/>
    <w:rsid w:val="00EB048E"/>
    <w:rsid w:val="00EB36D4"/>
    <w:rsid w:val="00EB4E9C"/>
    <w:rsid w:val="00EC742C"/>
    <w:rsid w:val="00EE34DF"/>
    <w:rsid w:val="00EF1838"/>
    <w:rsid w:val="00EF2F89"/>
    <w:rsid w:val="00F03E98"/>
    <w:rsid w:val="00F04690"/>
    <w:rsid w:val="00F1237A"/>
    <w:rsid w:val="00F22CBD"/>
    <w:rsid w:val="00F272F1"/>
    <w:rsid w:val="00F31412"/>
    <w:rsid w:val="00F36334"/>
    <w:rsid w:val="00F45372"/>
    <w:rsid w:val="00F560F7"/>
    <w:rsid w:val="00F6334D"/>
    <w:rsid w:val="00F63599"/>
    <w:rsid w:val="00F71781"/>
    <w:rsid w:val="00F93C15"/>
    <w:rsid w:val="00FA49AB"/>
    <w:rsid w:val="00FC5FD0"/>
    <w:rsid w:val="00FC6A78"/>
    <w:rsid w:val="00FE39C7"/>
    <w:rsid w:val="00FF0F44"/>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3A55D39"/>
  <w15:docId w15:val="{4F50C9AD-4A6F-4004-8823-AE48BF7D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7BD"/>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90086"/>
    <w:pPr>
      <w:tabs>
        <w:tab w:val="right" w:leader="dot" w:pos="9639"/>
      </w:tabs>
      <w:snapToGrid w:val="0"/>
      <w:spacing w:after="120"/>
      <w:ind w:left="284" w:right="851"/>
    </w:pPr>
    <w:rPr>
      <w:rFonts w:ascii="Arial" w:hAnsi="Arial"/>
      <w:sz w:val="18"/>
    </w:rPr>
  </w:style>
  <w:style w:type="paragraph" w:styleId="TOC3">
    <w:name w:val="toc 3"/>
    <w:next w:val="Normal"/>
    <w:autoRedefine/>
    <w:uiPriority w:val="39"/>
    <w:qFormat/>
    <w:rsid w:val="00B32B6F"/>
    <w:pPr>
      <w:tabs>
        <w:tab w:val="right" w:leader="dot" w:pos="9639"/>
      </w:tabs>
      <w:snapToGrid w:val="0"/>
      <w:spacing w:before="60" w:after="60"/>
      <w:ind w:left="851" w:right="851" w:hanging="284"/>
    </w:pPr>
    <w:rPr>
      <w:rFonts w:ascii="Arial" w:hAnsi="Arial"/>
      <w:i/>
      <w:sz w:val="18"/>
      <w:lang w:val="fr-FR"/>
    </w:rPr>
  </w:style>
  <w:style w:type="paragraph" w:styleId="TOC4">
    <w:name w:val="toc 4"/>
    <w:next w:val="Normal"/>
    <w:autoRedefine/>
    <w:uiPriority w:val="39"/>
    <w:rsid w:val="004E4E8D"/>
    <w:pPr>
      <w:tabs>
        <w:tab w:val="right" w:leader="dot" w:pos="9639"/>
      </w:tabs>
      <w:spacing w:after="120"/>
      <w:ind w:left="738" w:right="851" w:hanging="284"/>
    </w:pPr>
    <w:rPr>
      <w:rFonts w:ascii="Arial" w:hAnsi="Arial"/>
      <w:sz w:val="16"/>
      <w:lang w:val="fr-FR"/>
    </w:rPr>
  </w:style>
  <w:style w:type="paragraph" w:styleId="TOC1">
    <w:name w:val="toc 1"/>
    <w:next w:val="Normal"/>
    <w:autoRedefine/>
    <w:uiPriority w:val="39"/>
    <w:qFormat/>
    <w:rsid w:val="004E4E8D"/>
    <w:pPr>
      <w:tabs>
        <w:tab w:val="right" w:leader="dot" w:pos="9639"/>
      </w:tabs>
      <w:snapToGrid w:val="0"/>
      <w:spacing w:before="120"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176734"/>
    <w:rPr>
      <w:rFonts w:ascii="Arial" w:hAnsi="Arial"/>
      <w:caps/>
    </w:rPr>
  </w:style>
  <w:style w:type="character" w:customStyle="1" w:styleId="Heading2Char">
    <w:name w:val="Heading 2 Char"/>
    <w:basedOn w:val="DefaultParagraphFont"/>
    <w:link w:val="Heading2"/>
    <w:rsid w:val="00176734"/>
    <w:rPr>
      <w:rFonts w:ascii="Arial" w:hAnsi="Arial"/>
      <w:u w:val="single"/>
    </w:rPr>
  </w:style>
  <w:style w:type="character" w:customStyle="1" w:styleId="Heading3Char">
    <w:name w:val="Heading 3 Char"/>
    <w:basedOn w:val="DefaultParagraphFont"/>
    <w:link w:val="Heading3"/>
    <w:rsid w:val="00176734"/>
    <w:rPr>
      <w:rFonts w:ascii="Arial" w:hAnsi="Arial"/>
      <w:i/>
    </w:rPr>
  </w:style>
  <w:style w:type="paragraph" w:styleId="ListParagraph">
    <w:name w:val="List Paragraph"/>
    <w:basedOn w:val="Normal"/>
    <w:uiPriority w:val="34"/>
    <w:qFormat/>
    <w:rsid w:val="00176734"/>
    <w:pPr>
      <w:ind w:left="720"/>
      <w:contextualSpacing/>
    </w:pPr>
  </w:style>
  <w:style w:type="table" w:styleId="TableGrid">
    <w:name w:val="Table Grid"/>
    <w:basedOn w:val="TableNormal"/>
    <w:uiPriority w:val="39"/>
    <w:rsid w:val="00176734"/>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176734"/>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76734"/>
    <w:rPr>
      <w:rFonts w:ascii="Arial" w:hAnsi="Arial"/>
      <w:u w:val="single"/>
      <w:lang w:val="fr-FR"/>
    </w:rPr>
  </w:style>
  <w:style w:type="character" w:customStyle="1" w:styleId="FootnoteTextChar">
    <w:name w:val="Footnote Text Char"/>
    <w:basedOn w:val="DefaultParagraphFont"/>
    <w:link w:val="FootnoteText"/>
    <w:rsid w:val="00176734"/>
    <w:rPr>
      <w:rFonts w:ascii="Arial" w:hAnsi="Arial"/>
      <w:sz w:val="16"/>
    </w:rPr>
  </w:style>
  <w:style w:type="paragraph" w:styleId="Caption">
    <w:name w:val="caption"/>
    <w:basedOn w:val="Normal"/>
    <w:next w:val="Normal"/>
    <w:qFormat/>
    <w:rsid w:val="00176734"/>
    <w:pPr>
      <w:framePr w:w="11102" w:hSpace="181" w:wrap="around" w:vAnchor="page" w:hAnchor="page" w:x="438" w:y="15985" w:anchorLock="1"/>
      <w:jc w:val="center"/>
    </w:pPr>
    <w:rPr>
      <w:b/>
      <w:snapToGrid w:val="0"/>
    </w:rPr>
  </w:style>
  <w:style w:type="character" w:customStyle="1" w:styleId="DecisionParagraphsChar">
    <w:name w:val="DecisionParagraphs Char"/>
    <w:basedOn w:val="DefaultParagraphFont"/>
    <w:link w:val="DecisionParagraphs"/>
    <w:rsid w:val="00E05423"/>
    <w:rPr>
      <w:rFonts w:ascii="Arial" w:hAnsi="Arial"/>
      <w:i/>
    </w:rPr>
  </w:style>
  <w:style w:type="character" w:styleId="Hyperlink">
    <w:name w:val="Hyperlink"/>
    <w:basedOn w:val="DefaultParagraphFont"/>
    <w:uiPriority w:val="99"/>
    <w:unhideWhenUsed/>
    <w:rsid w:val="003C71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77601">
      <w:bodyDiv w:val="1"/>
      <w:marLeft w:val="0"/>
      <w:marRight w:val="0"/>
      <w:marTop w:val="0"/>
      <w:marBottom w:val="0"/>
      <w:divBdr>
        <w:top w:val="none" w:sz="0" w:space="0" w:color="auto"/>
        <w:left w:val="none" w:sz="0" w:space="0" w:color="auto"/>
        <w:bottom w:val="none" w:sz="0" w:space="0" w:color="auto"/>
        <w:right w:val="none" w:sz="0" w:space="0" w:color="auto"/>
      </w:divBdr>
    </w:div>
    <w:div w:id="1698045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v.int/edocs/mdocs/upov/en/upov_eaf_19/upov_eaf_19_3.pdf" TargetMode="External"/><Relationship Id="rId4" Type="http://schemas.openxmlformats.org/officeDocument/2006/relationships/settings" Target="settings.xml"/><Relationship Id="rId9" Type="http://schemas.openxmlformats.org/officeDocument/2006/relationships/hyperlink" Target="https://www.upov.int/edocs/mdocs/upov/en/upov_eaf_18/upov_eaf_18_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8FE3-E5B1-438A-9233-A28D38DA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3327</Words>
  <Characters>19965</Characters>
  <Application>Microsoft Office Word</Application>
  <DocSecurity>0</DocSecurity>
  <Lines>443</Lines>
  <Paragraphs>221</Paragraphs>
  <ScaleCrop>false</ScaleCrop>
  <HeadingPairs>
    <vt:vector size="2" baseType="variant">
      <vt:variant>
        <vt:lpstr>Title</vt:lpstr>
      </vt:variant>
      <vt:variant>
        <vt:i4>1</vt:i4>
      </vt:variant>
    </vt:vector>
  </HeadingPairs>
  <TitlesOfParts>
    <vt:vector size="1" baseType="lpstr">
      <vt:lpstr>CAJ/78/INF/4</vt:lpstr>
    </vt:vector>
  </TitlesOfParts>
  <Company>UPOV</Company>
  <LinksUpToDate>false</LinksUpToDate>
  <CharactersWithSpaces>23071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CAJ/79/10</dc:title>
  <dc:creator>SANCHEZ VIZCAINO GOMEZ Rosa Maria</dc:creator>
  <cp:lastModifiedBy>NICOLO Laurianne</cp:lastModifiedBy>
  <cp:revision>7</cp:revision>
  <cp:lastPrinted>2016-11-22T15:41:00Z</cp:lastPrinted>
  <dcterms:created xsi:type="dcterms:W3CDTF">2022-07-20T08:43:00Z</dcterms:created>
  <dcterms:modified xsi:type="dcterms:W3CDTF">2022-07-29T16:44:00Z</dcterms:modified>
</cp:coreProperties>
</file>