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70E65" w:rsidRPr="00365DC1" w:rsidRDefault="00D70E65"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D577DB">
        <w:tc>
          <w:tcPr>
            <w:tcW w:w="6512" w:type="dxa"/>
            <w:tcBorders>
              <w:bottom w:val="single" w:sz="4" w:space="0" w:color="auto"/>
            </w:tcBorders>
          </w:tcPr>
          <w:p w:rsidR="00EB4E9C" w:rsidRPr="00AC2883" w:rsidRDefault="00B622E6" w:rsidP="00AC2883">
            <w:pPr>
              <w:pStyle w:val="Sessiontc"/>
              <w:spacing w:line="240" w:lineRule="auto"/>
            </w:pPr>
            <w:r>
              <w:t>Administrative and Legal</w:t>
            </w:r>
            <w:r w:rsidR="00EB4E9C" w:rsidRPr="00DA4973">
              <w:t xml:space="preserve"> Committee</w:t>
            </w:r>
          </w:p>
          <w:p w:rsidR="00EB4E9C" w:rsidRPr="00DC3802" w:rsidRDefault="00B622E6" w:rsidP="003A5AAF">
            <w:pPr>
              <w:pStyle w:val="Sessiontcplacedate"/>
              <w:rPr>
                <w:sz w:val="22"/>
              </w:rPr>
            </w:pPr>
            <w:r>
              <w:t>Seventy-</w:t>
            </w:r>
            <w:r w:rsidR="003A5AAF">
              <w:t>Eigh</w:t>
            </w:r>
            <w:r w:rsidR="00110BED">
              <w:t>th</w:t>
            </w:r>
            <w:r w:rsidR="00EB4E9C" w:rsidRPr="00DA4973">
              <w:t xml:space="preserve"> Session</w:t>
            </w:r>
            <w:r w:rsidR="00EB4E9C" w:rsidRPr="00DA4973">
              <w:br/>
              <w:t xml:space="preserve">Geneva, </w:t>
            </w:r>
            <w:r>
              <w:t xml:space="preserve">October </w:t>
            </w:r>
            <w:r w:rsidR="00E559F0">
              <w:t>2</w:t>
            </w:r>
            <w:r w:rsidR="003A5AAF">
              <w:t>7</w:t>
            </w:r>
            <w:r w:rsidR="00F31412">
              <w:t xml:space="preserve">, </w:t>
            </w:r>
            <w:r w:rsidR="003A5AAF">
              <w:t>2021</w:t>
            </w:r>
          </w:p>
        </w:tc>
        <w:tc>
          <w:tcPr>
            <w:tcW w:w="3127" w:type="dxa"/>
            <w:tcBorders>
              <w:bottom w:val="single" w:sz="4" w:space="0" w:color="auto"/>
            </w:tcBorders>
          </w:tcPr>
          <w:p w:rsidR="00EB4E9C" w:rsidRPr="003C7FBE" w:rsidRDefault="00051A5F" w:rsidP="003C7FBE">
            <w:pPr>
              <w:pStyle w:val="Doccode"/>
            </w:pPr>
            <w:r>
              <w:t>CAJ/78/11</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AC5B25">
            <w:pPr>
              <w:pStyle w:val="Docoriginal"/>
            </w:pPr>
            <w:r w:rsidRPr="00AC2883">
              <w:t>Date</w:t>
            </w:r>
            <w:r w:rsidRPr="007069C0">
              <w:t>:</w:t>
            </w:r>
            <w:r w:rsidRPr="007069C0">
              <w:rPr>
                <w:b w:val="0"/>
                <w:spacing w:val="0"/>
              </w:rPr>
              <w:t xml:space="preserve">  </w:t>
            </w:r>
            <w:r w:rsidR="00AC5B25" w:rsidRPr="007069C0">
              <w:rPr>
                <w:b w:val="0"/>
                <w:spacing w:val="0"/>
              </w:rPr>
              <w:t xml:space="preserve">August </w:t>
            </w:r>
            <w:r w:rsidR="004C43D9" w:rsidRPr="007069C0">
              <w:rPr>
                <w:b w:val="0"/>
                <w:spacing w:val="0"/>
              </w:rPr>
              <w:t>23</w:t>
            </w:r>
            <w:r w:rsidRPr="007069C0">
              <w:rPr>
                <w:b w:val="0"/>
                <w:spacing w:val="0"/>
              </w:rPr>
              <w:t xml:space="preserve">, </w:t>
            </w:r>
            <w:r w:rsidR="00E559F0" w:rsidRPr="007069C0">
              <w:rPr>
                <w:b w:val="0"/>
                <w:spacing w:val="0"/>
              </w:rPr>
              <w:t>202</w:t>
            </w:r>
            <w:r w:rsidR="00051A5F" w:rsidRPr="007069C0">
              <w:rPr>
                <w:b w:val="0"/>
                <w:spacing w:val="0"/>
              </w:rPr>
              <w:t>1</w:t>
            </w:r>
          </w:p>
        </w:tc>
      </w:tr>
      <w:tr w:rsidR="00D577DB" w:rsidRPr="00C5280D" w:rsidTr="00D577DB">
        <w:tc>
          <w:tcPr>
            <w:tcW w:w="6512" w:type="dxa"/>
            <w:tcBorders>
              <w:top w:val="single" w:sz="4" w:space="0" w:color="auto"/>
              <w:bottom w:val="single" w:sz="4" w:space="0" w:color="auto"/>
            </w:tcBorders>
          </w:tcPr>
          <w:p w:rsidR="00D577DB" w:rsidRPr="00D577DB" w:rsidRDefault="00D577DB" w:rsidP="00AC2883">
            <w:pPr>
              <w:pStyle w:val="Sessiontc"/>
              <w:spacing w:line="240" w:lineRule="auto"/>
            </w:pPr>
            <w:r w:rsidRPr="00D577DB">
              <w:rPr>
                <w:i/>
              </w:rPr>
              <w:t>to be considered by correspondence</w:t>
            </w:r>
          </w:p>
        </w:tc>
        <w:tc>
          <w:tcPr>
            <w:tcW w:w="3127" w:type="dxa"/>
            <w:tcBorders>
              <w:top w:val="single" w:sz="4" w:space="0" w:color="auto"/>
              <w:bottom w:val="single" w:sz="4" w:space="0" w:color="auto"/>
            </w:tcBorders>
          </w:tcPr>
          <w:p w:rsidR="00D577DB" w:rsidRDefault="00D577DB" w:rsidP="003C7FBE">
            <w:pPr>
              <w:pStyle w:val="Doccode"/>
            </w:pPr>
          </w:p>
        </w:tc>
      </w:tr>
    </w:tbl>
    <w:p w:rsidR="000D7780" w:rsidRPr="006A644A" w:rsidRDefault="00276800" w:rsidP="006A644A">
      <w:pPr>
        <w:pStyle w:val="Titleofdoc0"/>
      </w:pPr>
      <w:bookmarkStart w:id="0" w:name="TitleOfDoc"/>
      <w:bookmarkEnd w:id="0"/>
      <w:r w:rsidRPr="00276800">
        <w:t xml:space="preserve">Explanatory Notes on Variety Denominations under the UPOV Convention </w:t>
      </w:r>
      <w:r w:rsidR="00A5184B">
        <w:br/>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3F011B" w:rsidRPr="003F011B" w:rsidRDefault="003F011B" w:rsidP="00DF1089">
      <w:pPr>
        <w:pStyle w:val="Heading1"/>
        <w:rPr>
          <w:snapToGrid w:val="0"/>
        </w:rPr>
      </w:pPr>
      <w:bookmarkStart w:id="2" w:name="_Toc80604532"/>
      <w:r w:rsidRPr="003F011B">
        <w:rPr>
          <w:snapToGrid w:val="0"/>
        </w:rPr>
        <w:t>EXECUTIVE SUMMARY</w:t>
      </w:r>
      <w:bookmarkEnd w:id="2"/>
    </w:p>
    <w:p w:rsidR="003F011B" w:rsidRPr="00DF1089" w:rsidRDefault="003F011B" w:rsidP="00DF1089">
      <w:pPr>
        <w:pStyle w:val="Heading1"/>
        <w:rPr>
          <w:snapToGrid w:val="0"/>
        </w:rPr>
      </w:pPr>
    </w:p>
    <w:p w:rsidR="003F011B" w:rsidRPr="00DF1089" w:rsidRDefault="005C41A4" w:rsidP="003F011B">
      <w:pPr>
        <w:rPr>
          <w:snapToGrid w:val="0"/>
        </w:rPr>
      </w:pPr>
      <w:r w:rsidRPr="00DF1089">
        <w:rPr>
          <w:spacing w:val="-2"/>
        </w:rPr>
        <w:fldChar w:fldCharType="begin"/>
      </w:r>
      <w:r w:rsidRPr="00DF1089">
        <w:rPr>
          <w:spacing w:val="-2"/>
        </w:rPr>
        <w:instrText xml:space="preserve"> AUTONUM  </w:instrText>
      </w:r>
      <w:r w:rsidRPr="00DF1089">
        <w:rPr>
          <w:spacing w:val="-2"/>
        </w:rPr>
        <w:fldChar w:fldCharType="end"/>
      </w:r>
      <w:r w:rsidRPr="00DF1089">
        <w:rPr>
          <w:spacing w:val="-2"/>
        </w:rPr>
        <w:tab/>
      </w:r>
      <w:r w:rsidR="003F011B" w:rsidRPr="00DF1089">
        <w:rPr>
          <w:snapToGrid w:val="0"/>
        </w:rPr>
        <w:t>The purpose of this document is to provide information to assist t</w:t>
      </w:r>
      <w:r w:rsidR="00316F1D" w:rsidRPr="00DF1089">
        <w:rPr>
          <w:snapToGrid w:val="0"/>
        </w:rPr>
        <w:t xml:space="preserve">he </w:t>
      </w:r>
      <w:r w:rsidR="00F87622" w:rsidRPr="00DF1089">
        <w:rPr>
          <w:snapToGrid w:val="0"/>
        </w:rPr>
        <w:t xml:space="preserve">Administrative and Legal Committee </w:t>
      </w:r>
      <w:r w:rsidR="00F87622">
        <w:rPr>
          <w:snapToGrid w:val="0"/>
        </w:rPr>
        <w:t>(</w:t>
      </w:r>
      <w:r w:rsidR="00316F1D" w:rsidRPr="00DF1089">
        <w:rPr>
          <w:snapToGrid w:val="0"/>
        </w:rPr>
        <w:t>CAJ</w:t>
      </w:r>
      <w:r w:rsidR="00F87622">
        <w:rPr>
          <w:snapToGrid w:val="0"/>
        </w:rPr>
        <w:t>)</w:t>
      </w:r>
      <w:r w:rsidR="00316F1D" w:rsidRPr="00DF1089">
        <w:rPr>
          <w:snapToGrid w:val="0"/>
        </w:rPr>
        <w:t xml:space="preserve"> in its consideration of the</w:t>
      </w:r>
      <w:r w:rsidR="003F011B" w:rsidRPr="00DF1089">
        <w:rPr>
          <w:snapToGrid w:val="0"/>
        </w:rPr>
        <w:t xml:space="preserve"> revision of document UPOV/INF/12</w:t>
      </w:r>
      <w:r w:rsidR="00F87622">
        <w:rPr>
          <w:snapToGrid w:val="0"/>
        </w:rPr>
        <w:t>/5</w:t>
      </w:r>
      <w:r w:rsidR="003F011B" w:rsidRPr="00DF1089">
        <w:rPr>
          <w:snapToGrid w:val="0"/>
        </w:rPr>
        <w:t xml:space="preserve"> “Explanatory Notes on Varie</w:t>
      </w:r>
      <w:r w:rsidR="00316F1D" w:rsidRPr="00DF1089">
        <w:rPr>
          <w:snapToGrid w:val="0"/>
        </w:rPr>
        <w:t>ty Denominations under the UPOV </w:t>
      </w:r>
      <w:r w:rsidR="003F011B" w:rsidRPr="00DF1089">
        <w:rPr>
          <w:snapToGrid w:val="0"/>
        </w:rPr>
        <w:t>Convention”</w:t>
      </w:r>
      <w:r w:rsidR="00D0028B">
        <w:rPr>
          <w:snapToGrid w:val="0"/>
        </w:rPr>
        <w:t>,</w:t>
      </w:r>
      <w:r w:rsidR="003F011B" w:rsidRPr="00DF1089">
        <w:rPr>
          <w:snapToGrid w:val="0"/>
        </w:rPr>
        <w:t xml:space="preserve"> as presented in d</w:t>
      </w:r>
      <w:r w:rsidR="00316F1D" w:rsidRPr="00DF1089">
        <w:rPr>
          <w:snapToGrid w:val="0"/>
        </w:rPr>
        <w:t>ocument UPOV/EXN/DEN/1 Draft 6.</w:t>
      </w:r>
    </w:p>
    <w:p w:rsidR="00316F1D" w:rsidRPr="00DF1089" w:rsidRDefault="00316F1D" w:rsidP="003F011B">
      <w:pPr>
        <w:rPr>
          <w:snapToGrid w:val="0"/>
        </w:rPr>
      </w:pPr>
    </w:p>
    <w:p w:rsidR="00050E16" w:rsidRPr="00DF1089" w:rsidRDefault="005C41A4" w:rsidP="003F011B">
      <w:r w:rsidRPr="00DF1089">
        <w:rPr>
          <w:spacing w:val="-2"/>
        </w:rPr>
        <w:fldChar w:fldCharType="begin"/>
      </w:r>
      <w:r w:rsidRPr="00DF1089">
        <w:rPr>
          <w:spacing w:val="-2"/>
        </w:rPr>
        <w:instrText xml:space="preserve"> AUTONUM  </w:instrText>
      </w:r>
      <w:r w:rsidRPr="00DF1089">
        <w:rPr>
          <w:spacing w:val="-2"/>
        </w:rPr>
        <w:fldChar w:fldCharType="end"/>
      </w:r>
      <w:r w:rsidRPr="00DF1089">
        <w:rPr>
          <w:spacing w:val="-2"/>
        </w:rPr>
        <w:tab/>
      </w:r>
      <w:r w:rsidR="003F011B" w:rsidRPr="00DF1089">
        <w:rPr>
          <w:snapToGrid w:val="0"/>
        </w:rPr>
        <w:t xml:space="preserve">The CAJ </w:t>
      </w:r>
      <w:proofErr w:type="gramStart"/>
      <w:r w:rsidR="003F011B" w:rsidRPr="00DF1089">
        <w:rPr>
          <w:snapToGrid w:val="0"/>
        </w:rPr>
        <w:t>is invited</w:t>
      </w:r>
      <w:proofErr w:type="gramEnd"/>
      <w:r w:rsidR="003F011B" w:rsidRPr="00DF1089">
        <w:rPr>
          <w:snapToGrid w:val="0"/>
        </w:rPr>
        <w:t xml:space="preserve"> to:</w:t>
      </w:r>
    </w:p>
    <w:p w:rsidR="00544581" w:rsidRPr="00DF1089" w:rsidRDefault="00544581" w:rsidP="004F62AD"/>
    <w:p w:rsidR="004F62AD" w:rsidRPr="00DF1089" w:rsidRDefault="004F62AD" w:rsidP="004F62AD">
      <w:r w:rsidRPr="00DF1089">
        <w:tab/>
        <w:t>(a)</w:t>
      </w:r>
      <w:r w:rsidRPr="00DF1089">
        <w:tab/>
      </w:r>
      <w:proofErr w:type="gramStart"/>
      <w:r w:rsidRPr="00DF1089">
        <w:t>note</w:t>
      </w:r>
      <w:proofErr w:type="gramEnd"/>
      <w:r w:rsidRPr="00DF1089">
        <w:t xml:space="preserve"> the developments concerning the revision of document UPOV/INF/12</w:t>
      </w:r>
      <w:r w:rsidR="00F87622">
        <w:t>/5</w:t>
      </w:r>
      <w:r w:rsidRPr="00DF1089">
        <w:t xml:space="preserve"> “Explanatory Notes on Variety Denominations under the UPOV Convention”</w:t>
      </w:r>
      <w:r w:rsidR="00D0028B">
        <w:t>,</w:t>
      </w:r>
      <w:r w:rsidRPr="00DF1089">
        <w:t xml:space="preserve"> as </w:t>
      </w:r>
      <w:r w:rsidR="00AC5B25" w:rsidRPr="00DF1089">
        <w:t>reported in this</w:t>
      </w:r>
      <w:r w:rsidRPr="00DF1089">
        <w:t xml:space="preserve"> document;    </w:t>
      </w:r>
    </w:p>
    <w:p w:rsidR="004F62AD" w:rsidRPr="00DF1089" w:rsidRDefault="004F62AD" w:rsidP="004F62AD"/>
    <w:p w:rsidR="004F62AD" w:rsidRPr="00DF1089" w:rsidRDefault="004F62AD" w:rsidP="004F62AD">
      <w:r w:rsidRPr="00DF1089">
        <w:tab/>
      </w:r>
      <w:r w:rsidR="00AC5B25" w:rsidRPr="00DF1089">
        <w:t>(b</w:t>
      </w:r>
      <w:r w:rsidRPr="00DF1089">
        <w:t>)</w:t>
      </w:r>
      <w:r w:rsidRPr="00DF1089">
        <w:tab/>
        <w:t xml:space="preserve">note the </w:t>
      </w:r>
      <w:r w:rsidR="008E2FBF">
        <w:t>comments</w:t>
      </w:r>
      <w:r w:rsidRPr="00DF1089">
        <w:t xml:space="preserve"> received in response to Circular E</w:t>
      </w:r>
      <w:r w:rsidRPr="00DF1089">
        <w:noBreakHyphen/>
        <w:t>21/106, concerning docu</w:t>
      </w:r>
      <w:r w:rsidR="00F87622">
        <w:t xml:space="preserve">ment UPOV/EXN/DEN/1 Draft 5, </w:t>
      </w:r>
      <w:r w:rsidRPr="00DF1089">
        <w:t xml:space="preserve">reproduced in </w:t>
      </w:r>
      <w:r w:rsidR="008E2FBF" w:rsidRPr="00BD4287">
        <w:t>Annex</w:t>
      </w:r>
      <w:r w:rsidR="00BD4287" w:rsidRPr="00BD4287">
        <w:t xml:space="preserve"> II</w:t>
      </w:r>
      <w:r w:rsidR="008E2FBF">
        <w:t xml:space="preserve"> </w:t>
      </w:r>
      <w:r w:rsidRPr="00DF1089">
        <w:t>to this document</w:t>
      </w:r>
      <w:r w:rsidR="008E2FBF" w:rsidRPr="008E2FBF">
        <w:t xml:space="preserve"> and the changes m</w:t>
      </w:r>
      <w:r w:rsidR="008E2FBF">
        <w:t>ade in UPOV/EXN/DEN/1 Draft 6 in</w:t>
      </w:r>
      <w:r w:rsidR="008E2FBF" w:rsidRPr="008E2FBF">
        <w:t xml:space="preserve"> response to those comments</w:t>
      </w:r>
      <w:r w:rsidRPr="00DF1089">
        <w:t xml:space="preserve">;  </w:t>
      </w:r>
    </w:p>
    <w:p w:rsidR="004F62AD" w:rsidRPr="00DF1089" w:rsidRDefault="004F62AD" w:rsidP="004F62AD"/>
    <w:p w:rsidR="004F62AD" w:rsidRPr="00DF1089" w:rsidRDefault="00AC5B25" w:rsidP="004F62AD">
      <w:r w:rsidRPr="00DF1089">
        <w:tab/>
        <w:t>(c</w:t>
      </w:r>
      <w:r w:rsidR="004F62AD" w:rsidRPr="00DF1089">
        <w:t>)</w:t>
      </w:r>
      <w:r w:rsidR="004F62AD" w:rsidRPr="00DF1089">
        <w:tab/>
        <w:t xml:space="preserve">consider the proposed revision of document </w:t>
      </w:r>
      <w:r w:rsidR="00F87622" w:rsidRPr="00DF1089">
        <w:t>UPOV/INF/12</w:t>
      </w:r>
      <w:r w:rsidR="00F87622">
        <w:t>/5</w:t>
      </w:r>
      <w:r w:rsidR="00F87622" w:rsidRPr="00DF1089">
        <w:t xml:space="preserve"> </w:t>
      </w:r>
      <w:r w:rsidR="004F62AD" w:rsidRPr="00DF1089">
        <w:t>“Explanatory Notes on Variety Denominations under the UPOV Convention”, on the basis of document UPOV/EXN/DEN/1 Draft 6; and</w:t>
      </w:r>
    </w:p>
    <w:p w:rsidR="004F62AD" w:rsidRPr="00DF1089" w:rsidRDefault="004F62AD" w:rsidP="004F62AD"/>
    <w:p w:rsidR="00316F1D" w:rsidRPr="00DF1089" w:rsidRDefault="004F62AD" w:rsidP="004F62AD">
      <w:r w:rsidRPr="00DF1089">
        <w:tab/>
        <w:t>(d)</w:t>
      </w:r>
      <w:r w:rsidRPr="00DF1089">
        <w:tab/>
      </w:r>
      <w:proofErr w:type="gramStart"/>
      <w:r w:rsidRPr="00DF1089">
        <w:t>note</w:t>
      </w:r>
      <w:proofErr w:type="gramEnd"/>
      <w:r w:rsidRPr="00DF1089">
        <w:t xml:space="preserve"> that, subject to agreement by the CAJ, an agreed draft of document UPOV/EXN/DEN/1 will be presented for adoption by the Council in 2021.</w:t>
      </w:r>
    </w:p>
    <w:p w:rsidR="00050E16" w:rsidRPr="00DF1089" w:rsidRDefault="00050E16" w:rsidP="00050E16"/>
    <w:p w:rsidR="00FB6876" w:rsidRPr="00DF1089" w:rsidRDefault="005C41A4" w:rsidP="00FB6876">
      <w:pPr>
        <w:keepNext/>
      </w:pPr>
      <w:r w:rsidRPr="00DF1089">
        <w:rPr>
          <w:spacing w:val="-2"/>
        </w:rPr>
        <w:fldChar w:fldCharType="begin"/>
      </w:r>
      <w:r w:rsidRPr="00DF1089">
        <w:rPr>
          <w:spacing w:val="-2"/>
        </w:rPr>
        <w:instrText xml:space="preserve"> AUTONUM  </w:instrText>
      </w:r>
      <w:r w:rsidRPr="00DF1089">
        <w:rPr>
          <w:spacing w:val="-2"/>
        </w:rPr>
        <w:fldChar w:fldCharType="end"/>
      </w:r>
      <w:r w:rsidRPr="00DF1089">
        <w:rPr>
          <w:spacing w:val="-2"/>
        </w:rPr>
        <w:tab/>
      </w:r>
      <w:r w:rsidR="00FB6876" w:rsidRPr="00DF1089">
        <w:t>The structure of this document is as follows</w:t>
      </w:r>
      <w:r w:rsidR="00DF1089">
        <w:t>:</w:t>
      </w:r>
    </w:p>
    <w:p w:rsidR="00FB6876" w:rsidRPr="00DF1089" w:rsidRDefault="00FB6876" w:rsidP="00FB6876">
      <w:pPr>
        <w:keepNext/>
      </w:pPr>
    </w:p>
    <w:bookmarkStart w:id="3" w:name="_GoBack"/>
    <w:bookmarkEnd w:id="3"/>
    <w:p w:rsidR="00A556BE" w:rsidRDefault="00FB6876">
      <w:pPr>
        <w:pStyle w:val="TOC1"/>
        <w:rPr>
          <w:rFonts w:asciiTheme="minorHAnsi" w:eastAsiaTheme="minorEastAsia" w:hAnsiTheme="minorHAnsi" w:cstheme="minorBidi"/>
          <w:caps w:val="0"/>
          <w:noProof/>
          <w:sz w:val="22"/>
          <w:szCs w:val="22"/>
        </w:rPr>
      </w:pPr>
      <w:r w:rsidRPr="00FC48A4">
        <w:rPr>
          <w:sz w:val="18"/>
        </w:rPr>
        <w:fldChar w:fldCharType="begin"/>
      </w:r>
      <w:r w:rsidRPr="00FC48A4">
        <w:instrText xml:space="preserve"> TOC \o "1-3" \h \z \u </w:instrText>
      </w:r>
      <w:r w:rsidRPr="00FC48A4">
        <w:rPr>
          <w:sz w:val="18"/>
        </w:rPr>
        <w:fldChar w:fldCharType="separate"/>
      </w:r>
      <w:hyperlink w:anchor="_Toc80604532" w:history="1">
        <w:r w:rsidR="00A556BE" w:rsidRPr="00217657">
          <w:rPr>
            <w:rStyle w:val="Hyperlink"/>
            <w:noProof/>
            <w:snapToGrid w:val="0"/>
          </w:rPr>
          <w:t>EXECUTIVE SUMMARY</w:t>
        </w:r>
        <w:r w:rsidR="00A556BE">
          <w:rPr>
            <w:noProof/>
            <w:webHidden/>
          </w:rPr>
          <w:tab/>
        </w:r>
        <w:r w:rsidR="00A556BE">
          <w:rPr>
            <w:noProof/>
            <w:webHidden/>
          </w:rPr>
          <w:fldChar w:fldCharType="begin"/>
        </w:r>
        <w:r w:rsidR="00A556BE">
          <w:rPr>
            <w:noProof/>
            <w:webHidden/>
          </w:rPr>
          <w:instrText xml:space="preserve"> PAGEREF _Toc80604532 \h </w:instrText>
        </w:r>
        <w:r w:rsidR="00A556BE">
          <w:rPr>
            <w:noProof/>
            <w:webHidden/>
          </w:rPr>
        </w:r>
        <w:r w:rsidR="00A556BE">
          <w:rPr>
            <w:noProof/>
            <w:webHidden/>
          </w:rPr>
          <w:fldChar w:fldCharType="separate"/>
        </w:r>
        <w:r w:rsidR="00A556BE">
          <w:rPr>
            <w:noProof/>
            <w:webHidden/>
          </w:rPr>
          <w:t>1</w:t>
        </w:r>
        <w:r w:rsidR="00A556BE">
          <w:rPr>
            <w:noProof/>
            <w:webHidden/>
          </w:rPr>
          <w:fldChar w:fldCharType="end"/>
        </w:r>
      </w:hyperlink>
    </w:p>
    <w:p w:rsidR="00A556BE" w:rsidRDefault="00A556BE">
      <w:pPr>
        <w:pStyle w:val="TOC1"/>
        <w:rPr>
          <w:rFonts w:asciiTheme="minorHAnsi" w:eastAsiaTheme="minorEastAsia" w:hAnsiTheme="minorHAnsi" w:cstheme="minorBidi"/>
          <w:caps w:val="0"/>
          <w:noProof/>
          <w:sz w:val="22"/>
          <w:szCs w:val="22"/>
        </w:rPr>
      </w:pPr>
      <w:hyperlink w:anchor="_Toc80604533" w:history="1">
        <w:r w:rsidRPr="00217657">
          <w:rPr>
            <w:rStyle w:val="Hyperlink"/>
            <w:noProof/>
          </w:rPr>
          <w:t>Background</w:t>
        </w:r>
        <w:r>
          <w:rPr>
            <w:noProof/>
            <w:webHidden/>
          </w:rPr>
          <w:tab/>
        </w:r>
        <w:r>
          <w:rPr>
            <w:noProof/>
            <w:webHidden/>
          </w:rPr>
          <w:fldChar w:fldCharType="begin"/>
        </w:r>
        <w:r>
          <w:rPr>
            <w:noProof/>
            <w:webHidden/>
          </w:rPr>
          <w:instrText xml:space="preserve"> PAGEREF _Toc80604533 \h </w:instrText>
        </w:r>
        <w:r>
          <w:rPr>
            <w:noProof/>
            <w:webHidden/>
          </w:rPr>
        </w:r>
        <w:r>
          <w:rPr>
            <w:noProof/>
            <w:webHidden/>
          </w:rPr>
          <w:fldChar w:fldCharType="separate"/>
        </w:r>
        <w:r>
          <w:rPr>
            <w:noProof/>
            <w:webHidden/>
          </w:rPr>
          <w:t>2</w:t>
        </w:r>
        <w:r>
          <w:rPr>
            <w:noProof/>
            <w:webHidden/>
          </w:rPr>
          <w:fldChar w:fldCharType="end"/>
        </w:r>
      </w:hyperlink>
    </w:p>
    <w:p w:rsidR="00A556BE" w:rsidRDefault="00A556BE">
      <w:pPr>
        <w:pStyle w:val="TOC1"/>
        <w:rPr>
          <w:rFonts w:asciiTheme="minorHAnsi" w:eastAsiaTheme="minorEastAsia" w:hAnsiTheme="minorHAnsi" w:cstheme="minorBidi"/>
          <w:caps w:val="0"/>
          <w:noProof/>
          <w:sz w:val="22"/>
          <w:szCs w:val="22"/>
        </w:rPr>
      </w:pPr>
      <w:hyperlink w:anchor="_Toc80604534" w:history="1">
        <w:r w:rsidRPr="00217657">
          <w:rPr>
            <w:rStyle w:val="Hyperlink"/>
            <w:noProof/>
          </w:rPr>
          <w:t>DEVELOPMENTS SINCE THE SEVENTY-SEVENTH SESSION</w:t>
        </w:r>
        <w:r>
          <w:rPr>
            <w:noProof/>
            <w:webHidden/>
          </w:rPr>
          <w:tab/>
        </w:r>
        <w:r>
          <w:rPr>
            <w:noProof/>
            <w:webHidden/>
          </w:rPr>
          <w:fldChar w:fldCharType="begin"/>
        </w:r>
        <w:r>
          <w:rPr>
            <w:noProof/>
            <w:webHidden/>
          </w:rPr>
          <w:instrText xml:space="preserve"> PAGEREF _Toc80604534 \h </w:instrText>
        </w:r>
        <w:r>
          <w:rPr>
            <w:noProof/>
            <w:webHidden/>
          </w:rPr>
        </w:r>
        <w:r>
          <w:rPr>
            <w:noProof/>
            <w:webHidden/>
          </w:rPr>
          <w:fldChar w:fldCharType="separate"/>
        </w:r>
        <w:r>
          <w:rPr>
            <w:noProof/>
            <w:webHidden/>
          </w:rPr>
          <w:t>2</w:t>
        </w:r>
        <w:r>
          <w:rPr>
            <w:noProof/>
            <w:webHidden/>
          </w:rPr>
          <w:fldChar w:fldCharType="end"/>
        </w:r>
      </w:hyperlink>
    </w:p>
    <w:p w:rsidR="00A556BE" w:rsidRDefault="00A556BE">
      <w:pPr>
        <w:pStyle w:val="TOC2"/>
        <w:rPr>
          <w:rFonts w:asciiTheme="minorHAnsi" w:eastAsiaTheme="minorEastAsia" w:hAnsiTheme="minorHAnsi" w:cstheme="minorBidi"/>
          <w:noProof/>
          <w:sz w:val="22"/>
          <w:szCs w:val="22"/>
        </w:rPr>
      </w:pPr>
      <w:hyperlink w:anchor="_Toc80604535" w:history="1">
        <w:r w:rsidRPr="00217657">
          <w:rPr>
            <w:rStyle w:val="Hyperlink"/>
            <w:noProof/>
            <w:lang w:eastAsia="ja-JP"/>
          </w:rPr>
          <w:t>Circular E-21/106 of July 9, 2021 (d</w:t>
        </w:r>
        <w:r w:rsidRPr="00217657">
          <w:rPr>
            <w:rStyle w:val="Hyperlink"/>
            <w:noProof/>
          </w:rPr>
          <w:t>ocument UPOV/EXN/DEN/1 Draft 5)</w:t>
        </w:r>
        <w:r>
          <w:rPr>
            <w:noProof/>
            <w:webHidden/>
          </w:rPr>
          <w:tab/>
        </w:r>
        <w:r>
          <w:rPr>
            <w:noProof/>
            <w:webHidden/>
          </w:rPr>
          <w:fldChar w:fldCharType="begin"/>
        </w:r>
        <w:r>
          <w:rPr>
            <w:noProof/>
            <w:webHidden/>
          </w:rPr>
          <w:instrText xml:space="preserve"> PAGEREF _Toc80604535 \h </w:instrText>
        </w:r>
        <w:r>
          <w:rPr>
            <w:noProof/>
            <w:webHidden/>
          </w:rPr>
        </w:r>
        <w:r>
          <w:rPr>
            <w:noProof/>
            <w:webHidden/>
          </w:rPr>
          <w:fldChar w:fldCharType="separate"/>
        </w:r>
        <w:r>
          <w:rPr>
            <w:noProof/>
            <w:webHidden/>
          </w:rPr>
          <w:t>2</w:t>
        </w:r>
        <w:r>
          <w:rPr>
            <w:noProof/>
            <w:webHidden/>
          </w:rPr>
          <w:fldChar w:fldCharType="end"/>
        </w:r>
      </w:hyperlink>
    </w:p>
    <w:p w:rsidR="00A556BE" w:rsidRDefault="00A556BE">
      <w:pPr>
        <w:pStyle w:val="TOC1"/>
        <w:rPr>
          <w:rFonts w:asciiTheme="minorHAnsi" w:eastAsiaTheme="minorEastAsia" w:hAnsiTheme="minorHAnsi" w:cstheme="minorBidi"/>
          <w:caps w:val="0"/>
          <w:noProof/>
          <w:sz w:val="22"/>
          <w:szCs w:val="22"/>
        </w:rPr>
      </w:pPr>
      <w:hyperlink w:anchor="_Toc80604536" w:history="1">
        <w:r w:rsidRPr="00217657">
          <w:rPr>
            <w:rStyle w:val="Hyperlink"/>
            <w:noProof/>
          </w:rPr>
          <w:t>CONSIDERATION OF THE “EXPLANATORY NOTES ON VARIETY DENOMINATIONS UNDER THE UPOV CONVENTION” (DOCUMENT UPOV/EXN/DEN/1 DRAFT 6)</w:t>
        </w:r>
        <w:r>
          <w:rPr>
            <w:noProof/>
            <w:webHidden/>
          </w:rPr>
          <w:tab/>
        </w:r>
        <w:r>
          <w:rPr>
            <w:noProof/>
            <w:webHidden/>
          </w:rPr>
          <w:fldChar w:fldCharType="begin"/>
        </w:r>
        <w:r>
          <w:rPr>
            <w:noProof/>
            <w:webHidden/>
          </w:rPr>
          <w:instrText xml:space="preserve"> PAGEREF _Toc80604536 \h </w:instrText>
        </w:r>
        <w:r>
          <w:rPr>
            <w:noProof/>
            <w:webHidden/>
          </w:rPr>
        </w:r>
        <w:r>
          <w:rPr>
            <w:noProof/>
            <w:webHidden/>
          </w:rPr>
          <w:fldChar w:fldCharType="separate"/>
        </w:r>
        <w:r>
          <w:rPr>
            <w:noProof/>
            <w:webHidden/>
          </w:rPr>
          <w:t>3</w:t>
        </w:r>
        <w:r>
          <w:rPr>
            <w:noProof/>
            <w:webHidden/>
          </w:rPr>
          <w:fldChar w:fldCharType="end"/>
        </w:r>
      </w:hyperlink>
    </w:p>
    <w:p w:rsidR="00FB6876" w:rsidRPr="00BD4287" w:rsidRDefault="00FB6876" w:rsidP="00DF1089">
      <w:pPr>
        <w:spacing w:before="120"/>
      </w:pPr>
      <w:r w:rsidRPr="00FC48A4">
        <w:fldChar w:fldCharType="end"/>
      </w:r>
      <w:r w:rsidR="00DF1089" w:rsidRPr="00BD4287">
        <w:t>ANNEX I</w:t>
      </w:r>
      <w:r w:rsidR="00DF1089" w:rsidRPr="00BD4287">
        <w:tab/>
        <w:t>BACKGROUND</w:t>
      </w:r>
    </w:p>
    <w:p w:rsidR="00DF1089" w:rsidRPr="005C41A4" w:rsidRDefault="00DF1089" w:rsidP="00DF1089">
      <w:pPr>
        <w:spacing w:before="120"/>
        <w:ind w:left="1170" w:hanging="1170"/>
      </w:pPr>
      <w:r w:rsidRPr="00BD4287">
        <w:t>ANNEX II</w:t>
      </w:r>
      <w:r w:rsidRPr="00BD4287">
        <w:tab/>
      </w:r>
      <w:r w:rsidRPr="00DF1089">
        <w:rPr>
          <w:spacing w:val="-4"/>
        </w:rPr>
        <w:t>COMMENTS RECEIVED FROM EUROSEEDS AND THE INTERNATIONAL SEED FEDERATION (ISF) IN REPLY TO UPOV CIRCULAR E-21/106</w:t>
      </w:r>
      <w:r w:rsidR="00E2003E">
        <w:rPr>
          <w:spacing w:val="-4"/>
        </w:rPr>
        <w:t xml:space="preserve"> OF JULY 9, 2021</w:t>
      </w:r>
    </w:p>
    <w:p w:rsidR="005C41A4" w:rsidRPr="00DF1089" w:rsidRDefault="005C41A4" w:rsidP="005C41A4">
      <w:pPr>
        <w:rPr>
          <w:sz w:val="18"/>
        </w:rPr>
      </w:pPr>
    </w:p>
    <w:p w:rsidR="00DF1089" w:rsidRPr="00DF1089" w:rsidRDefault="00DF1089" w:rsidP="005C41A4">
      <w:pPr>
        <w:rPr>
          <w:sz w:val="18"/>
        </w:rPr>
      </w:pPr>
    </w:p>
    <w:p w:rsidR="00FB6876" w:rsidRPr="00DF1089" w:rsidRDefault="00FB6876" w:rsidP="005C41A4">
      <w:pPr>
        <w:rPr>
          <w:sz w:val="18"/>
        </w:rPr>
      </w:pPr>
    </w:p>
    <w:p w:rsidR="005C41A4" w:rsidRPr="004C43D9" w:rsidRDefault="005C41A4" w:rsidP="00DF1089">
      <w:pPr>
        <w:pStyle w:val="Heading1"/>
      </w:pPr>
      <w:bookmarkStart w:id="4" w:name="_Toc80604533"/>
      <w:r w:rsidRPr="004C43D9">
        <w:lastRenderedPageBreak/>
        <w:t>Background</w:t>
      </w:r>
      <w:bookmarkEnd w:id="4"/>
    </w:p>
    <w:p w:rsidR="002E6E34" w:rsidRPr="004C43D9" w:rsidRDefault="002E6E34" w:rsidP="00DF1089">
      <w:pPr>
        <w:keepNext/>
      </w:pPr>
    </w:p>
    <w:p w:rsidR="002E6E34" w:rsidRPr="004C43D9" w:rsidRDefault="002E6E34" w:rsidP="00DF1089">
      <w:pPr>
        <w:keepLines/>
        <w:rPr>
          <w:spacing w:val="-2"/>
        </w:rPr>
      </w:pPr>
      <w:r w:rsidRPr="004C43D9">
        <w:rPr>
          <w:spacing w:val="-2"/>
        </w:rPr>
        <w:fldChar w:fldCharType="begin"/>
      </w:r>
      <w:r w:rsidRPr="004C43D9">
        <w:rPr>
          <w:spacing w:val="-2"/>
        </w:rPr>
        <w:instrText xml:space="preserve"> AUTONUM  </w:instrText>
      </w:r>
      <w:r w:rsidRPr="004C43D9">
        <w:rPr>
          <w:spacing w:val="-2"/>
        </w:rPr>
        <w:fldChar w:fldCharType="end"/>
      </w:r>
      <w:r w:rsidRPr="004C43D9">
        <w:rPr>
          <w:spacing w:val="-2"/>
        </w:rPr>
        <w:tab/>
        <w:t>The Administrative and Legal Committee (CAJ), at its seventy-seventh session, held via electronic means on October 28, 2020, requested the Office of the Union to prepare a draft of document UPOV/EXN/DEN “Explanatory Notes on Variety Denominations under the UPOV Conve</w:t>
      </w:r>
      <w:r w:rsidR="00DF1089" w:rsidRPr="004C43D9">
        <w:rPr>
          <w:spacing w:val="-2"/>
        </w:rPr>
        <w:t>ntion” (document UPOV/EXN/DEN/1 Draft </w:t>
      </w:r>
      <w:r w:rsidRPr="004C43D9">
        <w:rPr>
          <w:spacing w:val="-2"/>
        </w:rPr>
        <w:t xml:space="preserve">5), for comments by the CAJ by correspondence.  Based on the comments received, the Office of the Union </w:t>
      </w:r>
      <w:r w:rsidR="005838C9" w:rsidRPr="004C43D9">
        <w:rPr>
          <w:spacing w:val="-2"/>
        </w:rPr>
        <w:t xml:space="preserve">would </w:t>
      </w:r>
      <w:r w:rsidRPr="004C43D9">
        <w:rPr>
          <w:spacing w:val="-2"/>
        </w:rPr>
        <w:t>prepare a new draft of document UPOV/E</w:t>
      </w:r>
      <w:r w:rsidR="00DF1089" w:rsidRPr="004C43D9">
        <w:rPr>
          <w:spacing w:val="-2"/>
        </w:rPr>
        <w:t>XN/DEN (document UPOV/EXN/DEN/1 Draft </w:t>
      </w:r>
      <w:r w:rsidRPr="004C43D9">
        <w:rPr>
          <w:spacing w:val="-2"/>
        </w:rPr>
        <w:t xml:space="preserve">6) and document CAJ/78/11 for consideration by the CAJ in 2021 </w:t>
      </w:r>
      <w:r w:rsidR="005838C9" w:rsidRPr="004C43D9">
        <w:rPr>
          <w:spacing w:val="-2"/>
        </w:rPr>
        <w:t xml:space="preserve">in </w:t>
      </w:r>
      <w:r w:rsidRPr="004C43D9">
        <w:rPr>
          <w:spacing w:val="-2"/>
        </w:rPr>
        <w:t>the procedure by correspondence (see document CAJ/77/10 “Report”, p</w:t>
      </w:r>
      <w:r w:rsidR="00DF1089" w:rsidRPr="004C43D9">
        <w:rPr>
          <w:spacing w:val="-2"/>
        </w:rPr>
        <w:t>aragraph 23 and UPOV Circular E</w:t>
      </w:r>
      <w:r w:rsidR="00DF1089" w:rsidRPr="004C43D9">
        <w:rPr>
          <w:spacing w:val="-2"/>
        </w:rPr>
        <w:noBreakHyphen/>
      </w:r>
      <w:r w:rsidRPr="004C43D9">
        <w:rPr>
          <w:spacing w:val="-2"/>
        </w:rPr>
        <w:t xml:space="preserve">21/063).  </w:t>
      </w:r>
    </w:p>
    <w:p w:rsidR="002E6E34" w:rsidRPr="004C43D9" w:rsidRDefault="002E6E34" w:rsidP="002E6E34"/>
    <w:p w:rsidR="008E2FBF" w:rsidRPr="004C43D9" w:rsidRDefault="00F87622" w:rsidP="00260391">
      <w:pPr>
        <w:keepLines/>
      </w:pPr>
      <w:r w:rsidRPr="004C43D9">
        <w:fldChar w:fldCharType="begin"/>
      </w:r>
      <w:r w:rsidRPr="004C43D9">
        <w:instrText xml:space="preserve"> AUTONUM  </w:instrText>
      </w:r>
      <w:r w:rsidRPr="004C43D9">
        <w:fldChar w:fldCharType="end"/>
      </w:r>
      <w:r w:rsidRPr="004C43D9">
        <w:tab/>
      </w:r>
      <w:r w:rsidR="002E6E34" w:rsidRPr="004C43D9">
        <w:t>The</w:t>
      </w:r>
      <w:r w:rsidR="00E2003E" w:rsidRPr="004C43D9">
        <w:t xml:space="preserve"> full</w:t>
      </w:r>
      <w:r w:rsidR="002E6E34" w:rsidRPr="004C43D9">
        <w:t xml:space="preserve"> background to this matter </w:t>
      </w:r>
      <w:proofErr w:type="gramStart"/>
      <w:r w:rsidR="002E6E34" w:rsidRPr="004C43D9">
        <w:t>is provided</w:t>
      </w:r>
      <w:proofErr w:type="gramEnd"/>
      <w:r w:rsidR="002E6E34" w:rsidRPr="004C43D9">
        <w:t xml:space="preserve"> in Annex I to this document.</w:t>
      </w:r>
      <w:r w:rsidR="00260391" w:rsidRPr="004C43D9">
        <w:t xml:space="preserve"> </w:t>
      </w:r>
    </w:p>
    <w:p w:rsidR="008E2FBF" w:rsidRPr="004C43D9" w:rsidRDefault="008E2FBF" w:rsidP="00DF1089"/>
    <w:p w:rsidR="008E2FBF" w:rsidRPr="004C43D9" w:rsidRDefault="008E2FBF" w:rsidP="00DF1089"/>
    <w:p w:rsidR="008E2FBF" w:rsidRPr="004C43D9" w:rsidRDefault="008E2FBF" w:rsidP="00DF1089"/>
    <w:p w:rsidR="002E6E34" w:rsidRPr="004C43D9" w:rsidRDefault="002E6E34" w:rsidP="00DF1089">
      <w:pPr>
        <w:pStyle w:val="Heading1"/>
        <w:rPr>
          <w:rFonts w:eastAsiaTheme="minorEastAsia"/>
        </w:rPr>
      </w:pPr>
      <w:bookmarkStart w:id="5" w:name="_Toc80604534"/>
      <w:r w:rsidRPr="004C43D9">
        <w:rPr>
          <w:rFonts w:eastAsiaTheme="minorEastAsia"/>
        </w:rPr>
        <w:t>DEVELOPMENTS SINCE THE SEVENTY-SEVENTH SESSION</w:t>
      </w:r>
      <w:bookmarkEnd w:id="5"/>
    </w:p>
    <w:p w:rsidR="002E6E34" w:rsidRPr="004C43D9" w:rsidRDefault="002E6E34" w:rsidP="004F62AD">
      <w:pPr>
        <w:keepNext/>
        <w:rPr>
          <w:rFonts w:eastAsiaTheme="minorEastAsia"/>
        </w:rPr>
      </w:pPr>
    </w:p>
    <w:p w:rsidR="00F11BE5" w:rsidRPr="004C43D9" w:rsidRDefault="00B05038" w:rsidP="004F62AD">
      <w:pPr>
        <w:pStyle w:val="Heading2"/>
        <w:rPr>
          <w:rFonts w:eastAsiaTheme="minorEastAsia"/>
        </w:rPr>
      </w:pPr>
      <w:bookmarkStart w:id="6" w:name="_Toc80604535"/>
      <w:r w:rsidRPr="004C43D9">
        <w:rPr>
          <w:rFonts w:eastAsiaTheme="minorEastAsia"/>
          <w:lang w:eastAsia="ja-JP"/>
        </w:rPr>
        <w:t>Circular E-21/106 of July 9, 2021 (d</w:t>
      </w:r>
      <w:r w:rsidR="00F11BE5" w:rsidRPr="004C43D9">
        <w:rPr>
          <w:rFonts w:eastAsiaTheme="minorEastAsia"/>
        </w:rPr>
        <w:t>ocument UPOV/EXN/DEN/1 Draft 5</w:t>
      </w:r>
      <w:r w:rsidRPr="004C43D9">
        <w:rPr>
          <w:rFonts w:eastAsiaTheme="minorEastAsia"/>
        </w:rPr>
        <w:t>)</w:t>
      </w:r>
      <w:bookmarkEnd w:id="6"/>
    </w:p>
    <w:p w:rsidR="00F11BE5" w:rsidRPr="004C43D9" w:rsidRDefault="00F11BE5" w:rsidP="004F62AD">
      <w:pPr>
        <w:keepNext/>
        <w:rPr>
          <w:rFonts w:eastAsiaTheme="minorEastAsia"/>
          <w:snapToGrid w:val="0"/>
          <w:lang w:eastAsia="ja-JP"/>
        </w:rPr>
      </w:pPr>
    </w:p>
    <w:p w:rsidR="002E6E34" w:rsidRPr="004C43D9" w:rsidRDefault="00FB6876" w:rsidP="002E6E34">
      <w:pPr>
        <w:keepNext/>
        <w:keepLines/>
        <w:rPr>
          <w:rFonts w:eastAsiaTheme="minorEastAsia"/>
          <w:spacing w:val="-2"/>
          <w:lang w:eastAsia="ja-JP"/>
        </w:rPr>
      </w:pPr>
      <w:r w:rsidRPr="004C43D9">
        <w:rPr>
          <w:rFonts w:eastAsiaTheme="minorEastAsia"/>
          <w:spacing w:val="-2"/>
        </w:rPr>
        <w:fldChar w:fldCharType="begin"/>
      </w:r>
      <w:r w:rsidRPr="004C43D9">
        <w:rPr>
          <w:rFonts w:eastAsiaTheme="minorEastAsia"/>
          <w:spacing w:val="-2"/>
        </w:rPr>
        <w:instrText xml:space="preserve"> AUTONUM  </w:instrText>
      </w:r>
      <w:r w:rsidRPr="004C43D9">
        <w:rPr>
          <w:rFonts w:eastAsiaTheme="minorEastAsia"/>
          <w:spacing w:val="-2"/>
        </w:rPr>
        <w:fldChar w:fldCharType="end"/>
      </w:r>
      <w:r w:rsidRPr="004C43D9">
        <w:rPr>
          <w:rFonts w:eastAsiaTheme="minorEastAsia"/>
          <w:spacing w:val="-2"/>
        </w:rPr>
        <w:tab/>
      </w:r>
      <w:r w:rsidR="00F11BE5" w:rsidRPr="004C43D9">
        <w:rPr>
          <w:rFonts w:eastAsiaTheme="minorEastAsia"/>
          <w:spacing w:val="-2"/>
          <w:lang w:eastAsia="ja-JP"/>
        </w:rPr>
        <w:t xml:space="preserve">On July 9, 2021, the Office of the Union issued Circular E-21/106 to the designated persons of the members and observers in the CAJ, inviting </w:t>
      </w:r>
      <w:r w:rsidR="002E6E34" w:rsidRPr="004C43D9">
        <w:rPr>
          <w:rFonts w:eastAsiaTheme="minorEastAsia"/>
          <w:spacing w:val="-2"/>
          <w:lang w:eastAsia="ja-JP"/>
        </w:rPr>
        <w:t>comments on document UPOV/EXN/DEN “Explanatory Notes on Variety Denominations under the UPOV Convention” (document UPOV/EXN/DEN/1 </w:t>
      </w:r>
      <w:r w:rsidR="00DF1089" w:rsidRPr="004C43D9">
        <w:rPr>
          <w:rFonts w:eastAsiaTheme="minorEastAsia"/>
          <w:spacing w:val="-2"/>
          <w:lang w:eastAsia="ja-JP"/>
        </w:rPr>
        <w:t>Draft </w:t>
      </w:r>
      <w:r w:rsidR="002E6E34" w:rsidRPr="004C43D9">
        <w:rPr>
          <w:rFonts w:eastAsiaTheme="minorEastAsia"/>
          <w:spacing w:val="-2"/>
          <w:lang w:eastAsia="ja-JP"/>
        </w:rPr>
        <w:t>5) by August 8, 2021.</w:t>
      </w:r>
    </w:p>
    <w:p w:rsidR="003F011B" w:rsidRPr="004C43D9" w:rsidRDefault="003F011B" w:rsidP="002E6E34">
      <w:pPr>
        <w:keepNext/>
        <w:keepLines/>
      </w:pPr>
    </w:p>
    <w:p w:rsidR="00241F4F" w:rsidRPr="004C43D9" w:rsidRDefault="00F11BE5" w:rsidP="00241F4F">
      <w:r w:rsidRPr="004C43D9">
        <w:rPr>
          <w:spacing w:val="-2"/>
        </w:rPr>
        <w:fldChar w:fldCharType="begin"/>
      </w:r>
      <w:r w:rsidRPr="004C43D9">
        <w:rPr>
          <w:spacing w:val="-2"/>
        </w:rPr>
        <w:instrText xml:space="preserve"> AUTONUM  </w:instrText>
      </w:r>
      <w:r w:rsidRPr="004C43D9">
        <w:rPr>
          <w:spacing w:val="-2"/>
        </w:rPr>
        <w:fldChar w:fldCharType="end"/>
      </w:r>
      <w:r w:rsidRPr="004C43D9">
        <w:rPr>
          <w:spacing w:val="-2"/>
        </w:rPr>
        <w:tab/>
      </w:r>
      <w:r w:rsidRPr="004C43D9">
        <w:rPr>
          <w:rFonts w:eastAsia="MS Mincho"/>
          <w:snapToGrid w:val="0"/>
          <w:lang w:eastAsia="ja-JP"/>
        </w:rPr>
        <w:t xml:space="preserve">In reply to Circular </w:t>
      </w:r>
      <w:r w:rsidR="002E6E34" w:rsidRPr="004C43D9">
        <w:rPr>
          <w:rFonts w:eastAsia="MS Mincho"/>
          <w:snapToGrid w:val="0"/>
          <w:lang w:eastAsia="ja-JP"/>
        </w:rPr>
        <w:t xml:space="preserve">UPOV Circular E-21/106, </w:t>
      </w:r>
      <w:r w:rsidR="00241F4F" w:rsidRPr="004C43D9">
        <w:t>comments</w:t>
      </w:r>
      <w:r w:rsidR="00B0205C" w:rsidRPr="004C43D9">
        <w:t xml:space="preserve"> </w:t>
      </w:r>
      <w:proofErr w:type="gramStart"/>
      <w:r w:rsidR="002D62CD" w:rsidRPr="004C43D9">
        <w:t>were received</w:t>
      </w:r>
      <w:proofErr w:type="gramEnd"/>
      <w:r w:rsidR="002D62CD" w:rsidRPr="004C43D9">
        <w:t xml:space="preserve"> </w:t>
      </w:r>
      <w:r w:rsidR="00B0205C" w:rsidRPr="004C43D9">
        <w:t>jointly</w:t>
      </w:r>
      <w:r w:rsidR="00241F4F" w:rsidRPr="004C43D9">
        <w:t xml:space="preserve"> from </w:t>
      </w:r>
      <w:proofErr w:type="spellStart"/>
      <w:r w:rsidR="00241F4F" w:rsidRPr="004C43D9">
        <w:t>Euroseeds</w:t>
      </w:r>
      <w:proofErr w:type="spellEnd"/>
      <w:r w:rsidR="00241F4F" w:rsidRPr="004C43D9">
        <w:t xml:space="preserve"> and the International Seed Federation (</w:t>
      </w:r>
      <w:r w:rsidR="00B05038" w:rsidRPr="004C43D9">
        <w:t>ISF)</w:t>
      </w:r>
      <w:r w:rsidR="00B0205C" w:rsidRPr="004C43D9">
        <w:t>,</w:t>
      </w:r>
      <w:r w:rsidR="00241F4F" w:rsidRPr="004C43D9">
        <w:t xml:space="preserve"> which are reproduced in</w:t>
      </w:r>
      <w:r w:rsidR="008E2FBF" w:rsidRPr="004C43D9">
        <w:t xml:space="preserve"> Annex</w:t>
      </w:r>
      <w:r w:rsidR="00260391" w:rsidRPr="004C43D9">
        <w:t xml:space="preserve"> II</w:t>
      </w:r>
      <w:r w:rsidR="00241F4F" w:rsidRPr="004C43D9">
        <w:t xml:space="preserve"> to this document.</w:t>
      </w:r>
    </w:p>
    <w:p w:rsidR="00241F4F" w:rsidRPr="004C43D9" w:rsidRDefault="00241F4F" w:rsidP="008E2FBF"/>
    <w:p w:rsidR="008E2FBF" w:rsidRPr="004C43D9" w:rsidRDefault="008E2FBF" w:rsidP="008E2FBF">
      <w:r w:rsidRPr="004C43D9">
        <w:rPr>
          <w:spacing w:val="-2"/>
        </w:rPr>
        <w:fldChar w:fldCharType="begin"/>
      </w:r>
      <w:r w:rsidRPr="004C43D9">
        <w:rPr>
          <w:spacing w:val="-2"/>
        </w:rPr>
        <w:instrText xml:space="preserve"> AUTONUM  </w:instrText>
      </w:r>
      <w:r w:rsidRPr="004C43D9">
        <w:rPr>
          <w:spacing w:val="-2"/>
        </w:rPr>
        <w:fldChar w:fldCharType="end"/>
      </w:r>
      <w:r w:rsidRPr="004C43D9">
        <w:rPr>
          <w:spacing w:val="-2"/>
        </w:rPr>
        <w:tab/>
        <w:t xml:space="preserve">In </w:t>
      </w:r>
      <w:r w:rsidR="002D62CD" w:rsidRPr="004C43D9">
        <w:rPr>
          <w:spacing w:val="-2"/>
        </w:rPr>
        <w:t>relation to</w:t>
      </w:r>
      <w:r w:rsidRPr="004C43D9">
        <w:rPr>
          <w:spacing w:val="-2"/>
        </w:rPr>
        <w:t xml:space="preserve"> the </w:t>
      </w:r>
      <w:r w:rsidRPr="004C43D9">
        <w:t xml:space="preserve">joint comments received from </w:t>
      </w:r>
      <w:proofErr w:type="spellStart"/>
      <w:r w:rsidRPr="004C43D9">
        <w:t>Euroseeds</w:t>
      </w:r>
      <w:proofErr w:type="spellEnd"/>
      <w:r w:rsidRPr="004C43D9">
        <w:t xml:space="preserve"> and ISF, the following changes</w:t>
      </w:r>
      <w:r w:rsidR="002D62CD" w:rsidRPr="004C43D9">
        <w:t xml:space="preserve"> </w:t>
      </w:r>
      <w:r w:rsidR="00C949A0" w:rsidRPr="004C43D9">
        <w:t xml:space="preserve">to the text in document UPOV/EXN/DEN/1 Draft 5 </w:t>
      </w:r>
      <w:r w:rsidR="002D62CD" w:rsidRPr="004C43D9">
        <w:t>are proposed</w:t>
      </w:r>
      <w:r w:rsidRPr="004C43D9">
        <w:t xml:space="preserve"> </w:t>
      </w:r>
      <w:r w:rsidR="001F6E27" w:rsidRPr="004C43D9">
        <w:t xml:space="preserve">(in revision mode) </w:t>
      </w:r>
      <w:r w:rsidRPr="004C43D9">
        <w:t xml:space="preserve">in document UPOV/EXN/DEN/1 Draft </w:t>
      </w:r>
      <w:r w:rsidR="00C949A0" w:rsidRPr="004C43D9">
        <w:t> </w:t>
      </w:r>
      <w:r w:rsidRPr="004C43D9">
        <w:t>6:</w:t>
      </w:r>
    </w:p>
    <w:p w:rsidR="00C949A0" w:rsidRPr="004C43D9" w:rsidRDefault="00C949A0" w:rsidP="008E2FBF"/>
    <w:p w:rsidR="00C949A0" w:rsidRPr="004C43D9" w:rsidRDefault="00C949A0" w:rsidP="00C949A0">
      <w:pPr>
        <w:pStyle w:val="ListParagraph"/>
        <w:numPr>
          <w:ilvl w:val="0"/>
          <w:numId w:val="3"/>
        </w:numPr>
      </w:pPr>
      <w:proofErr w:type="gramStart"/>
      <w:r w:rsidRPr="004C43D9">
        <w:t>to</w:t>
      </w:r>
      <w:proofErr w:type="gramEnd"/>
      <w:r w:rsidRPr="004C43D9">
        <w:t xml:space="preserve"> modify the text in Section 2.3.3. (a) and (b) </w:t>
      </w:r>
      <w:r w:rsidR="00DE4FCA" w:rsidRPr="004C43D9">
        <w:t xml:space="preserve">of document UPOV/EXN/DEN/1 Draft 5, </w:t>
      </w:r>
      <w:r w:rsidRPr="004C43D9">
        <w:t>as follows:</w:t>
      </w:r>
    </w:p>
    <w:p w:rsidR="008E2FBF" w:rsidRPr="004C43D9" w:rsidRDefault="008E2FBF" w:rsidP="008E2FBF"/>
    <w:p w:rsidR="00C9296E" w:rsidRPr="004C43D9" w:rsidRDefault="00C9296E" w:rsidP="00C949A0">
      <w:pPr>
        <w:keepNext/>
        <w:keepLines/>
        <w:ind w:left="360" w:firstLine="567"/>
        <w:rPr>
          <w:rFonts w:eastAsia="MS Mincho"/>
        </w:rPr>
      </w:pPr>
      <w:r w:rsidRPr="004C43D9">
        <w:rPr>
          <w:rFonts w:eastAsia="MS Mincho"/>
        </w:rPr>
        <w:t>(a)</w:t>
      </w:r>
      <w:r w:rsidRPr="004C43D9">
        <w:rPr>
          <w:rFonts w:eastAsia="MS Mincho"/>
        </w:rPr>
        <w:tab/>
        <w:t xml:space="preserve">As a general recommendation, a difference of one letter or one number </w:t>
      </w:r>
      <w:proofErr w:type="gramStart"/>
      <w:r w:rsidRPr="004C43D9">
        <w:rPr>
          <w:rFonts w:eastAsia="MS Mincho"/>
        </w:rPr>
        <w:t>may be considered</w:t>
      </w:r>
      <w:proofErr w:type="gramEnd"/>
      <w:r w:rsidRPr="004C43D9">
        <w:rPr>
          <w:rFonts w:eastAsia="MS Mincho"/>
        </w:rPr>
        <w:t xml:space="preserve"> not to be liable to mislead or cause confusion concerning the identity of the variety. However, the following are examples of a difference of only one letter that may be considered to be liable to mislead or cause </w:t>
      </w:r>
      <w:proofErr w:type="spellStart"/>
      <w:r w:rsidRPr="004C43D9">
        <w:rPr>
          <w:rFonts w:eastAsia="MS Mincho"/>
        </w:rPr>
        <w:t>confusion</w:t>
      </w:r>
      <w:proofErr w:type="gramStart"/>
      <w:r w:rsidRPr="004C43D9">
        <w:rPr>
          <w:rFonts w:eastAsia="MS Mincho"/>
          <w:strike/>
        </w:rPr>
        <w:t>:A</w:t>
      </w:r>
      <w:proofErr w:type="spellEnd"/>
      <w:proofErr w:type="gramEnd"/>
      <w:r w:rsidRPr="004C43D9">
        <w:rPr>
          <w:rFonts w:eastAsia="MS Mincho"/>
          <w:strike/>
        </w:rPr>
        <w:t xml:space="preserve"> difference of one letter does not provide a clear </w:t>
      </w:r>
      <w:r w:rsidR="00C949A0" w:rsidRPr="004C43D9">
        <w:rPr>
          <w:rFonts w:eastAsia="MS Mincho"/>
          <w:u w:val="single"/>
        </w:rPr>
        <w:t xml:space="preserve">because of </w:t>
      </w:r>
      <w:r w:rsidRPr="004C43D9">
        <w:rPr>
          <w:rFonts w:eastAsia="MS Mincho"/>
        </w:rPr>
        <w:t xml:space="preserve">phonetic </w:t>
      </w:r>
      <w:r w:rsidR="00C949A0" w:rsidRPr="004C43D9">
        <w:rPr>
          <w:rFonts w:eastAsia="MS Mincho"/>
          <w:u w:val="single"/>
        </w:rPr>
        <w:t>similarity</w:t>
      </w:r>
      <w:r w:rsidR="00C949A0" w:rsidRPr="004C43D9">
        <w:rPr>
          <w:rFonts w:eastAsia="MS Mincho"/>
        </w:rPr>
        <w:t xml:space="preserve"> </w:t>
      </w:r>
      <w:r w:rsidRPr="004C43D9">
        <w:rPr>
          <w:rFonts w:eastAsia="MS Mincho"/>
          <w:strike/>
        </w:rPr>
        <w:t>difference or</w:t>
      </w:r>
      <w:r w:rsidRPr="004C43D9">
        <w:rPr>
          <w:rFonts w:eastAsia="MS Mincho"/>
        </w:rPr>
        <w:t xml:space="preserve"> </w:t>
      </w:r>
      <w:r w:rsidR="00C949A0" w:rsidRPr="004C43D9">
        <w:rPr>
          <w:rFonts w:eastAsia="MS Mincho"/>
          <w:u w:val="single"/>
        </w:rPr>
        <w:t>without</w:t>
      </w:r>
      <w:r w:rsidR="00C949A0" w:rsidRPr="004C43D9">
        <w:rPr>
          <w:rFonts w:eastAsia="MS Mincho"/>
        </w:rPr>
        <w:t xml:space="preserve"> </w:t>
      </w:r>
      <w:r w:rsidRPr="004C43D9">
        <w:rPr>
          <w:rFonts w:eastAsia="MS Mincho"/>
        </w:rPr>
        <w:t>a widely-recognizable difference in meaning:</w:t>
      </w:r>
      <w:r w:rsidR="00C949A0" w:rsidRPr="004C43D9">
        <w:rPr>
          <w:rFonts w:eastAsia="MS Mincho"/>
        </w:rPr>
        <w:t xml:space="preserve"> […]</w:t>
      </w:r>
    </w:p>
    <w:p w:rsidR="00C949A0" w:rsidRPr="004C43D9" w:rsidRDefault="00C949A0" w:rsidP="00C949A0">
      <w:pPr>
        <w:keepNext/>
        <w:keepLines/>
        <w:ind w:left="360" w:firstLine="567"/>
        <w:rPr>
          <w:rFonts w:eastAsia="MS Mincho"/>
          <w:strike/>
        </w:rPr>
      </w:pPr>
    </w:p>
    <w:p w:rsidR="00C949A0" w:rsidRPr="004C43D9" w:rsidRDefault="00C949A0" w:rsidP="00DE4FCA">
      <w:pPr>
        <w:ind w:left="360" w:firstLine="567"/>
        <w:rPr>
          <w:rFonts w:eastAsia="MS Mincho"/>
          <w:highlight w:val="lightGray"/>
          <w:u w:val="double"/>
        </w:rPr>
      </w:pPr>
      <w:r w:rsidRPr="004C43D9">
        <w:rPr>
          <w:rFonts w:eastAsia="MS Mincho"/>
        </w:rPr>
        <w:t xml:space="preserve">(b) </w:t>
      </w:r>
      <w:r w:rsidRPr="004C43D9">
        <w:rPr>
          <w:rFonts w:eastAsia="MS Mincho"/>
        </w:rPr>
        <w:tab/>
        <w:t xml:space="preserve">As a general recommendation, </w:t>
      </w:r>
      <w:r w:rsidRPr="004C43D9">
        <w:rPr>
          <w:rFonts w:eastAsia="MS Mincho"/>
          <w:iCs/>
        </w:rPr>
        <w:t xml:space="preserve">a difference of two or more than two letters </w:t>
      </w:r>
      <w:proofErr w:type="gramStart"/>
      <w:r w:rsidRPr="004C43D9">
        <w:rPr>
          <w:rFonts w:eastAsia="MS Mincho"/>
          <w:iCs/>
        </w:rPr>
        <w:t>may be considered</w:t>
      </w:r>
      <w:proofErr w:type="gramEnd"/>
      <w:r w:rsidRPr="004C43D9">
        <w:rPr>
          <w:rFonts w:eastAsia="MS Mincho"/>
          <w:iCs/>
        </w:rPr>
        <w:t xml:space="preserve"> not to be liable to mislead or</w:t>
      </w:r>
      <w:r w:rsidRPr="004C43D9">
        <w:rPr>
          <w:rFonts w:eastAsia="MS Mincho"/>
        </w:rPr>
        <w:t xml:space="preserve"> cause confusion </w:t>
      </w:r>
      <w:r w:rsidRPr="004C43D9">
        <w:rPr>
          <w:rFonts w:eastAsia="MS Mincho"/>
          <w:iCs/>
        </w:rPr>
        <w:t>concerning the identity of the variety</w:t>
      </w:r>
      <w:r w:rsidRPr="004C43D9">
        <w:rPr>
          <w:rFonts w:eastAsia="MS Mincho"/>
        </w:rPr>
        <w:t xml:space="preserve">. However, </w:t>
      </w:r>
      <w:r w:rsidRPr="004C43D9">
        <w:rPr>
          <w:rFonts w:eastAsia="MS Mincho"/>
          <w:u w:val="single"/>
        </w:rPr>
        <w:t xml:space="preserve">the following are examples of </w:t>
      </w:r>
      <w:r w:rsidRPr="004C43D9">
        <w:rPr>
          <w:rFonts w:eastAsia="MS Mincho"/>
        </w:rPr>
        <w:t xml:space="preserve">a difference of two letters or more letters </w:t>
      </w:r>
      <w:r w:rsidRPr="004C43D9">
        <w:rPr>
          <w:rFonts w:eastAsia="MS Mincho"/>
          <w:u w:val="single"/>
        </w:rPr>
        <w:t xml:space="preserve">that </w:t>
      </w:r>
      <w:r w:rsidRPr="004C43D9">
        <w:rPr>
          <w:rFonts w:eastAsia="MS Mincho"/>
        </w:rPr>
        <w:t>may be considered to be liable to mislead or cause confusion</w:t>
      </w:r>
      <w:r w:rsidR="00DE4FCA" w:rsidRPr="004C43D9">
        <w:rPr>
          <w:rFonts w:eastAsia="MS Mincho"/>
        </w:rPr>
        <w:t xml:space="preserve"> </w:t>
      </w:r>
      <w:r w:rsidR="00DE4FCA" w:rsidRPr="004C43D9">
        <w:rPr>
          <w:rFonts w:eastAsia="MS Mincho"/>
          <w:strike/>
        </w:rPr>
        <w:t>concerning the identity of the variety</w:t>
      </w:r>
      <w:r w:rsidR="00DE4FCA" w:rsidRPr="004C43D9">
        <w:t xml:space="preserve"> </w:t>
      </w:r>
      <w:r w:rsidR="00DE4FCA" w:rsidRPr="004C43D9">
        <w:rPr>
          <w:rFonts w:eastAsia="MS Mincho"/>
          <w:strike/>
        </w:rPr>
        <w:t>if it does not provide a clear</w:t>
      </w:r>
      <w:r w:rsidRPr="004C43D9">
        <w:rPr>
          <w:rFonts w:eastAsia="MS Mincho"/>
        </w:rPr>
        <w:t xml:space="preserve"> </w:t>
      </w:r>
      <w:r w:rsidRPr="004C43D9">
        <w:rPr>
          <w:rFonts w:eastAsia="MS Mincho"/>
          <w:u w:val="single"/>
        </w:rPr>
        <w:t xml:space="preserve">because of </w:t>
      </w:r>
      <w:r w:rsidRPr="004C43D9">
        <w:rPr>
          <w:rFonts w:eastAsia="MS Mincho"/>
        </w:rPr>
        <w:t>phonetic</w:t>
      </w:r>
      <w:r w:rsidR="00DE4FCA" w:rsidRPr="004C43D9">
        <w:rPr>
          <w:rFonts w:eastAsia="MS Mincho"/>
        </w:rPr>
        <w:t xml:space="preserve"> </w:t>
      </w:r>
      <w:r w:rsidR="00DE4FCA" w:rsidRPr="004C43D9">
        <w:rPr>
          <w:rFonts w:eastAsia="MS Mincho"/>
          <w:strike/>
        </w:rPr>
        <w:t>difference</w:t>
      </w:r>
      <w:r w:rsidRPr="004C43D9">
        <w:rPr>
          <w:rFonts w:eastAsia="MS Mincho"/>
          <w:u w:val="single"/>
        </w:rPr>
        <w:t xml:space="preserve"> similarity without</w:t>
      </w:r>
      <w:r w:rsidRPr="004C43D9">
        <w:rPr>
          <w:rFonts w:eastAsia="MS Mincho"/>
          <w:strike/>
        </w:rPr>
        <w:t xml:space="preserve"> </w:t>
      </w:r>
      <w:r w:rsidR="00DE4FCA" w:rsidRPr="004C43D9">
        <w:rPr>
          <w:rFonts w:eastAsia="MS Mincho"/>
          <w:strike/>
        </w:rPr>
        <w:t>or</w:t>
      </w:r>
      <w:r w:rsidR="00DE4FCA" w:rsidRPr="004C43D9">
        <w:rPr>
          <w:rFonts w:eastAsia="MS Mincho"/>
        </w:rPr>
        <w:t xml:space="preserve"> </w:t>
      </w:r>
      <w:r w:rsidRPr="004C43D9">
        <w:rPr>
          <w:rFonts w:eastAsia="MS Mincho"/>
        </w:rPr>
        <w:t>a widely-recognizable difference in meaning:</w:t>
      </w:r>
      <w:r w:rsidR="00DE4FCA" w:rsidRPr="004C43D9">
        <w:rPr>
          <w:rFonts w:eastAsia="MS Mincho"/>
        </w:rPr>
        <w:t xml:space="preserve"> […]</w:t>
      </w:r>
    </w:p>
    <w:p w:rsidR="00C9296E" w:rsidRPr="004C43D9" w:rsidRDefault="00C9296E" w:rsidP="008E2FBF">
      <w:pPr>
        <w:rPr>
          <w:u w:val="single"/>
        </w:rPr>
      </w:pPr>
    </w:p>
    <w:p w:rsidR="00C9296E" w:rsidRPr="004C43D9" w:rsidRDefault="00C9296E" w:rsidP="008E2FBF">
      <w:pPr>
        <w:rPr>
          <w:u w:val="single"/>
        </w:rPr>
      </w:pPr>
    </w:p>
    <w:p w:rsidR="008E2FBF" w:rsidRPr="004C43D9" w:rsidRDefault="008E2FBF" w:rsidP="00C949A0">
      <w:pPr>
        <w:pStyle w:val="ListParagraph"/>
        <w:numPr>
          <w:ilvl w:val="0"/>
          <w:numId w:val="2"/>
        </w:numPr>
      </w:pPr>
      <w:r w:rsidRPr="004C43D9">
        <w:t xml:space="preserve"> </w:t>
      </w:r>
      <w:proofErr w:type="gramStart"/>
      <w:r w:rsidR="004C43D9" w:rsidRPr="004C43D9">
        <w:t>to</w:t>
      </w:r>
      <w:proofErr w:type="gramEnd"/>
      <w:r w:rsidR="004C43D9" w:rsidRPr="004C43D9">
        <w:t xml:space="preserve"> delete the </w:t>
      </w:r>
      <w:r w:rsidRPr="004C43D9">
        <w:t xml:space="preserve">examples </w:t>
      </w:r>
      <w:r w:rsidR="002D62CD" w:rsidRPr="004C43D9">
        <w:t xml:space="preserve">shown in strikethrough below, </w:t>
      </w:r>
      <w:r w:rsidRPr="004C43D9">
        <w:t xml:space="preserve">which were provided </w:t>
      </w:r>
      <w:r w:rsidR="00C949A0" w:rsidRPr="004C43D9">
        <w:t xml:space="preserve">Section 2.3.3. (b) </w:t>
      </w:r>
      <w:r w:rsidR="004C43D9" w:rsidRPr="004C43D9">
        <w:t>in </w:t>
      </w:r>
      <w:r w:rsidRPr="004C43D9">
        <w:t>document UPOV/EXN/DEN/1 Draft 5:</w:t>
      </w:r>
    </w:p>
    <w:p w:rsidR="00260391" w:rsidRPr="004C43D9" w:rsidRDefault="00260391" w:rsidP="00D003EE">
      <w:pPr>
        <w:spacing w:before="120"/>
        <w:ind w:left="567" w:firstLine="567"/>
        <w:rPr>
          <w:lang w:val="es-ES"/>
        </w:rPr>
      </w:pPr>
      <w:r w:rsidRPr="004C43D9">
        <w:rPr>
          <w:i/>
          <w:lang w:val="es-ES"/>
        </w:rPr>
        <w:t xml:space="preserve">Examples: </w:t>
      </w:r>
      <w:r w:rsidRPr="004C43D9">
        <w:rPr>
          <w:lang w:val="es-ES"/>
        </w:rPr>
        <w:t xml:space="preserve"> </w:t>
      </w:r>
    </w:p>
    <w:p w:rsidR="00260391" w:rsidRPr="004C43D9" w:rsidRDefault="00260391" w:rsidP="00260391">
      <w:pPr>
        <w:rPr>
          <w:lang w:val="es-ES" w:eastAsia="ja-JP"/>
        </w:rPr>
      </w:pPr>
    </w:p>
    <w:p w:rsidR="00260391" w:rsidRPr="004C43D9" w:rsidRDefault="00260391" w:rsidP="00D003EE">
      <w:pPr>
        <w:spacing w:before="120"/>
        <w:ind w:left="567" w:firstLine="567"/>
        <w:contextualSpacing/>
      </w:pPr>
      <w:proofErr w:type="gramStart"/>
      <w:r w:rsidRPr="004C43D9">
        <w:rPr>
          <w:lang w:val="es-ES"/>
        </w:rPr>
        <w:t>E[</w:t>
      </w:r>
      <w:proofErr w:type="gramEnd"/>
      <w:r w:rsidRPr="004C43D9">
        <w:rPr>
          <w:lang w:val="es-ES"/>
        </w:rPr>
        <w:t xml:space="preserve">…]E and EE[…] </w:t>
      </w:r>
      <w:r w:rsidRPr="004C43D9">
        <w:t>(</w:t>
      </w:r>
      <w:r w:rsidRPr="004C43D9">
        <w:rPr>
          <w:lang w:eastAsia="ja-JP"/>
        </w:rPr>
        <w:t>‘Charlene’ and ‘</w:t>
      </w:r>
      <w:proofErr w:type="spellStart"/>
      <w:r w:rsidRPr="004C43D9">
        <w:rPr>
          <w:lang w:eastAsia="ja-JP"/>
        </w:rPr>
        <w:t>Charleen</w:t>
      </w:r>
      <w:proofErr w:type="spellEnd"/>
      <w:r w:rsidRPr="004C43D9">
        <w:rPr>
          <w:lang w:eastAsia="ja-JP"/>
        </w:rPr>
        <w:t>’);</w:t>
      </w:r>
    </w:p>
    <w:p w:rsidR="00260391" w:rsidRPr="004C43D9" w:rsidRDefault="00260391" w:rsidP="00D003EE">
      <w:pPr>
        <w:spacing w:before="120"/>
        <w:ind w:left="567" w:firstLine="567"/>
        <w:contextualSpacing/>
      </w:pPr>
      <w:r w:rsidRPr="004C43D9">
        <w:t xml:space="preserve">IE and </w:t>
      </w:r>
      <w:r w:rsidRPr="004C43D9">
        <w:rPr>
          <w:lang w:eastAsia="ja-JP"/>
        </w:rPr>
        <w:t>Y (‘Billie’ and ‘Billy’);</w:t>
      </w:r>
    </w:p>
    <w:p w:rsidR="00260391" w:rsidRPr="004C43D9" w:rsidRDefault="00260391" w:rsidP="00D003EE">
      <w:pPr>
        <w:spacing w:before="120"/>
        <w:ind w:left="567" w:firstLine="567"/>
        <w:contextualSpacing/>
      </w:pPr>
      <w:r w:rsidRPr="004C43D9">
        <w:t>PH and F (</w:t>
      </w:r>
      <w:r w:rsidRPr="004C43D9">
        <w:rPr>
          <w:lang w:eastAsia="ja-JP"/>
        </w:rPr>
        <w:t>‘Sophie’ and ‘</w:t>
      </w:r>
      <w:proofErr w:type="spellStart"/>
      <w:r w:rsidRPr="004C43D9">
        <w:rPr>
          <w:lang w:eastAsia="ja-JP"/>
        </w:rPr>
        <w:t>Sofie</w:t>
      </w:r>
      <w:proofErr w:type="spellEnd"/>
      <w:r w:rsidRPr="004C43D9">
        <w:rPr>
          <w:lang w:eastAsia="ja-JP"/>
        </w:rPr>
        <w:t>’);</w:t>
      </w:r>
    </w:p>
    <w:p w:rsidR="00260391" w:rsidRPr="004C43D9" w:rsidRDefault="00260391" w:rsidP="00D003EE">
      <w:pPr>
        <w:ind w:left="567" w:firstLine="567"/>
        <w:rPr>
          <w:strike/>
          <w:lang w:val="es-AR" w:eastAsia="ja-JP"/>
        </w:rPr>
      </w:pPr>
      <w:r w:rsidRPr="004C43D9">
        <w:rPr>
          <w:strike/>
          <w:lang w:val="es-AR" w:eastAsia="ja-JP"/>
        </w:rPr>
        <w:t>‘</w:t>
      </w:r>
      <w:proofErr w:type="spellStart"/>
      <w:r w:rsidRPr="004C43D9">
        <w:rPr>
          <w:strike/>
          <w:lang w:val="es-AR" w:eastAsia="ja-JP"/>
        </w:rPr>
        <w:t>Caravella</w:t>
      </w:r>
      <w:proofErr w:type="spellEnd"/>
      <w:r w:rsidRPr="004C43D9">
        <w:rPr>
          <w:strike/>
          <w:lang w:val="es-AR" w:eastAsia="ja-JP"/>
        </w:rPr>
        <w:t>’ &lt;&gt; ‘</w:t>
      </w:r>
      <w:proofErr w:type="spellStart"/>
      <w:r w:rsidRPr="004C43D9">
        <w:rPr>
          <w:strike/>
          <w:lang w:val="es-AR" w:eastAsia="ja-JP"/>
        </w:rPr>
        <w:t>Karavel</w:t>
      </w:r>
      <w:proofErr w:type="spellEnd"/>
      <w:r w:rsidRPr="004C43D9">
        <w:rPr>
          <w:strike/>
          <w:lang w:val="es-AR" w:eastAsia="ja-JP"/>
        </w:rPr>
        <w:t xml:space="preserve">’; </w:t>
      </w:r>
    </w:p>
    <w:p w:rsidR="00260391" w:rsidRPr="004C43D9" w:rsidRDefault="00260391" w:rsidP="00D003EE">
      <w:pPr>
        <w:ind w:left="567" w:firstLine="567"/>
        <w:rPr>
          <w:strike/>
          <w:lang w:val="es-AR" w:eastAsia="ja-JP"/>
        </w:rPr>
      </w:pPr>
      <w:r w:rsidRPr="004C43D9">
        <w:rPr>
          <w:strike/>
          <w:lang w:val="es-AR" w:eastAsia="ja-JP"/>
        </w:rPr>
        <w:t>‘Cascada’ and ‘</w:t>
      </w:r>
      <w:proofErr w:type="spellStart"/>
      <w:r w:rsidRPr="004C43D9">
        <w:rPr>
          <w:strike/>
          <w:lang w:val="es-AR" w:eastAsia="ja-JP"/>
        </w:rPr>
        <w:t>Kaskad</w:t>
      </w:r>
      <w:proofErr w:type="spellEnd"/>
      <w:r w:rsidRPr="004C43D9">
        <w:rPr>
          <w:strike/>
          <w:lang w:val="es-AR" w:eastAsia="ja-JP"/>
        </w:rPr>
        <w:t xml:space="preserve">’; </w:t>
      </w:r>
    </w:p>
    <w:p w:rsidR="00260391" w:rsidRPr="004C43D9" w:rsidRDefault="00260391" w:rsidP="00D003EE">
      <w:pPr>
        <w:ind w:left="567" w:firstLine="567"/>
        <w:rPr>
          <w:lang w:eastAsia="ja-JP"/>
        </w:rPr>
      </w:pPr>
      <w:r w:rsidRPr="004C43D9">
        <w:rPr>
          <w:lang w:eastAsia="ja-JP"/>
        </w:rPr>
        <w:t>‘</w:t>
      </w:r>
      <w:proofErr w:type="spellStart"/>
      <w:r w:rsidRPr="004C43D9">
        <w:rPr>
          <w:lang w:eastAsia="ja-JP"/>
        </w:rPr>
        <w:t>Kapitan</w:t>
      </w:r>
      <w:proofErr w:type="spellEnd"/>
      <w:r w:rsidRPr="004C43D9">
        <w:rPr>
          <w:lang w:eastAsia="ja-JP"/>
        </w:rPr>
        <w:t>’ and ‘</w:t>
      </w:r>
      <w:proofErr w:type="spellStart"/>
      <w:r w:rsidRPr="004C43D9">
        <w:rPr>
          <w:lang w:eastAsia="ja-JP"/>
        </w:rPr>
        <w:t>Capitaine</w:t>
      </w:r>
      <w:proofErr w:type="spellEnd"/>
      <w:r w:rsidRPr="004C43D9">
        <w:rPr>
          <w:lang w:eastAsia="ja-JP"/>
        </w:rPr>
        <w:t xml:space="preserve">’; </w:t>
      </w:r>
    </w:p>
    <w:p w:rsidR="00260391" w:rsidRPr="004C43D9" w:rsidRDefault="00260391" w:rsidP="00D003EE">
      <w:pPr>
        <w:ind w:left="567" w:firstLine="567"/>
        <w:rPr>
          <w:strike/>
          <w:lang w:eastAsia="ja-JP"/>
        </w:rPr>
      </w:pPr>
      <w:r w:rsidRPr="004C43D9">
        <w:rPr>
          <w:strike/>
          <w:lang w:eastAsia="ja-JP"/>
        </w:rPr>
        <w:t>‘Phenomena’ and ‘</w:t>
      </w:r>
      <w:proofErr w:type="spellStart"/>
      <w:r w:rsidRPr="004C43D9">
        <w:rPr>
          <w:strike/>
          <w:lang w:eastAsia="ja-JP"/>
        </w:rPr>
        <w:t>Fenomen</w:t>
      </w:r>
      <w:proofErr w:type="spellEnd"/>
      <w:r w:rsidRPr="004C43D9">
        <w:rPr>
          <w:strike/>
          <w:lang w:eastAsia="ja-JP"/>
        </w:rPr>
        <w:t xml:space="preserve">’; </w:t>
      </w:r>
    </w:p>
    <w:p w:rsidR="00260391" w:rsidRPr="004C43D9" w:rsidRDefault="00260391" w:rsidP="00D003EE">
      <w:pPr>
        <w:ind w:left="567" w:firstLine="567"/>
        <w:rPr>
          <w:lang w:eastAsia="ja-JP"/>
        </w:rPr>
      </w:pPr>
      <w:r w:rsidRPr="004C43D9">
        <w:rPr>
          <w:lang w:eastAsia="ja-JP"/>
        </w:rPr>
        <w:t>‘</w:t>
      </w:r>
      <w:proofErr w:type="spellStart"/>
      <w:r w:rsidRPr="004C43D9">
        <w:rPr>
          <w:lang w:eastAsia="ja-JP"/>
        </w:rPr>
        <w:t>Joannita</w:t>
      </w:r>
      <w:proofErr w:type="spellEnd"/>
      <w:r w:rsidRPr="004C43D9">
        <w:rPr>
          <w:lang w:eastAsia="ja-JP"/>
        </w:rPr>
        <w:t xml:space="preserve">’ and ‘Juanita’; </w:t>
      </w:r>
    </w:p>
    <w:p w:rsidR="00260391" w:rsidRPr="004C43D9" w:rsidRDefault="00260391" w:rsidP="00D003EE">
      <w:pPr>
        <w:ind w:left="567" w:firstLine="567"/>
        <w:rPr>
          <w:strike/>
          <w:lang w:eastAsia="ja-JP"/>
        </w:rPr>
      </w:pPr>
      <w:r w:rsidRPr="004C43D9">
        <w:rPr>
          <w:strike/>
          <w:lang w:eastAsia="ja-JP"/>
        </w:rPr>
        <w:t>‘Panther’ and ‘</w:t>
      </w:r>
      <w:proofErr w:type="spellStart"/>
      <w:r w:rsidRPr="004C43D9">
        <w:rPr>
          <w:strike/>
          <w:lang w:eastAsia="ja-JP"/>
        </w:rPr>
        <w:t>Pantera</w:t>
      </w:r>
      <w:proofErr w:type="spellEnd"/>
      <w:r w:rsidRPr="004C43D9">
        <w:rPr>
          <w:strike/>
          <w:lang w:eastAsia="ja-JP"/>
        </w:rPr>
        <w:t xml:space="preserve">’; </w:t>
      </w:r>
    </w:p>
    <w:p w:rsidR="00260391" w:rsidRPr="004C43D9" w:rsidRDefault="00260391" w:rsidP="00D003EE">
      <w:pPr>
        <w:ind w:left="567" w:firstLine="567"/>
        <w:rPr>
          <w:strike/>
          <w:lang w:val="es-AR" w:eastAsia="ja-JP"/>
        </w:rPr>
      </w:pPr>
      <w:r w:rsidRPr="004C43D9">
        <w:rPr>
          <w:strike/>
          <w:lang w:val="es-AR" w:eastAsia="ja-JP"/>
        </w:rPr>
        <w:t>‘</w:t>
      </w:r>
      <w:proofErr w:type="spellStart"/>
      <w:r w:rsidRPr="004C43D9">
        <w:rPr>
          <w:strike/>
          <w:lang w:val="es-AR" w:eastAsia="ja-JP"/>
        </w:rPr>
        <w:t>Piedraroja</w:t>
      </w:r>
      <w:proofErr w:type="spellEnd"/>
      <w:r w:rsidRPr="004C43D9">
        <w:rPr>
          <w:strike/>
          <w:lang w:val="es-AR" w:eastAsia="ja-JP"/>
        </w:rPr>
        <w:t>’ and ‘</w:t>
      </w:r>
      <w:proofErr w:type="spellStart"/>
      <w:r w:rsidRPr="004C43D9">
        <w:rPr>
          <w:strike/>
          <w:lang w:val="es-AR" w:eastAsia="ja-JP"/>
        </w:rPr>
        <w:t>Pietrarossa</w:t>
      </w:r>
      <w:proofErr w:type="spellEnd"/>
      <w:r w:rsidRPr="004C43D9">
        <w:rPr>
          <w:strike/>
          <w:lang w:val="es-AR" w:eastAsia="ja-JP"/>
        </w:rPr>
        <w:t xml:space="preserve">’; </w:t>
      </w:r>
    </w:p>
    <w:p w:rsidR="00260391" w:rsidRPr="004C43D9" w:rsidRDefault="00260391" w:rsidP="00D003EE">
      <w:pPr>
        <w:ind w:left="567" w:firstLine="567"/>
        <w:rPr>
          <w:lang w:val="es-AR" w:eastAsia="ja-JP"/>
        </w:rPr>
      </w:pPr>
      <w:r w:rsidRPr="004C43D9">
        <w:rPr>
          <w:lang w:val="es-AR" w:eastAsia="ja-JP"/>
        </w:rPr>
        <w:t>‘</w:t>
      </w:r>
      <w:proofErr w:type="spellStart"/>
      <w:r w:rsidRPr="004C43D9">
        <w:rPr>
          <w:lang w:val="es-AR" w:eastAsia="ja-JP"/>
        </w:rPr>
        <w:t>Sindirella</w:t>
      </w:r>
      <w:proofErr w:type="spellEnd"/>
      <w:r w:rsidRPr="004C43D9">
        <w:rPr>
          <w:lang w:val="es-AR" w:eastAsia="ja-JP"/>
        </w:rPr>
        <w:t>’ and ‘</w:t>
      </w:r>
      <w:proofErr w:type="spellStart"/>
      <w:r w:rsidRPr="004C43D9">
        <w:rPr>
          <w:lang w:val="es-AR" w:eastAsia="ja-JP"/>
        </w:rPr>
        <w:t>Cinderella</w:t>
      </w:r>
      <w:proofErr w:type="spellEnd"/>
      <w:r w:rsidRPr="004C43D9">
        <w:rPr>
          <w:lang w:val="es-AR" w:eastAsia="ja-JP"/>
        </w:rPr>
        <w:t>’</w:t>
      </w:r>
      <w:r w:rsidRPr="004C43D9">
        <w:rPr>
          <w:strike/>
          <w:lang w:val="es-AR" w:eastAsia="ja-JP"/>
        </w:rPr>
        <w:t>;</w:t>
      </w:r>
    </w:p>
    <w:p w:rsidR="00260391" w:rsidRPr="004C43D9" w:rsidRDefault="00260391" w:rsidP="00D003EE">
      <w:pPr>
        <w:ind w:left="567" w:firstLine="567"/>
        <w:rPr>
          <w:strike/>
          <w:lang w:eastAsia="ja-JP"/>
        </w:rPr>
      </w:pPr>
      <w:r w:rsidRPr="004C43D9">
        <w:rPr>
          <w:strike/>
          <w:lang w:eastAsia="ja-JP"/>
        </w:rPr>
        <w:t>‘Solstizio’ and ‘Solstice’</w:t>
      </w:r>
      <w:r w:rsidRPr="004C43D9">
        <w:rPr>
          <w:lang w:eastAsia="ja-JP"/>
        </w:rPr>
        <w:t xml:space="preserve">. </w:t>
      </w:r>
    </w:p>
    <w:p w:rsidR="00260391" w:rsidRPr="004C43D9" w:rsidRDefault="00260391" w:rsidP="008E2FBF">
      <w:pPr>
        <w:rPr>
          <w:rFonts w:cs="Arial"/>
        </w:rPr>
      </w:pPr>
    </w:p>
    <w:p w:rsidR="00260391" w:rsidRPr="004C43D9" w:rsidRDefault="00260391" w:rsidP="008E2FBF">
      <w:pPr>
        <w:rPr>
          <w:rFonts w:cs="Arial"/>
        </w:rPr>
      </w:pPr>
    </w:p>
    <w:p w:rsidR="008E2FBF" w:rsidRPr="001F6E27" w:rsidRDefault="008E2FBF" w:rsidP="008E2FBF"/>
    <w:p w:rsidR="00FF5B9A" w:rsidRPr="004C43D9" w:rsidRDefault="00B05038" w:rsidP="00DF1089">
      <w:pPr>
        <w:pStyle w:val="Heading1"/>
      </w:pPr>
      <w:bookmarkStart w:id="7" w:name="_Toc80604536"/>
      <w:r w:rsidRPr="004C43D9">
        <w:lastRenderedPageBreak/>
        <w:t>CONSIDERATION OF THE “EXPLANATORY NOTES ON VARIE</w:t>
      </w:r>
      <w:r w:rsidR="00DF1089" w:rsidRPr="004C43D9">
        <w:t>TY DENOMINATIONS UNDER THE UPOV </w:t>
      </w:r>
      <w:r w:rsidRPr="004C43D9">
        <w:t>CONVENTION” (DOCUMENT UPOV/EXN/DEN/1 DRAFT 6)</w:t>
      </w:r>
      <w:bookmarkEnd w:id="7"/>
    </w:p>
    <w:p w:rsidR="00B05038" w:rsidRPr="004C43D9" w:rsidRDefault="00B05038" w:rsidP="00FF5B9A">
      <w:pPr>
        <w:keepNext/>
        <w:rPr>
          <w:spacing w:val="-2"/>
        </w:rPr>
      </w:pPr>
    </w:p>
    <w:p w:rsidR="00FF5B9A" w:rsidRPr="004C43D9" w:rsidRDefault="00FF5B9A" w:rsidP="008E2FBF">
      <w:pPr>
        <w:keepLines/>
        <w:rPr>
          <w:spacing w:val="-4"/>
        </w:rPr>
      </w:pPr>
      <w:r w:rsidRPr="004C43D9">
        <w:rPr>
          <w:spacing w:val="-4"/>
        </w:rPr>
        <w:fldChar w:fldCharType="begin"/>
      </w:r>
      <w:r w:rsidRPr="004C43D9">
        <w:rPr>
          <w:spacing w:val="-4"/>
        </w:rPr>
        <w:instrText xml:space="preserve"> AUTONUM  </w:instrText>
      </w:r>
      <w:r w:rsidRPr="004C43D9">
        <w:rPr>
          <w:spacing w:val="-4"/>
        </w:rPr>
        <w:fldChar w:fldCharType="end"/>
      </w:r>
      <w:r w:rsidRPr="004C43D9">
        <w:rPr>
          <w:spacing w:val="-4"/>
        </w:rPr>
        <w:tab/>
      </w:r>
      <w:r w:rsidR="00B230CB" w:rsidRPr="004C43D9">
        <w:rPr>
          <w:spacing w:val="-4"/>
        </w:rPr>
        <w:t>T</w:t>
      </w:r>
      <w:r w:rsidR="00B05038" w:rsidRPr="004C43D9">
        <w:rPr>
          <w:spacing w:val="-4"/>
        </w:rPr>
        <w:t>he CAJ is invited, in the procedure by co</w:t>
      </w:r>
      <w:r w:rsidR="00DF1089" w:rsidRPr="004C43D9">
        <w:rPr>
          <w:spacing w:val="-4"/>
        </w:rPr>
        <w:t>rrespondence (see UPOV Circular E</w:t>
      </w:r>
      <w:r w:rsidR="00DF1089" w:rsidRPr="004C43D9">
        <w:rPr>
          <w:spacing w:val="-4"/>
        </w:rPr>
        <w:noBreakHyphen/>
        <w:t>21/</w:t>
      </w:r>
      <w:r w:rsidR="007069C0">
        <w:rPr>
          <w:spacing w:val="-4"/>
        </w:rPr>
        <w:t>123</w:t>
      </w:r>
      <w:r w:rsidR="00DF1089" w:rsidRPr="004C43D9">
        <w:rPr>
          <w:spacing w:val="-4"/>
        </w:rPr>
        <w:t xml:space="preserve"> </w:t>
      </w:r>
      <w:r w:rsidR="00B05038" w:rsidRPr="004C43D9">
        <w:rPr>
          <w:spacing w:val="-4"/>
        </w:rPr>
        <w:t xml:space="preserve">of August 23, 2021) to consider </w:t>
      </w:r>
      <w:r w:rsidRPr="004C43D9">
        <w:rPr>
          <w:spacing w:val="-4"/>
        </w:rPr>
        <w:t>document UPOV/EXN/DEN “Explanatory Notes on Varie</w:t>
      </w:r>
      <w:r w:rsidR="004C43D9" w:rsidRPr="004C43D9">
        <w:rPr>
          <w:spacing w:val="-4"/>
        </w:rPr>
        <w:t>ty Denominations under the UPOV </w:t>
      </w:r>
      <w:r w:rsidRPr="004C43D9">
        <w:rPr>
          <w:spacing w:val="-4"/>
        </w:rPr>
        <w:t>Convention” (d</w:t>
      </w:r>
      <w:r w:rsidR="00B05038" w:rsidRPr="004C43D9">
        <w:rPr>
          <w:spacing w:val="-4"/>
        </w:rPr>
        <w:t>ocument UPOV/EXN/DEN/1 Draft 6).</w:t>
      </w:r>
    </w:p>
    <w:p w:rsidR="00FF5B9A" w:rsidRPr="004C43D9" w:rsidRDefault="00FF5B9A" w:rsidP="004C43D9"/>
    <w:p w:rsidR="00F11BE5" w:rsidRPr="004C43D9" w:rsidRDefault="00FF5B9A" w:rsidP="00FF5B9A">
      <w:r w:rsidRPr="004C43D9">
        <w:rPr>
          <w:spacing w:val="-2"/>
        </w:rPr>
        <w:fldChar w:fldCharType="begin"/>
      </w:r>
      <w:r w:rsidRPr="004C43D9">
        <w:rPr>
          <w:spacing w:val="-2"/>
        </w:rPr>
        <w:instrText xml:space="preserve"> AUTONUM  </w:instrText>
      </w:r>
      <w:r w:rsidRPr="004C43D9">
        <w:rPr>
          <w:spacing w:val="-2"/>
        </w:rPr>
        <w:fldChar w:fldCharType="end"/>
      </w:r>
      <w:r w:rsidRPr="004C43D9">
        <w:rPr>
          <w:spacing w:val="-2"/>
        </w:rPr>
        <w:tab/>
      </w:r>
      <w:r w:rsidRPr="004C43D9">
        <w:t xml:space="preserve">Subject to agreement of a draft of document UPOV/EXN/DEN/1 by the CAJ, </w:t>
      </w:r>
      <w:proofErr w:type="gramStart"/>
      <w:r w:rsidRPr="004C43D9">
        <w:t>on the basis of</w:t>
      </w:r>
      <w:proofErr w:type="gramEnd"/>
      <w:r w:rsidRPr="004C43D9">
        <w:t xml:space="preserve"> document UPOV/EXN/DEN/1 Draft 6, an agreed draft of document UPOV/EXN/DEN/1 “Explanatory Notes on Variety Denominations under the UPOV Convention” will be presented for adoption by the Council in 2021.</w:t>
      </w:r>
    </w:p>
    <w:p w:rsidR="00F11BE5" w:rsidRPr="004C43D9" w:rsidRDefault="00F11BE5" w:rsidP="004C43D9"/>
    <w:bookmarkStart w:id="8" w:name="_Toc382388626"/>
    <w:p w:rsidR="00FB6876" w:rsidRPr="004C43D9" w:rsidRDefault="00FB6876" w:rsidP="00FB6876">
      <w:pPr>
        <w:tabs>
          <w:tab w:val="left" w:pos="5387"/>
          <w:tab w:val="left" w:pos="5954"/>
        </w:tabs>
        <w:ind w:left="4820"/>
        <w:rPr>
          <w:rFonts w:eastAsiaTheme="minorEastAsia"/>
          <w:i/>
        </w:rPr>
      </w:pPr>
      <w:r w:rsidRPr="004C43D9">
        <w:rPr>
          <w:rFonts w:eastAsiaTheme="minorEastAsia"/>
          <w:i/>
        </w:rPr>
        <w:fldChar w:fldCharType="begin"/>
      </w:r>
      <w:r w:rsidRPr="004C43D9">
        <w:rPr>
          <w:rFonts w:eastAsiaTheme="minorEastAsia"/>
          <w:i/>
        </w:rPr>
        <w:instrText xml:space="preserve"> AUTONUM  </w:instrText>
      </w:r>
      <w:r w:rsidRPr="004C43D9">
        <w:rPr>
          <w:rFonts w:eastAsiaTheme="minorEastAsia"/>
          <w:i/>
        </w:rPr>
        <w:fldChar w:fldCharType="end"/>
      </w:r>
      <w:r w:rsidRPr="004C43D9">
        <w:rPr>
          <w:rFonts w:eastAsiaTheme="minorEastAsia"/>
          <w:i/>
        </w:rPr>
        <w:tab/>
        <w:t xml:space="preserve">The CAJ </w:t>
      </w:r>
      <w:proofErr w:type="gramStart"/>
      <w:r w:rsidRPr="004C43D9">
        <w:rPr>
          <w:rFonts w:eastAsiaTheme="minorEastAsia"/>
          <w:i/>
        </w:rPr>
        <w:t>is invited</w:t>
      </w:r>
      <w:proofErr w:type="gramEnd"/>
      <w:r w:rsidRPr="004C43D9">
        <w:rPr>
          <w:rFonts w:eastAsiaTheme="minorEastAsia"/>
          <w:i/>
        </w:rPr>
        <w:t xml:space="preserve"> to:</w:t>
      </w:r>
      <w:bookmarkEnd w:id="8"/>
      <w:r w:rsidR="00241F4F" w:rsidRPr="004C43D9">
        <w:rPr>
          <w:rFonts w:eastAsiaTheme="minorEastAsia"/>
          <w:i/>
        </w:rPr>
        <w:t xml:space="preserve"> </w:t>
      </w:r>
    </w:p>
    <w:p w:rsidR="00DF1089" w:rsidRPr="004C43D9" w:rsidRDefault="00DF1089" w:rsidP="004C43D9">
      <w:pPr>
        <w:rPr>
          <w:rFonts w:eastAsiaTheme="minorEastAsia"/>
        </w:rPr>
      </w:pPr>
    </w:p>
    <w:p w:rsidR="00DF1089" w:rsidRPr="004C43D9" w:rsidRDefault="00DF1089" w:rsidP="00DF1089">
      <w:pPr>
        <w:tabs>
          <w:tab w:val="left" w:pos="5387"/>
          <w:tab w:val="left" w:pos="5954"/>
        </w:tabs>
        <w:ind w:left="4820"/>
        <w:rPr>
          <w:rFonts w:eastAsiaTheme="minorEastAsia"/>
          <w:i/>
        </w:rPr>
      </w:pPr>
      <w:r w:rsidRPr="004C43D9">
        <w:rPr>
          <w:rFonts w:eastAsiaTheme="minorEastAsia"/>
          <w:i/>
        </w:rPr>
        <w:tab/>
        <w:t>(a)</w:t>
      </w:r>
      <w:r w:rsidRPr="004C43D9">
        <w:rPr>
          <w:rFonts w:eastAsiaTheme="minorEastAsia"/>
          <w:i/>
        </w:rPr>
        <w:tab/>
      </w:r>
      <w:proofErr w:type="gramStart"/>
      <w:r w:rsidRPr="004C43D9">
        <w:rPr>
          <w:rFonts w:eastAsiaTheme="minorEastAsia"/>
          <w:i/>
        </w:rPr>
        <w:t>note</w:t>
      </w:r>
      <w:proofErr w:type="gramEnd"/>
      <w:r w:rsidRPr="004C43D9">
        <w:rPr>
          <w:rFonts w:eastAsiaTheme="minorEastAsia"/>
          <w:i/>
        </w:rPr>
        <w:t xml:space="preserve"> the developments concerning the revision of document UPOV/INF/12</w:t>
      </w:r>
      <w:r w:rsidR="00F87622" w:rsidRPr="004C43D9">
        <w:rPr>
          <w:rFonts w:eastAsiaTheme="minorEastAsia"/>
          <w:i/>
        </w:rPr>
        <w:t>/5</w:t>
      </w:r>
      <w:r w:rsidRPr="004C43D9">
        <w:rPr>
          <w:rFonts w:eastAsiaTheme="minorEastAsia"/>
          <w:i/>
        </w:rPr>
        <w:t xml:space="preserve"> “Explanatory Notes on Variety Denominations under the UPOV Convention”</w:t>
      </w:r>
      <w:r w:rsidR="00D0028B" w:rsidRPr="004C43D9">
        <w:rPr>
          <w:rFonts w:eastAsiaTheme="minorEastAsia"/>
          <w:i/>
        </w:rPr>
        <w:t>,</w:t>
      </w:r>
      <w:r w:rsidRPr="004C43D9">
        <w:rPr>
          <w:rFonts w:eastAsiaTheme="minorEastAsia"/>
          <w:i/>
        </w:rPr>
        <w:t xml:space="preserve"> as reported in this document; </w:t>
      </w:r>
    </w:p>
    <w:p w:rsidR="00DF1089" w:rsidRPr="004C43D9" w:rsidRDefault="00DF1089" w:rsidP="004C43D9">
      <w:pPr>
        <w:rPr>
          <w:rFonts w:eastAsiaTheme="minorEastAsia"/>
        </w:rPr>
      </w:pPr>
    </w:p>
    <w:p w:rsidR="00DF1089" w:rsidRPr="004C43D9" w:rsidRDefault="00DF1089" w:rsidP="00DF1089">
      <w:pPr>
        <w:tabs>
          <w:tab w:val="left" w:pos="5387"/>
          <w:tab w:val="left" w:pos="5954"/>
        </w:tabs>
        <w:ind w:left="4820"/>
        <w:rPr>
          <w:rFonts w:eastAsiaTheme="minorEastAsia"/>
          <w:i/>
        </w:rPr>
      </w:pPr>
      <w:r w:rsidRPr="004C43D9">
        <w:rPr>
          <w:rFonts w:eastAsiaTheme="minorEastAsia"/>
          <w:i/>
        </w:rPr>
        <w:tab/>
        <w:t>(b)</w:t>
      </w:r>
      <w:r w:rsidRPr="004C43D9">
        <w:rPr>
          <w:rFonts w:eastAsiaTheme="minorEastAsia"/>
          <w:i/>
        </w:rPr>
        <w:tab/>
      </w:r>
      <w:r w:rsidR="008E2FBF" w:rsidRPr="004C43D9">
        <w:rPr>
          <w:rFonts w:eastAsiaTheme="minorEastAsia"/>
          <w:i/>
        </w:rPr>
        <w:t>note the comments received in response to Circular E 21/106, concerning document UPOV/EXN/DEN/1 Draft 5, reproduced in Annex</w:t>
      </w:r>
      <w:r w:rsidR="00260391" w:rsidRPr="004C43D9">
        <w:rPr>
          <w:rFonts w:eastAsiaTheme="minorEastAsia"/>
          <w:i/>
        </w:rPr>
        <w:t xml:space="preserve"> II</w:t>
      </w:r>
      <w:r w:rsidR="008E2FBF" w:rsidRPr="004C43D9">
        <w:rPr>
          <w:rFonts w:eastAsiaTheme="minorEastAsia"/>
          <w:i/>
        </w:rPr>
        <w:t xml:space="preserve"> to this document and the changes made in UPOV/EXN/DEN/1 Draft 6 in response to those comments</w:t>
      </w:r>
      <w:r w:rsidRPr="004C43D9">
        <w:rPr>
          <w:rFonts w:eastAsiaTheme="minorEastAsia"/>
          <w:i/>
        </w:rPr>
        <w:t xml:space="preserve">;  </w:t>
      </w:r>
    </w:p>
    <w:p w:rsidR="00DF1089" w:rsidRPr="004C43D9" w:rsidRDefault="00DF1089" w:rsidP="004C43D9">
      <w:pPr>
        <w:rPr>
          <w:rFonts w:eastAsiaTheme="minorEastAsia"/>
        </w:rPr>
      </w:pPr>
    </w:p>
    <w:p w:rsidR="00DF1089" w:rsidRPr="004C43D9" w:rsidRDefault="00DF1089" w:rsidP="00DF1089">
      <w:pPr>
        <w:tabs>
          <w:tab w:val="left" w:pos="5387"/>
          <w:tab w:val="left" w:pos="5954"/>
        </w:tabs>
        <w:ind w:left="4820"/>
        <w:rPr>
          <w:rFonts w:eastAsiaTheme="minorEastAsia"/>
          <w:i/>
        </w:rPr>
      </w:pPr>
      <w:r w:rsidRPr="004C43D9">
        <w:rPr>
          <w:rFonts w:eastAsiaTheme="minorEastAsia"/>
          <w:i/>
        </w:rPr>
        <w:tab/>
        <w:t>(c)</w:t>
      </w:r>
      <w:r w:rsidRPr="004C43D9">
        <w:rPr>
          <w:rFonts w:eastAsiaTheme="minorEastAsia"/>
          <w:i/>
        </w:rPr>
        <w:tab/>
        <w:t>consider the proposed revision of document UPOV/EXN/DEN “Explanatory Notes on Variety Denominations under the UPOV Convention”, on the basis of document UPOV/EXN/DEN/1 Draft 6;  and</w:t>
      </w:r>
    </w:p>
    <w:p w:rsidR="00DF1089" w:rsidRPr="004C43D9" w:rsidRDefault="00DF1089" w:rsidP="004C43D9">
      <w:pPr>
        <w:rPr>
          <w:rFonts w:eastAsiaTheme="minorEastAsia"/>
        </w:rPr>
      </w:pPr>
    </w:p>
    <w:p w:rsidR="00DF1089" w:rsidRPr="004C43D9" w:rsidRDefault="00DF1089" w:rsidP="00DF1089">
      <w:pPr>
        <w:tabs>
          <w:tab w:val="left" w:pos="5387"/>
          <w:tab w:val="left" w:pos="5954"/>
        </w:tabs>
        <w:ind w:left="4820"/>
        <w:rPr>
          <w:rFonts w:eastAsiaTheme="minorEastAsia"/>
          <w:i/>
        </w:rPr>
      </w:pPr>
      <w:r w:rsidRPr="004C43D9">
        <w:rPr>
          <w:rFonts w:eastAsiaTheme="minorEastAsia"/>
          <w:i/>
        </w:rPr>
        <w:tab/>
        <w:t>(d)</w:t>
      </w:r>
      <w:r w:rsidRPr="004C43D9">
        <w:rPr>
          <w:rFonts w:eastAsiaTheme="minorEastAsia"/>
          <w:i/>
        </w:rPr>
        <w:tab/>
      </w:r>
      <w:proofErr w:type="gramStart"/>
      <w:r w:rsidRPr="004C43D9">
        <w:rPr>
          <w:rFonts w:eastAsiaTheme="minorEastAsia"/>
          <w:i/>
        </w:rPr>
        <w:t>note</w:t>
      </w:r>
      <w:proofErr w:type="gramEnd"/>
      <w:r w:rsidRPr="004C43D9">
        <w:rPr>
          <w:rFonts w:eastAsiaTheme="minorEastAsia"/>
          <w:i/>
        </w:rPr>
        <w:t xml:space="preserve"> that, subject to agreement by the CAJ, an agreed draft of document UPOV/EXN/DEN/1 will be presented for adoption by the Council in 2021.</w:t>
      </w:r>
    </w:p>
    <w:p w:rsidR="00FB6876" w:rsidRPr="004C43D9" w:rsidRDefault="00FB6876" w:rsidP="004C43D9">
      <w:pPr>
        <w:rPr>
          <w:rFonts w:eastAsiaTheme="minorEastAsia"/>
        </w:rPr>
      </w:pPr>
    </w:p>
    <w:p w:rsidR="005475C6" w:rsidRPr="004C43D9" w:rsidRDefault="005475C6" w:rsidP="004C43D9">
      <w:pPr>
        <w:rPr>
          <w:rFonts w:eastAsiaTheme="minorEastAsia"/>
        </w:rPr>
      </w:pPr>
    </w:p>
    <w:p w:rsidR="00903264" w:rsidRDefault="005475C6" w:rsidP="00E2003E">
      <w:pPr>
        <w:jc w:val="right"/>
      </w:pPr>
      <w:r w:rsidRPr="004C43D9">
        <w:t>[Annexes follow</w:t>
      </w:r>
      <w:r w:rsidR="00050E16" w:rsidRPr="00C5280D">
        <w:t>]</w:t>
      </w:r>
      <w:r w:rsidR="00E2003E">
        <w:t xml:space="preserve">  </w:t>
      </w:r>
    </w:p>
    <w:p w:rsidR="005475C6" w:rsidRDefault="005475C6" w:rsidP="009B440E">
      <w:pPr>
        <w:jc w:val="left"/>
        <w:sectPr w:rsidR="005475C6" w:rsidSect="00E2003E">
          <w:headerReference w:type="default" r:id="rId9"/>
          <w:pgSz w:w="11907" w:h="16840" w:code="9"/>
          <w:pgMar w:top="510" w:right="1134" w:bottom="1080" w:left="1134" w:header="510" w:footer="680" w:gutter="0"/>
          <w:pgNumType w:start="1"/>
          <w:cols w:space="720"/>
          <w:titlePg/>
        </w:sectPr>
      </w:pPr>
    </w:p>
    <w:p w:rsidR="00132664" w:rsidRDefault="00132664" w:rsidP="00132664">
      <w:pPr>
        <w:jc w:val="center"/>
      </w:pPr>
      <w:r w:rsidRPr="00132664">
        <w:lastRenderedPageBreak/>
        <w:t>BACKGROUND</w:t>
      </w:r>
    </w:p>
    <w:p w:rsidR="00132664" w:rsidRPr="00DF1089" w:rsidRDefault="00132664" w:rsidP="00132664">
      <w:pPr>
        <w:rPr>
          <w:sz w:val="18"/>
          <w:highlight w:val="yellow"/>
        </w:rPr>
      </w:pPr>
    </w:p>
    <w:p w:rsidR="00132664" w:rsidRPr="00DF1089" w:rsidRDefault="00132664" w:rsidP="00132664">
      <w:pPr>
        <w:keepNext/>
        <w:keepLines/>
        <w:rPr>
          <w:sz w:val="18"/>
          <w:highlight w:val="yellow"/>
        </w:rPr>
      </w:pPr>
    </w:p>
    <w:p w:rsidR="00132664" w:rsidRPr="00132664" w:rsidRDefault="00132664" w:rsidP="00132664">
      <w:pPr>
        <w:keepLines/>
        <w:rPr>
          <w:spacing w:val="-2"/>
        </w:rPr>
      </w:pPr>
      <w:r w:rsidRPr="00132664">
        <w:rPr>
          <w:rFonts w:cs="Arial"/>
          <w:spacing w:val="-2"/>
          <w:lang w:eastAsia="ja-JP" w:bidi="th-TH"/>
        </w:rPr>
        <w:t xml:space="preserve">The </w:t>
      </w:r>
      <w:r w:rsidRPr="00132664">
        <w:rPr>
          <w:rFonts w:eastAsiaTheme="minorEastAsia" w:cs="Arial"/>
          <w:color w:val="000000"/>
          <w:spacing w:val="-2"/>
        </w:rPr>
        <w:t>CAJ,</w:t>
      </w:r>
      <w:r w:rsidRPr="00132664">
        <w:rPr>
          <w:rFonts w:eastAsiaTheme="minorEastAsia" w:cs="Arial"/>
          <w:spacing w:val="-2"/>
        </w:rPr>
        <w:t xml:space="preserve"> at its seventy-seventh session, </w:t>
      </w:r>
      <w:r w:rsidR="00D003EE">
        <w:rPr>
          <w:rFonts w:eastAsiaTheme="minorEastAsia" w:cs="Arial"/>
          <w:spacing w:val="-2"/>
        </w:rPr>
        <w:t xml:space="preserve">held </w:t>
      </w:r>
      <w:r w:rsidR="00D003EE" w:rsidRPr="00D003EE">
        <w:rPr>
          <w:rFonts w:eastAsiaTheme="minorEastAsia" w:cs="Arial"/>
          <w:spacing w:val="-2"/>
        </w:rPr>
        <w:t>on October 28, 2020, via electronic means</w:t>
      </w:r>
      <w:r w:rsidR="00D003EE">
        <w:rPr>
          <w:rFonts w:eastAsiaTheme="minorEastAsia" w:cs="Arial"/>
          <w:spacing w:val="-2"/>
        </w:rPr>
        <w:t>, agreed</w:t>
      </w:r>
      <w:r w:rsidRPr="00132664">
        <w:rPr>
          <w:rFonts w:eastAsiaTheme="minorEastAsia" w:cs="Arial"/>
          <w:spacing w:val="-2"/>
        </w:rPr>
        <w:t xml:space="preserve"> the matters in the following paragraphs (see below extracts from document CAJ/77/10 “Report”, paragraphs </w:t>
      </w:r>
      <w:r w:rsidRPr="00132664">
        <w:rPr>
          <w:snapToGrid w:val="0"/>
          <w:spacing w:val="2"/>
        </w:rPr>
        <w:t>19 to 23):</w:t>
      </w:r>
    </w:p>
    <w:p w:rsidR="00132664" w:rsidRPr="00132664" w:rsidRDefault="00132664" w:rsidP="00132664"/>
    <w:p w:rsidR="00132664" w:rsidRPr="00132664" w:rsidRDefault="00132664" w:rsidP="00132664">
      <w:pPr>
        <w:ind w:left="1134" w:right="459"/>
        <w:rPr>
          <w:i/>
          <w:sz w:val="18"/>
          <w:u w:val="single"/>
        </w:rPr>
      </w:pPr>
      <w:r w:rsidRPr="00132664">
        <w:rPr>
          <w:i/>
          <w:sz w:val="18"/>
          <w:u w:val="single"/>
        </w:rPr>
        <w:t>“UPOV/EXN/DEN: Explanatory Notes on Variety Denominations under the UPOV Convention (documents CAJ/77/3 Rev., CAJ/77/9 and UPOV/EXN/DEN/1 Draft 4)</w:t>
      </w:r>
    </w:p>
    <w:p w:rsidR="00132664" w:rsidRPr="00132664" w:rsidRDefault="00132664" w:rsidP="00132664"/>
    <w:p w:rsidR="00132664" w:rsidRPr="00132664" w:rsidRDefault="00132664" w:rsidP="00132664">
      <w:pPr>
        <w:ind w:left="567" w:right="459"/>
        <w:rPr>
          <w:sz w:val="18"/>
        </w:rPr>
      </w:pPr>
      <w:r w:rsidRPr="00132664">
        <w:rPr>
          <w:sz w:val="18"/>
        </w:rPr>
        <w:t xml:space="preserve">“19. </w:t>
      </w:r>
      <w:r w:rsidRPr="00132664">
        <w:rPr>
          <w:sz w:val="18"/>
        </w:rPr>
        <w:tab/>
        <w:t>The CAJ considered documents CAJ/77/3 Rev., CAJ/77/9 ‘Outcome of consideration of documents by correspondence’ and document UPOV/EXN/DEN/1 Draft 4.</w:t>
      </w:r>
    </w:p>
    <w:p w:rsidR="00132664" w:rsidRPr="00132664" w:rsidRDefault="00132664" w:rsidP="00132664">
      <w:pPr>
        <w:ind w:left="567" w:right="459"/>
        <w:rPr>
          <w:sz w:val="18"/>
        </w:rPr>
      </w:pPr>
    </w:p>
    <w:p w:rsidR="00132664" w:rsidRPr="00132664" w:rsidRDefault="00132664" w:rsidP="00132664">
      <w:pPr>
        <w:ind w:left="567" w:right="459"/>
        <w:rPr>
          <w:sz w:val="18"/>
        </w:rPr>
      </w:pPr>
      <w:r w:rsidRPr="00132664">
        <w:rPr>
          <w:sz w:val="18"/>
        </w:rPr>
        <w:t xml:space="preserve">“20. </w:t>
      </w:r>
      <w:r w:rsidRPr="00132664">
        <w:rPr>
          <w:sz w:val="18"/>
        </w:rPr>
        <w:tab/>
        <w:t>The CAJ noted the replies received from members of the Union in response to Circular E-20/017, reproduced in Annex I to document CAJ/77/3 Rev</w:t>
      </w:r>
      <w:proofErr w:type="gramStart"/>
      <w:r w:rsidRPr="00132664">
        <w:rPr>
          <w:sz w:val="18"/>
        </w:rPr>
        <w:t>..</w:t>
      </w:r>
      <w:proofErr w:type="gramEnd"/>
    </w:p>
    <w:p w:rsidR="00132664" w:rsidRPr="00132664" w:rsidRDefault="00132664" w:rsidP="00132664">
      <w:pPr>
        <w:ind w:left="567" w:right="459"/>
        <w:rPr>
          <w:sz w:val="18"/>
        </w:rPr>
      </w:pPr>
    </w:p>
    <w:p w:rsidR="00132664" w:rsidRPr="00132664" w:rsidRDefault="00132664" w:rsidP="00132664">
      <w:pPr>
        <w:ind w:left="567" w:right="459"/>
        <w:rPr>
          <w:sz w:val="18"/>
        </w:rPr>
      </w:pPr>
      <w:r w:rsidRPr="00132664">
        <w:rPr>
          <w:sz w:val="18"/>
        </w:rPr>
        <w:t xml:space="preserve">“21. </w:t>
      </w:r>
      <w:r w:rsidRPr="00132664">
        <w:rPr>
          <w:sz w:val="18"/>
        </w:rPr>
        <w:tab/>
        <w:t>The CAJ agreed with the request by the TWV, at its fifty-fourth session, not to introduce Class 205B in document UPOV/EXN/DEN/1 (see paragraph 25 of document CAJ/77/3 Rev.).</w:t>
      </w:r>
    </w:p>
    <w:p w:rsidR="00132664" w:rsidRPr="00132664" w:rsidRDefault="00132664" w:rsidP="00132664">
      <w:pPr>
        <w:ind w:left="567" w:right="459"/>
        <w:rPr>
          <w:sz w:val="18"/>
        </w:rPr>
      </w:pPr>
    </w:p>
    <w:p w:rsidR="00132664" w:rsidRPr="00132664" w:rsidRDefault="00132664" w:rsidP="00132664">
      <w:pPr>
        <w:ind w:left="567" w:right="459"/>
        <w:rPr>
          <w:sz w:val="18"/>
        </w:rPr>
      </w:pPr>
      <w:r w:rsidRPr="00132664">
        <w:rPr>
          <w:sz w:val="18"/>
        </w:rPr>
        <w:t xml:space="preserve">“22. </w:t>
      </w:r>
      <w:r w:rsidRPr="00132664">
        <w:rPr>
          <w:sz w:val="18"/>
        </w:rPr>
        <w:tab/>
        <w:t>The CAJ noted the comments received on document UPOV/EXN/DEN/1 Draft 4 in response to Circular E 20/120 of August 21, 2020, as presented in Annex I to document CAJ/77/9.</w:t>
      </w:r>
    </w:p>
    <w:p w:rsidR="00132664" w:rsidRPr="00132664" w:rsidRDefault="00132664" w:rsidP="00132664">
      <w:pPr>
        <w:ind w:left="567" w:right="459"/>
        <w:rPr>
          <w:sz w:val="18"/>
        </w:rPr>
      </w:pPr>
    </w:p>
    <w:p w:rsidR="00132664" w:rsidRDefault="00132664" w:rsidP="00132664">
      <w:pPr>
        <w:ind w:left="567" w:right="459"/>
      </w:pPr>
      <w:proofErr w:type="gramStart"/>
      <w:r w:rsidRPr="00132664">
        <w:rPr>
          <w:sz w:val="18"/>
        </w:rPr>
        <w:t xml:space="preserve">“23. </w:t>
      </w:r>
      <w:r w:rsidRPr="00132664">
        <w:rPr>
          <w:sz w:val="18"/>
        </w:rPr>
        <w:tab/>
        <w:t>The CAJ, on the basis of the comments in Annex I to document CAJ/77/9 and the expressions of support at its seventy-seventh session, invited the Office of the Union to prepare a draft of document UPOV/EXN/DEN ‘Explanatory Notes on Variety Denominations under the UPOV Convention’ (document UPOV/EXN/DEN/1 Draft 5), for comments by the CAJ by correspondence; and based on the comments received, the Office of the Union to prepare a new draft of document UPOV/EXN/DEN for consideration at the seventy-eighth session of the CAJ, to be held in 2021.”</w:t>
      </w:r>
      <w:proofErr w:type="gramEnd"/>
    </w:p>
    <w:p w:rsidR="008E2FBF" w:rsidRDefault="008E2FBF" w:rsidP="008E2FBF"/>
    <w:p w:rsidR="00260391" w:rsidRPr="008E2FBF" w:rsidRDefault="00260391" w:rsidP="008E2FBF"/>
    <w:p w:rsidR="00DF1089" w:rsidRDefault="00DF1089" w:rsidP="00DF1089">
      <w:pPr>
        <w:jc w:val="right"/>
      </w:pPr>
      <w:r w:rsidRPr="00DF1089">
        <w:rPr>
          <w:spacing w:val="-2"/>
        </w:rPr>
        <w:t>[Annex II follows]</w:t>
      </w:r>
      <w:r>
        <w:rPr>
          <w:spacing w:val="-2"/>
        </w:rPr>
        <w:t xml:space="preserve">  </w:t>
      </w:r>
    </w:p>
    <w:p w:rsidR="00DF1089" w:rsidRDefault="00DF1089" w:rsidP="00DF1089">
      <w:pPr>
        <w:sectPr w:rsidR="00DF1089" w:rsidSect="00050417">
          <w:headerReference w:type="even" r:id="rId10"/>
          <w:headerReference w:type="default" r:id="rId11"/>
          <w:headerReference w:type="first" r:id="rId12"/>
          <w:pgSz w:w="11907" w:h="16840" w:code="9"/>
          <w:pgMar w:top="510" w:right="1134" w:bottom="851" w:left="1134" w:header="510" w:footer="680" w:gutter="0"/>
          <w:pgNumType w:start="1"/>
          <w:cols w:space="720"/>
          <w:noEndnote/>
          <w:titlePg/>
          <w:docGrid w:linePitch="272"/>
        </w:sectPr>
      </w:pPr>
    </w:p>
    <w:p w:rsidR="005475C6" w:rsidRDefault="00E2003E" w:rsidP="005475C6">
      <w:pPr>
        <w:jc w:val="center"/>
      </w:pPr>
      <w:r w:rsidRPr="00DF1089">
        <w:rPr>
          <w:spacing w:val="-4"/>
        </w:rPr>
        <w:lastRenderedPageBreak/>
        <w:t xml:space="preserve">COMMENTS RECEIVED FROM EUROSEEDS AND THE INTERNATIONAL SEED FEDERATION (ISF) </w:t>
      </w:r>
      <w:r>
        <w:rPr>
          <w:spacing w:val="-4"/>
        </w:rPr>
        <w:br/>
      </w:r>
      <w:r w:rsidRPr="00DF1089">
        <w:rPr>
          <w:spacing w:val="-4"/>
        </w:rPr>
        <w:t>IN REPLY TO UPOV CIRCULAR E-21/106</w:t>
      </w:r>
      <w:r>
        <w:rPr>
          <w:spacing w:val="-4"/>
        </w:rPr>
        <w:t xml:space="preserve"> OF JULY 9, 2021</w:t>
      </w:r>
    </w:p>
    <w:p w:rsidR="005475C6" w:rsidRPr="00E2003E" w:rsidRDefault="005475C6" w:rsidP="00E2003E">
      <w:pPr>
        <w:jc w:val="center"/>
      </w:pPr>
    </w:p>
    <w:p w:rsidR="005475C6" w:rsidRPr="00E2003E" w:rsidRDefault="005475C6" w:rsidP="00E2003E">
      <w:pPr>
        <w:jc w:val="center"/>
        <w:rPr>
          <w:highlight w:val="yellow"/>
        </w:rPr>
      </w:pPr>
    </w:p>
    <w:p w:rsidR="00EA766A" w:rsidRPr="009E61BF" w:rsidRDefault="00EA766A" w:rsidP="00EA766A">
      <w:pPr>
        <w:shd w:val="clear" w:color="auto" w:fill="FFFFFF" w:themeFill="background1"/>
        <w:rPr>
          <w:snapToGrid w:val="0"/>
        </w:rPr>
      </w:pPr>
      <w:proofErr w:type="spellStart"/>
      <w:r w:rsidRPr="00EA766A">
        <w:rPr>
          <w:snapToGrid w:val="0"/>
        </w:rPr>
        <w:t>Euroseeds</w:t>
      </w:r>
      <w:proofErr w:type="spellEnd"/>
      <w:r w:rsidRPr="00EA766A">
        <w:rPr>
          <w:snapToGrid w:val="0"/>
        </w:rPr>
        <w:t xml:space="preserve"> and ISF </w:t>
      </w:r>
      <w:r w:rsidRPr="009E61BF">
        <w:rPr>
          <w:snapToGrid w:val="0"/>
        </w:rPr>
        <w:t>provided the following comments in reply to UPOV Circular E</w:t>
      </w:r>
      <w:r w:rsidRPr="009E61BF">
        <w:rPr>
          <w:snapToGrid w:val="0"/>
        </w:rPr>
        <w:noBreakHyphen/>
        <w:t>21/</w:t>
      </w:r>
      <w:r>
        <w:rPr>
          <w:snapToGrid w:val="0"/>
        </w:rPr>
        <w:t>106</w:t>
      </w:r>
      <w:r w:rsidRPr="009E61BF">
        <w:rPr>
          <w:snapToGrid w:val="0"/>
        </w:rPr>
        <w:t xml:space="preserve"> of </w:t>
      </w:r>
      <w:r>
        <w:rPr>
          <w:snapToGrid w:val="0"/>
        </w:rPr>
        <w:t>July 9</w:t>
      </w:r>
      <w:r w:rsidRPr="009E61BF">
        <w:rPr>
          <w:snapToGrid w:val="0"/>
        </w:rPr>
        <w:t>, 2021</w:t>
      </w:r>
      <w:r>
        <w:rPr>
          <w:snapToGrid w:val="0"/>
        </w:rPr>
        <w:t>:</w:t>
      </w:r>
    </w:p>
    <w:p w:rsidR="00EA766A" w:rsidRPr="00A92D2C" w:rsidRDefault="00EA766A" w:rsidP="00EA766A">
      <w:pPr>
        <w:rPr>
          <w:rFonts w:eastAsia="Arial"/>
        </w:rPr>
      </w:pPr>
    </w:p>
    <w:p w:rsidR="00EA766A" w:rsidRPr="00EA766A" w:rsidRDefault="00EA766A" w:rsidP="00A57766">
      <w:pPr>
        <w:widowControl w:val="0"/>
        <w:autoSpaceDE w:val="0"/>
        <w:autoSpaceDN w:val="0"/>
        <w:ind w:left="562" w:right="562"/>
        <w:rPr>
          <w:rFonts w:eastAsia="Tahoma" w:cs="Arial"/>
          <w:sz w:val="18"/>
        </w:rPr>
      </w:pPr>
      <w:r>
        <w:rPr>
          <w:rFonts w:eastAsia="Tahoma" w:cs="Arial"/>
          <w:sz w:val="18"/>
        </w:rPr>
        <w:t>“</w:t>
      </w:r>
      <w:r w:rsidRPr="00EA766A">
        <w:rPr>
          <w:rFonts w:eastAsia="Tahoma" w:cs="Arial"/>
          <w:sz w:val="18"/>
        </w:rPr>
        <w:t xml:space="preserve">In response to the circular E-21/106 dated July 9, </w:t>
      </w:r>
      <w:proofErr w:type="spellStart"/>
      <w:r w:rsidRPr="00EA766A">
        <w:rPr>
          <w:rFonts w:eastAsia="Tahoma" w:cs="Arial"/>
          <w:sz w:val="18"/>
        </w:rPr>
        <w:t>Euroseeds</w:t>
      </w:r>
      <w:proofErr w:type="spellEnd"/>
      <w:r w:rsidRPr="00EA766A">
        <w:rPr>
          <w:rFonts w:eastAsia="Tahoma" w:cs="Arial"/>
          <w:sz w:val="18"/>
        </w:rPr>
        <w:t xml:space="preserve"> and ISF would like to provide you with the following comments on document UPOV/EXN/DEN/1 Draft 5.</w:t>
      </w:r>
    </w:p>
    <w:p w:rsidR="00EA766A" w:rsidRPr="00EA766A" w:rsidRDefault="00EA766A" w:rsidP="00EA766A">
      <w:pPr>
        <w:widowControl w:val="0"/>
        <w:autoSpaceDE w:val="0"/>
        <w:autoSpaceDN w:val="0"/>
        <w:spacing w:before="5"/>
        <w:ind w:left="562" w:right="562"/>
        <w:jc w:val="left"/>
        <w:rPr>
          <w:rFonts w:eastAsia="Tahoma" w:cs="Arial"/>
          <w:sz w:val="18"/>
        </w:rPr>
      </w:pPr>
    </w:p>
    <w:p w:rsidR="00EA766A" w:rsidRPr="00EA766A" w:rsidRDefault="00EA766A" w:rsidP="00EA766A">
      <w:pPr>
        <w:widowControl w:val="0"/>
        <w:autoSpaceDE w:val="0"/>
        <w:autoSpaceDN w:val="0"/>
        <w:spacing w:line="235" w:lineRule="auto"/>
        <w:ind w:left="562" w:right="562"/>
        <w:rPr>
          <w:rFonts w:eastAsia="Tahoma" w:cs="Arial"/>
          <w:sz w:val="18"/>
        </w:rPr>
      </w:pPr>
      <w:r>
        <w:rPr>
          <w:rFonts w:eastAsia="Tahoma" w:cs="Arial"/>
          <w:sz w:val="18"/>
        </w:rPr>
        <w:t>“</w:t>
      </w:r>
      <w:r w:rsidRPr="00EA766A">
        <w:rPr>
          <w:rFonts w:eastAsia="Tahoma" w:cs="Arial"/>
          <w:sz w:val="18"/>
        </w:rPr>
        <w:t>First</w:t>
      </w:r>
      <w:r w:rsidRPr="00EA766A">
        <w:rPr>
          <w:rFonts w:eastAsia="Tahoma" w:cs="Arial"/>
          <w:spacing w:val="-14"/>
          <w:sz w:val="18"/>
        </w:rPr>
        <w:t xml:space="preserve"> </w:t>
      </w:r>
      <w:r w:rsidRPr="00EA766A">
        <w:rPr>
          <w:rFonts w:eastAsia="Tahoma" w:cs="Arial"/>
          <w:sz w:val="18"/>
        </w:rPr>
        <w:t>of</w:t>
      </w:r>
      <w:r w:rsidRPr="00EA766A">
        <w:rPr>
          <w:rFonts w:eastAsia="Tahoma" w:cs="Arial"/>
          <w:spacing w:val="-13"/>
          <w:sz w:val="18"/>
        </w:rPr>
        <w:t xml:space="preserve"> </w:t>
      </w:r>
      <w:r w:rsidRPr="00EA766A">
        <w:rPr>
          <w:rFonts w:eastAsia="Tahoma" w:cs="Arial"/>
          <w:sz w:val="18"/>
        </w:rPr>
        <w:t>all,</w:t>
      </w:r>
      <w:r w:rsidRPr="00EA766A">
        <w:rPr>
          <w:rFonts w:eastAsia="Tahoma" w:cs="Arial"/>
          <w:spacing w:val="-12"/>
          <w:sz w:val="18"/>
        </w:rPr>
        <w:t xml:space="preserve"> </w:t>
      </w:r>
      <w:r w:rsidRPr="00EA766A">
        <w:rPr>
          <w:rFonts w:eastAsia="Tahoma" w:cs="Arial"/>
          <w:sz w:val="18"/>
        </w:rPr>
        <w:t>we</w:t>
      </w:r>
      <w:r w:rsidRPr="00EA766A">
        <w:rPr>
          <w:rFonts w:eastAsia="Tahoma" w:cs="Arial"/>
          <w:spacing w:val="-14"/>
          <w:sz w:val="18"/>
        </w:rPr>
        <w:t xml:space="preserve"> </w:t>
      </w:r>
      <w:r w:rsidRPr="00EA766A">
        <w:rPr>
          <w:rFonts w:eastAsia="Tahoma" w:cs="Arial"/>
          <w:sz w:val="18"/>
        </w:rPr>
        <w:t>would</w:t>
      </w:r>
      <w:r w:rsidRPr="00EA766A">
        <w:rPr>
          <w:rFonts w:eastAsia="Tahoma" w:cs="Arial"/>
          <w:spacing w:val="-12"/>
          <w:sz w:val="18"/>
        </w:rPr>
        <w:t xml:space="preserve"> </w:t>
      </w:r>
      <w:r w:rsidRPr="00EA766A">
        <w:rPr>
          <w:rFonts w:eastAsia="Tahoma" w:cs="Arial"/>
          <w:sz w:val="18"/>
        </w:rPr>
        <w:t>like</w:t>
      </w:r>
      <w:r w:rsidRPr="00EA766A">
        <w:rPr>
          <w:rFonts w:eastAsia="Tahoma" w:cs="Arial"/>
          <w:spacing w:val="-16"/>
          <w:sz w:val="18"/>
        </w:rPr>
        <w:t xml:space="preserve"> </w:t>
      </w:r>
      <w:r w:rsidRPr="00EA766A">
        <w:rPr>
          <w:rFonts w:eastAsia="Tahoma" w:cs="Arial"/>
          <w:sz w:val="18"/>
        </w:rPr>
        <w:t>to</w:t>
      </w:r>
      <w:r w:rsidRPr="00EA766A">
        <w:rPr>
          <w:rFonts w:eastAsia="Tahoma" w:cs="Arial"/>
          <w:spacing w:val="-13"/>
          <w:sz w:val="18"/>
        </w:rPr>
        <w:t xml:space="preserve"> </w:t>
      </w:r>
      <w:r w:rsidRPr="00EA766A">
        <w:rPr>
          <w:rFonts w:eastAsia="Tahoma" w:cs="Arial"/>
          <w:sz w:val="18"/>
        </w:rPr>
        <w:t>acknowledge</w:t>
      </w:r>
      <w:r w:rsidRPr="00EA766A">
        <w:rPr>
          <w:rFonts w:eastAsia="Tahoma" w:cs="Arial"/>
          <w:spacing w:val="-13"/>
          <w:sz w:val="18"/>
        </w:rPr>
        <w:t xml:space="preserve"> </w:t>
      </w:r>
      <w:r w:rsidRPr="00EA766A">
        <w:rPr>
          <w:rFonts w:eastAsia="Tahoma" w:cs="Arial"/>
          <w:sz w:val="18"/>
        </w:rPr>
        <w:t>that</w:t>
      </w:r>
      <w:r w:rsidRPr="00EA766A">
        <w:rPr>
          <w:rFonts w:eastAsia="Tahoma" w:cs="Arial"/>
          <w:spacing w:val="-12"/>
          <w:sz w:val="18"/>
        </w:rPr>
        <w:t xml:space="preserve"> </w:t>
      </w:r>
      <w:r w:rsidRPr="00EA766A">
        <w:rPr>
          <w:rFonts w:eastAsia="Tahoma" w:cs="Arial"/>
          <w:sz w:val="18"/>
        </w:rPr>
        <w:t>the</w:t>
      </w:r>
      <w:r w:rsidRPr="00EA766A">
        <w:rPr>
          <w:rFonts w:eastAsia="Tahoma" w:cs="Arial"/>
          <w:spacing w:val="-16"/>
          <w:sz w:val="18"/>
        </w:rPr>
        <w:t xml:space="preserve"> </w:t>
      </w:r>
      <w:r w:rsidRPr="00EA766A">
        <w:rPr>
          <w:rFonts w:eastAsia="Tahoma" w:cs="Arial"/>
          <w:sz w:val="18"/>
        </w:rPr>
        <w:t>current</w:t>
      </w:r>
      <w:r w:rsidRPr="00EA766A">
        <w:rPr>
          <w:rFonts w:eastAsia="Tahoma" w:cs="Arial"/>
          <w:spacing w:val="-12"/>
          <w:sz w:val="18"/>
        </w:rPr>
        <w:t xml:space="preserve"> </w:t>
      </w:r>
      <w:r w:rsidRPr="00EA766A">
        <w:rPr>
          <w:rFonts w:eastAsia="Tahoma" w:cs="Arial"/>
          <w:sz w:val="18"/>
        </w:rPr>
        <w:t>text</w:t>
      </w:r>
      <w:r w:rsidRPr="00EA766A">
        <w:rPr>
          <w:rFonts w:eastAsia="Tahoma" w:cs="Arial"/>
          <w:spacing w:val="-12"/>
          <w:sz w:val="18"/>
        </w:rPr>
        <w:t xml:space="preserve"> </w:t>
      </w:r>
      <w:r w:rsidRPr="00EA766A">
        <w:rPr>
          <w:rFonts w:eastAsia="Tahoma" w:cs="Arial"/>
          <w:sz w:val="18"/>
        </w:rPr>
        <w:t>as</w:t>
      </w:r>
      <w:r w:rsidRPr="00EA766A">
        <w:rPr>
          <w:rFonts w:eastAsia="Tahoma" w:cs="Arial"/>
          <w:spacing w:val="-14"/>
          <w:sz w:val="18"/>
        </w:rPr>
        <w:t xml:space="preserve"> </w:t>
      </w:r>
      <w:r w:rsidRPr="00EA766A">
        <w:rPr>
          <w:rFonts w:eastAsia="Tahoma" w:cs="Arial"/>
          <w:sz w:val="18"/>
        </w:rPr>
        <w:t>it</w:t>
      </w:r>
      <w:r w:rsidRPr="00EA766A">
        <w:rPr>
          <w:rFonts w:eastAsia="Tahoma" w:cs="Arial"/>
          <w:spacing w:val="-12"/>
          <w:sz w:val="18"/>
        </w:rPr>
        <w:t xml:space="preserve"> </w:t>
      </w:r>
      <w:r w:rsidRPr="00EA766A">
        <w:rPr>
          <w:rFonts w:eastAsia="Tahoma" w:cs="Arial"/>
          <w:sz w:val="18"/>
        </w:rPr>
        <w:t>stands</w:t>
      </w:r>
      <w:r w:rsidRPr="00EA766A">
        <w:rPr>
          <w:rFonts w:eastAsia="Tahoma" w:cs="Arial"/>
          <w:spacing w:val="-12"/>
          <w:sz w:val="18"/>
        </w:rPr>
        <w:t xml:space="preserve"> </w:t>
      </w:r>
      <w:r w:rsidRPr="00EA766A">
        <w:rPr>
          <w:rFonts w:eastAsia="Tahoma" w:cs="Arial"/>
          <w:sz w:val="18"/>
        </w:rPr>
        <w:t>is</w:t>
      </w:r>
      <w:r w:rsidRPr="00EA766A">
        <w:rPr>
          <w:rFonts w:eastAsia="Tahoma" w:cs="Arial"/>
          <w:spacing w:val="-13"/>
          <w:sz w:val="18"/>
        </w:rPr>
        <w:t xml:space="preserve"> </w:t>
      </w:r>
      <w:r w:rsidRPr="00EA766A">
        <w:rPr>
          <w:rFonts w:eastAsia="Tahoma" w:cs="Arial"/>
          <w:sz w:val="18"/>
        </w:rPr>
        <w:t>a</w:t>
      </w:r>
      <w:r w:rsidRPr="00EA766A">
        <w:rPr>
          <w:rFonts w:eastAsia="Tahoma" w:cs="Arial"/>
          <w:spacing w:val="-13"/>
          <w:sz w:val="18"/>
        </w:rPr>
        <w:t xml:space="preserve"> </w:t>
      </w:r>
      <w:r w:rsidRPr="00EA766A">
        <w:rPr>
          <w:rFonts w:eastAsia="Tahoma" w:cs="Arial"/>
          <w:sz w:val="18"/>
        </w:rPr>
        <w:t>result</w:t>
      </w:r>
      <w:r w:rsidRPr="00EA766A">
        <w:rPr>
          <w:rFonts w:eastAsia="Tahoma" w:cs="Arial"/>
          <w:spacing w:val="-12"/>
          <w:sz w:val="18"/>
        </w:rPr>
        <w:t xml:space="preserve"> </w:t>
      </w:r>
      <w:r w:rsidRPr="00EA766A">
        <w:rPr>
          <w:rFonts w:eastAsia="Tahoma" w:cs="Arial"/>
          <w:sz w:val="18"/>
        </w:rPr>
        <w:t>of</w:t>
      </w:r>
      <w:r w:rsidRPr="00EA766A">
        <w:rPr>
          <w:rFonts w:eastAsia="Tahoma" w:cs="Arial"/>
          <w:spacing w:val="-14"/>
          <w:sz w:val="18"/>
        </w:rPr>
        <w:t xml:space="preserve"> </w:t>
      </w:r>
      <w:r w:rsidRPr="00EA766A">
        <w:rPr>
          <w:rFonts w:eastAsia="Tahoma" w:cs="Arial"/>
          <w:sz w:val="18"/>
        </w:rPr>
        <w:t>several years</w:t>
      </w:r>
      <w:r w:rsidRPr="00EA766A">
        <w:rPr>
          <w:rFonts w:eastAsia="Tahoma" w:cs="Arial"/>
          <w:spacing w:val="-14"/>
          <w:sz w:val="18"/>
        </w:rPr>
        <w:t xml:space="preserve"> </w:t>
      </w:r>
      <w:r w:rsidRPr="00EA766A">
        <w:rPr>
          <w:rFonts w:eastAsia="Tahoma" w:cs="Arial"/>
          <w:sz w:val="18"/>
        </w:rPr>
        <w:t>of</w:t>
      </w:r>
      <w:r w:rsidRPr="00EA766A">
        <w:rPr>
          <w:rFonts w:eastAsia="Tahoma" w:cs="Arial"/>
          <w:spacing w:val="-13"/>
          <w:sz w:val="18"/>
        </w:rPr>
        <w:t xml:space="preserve"> </w:t>
      </w:r>
      <w:r w:rsidRPr="00EA766A">
        <w:rPr>
          <w:rFonts w:eastAsia="Tahoma" w:cs="Arial"/>
          <w:sz w:val="18"/>
        </w:rPr>
        <w:t>discussions</w:t>
      </w:r>
      <w:r w:rsidRPr="00EA766A">
        <w:rPr>
          <w:rFonts w:eastAsia="Tahoma" w:cs="Arial"/>
          <w:spacing w:val="-15"/>
          <w:sz w:val="18"/>
        </w:rPr>
        <w:t xml:space="preserve"> </w:t>
      </w:r>
      <w:r w:rsidRPr="00EA766A">
        <w:rPr>
          <w:rFonts w:eastAsia="Tahoma" w:cs="Arial"/>
          <w:sz w:val="18"/>
        </w:rPr>
        <w:t>and</w:t>
      </w:r>
      <w:r w:rsidRPr="00EA766A">
        <w:rPr>
          <w:rFonts w:eastAsia="Tahoma" w:cs="Arial"/>
          <w:spacing w:val="-12"/>
          <w:sz w:val="18"/>
        </w:rPr>
        <w:t xml:space="preserve"> </w:t>
      </w:r>
      <w:r w:rsidRPr="00EA766A">
        <w:rPr>
          <w:rFonts w:eastAsia="Tahoma" w:cs="Arial"/>
          <w:sz w:val="18"/>
        </w:rPr>
        <w:t>rounds</w:t>
      </w:r>
      <w:r w:rsidRPr="00EA766A">
        <w:rPr>
          <w:rFonts w:eastAsia="Tahoma" w:cs="Arial"/>
          <w:spacing w:val="-13"/>
          <w:sz w:val="18"/>
        </w:rPr>
        <w:t xml:space="preserve"> </w:t>
      </w:r>
      <w:r w:rsidRPr="00EA766A">
        <w:rPr>
          <w:rFonts w:eastAsia="Tahoma" w:cs="Arial"/>
          <w:sz w:val="18"/>
        </w:rPr>
        <w:t>of</w:t>
      </w:r>
      <w:r w:rsidRPr="00EA766A">
        <w:rPr>
          <w:rFonts w:eastAsia="Tahoma" w:cs="Arial"/>
          <w:spacing w:val="-13"/>
          <w:sz w:val="18"/>
        </w:rPr>
        <w:t xml:space="preserve"> </w:t>
      </w:r>
      <w:r w:rsidRPr="00EA766A">
        <w:rPr>
          <w:rFonts w:eastAsia="Tahoma" w:cs="Arial"/>
          <w:sz w:val="18"/>
        </w:rPr>
        <w:t>comments</w:t>
      </w:r>
      <w:r w:rsidRPr="00EA766A">
        <w:rPr>
          <w:rFonts w:eastAsia="Tahoma" w:cs="Arial"/>
          <w:spacing w:val="-14"/>
          <w:sz w:val="18"/>
        </w:rPr>
        <w:t xml:space="preserve"> </w:t>
      </w:r>
      <w:r w:rsidRPr="00EA766A">
        <w:rPr>
          <w:rFonts w:eastAsia="Tahoma" w:cs="Arial"/>
          <w:sz w:val="18"/>
        </w:rPr>
        <w:t>both</w:t>
      </w:r>
      <w:r w:rsidRPr="00EA766A">
        <w:rPr>
          <w:rFonts w:eastAsia="Tahoma" w:cs="Arial"/>
          <w:spacing w:val="-15"/>
          <w:sz w:val="18"/>
        </w:rPr>
        <w:t xml:space="preserve"> </w:t>
      </w:r>
      <w:r w:rsidRPr="00EA766A">
        <w:rPr>
          <w:rFonts w:eastAsia="Tahoma" w:cs="Arial"/>
          <w:sz w:val="18"/>
        </w:rPr>
        <w:t>oral</w:t>
      </w:r>
      <w:r w:rsidRPr="00EA766A">
        <w:rPr>
          <w:rFonts w:eastAsia="Tahoma" w:cs="Arial"/>
          <w:spacing w:val="-14"/>
          <w:sz w:val="18"/>
        </w:rPr>
        <w:t xml:space="preserve"> </w:t>
      </w:r>
      <w:r w:rsidRPr="00EA766A">
        <w:rPr>
          <w:rFonts w:eastAsia="Tahoma" w:cs="Arial"/>
          <w:sz w:val="18"/>
        </w:rPr>
        <w:t>and</w:t>
      </w:r>
      <w:r w:rsidRPr="00EA766A">
        <w:rPr>
          <w:rFonts w:eastAsia="Tahoma" w:cs="Arial"/>
          <w:spacing w:val="-12"/>
          <w:sz w:val="18"/>
        </w:rPr>
        <w:t xml:space="preserve"> </w:t>
      </w:r>
      <w:r w:rsidRPr="00EA766A">
        <w:rPr>
          <w:rFonts w:eastAsia="Tahoma" w:cs="Arial"/>
          <w:sz w:val="18"/>
        </w:rPr>
        <w:t>written</w:t>
      </w:r>
      <w:r w:rsidRPr="00EA766A">
        <w:rPr>
          <w:rFonts w:eastAsia="Tahoma" w:cs="Arial"/>
          <w:spacing w:val="-14"/>
          <w:sz w:val="18"/>
        </w:rPr>
        <w:t xml:space="preserve"> </w:t>
      </w:r>
      <w:r w:rsidRPr="00EA766A">
        <w:rPr>
          <w:rFonts w:eastAsia="Tahoma" w:cs="Arial"/>
          <w:sz w:val="18"/>
        </w:rPr>
        <w:t>and</w:t>
      </w:r>
      <w:r w:rsidRPr="00EA766A">
        <w:rPr>
          <w:rFonts w:eastAsia="Tahoma" w:cs="Arial"/>
          <w:spacing w:val="-12"/>
          <w:sz w:val="18"/>
        </w:rPr>
        <w:t xml:space="preserve"> </w:t>
      </w:r>
      <w:r w:rsidRPr="00EA766A">
        <w:rPr>
          <w:rFonts w:eastAsia="Tahoma" w:cs="Arial"/>
          <w:sz w:val="18"/>
        </w:rPr>
        <w:t>we</w:t>
      </w:r>
      <w:r w:rsidRPr="00EA766A">
        <w:rPr>
          <w:rFonts w:eastAsia="Tahoma" w:cs="Arial"/>
          <w:spacing w:val="-19"/>
          <w:sz w:val="18"/>
        </w:rPr>
        <w:t xml:space="preserve"> </w:t>
      </w:r>
      <w:r w:rsidRPr="00EA766A">
        <w:rPr>
          <w:rFonts w:eastAsia="Tahoma" w:cs="Arial"/>
          <w:sz w:val="18"/>
        </w:rPr>
        <w:t>would</w:t>
      </w:r>
      <w:r w:rsidRPr="00EA766A">
        <w:rPr>
          <w:rFonts w:eastAsia="Tahoma" w:cs="Arial"/>
          <w:spacing w:val="-13"/>
          <w:sz w:val="18"/>
        </w:rPr>
        <w:t xml:space="preserve"> </w:t>
      </w:r>
      <w:r w:rsidRPr="00EA766A">
        <w:rPr>
          <w:rFonts w:eastAsia="Tahoma" w:cs="Arial"/>
          <w:sz w:val="18"/>
        </w:rPr>
        <w:t>like</w:t>
      </w:r>
      <w:r w:rsidRPr="00EA766A">
        <w:rPr>
          <w:rFonts w:eastAsia="Tahoma" w:cs="Arial"/>
          <w:spacing w:val="-16"/>
          <w:sz w:val="18"/>
        </w:rPr>
        <w:t xml:space="preserve"> </w:t>
      </w:r>
      <w:r w:rsidRPr="00EA766A">
        <w:rPr>
          <w:rFonts w:eastAsia="Tahoma" w:cs="Arial"/>
          <w:sz w:val="18"/>
        </w:rPr>
        <w:t>to</w:t>
      </w:r>
      <w:r w:rsidRPr="00EA766A">
        <w:rPr>
          <w:rFonts w:eastAsia="Tahoma" w:cs="Arial"/>
          <w:spacing w:val="-14"/>
          <w:sz w:val="18"/>
        </w:rPr>
        <w:t xml:space="preserve"> </w:t>
      </w:r>
      <w:r w:rsidRPr="00EA766A">
        <w:rPr>
          <w:rFonts w:eastAsia="Tahoma" w:cs="Arial"/>
          <w:sz w:val="18"/>
        </w:rPr>
        <w:t xml:space="preserve">thank the UPOV Secretariat for coordinating this matter which is very important in the day-to-day business of breeders. In the present </w:t>
      </w:r>
      <w:proofErr w:type="gramStart"/>
      <w:r w:rsidRPr="00EA766A">
        <w:rPr>
          <w:rFonts w:eastAsia="Tahoma" w:cs="Arial"/>
          <w:sz w:val="18"/>
        </w:rPr>
        <w:t>letter</w:t>
      </w:r>
      <w:proofErr w:type="gramEnd"/>
      <w:r w:rsidRPr="00EA766A">
        <w:rPr>
          <w:rFonts w:eastAsia="Tahoma" w:cs="Arial"/>
          <w:sz w:val="18"/>
        </w:rPr>
        <w:t xml:space="preserve"> we would like to focus on two remaining points that in our view requires further clarification. Both points relate to section 2.3.3. (</w:t>
      </w:r>
      <w:r w:rsidRPr="00EA766A">
        <w:rPr>
          <w:rFonts w:eastAsia="Tahoma" w:cs="Arial"/>
          <w:i/>
          <w:sz w:val="18"/>
        </w:rPr>
        <w:t>Identity of the variety</w:t>
      </w:r>
      <w:r w:rsidRPr="00EA766A">
        <w:rPr>
          <w:rFonts w:eastAsia="Tahoma" w:cs="Arial"/>
          <w:sz w:val="18"/>
        </w:rPr>
        <w:t>) of the aforementioned</w:t>
      </w:r>
      <w:r w:rsidRPr="00EA766A">
        <w:rPr>
          <w:rFonts w:eastAsia="Tahoma" w:cs="Arial"/>
          <w:spacing w:val="-11"/>
          <w:sz w:val="18"/>
        </w:rPr>
        <w:t xml:space="preserve"> </w:t>
      </w:r>
      <w:r w:rsidRPr="00EA766A">
        <w:rPr>
          <w:rFonts w:eastAsia="Tahoma" w:cs="Arial"/>
          <w:sz w:val="18"/>
        </w:rPr>
        <w:t>document.</w:t>
      </w:r>
    </w:p>
    <w:p w:rsidR="00EA766A" w:rsidRPr="00EA766A" w:rsidRDefault="00EA766A" w:rsidP="00EA766A">
      <w:pPr>
        <w:widowControl w:val="0"/>
        <w:autoSpaceDE w:val="0"/>
        <w:autoSpaceDN w:val="0"/>
        <w:spacing w:before="5"/>
        <w:ind w:left="562" w:right="562"/>
        <w:jc w:val="left"/>
        <w:rPr>
          <w:rFonts w:eastAsia="Tahoma" w:cs="Arial"/>
          <w:sz w:val="18"/>
        </w:rPr>
      </w:pPr>
    </w:p>
    <w:p w:rsidR="00EA766A" w:rsidRPr="00EA766A" w:rsidRDefault="00EA766A" w:rsidP="00A57766">
      <w:pPr>
        <w:widowControl w:val="0"/>
        <w:autoSpaceDE w:val="0"/>
        <w:autoSpaceDN w:val="0"/>
        <w:ind w:left="562" w:right="562"/>
        <w:rPr>
          <w:rFonts w:eastAsia="Tahoma" w:cs="Arial"/>
          <w:sz w:val="18"/>
        </w:rPr>
      </w:pPr>
      <w:r>
        <w:rPr>
          <w:rFonts w:eastAsia="Tahoma" w:cs="Arial"/>
          <w:sz w:val="18"/>
        </w:rPr>
        <w:t>“</w:t>
      </w:r>
      <w:r w:rsidRPr="00EA766A">
        <w:rPr>
          <w:rFonts w:eastAsia="Tahoma" w:cs="Arial"/>
          <w:sz w:val="18"/>
        </w:rPr>
        <w:t>Under</w:t>
      </w:r>
      <w:r w:rsidRPr="00EA766A">
        <w:rPr>
          <w:rFonts w:eastAsia="Tahoma" w:cs="Arial"/>
          <w:spacing w:val="-10"/>
          <w:sz w:val="18"/>
        </w:rPr>
        <w:t xml:space="preserve"> </w:t>
      </w:r>
      <w:r w:rsidRPr="00EA766A">
        <w:rPr>
          <w:rFonts w:eastAsia="Tahoma" w:cs="Arial"/>
          <w:sz w:val="18"/>
        </w:rPr>
        <w:t>point</w:t>
      </w:r>
      <w:r w:rsidRPr="00EA766A">
        <w:rPr>
          <w:rFonts w:eastAsia="Tahoma" w:cs="Arial"/>
          <w:spacing w:val="-9"/>
          <w:sz w:val="18"/>
        </w:rPr>
        <w:t xml:space="preserve"> </w:t>
      </w:r>
      <w:r w:rsidRPr="00EA766A">
        <w:rPr>
          <w:rFonts w:eastAsia="Tahoma" w:cs="Arial"/>
          <w:sz w:val="18"/>
        </w:rPr>
        <w:t>2.3.3.</w:t>
      </w:r>
      <w:r w:rsidRPr="00EA766A">
        <w:rPr>
          <w:rFonts w:eastAsia="Tahoma" w:cs="Arial"/>
          <w:spacing w:val="-8"/>
          <w:sz w:val="18"/>
        </w:rPr>
        <w:t xml:space="preserve"> </w:t>
      </w:r>
      <w:r w:rsidRPr="00EA766A">
        <w:rPr>
          <w:rFonts w:eastAsia="Tahoma" w:cs="Arial"/>
          <w:sz w:val="18"/>
        </w:rPr>
        <w:t>a),</w:t>
      </w:r>
      <w:r w:rsidRPr="00EA766A">
        <w:rPr>
          <w:rFonts w:eastAsia="Tahoma" w:cs="Arial"/>
          <w:spacing w:val="-8"/>
          <w:sz w:val="18"/>
        </w:rPr>
        <w:t xml:space="preserve"> </w:t>
      </w:r>
      <w:r w:rsidRPr="00EA766A">
        <w:rPr>
          <w:rFonts w:eastAsia="Tahoma" w:cs="Arial"/>
          <w:sz w:val="18"/>
        </w:rPr>
        <w:t>the</w:t>
      </w:r>
      <w:r w:rsidRPr="00EA766A">
        <w:rPr>
          <w:rFonts w:eastAsia="Tahoma" w:cs="Arial"/>
          <w:spacing w:val="-10"/>
          <w:sz w:val="18"/>
        </w:rPr>
        <w:t xml:space="preserve"> </w:t>
      </w:r>
      <w:r w:rsidRPr="00EA766A">
        <w:rPr>
          <w:rFonts w:eastAsia="Tahoma" w:cs="Arial"/>
          <w:sz w:val="18"/>
        </w:rPr>
        <w:t>second</w:t>
      </w:r>
      <w:r w:rsidRPr="00EA766A">
        <w:rPr>
          <w:rFonts w:eastAsia="Tahoma" w:cs="Arial"/>
          <w:spacing w:val="-8"/>
          <w:sz w:val="18"/>
        </w:rPr>
        <w:t xml:space="preserve"> </w:t>
      </w:r>
      <w:r w:rsidRPr="00EA766A">
        <w:rPr>
          <w:rFonts w:eastAsia="Tahoma" w:cs="Arial"/>
          <w:sz w:val="18"/>
        </w:rPr>
        <w:t>and</w:t>
      </w:r>
      <w:r w:rsidRPr="00EA766A">
        <w:rPr>
          <w:rFonts w:eastAsia="Tahoma" w:cs="Arial"/>
          <w:spacing w:val="-8"/>
          <w:sz w:val="18"/>
        </w:rPr>
        <w:t xml:space="preserve"> </w:t>
      </w:r>
      <w:r w:rsidRPr="00EA766A">
        <w:rPr>
          <w:rFonts w:eastAsia="Tahoma" w:cs="Arial"/>
          <w:sz w:val="18"/>
        </w:rPr>
        <w:t>third</w:t>
      </w:r>
      <w:r w:rsidRPr="00EA766A">
        <w:rPr>
          <w:rFonts w:eastAsia="Tahoma" w:cs="Arial"/>
          <w:spacing w:val="-11"/>
          <w:sz w:val="18"/>
        </w:rPr>
        <w:t xml:space="preserve"> </w:t>
      </w:r>
      <w:r w:rsidRPr="00EA766A">
        <w:rPr>
          <w:rFonts w:eastAsia="Tahoma" w:cs="Arial"/>
          <w:sz w:val="18"/>
        </w:rPr>
        <w:t>paragraphs,</w:t>
      </w:r>
      <w:r w:rsidRPr="00EA766A">
        <w:rPr>
          <w:rFonts w:eastAsia="Tahoma" w:cs="Arial"/>
          <w:spacing w:val="-9"/>
          <w:sz w:val="18"/>
        </w:rPr>
        <w:t xml:space="preserve"> </w:t>
      </w:r>
      <w:r w:rsidRPr="00EA766A">
        <w:rPr>
          <w:rFonts w:eastAsia="Tahoma" w:cs="Arial"/>
          <w:sz w:val="18"/>
        </w:rPr>
        <w:t>before</w:t>
      </w:r>
      <w:r w:rsidRPr="00EA766A">
        <w:rPr>
          <w:rFonts w:eastAsia="Tahoma" w:cs="Arial"/>
          <w:spacing w:val="-10"/>
          <w:sz w:val="18"/>
        </w:rPr>
        <w:t xml:space="preserve"> </w:t>
      </w:r>
      <w:r w:rsidRPr="00EA766A">
        <w:rPr>
          <w:rFonts w:eastAsia="Tahoma" w:cs="Arial"/>
          <w:sz w:val="18"/>
        </w:rPr>
        <w:t>the</w:t>
      </w:r>
      <w:r w:rsidRPr="00EA766A">
        <w:rPr>
          <w:rFonts w:eastAsia="Tahoma" w:cs="Arial"/>
          <w:spacing w:val="-10"/>
          <w:sz w:val="18"/>
        </w:rPr>
        <w:t xml:space="preserve"> </w:t>
      </w:r>
      <w:r w:rsidRPr="00EA766A">
        <w:rPr>
          <w:rFonts w:eastAsia="Tahoma" w:cs="Arial"/>
          <w:sz w:val="18"/>
        </w:rPr>
        <w:t>examples,</w:t>
      </w:r>
      <w:r w:rsidRPr="00EA766A">
        <w:rPr>
          <w:rFonts w:eastAsia="Tahoma" w:cs="Arial"/>
          <w:spacing w:val="-8"/>
          <w:sz w:val="18"/>
        </w:rPr>
        <w:t xml:space="preserve"> </w:t>
      </w:r>
      <w:r w:rsidRPr="00EA766A">
        <w:rPr>
          <w:rFonts w:eastAsia="Tahoma" w:cs="Arial"/>
          <w:sz w:val="18"/>
        </w:rPr>
        <w:t>read</w:t>
      </w:r>
      <w:r w:rsidRPr="00EA766A">
        <w:rPr>
          <w:rFonts w:eastAsia="Tahoma" w:cs="Arial"/>
          <w:spacing w:val="-8"/>
          <w:sz w:val="18"/>
        </w:rPr>
        <w:t xml:space="preserve"> </w:t>
      </w:r>
      <w:r w:rsidRPr="00EA766A">
        <w:rPr>
          <w:rFonts w:eastAsia="Tahoma" w:cs="Arial"/>
          <w:sz w:val="18"/>
        </w:rPr>
        <w:t>as</w:t>
      </w:r>
      <w:r w:rsidRPr="00EA766A">
        <w:rPr>
          <w:rFonts w:eastAsia="Tahoma" w:cs="Arial"/>
          <w:spacing w:val="-9"/>
          <w:sz w:val="18"/>
        </w:rPr>
        <w:t xml:space="preserve"> </w:t>
      </w:r>
      <w:r w:rsidRPr="00EA766A">
        <w:rPr>
          <w:rFonts w:eastAsia="Tahoma" w:cs="Arial"/>
          <w:sz w:val="18"/>
        </w:rPr>
        <w:t>follows:</w:t>
      </w:r>
    </w:p>
    <w:p w:rsidR="00EA766A" w:rsidRPr="00EA766A" w:rsidRDefault="00EA766A" w:rsidP="00EA766A">
      <w:pPr>
        <w:widowControl w:val="0"/>
        <w:autoSpaceDE w:val="0"/>
        <w:autoSpaceDN w:val="0"/>
        <w:spacing w:before="11"/>
        <w:ind w:left="562" w:right="562"/>
        <w:jc w:val="left"/>
        <w:rPr>
          <w:rFonts w:eastAsia="Tahoma" w:cs="Arial"/>
          <w:sz w:val="18"/>
        </w:rPr>
      </w:pPr>
    </w:p>
    <w:p w:rsidR="00EA766A" w:rsidRPr="00D003EE" w:rsidRDefault="00EA766A" w:rsidP="00D003EE">
      <w:pPr>
        <w:widowControl w:val="0"/>
        <w:autoSpaceDE w:val="0"/>
        <w:autoSpaceDN w:val="0"/>
        <w:spacing w:before="1"/>
        <w:ind w:left="1134" w:right="562"/>
        <w:jc w:val="left"/>
        <w:rPr>
          <w:rFonts w:eastAsia="Tahoma" w:cs="Arial"/>
          <w:sz w:val="18"/>
          <w:szCs w:val="18"/>
          <w:u w:val="double"/>
        </w:rPr>
      </w:pPr>
      <w:r w:rsidRPr="00D003EE">
        <w:rPr>
          <w:rFonts w:eastAsia="Tahoma" w:cs="Arial"/>
          <w:sz w:val="18"/>
          <w:szCs w:val="18"/>
        </w:rPr>
        <w:t>‘</w:t>
      </w:r>
      <w:r w:rsidRPr="00D003EE">
        <w:rPr>
          <w:rFonts w:eastAsia="Tahoma" w:cs="Arial"/>
          <w:sz w:val="18"/>
          <w:szCs w:val="18"/>
          <w:u w:val="double"/>
        </w:rPr>
        <w:t>However,</w:t>
      </w:r>
      <w:r w:rsidRPr="00D003EE">
        <w:rPr>
          <w:rFonts w:eastAsia="Tahoma" w:cs="Arial"/>
          <w:spacing w:val="-16"/>
          <w:sz w:val="18"/>
          <w:szCs w:val="18"/>
          <w:u w:val="double"/>
        </w:rPr>
        <w:t xml:space="preserve"> </w:t>
      </w:r>
      <w:r w:rsidRPr="00D003EE">
        <w:rPr>
          <w:rFonts w:eastAsia="Tahoma" w:cs="Arial"/>
          <w:sz w:val="18"/>
          <w:szCs w:val="18"/>
          <w:u w:val="double"/>
        </w:rPr>
        <w:t>the</w:t>
      </w:r>
      <w:r w:rsidRPr="00D003EE">
        <w:rPr>
          <w:rFonts w:eastAsia="Tahoma" w:cs="Arial"/>
          <w:spacing w:val="-17"/>
          <w:sz w:val="18"/>
          <w:szCs w:val="18"/>
          <w:u w:val="double"/>
        </w:rPr>
        <w:t xml:space="preserve"> </w:t>
      </w:r>
      <w:r w:rsidRPr="00D003EE">
        <w:rPr>
          <w:rFonts w:eastAsia="Tahoma" w:cs="Arial"/>
          <w:sz w:val="18"/>
          <w:szCs w:val="18"/>
          <w:u w:val="double"/>
        </w:rPr>
        <w:t>following</w:t>
      </w:r>
      <w:r w:rsidRPr="00D003EE">
        <w:rPr>
          <w:rFonts w:eastAsia="Tahoma" w:cs="Arial"/>
          <w:spacing w:val="-17"/>
          <w:sz w:val="18"/>
          <w:szCs w:val="18"/>
          <w:u w:val="double"/>
        </w:rPr>
        <w:t xml:space="preserve"> </w:t>
      </w:r>
      <w:r w:rsidRPr="00D003EE">
        <w:rPr>
          <w:rFonts w:eastAsia="Tahoma" w:cs="Arial"/>
          <w:sz w:val="18"/>
          <w:szCs w:val="18"/>
          <w:u w:val="double"/>
        </w:rPr>
        <w:t>are</w:t>
      </w:r>
      <w:r w:rsidRPr="00D003EE">
        <w:rPr>
          <w:rFonts w:eastAsia="Tahoma" w:cs="Arial"/>
          <w:spacing w:val="-17"/>
          <w:sz w:val="18"/>
          <w:szCs w:val="18"/>
          <w:u w:val="double"/>
        </w:rPr>
        <w:t xml:space="preserve"> </w:t>
      </w:r>
      <w:r w:rsidRPr="00D003EE">
        <w:rPr>
          <w:rFonts w:eastAsia="Tahoma" w:cs="Arial"/>
          <w:sz w:val="18"/>
          <w:szCs w:val="18"/>
          <w:u w:val="double"/>
        </w:rPr>
        <w:t>examples</w:t>
      </w:r>
      <w:r w:rsidRPr="00D003EE">
        <w:rPr>
          <w:rFonts w:eastAsia="Tahoma" w:cs="Arial"/>
          <w:spacing w:val="-16"/>
          <w:sz w:val="18"/>
          <w:szCs w:val="18"/>
          <w:u w:val="double"/>
        </w:rPr>
        <w:t xml:space="preserve"> </w:t>
      </w:r>
      <w:r w:rsidRPr="00D003EE">
        <w:rPr>
          <w:rFonts w:eastAsia="Tahoma" w:cs="Arial"/>
          <w:sz w:val="18"/>
          <w:szCs w:val="18"/>
          <w:u w:val="double"/>
        </w:rPr>
        <w:t>of</w:t>
      </w:r>
      <w:r w:rsidRPr="00D003EE">
        <w:rPr>
          <w:rFonts w:eastAsia="Tahoma" w:cs="Arial"/>
          <w:spacing w:val="-15"/>
          <w:sz w:val="18"/>
          <w:szCs w:val="18"/>
          <w:u w:val="double"/>
        </w:rPr>
        <w:t xml:space="preserve"> </w:t>
      </w:r>
      <w:r w:rsidRPr="00D003EE">
        <w:rPr>
          <w:rFonts w:eastAsia="Tahoma" w:cs="Arial"/>
          <w:sz w:val="18"/>
          <w:szCs w:val="18"/>
          <w:u w:val="double"/>
        </w:rPr>
        <w:t>a</w:t>
      </w:r>
      <w:r w:rsidRPr="00D003EE">
        <w:rPr>
          <w:rFonts w:eastAsia="Tahoma" w:cs="Arial"/>
          <w:spacing w:val="-19"/>
          <w:sz w:val="18"/>
          <w:szCs w:val="18"/>
          <w:u w:val="double"/>
        </w:rPr>
        <w:t xml:space="preserve"> </w:t>
      </w:r>
      <w:r w:rsidRPr="00D003EE">
        <w:rPr>
          <w:rFonts w:eastAsia="Tahoma" w:cs="Arial"/>
          <w:sz w:val="18"/>
          <w:szCs w:val="18"/>
          <w:u w:val="double"/>
        </w:rPr>
        <w:t>difference</w:t>
      </w:r>
      <w:r w:rsidRPr="00D003EE">
        <w:rPr>
          <w:rFonts w:eastAsia="Tahoma" w:cs="Arial"/>
          <w:spacing w:val="-16"/>
          <w:sz w:val="18"/>
          <w:szCs w:val="18"/>
          <w:u w:val="double"/>
        </w:rPr>
        <w:t xml:space="preserve"> </w:t>
      </w:r>
      <w:r w:rsidRPr="00D003EE">
        <w:rPr>
          <w:rFonts w:eastAsia="Tahoma" w:cs="Arial"/>
          <w:sz w:val="18"/>
          <w:szCs w:val="18"/>
          <w:u w:val="double"/>
        </w:rPr>
        <w:t>of</w:t>
      </w:r>
      <w:r w:rsidRPr="00D003EE">
        <w:rPr>
          <w:rFonts w:eastAsia="Tahoma" w:cs="Arial"/>
          <w:spacing w:val="-16"/>
          <w:sz w:val="18"/>
          <w:szCs w:val="18"/>
          <w:u w:val="double"/>
        </w:rPr>
        <w:t xml:space="preserve"> </w:t>
      </w:r>
      <w:r w:rsidRPr="00D003EE">
        <w:rPr>
          <w:rFonts w:eastAsia="Tahoma" w:cs="Arial"/>
          <w:sz w:val="18"/>
          <w:szCs w:val="18"/>
          <w:u w:val="double"/>
        </w:rPr>
        <w:t>only</w:t>
      </w:r>
      <w:r w:rsidRPr="00D003EE">
        <w:rPr>
          <w:rFonts w:eastAsia="Tahoma" w:cs="Arial"/>
          <w:spacing w:val="-16"/>
          <w:sz w:val="18"/>
          <w:szCs w:val="18"/>
          <w:u w:val="double"/>
        </w:rPr>
        <w:t xml:space="preserve"> </w:t>
      </w:r>
      <w:r w:rsidRPr="00D003EE">
        <w:rPr>
          <w:rFonts w:eastAsia="Tahoma" w:cs="Arial"/>
          <w:sz w:val="18"/>
          <w:szCs w:val="18"/>
          <w:u w:val="double"/>
        </w:rPr>
        <w:t>one</w:t>
      </w:r>
      <w:r w:rsidRPr="00D003EE">
        <w:rPr>
          <w:rFonts w:eastAsia="Tahoma" w:cs="Arial"/>
          <w:spacing w:val="-16"/>
          <w:sz w:val="18"/>
          <w:szCs w:val="18"/>
          <w:u w:val="double"/>
        </w:rPr>
        <w:t xml:space="preserve"> </w:t>
      </w:r>
      <w:r w:rsidRPr="00D003EE">
        <w:rPr>
          <w:rFonts w:eastAsia="Tahoma" w:cs="Arial"/>
          <w:sz w:val="18"/>
          <w:szCs w:val="18"/>
          <w:u w:val="double"/>
        </w:rPr>
        <w:t>letter</w:t>
      </w:r>
      <w:r w:rsidRPr="00D003EE">
        <w:rPr>
          <w:rFonts w:eastAsia="Tahoma" w:cs="Arial"/>
          <w:spacing w:val="-17"/>
          <w:sz w:val="18"/>
          <w:szCs w:val="18"/>
          <w:u w:val="double"/>
        </w:rPr>
        <w:t xml:space="preserve"> </w:t>
      </w:r>
      <w:r w:rsidRPr="00D003EE">
        <w:rPr>
          <w:rFonts w:eastAsia="Tahoma" w:cs="Arial"/>
          <w:sz w:val="18"/>
          <w:szCs w:val="18"/>
          <w:u w:val="double"/>
        </w:rPr>
        <w:t>that</w:t>
      </w:r>
      <w:r w:rsidRPr="00D003EE">
        <w:rPr>
          <w:rFonts w:eastAsia="Tahoma" w:cs="Arial"/>
          <w:spacing w:val="-17"/>
          <w:sz w:val="18"/>
          <w:szCs w:val="18"/>
          <w:u w:val="double"/>
        </w:rPr>
        <w:t xml:space="preserve"> </w:t>
      </w:r>
      <w:r w:rsidRPr="00D003EE">
        <w:rPr>
          <w:rFonts w:eastAsia="Tahoma" w:cs="Arial"/>
          <w:sz w:val="18"/>
          <w:szCs w:val="18"/>
          <w:u w:val="double"/>
        </w:rPr>
        <w:t>may</w:t>
      </w:r>
      <w:r w:rsidRPr="00D003EE">
        <w:rPr>
          <w:rFonts w:eastAsia="Tahoma" w:cs="Arial"/>
          <w:spacing w:val="-16"/>
          <w:sz w:val="18"/>
          <w:szCs w:val="18"/>
          <w:u w:val="double"/>
        </w:rPr>
        <w:t xml:space="preserve"> </w:t>
      </w:r>
      <w:r w:rsidRPr="00D003EE">
        <w:rPr>
          <w:rFonts w:eastAsia="Tahoma" w:cs="Arial"/>
          <w:sz w:val="18"/>
          <w:szCs w:val="18"/>
          <w:u w:val="double"/>
        </w:rPr>
        <w:t>be</w:t>
      </w:r>
      <w:r w:rsidRPr="00D003EE">
        <w:rPr>
          <w:rFonts w:eastAsia="Tahoma" w:cs="Arial"/>
          <w:spacing w:val="-17"/>
          <w:sz w:val="18"/>
          <w:szCs w:val="18"/>
          <w:u w:val="double"/>
        </w:rPr>
        <w:t xml:space="preserve"> </w:t>
      </w:r>
      <w:r w:rsidRPr="00D003EE">
        <w:rPr>
          <w:rFonts w:eastAsia="Tahoma" w:cs="Arial"/>
          <w:sz w:val="18"/>
          <w:szCs w:val="18"/>
          <w:u w:val="double"/>
        </w:rPr>
        <w:t>considered to be liable to mislead or cause confusion:</w:t>
      </w:r>
    </w:p>
    <w:p w:rsidR="00EA766A" w:rsidRPr="00D003EE" w:rsidRDefault="00EA766A" w:rsidP="00EA766A">
      <w:pPr>
        <w:widowControl w:val="0"/>
        <w:autoSpaceDE w:val="0"/>
        <w:autoSpaceDN w:val="0"/>
        <w:spacing w:before="4"/>
        <w:ind w:left="562" w:right="562"/>
        <w:jc w:val="left"/>
        <w:rPr>
          <w:rFonts w:eastAsia="Tahoma" w:cs="Arial"/>
          <w:sz w:val="18"/>
          <w:szCs w:val="18"/>
        </w:rPr>
      </w:pPr>
    </w:p>
    <w:p w:rsidR="00EA766A" w:rsidRPr="00D003EE" w:rsidRDefault="00D003EE" w:rsidP="00D003EE">
      <w:pPr>
        <w:widowControl w:val="0"/>
        <w:autoSpaceDE w:val="0"/>
        <w:autoSpaceDN w:val="0"/>
        <w:spacing w:line="235" w:lineRule="auto"/>
        <w:ind w:left="1134" w:right="562"/>
        <w:rPr>
          <w:rFonts w:eastAsia="Tahoma" w:cs="Arial"/>
          <w:dstrike/>
          <w:sz w:val="18"/>
          <w:szCs w:val="18"/>
        </w:rPr>
      </w:pPr>
      <w:r>
        <w:rPr>
          <w:rFonts w:eastAsia="Tahoma" w:cs="Arial"/>
          <w:sz w:val="18"/>
          <w:szCs w:val="18"/>
        </w:rPr>
        <w:t>‘</w:t>
      </w:r>
      <w:r w:rsidR="00EA766A" w:rsidRPr="00D003EE">
        <w:rPr>
          <w:rFonts w:eastAsia="Tahoma" w:cs="Arial"/>
          <w:sz w:val="18"/>
          <w:szCs w:val="18"/>
          <w:u w:val="double"/>
        </w:rPr>
        <w:t>A difference</w:t>
      </w:r>
      <w:r w:rsidR="00EA766A" w:rsidRPr="00D003EE">
        <w:rPr>
          <w:rFonts w:eastAsia="Tahoma" w:cs="Arial"/>
          <w:sz w:val="18"/>
          <w:szCs w:val="18"/>
        </w:rPr>
        <w:t xml:space="preserve"> of one letter</w:t>
      </w:r>
      <w:r w:rsidR="00EA766A" w:rsidRPr="00D003EE">
        <w:rPr>
          <w:rFonts w:eastAsia="Tahoma" w:cs="Arial"/>
          <w:dstrike/>
          <w:sz w:val="18"/>
          <w:szCs w:val="18"/>
        </w:rPr>
        <w:t xml:space="preserve"> provides for</w:t>
      </w:r>
      <w:r w:rsidR="00EA766A" w:rsidRPr="00D003EE">
        <w:rPr>
          <w:rFonts w:eastAsia="Tahoma" w:cs="Arial"/>
          <w:sz w:val="18"/>
          <w:szCs w:val="18"/>
        </w:rPr>
        <w:t xml:space="preserve"> </w:t>
      </w:r>
      <w:r w:rsidR="00EA766A" w:rsidRPr="00D003EE">
        <w:rPr>
          <w:rFonts w:eastAsia="Tahoma" w:cs="Arial"/>
          <w:sz w:val="18"/>
          <w:szCs w:val="18"/>
          <w:u w:val="double"/>
        </w:rPr>
        <w:t>does not provide</w:t>
      </w:r>
      <w:r w:rsidR="00EA766A" w:rsidRPr="00D003EE">
        <w:rPr>
          <w:rFonts w:eastAsia="Tahoma" w:cs="Arial"/>
          <w:sz w:val="18"/>
          <w:szCs w:val="18"/>
        </w:rPr>
        <w:t xml:space="preserve"> a clear </w:t>
      </w:r>
      <w:r w:rsidR="00EA766A" w:rsidRPr="00D003EE">
        <w:rPr>
          <w:rFonts w:eastAsia="Tahoma" w:cs="Arial"/>
          <w:dstrike/>
          <w:sz w:val="18"/>
          <w:szCs w:val="18"/>
        </w:rPr>
        <w:t>visual or</w:t>
      </w:r>
      <w:r w:rsidR="00EA766A" w:rsidRPr="00D003EE">
        <w:rPr>
          <w:rFonts w:eastAsia="Tahoma" w:cs="Arial"/>
          <w:sz w:val="18"/>
          <w:szCs w:val="18"/>
        </w:rPr>
        <w:t xml:space="preserve"> phonetic difference</w:t>
      </w:r>
      <w:r w:rsidR="00EA766A" w:rsidRPr="00D003EE">
        <w:rPr>
          <w:rFonts w:eastAsia="Tahoma" w:cs="Arial"/>
          <w:dstrike/>
          <w:sz w:val="18"/>
          <w:szCs w:val="18"/>
        </w:rPr>
        <w:t>, e.g. if it concerns</w:t>
      </w:r>
      <w:r w:rsidR="00EA766A" w:rsidRPr="00D003EE">
        <w:rPr>
          <w:rFonts w:eastAsia="Tahoma" w:cs="Arial"/>
          <w:sz w:val="18"/>
          <w:szCs w:val="18"/>
        </w:rPr>
        <w:t xml:space="preserve"> </w:t>
      </w:r>
      <w:r w:rsidR="00EA766A" w:rsidRPr="00D003EE">
        <w:rPr>
          <w:rFonts w:eastAsia="Tahoma" w:cs="Arial"/>
          <w:sz w:val="18"/>
          <w:szCs w:val="18"/>
          <w:u w:val="double"/>
        </w:rPr>
        <w:t xml:space="preserve">or a </w:t>
      </w:r>
      <w:proofErr w:type="gramStart"/>
      <w:r w:rsidR="00EA766A" w:rsidRPr="00D003EE">
        <w:rPr>
          <w:rFonts w:eastAsia="Tahoma" w:cs="Arial"/>
          <w:sz w:val="18"/>
          <w:szCs w:val="18"/>
          <w:u w:val="double"/>
        </w:rPr>
        <w:t>widely-recognizable</w:t>
      </w:r>
      <w:proofErr w:type="gramEnd"/>
      <w:r w:rsidR="00EA766A" w:rsidRPr="00D003EE">
        <w:rPr>
          <w:rFonts w:eastAsia="Tahoma" w:cs="Arial"/>
          <w:sz w:val="18"/>
          <w:szCs w:val="18"/>
          <w:u w:val="double"/>
        </w:rPr>
        <w:t xml:space="preserve"> difference in meaning</w:t>
      </w:r>
      <w:r w:rsidR="00EA766A" w:rsidRPr="00D003EE">
        <w:rPr>
          <w:rFonts w:eastAsia="Tahoma" w:cs="Arial"/>
          <w:sz w:val="18"/>
          <w:szCs w:val="18"/>
        </w:rPr>
        <w:t xml:space="preserve"> </w:t>
      </w:r>
      <w:r w:rsidR="00EA766A" w:rsidRPr="00D003EE">
        <w:rPr>
          <w:rFonts w:eastAsia="Tahoma" w:cs="Arial"/>
          <w:dstrike/>
          <w:sz w:val="18"/>
          <w:szCs w:val="18"/>
        </w:rPr>
        <w:t xml:space="preserve">letter at the beginning of a word: </w:t>
      </w:r>
      <w:r w:rsidR="00EA766A" w:rsidRPr="00D003EE">
        <w:rPr>
          <w:rFonts w:eastAsia="Tahoma" w:cs="Arial"/>
          <w:i/>
          <w:dstrike/>
          <w:sz w:val="18"/>
          <w:szCs w:val="18"/>
        </w:rPr>
        <w:t xml:space="preserve">Example 1: </w:t>
      </w:r>
      <w:r w:rsidR="00EA766A" w:rsidRPr="00D003EE">
        <w:rPr>
          <w:rFonts w:eastAsia="Tahoma" w:cs="Arial"/>
          <w:dstrike/>
          <w:sz w:val="18"/>
          <w:szCs w:val="18"/>
        </w:rPr>
        <w:t>in the English language, ‘</w:t>
      </w:r>
      <w:r w:rsidR="00EA766A" w:rsidRPr="00D003EE">
        <w:rPr>
          <w:rFonts w:eastAsia="Tahoma" w:cs="Arial"/>
          <w:dstrike/>
          <w:sz w:val="18"/>
          <w:szCs w:val="18"/>
          <w:u w:val="single"/>
        </w:rPr>
        <w:t>H</w:t>
      </w:r>
      <w:r w:rsidR="00EA766A" w:rsidRPr="00D003EE">
        <w:rPr>
          <w:rFonts w:eastAsia="Tahoma" w:cs="Arial"/>
          <w:dstrike/>
          <w:sz w:val="18"/>
          <w:szCs w:val="18"/>
        </w:rPr>
        <w:t>arry’</w:t>
      </w:r>
      <w:r w:rsidR="00EA766A" w:rsidRPr="00D003EE">
        <w:rPr>
          <w:rFonts w:eastAsia="Tahoma" w:cs="Arial"/>
          <w:sz w:val="18"/>
          <w:szCs w:val="18"/>
          <w:u w:val="single"/>
        </w:rPr>
        <w:t>:</w:t>
      </w:r>
      <w:r>
        <w:rPr>
          <w:rFonts w:eastAsia="Tahoma" w:cs="Arial"/>
          <w:sz w:val="18"/>
          <w:szCs w:val="18"/>
        </w:rPr>
        <w:t>’</w:t>
      </w:r>
    </w:p>
    <w:p w:rsidR="00EA766A" w:rsidRPr="00EA766A" w:rsidRDefault="00EA766A" w:rsidP="00EA766A">
      <w:pPr>
        <w:widowControl w:val="0"/>
        <w:autoSpaceDE w:val="0"/>
        <w:autoSpaceDN w:val="0"/>
        <w:ind w:left="562" w:right="562"/>
        <w:jc w:val="left"/>
        <w:rPr>
          <w:rFonts w:eastAsia="Tahoma" w:cs="Arial"/>
          <w:sz w:val="18"/>
        </w:rPr>
      </w:pPr>
    </w:p>
    <w:p w:rsidR="00EA766A" w:rsidRPr="00EA766A" w:rsidRDefault="00EA766A" w:rsidP="00EA766A">
      <w:pPr>
        <w:widowControl w:val="0"/>
        <w:autoSpaceDE w:val="0"/>
        <w:autoSpaceDN w:val="0"/>
        <w:spacing w:before="1"/>
        <w:ind w:left="562" w:right="562"/>
        <w:rPr>
          <w:rFonts w:eastAsia="Tahoma" w:cs="Arial"/>
          <w:sz w:val="18"/>
        </w:rPr>
      </w:pPr>
      <w:r>
        <w:rPr>
          <w:rFonts w:eastAsia="Tahoma" w:cs="Arial"/>
          <w:sz w:val="18"/>
        </w:rPr>
        <w:t>“</w:t>
      </w:r>
      <w:r w:rsidRPr="00EA766A">
        <w:rPr>
          <w:rFonts w:eastAsia="Tahoma" w:cs="Arial"/>
          <w:sz w:val="18"/>
        </w:rPr>
        <w:t>From the context and the formulation of the sentence we deduct that it means that in case a difference</w:t>
      </w:r>
      <w:r w:rsidRPr="00EA766A">
        <w:rPr>
          <w:rFonts w:eastAsia="Tahoma" w:cs="Arial"/>
          <w:spacing w:val="-18"/>
          <w:sz w:val="18"/>
        </w:rPr>
        <w:t xml:space="preserve"> </w:t>
      </w:r>
      <w:r w:rsidRPr="00EA766A">
        <w:rPr>
          <w:rFonts w:eastAsia="Tahoma" w:cs="Arial"/>
          <w:sz w:val="18"/>
        </w:rPr>
        <w:t>of</w:t>
      </w:r>
      <w:r w:rsidRPr="00EA766A">
        <w:rPr>
          <w:rFonts w:eastAsia="Tahoma" w:cs="Arial"/>
          <w:spacing w:val="-16"/>
          <w:sz w:val="18"/>
        </w:rPr>
        <w:t xml:space="preserve"> </w:t>
      </w:r>
      <w:r w:rsidRPr="00EA766A">
        <w:rPr>
          <w:rFonts w:eastAsia="Tahoma" w:cs="Arial"/>
          <w:sz w:val="18"/>
        </w:rPr>
        <w:t>one</w:t>
      </w:r>
      <w:r w:rsidRPr="00EA766A">
        <w:rPr>
          <w:rFonts w:eastAsia="Tahoma" w:cs="Arial"/>
          <w:spacing w:val="-17"/>
          <w:sz w:val="18"/>
        </w:rPr>
        <w:t xml:space="preserve"> </w:t>
      </w:r>
      <w:r w:rsidRPr="00EA766A">
        <w:rPr>
          <w:rFonts w:eastAsia="Tahoma" w:cs="Arial"/>
          <w:sz w:val="18"/>
        </w:rPr>
        <w:t>letter</w:t>
      </w:r>
      <w:r w:rsidRPr="00EA766A">
        <w:rPr>
          <w:rFonts w:eastAsia="Tahoma" w:cs="Arial"/>
          <w:spacing w:val="-19"/>
          <w:sz w:val="18"/>
        </w:rPr>
        <w:t xml:space="preserve"> </w:t>
      </w:r>
      <w:r w:rsidRPr="00EA766A">
        <w:rPr>
          <w:rFonts w:eastAsia="Tahoma" w:cs="Arial"/>
          <w:sz w:val="18"/>
        </w:rPr>
        <w:t>provides</w:t>
      </w:r>
      <w:r w:rsidRPr="00EA766A">
        <w:rPr>
          <w:rFonts w:eastAsia="Tahoma" w:cs="Arial"/>
          <w:spacing w:val="-16"/>
          <w:sz w:val="18"/>
        </w:rPr>
        <w:t xml:space="preserve"> </w:t>
      </w:r>
      <w:r w:rsidRPr="00EA766A">
        <w:rPr>
          <w:rFonts w:eastAsia="Tahoma" w:cs="Arial"/>
          <w:sz w:val="18"/>
        </w:rPr>
        <w:t>a</w:t>
      </w:r>
      <w:r w:rsidRPr="00EA766A">
        <w:rPr>
          <w:rFonts w:eastAsia="Tahoma" w:cs="Arial"/>
          <w:spacing w:val="-19"/>
          <w:sz w:val="18"/>
        </w:rPr>
        <w:t xml:space="preserve"> </w:t>
      </w:r>
      <w:r w:rsidRPr="00EA766A">
        <w:rPr>
          <w:rFonts w:eastAsia="Tahoma" w:cs="Arial"/>
          <w:sz w:val="18"/>
        </w:rPr>
        <w:t>clear</w:t>
      </w:r>
      <w:r w:rsidRPr="00EA766A">
        <w:rPr>
          <w:rFonts w:eastAsia="Tahoma" w:cs="Arial"/>
          <w:spacing w:val="-17"/>
          <w:sz w:val="18"/>
        </w:rPr>
        <w:t xml:space="preserve"> </w:t>
      </w:r>
      <w:r w:rsidRPr="00EA766A">
        <w:rPr>
          <w:rFonts w:eastAsia="Tahoma" w:cs="Arial"/>
          <w:sz w:val="18"/>
        </w:rPr>
        <w:t>phonetic</w:t>
      </w:r>
      <w:r w:rsidRPr="00EA766A">
        <w:rPr>
          <w:rFonts w:eastAsia="Tahoma" w:cs="Arial"/>
          <w:spacing w:val="-19"/>
          <w:sz w:val="18"/>
        </w:rPr>
        <w:t xml:space="preserve"> </w:t>
      </w:r>
      <w:r w:rsidRPr="00EA766A">
        <w:rPr>
          <w:rFonts w:eastAsia="Tahoma" w:cs="Arial"/>
          <w:sz w:val="18"/>
        </w:rPr>
        <w:t>difference</w:t>
      </w:r>
      <w:r w:rsidRPr="00EA766A">
        <w:rPr>
          <w:rFonts w:eastAsia="Tahoma" w:cs="Arial"/>
          <w:spacing w:val="-17"/>
          <w:sz w:val="18"/>
        </w:rPr>
        <w:t xml:space="preserve"> </w:t>
      </w:r>
      <w:r w:rsidRPr="00EA766A">
        <w:rPr>
          <w:rFonts w:eastAsia="Tahoma" w:cs="Arial"/>
          <w:sz w:val="18"/>
        </w:rPr>
        <w:t>or</w:t>
      </w:r>
      <w:r w:rsidRPr="00EA766A">
        <w:rPr>
          <w:rFonts w:eastAsia="Tahoma" w:cs="Arial"/>
          <w:spacing w:val="-16"/>
          <w:sz w:val="18"/>
        </w:rPr>
        <w:t xml:space="preserve"> </w:t>
      </w:r>
      <w:r w:rsidRPr="00EA766A">
        <w:rPr>
          <w:rFonts w:eastAsia="Tahoma" w:cs="Arial"/>
          <w:sz w:val="18"/>
        </w:rPr>
        <w:t>a</w:t>
      </w:r>
      <w:r w:rsidRPr="00EA766A">
        <w:rPr>
          <w:rFonts w:eastAsia="Tahoma" w:cs="Arial"/>
          <w:spacing w:val="-16"/>
          <w:sz w:val="18"/>
        </w:rPr>
        <w:t xml:space="preserve"> </w:t>
      </w:r>
      <w:r w:rsidRPr="00EA766A">
        <w:rPr>
          <w:rFonts w:eastAsia="Tahoma" w:cs="Arial"/>
          <w:sz w:val="18"/>
        </w:rPr>
        <w:t>widely-recognizable</w:t>
      </w:r>
      <w:r w:rsidRPr="00EA766A">
        <w:rPr>
          <w:rFonts w:eastAsia="Tahoma" w:cs="Arial"/>
          <w:spacing w:val="-18"/>
          <w:sz w:val="18"/>
        </w:rPr>
        <w:t xml:space="preserve"> </w:t>
      </w:r>
      <w:r w:rsidRPr="00EA766A">
        <w:rPr>
          <w:rFonts w:eastAsia="Tahoma" w:cs="Arial"/>
          <w:sz w:val="18"/>
        </w:rPr>
        <w:t xml:space="preserve">difference in meaning, the difference of one letter will not be liable to mislead or cause confusion. However, the word “visual” has been deleted from the </w:t>
      </w:r>
      <w:proofErr w:type="gramStart"/>
      <w:r w:rsidRPr="00EA766A">
        <w:rPr>
          <w:rFonts w:eastAsia="Tahoma" w:cs="Arial"/>
          <w:sz w:val="18"/>
        </w:rPr>
        <w:t>sentence which</w:t>
      </w:r>
      <w:proofErr w:type="gramEnd"/>
      <w:r w:rsidRPr="00EA766A">
        <w:rPr>
          <w:rFonts w:eastAsia="Tahoma" w:cs="Arial"/>
          <w:sz w:val="18"/>
        </w:rPr>
        <w:t xml:space="preserve"> leaves some uncertainty</w:t>
      </w:r>
      <w:r w:rsidRPr="00EA766A">
        <w:rPr>
          <w:rFonts w:eastAsia="Tahoma" w:cs="Arial"/>
          <w:spacing w:val="-5"/>
          <w:sz w:val="18"/>
        </w:rPr>
        <w:t xml:space="preserve"> </w:t>
      </w:r>
      <w:r w:rsidRPr="00EA766A">
        <w:rPr>
          <w:rFonts w:eastAsia="Tahoma" w:cs="Arial"/>
          <w:sz w:val="18"/>
        </w:rPr>
        <w:t>as</w:t>
      </w:r>
      <w:r w:rsidRPr="00EA766A">
        <w:rPr>
          <w:rFonts w:eastAsia="Tahoma" w:cs="Arial"/>
          <w:spacing w:val="-6"/>
          <w:sz w:val="18"/>
        </w:rPr>
        <w:t xml:space="preserve"> </w:t>
      </w:r>
      <w:r w:rsidRPr="00EA766A">
        <w:rPr>
          <w:rFonts w:eastAsia="Tahoma" w:cs="Arial"/>
          <w:sz w:val="18"/>
        </w:rPr>
        <w:t>to</w:t>
      </w:r>
      <w:r w:rsidRPr="00EA766A">
        <w:rPr>
          <w:rFonts w:eastAsia="Tahoma" w:cs="Arial"/>
          <w:spacing w:val="-5"/>
          <w:sz w:val="18"/>
        </w:rPr>
        <w:t xml:space="preserve"> </w:t>
      </w:r>
      <w:r w:rsidRPr="00EA766A">
        <w:rPr>
          <w:rFonts w:eastAsia="Tahoma" w:cs="Arial"/>
          <w:sz w:val="18"/>
        </w:rPr>
        <w:t>the</w:t>
      </w:r>
      <w:r w:rsidRPr="00EA766A">
        <w:rPr>
          <w:rFonts w:eastAsia="Tahoma" w:cs="Arial"/>
          <w:spacing w:val="-7"/>
          <w:sz w:val="18"/>
        </w:rPr>
        <w:t xml:space="preserve"> </w:t>
      </w:r>
      <w:r w:rsidRPr="00EA766A">
        <w:rPr>
          <w:rFonts w:eastAsia="Tahoma" w:cs="Arial"/>
          <w:sz w:val="18"/>
        </w:rPr>
        <w:t>acceptability</w:t>
      </w:r>
      <w:r w:rsidRPr="00EA766A">
        <w:rPr>
          <w:rFonts w:eastAsia="Tahoma" w:cs="Arial"/>
          <w:spacing w:val="-7"/>
          <w:sz w:val="18"/>
        </w:rPr>
        <w:t xml:space="preserve"> </w:t>
      </w:r>
      <w:r w:rsidRPr="00EA766A">
        <w:rPr>
          <w:rFonts w:eastAsia="Tahoma" w:cs="Arial"/>
          <w:sz w:val="18"/>
        </w:rPr>
        <w:t>of</w:t>
      </w:r>
      <w:r w:rsidRPr="00EA766A">
        <w:rPr>
          <w:rFonts w:eastAsia="Tahoma" w:cs="Arial"/>
          <w:spacing w:val="-7"/>
          <w:sz w:val="18"/>
        </w:rPr>
        <w:t xml:space="preserve"> </w:t>
      </w:r>
      <w:r w:rsidRPr="00EA766A">
        <w:rPr>
          <w:rFonts w:eastAsia="Tahoma" w:cs="Arial"/>
          <w:sz w:val="18"/>
        </w:rPr>
        <w:t>a</w:t>
      </w:r>
      <w:r w:rsidRPr="00EA766A">
        <w:rPr>
          <w:rFonts w:eastAsia="Tahoma" w:cs="Arial"/>
          <w:spacing w:val="-6"/>
          <w:sz w:val="18"/>
        </w:rPr>
        <w:t xml:space="preserve"> </w:t>
      </w:r>
      <w:r w:rsidRPr="00EA766A">
        <w:rPr>
          <w:rFonts w:eastAsia="Tahoma" w:cs="Arial"/>
          <w:sz w:val="18"/>
        </w:rPr>
        <w:t>denomination</w:t>
      </w:r>
      <w:r w:rsidRPr="00EA766A">
        <w:rPr>
          <w:rFonts w:eastAsia="Tahoma" w:cs="Arial"/>
          <w:spacing w:val="-5"/>
          <w:sz w:val="18"/>
        </w:rPr>
        <w:t xml:space="preserve"> </w:t>
      </w:r>
      <w:r w:rsidRPr="00EA766A">
        <w:rPr>
          <w:rFonts w:eastAsia="Tahoma" w:cs="Arial"/>
          <w:sz w:val="18"/>
        </w:rPr>
        <w:t>where</w:t>
      </w:r>
      <w:r w:rsidRPr="00EA766A">
        <w:rPr>
          <w:rFonts w:eastAsia="Tahoma" w:cs="Arial"/>
          <w:spacing w:val="-7"/>
          <w:sz w:val="18"/>
        </w:rPr>
        <w:t xml:space="preserve"> </w:t>
      </w:r>
      <w:r w:rsidRPr="00EA766A">
        <w:rPr>
          <w:rFonts w:eastAsia="Tahoma" w:cs="Arial"/>
          <w:sz w:val="18"/>
        </w:rPr>
        <w:t>the</w:t>
      </w:r>
      <w:r w:rsidRPr="00EA766A">
        <w:rPr>
          <w:rFonts w:eastAsia="Tahoma" w:cs="Arial"/>
          <w:spacing w:val="-7"/>
          <w:sz w:val="18"/>
        </w:rPr>
        <w:t xml:space="preserve"> </w:t>
      </w:r>
      <w:r w:rsidRPr="00EA766A">
        <w:rPr>
          <w:rFonts w:eastAsia="Tahoma" w:cs="Arial"/>
          <w:sz w:val="18"/>
        </w:rPr>
        <w:t>one</w:t>
      </w:r>
      <w:r w:rsidRPr="00EA766A">
        <w:rPr>
          <w:rFonts w:eastAsia="Tahoma" w:cs="Arial"/>
          <w:spacing w:val="-8"/>
          <w:sz w:val="18"/>
        </w:rPr>
        <w:t xml:space="preserve"> </w:t>
      </w:r>
      <w:r w:rsidRPr="00EA766A">
        <w:rPr>
          <w:rFonts w:eastAsia="Tahoma" w:cs="Arial"/>
          <w:sz w:val="18"/>
        </w:rPr>
        <w:t>letter</w:t>
      </w:r>
      <w:r w:rsidRPr="00EA766A">
        <w:rPr>
          <w:rFonts w:eastAsia="Tahoma" w:cs="Arial"/>
          <w:spacing w:val="-3"/>
          <w:sz w:val="18"/>
        </w:rPr>
        <w:t xml:space="preserve"> </w:t>
      </w:r>
      <w:r w:rsidRPr="00EA766A">
        <w:rPr>
          <w:rFonts w:eastAsia="Tahoma" w:cs="Arial"/>
          <w:sz w:val="18"/>
        </w:rPr>
        <w:t>difference</w:t>
      </w:r>
      <w:r w:rsidRPr="00EA766A">
        <w:rPr>
          <w:rFonts w:eastAsia="Tahoma" w:cs="Arial"/>
          <w:spacing w:val="-7"/>
          <w:sz w:val="18"/>
        </w:rPr>
        <w:t xml:space="preserve"> </w:t>
      </w:r>
      <w:r w:rsidRPr="00EA766A">
        <w:rPr>
          <w:rFonts w:eastAsia="Tahoma" w:cs="Arial"/>
          <w:sz w:val="18"/>
        </w:rPr>
        <w:t>provides a</w:t>
      </w:r>
      <w:r w:rsidRPr="00EA766A">
        <w:rPr>
          <w:rFonts w:eastAsia="Tahoma" w:cs="Arial"/>
          <w:spacing w:val="-12"/>
          <w:sz w:val="18"/>
        </w:rPr>
        <w:t xml:space="preserve"> </w:t>
      </w:r>
      <w:r w:rsidRPr="00EA766A">
        <w:rPr>
          <w:rFonts w:eastAsia="Tahoma" w:cs="Arial"/>
          <w:sz w:val="18"/>
        </w:rPr>
        <w:t>clear</w:t>
      </w:r>
      <w:r w:rsidRPr="00EA766A">
        <w:rPr>
          <w:rFonts w:eastAsia="Tahoma" w:cs="Arial"/>
          <w:spacing w:val="-12"/>
          <w:sz w:val="18"/>
        </w:rPr>
        <w:t xml:space="preserve"> </w:t>
      </w:r>
      <w:r w:rsidRPr="00EA766A">
        <w:rPr>
          <w:rFonts w:eastAsia="Tahoma" w:cs="Arial"/>
          <w:sz w:val="18"/>
        </w:rPr>
        <w:t>visual</w:t>
      </w:r>
      <w:r w:rsidRPr="00EA766A">
        <w:rPr>
          <w:rFonts w:eastAsia="Tahoma" w:cs="Arial"/>
          <w:spacing w:val="-10"/>
          <w:sz w:val="18"/>
        </w:rPr>
        <w:t xml:space="preserve"> </w:t>
      </w:r>
      <w:r w:rsidRPr="00EA766A">
        <w:rPr>
          <w:rFonts w:eastAsia="Tahoma" w:cs="Arial"/>
          <w:sz w:val="18"/>
        </w:rPr>
        <w:t>difference.</w:t>
      </w:r>
      <w:r w:rsidRPr="00EA766A">
        <w:rPr>
          <w:rFonts w:eastAsia="Tahoma" w:cs="Arial"/>
          <w:spacing w:val="-11"/>
          <w:sz w:val="18"/>
        </w:rPr>
        <w:t xml:space="preserve"> </w:t>
      </w:r>
      <w:r w:rsidRPr="00EA766A">
        <w:rPr>
          <w:rFonts w:eastAsia="Tahoma" w:cs="Arial"/>
          <w:sz w:val="18"/>
        </w:rPr>
        <w:t>We</w:t>
      </w:r>
      <w:r w:rsidRPr="00EA766A">
        <w:rPr>
          <w:rFonts w:eastAsia="Tahoma" w:cs="Arial"/>
          <w:spacing w:val="-11"/>
          <w:sz w:val="18"/>
        </w:rPr>
        <w:t xml:space="preserve"> </w:t>
      </w:r>
      <w:r w:rsidRPr="00EA766A">
        <w:rPr>
          <w:rFonts w:eastAsia="Tahoma" w:cs="Arial"/>
          <w:sz w:val="18"/>
        </w:rPr>
        <w:t>assume</w:t>
      </w:r>
      <w:r w:rsidRPr="00EA766A">
        <w:rPr>
          <w:rFonts w:eastAsia="Tahoma" w:cs="Arial"/>
          <w:spacing w:val="-12"/>
          <w:sz w:val="18"/>
        </w:rPr>
        <w:t xml:space="preserve"> </w:t>
      </w:r>
      <w:r w:rsidRPr="00EA766A">
        <w:rPr>
          <w:rFonts w:eastAsia="Tahoma" w:cs="Arial"/>
          <w:sz w:val="18"/>
        </w:rPr>
        <w:t>that</w:t>
      </w:r>
      <w:r w:rsidRPr="00EA766A">
        <w:rPr>
          <w:rFonts w:eastAsia="Tahoma" w:cs="Arial"/>
          <w:spacing w:val="-11"/>
          <w:sz w:val="18"/>
        </w:rPr>
        <w:t xml:space="preserve"> </w:t>
      </w:r>
      <w:r w:rsidRPr="00EA766A">
        <w:rPr>
          <w:rFonts w:eastAsia="Tahoma" w:cs="Arial"/>
          <w:sz w:val="18"/>
        </w:rPr>
        <w:t>in</w:t>
      </w:r>
      <w:r w:rsidRPr="00EA766A">
        <w:rPr>
          <w:rFonts w:eastAsia="Tahoma" w:cs="Arial"/>
          <w:spacing w:val="-11"/>
          <w:sz w:val="18"/>
        </w:rPr>
        <w:t xml:space="preserve"> </w:t>
      </w:r>
      <w:r w:rsidRPr="00EA766A">
        <w:rPr>
          <w:rFonts w:eastAsia="Tahoma" w:cs="Arial"/>
          <w:sz w:val="18"/>
        </w:rPr>
        <w:t>such</w:t>
      </w:r>
      <w:r w:rsidRPr="00EA766A">
        <w:rPr>
          <w:rFonts w:eastAsia="Tahoma" w:cs="Arial"/>
          <w:spacing w:val="-14"/>
          <w:sz w:val="18"/>
        </w:rPr>
        <w:t xml:space="preserve"> </w:t>
      </w:r>
      <w:r w:rsidRPr="00EA766A">
        <w:rPr>
          <w:rFonts w:eastAsia="Tahoma" w:cs="Arial"/>
          <w:sz w:val="18"/>
        </w:rPr>
        <w:t>case</w:t>
      </w:r>
      <w:r w:rsidRPr="00EA766A">
        <w:rPr>
          <w:rFonts w:eastAsia="Tahoma" w:cs="Arial"/>
          <w:spacing w:val="-11"/>
          <w:sz w:val="18"/>
        </w:rPr>
        <w:t xml:space="preserve"> </w:t>
      </w:r>
      <w:r w:rsidRPr="00EA766A">
        <w:rPr>
          <w:rFonts w:eastAsia="Tahoma" w:cs="Arial"/>
          <w:sz w:val="18"/>
        </w:rPr>
        <w:t>the</w:t>
      </w:r>
      <w:r w:rsidRPr="00EA766A">
        <w:rPr>
          <w:rFonts w:eastAsia="Tahoma" w:cs="Arial"/>
          <w:spacing w:val="-12"/>
          <w:sz w:val="18"/>
        </w:rPr>
        <w:t xml:space="preserve"> </w:t>
      </w:r>
      <w:r w:rsidRPr="00EA766A">
        <w:rPr>
          <w:rFonts w:eastAsia="Tahoma" w:cs="Arial"/>
          <w:sz w:val="18"/>
        </w:rPr>
        <w:t>denomination</w:t>
      </w:r>
      <w:r w:rsidRPr="00EA766A">
        <w:rPr>
          <w:rFonts w:eastAsia="Tahoma" w:cs="Arial"/>
          <w:spacing w:val="-11"/>
          <w:sz w:val="18"/>
        </w:rPr>
        <w:t xml:space="preserve"> </w:t>
      </w:r>
      <w:r w:rsidRPr="00EA766A">
        <w:rPr>
          <w:rFonts w:eastAsia="Tahoma" w:cs="Arial"/>
          <w:sz w:val="18"/>
        </w:rPr>
        <w:t>would</w:t>
      </w:r>
      <w:r w:rsidRPr="00EA766A">
        <w:rPr>
          <w:rFonts w:eastAsia="Tahoma" w:cs="Arial"/>
          <w:spacing w:val="-11"/>
          <w:sz w:val="18"/>
        </w:rPr>
        <w:t xml:space="preserve"> </w:t>
      </w:r>
      <w:r w:rsidRPr="00EA766A">
        <w:rPr>
          <w:rFonts w:eastAsia="Tahoma" w:cs="Arial"/>
          <w:sz w:val="18"/>
        </w:rPr>
        <w:t>be</w:t>
      </w:r>
      <w:r w:rsidRPr="00EA766A">
        <w:rPr>
          <w:rFonts w:eastAsia="Tahoma" w:cs="Arial"/>
          <w:spacing w:val="-12"/>
          <w:sz w:val="18"/>
        </w:rPr>
        <w:t xml:space="preserve"> </w:t>
      </w:r>
      <w:r w:rsidRPr="00EA766A">
        <w:rPr>
          <w:rFonts w:eastAsia="Tahoma" w:cs="Arial"/>
          <w:sz w:val="18"/>
        </w:rPr>
        <w:t>acceptable and propose to clarify this in the text in order to avoid potential different interpretations by UPOV</w:t>
      </w:r>
      <w:r>
        <w:rPr>
          <w:rFonts w:eastAsia="Tahoma" w:cs="Arial"/>
          <w:spacing w:val="-1"/>
          <w:sz w:val="18"/>
        </w:rPr>
        <w:t> </w:t>
      </w:r>
      <w:r w:rsidRPr="00EA766A">
        <w:rPr>
          <w:rFonts w:eastAsia="Tahoma" w:cs="Arial"/>
          <w:sz w:val="18"/>
        </w:rPr>
        <w:t>members.</w:t>
      </w:r>
    </w:p>
    <w:p w:rsidR="00EA766A" w:rsidRPr="00EA766A" w:rsidRDefault="00EA766A" w:rsidP="00EA766A">
      <w:pPr>
        <w:widowControl w:val="0"/>
        <w:autoSpaceDE w:val="0"/>
        <w:autoSpaceDN w:val="0"/>
        <w:spacing w:before="10"/>
        <w:ind w:left="562" w:right="562"/>
        <w:jc w:val="left"/>
        <w:rPr>
          <w:rFonts w:eastAsia="Tahoma" w:cs="Arial"/>
          <w:sz w:val="18"/>
        </w:rPr>
      </w:pPr>
    </w:p>
    <w:p w:rsidR="00EA766A" w:rsidRPr="00EA766A" w:rsidRDefault="00EA766A" w:rsidP="00EA766A">
      <w:pPr>
        <w:keepLines/>
        <w:widowControl w:val="0"/>
        <w:autoSpaceDE w:val="0"/>
        <w:autoSpaceDN w:val="0"/>
        <w:ind w:left="562" w:right="562"/>
        <w:rPr>
          <w:rFonts w:eastAsia="Tahoma" w:cs="Arial"/>
          <w:sz w:val="18"/>
        </w:rPr>
      </w:pPr>
      <w:r>
        <w:rPr>
          <w:rFonts w:eastAsia="Tahoma" w:cs="Arial"/>
          <w:sz w:val="18"/>
        </w:rPr>
        <w:t>“</w:t>
      </w:r>
      <w:r w:rsidRPr="00EA766A">
        <w:rPr>
          <w:rFonts w:eastAsia="Tahoma" w:cs="Arial"/>
          <w:sz w:val="18"/>
        </w:rPr>
        <w:t xml:space="preserve">Under point 2.3.3. b) </w:t>
      </w:r>
      <w:proofErr w:type="gramStart"/>
      <w:r w:rsidRPr="00EA766A">
        <w:rPr>
          <w:rFonts w:eastAsia="Tahoma" w:cs="Arial"/>
          <w:sz w:val="18"/>
        </w:rPr>
        <w:t>we</w:t>
      </w:r>
      <w:proofErr w:type="gramEnd"/>
      <w:r w:rsidRPr="00EA766A">
        <w:rPr>
          <w:rFonts w:eastAsia="Tahoma" w:cs="Arial"/>
          <w:sz w:val="18"/>
        </w:rPr>
        <w:t xml:space="preserve"> agree with the proposed text and approach nevertheless, we have some doubts regarding the examples as provided. We understand that the examples mentioned in the document would be examples of unsuitable denominations. </w:t>
      </w:r>
      <w:proofErr w:type="gramStart"/>
      <w:r w:rsidRPr="00EA766A">
        <w:rPr>
          <w:rFonts w:eastAsia="Tahoma" w:cs="Arial"/>
          <w:sz w:val="18"/>
        </w:rPr>
        <w:t>We are of the view</w:t>
      </w:r>
      <w:r w:rsidRPr="00EA766A">
        <w:rPr>
          <w:rFonts w:eastAsia="Tahoma" w:cs="Arial"/>
          <w:spacing w:val="-6"/>
          <w:sz w:val="18"/>
        </w:rPr>
        <w:t xml:space="preserve"> </w:t>
      </w:r>
      <w:r w:rsidRPr="00EA766A">
        <w:rPr>
          <w:rFonts w:eastAsia="Tahoma" w:cs="Arial"/>
          <w:sz w:val="18"/>
        </w:rPr>
        <w:t>however</w:t>
      </w:r>
      <w:r w:rsidRPr="00EA766A">
        <w:rPr>
          <w:rFonts w:eastAsia="Tahoma" w:cs="Arial"/>
          <w:spacing w:val="-4"/>
          <w:sz w:val="18"/>
        </w:rPr>
        <w:t xml:space="preserve"> </w:t>
      </w:r>
      <w:r w:rsidRPr="00EA766A">
        <w:rPr>
          <w:rFonts w:eastAsia="Tahoma" w:cs="Arial"/>
          <w:sz w:val="18"/>
        </w:rPr>
        <w:t>that</w:t>
      </w:r>
      <w:r w:rsidRPr="00EA766A">
        <w:rPr>
          <w:rFonts w:eastAsia="Tahoma" w:cs="Arial"/>
          <w:spacing w:val="-6"/>
          <w:sz w:val="18"/>
        </w:rPr>
        <w:t xml:space="preserve"> </w:t>
      </w:r>
      <w:r w:rsidRPr="00EA766A">
        <w:rPr>
          <w:rFonts w:eastAsia="Tahoma" w:cs="Arial"/>
          <w:sz w:val="18"/>
        </w:rPr>
        <w:t>several</w:t>
      </w:r>
      <w:r w:rsidRPr="00EA766A">
        <w:rPr>
          <w:rFonts w:eastAsia="Tahoma" w:cs="Arial"/>
          <w:spacing w:val="-4"/>
          <w:sz w:val="18"/>
        </w:rPr>
        <w:t xml:space="preserve"> </w:t>
      </w:r>
      <w:r w:rsidRPr="00EA766A">
        <w:rPr>
          <w:rFonts w:eastAsia="Tahoma" w:cs="Arial"/>
          <w:sz w:val="18"/>
        </w:rPr>
        <w:t>of</w:t>
      </w:r>
      <w:r w:rsidRPr="00EA766A">
        <w:rPr>
          <w:rFonts w:eastAsia="Tahoma" w:cs="Arial"/>
          <w:spacing w:val="-6"/>
          <w:sz w:val="18"/>
        </w:rPr>
        <w:t xml:space="preserve"> </w:t>
      </w:r>
      <w:r w:rsidRPr="00EA766A">
        <w:rPr>
          <w:rFonts w:eastAsia="Tahoma" w:cs="Arial"/>
          <w:sz w:val="18"/>
        </w:rPr>
        <w:t>these</w:t>
      </w:r>
      <w:r w:rsidRPr="00EA766A">
        <w:rPr>
          <w:rFonts w:eastAsia="Tahoma" w:cs="Arial"/>
          <w:spacing w:val="-5"/>
          <w:sz w:val="18"/>
        </w:rPr>
        <w:t xml:space="preserve"> </w:t>
      </w:r>
      <w:r w:rsidRPr="00EA766A">
        <w:rPr>
          <w:rFonts w:eastAsia="Tahoma" w:cs="Arial"/>
          <w:sz w:val="18"/>
        </w:rPr>
        <w:t>examples</w:t>
      </w:r>
      <w:r w:rsidRPr="00EA766A">
        <w:rPr>
          <w:rFonts w:eastAsia="Tahoma" w:cs="Arial"/>
          <w:spacing w:val="-4"/>
          <w:sz w:val="18"/>
        </w:rPr>
        <w:t xml:space="preserve"> </w:t>
      </w:r>
      <w:r w:rsidRPr="00EA766A">
        <w:rPr>
          <w:rFonts w:eastAsia="Tahoma" w:cs="Arial"/>
          <w:sz w:val="18"/>
        </w:rPr>
        <w:t>are</w:t>
      </w:r>
      <w:r w:rsidRPr="00EA766A">
        <w:rPr>
          <w:rFonts w:eastAsia="Tahoma" w:cs="Arial"/>
          <w:spacing w:val="-8"/>
          <w:sz w:val="18"/>
        </w:rPr>
        <w:t xml:space="preserve"> </w:t>
      </w:r>
      <w:r w:rsidRPr="00EA766A">
        <w:rPr>
          <w:rFonts w:eastAsia="Tahoma" w:cs="Arial"/>
          <w:sz w:val="18"/>
        </w:rPr>
        <w:t>rather</w:t>
      </w:r>
      <w:r w:rsidRPr="00EA766A">
        <w:rPr>
          <w:rFonts w:eastAsia="Tahoma" w:cs="Arial"/>
          <w:spacing w:val="-4"/>
          <w:sz w:val="18"/>
        </w:rPr>
        <w:t xml:space="preserve"> </w:t>
      </w:r>
      <w:r w:rsidRPr="00EA766A">
        <w:rPr>
          <w:rFonts w:eastAsia="Tahoma" w:cs="Arial"/>
          <w:sz w:val="18"/>
        </w:rPr>
        <w:t>borderline</w:t>
      </w:r>
      <w:r w:rsidRPr="00EA766A">
        <w:rPr>
          <w:rFonts w:eastAsia="Tahoma" w:cs="Arial"/>
          <w:spacing w:val="-6"/>
          <w:sz w:val="18"/>
        </w:rPr>
        <w:t xml:space="preserve"> </w:t>
      </w:r>
      <w:r w:rsidRPr="00EA766A">
        <w:rPr>
          <w:rFonts w:eastAsia="Tahoma" w:cs="Arial"/>
          <w:sz w:val="18"/>
        </w:rPr>
        <w:t>cases</w:t>
      </w:r>
      <w:r w:rsidRPr="00EA766A">
        <w:rPr>
          <w:rFonts w:eastAsia="Tahoma" w:cs="Arial"/>
          <w:spacing w:val="-4"/>
          <w:sz w:val="18"/>
        </w:rPr>
        <w:t xml:space="preserve"> </w:t>
      </w:r>
      <w:r w:rsidRPr="00EA766A">
        <w:rPr>
          <w:rFonts w:eastAsia="Tahoma" w:cs="Arial"/>
          <w:sz w:val="18"/>
        </w:rPr>
        <w:t>and</w:t>
      </w:r>
      <w:r w:rsidRPr="00EA766A">
        <w:rPr>
          <w:rFonts w:eastAsia="Tahoma" w:cs="Arial"/>
          <w:spacing w:val="-4"/>
          <w:sz w:val="18"/>
        </w:rPr>
        <w:t xml:space="preserve"> </w:t>
      </w:r>
      <w:r w:rsidRPr="00EA766A">
        <w:rPr>
          <w:rFonts w:eastAsia="Tahoma" w:cs="Arial"/>
          <w:sz w:val="18"/>
        </w:rPr>
        <w:t>would</w:t>
      </w:r>
      <w:r w:rsidRPr="00EA766A">
        <w:rPr>
          <w:rFonts w:eastAsia="Tahoma" w:cs="Arial"/>
          <w:spacing w:val="-6"/>
          <w:sz w:val="18"/>
        </w:rPr>
        <w:t xml:space="preserve"> </w:t>
      </w:r>
      <w:r w:rsidRPr="00EA766A">
        <w:rPr>
          <w:rFonts w:eastAsia="Tahoma" w:cs="Arial"/>
          <w:sz w:val="18"/>
        </w:rPr>
        <w:t>require</w:t>
      </w:r>
      <w:r w:rsidRPr="00EA766A">
        <w:rPr>
          <w:rFonts w:eastAsia="Tahoma" w:cs="Arial"/>
          <w:spacing w:val="-6"/>
          <w:sz w:val="18"/>
        </w:rPr>
        <w:t xml:space="preserve"> </w:t>
      </w:r>
      <w:r w:rsidRPr="00EA766A">
        <w:rPr>
          <w:rFonts w:eastAsia="Tahoma" w:cs="Arial"/>
          <w:sz w:val="18"/>
        </w:rPr>
        <w:t>a more</w:t>
      </w:r>
      <w:r w:rsidRPr="00EA766A">
        <w:rPr>
          <w:rFonts w:eastAsia="Tahoma" w:cs="Arial"/>
          <w:spacing w:val="-14"/>
          <w:sz w:val="18"/>
        </w:rPr>
        <w:t xml:space="preserve"> </w:t>
      </w:r>
      <w:r w:rsidRPr="00EA766A">
        <w:rPr>
          <w:rFonts w:eastAsia="Tahoma" w:cs="Arial"/>
          <w:sz w:val="18"/>
        </w:rPr>
        <w:t>careful,</w:t>
      </w:r>
      <w:r w:rsidRPr="00EA766A">
        <w:rPr>
          <w:rFonts w:eastAsia="Tahoma" w:cs="Arial"/>
          <w:spacing w:val="-12"/>
          <w:sz w:val="18"/>
        </w:rPr>
        <w:t xml:space="preserve"> </w:t>
      </w:r>
      <w:r w:rsidRPr="00EA766A">
        <w:rPr>
          <w:rFonts w:eastAsia="Tahoma" w:cs="Arial"/>
          <w:sz w:val="18"/>
        </w:rPr>
        <w:t>case-by-case</w:t>
      </w:r>
      <w:r w:rsidRPr="00EA766A">
        <w:rPr>
          <w:rFonts w:eastAsia="Tahoma" w:cs="Arial"/>
          <w:spacing w:val="-13"/>
          <w:sz w:val="18"/>
        </w:rPr>
        <w:t xml:space="preserve"> </w:t>
      </w:r>
      <w:r w:rsidRPr="00EA766A">
        <w:rPr>
          <w:rFonts w:eastAsia="Tahoma" w:cs="Arial"/>
          <w:sz w:val="18"/>
        </w:rPr>
        <w:t>consideration.</w:t>
      </w:r>
      <w:proofErr w:type="gramEnd"/>
      <w:r w:rsidRPr="00EA766A">
        <w:rPr>
          <w:rFonts w:eastAsia="Tahoma" w:cs="Arial"/>
          <w:spacing w:val="-13"/>
          <w:sz w:val="18"/>
        </w:rPr>
        <w:t xml:space="preserve"> </w:t>
      </w:r>
      <w:r w:rsidRPr="00EA766A">
        <w:rPr>
          <w:rFonts w:eastAsia="Tahoma" w:cs="Arial"/>
          <w:sz w:val="18"/>
        </w:rPr>
        <w:t>For</w:t>
      </w:r>
      <w:r w:rsidRPr="00EA766A">
        <w:rPr>
          <w:rFonts w:eastAsia="Tahoma" w:cs="Arial"/>
          <w:spacing w:val="-12"/>
          <w:sz w:val="18"/>
        </w:rPr>
        <w:t xml:space="preserve"> </w:t>
      </w:r>
      <w:r w:rsidRPr="00EA766A">
        <w:rPr>
          <w:rFonts w:eastAsia="Tahoma" w:cs="Arial"/>
          <w:sz w:val="18"/>
        </w:rPr>
        <w:t>example,</w:t>
      </w:r>
      <w:r w:rsidRPr="00EA766A">
        <w:rPr>
          <w:rFonts w:eastAsia="Tahoma" w:cs="Arial"/>
          <w:spacing w:val="-12"/>
          <w:sz w:val="18"/>
        </w:rPr>
        <w:t xml:space="preserve"> </w:t>
      </w:r>
      <w:r w:rsidRPr="00EA766A">
        <w:rPr>
          <w:rFonts w:eastAsia="Tahoma" w:cs="Arial"/>
          <w:sz w:val="18"/>
        </w:rPr>
        <w:t>the</w:t>
      </w:r>
      <w:r w:rsidRPr="00EA766A">
        <w:rPr>
          <w:rFonts w:eastAsia="Tahoma" w:cs="Arial"/>
          <w:spacing w:val="-13"/>
          <w:sz w:val="18"/>
        </w:rPr>
        <w:t xml:space="preserve"> </w:t>
      </w:r>
      <w:r w:rsidRPr="00EA766A">
        <w:rPr>
          <w:rFonts w:eastAsia="Tahoma" w:cs="Arial"/>
          <w:sz w:val="18"/>
        </w:rPr>
        <w:t>examples</w:t>
      </w:r>
      <w:r w:rsidRPr="00EA766A">
        <w:rPr>
          <w:rFonts w:eastAsia="Tahoma" w:cs="Arial"/>
          <w:spacing w:val="-14"/>
          <w:sz w:val="18"/>
        </w:rPr>
        <w:t xml:space="preserve"> </w:t>
      </w:r>
      <w:r w:rsidRPr="00EA766A">
        <w:rPr>
          <w:rFonts w:eastAsia="Tahoma" w:cs="Arial"/>
          <w:sz w:val="18"/>
        </w:rPr>
        <w:t>‘</w:t>
      </w:r>
      <w:proofErr w:type="spellStart"/>
      <w:r w:rsidRPr="00EA766A">
        <w:rPr>
          <w:rFonts w:eastAsia="Tahoma" w:cs="Arial"/>
          <w:sz w:val="18"/>
        </w:rPr>
        <w:t>Caravella</w:t>
      </w:r>
      <w:proofErr w:type="spellEnd"/>
      <w:r w:rsidRPr="00EA766A">
        <w:rPr>
          <w:rFonts w:eastAsia="Tahoma" w:cs="Arial"/>
          <w:sz w:val="18"/>
        </w:rPr>
        <w:t>’</w:t>
      </w:r>
      <w:r w:rsidRPr="00EA766A">
        <w:rPr>
          <w:rFonts w:eastAsia="Tahoma" w:cs="Arial"/>
          <w:spacing w:val="-13"/>
          <w:sz w:val="18"/>
        </w:rPr>
        <w:t xml:space="preserve"> </w:t>
      </w:r>
      <w:r w:rsidRPr="00EA766A">
        <w:rPr>
          <w:rFonts w:eastAsia="Tahoma" w:cs="Arial"/>
          <w:sz w:val="18"/>
        </w:rPr>
        <w:t>&lt;&gt;</w:t>
      </w:r>
      <w:r w:rsidRPr="00EA766A">
        <w:rPr>
          <w:rFonts w:eastAsia="Tahoma" w:cs="Arial"/>
          <w:spacing w:val="-12"/>
          <w:sz w:val="18"/>
        </w:rPr>
        <w:t xml:space="preserve"> </w:t>
      </w:r>
      <w:r w:rsidRPr="00EA766A">
        <w:rPr>
          <w:rFonts w:eastAsia="Tahoma" w:cs="Arial"/>
          <w:sz w:val="18"/>
        </w:rPr>
        <w:t>‘</w:t>
      </w:r>
      <w:proofErr w:type="spellStart"/>
      <w:r w:rsidRPr="00EA766A">
        <w:rPr>
          <w:rFonts w:eastAsia="Tahoma" w:cs="Arial"/>
          <w:sz w:val="18"/>
        </w:rPr>
        <w:t>Karavel</w:t>
      </w:r>
      <w:proofErr w:type="spellEnd"/>
      <w:r w:rsidRPr="00EA766A">
        <w:rPr>
          <w:rFonts w:eastAsia="Tahoma" w:cs="Arial"/>
          <w:sz w:val="18"/>
        </w:rPr>
        <w:t>’; ‘</w:t>
      </w:r>
      <w:proofErr w:type="spellStart"/>
      <w:r w:rsidRPr="00EA766A">
        <w:rPr>
          <w:rFonts w:eastAsia="Tahoma" w:cs="Arial"/>
          <w:sz w:val="18"/>
        </w:rPr>
        <w:t>Cascada</w:t>
      </w:r>
      <w:proofErr w:type="spellEnd"/>
      <w:r w:rsidRPr="00EA766A">
        <w:rPr>
          <w:rFonts w:eastAsia="Tahoma" w:cs="Arial"/>
          <w:sz w:val="18"/>
        </w:rPr>
        <w:t>’</w:t>
      </w:r>
      <w:r w:rsidRPr="00EA766A">
        <w:rPr>
          <w:rFonts w:eastAsia="Tahoma" w:cs="Arial"/>
          <w:spacing w:val="-16"/>
          <w:sz w:val="18"/>
        </w:rPr>
        <w:t xml:space="preserve"> </w:t>
      </w:r>
      <w:r w:rsidRPr="00EA766A">
        <w:rPr>
          <w:rFonts w:eastAsia="Tahoma" w:cs="Arial"/>
          <w:sz w:val="18"/>
        </w:rPr>
        <w:t>and</w:t>
      </w:r>
      <w:r w:rsidRPr="00EA766A">
        <w:rPr>
          <w:rFonts w:eastAsia="Tahoma" w:cs="Arial"/>
          <w:spacing w:val="-13"/>
          <w:sz w:val="18"/>
        </w:rPr>
        <w:t xml:space="preserve"> </w:t>
      </w:r>
      <w:r w:rsidRPr="00EA766A">
        <w:rPr>
          <w:rFonts w:eastAsia="Tahoma" w:cs="Arial"/>
          <w:sz w:val="18"/>
        </w:rPr>
        <w:t>‘</w:t>
      </w:r>
      <w:proofErr w:type="spellStart"/>
      <w:r w:rsidRPr="00EA766A">
        <w:rPr>
          <w:rFonts w:eastAsia="Tahoma" w:cs="Arial"/>
          <w:sz w:val="18"/>
        </w:rPr>
        <w:t>Kaskad</w:t>
      </w:r>
      <w:proofErr w:type="spellEnd"/>
      <w:r w:rsidRPr="00EA766A">
        <w:rPr>
          <w:rFonts w:eastAsia="Tahoma" w:cs="Arial"/>
          <w:sz w:val="18"/>
        </w:rPr>
        <w:t>’;</w:t>
      </w:r>
      <w:r w:rsidRPr="00EA766A">
        <w:rPr>
          <w:rFonts w:eastAsia="Tahoma" w:cs="Arial"/>
          <w:spacing w:val="-16"/>
          <w:sz w:val="18"/>
        </w:rPr>
        <w:t xml:space="preserve"> </w:t>
      </w:r>
      <w:r w:rsidRPr="00EA766A">
        <w:rPr>
          <w:rFonts w:eastAsia="Tahoma" w:cs="Arial"/>
          <w:sz w:val="18"/>
        </w:rPr>
        <w:t>‘Phenomena’</w:t>
      </w:r>
      <w:r w:rsidRPr="00EA766A">
        <w:rPr>
          <w:rFonts w:eastAsia="Tahoma" w:cs="Arial"/>
          <w:spacing w:val="-14"/>
          <w:sz w:val="18"/>
        </w:rPr>
        <w:t xml:space="preserve"> </w:t>
      </w:r>
      <w:r w:rsidRPr="00EA766A">
        <w:rPr>
          <w:rFonts w:eastAsia="Tahoma" w:cs="Arial"/>
          <w:sz w:val="18"/>
        </w:rPr>
        <w:t>and</w:t>
      </w:r>
      <w:r w:rsidRPr="00EA766A">
        <w:rPr>
          <w:rFonts w:eastAsia="Tahoma" w:cs="Arial"/>
          <w:spacing w:val="-14"/>
          <w:sz w:val="18"/>
        </w:rPr>
        <w:t xml:space="preserve"> </w:t>
      </w:r>
      <w:r w:rsidRPr="00EA766A">
        <w:rPr>
          <w:rFonts w:eastAsia="Tahoma" w:cs="Arial"/>
          <w:sz w:val="18"/>
        </w:rPr>
        <w:t>‘</w:t>
      </w:r>
      <w:proofErr w:type="spellStart"/>
      <w:r w:rsidRPr="00EA766A">
        <w:rPr>
          <w:rFonts w:eastAsia="Tahoma" w:cs="Arial"/>
          <w:sz w:val="18"/>
        </w:rPr>
        <w:t>Fenomen</w:t>
      </w:r>
      <w:proofErr w:type="spellEnd"/>
      <w:r w:rsidRPr="00EA766A">
        <w:rPr>
          <w:rFonts w:eastAsia="Tahoma" w:cs="Arial"/>
          <w:sz w:val="18"/>
        </w:rPr>
        <w:t>’;</w:t>
      </w:r>
      <w:r w:rsidRPr="00EA766A">
        <w:rPr>
          <w:rFonts w:eastAsia="Tahoma" w:cs="Arial"/>
          <w:spacing w:val="-13"/>
          <w:sz w:val="18"/>
        </w:rPr>
        <w:t xml:space="preserve"> </w:t>
      </w:r>
      <w:r w:rsidRPr="00EA766A">
        <w:rPr>
          <w:rFonts w:eastAsia="Tahoma" w:cs="Arial"/>
          <w:sz w:val="18"/>
        </w:rPr>
        <w:t>‘Panther’</w:t>
      </w:r>
      <w:r w:rsidRPr="00EA766A">
        <w:rPr>
          <w:rFonts w:eastAsia="Tahoma" w:cs="Arial"/>
          <w:spacing w:val="-16"/>
          <w:sz w:val="18"/>
        </w:rPr>
        <w:t xml:space="preserve"> </w:t>
      </w:r>
      <w:r w:rsidRPr="00EA766A">
        <w:rPr>
          <w:rFonts w:eastAsia="Tahoma" w:cs="Arial"/>
          <w:sz w:val="18"/>
        </w:rPr>
        <w:t>and</w:t>
      </w:r>
      <w:r w:rsidRPr="00EA766A">
        <w:rPr>
          <w:rFonts w:eastAsia="Tahoma" w:cs="Arial"/>
          <w:spacing w:val="-16"/>
          <w:sz w:val="18"/>
        </w:rPr>
        <w:t xml:space="preserve"> </w:t>
      </w:r>
      <w:r w:rsidRPr="00EA766A">
        <w:rPr>
          <w:rFonts w:eastAsia="Tahoma" w:cs="Arial"/>
          <w:sz w:val="18"/>
        </w:rPr>
        <w:t>‘</w:t>
      </w:r>
      <w:proofErr w:type="spellStart"/>
      <w:r w:rsidRPr="00EA766A">
        <w:rPr>
          <w:rFonts w:eastAsia="Tahoma" w:cs="Arial"/>
          <w:sz w:val="18"/>
        </w:rPr>
        <w:t>Pantera</w:t>
      </w:r>
      <w:proofErr w:type="spellEnd"/>
      <w:r w:rsidRPr="00EA766A">
        <w:rPr>
          <w:rFonts w:eastAsia="Tahoma" w:cs="Arial"/>
          <w:sz w:val="18"/>
        </w:rPr>
        <w:t>’</w:t>
      </w:r>
      <w:r w:rsidRPr="00EA766A">
        <w:rPr>
          <w:rFonts w:eastAsia="Tahoma" w:cs="Arial"/>
          <w:spacing w:val="-17"/>
          <w:sz w:val="18"/>
        </w:rPr>
        <w:t xml:space="preserve"> </w:t>
      </w:r>
      <w:r w:rsidRPr="00EA766A">
        <w:rPr>
          <w:rFonts w:eastAsia="Tahoma" w:cs="Arial"/>
          <w:sz w:val="18"/>
        </w:rPr>
        <w:t>do</w:t>
      </w:r>
      <w:r w:rsidRPr="00EA766A">
        <w:rPr>
          <w:rFonts w:eastAsia="Tahoma" w:cs="Arial"/>
          <w:spacing w:val="-17"/>
          <w:sz w:val="18"/>
        </w:rPr>
        <w:t xml:space="preserve"> </w:t>
      </w:r>
      <w:r w:rsidRPr="00EA766A">
        <w:rPr>
          <w:rFonts w:eastAsia="Tahoma" w:cs="Arial"/>
          <w:sz w:val="18"/>
        </w:rPr>
        <w:t>present</w:t>
      </w:r>
      <w:r w:rsidRPr="00EA766A">
        <w:rPr>
          <w:rFonts w:eastAsia="Tahoma" w:cs="Arial"/>
          <w:spacing w:val="-15"/>
          <w:sz w:val="18"/>
        </w:rPr>
        <w:t xml:space="preserve"> </w:t>
      </w:r>
      <w:r w:rsidRPr="00EA766A">
        <w:rPr>
          <w:rFonts w:eastAsia="Tahoma" w:cs="Arial"/>
          <w:sz w:val="18"/>
        </w:rPr>
        <w:t>a</w:t>
      </w:r>
      <w:r w:rsidRPr="00EA766A">
        <w:rPr>
          <w:rFonts w:eastAsia="Tahoma" w:cs="Arial"/>
          <w:spacing w:val="-17"/>
          <w:sz w:val="18"/>
        </w:rPr>
        <w:t xml:space="preserve"> </w:t>
      </w:r>
      <w:r w:rsidRPr="00EA766A">
        <w:rPr>
          <w:rFonts w:eastAsia="Tahoma" w:cs="Arial"/>
          <w:sz w:val="18"/>
        </w:rPr>
        <w:t>clear phonetic difference as in all cases on denomination has an extra syllable compared to the other one, which – in our view – provides for a sufficiently cle</w:t>
      </w:r>
      <w:r>
        <w:rPr>
          <w:rFonts w:eastAsia="Tahoma" w:cs="Arial"/>
          <w:sz w:val="18"/>
        </w:rPr>
        <w:t xml:space="preserve">ar phonetic difference. </w:t>
      </w:r>
      <w:proofErr w:type="gramStart"/>
      <w:r>
        <w:rPr>
          <w:rFonts w:eastAsia="Tahoma" w:cs="Arial"/>
          <w:sz w:val="18"/>
        </w:rPr>
        <w:t>Further</w:t>
      </w:r>
      <w:proofErr w:type="gramEnd"/>
      <w:r>
        <w:rPr>
          <w:rFonts w:eastAsia="Tahoma" w:cs="Arial"/>
          <w:sz w:val="18"/>
        </w:rPr>
        <w:t> </w:t>
      </w:r>
      <w:r w:rsidRPr="00EA766A">
        <w:rPr>
          <w:rFonts w:eastAsia="Tahoma" w:cs="Arial"/>
          <w:sz w:val="18"/>
        </w:rPr>
        <w:t>on,</w:t>
      </w:r>
      <w:r w:rsidRPr="00EA766A">
        <w:rPr>
          <w:rFonts w:eastAsia="Tahoma" w:cs="Arial"/>
          <w:spacing w:val="-11"/>
          <w:sz w:val="18"/>
        </w:rPr>
        <w:t xml:space="preserve"> </w:t>
      </w:r>
      <w:r w:rsidRPr="00EA766A">
        <w:rPr>
          <w:rFonts w:eastAsia="Tahoma" w:cs="Arial"/>
          <w:sz w:val="18"/>
        </w:rPr>
        <w:t>we</w:t>
      </w:r>
      <w:r w:rsidRPr="00EA766A">
        <w:rPr>
          <w:rFonts w:eastAsia="Tahoma" w:cs="Arial"/>
          <w:spacing w:val="-13"/>
          <w:sz w:val="18"/>
        </w:rPr>
        <w:t xml:space="preserve"> </w:t>
      </w:r>
      <w:r w:rsidRPr="00EA766A">
        <w:rPr>
          <w:rFonts w:eastAsia="Tahoma" w:cs="Arial"/>
          <w:sz w:val="18"/>
        </w:rPr>
        <w:t>also</w:t>
      </w:r>
      <w:r w:rsidRPr="00EA766A">
        <w:rPr>
          <w:rFonts w:eastAsia="Tahoma" w:cs="Arial"/>
          <w:spacing w:val="-10"/>
          <w:sz w:val="18"/>
        </w:rPr>
        <w:t xml:space="preserve"> </w:t>
      </w:r>
      <w:r w:rsidRPr="00EA766A">
        <w:rPr>
          <w:rFonts w:eastAsia="Tahoma" w:cs="Arial"/>
          <w:sz w:val="18"/>
        </w:rPr>
        <w:t>are</w:t>
      </w:r>
      <w:r w:rsidRPr="00EA766A">
        <w:rPr>
          <w:rFonts w:eastAsia="Tahoma" w:cs="Arial"/>
          <w:spacing w:val="-13"/>
          <w:sz w:val="18"/>
        </w:rPr>
        <w:t xml:space="preserve"> </w:t>
      </w:r>
      <w:r w:rsidRPr="00EA766A">
        <w:rPr>
          <w:rFonts w:eastAsia="Tahoma" w:cs="Arial"/>
          <w:sz w:val="18"/>
        </w:rPr>
        <w:t>of</w:t>
      </w:r>
      <w:r w:rsidRPr="00EA766A">
        <w:rPr>
          <w:rFonts w:eastAsia="Tahoma" w:cs="Arial"/>
          <w:spacing w:val="-11"/>
          <w:sz w:val="18"/>
        </w:rPr>
        <w:t xml:space="preserve"> </w:t>
      </w:r>
      <w:r w:rsidRPr="00EA766A">
        <w:rPr>
          <w:rFonts w:eastAsia="Tahoma" w:cs="Arial"/>
          <w:sz w:val="18"/>
        </w:rPr>
        <w:t>the</w:t>
      </w:r>
      <w:r w:rsidRPr="00EA766A">
        <w:rPr>
          <w:rFonts w:eastAsia="Tahoma" w:cs="Arial"/>
          <w:spacing w:val="-12"/>
          <w:sz w:val="18"/>
        </w:rPr>
        <w:t xml:space="preserve"> </w:t>
      </w:r>
      <w:r w:rsidRPr="00EA766A">
        <w:rPr>
          <w:rFonts w:eastAsia="Tahoma" w:cs="Arial"/>
          <w:sz w:val="18"/>
        </w:rPr>
        <w:t>view</w:t>
      </w:r>
      <w:r w:rsidRPr="00EA766A">
        <w:rPr>
          <w:rFonts w:eastAsia="Tahoma" w:cs="Arial"/>
          <w:spacing w:val="-11"/>
          <w:sz w:val="18"/>
        </w:rPr>
        <w:t xml:space="preserve"> </w:t>
      </w:r>
      <w:r w:rsidRPr="00EA766A">
        <w:rPr>
          <w:rFonts w:eastAsia="Tahoma" w:cs="Arial"/>
          <w:sz w:val="18"/>
        </w:rPr>
        <w:t>that</w:t>
      </w:r>
      <w:r w:rsidRPr="00EA766A">
        <w:rPr>
          <w:rFonts w:eastAsia="Tahoma" w:cs="Arial"/>
          <w:spacing w:val="-11"/>
          <w:sz w:val="18"/>
        </w:rPr>
        <w:t xml:space="preserve"> </w:t>
      </w:r>
      <w:r w:rsidRPr="00EA766A">
        <w:rPr>
          <w:rFonts w:eastAsia="Tahoma" w:cs="Arial"/>
          <w:sz w:val="18"/>
        </w:rPr>
        <w:t>‘</w:t>
      </w:r>
      <w:proofErr w:type="spellStart"/>
      <w:r w:rsidRPr="00EA766A">
        <w:rPr>
          <w:rFonts w:eastAsia="Tahoma" w:cs="Arial"/>
          <w:sz w:val="18"/>
        </w:rPr>
        <w:t>Piedraroja</w:t>
      </w:r>
      <w:proofErr w:type="spellEnd"/>
      <w:r w:rsidRPr="00EA766A">
        <w:rPr>
          <w:rFonts w:eastAsia="Tahoma" w:cs="Arial"/>
          <w:sz w:val="18"/>
        </w:rPr>
        <w:t>’</w:t>
      </w:r>
      <w:r w:rsidRPr="00EA766A">
        <w:rPr>
          <w:rFonts w:eastAsia="Tahoma" w:cs="Arial"/>
          <w:spacing w:val="-12"/>
          <w:sz w:val="18"/>
        </w:rPr>
        <w:t xml:space="preserve"> </w:t>
      </w:r>
      <w:r w:rsidRPr="00EA766A">
        <w:rPr>
          <w:rFonts w:eastAsia="Tahoma" w:cs="Arial"/>
          <w:sz w:val="18"/>
        </w:rPr>
        <w:t>and</w:t>
      </w:r>
      <w:r w:rsidRPr="00EA766A">
        <w:rPr>
          <w:rFonts w:eastAsia="Tahoma" w:cs="Arial"/>
          <w:spacing w:val="-10"/>
          <w:sz w:val="18"/>
        </w:rPr>
        <w:t xml:space="preserve"> </w:t>
      </w:r>
      <w:r w:rsidRPr="00EA766A">
        <w:rPr>
          <w:rFonts w:eastAsia="Tahoma" w:cs="Arial"/>
          <w:sz w:val="18"/>
        </w:rPr>
        <w:t>‘</w:t>
      </w:r>
      <w:proofErr w:type="spellStart"/>
      <w:r w:rsidRPr="00EA766A">
        <w:rPr>
          <w:rFonts w:eastAsia="Tahoma" w:cs="Arial"/>
          <w:sz w:val="18"/>
        </w:rPr>
        <w:t>Pietrarossa</w:t>
      </w:r>
      <w:proofErr w:type="spellEnd"/>
      <w:r w:rsidRPr="00EA766A">
        <w:rPr>
          <w:rFonts w:eastAsia="Tahoma" w:cs="Arial"/>
          <w:sz w:val="18"/>
        </w:rPr>
        <w:t>’</w:t>
      </w:r>
      <w:r w:rsidRPr="00EA766A">
        <w:rPr>
          <w:rFonts w:eastAsia="Tahoma" w:cs="Arial"/>
          <w:spacing w:val="-12"/>
          <w:sz w:val="18"/>
        </w:rPr>
        <w:t xml:space="preserve"> </w:t>
      </w:r>
      <w:r w:rsidRPr="00EA766A">
        <w:rPr>
          <w:rFonts w:eastAsia="Tahoma" w:cs="Arial"/>
          <w:sz w:val="18"/>
        </w:rPr>
        <w:t>as</w:t>
      </w:r>
      <w:r w:rsidRPr="00EA766A">
        <w:rPr>
          <w:rFonts w:eastAsia="Tahoma" w:cs="Arial"/>
          <w:spacing w:val="-11"/>
          <w:sz w:val="18"/>
        </w:rPr>
        <w:t xml:space="preserve"> </w:t>
      </w:r>
      <w:r w:rsidRPr="00EA766A">
        <w:rPr>
          <w:rFonts w:eastAsia="Tahoma" w:cs="Arial"/>
          <w:sz w:val="18"/>
        </w:rPr>
        <w:t>well</w:t>
      </w:r>
      <w:r w:rsidRPr="00EA766A">
        <w:rPr>
          <w:rFonts w:eastAsia="Tahoma" w:cs="Arial"/>
          <w:spacing w:val="-11"/>
          <w:sz w:val="18"/>
        </w:rPr>
        <w:t xml:space="preserve"> </w:t>
      </w:r>
      <w:r w:rsidRPr="00EA766A">
        <w:rPr>
          <w:rFonts w:eastAsia="Tahoma" w:cs="Arial"/>
          <w:sz w:val="18"/>
        </w:rPr>
        <w:t>as</w:t>
      </w:r>
      <w:r w:rsidRPr="00EA766A">
        <w:rPr>
          <w:rFonts w:eastAsia="Tahoma" w:cs="Arial"/>
          <w:spacing w:val="-12"/>
          <w:sz w:val="18"/>
        </w:rPr>
        <w:t xml:space="preserve"> </w:t>
      </w:r>
      <w:r w:rsidRPr="00EA766A">
        <w:rPr>
          <w:rFonts w:eastAsia="Tahoma" w:cs="Arial"/>
          <w:sz w:val="18"/>
        </w:rPr>
        <w:t>‘</w:t>
      </w:r>
      <w:proofErr w:type="spellStart"/>
      <w:r w:rsidRPr="00EA766A">
        <w:rPr>
          <w:rFonts w:eastAsia="Tahoma" w:cs="Arial"/>
          <w:sz w:val="18"/>
        </w:rPr>
        <w:t>Solstizio</w:t>
      </w:r>
      <w:proofErr w:type="spellEnd"/>
      <w:r w:rsidRPr="00EA766A">
        <w:rPr>
          <w:rFonts w:eastAsia="Tahoma" w:cs="Arial"/>
          <w:sz w:val="18"/>
        </w:rPr>
        <w:t>’</w:t>
      </w:r>
      <w:r w:rsidRPr="00EA766A">
        <w:rPr>
          <w:rFonts w:eastAsia="Tahoma" w:cs="Arial"/>
          <w:spacing w:val="-11"/>
          <w:sz w:val="18"/>
        </w:rPr>
        <w:t xml:space="preserve"> </w:t>
      </w:r>
      <w:r w:rsidRPr="00EA766A">
        <w:rPr>
          <w:rFonts w:eastAsia="Tahoma" w:cs="Arial"/>
          <w:sz w:val="18"/>
        </w:rPr>
        <w:t>and</w:t>
      </w:r>
      <w:r w:rsidRPr="00EA766A">
        <w:rPr>
          <w:rFonts w:eastAsia="Tahoma" w:cs="Arial"/>
          <w:spacing w:val="-11"/>
          <w:sz w:val="18"/>
        </w:rPr>
        <w:t xml:space="preserve"> </w:t>
      </w:r>
      <w:r w:rsidRPr="00EA766A">
        <w:rPr>
          <w:rFonts w:eastAsia="Tahoma" w:cs="Arial"/>
          <w:sz w:val="18"/>
        </w:rPr>
        <w:t>‘Solstice’ are</w:t>
      </w:r>
      <w:r w:rsidRPr="00EA766A">
        <w:rPr>
          <w:rFonts w:eastAsia="Tahoma" w:cs="Arial"/>
          <w:spacing w:val="-17"/>
          <w:sz w:val="18"/>
        </w:rPr>
        <w:t xml:space="preserve"> </w:t>
      </w:r>
      <w:r w:rsidRPr="00EA766A">
        <w:rPr>
          <w:rFonts w:eastAsia="Tahoma" w:cs="Arial"/>
          <w:sz w:val="18"/>
        </w:rPr>
        <w:t>quite</w:t>
      </w:r>
      <w:r w:rsidRPr="00EA766A">
        <w:rPr>
          <w:rFonts w:eastAsia="Tahoma" w:cs="Arial"/>
          <w:spacing w:val="-16"/>
          <w:sz w:val="18"/>
        </w:rPr>
        <w:t xml:space="preserve"> </w:t>
      </w:r>
      <w:r w:rsidRPr="00EA766A">
        <w:rPr>
          <w:rFonts w:eastAsia="Tahoma" w:cs="Arial"/>
          <w:sz w:val="18"/>
        </w:rPr>
        <w:t>different</w:t>
      </w:r>
      <w:r w:rsidRPr="00EA766A">
        <w:rPr>
          <w:rFonts w:eastAsia="Tahoma" w:cs="Arial"/>
          <w:spacing w:val="-15"/>
          <w:sz w:val="18"/>
        </w:rPr>
        <w:t xml:space="preserve"> </w:t>
      </w:r>
      <w:r w:rsidRPr="00EA766A">
        <w:rPr>
          <w:rFonts w:eastAsia="Tahoma" w:cs="Arial"/>
          <w:sz w:val="18"/>
        </w:rPr>
        <w:t>from</w:t>
      </w:r>
      <w:r w:rsidRPr="00EA766A">
        <w:rPr>
          <w:rFonts w:eastAsia="Tahoma" w:cs="Arial"/>
          <w:spacing w:val="-17"/>
          <w:sz w:val="18"/>
        </w:rPr>
        <w:t xml:space="preserve"> </w:t>
      </w:r>
      <w:r w:rsidRPr="00EA766A">
        <w:rPr>
          <w:rFonts w:eastAsia="Tahoma" w:cs="Arial"/>
          <w:sz w:val="18"/>
        </w:rPr>
        <w:t>a</w:t>
      </w:r>
      <w:r w:rsidRPr="00EA766A">
        <w:rPr>
          <w:rFonts w:eastAsia="Tahoma" w:cs="Arial"/>
          <w:spacing w:val="-22"/>
          <w:sz w:val="18"/>
        </w:rPr>
        <w:t xml:space="preserve"> </w:t>
      </w:r>
      <w:r w:rsidRPr="00EA766A">
        <w:rPr>
          <w:rFonts w:eastAsia="Tahoma" w:cs="Arial"/>
          <w:sz w:val="18"/>
        </w:rPr>
        <w:t>phonetic</w:t>
      </w:r>
      <w:r w:rsidRPr="00EA766A">
        <w:rPr>
          <w:rFonts w:eastAsia="Tahoma" w:cs="Arial"/>
          <w:spacing w:val="-16"/>
          <w:sz w:val="18"/>
        </w:rPr>
        <w:t xml:space="preserve"> </w:t>
      </w:r>
      <w:r w:rsidRPr="00EA766A">
        <w:rPr>
          <w:rFonts w:eastAsia="Tahoma" w:cs="Arial"/>
          <w:sz w:val="18"/>
        </w:rPr>
        <w:t>point</w:t>
      </w:r>
      <w:r w:rsidRPr="00EA766A">
        <w:rPr>
          <w:rFonts w:eastAsia="Tahoma" w:cs="Arial"/>
          <w:spacing w:val="-18"/>
          <w:sz w:val="18"/>
        </w:rPr>
        <w:t xml:space="preserve"> </w:t>
      </w:r>
      <w:r w:rsidRPr="00EA766A">
        <w:rPr>
          <w:rFonts w:eastAsia="Tahoma" w:cs="Arial"/>
          <w:sz w:val="18"/>
        </w:rPr>
        <w:t>of</w:t>
      </w:r>
      <w:r w:rsidRPr="00EA766A">
        <w:rPr>
          <w:rFonts w:eastAsia="Tahoma" w:cs="Arial"/>
          <w:spacing w:val="-18"/>
          <w:sz w:val="18"/>
        </w:rPr>
        <w:t xml:space="preserve"> </w:t>
      </w:r>
      <w:r w:rsidRPr="00EA766A">
        <w:rPr>
          <w:rFonts w:eastAsia="Tahoma" w:cs="Arial"/>
          <w:sz w:val="18"/>
        </w:rPr>
        <w:t>view.</w:t>
      </w:r>
      <w:r w:rsidRPr="00EA766A">
        <w:rPr>
          <w:rFonts w:eastAsia="Tahoma" w:cs="Arial"/>
          <w:spacing w:val="-17"/>
          <w:sz w:val="18"/>
        </w:rPr>
        <w:t xml:space="preserve"> </w:t>
      </w:r>
      <w:r w:rsidRPr="00EA766A">
        <w:rPr>
          <w:rFonts w:eastAsia="Tahoma" w:cs="Arial"/>
          <w:sz w:val="18"/>
        </w:rPr>
        <w:t>Therefore,</w:t>
      </w:r>
      <w:r w:rsidRPr="00EA766A">
        <w:rPr>
          <w:rFonts w:eastAsia="Tahoma" w:cs="Arial"/>
          <w:spacing w:val="-16"/>
          <w:sz w:val="18"/>
        </w:rPr>
        <w:t xml:space="preserve"> </w:t>
      </w:r>
      <w:r w:rsidRPr="00EA766A">
        <w:rPr>
          <w:rFonts w:eastAsia="Tahoma" w:cs="Arial"/>
          <w:sz w:val="18"/>
        </w:rPr>
        <w:t>we</w:t>
      </w:r>
      <w:r w:rsidRPr="00EA766A">
        <w:rPr>
          <w:rFonts w:eastAsia="Tahoma" w:cs="Arial"/>
          <w:spacing w:val="-17"/>
          <w:sz w:val="18"/>
        </w:rPr>
        <w:t xml:space="preserve"> </w:t>
      </w:r>
      <w:r w:rsidRPr="00EA766A">
        <w:rPr>
          <w:rFonts w:eastAsia="Tahoma" w:cs="Arial"/>
          <w:sz w:val="18"/>
        </w:rPr>
        <w:t>suggest</w:t>
      </w:r>
      <w:r w:rsidRPr="00EA766A">
        <w:rPr>
          <w:rFonts w:eastAsia="Tahoma" w:cs="Arial"/>
          <w:spacing w:val="-16"/>
          <w:sz w:val="18"/>
        </w:rPr>
        <w:t xml:space="preserve"> </w:t>
      </w:r>
      <w:r w:rsidRPr="00EA766A">
        <w:rPr>
          <w:rFonts w:eastAsia="Tahoma" w:cs="Arial"/>
          <w:sz w:val="18"/>
        </w:rPr>
        <w:t>taking</w:t>
      </w:r>
      <w:r w:rsidRPr="00EA766A">
        <w:rPr>
          <w:rFonts w:eastAsia="Tahoma" w:cs="Arial"/>
          <w:spacing w:val="-15"/>
          <w:sz w:val="18"/>
        </w:rPr>
        <w:t xml:space="preserve"> </w:t>
      </w:r>
      <w:r w:rsidRPr="00EA766A">
        <w:rPr>
          <w:rFonts w:eastAsia="Tahoma" w:cs="Arial"/>
          <w:sz w:val="18"/>
        </w:rPr>
        <w:t>these</w:t>
      </w:r>
      <w:r w:rsidRPr="00EA766A">
        <w:rPr>
          <w:rFonts w:eastAsia="Tahoma" w:cs="Arial"/>
          <w:spacing w:val="-17"/>
          <w:sz w:val="18"/>
        </w:rPr>
        <w:t xml:space="preserve"> </w:t>
      </w:r>
      <w:r w:rsidRPr="00EA766A">
        <w:rPr>
          <w:rFonts w:eastAsia="Tahoma" w:cs="Arial"/>
          <w:sz w:val="18"/>
        </w:rPr>
        <w:t>examples out</w:t>
      </w:r>
      <w:r w:rsidRPr="00EA766A">
        <w:rPr>
          <w:rFonts w:eastAsia="Tahoma" w:cs="Arial"/>
          <w:spacing w:val="-8"/>
          <w:sz w:val="18"/>
        </w:rPr>
        <w:t xml:space="preserve"> </w:t>
      </w:r>
      <w:r w:rsidRPr="00EA766A">
        <w:rPr>
          <w:rFonts w:eastAsia="Tahoma" w:cs="Arial"/>
          <w:sz w:val="18"/>
        </w:rPr>
        <w:t>from</w:t>
      </w:r>
      <w:r w:rsidRPr="00EA766A">
        <w:rPr>
          <w:rFonts w:eastAsia="Tahoma" w:cs="Arial"/>
          <w:spacing w:val="-11"/>
          <w:sz w:val="18"/>
        </w:rPr>
        <w:t xml:space="preserve"> </w:t>
      </w:r>
      <w:r w:rsidRPr="00EA766A">
        <w:rPr>
          <w:rFonts w:eastAsia="Tahoma" w:cs="Arial"/>
          <w:sz w:val="18"/>
        </w:rPr>
        <w:t>the</w:t>
      </w:r>
      <w:r w:rsidRPr="00EA766A">
        <w:rPr>
          <w:rFonts w:eastAsia="Tahoma" w:cs="Arial"/>
          <w:spacing w:val="-9"/>
          <w:sz w:val="18"/>
        </w:rPr>
        <w:t xml:space="preserve"> </w:t>
      </w:r>
      <w:r w:rsidRPr="00EA766A">
        <w:rPr>
          <w:rFonts w:eastAsia="Tahoma" w:cs="Arial"/>
          <w:sz w:val="18"/>
        </w:rPr>
        <w:t>list</w:t>
      </w:r>
      <w:r w:rsidRPr="00EA766A">
        <w:rPr>
          <w:rFonts w:eastAsia="Tahoma" w:cs="Arial"/>
          <w:spacing w:val="-7"/>
          <w:sz w:val="18"/>
        </w:rPr>
        <w:t xml:space="preserve"> </w:t>
      </w:r>
      <w:r w:rsidRPr="00EA766A">
        <w:rPr>
          <w:rFonts w:eastAsia="Tahoma" w:cs="Arial"/>
          <w:sz w:val="18"/>
        </w:rPr>
        <w:t>and</w:t>
      </w:r>
      <w:r w:rsidRPr="00EA766A">
        <w:rPr>
          <w:rFonts w:eastAsia="Tahoma" w:cs="Arial"/>
          <w:spacing w:val="-10"/>
          <w:sz w:val="18"/>
        </w:rPr>
        <w:t xml:space="preserve"> </w:t>
      </w:r>
      <w:r w:rsidRPr="00EA766A">
        <w:rPr>
          <w:rFonts w:eastAsia="Tahoma" w:cs="Arial"/>
          <w:sz w:val="18"/>
        </w:rPr>
        <w:t>either</w:t>
      </w:r>
      <w:r w:rsidRPr="00EA766A">
        <w:rPr>
          <w:rFonts w:eastAsia="Tahoma" w:cs="Arial"/>
          <w:spacing w:val="-8"/>
          <w:sz w:val="18"/>
        </w:rPr>
        <w:t xml:space="preserve"> </w:t>
      </w:r>
      <w:r w:rsidRPr="00EA766A">
        <w:rPr>
          <w:rFonts w:eastAsia="Tahoma" w:cs="Arial"/>
          <w:sz w:val="18"/>
        </w:rPr>
        <w:t>limit</w:t>
      </w:r>
      <w:r w:rsidRPr="00EA766A">
        <w:rPr>
          <w:rFonts w:eastAsia="Tahoma" w:cs="Arial"/>
          <w:spacing w:val="-10"/>
          <w:sz w:val="18"/>
        </w:rPr>
        <w:t xml:space="preserve"> </w:t>
      </w:r>
      <w:r w:rsidRPr="00EA766A">
        <w:rPr>
          <w:rFonts w:eastAsia="Tahoma" w:cs="Arial"/>
          <w:sz w:val="18"/>
        </w:rPr>
        <w:t>the</w:t>
      </w:r>
      <w:r w:rsidRPr="00EA766A">
        <w:rPr>
          <w:rFonts w:eastAsia="Tahoma" w:cs="Arial"/>
          <w:spacing w:val="-9"/>
          <w:sz w:val="18"/>
        </w:rPr>
        <w:t xml:space="preserve"> </w:t>
      </w:r>
      <w:r w:rsidRPr="00EA766A">
        <w:rPr>
          <w:rFonts w:eastAsia="Tahoma" w:cs="Arial"/>
          <w:sz w:val="18"/>
        </w:rPr>
        <w:t>list</w:t>
      </w:r>
      <w:r w:rsidRPr="00EA766A">
        <w:rPr>
          <w:rFonts w:eastAsia="Tahoma" w:cs="Arial"/>
          <w:spacing w:val="-10"/>
          <w:sz w:val="18"/>
        </w:rPr>
        <w:t xml:space="preserve"> </w:t>
      </w:r>
      <w:r w:rsidRPr="00EA766A">
        <w:rPr>
          <w:rFonts w:eastAsia="Tahoma" w:cs="Arial"/>
          <w:sz w:val="18"/>
        </w:rPr>
        <w:t>to</w:t>
      </w:r>
      <w:r w:rsidRPr="00EA766A">
        <w:rPr>
          <w:rFonts w:eastAsia="Tahoma" w:cs="Arial"/>
          <w:spacing w:val="-9"/>
          <w:sz w:val="18"/>
        </w:rPr>
        <w:t xml:space="preserve"> </w:t>
      </w:r>
      <w:r w:rsidRPr="00EA766A">
        <w:rPr>
          <w:rFonts w:eastAsia="Tahoma" w:cs="Arial"/>
          <w:sz w:val="18"/>
        </w:rPr>
        <w:t>the</w:t>
      </w:r>
      <w:r w:rsidRPr="00EA766A">
        <w:rPr>
          <w:rFonts w:eastAsia="Tahoma" w:cs="Arial"/>
          <w:spacing w:val="-9"/>
          <w:sz w:val="18"/>
        </w:rPr>
        <w:t xml:space="preserve"> </w:t>
      </w:r>
      <w:r w:rsidRPr="00EA766A">
        <w:rPr>
          <w:rFonts w:eastAsia="Tahoma" w:cs="Arial"/>
          <w:sz w:val="18"/>
        </w:rPr>
        <w:t>remaining</w:t>
      </w:r>
      <w:r w:rsidRPr="00EA766A">
        <w:rPr>
          <w:rFonts w:eastAsia="Tahoma" w:cs="Arial"/>
          <w:spacing w:val="-7"/>
          <w:sz w:val="18"/>
        </w:rPr>
        <w:t xml:space="preserve"> </w:t>
      </w:r>
      <w:r w:rsidRPr="00EA766A">
        <w:rPr>
          <w:rFonts w:eastAsia="Tahoma" w:cs="Arial"/>
          <w:sz w:val="18"/>
        </w:rPr>
        <w:t>examples,</w:t>
      </w:r>
      <w:r w:rsidRPr="00EA766A">
        <w:rPr>
          <w:rFonts w:eastAsia="Tahoma" w:cs="Arial"/>
          <w:spacing w:val="-10"/>
          <w:sz w:val="18"/>
        </w:rPr>
        <w:t xml:space="preserve"> </w:t>
      </w:r>
      <w:r w:rsidRPr="00EA766A">
        <w:rPr>
          <w:rFonts w:eastAsia="Tahoma" w:cs="Arial"/>
          <w:sz w:val="18"/>
        </w:rPr>
        <w:t>or</w:t>
      </w:r>
      <w:r w:rsidRPr="00EA766A">
        <w:rPr>
          <w:rFonts w:eastAsia="Tahoma" w:cs="Arial"/>
          <w:spacing w:val="-10"/>
          <w:sz w:val="18"/>
        </w:rPr>
        <w:t xml:space="preserve"> </w:t>
      </w:r>
      <w:r w:rsidRPr="00EA766A">
        <w:rPr>
          <w:rFonts w:eastAsia="Tahoma" w:cs="Arial"/>
          <w:sz w:val="18"/>
        </w:rPr>
        <w:t>provide</w:t>
      </w:r>
      <w:r w:rsidRPr="00EA766A">
        <w:rPr>
          <w:rFonts w:eastAsia="Tahoma" w:cs="Arial"/>
          <w:spacing w:val="-9"/>
          <w:sz w:val="18"/>
        </w:rPr>
        <w:t xml:space="preserve"> </w:t>
      </w:r>
      <w:r w:rsidRPr="00EA766A">
        <w:rPr>
          <w:rFonts w:eastAsia="Tahoma" w:cs="Arial"/>
          <w:sz w:val="18"/>
        </w:rPr>
        <w:t>other</w:t>
      </w:r>
      <w:r w:rsidRPr="00EA766A">
        <w:rPr>
          <w:rFonts w:eastAsia="Tahoma" w:cs="Arial"/>
          <w:spacing w:val="-8"/>
          <w:sz w:val="18"/>
        </w:rPr>
        <w:t xml:space="preserve"> </w:t>
      </w:r>
      <w:proofErr w:type="gramStart"/>
      <w:r w:rsidRPr="00EA766A">
        <w:rPr>
          <w:rFonts w:eastAsia="Tahoma" w:cs="Arial"/>
          <w:sz w:val="18"/>
        </w:rPr>
        <w:t>examples which</w:t>
      </w:r>
      <w:proofErr w:type="gramEnd"/>
      <w:r w:rsidRPr="00EA766A">
        <w:rPr>
          <w:rFonts w:eastAsia="Tahoma" w:cs="Arial"/>
          <w:sz w:val="18"/>
        </w:rPr>
        <w:t xml:space="preserve"> are less</w:t>
      </w:r>
      <w:r w:rsidRPr="00EA766A">
        <w:rPr>
          <w:rFonts w:eastAsia="Tahoma" w:cs="Arial"/>
          <w:spacing w:val="-4"/>
          <w:sz w:val="18"/>
        </w:rPr>
        <w:t xml:space="preserve"> </w:t>
      </w:r>
      <w:r w:rsidRPr="00EA766A">
        <w:rPr>
          <w:rFonts w:eastAsia="Tahoma" w:cs="Arial"/>
          <w:sz w:val="18"/>
        </w:rPr>
        <w:t>disputable.</w:t>
      </w:r>
    </w:p>
    <w:p w:rsidR="00EA766A" w:rsidRPr="00EA766A" w:rsidRDefault="00EA766A" w:rsidP="00EA766A">
      <w:pPr>
        <w:widowControl w:val="0"/>
        <w:autoSpaceDE w:val="0"/>
        <w:autoSpaceDN w:val="0"/>
        <w:ind w:left="562" w:right="562"/>
        <w:jc w:val="left"/>
        <w:rPr>
          <w:rFonts w:eastAsia="Tahoma" w:cs="Arial"/>
          <w:sz w:val="18"/>
        </w:rPr>
      </w:pPr>
    </w:p>
    <w:p w:rsidR="00EA766A" w:rsidRPr="00EA766A" w:rsidRDefault="00EA766A" w:rsidP="00EA766A">
      <w:pPr>
        <w:widowControl w:val="0"/>
        <w:autoSpaceDE w:val="0"/>
        <w:autoSpaceDN w:val="0"/>
        <w:ind w:left="562" w:right="562"/>
        <w:rPr>
          <w:rFonts w:eastAsia="Tahoma" w:cs="Arial"/>
          <w:sz w:val="18"/>
        </w:rPr>
      </w:pPr>
      <w:r>
        <w:rPr>
          <w:rFonts w:eastAsia="Tahoma" w:cs="Arial"/>
          <w:sz w:val="18"/>
        </w:rPr>
        <w:t>“</w:t>
      </w:r>
      <w:r w:rsidRPr="00EA766A">
        <w:rPr>
          <w:rFonts w:eastAsia="Tahoma" w:cs="Arial"/>
          <w:sz w:val="18"/>
        </w:rPr>
        <w:t>Lastly,</w:t>
      </w:r>
      <w:r w:rsidRPr="00EA766A">
        <w:rPr>
          <w:rFonts w:eastAsia="Tahoma" w:cs="Arial"/>
          <w:spacing w:val="-6"/>
          <w:sz w:val="18"/>
        </w:rPr>
        <w:t xml:space="preserve"> </w:t>
      </w:r>
      <w:r w:rsidRPr="00EA766A">
        <w:rPr>
          <w:rFonts w:eastAsia="Tahoma" w:cs="Arial"/>
          <w:sz w:val="18"/>
        </w:rPr>
        <w:t>we</w:t>
      </w:r>
      <w:r w:rsidRPr="00EA766A">
        <w:rPr>
          <w:rFonts w:eastAsia="Tahoma" w:cs="Arial"/>
          <w:spacing w:val="-5"/>
          <w:sz w:val="18"/>
        </w:rPr>
        <w:t xml:space="preserve"> </w:t>
      </w:r>
      <w:r w:rsidRPr="00EA766A">
        <w:rPr>
          <w:rFonts w:eastAsia="Tahoma" w:cs="Arial"/>
          <w:sz w:val="18"/>
        </w:rPr>
        <w:t>would</w:t>
      </w:r>
      <w:r w:rsidRPr="00EA766A">
        <w:rPr>
          <w:rFonts w:eastAsia="Tahoma" w:cs="Arial"/>
          <w:spacing w:val="-4"/>
          <w:sz w:val="18"/>
        </w:rPr>
        <w:t xml:space="preserve"> </w:t>
      </w:r>
      <w:r w:rsidRPr="00EA766A">
        <w:rPr>
          <w:rFonts w:eastAsia="Tahoma" w:cs="Arial"/>
          <w:sz w:val="18"/>
        </w:rPr>
        <w:t>like</w:t>
      </w:r>
      <w:r w:rsidRPr="00EA766A">
        <w:rPr>
          <w:rFonts w:eastAsia="Tahoma" w:cs="Arial"/>
          <w:spacing w:val="-4"/>
          <w:sz w:val="18"/>
        </w:rPr>
        <w:t xml:space="preserve"> </w:t>
      </w:r>
      <w:r w:rsidRPr="00EA766A">
        <w:rPr>
          <w:rFonts w:eastAsia="Tahoma" w:cs="Arial"/>
          <w:sz w:val="18"/>
        </w:rPr>
        <w:t>to</w:t>
      </w:r>
      <w:r w:rsidRPr="00EA766A">
        <w:rPr>
          <w:rFonts w:eastAsia="Tahoma" w:cs="Arial"/>
          <w:spacing w:val="-6"/>
          <w:sz w:val="18"/>
        </w:rPr>
        <w:t xml:space="preserve"> </w:t>
      </w:r>
      <w:r w:rsidRPr="00EA766A">
        <w:rPr>
          <w:rFonts w:eastAsia="Tahoma" w:cs="Arial"/>
          <w:sz w:val="18"/>
        </w:rPr>
        <w:t>thank</w:t>
      </w:r>
      <w:r w:rsidRPr="00EA766A">
        <w:rPr>
          <w:rFonts w:eastAsia="Tahoma" w:cs="Arial"/>
          <w:spacing w:val="-3"/>
          <w:sz w:val="18"/>
        </w:rPr>
        <w:t xml:space="preserve"> </w:t>
      </w:r>
      <w:r w:rsidRPr="00EA766A">
        <w:rPr>
          <w:rFonts w:eastAsia="Tahoma" w:cs="Arial"/>
          <w:sz w:val="18"/>
        </w:rPr>
        <w:t>you</w:t>
      </w:r>
      <w:r w:rsidRPr="00EA766A">
        <w:rPr>
          <w:rFonts w:eastAsia="Tahoma" w:cs="Arial"/>
          <w:spacing w:val="-4"/>
          <w:sz w:val="18"/>
        </w:rPr>
        <w:t xml:space="preserve"> </w:t>
      </w:r>
      <w:r w:rsidRPr="00EA766A">
        <w:rPr>
          <w:rFonts w:eastAsia="Tahoma" w:cs="Arial"/>
          <w:sz w:val="18"/>
        </w:rPr>
        <w:t>for</w:t>
      </w:r>
      <w:r w:rsidRPr="00EA766A">
        <w:rPr>
          <w:rFonts w:eastAsia="Tahoma" w:cs="Arial"/>
          <w:spacing w:val="-7"/>
          <w:sz w:val="18"/>
        </w:rPr>
        <w:t xml:space="preserve"> </w:t>
      </w:r>
      <w:r w:rsidRPr="00EA766A">
        <w:rPr>
          <w:rFonts w:eastAsia="Tahoma" w:cs="Arial"/>
          <w:sz w:val="18"/>
        </w:rPr>
        <w:t>this</w:t>
      </w:r>
      <w:r w:rsidRPr="00EA766A">
        <w:rPr>
          <w:rFonts w:eastAsia="Tahoma" w:cs="Arial"/>
          <w:spacing w:val="-5"/>
          <w:sz w:val="18"/>
        </w:rPr>
        <w:t xml:space="preserve"> </w:t>
      </w:r>
      <w:r w:rsidRPr="00EA766A">
        <w:rPr>
          <w:rFonts w:eastAsia="Tahoma" w:cs="Arial"/>
          <w:sz w:val="18"/>
        </w:rPr>
        <w:t>additional</w:t>
      </w:r>
      <w:r w:rsidRPr="00EA766A">
        <w:rPr>
          <w:rFonts w:eastAsia="Tahoma" w:cs="Arial"/>
          <w:spacing w:val="-3"/>
          <w:sz w:val="18"/>
        </w:rPr>
        <w:t xml:space="preserve"> </w:t>
      </w:r>
      <w:r w:rsidRPr="00EA766A">
        <w:rPr>
          <w:rFonts w:eastAsia="Tahoma" w:cs="Arial"/>
          <w:sz w:val="18"/>
        </w:rPr>
        <w:t>opportunity</w:t>
      </w:r>
      <w:r w:rsidRPr="00EA766A">
        <w:rPr>
          <w:rFonts w:eastAsia="Tahoma" w:cs="Arial"/>
          <w:spacing w:val="-5"/>
          <w:sz w:val="18"/>
        </w:rPr>
        <w:t xml:space="preserve"> </w:t>
      </w:r>
      <w:r w:rsidRPr="00EA766A">
        <w:rPr>
          <w:rFonts w:eastAsia="Tahoma" w:cs="Arial"/>
          <w:sz w:val="18"/>
        </w:rPr>
        <w:t>to</w:t>
      </w:r>
      <w:r w:rsidRPr="00EA766A">
        <w:rPr>
          <w:rFonts w:eastAsia="Tahoma" w:cs="Arial"/>
          <w:spacing w:val="-4"/>
          <w:sz w:val="18"/>
        </w:rPr>
        <w:t xml:space="preserve"> </w:t>
      </w:r>
      <w:r w:rsidRPr="00EA766A">
        <w:rPr>
          <w:rFonts w:eastAsia="Tahoma" w:cs="Arial"/>
          <w:sz w:val="18"/>
        </w:rPr>
        <w:t>provide</w:t>
      </w:r>
      <w:r w:rsidRPr="00EA766A">
        <w:rPr>
          <w:rFonts w:eastAsia="Tahoma" w:cs="Arial"/>
          <w:spacing w:val="-4"/>
          <w:sz w:val="18"/>
        </w:rPr>
        <w:t xml:space="preserve"> </w:t>
      </w:r>
      <w:r w:rsidRPr="00EA766A">
        <w:rPr>
          <w:rFonts w:eastAsia="Tahoma" w:cs="Arial"/>
          <w:sz w:val="18"/>
        </w:rPr>
        <w:t>comments</w:t>
      </w:r>
      <w:r w:rsidRPr="00EA766A">
        <w:rPr>
          <w:rFonts w:eastAsia="Tahoma" w:cs="Arial"/>
          <w:spacing w:val="-4"/>
          <w:sz w:val="18"/>
        </w:rPr>
        <w:t xml:space="preserve"> </w:t>
      </w:r>
      <w:r w:rsidRPr="00EA766A">
        <w:rPr>
          <w:rFonts w:eastAsia="Tahoma" w:cs="Arial"/>
          <w:sz w:val="18"/>
        </w:rPr>
        <w:t>on</w:t>
      </w:r>
      <w:r w:rsidRPr="00EA766A">
        <w:rPr>
          <w:rFonts w:eastAsia="Tahoma" w:cs="Arial"/>
          <w:spacing w:val="-4"/>
          <w:sz w:val="18"/>
        </w:rPr>
        <w:t xml:space="preserve"> </w:t>
      </w:r>
      <w:r w:rsidRPr="00EA766A">
        <w:rPr>
          <w:rFonts w:eastAsia="Tahoma" w:cs="Arial"/>
          <w:sz w:val="18"/>
        </w:rPr>
        <w:t>the draft document and trust that our above-expressed comments will get duly considered in the remaining part of the</w:t>
      </w:r>
      <w:r w:rsidRPr="00EA766A">
        <w:rPr>
          <w:rFonts w:eastAsia="Tahoma" w:cs="Arial"/>
          <w:spacing w:val="-3"/>
          <w:sz w:val="18"/>
        </w:rPr>
        <w:t xml:space="preserve"> </w:t>
      </w:r>
      <w:r w:rsidRPr="00EA766A">
        <w:rPr>
          <w:rFonts w:eastAsia="Tahoma" w:cs="Arial"/>
          <w:sz w:val="18"/>
        </w:rPr>
        <w:t>process.</w:t>
      </w:r>
      <w:r>
        <w:rPr>
          <w:rFonts w:eastAsia="Tahoma" w:cs="Arial"/>
          <w:sz w:val="18"/>
        </w:rPr>
        <w:t>”</w:t>
      </w:r>
    </w:p>
    <w:p w:rsidR="00E2003E" w:rsidRPr="00EA766A" w:rsidRDefault="00E2003E" w:rsidP="00EA766A">
      <w:pPr>
        <w:ind w:left="562" w:right="562"/>
        <w:rPr>
          <w:sz w:val="18"/>
          <w:highlight w:val="yellow"/>
        </w:rPr>
      </w:pPr>
    </w:p>
    <w:p w:rsidR="00E2003E" w:rsidRPr="00E2003E" w:rsidRDefault="00E2003E" w:rsidP="00E2003E">
      <w:pPr>
        <w:rPr>
          <w:highlight w:val="yellow"/>
        </w:rPr>
      </w:pPr>
    </w:p>
    <w:p w:rsidR="00E2003E" w:rsidRPr="00E2003E" w:rsidRDefault="00E2003E" w:rsidP="00E2003E">
      <w:pPr>
        <w:rPr>
          <w:highlight w:val="yellow"/>
        </w:rPr>
      </w:pPr>
    </w:p>
    <w:p w:rsidR="005475C6" w:rsidRPr="001E260E" w:rsidRDefault="005475C6" w:rsidP="005475C6">
      <w:pPr>
        <w:jc w:val="right"/>
        <w:rPr>
          <w:spacing w:val="-2"/>
        </w:rPr>
      </w:pPr>
      <w:r w:rsidRPr="00DF1089">
        <w:rPr>
          <w:spacing w:val="-2"/>
        </w:rPr>
        <w:t>[</w:t>
      </w:r>
      <w:r w:rsidR="00DF1089" w:rsidRPr="00DF1089">
        <w:rPr>
          <w:spacing w:val="-2"/>
        </w:rPr>
        <w:t xml:space="preserve">End of </w:t>
      </w:r>
      <w:r w:rsidRPr="00DF1089">
        <w:rPr>
          <w:spacing w:val="-2"/>
        </w:rPr>
        <w:t xml:space="preserve">Annex II </w:t>
      </w:r>
      <w:r w:rsidR="00DF1089" w:rsidRPr="00DF1089">
        <w:rPr>
          <w:spacing w:val="-2"/>
        </w:rPr>
        <w:t>and of document</w:t>
      </w:r>
      <w:r w:rsidRPr="00DF1089">
        <w:rPr>
          <w:spacing w:val="-2"/>
        </w:rPr>
        <w:t>]</w:t>
      </w:r>
    </w:p>
    <w:p w:rsidR="00050E16" w:rsidRPr="00C5280D" w:rsidRDefault="00050E16" w:rsidP="009B440E">
      <w:pPr>
        <w:jc w:val="left"/>
      </w:pPr>
    </w:p>
    <w:sectPr w:rsidR="00050E16" w:rsidRPr="00C5280D" w:rsidSect="00050417">
      <w:headerReference w:type="first" r:id="rId13"/>
      <w:pgSz w:w="11907" w:h="16840" w:code="9"/>
      <w:pgMar w:top="510" w:right="1134" w:bottom="851" w:left="1134" w:header="510" w:footer="68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30A" w:rsidRDefault="004D330A" w:rsidP="006655D3">
      <w:r>
        <w:separator/>
      </w:r>
    </w:p>
    <w:p w:rsidR="004D330A" w:rsidRDefault="004D330A" w:rsidP="006655D3"/>
    <w:p w:rsidR="004D330A" w:rsidRDefault="004D330A" w:rsidP="006655D3"/>
  </w:endnote>
  <w:endnote w:type="continuationSeparator" w:id="0">
    <w:p w:rsidR="004D330A" w:rsidRDefault="004D330A" w:rsidP="006655D3">
      <w:r>
        <w:separator/>
      </w:r>
    </w:p>
    <w:p w:rsidR="004D330A" w:rsidRPr="00294751" w:rsidRDefault="004D330A">
      <w:pPr>
        <w:pStyle w:val="Footer"/>
        <w:spacing w:after="60"/>
        <w:rPr>
          <w:sz w:val="18"/>
          <w:lang w:val="fr-FR"/>
        </w:rPr>
      </w:pPr>
      <w:r w:rsidRPr="00294751">
        <w:rPr>
          <w:sz w:val="18"/>
          <w:lang w:val="fr-FR"/>
        </w:rPr>
        <w:t>[Suite de la note de la page précédente]</w:t>
      </w:r>
    </w:p>
    <w:p w:rsidR="004D330A" w:rsidRPr="00294751" w:rsidRDefault="004D330A" w:rsidP="006655D3">
      <w:pPr>
        <w:rPr>
          <w:lang w:val="fr-FR"/>
        </w:rPr>
      </w:pPr>
    </w:p>
    <w:p w:rsidR="004D330A" w:rsidRPr="00294751" w:rsidRDefault="004D330A" w:rsidP="006655D3">
      <w:pPr>
        <w:rPr>
          <w:lang w:val="fr-FR"/>
        </w:rPr>
      </w:pPr>
    </w:p>
  </w:endnote>
  <w:endnote w:type="continuationNotice" w:id="1">
    <w:p w:rsidR="004D330A" w:rsidRPr="00294751" w:rsidRDefault="004D330A" w:rsidP="006655D3">
      <w:pPr>
        <w:rPr>
          <w:lang w:val="fr-FR"/>
        </w:rPr>
      </w:pPr>
      <w:r w:rsidRPr="00294751">
        <w:rPr>
          <w:lang w:val="fr-FR"/>
        </w:rPr>
        <w:t>[Suite de la note page suivante]</w:t>
      </w:r>
    </w:p>
    <w:p w:rsidR="004D330A" w:rsidRPr="00294751" w:rsidRDefault="004D330A" w:rsidP="006655D3">
      <w:pPr>
        <w:rPr>
          <w:lang w:val="fr-FR"/>
        </w:rPr>
      </w:pPr>
    </w:p>
    <w:p w:rsidR="004D330A" w:rsidRPr="00294751" w:rsidRDefault="004D330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30A" w:rsidRDefault="004D330A" w:rsidP="006655D3">
      <w:r>
        <w:separator/>
      </w:r>
    </w:p>
  </w:footnote>
  <w:footnote w:type="continuationSeparator" w:id="0">
    <w:p w:rsidR="004D330A" w:rsidRDefault="004D330A" w:rsidP="006655D3">
      <w:r>
        <w:separator/>
      </w:r>
    </w:p>
  </w:footnote>
  <w:footnote w:type="continuationNotice" w:id="1">
    <w:p w:rsidR="004D330A" w:rsidRPr="00AB530F" w:rsidRDefault="004D330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FC6027" w:rsidP="00EB048E">
    <w:pPr>
      <w:pStyle w:val="Header"/>
      <w:rPr>
        <w:rStyle w:val="PageNumber"/>
        <w:lang w:val="en-US"/>
      </w:rPr>
    </w:pPr>
    <w:r>
      <w:rPr>
        <w:rStyle w:val="PageNumber"/>
        <w:lang w:val="en-US"/>
      </w:rPr>
      <w:t>CAJ/78/11</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556BE">
      <w:rPr>
        <w:rStyle w:val="PageNumber"/>
        <w:noProof/>
        <w:lang w:val="en-US"/>
      </w:rPr>
      <w:t>3</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84" w:rsidRDefault="00A5184B" w:rsidP="00733F6E">
    <w:pPr>
      <w:jc w:val="center"/>
      <w:rPr>
        <w:spacing w:val="-2"/>
      </w:rPr>
    </w:pPr>
    <w:r w:rsidRPr="008957F9">
      <w:rPr>
        <w:rFonts w:cs="Arial"/>
      </w:rPr>
      <w:t>UPOV Circular E-</w:t>
    </w:r>
    <w:r>
      <w:rPr>
        <w:rFonts w:cs="Arial"/>
      </w:rPr>
      <w:t>2</w:t>
    </w:r>
    <w:r w:rsidRPr="008957F9">
      <w:rPr>
        <w:rFonts w:cs="Arial"/>
      </w:rPr>
      <w:t>1/</w:t>
    </w:r>
    <w:r>
      <w:rPr>
        <w:rFonts w:cs="Arial"/>
      </w:rPr>
      <w:t xml:space="preserve">106 of </w:t>
    </w:r>
    <w:r>
      <w:rPr>
        <w:spacing w:val="-2"/>
        <w:highlight w:val="yellow"/>
      </w:rPr>
      <w:t>July 9</w:t>
    </w:r>
    <w:r w:rsidRPr="00D93948">
      <w:rPr>
        <w:spacing w:val="-2"/>
        <w:highlight w:val="yellow"/>
      </w:rPr>
      <w:t>, 2021</w:t>
    </w:r>
  </w:p>
  <w:p w:rsidR="004E1F84" w:rsidRPr="00C5280D" w:rsidRDefault="00A5184B" w:rsidP="00733F6E">
    <w:pPr>
      <w:pStyle w:val="Header"/>
      <w:rPr>
        <w:lang w:val="en-US"/>
      </w:rPr>
    </w:pPr>
    <w:r w:rsidRPr="001951FF">
      <w:rPr>
        <w:lang w:val="en-US"/>
      </w:rPr>
      <w:t>Annex</w:t>
    </w:r>
    <w:r>
      <w:rPr>
        <w:lang w:val="en-US"/>
      </w:rPr>
      <w:t xml:space="preserve"> I, Appendix,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rsidR="004E1F84" w:rsidRPr="00733F6E" w:rsidRDefault="00A556BE" w:rsidP="00733F6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027" w:rsidRPr="00C5280D" w:rsidRDefault="00FC6027" w:rsidP="00FC6027">
    <w:pPr>
      <w:pStyle w:val="Header"/>
      <w:rPr>
        <w:rStyle w:val="PageNumber"/>
        <w:lang w:val="en-US"/>
      </w:rPr>
    </w:pPr>
    <w:r>
      <w:rPr>
        <w:rStyle w:val="PageNumber"/>
        <w:lang w:val="en-US"/>
      </w:rPr>
      <w:t>CAJ/78/11</w:t>
    </w:r>
  </w:p>
  <w:p w:rsidR="004E1F84" w:rsidRPr="00C5280D" w:rsidRDefault="00A5184B" w:rsidP="004E1F84">
    <w:pPr>
      <w:pStyle w:val="Header"/>
      <w:rPr>
        <w:lang w:val="en-US"/>
      </w:rPr>
    </w:pPr>
    <w:r w:rsidRPr="001951FF">
      <w:rPr>
        <w:lang w:val="en-US"/>
      </w:rPr>
      <w:t>Annex</w:t>
    </w:r>
    <w:r>
      <w:rPr>
        <w:lang w:val="en-US"/>
      </w:rPr>
      <w:t xml:space="preserv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E2FBF">
      <w:rPr>
        <w:rStyle w:val="PageNumber"/>
        <w:noProof/>
        <w:lang w:val="en-US"/>
      </w:rPr>
      <w:t>2</w:t>
    </w:r>
    <w:r w:rsidRPr="00C5280D">
      <w:rPr>
        <w:rStyle w:val="PageNumber"/>
        <w:lang w:val="en-US"/>
      </w:rPr>
      <w:fldChar w:fldCharType="end"/>
    </w:r>
  </w:p>
  <w:p w:rsidR="004E1F84" w:rsidRDefault="00A556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C6" w:rsidRPr="00C5280D" w:rsidRDefault="00FC6027" w:rsidP="005475C6">
    <w:pPr>
      <w:pStyle w:val="Header"/>
      <w:rPr>
        <w:rStyle w:val="PageNumber"/>
        <w:lang w:val="en-US"/>
      </w:rPr>
    </w:pPr>
    <w:r>
      <w:rPr>
        <w:rStyle w:val="PageNumber"/>
        <w:lang w:val="en-US"/>
      </w:rPr>
      <w:t>CAJ/78/11</w:t>
    </w:r>
  </w:p>
  <w:p w:rsidR="004E1F84" w:rsidRDefault="00A556BE" w:rsidP="004E1F84">
    <w:pPr>
      <w:pStyle w:val="Header"/>
      <w:rPr>
        <w:lang w:val="en-US"/>
      </w:rPr>
    </w:pPr>
  </w:p>
  <w:p w:rsidR="004E1F84" w:rsidRPr="00C5280D" w:rsidRDefault="00A5184B" w:rsidP="004E1F84">
    <w:pPr>
      <w:pStyle w:val="Header"/>
      <w:rPr>
        <w:lang w:val="en-US"/>
      </w:rPr>
    </w:pPr>
    <w:r w:rsidRPr="001951FF">
      <w:rPr>
        <w:lang w:val="en-US"/>
      </w:rPr>
      <w:t>ANNEX</w:t>
    </w:r>
    <w:r w:rsidR="00FC6027">
      <w:rPr>
        <w:lang w:val="en-US"/>
      </w:rPr>
      <w:t xml:space="preserve"> I</w:t>
    </w:r>
  </w:p>
  <w:p w:rsidR="0074574E" w:rsidRDefault="00A556BE" w:rsidP="00926DF3">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89" w:rsidRPr="00C5280D" w:rsidRDefault="00DF1089" w:rsidP="005475C6">
    <w:pPr>
      <w:pStyle w:val="Header"/>
      <w:rPr>
        <w:rStyle w:val="PageNumber"/>
        <w:lang w:val="en-US"/>
      </w:rPr>
    </w:pPr>
    <w:r>
      <w:rPr>
        <w:rStyle w:val="PageNumber"/>
        <w:lang w:val="en-US"/>
      </w:rPr>
      <w:t>CAJ/78/11</w:t>
    </w:r>
  </w:p>
  <w:p w:rsidR="00DF1089" w:rsidRDefault="00DF1089" w:rsidP="004E1F84">
    <w:pPr>
      <w:pStyle w:val="Header"/>
      <w:rPr>
        <w:lang w:val="en-US"/>
      </w:rPr>
    </w:pPr>
  </w:p>
  <w:p w:rsidR="00DF1089" w:rsidRPr="00C5280D" w:rsidRDefault="00DF1089" w:rsidP="004E1F84">
    <w:pPr>
      <w:pStyle w:val="Header"/>
      <w:rPr>
        <w:lang w:val="en-US"/>
      </w:rPr>
    </w:pPr>
    <w:r w:rsidRPr="001951FF">
      <w:rPr>
        <w:lang w:val="en-US"/>
      </w:rPr>
      <w:t>ANNEX</w:t>
    </w:r>
    <w:r>
      <w:rPr>
        <w:lang w:val="en-US"/>
      </w:rPr>
      <w:t xml:space="preserve"> II</w:t>
    </w:r>
  </w:p>
  <w:p w:rsidR="00DF1089" w:rsidRDefault="00DF1089" w:rsidP="00926DF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01FB4"/>
    <w:multiLevelType w:val="hybridMultilevel"/>
    <w:tmpl w:val="3FFCFDC0"/>
    <w:lvl w:ilvl="0" w:tplc="69706F1E">
      <w:start w:val="1"/>
      <w:numFmt w:val="lowerLetter"/>
      <w:lvlText w:val="(%1)"/>
      <w:lvlJc w:val="left"/>
      <w:pPr>
        <w:ind w:left="3600" w:hanging="72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1" w15:restartNumberingAfterBreak="0">
    <w:nsid w:val="4F146770"/>
    <w:multiLevelType w:val="hybridMultilevel"/>
    <w:tmpl w:val="88083A40"/>
    <w:lvl w:ilvl="0" w:tplc="DB18D1B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4256F5"/>
    <w:multiLevelType w:val="hybridMultilevel"/>
    <w:tmpl w:val="DAE07108"/>
    <w:lvl w:ilvl="0" w:tplc="50C05F1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0A"/>
    <w:rsid w:val="00010CF3"/>
    <w:rsid w:val="00010DDA"/>
    <w:rsid w:val="00011E27"/>
    <w:rsid w:val="000148BC"/>
    <w:rsid w:val="00024AB8"/>
    <w:rsid w:val="00030854"/>
    <w:rsid w:val="00036028"/>
    <w:rsid w:val="0004198B"/>
    <w:rsid w:val="00044642"/>
    <w:rsid w:val="000446B9"/>
    <w:rsid w:val="00047E21"/>
    <w:rsid w:val="00050E16"/>
    <w:rsid w:val="00051A5F"/>
    <w:rsid w:val="00085505"/>
    <w:rsid w:val="000C4E25"/>
    <w:rsid w:val="000C7021"/>
    <w:rsid w:val="000D6BBC"/>
    <w:rsid w:val="000D7780"/>
    <w:rsid w:val="000E636A"/>
    <w:rsid w:val="000F2F11"/>
    <w:rsid w:val="00100A5F"/>
    <w:rsid w:val="00105929"/>
    <w:rsid w:val="00110BED"/>
    <w:rsid w:val="00110C36"/>
    <w:rsid w:val="001131D5"/>
    <w:rsid w:val="00114547"/>
    <w:rsid w:val="00132664"/>
    <w:rsid w:val="00141DB8"/>
    <w:rsid w:val="00172084"/>
    <w:rsid w:val="0017474A"/>
    <w:rsid w:val="001758C6"/>
    <w:rsid w:val="00182B99"/>
    <w:rsid w:val="001A3EE8"/>
    <w:rsid w:val="001C1525"/>
    <w:rsid w:val="001F6E27"/>
    <w:rsid w:val="0021332C"/>
    <w:rsid w:val="00213982"/>
    <w:rsid w:val="00232990"/>
    <w:rsid w:val="00240DBC"/>
    <w:rsid w:val="00241F4F"/>
    <w:rsid w:val="0024416D"/>
    <w:rsid w:val="00260391"/>
    <w:rsid w:val="00265496"/>
    <w:rsid w:val="00271911"/>
    <w:rsid w:val="00273187"/>
    <w:rsid w:val="00276800"/>
    <w:rsid w:val="002800A0"/>
    <w:rsid w:val="002801B3"/>
    <w:rsid w:val="00281060"/>
    <w:rsid w:val="00285BD0"/>
    <w:rsid w:val="002940E8"/>
    <w:rsid w:val="00294751"/>
    <w:rsid w:val="002A6E50"/>
    <w:rsid w:val="002B4298"/>
    <w:rsid w:val="002B7A36"/>
    <w:rsid w:val="002C256A"/>
    <w:rsid w:val="002D5226"/>
    <w:rsid w:val="002D62CD"/>
    <w:rsid w:val="002E6E34"/>
    <w:rsid w:val="00305A7F"/>
    <w:rsid w:val="003152FE"/>
    <w:rsid w:val="00316F1D"/>
    <w:rsid w:val="00327436"/>
    <w:rsid w:val="00343129"/>
    <w:rsid w:val="00344BD6"/>
    <w:rsid w:val="0035528D"/>
    <w:rsid w:val="00360822"/>
    <w:rsid w:val="00361821"/>
    <w:rsid w:val="00361E9E"/>
    <w:rsid w:val="003753EE"/>
    <w:rsid w:val="003A0835"/>
    <w:rsid w:val="003A5AAF"/>
    <w:rsid w:val="003B700A"/>
    <w:rsid w:val="003C7FBE"/>
    <w:rsid w:val="003D227C"/>
    <w:rsid w:val="003D2B4D"/>
    <w:rsid w:val="003F011B"/>
    <w:rsid w:val="003F37F5"/>
    <w:rsid w:val="004066A9"/>
    <w:rsid w:val="00444A88"/>
    <w:rsid w:val="00474DA4"/>
    <w:rsid w:val="00476B4D"/>
    <w:rsid w:val="004805FA"/>
    <w:rsid w:val="004935D2"/>
    <w:rsid w:val="004B1215"/>
    <w:rsid w:val="004C43D9"/>
    <w:rsid w:val="004D047D"/>
    <w:rsid w:val="004D330A"/>
    <w:rsid w:val="004F1E9E"/>
    <w:rsid w:val="004F305A"/>
    <w:rsid w:val="004F62AD"/>
    <w:rsid w:val="00512164"/>
    <w:rsid w:val="00520297"/>
    <w:rsid w:val="005338F9"/>
    <w:rsid w:val="00534EAE"/>
    <w:rsid w:val="0054281C"/>
    <w:rsid w:val="00544581"/>
    <w:rsid w:val="005475C6"/>
    <w:rsid w:val="0055268D"/>
    <w:rsid w:val="00575DE2"/>
    <w:rsid w:val="00576BE4"/>
    <w:rsid w:val="005779DB"/>
    <w:rsid w:val="005838C9"/>
    <w:rsid w:val="005A400A"/>
    <w:rsid w:val="005B269D"/>
    <w:rsid w:val="005C0B07"/>
    <w:rsid w:val="005C41A4"/>
    <w:rsid w:val="005F7B92"/>
    <w:rsid w:val="00612379"/>
    <w:rsid w:val="006153B6"/>
    <w:rsid w:val="0061555F"/>
    <w:rsid w:val="006245ED"/>
    <w:rsid w:val="00625483"/>
    <w:rsid w:val="00636CA6"/>
    <w:rsid w:val="00641200"/>
    <w:rsid w:val="00645CA8"/>
    <w:rsid w:val="006655D3"/>
    <w:rsid w:val="00667404"/>
    <w:rsid w:val="00687EB4"/>
    <w:rsid w:val="00695C56"/>
    <w:rsid w:val="006A5CDE"/>
    <w:rsid w:val="006A644A"/>
    <w:rsid w:val="006B17D2"/>
    <w:rsid w:val="006C224E"/>
    <w:rsid w:val="006D780A"/>
    <w:rsid w:val="006E790B"/>
    <w:rsid w:val="007069C0"/>
    <w:rsid w:val="0071271E"/>
    <w:rsid w:val="00732DEC"/>
    <w:rsid w:val="00735BD5"/>
    <w:rsid w:val="007451EC"/>
    <w:rsid w:val="00751613"/>
    <w:rsid w:val="00753EE9"/>
    <w:rsid w:val="007556F6"/>
    <w:rsid w:val="00760EEF"/>
    <w:rsid w:val="00774418"/>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751DE"/>
    <w:rsid w:val="00886FC0"/>
    <w:rsid w:val="00890DF8"/>
    <w:rsid w:val="008A0ADE"/>
    <w:rsid w:val="008A743F"/>
    <w:rsid w:val="008C0970"/>
    <w:rsid w:val="008D0BC5"/>
    <w:rsid w:val="008D2CF7"/>
    <w:rsid w:val="008E2FBF"/>
    <w:rsid w:val="00900C26"/>
    <w:rsid w:val="0090197F"/>
    <w:rsid w:val="00903264"/>
    <w:rsid w:val="00906DDC"/>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77CF"/>
    <w:rsid w:val="00A24C10"/>
    <w:rsid w:val="00A42AC3"/>
    <w:rsid w:val="00A430CF"/>
    <w:rsid w:val="00A5184B"/>
    <w:rsid w:val="00A54309"/>
    <w:rsid w:val="00A556BE"/>
    <w:rsid w:val="00A57766"/>
    <w:rsid w:val="00A610A9"/>
    <w:rsid w:val="00A80F2A"/>
    <w:rsid w:val="00A96C33"/>
    <w:rsid w:val="00AB2B93"/>
    <w:rsid w:val="00AB530F"/>
    <w:rsid w:val="00AB7E5B"/>
    <w:rsid w:val="00AC2883"/>
    <w:rsid w:val="00AC5B25"/>
    <w:rsid w:val="00AE0EF1"/>
    <w:rsid w:val="00AE2937"/>
    <w:rsid w:val="00AF29D3"/>
    <w:rsid w:val="00B0205C"/>
    <w:rsid w:val="00B05038"/>
    <w:rsid w:val="00B07301"/>
    <w:rsid w:val="00B11F3E"/>
    <w:rsid w:val="00B224DE"/>
    <w:rsid w:val="00B230CB"/>
    <w:rsid w:val="00B324D4"/>
    <w:rsid w:val="00B46575"/>
    <w:rsid w:val="00B61777"/>
    <w:rsid w:val="00B622E6"/>
    <w:rsid w:val="00B83E82"/>
    <w:rsid w:val="00B84BBD"/>
    <w:rsid w:val="00BA43FB"/>
    <w:rsid w:val="00BC127D"/>
    <w:rsid w:val="00BC1FE6"/>
    <w:rsid w:val="00BD4287"/>
    <w:rsid w:val="00C061B6"/>
    <w:rsid w:val="00C2446C"/>
    <w:rsid w:val="00C36AE5"/>
    <w:rsid w:val="00C41F17"/>
    <w:rsid w:val="00C527FA"/>
    <w:rsid w:val="00C5280D"/>
    <w:rsid w:val="00C53EB3"/>
    <w:rsid w:val="00C5791C"/>
    <w:rsid w:val="00C66290"/>
    <w:rsid w:val="00C70FAB"/>
    <w:rsid w:val="00C72B7A"/>
    <w:rsid w:val="00C9296E"/>
    <w:rsid w:val="00C949A0"/>
    <w:rsid w:val="00C973F2"/>
    <w:rsid w:val="00CA304C"/>
    <w:rsid w:val="00CA774A"/>
    <w:rsid w:val="00CB4921"/>
    <w:rsid w:val="00CC11B0"/>
    <w:rsid w:val="00CC2841"/>
    <w:rsid w:val="00CF1330"/>
    <w:rsid w:val="00CF7E36"/>
    <w:rsid w:val="00D0028B"/>
    <w:rsid w:val="00D003EE"/>
    <w:rsid w:val="00D3708D"/>
    <w:rsid w:val="00D40426"/>
    <w:rsid w:val="00D577DB"/>
    <w:rsid w:val="00D57C96"/>
    <w:rsid w:val="00D57D18"/>
    <w:rsid w:val="00D70E65"/>
    <w:rsid w:val="00D91203"/>
    <w:rsid w:val="00D95174"/>
    <w:rsid w:val="00DA4973"/>
    <w:rsid w:val="00DA6F36"/>
    <w:rsid w:val="00DB596E"/>
    <w:rsid w:val="00DB6761"/>
    <w:rsid w:val="00DB7773"/>
    <w:rsid w:val="00DC00EA"/>
    <w:rsid w:val="00DC3802"/>
    <w:rsid w:val="00DD6208"/>
    <w:rsid w:val="00DE4FCA"/>
    <w:rsid w:val="00DF1089"/>
    <w:rsid w:val="00DF7E99"/>
    <w:rsid w:val="00E07D87"/>
    <w:rsid w:val="00E2003E"/>
    <w:rsid w:val="00E249C8"/>
    <w:rsid w:val="00E32F7E"/>
    <w:rsid w:val="00E5267B"/>
    <w:rsid w:val="00E559F0"/>
    <w:rsid w:val="00E63C0E"/>
    <w:rsid w:val="00E72D49"/>
    <w:rsid w:val="00E7593C"/>
    <w:rsid w:val="00E7678A"/>
    <w:rsid w:val="00E935F1"/>
    <w:rsid w:val="00E94A81"/>
    <w:rsid w:val="00EA1FFB"/>
    <w:rsid w:val="00EA766A"/>
    <w:rsid w:val="00EB048E"/>
    <w:rsid w:val="00EB4E9C"/>
    <w:rsid w:val="00EE34DF"/>
    <w:rsid w:val="00EE3A67"/>
    <w:rsid w:val="00EF2F89"/>
    <w:rsid w:val="00F03E98"/>
    <w:rsid w:val="00F11BE5"/>
    <w:rsid w:val="00F1237A"/>
    <w:rsid w:val="00F22CBD"/>
    <w:rsid w:val="00F272F1"/>
    <w:rsid w:val="00F31412"/>
    <w:rsid w:val="00F45372"/>
    <w:rsid w:val="00F560F7"/>
    <w:rsid w:val="00F6334D"/>
    <w:rsid w:val="00F63599"/>
    <w:rsid w:val="00F71781"/>
    <w:rsid w:val="00F87622"/>
    <w:rsid w:val="00FA49AB"/>
    <w:rsid w:val="00FB6876"/>
    <w:rsid w:val="00FC2BAA"/>
    <w:rsid w:val="00FC5FD0"/>
    <w:rsid w:val="00FC6027"/>
    <w:rsid w:val="00FE123C"/>
    <w:rsid w:val="00FE39C7"/>
    <w:rsid w:val="00FF4D07"/>
    <w:rsid w:val="00FF5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FB9EE9C9-BDA8-434B-81E4-BD65E5A3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1089"/>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uiPriority w:val="99"/>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4F62AD"/>
    <w:pPr>
      <w:tabs>
        <w:tab w:val="right" w:leader="dot" w:pos="9639"/>
      </w:tabs>
      <w:spacing w:before="60" w:after="60"/>
      <w:ind w:left="720"/>
    </w:pPr>
    <w:rPr>
      <w:rFonts w:ascii="Arial" w:hAnsi="Arial"/>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4F62AD"/>
    <w:pPr>
      <w:tabs>
        <w:tab w:val="right" w:leader="dot" w:pos="9639"/>
      </w:tabs>
      <w:spacing w:after="120"/>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316F1D"/>
    <w:pPr>
      <w:ind w:left="720"/>
      <w:contextualSpacing/>
    </w:pPr>
  </w:style>
  <w:style w:type="character" w:customStyle="1" w:styleId="Heading2Char">
    <w:name w:val="Heading 2 Char"/>
    <w:aliases w:val="VARIETY Char,variety Char"/>
    <w:basedOn w:val="DefaultParagraphFont"/>
    <w:link w:val="Heading2"/>
    <w:rsid w:val="005C41A4"/>
    <w:rPr>
      <w:rFonts w:ascii="Arial" w:hAnsi="Arial"/>
      <w:u w:val="single"/>
    </w:rPr>
  </w:style>
  <w:style w:type="character" w:customStyle="1" w:styleId="HeaderChar">
    <w:name w:val="Header Char"/>
    <w:basedOn w:val="DefaultParagraphFont"/>
    <w:link w:val="Header"/>
    <w:uiPriority w:val="99"/>
    <w:rsid w:val="005475C6"/>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195570">
      <w:bodyDiv w:val="1"/>
      <w:marLeft w:val="0"/>
      <w:marRight w:val="0"/>
      <w:marTop w:val="0"/>
      <w:marBottom w:val="0"/>
      <w:divBdr>
        <w:top w:val="none" w:sz="0" w:space="0" w:color="auto"/>
        <w:left w:val="none" w:sz="0" w:space="0" w:color="auto"/>
        <w:bottom w:val="none" w:sz="0" w:space="0" w:color="auto"/>
        <w:right w:val="none" w:sz="0" w:space="0" w:color="auto"/>
      </w:divBdr>
    </w:div>
    <w:div w:id="2040665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F0BF0-07CB-4C87-836E-92902A451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1875</Words>
  <Characters>10205</Characters>
  <Application>Microsoft Office Word</Application>
  <DocSecurity>0</DocSecurity>
  <Lines>248</Lines>
  <Paragraphs>99</Paragraphs>
  <ScaleCrop>false</ScaleCrop>
  <HeadingPairs>
    <vt:vector size="2" baseType="variant">
      <vt:variant>
        <vt:lpstr>Title</vt:lpstr>
      </vt:variant>
      <vt:variant>
        <vt:i4>1</vt:i4>
      </vt:variant>
    </vt:vector>
  </HeadingPairs>
  <TitlesOfParts>
    <vt:vector size="1" baseType="lpstr">
      <vt:lpstr>CAJ/78/10</vt:lpstr>
    </vt:vector>
  </TitlesOfParts>
  <Company>UPOV</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CAJ/78/10</dc:title>
  <dc:creator>SANCHEZ VIZCAINO GOMEZ Rosa Maria</dc:creator>
  <cp:lastModifiedBy>SANTOS Carla Marina</cp:lastModifiedBy>
  <cp:revision>11</cp:revision>
  <cp:lastPrinted>2016-11-22T15:41:00Z</cp:lastPrinted>
  <dcterms:created xsi:type="dcterms:W3CDTF">2021-08-11T18:07:00Z</dcterms:created>
  <dcterms:modified xsi:type="dcterms:W3CDTF">2021-08-23T07:48:00Z</dcterms:modified>
</cp:coreProperties>
</file>