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815738" w:rsidTr="00893C7D">
        <w:tc>
          <w:tcPr>
            <w:tcW w:w="6522" w:type="dxa"/>
          </w:tcPr>
          <w:p w:rsidR="00893C7D" w:rsidRPr="00AC2883" w:rsidRDefault="00893C7D" w:rsidP="00893C7D">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7C1D92" w:rsidRDefault="00893C7D" w:rsidP="00893C7D">
            <w:pPr>
              <w:pStyle w:val="Lettrine"/>
            </w:pPr>
            <w:r w:rsidRPr="00172084">
              <w:t>E</w:t>
            </w:r>
          </w:p>
        </w:tc>
      </w:tr>
      <w:tr w:rsidR="00893C7D" w:rsidRPr="00DA4973" w:rsidTr="00893C7D">
        <w:trPr>
          <w:trHeight w:val="219"/>
        </w:trPr>
        <w:tc>
          <w:tcPr>
            <w:tcW w:w="6522" w:type="dxa"/>
          </w:tcPr>
          <w:p w:rsidR="00893C7D" w:rsidRPr="00B96AE2" w:rsidRDefault="00893C7D" w:rsidP="00893C7D">
            <w:pPr>
              <w:pStyle w:val="upove"/>
              <w:rPr>
                <w:lang w:val="en-US"/>
              </w:rPr>
            </w:pPr>
            <w:r w:rsidRPr="00B96AE2">
              <w:rPr>
                <w:lang w:val="en-US"/>
              </w:rPr>
              <w:t>International Union for the Protection of New Varieties of Plants</w:t>
            </w:r>
          </w:p>
        </w:tc>
        <w:tc>
          <w:tcPr>
            <w:tcW w:w="3117" w:type="dxa"/>
          </w:tcPr>
          <w:p w:rsidR="00893C7D" w:rsidRPr="00DA4973" w:rsidRDefault="00893C7D" w:rsidP="00893C7D"/>
        </w:tc>
      </w:tr>
    </w:tbl>
    <w:p w:rsidR="00893C7D" w:rsidRDefault="00893C7D" w:rsidP="00893C7D"/>
    <w:p w:rsidR="00893C7D" w:rsidRPr="00365DC1" w:rsidRDefault="00893C7D" w:rsidP="00893C7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C5280D" w:rsidTr="0083751E">
        <w:tc>
          <w:tcPr>
            <w:tcW w:w="6512" w:type="dxa"/>
          </w:tcPr>
          <w:p w:rsidR="00893C7D" w:rsidRPr="006F64C3" w:rsidRDefault="00893C7D" w:rsidP="00893C7D">
            <w:pPr>
              <w:rPr>
                <w:b/>
                <w:sz w:val="18"/>
              </w:rPr>
            </w:pPr>
          </w:p>
        </w:tc>
        <w:tc>
          <w:tcPr>
            <w:tcW w:w="3127" w:type="dxa"/>
          </w:tcPr>
          <w:p w:rsidR="00893C7D" w:rsidRPr="0058797E" w:rsidRDefault="00537C5F" w:rsidP="00893C7D">
            <w:pPr>
              <w:pStyle w:val="Doccode"/>
            </w:pPr>
            <w:r w:rsidRPr="007D618E">
              <w:rPr>
                <w:u w:val="single"/>
                <w:shd w:val="pct15" w:color="auto" w:fill="FFFFFF"/>
              </w:rPr>
              <w:t xml:space="preserve">UPOV/EXN/DEN/1 Draft </w:t>
            </w:r>
            <w:r w:rsidR="00016F95">
              <w:rPr>
                <w:u w:val="single"/>
                <w:shd w:val="pct15" w:color="auto" w:fill="FFFFFF"/>
              </w:rPr>
              <w:t>3</w:t>
            </w:r>
          </w:p>
          <w:p w:rsidR="00893C7D" w:rsidRPr="00B96AE2" w:rsidRDefault="00893C7D" w:rsidP="00893C7D">
            <w:pPr>
              <w:pStyle w:val="Docoriginal"/>
              <w:rPr>
                <w:lang w:val="en-US"/>
              </w:rPr>
            </w:pPr>
            <w:r w:rsidRPr="00B96AE2">
              <w:rPr>
                <w:lang w:val="en-US"/>
              </w:rPr>
              <w:t>Original:</w:t>
            </w:r>
            <w:r w:rsidRPr="00B96AE2">
              <w:rPr>
                <w:b w:val="0"/>
                <w:spacing w:val="0"/>
                <w:lang w:val="en-US"/>
              </w:rPr>
              <w:t xml:space="preserve">  English</w:t>
            </w:r>
          </w:p>
          <w:p w:rsidR="00893C7D" w:rsidRPr="00B96AE2" w:rsidRDefault="00893C7D" w:rsidP="00B9481E">
            <w:pPr>
              <w:pStyle w:val="Docoriginal"/>
              <w:rPr>
                <w:b w:val="0"/>
                <w:spacing w:val="0"/>
                <w:highlight w:val="yellow"/>
                <w:lang w:val="en-US"/>
              </w:rPr>
            </w:pPr>
            <w:r w:rsidRPr="00B96AE2">
              <w:rPr>
                <w:lang w:val="en-US"/>
              </w:rPr>
              <w:t>Date</w:t>
            </w:r>
            <w:r w:rsidRPr="00F13FB4">
              <w:rPr>
                <w:lang w:val="en-US"/>
              </w:rPr>
              <w:t>:</w:t>
            </w:r>
            <w:r w:rsidRPr="00F13FB4">
              <w:rPr>
                <w:b w:val="0"/>
                <w:spacing w:val="0"/>
                <w:lang w:val="en-US"/>
              </w:rPr>
              <w:t xml:space="preserve">  </w:t>
            </w:r>
            <w:r w:rsidR="00B9481E" w:rsidRPr="0042121D">
              <w:rPr>
                <w:b w:val="0"/>
                <w:spacing w:val="0"/>
                <w:lang w:val="en-US"/>
              </w:rPr>
              <w:t>April 3</w:t>
            </w:r>
            <w:r w:rsidR="00537C5F" w:rsidRPr="0042121D">
              <w:rPr>
                <w:b w:val="0"/>
                <w:spacing w:val="0"/>
                <w:lang w:val="en-US"/>
              </w:rPr>
              <w:t>, 20</w:t>
            </w:r>
            <w:r w:rsidR="000D18D5" w:rsidRPr="0042121D">
              <w:rPr>
                <w:b w:val="0"/>
                <w:spacing w:val="0"/>
                <w:lang w:val="en-US"/>
              </w:rPr>
              <w:t>20</w:t>
            </w:r>
            <w:bookmarkStart w:id="0" w:name="_GoBack"/>
            <w:bookmarkEnd w:id="0"/>
          </w:p>
        </w:tc>
      </w:tr>
    </w:tbl>
    <w:p w:rsidR="00893C7D" w:rsidRDefault="00893C7D" w:rsidP="00893C7D">
      <w:bookmarkStart w:id="1" w:name="TitleOfDoc"/>
      <w:bookmarkEnd w:id="1"/>
    </w:p>
    <w:p w:rsidR="00893C7D" w:rsidRDefault="00893C7D" w:rsidP="00893C7D"/>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C5280D" w:rsidTr="00C35230">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3C7D" w:rsidRDefault="00893C7D" w:rsidP="00893C7D">
            <w:pPr>
              <w:jc w:val="center"/>
              <w:rPr>
                <w:b/>
              </w:rPr>
            </w:pPr>
            <w:r w:rsidRPr="00455A54">
              <w:rPr>
                <w:b/>
              </w:rPr>
              <w:t>DRAFT</w:t>
            </w:r>
          </w:p>
          <w:p w:rsidR="00893C7D" w:rsidRPr="007C1D92" w:rsidRDefault="00893C7D" w:rsidP="00893C7D">
            <w:pPr>
              <w:jc w:val="center"/>
            </w:pPr>
            <w:r>
              <w:rPr>
                <w:b/>
              </w:rPr>
              <w:t>(</w:t>
            </w:r>
            <w:r w:rsidR="00F30FF3">
              <w:rPr>
                <w:b/>
              </w:rPr>
              <w:t>R</w:t>
            </w:r>
            <w:r w:rsidR="009759AF">
              <w:rPr>
                <w:b/>
              </w:rPr>
              <w:t>evision</w:t>
            </w:r>
            <w:r>
              <w:rPr>
                <w:b/>
              </w:rPr>
              <w:t>)</w:t>
            </w:r>
          </w:p>
        </w:tc>
      </w:tr>
    </w:tbl>
    <w:p w:rsidR="00893C7D" w:rsidRPr="00B96AE2" w:rsidRDefault="00893C7D" w:rsidP="00893C7D">
      <w:pPr>
        <w:pStyle w:val="Titleofdoc0"/>
        <w:rPr>
          <w:lang w:val="en-US"/>
        </w:rPr>
      </w:pPr>
      <w:r w:rsidRPr="00B96AE2">
        <w:rPr>
          <w:lang w:val="en-US"/>
        </w:rPr>
        <w:t>EXPLANATORY NOTES ON VARIETY DENOMINATIONS UNDER THE UPOV CONVENTION</w:t>
      </w:r>
    </w:p>
    <w:p w:rsidR="00893C7D" w:rsidRDefault="00893C7D" w:rsidP="00893C7D">
      <w:pPr>
        <w:pStyle w:val="preparedby1"/>
        <w:jc w:val="left"/>
      </w:pPr>
      <w:bookmarkStart w:id="2" w:name="Prepared"/>
      <w:bookmarkEnd w:id="2"/>
      <w:r>
        <w:t xml:space="preserve">Document </w:t>
      </w:r>
      <w:r w:rsidRPr="000C4E25">
        <w:t>prepared by the Office of the Union</w:t>
      </w:r>
    </w:p>
    <w:p w:rsidR="006C4D21" w:rsidRPr="00B23EDC" w:rsidRDefault="006C4D21" w:rsidP="00A804AB">
      <w:pPr>
        <w:pStyle w:val="preparedby1"/>
        <w:spacing w:before="600"/>
        <w:jc w:val="left"/>
        <w:rPr>
          <w:rFonts w:cs="Arial"/>
        </w:rPr>
      </w:pPr>
      <w:r w:rsidRPr="00EA36B4">
        <w:rPr>
          <w:rFonts w:cs="Arial"/>
        </w:rPr>
        <w:t>to be considered</w:t>
      </w:r>
      <w:r>
        <w:rPr>
          <w:rFonts w:cs="Arial"/>
        </w:rPr>
        <w:t xml:space="preserve"> by</w:t>
      </w:r>
      <w:r w:rsidR="00A804AB">
        <w:rPr>
          <w:rFonts w:cs="Arial"/>
        </w:rPr>
        <w:t xml:space="preserve"> </w:t>
      </w:r>
      <w:r w:rsidR="00C35230">
        <w:rPr>
          <w:rFonts w:cs="Arial"/>
        </w:rPr>
        <w:br/>
      </w:r>
      <w:r w:rsidR="00C35230">
        <w:rPr>
          <w:rFonts w:cs="Arial"/>
        </w:rPr>
        <w:br/>
      </w:r>
      <w:r w:rsidRPr="00FE644D">
        <w:rPr>
          <w:rFonts w:eastAsia="Times New Roman"/>
        </w:rPr>
        <w:t xml:space="preserve">the Administrative and Legal Committee </w:t>
      </w:r>
      <w:r w:rsidRPr="00B23EDC">
        <w:rPr>
          <w:rFonts w:eastAsia="Times New Roman"/>
        </w:rPr>
        <w:t xml:space="preserve">by </w:t>
      </w:r>
      <w:r w:rsidR="00A804AB" w:rsidRPr="00B23EDC">
        <w:rPr>
          <w:rFonts w:eastAsia="Times New Roman"/>
          <w:iCs w:val="0"/>
        </w:rPr>
        <w:t>correspondence</w:t>
      </w:r>
    </w:p>
    <w:p w:rsidR="00893C7D" w:rsidRPr="006A644A" w:rsidRDefault="00893C7D" w:rsidP="00893C7D">
      <w:pPr>
        <w:pStyle w:val="Disclaimer"/>
        <w:spacing w:after="1200"/>
      </w:pPr>
      <w:r w:rsidRPr="006A644A">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893C7D" w:rsidTr="00A804AB">
        <w:trPr>
          <w:cantSplit/>
          <w:trHeight w:val="1690"/>
          <w:jc w:val="center"/>
        </w:trPr>
        <w:tc>
          <w:tcPr>
            <w:tcW w:w="8313" w:type="dxa"/>
            <w:shd w:val="clear" w:color="auto" w:fill="F2F2F2" w:themeFill="background1" w:themeFillShade="F2"/>
          </w:tcPr>
          <w:p w:rsidR="00893C7D" w:rsidRPr="00886F95" w:rsidRDefault="00893C7D" w:rsidP="00893C7D">
            <w:pPr>
              <w:jc w:val="center"/>
              <w:rPr>
                <w:rFonts w:cs="Arial"/>
                <w:sz w:val="18"/>
                <w:szCs w:val="18"/>
                <w:u w:val="single"/>
              </w:rPr>
            </w:pPr>
            <w:r w:rsidRPr="00886F95">
              <w:rPr>
                <w:rFonts w:cs="Arial"/>
                <w:sz w:val="18"/>
                <w:szCs w:val="18"/>
                <w:u w:val="single"/>
              </w:rPr>
              <w:t>Note for Draft version</w:t>
            </w:r>
          </w:p>
          <w:p w:rsidR="00893C7D" w:rsidRPr="00886F95" w:rsidRDefault="00893C7D" w:rsidP="00893C7D">
            <w:pPr>
              <w:rPr>
                <w:rFonts w:cs="Arial"/>
                <w:sz w:val="18"/>
                <w:szCs w:val="18"/>
              </w:rPr>
            </w:pPr>
          </w:p>
          <w:p w:rsidR="00893C7D" w:rsidRPr="00886F95" w:rsidRDefault="00893C7D" w:rsidP="00893C7D">
            <w:pPr>
              <w:rPr>
                <w:rFonts w:cs="Arial"/>
                <w:sz w:val="18"/>
                <w:szCs w:val="18"/>
              </w:rPr>
            </w:pPr>
            <w:r w:rsidRPr="00886F95">
              <w:rPr>
                <w:rFonts w:cs="Arial"/>
                <w:sz w:val="18"/>
                <w:szCs w:val="18"/>
              </w:rPr>
              <w:t>Footnotes will be retained in published document.</w:t>
            </w:r>
          </w:p>
          <w:p w:rsidR="00893C7D" w:rsidRPr="00886F95" w:rsidRDefault="00893C7D" w:rsidP="00893C7D">
            <w:pPr>
              <w:rPr>
                <w:rFonts w:cs="Arial"/>
                <w:sz w:val="18"/>
                <w:szCs w:val="18"/>
              </w:rPr>
            </w:pPr>
          </w:p>
          <w:p w:rsidR="00893C7D" w:rsidRPr="00886F95" w:rsidRDefault="00893C7D" w:rsidP="00893C7D">
            <w:pPr>
              <w:rPr>
                <w:rFonts w:cs="Arial"/>
                <w:sz w:val="18"/>
                <w:szCs w:val="18"/>
                <w:lang w:eastAsia="ja-JP"/>
              </w:rPr>
            </w:pPr>
            <w:r w:rsidRPr="00886F95">
              <w:rPr>
                <w:rFonts w:cs="Arial"/>
                <w:sz w:val="18"/>
                <w:szCs w:val="18"/>
                <w:highlight w:val="lightGray"/>
              </w:rPr>
              <w:t>Endnotes and highlighted boxes</w:t>
            </w:r>
            <w:r w:rsidRPr="00886F95">
              <w:rPr>
                <w:rFonts w:cs="Arial"/>
                <w:sz w:val="18"/>
                <w:szCs w:val="18"/>
              </w:rPr>
              <w:t xml:space="preserve"> </w:t>
            </w:r>
            <w:r w:rsidRPr="00886F95">
              <w:rPr>
                <w:rFonts w:cs="Arial" w:hint="eastAsia"/>
                <w:sz w:val="18"/>
                <w:szCs w:val="18"/>
                <w:lang w:eastAsia="ja-JP"/>
              </w:rPr>
              <w:t>are</w:t>
            </w:r>
            <w:r w:rsidRPr="00886F95">
              <w:rPr>
                <w:rFonts w:cs="Arial"/>
                <w:sz w:val="18"/>
                <w:szCs w:val="18"/>
              </w:rPr>
              <w:t xml:space="preserve"> background information when considering this draft and will not appear in the final, published document.</w:t>
            </w:r>
          </w:p>
          <w:p w:rsidR="00893C7D" w:rsidRPr="00886F95" w:rsidRDefault="00893C7D" w:rsidP="00893C7D">
            <w:pPr>
              <w:rPr>
                <w:rFonts w:cs="Arial"/>
                <w:sz w:val="18"/>
                <w:szCs w:val="18"/>
                <w:lang w:eastAsia="ja-JP"/>
              </w:rPr>
            </w:pPr>
          </w:p>
          <w:p w:rsidR="00893C7D" w:rsidRPr="00886F95" w:rsidRDefault="00893C7D" w:rsidP="00893C7D">
            <w:pPr>
              <w:rPr>
                <w:rFonts w:cs="Arial"/>
                <w:sz w:val="18"/>
                <w:szCs w:val="18"/>
                <w:lang w:eastAsia="ja-JP"/>
              </w:rPr>
            </w:pPr>
            <w:r w:rsidRPr="00886F95">
              <w:rPr>
                <w:rFonts w:cs="Arial"/>
                <w:strike/>
                <w:sz w:val="18"/>
                <w:szCs w:val="18"/>
                <w:highlight w:val="lightGray"/>
              </w:rPr>
              <w:t>Strikethrough</w:t>
            </w:r>
            <w:r w:rsidRPr="00886F95">
              <w:rPr>
                <w:rFonts w:cs="Arial"/>
                <w:sz w:val="18"/>
                <w:szCs w:val="18"/>
                <w:highlight w:val="lightGray"/>
              </w:rPr>
              <w:t xml:space="preserve"> (highlighted in grey)</w:t>
            </w:r>
            <w:r w:rsidRPr="00886F95">
              <w:rPr>
                <w:rFonts w:cs="Arial"/>
                <w:sz w:val="18"/>
                <w:szCs w:val="18"/>
              </w:rPr>
              <w:t xml:space="preserve"> indicates deletion from the text of document </w:t>
            </w:r>
            <w:r w:rsidRPr="00886F95">
              <w:rPr>
                <w:rFonts w:cs="Arial" w:hint="eastAsia"/>
                <w:sz w:val="18"/>
                <w:szCs w:val="18"/>
                <w:lang w:eastAsia="ja-JP"/>
              </w:rPr>
              <w:t>UPOV/INF/12/</w:t>
            </w:r>
            <w:r w:rsidR="00537C5F" w:rsidRPr="00886F95">
              <w:rPr>
                <w:rFonts w:cs="Arial"/>
                <w:sz w:val="18"/>
                <w:szCs w:val="18"/>
                <w:lang w:eastAsia="ja-JP"/>
              </w:rPr>
              <w:t>5</w:t>
            </w:r>
            <w:r w:rsidR="005B61BA" w:rsidRPr="00886F95">
              <w:rPr>
                <w:rFonts w:cs="Arial"/>
                <w:sz w:val="18"/>
                <w:szCs w:val="18"/>
                <w:lang w:eastAsia="ja-JP"/>
              </w:rPr>
              <w:t xml:space="preserve"> that has been agreed by the WG-DEN</w:t>
            </w:r>
            <w:r w:rsidRPr="00886F95">
              <w:rPr>
                <w:rFonts w:cs="Arial"/>
                <w:sz w:val="18"/>
                <w:szCs w:val="18"/>
                <w:lang w:eastAsia="ja-JP"/>
              </w:rPr>
              <w:t>.</w:t>
            </w:r>
          </w:p>
          <w:p w:rsidR="00893C7D" w:rsidRPr="00886F95" w:rsidRDefault="00893C7D" w:rsidP="00893C7D">
            <w:pPr>
              <w:rPr>
                <w:rFonts w:cs="Arial"/>
                <w:sz w:val="18"/>
                <w:szCs w:val="18"/>
                <w:lang w:eastAsia="ja-JP"/>
              </w:rPr>
            </w:pPr>
          </w:p>
          <w:p w:rsidR="00893C7D" w:rsidRPr="00886F95" w:rsidRDefault="00893C7D" w:rsidP="00893C7D">
            <w:pPr>
              <w:rPr>
                <w:rFonts w:cs="Arial"/>
                <w:sz w:val="18"/>
                <w:szCs w:val="18"/>
                <w:lang w:eastAsia="ja-JP"/>
              </w:rPr>
            </w:pPr>
            <w:r w:rsidRPr="00886F95">
              <w:rPr>
                <w:rFonts w:cs="Arial"/>
                <w:sz w:val="18"/>
                <w:szCs w:val="18"/>
                <w:highlight w:val="lightGray"/>
                <w:u w:val="single"/>
              </w:rPr>
              <w:t>Underlining</w:t>
            </w:r>
            <w:r w:rsidRPr="00886F95">
              <w:rPr>
                <w:rFonts w:cs="Arial"/>
                <w:sz w:val="18"/>
                <w:szCs w:val="18"/>
                <w:highlight w:val="lightGray"/>
              </w:rPr>
              <w:t xml:space="preserve"> (highlighted in grey)</w:t>
            </w:r>
            <w:r w:rsidRPr="00886F95">
              <w:rPr>
                <w:rFonts w:cs="Arial"/>
                <w:sz w:val="18"/>
                <w:szCs w:val="18"/>
              </w:rPr>
              <w:t xml:space="preserve"> indicates insertion to the text of document </w:t>
            </w:r>
            <w:r w:rsidRPr="00886F95">
              <w:rPr>
                <w:rFonts w:cs="Arial" w:hint="eastAsia"/>
                <w:sz w:val="18"/>
                <w:szCs w:val="18"/>
                <w:lang w:eastAsia="ja-JP"/>
              </w:rPr>
              <w:t>UPOV/INF/12/</w:t>
            </w:r>
            <w:r w:rsidR="00537C5F" w:rsidRPr="00886F95">
              <w:rPr>
                <w:rFonts w:cs="Arial"/>
                <w:sz w:val="18"/>
                <w:szCs w:val="18"/>
                <w:lang w:eastAsia="ja-JP"/>
              </w:rPr>
              <w:t>5</w:t>
            </w:r>
            <w:r w:rsidR="005B61BA" w:rsidRPr="00886F95">
              <w:rPr>
                <w:rFonts w:cs="Arial"/>
                <w:sz w:val="18"/>
                <w:szCs w:val="18"/>
                <w:lang w:eastAsia="ja-JP"/>
              </w:rPr>
              <w:t xml:space="preserve"> that has been agreed by the WG-DEN</w:t>
            </w:r>
            <w:r w:rsidRPr="00886F95">
              <w:rPr>
                <w:rFonts w:cs="Arial"/>
                <w:sz w:val="18"/>
                <w:szCs w:val="18"/>
                <w:lang w:eastAsia="ja-JP"/>
              </w:rPr>
              <w:t>.</w:t>
            </w:r>
          </w:p>
          <w:p w:rsidR="009F7478" w:rsidRPr="00886F95" w:rsidRDefault="009F7478" w:rsidP="009F7478">
            <w:pPr>
              <w:rPr>
                <w:rFonts w:cs="Arial"/>
                <w:sz w:val="18"/>
                <w:szCs w:val="18"/>
              </w:rPr>
            </w:pPr>
          </w:p>
          <w:p w:rsidR="009F7478" w:rsidRPr="00886F95" w:rsidRDefault="009F7478" w:rsidP="009F7478">
            <w:pPr>
              <w:rPr>
                <w:sz w:val="18"/>
                <w:szCs w:val="18"/>
                <w:lang w:eastAsia="ja-JP"/>
              </w:rPr>
            </w:pPr>
            <w:r w:rsidRPr="00A804AB">
              <w:rPr>
                <w:sz w:val="18"/>
                <w:szCs w:val="18"/>
                <w:highlight w:val="yellow"/>
                <w:lang w:eastAsia="ja-JP"/>
              </w:rPr>
              <w:t>Yellow highlighted</w:t>
            </w:r>
            <w:r w:rsidR="00A804AB" w:rsidRPr="00A804AB">
              <w:rPr>
                <w:sz w:val="18"/>
                <w:szCs w:val="18"/>
                <w:highlight w:val="yellow"/>
                <w:lang w:eastAsia="ja-JP"/>
              </w:rPr>
              <w:t xml:space="preserve"> with </w:t>
            </w:r>
            <w:r w:rsidRPr="00A804AB">
              <w:rPr>
                <w:dstrike/>
                <w:sz w:val="18"/>
                <w:szCs w:val="18"/>
                <w:highlight w:val="yellow"/>
                <w:lang w:eastAsia="ja-JP"/>
              </w:rPr>
              <w:t>double strikethrough</w:t>
            </w:r>
            <w:r w:rsidRPr="00886F95">
              <w:rPr>
                <w:sz w:val="18"/>
                <w:szCs w:val="18"/>
                <w:lang w:eastAsia="ja-JP"/>
              </w:rPr>
              <w:t xml:space="preserve"> i</w:t>
            </w:r>
            <w:r>
              <w:rPr>
                <w:sz w:val="18"/>
                <w:szCs w:val="18"/>
                <w:lang w:eastAsia="ja-JP"/>
              </w:rPr>
              <w:t xml:space="preserve">mplements </w:t>
            </w:r>
            <w:r w:rsidR="00A804AB">
              <w:rPr>
                <w:sz w:val="18"/>
                <w:szCs w:val="18"/>
                <w:lang w:eastAsia="ja-JP"/>
              </w:rPr>
              <w:t>the request for clarification of the draft Section  5.3 (a) made by t</w:t>
            </w:r>
            <w:r>
              <w:rPr>
                <w:sz w:val="18"/>
                <w:szCs w:val="18"/>
                <w:lang w:eastAsia="ja-JP"/>
              </w:rPr>
              <w:t>he WG-DEN to the Office of the Union</w:t>
            </w:r>
            <w:r w:rsidR="00A804AB">
              <w:rPr>
                <w:sz w:val="18"/>
                <w:szCs w:val="18"/>
                <w:lang w:eastAsia="ja-JP"/>
              </w:rPr>
              <w:t>.</w:t>
            </w:r>
            <w:r>
              <w:rPr>
                <w:sz w:val="18"/>
                <w:szCs w:val="18"/>
                <w:lang w:eastAsia="ja-JP"/>
              </w:rPr>
              <w:t xml:space="preserve"> </w:t>
            </w:r>
          </w:p>
          <w:p w:rsidR="00FE644D" w:rsidRPr="00886F95" w:rsidRDefault="00FE644D" w:rsidP="0014183C">
            <w:pPr>
              <w:rPr>
                <w:rFonts w:cs="Arial"/>
                <w:sz w:val="18"/>
                <w:szCs w:val="18"/>
              </w:rPr>
            </w:pPr>
          </w:p>
        </w:tc>
      </w:tr>
    </w:tbl>
    <w:p w:rsidR="00893C7D" w:rsidRDefault="00893C7D" w:rsidP="00893C7D">
      <w:pPr>
        <w:rPr>
          <w:snapToGrid w:val="0"/>
        </w:rPr>
      </w:pPr>
    </w:p>
    <w:p w:rsidR="00893C7D" w:rsidRDefault="00893C7D">
      <w:pPr>
        <w:jc w:val="left"/>
        <w:rPr>
          <w:snapToGrid w:val="0"/>
        </w:rPr>
      </w:pPr>
      <w:r>
        <w:rPr>
          <w:snapToGrid w:val="0"/>
        </w:rPr>
        <w:br w:type="page"/>
      </w:r>
    </w:p>
    <w:p w:rsidR="00893C7D" w:rsidRPr="002A553B" w:rsidRDefault="00893C7D" w:rsidP="00893C7D">
      <w:pPr>
        <w:jc w:val="left"/>
        <w:rPr>
          <w:u w:val="single"/>
        </w:rPr>
      </w:pPr>
      <w:r w:rsidRPr="002A553B">
        <w:rPr>
          <w:u w:val="single"/>
        </w:rPr>
        <w:lastRenderedPageBreak/>
        <w:t>Table of contents</w:t>
      </w:r>
    </w:p>
    <w:p w:rsidR="00893C7D" w:rsidRPr="00594E1D" w:rsidRDefault="00893C7D" w:rsidP="00893C7D">
      <w:pPr>
        <w:jc w:val="left"/>
        <w:rPr>
          <w:sz w:val="18"/>
        </w:rPr>
      </w:pPr>
    </w:p>
    <w:p w:rsidR="0063477E" w:rsidRDefault="00D46C27">
      <w:pPr>
        <w:pStyle w:val="TOC1"/>
        <w:rPr>
          <w:rFonts w:asciiTheme="minorHAnsi" w:eastAsiaTheme="minorEastAsia" w:hAnsiTheme="minorHAnsi" w:cstheme="minorBidi"/>
          <w:bCs w:val="0"/>
          <w:caps w:val="0"/>
          <w:sz w:val="22"/>
          <w:szCs w:val="22"/>
        </w:rPr>
      </w:pPr>
      <w:r>
        <w:rPr>
          <w:szCs w:val="18"/>
        </w:rPr>
        <w:fldChar w:fldCharType="begin"/>
      </w:r>
      <w:r>
        <w:rPr>
          <w:szCs w:val="18"/>
        </w:rPr>
        <w:instrText xml:space="preserve"> TOC \o "3-4" \h \z \t "Heading 1;1;Heading 2;2" </w:instrText>
      </w:r>
      <w:r>
        <w:rPr>
          <w:szCs w:val="18"/>
        </w:rPr>
        <w:fldChar w:fldCharType="separate"/>
      </w:r>
      <w:hyperlink w:anchor="_Toc15033872" w:history="1">
        <w:r w:rsidR="0063477E" w:rsidRPr="005C02DC">
          <w:rPr>
            <w:rStyle w:val="Hyperlink"/>
          </w:rPr>
          <w:t>PREAMBLE</w:t>
        </w:r>
        <w:r w:rsidR="0063477E">
          <w:rPr>
            <w:webHidden/>
          </w:rPr>
          <w:tab/>
        </w:r>
        <w:r w:rsidR="0063477E">
          <w:rPr>
            <w:webHidden/>
          </w:rPr>
          <w:fldChar w:fldCharType="begin"/>
        </w:r>
        <w:r w:rsidR="0063477E">
          <w:rPr>
            <w:webHidden/>
          </w:rPr>
          <w:instrText xml:space="preserve"> PAGEREF _Toc15033872 \h </w:instrText>
        </w:r>
        <w:r w:rsidR="0063477E">
          <w:rPr>
            <w:webHidden/>
          </w:rPr>
        </w:r>
        <w:r w:rsidR="0063477E">
          <w:rPr>
            <w:webHidden/>
          </w:rPr>
          <w:fldChar w:fldCharType="separate"/>
        </w:r>
        <w:r w:rsidR="007329BC">
          <w:rPr>
            <w:webHidden/>
          </w:rPr>
          <w:t>3</w:t>
        </w:r>
        <w:r w:rsidR="0063477E">
          <w:rPr>
            <w:webHidden/>
          </w:rPr>
          <w:fldChar w:fldCharType="end"/>
        </w:r>
      </w:hyperlink>
    </w:p>
    <w:p w:rsidR="0063477E" w:rsidRDefault="0042121D">
      <w:pPr>
        <w:pStyle w:val="TOC1"/>
        <w:rPr>
          <w:rFonts w:asciiTheme="minorHAnsi" w:eastAsiaTheme="minorEastAsia" w:hAnsiTheme="minorHAnsi" w:cstheme="minorBidi"/>
          <w:bCs w:val="0"/>
          <w:caps w:val="0"/>
          <w:sz w:val="22"/>
          <w:szCs w:val="22"/>
        </w:rPr>
      </w:pPr>
      <w:hyperlink w:anchor="_Toc15033873" w:history="1">
        <w:r w:rsidR="0063477E" w:rsidRPr="005C02DC">
          <w:rPr>
            <w:rStyle w:val="Hyperlink"/>
          </w:rPr>
          <w:t>Paragraph 1</w:t>
        </w:r>
        <w:r w:rsidR="0063477E">
          <w:rPr>
            <w:webHidden/>
          </w:rPr>
          <w:tab/>
        </w:r>
        <w:r w:rsidR="0063477E">
          <w:rPr>
            <w:webHidden/>
          </w:rPr>
          <w:fldChar w:fldCharType="begin"/>
        </w:r>
        <w:r w:rsidR="0063477E">
          <w:rPr>
            <w:webHidden/>
          </w:rPr>
          <w:instrText xml:space="preserve"> PAGEREF _Toc15033873 \h </w:instrText>
        </w:r>
        <w:r w:rsidR="0063477E">
          <w:rPr>
            <w:webHidden/>
          </w:rPr>
        </w:r>
        <w:r w:rsidR="0063477E">
          <w:rPr>
            <w:webHidden/>
          </w:rPr>
          <w:fldChar w:fldCharType="separate"/>
        </w:r>
        <w:r w:rsidR="007329BC">
          <w:rPr>
            <w:webHidden/>
          </w:rPr>
          <w:t>4</w:t>
        </w:r>
        <w:r w:rsidR="0063477E">
          <w:rPr>
            <w:webHidden/>
          </w:rPr>
          <w:fldChar w:fldCharType="end"/>
        </w:r>
      </w:hyperlink>
    </w:p>
    <w:p w:rsidR="0063477E" w:rsidRDefault="0042121D">
      <w:pPr>
        <w:pStyle w:val="TOC2"/>
        <w:rPr>
          <w:rFonts w:asciiTheme="minorHAnsi" w:eastAsiaTheme="minorEastAsia" w:hAnsiTheme="minorHAnsi" w:cstheme="minorBidi"/>
          <w:sz w:val="22"/>
          <w:szCs w:val="22"/>
        </w:rPr>
      </w:pPr>
      <w:hyperlink w:anchor="_Toc15033874" w:history="1">
        <w:r w:rsidR="0063477E" w:rsidRPr="005C02DC">
          <w:rPr>
            <w:rStyle w:val="Hyperlink"/>
          </w:rPr>
          <w:t>[Designation of varieties by denominations;  use of the denomination]</w:t>
        </w:r>
        <w:r w:rsidR="0063477E">
          <w:rPr>
            <w:webHidden/>
          </w:rPr>
          <w:tab/>
        </w:r>
        <w:r w:rsidR="0063477E">
          <w:rPr>
            <w:webHidden/>
          </w:rPr>
          <w:fldChar w:fldCharType="begin"/>
        </w:r>
        <w:r w:rsidR="0063477E">
          <w:rPr>
            <w:webHidden/>
          </w:rPr>
          <w:instrText xml:space="preserve"> PAGEREF _Toc15033874 \h </w:instrText>
        </w:r>
        <w:r w:rsidR="0063477E">
          <w:rPr>
            <w:webHidden/>
          </w:rPr>
        </w:r>
        <w:r w:rsidR="0063477E">
          <w:rPr>
            <w:webHidden/>
          </w:rPr>
          <w:fldChar w:fldCharType="separate"/>
        </w:r>
        <w:r w:rsidR="007329BC">
          <w:rPr>
            <w:webHidden/>
          </w:rPr>
          <w:t>4</w:t>
        </w:r>
        <w:r w:rsidR="0063477E">
          <w:rPr>
            <w:webHidden/>
          </w:rPr>
          <w:fldChar w:fldCharType="end"/>
        </w:r>
      </w:hyperlink>
    </w:p>
    <w:p w:rsidR="0063477E" w:rsidRDefault="0042121D">
      <w:pPr>
        <w:pStyle w:val="TOC1"/>
        <w:rPr>
          <w:rFonts w:asciiTheme="minorHAnsi" w:eastAsiaTheme="minorEastAsia" w:hAnsiTheme="minorHAnsi" w:cstheme="minorBidi"/>
          <w:bCs w:val="0"/>
          <w:caps w:val="0"/>
          <w:sz w:val="22"/>
          <w:szCs w:val="22"/>
        </w:rPr>
      </w:pPr>
      <w:hyperlink w:anchor="_Toc15033875" w:history="1">
        <w:r w:rsidR="0063477E" w:rsidRPr="005C02DC">
          <w:rPr>
            <w:rStyle w:val="Hyperlink"/>
          </w:rPr>
          <w:t>Paragraph 2</w:t>
        </w:r>
        <w:r w:rsidR="0063477E">
          <w:rPr>
            <w:webHidden/>
          </w:rPr>
          <w:tab/>
        </w:r>
        <w:r w:rsidR="0063477E">
          <w:rPr>
            <w:webHidden/>
          </w:rPr>
          <w:fldChar w:fldCharType="begin"/>
        </w:r>
        <w:r w:rsidR="0063477E">
          <w:rPr>
            <w:webHidden/>
          </w:rPr>
          <w:instrText xml:space="preserve"> PAGEREF _Toc15033875 \h </w:instrText>
        </w:r>
        <w:r w:rsidR="0063477E">
          <w:rPr>
            <w:webHidden/>
          </w:rPr>
        </w:r>
        <w:r w:rsidR="0063477E">
          <w:rPr>
            <w:webHidden/>
          </w:rPr>
          <w:fldChar w:fldCharType="separate"/>
        </w:r>
        <w:r w:rsidR="007329BC">
          <w:rPr>
            <w:webHidden/>
          </w:rPr>
          <w:t>5</w:t>
        </w:r>
        <w:r w:rsidR="0063477E">
          <w:rPr>
            <w:webHidden/>
          </w:rPr>
          <w:fldChar w:fldCharType="end"/>
        </w:r>
      </w:hyperlink>
    </w:p>
    <w:p w:rsidR="0063477E" w:rsidRDefault="0042121D">
      <w:pPr>
        <w:pStyle w:val="TOC2"/>
        <w:rPr>
          <w:rFonts w:asciiTheme="minorHAnsi" w:eastAsiaTheme="minorEastAsia" w:hAnsiTheme="minorHAnsi" w:cstheme="minorBidi"/>
          <w:sz w:val="22"/>
          <w:szCs w:val="22"/>
        </w:rPr>
      </w:pPr>
      <w:hyperlink w:anchor="_Toc15033876" w:history="1">
        <w:r w:rsidR="0063477E" w:rsidRPr="005C02DC">
          <w:rPr>
            <w:rStyle w:val="Hyperlink"/>
          </w:rPr>
          <w:t>[Characteristics of the denomination]</w:t>
        </w:r>
        <w:r w:rsidR="0063477E">
          <w:rPr>
            <w:webHidden/>
          </w:rPr>
          <w:tab/>
        </w:r>
        <w:r w:rsidR="0063477E">
          <w:rPr>
            <w:webHidden/>
          </w:rPr>
          <w:fldChar w:fldCharType="begin"/>
        </w:r>
        <w:r w:rsidR="0063477E">
          <w:rPr>
            <w:webHidden/>
          </w:rPr>
          <w:instrText xml:space="preserve"> PAGEREF _Toc15033876 \h </w:instrText>
        </w:r>
        <w:r w:rsidR="0063477E">
          <w:rPr>
            <w:webHidden/>
          </w:rPr>
        </w:r>
        <w:r w:rsidR="0063477E">
          <w:rPr>
            <w:webHidden/>
          </w:rPr>
          <w:fldChar w:fldCharType="separate"/>
        </w:r>
        <w:r w:rsidR="007329BC">
          <w:rPr>
            <w:webHidden/>
          </w:rPr>
          <w:t>5</w:t>
        </w:r>
        <w:r w:rsidR="0063477E">
          <w:rPr>
            <w:webHidden/>
          </w:rPr>
          <w:fldChar w:fldCharType="end"/>
        </w:r>
      </w:hyperlink>
    </w:p>
    <w:p w:rsidR="0063477E" w:rsidRDefault="0042121D">
      <w:pPr>
        <w:pStyle w:val="TOC3"/>
        <w:tabs>
          <w:tab w:val="left" w:pos="1134"/>
        </w:tabs>
        <w:rPr>
          <w:rFonts w:asciiTheme="minorHAnsi" w:eastAsiaTheme="minorEastAsia" w:hAnsiTheme="minorHAnsi" w:cstheme="minorBidi"/>
          <w:i w:val="0"/>
          <w:sz w:val="22"/>
          <w:szCs w:val="22"/>
        </w:rPr>
      </w:pPr>
      <w:hyperlink w:anchor="_Toc15033877" w:history="1">
        <w:r w:rsidR="0063477E" w:rsidRPr="005C02DC">
          <w:rPr>
            <w:rStyle w:val="Hyperlink"/>
          </w:rPr>
          <w:t>2.1</w:t>
        </w:r>
        <w:r w:rsidR="0063477E">
          <w:rPr>
            <w:rFonts w:asciiTheme="minorHAnsi" w:eastAsiaTheme="minorEastAsia" w:hAnsiTheme="minorHAnsi" w:cstheme="minorBidi"/>
            <w:i w:val="0"/>
            <w:sz w:val="22"/>
            <w:szCs w:val="22"/>
          </w:rPr>
          <w:tab/>
        </w:r>
        <w:r w:rsidR="0063477E" w:rsidRPr="005C02DC">
          <w:rPr>
            <w:rStyle w:val="Hyperlink"/>
          </w:rPr>
          <w:t>Identification</w:t>
        </w:r>
        <w:r w:rsidR="0063477E">
          <w:rPr>
            <w:webHidden/>
          </w:rPr>
          <w:tab/>
        </w:r>
        <w:r w:rsidR="0063477E">
          <w:rPr>
            <w:webHidden/>
          </w:rPr>
          <w:fldChar w:fldCharType="begin"/>
        </w:r>
        <w:r w:rsidR="0063477E">
          <w:rPr>
            <w:webHidden/>
          </w:rPr>
          <w:instrText xml:space="preserve"> PAGEREF _Toc15033877 \h </w:instrText>
        </w:r>
        <w:r w:rsidR="0063477E">
          <w:rPr>
            <w:webHidden/>
          </w:rPr>
        </w:r>
        <w:r w:rsidR="0063477E">
          <w:rPr>
            <w:webHidden/>
          </w:rPr>
          <w:fldChar w:fldCharType="separate"/>
        </w:r>
        <w:r w:rsidR="007329BC">
          <w:rPr>
            <w:webHidden/>
          </w:rPr>
          <w:t>5</w:t>
        </w:r>
        <w:r w:rsidR="0063477E">
          <w:rPr>
            <w:webHidden/>
          </w:rPr>
          <w:fldChar w:fldCharType="end"/>
        </w:r>
      </w:hyperlink>
    </w:p>
    <w:p w:rsidR="0063477E" w:rsidRDefault="0042121D">
      <w:pPr>
        <w:pStyle w:val="TOC3"/>
        <w:tabs>
          <w:tab w:val="left" w:pos="1134"/>
        </w:tabs>
        <w:rPr>
          <w:rFonts w:asciiTheme="minorHAnsi" w:eastAsiaTheme="minorEastAsia" w:hAnsiTheme="minorHAnsi" w:cstheme="minorBidi"/>
          <w:i w:val="0"/>
          <w:sz w:val="22"/>
          <w:szCs w:val="22"/>
        </w:rPr>
      </w:pPr>
      <w:hyperlink w:anchor="_Toc15033878" w:history="1">
        <w:r w:rsidR="0063477E" w:rsidRPr="005C02DC">
          <w:rPr>
            <w:rStyle w:val="Hyperlink"/>
          </w:rPr>
          <w:t>2.2.</w:t>
        </w:r>
        <w:r w:rsidR="0063477E">
          <w:rPr>
            <w:rFonts w:asciiTheme="minorHAnsi" w:eastAsiaTheme="minorEastAsia" w:hAnsiTheme="minorHAnsi" w:cstheme="minorBidi"/>
            <w:i w:val="0"/>
            <w:sz w:val="22"/>
            <w:szCs w:val="22"/>
          </w:rPr>
          <w:tab/>
        </w:r>
        <w:r w:rsidR="0063477E" w:rsidRPr="005C02DC">
          <w:rPr>
            <w:rStyle w:val="Hyperlink"/>
          </w:rPr>
          <w:t>Solely of figures</w:t>
        </w:r>
        <w:r w:rsidR="0063477E">
          <w:rPr>
            <w:webHidden/>
          </w:rPr>
          <w:tab/>
        </w:r>
        <w:r w:rsidR="0063477E">
          <w:rPr>
            <w:webHidden/>
          </w:rPr>
          <w:fldChar w:fldCharType="begin"/>
        </w:r>
        <w:r w:rsidR="0063477E">
          <w:rPr>
            <w:webHidden/>
          </w:rPr>
          <w:instrText xml:space="preserve"> PAGEREF _Toc15033878 \h </w:instrText>
        </w:r>
        <w:r w:rsidR="0063477E">
          <w:rPr>
            <w:webHidden/>
          </w:rPr>
        </w:r>
        <w:r w:rsidR="0063477E">
          <w:rPr>
            <w:webHidden/>
          </w:rPr>
          <w:fldChar w:fldCharType="separate"/>
        </w:r>
        <w:r w:rsidR="007329BC">
          <w:rPr>
            <w:webHidden/>
          </w:rPr>
          <w:t>5</w:t>
        </w:r>
        <w:r w:rsidR="0063477E">
          <w:rPr>
            <w:webHidden/>
          </w:rPr>
          <w:fldChar w:fldCharType="end"/>
        </w:r>
      </w:hyperlink>
    </w:p>
    <w:p w:rsidR="0063477E" w:rsidRDefault="0042121D">
      <w:pPr>
        <w:pStyle w:val="TOC3"/>
        <w:tabs>
          <w:tab w:val="left" w:pos="1134"/>
        </w:tabs>
        <w:rPr>
          <w:rFonts w:asciiTheme="minorHAnsi" w:eastAsiaTheme="minorEastAsia" w:hAnsiTheme="minorHAnsi" w:cstheme="minorBidi"/>
          <w:i w:val="0"/>
          <w:sz w:val="22"/>
          <w:szCs w:val="22"/>
        </w:rPr>
      </w:pPr>
      <w:hyperlink w:anchor="_Toc15033879" w:history="1">
        <w:r w:rsidR="0063477E" w:rsidRPr="005C02DC">
          <w:rPr>
            <w:rStyle w:val="Hyperlink"/>
          </w:rPr>
          <w:t>2.3.</w:t>
        </w:r>
        <w:r w:rsidR="0063477E">
          <w:rPr>
            <w:rFonts w:asciiTheme="minorHAnsi" w:eastAsiaTheme="minorEastAsia" w:hAnsiTheme="minorHAnsi" w:cstheme="minorBidi"/>
            <w:i w:val="0"/>
            <w:sz w:val="22"/>
            <w:szCs w:val="22"/>
          </w:rPr>
          <w:tab/>
        </w:r>
        <w:r w:rsidR="0063477E" w:rsidRPr="005C02DC">
          <w:rPr>
            <w:rStyle w:val="Hyperlink"/>
          </w:rPr>
          <w:t>Liable to mislead or to cause confusion</w:t>
        </w:r>
        <w:r w:rsidR="0063477E">
          <w:rPr>
            <w:webHidden/>
          </w:rPr>
          <w:tab/>
        </w:r>
        <w:r w:rsidR="0063477E">
          <w:rPr>
            <w:webHidden/>
          </w:rPr>
          <w:fldChar w:fldCharType="begin"/>
        </w:r>
        <w:r w:rsidR="0063477E">
          <w:rPr>
            <w:webHidden/>
          </w:rPr>
          <w:instrText xml:space="preserve"> PAGEREF _Toc15033879 \h </w:instrText>
        </w:r>
        <w:r w:rsidR="0063477E">
          <w:rPr>
            <w:webHidden/>
          </w:rPr>
        </w:r>
        <w:r w:rsidR="0063477E">
          <w:rPr>
            <w:webHidden/>
          </w:rPr>
          <w:fldChar w:fldCharType="separate"/>
        </w:r>
        <w:r w:rsidR="007329BC">
          <w:rPr>
            <w:webHidden/>
          </w:rPr>
          <w:t>5</w:t>
        </w:r>
        <w:r w:rsidR="0063477E">
          <w:rPr>
            <w:webHidden/>
          </w:rPr>
          <w:fldChar w:fldCharType="end"/>
        </w:r>
      </w:hyperlink>
    </w:p>
    <w:p w:rsidR="0063477E" w:rsidRDefault="0042121D">
      <w:pPr>
        <w:pStyle w:val="TOC4"/>
        <w:rPr>
          <w:rFonts w:asciiTheme="minorHAnsi" w:eastAsiaTheme="minorEastAsia" w:hAnsiTheme="minorHAnsi" w:cstheme="minorBidi"/>
          <w:i w:val="0"/>
          <w:noProof/>
          <w:sz w:val="22"/>
          <w:szCs w:val="22"/>
          <w:lang w:val="en-US"/>
        </w:rPr>
      </w:pPr>
      <w:hyperlink w:anchor="_Toc15033880" w:history="1">
        <w:r w:rsidR="0063477E" w:rsidRPr="005C02DC">
          <w:rPr>
            <w:rStyle w:val="Hyperlink"/>
            <w:noProof/>
            <w:lang w:val="en-US"/>
          </w:rPr>
          <w:t>2.3.1</w:t>
        </w:r>
        <w:r w:rsidR="0063477E">
          <w:rPr>
            <w:rFonts w:asciiTheme="minorHAnsi" w:eastAsiaTheme="minorEastAsia" w:hAnsiTheme="minorHAnsi" w:cstheme="minorBidi"/>
            <w:i w:val="0"/>
            <w:noProof/>
            <w:sz w:val="22"/>
            <w:szCs w:val="22"/>
            <w:lang w:val="en-US"/>
          </w:rPr>
          <w:tab/>
        </w:r>
        <w:r w:rsidR="0063477E" w:rsidRPr="005C02DC">
          <w:rPr>
            <w:rStyle w:val="Hyperlink"/>
            <w:noProof/>
            <w:lang w:val="en-US"/>
          </w:rPr>
          <w:t>Characteristics of the variety</w:t>
        </w:r>
        <w:r w:rsidR="0063477E">
          <w:rPr>
            <w:noProof/>
            <w:webHidden/>
          </w:rPr>
          <w:tab/>
        </w:r>
        <w:r w:rsidR="0063477E">
          <w:rPr>
            <w:noProof/>
            <w:webHidden/>
          </w:rPr>
          <w:fldChar w:fldCharType="begin"/>
        </w:r>
        <w:r w:rsidR="0063477E">
          <w:rPr>
            <w:noProof/>
            <w:webHidden/>
          </w:rPr>
          <w:instrText xml:space="preserve"> PAGEREF _Toc15033880 \h </w:instrText>
        </w:r>
        <w:r w:rsidR="0063477E">
          <w:rPr>
            <w:noProof/>
            <w:webHidden/>
          </w:rPr>
        </w:r>
        <w:r w:rsidR="0063477E">
          <w:rPr>
            <w:noProof/>
            <w:webHidden/>
          </w:rPr>
          <w:fldChar w:fldCharType="separate"/>
        </w:r>
        <w:r w:rsidR="007329BC">
          <w:rPr>
            <w:noProof/>
            <w:webHidden/>
          </w:rPr>
          <w:t>5</w:t>
        </w:r>
        <w:r w:rsidR="0063477E">
          <w:rPr>
            <w:noProof/>
            <w:webHidden/>
          </w:rPr>
          <w:fldChar w:fldCharType="end"/>
        </w:r>
      </w:hyperlink>
    </w:p>
    <w:p w:rsidR="0063477E" w:rsidRDefault="0042121D">
      <w:pPr>
        <w:pStyle w:val="TOC4"/>
        <w:rPr>
          <w:rFonts w:asciiTheme="minorHAnsi" w:eastAsiaTheme="minorEastAsia" w:hAnsiTheme="minorHAnsi" w:cstheme="minorBidi"/>
          <w:i w:val="0"/>
          <w:noProof/>
          <w:sz w:val="22"/>
          <w:szCs w:val="22"/>
          <w:lang w:val="en-US"/>
        </w:rPr>
      </w:pPr>
      <w:hyperlink w:anchor="_Toc15033881" w:history="1">
        <w:r w:rsidR="0063477E" w:rsidRPr="005C02DC">
          <w:rPr>
            <w:rStyle w:val="Hyperlink"/>
            <w:noProof/>
            <w:lang w:val="en-US"/>
          </w:rPr>
          <w:t>2.3.2</w:t>
        </w:r>
        <w:r w:rsidR="0063477E">
          <w:rPr>
            <w:rFonts w:asciiTheme="minorHAnsi" w:eastAsiaTheme="minorEastAsia" w:hAnsiTheme="minorHAnsi" w:cstheme="minorBidi"/>
            <w:i w:val="0"/>
            <w:noProof/>
            <w:sz w:val="22"/>
            <w:szCs w:val="22"/>
            <w:lang w:val="en-US"/>
          </w:rPr>
          <w:tab/>
        </w:r>
        <w:r w:rsidR="0063477E" w:rsidRPr="005C02DC">
          <w:rPr>
            <w:rStyle w:val="Hyperlink"/>
            <w:noProof/>
            <w:lang w:val="en-US"/>
          </w:rPr>
          <w:t>Value of the variety</w:t>
        </w:r>
        <w:r w:rsidR="0063477E">
          <w:rPr>
            <w:noProof/>
            <w:webHidden/>
          </w:rPr>
          <w:tab/>
        </w:r>
        <w:r w:rsidR="0063477E">
          <w:rPr>
            <w:noProof/>
            <w:webHidden/>
          </w:rPr>
          <w:fldChar w:fldCharType="begin"/>
        </w:r>
        <w:r w:rsidR="0063477E">
          <w:rPr>
            <w:noProof/>
            <w:webHidden/>
          </w:rPr>
          <w:instrText xml:space="preserve"> PAGEREF _Toc15033881 \h </w:instrText>
        </w:r>
        <w:r w:rsidR="0063477E">
          <w:rPr>
            <w:noProof/>
            <w:webHidden/>
          </w:rPr>
        </w:r>
        <w:r w:rsidR="0063477E">
          <w:rPr>
            <w:noProof/>
            <w:webHidden/>
          </w:rPr>
          <w:fldChar w:fldCharType="separate"/>
        </w:r>
        <w:r w:rsidR="007329BC">
          <w:rPr>
            <w:noProof/>
            <w:webHidden/>
          </w:rPr>
          <w:t>6</w:t>
        </w:r>
        <w:r w:rsidR="0063477E">
          <w:rPr>
            <w:noProof/>
            <w:webHidden/>
          </w:rPr>
          <w:fldChar w:fldCharType="end"/>
        </w:r>
      </w:hyperlink>
    </w:p>
    <w:p w:rsidR="0063477E" w:rsidRDefault="0042121D">
      <w:pPr>
        <w:pStyle w:val="TOC4"/>
        <w:rPr>
          <w:rFonts w:asciiTheme="minorHAnsi" w:eastAsiaTheme="minorEastAsia" w:hAnsiTheme="minorHAnsi" w:cstheme="minorBidi"/>
          <w:i w:val="0"/>
          <w:noProof/>
          <w:sz w:val="22"/>
          <w:szCs w:val="22"/>
          <w:lang w:val="en-US"/>
        </w:rPr>
      </w:pPr>
      <w:hyperlink w:anchor="_Toc15033882" w:history="1">
        <w:r w:rsidR="0063477E" w:rsidRPr="005C02DC">
          <w:rPr>
            <w:rStyle w:val="Hyperlink"/>
            <w:noProof/>
            <w:lang w:val="en-US"/>
          </w:rPr>
          <w:t>2.3.3</w:t>
        </w:r>
        <w:r w:rsidR="0063477E">
          <w:rPr>
            <w:rFonts w:asciiTheme="minorHAnsi" w:eastAsiaTheme="minorEastAsia" w:hAnsiTheme="minorHAnsi" w:cstheme="minorBidi"/>
            <w:i w:val="0"/>
            <w:noProof/>
            <w:sz w:val="22"/>
            <w:szCs w:val="22"/>
            <w:lang w:val="en-US"/>
          </w:rPr>
          <w:tab/>
        </w:r>
        <w:r w:rsidR="0063477E" w:rsidRPr="005C02DC">
          <w:rPr>
            <w:rStyle w:val="Hyperlink"/>
            <w:noProof/>
            <w:lang w:val="en-US"/>
          </w:rPr>
          <w:t>Identity of the variety</w:t>
        </w:r>
        <w:r w:rsidR="0063477E">
          <w:rPr>
            <w:noProof/>
            <w:webHidden/>
          </w:rPr>
          <w:tab/>
        </w:r>
        <w:r w:rsidR="0063477E">
          <w:rPr>
            <w:noProof/>
            <w:webHidden/>
          </w:rPr>
          <w:fldChar w:fldCharType="begin"/>
        </w:r>
        <w:r w:rsidR="0063477E">
          <w:rPr>
            <w:noProof/>
            <w:webHidden/>
          </w:rPr>
          <w:instrText xml:space="preserve"> PAGEREF _Toc15033882 \h </w:instrText>
        </w:r>
        <w:r w:rsidR="0063477E">
          <w:rPr>
            <w:noProof/>
            <w:webHidden/>
          </w:rPr>
        </w:r>
        <w:r w:rsidR="0063477E">
          <w:rPr>
            <w:noProof/>
            <w:webHidden/>
          </w:rPr>
          <w:fldChar w:fldCharType="separate"/>
        </w:r>
        <w:r w:rsidR="007329BC">
          <w:rPr>
            <w:noProof/>
            <w:webHidden/>
          </w:rPr>
          <w:t>7</w:t>
        </w:r>
        <w:r w:rsidR="0063477E">
          <w:rPr>
            <w:noProof/>
            <w:webHidden/>
          </w:rPr>
          <w:fldChar w:fldCharType="end"/>
        </w:r>
      </w:hyperlink>
    </w:p>
    <w:p w:rsidR="0063477E" w:rsidRDefault="0042121D">
      <w:pPr>
        <w:pStyle w:val="TOC4"/>
        <w:rPr>
          <w:rFonts w:asciiTheme="minorHAnsi" w:eastAsiaTheme="minorEastAsia" w:hAnsiTheme="minorHAnsi" w:cstheme="minorBidi"/>
          <w:i w:val="0"/>
          <w:noProof/>
          <w:sz w:val="22"/>
          <w:szCs w:val="22"/>
          <w:lang w:val="en-US"/>
        </w:rPr>
      </w:pPr>
      <w:hyperlink w:anchor="_Toc15033883" w:history="1">
        <w:r w:rsidR="0063477E" w:rsidRPr="005C02DC">
          <w:rPr>
            <w:rStyle w:val="Hyperlink"/>
            <w:noProof/>
            <w:lang w:val="en-US"/>
          </w:rPr>
          <w:t>2.3.4</w:t>
        </w:r>
        <w:r w:rsidR="0063477E">
          <w:rPr>
            <w:rFonts w:asciiTheme="minorHAnsi" w:eastAsiaTheme="minorEastAsia" w:hAnsiTheme="minorHAnsi" w:cstheme="minorBidi"/>
            <w:i w:val="0"/>
            <w:noProof/>
            <w:sz w:val="22"/>
            <w:szCs w:val="22"/>
            <w:lang w:val="en-US"/>
          </w:rPr>
          <w:tab/>
        </w:r>
        <w:r w:rsidR="0063477E" w:rsidRPr="005C02DC">
          <w:rPr>
            <w:rStyle w:val="Hyperlink"/>
            <w:noProof/>
            <w:lang w:val="en-US"/>
          </w:rPr>
          <w:t>Identity of the breeder</w:t>
        </w:r>
        <w:r w:rsidR="0063477E">
          <w:rPr>
            <w:noProof/>
            <w:webHidden/>
          </w:rPr>
          <w:tab/>
        </w:r>
        <w:r w:rsidR="0063477E">
          <w:rPr>
            <w:noProof/>
            <w:webHidden/>
          </w:rPr>
          <w:fldChar w:fldCharType="begin"/>
        </w:r>
        <w:r w:rsidR="0063477E">
          <w:rPr>
            <w:noProof/>
            <w:webHidden/>
          </w:rPr>
          <w:instrText xml:space="preserve"> PAGEREF _Toc15033883 \h </w:instrText>
        </w:r>
        <w:r w:rsidR="0063477E">
          <w:rPr>
            <w:noProof/>
            <w:webHidden/>
          </w:rPr>
        </w:r>
        <w:r w:rsidR="0063477E">
          <w:rPr>
            <w:noProof/>
            <w:webHidden/>
          </w:rPr>
          <w:fldChar w:fldCharType="separate"/>
        </w:r>
        <w:r w:rsidR="007329BC">
          <w:rPr>
            <w:noProof/>
            <w:webHidden/>
          </w:rPr>
          <w:t>7</w:t>
        </w:r>
        <w:r w:rsidR="0063477E">
          <w:rPr>
            <w:noProof/>
            <w:webHidden/>
          </w:rPr>
          <w:fldChar w:fldCharType="end"/>
        </w:r>
      </w:hyperlink>
    </w:p>
    <w:p w:rsidR="0063477E" w:rsidRDefault="0042121D">
      <w:pPr>
        <w:pStyle w:val="TOC3"/>
        <w:tabs>
          <w:tab w:val="left" w:pos="1134"/>
        </w:tabs>
        <w:rPr>
          <w:rFonts w:asciiTheme="minorHAnsi" w:eastAsiaTheme="minorEastAsia" w:hAnsiTheme="minorHAnsi" w:cstheme="minorBidi"/>
          <w:i w:val="0"/>
          <w:sz w:val="22"/>
          <w:szCs w:val="22"/>
        </w:rPr>
      </w:pPr>
      <w:hyperlink w:anchor="_Toc15033884" w:history="1">
        <w:r w:rsidR="0063477E" w:rsidRPr="005C02DC">
          <w:rPr>
            <w:rStyle w:val="Hyperlink"/>
          </w:rPr>
          <w:t>2.4.</w:t>
        </w:r>
        <w:r w:rsidR="0063477E">
          <w:rPr>
            <w:rFonts w:asciiTheme="minorHAnsi" w:eastAsiaTheme="minorEastAsia" w:hAnsiTheme="minorHAnsi" w:cstheme="minorBidi"/>
            <w:i w:val="0"/>
            <w:sz w:val="22"/>
            <w:szCs w:val="22"/>
          </w:rPr>
          <w:tab/>
        </w:r>
        <w:r w:rsidR="0063477E" w:rsidRPr="005C02DC">
          <w:rPr>
            <w:rStyle w:val="Hyperlink"/>
          </w:rPr>
          <w:t>Different from an existing variety of the same plant species or of a closely related species</w:t>
        </w:r>
        <w:r w:rsidR="0063477E">
          <w:rPr>
            <w:webHidden/>
          </w:rPr>
          <w:tab/>
        </w:r>
        <w:r w:rsidR="0063477E">
          <w:rPr>
            <w:webHidden/>
          </w:rPr>
          <w:fldChar w:fldCharType="begin"/>
        </w:r>
        <w:r w:rsidR="0063477E">
          <w:rPr>
            <w:webHidden/>
          </w:rPr>
          <w:instrText xml:space="preserve"> PAGEREF _Toc15033884 \h </w:instrText>
        </w:r>
        <w:r w:rsidR="0063477E">
          <w:rPr>
            <w:webHidden/>
          </w:rPr>
        </w:r>
        <w:r w:rsidR="0063477E">
          <w:rPr>
            <w:webHidden/>
          </w:rPr>
          <w:fldChar w:fldCharType="separate"/>
        </w:r>
        <w:r w:rsidR="007329BC">
          <w:rPr>
            <w:webHidden/>
          </w:rPr>
          <w:t>8</w:t>
        </w:r>
        <w:r w:rsidR="0063477E">
          <w:rPr>
            <w:webHidden/>
          </w:rPr>
          <w:fldChar w:fldCharType="end"/>
        </w:r>
      </w:hyperlink>
    </w:p>
    <w:p w:rsidR="0063477E" w:rsidRDefault="0042121D">
      <w:pPr>
        <w:pStyle w:val="TOC3"/>
        <w:tabs>
          <w:tab w:val="left" w:pos="1134"/>
        </w:tabs>
        <w:rPr>
          <w:rFonts w:asciiTheme="minorHAnsi" w:eastAsiaTheme="minorEastAsia" w:hAnsiTheme="minorHAnsi" w:cstheme="minorBidi"/>
          <w:i w:val="0"/>
          <w:sz w:val="22"/>
          <w:szCs w:val="22"/>
        </w:rPr>
      </w:pPr>
      <w:hyperlink w:anchor="_Toc15033885" w:history="1">
        <w:r w:rsidR="0063477E" w:rsidRPr="005C02DC">
          <w:rPr>
            <w:rStyle w:val="Hyperlink"/>
          </w:rPr>
          <w:t>2.5.</w:t>
        </w:r>
        <w:r w:rsidR="0063477E">
          <w:rPr>
            <w:rFonts w:asciiTheme="minorHAnsi" w:eastAsiaTheme="minorEastAsia" w:hAnsiTheme="minorHAnsi" w:cstheme="minorBidi"/>
            <w:i w:val="0"/>
            <w:sz w:val="22"/>
            <w:szCs w:val="22"/>
          </w:rPr>
          <w:tab/>
        </w:r>
        <w:r w:rsidR="0063477E" w:rsidRPr="005C02DC">
          <w:rPr>
            <w:rStyle w:val="Hyperlink"/>
          </w:rPr>
          <w:t>Variety denomination classes:  a variety denomination should not be used more than once in the same class</w:t>
        </w:r>
        <w:r w:rsidR="0063477E">
          <w:rPr>
            <w:webHidden/>
          </w:rPr>
          <w:tab/>
        </w:r>
        <w:r w:rsidR="0063477E">
          <w:rPr>
            <w:webHidden/>
          </w:rPr>
          <w:fldChar w:fldCharType="begin"/>
        </w:r>
        <w:r w:rsidR="0063477E">
          <w:rPr>
            <w:webHidden/>
          </w:rPr>
          <w:instrText xml:space="preserve"> PAGEREF _Toc15033885 \h </w:instrText>
        </w:r>
        <w:r w:rsidR="0063477E">
          <w:rPr>
            <w:webHidden/>
          </w:rPr>
        </w:r>
        <w:r w:rsidR="0063477E">
          <w:rPr>
            <w:webHidden/>
          </w:rPr>
          <w:fldChar w:fldCharType="separate"/>
        </w:r>
        <w:r w:rsidR="007329BC">
          <w:rPr>
            <w:webHidden/>
          </w:rPr>
          <w:t>8</w:t>
        </w:r>
        <w:r w:rsidR="0063477E">
          <w:rPr>
            <w:webHidden/>
          </w:rPr>
          <w:fldChar w:fldCharType="end"/>
        </w:r>
      </w:hyperlink>
    </w:p>
    <w:p w:rsidR="0063477E" w:rsidRDefault="0042121D">
      <w:pPr>
        <w:pStyle w:val="TOC1"/>
        <w:rPr>
          <w:rFonts w:asciiTheme="minorHAnsi" w:eastAsiaTheme="minorEastAsia" w:hAnsiTheme="minorHAnsi" w:cstheme="minorBidi"/>
          <w:bCs w:val="0"/>
          <w:caps w:val="0"/>
          <w:sz w:val="22"/>
          <w:szCs w:val="22"/>
        </w:rPr>
      </w:pPr>
      <w:hyperlink w:anchor="_Toc15033886" w:history="1">
        <w:r w:rsidR="0063477E" w:rsidRPr="005C02DC">
          <w:rPr>
            <w:rStyle w:val="Hyperlink"/>
          </w:rPr>
          <w:t>Paragraph 3</w:t>
        </w:r>
        <w:r w:rsidR="0063477E">
          <w:rPr>
            <w:webHidden/>
          </w:rPr>
          <w:tab/>
        </w:r>
        <w:r w:rsidR="0063477E">
          <w:rPr>
            <w:webHidden/>
          </w:rPr>
          <w:fldChar w:fldCharType="begin"/>
        </w:r>
        <w:r w:rsidR="0063477E">
          <w:rPr>
            <w:webHidden/>
          </w:rPr>
          <w:instrText xml:space="preserve"> PAGEREF _Toc15033886 \h </w:instrText>
        </w:r>
        <w:r w:rsidR="0063477E">
          <w:rPr>
            <w:webHidden/>
          </w:rPr>
        </w:r>
        <w:r w:rsidR="0063477E">
          <w:rPr>
            <w:webHidden/>
          </w:rPr>
          <w:fldChar w:fldCharType="separate"/>
        </w:r>
        <w:r w:rsidR="007329BC">
          <w:rPr>
            <w:webHidden/>
          </w:rPr>
          <w:t>9</w:t>
        </w:r>
        <w:r w:rsidR="0063477E">
          <w:rPr>
            <w:webHidden/>
          </w:rPr>
          <w:fldChar w:fldCharType="end"/>
        </w:r>
      </w:hyperlink>
    </w:p>
    <w:p w:rsidR="0063477E" w:rsidRDefault="0042121D">
      <w:pPr>
        <w:pStyle w:val="TOC2"/>
        <w:rPr>
          <w:rFonts w:asciiTheme="minorHAnsi" w:eastAsiaTheme="minorEastAsia" w:hAnsiTheme="minorHAnsi" w:cstheme="minorBidi"/>
          <w:sz w:val="22"/>
          <w:szCs w:val="22"/>
        </w:rPr>
      </w:pPr>
      <w:hyperlink w:anchor="_Toc15033887" w:history="1">
        <w:r w:rsidR="0063477E" w:rsidRPr="005C02DC">
          <w:rPr>
            <w:rStyle w:val="Hyperlink"/>
          </w:rPr>
          <w:t>[Registration of the denomination]</w:t>
        </w:r>
        <w:r w:rsidR="0063477E">
          <w:rPr>
            <w:webHidden/>
          </w:rPr>
          <w:tab/>
        </w:r>
        <w:r w:rsidR="0063477E">
          <w:rPr>
            <w:webHidden/>
          </w:rPr>
          <w:fldChar w:fldCharType="begin"/>
        </w:r>
        <w:r w:rsidR="0063477E">
          <w:rPr>
            <w:webHidden/>
          </w:rPr>
          <w:instrText xml:space="preserve"> PAGEREF _Toc15033887 \h </w:instrText>
        </w:r>
        <w:r w:rsidR="0063477E">
          <w:rPr>
            <w:webHidden/>
          </w:rPr>
        </w:r>
        <w:r w:rsidR="0063477E">
          <w:rPr>
            <w:webHidden/>
          </w:rPr>
          <w:fldChar w:fldCharType="separate"/>
        </w:r>
        <w:r w:rsidR="007329BC">
          <w:rPr>
            <w:webHidden/>
          </w:rPr>
          <w:t>9</w:t>
        </w:r>
        <w:r w:rsidR="0063477E">
          <w:rPr>
            <w:webHidden/>
          </w:rPr>
          <w:fldChar w:fldCharType="end"/>
        </w:r>
      </w:hyperlink>
    </w:p>
    <w:p w:rsidR="0063477E" w:rsidRDefault="0042121D">
      <w:pPr>
        <w:pStyle w:val="TOC1"/>
        <w:rPr>
          <w:rFonts w:asciiTheme="minorHAnsi" w:eastAsiaTheme="minorEastAsia" w:hAnsiTheme="minorHAnsi" w:cstheme="minorBidi"/>
          <w:bCs w:val="0"/>
          <w:caps w:val="0"/>
          <w:sz w:val="22"/>
          <w:szCs w:val="22"/>
        </w:rPr>
      </w:pPr>
      <w:hyperlink w:anchor="_Toc15033888" w:history="1">
        <w:r w:rsidR="0063477E" w:rsidRPr="005C02DC">
          <w:rPr>
            <w:rStyle w:val="Hyperlink"/>
          </w:rPr>
          <w:t>Paragraph 4</w:t>
        </w:r>
        <w:r w:rsidR="0063477E">
          <w:rPr>
            <w:webHidden/>
          </w:rPr>
          <w:tab/>
        </w:r>
        <w:r w:rsidR="0063477E">
          <w:rPr>
            <w:webHidden/>
          </w:rPr>
          <w:fldChar w:fldCharType="begin"/>
        </w:r>
        <w:r w:rsidR="0063477E">
          <w:rPr>
            <w:webHidden/>
          </w:rPr>
          <w:instrText xml:space="preserve"> PAGEREF _Toc15033888 \h </w:instrText>
        </w:r>
        <w:r w:rsidR="0063477E">
          <w:rPr>
            <w:webHidden/>
          </w:rPr>
        </w:r>
        <w:r w:rsidR="0063477E">
          <w:rPr>
            <w:webHidden/>
          </w:rPr>
          <w:fldChar w:fldCharType="separate"/>
        </w:r>
        <w:r w:rsidR="007329BC">
          <w:rPr>
            <w:webHidden/>
          </w:rPr>
          <w:t>10</w:t>
        </w:r>
        <w:r w:rsidR="0063477E">
          <w:rPr>
            <w:webHidden/>
          </w:rPr>
          <w:fldChar w:fldCharType="end"/>
        </w:r>
      </w:hyperlink>
    </w:p>
    <w:p w:rsidR="0063477E" w:rsidRDefault="0042121D">
      <w:pPr>
        <w:pStyle w:val="TOC2"/>
        <w:rPr>
          <w:rFonts w:asciiTheme="minorHAnsi" w:eastAsiaTheme="minorEastAsia" w:hAnsiTheme="minorHAnsi" w:cstheme="minorBidi"/>
          <w:sz w:val="22"/>
          <w:szCs w:val="22"/>
        </w:rPr>
      </w:pPr>
      <w:hyperlink w:anchor="_Toc15033889" w:history="1">
        <w:r w:rsidR="0063477E" w:rsidRPr="005C02DC">
          <w:rPr>
            <w:rStyle w:val="Hyperlink"/>
          </w:rPr>
          <w:t>[Prior rights of third persons]</w:t>
        </w:r>
        <w:r w:rsidR="0063477E">
          <w:rPr>
            <w:webHidden/>
          </w:rPr>
          <w:tab/>
        </w:r>
        <w:r w:rsidR="0063477E">
          <w:rPr>
            <w:webHidden/>
          </w:rPr>
          <w:fldChar w:fldCharType="begin"/>
        </w:r>
        <w:r w:rsidR="0063477E">
          <w:rPr>
            <w:webHidden/>
          </w:rPr>
          <w:instrText xml:space="preserve"> PAGEREF _Toc15033889 \h </w:instrText>
        </w:r>
        <w:r w:rsidR="0063477E">
          <w:rPr>
            <w:webHidden/>
          </w:rPr>
        </w:r>
        <w:r w:rsidR="0063477E">
          <w:rPr>
            <w:webHidden/>
          </w:rPr>
          <w:fldChar w:fldCharType="separate"/>
        </w:r>
        <w:r w:rsidR="007329BC">
          <w:rPr>
            <w:webHidden/>
          </w:rPr>
          <w:t>10</w:t>
        </w:r>
        <w:r w:rsidR="0063477E">
          <w:rPr>
            <w:webHidden/>
          </w:rPr>
          <w:fldChar w:fldCharType="end"/>
        </w:r>
      </w:hyperlink>
    </w:p>
    <w:p w:rsidR="0063477E" w:rsidRDefault="0042121D">
      <w:pPr>
        <w:pStyle w:val="TOC1"/>
        <w:rPr>
          <w:rFonts w:asciiTheme="minorHAnsi" w:eastAsiaTheme="minorEastAsia" w:hAnsiTheme="minorHAnsi" w:cstheme="minorBidi"/>
          <w:bCs w:val="0"/>
          <w:caps w:val="0"/>
          <w:sz w:val="22"/>
          <w:szCs w:val="22"/>
        </w:rPr>
      </w:pPr>
      <w:hyperlink w:anchor="_Toc15033890" w:history="1">
        <w:r w:rsidR="0063477E" w:rsidRPr="005C02DC">
          <w:rPr>
            <w:rStyle w:val="Hyperlink"/>
          </w:rPr>
          <w:t>Paragraph 5</w:t>
        </w:r>
        <w:r w:rsidR="0063477E">
          <w:rPr>
            <w:webHidden/>
          </w:rPr>
          <w:tab/>
        </w:r>
        <w:r w:rsidR="0063477E">
          <w:rPr>
            <w:webHidden/>
          </w:rPr>
          <w:fldChar w:fldCharType="begin"/>
        </w:r>
        <w:r w:rsidR="0063477E">
          <w:rPr>
            <w:webHidden/>
          </w:rPr>
          <w:instrText xml:space="preserve"> PAGEREF _Toc15033890 \h </w:instrText>
        </w:r>
        <w:r w:rsidR="0063477E">
          <w:rPr>
            <w:webHidden/>
          </w:rPr>
        </w:r>
        <w:r w:rsidR="0063477E">
          <w:rPr>
            <w:webHidden/>
          </w:rPr>
          <w:fldChar w:fldCharType="separate"/>
        </w:r>
        <w:r w:rsidR="007329BC">
          <w:rPr>
            <w:webHidden/>
          </w:rPr>
          <w:t>12</w:t>
        </w:r>
        <w:r w:rsidR="0063477E">
          <w:rPr>
            <w:webHidden/>
          </w:rPr>
          <w:fldChar w:fldCharType="end"/>
        </w:r>
      </w:hyperlink>
    </w:p>
    <w:p w:rsidR="0063477E" w:rsidRDefault="0042121D">
      <w:pPr>
        <w:pStyle w:val="TOC2"/>
        <w:rPr>
          <w:rFonts w:asciiTheme="minorHAnsi" w:eastAsiaTheme="minorEastAsia" w:hAnsiTheme="minorHAnsi" w:cstheme="minorBidi"/>
          <w:sz w:val="22"/>
          <w:szCs w:val="22"/>
        </w:rPr>
      </w:pPr>
      <w:hyperlink w:anchor="_Toc15033891" w:history="1">
        <w:r w:rsidR="0063477E" w:rsidRPr="005C02DC">
          <w:rPr>
            <w:rStyle w:val="Hyperlink"/>
          </w:rPr>
          <w:t>[Same denomination in all members of the Union]</w:t>
        </w:r>
        <w:r w:rsidR="0063477E">
          <w:rPr>
            <w:webHidden/>
          </w:rPr>
          <w:tab/>
        </w:r>
        <w:r w:rsidR="0063477E">
          <w:rPr>
            <w:webHidden/>
          </w:rPr>
          <w:fldChar w:fldCharType="begin"/>
        </w:r>
        <w:r w:rsidR="0063477E">
          <w:rPr>
            <w:webHidden/>
          </w:rPr>
          <w:instrText xml:space="preserve"> PAGEREF _Toc15033891 \h </w:instrText>
        </w:r>
        <w:r w:rsidR="0063477E">
          <w:rPr>
            <w:webHidden/>
          </w:rPr>
        </w:r>
        <w:r w:rsidR="0063477E">
          <w:rPr>
            <w:webHidden/>
          </w:rPr>
          <w:fldChar w:fldCharType="separate"/>
        </w:r>
        <w:r w:rsidR="007329BC">
          <w:rPr>
            <w:webHidden/>
          </w:rPr>
          <w:t>12</w:t>
        </w:r>
        <w:r w:rsidR="0063477E">
          <w:rPr>
            <w:webHidden/>
          </w:rPr>
          <w:fldChar w:fldCharType="end"/>
        </w:r>
      </w:hyperlink>
    </w:p>
    <w:p w:rsidR="0063477E" w:rsidRDefault="0042121D">
      <w:pPr>
        <w:pStyle w:val="TOC1"/>
        <w:rPr>
          <w:rFonts w:asciiTheme="minorHAnsi" w:eastAsiaTheme="minorEastAsia" w:hAnsiTheme="minorHAnsi" w:cstheme="minorBidi"/>
          <w:bCs w:val="0"/>
          <w:caps w:val="0"/>
          <w:sz w:val="22"/>
          <w:szCs w:val="22"/>
        </w:rPr>
      </w:pPr>
      <w:hyperlink w:anchor="_Toc15033892" w:history="1">
        <w:r w:rsidR="0063477E" w:rsidRPr="005C02DC">
          <w:rPr>
            <w:rStyle w:val="Hyperlink"/>
          </w:rPr>
          <w:t>Paragraph 6</w:t>
        </w:r>
        <w:r w:rsidR="0063477E">
          <w:rPr>
            <w:webHidden/>
          </w:rPr>
          <w:tab/>
        </w:r>
        <w:r w:rsidR="0063477E">
          <w:rPr>
            <w:webHidden/>
          </w:rPr>
          <w:fldChar w:fldCharType="begin"/>
        </w:r>
        <w:r w:rsidR="0063477E">
          <w:rPr>
            <w:webHidden/>
          </w:rPr>
          <w:instrText xml:space="preserve"> PAGEREF _Toc15033892 \h </w:instrText>
        </w:r>
        <w:r w:rsidR="0063477E">
          <w:rPr>
            <w:webHidden/>
          </w:rPr>
        </w:r>
        <w:r w:rsidR="0063477E">
          <w:rPr>
            <w:webHidden/>
          </w:rPr>
          <w:fldChar w:fldCharType="separate"/>
        </w:r>
        <w:r w:rsidR="007329BC">
          <w:rPr>
            <w:webHidden/>
          </w:rPr>
          <w:t>13</w:t>
        </w:r>
        <w:r w:rsidR="0063477E">
          <w:rPr>
            <w:webHidden/>
          </w:rPr>
          <w:fldChar w:fldCharType="end"/>
        </w:r>
      </w:hyperlink>
    </w:p>
    <w:p w:rsidR="0063477E" w:rsidRDefault="0042121D">
      <w:pPr>
        <w:pStyle w:val="TOC2"/>
        <w:rPr>
          <w:rFonts w:asciiTheme="minorHAnsi" w:eastAsiaTheme="minorEastAsia" w:hAnsiTheme="minorHAnsi" w:cstheme="minorBidi"/>
          <w:sz w:val="22"/>
          <w:szCs w:val="22"/>
        </w:rPr>
      </w:pPr>
      <w:hyperlink w:anchor="_Toc15033893" w:history="1">
        <w:r w:rsidR="0063477E" w:rsidRPr="005C02DC">
          <w:rPr>
            <w:rStyle w:val="Hyperlink"/>
          </w:rPr>
          <w:t>[Information among the authorities of members of the Union]</w:t>
        </w:r>
        <w:r w:rsidR="0063477E">
          <w:rPr>
            <w:webHidden/>
          </w:rPr>
          <w:tab/>
        </w:r>
        <w:r w:rsidR="0063477E">
          <w:rPr>
            <w:webHidden/>
          </w:rPr>
          <w:fldChar w:fldCharType="begin"/>
        </w:r>
        <w:r w:rsidR="0063477E">
          <w:rPr>
            <w:webHidden/>
          </w:rPr>
          <w:instrText xml:space="preserve"> PAGEREF _Toc15033893 \h </w:instrText>
        </w:r>
        <w:r w:rsidR="0063477E">
          <w:rPr>
            <w:webHidden/>
          </w:rPr>
        </w:r>
        <w:r w:rsidR="0063477E">
          <w:rPr>
            <w:webHidden/>
          </w:rPr>
          <w:fldChar w:fldCharType="separate"/>
        </w:r>
        <w:r w:rsidR="007329BC">
          <w:rPr>
            <w:webHidden/>
          </w:rPr>
          <w:t>13</w:t>
        </w:r>
        <w:r w:rsidR="0063477E">
          <w:rPr>
            <w:webHidden/>
          </w:rPr>
          <w:fldChar w:fldCharType="end"/>
        </w:r>
      </w:hyperlink>
    </w:p>
    <w:p w:rsidR="0063477E" w:rsidRDefault="0042121D">
      <w:pPr>
        <w:pStyle w:val="TOC1"/>
        <w:rPr>
          <w:rFonts w:asciiTheme="minorHAnsi" w:eastAsiaTheme="minorEastAsia" w:hAnsiTheme="minorHAnsi" w:cstheme="minorBidi"/>
          <w:bCs w:val="0"/>
          <w:caps w:val="0"/>
          <w:sz w:val="22"/>
          <w:szCs w:val="22"/>
        </w:rPr>
      </w:pPr>
      <w:hyperlink w:anchor="_Toc15033894" w:history="1">
        <w:r w:rsidR="0063477E" w:rsidRPr="005C02DC">
          <w:rPr>
            <w:rStyle w:val="Hyperlink"/>
          </w:rPr>
          <w:t>Paragraph 7</w:t>
        </w:r>
        <w:r w:rsidR="0063477E">
          <w:rPr>
            <w:webHidden/>
          </w:rPr>
          <w:tab/>
        </w:r>
        <w:r w:rsidR="0063477E">
          <w:rPr>
            <w:webHidden/>
          </w:rPr>
          <w:fldChar w:fldCharType="begin"/>
        </w:r>
        <w:r w:rsidR="0063477E">
          <w:rPr>
            <w:webHidden/>
          </w:rPr>
          <w:instrText xml:space="preserve"> PAGEREF _Toc15033894 \h </w:instrText>
        </w:r>
        <w:r w:rsidR="0063477E">
          <w:rPr>
            <w:webHidden/>
          </w:rPr>
        </w:r>
        <w:r w:rsidR="0063477E">
          <w:rPr>
            <w:webHidden/>
          </w:rPr>
          <w:fldChar w:fldCharType="separate"/>
        </w:r>
        <w:r w:rsidR="007329BC">
          <w:rPr>
            <w:webHidden/>
          </w:rPr>
          <w:t>14</w:t>
        </w:r>
        <w:r w:rsidR="0063477E">
          <w:rPr>
            <w:webHidden/>
          </w:rPr>
          <w:fldChar w:fldCharType="end"/>
        </w:r>
      </w:hyperlink>
    </w:p>
    <w:p w:rsidR="0063477E" w:rsidRDefault="0042121D">
      <w:pPr>
        <w:pStyle w:val="TOC2"/>
        <w:rPr>
          <w:rFonts w:asciiTheme="minorHAnsi" w:eastAsiaTheme="minorEastAsia" w:hAnsiTheme="minorHAnsi" w:cstheme="minorBidi"/>
          <w:sz w:val="22"/>
          <w:szCs w:val="22"/>
        </w:rPr>
      </w:pPr>
      <w:hyperlink w:anchor="_Toc15033895" w:history="1">
        <w:r w:rsidR="0063477E" w:rsidRPr="005C02DC">
          <w:rPr>
            <w:rStyle w:val="Hyperlink"/>
          </w:rPr>
          <w:t>[Obligation to use the denomination]</w:t>
        </w:r>
        <w:r w:rsidR="0063477E">
          <w:rPr>
            <w:webHidden/>
          </w:rPr>
          <w:tab/>
        </w:r>
        <w:r w:rsidR="0063477E">
          <w:rPr>
            <w:webHidden/>
          </w:rPr>
          <w:fldChar w:fldCharType="begin"/>
        </w:r>
        <w:r w:rsidR="0063477E">
          <w:rPr>
            <w:webHidden/>
          </w:rPr>
          <w:instrText xml:space="preserve"> PAGEREF _Toc15033895 \h </w:instrText>
        </w:r>
        <w:r w:rsidR="0063477E">
          <w:rPr>
            <w:webHidden/>
          </w:rPr>
        </w:r>
        <w:r w:rsidR="0063477E">
          <w:rPr>
            <w:webHidden/>
          </w:rPr>
          <w:fldChar w:fldCharType="separate"/>
        </w:r>
        <w:r w:rsidR="007329BC">
          <w:rPr>
            <w:webHidden/>
          </w:rPr>
          <w:t>14</w:t>
        </w:r>
        <w:r w:rsidR="0063477E">
          <w:rPr>
            <w:webHidden/>
          </w:rPr>
          <w:fldChar w:fldCharType="end"/>
        </w:r>
      </w:hyperlink>
    </w:p>
    <w:p w:rsidR="0063477E" w:rsidRDefault="0042121D">
      <w:pPr>
        <w:pStyle w:val="TOC1"/>
        <w:rPr>
          <w:rFonts w:asciiTheme="minorHAnsi" w:eastAsiaTheme="minorEastAsia" w:hAnsiTheme="minorHAnsi" w:cstheme="minorBidi"/>
          <w:bCs w:val="0"/>
          <w:caps w:val="0"/>
          <w:sz w:val="22"/>
          <w:szCs w:val="22"/>
        </w:rPr>
      </w:pPr>
      <w:hyperlink w:anchor="_Toc15033896" w:history="1">
        <w:r w:rsidR="0063477E" w:rsidRPr="005C02DC">
          <w:rPr>
            <w:rStyle w:val="Hyperlink"/>
          </w:rPr>
          <w:t>Paragraph 8</w:t>
        </w:r>
        <w:r w:rsidR="0063477E">
          <w:rPr>
            <w:webHidden/>
          </w:rPr>
          <w:tab/>
        </w:r>
        <w:r w:rsidR="0063477E">
          <w:rPr>
            <w:webHidden/>
          </w:rPr>
          <w:fldChar w:fldCharType="begin"/>
        </w:r>
        <w:r w:rsidR="0063477E">
          <w:rPr>
            <w:webHidden/>
          </w:rPr>
          <w:instrText xml:space="preserve"> PAGEREF _Toc15033896 \h </w:instrText>
        </w:r>
        <w:r w:rsidR="0063477E">
          <w:rPr>
            <w:webHidden/>
          </w:rPr>
        </w:r>
        <w:r w:rsidR="0063477E">
          <w:rPr>
            <w:webHidden/>
          </w:rPr>
          <w:fldChar w:fldCharType="separate"/>
        </w:r>
        <w:r w:rsidR="007329BC">
          <w:rPr>
            <w:webHidden/>
          </w:rPr>
          <w:t>15</w:t>
        </w:r>
        <w:r w:rsidR="0063477E">
          <w:rPr>
            <w:webHidden/>
          </w:rPr>
          <w:fldChar w:fldCharType="end"/>
        </w:r>
      </w:hyperlink>
    </w:p>
    <w:p w:rsidR="0063477E" w:rsidRDefault="0042121D">
      <w:pPr>
        <w:pStyle w:val="TOC2"/>
        <w:rPr>
          <w:rFonts w:asciiTheme="minorHAnsi" w:eastAsiaTheme="minorEastAsia" w:hAnsiTheme="minorHAnsi" w:cstheme="minorBidi"/>
          <w:sz w:val="22"/>
          <w:szCs w:val="22"/>
        </w:rPr>
      </w:pPr>
      <w:hyperlink w:anchor="_Toc15033897" w:history="1">
        <w:r w:rsidR="0063477E" w:rsidRPr="005C02DC">
          <w:rPr>
            <w:rStyle w:val="Hyperlink"/>
          </w:rPr>
          <w:t>[Indications used in association with denominations]</w:t>
        </w:r>
        <w:r w:rsidR="0063477E">
          <w:rPr>
            <w:webHidden/>
          </w:rPr>
          <w:tab/>
        </w:r>
        <w:r w:rsidR="0063477E">
          <w:rPr>
            <w:webHidden/>
          </w:rPr>
          <w:fldChar w:fldCharType="begin"/>
        </w:r>
        <w:r w:rsidR="0063477E">
          <w:rPr>
            <w:webHidden/>
          </w:rPr>
          <w:instrText xml:space="preserve"> PAGEREF _Toc15033897 \h </w:instrText>
        </w:r>
        <w:r w:rsidR="0063477E">
          <w:rPr>
            <w:webHidden/>
          </w:rPr>
        </w:r>
        <w:r w:rsidR="0063477E">
          <w:rPr>
            <w:webHidden/>
          </w:rPr>
          <w:fldChar w:fldCharType="separate"/>
        </w:r>
        <w:r w:rsidR="007329BC">
          <w:rPr>
            <w:webHidden/>
          </w:rPr>
          <w:t>15</w:t>
        </w:r>
        <w:r w:rsidR="0063477E">
          <w:rPr>
            <w:webHidden/>
          </w:rPr>
          <w:fldChar w:fldCharType="end"/>
        </w:r>
      </w:hyperlink>
    </w:p>
    <w:p w:rsidR="00893C7D" w:rsidRDefault="00D46C27" w:rsidP="00D706BE">
      <w:pPr>
        <w:rPr>
          <w:noProof/>
          <w:sz w:val="18"/>
        </w:rPr>
      </w:pPr>
      <w:r>
        <w:rPr>
          <w:rFonts w:cs="Arial"/>
          <w:noProof/>
          <w:sz w:val="18"/>
          <w:szCs w:val="18"/>
        </w:rPr>
        <w:fldChar w:fldCharType="end"/>
      </w:r>
    </w:p>
    <w:p w:rsidR="00D706BE" w:rsidRDefault="00D706BE" w:rsidP="009759AF">
      <w:pPr>
        <w:ind w:left="993" w:right="1275" w:hanging="993"/>
        <w:rPr>
          <w:noProof/>
          <w:sz w:val="18"/>
        </w:rPr>
      </w:pPr>
      <w:r>
        <w:rPr>
          <w:noProof/>
          <w:sz w:val="18"/>
        </w:rPr>
        <w:t xml:space="preserve">ANNEX I: </w:t>
      </w:r>
      <w:r>
        <w:rPr>
          <w:noProof/>
          <w:sz w:val="18"/>
        </w:rPr>
        <w:tab/>
      </w:r>
      <w:r w:rsidRPr="00D706BE">
        <w:rPr>
          <w:noProof/>
          <w:sz w:val="18"/>
        </w:rPr>
        <w:t>UPOV Variety Denomination Classes:  A Variety Denomination Should not be Used More than Once in the Same Class</w:t>
      </w:r>
    </w:p>
    <w:p w:rsidR="00012886" w:rsidRDefault="00012886" w:rsidP="00012886">
      <w:pPr>
        <w:ind w:left="1134" w:right="1275" w:hanging="1134"/>
        <w:rPr>
          <w:noProof/>
          <w:sz w:val="18"/>
        </w:rPr>
      </w:pPr>
    </w:p>
    <w:p w:rsidR="00012886" w:rsidRDefault="00012886" w:rsidP="0094333D">
      <w:pPr>
        <w:tabs>
          <w:tab w:val="left" w:pos="993"/>
        </w:tabs>
        <w:ind w:left="1134" w:right="1275" w:hanging="1134"/>
        <w:jc w:val="left"/>
        <w:rPr>
          <w:noProof/>
          <w:sz w:val="18"/>
        </w:rPr>
      </w:pPr>
      <w:r>
        <w:rPr>
          <w:noProof/>
          <w:sz w:val="18"/>
        </w:rPr>
        <w:t xml:space="preserve">ANNEX II: </w:t>
      </w:r>
      <w:r>
        <w:rPr>
          <w:noProof/>
          <w:sz w:val="18"/>
        </w:rPr>
        <w:tab/>
        <w:t>-</w:t>
      </w:r>
      <w:r>
        <w:rPr>
          <w:noProof/>
          <w:sz w:val="18"/>
        </w:rPr>
        <w:tab/>
      </w:r>
      <w:r w:rsidRPr="00012886">
        <w:rPr>
          <w:noProof/>
          <w:sz w:val="18"/>
        </w:rPr>
        <w:t>Model Form for Observations on Proposed Variety Denominations Submitted</w:t>
      </w:r>
      <w:r>
        <w:rPr>
          <w:noProof/>
          <w:sz w:val="18"/>
        </w:rPr>
        <w:t xml:space="preserve"> </w:t>
      </w:r>
      <w:r w:rsidRPr="00012886">
        <w:rPr>
          <w:noProof/>
          <w:sz w:val="18"/>
        </w:rPr>
        <w:t>to Another Member of the Union</w:t>
      </w:r>
    </w:p>
    <w:p w:rsidR="00012886" w:rsidRDefault="00012886" w:rsidP="0094333D">
      <w:pPr>
        <w:tabs>
          <w:tab w:val="left" w:pos="993"/>
        </w:tabs>
        <w:ind w:left="1134" w:right="1275" w:hanging="1134"/>
        <w:jc w:val="left"/>
        <w:rPr>
          <w:noProof/>
          <w:sz w:val="18"/>
        </w:rPr>
      </w:pPr>
    </w:p>
    <w:p w:rsidR="00012886" w:rsidRPr="00D706BE" w:rsidRDefault="00012886" w:rsidP="0094333D">
      <w:pPr>
        <w:tabs>
          <w:tab w:val="left" w:pos="993"/>
        </w:tabs>
        <w:ind w:left="1134" w:right="1275" w:hanging="1134"/>
        <w:jc w:val="left"/>
        <w:rPr>
          <w:sz w:val="18"/>
        </w:rPr>
      </w:pPr>
      <w:r>
        <w:rPr>
          <w:noProof/>
          <w:sz w:val="18"/>
        </w:rPr>
        <w:tab/>
        <w:t>-</w:t>
      </w:r>
      <w:r>
        <w:rPr>
          <w:noProof/>
          <w:sz w:val="18"/>
        </w:rPr>
        <w:tab/>
      </w:r>
      <w:r w:rsidRPr="00012886">
        <w:rPr>
          <w:noProof/>
          <w:sz w:val="18"/>
        </w:rPr>
        <w:t>Model Reply to Observations on Proposed Variety Denominations</w:t>
      </w:r>
      <w:r>
        <w:rPr>
          <w:noProof/>
          <w:sz w:val="18"/>
        </w:rPr>
        <w:t xml:space="preserve"> </w:t>
      </w:r>
      <w:r w:rsidRPr="00012886">
        <w:rPr>
          <w:noProof/>
          <w:sz w:val="18"/>
        </w:rPr>
        <w:t>Submitted to Another Member of the Union</w:t>
      </w:r>
    </w:p>
    <w:p w:rsidR="00893C7D" w:rsidRDefault="00893C7D" w:rsidP="00893C7D">
      <w:pPr>
        <w:jc w:val="center"/>
        <w:rPr>
          <w:caps/>
        </w:rPr>
      </w:pPr>
    </w:p>
    <w:p w:rsidR="00893C7D" w:rsidRDefault="00893C7D" w:rsidP="00893C7D">
      <w:pPr>
        <w:tabs>
          <w:tab w:val="left" w:pos="567"/>
        </w:tabs>
        <w:jc w:val="left"/>
      </w:pPr>
      <w:r>
        <w:br w:type="page"/>
      </w:r>
    </w:p>
    <w:p w:rsidR="002E6475" w:rsidRDefault="002E6475" w:rsidP="00783D38">
      <w:pPr>
        <w:spacing w:before="120"/>
        <w:jc w:val="center"/>
      </w:pPr>
      <w:r w:rsidRPr="00855BA4">
        <w:lastRenderedPageBreak/>
        <w:t>EXPLANATORY NOTES ON VARIETY DENOMINATIONS</w:t>
      </w:r>
      <w:r>
        <w:t xml:space="preserve"> </w:t>
      </w:r>
      <w:r w:rsidRPr="00855BA4">
        <w:t xml:space="preserve">UNDER THE UPOV </w:t>
      </w:r>
      <w:r>
        <w:t>CONVENTION</w:t>
      </w:r>
    </w:p>
    <w:p w:rsidR="002E6475" w:rsidRPr="002E6475" w:rsidRDefault="002E6475" w:rsidP="002E6475"/>
    <w:p w:rsidR="00893C7D" w:rsidRPr="0094333D" w:rsidRDefault="0094333D" w:rsidP="00BA57B3">
      <w:pPr>
        <w:pStyle w:val="Heading1"/>
      </w:pPr>
      <w:bookmarkStart w:id="3" w:name="_Toc15033872"/>
      <w:r w:rsidRPr="0094333D">
        <w:t>PREAMBLE</w:t>
      </w:r>
      <w:bookmarkEnd w:id="3"/>
    </w:p>
    <w:p w:rsidR="00893C7D" w:rsidRPr="00407B23" w:rsidRDefault="00893C7D" w:rsidP="00893C7D"/>
    <w:p w:rsidR="00893C7D" w:rsidRPr="00783D38" w:rsidRDefault="00893C7D" w:rsidP="00893C7D">
      <w:r w:rsidRPr="00783D38">
        <w:t>1.</w:t>
      </w:r>
      <w:r w:rsidRPr="00783D38">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893C7D" w:rsidRPr="00783D38" w:rsidRDefault="00893C7D" w:rsidP="00893C7D">
      <w:pPr>
        <w:rPr>
          <w:sz w:val="18"/>
        </w:rPr>
      </w:pPr>
    </w:p>
    <w:p w:rsidR="00893C7D" w:rsidRPr="00783D38" w:rsidRDefault="00893C7D" w:rsidP="00893C7D">
      <w:r w:rsidRPr="00783D38">
        <w:t>2.</w:t>
      </w:r>
      <w:r w:rsidRPr="00783D38">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893C7D" w:rsidRPr="00783D38" w:rsidRDefault="00893C7D" w:rsidP="00893C7D">
      <w:pPr>
        <w:rPr>
          <w:sz w:val="18"/>
        </w:rPr>
      </w:pPr>
    </w:p>
    <w:p w:rsidR="00893C7D" w:rsidRPr="00783D38" w:rsidRDefault="00893C7D" w:rsidP="00893C7D">
      <w:r w:rsidRPr="00783D38">
        <w:t>3.</w:t>
      </w:r>
      <w:r w:rsidRPr="00783D38">
        <w:tab/>
        <w:t>The Council emphasizes that the main purpose of these Explanatory Notes is to ensure that, as far as possible, protected varieties are designated in all members of the Union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5F59D6" w:rsidRPr="00783D38" w:rsidRDefault="005F59D6" w:rsidP="005F59D6">
      <w:pPr>
        <w:rPr>
          <w:sz w:val="18"/>
        </w:rPr>
      </w:pPr>
    </w:p>
    <w:p w:rsidR="00906CB0" w:rsidRPr="00783D38" w:rsidRDefault="005F59D6" w:rsidP="00906CB0">
      <w:pPr>
        <w:rPr>
          <w:u w:val="single"/>
          <w:shd w:val="pct15" w:color="auto" w:fill="FFFFFF"/>
        </w:rPr>
      </w:pPr>
      <w:r w:rsidRPr="00783D38">
        <w:rPr>
          <w:u w:val="single"/>
          <w:shd w:val="pct15" w:color="auto" w:fill="FFFFFF"/>
        </w:rPr>
        <w:t>4.</w:t>
      </w:r>
      <w:r w:rsidRPr="00783D38">
        <w:rPr>
          <w:u w:val="single"/>
          <w:shd w:val="pct15" w:color="auto" w:fill="FFFFFF"/>
        </w:rPr>
        <w:tab/>
        <w:t xml:space="preserve">The Council recalls </w:t>
      </w:r>
      <w:r w:rsidR="00FF741E" w:rsidRPr="00783D38">
        <w:rPr>
          <w:u w:val="single"/>
          <w:shd w:val="pct15" w:color="auto" w:fill="FFFFFF"/>
        </w:rPr>
        <w:t xml:space="preserve">the definition of “variety” in </w:t>
      </w:r>
      <w:r w:rsidRPr="00783D38">
        <w:rPr>
          <w:u w:val="single"/>
          <w:shd w:val="pct15" w:color="auto" w:fill="FFFFFF"/>
        </w:rPr>
        <w:t>Article 1 (</w:t>
      </w:r>
      <w:r w:rsidRPr="0014183C">
        <w:rPr>
          <w:u w:val="single"/>
          <w:shd w:val="pct15" w:color="auto" w:fill="FFFFFF"/>
        </w:rPr>
        <w:t>v</w:t>
      </w:r>
      <w:r w:rsidR="007C6495" w:rsidRPr="0014183C">
        <w:rPr>
          <w:u w:val="single"/>
          <w:shd w:val="pct15" w:color="auto" w:fill="FFFFFF"/>
        </w:rPr>
        <w:t>i</w:t>
      </w:r>
      <w:r w:rsidRPr="0014183C">
        <w:rPr>
          <w:u w:val="single"/>
          <w:shd w:val="pct15" w:color="auto" w:fill="FFFFFF"/>
        </w:rPr>
        <w:t>)</w:t>
      </w:r>
      <w:r w:rsidRPr="00783D38">
        <w:rPr>
          <w:u w:val="single"/>
          <w:shd w:val="pct15" w:color="auto" w:fill="FFFFFF"/>
        </w:rPr>
        <w:t xml:space="preserve"> of the 1991 Act </w:t>
      </w:r>
      <w:r w:rsidR="00FF741E" w:rsidRPr="00783D38">
        <w:rPr>
          <w:u w:val="single"/>
          <w:shd w:val="pct15" w:color="auto" w:fill="FFFFFF"/>
        </w:rPr>
        <w:t>of the UPOV Convention</w:t>
      </w:r>
      <w:r w:rsidRPr="00783D38">
        <w:rPr>
          <w:u w:val="single"/>
          <w:shd w:val="pct15" w:color="auto" w:fill="FFFFFF"/>
        </w:rPr>
        <w:t>:</w:t>
      </w:r>
      <w:r w:rsidR="00906CB0" w:rsidRPr="00783D38">
        <w:rPr>
          <w:shd w:val="pct15" w:color="auto" w:fill="FFFFFF"/>
        </w:rPr>
        <w:t xml:space="preserve"> </w:t>
      </w:r>
    </w:p>
    <w:p w:rsidR="00906CB0" w:rsidRPr="00783D38" w:rsidRDefault="00906CB0" w:rsidP="00906CB0">
      <w:pPr>
        <w:rPr>
          <w:sz w:val="18"/>
          <w:u w:val="single"/>
          <w:shd w:val="pct15" w:color="auto" w:fill="FFFFFF"/>
        </w:rPr>
      </w:pPr>
    </w:p>
    <w:p w:rsidR="00906CB0" w:rsidRPr="00783D38" w:rsidRDefault="00906CB0" w:rsidP="00783D38">
      <w:pPr>
        <w:ind w:left="567"/>
        <w:rPr>
          <w:sz w:val="18"/>
          <w:szCs w:val="18"/>
          <w:u w:val="single"/>
          <w:shd w:val="pct15" w:color="auto" w:fill="FFFFFF"/>
        </w:rPr>
      </w:pPr>
      <w:r w:rsidRPr="00783D38">
        <w:rPr>
          <w:sz w:val="18"/>
          <w:szCs w:val="18"/>
          <w:u w:val="single"/>
          <w:shd w:val="pct15" w:color="auto" w:fill="FFFFFF"/>
        </w:rPr>
        <w:t xml:space="preserve">"variety" means a plant grouping within a single botanical taxon of the lowest known rank, which grouping, irrespective of whether the conditions for the grant of a breeder's right are fully met, can be </w:t>
      </w:r>
    </w:p>
    <w:p w:rsidR="00906CB0" w:rsidRPr="00783D38" w:rsidRDefault="00906CB0" w:rsidP="00783D38">
      <w:pPr>
        <w:ind w:left="993" w:hanging="142"/>
        <w:rPr>
          <w:sz w:val="18"/>
          <w:szCs w:val="18"/>
          <w:u w:val="single"/>
          <w:shd w:val="pct15" w:color="auto" w:fill="FFFFFF"/>
        </w:rPr>
      </w:pPr>
      <w:r w:rsidRPr="00783D38">
        <w:rPr>
          <w:sz w:val="18"/>
          <w:szCs w:val="18"/>
          <w:u w:val="single"/>
          <w:shd w:val="pct15" w:color="auto" w:fill="FFFFFF"/>
        </w:rPr>
        <w:t xml:space="preserve">- defined by the expression of the characteristics resulting from a given genotype or combination of genotypes, </w:t>
      </w:r>
    </w:p>
    <w:p w:rsidR="00906CB0" w:rsidRPr="00783D38" w:rsidRDefault="00906CB0" w:rsidP="00783D38">
      <w:pPr>
        <w:ind w:left="993" w:hanging="142"/>
        <w:rPr>
          <w:sz w:val="18"/>
          <w:szCs w:val="18"/>
          <w:u w:val="single"/>
          <w:shd w:val="pct15" w:color="auto" w:fill="FFFFFF"/>
        </w:rPr>
      </w:pPr>
      <w:r w:rsidRPr="00783D38">
        <w:rPr>
          <w:sz w:val="18"/>
          <w:szCs w:val="18"/>
          <w:u w:val="single"/>
          <w:shd w:val="pct15" w:color="auto" w:fill="FFFFFF"/>
        </w:rPr>
        <w:t xml:space="preserve">- distinguished from any other plant grouping by the expression of at least one of the said characteristics and </w:t>
      </w:r>
    </w:p>
    <w:p w:rsidR="00906CB0" w:rsidRPr="00783D38" w:rsidRDefault="00906CB0" w:rsidP="00783D38">
      <w:pPr>
        <w:ind w:left="993" w:hanging="142"/>
        <w:rPr>
          <w:u w:val="single"/>
          <w:shd w:val="pct15" w:color="auto" w:fill="FFFFFF"/>
        </w:rPr>
      </w:pPr>
      <w:r w:rsidRPr="00783D38">
        <w:rPr>
          <w:sz w:val="18"/>
          <w:szCs w:val="18"/>
          <w:u w:val="single"/>
          <w:shd w:val="pct15" w:color="auto" w:fill="FFFFFF"/>
        </w:rPr>
        <w:t>- considered as a unit with regard to its suitability for being propagated unchanged</w:t>
      </w:r>
      <w:r w:rsidR="005720B4" w:rsidRPr="00783D38">
        <w:rPr>
          <w:sz w:val="18"/>
          <w:szCs w:val="18"/>
          <w:u w:val="single"/>
          <w:shd w:val="pct15" w:color="auto" w:fill="FFFFFF"/>
        </w:rPr>
        <w:t>[</w:t>
      </w:r>
      <w:r w:rsidRPr="00783D38">
        <w:rPr>
          <w:u w:val="single"/>
          <w:shd w:val="pct15" w:color="auto" w:fill="FFFFFF"/>
        </w:rPr>
        <w:t>;</w:t>
      </w:r>
      <w:r w:rsidR="005720B4" w:rsidRPr="00783D38">
        <w:rPr>
          <w:u w:val="single"/>
          <w:shd w:val="pct15" w:color="auto" w:fill="FFFFFF"/>
        </w:rPr>
        <w:t>].</w:t>
      </w:r>
      <w:r w:rsidRPr="00783D38">
        <w:rPr>
          <w:u w:val="single"/>
          <w:shd w:val="pct15" w:color="auto" w:fill="FFFFFF"/>
        </w:rPr>
        <w:t xml:space="preserve"> </w:t>
      </w:r>
    </w:p>
    <w:p w:rsidR="005F59D6" w:rsidRPr="00783D38" w:rsidRDefault="005F59D6" w:rsidP="005F59D6">
      <w:pPr>
        <w:rPr>
          <w:u w:val="single"/>
        </w:rPr>
      </w:pPr>
    </w:p>
    <w:p w:rsidR="00893C7D" w:rsidRPr="00783D38" w:rsidRDefault="0094333D" w:rsidP="00893C7D">
      <w:r w:rsidRPr="00783D38">
        <w:rPr>
          <w:strike/>
          <w:shd w:val="pct15" w:color="auto" w:fill="FFFFFF"/>
        </w:rPr>
        <w:t>4.</w:t>
      </w:r>
      <w:r w:rsidR="00301D2D" w:rsidRPr="00783D38">
        <w:rPr>
          <w:highlight w:val="lightGray"/>
          <w:u w:val="single"/>
          <w:shd w:val="pct15" w:color="auto" w:fill="FFFFFF"/>
        </w:rPr>
        <w:t>5</w:t>
      </w:r>
      <w:r w:rsidR="00893C7D" w:rsidRPr="00783D38">
        <w:rPr>
          <w:highlight w:val="lightGray"/>
          <w:u w:val="single"/>
        </w:rPr>
        <w:t>.</w:t>
      </w:r>
      <w:r w:rsidR="00893C7D" w:rsidRPr="00783D38">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893C7D" w:rsidRPr="00783D38" w:rsidRDefault="00893C7D" w:rsidP="00893C7D">
      <w:pPr>
        <w:rPr>
          <w:sz w:val="18"/>
        </w:rPr>
      </w:pPr>
    </w:p>
    <w:p w:rsidR="00893C7D" w:rsidRPr="00783D38" w:rsidRDefault="00893C7D" w:rsidP="00893C7D">
      <w:r w:rsidRPr="00783D38">
        <w:rPr>
          <w:strike/>
          <w:highlight w:val="lightGray"/>
          <w:shd w:val="pct15" w:color="auto" w:fill="FFFFFF"/>
        </w:rPr>
        <w:t>5</w:t>
      </w:r>
      <w:r w:rsidRPr="00783D38">
        <w:rPr>
          <w:strike/>
          <w:highlight w:val="lightGray"/>
        </w:rPr>
        <w:t>.</w:t>
      </w:r>
      <w:r w:rsidR="0094333D" w:rsidRPr="00783D38">
        <w:rPr>
          <w:highlight w:val="lightGray"/>
          <w:u w:val="single"/>
        </w:rPr>
        <w:t>6.</w:t>
      </w:r>
      <w:r w:rsidRPr="00783D38">
        <w:tab/>
        <w:t>The Council considers that the adoption of such Explanatory Notes for the uniform interpretation and application of the provisions on variety denominations will be of assistance not only to the authorities</w:t>
      </w:r>
      <w:r w:rsidRPr="00783D38">
        <w:rPr>
          <w:rStyle w:val="FootnoteReference"/>
        </w:rPr>
        <w:footnoteReference w:id="1"/>
      </w:r>
      <w:r w:rsidRPr="00783D38">
        <w:t xml:space="preserve"> of members of the Union but also to breeders in their selection of variety denominations.</w:t>
      </w:r>
    </w:p>
    <w:p w:rsidR="00893C7D" w:rsidRPr="00783D38" w:rsidRDefault="00893C7D" w:rsidP="00893C7D"/>
    <w:p w:rsidR="00893C7D" w:rsidRPr="00783D38" w:rsidRDefault="00893C7D" w:rsidP="002E6475">
      <w:r w:rsidRPr="00783D38">
        <w:rPr>
          <w:strike/>
          <w:highlight w:val="lightGray"/>
          <w:shd w:val="pct15" w:color="auto" w:fill="FFFFFF"/>
        </w:rPr>
        <w:t>6</w:t>
      </w:r>
      <w:r w:rsidRPr="00783D38">
        <w:rPr>
          <w:strike/>
          <w:highlight w:val="lightGray"/>
        </w:rPr>
        <w:t>.</w:t>
      </w:r>
      <w:r w:rsidR="0094333D" w:rsidRPr="00783D38">
        <w:rPr>
          <w:highlight w:val="lightGray"/>
          <w:u w:val="single"/>
        </w:rPr>
        <w:t>7.</w:t>
      </w:r>
      <w:r w:rsidRPr="00783D38">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893C7D" w:rsidRPr="00783D38" w:rsidRDefault="00893C7D" w:rsidP="00893C7D">
      <w:pPr>
        <w:rPr>
          <w:sz w:val="18"/>
        </w:rPr>
      </w:pPr>
    </w:p>
    <w:p w:rsidR="00893C7D" w:rsidRPr="00783D38" w:rsidRDefault="00893C7D" w:rsidP="002E6475">
      <w:pPr>
        <w:pStyle w:val="ListParagraph"/>
        <w:numPr>
          <w:ilvl w:val="0"/>
          <w:numId w:val="5"/>
        </w:numPr>
        <w:ind w:left="0" w:firstLine="851"/>
      </w:pPr>
      <w:r w:rsidRPr="00783D38">
        <w:t>base their decisions on the suitability of proposed variety den</w:t>
      </w:r>
      <w:r w:rsidR="002E6475" w:rsidRPr="00783D38">
        <w:t>ominations on these Explanatory </w:t>
      </w:r>
      <w:r w:rsidRPr="00783D38">
        <w:t xml:space="preserve">Notes; </w:t>
      </w:r>
    </w:p>
    <w:p w:rsidR="00893C7D" w:rsidRPr="00783D38" w:rsidRDefault="00893C7D" w:rsidP="008D4B95">
      <w:pPr>
        <w:rPr>
          <w:sz w:val="18"/>
        </w:rPr>
      </w:pPr>
    </w:p>
    <w:p w:rsidR="00893C7D" w:rsidRPr="00783D38" w:rsidRDefault="00893C7D" w:rsidP="002E6475">
      <w:pPr>
        <w:pStyle w:val="ListParagraph"/>
        <w:numPr>
          <w:ilvl w:val="0"/>
          <w:numId w:val="5"/>
        </w:numPr>
        <w:ind w:left="0" w:firstLine="851"/>
      </w:pPr>
      <w:r w:rsidRPr="00783D38">
        <w:t xml:space="preserve">take into account the guidance in these Explanatory Notes concerning the procedure for assessing the suitability of proposed variety denominations and the exchange of information; </w:t>
      </w:r>
    </w:p>
    <w:p w:rsidR="00893C7D" w:rsidRPr="00783D38" w:rsidRDefault="00893C7D" w:rsidP="008D4B95">
      <w:pPr>
        <w:rPr>
          <w:sz w:val="18"/>
        </w:rPr>
      </w:pPr>
    </w:p>
    <w:p w:rsidR="00893C7D" w:rsidRPr="00783D38" w:rsidRDefault="00893C7D" w:rsidP="002E6475">
      <w:pPr>
        <w:pStyle w:val="ListParagraph"/>
        <w:numPr>
          <w:ilvl w:val="0"/>
          <w:numId w:val="5"/>
        </w:numPr>
        <w:ind w:left="0" w:firstLine="851"/>
      </w:pPr>
      <w:r w:rsidRPr="00783D38">
        <w:t xml:space="preserve">provide comprehensive information concerning these Explanatory Notes, to assist breeders when selecting variety denominations. </w:t>
      </w:r>
    </w:p>
    <w:p w:rsidR="00893C7D" w:rsidRPr="00783D38" w:rsidRDefault="00893C7D" w:rsidP="00783D38"/>
    <w:p w:rsidR="00893C7D" w:rsidRPr="00783D38" w:rsidRDefault="00893C7D" w:rsidP="00893C7D">
      <w:r w:rsidRPr="00783D38">
        <w:t>Prior guidance on this matter, provided by the “Explanatory Notes on Varie</w:t>
      </w:r>
      <w:r w:rsidR="00211C6F" w:rsidRPr="00783D38">
        <w:t>ty Denominations under the UPOV </w:t>
      </w:r>
      <w:r w:rsidRPr="00783D38">
        <w:t>Convention” (document UPOV/INF/12/</w:t>
      </w:r>
      <w:r w:rsidRPr="00783D38">
        <w:rPr>
          <w:strike/>
          <w:shd w:val="pct15" w:color="auto" w:fill="FFFFFF"/>
        </w:rPr>
        <w:t>3</w:t>
      </w:r>
      <w:r w:rsidR="00916048" w:rsidRPr="00783D38">
        <w:rPr>
          <w:u w:val="single"/>
          <w:shd w:val="pct15" w:color="auto" w:fill="FFFFFF"/>
        </w:rPr>
        <w:t>5</w:t>
      </w:r>
      <w:r w:rsidRPr="00783D38">
        <w:t>), is superseded by these Explanatory Notes</w:t>
      </w:r>
      <w:r w:rsidR="00916048" w:rsidRPr="00783D38">
        <w:t xml:space="preserve"> </w:t>
      </w:r>
      <w:r w:rsidR="00211C6F" w:rsidRPr="00783D38">
        <w:rPr>
          <w:u w:val="single"/>
          <w:shd w:val="pct15" w:color="auto" w:fill="FFFFFF"/>
        </w:rPr>
        <w:t>(document </w:t>
      </w:r>
      <w:r w:rsidR="00916048" w:rsidRPr="00783D38">
        <w:rPr>
          <w:u w:val="single"/>
          <w:shd w:val="pct15" w:color="auto" w:fill="FFFFFF"/>
        </w:rPr>
        <w:t>UPOV/EXN/DEN/1)</w:t>
      </w:r>
      <w:r w:rsidRPr="00783D38">
        <w:t>.</w:t>
      </w:r>
    </w:p>
    <w:p w:rsidR="008D4B95" w:rsidRPr="008D4B95" w:rsidRDefault="008D4B95">
      <w:pPr>
        <w:rPr>
          <w:sz w:val="14"/>
        </w:rPr>
      </w:pPr>
    </w:p>
    <w:tbl>
      <w:tblPr>
        <w:tblW w:w="9287" w:type="dxa"/>
        <w:jc w:val="center"/>
        <w:tblLook w:val="0000" w:firstRow="0" w:lastRow="0" w:firstColumn="0" w:lastColumn="0" w:noHBand="0" w:noVBand="0"/>
      </w:tblPr>
      <w:tblGrid>
        <w:gridCol w:w="9287"/>
      </w:tblGrid>
      <w:tr w:rsidR="00893C7D" w:rsidRPr="00407B23" w:rsidTr="008D4B95">
        <w:trPr>
          <w:jc w:val="center"/>
        </w:trPr>
        <w:tc>
          <w:tcPr>
            <w:tcW w:w="9287" w:type="dxa"/>
            <w:tcBorders>
              <w:top w:val="single" w:sz="4" w:space="0" w:color="auto"/>
              <w:left w:val="single" w:sz="4" w:space="0" w:color="auto"/>
              <w:bottom w:val="single" w:sz="4" w:space="0" w:color="auto"/>
              <w:right w:val="single" w:sz="4" w:space="0" w:color="auto"/>
            </w:tcBorders>
          </w:tcPr>
          <w:p w:rsidR="00893C7D" w:rsidRPr="00407B23" w:rsidRDefault="00893C7D" w:rsidP="00893C7D">
            <w:pPr>
              <w:pStyle w:val="Style1"/>
              <w:pageBreakBefore/>
              <w:spacing w:before="240"/>
              <w:jc w:val="center"/>
              <w:rPr>
                <w:b/>
              </w:rPr>
            </w:pPr>
            <w:r w:rsidRPr="00407B23">
              <w:rPr>
                <w:b/>
              </w:rPr>
              <w:lastRenderedPageBreak/>
              <w:t xml:space="preserve">EXPLANATORY NOTES ON VARIETY DENOMINATIONS </w:t>
            </w:r>
            <w:r w:rsidRPr="00407B23">
              <w:rPr>
                <w:b/>
              </w:rPr>
              <w:br/>
              <w:t>UNDER THE UPOV CONVENTION</w:t>
            </w:r>
          </w:p>
          <w:p w:rsidR="00893C7D" w:rsidRPr="00407B23" w:rsidRDefault="00893C7D" w:rsidP="00893C7D">
            <w:pPr>
              <w:pStyle w:val="Style1"/>
              <w:pageBreakBefore/>
              <w:jc w:val="center"/>
            </w:pPr>
          </w:p>
          <w:p w:rsidR="00893C7D" w:rsidRPr="00407B23" w:rsidRDefault="00893C7D" w:rsidP="00893C7D">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893C7D" w:rsidRDefault="00893C7D" w:rsidP="00893C7D">
      <w:pPr>
        <w:rPr>
          <w:i/>
        </w:rPr>
      </w:pPr>
    </w:p>
    <w:p w:rsidR="007A1DCC" w:rsidRDefault="007A1DCC" w:rsidP="00893C7D">
      <w:pPr>
        <w:rPr>
          <w:i/>
        </w:rPr>
      </w:pPr>
    </w:p>
    <w:p w:rsidR="00337C2C" w:rsidRPr="00407B23" w:rsidRDefault="00337C2C" w:rsidP="00893C7D">
      <w:pPr>
        <w:rPr>
          <w:i/>
        </w:rPr>
      </w:pPr>
    </w:p>
    <w:p w:rsidR="00893C7D" w:rsidRPr="00BA57B3" w:rsidRDefault="00893C7D" w:rsidP="00BA57B3">
      <w:pPr>
        <w:pStyle w:val="Heading1"/>
      </w:pPr>
      <w:bookmarkStart w:id="4" w:name="_Toc15033873"/>
      <w:r w:rsidRPr="00BA57B3">
        <w:t>Paragraph 1</w:t>
      </w:r>
      <w:bookmarkEnd w:id="4"/>
    </w:p>
    <w:p w:rsidR="00893C7D" w:rsidRPr="00407B23" w:rsidRDefault="00893C7D" w:rsidP="00893C7D">
      <w:pPr>
        <w:jc w:val="center"/>
      </w:pPr>
      <w:r w:rsidRPr="00407B23">
        <w:t>(Paragraphs 1 and 3 of Article 13 of the 1961 Convention)</w:t>
      </w:r>
    </w:p>
    <w:p w:rsidR="00893C7D" w:rsidRPr="00407B23" w:rsidRDefault="00893C7D" w:rsidP="00893C7D"/>
    <w:p w:rsidR="00E3281E" w:rsidRDefault="00893C7D" w:rsidP="00E3281E">
      <w:pPr>
        <w:pStyle w:val="Heading2"/>
      </w:pPr>
      <w:bookmarkStart w:id="5" w:name="_Toc15033874"/>
      <w:r w:rsidRPr="00407B23">
        <w:t>[Designation of varieties by denominations;  use of the denomination]</w:t>
      </w:r>
      <w:bookmarkEnd w:id="5"/>
    </w:p>
    <w:p w:rsidR="00E3281E" w:rsidRDefault="00E3281E" w:rsidP="00E3281E">
      <w:pPr>
        <w:jc w:val="center"/>
        <w:rPr>
          <w:b/>
        </w:rPr>
      </w:pPr>
    </w:p>
    <w:p w:rsidR="00893C7D" w:rsidRPr="00407B23" w:rsidRDefault="00893C7D" w:rsidP="00893C7D">
      <w:pPr>
        <w:ind w:firstLine="567"/>
        <w:rPr>
          <w:b/>
        </w:rPr>
      </w:pPr>
      <w:r w:rsidRPr="00407B23">
        <w:rPr>
          <w:b/>
        </w:rPr>
        <w:t xml:space="preserve">The variety shall be designated by a denomination which will be its generic designation. </w:t>
      </w:r>
      <w:r w:rsidRPr="00407B23">
        <w:rPr>
          <w:b/>
          <w:i/>
        </w:rPr>
        <w:t xml:space="preserve"> </w:t>
      </w:r>
      <w:r w:rsidRPr="00407B23">
        <w:rPr>
          <w:b/>
        </w:rPr>
        <w:t>Each member of the Union shall ensure that, subject to paragraph (4), no rights in the designation registered as the denomination of the variety shall hamper the free use of the denomination in connection with the variety, even after the expiration of the breeder’s right.</w:t>
      </w:r>
    </w:p>
    <w:p w:rsidR="00893C7D" w:rsidRPr="00407B23" w:rsidRDefault="00893C7D" w:rsidP="00893C7D">
      <w:pPr>
        <w:rPr>
          <w:b/>
        </w:rPr>
      </w:pPr>
    </w:p>
    <w:p w:rsidR="00893C7D" w:rsidRPr="00E3281E" w:rsidRDefault="00893C7D" w:rsidP="00E3281E">
      <w:pPr>
        <w:rPr>
          <w:u w:val="single"/>
        </w:rPr>
      </w:pPr>
      <w:r w:rsidRPr="00E3281E">
        <w:rPr>
          <w:u w:val="single"/>
        </w:rPr>
        <w:t>Explanatory Notes – Paragraph (1)</w:t>
      </w:r>
    </w:p>
    <w:p w:rsidR="00893C7D" w:rsidRPr="00407B23" w:rsidRDefault="00893C7D" w:rsidP="00893C7D"/>
    <w:p w:rsidR="00893C7D" w:rsidRPr="00407B23" w:rsidRDefault="00893C7D" w:rsidP="00893C7D">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893C7D" w:rsidRPr="00407B23" w:rsidRDefault="00893C7D" w:rsidP="00893C7D">
      <w:pPr>
        <w:widowControl w:val="0"/>
        <w:tabs>
          <w:tab w:val="left" w:pos="567"/>
        </w:tabs>
      </w:pPr>
    </w:p>
    <w:p w:rsidR="00893C7D" w:rsidRPr="00407B23" w:rsidRDefault="00893C7D" w:rsidP="00893C7D">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2"/>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893C7D" w:rsidRDefault="00893C7D">
      <w:pPr>
        <w:jc w:val="left"/>
        <w:rPr>
          <w:lang w:eastAsia="ja-JP"/>
        </w:rPr>
      </w:pPr>
    </w:p>
    <w:p w:rsidR="00893C7D" w:rsidRPr="003B1180" w:rsidRDefault="00893C7D" w:rsidP="00893C7D">
      <w:pPr>
        <w:widowControl w:val="0"/>
        <w:tabs>
          <w:tab w:val="left" w:pos="567"/>
        </w:tabs>
        <w:rPr>
          <w:u w:val="single"/>
        </w:rPr>
      </w:pPr>
      <w:r w:rsidRPr="00C441ED">
        <w:rPr>
          <w:highlight w:val="lightGray"/>
          <w:u w:val="single"/>
        </w:rPr>
        <w:t>1.3</w:t>
      </w:r>
      <w:r w:rsidRPr="00C441ED">
        <w:rPr>
          <w:highlight w:val="lightGray"/>
          <w:u w:val="single"/>
        </w:rPr>
        <w:tab/>
      </w:r>
      <w:r w:rsidRPr="00C441ED">
        <w:rPr>
          <w:color w:val="000000"/>
          <w:highlight w:val="lightGray"/>
          <w:u w:val="single"/>
          <w:lang w:eastAsia="ja-JP"/>
        </w:rPr>
        <w:t xml:space="preserve">If an </w:t>
      </w:r>
      <w:r w:rsidRPr="0014183C">
        <w:rPr>
          <w:color w:val="000000"/>
          <w:highlight w:val="lightGray"/>
          <w:u w:val="single"/>
          <w:lang w:eastAsia="ja-JP"/>
        </w:rPr>
        <w:t xml:space="preserve">authority </w:t>
      </w:r>
      <w:r w:rsidR="00211C6F" w:rsidRPr="0014183C">
        <w:rPr>
          <w:color w:val="000000"/>
          <w:highlight w:val="lightGray"/>
          <w:u w:val="single"/>
          <w:lang w:eastAsia="ja-JP"/>
        </w:rPr>
        <w:t>is aware and</w:t>
      </w:r>
      <w:r w:rsidR="00886F95" w:rsidRPr="0014183C">
        <w:rPr>
          <w:color w:val="000000"/>
          <w:highlight w:val="lightGray"/>
          <w:u w:val="single"/>
          <w:lang w:eastAsia="ja-JP"/>
        </w:rPr>
        <w:t xml:space="preserve"> a</w:t>
      </w:r>
      <w:r w:rsidRPr="0014183C">
        <w:rPr>
          <w:color w:val="000000"/>
          <w:highlight w:val="lightGray"/>
          <w:u w:val="single"/>
          <w:lang w:eastAsia="ja-JP"/>
        </w:rPr>
        <w:t xml:space="preserve">llows </w:t>
      </w:r>
      <w:r w:rsidRPr="00C441ED">
        <w:rPr>
          <w:color w:val="000000"/>
          <w:highlight w:val="lightGray"/>
          <w:u w:val="single"/>
          <w:lang w:eastAsia="ja-JP"/>
        </w:rPr>
        <w:t>a denomination to be registered when the breeder of the variety is also the holder of a trademark that is identical to the variety denomination, the authority</w:t>
      </w:r>
      <w:r w:rsidR="00A94E47" w:rsidRPr="0014183C">
        <w:rPr>
          <w:highlight w:val="lightGray"/>
          <w:u w:val="single"/>
          <w:shd w:val="pct15" w:color="auto" w:fill="FFFFFF"/>
        </w:rPr>
        <w:t>, as far as the authority is aware,</w:t>
      </w:r>
      <w:r w:rsidRPr="00C441ED">
        <w:rPr>
          <w:color w:val="000000"/>
          <w:highlight w:val="lightGray"/>
          <w:u w:val="single"/>
          <w:lang w:eastAsia="ja-JP"/>
        </w:rPr>
        <w:t xml:space="preserve"> should inform the breeder of the obligation to allow the use of the denomination in connection with the variety, even after the expiration of the breeder’s right.</w:t>
      </w:r>
    </w:p>
    <w:p w:rsidR="00893C7D" w:rsidRPr="00407B23" w:rsidRDefault="00893C7D" w:rsidP="00893C7D">
      <w:pPr>
        <w:widowControl w:val="0"/>
        <w:tabs>
          <w:tab w:val="left" w:pos="567"/>
        </w:tabs>
      </w:pPr>
    </w:p>
    <w:p w:rsidR="00893C7D" w:rsidRPr="00E3281E" w:rsidRDefault="00893C7D" w:rsidP="00BA57B3">
      <w:pPr>
        <w:pStyle w:val="Heading1"/>
      </w:pPr>
      <w:bookmarkStart w:id="6" w:name="_Toc15033875"/>
      <w:r w:rsidRPr="00407B23">
        <w:lastRenderedPageBreak/>
        <w:t>Paragraph 2</w:t>
      </w:r>
      <w:bookmarkEnd w:id="6"/>
    </w:p>
    <w:p w:rsidR="00893C7D" w:rsidRPr="00407B23" w:rsidRDefault="00893C7D" w:rsidP="0009426E">
      <w:pPr>
        <w:keepNext/>
        <w:jc w:val="center"/>
        <w:rPr>
          <w:b/>
        </w:rPr>
      </w:pPr>
    </w:p>
    <w:p w:rsidR="00E3281E" w:rsidRDefault="00893C7D" w:rsidP="0009426E">
      <w:pPr>
        <w:pStyle w:val="Heading2"/>
      </w:pPr>
      <w:bookmarkStart w:id="7" w:name="_Toc15033876"/>
      <w:r w:rsidRPr="00407B23">
        <w:t>[Characteristics of the denomination]</w:t>
      </w:r>
      <w:bookmarkEnd w:id="7"/>
    </w:p>
    <w:p w:rsidR="00E3281E" w:rsidRDefault="00E3281E" w:rsidP="0009426E">
      <w:pPr>
        <w:keepNext/>
        <w:keepLines/>
        <w:ind w:firstLine="567"/>
        <w:rPr>
          <w:b/>
        </w:rPr>
      </w:pPr>
    </w:p>
    <w:p w:rsidR="00893C7D" w:rsidRPr="00407B23" w:rsidRDefault="0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Union, an existing variety of the same plant species or of a closely related species.</w:t>
      </w:r>
    </w:p>
    <w:p w:rsidR="00893C7D" w:rsidRDefault="00893C7D" w:rsidP="00893C7D"/>
    <w:p w:rsidR="00893C7D" w:rsidRPr="00E3281E" w:rsidRDefault="00893C7D" w:rsidP="00E3281E">
      <w:pPr>
        <w:keepNext/>
        <w:rPr>
          <w:u w:val="single"/>
        </w:rPr>
      </w:pPr>
      <w:r w:rsidRPr="00E3281E">
        <w:rPr>
          <w:u w:val="single"/>
        </w:rPr>
        <w:t>Explanatory Notes – Paragraph (2)</w:t>
      </w:r>
    </w:p>
    <w:p w:rsidR="00893C7D" w:rsidRDefault="00893C7D" w:rsidP="00E3281E">
      <w:pPr>
        <w:keepNext/>
        <w:rPr>
          <w:lang w:eastAsia="ja-JP"/>
        </w:rPr>
      </w:pPr>
    </w:p>
    <w:p w:rsidR="00893C7D" w:rsidRPr="00D768B5" w:rsidRDefault="00893C7D" w:rsidP="00B45AEA">
      <w:pPr>
        <w:pStyle w:val="Heading3"/>
      </w:pPr>
      <w:bookmarkStart w:id="8" w:name="_Toc15033877"/>
      <w:r w:rsidRPr="00D768B5">
        <w:t>2.1</w:t>
      </w:r>
      <w:r w:rsidRPr="00D768B5">
        <w:tab/>
        <w:t>Identification</w:t>
      </w:r>
      <w:bookmarkEnd w:id="8"/>
    </w:p>
    <w:p w:rsidR="00893C7D" w:rsidRPr="00407B23" w:rsidRDefault="00893C7D" w:rsidP="00893C7D"/>
    <w:p w:rsidR="00893C7D" w:rsidRDefault="00893C7D" w:rsidP="00893C7D">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893C7D" w:rsidRDefault="00893C7D" w:rsidP="00893C7D">
      <w:pPr>
        <w:tabs>
          <w:tab w:val="left" w:pos="567"/>
        </w:tabs>
        <w:rPr>
          <w:lang w:eastAsia="ja-JP"/>
        </w:rPr>
      </w:pPr>
    </w:p>
    <w:p w:rsidR="00893C7D" w:rsidRDefault="00893C7D" w:rsidP="00893C7D">
      <w:pPr>
        <w:tabs>
          <w:tab w:val="left" w:pos="567"/>
        </w:tabs>
        <w:rPr>
          <w:lang w:eastAsia="ja-JP"/>
        </w:rPr>
      </w:pPr>
    </w:p>
    <w:p w:rsidR="00893C7D" w:rsidRPr="00407B23" w:rsidRDefault="00893C7D" w:rsidP="00B45AEA">
      <w:pPr>
        <w:pStyle w:val="Heading3"/>
      </w:pPr>
      <w:bookmarkStart w:id="9" w:name="_Toc15033878"/>
      <w:r w:rsidRPr="00407B23">
        <w:t>2.2.</w:t>
      </w:r>
      <w:r w:rsidRPr="00407B23">
        <w:tab/>
        <w:t>Solely of figures</w:t>
      </w:r>
      <w:bookmarkEnd w:id="9"/>
    </w:p>
    <w:p w:rsidR="00893C7D" w:rsidRPr="00407B23" w:rsidRDefault="00893C7D" w:rsidP="00893C7D">
      <w:pPr>
        <w:rPr>
          <w:i/>
        </w:rPr>
      </w:pPr>
    </w:p>
    <w:p w:rsidR="00893C7D" w:rsidRPr="00407B23" w:rsidRDefault="00893C7D" w:rsidP="00893C7D">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893C7D" w:rsidRPr="00407B23" w:rsidRDefault="00893C7D" w:rsidP="00893C7D"/>
    <w:p w:rsidR="00893C7D" w:rsidRPr="00407B23" w:rsidRDefault="00893C7D" w:rsidP="00893C7D">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893C7D" w:rsidRPr="00407B23" w:rsidRDefault="00893C7D" w:rsidP="00893C7D"/>
    <w:p w:rsidR="00893C7D" w:rsidRPr="00407B23" w:rsidRDefault="00893C7D" w:rsidP="00893C7D">
      <w:pPr>
        <w:ind w:firstLine="567"/>
      </w:pPr>
      <w:r w:rsidRPr="00407B23">
        <w:t xml:space="preserve">(a)  </w:t>
      </w:r>
      <w:r w:rsidRPr="00407B23">
        <w:tab/>
        <w:t>for varieties used within a limited circle of specialists, the established practice should reflect that specialist circle (e.g. inbred lines);</w:t>
      </w:r>
    </w:p>
    <w:p w:rsidR="00893C7D" w:rsidRPr="00407B23" w:rsidRDefault="00893C7D" w:rsidP="00893C7D">
      <w:pPr>
        <w:ind w:firstLine="567"/>
      </w:pPr>
    </w:p>
    <w:p w:rsidR="00893C7D" w:rsidRPr="00407B23" w:rsidRDefault="00893C7D" w:rsidP="00893C7D">
      <w:pPr>
        <w:ind w:firstLine="567"/>
        <w:rPr>
          <w:color w:val="000000"/>
          <w:lang w:eastAsia="ja-JP"/>
        </w:rPr>
      </w:pPr>
      <w:r w:rsidRPr="00407B23">
        <w:rPr>
          <w:color w:val="000000"/>
        </w:rPr>
        <w:t xml:space="preserve">(b)  </w:t>
      </w:r>
      <w:r w:rsidRPr="00407B23">
        <w:rPr>
          <w:color w:val="000000"/>
        </w:rPr>
        <w:tab/>
        <w:t>accepted market practices for particular variety types (e.g. hybrid</w:t>
      </w:r>
      <w:r>
        <w:rPr>
          <w:color w:val="000000"/>
        </w:rPr>
        <w:t xml:space="preserve">s) and particular </w:t>
      </w:r>
      <w:r w:rsidRPr="00A24E0F">
        <w:rPr>
          <w:rFonts w:hint="eastAsia"/>
          <w:color w:val="000000"/>
          <w:highlight w:val="lightGray"/>
          <w:u w:val="single"/>
          <w:lang w:eastAsia="ja-JP"/>
        </w:rPr>
        <w:t>genera</w:t>
      </w:r>
      <w:r w:rsidRPr="00A42B98">
        <w:rPr>
          <w:rFonts w:hint="eastAsia"/>
          <w:color w:val="000000"/>
          <w:lang w:eastAsia="ja-JP"/>
        </w:rPr>
        <w:t>/</w:t>
      </w:r>
      <w:r w:rsidRPr="00A42B98">
        <w:rPr>
          <w:color w:val="000000"/>
        </w:rPr>
        <w:t>species</w:t>
      </w:r>
      <w:r>
        <w:rPr>
          <w:color w:val="000000"/>
        </w:rPr>
        <w:t xml:space="preserve"> (e.g. Medicago, Helianthus)</w:t>
      </w:r>
      <w:r>
        <w:rPr>
          <w:rFonts w:hint="eastAsia"/>
          <w:color w:val="000000"/>
          <w:lang w:eastAsia="ja-JP"/>
        </w:rPr>
        <w:t>;</w:t>
      </w:r>
    </w:p>
    <w:p w:rsidR="00893C7D" w:rsidRDefault="00893C7D" w:rsidP="00893C7D">
      <w:pPr>
        <w:rPr>
          <w:color w:val="000000"/>
          <w:lang w:eastAsia="ja-JP"/>
        </w:rPr>
      </w:pPr>
    </w:p>
    <w:p w:rsidR="00893C7D" w:rsidRDefault="00893C7D" w:rsidP="00893C7D">
      <w:pPr>
        <w:ind w:firstLine="567"/>
        <w:rPr>
          <w:color w:val="000000"/>
          <w:lang w:eastAsia="ja-JP"/>
        </w:rPr>
      </w:pPr>
      <w:r w:rsidRPr="005E542B">
        <w:rPr>
          <w:color w:val="000000"/>
          <w:lang w:eastAsia="ja-JP"/>
        </w:rPr>
        <w:t>(c)</w:t>
      </w:r>
      <w:r w:rsidRPr="005E542B">
        <w:rPr>
          <w:color w:val="000000"/>
          <w:lang w:eastAsia="ja-JP"/>
        </w:rPr>
        <w:tab/>
        <w:t>“established practice” is determined to be when registration has been accepted for one species or group, so that it can be used in other species which have not yet registered any variety whose denomination consists solely of figures.</w:t>
      </w:r>
    </w:p>
    <w:p w:rsidR="00893C7D" w:rsidRDefault="00893C7D" w:rsidP="00893C7D">
      <w:pPr>
        <w:rPr>
          <w:lang w:eastAsia="ja-JP"/>
        </w:rPr>
      </w:pPr>
    </w:p>
    <w:p w:rsidR="009B3D60" w:rsidRDefault="009B3D60" w:rsidP="00893C7D">
      <w:pPr>
        <w:rPr>
          <w:lang w:eastAsia="ja-JP"/>
        </w:rPr>
      </w:pPr>
    </w:p>
    <w:p w:rsidR="00893C7D" w:rsidRPr="00407B23" w:rsidRDefault="00893C7D" w:rsidP="00B45AEA">
      <w:pPr>
        <w:pStyle w:val="Heading3"/>
      </w:pPr>
      <w:bookmarkStart w:id="10" w:name="_Toc15033879"/>
      <w:r w:rsidRPr="00407B23">
        <w:t>2.3.</w:t>
      </w:r>
      <w:r w:rsidRPr="00407B23">
        <w:tab/>
        <w:t>Liable to mislead or to cause confusion</w:t>
      </w:r>
      <w:bookmarkEnd w:id="10"/>
    </w:p>
    <w:p w:rsidR="00893C7D" w:rsidRPr="00407B23" w:rsidRDefault="00893C7D" w:rsidP="00893C7D">
      <w:pPr>
        <w:keepNext/>
        <w:rPr>
          <w:i/>
        </w:rPr>
      </w:pPr>
    </w:p>
    <w:p w:rsidR="00893C7D" w:rsidRDefault="00893C7D" w:rsidP="00893C7D">
      <w:r w:rsidRPr="00407B23">
        <w:t>Paragraph (2) states that the denomination must not be liable to “mislead or to cause confusion concerning the characteristics, value or identity of the variety or the identity of the breeder.”  These aspects are considered below:</w:t>
      </w:r>
    </w:p>
    <w:p w:rsidR="00893C7D" w:rsidRDefault="00893C7D" w:rsidP="0095317C">
      <w:pPr>
        <w:spacing w:line="360" w:lineRule="auto"/>
      </w:pPr>
    </w:p>
    <w:p w:rsidR="00893C7D" w:rsidRPr="00B96AE2" w:rsidRDefault="00893C7D" w:rsidP="00A24E0F">
      <w:pPr>
        <w:pStyle w:val="Heading4"/>
        <w:rPr>
          <w:lang w:val="en-US"/>
        </w:rPr>
      </w:pPr>
      <w:bookmarkStart w:id="11" w:name="_Toc15033880"/>
      <w:r w:rsidRPr="00B96AE2">
        <w:rPr>
          <w:lang w:val="en-US"/>
        </w:rPr>
        <w:t>2.3.1</w:t>
      </w:r>
      <w:r w:rsidRPr="00B96AE2">
        <w:rPr>
          <w:lang w:val="en-US"/>
        </w:rPr>
        <w:tab/>
        <w:t>Characteristics of the variety</w:t>
      </w:r>
      <w:bookmarkEnd w:id="11"/>
    </w:p>
    <w:p w:rsidR="00893C7D" w:rsidRPr="00407B23" w:rsidRDefault="00893C7D" w:rsidP="00A24E0F">
      <w:pPr>
        <w:keepNext/>
      </w:pPr>
    </w:p>
    <w:p w:rsidR="00893C7D" w:rsidRPr="00407B23" w:rsidRDefault="00893C7D" w:rsidP="00A24E0F">
      <w:pPr>
        <w:keepNext/>
      </w:pPr>
      <w:r w:rsidRPr="00407B23">
        <w:t>The denomination should not:</w:t>
      </w:r>
    </w:p>
    <w:p w:rsidR="00893C7D" w:rsidRPr="00407B23" w:rsidRDefault="00893C7D" w:rsidP="00A24E0F">
      <w:pPr>
        <w:keepNext/>
      </w:pPr>
    </w:p>
    <w:p w:rsidR="00893C7D" w:rsidRPr="00211C6F" w:rsidRDefault="00893C7D" w:rsidP="00211C6F">
      <w:pPr>
        <w:spacing w:after="120"/>
        <w:ind w:firstLine="567"/>
      </w:pPr>
      <w:r w:rsidRPr="00211C6F">
        <w:t>(a)</w:t>
      </w:r>
      <w:r w:rsidRPr="00211C6F">
        <w:tab/>
        <w:t xml:space="preserve">convey the impression that the variety has particular characteristics which, in reality, it does not have; </w:t>
      </w:r>
    </w:p>
    <w:p w:rsidR="00893C7D" w:rsidRPr="00407B23" w:rsidRDefault="00893C7D" w:rsidP="00893C7D">
      <w:pPr>
        <w:ind w:left="567"/>
      </w:pPr>
      <w:r w:rsidRPr="005E542B">
        <w:rPr>
          <w:i/>
        </w:rPr>
        <w:t>Example:</w:t>
      </w:r>
      <w:r w:rsidRPr="005E542B">
        <w:t xml:space="preserve">  a variety denomination “dwarf” for a variety which is of normal height, when a dwarfness trait exists within the species, but is not possessed by the variety.</w:t>
      </w:r>
    </w:p>
    <w:p w:rsidR="00893C7D" w:rsidRDefault="00893C7D" w:rsidP="00893C7D">
      <w:pPr>
        <w:rPr>
          <w:lang w:eastAsia="ja-JP"/>
        </w:rPr>
      </w:pPr>
    </w:p>
    <w:p w:rsidR="00211C6F" w:rsidRDefault="00211C6F">
      <w:pPr>
        <w:rPr>
          <w:color w:val="000000"/>
        </w:rPr>
      </w:pPr>
      <w:r>
        <w:rPr>
          <w:color w:val="000000"/>
        </w:rPr>
        <w:br w:type="page"/>
      </w:r>
    </w:p>
    <w:p w:rsidR="00893C7D" w:rsidRPr="00370A99" w:rsidRDefault="009B3D60" w:rsidP="00211C6F">
      <w:pPr>
        <w:tabs>
          <w:tab w:val="left" w:pos="567"/>
        </w:tabs>
        <w:spacing w:after="120"/>
        <w:rPr>
          <w:sz w:val="18"/>
          <w:szCs w:val="18"/>
          <w:lang w:eastAsia="ja-JP"/>
        </w:rPr>
      </w:pPr>
      <w:r w:rsidRPr="009B3D60">
        <w:rPr>
          <w:color w:val="000000"/>
        </w:rPr>
        <w:lastRenderedPageBreak/>
        <w:tab/>
      </w:r>
      <w:r w:rsidR="00893C7D" w:rsidRPr="00370A99">
        <w:rPr>
          <w:color w:val="000000"/>
        </w:rPr>
        <w:t>(b)</w:t>
      </w:r>
      <w:r w:rsidR="00893C7D" w:rsidRPr="00370A99">
        <w:rPr>
          <w:color w:val="000000"/>
        </w:rPr>
        <w:tab/>
        <w:t>refer to specific characteristics of the variety in such a way</w:t>
      </w:r>
      <w:r w:rsidR="00893C7D" w:rsidRPr="00370A99">
        <w:rPr>
          <w:b/>
          <w:color w:val="000000"/>
        </w:rPr>
        <w:t xml:space="preserve"> </w:t>
      </w:r>
      <w:r w:rsidR="00893C7D" w:rsidRPr="00370A99">
        <w:rPr>
          <w:color w:val="000000"/>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F36A93" w:rsidRPr="00F36A93" w:rsidRDefault="00893C7D" w:rsidP="00211C6F">
      <w:pPr>
        <w:ind w:left="567"/>
        <w:jc w:val="left"/>
        <w:rPr>
          <w:highlight w:val="lightGray"/>
          <w:lang w:eastAsia="ja-JP"/>
        </w:rPr>
      </w:pPr>
      <w:r w:rsidRPr="00370A99">
        <w:rPr>
          <w:i/>
        </w:rPr>
        <w:t>Example 1</w:t>
      </w:r>
      <w:r w:rsidRPr="00370A99">
        <w:t>:  “Sweet” for a fruit variety;</w:t>
      </w:r>
      <w:r w:rsidRPr="00370A99">
        <w:br/>
      </w:r>
      <w:r w:rsidRPr="00370A99">
        <w:rPr>
          <w:i/>
        </w:rPr>
        <w:t>Example 2</w:t>
      </w:r>
      <w:r w:rsidRPr="00370A99">
        <w:t>:  “Large white” for a variety of chrysanthemum.</w:t>
      </w:r>
      <w:r w:rsidRPr="00370A99">
        <w:br/>
      </w:r>
    </w:p>
    <w:p w:rsidR="00F36A93" w:rsidRPr="00F36A93" w:rsidRDefault="00F36A93" w:rsidP="00F36A93">
      <w:pPr>
        <w:keepNext/>
        <w:ind w:firstLine="567"/>
        <w:rPr>
          <w:rFonts w:eastAsia="Times New Roman"/>
          <w:strike/>
          <w:highlight w:val="lightGray"/>
        </w:rPr>
      </w:pPr>
      <w:r w:rsidRPr="00F36A93">
        <w:rPr>
          <w:rFonts w:eastAsia="Times New Roman"/>
        </w:rPr>
        <w:t>(c)</w:t>
      </w:r>
      <w:r w:rsidRPr="00F36A93">
        <w:rPr>
          <w:rFonts w:eastAsia="Times New Roman"/>
        </w:rPr>
        <w:tab/>
        <w:t>convey the impression that the variety</w:t>
      </w:r>
      <w:r w:rsidRPr="001D4F01">
        <w:rPr>
          <w:rFonts w:eastAsia="Times New Roman"/>
        </w:rPr>
        <w:t xml:space="preserve"> </w:t>
      </w:r>
      <w:r w:rsidRPr="001D4F01">
        <w:rPr>
          <w:rFonts w:eastAsia="Times New Roman"/>
          <w:u w:val="single"/>
          <w:shd w:val="pct15" w:color="auto" w:fill="FFFFFF"/>
        </w:rPr>
        <w:t xml:space="preserve">has particular characteristics, which in reality it does not have, </w:t>
      </w:r>
      <w:r w:rsidRPr="001D4F01">
        <w:rPr>
          <w:rFonts w:eastAsia="Times New Roman"/>
          <w:highlight w:val="lightGray"/>
          <w:u w:val="single"/>
        </w:rPr>
        <w:t>by similarity or association with another variety denomination</w:t>
      </w:r>
      <w:r w:rsidRPr="001D4F01">
        <w:rPr>
          <w:rFonts w:eastAsia="Times New Roman"/>
          <w:highlight w:val="lightGray"/>
        </w:rPr>
        <w:t xml:space="preserve"> </w:t>
      </w:r>
      <w:r w:rsidR="00050282" w:rsidRPr="001D4F01">
        <w:rPr>
          <w:rFonts w:eastAsia="Times New Roman"/>
          <w:strike/>
          <w:highlight w:val="lightGray"/>
        </w:rPr>
        <w:t xml:space="preserve">is </w:t>
      </w:r>
      <w:r w:rsidRPr="001D4F01">
        <w:rPr>
          <w:rFonts w:eastAsia="Times New Roman"/>
          <w:strike/>
          <w:highlight w:val="lightGray"/>
        </w:rPr>
        <w:t>derived from, or related to</w:t>
      </w:r>
      <w:r w:rsidR="00050282" w:rsidRPr="001D4F01">
        <w:rPr>
          <w:rFonts w:eastAsia="Times New Roman"/>
          <w:strike/>
          <w:highlight w:val="lightGray"/>
        </w:rPr>
        <w:t>, another variety when</w:t>
      </w:r>
      <w:r w:rsidRPr="001D4F01">
        <w:rPr>
          <w:rFonts w:eastAsia="Times New Roman"/>
          <w:highlight w:val="lightGray"/>
        </w:rPr>
        <w:t xml:space="preserve"> </w:t>
      </w:r>
      <w:r w:rsidRPr="001D4F01">
        <w:rPr>
          <w:rFonts w:eastAsia="Times New Roman"/>
          <w:strike/>
          <w:highlight w:val="lightGray"/>
        </w:rPr>
        <w:t>that is n</w:t>
      </w:r>
      <w:r w:rsidRPr="00F36A93">
        <w:rPr>
          <w:rFonts w:eastAsia="Times New Roman"/>
          <w:strike/>
          <w:highlight w:val="lightGray"/>
        </w:rPr>
        <w:t>ot, in fact, the case</w:t>
      </w:r>
      <w:r w:rsidRPr="00F36A93">
        <w:rPr>
          <w:rFonts w:eastAsia="Times New Roman"/>
          <w:highlight w:val="lightGray"/>
          <w:u w:val="single"/>
        </w:rPr>
        <w:t>.</w:t>
      </w:r>
      <w:r w:rsidRPr="00F36A93">
        <w:rPr>
          <w:rFonts w:eastAsia="Times New Roman"/>
          <w:strike/>
          <w:highlight w:val="lightGray"/>
        </w:rPr>
        <w:t>;</w:t>
      </w:r>
    </w:p>
    <w:p w:rsidR="00F36A93" w:rsidRPr="00F36A93" w:rsidRDefault="00F36A93" w:rsidP="00F36A93">
      <w:pPr>
        <w:keepNext/>
        <w:ind w:firstLine="567"/>
        <w:rPr>
          <w:rFonts w:eastAsia="Times New Roman"/>
          <w:strike/>
          <w:highlight w:val="lightGray"/>
        </w:rPr>
      </w:pPr>
    </w:p>
    <w:p w:rsidR="00F36A93" w:rsidRPr="00F36A93" w:rsidRDefault="00F36A93" w:rsidP="00211C6F">
      <w:pPr>
        <w:keepNext/>
        <w:ind w:left="567"/>
        <w:rPr>
          <w:rFonts w:eastAsia="Times New Roman"/>
          <w:highlight w:val="lightGray"/>
          <w:u w:val="single"/>
        </w:rPr>
      </w:pPr>
      <w:r w:rsidRPr="00211C6F">
        <w:rPr>
          <w:rFonts w:eastAsia="Times New Roman"/>
          <w:i/>
          <w:highlight w:val="lightGray"/>
          <w:u w:val="single"/>
        </w:rPr>
        <w:t xml:space="preserve">Examples of unsuitable denomination: </w:t>
      </w:r>
      <w:r w:rsidRPr="00F36A93">
        <w:rPr>
          <w:rFonts w:eastAsia="Times New Roman"/>
          <w:highlight w:val="lightGray"/>
          <w:u w:val="single"/>
        </w:rPr>
        <w:t xml:space="preserve"> “Son of Russet Burbank”, where “Russet Burbank” potato variety was not used in the breeding of “Son of Russet Burbank”.</w:t>
      </w:r>
    </w:p>
    <w:p w:rsidR="00F36A93" w:rsidRPr="00F36A93" w:rsidRDefault="00F36A93" w:rsidP="00F36A93">
      <w:pPr>
        <w:keepNext/>
        <w:ind w:firstLine="567"/>
        <w:rPr>
          <w:rFonts w:eastAsia="Times New Roman"/>
          <w:highlight w:val="lightGray"/>
        </w:rPr>
      </w:pPr>
    </w:p>
    <w:p w:rsidR="00F36A93" w:rsidRPr="00211C6F" w:rsidRDefault="00F36A93" w:rsidP="00211C6F">
      <w:pPr>
        <w:keepNext/>
        <w:ind w:left="567"/>
        <w:rPr>
          <w:rFonts w:eastAsiaTheme="minorEastAsia"/>
          <w:spacing w:val="-2"/>
          <w:highlight w:val="lightGray"/>
          <w:u w:val="single"/>
          <w:lang w:eastAsia="ja-JP"/>
        </w:rPr>
      </w:pPr>
      <w:r w:rsidRPr="00211C6F">
        <w:rPr>
          <w:rFonts w:eastAsia="Times New Roman"/>
          <w:i/>
          <w:spacing w:val="-2"/>
          <w:highlight w:val="lightGray"/>
          <w:u w:val="single"/>
        </w:rPr>
        <w:t>Examples of suitable denominations:</w:t>
      </w:r>
      <w:r w:rsidRPr="00211C6F">
        <w:rPr>
          <w:rFonts w:eastAsia="Times New Roman"/>
          <w:spacing w:val="-2"/>
          <w:highlight w:val="lightGray"/>
          <w:u w:val="single"/>
        </w:rPr>
        <w:t xml:space="preserve">  “Koshihikari Niigata BL 1 go” and “Koshihikari Niigata BL 2 go”, both of which introduced </w:t>
      </w:r>
      <w:r w:rsidRPr="00211C6F">
        <w:rPr>
          <w:rFonts w:eastAsiaTheme="minorEastAsia" w:hint="eastAsia"/>
          <w:spacing w:val="-2"/>
          <w:highlight w:val="lightGray"/>
          <w:u w:val="single"/>
          <w:lang w:eastAsia="ja-JP"/>
        </w:rPr>
        <w:t>resistance against rice blight</w:t>
      </w:r>
      <w:r w:rsidRPr="00211C6F">
        <w:rPr>
          <w:rFonts w:eastAsiaTheme="minorEastAsia"/>
          <w:spacing w:val="-2"/>
          <w:highlight w:val="lightGray"/>
          <w:u w:val="single"/>
          <w:lang w:eastAsia="ja-JP"/>
        </w:rPr>
        <w:t xml:space="preserve"> by Niigata prefectural government into </w:t>
      </w:r>
      <w:r w:rsidRPr="00211C6F">
        <w:rPr>
          <w:rFonts w:eastAsia="Times New Roman"/>
          <w:spacing w:val="-2"/>
          <w:highlight w:val="lightGray"/>
          <w:u w:val="single"/>
        </w:rPr>
        <w:t>“Koshihikari”</w:t>
      </w:r>
      <w:r w:rsidRPr="00211C6F">
        <w:rPr>
          <w:rFonts w:eastAsiaTheme="minorEastAsia" w:hint="eastAsia"/>
          <w:spacing w:val="-2"/>
          <w:highlight w:val="lightGray"/>
          <w:u w:val="single"/>
          <w:lang w:eastAsia="ja-JP"/>
        </w:rPr>
        <w:t>.</w:t>
      </w:r>
    </w:p>
    <w:p w:rsidR="00F36A93" w:rsidRPr="00F36A93" w:rsidRDefault="00F36A93" w:rsidP="00F36A93">
      <w:pPr>
        <w:keepNext/>
        <w:ind w:firstLine="567"/>
        <w:rPr>
          <w:rFonts w:eastAsia="Times New Roman"/>
          <w:strike/>
          <w:highlight w:val="lightGray"/>
        </w:rPr>
      </w:pPr>
    </w:p>
    <w:p w:rsidR="00F36A93" w:rsidRPr="00F36A93" w:rsidRDefault="00F36A93" w:rsidP="00F36A93">
      <w:pPr>
        <w:ind w:left="567"/>
        <w:rPr>
          <w:rFonts w:eastAsia="Times New Roman"/>
          <w:strike/>
          <w:highlight w:val="lightGray"/>
        </w:rPr>
      </w:pPr>
      <w:r w:rsidRPr="00F36A93">
        <w:rPr>
          <w:rFonts w:eastAsia="Times New Roman"/>
          <w:i/>
          <w:strike/>
          <w:highlight w:val="lightGray"/>
        </w:rPr>
        <w:t>Example:</w:t>
      </w:r>
      <w:r w:rsidRPr="00F36A93">
        <w:rPr>
          <w:rFonts w:eastAsia="Times New Roman"/>
          <w:strike/>
          <w:highlight w:val="lightGray"/>
        </w:rPr>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p w:rsidR="00F36A93" w:rsidRPr="00F36A93" w:rsidRDefault="00F36A93" w:rsidP="00F36A93">
      <w:pPr>
        <w:rPr>
          <w:lang w:eastAsia="ja-JP"/>
        </w:rPr>
      </w:pPr>
    </w:p>
    <w:p w:rsidR="00F36A93" w:rsidRPr="00F36A93" w:rsidRDefault="00F36A93" w:rsidP="00F36A93">
      <w:pPr>
        <w:ind w:firstLine="540"/>
        <w:rPr>
          <w:highlight w:val="lightGray"/>
          <w:u w:val="single"/>
          <w:lang w:eastAsia="ja-JP"/>
        </w:rPr>
      </w:pPr>
      <w:r w:rsidRPr="00F36A93">
        <w:rPr>
          <w:rFonts w:hint="eastAsia"/>
          <w:highlight w:val="lightGray"/>
          <w:u w:val="single"/>
          <w:lang w:eastAsia="ja-JP"/>
        </w:rPr>
        <w:t>(d)</w:t>
      </w:r>
      <w:r w:rsidRPr="00F36A93">
        <w:rPr>
          <w:rFonts w:hint="eastAsia"/>
          <w:highlight w:val="lightGray"/>
          <w:u w:val="single"/>
          <w:lang w:eastAsia="ja-JP"/>
        </w:rPr>
        <w:tab/>
      </w:r>
      <w:r w:rsidRPr="00F36A93">
        <w:rPr>
          <w:highlight w:val="lightGray"/>
          <w:u w:val="single"/>
          <w:lang w:eastAsia="ja-JP"/>
        </w:rPr>
        <w:t xml:space="preserve">contain the botanical or common name of the genus to which that variety belongs. </w:t>
      </w:r>
    </w:p>
    <w:p w:rsidR="00F36A93" w:rsidRPr="00F36A93" w:rsidRDefault="00F36A93" w:rsidP="00F36A93">
      <w:pPr>
        <w:rPr>
          <w:highlight w:val="lightGray"/>
          <w:u w:val="single"/>
          <w:lang w:eastAsia="ja-JP"/>
        </w:rPr>
      </w:pPr>
    </w:p>
    <w:p w:rsidR="00F36A93" w:rsidRPr="00211C6F" w:rsidRDefault="00F36A93" w:rsidP="00F36A93">
      <w:pPr>
        <w:ind w:left="540"/>
        <w:rPr>
          <w:i/>
          <w:highlight w:val="lightGray"/>
          <w:u w:val="single"/>
          <w:lang w:eastAsia="ja-JP"/>
        </w:rPr>
      </w:pPr>
      <w:r w:rsidRPr="00211C6F">
        <w:rPr>
          <w:i/>
          <w:highlight w:val="lightGray"/>
          <w:u w:val="single"/>
          <w:lang w:eastAsia="ja-JP"/>
        </w:rPr>
        <w:t>Example</w:t>
      </w:r>
      <w:r w:rsidR="00211C6F" w:rsidRPr="00211C6F">
        <w:rPr>
          <w:i/>
          <w:highlight w:val="lightGray"/>
          <w:u w:val="single"/>
          <w:lang w:eastAsia="ja-JP"/>
        </w:rPr>
        <w:t>s</w:t>
      </w:r>
      <w:r w:rsidRPr="00211C6F">
        <w:rPr>
          <w:i/>
          <w:highlight w:val="lightGray"/>
          <w:u w:val="single"/>
          <w:lang w:eastAsia="ja-JP"/>
        </w:rPr>
        <w:t xml:space="preserve"> of unsuitable denominations:  </w:t>
      </w:r>
    </w:p>
    <w:p w:rsidR="00F36A93" w:rsidRPr="00D6756F" w:rsidRDefault="00F36A93" w:rsidP="00211C6F">
      <w:pPr>
        <w:ind w:left="851"/>
        <w:rPr>
          <w:i/>
          <w:color w:val="000000"/>
          <w:sz w:val="18"/>
          <w:szCs w:val="18"/>
          <w:u w:val="single"/>
          <w:shd w:val="pct15" w:color="auto" w:fill="FFFFFF"/>
          <w:lang w:eastAsia="ja-JP"/>
        </w:rPr>
      </w:pPr>
      <w:r w:rsidRPr="00D6756F">
        <w:rPr>
          <w:i/>
          <w:highlight w:val="lightGray"/>
          <w:u w:val="single"/>
          <w:lang w:eastAsia="ja-JP"/>
        </w:rPr>
        <w:t>Carex</w:t>
      </w:r>
      <w:r w:rsidR="00D6756F">
        <w:rPr>
          <w:highlight w:val="lightGray"/>
          <w:u w:val="single"/>
          <w:lang w:eastAsia="ja-JP"/>
        </w:rPr>
        <w:t xml:space="preserve"> variety “Sedge”</w:t>
      </w:r>
      <w:r w:rsidRPr="00D6756F">
        <w:rPr>
          <w:highlight w:val="lightGray"/>
          <w:u w:val="single"/>
          <w:lang w:eastAsia="ja-JP"/>
        </w:rPr>
        <w:t xml:space="preserve"> (</w:t>
      </w:r>
      <w:r w:rsidRPr="00D6756F">
        <w:rPr>
          <w:i/>
          <w:highlight w:val="lightGray"/>
          <w:u w:val="single"/>
          <w:lang w:eastAsia="ja-JP"/>
        </w:rPr>
        <w:t>Carex</w:t>
      </w:r>
      <w:r w:rsidRPr="00D6756F">
        <w:rPr>
          <w:highlight w:val="lightGray"/>
          <w:u w:val="single"/>
          <w:lang w:eastAsia="ja-JP"/>
        </w:rPr>
        <w:t xml:space="preserve"> is the botanical name of the genus, for</w:t>
      </w:r>
      <w:r w:rsidR="00D6756F">
        <w:rPr>
          <w:highlight w:val="lightGray"/>
          <w:u w:val="single"/>
          <w:lang w:eastAsia="ja-JP"/>
        </w:rPr>
        <w:t xml:space="preserve"> which the common name is sedge</w:t>
      </w:r>
      <w:r w:rsidRPr="00D6756F">
        <w:rPr>
          <w:highlight w:val="lightGray"/>
          <w:u w:val="single"/>
          <w:lang w:eastAsia="ja-JP"/>
        </w:rPr>
        <w:t>)</w:t>
      </w:r>
      <w:r w:rsidR="00D6756F">
        <w:rPr>
          <w:i/>
          <w:color w:val="000000"/>
          <w:sz w:val="18"/>
          <w:szCs w:val="18"/>
          <w:u w:val="single"/>
          <w:shd w:val="pct15" w:color="auto" w:fill="FFFFFF"/>
          <w:lang w:eastAsia="ja-JP"/>
        </w:rPr>
        <w:t>;</w:t>
      </w:r>
    </w:p>
    <w:p w:rsidR="00F36A93" w:rsidRPr="00D6756F" w:rsidRDefault="00F36A93" w:rsidP="00211C6F">
      <w:pPr>
        <w:ind w:left="851"/>
        <w:rPr>
          <w:highlight w:val="lightGray"/>
          <w:u w:val="single"/>
          <w:lang w:eastAsia="ja-JP"/>
        </w:rPr>
      </w:pPr>
      <w:r w:rsidRPr="00D6756F">
        <w:rPr>
          <w:i/>
          <w:highlight w:val="lightGray"/>
          <w:u w:val="single"/>
          <w:lang w:eastAsia="ja-JP"/>
        </w:rPr>
        <w:t>Castanea</w:t>
      </w:r>
      <w:r w:rsidRPr="00D6756F">
        <w:rPr>
          <w:highlight w:val="lightGray"/>
          <w:u w:val="single"/>
          <w:lang w:eastAsia="ja-JP"/>
        </w:rPr>
        <w:t xml:space="preserve"> “Pale Chestnut”</w:t>
      </w:r>
      <w:r w:rsidR="00211C6F" w:rsidRPr="00D6756F">
        <w:rPr>
          <w:highlight w:val="lightGray"/>
          <w:u w:val="single"/>
          <w:lang w:eastAsia="ja-JP"/>
        </w:rPr>
        <w:t xml:space="preserve"> </w:t>
      </w:r>
      <w:r w:rsidRPr="00D6756F">
        <w:rPr>
          <w:highlight w:val="lightGray"/>
          <w:u w:val="single"/>
          <w:lang w:eastAsia="ja-JP"/>
        </w:rPr>
        <w:t>(</w:t>
      </w:r>
      <w:r w:rsidRPr="00D6756F">
        <w:rPr>
          <w:i/>
          <w:highlight w:val="lightGray"/>
          <w:u w:val="single"/>
          <w:lang w:eastAsia="ja-JP"/>
        </w:rPr>
        <w:t>Castanea</w:t>
      </w:r>
      <w:r w:rsidRPr="00D6756F">
        <w:rPr>
          <w:highlight w:val="lightGray"/>
          <w:u w:val="single"/>
          <w:lang w:eastAsia="ja-JP"/>
        </w:rPr>
        <w:t xml:space="preserve"> is the botanical name of the genus, for which the common name is Chestnut)</w:t>
      </w:r>
      <w:r w:rsidR="00D6756F" w:rsidRPr="00D6756F">
        <w:rPr>
          <w:highlight w:val="lightGray"/>
          <w:u w:val="single"/>
          <w:lang w:eastAsia="ja-JP"/>
        </w:rPr>
        <w:t>;</w:t>
      </w:r>
    </w:p>
    <w:p w:rsidR="00F36A93" w:rsidRPr="00D6756F" w:rsidRDefault="00F36A93" w:rsidP="00211C6F">
      <w:pPr>
        <w:ind w:left="851"/>
        <w:rPr>
          <w:highlight w:val="lightGray"/>
          <w:u w:val="single"/>
          <w:lang w:eastAsia="ja-JP"/>
        </w:rPr>
      </w:pPr>
      <w:r w:rsidRPr="00D6756F">
        <w:rPr>
          <w:i/>
          <w:highlight w:val="lightGray"/>
          <w:u w:val="single"/>
          <w:lang w:eastAsia="ja-JP"/>
        </w:rPr>
        <w:t>Gladiolus</w:t>
      </w:r>
      <w:r w:rsidR="00D6756F">
        <w:rPr>
          <w:highlight w:val="lightGray"/>
          <w:u w:val="single"/>
          <w:lang w:eastAsia="ja-JP"/>
        </w:rPr>
        <w:t xml:space="preserve"> “Pink Gladiolus”;</w:t>
      </w:r>
    </w:p>
    <w:p w:rsidR="00F36A93" w:rsidRPr="00D6756F" w:rsidRDefault="00F36A93" w:rsidP="00211C6F">
      <w:pPr>
        <w:ind w:left="851"/>
        <w:rPr>
          <w:highlight w:val="lightGray"/>
          <w:u w:val="single"/>
          <w:lang w:eastAsia="ja-JP"/>
        </w:rPr>
      </w:pPr>
      <w:r w:rsidRPr="00D6756F">
        <w:rPr>
          <w:i/>
          <w:highlight w:val="lightGray"/>
          <w:u w:val="single"/>
          <w:lang w:eastAsia="ja-JP"/>
        </w:rPr>
        <w:t>Narcissus</w:t>
      </w:r>
      <w:r w:rsidR="00D6756F">
        <w:rPr>
          <w:highlight w:val="lightGray"/>
          <w:u w:val="single"/>
          <w:lang w:eastAsia="ja-JP"/>
        </w:rPr>
        <w:t xml:space="preserve"> “ Davis Daff ”</w:t>
      </w:r>
      <w:r w:rsidRPr="00D6756F">
        <w:rPr>
          <w:highlight w:val="lightGray"/>
          <w:u w:val="single"/>
          <w:lang w:eastAsia="ja-JP"/>
        </w:rPr>
        <w:t xml:space="preserve"> (</w:t>
      </w:r>
      <w:r w:rsidRPr="00D6756F">
        <w:rPr>
          <w:i/>
          <w:highlight w:val="lightGray"/>
          <w:u w:val="single"/>
          <w:lang w:eastAsia="ja-JP"/>
        </w:rPr>
        <w:t>Narcissus</w:t>
      </w:r>
      <w:r w:rsidRPr="00D6756F">
        <w:rPr>
          <w:highlight w:val="lightGray"/>
          <w:u w:val="single"/>
          <w:lang w:eastAsia="ja-JP"/>
        </w:rPr>
        <w:t xml:space="preserve"> is the botanical name of the genus, for which the common name is Daffodil)</w:t>
      </w:r>
      <w:r w:rsidR="00D6756F">
        <w:rPr>
          <w:highlight w:val="lightGray"/>
          <w:u w:val="single"/>
          <w:lang w:eastAsia="ja-JP"/>
        </w:rPr>
        <w:t>;</w:t>
      </w:r>
    </w:p>
    <w:p w:rsidR="00F36A93" w:rsidRPr="00D6756F" w:rsidRDefault="00D6756F" w:rsidP="00211C6F">
      <w:pPr>
        <w:ind w:left="851"/>
        <w:rPr>
          <w:highlight w:val="lightGray"/>
          <w:u w:val="single"/>
          <w:lang w:eastAsia="ja-JP"/>
        </w:rPr>
      </w:pPr>
      <w:r>
        <w:rPr>
          <w:highlight w:val="lightGray"/>
          <w:u w:val="single"/>
          <w:lang w:eastAsia="ja-JP"/>
        </w:rPr>
        <w:t>Narcissus “Granny’s Daffodil”;</w:t>
      </w:r>
    </w:p>
    <w:p w:rsidR="00F36A93" w:rsidRPr="00D6756F" w:rsidRDefault="00F36A93" w:rsidP="00211C6F">
      <w:pPr>
        <w:ind w:left="851"/>
        <w:rPr>
          <w:highlight w:val="lightGray"/>
          <w:u w:val="single"/>
          <w:lang w:eastAsia="ja-JP"/>
        </w:rPr>
      </w:pPr>
      <w:r w:rsidRPr="00D6756F">
        <w:rPr>
          <w:i/>
          <w:highlight w:val="lightGray"/>
          <w:u w:val="single"/>
          <w:lang w:eastAsia="ja-JP"/>
        </w:rPr>
        <w:t>Paeonia</w:t>
      </w:r>
      <w:r w:rsidR="00D6756F">
        <w:rPr>
          <w:highlight w:val="lightGray"/>
          <w:u w:val="single"/>
          <w:lang w:eastAsia="ja-JP"/>
        </w:rPr>
        <w:t xml:space="preserve"> “Sussex Peony”</w:t>
      </w:r>
      <w:r w:rsidRPr="00D6756F">
        <w:rPr>
          <w:highlight w:val="lightGray"/>
          <w:u w:val="single"/>
          <w:lang w:eastAsia="ja-JP"/>
        </w:rPr>
        <w:t xml:space="preserve"> (</w:t>
      </w:r>
      <w:r w:rsidRPr="00D6756F">
        <w:rPr>
          <w:i/>
          <w:highlight w:val="lightGray"/>
          <w:u w:val="single"/>
          <w:lang w:eastAsia="ja-JP"/>
        </w:rPr>
        <w:t>Paeonia</w:t>
      </w:r>
      <w:r w:rsidRPr="00D6756F">
        <w:rPr>
          <w:highlight w:val="lightGray"/>
          <w:u w:val="single"/>
          <w:lang w:eastAsia="ja-JP"/>
        </w:rPr>
        <w:t xml:space="preserve"> is the botanical name of the genus, for </w:t>
      </w:r>
      <w:r w:rsidR="00D6756F">
        <w:rPr>
          <w:highlight w:val="lightGray"/>
          <w:u w:val="single"/>
          <w:lang w:eastAsia="ja-JP"/>
        </w:rPr>
        <w:t>which the common name is Peony);</w:t>
      </w:r>
    </w:p>
    <w:p w:rsidR="00F36A93" w:rsidRPr="00D6756F" w:rsidRDefault="00F36A93" w:rsidP="00211C6F">
      <w:pPr>
        <w:ind w:left="851"/>
        <w:rPr>
          <w:highlight w:val="lightGray"/>
          <w:u w:val="single"/>
          <w:lang w:eastAsia="ja-JP"/>
        </w:rPr>
      </w:pPr>
      <w:r w:rsidRPr="00D6756F">
        <w:rPr>
          <w:i/>
          <w:highlight w:val="lightGray"/>
          <w:u w:val="single"/>
          <w:lang w:eastAsia="ja-JP"/>
        </w:rPr>
        <w:t>Phlox</w:t>
      </w:r>
      <w:r w:rsidR="00D6756F">
        <w:rPr>
          <w:highlight w:val="lightGray"/>
          <w:u w:val="single"/>
          <w:lang w:eastAsia="ja-JP"/>
        </w:rPr>
        <w:t xml:space="preserve"> “Phlox of Sheep”;</w:t>
      </w:r>
    </w:p>
    <w:p w:rsidR="00F36A93" w:rsidRPr="00D6756F" w:rsidRDefault="00F36A93" w:rsidP="00211C6F">
      <w:pPr>
        <w:ind w:left="851"/>
        <w:rPr>
          <w:highlight w:val="lightGray"/>
          <w:u w:val="single"/>
          <w:lang w:eastAsia="ja-JP"/>
        </w:rPr>
      </w:pPr>
      <w:r w:rsidRPr="00D6756F">
        <w:rPr>
          <w:i/>
          <w:highlight w:val="lightGray"/>
          <w:u w:val="single"/>
          <w:lang w:eastAsia="ja-JP"/>
        </w:rPr>
        <w:t>Rhododendron</w:t>
      </w:r>
      <w:r w:rsidRPr="00D6756F">
        <w:rPr>
          <w:highlight w:val="lightGray"/>
          <w:u w:val="single"/>
          <w:lang w:eastAsia="ja-JP"/>
        </w:rPr>
        <w:t xml:space="preserve"> “Rhododendron Mad”.</w:t>
      </w:r>
    </w:p>
    <w:p w:rsidR="00F36A93" w:rsidRPr="00D6756F" w:rsidRDefault="00F36A93" w:rsidP="00F36A93">
      <w:pPr>
        <w:rPr>
          <w:highlight w:val="lightGray"/>
          <w:u w:val="single"/>
          <w:lang w:eastAsia="ja-JP"/>
        </w:rPr>
      </w:pPr>
    </w:p>
    <w:p w:rsidR="00F36A93" w:rsidRPr="00D6756F" w:rsidRDefault="00F36A93" w:rsidP="00F36A93">
      <w:pPr>
        <w:ind w:left="540"/>
        <w:rPr>
          <w:i/>
          <w:highlight w:val="lightGray"/>
          <w:u w:val="single"/>
          <w:lang w:eastAsia="ja-JP"/>
        </w:rPr>
      </w:pPr>
      <w:r w:rsidRPr="00D6756F">
        <w:rPr>
          <w:i/>
          <w:highlight w:val="lightGray"/>
          <w:u w:val="single"/>
          <w:lang w:eastAsia="ja-JP"/>
        </w:rPr>
        <w:t>Example</w:t>
      </w:r>
      <w:r w:rsidR="00211C6F" w:rsidRPr="00D6756F">
        <w:rPr>
          <w:i/>
          <w:highlight w:val="lightGray"/>
          <w:u w:val="single"/>
          <w:lang w:eastAsia="ja-JP"/>
        </w:rPr>
        <w:t>s</w:t>
      </w:r>
      <w:r w:rsidRPr="00D6756F">
        <w:rPr>
          <w:i/>
          <w:highlight w:val="lightGray"/>
          <w:u w:val="single"/>
          <w:lang w:eastAsia="ja-JP"/>
        </w:rPr>
        <w:t xml:space="preserve"> of suitable denominations:  </w:t>
      </w:r>
    </w:p>
    <w:p w:rsidR="00D6756F" w:rsidRPr="00D6756F" w:rsidRDefault="00F36A93" w:rsidP="00D6756F">
      <w:pPr>
        <w:ind w:left="851"/>
        <w:rPr>
          <w:i/>
          <w:sz w:val="18"/>
          <w:szCs w:val="18"/>
          <w:u w:val="single"/>
          <w:shd w:val="pct15" w:color="auto" w:fill="FFFFFF"/>
          <w:lang w:eastAsia="ja-JP"/>
        </w:rPr>
      </w:pPr>
      <w:r w:rsidRPr="00D6756F">
        <w:rPr>
          <w:i/>
          <w:highlight w:val="lightGray"/>
          <w:u w:val="single"/>
          <w:lang w:eastAsia="ja-JP"/>
        </w:rPr>
        <w:t>Dianthus</w:t>
      </w:r>
      <w:r w:rsidR="00D6756F">
        <w:rPr>
          <w:highlight w:val="lightGray"/>
          <w:u w:val="single"/>
          <w:lang w:eastAsia="ja-JP"/>
        </w:rPr>
        <w:t xml:space="preserve"> “Rupert’s Pink”</w:t>
      </w:r>
      <w:r w:rsidRPr="00D6756F">
        <w:rPr>
          <w:highlight w:val="lightGray"/>
          <w:u w:val="single"/>
          <w:lang w:eastAsia="ja-JP"/>
        </w:rPr>
        <w:t xml:space="preserve"> (“Pink” is not the common name for all plants in the genus </w:t>
      </w:r>
      <w:r w:rsidRPr="00D6756F">
        <w:rPr>
          <w:i/>
          <w:highlight w:val="lightGray"/>
          <w:u w:val="single"/>
          <w:lang w:eastAsia="ja-JP"/>
        </w:rPr>
        <w:t>Dianthus</w:t>
      </w:r>
      <w:r w:rsidRPr="00D6756F">
        <w:rPr>
          <w:u w:val="single"/>
          <w:shd w:val="pct15" w:color="auto" w:fill="FFFFFF"/>
          <w:lang w:eastAsia="ja-JP"/>
        </w:rPr>
        <w:t>)</w:t>
      </w:r>
      <w:r w:rsidR="00D6756F">
        <w:rPr>
          <w:u w:val="single"/>
          <w:shd w:val="pct15" w:color="auto" w:fill="FFFFFF"/>
          <w:lang w:eastAsia="ja-JP"/>
        </w:rPr>
        <w:t>;</w:t>
      </w:r>
    </w:p>
    <w:p w:rsidR="00F36A93" w:rsidRPr="00D6756F" w:rsidRDefault="00F36A93" w:rsidP="00D6756F">
      <w:pPr>
        <w:ind w:left="851"/>
        <w:rPr>
          <w:i/>
          <w:highlight w:val="lightGray"/>
          <w:u w:val="single"/>
          <w:lang w:eastAsia="ja-JP"/>
        </w:rPr>
      </w:pPr>
      <w:r w:rsidRPr="00D6756F">
        <w:rPr>
          <w:i/>
          <w:highlight w:val="lightGray"/>
          <w:u w:val="single"/>
          <w:lang w:eastAsia="ja-JP"/>
        </w:rPr>
        <w:t>Pyrus bretschneideri</w:t>
      </w:r>
      <w:r w:rsidRPr="00D6756F">
        <w:rPr>
          <w:highlight w:val="lightGray"/>
          <w:u w:val="single"/>
          <w:lang w:eastAsia="ja-JP"/>
        </w:rPr>
        <w:t xml:space="preserve"> “Ya Li”. </w:t>
      </w:r>
      <w:r w:rsidR="00211C6F" w:rsidRPr="00D6756F">
        <w:rPr>
          <w:highlight w:val="lightGray"/>
          <w:u w:val="single"/>
          <w:lang w:eastAsia="ja-JP"/>
        </w:rPr>
        <w:t xml:space="preserve"> </w:t>
      </w:r>
      <w:r w:rsidRPr="00D6756F">
        <w:rPr>
          <w:highlight w:val="lightGray"/>
          <w:u w:val="single"/>
          <w:lang w:eastAsia="ja-JP"/>
        </w:rPr>
        <w:t xml:space="preserve">(While the word “li” is the Chinese common name for the genus </w:t>
      </w:r>
      <w:r w:rsidRPr="00D6756F">
        <w:rPr>
          <w:i/>
          <w:highlight w:val="lightGray"/>
          <w:u w:val="single"/>
          <w:lang w:eastAsia="ja-JP"/>
        </w:rPr>
        <w:t>Pyrus</w:t>
      </w:r>
      <w:r w:rsidRPr="00D6756F">
        <w:rPr>
          <w:highlight w:val="lightGray"/>
          <w:u w:val="single"/>
          <w:lang w:eastAsia="ja-JP"/>
        </w:rPr>
        <w:t>, “li” is inseparable from “ya” according to Chinese linguistic custom, and its inclusion in the variety denomination is therefore necessary and</w:t>
      </w:r>
      <w:r w:rsidR="00D6756F">
        <w:rPr>
          <w:highlight w:val="lightGray"/>
          <w:u w:val="single"/>
          <w:lang w:eastAsia="ja-JP"/>
        </w:rPr>
        <w:t xml:space="preserve"> acceptable</w:t>
      </w:r>
      <w:r w:rsidRPr="00D6756F">
        <w:rPr>
          <w:highlight w:val="lightGray"/>
          <w:u w:val="single"/>
          <w:lang w:eastAsia="ja-JP"/>
        </w:rPr>
        <w:t>)</w:t>
      </w:r>
      <w:r w:rsidR="00D6756F">
        <w:rPr>
          <w:u w:val="single"/>
          <w:lang w:eastAsia="ja-JP"/>
        </w:rPr>
        <w:t>.</w:t>
      </w:r>
    </w:p>
    <w:p w:rsidR="00893C7D" w:rsidRPr="00D6756F" w:rsidRDefault="00893C7D" w:rsidP="004359AA">
      <w:pPr>
        <w:spacing w:line="360" w:lineRule="auto"/>
        <w:rPr>
          <w:lang w:eastAsia="ja-JP"/>
        </w:rPr>
      </w:pPr>
    </w:p>
    <w:p w:rsidR="00893C7D" w:rsidRPr="00B96AE2" w:rsidRDefault="00893C7D" w:rsidP="00A24E0F">
      <w:pPr>
        <w:pStyle w:val="Heading4"/>
        <w:rPr>
          <w:lang w:val="en-US"/>
        </w:rPr>
      </w:pPr>
      <w:bookmarkStart w:id="12" w:name="_Toc15033881"/>
      <w:r w:rsidRPr="00B96AE2">
        <w:rPr>
          <w:lang w:val="en-US"/>
        </w:rPr>
        <w:t>2.3.2</w:t>
      </w:r>
      <w:r w:rsidRPr="00B96AE2">
        <w:rPr>
          <w:lang w:val="en-US"/>
        </w:rPr>
        <w:tab/>
        <w:t>Value of the variety</w:t>
      </w:r>
      <w:bookmarkEnd w:id="12"/>
    </w:p>
    <w:p w:rsidR="00893C7D" w:rsidRPr="00407B23" w:rsidRDefault="00893C7D" w:rsidP="009B3D60">
      <w:pPr>
        <w:keepNext/>
      </w:pPr>
    </w:p>
    <w:p w:rsidR="00893C7D" w:rsidRPr="00407B23" w:rsidRDefault="00893C7D" w:rsidP="00012886">
      <w:pPr>
        <w:keepNext/>
      </w:pPr>
      <w:r w:rsidRPr="00407B23">
        <w:t>The denomination should not consist of, or contain, comparative or superlative designations</w:t>
      </w:r>
      <w:r>
        <w:t xml:space="preserve"> </w:t>
      </w:r>
      <w:r w:rsidRPr="009B3D60">
        <w:rPr>
          <w:highlight w:val="lightGray"/>
          <w:u w:val="single"/>
        </w:rPr>
        <w:t>that are liable to mislead or to cause confusion concerning the characte</w:t>
      </w:r>
      <w:r w:rsidR="00337C2C">
        <w:rPr>
          <w:highlight w:val="lightGray"/>
          <w:u w:val="single"/>
        </w:rPr>
        <w:t>ristics or</w:t>
      </w:r>
      <w:r w:rsidR="009B3D60" w:rsidRPr="009B3D60">
        <w:rPr>
          <w:highlight w:val="lightGray"/>
          <w:u w:val="single"/>
        </w:rPr>
        <w:t xml:space="preserve"> value of the variety</w:t>
      </w:r>
      <w:r w:rsidRPr="009B3D60">
        <w:t>.</w:t>
      </w:r>
      <w:r w:rsidRPr="00407B23">
        <w:t xml:space="preserve"> </w:t>
      </w:r>
    </w:p>
    <w:p w:rsidR="00893C7D" w:rsidRPr="00407B23" w:rsidRDefault="00893C7D" w:rsidP="00012886">
      <w:pPr>
        <w:keepNext/>
        <w:ind w:firstLine="567"/>
      </w:pPr>
    </w:p>
    <w:p w:rsidR="00893C7D" w:rsidRPr="00407B23" w:rsidRDefault="00893C7D" w:rsidP="00893C7D">
      <w:pPr>
        <w:ind w:left="567"/>
      </w:pPr>
      <w:r w:rsidRPr="00407B23">
        <w:rPr>
          <w:i/>
        </w:rPr>
        <w:t>Example</w:t>
      </w:r>
      <w:r w:rsidRPr="00BF55B5">
        <w:rPr>
          <w:i/>
          <w:u w:val="single"/>
        </w:rPr>
        <w:t xml:space="preserve"> </w:t>
      </w:r>
      <w:r w:rsidRPr="009B3D60">
        <w:rPr>
          <w:i/>
          <w:highlight w:val="lightGray"/>
          <w:u w:val="single"/>
        </w:rPr>
        <w:t>of unsuitable denominations</w:t>
      </w:r>
      <w:r w:rsidRPr="00407B23">
        <w:rPr>
          <w:i/>
        </w:rPr>
        <w:t>:</w:t>
      </w:r>
      <w:r w:rsidRPr="00407B23">
        <w:t xml:space="preserve">  </w:t>
      </w:r>
      <w:r w:rsidRPr="009B3D60">
        <w:rPr>
          <w:strike/>
          <w:highlight w:val="lightGray"/>
        </w:rPr>
        <w:t>a denomination which includes terms such as</w:t>
      </w:r>
      <w:r w:rsidRPr="00BF55B5">
        <w:rPr>
          <w:strike/>
        </w:rPr>
        <w:t xml:space="preserve"> </w:t>
      </w:r>
      <w:r w:rsidRPr="00407B23">
        <w:t>“Best</w:t>
      </w:r>
      <w:r w:rsidRPr="00BF55B5">
        <w:rPr>
          <w:u w:val="single"/>
        </w:rPr>
        <w:t xml:space="preserve"> </w:t>
      </w:r>
      <w:r w:rsidRPr="009B3D60">
        <w:rPr>
          <w:highlight w:val="lightGray"/>
          <w:u w:val="single"/>
        </w:rPr>
        <w:t>performer</w:t>
      </w:r>
      <w:r w:rsidRPr="00407B23">
        <w:t>”, “Superior</w:t>
      </w:r>
      <w:r w:rsidRPr="00BF55B5">
        <w:rPr>
          <w:u w:val="single"/>
        </w:rPr>
        <w:t xml:space="preserve"> </w:t>
      </w:r>
      <w:r w:rsidRPr="009B3D60">
        <w:rPr>
          <w:highlight w:val="lightGray"/>
          <w:u w:val="single"/>
        </w:rPr>
        <w:t>taste</w:t>
      </w:r>
      <w:r w:rsidRPr="00407B23">
        <w:t>”, “Sweeter</w:t>
      </w:r>
      <w:r w:rsidRPr="00BF55B5">
        <w:rPr>
          <w:u w:val="single"/>
        </w:rPr>
        <w:t xml:space="preserve"> </w:t>
      </w:r>
      <w:r w:rsidRPr="009B3D60">
        <w:rPr>
          <w:highlight w:val="lightGray"/>
          <w:u w:val="single"/>
        </w:rPr>
        <w:t>than the rest</w:t>
      </w:r>
      <w:r w:rsidRPr="00407B23">
        <w:t xml:space="preserve">”. </w:t>
      </w:r>
    </w:p>
    <w:p w:rsidR="00893C7D" w:rsidRDefault="00893C7D" w:rsidP="00893C7D"/>
    <w:p w:rsidR="00893C7D" w:rsidRPr="00BF55B5" w:rsidRDefault="00893C7D" w:rsidP="00893C7D">
      <w:pPr>
        <w:ind w:left="567"/>
        <w:rPr>
          <w:u w:val="single"/>
        </w:rPr>
      </w:pPr>
      <w:r w:rsidRPr="009B3D60">
        <w:rPr>
          <w:i/>
          <w:highlight w:val="lightGray"/>
          <w:u w:val="single"/>
        </w:rPr>
        <w:t>Examples of suitable denominations:</w:t>
      </w:r>
      <w:r w:rsidRPr="009B3D60">
        <w:rPr>
          <w:highlight w:val="lightGray"/>
          <w:u w:val="single"/>
        </w:rPr>
        <w:t xml:space="preserve">  “Lake Superior”, “Best wishes”.</w:t>
      </w:r>
      <w:r w:rsidR="006D22F9" w:rsidRPr="006D22F9">
        <w:rPr>
          <w:rStyle w:val="EndnoteReference"/>
          <w:color w:val="000000"/>
        </w:rPr>
        <w:t xml:space="preserve"> </w:t>
      </w:r>
    </w:p>
    <w:p w:rsidR="00893C7D" w:rsidRDefault="00893C7D" w:rsidP="004359AA">
      <w:pPr>
        <w:spacing w:line="360" w:lineRule="auto"/>
      </w:pPr>
    </w:p>
    <w:p w:rsidR="00893C7D" w:rsidRPr="00B96AE2" w:rsidRDefault="00893C7D" w:rsidP="00927C51">
      <w:pPr>
        <w:pStyle w:val="Heading4"/>
        <w:numPr>
          <w:ilvl w:val="2"/>
          <w:numId w:val="21"/>
        </w:numPr>
        <w:rPr>
          <w:lang w:val="en-US"/>
        </w:rPr>
      </w:pPr>
      <w:bookmarkStart w:id="13" w:name="_Toc15033882"/>
      <w:r w:rsidRPr="00B96AE2">
        <w:rPr>
          <w:lang w:val="en-US"/>
        </w:rPr>
        <w:lastRenderedPageBreak/>
        <w:t>Identity of the variety</w:t>
      </w:r>
      <w:bookmarkEnd w:id="13"/>
    </w:p>
    <w:p w:rsidR="000C3B11" w:rsidRDefault="000C3B11" w:rsidP="000C3B11">
      <w:pPr>
        <w:keepNext/>
        <w:keepLines/>
      </w:pPr>
      <w:r w:rsidRPr="00407B23">
        <w:tab/>
      </w:r>
    </w:p>
    <w:p w:rsidR="000C3B11" w:rsidRDefault="000C3B11" w:rsidP="000C3B11">
      <w:pPr>
        <w:keepNext/>
        <w:keepLines/>
        <w:ind w:firstLine="567"/>
      </w:pPr>
      <w:r w:rsidRPr="00407B23">
        <w:t>(a)</w:t>
      </w:r>
      <w:r w:rsidRPr="00407B23">
        <w:tab/>
      </w:r>
      <w:r w:rsidRPr="000C3B11">
        <w:rPr>
          <w:strike/>
          <w:highlight w:val="lightGray"/>
        </w:rPr>
        <w:t xml:space="preserve">As a general recommendation, a </w:t>
      </w:r>
      <w:r w:rsidRPr="000C3B11">
        <w:rPr>
          <w:highlight w:val="lightGray"/>
          <w:u w:val="single"/>
        </w:rPr>
        <w:t>A</w:t>
      </w:r>
      <w:r w:rsidRPr="000C3B11">
        <w:rPr>
          <w:u w:val="single"/>
        </w:rPr>
        <w:t xml:space="preserve"> </w:t>
      </w:r>
      <w:r w:rsidRPr="00407B23">
        <w:t>difference of only one letter</w:t>
      </w:r>
      <w:r w:rsidRPr="007B49E8">
        <w:rPr>
          <w:lang w:eastAsia="ja-JP"/>
        </w:rPr>
        <w:t xml:space="preserve"> or one number</w:t>
      </w:r>
      <w:r w:rsidRPr="00407B23">
        <w:t xml:space="preserve"> may be considered to be liable to mislead or cause confusion concerning the identity of the variety</w:t>
      </w:r>
      <w:r w:rsidRPr="000C3B11">
        <w:rPr>
          <w:strike/>
          <w:highlight w:val="lightGray"/>
        </w:rPr>
        <w:t>,</w:t>
      </w:r>
      <w:r w:rsidRPr="000C3B11">
        <w:rPr>
          <w:highlight w:val="lightGray"/>
          <w:u w:val="single"/>
        </w:rPr>
        <w:t>.</w:t>
      </w:r>
      <w:r w:rsidRPr="000C3B11">
        <w:rPr>
          <w:highlight w:val="lightGray"/>
        </w:rPr>
        <w:t xml:space="preserve">  </w:t>
      </w:r>
      <w:r w:rsidRPr="000C3B11">
        <w:rPr>
          <w:strike/>
          <w:highlight w:val="lightGray"/>
        </w:rPr>
        <w:t xml:space="preserve">except where the </w:t>
      </w:r>
      <w:r w:rsidRPr="000C3B11">
        <w:rPr>
          <w:highlight w:val="lightGray"/>
          <w:u w:val="single"/>
        </w:rPr>
        <w:t>However, the following cases</w:t>
      </w:r>
      <w:r w:rsidR="0081352E">
        <w:rPr>
          <w:highlight w:val="lightGray"/>
          <w:u w:val="single"/>
        </w:rPr>
        <w:t xml:space="preserve"> are examples</w:t>
      </w:r>
      <w:r w:rsidRPr="000C3B11">
        <w:rPr>
          <w:highlight w:val="lightGray"/>
          <w:u w:val="single"/>
        </w:rPr>
        <w:t xml:space="preserve"> of only one letter or one number difference </w:t>
      </w:r>
      <w:r w:rsidR="0081352E">
        <w:rPr>
          <w:highlight w:val="lightGray"/>
          <w:u w:val="single"/>
        </w:rPr>
        <w:t xml:space="preserve">that </w:t>
      </w:r>
      <w:r w:rsidRPr="000C3B11">
        <w:rPr>
          <w:highlight w:val="lightGray"/>
          <w:u w:val="single"/>
        </w:rPr>
        <w:t>may be considered not to be liable to mislead or cause confusion</w:t>
      </w:r>
      <w:r w:rsidRPr="007B49E8">
        <w:t>:</w:t>
      </w:r>
    </w:p>
    <w:p w:rsidR="000C3B11" w:rsidRDefault="000C3B11" w:rsidP="000C3B11">
      <w:pPr>
        <w:keepNext/>
        <w:keepLines/>
      </w:pPr>
    </w:p>
    <w:p w:rsidR="000C3B11" w:rsidRPr="00C04C22" w:rsidRDefault="000C3B11" w:rsidP="000C3B11">
      <w:pPr>
        <w:keepNext/>
        <w:keepLines/>
        <w:tabs>
          <w:tab w:val="right" w:pos="1022"/>
        </w:tabs>
        <w:ind w:left="1163" w:hanging="1163"/>
      </w:pPr>
      <w:r>
        <w:tab/>
      </w:r>
      <w:r w:rsidRPr="007B49E8">
        <w:t>(i)</w:t>
      </w:r>
      <w:r>
        <w:tab/>
      </w:r>
      <w:r w:rsidRPr="009C62C1">
        <w:t>difference</w:t>
      </w:r>
      <w:r w:rsidRPr="00C04C22">
        <w:t xml:space="preserve"> of one letter provides for a clear visual </w:t>
      </w:r>
      <w:r w:rsidRPr="000C3B11">
        <w:rPr>
          <w:strike/>
          <w:highlight w:val="lightGray"/>
        </w:rPr>
        <w:t>or</w:t>
      </w:r>
      <w:r w:rsidRPr="000C3B11">
        <w:rPr>
          <w:highlight w:val="lightGray"/>
          <w:u w:val="single"/>
        </w:rPr>
        <w:t>and</w:t>
      </w:r>
      <w:r w:rsidRPr="00C04C22">
        <w:t xml:space="preserve"> phonetic difference, e.g. if it concerns a letter at the beginning of a word:</w:t>
      </w:r>
    </w:p>
    <w:p w:rsidR="000C3B11" w:rsidRPr="002E0409" w:rsidRDefault="000C3B11" w:rsidP="000C3B11">
      <w:pPr>
        <w:keepNext/>
        <w:rPr>
          <w:sz w:val="14"/>
        </w:rPr>
      </w:pPr>
    </w:p>
    <w:p w:rsidR="000C3B11" w:rsidRPr="00EE22F6" w:rsidRDefault="000C3B11" w:rsidP="000C3B11">
      <w:pPr>
        <w:ind w:left="567"/>
        <w:rPr>
          <w:strike/>
          <w:color w:val="000000"/>
          <w:highlight w:val="lightGray"/>
        </w:rPr>
      </w:pPr>
      <w:r w:rsidRPr="00C04C22">
        <w:rPr>
          <w:i/>
          <w:color w:val="000000"/>
        </w:rPr>
        <w:t>Example</w:t>
      </w:r>
      <w:r w:rsidRPr="000C3B11">
        <w:rPr>
          <w:i/>
          <w:strike/>
          <w:color w:val="000000"/>
        </w:rPr>
        <w:t xml:space="preserve"> </w:t>
      </w:r>
      <w:r w:rsidRPr="000C3B11">
        <w:rPr>
          <w:i/>
          <w:strike/>
          <w:color w:val="000000"/>
          <w:highlight w:val="lightGray"/>
          <w:u w:val="single"/>
        </w:rPr>
        <w:t>1</w:t>
      </w:r>
      <w:r w:rsidRPr="000C3B11">
        <w:rPr>
          <w:i/>
          <w:color w:val="000000"/>
          <w:u w:val="single"/>
          <w:shd w:val="pct15" w:color="auto" w:fill="FFFFFF"/>
        </w:rPr>
        <w:t>s</w:t>
      </w:r>
      <w:r w:rsidRPr="000C3B11">
        <w:rPr>
          <w:i/>
          <w:color w:val="000000"/>
          <w:u w:val="single"/>
        </w:rPr>
        <w:t xml:space="preserve"> </w:t>
      </w:r>
      <w:r w:rsidRPr="000C3B11">
        <w:rPr>
          <w:i/>
          <w:color w:val="000000"/>
          <w:u w:val="single"/>
          <w:shd w:val="pct15" w:color="auto" w:fill="FFFFFF"/>
        </w:rPr>
        <w:t>of suitable denominations</w:t>
      </w:r>
      <w:r w:rsidRPr="00C04C22">
        <w:rPr>
          <w:i/>
          <w:color w:val="000000"/>
        </w:rPr>
        <w:t>:</w:t>
      </w:r>
      <w:r w:rsidRPr="00C04C22">
        <w:rPr>
          <w:color w:val="000000"/>
        </w:rPr>
        <w:t xml:space="preserve"> </w:t>
      </w:r>
      <w:r w:rsidRPr="00EE22F6">
        <w:rPr>
          <w:strike/>
          <w:color w:val="000000"/>
          <w:highlight w:val="lightGray"/>
        </w:rPr>
        <w:t>in the English language,</w:t>
      </w:r>
      <w:r w:rsidRPr="000C3B11">
        <w:rPr>
          <w:strike/>
          <w:color w:val="000000"/>
        </w:rPr>
        <w:t xml:space="preserve"> </w:t>
      </w:r>
      <w:r w:rsidRPr="00C04C22">
        <w:rPr>
          <w:color w:val="000000"/>
        </w:rPr>
        <w:t>‘</w:t>
      </w:r>
      <w:r w:rsidRPr="00C04C22">
        <w:rPr>
          <w:color w:val="000000"/>
          <w:u w:val="single"/>
        </w:rPr>
        <w:t>H</w:t>
      </w:r>
      <w:r w:rsidRPr="00C04C22">
        <w:rPr>
          <w:color w:val="000000"/>
        </w:rPr>
        <w:t>arry’ and ‘</w:t>
      </w:r>
      <w:r w:rsidRPr="00C04C22">
        <w:rPr>
          <w:color w:val="000000"/>
          <w:u w:val="single"/>
        </w:rPr>
        <w:t>L</w:t>
      </w:r>
      <w:r w:rsidRPr="00C04C22">
        <w:rPr>
          <w:color w:val="000000"/>
        </w:rPr>
        <w:t>arry’</w:t>
      </w:r>
      <w:r w:rsidRPr="000C3B11">
        <w:rPr>
          <w:color w:val="000000"/>
          <w:u w:val="single"/>
          <w:shd w:val="pct15" w:color="auto" w:fill="FFFFFF"/>
        </w:rPr>
        <w:t>; ‘Meagan’ and ‘Reagan’; ‘Kinky’ and ‘Binky’;  and ‘Hagar’ and ‘Magar’</w:t>
      </w:r>
      <w:r w:rsidRPr="000C3B11">
        <w:rPr>
          <w:strike/>
          <w:color w:val="000000"/>
          <w:shd w:val="pct15" w:color="auto" w:fill="FFFFFF"/>
        </w:rPr>
        <w:t xml:space="preserve"> </w:t>
      </w:r>
      <w:r w:rsidRPr="000C3B11">
        <w:rPr>
          <w:strike/>
          <w:color w:val="000000"/>
          <w:highlight w:val="lightGray"/>
        </w:rPr>
        <w:t>would not cause confusion</w:t>
      </w:r>
      <w:r w:rsidRPr="000C3B11">
        <w:rPr>
          <w:color w:val="000000"/>
          <w:highlight w:val="lightGray"/>
        </w:rPr>
        <w:t>;</w:t>
      </w:r>
      <w:r w:rsidRPr="000C3B11">
        <w:rPr>
          <w:strike/>
          <w:color w:val="000000"/>
        </w:rPr>
        <w:t xml:space="preserve"> </w:t>
      </w:r>
      <w:r w:rsidRPr="00EE22F6">
        <w:rPr>
          <w:strike/>
          <w:color w:val="000000"/>
          <w:highlight w:val="lightGray"/>
        </w:rPr>
        <w:t>However, ‘Bough’</w:t>
      </w:r>
    </w:p>
    <w:p w:rsidR="000C3B11" w:rsidRPr="00F96023" w:rsidRDefault="000C3B11" w:rsidP="000C3B11">
      <w:pPr>
        <w:ind w:left="567"/>
      </w:pPr>
      <w:r w:rsidRPr="00EE22F6">
        <w:rPr>
          <w:strike/>
          <w:color w:val="000000"/>
          <w:highlight w:val="lightGray"/>
        </w:rPr>
        <w:t>and ‘Bow’ might cause confusion (in phonetic terms);</w:t>
      </w:r>
      <w:r w:rsidRPr="00C04C22">
        <w:rPr>
          <w:color w:val="000000"/>
        </w:rPr>
        <w:t xml:space="preserve"> </w:t>
      </w:r>
    </w:p>
    <w:p w:rsidR="000C3B11" w:rsidRPr="00AD1830" w:rsidRDefault="000C3B11" w:rsidP="000C3B11">
      <w:pPr>
        <w:spacing w:before="120"/>
        <w:ind w:left="567"/>
        <w:rPr>
          <w:u w:val="single"/>
        </w:rPr>
      </w:pPr>
      <w:r w:rsidRPr="00437A47">
        <w:rPr>
          <w:i/>
          <w:shd w:val="pct15" w:color="auto" w:fill="FFFFFF"/>
        </w:rPr>
        <w:t>Example</w:t>
      </w:r>
      <w:r w:rsidRPr="00EE22F6">
        <w:rPr>
          <w:i/>
          <w:strike/>
          <w:shd w:val="pct15" w:color="auto" w:fill="FFFFFF"/>
        </w:rPr>
        <w:t xml:space="preserve"> 2</w:t>
      </w:r>
      <w:r w:rsidRPr="00EE22F6">
        <w:rPr>
          <w:i/>
          <w:highlight w:val="lightGray"/>
          <w:u w:val="single"/>
        </w:rPr>
        <w:t>s of unsuitable denominations</w:t>
      </w:r>
      <w:r w:rsidRPr="00437A47">
        <w:rPr>
          <w:i/>
          <w:highlight w:val="lightGray"/>
        </w:rPr>
        <w:t xml:space="preserve">: </w:t>
      </w:r>
      <w:r w:rsidRPr="00437A47">
        <w:rPr>
          <w:highlight w:val="lightGray"/>
        </w:rPr>
        <w:t xml:space="preserve"> </w:t>
      </w:r>
      <w:r w:rsidRPr="00EE22F6">
        <w:rPr>
          <w:strike/>
          <w:highlight w:val="lightGray"/>
        </w:rPr>
        <w:t xml:space="preserve">in the Japanese and Korean languages there is no difference between “L” and “R” sounds, thus “Lion” and “Raion” are exactly the same although these are distinguishable for English mother tongue speakers </w:t>
      </w:r>
      <w:r w:rsidRPr="00EE22F6">
        <w:rPr>
          <w:highlight w:val="lightGray"/>
          <w:u w:val="single"/>
        </w:rPr>
        <w:t>‘Helena’ and ‘Elena’;  ‘Paqou’, ‘Pacou’ and ‘Pakou’; ‘Poge’ and ‘Poje’, and ‘Zophia’ and ‘Sophia’.</w:t>
      </w:r>
      <w:r w:rsidRPr="00EE22F6">
        <w:rPr>
          <w:strike/>
          <w:highlight w:val="lightGray"/>
        </w:rPr>
        <w:t xml:space="preserve"> could cause confusion phonetically, although not visually;</w:t>
      </w:r>
    </w:p>
    <w:p w:rsidR="000C3B11" w:rsidRDefault="000C3B11" w:rsidP="000C3B11">
      <w:pPr>
        <w:rPr>
          <w:lang w:eastAsia="ja-JP"/>
        </w:rPr>
      </w:pPr>
    </w:p>
    <w:p w:rsidR="000C3B11" w:rsidRPr="00EE22F6" w:rsidRDefault="000C3B11" w:rsidP="000C3B11">
      <w:pPr>
        <w:keepNext/>
        <w:keepLines/>
        <w:tabs>
          <w:tab w:val="right" w:pos="1022"/>
        </w:tabs>
        <w:ind w:left="1163" w:hanging="1163"/>
        <w:rPr>
          <w:highlight w:val="yellow"/>
          <w:u w:val="single"/>
        </w:rPr>
      </w:pPr>
      <w:r>
        <w:tab/>
      </w:r>
      <w:r w:rsidRPr="00EE22F6">
        <w:rPr>
          <w:highlight w:val="lightGray"/>
          <w:u w:val="single"/>
        </w:rPr>
        <w:t>(ii)</w:t>
      </w:r>
      <w:r w:rsidRPr="00EE22F6">
        <w:rPr>
          <w:highlight w:val="lightGray"/>
          <w:u w:val="single"/>
        </w:rPr>
        <w:tab/>
        <w:t>difference of one letter provides a widely-recognizable difference in meaning</w:t>
      </w:r>
    </w:p>
    <w:p w:rsidR="000C3B11" w:rsidRPr="002E0409" w:rsidRDefault="000C3B11" w:rsidP="000C3B11">
      <w:pPr>
        <w:keepNext/>
        <w:keepLines/>
        <w:tabs>
          <w:tab w:val="right" w:pos="1022"/>
        </w:tabs>
        <w:ind w:left="1163" w:hanging="1163"/>
        <w:rPr>
          <w:sz w:val="14"/>
          <w:highlight w:val="yellow"/>
          <w:u w:val="double"/>
        </w:rPr>
      </w:pPr>
    </w:p>
    <w:p w:rsidR="000C3B11" w:rsidRPr="00EE22F6" w:rsidRDefault="000C3B11" w:rsidP="000C3B11">
      <w:pPr>
        <w:rPr>
          <w:u w:val="single"/>
          <w:lang w:eastAsia="ja-JP"/>
        </w:rPr>
      </w:pPr>
      <w:r w:rsidRPr="007D3947">
        <w:rPr>
          <w:lang w:eastAsia="ja-JP"/>
        </w:rPr>
        <w:tab/>
      </w:r>
      <w:r w:rsidRPr="00EE22F6">
        <w:rPr>
          <w:i/>
          <w:highlight w:val="lightGray"/>
          <w:u w:val="single"/>
          <w:lang w:eastAsia="ja-JP"/>
        </w:rPr>
        <w:t>Examples of suitable denominations</w:t>
      </w:r>
      <w:r w:rsidRPr="00EE22F6">
        <w:rPr>
          <w:highlight w:val="lightGray"/>
          <w:u w:val="single"/>
          <w:lang w:eastAsia="ja-JP"/>
        </w:rPr>
        <w:t>:  ‘Power’ and ‘Poker’;  ‘Angle’ and ‘Ankle’;</w:t>
      </w:r>
      <w:r w:rsidRPr="00EE22F6">
        <w:rPr>
          <w:u w:val="single"/>
          <w:lang w:eastAsia="ja-JP"/>
        </w:rPr>
        <w:t xml:space="preserve">   </w:t>
      </w:r>
    </w:p>
    <w:p w:rsidR="000C3B11" w:rsidRDefault="000C3B11" w:rsidP="000C3B11">
      <w:pPr>
        <w:keepNext/>
        <w:keepLines/>
        <w:tabs>
          <w:tab w:val="right" w:pos="1022"/>
        </w:tabs>
        <w:ind w:left="1306" w:hanging="1306"/>
      </w:pPr>
    </w:p>
    <w:p w:rsidR="000C3B11" w:rsidRDefault="000C3B11" w:rsidP="000C3B11">
      <w:pPr>
        <w:keepNext/>
        <w:keepLines/>
        <w:tabs>
          <w:tab w:val="right" w:pos="1022"/>
        </w:tabs>
        <w:ind w:left="1163" w:hanging="1163"/>
        <w:rPr>
          <w:lang w:eastAsia="ja-JP"/>
        </w:rPr>
      </w:pPr>
      <w:r>
        <w:tab/>
      </w:r>
      <w:r w:rsidRPr="00EE22F6">
        <w:rPr>
          <w:highlight w:val="lightGray"/>
          <w:u w:val="single"/>
        </w:rPr>
        <w:t>(iii)</w:t>
      </w:r>
      <w:r>
        <w:tab/>
      </w:r>
      <w:r w:rsidRPr="00EE22F6">
        <w:rPr>
          <w:highlight w:val="lightGray"/>
          <w:u w:val="single"/>
          <w:lang w:eastAsia="ja-JP"/>
        </w:rPr>
        <w:t>denominations consisting solely of letters not in the form of words</w:t>
      </w:r>
    </w:p>
    <w:p w:rsidR="000C3B11" w:rsidRPr="002E0409" w:rsidRDefault="000C3B11" w:rsidP="000C3B11">
      <w:pPr>
        <w:rPr>
          <w:sz w:val="14"/>
          <w:lang w:eastAsia="ja-JP"/>
        </w:rPr>
      </w:pPr>
    </w:p>
    <w:p w:rsidR="000C3B11" w:rsidRPr="00EE22F6" w:rsidRDefault="000C3B11" w:rsidP="000C3B11">
      <w:pPr>
        <w:rPr>
          <w:u w:val="single"/>
          <w:lang w:eastAsia="ja-JP"/>
        </w:rPr>
      </w:pPr>
      <w:r w:rsidRPr="00C3520B">
        <w:rPr>
          <w:lang w:eastAsia="ja-JP"/>
        </w:rPr>
        <w:tab/>
      </w:r>
      <w:r w:rsidRPr="00D2346A">
        <w:rPr>
          <w:i/>
          <w:highlight w:val="lightGray"/>
          <w:u w:val="single"/>
          <w:lang w:eastAsia="ja-JP"/>
        </w:rPr>
        <w:t>Examples of suitable denominations</w:t>
      </w:r>
      <w:r w:rsidRPr="00D2346A">
        <w:rPr>
          <w:highlight w:val="lightGray"/>
          <w:u w:val="single"/>
          <w:lang w:eastAsia="ja-JP"/>
        </w:rPr>
        <w:t>:  ‘ABCD’ and ‘ABCE’;</w:t>
      </w:r>
    </w:p>
    <w:p w:rsidR="000C3B11" w:rsidRDefault="000C3B11" w:rsidP="000C3B11">
      <w:pPr>
        <w:rPr>
          <w:lang w:eastAsia="ja-JP"/>
        </w:rPr>
      </w:pPr>
    </w:p>
    <w:p w:rsidR="000C3B11" w:rsidRDefault="000C3B11" w:rsidP="000C3B11">
      <w:pPr>
        <w:keepNext/>
        <w:keepLines/>
        <w:tabs>
          <w:tab w:val="right" w:pos="1021"/>
        </w:tabs>
        <w:ind w:left="1163" w:hanging="1163"/>
      </w:pPr>
      <w:r>
        <w:tab/>
      </w:r>
      <w:r w:rsidRPr="00D2346A">
        <w:rPr>
          <w:strike/>
          <w:highlight w:val="lightGray"/>
        </w:rPr>
        <w:t>(ii)</w:t>
      </w:r>
      <w:r w:rsidRPr="00D2346A">
        <w:rPr>
          <w:highlight w:val="lightGray"/>
          <w:u w:val="single"/>
        </w:rPr>
        <w:t>(iv)</w:t>
      </w:r>
      <w:r w:rsidRPr="00D2346A">
        <w:rPr>
          <w:u w:val="single"/>
        </w:rPr>
        <w:tab/>
      </w:r>
      <w:r w:rsidRPr="00C3520B">
        <w:rPr>
          <w:lang w:eastAsia="ja-JP"/>
        </w:rPr>
        <w:t>denominations</w:t>
      </w:r>
      <w:r w:rsidRPr="00437A47">
        <w:t xml:space="preserve"> consist</w:t>
      </w:r>
      <w:r w:rsidRPr="00D2346A">
        <w:rPr>
          <w:highlight w:val="lightGray"/>
          <w:u w:val="single"/>
        </w:rPr>
        <w:t>ing</w:t>
      </w:r>
      <w:r w:rsidRPr="00407B23">
        <w:t xml:space="preserve"> of a combination of letters and figures</w:t>
      </w:r>
    </w:p>
    <w:p w:rsidR="000C3B11" w:rsidRPr="002E0409" w:rsidRDefault="000C3B11" w:rsidP="000C3B11">
      <w:pPr>
        <w:rPr>
          <w:sz w:val="14"/>
          <w:lang w:eastAsia="ja-JP"/>
        </w:rPr>
      </w:pPr>
    </w:p>
    <w:p w:rsidR="000C3B11" w:rsidRPr="009C62C1" w:rsidRDefault="000C3B11" w:rsidP="000C3B11">
      <w:pPr>
        <w:rPr>
          <w:highlight w:val="yellow"/>
          <w:shd w:val="pct15" w:color="auto" w:fill="FFFFFF"/>
          <w:vertAlign w:val="superscript"/>
        </w:rPr>
      </w:pPr>
      <w:r w:rsidRPr="00C3520B">
        <w:rPr>
          <w:lang w:eastAsia="ja-JP"/>
        </w:rPr>
        <w:tab/>
      </w:r>
      <w:r w:rsidRPr="00D2346A">
        <w:rPr>
          <w:i/>
          <w:highlight w:val="lightGray"/>
          <w:u w:val="single"/>
          <w:lang w:eastAsia="ja-JP"/>
        </w:rPr>
        <w:t>Examples of suitable denominations</w:t>
      </w:r>
      <w:r w:rsidRPr="00D2346A">
        <w:rPr>
          <w:highlight w:val="lightGray"/>
          <w:u w:val="single"/>
          <w:lang w:eastAsia="ja-JP"/>
        </w:rPr>
        <w:t>:  ‘ABC678’ and ‘ABC688’;  and ‘PremP009’ and ‘PremP109’</w:t>
      </w:r>
      <w:r>
        <w:rPr>
          <w:u w:val="double"/>
          <w:lang w:eastAsia="ja-JP"/>
        </w:rPr>
        <w:t>;</w:t>
      </w:r>
    </w:p>
    <w:p w:rsidR="000C3B11" w:rsidRDefault="000C3B11" w:rsidP="000C3B11">
      <w:pPr>
        <w:tabs>
          <w:tab w:val="right" w:pos="1134"/>
          <w:tab w:val="left" w:pos="1418"/>
        </w:tabs>
      </w:pPr>
    </w:p>
    <w:p w:rsidR="000C3B11" w:rsidRPr="009C62C1" w:rsidRDefault="000C3B11" w:rsidP="000C3B11">
      <w:pPr>
        <w:tabs>
          <w:tab w:val="right" w:pos="1021"/>
        </w:tabs>
        <w:ind w:left="1163" w:hanging="1163"/>
        <w:rPr>
          <w:highlight w:val="yellow"/>
        </w:rPr>
      </w:pPr>
      <w:r w:rsidRPr="00C3520B">
        <w:tab/>
      </w:r>
      <w:r w:rsidRPr="00D2346A">
        <w:rPr>
          <w:strike/>
          <w:highlight w:val="lightGray"/>
        </w:rPr>
        <w:t>(iii)</w:t>
      </w:r>
      <w:r w:rsidRPr="00D2346A">
        <w:rPr>
          <w:highlight w:val="lightGray"/>
          <w:u w:val="single"/>
        </w:rPr>
        <w:t>(v)</w:t>
      </w:r>
      <w:r w:rsidRPr="009C62C1">
        <w:tab/>
        <w:t>denominations consisting “solely of figures”</w:t>
      </w:r>
    </w:p>
    <w:p w:rsidR="000C3B11" w:rsidRPr="002E0409" w:rsidRDefault="000C3B11" w:rsidP="000C3B11">
      <w:pPr>
        <w:rPr>
          <w:sz w:val="14"/>
          <w:lang w:eastAsia="ja-JP"/>
        </w:rPr>
      </w:pPr>
    </w:p>
    <w:p w:rsidR="000C3B11" w:rsidRPr="00D2346A" w:rsidRDefault="000C3B11" w:rsidP="000C3B11">
      <w:pPr>
        <w:rPr>
          <w:u w:val="single"/>
          <w:lang w:eastAsia="ja-JP"/>
        </w:rPr>
      </w:pPr>
      <w:r w:rsidRPr="00C3520B">
        <w:rPr>
          <w:i/>
          <w:lang w:eastAsia="ja-JP"/>
        </w:rPr>
        <w:tab/>
      </w:r>
      <w:r w:rsidRPr="00D2346A">
        <w:rPr>
          <w:i/>
          <w:highlight w:val="lightGray"/>
          <w:u w:val="single"/>
          <w:lang w:eastAsia="ja-JP"/>
        </w:rPr>
        <w:t>Examples of suitable denominations</w:t>
      </w:r>
      <w:r w:rsidRPr="00D2346A">
        <w:rPr>
          <w:highlight w:val="lightGray"/>
          <w:u w:val="single"/>
          <w:lang w:eastAsia="ja-JP"/>
        </w:rPr>
        <w:t>:  ‘411’ and ‘412’.</w:t>
      </w:r>
    </w:p>
    <w:p w:rsidR="00393191" w:rsidRDefault="00393191" w:rsidP="00893C7D">
      <w:pPr>
        <w:rPr>
          <w:lang w:eastAsia="ja-JP"/>
        </w:rPr>
      </w:pPr>
    </w:p>
    <w:p w:rsidR="00893C7D" w:rsidRDefault="00893C7D" w:rsidP="002E0409">
      <w:r w:rsidRPr="00407B23">
        <w:tab/>
      </w:r>
      <w:r w:rsidRPr="00987A05">
        <w:t>(b)</w:t>
      </w:r>
      <w:r w:rsidRPr="00407B23">
        <w:tab/>
        <w:t>The use of a denomination which is similar to that used for a variety of another species or genera in the same denomination class (see section 2.5) may cause confusion.</w:t>
      </w:r>
    </w:p>
    <w:p w:rsidR="00A207A9" w:rsidRPr="00407B23" w:rsidRDefault="00A207A9" w:rsidP="00A207A9"/>
    <w:p w:rsidR="00A207A9" w:rsidRDefault="00A207A9" w:rsidP="00A207A9">
      <w:pPr>
        <w:spacing w:line="240" w:lineRule="atLeast"/>
        <w:ind w:firstLine="567"/>
      </w:pPr>
      <w:r w:rsidRPr="00987A05">
        <w:t>(c)</w:t>
      </w:r>
      <w:r w:rsidRPr="00407B23">
        <w:tab/>
        <w:t>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w:t>
      </w:r>
      <w:r>
        <w:t xml:space="preserve"> </w:t>
      </w:r>
      <w:r w:rsidRPr="00407B23">
        <w:t>a variety which</w:t>
      </w:r>
      <w:r>
        <w:t xml:space="preserve"> </w:t>
      </w:r>
      <w:r w:rsidRPr="00407B23">
        <w:t>was never commercialized, or was only commercialized in a limited way for a very short time.</w:t>
      </w:r>
      <w:r>
        <w:t xml:space="preserve"> </w:t>
      </w:r>
      <w:r w:rsidRPr="00407B23">
        <w:t xml:space="preserve">In those cases, a suitable period of time after discontinued commercialization of the variety would be required before the re-use of the denomination in order to avoid causing confusion in relation to the identity and/or the characteristics of the variety. </w:t>
      </w:r>
    </w:p>
    <w:p w:rsidR="0081352E" w:rsidRDefault="0081352E" w:rsidP="00A207A9">
      <w:pPr>
        <w:spacing w:line="240" w:lineRule="atLeast"/>
        <w:ind w:firstLine="567"/>
      </w:pPr>
    </w:p>
    <w:p w:rsidR="00893C7D" w:rsidRPr="009A5B53" w:rsidRDefault="00893C7D" w:rsidP="00A24E0F">
      <w:pPr>
        <w:pStyle w:val="Heading4"/>
        <w:rPr>
          <w:lang w:val="en-US"/>
        </w:rPr>
      </w:pPr>
      <w:bookmarkStart w:id="14" w:name="_Toc15033883"/>
      <w:r w:rsidRPr="009A5B53">
        <w:rPr>
          <w:lang w:val="en-US"/>
        </w:rPr>
        <w:t>2.3.4</w:t>
      </w:r>
      <w:r w:rsidRPr="009A5B53">
        <w:rPr>
          <w:lang w:val="en-US"/>
        </w:rPr>
        <w:tab/>
        <w:t>Identity of the breeder</w:t>
      </w:r>
      <w:bookmarkEnd w:id="14"/>
    </w:p>
    <w:p w:rsidR="0081352E" w:rsidRDefault="0081352E" w:rsidP="0081352E">
      <w:pPr>
        <w:pStyle w:val="ListParagraph"/>
        <w:tabs>
          <w:tab w:val="left" w:pos="853"/>
        </w:tabs>
        <w:ind w:left="0" w:firstLine="357"/>
        <w:rPr>
          <w:lang w:eastAsia="ja-JP"/>
        </w:rPr>
      </w:pPr>
    </w:p>
    <w:p w:rsidR="0081352E" w:rsidRPr="009F175B" w:rsidRDefault="0081352E" w:rsidP="0081352E">
      <w:pPr>
        <w:pStyle w:val="ListParagraph"/>
        <w:tabs>
          <w:tab w:val="left" w:pos="853"/>
        </w:tabs>
        <w:ind w:left="0" w:firstLine="357"/>
        <w:rPr>
          <w:lang w:eastAsia="ja-JP"/>
        </w:rPr>
      </w:pPr>
      <w:r w:rsidRPr="0081352E">
        <w:rPr>
          <w:highlight w:val="lightGray"/>
          <w:u w:val="single"/>
          <w:lang w:eastAsia="ja-JP"/>
        </w:rPr>
        <w:t>(a)</w:t>
      </w:r>
      <w:r>
        <w:rPr>
          <w:lang w:eastAsia="ja-JP"/>
        </w:rPr>
        <w:tab/>
      </w:r>
      <w:r w:rsidRPr="009F175B">
        <w:rPr>
          <w:lang w:eastAsia="ja-JP"/>
        </w:rPr>
        <w:t>The variety denomination should not mislead or cause confusion concerning the identity of the breeder.</w:t>
      </w:r>
    </w:p>
    <w:p w:rsidR="0081352E" w:rsidRPr="00242F76" w:rsidRDefault="0081352E" w:rsidP="0081352E">
      <w:pPr>
        <w:ind w:left="880" w:hanging="567"/>
        <w:rPr>
          <w:lang w:eastAsia="ja-JP"/>
        </w:rPr>
      </w:pPr>
    </w:p>
    <w:p w:rsidR="0081352E" w:rsidRPr="0081352E" w:rsidRDefault="0081352E" w:rsidP="0081352E">
      <w:pPr>
        <w:pStyle w:val="ListParagraph"/>
        <w:tabs>
          <w:tab w:val="left" w:pos="880"/>
        </w:tabs>
        <w:ind w:left="0" w:firstLine="357"/>
        <w:rPr>
          <w:color w:val="000000"/>
          <w:sz w:val="18"/>
          <w:szCs w:val="18"/>
          <w:highlight w:val="lightGray"/>
          <w:u w:val="single"/>
          <w:lang w:eastAsia="ja-JP"/>
        </w:rPr>
      </w:pPr>
      <w:r w:rsidRPr="0081352E">
        <w:rPr>
          <w:highlight w:val="lightGray"/>
          <w:u w:val="double"/>
          <w:lang w:eastAsia="ja-JP"/>
        </w:rPr>
        <w:t>(</w:t>
      </w:r>
      <w:r w:rsidRPr="0081352E">
        <w:rPr>
          <w:highlight w:val="lightGray"/>
          <w:u w:val="single"/>
          <w:lang w:eastAsia="ja-JP"/>
        </w:rPr>
        <w:t>b)</w:t>
      </w:r>
      <w:r w:rsidRPr="0081352E">
        <w:rPr>
          <w:highlight w:val="lightGray"/>
          <w:u w:val="single"/>
          <w:lang w:eastAsia="ja-JP"/>
        </w:rPr>
        <w:tab/>
        <w:t>A</w:t>
      </w:r>
      <w:r>
        <w:rPr>
          <w:highlight w:val="lightGray"/>
          <w:u w:val="single"/>
          <w:lang w:eastAsia="ja-JP"/>
        </w:rPr>
        <w:t xml:space="preserve"> </w:t>
      </w:r>
      <w:r w:rsidRPr="0081352E">
        <w:rPr>
          <w:highlight w:val="lightGray"/>
          <w:u w:val="single"/>
          <w:lang w:eastAsia="ja-JP"/>
        </w:rPr>
        <w:t>word format, pattern or combination may become associated with a breeder by custom and practice.  However, to become associated with a breeder, it would be necessary</w:t>
      </w:r>
      <w:r w:rsidRPr="0081352E">
        <w:rPr>
          <w:highlight w:val="lightGray"/>
          <w:u w:val="single"/>
        </w:rPr>
        <w:t xml:space="preserve"> </w:t>
      </w:r>
      <w:r w:rsidRPr="0081352E">
        <w:rPr>
          <w:highlight w:val="lightGray"/>
          <w:u w:val="single"/>
          <w:lang w:eastAsia="ja-JP"/>
        </w:rPr>
        <w:t>to include a common word, prefix or suffix.  In such cases, the authority may consider that the use of that word format, pattern or combination for denominations of varieties by another breeder may mislead or cause confusion concerning the identity of the breeder;</w:t>
      </w:r>
    </w:p>
    <w:p w:rsidR="0081352E" w:rsidRPr="0081352E" w:rsidRDefault="0081352E" w:rsidP="0081352E">
      <w:pPr>
        <w:pStyle w:val="ListParagraph"/>
        <w:rPr>
          <w:color w:val="000000"/>
          <w:sz w:val="14"/>
          <w:szCs w:val="18"/>
          <w:highlight w:val="lightGray"/>
          <w:u w:val="single"/>
          <w:lang w:eastAsia="ja-JP"/>
        </w:rPr>
      </w:pPr>
    </w:p>
    <w:p w:rsidR="0081352E" w:rsidRDefault="0081352E" w:rsidP="0081352E">
      <w:pPr>
        <w:ind w:left="567" w:hanging="567"/>
        <w:rPr>
          <w:u w:val="single"/>
          <w:lang w:eastAsia="ja-JP"/>
        </w:rPr>
      </w:pPr>
      <w:r w:rsidRPr="0081352E">
        <w:rPr>
          <w:highlight w:val="lightGray"/>
          <w:lang w:eastAsia="ja-JP"/>
        </w:rPr>
        <w:tab/>
      </w:r>
      <w:r w:rsidRPr="0081352E">
        <w:rPr>
          <w:i/>
          <w:highlight w:val="lightGray"/>
          <w:u w:val="single"/>
          <w:lang w:eastAsia="ja-JP"/>
        </w:rPr>
        <w:t>Examples of unsuitable denominations</w:t>
      </w:r>
      <w:r w:rsidRPr="0081352E">
        <w:rPr>
          <w:highlight w:val="lightGray"/>
          <w:u w:val="single"/>
          <w:lang w:eastAsia="ja-JP"/>
        </w:rPr>
        <w:t>:  ‘ABC red’ proposed by a breeder (Breeder 2) when ‘ABC </w:t>
      </w:r>
      <w:r>
        <w:rPr>
          <w:highlight w:val="lightGray"/>
          <w:u w:val="single"/>
          <w:lang w:eastAsia="ja-JP"/>
        </w:rPr>
        <w:t>velvet</w:t>
      </w:r>
      <w:r w:rsidRPr="0081352E">
        <w:rPr>
          <w:highlight w:val="lightGray"/>
          <w:u w:val="single"/>
          <w:lang w:eastAsia="ja-JP"/>
        </w:rPr>
        <w:t xml:space="preserve">’, ‘ABC </w:t>
      </w:r>
      <w:r>
        <w:rPr>
          <w:highlight w:val="lightGray"/>
          <w:u w:val="single"/>
          <w:lang w:eastAsia="ja-JP"/>
        </w:rPr>
        <w:t>star</w:t>
      </w:r>
      <w:r w:rsidRPr="0081352E">
        <w:rPr>
          <w:highlight w:val="lightGray"/>
          <w:u w:val="single"/>
          <w:lang w:eastAsia="ja-JP"/>
        </w:rPr>
        <w:t xml:space="preserve">’ and ‘ABC </w:t>
      </w:r>
      <w:r>
        <w:rPr>
          <w:highlight w:val="lightGray"/>
          <w:u w:val="single"/>
          <w:lang w:eastAsia="ja-JP"/>
        </w:rPr>
        <w:t>green</w:t>
      </w:r>
      <w:r w:rsidRPr="0081352E">
        <w:rPr>
          <w:highlight w:val="lightGray"/>
          <w:u w:val="single"/>
          <w:lang w:eastAsia="ja-JP"/>
        </w:rPr>
        <w:t>’ are registered by another breeder (Breeder 1).</w:t>
      </w:r>
    </w:p>
    <w:p w:rsidR="0081352E" w:rsidRPr="0081352E" w:rsidRDefault="0081352E" w:rsidP="0081352E">
      <w:pPr>
        <w:ind w:left="567" w:hanging="567"/>
        <w:rPr>
          <w:u w:val="single"/>
          <w:lang w:eastAsia="ja-JP"/>
        </w:rPr>
      </w:pPr>
    </w:p>
    <w:p w:rsidR="0081352E" w:rsidRDefault="0081352E" w:rsidP="004B3FB2"/>
    <w:p w:rsidR="00893C7D" w:rsidRPr="00407B23" w:rsidRDefault="00893C7D" w:rsidP="00B45AEA">
      <w:pPr>
        <w:pStyle w:val="Heading3"/>
      </w:pPr>
      <w:bookmarkStart w:id="15" w:name="_Toc15033884"/>
      <w:r w:rsidRPr="00407B23">
        <w:lastRenderedPageBreak/>
        <w:t>2.4.</w:t>
      </w:r>
      <w:r w:rsidRPr="00407B23">
        <w:tab/>
        <w:t>Different from an existing variety of the same plant species or of a closely related species</w:t>
      </w:r>
      <w:bookmarkEnd w:id="15"/>
    </w:p>
    <w:p w:rsidR="00893C7D" w:rsidRPr="00407B23" w:rsidRDefault="00893C7D" w:rsidP="00893C7D">
      <w:pPr>
        <w:keepNext/>
      </w:pPr>
    </w:p>
    <w:p w:rsidR="00893C7D" w:rsidRPr="00407B23" w:rsidRDefault="00893C7D" w:rsidP="00893C7D">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3"/>
      </w:r>
      <w:r w:rsidRPr="00407B23">
        <w:t xml:space="preserve">. </w:t>
      </w:r>
    </w:p>
    <w:p w:rsidR="00893C7D" w:rsidRPr="00407B23" w:rsidRDefault="00893C7D" w:rsidP="002314DB">
      <w:pPr>
        <w:spacing w:before="240" w:after="480"/>
      </w:pPr>
      <w:r w:rsidRPr="00407B23">
        <w:t>2.4.2</w:t>
      </w:r>
      <w:r w:rsidRPr="00407B23">
        <w:tab/>
        <w:t>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discouraged but, under exceptional circumstances (see section 2.3.3(c)), the denomination of an old variety could, in principle, be registered for a new variety.</w:t>
      </w:r>
    </w:p>
    <w:p w:rsidR="00893C7D" w:rsidRPr="00407B23" w:rsidRDefault="00893C7D" w:rsidP="00B45AEA">
      <w:pPr>
        <w:pStyle w:val="Heading3"/>
      </w:pPr>
      <w:bookmarkStart w:id="16" w:name="_Toc15033885"/>
      <w:r w:rsidRPr="00407B23">
        <w:t>2.5.</w:t>
      </w:r>
      <w:r w:rsidRPr="00407B23">
        <w:tab/>
        <w:t>Variety denomination classes:  a variety denomination should not be used more than once in the same class</w:t>
      </w:r>
      <w:bookmarkEnd w:id="16"/>
    </w:p>
    <w:p w:rsidR="00893C7D" w:rsidRDefault="00893C7D" w:rsidP="00893C7D">
      <w:pPr>
        <w:keepNext/>
        <w:rPr>
          <w:lang w:eastAsia="ja-JP"/>
        </w:rPr>
      </w:pPr>
    </w:p>
    <w:p w:rsidR="00893C7D" w:rsidRPr="004359AA" w:rsidRDefault="00893C7D" w:rsidP="00665E0F">
      <w:pPr>
        <w:rPr>
          <w:spacing w:val="-2"/>
        </w:rPr>
      </w:pPr>
      <w:r w:rsidRPr="004359AA">
        <w:rPr>
          <w:spacing w:val="-2"/>
        </w:rPr>
        <w:t>2.5.1</w:t>
      </w:r>
      <w:r w:rsidRPr="004359AA">
        <w:rPr>
          <w:spacing w:val="-2"/>
        </w:rPr>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B45AEA" w:rsidRDefault="00B45AEA" w:rsidP="00B45AEA"/>
    <w:p w:rsidR="00893C7D" w:rsidRPr="00407B23" w:rsidRDefault="00893C7D" w:rsidP="00893C7D">
      <w:pPr>
        <w:keepNext/>
        <w:spacing w:line="240" w:lineRule="atLeast"/>
      </w:pPr>
      <w:r w:rsidRPr="00407B23">
        <w:t>2.5.2</w:t>
      </w:r>
      <w:r w:rsidRPr="00407B23">
        <w:tab/>
        <w:t xml:space="preserve">The variety denomination classes are as follows:  </w:t>
      </w:r>
    </w:p>
    <w:p w:rsidR="00893C7D" w:rsidRPr="00407B23" w:rsidRDefault="00893C7D" w:rsidP="00893C7D">
      <w:pPr>
        <w:keepNex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4359AA" w:rsidRDefault="00893C7D" w:rsidP="00893C7D">
      <w:pPr>
        <w:pStyle w:val="BodyTextIndent"/>
        <w:ind w:left="0"/>
        <w:rPr>
          <w:sz w:val="18"/>
          <w:lang w:val="en-US"/>
        </w:rPr>
      </w:pPr>
    </w:p>
    <w:p w:rsidR="00893C7D" w:rsidRPr="00DE1471" w:rsidRDefault="00893C7D" w:rsidP="00893C7D">
      <w:pPr>
        <w:pStyle w:val="BodyTextIndent"/>
        <w:tabs>
          <w:tab w:val="right" w:pos="1134"/>
          <w:tab w:val="left" w:pos="1418"/>
        </w:tabs>
        <w:ind w:left="0"/>
        <w:rPr>
          <w:lang w:val="en-US"/>
        </w:rPr>
      </w:pPr>
      <w:r w:rsidRPr="00DE1471">
        <w:rPr>
          <w:lang w:val="en-US"/>
        </w:rPr>
        <w:tab/>
        <w:t xml:space="preserve"> (i)</w:t>
      </w:r>
      <w:r w:rsidRPr="00DE1471">
        <w:rPr>
          <w:lang w:val="en-US"/>
        </w:rPr>
        <w:tab/>
        <w:t xml:space="preserve">classes within a genus:  List of classes in Annex I:  Part I;  </w:t>
      </w:r>
    </w:p>
    <w:p w:rsidR="00893C7D" w:rsidRPr="0044165F" w:rsidRDefault="00893C7D" w:rsidP="00893C7D">
      <w:pPr>
        <w:pStyle w:val="BodyTextIndent"/>
        <w:tabs>
          <w:tab w:val="right" w:pos="1134"/>
          <w:tab w:val="left" w:pos="1418"/>
        </w:tabs>
        <w:ind w:left="0"/>
        <w:rPr>
          <w:sz w:val="16"/>
          <w:lang w:val="en-US"/>
        </w:rPr>
      </w:pPr>
    </w:p>
    <w:p w:rsidR="00893C7D" w:rsidRPr="00DE1471" w:rsidRDefault="00893C7D" w:rsidP="00893C7D">
      <w:pPr>
        <w:pStyle w:val="Header"/>
        <w:tabs>
          <w:tab w:val="right" w:pos="1134"/>
          <w:tab w:val="left" w:pos="1418"/>
        </w:tabs>
        <w:spacing w:after="240"/>
        <w:jc w:val="left"/>
        <w:rPr>
          <w:lang w:val="en-US"/>
        </w:rPr>
      </w:pPr>
      <w:r w:rsidRPr="00DE1471">
        <w:rPr>
          <w:lang w:val="en-US"/>
        </w:rPr>
        <w:tab/>
        <w:t>(ii)</w:t>
      </w:r>
      <w:r w:rsidRPr="00DE1471">
        <w:rPr>
          <w:lang w:val="en-US"/>
        </w:rPr>
        <w:tab/>
        <w:t>classes encompassing more than one genus:  List of classes in Annex I:  Part II.</w:t>
      </w:r>
    </w:p>
    <w:p w:rsidR="00893C7D" w:rsidRDefault="00893C7D" w:rsidP="00893C7D">
      <w:pPr>
        <w:rPr>
          <w:color w:val="000000"/>
          <w:spacing w:val="-2"/>
        </w:rPr>
      </w:pPr>
      <w:r w:rsidRPr="004359AA">
        <w:rPr>
          <w:spacing w:val="-2"/>
        </w:rPr>
        <w:t>2.5.3</w:t>
      </w:r>
      <w:r w:rsidRPr="004359AA">
        <w:rPr>
          <w:spacing w:val="-2"/>
        </w:rPr>
        <w:tab/>
      </w:r>
      <w:r w:rsidRPr="004359AA">
        <w:rPr>
          <w:color w:val="000000"/>
          <w:spacing w:val="-2"/>
        </w:rPr>
        <w:t>It is recommended that the UPOV Plant Variety Database (“</w:t>
      </w:r>
      <w:r w:rsidRPr="004359AA">
        <w:rPr>
          <w:rFonts w:hint="eastAsia"/>
          <w:color w:val="000000"/>
          <w:spacing w:val="-2"/>
          <w:highlight w:val="lightGray"/>
          <w:u w:val="single"/>
          <w:lang w:eastAsia="ja-JP"/>
        </w:rPr>
        <w:t>PLUTO database</w:t>
      </w:r>
      <w:r w:rsidRPr="004359AA">
        <w:rPr>
          <w:strike/>
          <w:color w:val="000000"/>
          <w:spacing w:val="-2"/>
          <w:highlight w:val="lightGray"/>
        </w:rPr>
        <w:t>UPOV-ROM</w:t>
      </w:r>
      <w:r w:rsidRPr="004359AA">
        <w:rPr>
          <w:color w:val="000000"/>
          <w:spacing w:val="-2"/>
        </w:rPr>
        <w:t xml:space="preserve">”) </w:t>
      </w:r>
      <w:r w:rsidR="00936710" w:rsidRPr="004359AA">
        <w:rPr>
          <w:color w:val="000000"/>
          <w:spacing w:val="-2"/>
        </w:rPr>
        <w:t xml:space="preserve">is </w:t>
      </w:r>
      <w:r w:rsidRPr="004359AA">
        <w:rPr>
          <w:color w:val="000000"/>
          <w:spacing w:val="-2"/>
        </w:rPr>
        <w:t>used in the process to check if, in the territory of any member of the Union, the proposed denomination is different from denominations of existing varieties of the same genus or, if appropriate, variet</w:t>
      </w:r>
      <w:r w:rsidR="0058797E" w:rsidRPr="004359AA">
        <w:rPr>
          <w:color w:val="000000"/>
          <w:spacing w:val="-2"/>
        </w:rPr>
        <w:t>y denomination class (see Annex </w:t>
      </w:r>
      <w:r w:rsidRPr="004359AA">
        <w:rPr>
          <w:color w:val="000000"/>
          <w:spacing w:val="-2"/>
        </w:rPr>
        <w:t xml:space="preserve">I).  Attention is drawn to the “General Notice and Disclaimer” of the </w:t>
      </w:r>
      <w:r w:rsidRPr="004359AA">
        <w:rPr>
          <w:strike/>
          <w:color w:val="000000"/>
          <w:spacing w:val="-2"/>
          <w:highlight w:val="lightGray"/>
        </w:rPr>
        <w:t>UPOV-ROM</w:t>
      </w:r>
      <w:r w:rsidR="00AA4043" w:rsidRPr="004359AA">
        <w:rPr>
          <w:strike/>
          <w:color w:val="000000"/>
          <w:spacing w:val="-2"/>
          <w:highlight w:val="lightGray"/>
        </w:rPr>
        <w:t xml:space="preserve"> </w:t>
      </w:r>
      <w:r w:rsidR="00AA4043" w:rsidRPr="004359AA">
        <w:rPr>
          <w:color w:val="000000"/>
          <w:spacing w:val="-2"/>
          <w:highlight w:val="lightGray"/>
          <w:u w:val="single"/>
        </w:rPr>
        <w:t>PLUTO database</w:t>
      </w:r>
      <w:r w:rsidRPr="004359AA">
        <w:rPr>
          <w:color w:val="000000"/>
          <w:spacing w:val="-2"/>
        </w:rPr>
        <w:t xml:space="preserve"> to ensure that the information contained in the </w:t>
      </w:r>
      <w:r w:rsidR="00AA4043" w:rsidRPr="004359AA">
        <w:rPr>
          <w:strike/>
          <w:color w:val="000000"/>
          <w:spacing w:val="-2"/>
          <w:highlight w:val="lightGray"/>
        </w:rPr>
        <w:t xml:space="preserve">UPOV-ROM </w:t>
      </w:r>
      <w:r w:rsidR="00AA4043" w:rsidRPr="004359AA">
        <w:rPr>
          <w:color w:val="000000"/>
          <w:spacing w:val="-2"/>
          <w:highlight w:val="lightGray"/>
          <w:u w:val="single"/>
        </w:rPr>
        <w:t>PLUTO database</w:t>
      </w:r>
      <w:r w:rsidRPr="004359AA">
        <w:rPr>
          <w:color w:val="000000"/>
          <w:spacing w:val="-2"/>
        </w:rPr>
        <w:t xml:space="preserve"> is considered in an appropriate way.</w:t>
      </w:r>
    </w:p>
    <w:p w:rsidR="00775FCF" w:rsidRDefault="00775FCF" w:rsidP="00893C7D">
      <w:pPr>
        <w:rPr>
          <w:color w:val="000000"/>
          <w:spacing w:val="-2"/>
        </w:rPr>
      </w:pPr>
    </w:p>
    <w:p w:rsidR="00C02D1D" w:rsidRDefault="00C02D1D" w:rsidP="00893C7D">
      <w:pPr>
        <w:rPr>
          <w:color w:val="000000"/>
          <w:spacing w:val="-2"/>
        </w:rPr>
      </w:pPr>
    </w:p>
    <w:p w:rsidR="00775FCF" w:rsidRPr="00775FCF" w:rsidRDefault="00775FCF" w:rsidP="00775FCF">
      <w:pPr>
        <w:keepNext/>
        <w:ind w:left="567" w:hanging="567"/>
        <w:outlineLvl w:val="2"/>
        <w:rPr>
          <w:i/>
          <w:snapToGrid w:val="0"/>
          <w:highlight w:val="lightGray"/>
          <w:u w:val="single"/>
        </w:rPr>
      </w:pPr>
      <w:r w:rsidRPr="00775FCF">
        <w:rPr>
          <w:i/>
          <w:snapToGrid w:val="0"/>
          <w:highlight w:val="lightGray"/>
          <w:u w:val="single"/>
        </w:rPr>
        <w:t>2.6</w:t>
      </w:r>
      <w:r w:rsidRPr="00775FCF">
        <w:rPr>
          <w:i/>
          <w:snapToGrid w:val="0"/>
          <w:highlight w:val="lightGray"/>
          <w:u w:val="single"/>
        </w:rPr>
        <w:tab/>
        <w:t>UPOV denomination similarity search tool</w:t>
      </w:r>
    </w:p>
    <w:p w:rsidR="00775FCF" w:rsidRPr="00775FCF" w:rsidRDefault="00775FCF" w:rsidP="00775FCF">
      <w:pPr>
        <w:rPr>
          <w:highlight w:val="lightGray"/>
          <w:u w:val="single"/>
        </w:rPr>
      </w:pPr>
    </w:p>
    <w:p w:rsidR="00775FCF" w:rsidRPr="00775FCF" w:rsidRDefault="00775FCF" w:rsidP="00775FCF">
      <w:pPr>
        <w:rPr>
          <w:color w:val="000000"/>
          <w:spacing w:val="-2"/>
          <w:u w:val="single"/>
        </w:rPr>
      </w:pPr>
      <w:r w:rsidRPr="00775FCF">
        <w:rPr>
          <w:u w:val="single"/>
          <w:shd w:val="pct15" w:color="auto" w:fill="FFFFFF"/>
        </w:rPr>
        <w:t xml:space="preserve">Members of the Union are encouraged to use the UPOV denomination similarity search tool to make a preliminary check if the proposed denomination is different from denominations of existing varieties of the same variety denomination class (see Annex I). </w:t>
      </w:r>
      <w:r w:rsidR="0083751E">
        <w:rPr>
          <w:u w:val="single"/>
          <w:shd w:val="pct15" w:color="auto" w:fill="FFFFFF"/>
        </w:rPr>
        <w:t xml:space="preserve"> </w:t>
      </w:r>
      <w:r w:rsidRPr="00775FCF">
        <w:rPr>
          <w:u w:val="single"/>
          <w:shd w:val="pct15" w:color="auto" w:fill="FFFFFF"/>
        </w:rPr>
        <w:t>It is emphasized that the use of the UPOV denomination similarity search tool would constitute a preliminary step in the process of examination of suitability of variety denominations, with other checks being conducted by the authorities, as appropriate.</w:t>
      </w:r>
    </w:p>
    <w:p w:rsidR="00893C7D" w:rsidRDefault="00893C7D" w:rsidP="00893C7D">
      <w:pPr>
        <w:rPr>
          <w:color w:val="000000"/>
          <w:u w:val="single"/>
        </w:rPr>
      </w:pPr>
    </w:p>
    <w:p w:rsidR="00012886" w:rsidRDefault="00012886" w:rsidP="00893C7D">
      <w:pPr>
        <w:rPr>
          <w:color w:val="000000"/>
          <w:u w:val="single"/>
        </w:rPr>
      </w:pPr>
    </w:p>
    <w:p w:rsidR="00936710" w:rsidRPr="00936710" w:rsidRDefault="00936710" w:rsidP="00936710">
      <w:pPr>
        <w:rPr>
          <w:highlight w:val="lightGray"/>
        </w:rPr>
      </w:pPr>
    </w:p>
    <w:p w:rsidR="004359AA" w:rsidRDefault="004359AA">
      <w:r>
        <w:br w:type="page"/>
      </w:r>
    </w:p>
    <w:p w:rsidR="00893C7D" w:rsidRPr="00407B23" w:rsidRDefault="00893C7D" w:rsidP="00BA57B3">
      <w:pPr>
        <w:pStyle w:val="Heading1"/>
      </w:pPr>
      <w:bookmarkStart w:id="17" w:name="_Toc15033886"/>
      <w:r w:rsidRPr="00407B23">
        <w:lastRenderedPageBreak/>
        <w:t>Paragraph 3</w:t>
      </w:r>
      <w:bookmarkEnd w:id="17"/>
    </w:p>
    <w:p w:rsidR="00893C7D" w:rsidRPr="00D4056E" w:rsidRDefault="00893C7D" w:rsidP="00893C7D">
      <w:pPr>
        <w:keepNext/>
        <w:jc w:val="center"/>
        <w:rPr>
          <w:sz w:val="18"/>
        </w:rPr>
      </w:pPr>
      <w:r w:rsidRPr="00D4056E">
        <w:rPr>
          <w:sz w:val="18"/>
        </w:rPr>
        <w:t>(Paragraph 4 of Article 13 of the 1961 Convention)</w:t>
      </w:r>
    </w:p>
    <w:p w:rsidR="00893C7D" w:rsidRPr="00407B23" w:rsidRDefault="00893C7D" w:rsidP="00893C7D">
      <w:pPr>
        <w:keepNext/>
      </w:pPr>
    </w:p>
    <w:p w:rsidR="00EE496B" w:rsidRDefault="00893C7D" w:rsidP="00EE496B">
      <w:pPr>
        <w:pStyle w:val="Heading2"/>
      </w:pPr>
      <w:bookmarkStart w:id="18" w:name="_Toc15033887"/>
      <w:r w:rsidRPr="00407B23">
        <w:t>[Registration of the denomination</w:t>
      </w:r>
      <w:r w:rsidR="00EE496B">
        <w:t>]</w:t>
      </w:r>
      <w:bookmarkEnd w:id="18"/>
    </w:p>
    <w:p w:rsidR="00EE496B" w:rsidRDefault="00EE496B" w:rsidP="00EE496B">
      <w:pPr>
        <w:keepNext/>
        <w:keepLines/>
        <w:rPr>
          <w:b/>
        </w:rPr>
      </w:pPr>
    </w:p>
    <w:p w:rsidR="00893C7D" w:rsidRPr="00407B23" w:rsidRDefault="00EE496B" w:rsidP="00EE496B">
      <w:pPr>
        <w:keepNext/>
        <w:keepLines/>
        <w:rPr>
          <w:b/>
        </w:rPr>
      </w:pPr>
      <w:r>
        <w:rPr>
          <w:b/>
        </w:rPr>
        <w:tab/>
      </w:r>
      <w:r w:rsidR="00893C7D" w:rsidRPr="00407B23">
        <w:rPr>
          <w:b/>
        </w:rPr>
        <w:t>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A24E0F" w:rsidRPr="00407B23" w:rsidRDefault="00A24E0F" w:rsidP="00EE496B">
      <w:pPr>
        <w:keepNext/>
        <w:rPr>
          <w:b/>
        </w:rPr>
      </w:pPr>
    </w:p>
    <w:p w:rsidR="00893C7D" w:rsidRPr="00EE496B" w:rsidRDefault="00893C7D" w:rsidP="00EE496B">
      <w:pPr>
        <w:keepNext/>
        <w:rPr>
          <w:u w:val="single"/>
        </w:rPr>
      </w:pPr>
      <w:r w:rsidRPr="00EE496B">
        <w:rPr>
          <w:u w:val="single"/>
        </w:rPr>
        <w:t>Explanatory Notes – Paragraph (3)</w:t>
      </w:r>
    </w:p>
    <w:p w:rsidR="00893C7D" w:rsidRPr="00407B23" w:rsidRDefault="00893C7D" w:rsidP="00EE496B">
      <w:pPr>
        <w:keepNext/>
      </w:pPr>
    </w:p>
    <w:p w:rsidR="00893C7D" w:rsidRPr="00407B23" w:rsidRDefault="00893C7D" w:rsidP="00893C7D">
      <w:r w:rsidRPr="00407B23">
        <w:t>3.1</w:t>
      </w:r>
      <w:r w:rsidRPr="00407B23">
        <w:tab/>
        <w:t>If the authority has found no grounds for refusal under paragraph (2), and knows of no grounds for refusal under paragraph (4), the proposed denomination shall be registered, published and communicated to the authorities of the other members of the Union.</w:t>
      </w:r>
    </w:p>
    <w:p w:rsidR="00893C7D" w:rsidRPr="00407B23" w:rsidRDefault="00893C7D" w:rsidP="00893C7D"/>
    <w:p w:rsidR="00893C7D" w:rsidRPr="00407B23" w:rsidRDefault="00893C7D" w:rsidP="00893C7D">
      <w:r w:rsidRPr="00407B23">
        <w:t>3.2</w:t>
      </w:r>
      <w:r w:rsidRPr="00407B23">
        <w:tab/>
        <w:t>In the event of prior rights (paragraph (4)) or other grounds for refusal, any interested person may file an objection to the registration.  The authorities of the other members of the Union may submit observations (see Explanatory Notes of paragraph (6)).</w:t>
      </w:r>
    </w:p>
    <w:p w:rsidR="00893C7D" w:rsidRPr="00407B23" w:rsidRDefault="00893C7D" w:rsidP="00893C7D"/>
    <w:p w:rsidR="00893C7D" w:rsidRPr="00407B23" w:rsidRDefault="00893C7D" w:rsidP="00893C7D">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893C7D" w:rsidRPr="00407B23" w:rsidRDefault="00893C7D" w:rsidP="00893C7D"/>
    <w:p w:rsidR="00893C7D" w:rsidRPr="00407B23" w:rsidRDefault="00893C7D" w:rsidP="00893C7D">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893C7D" w:rsidRDefault="00893C7D" w:rsidP="00893C7D"/>
    <w:p w:rsidR="00AA4043" w:rsidRDefault="00AA4043" w:rsidP="00893C7D"/>
    <w:p w:rsidR="004359AA" w:rsidRDefault="004359AA">
      <w:r>
        <w:br w:type="page"/>
      </w:r>
    </w:p>
    <w:p w:rsidR="00893C7D" w:rsidRPr="00407B23" w:rsidRDefault="00893C7D" w:rsidP="00BA57B3">
      <w:pPr>
        <w:pStyle w:val="Heading1"/>
      </w:pPr>
      <w:bookmarkStart w:id="19" w:name="_Toc15033888"/>
      <w:r w:rsidRPr="00407B23">
        <w:lastRenderedPageBreak/>
        <w:t>Paragraph 4</w:t>
      </w:r>
      <w:bookmarkEnd w:id="19"/>
    </w:p>
    <w:p w:rsidR="00893C7D" w:rsidRPr="00407B23" w:rsidRDefault="00893C7D" w:rsidP="00893C7D">
      <w:pPr>
        <w:keepNext/>
        <w:jc w:val="center"/>
      </w:pPr>
      <w:r w:rsidRPr="00407B23">
        <w:t>(Paragraph 10 of Article 13 of the 1961 Convention)</w:t>
      </w:r>
    </w:p>
    <w:p w:rsidR="00893C7D" w:rsidRPr="00407B23" w:rsidRDefault="00893C7D" w:rsidP="00893C7D">
      <w:pPr>
        <w:keepNext/>
      </w:pPr>
    </w:p>
    <w:p w:rsidR="00EE496B" w:rsidRDefault="00893C7D" w:rsidP="00EE496B">
      <w:pPr>
        <w:pStyle w:val="Heading2"/>
      </w:pPr>
      <w:bookmarkStart w:id="20" w:name="_Toc15033889"/>
      <w:r w:rsidRPr="00407B23">
        <w:t>[Prior rights of third persons</w:t>
      </w:r>
      <w:r w:rsidR="00EE496B">
        <w:t>]</w:t>
      </w:r>
      <w:bookmarkEnd w:id="20"/>
    </w:p>
    <w:p w:rsidR="00EE496B" w:rsidRDefault="00EE496B" w:rsidP="00893C7D">
      <w:pPr>
        <w:keepLines/>
        <w:rPr>
          <w:b/>
        </w:rPr>
      </w:pPr>
    </w:p>
    <w:p w:rsidR="00893C7D" w:rsidRPr="00407B23" w:rsidRDefault="00EE496B" w:rsidP="00893C7D">
      <w:pPr>
        <w:keepLines/>
        <w:rPr>
          <w:b/>
        </w:rPr>
      </w:pPr>
      <w:r>
        <w:rPr>
          <w:b/>
        </w:rPr>
        <w:tab/>
      </w:r>
      <w:r w:rsidR="00893C7D" w:rsidRPr="00407B23">
        <w:rPr>
          <w:b/>
        </w:rPr>
        <w:t>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893C7D" w:rsidRPr="00407B23" w:rsidRDefault="00893C7D" w:rsidP="00893C7D"/>
    <w:p w:rsidR="00893C7D" w:rsidRPr="00EE496B" w:rsidRDefault="00893C7D" w:rsidP="00EE496B">
      <w:pPr>
        <w:keepNext/>
        <w:rPr>
          <w:u w:val="single"/>
        </w:rPr>
      </w:pPr>
      <w:r w:rsidRPr="00EE496B">
        <w:rPr>
          <w:u w:val="single"/>
        </w:rPr>
        <w:t>Explanatory Notes – Paragraph (4)</w:t>
      </w:r>
    </w:p>
    <w:p w:rsidR="00893C7D" w:rsidRPr="00407B23" w:rsidRDefault="00893C7D" w:rsidP="00EE496B">
      <w:pPr>
        <w:keepNext/>
      </w:pPr>
    </w:p>
    <w:p w:rsidR="00893C7D" w:rsidRPr="00407B23" w:rsidRDefault="00893C7D" w:rsidP="00893C7D">
      <w:r w:rsidRPr="00407B23">
        <w:t>4.</w:t>
      </w:r>
      <w:r w:rsidRPr="00407B23">
        <w:tab/>
        <w:t>In deciding on the suitability of the proposed denomination and examining objections and observations in relation to prior rights of third persons, the following are intended to assist authorities.</w:t>
      </w:r>
    </w:p>
    <w:p w:rsidR="00893C7D" w:rsidRDefault="00893C7D" w:rsidP="00893C7D">
      <w:pPr>
        <w:tabs>
          <w:tab w:val="left" w:pos="567"/>
        </w:tabs>
      </w:pPr>
    </w:p>
    <w:p w:rsidR="00893C7D" w:rsidRDefault="00A24E0F" w:rsidP="00893C7D">
      <w:r>
        <w:tab/>
      </w:r>
      <w:r w:rsidR="00893C7D" w:rsidRPr="00DE7D5D">
        <w:t>(a)</w:t>
      </w:r>
      <w:r w:rsidR="00893C7D" w:rsidRPr="00DE7D5D">
        <w:tab/>
        <w:t xml:space="preserve">An authority should not accept a variety denomination if </w:t>
      </w:r>
      <w:r w:rsidR="00893C7D" w:rsidRPr="00AA4043">
        <w:rPr>
          <w:strike/>
          <w:highlight w:val="lightGray"/>
        </w:rPr>
        <w:t>a</w:t>
      </w:r>
      <w:r w:rsidR="00893C7D" w:rsidRPr="00AA4043">
        <w:rPr>
          <w:highlight w:val="lightGray"/>
          <w:u w:val="single"/>
        </w:rPr>
        <w:t>there is an existing</w:t>
      </w:r>
      <w:r w:rsidR="00893C7D" w:rsidRPr="00DE7D5D">
        <w:t xml:space="preserve"> prior right, the exercise of which may prevent the use of the proposed denomination</w:t>
      </w:r>
      <w:r w:rsidR="00893C7D" w:rsidRPr="00AA4043">
        <w:rPr>
          <w:strike/>
          <w:highlight w:val="lightGray"/>
        </w:rPr>
        <w:t>, has already been granted to a third party</w:t>
      </w:r>
      <w:r w:rsidR="00893C7D" w:rsidRPr="00AA4043">
        <w:rPr>
          <w:highlight w:val="lightGray"/>
        </w:rPr>
        <w:t xml:space="preserve"> </w:t>
      </w:r>
      <w:r w:rsidR="00893C7D" w:rsidRPr="00AA4043">
        <w:rPr>
          <w:strike/>
          <w:highlight w:val="lightGray"/>
        </w:rPr>
        <w:t>under plant breeder’s right law, trademark law or any other intellectual property legislation.</w:t>
      </w:r>
      <w:r w:rsidR="00893C7D" w:rsidRPr="00DE7D5D">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9" w:history="1">
        <w:r w:rsidR="0083751E" w:rsidRPr="00A244EA">
          <w:rPr>
            <w:rStyle w:val="Hyperlink"/>
          </w:rPr>
          <w:t>https://www.upov.int/pluto/en/</w:t>
        </w:r>
      </w:hyperlink>
      <w:r w:rsidR="00893C7D" w:rsidRPr="00DE7D5D">
        <w:t>) to identify prior rights for variety denominations.  They may also make searches in other registers, such as trademark registers, before accepting a variety denomination.</w:t>
      </w:r>
    </w:p>
    <w:p w:rsidR="00893C7D" w:rsidRPr="003C799E" w:rsidRDefault="00893C7D" w:rsidP="00893C7D">
      <w:pPr>
        <w:rPr>
          <w:lang w:eastAsia="ja-JP"/>
        </w:rPr>
      </w:pPr>
    </w:p>
    <w:p w:rsidR="00893C7D" w:rsidRPr="00407B23" w:rsidRDefault="00893C7D" w:rsidP="00893C7D">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893C7D" w:rsidRPr="00407B23" w:rsidRDefault="00893C7D" w:rsidP="00893C7D">
      <w:pPr>
        <w:ind w:firstLine="567"/>
      </w:pPr>
    </w:p>
    <w:p w:rsidR="00893C7D" w:rsidRPr="00407B23" w:rsidRDefault="00893C7D" w:rsidP="00893C7D">
      <w:pPr>
        <w:ind w:firstLine="567"/>
      </w:pPr>
      <w:r w:rsidRPr="00407B23">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893C7D" w:rsidRPr="00407B23" w:rsidRDefault="00893C7D" w:rsidP="00893C7D">
      <w:pPr>
        <w:ind w:firstLine="567"/>
      </w:pPr>
    </w:p>
    <w:p w:rsidR="00893C7D" w:rsidRPr="00407B23" w:rsidRDefault="00893C7D" w:rsidP="00893C7D">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893C7D" w:rsidRPr="00407B23" w:rsidRDefault="00893C7D" w:rsidP="00893C7D"/>
    <w:p w:rsidR="00893C7D" w:rsidRPr="00407B23" w:rsidRDefault="00893C7D" w:rsidP="00893C7D">
      <w:pPr>
        <w:ind w:firstLine="567"/>
      </w:pPr>
      <w:r w:rsidRPr="00407B23">
        <w:t>(e)</w:t>
      </w:r>
      <w:r w:rsidRPr="00407B23">
        <w:tab/>
        <w:t>The following items provide some guidance on what might constitute a “prior right”, the exercise of which may prevent the use of the proposed denomination:</w:t>
      </w:r>
    </w:p>
    <w:p w:rsidR="00893C7D" w:rsidRPr="00407B23" w:rsidRDefault="00893C7D" w:rsidP="00A24E0F"/>
    <w:p w:rsidR="00893C7D" w:rsidRPr="00407B23" w:rsidRDefault="00893C7D" w:rsidP="00893C7D">
      <w:pPr>
        <w:tabs>
          <w:tab w:val="right" w:pos="1134"/>
          <w:tab w:val="left" w:pos="1418"/>
        </w:tabs>
      </w:pPr>
      <w:r w:rsidRPr="00407B23">
        <w:t xml:space="preserve">  </w:t>
      </w:r>
      <w:r w:rsidRPr="00407B23">
        <w:tab/>
        <w:t>(i)</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4"/>
      </w:r>
      <w:r w:rsidRPr="00407B23">
        <w:t xml:space="preserve">,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  rejections of denominations by the authority on the basis of similarity to a trademark will, in general, result from oppositions of trademark holders, observations of authorities responsible for trademark registration, or </w:t>
      </w:r>
      <w:r w:rsidRPr="00C04C22">
        <w:t xml:space="preserve">judgments from a competent court.  In cases of mere similarity or small likelihood of </w:t>
      </w:r>
      <w:r w:rsidRPr="00A24E0F">
        <w:rPr>
          <w:strike/>
          <w:highlight w:val="lightGray"/>
        </w:rPr>
        <w:t>association</w:t>
      </w:r>
      <w:r w:rsidRPr="00A24E0F">
        <w:rPr>
          <w:highlight w:val="lightGray"/>
        </w:rPr>
        <w:t xml:space="preserve"> </w:t>
      </w:r>
      <w:r w:rsidRPr="00A24E0F">
        <w:rPr>
          <w:rFonts w:hint="eastAsia"/>
          <w:highlight w:val="lightGray"/>
          <w:u w:val="single"/>
          <w:lang w:eastAsia="ja-JP"/>
        </w:rPr>
        <w:t>confusion</w:t>
      </w:r>
      <w:r w:rsidRPr="00C04C22">
        <w:rPr>
          <w:rFonts w:hint="eastAsia"/>
          <w:lang w:eastAsia="ja-JP"/>
        </w:rPr>
        <w:t xml:space="preserve"> </w:t>
      </w:r>
      <w:r w:rsidRPr="00C04C22">
        <w:t>by</w:t>
      </w:r>
      <w:r w:rsidRPr="00407B23">
        <w:t xml:space="preserve"> users, waivers granted to breeders by prior trademark right holde</w:t>
      </w:r>
      <w:r>
        <w:t>rs could be a suitable solution;</w:t>
      </w:r>
    </w:p>
    <w:p w:rsidR="00893C7D" w:rsidRPr="00407B23" w:rsidRDefault="00893C7D" w:rsidP="00893C7D"/>
    <w:p w:rsidR="00893C7D" w:rsidRPr="00407B23" w:rsidRDefault="00893C7D" w:rsidP="00893C7D">
      <w:pPr>
        <w:tabs>
          <w:tab w:val="right" w:pos="1134"/>
          <w:tab w:val="left" w:pos="1418"/>
        </w:tabs>
      </w:pPr>
      <w:r w:rsidRPr="00407B23">
        <w:lastRenderedPageBreak/>
        <w:tab/>
        <w:t>(ii)</w:t>
      </w:r>
      <w:r w:rsidRPr="00407B23">
        <w:tab/>
        <w:t>If the proposed denomination is identical with or similar to a well-known mark, it may be unsuitable, even if the well-known mark applies to goods other than those ap</w:t>
      </w:r>
      <w:r>
        <w:t>pearing in Class 31 of the Nice </w:t>
      </w:r>
      <w:r w:rsidRPr="00407B23">
        <w:t>Classification</w:t>
      </w:r>
      <w:r>
        <w:t>;</w:t>
      </w:r>
      <w:r w:rsidRPr="00407B23">
        <w:rPr>
          <w:rStyle w:val="FootnoteReference"/>
        </w:rPr>
        <w:footnoteReference w:id="5"/>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(iii)</w:t>
      </w:r>
      <w:r w:rsidRPr="00407B23">
        <w:tab/>
        <w:t>Prior rights might also concern trade names</w:t>
      </w:r>
      <w:r w:rsidRPr="00407B23">
        <w:rPr>
          <w:rStyle w:val="FootnoteReference"/>
        </w:rPr>
        <w:footnoteReference w:id="6"/>
      </w:r>
      <w:r w:rsidRPr="00407B23">
        <w:t xml:space="preserve"> and names of famous persons;</w:t>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t>;</w:t>
      </w:r>
      <w:r w:rsidRPr="00407B23">
        <w:rPr>
          <w:rStyle w:val="FootnoteReference"/>
        </w:rPr>
        <w:footnoteReference w:id="7"/>
      </w:r>
    </w:p>
    <w:p w:rsidR="00893C7D" w:rsidRPr="00407B23" w:rsidRDefault="00893C7D" w:rsidP="00893C7D">
      <w:pPr>
        <w:ind w:firstLine="1134"/>
      </w:pPr>
    </w:p>
    <w:p w:rsidR="00893C7D" w:rsidRPr="00407B23" w:rsidRDefault="00893C7D" w:rsidP="00893C7D">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t>;</w:t>
      </w:r>
      <w:r w:rsidRPr="00407B23">
        <w:rPr>
          <w:rStyle w:val="FootnoteReference"/>
        </w:rPr>
        <w:footnoteReference w:id="8"/>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(vi)</w:t>
      </w:r>
      <w:r w:rsidRPr="00407B23">
        <w:tab/>
        <w:t>In certain cases, prior rights in geographical names (e.g. names of cities or States) may exist;  however, there is no general rule on these cases and assessment should be based on the probatory material presented on a case-by-case basis.</w:t>
      </w:r>
    </w:p>
    <w:p w:rsidR="00893C7D" w:rsidRDefault="00893C7D" w:rsidP="00D51156"/>
    <w:p w:rsidR="00D51156" w:rsidRPr="00407B23" w:rsidRDefault="00D51156" w:rsidP="00D51156"/>
    <w:p w:rsidR="00893C7D" w:rsidRDefault="00893C7D" w:rsidP="00893C7D">
      <w:pPr>
        <w:jc w:val="left"/>
        <w:rPr>
          <w:b/>
        </w:rPr>
      </w:pPr>
    </w:p>
    <w:p w:rsidR="004359AA" w:rsidRDefault="004359AA">
      <w:r>
        <w:br w:type="page"/>
      </w:r>
    </w:p>
    <w:p w:rsidR="00893C7D" w:rsidRPr="00407B23" w:rsidRDefault="00893C7D" w:rsidP="00BA57B3">
      <w:pPr>
        <w:pStyle w:val="Heading1"/>
      </w:pPr>
      <w:bookmarkStart w:id="21" w:name="_Toc15033890"/>
      <w:r w:rsidRPr="00407B23">
        <w:lastRenderedPageBreak/>
        <w:t>Paragraph 5</w:t>
      </w:r>
      <w:bookmarkEnd w:id="21"/>
    </w:p>
    <w:p w:rsidR="00893C7D" w:rsidRPr="00407B23" w:rsidRDefault="00893C7D" w:rsidP="00893C7D">
      <w:pPr>
        <w:keepNext/>
        <w:keepLines/>
        <w:ind w:firstLine="567"/>
      </w:pPr>
    </w:p>
    <w:p w:rsidR="00EE496B" w:rsidRDefault="00893C7D" w:rsidP="00EE496B">
      <w:pPr>
        <w:pStyle w:val="Heading2"/>
      </w:pPr>
      <w:bookmarkStart w:id="22" w:name="_Toc15033891"/>
      <w:r w:rsidRPr="00407B23">
        <w:t>[Same denomination in all members of the Union</w:t>
      </w:r>
      <w:r w:rsidR="00EE496B">
        <w:t>]</w:t>
      </w:r>
      <w:bookmarkEnd w:id="22"/>
    </w:p>
    <w:p w:rsidR="00EE496B" w:rsidRDefault="00EE496B" w:rsidP="00893C7D">
      <w:pPr>
        <w:keepNext/>
        <w:ind w:firstLine="567"/>
        <w:rPr>
          <w:b/>
        </w:rPr>
      </w:pPr>
    </w:p>
    <w:p w:rsidR="00893C7D" w:rsidRPr="00407B23" w:rsidRDefault="00893C7D" w:rsidP="00D4056E">
      <w:pPr>
        <w:keepNext/>
        <w:keepLines/>
        <w:ind w:firstLine="567"/>
        <w:rPr>
          <w:b/>
        </w:rPr>
      </w:pPr>
      <w:r w:rsidRPr="00407B23">
        <w:rPr>
          <w:b/>
        </w:rPr>
        <w:t xml:space="preserve">A variety must be submitted to all members of the Union under the same denomination.  The authority of each member of the Union shall register the denomination so submitted, unless it considers the denomination unsuitable within its territory.  In the latter case, it shall require the breeder to submit another denomination. </w:t>
      </w:r>
    </w:p>
    <w:p w:rsidR="00893C7D" w:rsidRPr="00407B23" w:rsidRDefault="00893C7D" w:rsidP="00893C7D">
      <w:pPr>
        <w:keepNext/>
        <w:rPr>
          <w:i/>
        </w:rPr>
      </w:pPr>
    </w:p>
    <w:p w:rsidR="00893C7D" w:rsidRPr="00EE496B" w:rsidRDefault="00893C7D" w:rsidP="00EE496B">
      <w:pPr>
        <w:keepNext/>
        <w:rPr>
          <w:u w:val="single"/>
        </w:rPr>
      </w:pPr>
      <w:r w:rsidRPr="00EE496B">
        <w:rPr>
          <w:u w:val="single"/>
        </w:rPr>
        <w:t xml:space="preserve">Explanatory Notes – Paragraph (5) </w:t>
      </w:r>
    </w:p>
    <w:p w:rsidR="00893C7D" w:rsidRPr="00407B23" w:rsidRDefault="00893C7D" w:rsidP="00EE496B">
      <w:pPr>
        <w:keepNext/>
      </w:pPr>
    </w:p>
    <w:p w:rsidR="00893C7D" w:rsidRPr="00407B23" w:rsidRDefault="00893C7D" w:rsidP="00893C7D">
      <w:r w:rsidRPr="00407B23">
        <w:t>5.1</w:t>
      </w:r>
      <w:r w:rsidRPr="00407B23">
        <w:tab/>
        <w:t xml:space="preserve">This provision reflects the importance of a single variety denomination for the effective operation of the UPOV system.  </w:t>
      </w:r>
    </w:p>
    <w:p w:rsidR="00893C7D" w:rsidRPr="00407B23" w:rsidRDefault="00893C7D" w:rsidP="00893C7D"/>
    <w:p w:rsidR="00893C7D" w:rsidRPr="006F4B73" w:rsidRDefault="00893C7D" w:rsidP="00893C7D">
      <w:r w:rsidRPr="006F4B73">
        <w:t>5.2</w:t>
      </w:r>
      <w:r w:rsidRPr="006F4B73">
        <w:tab/>
        <w:t>Paragraph (5) provides clear directions both for breeders and authorities:</w:t>
      </w:r>
    </w:p>
    <w:p w:rsidR="00893C7D" w:rsidRPr="00407B23" w:rsidRDefault="00893C7D" w:rsidP="00893C7D"/>
    <w:p w:rsidR="00893C7D" w:rsidRPr="00407B23" w:rsidRDefault="00893C7D" w:rsidP="00893C7D">
      <w:pPr>
        <w:ind w:firstLine="567"/>
      </w:pPr>
      <w:r w:rsidRPr="00407B23">
        <w:t>(a)</w:t>
      </w:r>
      <w:r w:rsidRPr="00407B23">
        <w:tab/>
        <w:t>In relation to subsequent applications of the same variety, the breeder must submit in all members of the Union the denomination that was submitted with the first application.  An exception to the above obligation might be appropriate when the proposed denomination is refused by one authority before the denomination is registered by any of the other members of the Union, in which case the breeder is encouraged to submit a new denomination to all authorities in order to obtain a single denomination in all territories.</w:t>
      </w:r>
    </w:p>
    <w:p w:rsidR="00860F1C" w:rsidRPr="00407B23" w:rsidRDefault="00860F1C" w:rsidP="00860F1C"/>
    <w:p w:rsidR="00860F1C" w:rsidRDefault="00860F1C" w:rsidP="00860F1C">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r w:rsidR="009D387A" w:rsidRPr="009D387A">
        <w:rPr>
          <w:u w:val="single"/>
          <w:shd w:val="pct15" w:color="auto" w:fill="FFFFFF"/>
        </w:rPr>
        <w:t xml:space="preserve">. </w:t>
      </w:r>
      <w:r w:rsidR="0083751E">
        <w:rPr>
          <w:u w:val="single"/>
          <w:shd w:val="pct15" w:color="auto" w:fill="FFFFFF"/>
        </w:rPr>
        <w:t xml:space="preserve"> </w:t>
      </w:r>
      <w:r w:rsidR="009D387A" w:rsidRPr="009D387A">
        <w:rPr>
          <w:u w:val="single"/>
          <w:shd w:val="pct15" w:color="auto" w:fill="FFFFFF"/>
        </w:rPr>
        <w:t>In cases where different denominations have been accepted for the same variety by different members of the Union, authorities should accept the denomination that was submitted and registered with the first application, unless that denomination is unsuitable in their territory</w:t>
      </w:r>
      <w:r w:rsidRPr="00407B23">
        <w:t>;</w:t>
      </w:r>
    </w:p>
    <w:p w:rsidR="009A5B53" w:rsidRDefault="009A5B53" w:rsidP="00893C7D">
      <w:pPr>
        <w:rPr>
          <w:lang w:eastAsia="ja-JP"/>
        </w:rPr>
      </w:pPr>
    </w:p>
    <w:p w:rsidR="00893C7D" w:rsidRPr="00407B23" w:rsidRDefault="00893C7D" w:rsidP="00893C7D">
      <w:r w:rsidRPr="00407B23">
        <w:tab/>
        <w:t>(c)</w:t>
      </w:r>
      <w:r w:rsidRPr="00407B23">
        <w:tab/>
        <w:t>Due to different alphabetic scripts or systems of writing, it may be necessary to transliterate</w:t>
      </w:r>
      <w:r w:rsidRPr="00407B23">
        <w:rPr>
          <w:rStyle w:val="EndnoteReference"/>
        </w:rPr>
        <w:t xml:space="preserve"> </w:t>
      </w:r>
      <w:r w:rsidRPr="00407B23">
        <w:t>or transcribe the submitted denomination to enable its registration in another territory.  In such cases, both the variety denomination submitted in the application and its transliteration or transcription are regarded as the same denomination.  However, a translation would not be considered as the same denomination.</w:t>
      </w:r>
    </w:p>
    <w:p w:rsidR="00893C7D" w:rsidRPr="00407B23" w:rsidRDefault="00893C7D" w:rsidP="00893C7D"/>
    <w:p w:rsidR="00893C7D" w:rsidRPr="00407B23" w:rsidRDefault="00893C7D" w:rsidP="00893C7D">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860F1C" w:rsidRPr="00407B23" w:rsidRDefault="00860F1C" w:rsidP="00860F1C">
      <w:pPr>
        <w:rPr>
          <w:lang w:eastAsia="ja-JP"/>
        </w:rPr>
      </w:pPr>
    </w:p>
    <w:p w:rsidR="00860F1C" w:rsidRPr="00407B23" w:rsidRDefault="00860F1C" w:rsidP="00860F1C">
      <w:pPr>
        <w:ind w:firstLine="567"/>
      </w:pPr>
      <w:r w:rsidRPr="00407B23">
        <w:t xml:space="preserve">(a)  </w:t>
      </w:r>
      <w:r w:rsidRPr="00407B23">
        <w:tab/>
        <w:t>it does not conform to the provisions in paragraphs (2)</w:t>
      </w:r>
      <w:r>
        <w:t xml:space="preserve"> </w:t>
      </w:r>
      <w:r w:rsidRPr="00E80BD2">
        <w:rPr>
          <w:u w:val="single"/>
          <w:shd w:val="pct15" w:color="auto" w:fill="FFFFFF"/>
        </w:rPr>
        <w:t>(for example, the proposed denomination is not different from</w:t>
      </w:r>
      <w:r w:rsidR="00576748">
        <w:rPr>
          <w:u w:val="single"/>
          <w:shd w:val="pct15" w:color="auto" w:fill="FFFFFF"/>
        </w:rPr>
        <w:t xml:space="preserve"> </w:t>
      </w:r>
      <w:r w:rsidR="00576748" w:rsidRPr="0014183C">
        <w:rPr>
          <w:highlight w:val="lightGray"/>
          <w:u w:val="single"/>
          <w:shd w:val="pct15" w:color="auto" w:fill="FFFFFF"/>
        </w:rPr>
        <w:t>the denomination of</w:t>
      </w:r>
      <w:r w:rsidR="00576748">
        <w:rPr>
          <w:u w:val="single"/>
          <w:shd w:val="pct15" w:color="auto" w:fill="FFFFFF"/>
        </w:rPr>
        <w:t xml:space="preserve"> </w:t>
      </w:r>
      <w:r w:rsidRPr="00E80BD2">
        <w:rPr>
          <w:u w:val="single"/>
          <w:shd w:val="pct15" w:color="auto" w:fill="FFFFFF"/>
        </w:rPr>
        <w:t xml:space="preserve">an existing variety of the same plant species or of a closely related species </w:t>
      </w:r>
      <w:r w:rsidRPr="009F7478">
        <w:rPr>
          <w:dstrike/>
          <w:highlight w:val="yellow"/>
          <w:shd w:val="pct15" w:color="auto" w:fill="FFFFFF"/>
        </w:rPr>
        <w:t>in its territory</w:t>
      </w:r>
      <w:r w:rsidRPr="00E80BD2">
        <w:rPr>
          <w:u w:val="single"/>
          <w:shd w:val="pct15" w:color="auto" w:fill="FFFFFF"/>
        </w:rPr>
        <w:t>)</w:t>
      </w:r>
      <w:r w:rsidR="00251EBA" w:rsidRPr="00251EBA">
        <w:rPr>
          <w:highlight w:val="yellow"/>
          <w:shd w:val="pct15" w:color="auto" w:fill="FFFFFF"/>
          <w:vertAlign w:val="superscript"/>
        </w:rPr>
        <w:t xml:space="preserve"> </w:t>
      </w:r>
      <w:r w:rsidR="00251EBA" w:rsidRPr="00783D38">
        <w:rPr>
          <w:highlight w:val="yellow"/>
          <w:shd w:val="pct15" w:color="auto" w:fill="FFFFFF"/>
          <w:vertAlign w:val="superscript"/>
        </w:rPr>
        <w:endnoteReference w:id="1"/>
      </w:r>
      <w:r w:rsidRPr="00407B23">
        <w:t xml:space="preserve"> and (4)</w:t>
      </w:r>
      <w:r w:rsidRPr="00622C81">
        <w:rPr>
          <w:shd w:val="pct15" w:color="auto" w:fill="FFFFFF"/>
        </w:rPr>
        <w:t xml:space="preserve"> </w:t>
      </w:r>
      <w:r w:rsidRPr="00E80BD2">
        <w:rPr>
          <w:u w:val="single"/>
          <w:shd w:val="pct15" w:color="auto" w:fill="FFFFFF"/>
        </w:rPr>
        <w:t xml:space="preserve">(for example, the proposed denomination </w:t>
      </w:r>
      <w:r>
        <w:rPr>
          <w:u w:val="single"/>
          <w:shd w:val="pct15" w:color="auto" w:fill="FFFFFF"/>
        </w:rPr>
        <w:t>is identical to a trademark registered for identical goods</w:t>
      </w:r>
      <w:r w:rsidRPr="00E80BD2">
        <w:rPr>
          <w:u w:val="single"/>
          <w:shd w:val="pct15" w:color="auto" w:fill="FFFFFF"/>
        </w:rPr>
        <w:t>)</w:t>
      </w:r>
      <w:r w:rsidRPr="00407B23">
        <w:t>; or</w:t>
      </w:r>
    </w:p>
    <w:p w:rsidR="00893C7D" w:rsidRPr="00407B23" w:rsidRDefault="00893C7D" w:rsidP="00893C7D">
      <w:pPr>
        <w:ind w:firstLine="567"/>
      </w:pPr>
    </w:p>
    <w:p w:rsidR="00893C7D" w:rsidRPr="00407B23" w:rsidRDefault="00893C7D" w:rsidP="00893C7D">
      <w:pPr>
        <w:ind w:firstLine="567"/>
      </w:pPr>
      <w:r w:rsidRPr="00407B23">
        <w:t xml:space="preserve">(b)  </w:t>
      </w:r>
      <w:r w:rsidRPr="00407B23">
        <w:tab/>
        <w:t>it is contrary to public policy.</w:t>
      </w:r>
    </w:p>
    <w:p w:rsidR="00893C7D" w:rsidRPr="00407B23" w:rsidRDefault="00893C7D" w:rsidP="00893C7D">
      <w:pPr>
        <w:ind w:firstLine="567"/>
      </w:pPr>
    </w:p>
    <w:p w:rsidR="00893C7D" w:rsidRPr="00407B23" w:rsidRDefault="00893C7D" w:rsidP="00893C7D">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in different territories, a regional or international synonym register may be developed by UPOV and/or by some members of the Union.</w:t>
      </w:r>
    </w:p>
    <w:p w:rsidR="00860F1C" w:rsidRDefault="00860F1C" w:rsidP="00860F1C"/>
    <w:p w:rsidR="00BA56E0" w:rsidRDefault="00860F1C" w:rsidP="00BA56E0">
      <w:pPr>
        <w:spacing w:after="360"/>
      </w:pPr>
      <w:r w:rsidRPr="00407B23">
        <w:t>5.5</w:t>
      </w:r>
      <w:r w:rsidRPr="00407B23">
        <w:tab/>
        <w:t xml:space="preserve">To reduce the risk of a variety denomination being considered to be unsuitable within a territory in which protection is to be sought, members of the Union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w:t>
      </w:r>
      <w:r w:rsidRPr="00A24E0F">
        <w:rPr>
          <w:strike/>
          <w:highlight w:val="lightGray"/>
        </w:rPr>
        <w:t>UPOV Plant Variety</w:t>
      </w:r>
      <w:r w:rsidRPr="00A24E0F">
        <w:rPr>
          <w:highlight w:val="lightGray"/>
          <w:u w:val="single"/>
        </w:rPr>
        <w:t>PLUTO</w:t>
      </w:r>
      <w:r>
        <w:t xml:space="preserve"> </w:t>
      </w:r>
      <w:r w:rsidRPr="00407B23">
        <w:t>database.  Members of the Union may also choose to provide customized variety denomination checking services.  Members of the Union are encouraged to use the UPOV website to provide information on, and links to, such resources.</w:t>
      </w:r>
    </w:p>
    <w:p w:rsidR="00893C7D" w:rsidRPr="00407B23" w:rsidRDefault="00893C7D" w:rsidP="00BA57B3">
      <w:pPr>
        <w:pStyle w:val="Heading1"/>
      </w:pPr>
      <w:bookmarkStart w:id="23" w:name="_Toc15033892"/>
      <w:r w:rsidRPr="00407B23">
        <w:lastRenderedPageBreak/>
        <w:t>Paragraph 6</w:t>
      </w:r>
      <w:bookmarkEnd w:id="23"/>
    </w:p>
    <w:p w:rsidR="00893C7D" w:rsidRPr="00407B23" w:rsidRDefault="00893C7D" w:rsidP="00B417B0">
      <w:pPr>
        <w:keepNext/>
      </w:pPr>
    </w:p>
    <w:p w:rsidR="00EE496B" w:rsidRDefault="00893C7D" w:rsidP="00D4056E">
      <w:pPr>
        <w:pStyle w:val="Heading2"/>
      </w:pPr>
      <w:bookmarkStart w:id="24" w:name="_Toc15033893"/>
      <w:r w:rsidRPr="00407B23">
        <w:t>[Information among the authorities of members of the Union</w:t>
      </w:r>
      <w:r w:rsidR="00EE496B">
        <w:t>]</w:t>
      </w:r>
      <w:bookmarkEnd w:id="24"/>
    </w:p>
    <w:p w:rsidR="00EE496B" w:rsidRDefault="00EE496B" w:rsidP="00893C7D">
      <w:pPr>
        <w:rPr>
          <w:b/>
        </w:rPr>
      </w:pPr>
    </w:p>
    <w:p w:rsidR="00893C7D" w:rsidRPr="00407B23" w:rsidRDefault="00D4056E" w:rsidP="00893C7D">
      <w:pPr>
        <w:rPr>
          <w:b/>
        </w:rPr>
      </w:pPr>
      <w:r>
        <w:rPr>
          <w:b/>
        </w:rPr>
        <w:tab/>
      </w:r>
      <w:r w:rsidR="00893C7D" w:rsidRPr="00407B23">
        <w:rPr>
          <w:b/>
        </w:rPr>
        <w:t>The authority of a member of the Union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893C7D" w:rsidRPr="00407B23" w:rsidRDefault="00893C7D" w:rsidP="00893C7D"/>
    <w:p w:rsidR="00893C7D" w:rsidRPr="00EE496B" w:rsidRDefault="00893C7D" w:rsidP="00EE496B">
      <w:pPr>
        <w:keepNext/>
        <w:rPr>
          <w:u w:val="single"/>
        </w:rPr>
      </w:pPr>
      <w:r w:rsidRPr="00EE496B">
        <w:rPr>
          <w:u w:val="single"/>
        </w:rPr>
        <w:t>Explanatory Notes – Paragraph (6)</w:t>
      </w:r>
    </w:p>
    <w:p w:rsidR="00893C7D" w:rsidRPr="00407B23" w:rsidRDefault="00893C7D" w:rsidP="00EE496B">
      <w:pPr>
        <w:keepNext/>
      </w:pPr>
    </w:p>
    <w:p w:rsidR="00893C7D" w:rsidRPr="00407B23" w:rsidRDefault="00893C7D" w:rsidP="00893C7D">
      <w:r w:rsidRPr="00407B23">
        <w:t>6.1</w:t>
      </w:r>
      <w:r w:rsidRPr="00407B23">
        <w:tab/>
        <w:t xml:space="preserve">Provisions of paragraph (6) indicate the importance of cooperation and exchange of information among authorities.  </w:t>
      </w:r>
    </w:p>
    <w:p w:rsidR="00860F1C" w:rsidRPr="00407B23" w:rsidRDefault="00860F1C" w:rsidP="00860F1C"/>
    <w:p w:rsidR="00860F1C" w:rsidRPr="00407B23" w:rsidRDefault="00860F1C" w:rsidP="00860F1C">
      <w:r w:rsidRPr="00407B23">
        <w:t>6.2</w:t>
      </w:r>
      <w:r w:rsidRPr="00407B23">
        <w:tab/>
        <w:t xml:space="preserve">The obligation to inform other members of the Union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w:t>
      </w:r>
      <w:r w:rsidRPr="00A24E0F">
        <w:rPr>
          <w:strike/>
          <w:highlight w:val="lightGray"/>
        </w:rPr>
        <w:t>UPOV Plant Variety</w:t>
      </w:r>
      <w:r w:rsidRPr="00A24E0F">
        <w:rPr>
          <w:highlight w:val="lightGray"/>
          <w:u w:val="single"/>
        </w:rPr>
        <w:t>PLUTO</w:t>
      </w:r>
      <w:r>
        <w:t xml:space="preserve"> </w:t>
      </w:r>
      <w:r w:rsidRPr="00407B23">
        <w:t xml:space="preserve">database is an important mechanism by which to maximize the availability of information for members of the Union concerning variety denominations in a practical form.  </w:t>
      </w:r>
    </w:p>
    <w:p w:rsidR="00893C7D" w:rsidRPr="00407B23" w:rsidRDefault="00893C7D" w:rsidP="00893C7D"/>
    <w:p w:rsidR="00893C7D" w:rsidRPr="00407B23" w:rsidRDefault="00893C7D" w:rsidP="00893C7D">
      <w:r w:rsidRPr="00407B23">
        <w:t>6.3</w:t>
      </w:r>
      <w:r w:rsidRPr="00407B23">
        <w:tab/>
        <w:t>Paragraph (6) provides for the possibility for a member of the Union to make observations if it considers that a proposed denomination in another member of the Union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Union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Union which has transmitted the observation, the authority examining the proposed denomination should request the applicant to propose another denomination.</w:t>
      </w:r>
    </w:p>
    <w:p w:rsidR="00893C7D" w:rsidRPr="00407B23" w:rsidRDefault="00893C7D" w:rsidP="00893C7D"/>
    <w:p w:rsidR="00893C7D" w:rsidRPr="00407B23" w:rsidRDefault="00893C7D" w:rsidP="00893C7D">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893C7D" w:rsidRPr="00407B23" w:rsidRDefault="00893C7D" w:rsidP="00893C7D"/>
    <w:p w:rsidR="00893C7D" w:rsidRPr="00407B23" w:rsidRDefault="00893C7D" w:rsidP="00893C7D">
      <w:r w:rsidRPr="00407B23">
        <w:t>6.5</w:t>
      </w:r>
      <w:r w:rsidRPr="00407B23">
        <w:tab/>
        <w:t xml:space="preserve">It is recommended that a communication of the final decision be addressed to any authority which has transmitted an observation. </w:t>
      </w:r>
    </w:p>
    <w:p w:rsidR="00893C7D" w:rsidRPr="00407B23" w:rsidRDefault="00893C7D" w:rsidP="00893C7D"/>
    <w:p w:rsidR="00893C7D" w:rsidRPr="00407B23" w:rsidRDefault="00893C7D" w:rsidP="00893C7D">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893C7D" w:rsidRPr="00407B23" w:rsidRDefault="00893C7D" w:rsidP="00893C7D"/>
    <w:p w:rsidR="00893C7D" w:rsidRPr="00407B23" w:rsidRDefault="00893C7D" w:rsidP="00893C7D">
      <w:r w:rsidRPr="00407B23">
        <w:t>6.7</w:t>
      </w:r>
      <w:r w:rsidRPr="00407B23">
        <w:tab/>
        <w:t>A model form for observations on proposed denominations submitted in another member of the Union can be seen in Annex II.  A model form for a reply to observations can be seen in Annex III.  Copies of these communications should be sent at the same time to the authorities of the other members of the Union.</w:t>
      </w:r>
    </w:p>
    <w:p w:rsidR="00860F1C" w:rsidRDefault="00860F1C" w:rsidP="00860F1C"/>
    <w:p w:rsidR="00860F1C" w:rsidRPr="008A736E" w:rsidRDefault="00860F1C" w:rsidP="00860F1C">
      <w:pPr>
        <w:rPr>
          <w:u w:val="single"/>
        </w:rPr>
      </w:pPr>
      <w:r w:rsidRPr="00EB154B">
        <w:rPr>
          <w:highlight w:val="lightGray"/>
          <w:u w:val="single"/>
        </w:rPr>
        <w:t>6.8</w:t>
      </w:r>
      <w:r w:rsidRPr="00EB154B">
        <w:rPr>
          <w:highlight w:val="lightGray"/>
          <w:u w:val="single"/>
        </w:rPr>
        <w:tab/>
        <w:t xml:space="preserve">The contribution of data by members of the Union to the PLUTO database provides support for the examination of variety denominations.  Members of the Union are encouraged to provide data as soon as practical after it is published by the authority(ies) concerned. </w:t>
      </w:r>
      <w:r w:rsidR="00A241AC">
        <w:rPr>
          <w:highlight w:val="lightGray"/>
          <w:u w:val="single"/>
        </w:rPr>
        <w:t xml:space="preserve"> </w:t>
      </w:r>
      <w:r w:rsidRPr="00EB154B">
        <w:rPr>
          <w:highlight w:val="lightGray"/>
          <w:u w:val="single"/>
        </w:rPr>
        <w:t xml:space="preserve">The PLUTO database will be updated with new data as quickly as possible after receipt, in accordance with the uploading procedure. </w:t>
      </w:r>
      <w:r w:rsidR="004B7ABD">
        <w:rPr>
          <w:highlight w:val="lightGray"/>
          <w:u w:val="single"/>
        </w:rPr>
        <w:t xml:space="preserve"> </w:t>
      </w:r>
      <w:r w:rsidRPr="00EB154B">
        <w:rPr>
          <w:highlight w:val="lightGray"/>
          <w:u w:val="single"/>
        </w:rPr>
        <w:t>The PLUTO database can, as necessary, be updated with corrected data, in accordance with the uploading procedure.</w:t>
      </w:r>
    </w:p>
    <w:p w:rsidR="00893C7D" w:rsidRDefault="00893C7D" w:rsidP="00893C7D">
      <w:pPr>
        <w:jc w:val="left"/>
        <w:rPr>
          <w:b/>
        </w:rPr>
      </w:pPr>
    </w:p>
    <w:p w:rsidR="00893C7D" w:rsidRDefault="00893C7D" w:rsidP="00893C7D">
      <w:pPr>
        <w:jc w:val="left"/>
        <w:rPr>
          <w:b/>
        </w:rPr>
      </w:pPr>
    </w:p>
    <w:p w:rsidR="00D51156" w:rsidRDefault="00D51156" w:rsidP="00893C7D">
      <w:pPr>
        <w:jc w:val="left"/>
        <w:rPr>
          <w:b/>
        </w:rPr>
      </w:pPr>
    </w:p>
    <w:p w:rsidR="002E12C4" w:rsidRDefault="002E12C4">
      <w:pPr>
        <w:rPr>
          <w:b/>
        </w:rPr>
      </w:pPr>
      <w:r>
        <w:br w:type="page"/>
      </w:r>
    </w:p>
    <w:p w:rsidR="00893C7D" w:rsidRPr="00294914" w:rsidRDefault="00893C7D" w:rsidP="00BA57B3">
      <w:pPr>
        <w:pStyle w:val="Heading1"/>
      </w:pPr>
      <w:bookmarkStart w:id="25" w:name="_Toc15033894"/>
      <w:r w:rsidRPr="00294914">
        <w:lastRenderedPageBreak/>
        <w:t>Paragraph 7</w:t>
      </w:r>
      <w:bookmarkEnd w:id="25"/>
    </w:p>
    <w:p w:rsidR="00893C7D" w:rsidRPr="00294914" w:rsidRDefault="00893C7D" w:rsidP="00893C7D">
      <w:pPr>
        <w:keepNext/>
        <w:rPr>
          <w:b/>
        </w:rPr>
      </w:pPr>
    </w:p>
    <w:p w:rsidR="00D4056E" w:rsidRDefault="00893C7D" w:rsidP="00D4056E">
      <w:pPr>
        <w:pStyle w:val="Heading2"/>
      </w:pPr>
      <w:bookmarkStart w:id="26" w:name="_Toc15033895"/>
      <w:r w:rsidRPr="00294914">
        <w:t>[Obligation to use the denomination</w:t>
      </w:r>
      <w:r w:rsidR="00D4056E">
        <w:t>]</w:t>
      </w:r>
      <w:bookmarkEnd w:id="26"/>
    </w:p>
    <w:p w:rsidR="00D4056E" w:rsidRDefault="00D4056E" w:rsidP="00893C7D">
      <w:pPr>
        <w:rPr>
          <w:b/>
        </w:rPr>
      </w:pPr>
    </w:p>
    <w:p w:rsidR="00893C7D" w:rsidRPr="00294914" w:rsidRDefault="00D4056E" w:rsidP="00893C7D">
      <w:pPr>
        <w:rPr>
          <w:b/>
        </w:rPr>
      </w:pPr>
      <w:r>
        <w:rPr>
          <w:b/>
        </w:rPr>
        <w:tab/>
      </w:r>
      <w:r w:rsidR="00893C7D" w:rsidRPr="00294914">
        <w:rPr>
          <w:b/>
        </w:rPr>
        <w:t>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893C7D" w:rsidRPr="00294914" w:rsidRDefault="00893C7D" w:rsidP="00893C7D"/>
    <w:p w:rsidR="00893C7D" w:rsidRPr="00D4056E" w:rsidRDefault="00893C7D" w:rsidP="00D4056E">
      <w:pPr>
        <w:keepNext/>
        <w:rPr>
          <w:u w:val="single"/>
        </w:rPr>
      </w:pPr>
      <w:r w:rsidRPr="00D4056E">
        <w:rPr>
          <w:u w:val="single"/>
        </w:rPr>
        <w:t>Explanatory Note – Paragraph (7)</w:t>
      </w:r>
    </w:p>
    <w:p w:rsidR="00893C7D" w:rsidRPr="00294914" w:rsidRDefault="00893C7D" w:rsidP="00D4056E">
      <w:pPr>
        <w:keepNext/>
      </w:pPr>
    </w:p>
    <w:p w:rsidR="00893C7D" w:rsidRPr="00795648" w:rsidRDefault="00893C7D" w:rsidP="00893C7D">
      <w:r w:rsidRPr="00795648">
        <w:t>7.1</w:t>
      </w:r>
      <w:r w:rsidRPr="00795648">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“the breeder does not propose, where the denomination of the variety is cancelled after the grant of the right, another suitable denomination.”  </w:t>
      </w:r>
    </w:p>
    <w:p w:rsidR="00893C7D" w:rsidRPr="00795648" w:rsidRDefault="00893C7D" w:rsidP="00893C7D"/>
    <w:p w:rsidR="00893C7D" w:rsidRPr="00294914" w:rsidRDefault="00893C7D" w:rsidP="00893C7D">
      <w:r w:rsidRPr="00795648">
        <w:t>7.2</w:t>
      </w:r>
      <w:r w:rsidRPr="00795648">
        <w:tab/>
        <w:t>The following items provide guidance in relation to changes of registered variety denominations:</w:t>
      </w:r>
    </w:p>
    <w:p w:rsidR="00893C7D" w:rsidRPr="00294914" w:rsidRDefault="00893C7D" w:rsidP="00893C7D"/>
    <w:p w:rsidR="00893C7D" w:rsidRPr="00EB154B" w:rsidRDefault="00893C7D" w:rsidP="00893C7D">
      <w:pPr>
        <w:ind w:firstLine="567"/>
      </w:pPr>
      <w:r w:rsidRPr="00294914">
        <w:t>(a)</w:t>
      </w:r>
      <w:r w:rsidRPr="00294914">
        <w:tab/>
        <w:t xml:space="preserve">The UPOV Convention requires a change of the registered denomination where the denomination </w:t>
      </w:r>
      <w:r w:rsidRPr="00EB154B">
        <w:t xml:space="preserve">of the variety is cancelled after the grant of the right.  The competent authority should cancel a variety denomination if: </w:t>
      </w:r>
    </w:p>
    <w:p w:rsidR="00893C7D" w:rsidRPr="00EB154B" w:rsidRDefault="00893C7D" w:rsidP="00893C7D">
      <w:pPr>
        <w:pStyle w:val="ListParagraph"/>
      </w:pPr>
    </w:p>
    <w:p w:rsidR="00893C7D" w:rsidRPr="00EB154B" w:rsidRDefault="00893C7D" w:rsidP="00EB154B">
      <w:pPr>
        <w:pStyle w:val="ListParagraph"/>
        <w:numPr>
          <w:ilvl w:val="0"/>
          <w:numId w:val="7"/>
        </w:numPr>
        <w:tabs>
          <w:tab w:val="left" w:pos="1418"/>
        </w:tabs>
      </w:pPr>
      <w:r w:rsidRPr="00EB154B">
        <w:t xml:space="preserve">by reason of a prior right, the use of the denomination of a variety is forbidden to a person who, in accordance with the provisions of paragraph (7), is obliged to use it (see paragraph (4) “Prior rights of third persons”); </w:t>
      </w:r>
    </w:p>
    <w:p w:rsidR="00893C7D" w:rsidRPr="00EB154B" w:rsidRDefault="00893C7D" w:rsidP="00893C7D">
      <w:pPr>
        <w:tabs>
          <w:tab w:val="left" w:pos="1418"/>
        </w:tabs>
        <w:ind w:firstLine="1134"/>
      </w:pPr>
    </w:p>
    <w:p w:rsidR="00893C7D" w:rsidRPr="00EB154B" w:rsidRDefault="00893C7D" w:rsidP="00EB154B">
      <w:pPr>
        <w:pStyle w:val="ListParagraph"/>
        <w:numPr>
          <w:ilvl w:val="0"/>
          <w:numId w:val="7"/>
        </w:numPr>
        <w:tabs>
          <w:tab w:val="left" w:pos="1418"/>
        </w:tabs>
      </w:pPr>
      <w:r w:rsidRPr="00EB154B">
        <w:t xml:space="preserve">the denomination is unsuitable because it is contrary to the provisions in paragraph (2) “Characteristics of the denomination”; </w:t>
      </w:r>
    </w:p>
    <w:p w:rsidR="00893C7D" w:rsidRPr="00EB154B" w:rsidRDefault="00893C7D" w:rsidP="00893C7D">
      <w:pPr>
        <w:pStyle w:val="ListParagraph"/>
        <w:ind w:left="1854"/>
      </w:pPr>
    </w:p>
    <w:p w:rsidR="00893C7D" w:rsidRPr="00EB154B" w:rsidRDefault="00893C7D" w:rsidP="00893C7D">
      <w:pPr>
        <w:ind w:firstLine="567"/>
      </w:pPr>
      <w:r w:rsidRPr="00EB154B">
        <w:t>(b)</w:t>
      </w:r>
      <w:r w:rsidRPr="00EB154B">
        <w:tab/>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893C7D" w:rsidRPr="00EB154B" w:rsidRDefault="00893C7D" w:rsidP="00893C7D"/>
    <w:p w:rsidR="00893C7D" w:rsidRPr="00294914" w:rsidRDefault="00893C7D" w:rsidP="00893C7D">
      <w:pPr>
        <w:ind w:firstLine="567"/>
      </w:pPr>
      <w:r w:rsidRPr="00294914">
        <w:t>(c)</w:t>
      </w:r>
      <w:r w:rsidRPr="00294914">
        <w:tab/>
        <w:t>In general, subject to (a) and (b) above, it would not be appropriate for the authority to change a registered denomination following a request by the breeder.</w:t>
      </w:r>
    </w:p>
    <w:p w:rsidR="00893C7D" w:rsidRPr="00294914" w:rsidRDefault="00893C7D" w:rsidP="00893C7D"/>
    <w:p w:rsidR="00893C7D" w:rsidRPr="00407B23" w:rsidRDefault="00893C7D" w:rsidP="00893C7D"/>
    <w:p w:rsidR="00893C7D" w:rsidRDefault="00893C7D" w:rsidP="00893C7D">
      <w:pPr>
        <w:jc w:val="left"/>
        <w:rPr>
          <w:b/>
        </w:rPr>
      </w:pPr>
    </w:p>
    <w:p w:rsidR="004359AA" w:rsidRDefault="004359AA">
      <w:r>
        <w:br w:type="page"/>
      </w:r>
    </w:p>
    <w:p w:rsidR="00893C7D" w:rsidRPr="00407B23" w:rsidRDefault="00893C7D" w:rsidP="00BA56E0">
      <w:pPr>
        <w:pStyle w:val="Heading1"/>
        <w:pageBreakBefore/>
      </w:pPr>
      <w:bookmarkStart w:id="27" w:name="_Toc15033896"/>
      <w:r w:rsidRPr="00407B23">
        <w:lastRenderedPageBreak/>
        <w:t>Paragraph 8</w:t>
      </w:r>
      <w:bookmarkEnd w:id="27"/>
    </w:p>
    <w:p w:rsidR="00893C7D" w:rsidRDefault="00893C7D" w:rsidP="00893C7D"/>
    <w:p w:rsidR="00D4056E" w:rsidRDefault="00D4056E" w:rsidP="00D4056E">
      <w:pPr>
        <w:pStyle w:val="Heading2"/>
      </w:pPr>
      <w:bookmarkStart w:id="28" w:name="_Toc15033897"/>
      <w:r w:rsidRPr="00407B23">
        <w:t>[Indications used in association with denominations]</w:t>
      </w:r>
      <w:bookmarkEnd w:id="28"/>
    </w:p>
    <w:p w:rsidR="00D4056E" w:rsidRPr="00407B23" w:rsidRDefault="00D4056E" w:rsidP="00893C7D"/>
    <w:p w:rsidR="00893C7D" w:rsidRPr="00407B23" w:rsidRDefault="00893C7D" w:rsidP="00893C7D">
      <w:pPr>
        <w:rPr>
          <w:b/>
        </w:rPr>
      </w:pPr>
      <w:r w:rsidRPr="00407B23">
        <w:tab/>
      </w:r>
      <w:r w:rsidRPr="00407B23">
        <w:rPr>
          <w:b/>
        </w:rPr>
        <w:t>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893C7D" w:rsidRPr="00407B23" w:rsidRDefault="00893C7D" w:rsidP="00893C7D"/>
    <w:p w:rsidR="00893C7D" w:rsidRDefault="00893C7D" w:rsidP="00893C7D">
      <w:r w:rsidRPr="00407B23">
        <w:tab/>
        <w:t>This provision is self-explanatory.</w:t>
      </w:r>
    </w:p>
    <w:p w:rsidR="00893C7D" w:rsidRDefault="00893C7D" w:rsidP="00893C7D"/>
    <w:p w:rsidR="0058797E" w:rsidRDefault="0058797E" w:rsidP="00893C7D"/>
    <w:p w:rsidR="002E12C4" w:rsidRDefault="002E12C4" w:rsidP="00893C7D"/>
    <w:p w:rsidR="00893C7D" w:rsidRDefault="00893C7D" w:rsidP="0058797E">
      <w:pPr>
        <w:jc w:val="right"/>
      </w:pPr>
      <w:r w:rsidRPr="00407B23">
        <w:t>[Annexes follow]</w:t>
      </w:r>
    </w:p>
    <w:p w:rsidR="00253EA1" w:rsidRPr="00407B23" w:rsidRDefault="00253EA1" w:rsidP="00253EA1"/>
    <w:p w:rsidR="00893C7D" w:rsidRPr="00407B23" w:rsidRDefault="00893C7D" w:rsidP="00893C7D">
      <w:pPr>
        <w:jc w:val="right"/>
        <w:sectPr w:rsidR="00893C7D" w:rsidRPr="00407B23" w:rsidSect="00182493">
          <w:headerReference w:type="even" r:id="rId10"/>
          <w:headerReference w:type="default" r:id="rId11"/>
          <w:footerReference w:type="even" r:id="rId12"/>
          <w:endnotePr>
            <w:numFmt w:val="lowerLetter"/>
          </w:endnotePr>
          <w:pgSz w:w="11907" w:h="16840" w:code="9"/>
          <w:pgMar w:top="510" w:right="1134" w:bottom="1134" w:left="1134" w:header="510" w:footer="624" w:gutter="0"/>
          <w:cols w:space="720"/>
          <w:titlePg/>
          <w:docGrid w:linePitch="272"/>
        </w:sectPr>
      </w:pPr>
    </w:p>
    <w:p w:rsidR="00893C7D" w:rsidRPr="00DE1471" w:rsidRDefault="00893C7D" w:rsidP="00893C7D">
      <w:pPr>
        <w:spacing w:line="240" w:lineRule="atLeast"/>
        <w:jc w:val="center"/>
        <w:rPr>
          <w:u w:val="single"/>
        </w:rPr>
      </w:pPr>
      <w:r w:rsidRPr="00DE1471">
        <w:rPr>
          <w:u w:val="single"/>
        </w:rPr>
        <w:lastRenderedPageBreak/>
        <w:t xml:space="preserve">UPOV Variety Denomination Classes:  </w:t>
      </w:r>
      <w:r w:rsidRPr="00DE1471">
        <w:rPr>
          <w:u w:val="single"/>
        </w:rPr>
        <w:br/>
        <w:t>A Variety Denomination Should not be Used More than Once in the Same Class</w:t>
      </w:r>
    </w:p>
    <w:p w:rsidR="00893C7D" w:rsidRPr="00407B23" w:rsidRDefault="00893C7D" w:rsidP="00893C7D">
      <w:pPr>
        <w:spacing w:line="240" w:lineRule="atLeast"/>
        <w:rPr>
          <w:b/>
        </w:rPr>
      </w:pPr>
    </w:p>
    <w:p w:rsidR="00893C7D" w:rsidRPr="00407B23" w:rsidRDefault="00893C7D" w:rsidP="00893C7D">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893C7D" w:rsidRPr="00407B23" w:rsidRDefault="00893C7D" w:rsidP="00893C7D">
      <w:pPr>
        <w:spacing w:line="240" w:lineRule="atLeast"/>
      </w:pPr>
    </w:p>
    <w:p w:rsidR="00893C7D" w:rsidRPr="00407B23" w:rsidRDefault="00893C7D" w:rsidP="00893C7D">
      <w:pPr>
        <w:spacing w:line="240" w:lineRule="atLeast"/>
      </w:pPr>
      <w:r w:rsidRPr="00407B23">
        <w:t xml:space="preserve">The variety denomination classes are as follows:  </w:t>
      </w:r>
    </w:p>
    <w:p w:rsidR="00893C7D" w:rsidRPr="00407B23" w:rsidRDefault="00893C7D" w:rsidP="00893C7D">
      <w:pPr>
        <w:spacing w:line="240" w:lineRule="atLeas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DE1471" w:rsidRDefault="00893C7D" w:rsidP="00893C7D">
      <w:pPr>
        <w:pStyle w:val="BodyTextIndent"/>
        <w:tabs>
          <w:tab w:val="right" w:pos="1134"/>
        </w:tabs>
        <w:ind w:left="0"/>
        <w:rPr>
          <w:lang w:val="en-US"/>
        </w:rPr>
      </w:pPr>
    </w:p>
    <w:p w:rsidR="00893C7D" w:rsidRPr="00407B23" w:rsidRDefault="00893C7D" w:rsidP="00893C7D">
      <w:pPr>
        <w:tabs>
          <w:tab w:val="right" w:pos="1134"/>
          <w:tab w:val="left" w:pos="1418"/>
        </w:tabs>
      </w:pPr>
      <w:r w:rsidRPr="00407B23">
        <w:tab/>
        <w:t>(i)</w:t>
      </w:r>
      <w:r w:rsidRPr="00407B23">
        <w:tab/>
        <w:t xml:space="preserve">classes within a genus:  List of classes in this Annex:  Part I;  </w:t>
      </w:r>
    </w:p>
    <w:p w:rsidR="00893C7D" w:rsidRPr="00407B23" w:rsidRDefault="00893C7D" w:rsidP="00893C7D">
      <w:pPr>
        <w:tabs>
          <w:tab w:val="right" w:pos="1134"/>
          <w:tab w:val="left" w:pos="1418"/>
        </w:tabs>
      </w:pPr>
    </w:p>
    <w:p w:rsidR="00893C7D" w:rsidRPr="00407B23" w:rsidRDefault="00893C7D" w:rsidP="00893C7D">
      <w:pPr>
        <w:tabs>
          <w:tab w:val="right" w:pos="1134"/>
          <w:tab w:val="left" w:pos="1418"/>
        </w:tabs>
      </w:pPr>
      <w:r w:rsidRPr="00407B23">
        <w:tab/>
        <w:t>(ii)</w:t>
      </w:r>
      <w:r w:rsidRPr="00407B23">
        <w:tab/>
        <w:t>classes encompassing more than one genus:  List of classes in this Annex:  Part II.</w:t>
      </w:r>
    </w:p>
    <w:p w:rsidR="00893C7D" w:rsidRDefault="00893C7D" w:rsidP="00893C7D">
      <w:pPr>
        <w:pStyle w:val="BodyTextIndent"/>
        <w:ind w:left="0"/>
        <w:rPr>
          <w:lang w:val="en-US"/>
        </w:rPr>
      </w:pPr>
    </w:p>
    <w:p w:rsidR="00893C7D" w:rsidRPr="00DE1471" w:rsidRDefault="00893C7D" w:rsidP="00893C7D">
      <w:pPr>
        <w:pStyle w:val="BodyTextIndent"/>
        <w:ind w:left="0"/>
        <w:rPr>
          <w:lang w:val="en-US"/>
        </w:rPr>
      </w:pPr>
    </w:p>
    <w:p w:rsidR="00893C7D" w:rsidRPr="00407B23" w:rsidRDefault="00893C7D" w:rsidP="00893C7D">
      <w:pPr>
        <w:jc w:val="center"/>
      </w:pPr>
      <w:r w:rsidRPr="00407B23">
        <w:t>LIST OF CLASSES</w:t>
      </w:r>
    </w:p>
    <w:p w:rsidR="00893C7D" w:rsidRPr="00DE1471" w:rsidRDefault="00893C7D" w:rsidP="00893C7D">
      <w:pPr>
        <w:rPr>
          <w:u w:val="single"/>
        </w:rPr>
      </w:pPr>
    </w:p>
    <w:p w:rsidR="00893C7D" w:rsidRPr="00DE1471" w:rsidRDefault="00893C7D" w:rsidP="00893C7D">
      <w:pPr>
        <w:pStyle w:val="Heading8"/>
      </w:pPr>
      <w:r w:rsidRPr="00DE1471">
        <w:t>Part I</w:t>
      </w:r>
    </w:p>
    <w:p w:rsidR="00893C7D" w:rsidRPr="00DE1471" w:rsidRDefault="00893C7D" w:rsidP="00893C7D">
      <w:pPr>
        <w:pStyle w:val="EndnoteText"/>
      </w:pPr>
    </w:p>
    <w:p w:rsidR="00893C7D" w:rsidRPr="00DE1471" w:rsidRDefault="00893C7D" w:rsidP="00893C7D">
      <w:pPr>
        <w:jc w:val="center"/>
        <w:rPr>
          <w:i/>
        </w:rPr>
      </w:pPr>
      <w:r w:rsidRPr="00DE1471">
        <w:rPr>
          <w:i/>
        </w:rPr>
        <w:t>Classes within a genus</w:t>
      </w:r>
    </w:p>
    <w:p w:rsidR="00893C7D" w:rsidRPr="00DE1471" w:rsidRDefault="00893C7D" w:rsidP="00893C7D">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A6443F" w:rsidTr="00893C7D">
        <w:trPr>
          <w:cantSplit/>
          <w:tblHeader/>
        </w:trPr>
        <w:tc>
          <w:tcPr>
            <w:tcW w:w="1418" w:type="dxa"/>
            <w:shd w:val="clear" w:color="auto" w:fill="D9D9D9" w:themeFill="background1" w:themeFillShade="D9"/>
            <w:vAlign w:val="center"/>
          </w:tcPr>
          <w:p w:rsidR="00893C7D" w:rsidRPr="00A6443F" w:rsidRDefault="00893C7D" w:rsidP="00893C7D">
            <w:pPr>
              <w:spacing w:before="40" w:after="60"/>
              <w:jc w:val="left"/>
              <w:rPr>
                <w:sz w:val="18"/>
                <w:u w:val="single"/>
              </w:rPr>
            </w:pPr>
          </w:p>
        </w:tc>
        <w:tc>
          <w:tcPr>
            <w:tcW w:w="5670"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Botanical names</w:t>
            </w:r>
          </w:p>
        </w:tc>
        <w:tc>
          <w:tcPr>
            <w:tcW w:w="2551"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UPOV codes</w:t>
            </w:r>
          </w:p>
        </w:tc>
      </w:tr>
      <w:tr w:rsidR="00893C7D" w:rsidRPr="00A6443F" w:rsidTr="00893C7D">
        <w:trPr>
          <w:cantSplit/>
          <w:tblHeader/>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1.1</w:t>
            </w:r>
          </w:p>
        </w:tc>
        <w:tc>
          <w:tcPr>
            <w:tcW w:w="5670" w:type="dxa"/>
          </w:tcPr>
          <w:p w:rsidR="00893C7D" w:rsidRPr="00A6443F" w:rsidRDefault="00893C7D" w:rsidP="00893C7D">
            <w:pPr>
              <w:spacing w:before="40" w:after="40"/>
              <w:jc w:val="left"/>
              <w:rPr>
                <w:sz w:val="18"/>
              </w:rPr>
            </w:pPr>
            <w:r w:rsidRPr="00A6443F">
              <w:rPr>
                <w:sz w:val="18"/>
              </w:rPr>
              <w:t>Brassica oleracea</w:t>
            </w:r>
          </w:p>
        </w:tc>
        <w:tc>
          <w:tcPr>
            <w:tcW w:w="2551" w:type="dxa"/>
          </w:tcPr>
          <w:p w:rsidR="00893C7D" w:rsidRPr="00A6443F" w:rsidRDefault="00893C7D" w:rsidP="00893C7D">
            <w:pPr>
              <w:spacing w:before="40" w:after="40"/>
              <w:jc w:val="left"/>
              <w:rPr>
                <w:sz w:val="18"/>
              </w:rPr>
            </w:pPr>
            <w:r w:rsidRPr="00A6443F">
              <w:rPr>
                <w:sz w:val="18"/>
              </w:rPr>
              <w:t>BRASS_OLE</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1.2</w:t>
            </w:r>
          </w:p>
        </w:tc>
        <w:tc>
          <w:tcPr>
            <w:tcW w:w="5670" w:type="dxa"/>
            <w:tcBorders>
              <w:bottom w:val="nil"/>
            </w:tcBorders>
          </w:tcPr>
          <w:p w:rsidR="00893C7D" w:rsidRPr="00A6443F" w:rsidRDefault="00893C7D" w:rsidP="00893C7D">
            <w:pPr>
              <w:spacing w:before="40" w:after="40"/>
              <w:jc w:val="left"/>
              <w:rPr>
                <w:sz w:val="18"/>
              </w:rPr>
            </w:pPr>
            <w:r w:rsidRPr="00A6443F">
              <w:rPr>
                <w:sz w:val="18"/>
              </w:rPr>
              <w:t>Brassica other than Brassica oleracea</w:t>
            </w:r>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BRASS_OLE</w:t>
            </w:r>
          </w:p>
        </w:tc>
      </w:tr>
      <w:tr w:rsidR="00893C7D" w:rsidRPr="00A6443F" w:rsidTr="00893C7D">
        <w:trPr>
          <w:cantSplit/>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42121D" w:rsidTr="00893C7D">
        <w:trPr>
          <w:cantSplit/>
        </w:trPr>
        <w:tc>
          <w:tcPr>
            <w:tcW w:w="1418" w:type="dxa"/>
          </w:tcPr>
          <w:p w:rsidR="00893C7D" w:rsidRPr="00A6443F" w:rsidRDefault="00893C7D" w:rsidP="00893C7D">
            <w:pPr>
              <w:spacing w:before="40" w:after="40"/>
              <w:jc w:val="left"/>
              <w:rPr>
                <w:sz w:val="18"/>
              </w:rPr>
            </w:pPr>
            <w:r w:rsidRPr="00A6443F">
              <w:rPr>
                <w:sz w:val="18"/>
              </w:rPr>
              <w:t>Class 2.1</w:t>
            </w:r>
          </w:p>
        </w:tc>
        <w:tc>
          <w:tcPr>
            <w:tcW w:w="5670" w:type="dxa"/>
          </w:tcPr>
          <w:p w:rsidR="00893C7D" w:rsidRPr="00A6443F" w:rsidRDefault="00893C7D" w:rsidP="00893C7D">
            <w:pPr>
              <w:spacing w:before="40" w:after="40"/>
              <w:jc w:val="left"/>
              <w:rPr>
                <w:sz w:val="18"/>
                <w:lang w:val="es-ES"/>
              </w:rPr>
            </w:pPr>
            <w:r w:rsidRPr="00A6443F">
              <w:rPr>
                <w:sz w:val="18"/>
                <w:lang w:val="es-ES"/>
              </w:rPr>
              <w:t xml:space="preserve">Beta vulgaris L. var. alba DC., </w:t>
            </w:r>
            <w:r w:rsidRPr="00A6443F">
              <w:rPr>
                <w:sz w:val="18"/>
                <w:lang w:val="es-ES"/>
              </w:rPr>
              <w:br/>
              <w:t>Beta vulgaris L. var. altissima</w:t>
            </w:r>
          </w:p>
        </w:tc>
        <w:tc>
          <w:tcPr>
            <w:tcW w:w="2551" w:type="dxa"/>
          </w:tcPr>
          <w:p w:rsidR="00893C7D" w:rsidRPr="00A6443F" w:rsidRDefault="00893C7D" w:rsidP="00893C7D">
            <w:pPr>
              <w:spacing w:before="40" w:after="40"/>
              <w:jc w:val="left"/>
              <w:rPr>
                <w:sz w:val="18"/>
                <w:lang w:val="nl-NL"/>
              </w:rPr>
            </w:pPr>
            <w:r w:rsidRPr="00A6443F">
              <w:rPr>
                <w:sz w:val="18"/>
                <w:lang w:val="nl-NL"/>
              </w:rPr>
              <w:t>BETAA_VUL_GVA;  BETAA_VUL_GVS</w:t>
            </w:r>
          </w:p>
        </w:tc>
      </w:tr>
      <w:tr w:rsidR="00893C7D" w:rsidRPr="0042121D" w:rsidTr="00893C7D">
        <w:trPr>
          <w:cantSplit/>
        </w:trPr>
        <w:tc>
          <w:tcPr>
            <w:tcW w:w="1418" w:type="dxa"/>
          </w:tcPr>
          <w:p w:rsidR="00893C7D" w:rsidRPr="00A6443F" w:rsidRDefault="00893C7D" w:rsidP="00893C7D">
            <w:pPr>
              <w:spacing w:before="40" w:after="40"/>
              <w:jc w:val="left"/>
              <w:rPr>
                <w:sz w:val="18"/>
              </w:rPr>
            </w:pPr>
            <w:r w:rsidRPr="00A6443F">
              <w:rPr>
                <w:sz w:val="18"/>
              </w:rPr>
              <w:t>Class 2.2</w:t>
            </w:r>
          </w:p>
        </w:tc>
        <w:tc>
          <w:tcPr>
            <w:tcW w:w="5670" w:type="dxa"/>
          </w:tcPr>
          <w:p w:rsidR="00893C7D" w:rsidRPr="00A6443F" w:rsidRDefault="00893C7D" w:rsidP="00893C7D">
            <w:pPr>
              <w:spacing w:before="40" w:after="40"/>
              <w:jc w:val="left"/>
              <w:rPr>
                <w:sz w:val="18"/>
                <w:lang w:val="es-ES"/>
              </w:rPr>
            </w:pPr>
            <w:r w:rsidRPr="00A6443F">
              <w:rPr>
                <w:sz w:val="18"/>
                <w:lang w:val="es-ES"/>
              </w:rPr>
              <w:t>Beta vulgaris ssp. vulgaris var. conditiva Alef. (syn.:  B. vulgaris L. var. rubra L.), B. vulgaris L. var. cicla L., B. vulgaris L. ssp. vulgaris var. vulgaris</w:t>
            </w:r>
          </w:p>
        </w:tc>
        <w:tc>
          <w:tcPr>
            <w:tcW w:w="2551" w:type="dxa"/>
          </w:tcPr>
          <w:p w:rsidR="00893C7D" w:rsidRPr="00A6443F" w:rsidRDefault="00893C7D" w:rsidP="00893C7D">
            <w:pPr>
              <w:spacing w:before="40" w:after="40"/>
              <w:jc w:val="left"/>
              <w:rPr>
                <w:sz w:val="18"/>
                <w:lang w:val="nl-NL"/>
              </w:rPr>
            </w:pPr>
            <w:r w:rsidRPr="00A6443F">
              <w:rPr>
                <w:sz w:val="18"/>
                <w:lang w:val="nl-NL"/>
              </w:rPr>
              <w:t>BETAA_VUL_GVC; BETAA_VUL_GVF</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2.3</w:t>
            </w:r>
          </w:p>
        </w:tc>
        <w:tc>
          <w:tcPr>
            <w:tcW w:w="5670" w:type="dxa"/>
            <w:tcBorders>
              <w:bottom w:val="nil"/>
            </w:tcBorders>
          </w:tcPr>
          <w:p w:rsidR="00893C7D" w:rsidRPr="00A6443F" w:rsidRDefault="00893C7D" w:rsidP="00893C7D">
            <w:pPr>
              <w:spacing w:before="40" w:after="40"/>
              <w:jc w:val="left"/>
              <w:rPr>
                <w:sz w:val="18"/>
              </w:rPr>
            </w:pPr>
            <w:r w:rsidRPr="00A6443F">
              <w:rPr>
                <w:sz w:val="18"/>
              </w:rPr>
              <w:t>Beta other than classes 2.1 and 2.2.</w:t>
            </w:r>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classes 2.1</w:t>
            </w:r>
            <w:r w:rsidRPr="00A6443F">
              <w:rPr>
                <w:sz w:val="18"/>
              </w:rPr>
              <w:br/>
              <w:t>and 2.2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tcBorders>
          </w:tcPr>
          <w:p w:rsidR="00893C7D" w:rsidRPr="00A6443F" w:rsidRDefault="00893C7D" w:rsidP="00893C7D">
            <w:pPr>
              <w:spacing w:before="40" w:after="40"/>
              <w:jc w:val="left"/>
              <w:rPr>
                <w:sz w:val="18"/>
              </w:rPr>
            </w:pPr>
            <w:r w:rsidRPr="00A6443F">
              <w:rPr>
                <w:sz w:val="18"/>
              </w:rPr>
              <w:t>Class 3.1</w:t>
            </w:r>
          </w:p>
        </w:tc>
        <w:tc>
          <w:tcPr>
            <w:tcW w:w="5670" w:type="dxa"/>
            <w:tcBorders>
              <w:top w:val="single" w:sz="4" w:space="0" w:color="auto"/>
            </w:tcBorders>
          </w:tcPr>
          <w:p w:rsidR="00893C7D" w:rsidRPr="00A6443F" w:rsidRDefault="00893C7D" w:rsidP="00893C7D">
            <w:pPr>
              <w:spacing w:before="40" w:after="40"/>
              <w:jc w:val="left"/>
              <w:rPr>
                <w:sz w:val="18"/>
              </w:rPr>
            </w:pPr>
            <w:r w:rsidRPr="00A6443F">
              <w:rPr>
                <w:sz w:val="18"/>
              </w:rPr>
              <w:t>Cucumis sativus</w:t>
            </w:r>
          </w:p>
        </w:tc>
        <w:tc>
          <w:tcPr>
            <w:tcW w:w="2551" w:type="dxa"/>
            <w:tcBorders>
              <w:top w:val="single" w:sz="4" w:space="0" w:color="auto"/>
            </w:tcBorders>
          </w:tcPr>
          <w:p w:rsidR="00893C7D" w:rsidRPr="00A6443F" w:rsidRDefault="00893C7D" w:rsidP="00893C7D">
            <w:pPr>
              <w:spacing w:before="40" w:after="40"/>
              <w:jc w:val="left"/>
              <w:rPr>
                <w:sz w:val="18"/>
              </w:rPr>
            </w:pPr>
            <w:r w:rsidRPr="00A6443F">
              <w:rPr>
                <w:sz w:val="18"/>
              </w:rPr>
              <w:t>CUCUM_SAT</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3.2</w:t>
            </w:r>
          </w:p>
        </w:tc>
        <w:tc>
          <w:tcPr>
            <w:tcW w:w="5670" w:type="dxa"/>
          </w:tcPr>
          <w:p w:rsidR="00893C7D" w:rsidRPr="00A6443F" w:rsidRDefault="00893C7D" w:rsidP="00893C7D">
            <w:pPr>
              <w:spacing w:before="40" w:after="40"/>
              <w:jc w:val="left"/>
              <w:rPr>
                <w:sz w:val="18"/>
              </w:rPr>
            </w:pPr>
            <w:r w:rsidRPr="00A6443F">
              <w:rPr>
                <w:sz w:val="18"/>
              </w:rPr>
              <w:t>Cucumis melo</w:t>
            </w:r>
          </w:p>
        </w:tc>
        <w:tc>
          <w:tcPr>
            <w:tcW w:w="2551" w:type="dxa"/>
          </w:tcPr>
          <w:p w:rsidR="00893C7D" w:rsidRPr="00A6443F" w:rsidRDefault="00893C7D" w:rsidP="00893C7D">
            <w:pPr>
              <w:spacing w:before="40" w:after="40"/>
              <w:jc w:val="left"/>
              <w:rPr>
                <w:sz w:val="18"/>
              </w:rPr>
            </w:pPr>
            <w:r w:rsidRPr="00A6443F">
              <w:rPr>
                <w:sz w:val="18"/>
              </w:rPr>
              <w:t>CUCUM_MEL</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3.3</w:t>
            </w:r>
          </w:p>
        </w:tc>
        <w:tc>
          <w:tcPr>
            <w:tcW w:w="5670" w:type="dxa"/>
          </w:tcPr>
          <w:p w:rsidR="00893C7D" w:rsidRPr="00A6443F" w:rsidRDefault="00893C7D" w:rsidP="00893C7D">
            <w:pPr>
              <w:spacing w:before="40" w:after="40"/>
              <w:jc w:val="left"/>
              <w:rPr>
                <w:sz w:val="18"/>
              </w:rPr>
            </w:pPr>
            <w:r w:rsidRPr="00A6443F">
              <w:rPr>
                <w:sz w:val="18"/>
              </w:rPr>
              <w:t>Cucumis other than classes 3.1 and 3.2</w:t>
            </w:r>
          </w:p>
        </w:tc>
        <w:tc>
          <w:tcPr>
            <w:tcW w:w="2551" w:type="dxa"/>
          </w:tcPr>
          <w:p w:rsidR="00893C7D" w:rsidRPr="00A6443F" w:rsidRDefault="00893C7D" w:rsidP="00893C7D">
            <w:pPr>
              <w:spacing w:before="40" w:after="40"/>
              <w:jc w:val="left"/>
              <w:rPr>
                <w:sz w:val="18"/>
              </w:rPr>
            </w:pPr>
            <w:r w:rsidRPr="00A6443F">
              <w:rPr>
                <w:sz w:val="18"/>
              </w:rPr>
              <w:t>other than classes 3.1</w:t>
            </w:r>
            <w:r w:rsidRPr="00A6443F">
              <w:rPr>
                <w:sz w:val="18"/>
              </w:rPr>
              <w:br/>
              <w:t>and 3.2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left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4.1</w:t>
            </w:r>
          </w:p>
        </w:tc>
        <w:tc>
          <w:tcPr>
            <w:tcW w:w="5670"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Solanum tuberosum L.</w:t>
            </w:r>
          </w:p>
        </w:tc>
        <w:tc>
          <w:tcPr>
            <w:tcW w:w="2551"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SOLAN_TUB</w:t>
            </w:r>
          </w:p>
        </w:tc>
      </w:tr>
      <w:tr w:rsidR="00893C7D" w:rsidRPr="00A6443F" w:rsidTr="00893C7D">
        <w:trPr>
          <w:cantSplit/>
        </w:trPr>
        <w:tc>
          <w:tcPr>
            <w:tcW w:w="1418"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4.2</w:t>
            </w:r>
          </w:p>
        </w:tc>
        <w:tc>
          <w:tcPr>
            <w:tcW w:w="5670"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227" w:hanging="227"/>
              <w:jc w:val="left"/>
              <w:rPr>
                <w:iCs/>
                <w:color w:val="000000"/>
                <w:sz w:val="18"/>
              </w:rPr>
            </w:pPr>
            <w:r w:rsidRPr="00A6443F">
              <w:rPr>
                <w:iCs/>
                <w:color w:val="000000"/>
                <w:sz w:val="18"/>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rPr>
            </w:pPr>
            <w:r w:rsidRPr="00A6443F">
              <w:rPr>
                <w:iCs/>
                <w:color w:val="000000"/>
                <w:sz w:val="18"/>
              </w:rPr>
              <w:t>Solanum lycopersicum L.</w:t>
            </w:r>
            <w:r w:rsidRPr="00A6443F">
              <w:rPr>
                <w:color w:val="000000"/>
                <w:sz w:val="18"/>
              </w:rPr>
              <w:t xml:space="preserve"> </w:t>
            </w:r>
            <w:r w:rsidRPr="00A6443F">
              <w:rPr>
                <w:iCs/>
                <w:strike/>
                <w:color w:val="000000"/>
                <w:sz w:val="18"/>
              </w:rPr>
              <w:br/>
            </w:r>
            <w:r w:rsidRPr="00A6443F">
              <w:rPr>
                <w:iCs/>
                <w:color w:val="000000"/>
                <w:sz w:val="18"/>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bookmarkStart w:id="29" w:name="OLE_LINK1"/>
            <w:bookmarkStart w:id="30" w:name="OLE_LINK2"/>
            <w:r w:rsidRPr="00A6443F">
              <w:rPr>
                <w:color w:val="000000"/>
                <w:sz w:val="18"/>
              </w:rPr>
              <w:t>SOLAN_</w:t>
            </w:r>
            <w:bookmarkEnd w:id="29"/>
            <w:bookmarkEnd w:id="30"/>
            <w:r w:rsidRPr="00A6443F">
              <w:rPr>
                <w:color w:val="000000"/>
                <w:sz w:val="18"/>
              </w:rPr>
              <w:t>LYC</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en-GB"/>
              </w:rPr>
            </w:pPr>
            <w:r w:rsidRPr="00A6443F">
              <w:rPr>
                <w:sz w:val="18"/>
                <w:lang w:val="en-GB"/>
              </w:rPr>
              <w:t xml:space="preserve">Solanum cheesmaniae (L. Ridley) Fosberg </w:t>
            </w:r>
            <w:r w:rsidRPr="00A6443F">
              <w:rPr>
                <w:sz w:val="18"/>
                <w:lang w:val="en-GB"/>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SOLAN_CHE</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SOLAN_CHI</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iCs/>
                <w:color w:val="000000"/>
                <w:sz w:val="18"/>
                <w:lang w:val="nl-BE"/>
              </w:rPr>
            </w:pPr>
            <w:r w:rsidRPr="00A6443F">
              <w:rPr>
                <w:sz w:val="18"/>
                <w:lang w:val="en-GB"/>
              </w:rPr>
              <w:t xml:space="preserve">Solanum chmielewskii (C.M. Rick et al.) </w:t>
            </w:r>
            <w:r w:rsidRPr="00A6443F">
              <w:rPr>
                <w:sz w:val="18"/>
                <w:lang w:val="nl-BE"/>
              </w:rPr>
              <w:t xml:space="preserve">D.M. Spooner et al. </w:t>
            </w:r>
            <w:r w:rsidRPr="00A6443F">
              <w:rPr>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SOLAN_CHM</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A6443F">
              <w:rPr>
                <w:sz w:val="18"/>
              </w:rPr>
              <w:t>Solanum galapagense S.C. Darwin &amp; Peralta</w:t>
            </w:r>
            <w:r w:rsidRPr="00A6443F">
              <w:rPr>
                <w:sz w:val="18"/>
              </w:rPr>
              <w:br/>
              <w:t>(Lycopersicon cheesmaniae f. minor (Hook. f.) C. H. Müll.)</w:t>
            </w:r>
            <w:r w:rsidRPr="00A6443F">
              <w:rPr>
                <w:sz w:val="18"/>
              </w:rPr>
              <w:br/>
              <w:t>(Lycopersicon cheesmaniae var. minor (Hook. f.)</w:t>
            </w:r>
            <w:r w:rsidRPr="00A6443F">
              <w:rPr>
                <w:sz w:val="18"/>
              </w:rPr>
              <w:br/>
              <w:t>D. M. Porter)</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SOLAN_GAL</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A6443F">
              <w:rPr>
                <w:sz w:val="18"/>
              </w:rPr>
              <w:t>Solanum habrochaites S. Knapp &amp; D.M. Spooner</w:t>
            </w:r>
            <w:r w:rsidRPr="00A6443F">
              <w:rPr>
                <w:sz w:val="18"/>
              </w:rPr>
              <w:br/>
              <w:t>(Lycopersicon agrimoniifolium Dunal)</w:t>
            </w:r>
            <w:r w:rsidRPr="00A6443F">
              <w:rPr>
                <w:sz w:val="18"/>
              </w:rPr>
              <w:br/>
              <w:t>(Lycopersicon hirsutum Dunal)</w:t>
            </w:r>
            <w:r w:rsidRPr="00A6443F">
              <w:rPr>
                <w:sz w:val="18"/>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SOLAN_HAB</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fr-FR"/>
              </w:rPr>
            </w:pPr>
            <w:r w:rsidRPr="00A6443F">
              <w:rPr>
                <w:sz w:val="18"/>
                <w:lang w:val="fr-FR"/>
              </w:rPr>
              <w:t>Solanum pennellii Correll</w:t>
            </w:r>
            <w:r w:rsidRPr="00A6443F">
              <w:rPr>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lang w:val="fr-FR"/>
              </w:rPr>
            </w:pPr>
            <w:r w:rsidRPr="00A6443F">
              <w:rPr>
                <w:color w:val="000000"/>
                <w:sz w:val="18"/>
              </w:rPr>
              <w:t>SOLAN_PEN</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SOLAN_PER</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A804AB">
              <w:rPr>
                <w:sz w:val="18"/>
              </w:rPr>
              <w:t>Solanum pimpinellifolium L.</w:t>
            </w:r>
            <w:r w:rsidRPr="00A804AB">
              <w:rPr>
                <w:sz w:val="18"/>
              </w:rPr>
              <w:br/>
              <w:t xml:space="preserve">(Lycopersicon pimpinellifolium (L.) </w:t>
            </w:r>
            <w:r w:rsidRPr="00A6443F">
              <w:rPr>
                <w:sz w:val="18"/>
              </w:rPr>
              <w:t>Mill.)</w:t>
            </w:r>
            <w:r w:rsidRPr="00A6443F">
              <w:rPr>
                <w:sz w:val="18"/>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SOLAN_PIM</w:t>
            </w:r>
          </w:p>
        </w:tc>
      </w:tr>
      <w:tr w:rsidR="00893C7D" w:rsidRPr="00A6443F" w:rsidTr="00893C7D">
        <w:trPr>
          <w:cantSplit/>
        </w:trPr>
        <w:tc>
          <w:tcPr>
            <w:tcW w:w="1418"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i/>
                <w:color w:val="000000"/>
                <w:sz w:val="18"/>
              </w:rPr>
            </w:pPr>
            <w:r w:rsidRPr="00A6443F">
              <w:rPr>
                <w:color w:val="000000"/>
                <w:sz w:val="18"/>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rPr>
            </w:pP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4.3</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iCs/>
                <w:color w:val="000000"/>
                <w:sz w:val="18"/>
              </w:rPr>
              <w:t xml:space="preserve">Solanum melongena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SOLAN_MEL</w:t>
            </w: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4.4</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Solanum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other than classes 4.1, 4.2 and 4.3</w:t>
            </w:r>
          </w:p>
        </w:tc>
      </w:tr>
    </w:tbl>
    <w:p w:rsidR="00893C7D" w:rsidRDefault="00893C7D" w:rsidP="00893C7D"/>
    <w:p w:rsidR="00893C7D" w:rsidRPr="00407B23" w:rsidRDefault="00893C7D" w:rsidP="00893C7D"/>
    <w:p w:rsidR="00893C7D" w:rsidRPr="00407B23" w:rsidRDefault="00893C7D" w:rsidP="00893C7D">
      <w:pPr>
        <w:jc w:val="center"/>
      </w:pPr>
      <w:r w:rsidRPr="00407B23">
        <w:br w:type="page"/>
      </w:r>
      <w:r w:rsidRPr="00407B23">
        <w:lastRenderedPageBreak/>
        <w:t>LIST OF CLASSES (Continuation)</w:t>
      </w:r>
    </w:p>
    <w:p w:rsidR="00893C7D" w:rsidRPr="00407B23" w:rsidRDefault="00893C7D" w:rsidP="00893C7D"/>
    <w:p w:rsidR="00893C7D" w:rsidRPr="00407B23" w:rsidRDefault="00893C7D" w:rsidP="00893C7D">
      <w:pPr>
        <w:keepNext/>
        <w:jc w:val="center"/>
        <w:rPr>
          <w:u w:val="single"/>
        </w:rPr>
      </w:pPr>
      <w:r w:rsidRPr="00407B23">
        <w:rPr>
          <w:u w:val="single"/>
        </w:rPr>
        <w:t>Part II</w:t>
      </w:r>
    </w:p>
    <w:p w:rsidR="00893C7D" w:rsidRPr="00407B23" w:rsidRDefault="00893C7D" w:rsidP="00893C7D"/>
    <w:p w:rsidR="00893C7D" w:rsidRPr="00407B23" w:rsidRDefault="00893C7D" w:rsidP="00893C7D">
      <w:pPr>
        <w:jc w:val="center"/>
        <w:rPr>
          <w:i/>
        </w:rPr>
      </w:pPr>
      <w:r w:rsidRPr="00407B23">
        <w:rPr>
          <w:i/>
        </w:rPr>
        <w:t>Classes encompassing more than one genus</w:t>
      </w:r>
      <w:r w:rsidRPr="00407B23">
        <w:rPr>
          <w:i/>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A6443F" w:rsidTr="006F1818">
        <w:trPr>
          <w:cantSplit/>
          <w:tblHeader/>
        </w:trPr>
        <w:tc>
          <w:tcPr>
            <w:tcW w:w="1277" w:type="dxa"/>
            <w:shd w:val="clear" w:color="auto" w:fill="D9D9D9" w:themeFill="background1" w:themeFillShade="D9"/>
            <w:vAlign w:val="center"/>
          </w:tcPr>
          <w:p w:rsidR="00893C7D" w:rsidRPr="00A6443F" w:rsidRDefault="00893C7D" w:rsidP="00893C7D">
            <w:pPr>
              <w:spacing w:before="40" w:after="40"/>
              <w:jc w:val="left"/>
              <w:rPr>
                <w:sz w:val="18"/>
                <w:szCs w:val="18"/>
                <w:u w:val="single"/>
              </w:rPr>
            </w:pPr>
          </w:p>
        </w:tc>
        <w:tc>
          <w:tcPr>
            <w:tcW w:w="4473"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Botanical names</w:t>
            </w:r>
          </w:p>
        </w:tc>
        <w:tc>
          <w:tcPr>
            <w:tcW w:w="4034"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UPOV codes</w:t>
            </w:r>
          </w:p>
        </w:tc>
      </w:tr>
      <w:tr w:rsidR="00893C7D" w:rsidRPr="00A6443F" w:rsidTr="006F1818">
        <w:trPr>
          <w:cantSplit/>
          <w:tblHeader/>
        </w:trPr>
        <w:tc>
          <w:tcPr>
            <w:tcW w:w="1277"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473"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034" w:type="dxa"/>
            <w:tcBorders>
              <w:top w:val="nil"/>
              <w:left w:val="nil"/>
              <w:bottom w:val="nil"/>
              <w:right w:val="nil"/>
            </w:tcBorders>
          </w:tcPr>
          <w:p w:rsidR="00893C7D" w:rsidRPr="00A6443F" w:rsidRDefault="00893C7D" w:rsidP="00893C7D">
            <w:pPr>
              <w:keepNext/>
              <w:spacing w:before="40" w:after="40"/>
              <w:jc w:val="left"/>
              <w:rPr>
                <w:sz w:val="10"/>
                <w:szCs w:val="18"/>
              </w:rPr>
            </w:pPr>
          </w:p>
        </w:tc>
      </w:tr>
      <w:tr w:rsidR="00893C7D" w:rsidRPr="00A6443F" w:rsidTr="006F1818">
        <w:trPr>
          <w:cantSplit/>
        </w:trPr>
        <w:tc>
          <w:tcPr>
            <w:tcW w:w="1277" w:type="dxa"/>
            <w:tcBorders>
              <w:top w:val="single" w:sz="4" w:space="0" w:color="auto"/>
            </w:tcBorders>
          </w:tcPr>
          <w:p w:rsidR="00893C7D" w:rsidRPr="00A6443F" w:rsidRDefault="00893C7D" w:rsidP="00893C7D">
            <w:pPr>
              <w:spacing w:before="40" w:after="40"/>
              <w:jc w:val="left"/>
              <w:rPr>
                <w:sz w:val="18"/>
                <w:szCs w:val="18"/>
              </w:rPr>
            </w:pPr>
            <w:r w:rsidRPr="00A6443F">
              <w:rPr>
                <w:sz w:val="18"/>
                <w:szCs w:val="18"/>
              </w:rPr>
              <w:t>Class 201</w:t>
            </w:r>
          </w:p>
        </w:tc>
        <w:tc>
          <w:tcPr>
            <w:tcW w:w="4473"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Secale, Triticale</w:t>
            </w:r>
            <w:r w:rsidRPr="00A6443F">
              <w:rPr>
                <w:iCs/>
                <w:sz w:val="18"/>
                <w:szCs w:val="18"/>
              </w:rPr>
              <w:t xml:space="preserve">, </w:t>
            </w:r>
            <w:r w:rsidRPr="00A6443F">
              <w:rPr>
                <w:sz w:val="18"/>
                <w:szCs w:val="18"/>
              </w:rPr>
              <w:t>Triticum</w:t>
            </w:r>
          </w:p>
        </w:tc>
        <w:tc>
          <w:tcPr>
            <w:tcW w:w="4034"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  TRITL;  TRITI</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202</w:t>
            </w:r>
          </w:p>
        </w:tc>
        <w:tc>
          <w:tcPr>
            <w:tcW w:w="4473" w:type="dxa"/>
          </w:tcPr>
          <w:p w:rsidR="00893C7D" w:rsidRPr="00A6443F" w:rsidRDefault="00893C7D" w:rsidP="00893C7D">
            <w:pPr>
              <w:keepNext/>
              <w:spacing w:before="40" w:after="40"/>
              <w:jc w:val="left"/>
              <w:rPr>
                <w:sz w:val="18"/>
                <w:szCs w:val="18"/>
              </w:rPr>
            </w:pPr>
            <w:r w:rsidRPr="00A6443F">
              <w:rPr>
                <w:iCs/>
                <w:sz w:val="18"/>
                <w:szCs w:val="18"/>
              </w:rPr>
              <w:t xml:space="preserve">Megathyrsus, </w:t>
            </w:r>
            <w:r w:rsidRPr="00A6443F">
              <w:rPr>
                <w:sz w:val="18"/>
                <w:szCs w:val="18"/>
              </w:rPr>
              <w:t xml:space="preserve">Panicum, Setaria, </w:t>
            </w:r>
            <w:r w:rsidRPr="00A6443F">
              <w:rPr>
                <w:iCs/>
                <w:sz w:val="18"/>
                <w:szCs w:val="18"/>
              </w:rPr>
              <w:t>Steinchisma</w:t>
            </w:r>
          </w:p>
        </w:tc>
        <w:tc>
          <w:tcPr>
            <w:tcW w:w="4034" w:type="dxa"/>
          </w:tcPr>
          <w:p w:rsidR="00893C7D" w:rsidRPr="00A6443F" w:rsidRDefault="00893C7D" w:rsidP="00893C7D">
            <w:pPr>
              <w:keepNext/>
              <w:spacing w:before="40" w:after="40"/>
              <w:jc w:val="left"/>
              <w:rPr>
                <w:sz w:val="18"/>
                <w:szCs w:val="18"/>
              </w:rPr>
            </w:pPr>
            <w:r w:rsidRPr="00A6443F">
              <w:rPr>
                <w:sz w:val="18"/>
                <w:szCs w:val="18"/>
              </w:rPr>
              <w:t>MEGAT;  PANIC;  SETAR;  STEIN</w:t>
            </w:r>
          </w:p>
        </w:tc>
      </w:tr>
      <w:tr w:rsidR="00893C7D" w:rsidRPr="008D33A8"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203</w:t>
            </w:r>
            <w:r w:rsidRPr="00A6443F">
              <w:rPr>
                <w:rStyle w:val="FootnoteReference"/>
                <w:sz w:val="18"/>
                <w:szCs w:val="18"/>
              </w:rPr>
              <w:footnoteReference w:customMarkFollows="1" w:id="9"/>
              <w:t>*</w:t>
            </w:r>
          </w:p>
        </w:tc>
        <w:tc>
          <w:tcPr>
            <w:tcW w:w="4473" w:type="dxa"/>
          </w:tcPr>
          <w:p w:rsidR="00893C7D" w:rsidRPr="00A6443F" w:rsidRDefault="00893C7D" w:rsidP="00CF4207">
            <w:pPr>
              <w:keepNext/>
              <w:spacing w:before="40" w:after="40"/>
              <w:jc w:val="left"/>
              <w:rPr>
                <w:sz w:val="18"/>
                <w:szCs w:val="18"/>
              </w:rPr>
            </w:pPr>
            <w:r w:rsidRPr="00A6443F">
              <w:rPr>
                <w:sz w:val="18"/>
                <w:szCs w:val="18"/>
              </w:rPr>
              <w:t>Agrostis, Dactylis, Festuca, Festulolium, Lolium, Phalaris, Phleum and Poa</w:t>
            </w:r>
            <w:r w:rsidR="008D33A8" w:rsidRPr="000613AC">
              <w:rPr>
                <w:sz w:val="18"/>
                <w:szCs w:val="18"/>
                <w:u w:val="single"/>
                <w:shd w:val="pct15" w:color="auto" w:fill="FFFFFF"/>
              </w:rPr>
              <w:t>, Neotyphodium, Epichloe</w:t>
            </w:r>
          </w:p>
        </w:tc>
        <w:tc>
          <w:tcPr>
            <w:tcW w:w="4034" w:type="dxa"/>
          </w:tcPr>
          <w:p w:rsidR="00893C7D" w:rsidRPr="00D86C60" w:rsidRDefault="00893C7D" w:rsidP="00CF4207">
            <w:pPr>
              <w:keepNext/>
              <w:spacing w:before="40" w:after="40"/>
              <w:jc w:val="left"/>
              <w:rPr>
                <w:sz w:val="18"/>
                <w:szCs w:val="18"/>
              </w:rPr>
            </w:pPr>
            <w:r w:rsidRPr="009759AF">
              <w:rPr>
                <w:sz w:val="18"/>
                <w:szCs w:val="18"/>
              </w:rPr>
              <w:t>AGROS;  DCTLS;  FESTU;  FESTL;  LOLIU;  PHALR;  PHLEU;  POAAA</w:t>
            </w:r>
            <w:r w:rsidR="0032345F">
              <w:rPr>
                <w:sz w:val="18"/>
                <w:szCs w:val="18"/>
                <w:u w:val="single"/>
                <w:shd w:val="pct15" w:color="auto" w:fill="FFFFFF"/>
              </w:rPr>
              <w:t>;  EPICH</w:t>
            </w:r>
            <w:r w:rsidR="008D33A8" w:rsidRPr="000613AC">
              <w:rPr>
                <w:sz w:val="18"/>
                <w:szCs w:val="18"/>
                <w:u w:val="single"/>
                <w:shd w:val="pct15" w:color="auto" w:fill="FFFFFF"/>
              </w:rPr>
              <w:t xml:space="preserve">; </w:t>
            </w:r>
            <w:r w:rsidR="0032345F">
              <w:rPr>
                <w:sz w:val="18"/>
                <w:szCs w:val="18"/>
                <w:u w:val="single"/>
                <w:shd w:val="pct15" w:color="auto" w:fill="FFFFFF"/>
              </w:rPr>
              <w:t xml:space="preserve"> </w:t>
            </w:r>
            <w:r w:rsidR="008D33A8" w:rsidRPr="000613AC">
              <w:rPr>
                <w:sz w:val="18"/>
                <w:szCs w:val="18"/>
                <w:u w:val="single"/>
                <w:shd w:val="pct15" w:color="auto" w:fill="FFFFFF"/>
              </w:rPr>
              <w:t>NEOTY</w:t>
            </w:r>
            <w:r w:rsidR="00D86C60" w:rsidRPr="00D86C60">
              <w:rPr>
                <w:sz w:val="18"/>
                <w:szCs w:val="18"/>
                <w:shd w:val="clear" w:color="auto" w:fill="FFFFFF" w:themeFill="background1"/>
                <w:vertAlign w:val="superscript"/>
              </w:rPr>
              <w:t xml:space="preserve"> </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204</w:t>
            </w:r>
            <w:r w:rsidRPr="00A6443F">
              <w:rPr>
                <w:sz w:val="18"/>
                <w:szCs w:val="18"/>
                <w:vertAlign w:val="superscript"/>
              </w:rPr>
              <w:t>*</w:t>
            </w:r>
          </w:p>
        </w:tc>
        <w:tc>
          <w:tcPr>
            <w:tcW w:w="4473" w:type="dxa"/>
          </w:tcPr>
          <w:p w:rsidR="00893C7D" w:rsidRPr="00A6443F" w:rsidRDefault="00893C7D" w:rsidP="00893C7D">
            <w:pPr>
              <w:keepNext/>
              <w:spacing w:before="40" w:after="40"/>
              <w:jc w:val="left"/>
              <w:rPr>
                <w:sz w:val="18"/>
                <w:szCs w:val="18"/>
              </w:rPr>
            </w:pPr>
            <w:r w:rsidRPr="00A6443F">
              <w:rPr>
                <w:sz w:val="18"/>
                <w:szCs w:val="18"/>
              </w:rPr>
              <w:t>Lotus, Medicago, Ornithopus, Onobrychis, Trifolium</w:t>
            </w:r>
          </w:p>
        </w:tc>
        <w:tc>
          <w:tcPr>
            <w:tcW w:w="4034" w:type="dxa"/>
          </w:tcPr>
          <w:p w:rsidR="00893C7D" w:rsidRPr="00A6443F" w:rsidRDefault="00893C7D" w:rsidP="00893C7D">
            <w:pPr>
              <w:keepNext/>
              <w:spacing w:before="40" w:after="40"/>
              <w:jc w:val="left"/>
              <w:rPr>
                <w:sz w:val="18"/>
                <w:szCs w:val="18"/>
              </w:rPr>
            </w:pPr>
            <w:r w:rsidRPr="00A6443F">
              <w:rPr>
                <w:sz w:val="18"/>
                <w:szCs w:val="18"/>
              </w:rPr>
              <w:t>LOTUS;  MEDIC;  ORNTP;  ONOBR;  TRFOL</w:t>
            </w:r>
          </w:p>
        </w:tc>
      </w:tr>
      <w:tr w:rsidR="00893C7D" w:rsidRPr="00A6443F" w:rsidTr="006F1818">
        <w:trPr>
          <w:cantSplit/>
        </w:trPr>
        <w:tc>
          <w:tcPr>
            <w:tcW w:w="1277" w:type="dxa"/>
          </w:tcPr>
          <w:p w:rsidR="00893C7D" w:rsidRPr="00A6443F" w:rsidRDefault="00893C7D" w:rsidP="00F015B9">
            <w:pPr>
              <w:spacing w:before="40" w:after="40"/>
              <w:jc w:val="left"/>
              <w:rPr>
                <w:sz w:val="18"/>
                <w:szCs w:val="18"/>
              </w:rPr>
            </w:pPr>
            <w:r w:rsidRPr="00A6443F">
              <w:rPr>
                <w:sz w:val="18"/>
                <w:szCs w:val="18"/>
              </w:rPr>
              <w:t>Class 205</w:t>
            </w:r>
          </w:p>
        </w:tc>
        <w:tc>
          <w:tcPr>
            <w:tcW w:w="4473" w:type="dxa"/>
          </w:tcPr>
          <w:p w:rsidR="00893C7D" w:rsidRPr="00A6443F" w:rsidRDefault="00893C7D" w:rsidP="00893C7D">
            <w:pPr>
              <w:keepNext/>
              <w:spacing w:before="40" w:after="40"/>
              <w:jc w:val="left"/>
              <w:rPr>
                <w:sz w:val="18"/>
                <w:szCs w:val="18"/>
              </w:rPr>
            </w:pPr>
            <w:r w:rsidRPr="00A6443F">
              <w:rPr>
                <w:sz w:val="18"/>
                <w:szCs w:val="18"/>
              </w:rPr>
              <w:t xml:space="preserve">Cichorium, Lactuca </w:t>
            </w:r>
          </w:p>
        </w:tc>
        <w:tc>
          <w:tcPr>
            <w:tcW w:w="4034" w:type="dxa"/>
          </w:tcPr>
          <w:p w:rsidR="00893C7D" w:rsidRPr="00A6443F" w:rsidRDefault="00893C7D" w:rsidP="00893C7D">
            <w:pPr>
              <w:keepNext/>
              <w:spacing w:before="40" w:after="40"/>
              <w:jc w:val="left"/>
              <w:rPr>
                <w:sz w:val="18"/>
                <w:szCs w:val="18"/>
              </w:rPr>
            </w:pPr>
            <w:r w:rsidRPr="00A6443F">
              <w:rPr>
                <w:sz w:val="18"/>
                <w:szCs w:val="18"/>
              </w:rPr>
              <w:t>CICHO;  LACTU</w:t>
            </w:r>
          </w:p>
        </w:tc>
      </w:tr>
      <w:tr w:rsidR="00331A7E" w:rsidRPr="00A6443F" w:rsidTr="006F1818">
        <w:trPr>
          <w:cantSplit/>
        </w:trPr>
        <w:tc>
          <w:tcPr>
            <w:tcW w:w="1277" w:type="dxa"/>
          </w:tcPr>
          <w:p w:rsidR="00331A7E" w:rsidRPr="000613AC" w:rsidRDefault="003B3084" w:rsidP="0032345F">
            <w:pPr>
              <w:spacing w:before="40" w:after="40"/>
              <w:jc w:val="left"/>
              <w:rPr>
                <w:sz w:val="18"/>
                <w:szCs w:val="18"/>
                <w:u w:val="single"/>
                <w:shd w:val="pct15" w:color="auto" w:fill="FFFFFF"/>
              </w:rPr>
            </w:pPr>
            <w:r>
              <w:rPr>
                <w:sz w:val="18"/>
                <w:szCs w:val="18"/>
                <w:u w:val="single"/>
                <w:shd w:val="pct15" w:color="auto" w:fill="FFFFFF"/>
              </w:rPr>
              <w:t>[</w:t>
            </w:r>
            <w:r w:rsidR="00331A7E" w:rsidRPr="000613AC">
              <w:rPr>
                <w:sz w:val="18"/>
                <w:szCs w:val="18"/>
                <w:u w:val="single"/>
                <w:shd w:val="pct15" w:color="auto" w:fill="FFFFFF"/>
              </w:rPr>
              <w:t>Class 205</w:t>
            </w:r>
            <w:r w:rsidR="00331A7E">
              <w:rPr>
                <w:sz w:val="18"/>
                <w:szCs w:val="18"/>
                <w:u w:val="single"/>
                <w:shd w:val="pct15" w:color="auto" w:fill="FFFFFF"/>
              </w:rPr>
              <w:t>B</w:t>
            </w:r>
          </w:p>
        </w:tc>
        <w:tc>
          <w:tcPr>
            <w:tcW w:w="4473" w:type="dxa"/>
          </w:tcPr>
          <w:p w:rsidR="00331A7E" w:rsidRPr="000613AC" w:rsidRDefault="00331A7E" w:rsidP="00CF4207">
            <w:pPr>
              <w:keepNext/>
              <w:spacing w:before="40" w:after="40"/>
              <w:jc w:val="left"/>
              <w:rPr>
                <w:sz w:val="18"/>
                <w:szCs w:val="18"/>
                <w:u w:val="single"/>
                <w:shd w:val="pct15" w:color="auto" w:fill="FFFFFF"/>
              </w:rPr>
            </w:pPr>
            <w:r w:rsidRPr="000613AC">
              <w:rPr>
                <w:bCs/>
                <w:sz w:val="18"/>
                <w:szCs w:val="18"/>
                <w:u w:val="single"/>
                <w:shd w:val="pct15" w:color="auto" w:fill="FFFFFF"/>
              </w:rPr>
              <w:t>Cichorium intybus L. var. sativum</w:t>
            </w:r>
            <w:r w:rsidRPr="000613AC">
              <w:rPr>
                <w:sz w:val="18"/>
                <w:szCs w:val="18"/>
                <w:vertAlign w:val="superscript"/>
              </w:rPr>
              <w:t xml:space="preserve"> </w:t>
            </w:r>
          </w:p>
        </w:tc>
        <w:tc>
          <w:tcPr>
            <w:tcW w:w="4034" w:type="dxa"/>
          </w:tcPr>
          <w:p w:rsidR="00331A7E" w:rsidRPr="000613AC" w:rsidRDefault="00331A7E" w:rsidP="00CF4207">
            <w:pPr>
              <w:keepNext/>
              <w:spacing w:before="40" w:after="40"/>
              <w:jc w:val="left"/>
              <w:rPr>
                <w:sz w:val="18"/>
                <w:szCs w:val="18"/>
                <w:u w:val="single"/>
                <w:shd w:val="pct15" w:color="auto" w:fill="FFFFFF"/>
              </w:rPr>
            </w:pPr>
            <w:r w:rsidRPr="000613AC">
              <w:rPr>
                <w:sz w:val="18"/>
                <w:szCs w:val="18"/>
                <w:u w:val="single"/>
                <w:shd w:val="pct15" w:color="auto" w:fill="FFFFFF"/>
              </w:rPr>
              <w:t>CICHO</w:t>
            </w:r>
            <w:r w:rsidR="008D33A8">
              <w:rPr>
                <w:sz w:val="18"/>
                <w:szCs w:val="18"/>
                <w:u w:val="single"/>
                <w:shd w:val="pct15" w:color="auto" w:fill="FFFFFF"/>
              </w:rPr>
              <w:t>_INT_SAT</w:t>
            </w:r>
            <w:r w:rsidR="003B3084">
              <w:rPr>
                <w:sz w:val="18"/>
                <w:szCs w:val="18"/>
                <w:u w:val="single"/>
                <w:shd w:val="pct15" w:color="auto" w:fill="FFFFFF"/>
              </w:rPr>
              <w:t>]</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206</w:t>
            </w:r>
          </w:p>
        </w:tc>
        <w:tc>
          <w:tcPr>
            <w:tcW w:w="4473" w:type="dxa"/>
          </w:tcPr>
          <w:p w:rsidR="00893C7D" w:rsidRPr="00A6443F" w:rsidRDefault="00893C7D" w:rsidP="00893C7D">
            <w:pPr>
              <w:keepNext/>
              <w:spacing w:before="40" w:after="40"/>
              <w:jc w:val="left"/>
              <w:rPr>
                <w:sz w:val="18"/>
                <w:szCs w:val="18"/>
              </w:rPr>
            </w:pPr>
            <w:r w:rsidRPr="00A6443F">
              <w:rPr>
                <w:sz w:val="18"/>
                <w:szCs w:val="18"/>
              </w:rPr>
              <w:t>Petunia and Calibrachoa</w:t>
            </w:r>
          </w:p>
        </w:tc>
        <w:tc>
          <w:tcPr>
            <w:tcW w:w="4034" w:type="dxa"/>
          </w:tcPr>
          <w:p w:rsidR="00893C7D" w:rsidRPr="00A6443F" w:rsidRDefault="00893C7D" w:rsidP="00893C7D">
            <w:pPr>
              <w:keepNext/>
              <w:spacing w:before="40" w:after="40"/>
              <w:jc w:val="left"/>
              <w:rPr>
                <w:sz w:val="18"/>
                <w:szCs w:val="18"/>
              </w:rPr>
            </w:pPr>
            <w:r w:rsidRPr="00A6443F">
              <w:rPr>
                <w:sz w:val="18"/>
                <w:szCs w:val="18"/>
              </w:rPr>
              <w:t>PETUN;  CALIB</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207</w:t>
            </w:r>
          </w:p>
        </w:tc>
        <w:tc>
          <w:tcPr>
            <w:tcW w:w="4473" w:type="dxa"/>
          </w:tcPr>
          <w:p w:rsidR="00893C7D" w:rsidRPr="00A6443F" w:rsidRDefault="00893C7D" w:rsidP="00893C7D">
            <w:pPr>
              <w:keepNext/>
              <w:spacing w:before="40" w:after="40"/>
              <w:jc w:val="left"/>
              <w:rPr>
                <w:sz w:val="18"/>
                <w:szCs w:val="18"/>
              </w:rPr>
            </w:pPr>
            <w:r w:rsidRPr="00A6443F">
              <w:rPr>
                <w:sz w:val="18"/>
                <w:szCs w:val="18"/>
              </w:rPr>
              <w:t>Chrysanthemum and Ajania</w:t>
            </w:r>
          </w:p>
        </w:tc>
        <w:tc>
          <w:tcPr>
            <w:tcW w:w="4034" w:type="dxa"/>
          </w:tcPr>
          <w:p w:rsidR="00893C7D" w:rsidRPr="00A6443F" w:rsidRDefault="00893C7D" w:rsidP="00893C7D">
            <w:pPr>
              <w:keepNext/>
              <w:spacing w:before="40" w:after="40"/>
              <w:jc w:val="left"/>
              <w:rPr>
                <w:sz w:val="18"/>
                <w:szCs w:val="18"/>
              </w:rPr>
            </w:pPr>
            <w:r w:rsidRPr="00A6443F">
              <w:rPr>
                <w:sz w:val="18"/>
                <w:szCs w:val="18"/>
              </w:rPr>
              <w:t>CHRYS;  AJANI</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208</w:t>
            </w:r>
          </w:p>
        </w:tc>
        <w:tc>
          <w:tcPr>
            <w:tcW w:w="4473" w:type="dxa"/>
          </w:tcPr>
          <w:p w:rsidR="00893C7D" w:rsidRPr="00A6443F" w:rsidRDefault="00893C7D" w:rsidP="00893C7D">
            <w:pPr>
              <w:keepNext/>
              <w:spacing w:before="40" w:after="40"/>
              <w:jc w:val="left"/>
              <w:rPr>
                <w:sz w:val="18"/>
                <w:szCs w:val="18"/>
              </w:rPr>
            </w:pPr>
            <w:r w:rsidRPr="00A6443F">
              <w:rPr>
                <w:sz w:val="18"/>
                <w:szCs w:val="18"/>
              </w:rPr>
              <w:t>(Statice) Goniolimon, Limonium, Psylliostachys</w:t>
            </w:r>
          </w:p>
        </w:tc>
        <w:tc>
          <w:tcPr>
            <w:tcW w:w="4034" w:type="dxa"/>
          </w:tcPr>
          <w:p w:rsidR="00893C7D" w:rsidRPr="00A6443F" w:rsidRDefault="00893C7D" w:rsidP="00893C7D">
            <w:pPr>
              <w:keepNext/>
              <w:spacing w:before="40" w:after="40"/>
              <w:jc w:val="left"/>
              <w:rPr>
                <w:sz w:val="18"/>
                <w:szCs w:val="18"/>
              </w:rPr>
            </w:pPr>
            <w:r w:rsidRPr="00A6443F">
              <w:rPr>
                <w:sz w:val="18"/>
                <w:szCs w:val="18"/>
              </w:rPr>
              <w:t>GONIO;  LIMON;  PSYLL</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209</w:t>
            </w:r>
          </w:p>
        </w:tc>
        <w:tc>
          <w:tcPr>
            <w:tcW w:w="4473" w:type="dxa"/>
          </w:tcPr>
          <w:p w:rsidR="00893C7D" w:rsidRPr="00A6443F" w:rsidRDefault="00893C7D" w:rsidP="00893C7D">
            <w:pPr>
              <w:keepNext/>
              <w:spacing w:before="40" w:after="40"/>
              <w:jc w:val="left"/>
              <w:rPr>
                <w:sz w:val="18"/>
                <w:szCs w:val="18"/>
              </w:rPr>
            </w:pPr>
            <w:r w:rsidRPr="00A6443F">
              <w:rPr>
                <w:sz w:val="18"/>
                <w:szCs w:val="18"/>
              </w:rPr>
              <w:t>(Waxflower) Chamelaucium, Verticordia</w:t>
            </w:r>
          </w:p>
        </w:tc>
        <w:tc>
          <w:tcPr>
            <w:tcW w:w="4034" w:type="dxa"/>
          </w:tcPr>
          <w:p w:rsidR="00893C7D" w:rsidRPr="00A6443F" w:rsidRDefault="00893C7D" w:rsidP="00893C7D">
            <w:pPr>
              <w:keepNext/>
              <w:spacing w:before="40" w:after="40"/>
              <w:jc w:val="left"/>
              <w:rPr>
                <w:sz w:val="18"/>
                <w:szCs w:val="18"/>
              </w:rPr>
            </w:pPr>
            <w:r w:rsidRPr="00A6443F">
              <w:rPr>
                <w:sz w:val="18"/>
                <w:szCs w:val="18"/>
              </w:rPr>
              <w:t>CHMLC;  VERTI;  VECHM</w:t>
            </w:r>
          </w:p>
        </w:tc>
      </w:tr>
      <w:tr w:rsidR="00893C7D" w:rsidRPr="00A6443F" w:rsidTr="006F1818">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210</w:t>
            </w:r>
          </w:p>
        </w:tc>
        <w:tc>
          <w:tcPr>
            <w:tcW w:w="4473" w:type="dxa"/>
          </w:tcPr>
          <w:p w:rsidR="00893C7D" w:rsidRPr="00A6443F" w:rsidRDefault="00893C7D" w:rsidP="00893C7D">
            <w:pPr>
              <w:keepNext/>
              <w:spacing w:before="40" w:after="40"/>
              <w:jc w:val="left"/>
              <w:rPr>
                <w:sz w:val="18"/>
                <w:szCs w:val="18"/>
              </w:rPr>
            </w:pPr>
            <w:r w:rsidRPr="00A6443F">
              <w:rPr>
                <w:sz w:val="18"/>
                <w:szCs w:val="18"/>
              </w:rPr>
              <w:t>Jamesbrittania and Sutera</w:t>
            </w:r>
          </w:p>
        </w:tc>
        <w:tc>
          <w:tcPr>
            <w:tcW w:w="4034" w:type="dxa"/>
          </w:tcPr>
          <w:p w:rsidR="00893C7D" w:rsidRPr="00A6443F" w:rsidRDefault="00893C7D" w:rsidP="00893C7D">
            <w:pPr>
              <w:keepNext/>
              <w:spacing w:before="40" w:after="40"/>
              <w:jc w:val="left"/>
              <w:rPr>
                <w:sz w:val="18"/>
                <w:szCs w:val="18"/>
              </w:rPr>
            </w:pPr>
            <w:r w:rsidRPr="00A6443F">
              <w:rPr>
                <w:sz w:val="18"/>
                <w:szCs w:val="18"/>
              </w:rPr>
              <w:t>JAMES; SUTER</w:t>
            </w:r>
          </w:p>
        </w:tc>
      </w:tr>
      <w:tr w:rsidR="00893C7D" w:rsidRPr="00A6443F" w:rsidTr="006F1818">
        <w:trPr>
          <w:cantSplit/>
        </w:trPr>
        <w:tc>
          <w:tcPr>
            <w:tcW w:w="1277" w:type="dxa"/>
          </w:tcPr>
          <w:p w:rsidR="00893C7D" w:rsidRPr="00A6443F" w:rsidRDefault="00893C7D" w:rsidP="00893C7D">
            <w:pPr>
              <w:spacing w:before="40" w:after="40"/>
              <w:ind w:left="567" w:right="113" w:hanging="567"/>
              <w:jc w:val="left"/>
              <w:rPr>
                <w:sz w:val="18"/>
                <w:szCs w:val="18"/>
              </w:rPr>
            </w:pPr>
            <w:r w:rsidRPr="00A6443F">
              <w:rPr>
                <w:sz w:val="18"/>
                <w:szCs w:val="18"/>
              </w:rPr>
              <w:t>Class 211</w:t>
            </w:r>
          </w:p>
        </w:tc>
        <w:tc>
          <w:tcPr>
            <w:tcW w:w="4473" w:type="dxa"/>
          </w:tcPr>
          <w:p w:rsidR="00893C7D" w:rsidRPr="00A6443F" w:rsidRDefault="00893C7D" w:rsidP="00893C7D">
            <w:pPr>
              <w:tabs>
                <w:tab w:val="left" w:pos="6373"/>
                <w:tab w:val="left" w:pos="9066"/>
              </w:tabs>
              <w:spacing w:before="40" w:after="40"/>
              <w:ind w:left="298" w:right="113" w:hanging="298"/>
              <w:jc w:val="left"/>
              <w:rPr>
                <w:sz w:val="18"/>
                <w:szCs w:val="18"/>
              </w:rPr>
            </w:pPr>
            <w:r w:rsidRPr="00A6443F">
              <w:rPr>
                <w:sz w:val="18"/>
                <w:szCs w:val="18"/>
              </w:rPr>
              <w:t>(Mushrooms)</w:t>
            </w:r>
            <w:r w:rsidRPr="00A6443F">
              <w:rPr>
                <w:sz w:val="18"/>
                <w:szCs w:val="18"/>
              </w:rPr>
              <w:br/>
            </w:r>
            <w:r w:rsidRPr="00A6443F">
              <w:rPr>
                <w:snapToGrid w:val="0"/>
                <w:color w:val="000000"/>
                <w:sz w:val="18"/>
                <w:szCs w:val="18"/>
              </w:rPr>
              <w:t xml:space="preserve">Agaricus  </w:t>
            </w:r>
            <w:r w:rsidRPr="00A6443F">
              <w:rPr>
                <w:snapToGrid w:val="0"/>
                <w:color w:val="000000"/>
                <w:sz w:val="18"/>
                <w:szCs w:val="18"/>
              </w:rPr>
              <w:br/>
              <w:t xml:space="preserve">Agrocybe </w:t>
            </w:r>
            <w:r w:rsidRPr="00A6443F">
              <w:rPr>
                <w:snapToGrid w:val="0"/>
                <w:color w:val="000000"/>
                <w:sz w:val="18"/>
                <w:szCs w:val="18"/>
              </w:rPr>
              <w:br/>
              <w:t xml:space="preserve">Auricularia </w:t>
            </w:r>
            <w:r w:rsidRPr="00A6443F">
              <w:rPr>
                <w:snapToGrid w:val="0"/>
                <w:color w:val="000000"/>
                <w:sz w:val="18"/>
                <w:szCs w:val="18"/>
              </w:rPr>
              <w:br/>
              <w:t xml:space="preserve">Dictyophora </w:t>
            </w:r>
            <w:r w:rsidRPr="00A6443F">
              <w:rPr>
                <w:snapToGrid w:val="0"/>
                <w:color w:val="000000"/>
                <w:sz w:val="18"/>
                <w:szCs w:val="18"/>
              </w:rPr>
              <w:br/>
              <w:t xml:space="preserve">Flammulina </w:t>
            </w:r>
            <w:r w:rsidRPr="00A6443F">
              <w:rPr>
                <w:snapToGrid w:val="0"/>
                <w:color w:val="000000"/>
                <w:sz w:val="18"/>
                <w:szCs w:val="18"/>
              </w:rPr>
              <w:br/>
              <w:t xml:space="preserve">Ganoderma </w:t>
            </w:r>
            <w:r w:rsidRPr="00A6443F">
              <w:rPr>
                <w:snapToGrid w:val="0"/>
                <w:color w:val="000000"/>
                <w:sz w:val="18"/>
                <w:szCs w:val="18"/>
              </w:rPr>
              <w:br/>
              <w:t xml:space="preserve">Grifola </w:t>
            </w:r>
            <w:r w:rsidRPr="00A6443F">
              <w:rPr>
                <w:snapToGrid w:val="0"/>
                <w:color w:val="000000"/>
                <w:sz w:val="18"/>
                <w:szCs w:val="18"/>
              </w:rPr>
              <w:br/>
              <w:t xml:space="preserve">Hericium </w:t>
            </w:r>
            <w:r w:rsidRPr="00A6443F">
              <w:rPr>
                <w:snapToGrid w:val="0"/>
                <w:color w:val="000000"/>
                <w:sz w:val="18"/>
                <w:szCs w:val="18"/>
              </w:rPr>
              <w:br/>
              <w:t xml:space="preserve">Hypsizigus </w:t>
            </w:r>
            <w:r w:rsidRPr="00A6443F">
              <w:rPr>
                <w:snapToGrid w:val="0"/>
                <w:color w:val="000000"/>
                <w:sz w:val="18"/>
                <w:szCs w:val="18"/>
              </w:rPr>
              <w:br/>
              <w:t xml:space="preserve">Lentinula </w:t>
            </w:r>
            <w:r w:rsidRPr="00A6443F">
              <w:rPr>
                <w:snapToGrid w:val="0"/>
                <w:color w:val="000000"/>
                <w:sz w:val="18"/>
                <w:szCs w:val="18"/>
              </w:rPr>
              <w:br/>
              <w:t xml:space="preserve">Lepista </w:t>
            </w:r>
            <w:r w:rsidRPr="00A6443F">
              <w:rPr>
                <w:snapToGrid w:val="0"/>
                <w:color w:val="000000"/>
                <w:sz w:val="18"/>
                <w:szCs w:val="18"/>
              </w:rPr>
              <w:br/>
              <w:t xml:space="preserve">Lyophyllum </w:t>
            </w:r>
            <w:r w:rsidRPr="00A6443F">
              <w:rPr>
                <w:snapToGrid w:val="0"/>
                <w:color w:val="000000"/>
                <w:sz w:val="18"/>
                <w:szCs w:val="18"/>
              </w:rPr>
              <w:br/>
              <w:t xml:space="preserve">Meripilus </w:t>
            </w:r>
            <w:r w:rsidRPr="00A6443F">
              <w:rPr>
                <w:snapToGrid w:val="0"/>
                <w:color w:val="000000"/>
                <w:sz w:val="18"/>
                <w:szCs w:val="18"/>
              </w:rPr>
              <w:br/>
              <w:t xml:space="preserve">Mycoleptodonoides </w:t>
            </w:r>
            <w:r w:rsidRPr="00A6443F">
              <w:rPr>
                <w:snapToGrid w:val="0"/>
                <w:color w:val="000000"/>
                <w:sz w:val="18"/>
                <w:szCs w:val="18"/>
              </w:rPr>
              <w:br/>
              <w:t xml:space="preserve">Naematoloma </w:t>
            </w:r>
            <w:r w:rsidRPr="00A6443F">
              <w:rPr>
                <w:snapToGrid w:val="0"/>
                <w:color w:val="000000"/>
                <w:sz w:val="18"/>
                <w:szCs w:val="18"/>
              </w:rPr>
              <w:br/>
              <w:t>Panellus</w:t>
            </w:r>
            <w:r w:rsidRPr="00A6443F">
              <w:rPr>
                <w:snapToGrid w:val="0"/>
                <w:color w:val="000000"/>
                <w:sz w:val="18"/>
                <w:szCs w:val="18"/>
              </w:rPr>
              <w:br/>
              <w:t xml:space="preserve">Pholiota </w:t>
            </w:r>
            <w:r w:rsidRPr="00A6443F">
              <w:rPr>
                <w:snapToGrid w:val="0"/>
                <w:color w:val="000000"/>
                <w:sz w:val="18"/>
                <w:szCs w:val="18"/>
              </w:rPr>
              <w:br/>
              <w:t xml:space="preserve">Pleurotus </w:t>
            </w:r>
            <w:r w:rsidRPr="00A6443F">
              <w:rPr>
                <w:snapToGrid w:val="0"/>
                <w:color w:val="000000"/>
                <w:sz w:val="18"/>
                <w:szCs w:val="18"/>
              </w:rPr>
              <w:br/>
              <w:t xml:space="preserve">Polyporus </w:t>
            </w:r>
            <w:r w:rsidRPr="00A6443F">
              <w:rPr>
                <w:snapToGrid w:val="0"/>
                <w:color w:val="000000"/>
                <w:sz w:val="18"/>
                <w:szCs w:val="18"/>
              </w:rPr>
              <w:br/>
              <w:t xml:space="preserve">Sparassis </w:t>
            </w:r>
            <w:r w:rsidRPr="00A6443F">
              <w:rPr>
                <w:snapToGrid w:val="0"/>
                <w:color w:val="000000"/>
                <w:sz w:val="18"/>
                <w:szCs w:val="18"/>
              </w:rPr>
              <w:br/>
              <w:t xml:space="preserve">Tricholoma </w:t>
            </w:r>
          </w:p>
        </w:tc>
        <w:tc>
          <w:tcPr>
            <w:tcW w:w="4034" w:type="dxa"/>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893C7D" w:rsidRPr="00A6443F" w:rsidTr="006F1818">
        <w:trPr>
          <w:cantSplit/>
        </w:trPr>
        <w:tc>
          <w:tcPr>
            <w:tcW w:w="1277" w:type="dxa"/>
            <w:tcBorders>
              <w:bottom w:val="single" w:sz="4" w:space="0" w:color="auto"/>
            </w:tcBorders>
          </w:tcPr>
          <w:p w:rsidR="00893C7D" w:rsidRPr="00A6443F" w:rsidRDefault="00893C7D" w:rsidP="00893C7D">
            <w:pPr>
              <w:spacing w:before="40" w:after="40"/>
              <w:ind w:left="567" w:right="113" w:hanging="567"/>
              <w:jc w:val="left"/>
              <w:rPr>
                <w:sz w:val="18"/>
                <w:szCs w:val="18"/>
              </w:rPr>
            </w:pPr>
            <w:r w:rsidRPr="00A6443F">
              <w:rPr>
                <w:snapToGrid w:val="0"/>
                <w:sz w:val="18"/>
                <w:szCs w:val="18"/>
              </w:rPr>
              <w:t>Class 212</w:t>
            </w:r>
          </w:p>
        </w:tc>
        <w:tc>
          <w:tcPr>
            <w:tcW w:w="4473" w:type="dxa"/>
            <w:tcBorders>
              <w:bottom w:val="single" w:sz="4" w:space="0" w:color="auto"/>
            </w:tcBorders>
          </w:tcPr>
          <w:p w:rsidR="00893C7D" w:rsidRPr="00A6443F" w:rsidRDefault="00893C7D" w:rsidP="00893C7D">
            <w:pPr>
              <w:tabs>
                <w:tab w:val="left" w:pos="6373"/>
                <w:tab w:val="left" w:pos="9066"/>
              </w:tabs>
              <w:spacing w:before="40" w:after="40"/>
              <w:ind w:left="301" w:right="113" w:hanging="301"/>
              <w:jc w:val="left"/>
              <w:rPr>
                <w:sz w:val="18"/>
                <w:szCs w:val="18"/>
              </w:rPr>
            </w:pPr>
            <w:r w:rsidRPr="00A6443F">
              <w:rPr>
                <w:sz w:val="18"/>
                <w:szCs w:val="18"/>
              </w:rPr>
              <w:t>Verbena L. and Glandularia J. F. Gmel.</w:t>
            </w:r>
          </w:p>
        </w:tc>
        <w:tc>
          <w:tcPr>
            <w:tcW w:w="4034" w:type="dxa"/>
            <w:tcBorders>
              <w:bottom w:val="single" w:sz="4" w:space="0" w:color="auto"/>
            </w:tcBorders>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6F1818" w:rsidRPr="00A6443F"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6F1818" w:rsidRPr="00A6443F" w:rsidRDefault="006F1818" w:rsidP="00893C7D">
            <w:pPr>
              <w:spacing w:before="40"/>
              <w:ind w:left="301" w:right="113" w:hanging="301"/>
              <w:jc w:val="left"/>
              <w:rPr>
                <w:sz w:val="18"/>
                <w:szCs w:val="18"/>
              </w:rPr>
            </w:pPr>
            <w:r w:rsidRPr="00A6443F">
              <w:rPr>
                <w:sz w:val="18"/>
                <w:szCs w:val="18"/>
              </w:rPr>
              <w:t>Class 213</w:t>
            </w:r>
          </w:p>
        </w:tc>
        <w:tc>
          <w:tcPr>
            <w:tcW w:w="4473" w:type="dxa"/>
            <w:tcBorders>
              <w:top w:val="single" w:sz="4" w:space="0" w:color="auto"/>
              <w:left w:val="single" w:sz="4" w:space="0" w:color="auto"/>
              <w:right w:val="single" w:sz="4" w:space="0" w:color="auto"/>
            </w:tcBorders>
            <w:shd w:val="clear" w:color="auto" w:fill="auto"/>
          </w:tcPr>
          <w:p w:rsidR="006F1818" w:rsidRPr="00A6443F" w:rsidRDefault="006F1818" w:rsidP="006F1818">
            <w:pPr>
              <w:tabs>
                <w:tab w:val="left" w:pos="6373"/>
                <w:tab w:val="left" w:pos="9066"/>
              </w:tabs>
              <w:spacing w:before="40" w:after="40"/>
              <w:ind w:left="298" w:right="113" w:hanging="298"/>
              <w:jc w:val="left"/>
              <w:rPr>
                <w:color w:val="000000"/>
                <w:sz w:val="18"/>
                <w:szCs w:val="18"/>
              </w:rPr>
            </w:pPr>
            <w:r w:rsidRPr="006F1818">
              <w:rPr>
                <w:sz w:val="18"/>
                <w:szCs w:val="18"/>
              </w:rPr>
              <w:t>Eupatorium</w:t>
            </w:r>
            <w:r w:rsidRPr="00A6443F">
              <w:rPr>
                <w:color w:val="000000"/>
                <w:sz w:val="18"/>
                <w:szCs w:val="18"/>
              </w:rPr>
              <w:t xml:space="preserve"> L.</w:t>
            </w:r>
            <w:r>
              <w:rPr>
                <w:color w:val="000000"/>
                <w:sz w:val="18"/>
                <w:szCs w:val="18"/>
              </w:rPr>
              <w:br/>
            </w:r>
            <w:r w:rsidRPr="00A6443F">
              <w:rPr>
                <w:color w:val="000000"/>
                <w:sz w:val="18"/>
                <w:szCs w:val="18"/>
              </w:rPr>
              <w:t>Acanthostyles R. M. King &amp; H. Rob.</w:t>
            </w:r>
            <w:r>
              <w:rPr>
                <w:color w:val="000000"/>
                <w:sz w:val="18"/>
                <w:szCs w:val="18"/>
              </w:rPr>
              <w:br/>
            </w:r>
            <w:r w:rsidRPr="00A6443F">
              <w:rPr>
                <w:iCs/>
                <w:color w:val="000000"/>
                <w:sz w:val="18"/>
                <w:szCs w:val="18"/>
              </w:rPr>
              <w:t>Ageratina Spach</w:t>
            </w:r>
            <w:r>
              <w:rPr>
                <w:color w:val="000000"/>
                <w:sz w:val="18"/>
                <w:szCs w:val="18"/>
              </w:rPr>
              <w:br/>
            </w:r>
            <w:r w:rsidRPr="00A6443F">
              <w:rPr>
                <w:sz w:val="18"/>
                <w:szCs w:val="18"/>
              </w:rPr>
              <w:t>Asplundianthus R. M. King &amp; H. Rob.</w:t>
            </w:r>
            <w:r>
              <w:rPr>
                <w:color w:val="000000"/>
                <w:sz w:val="18"/>
                <w:szCs w:val="18"/>
              </w:rPr>
              <w:br/>
            </w:r>
            <w:r w:rsidRPr="00A6443F">
              <w:rPr>
                <w:sz w:val="18"/>
                <w:szCs w:val="18"/>
              </w:rPr>
              <w:t>Bartlettina R. M. King &amp; H. Rob.</w:t>
            </w:r>
            <w:r>
              <w:rPr>
                <w:color w:val="000000"/>
                <w:sz w:val="18"/>
                <w:szCs w:val="18"/>
              </w:rPr>
              <w:br/>
            </w:r>
            <w:r w:rsidRPr="00A6443F">
              <w:rPr>
                <w:sz w:val="18"/>
                <w:szCs w:val="18"/>
              </w:rPr>
              <w:t>Campuloclinium DC.</w:t>
            </w:r>
            <w:r>
              <w:rPr>
                <w:color w:val="000000"/>
                <w:sz w:val="18"/>
                <w:szCs w:val="18"/>
              </w:rPr>
              <w:br/>
            </w:r>
            <w:r w:rsidRPr="00A6443F">
              <w:rPr>
                <w:sz w:val="18"/>
                <w:szCs w:val="18"/>
              </w:rPr>
              <w:t>Chromolaena DC.</w:t>
            </w:r>
            <w:r>
              <w:rPr>
                <w:color w:val="000000"/>
                <w:sz w:val="18"/>
                <w:szCs w:val="18"/>
              </w:rPr>
              <w:br/>
            </w:r>
            <w:r w:rsidRPr="00A6443F">
              <w:rPr>
                <w:sz w:val="18"/>
                <w:szCs w:val="18"/>
              </w:rPr>
              <w:t>Conoclinium DC.</w:t>
            </w:r>
            <w:r>
              <w:rPr>
                <w:color w:val="000000"/>
                <w:sz w:val="18"/>
                <w:szCs w:val="18"/>
              </w:rPr>
              <w:br/>
            </w:r>
            <w:r w:rsidRPr="00A6443F">
              <w:rPr>
                <w:sz w:val="18"/>
                <w:szCs w:val="18"/>
              </w:rPr>
              <w:t>Cronquistianthus R. M. King &amp; H. Rob.</w:t>
            </w:r>
            <w:r>
              <w:rPr>
                <w:color w:val="000000"/>
                <w:sz w:val="18"/>
                <w:szCs w:val="18"/>
              </w:rPr>
              <w:br/>
            </w:r>
            <w:r w:rsidRPr="00FC266B">
              <w:rPr>
                <w:iCs/>
                <w:color w:val="000000"/>
                <w:sz w:val="18"/>
                <w:szCs w:val="18"/>
              </w:rPr>
              <w:t>Eutrochium Raf.</w:t>
            </w:r>
            <w:r w:rsidRPr="00FC266B">
              <w:rPr>
                <w:color w:val="000000"/>
                <w:sz w:val="18"/>
                <w:szCs w:val="18"/>
              </w:rPr>
              <w:br/>
            </w:r>
            <w:r w:rsidRPr="006F1818">
              <w:rPr>
                <w:sz w:val="18"/>
                <w:szCs w:val="18"/>
                <w:lang w:val="de-DE"/>
              </w:rPr>
              <w:t>Fleischmannia Sch. Bip.</w:t>
            </w:r>
            <w:r>
              <w:rPr>
                <w:color w:val="000000"/>
                <w:sz w:val="18"/>
                <w:szCs w:val="18"/>
                <w:lang w:val="de-DE"/>
              </w:rPr>
              <w:br/>
            </w:r>
            <w:r w:rsidRPr="00A6443F">
              <w:rPr>
                <w:sz w:val="18"/>
                <w:szCs w:val="18"/>
              </w:rPr>
              <w:t>Praxelis Cass.</w:t>
            </w:r>
            <w:r>
              <w:rPr>
                <w:sz w:val="18"/>
                <w:szCs w:val="18"/>
              </w:rPr>
              <w:br/>
            </w:r>
            <w:r w:rsidRPr="00A6443F">
              <w:rPr>
                <w:rFonts w:cs="Arial"/>
                <w:sz w:val="18"/>
                <w:szCs w:val="18"/>
              </w:rPr>
              <w:t>Viereckia R. M. King &amp; H. Rob.</w:t>
            </w:r>
          </w:p>
        </w:tc>
        <w:tc>
          <w:tcPr>
            <w:tcW w:w="4034" w:type="dxa"/>
            <w:tcBorders>
              <w:top w:val="single" w:sz="4" w:space="0" w:color="auto"/>
              <w:left w:val="single" w:sz="4" w:space="0" w:color="auto"/>
              <w:right w:val="single" w:sz="4" w:space="0" w:color="auto"/>
            </w:tcBorders>
            <w:shd w:val="clear" w:color="auto" w:fill="auto"/>
          </w:tcPr>
          <w:p w:rsidR="006F1818" w:rsidRPr="00A6443F" w:rsidRDefault="006F1818" w:rsidP="00893C7D">
            <w:pPr>
              <w:spacing w:before="10" w:after="10"/>
              <w:jc w:val="left"/>
              <w:rPr>
                <w:sz w:val="18"/>
                <w:szCs w:val="18"/>
              </w:rPr>
            </w:pPr>
            <w:r w:rsidRPr="00A6443F">
              <w:rPr>
                <w:sz w:val="18"/>
                <w:szCs w:val="18"/>
              </w:rPr>
              <w:t>EUPAT</w:t>
            </w:r>
            <w:r>
              <w:rPr>
                <w:sz w:val="18"/>
                <w:szCs w:val="18"/>
              </w:rPr>
              <w:br/>
            </w:r>
            <w:r w:rsidRPr="00A6443F">
              <w:rPr>
                <w:sz w:val="18"/>
                <w:szCs w:val="18"/>
              </w:rPr>
              <w:t>-</w:t>
            </w:r>
            <w:r>
              <w:rPr>
                <w:sz w:val="18"/>
                <w:szCs w:val="18"/>
              </w:rPr>
              <w:br/>
            </w:r>
            <w:r w:rsidRPr="00A6443F">
              <w:rPr>
                <w:sz w:val="18"/>
                <w:szCs w:val="18"/>
              </w:rPr>
              <w:t>AGERT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EUTRO</w:t>
            </w:r>
            <w:r>
              <w:rPr>
                <w:sz w:val="18"/>
                <w:szCs w:val="18"/>
              </w:rPr>
              <w:br/>
            </w:r>
            <w:r w:rsidRPr="00A6443F">
              <w:rPr>
                <w:sz w:val="18"/>
                <w:szCs w:val="18"/>
              </w:rPr>
              <w:t>-</w:t>
            </w:r>
            <w:r>
              <w:rPr>
                <w:sz w:val="18"/>
                <w:szCs w:val="18"/>
              </w:rPr>
              <w:br/>
            </w:r>
            <w:r w:rsidRPr="00A6443F">
              <w:rPr>
                <w:sz w:val="18"/>
                <w:szCs w:val="18"/>
              </w:rPr>
              <w:t>-</w:t>
            </w:r>
            <w:r>
              <w:rPr>
                <w:sz w:val="18"/>
                <w:szCs w:val="18"/>
              </w:rPr>
              <w:br/>
            </w:r>
            <w:r w:rsidRPr="00A6443F">
              <w:rPr>
                <w:sz w:val="18"/>
                <w:szCs w:val="18"/>
              </w:rPr>
              <w:t>-</w:t>
            </w:r>
          </w:p>
        </w:tc>
      </w:tr>
    </w:tbl>
    <w:p w:rsidR="00C6277E" w:rsidRDefault="00C6277E" w:rsidP="00C6277E"/>
    <w:p w:rsidR="006F1818" w:rsidRDefault="006F1818" w:rsidP="00C6277E">
      <w:r>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313004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8F4" w:rsidRPr="009929A5" w:rsidRDefault="00C878F4">
                            <w:pPr>
                              <w:ind w:right="53"/>
                              <w:jc w:val="right"/>
                              <w:rPr>
                                <w:rFonts w:cs="Arial"/>
                              </w:rPr>
                            </w:pPr>
                            <w: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rsidR="00C878F4" w:rsidRPr="009929A5" w:rsidRDefault="00C878F4">
                      <w:pPr>
                        <w:ind w:right="53"/>
                        <w:jc w:val="right"/>
                        <w:rPr>
                          <w:rFonts w:cs="Arial"/>
                        </w:rPr>
                      </w:pPr>
                      <w:r>
                        <w:t>[Annex II follows]</w:t>
                      </w:r>
                    </w:p>
                  </w:txbxContent>
                </v:textbox>
              </v:shape>
            </w:pict>
          </mc:Fallback>
        </mc:AlternateContent>
      </w:r>
    </w:p>
    <w:p w:rsidR="00893C7D" w:rsidRPr="00407B23" w:rsidRDefault="00893C7D" w:rsidP="00893C7D">
      <w:pPr>
        <w:jc w:val="right"/>
        <w:sectPr w:rsidR="00893C7D" w:rsidRPr="00407B23" w:rsidSect="006F1818">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7" w:h="16840" w:code="9"/>
          <w:pgMar w:top="510" w:right="1134" w:bottom="907" w:left="1134" w:header="510" w:footer="113" w:gutter="0"/>
          <w:pgNumType w:start="1"/>
          <w:cols w:space="720"/>
          <w:titlePg/>
        </w:sectPr>
      </w:pPr>
    </w:p>
    <w:p w:rsidR="00893C7D" w:rsidRPr="00407B23" w:rsidRDefault="00893C7D" w:rsidP="00893C7D">
      <w:pPr>
        <w:jc w:val="center"/>
        <w:rPr>
          <w:u w:val="single"/>
        </w:rPr>
      </w:pPr>
      <w:r w:rsidRPr="00407B23">
        <w:rPr>
          <w:u w:val="single"/>
        </w:rPr>
        <w:lastRenderedPageBreak/>
        <w:t>Model Form for Observations on Proposed Variety Denominations Submitted</w:t>
      </w:r>
    </w:p>
    <w:p w:rsidR="00893C7D" w:rsidRPr="00407B23" w:rsidRDefault="00893C7D" w:rsidP="00893C7D">
      <w:pPr>
        <w:jc w:val="center"/>
        <w:rPr>
          <w:u w:val="single"/>
        </w:rPr>
      </w:pPr>
      <w:r w:rsidRPr="00407B23">
        <w:rPr>
          <w:u w:val="single"/>
        </w:rPr>
        <w:t>to Another Member of the Union</w:t>
      </w:r>
    </w:p>
    <w:p w:rsidR="00893C7D" w:rsidRPr="00407B23" w:rsidRDefault="00893C7D" w:rsidP="00893C7D"/>
    <w:p w:rsidR="00893C7D" w:rsidRPr="00407B23" w:rsidRDefault="00893C7D" w:rsidP="00893C7D">
      <w:r w:rsidRPr="00407B23">
        <w:t>From:</w:t>
      </w:r>
    </w:p>
    <w:p w:rsidR="00893C7D" w:rsidRPr="00407B23" w:rsidRDefault="00893C7D" w:rsidP="00893C7D">
      <w:pPr>
        <w:tabs>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rPr>
      </w:pPr>
      <w:r w:rsidRPr="00407B23">
        <w:rPr>
          <w:b/>
        </w:rPr>
        <w:t>Observations on a Submitted Variety Denomination</w:t>
      </w:r>
    </w:p>
    <w:p w:rsidR="00893C7D" w:rsidRPr="00407B23" w:rsidRDefault="00893C7D" w:rsidP="00893C7D">
      <w:pPr>
        <w:jc w:val="center"/>
        <w:rPr>
          <w:b/>
        </w:rPr>
      </w:pPr>
    </w:p>
    <w:p w:rsidR="00893C7D" w:rsidRPr="00407B23" w:rsidRDefault="00893C7D" w:rsidP="00893C7D">
      <w:r w:rsidRPr="00407B23">
        <w:t xml:space="preserve">To:  </w:t>
      </w:r>
    </w:p>
    <w:p w:rsidR="00893C7D" w:rsidRPr="00407B23" w:rsidRDefault="00893C7D" w:rsidP="00893C7D"/>
    <w:p w:rsidR="00893C7D" w:rsidRPr="00407B23" w:rsidRDefault="00893C7D" w:rsidP="00893C7D"/>
    <w:p w:rsidR="00893C7D" w:rsidRPr="00407B23" w:rsidRDefault="00893C7D" w:rsidP="00893C7D">
      <w:pPr>
        <w:tabs>
          <w:tab w:val="right" w:leader="underscore" w:pos="9639"/>
        </w:tabs>
      </w:pPr>
      <w:r w:rsidRPr="00407B23">
        <w:t xml:space="preserve">Submitted Variety Denomination: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Gazette:  </w:t>
      </w:r>
      <w:r w:rsidRPr="00407B23">
        <w:tab/>
      </w:r>
    </w:p>
    <w:p w:rsidR="00893C7D" w:rsidRPr="00407B23" w:rsidRDefault="00893C7D" w:rsidP="00893C7D">
      <w:pPr>
        <w:tabs>
          <w:tab w:val="right" w:leader="underscore" w:pos="9072"/>
        </w:tabs>
        <w:jc w:val="center"/>
      </w:pPr>
      <w:r w:rsidRPr="00407B23">
        <w:t>(number/year)</w:t>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Applicant: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Observations: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pStyle w:val="BodyText"/>
        <w:tabs>
          <w:tab w:val="right" w:leader="underscore" w:pos="9072"/>
        </w:tabs>
      </w:pPr>
      <w:r w:rsidRPr="00407B23">
        <w:t>If the observations refer to a trademark or another right, name and ad</w:t>
      </w:r>
      <w:r>
        <w:t>dress of the holder thereof (if </w:t>
      </w:r>
      <w:r w:rsidRPr="00407B23">
        <w:t>possible):</w:t>
      </w: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pStyle w:val="BodyText"/>
        <w:tabs>
          <w:tab w:val="right" w:leader="underscore" w:pos="9639"/>
        </w:tabs>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639"/>
        </w:tabs>
      </w:pPr>
    </w:p>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B713C8" w:rsidP="00893C7D">
      <w:pPr>
        <w:tabs>
          <w:tab w:val="right" w:leader="underscore" w:pos="3828"/>
          <w:tab w:val="left" w:pos="4253"/>
          <w:tab w:val="right" w:leader="underscore" w:pos="9639"/>
        </w:tabs>
      </w:pPr>
      <w:r>
        <w:t xml:space="preserve">Date: </w:t>
      </w:r>
      <w:r>
        <w:tab/>
      </w:r>
      <w:r>
        <w:tab/>
        <w:t>Signature:</w:t>
      </w:r>
      <w:r>
        <w:tab/>
      </w:r>
    </w:p>
    <w:p w:rsidR="00893C7D" w:rsidRPr="00DE1471" w:rsidRDefault="00893C7D" w:rsidP="00893C7D">
      <w:pPr>
        <w:pStyle w:val="Header"/>
        <w:tabs>
          <w:tab w:val="right" w:leader="underscore" w:pos="9072"/>
        </w:tabs>
        <w:rPr>
          <w:lang w:val="en-US"/>
        </w:rPr>
      </w:pPr>
    </w:p>
    <w:p w:rsidR="00893C7D" w:rsidRDefault="00893C7D" w:rsidP="00893C7D">
      <w:pPr>
        <w:pStyle w:val="Header"/>
        <w:tabs>
          <w:tab w:val="right" w:leader="underscore" w:pos="9072"/>
        </w:tabs>
        <w:rPr>
          <w:lang w:val="en-US"/>
        </w:rPr>
      </w:pPr>
    </w:p>
    <w:p w:rsidR="00893C7D" w:rsidRPr="00DE1471" w:rsidRDefault="00893C7D" w:rsidP="00893C7D">
      <w:pPr>
        <w:pStyle w:val="Header"/>
        <w:tabs>
          <w:tab w:val="right" w:leader="underscore" w:pos="9072"/>
        </w:tabs>
        <w:rPr>
          <w:lang w:val="en-US"/>
        </w:rPr>
      </w:pPr>
    </w:p>
    <w:p w:rsidR="00893C7D" w:rsidRPr="00407B23" w:rsidRDefault="00893C7D" w:rsidP="00893C7D">
      <w:pPr>
        <w:jc w:val="right"/>
      </w:pPr>
    </w:p>
    <w:p w:rsidR="00893C7D" w:rsidRPr="00407B23" w:rsidRDefault="00893C7D" w:rsidP="00893C7D">
      <w:pPr>
        <w:jc w:val="center"/>
        <w:sectPr w:rsidR="00893C7D" w:rsidRPr="00407B23" w:rsidSect="00893C7D">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113" w:gutter="0"/>
          <w:pgNumType w:start="1"/>
          <w:cols w:space="720"/>
          <w:titlePg/>
        </w:sectPr>
      </w:pPr>
    </w:p>
    <w:p w:rsidR="00893C7D" w:rsidRPr="00407B23" w:rsidRDefault="00893C7D" w:rsidP="00893C7D">
      <w:pPr>
        <w:jc w:val="center"/>
        <w:rPr>
          <w:u w:val="single"/>
        </w:rPr>
      </w:pPr>
      <w:r w:rsidRPr="00407B23">
        <w:rPr>
          <w:u w:val="single"/>
        </w:rPr>
        <w:lastRenderedPageBreak/>
        <w:t>Model Reply to Observations on Proposed Variety Denominations</w:t>
      </w:r>
      <w:r w:rsidRPr="00407B23">
        <w:rPr>
          <w:u w:val="single"/>
        </w:rPr>
        <w:br/>
        <w:t>Submitted to Another Member of the Union</w:t>
      </w:r>
    </w:p>
    <w:p w:rsidR="00893C7D" w:rsidRPr="00DE1471" w:rsidRDefault="00893C7D" w:rsidP="00893C7D">
      <w:pPr>
        <w:pStyle w:val="Header"/>
        <w:rPr>
          <w:u w:val="single"/>
          <w:lang w:val="en-US"/>
        </w:rPr>
      </w:pPr>
    </w:p>
    <w:p w:rsidR="00893C7D" w:rsidRPr="00407B23" w:rsidRDefault="00893C7D" w:rsidP="00893C7D">
      <w:r w:rsidRPr="00407B23">
        <w:t>From:</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639"/>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bCs/>
        </w:rPr>
      </w:pPr>
      <w:r w:rsidRPr="00407B23">
        <w:rPr>
          <w:b/>
          <w:bCs/>
        </w:rPr>
        <w:t>Reply to Observations on a Submitted Variety Denomination</w:t>
      </w:r>
    </w:p>
    <w:p w:rsidR="00893C7D" w:rsidRPr="00407B23" w:rsidRDefault="00893C7D" w:rsidP="00893C7D">
      <w:pPr>
        <w:jc w:val="center"/>
        <w:rPr>
          <w:b/>
        </w:rPr>
      </w:pPr>
    </w:p>
    <w:p w:rsidR="00893C7D" w:rsidRPr="00407B23" w:rsidRDefault="00893C7D" w:rsidP="00893C7D">
      <w:r w:rsidRPr="00407B23">
        <w:t>To:</w:t>
      </w:r>
    </w:p>
    <w:p w:rsidR="00893C7D" w:rsidRPr="00407B23" w:rsidRDefault="00893C7D" w:rsidP="00893C7D"/>
    <w:p w:rsidR="00893C7D" w:rsidRPr="00407B23" w:rsidRDefault="00893C7D" w:rsidP="00893C7D">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893C7D" w:rsidRPr="00407B23" w:rsidRDefault="00893C7D" w:rsidP="00893C7D"/>
    <w:p w:rsidR="00893C7D" w:rsidRPr="00407B23" w:rsidRDefault="00893C7D" w:rsidP="00893C7D">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893C7D" w:rsidRPr="00407B23" w:rsidRDefault="00893C7D" w:rsidP="00893C7D">
      <w:pPr>
        <w:ind w:left="851" w:hanging="851"/>
        <w:rPr>
          <w:sz w:val="16"/>
        </w:rPr>
      </w:pPr>
    </w:p>
    <w:p w:rsidR="00893C7D" w:rsidRPr="00407B23" w:rsidRDefault="00893C7D" w:rsidP="00893C7D">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893C7D" w:rsidRPr="00407B23" w:rsidRDefault="00893C7D" w:rsidP="00893C7D">
      <w:pPr>
        <w:tabs>
          <w:tab w:val="left" w:pos="851"/>
        </w:tabs>
        <w:ind w:left="851" w:hanging="851"/>
        <w:rPr>
          <w:sz w:val="16"/>
        </w:rPr>
      </w:pPr>
    </w:p>
    <w:p w:rsidR="00893C7D" w:rsidRPr="00407B23" w:rsidRDefault="00893C7D" w:rsidP="00893C7D">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9.</w:t>
      </w:r>
      <w:r w:rsidRPr="00407B23">
        <w:rPr>
          <w:sz w:val="40"/>
        </w:rPr>
        <w:tab/>
        <w:t>□</w:t>
      </w:r>
      <w:r w:rsidRPr="00407B23">
        <w:rPr>
          <w:sz w:val="40"/>
        </w:rPr>
        <w:tab/>
      </w:r>
      <w:r w:rsidRPr="00407B23">
        <w:t>Other</w:t>
      </w:r>
    </w:p>
    <w:p w:rsidR="00893C7D" w:rsidRPr="00407B23" w:rsidRDefault="00893C7D" w:rsidP="00893C7D"/>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893C7D" w:rsidRPr="00DE1471" w:rsidRDefault="00893C7D" w:rsidP="00893C7D">
      <w:pPr>
        <w:pStyle w:val="Header"/>
        <w:tabs>
          <w:tab w:val="right" w:leader="underscore" w:pos="9072"/>
        </w:tabs>
        <w:rPr>
          <w:lang w:val="en-US"/>
        </w:rPr>
      </w:pPr>
    </w:p>
    <w:p w:rsidR="00893C7D" w:rsidRDefault="00893C7D" w:rsidP="00893C7D">
      <w:pPr>
        <w:jc w:val="right"/>
      </w:pPr>
    </w:p>
    <w:p w:rsidR="00893C7D" w:rsidRDefault="00893C7D" w:rsidP="00893C7D">
      <w:pPr>
        <w:jc w:val="right"/>
      </w:pPr>
    </w:p>
    <w:p w:rsidR="00893C7D" w:rsidRDefault="00893C7D" w:rsidP="00893C7D">
      <w:pPr>
        <w:jc w:val="right"/>
      </w:pPr>
    </w:p>
    <w:p w:rsidR="00893C7D" w:rsidRDefault="00554286" w:rsidP="00893C7D">
      <w:pPr>
        <w:jc w:val="right"/>
      </w:pPr>
      <w:r>
        <w:t>[End</w:t>
      </w:r>
      <w:r w:rsidR="00CF3A82">
        <w:t>notes follow]</w:t>
      </w:r>
    </w:p>
    <w:p w:rsidR="005B3CF6" w:rsidRDefault="005B3CF6" w:rsidP="005B3CF6">
      <w:pPr>
        <w:rPr>
          <w:lang w:eastAsia="ja-JP"/>
        </w:rPr>
      </w:pPr>
    </w:p>
    <w:p w:rsidR="00893C7D" w:rsidRDefault="00893C7D" w:rsidP="00893C7D">
      <w:pPr>
        <w:jc w:val="right"/>
        <w:rPr>
          <w:lang w:eastAsia="ja-JP"/>
        </w:rPr>
        <w:sectPr w:rsidR="00893C7D" w:rsidSect="00893C7D">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1134" w:left="1134" w:header="510" w:footer="624" w:gutter="0"/>
          <w:cols w:space="720"/>
          <w:titlePg/>
        </w:sectPr>
      </w:pPr>
    </w:p>
    <w:p w:rsidR="00E3281E" w:rsidRPr="007E7836" w:rsidRDefault="00E3281E" w:rsidP="00CA143F"/>
    <w:sectPr w:rsidR="00E3281E" w:rsidRPr="007E7836" w:rsidSect="005B3CF6">
      <w:headerReference w:type="even" r:id="rId31"/>
      <w:headerReference w:type="default" r:id="rId32"/>
      <w:footerReference w:type="even" r:id="rId33"/>
      <w:footerReference w:type="default" r:id="rId34"/>
      <w:headerReference w:type="first" r:id="rId35"/>
      <w:foot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8F4" w:rsidRDefault="00C878F4" w:rsidP="00893C7D">
      <w:r>
        <w:separator/>
      </w:r>
    </w:p>
  </w:endnote>
  <w:endnote w:type="continuationSeparator" w:id="0">
    <w:p w:rsidR="00C878F4" w:rsidRDefault="00C878F4" w:rsidP="00893C7D">
      <w:r>
        <w:continuationSeparator/>
      </w:r>
    </w:p>
  </w:endnote>
  <w:endnote w:id="1">
    <w:p w:rsidR="00C878F4" w:rsidRDefault="00C878F4" w:rsidP="00251EBA">
      <w:pPr>
        <w:tabs>
          <w:tab w:val="left" w:pos="284"/>
        </w:tabs>
        <w:spacing w:before="60"/>
        <w:rPr>
          <w:sz w:val="16"/>
        </w:rPr>
      </w:pPr>
      <w:r w:rsidRPr="004A2389">
        <w:rPr>
          <w:rStyle w:val="EndnoteReference"/>
          <w:sz w:val="16"/>
        </w:rPr>
        <w:endnoteRef/>
      </w:r>
      <w:r w:rsidRPr="004A2389">
        <w:rPr>
          <w:sz w:val="16"/>
        </w:rPr>
        <w:t xml:space="preserve"> </w:t>
      </w:r>
      <w:r w:rsidRPr="004A2389">
        <w:rPr>
          <w:sz w:val="16"/>
        </w:rPr>
        <w:tab/>
      </w:r>
      <w:r>
        <w:rPr>
          <w:sz w:val="16"/>
        </w:rPr>
        <w:t xml:space="preserve">   Document CAJ/76/9 “Report”, paragraph 36, provides as follows:</w:t>
      </w:r>
    </w:p>
    <w:p w:rsidR="00C878F4" w:rsidRPr="004A2EC2" w:rsidRDefault="00C878F4" w:rsidP="004A2EC2">
      <w:pPr>
        <w:ind w:left="426"/>
        <w:rPr>
          <w:sz w:val="14"/>
        </w:rPr>
      </w:pPr>
      <w:r>
        <w:rPr>
          <w:sz w:val="14"/>
          <w:lang w:val="en-ZA"/>
        </w:rPr>
        <w:t>“</w:t>
      </w:r>
      <w:r w:rsidRPr="004A2EC2">
        <w:rPr>
          <w:sz w:val="14"/>
        </w:rPr>
        <w:t>The CAJ noted that the WG-DEN had requested the Office of the Union to clarify the following wording:</w:t>
      </w:r>
    </w:p>
    <w:p w:rsidR="00C878F4" w:rsidRPr="004A2EC2" w:rsidRDefault="00C878F4" w:rsidP="00A804AB">
      <w:pPr>
        <w:ind w:firstLine="426"/>
        <w:rPr>
          <w:sz w:val="14"/>
        </w:rPr>
      </w:pPr>
      <w:r>
        <w:rPr>
          <w:sz w:val="14"/>
        </w:rPr>
        <w:t>‘</w:t>
      </w:r>
      <w:r w:rsidRPr="004A2EC2">
        <w:rPr>
          <w:sz w:val="14"/>
        </w:rPr>
        <w:t xml:space="preserve">Section 5.3 (a): </w:t>
      </w:r>
    </w:p>
    <w:p w:rsidR="00C878F4" w:rsidRPr="004A2EC2" w:rsidRDefault="00C878F4" w:rsidP="004A2EC2">
      <w:pPr>
        <w:ind w:left="426"/>
        <w:rPr>
          <w:sz w:val="14"/>
        </w:rPr>
      </w:pPr>
      <w:r w:rsidRPr="004A2EC2">
        <w:rPr>
          <w:sz w:val="14"/>
        </w:rPr>
        <w:t xml:space="preserve">  ‘it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w:t>
      </w:r>
      <w:r>
        <w:rPr>
          <w:sz w:val="14"/>
        </w:rPr>
        <w:t>’</w:t>
      </w:r>
      <w:r w:rsidRPr="004A2EC2">
        <w:rPr>
          <w:sz w:val="14"/>
        </w:rPr>
        <w:t xml:space="preserve">” </w:t>
      </w:r>
    </w:p>
    <w:p w:rsidR="00C878F4" w:rsidRPr="004A2EC2" w:rsidRDefault="00C878F4" w:rsidP="00251EBA">
      <w:pPr>
        <w:ind w:left="426"/>
        <w:rPr>
          <w:b/>
          <w:sz w:val="1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Default="00C878F4" w:rsidP="0099354D">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78F4" w:rsidRDefault="00C878F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rsidR="00C878F4" w:rsidRDefault="00C878F4" w:rsidP="00A34D12">
                    <w:pPr>
                      <w:jc w:val="center"/>
                    </w:pPr>
                    <w:r w:rsidRPr="00A34D1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2466B" w:rsidRDefault="00C878F4" w:rsidP="0099354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Default="00C878F4" w:rsidP="0099354D">
    <w:pPr>
      <w:pStyle w:val="Footer"/>
    </w:pPr>
    <w:r>
      <w:rPr>
        <w:noProof/>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78F4" w:rsidRDefault="00C878F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35"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iiqg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EEsVq1Gh9s35YfRmV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mnlH/ZKb6B4RaENIM8oidV8UeHlS2bdPTM4HbiJE+/u8FNKQHKhsyjZgvn+p32PR07Q&#10;S8kepy2n9tuOGUGJvFHYztMkTTGsC4t0NBniwhx7NscetauvAGlIQnbB9Hgne7M0UD/iwzD3t6KL&#10;KY5359T15pVr3wB8WLiYzwMIB1Izt1Qrzfv+9qSvm0dmdNd3Dum8hX4uWfah/Vqsl0vBfOegrEJv&#10;eqJbVrtBwWEOonQPj38tjtcB9fY8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T0QiiqgIAAGYFAAAOAAAAAAAAAAAAAAAA&#10;AC4CAABkcnMvZTJvRG9jLnhtbFBLAQItABQABgAIAAAAIQDN8vMo2gAAAAgBAAAPAAAAAAAAAAAA&#10;AAAAAAQFAABkcnMvZG93bnJldi54bWxQSwUGAAAAAAQABADzAAAACwYAAAAA&#10;" o:allowincell="f" filled="f" stroked="f" strokeweight=".5pt">
              <v:path arrowok="t"/>
              <v:textbox>
                <w:txbxContent>
                  <w:p w:rsidR="00B23EDC" w:rsidRDefault="00B23EDC" w:rsidP="00A34D12">
                    <w:pPr>
                      <w:jc w:val="center"/>
                    </w:pPr>
                    <w:r w:rsidRPr="00A34D12">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Default="00C878F4" w:rsidP="0099354D">
    <w:pPr>
      <w:pStyle w:val="Footer"/>
    </w:pPr>
    <w:r>
      <w:rPr>
        <w:noProof/>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6"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78F4" w:rsidRDefault="00C878F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5footer" o:spid="_x0000_s1036"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jW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xJYrVqNH6bv24uh+V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Vr5z3ulN1C8otAGkGeUxGq+qPDyJbPugRmcDtzEiXf3+CklILnQWZRswXz/077HIyfo&#10;peSA05ZT+23HjKBE3ils52mSphjWhUU6mgxxYU49m1OP2tU3gDQkIbtgeryTvVkaqJ/wYZj7W9HF&#10;FMe7c+p688a1bwA+LFzM5wGEA6mZW6qV5n1/e9LXzRMzuus7h3R+hX4uWfah/Vqsl0vBfOegrEJv&#10;eqJbVrtBwWEOonQPj38tTtcB9fY8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YujWqgIAAGYFAAAOAAAAAAAAAAAAAAAA&#10;AC4CAABkcnMvZTJvRG9jLnhtbFBLAQItABQABgAIAAAAIQDN8vMo2gAAAAgBAAAPAAAAAAAAAAAA&#10;AAAAAAQFAABkcnMvZG93bnJldi54bWxQSwUGAAAAAAQABADzAAAACwYAAAAA&#10;" o:allowincell="f" filled="f" stroked="f" strokeweight=".5pt">
              <v:path arrowok="t"/>
              <v:textbox>
                <w:txbxContent>
                  <w:p w:rsidR="00B23EDC" w:rsidRDefault="00B23EDC" w:rsidP="00A34D12">
                    <w:pPr>
                      <w:jc w:val="center"/>
                    </w:pPr>
                    <w:r w:rsidRPr="00A34D12">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2466B" w:rsidRDefault="00C878F4" w:rsidP="0099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Default="00C878F4" w:rsidP="0099354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78F4" w:rsidRDefault="00C878F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F8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pBd6A8Ur6mwAaUZFrOaLCu9eMuvumcHZwE2cd3eHn1ICcgudRckWzPc/7Xs8UoJe&#10;SvY4azm133bMCErkjcJmniZpimFdWKSjyRAX5tizOfaoXX0FyEISsgumxzvZm6WB+hGfhbm/FV1M&#10;cbw7p643r1z7AuCzwsV8HkA4jpq5pVpp3re353zdPDKju7ZzyOYt9FPJsg/d12K9WgrmOwdlFVrT&#10;89yy2s0JjnLQpHt2/FtxvA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Zm4XypAgAAZAUAAA4AAAAAAAAAAAAAAAAA&#10;LgIAAGRycy9lMm9Eb2MueG1sUEsBAi0AFAAGAAgAAAAhAM3y8yjaAAAACAEAAA8AAAAAAAAAAAAA&#10;AAAAAwUAAGRycy9kb3ducmV2LnhtbFBLBQYAAAAABAAEAPMAAAAKBgAAAAA=&#10;" o:allowincell="f" filled="f" stroked="f" strokeweight=".5pt">
              <v:path arrowok="t"/>
              <v:textbox>
                <w:txbxContent>
                  <w:p w:rsidR="00C878F4" w:rsidRDefault="00C878F4" w:rsidP="00A34D12">
                    <w:pPr>
                      <w:jc w:val="center"/>
                    </w:pPr>
                    <w:r w:rsidRPr="00A34D1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Default="00C878F4" w:rsidP="0099354D">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78F4" w:rsidRDefault="00C878F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dtu/qgIAAGQFAAAOAAAAAAAAAAAAAAAA&#10;AC4CAABkcnMvZTJvRG9jLnhtbFBLAQItABQABgAIAAAAIQDN8vMo2gAAAAgBAAAPAAAAAAAAAAAA&#10;AAAAAAQFAABkcnMvZG93bnJldi54bWxQSwUGAAAAAAQABADzAAAACwYAAAAA&#10;" o:allowincell="f" filled="f" stroked="f" strokeweight=".5pt">
              <v:path arrowok="t"/>
              <v:textbox>
                <w:txbxContent>
                  <w:p w:rsidR="00C878F4" w:rsidRDefault="00C878F4" w:rsidP="00A34D12">
                    <w:pPr>
                      <w:jc w:val="center"/>
                    </w:pPr>
                    <w:r w:rsidRPr="00A34D12">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2466B" w:rsidRDefault="00C878F4" w:rsidP="0099354D">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78F4" w:rsidRDefault="00C878F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74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Cy4MGpAgAAZAUAAA4AAAAAAAAAAAAAAAAA&#10;LgIAAGRycy9lMm9Eb2MueG1sUEsBAi0AFAAGAAgAAAAhAM3y8yjaAAAACAEAAA8AAAAAAAAAAAAA&#10;AAAAAwUAAGRycy9kb3ducmV2LnhtbFBLBQYAAAAABAAEAPMAAAAKBgAAAAA=&#10;" o:allowincell="f" filled="f" stroked="f" strokeweight=".5pt">
              <v:path arrowok="t"/>
              <v:textbox>
                <w:txbxContent>
                  <w:p w:rsidR="00C878F4" w:rsidRDefault="00C878F4" w:rsidP="00A34D12">
                    <w:pPr>
                      <w:jc w:val="center"/>
                    </w:pPr>
                    <w:r w:rsidRPr="00A34D1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Default="00C878F4" w:rsidP="0099354D">
    <w:pPr>
      <w:pStyle w:val="Footer"/>
    </w:pPr>
    <w:r>
      <w:rPr>
        <w:noProof/>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78F4" w:rsidRDefault="00C878F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31"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9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p73QGyheUWcDSDMqYjVfVHj3kll3zwwOB27iwLs7/JQSkFvoLEq2YL7/ad/jkRL0&#10;UrLHYcup/bZjRlAibxR28zRJUwzrwiIdTYa4MMeezbFH7eorQBawYTG7YHq8k71ZGqgf8V2Y+1vR&#10;xRTHu3PqevPKtU8AvitczOcBhPOomVuqleZ9e3vO180jM7prO4ds3kI/liz70H0t1qulYL5zUFah&#10;NT3PLavdnOAsB026d8c/Fs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x9tPasCAABlBQAADgAAAAAAAAAAAAAA&#10;AAAuAgAAZHJzL2Uyb0RvYy54bWxQSwECLQAUAAYACAAAACEAzfLzKNoAAAAIAQAADwAAAAAAAAAA&#10;AAAAAAAFBQAAZHJzL2Rvd25yZXYueG1sUEsFBgAAAAAEAAQA8wAAAAwGAAAAAA==&#10;" o:allowincell="f" filled="f" stroked="f" strokeweight=".5pt">
              <v:path arrowok="t"/>
              <v:textbox>
                <w:txbxContent>
                  <w:p w:rsidR="00C878F4" w:rsidRDefault="00C878F4" w:rsidP="00A34D12">
                    <w:pPr>
                      <w:jc w:val="center"/>
                    </w:pPr>
                    <w:r w:rsidRPr="00A34D1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Default="00C878F4" w:rsidP="0099354D">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78F4" w:rsidRDefault="00C878F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3footer" o:spid="_x0000_s1032"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CW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q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nrCWqgIAAGUFAAAOAAAAAAAAAAAAAAAA&#10;AC4CAABkcnMvZTJvRG9jLnhtbFBLAQItABQABgAIAAAAIQDN8vMo2gAAAAgBAAAPAAAAAAAAAAAA&#10;AAAAAAQFAABkcnMvZG93bnJldi54bWxQSwUGAAAAAAQABADzAAAACwYAAAAA&#10;" o:allowincell="f" filled="f" stroked="f" strokeweight=".5pt">
              <v:path arrowok="t"/>
              <v:textbox>
                <w:txbxContent>
                  <w:p w:rsidR="00C878F4" w:rsidRDefault="00C878F4" w:rsidP="00A34D12">
                    <w:pPr>
                      <w:jc w:val="center"/>
                    </w:pPr>
                    <w:r w:rsidRPr="00A34D12">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2466B" w:rsidRDefault="00C878F4" w:rsidP="0099354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Default="00C878F4" w:rsidP="0099354D">
    <w:pPr>
      <w:pStyle w:val="Footer"/>
    </w:pPr>
    <w:r>
      <w:rPr>
        <w:noProof/>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78F4" w:rsidRDefault="00C878F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4footer" o:spid="_x0000_s1033"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O0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jjO0qgIAAGUFAAAOAAAAAAAAAAAAAAAA&#10;AC4CAABkcnMvZTJvRG9jLnhtbFBLAQItABQABgAIAAAAIQDN8vMo2gAAAAgBAAAPAAAAAAAAAAAA&#10;AAAAAAQFAABkcnMvZG93bnJldi54bWxQSwUGAAAAAAQABADzAAAACwYAAAAA&#10;" o:allowincell="f" filled="f" stroked="f" strokeweight=".5pt">
              <v:path arrowok="t"/>
              <v:textbox>
                <w:txbxContent>
                  <w:p w:rsidR="00C878F4" w:rsidRDefault="00C878F4" w:rsidP="00A34D12">
                    <w:pPr>
                      <w:jc w:val="center"/>
                    </w:pPr>
                    <w:r w:rsidRPr="00A34D12">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Default="00C878F4" w:rsidP="0099354D">
    <w:pPr>
      <w:pStyle w:val="Footer"/>
    </w:pPr>
    <w:r>
      <w:rPr>
        <w:noProof/>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3"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878F4" w:rsidRDefault="00C878F4"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4footer" o:spid="_x0000_s1034"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4YR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zShSrUaP13fpxdZ+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k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Z04YRqgIAAGUFAAAOAAAAAAAAAAAAAAAA&#10;AC4CAABkcnMvZTJvRG9jLnhtbFBLAQItABQABgAIAAAAIQDN8vMo2gAAAAgBAAAPAAAAAAAAAAAA&#10;AAAAAAQFAABkcnMvZG93bnJldi54bWxQSwUGAAAAAAQABADzAAAACwYAAAAA&#10;" o:allowincell="f" filled="f" stroked="f" strokeweight=".5pt">
              <v:path arrowok="t"/>
              <v:textbox>
                <w:txbxContent>
                  <w:p w:rsidR="00C878F4" w:rsidRDefault="00C878F4" w:rsidP="00A34D12">
                    <w:pPr>
                      <w:jc w:val="center"/>
                    </w:pPr>
                    <w:r w:rsidRPr="00A34D1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8F4" w:rsidRDefault="00C878F4" w:rsidP="004E5448">
      <w:pPr>
        <w:spacing w:before="240"/>
      </w:pPr>
      <w:r>
        <w:separator/>
      </w:r>
    </w:p>
  </w:footnote>
  <w:footnote w:type="continuationSeparator" w:id="0">
    <w:p w:rsidR="00C878F4" w:rsidRDefault="00C878F4" w:rsidP="00893C7D">
      <w:r>
        <w:continuationSeparator/>
      </w:r>
    </w:p>
  </w:footnote>
  <w:footnote w:id="1">
    <w:p w:rsidR="00C878F4" w:rsidRDefault="00C878F4" w:rsidP="00211C6F">
      <w:pPr>
        <w:pStyle w:val="FootnoteText"/>
      </w:pPr>
      <w:r>
        <w:rPr>
          <w:rStyle w:val="FootnoteReference"/>
        </w:rPr>
        <w:footnoteRef/>
      </w:r>
      <w:r>
        <w:tab/>
        <w:t>The “authority” means the authority entrusted with the task of granting breeders’ rights (Article 30(1)(ii) of the 1991 Act and Article 30(1)(b) of the 1978 Act and 1961 Convention).</w:t>
      </w:r>
    </w:p>
  </w:footnote>
  <w:footnote w:id="2">
    <w:p w:rsidR="00C878F4" w:rsidRDefault="00C878F4" w:rsidP="004D6E45">
      <w:pPr>
        <w:pStyle w:val="FootnoteText"/>
        <w:rPr>
          <w:rStyle w:val="FootnoteTextChar"/>
        </w:rPr>
      </w:pPr>
      <w:r>
        <w:rPr>
          <w:rStyle w:val="FootnoteReference"/>
        </w:rPr>
        <w:footnoteRef/>
      </w:r>
      <w:r>
        <w:t xml:space="preserve"> </w:t>
      </w:r>
      <w:r>
        <w:tab/>
      </w:r>
      <w:r w:rsidRPr="00DE1471">
        <w:rPr>
          <w:rStyle w:val="FootnoteTextChar"/>
        </w:rPr>
        <w:t>WIPO Publication No 489 “WIPO Intellectual Property Handbook</w:t>
      </w:r>
    </w:p>
    <w:p w:rsidR="00C878F4" w:rsidRPr="00DE1471" w:rsidRDefault="00C878F4" w:rsidP="0099144C">
      <w:pPr>
        <w:pStyle w:val="FootnoteText"/>
        <w:ind w:left="567" w:hanging="283"/>
        <w:rPr>
          <w:rStyle w:val="FootnoteTextChar"/>
        </w:rPr>
      </w:pPr>
      <w:r w:rsidRPr="00DE1471">
        <w:rPr>
          <w:rStyle w:val="FootnoteTextChar"/>
          <w:u w:val="single"/>
        </w:rPr>
        <w:t>Proper Use of Trademarks</w:t>
      </w:r>
    </w:p>
    <w:p w:rsidR="00C878F4" w:rsidRPr="00DE1471" w:rsidRDefault="00C878F4" w:rsidP="0099144C">
      <w:pPr>
        <w:pStyle w:val="FootnoteText"/>
        <w:tabs>
          <w:tab w:val="left" w:pos="851"/>
        </w:tabs>
        <w:ind w:left="851" w:hanging="567"/>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C878F4" w:rsidRPr="00DE1471" w:rsidRDefault="00C878F4" w:rsidP="0099144C">
      <w:pPr>
        <w:pStyle w:val="FootnoteText"/>
        <w:tabs>
          <w:tab w:val="left" w:pos="851"/>
        </w:tabs>
        <w:ind w:left="851" w:hanging="567"/>
      </w:pPr>
      <w:r w:rsidRPr="00DE1471">
        <w:t>2.398</w:t>
      </w:r>
      <w:r w:rsidRPr="00DE1471">
        <w:tab/>
        <w:t>Basically, two things can cause genericness:  namely, improper use by the owner, provoking transformation of the mark into a generic term, and improper use by third parties that is tolerated by the owner.  […]</w:t>
      </w:r>
    </w:p>
    <w:p w:rsidR="00C878F4" w:rsidRPr="00DE1471" w:rsidRDefault="00C878F4" w:rsidP="0099144C">
      <w:pPr>
        <w:pStyle w:val="FootnoteText"/>
        <w:tabs>
          <w:tab w:val="left" w:pos="851"/>
        </w:tabs>
        <w:ind w:left="567" w:hanging="283"/>
      </w:pPr>
      <w:r w:rsidRPr="00DE1471">
        <w:t>2.400</w:t>
      </w:r>
      <w:r w:rsidRPr="00DE1471">
        <w:tab/>
        <w:t>The basic rule is that the trademark should not be used as, or instead of, the product designation.  [...]</w:t>
      </w:r>
    </w:p>
    <w:p w:rsidR="00C878F4" w:rsidRPr="00DE1471" w:rsidRDefault="00C878F4" w:rsidP="0099144C">
      <w:pPr>
        <w:pStyle w:val="FootnoteText"/>
        <w:tabs>
          <w:tab w:val="left" w:pos="851"/>
        </w:tabs>
        <w:ind w:left="851" w:hanging="567"/>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3">
    <w:p w:rsidR="00C878F4" w:rsidRDefault="00C878F4" w:rsidP="0099144C">
      <w:pPr>
        <w:pStyle w:val="FootnoteText"/>
      </w:pPr>
      <w:r>
        <w:rPr>
          <w:rStyle w:val="FootnoteReference"/>
        </w:rPr>
        <w:footnoteRef/>
      </w:r>
      <w:r>
        <w:t xml:space="preserve"> </w:t>
      </w:r>
      <w:r>
        <w:tab/>
        <w:t>Article 20(2) of the 1991 Act refers to “plant species” and Article 13(2) of the 1978 Act and 1961 Convention refers to “botanical species”;  the divergence in terminology does not contain any difference in substance.</w:t>
      </w:r>
    </w:p>
  </w:footnote>
  <w:footnote w:id="4">
    <w:p w:rsidR="00C878F4" w:rsidRDefault="00C878F4" w:rsidP="0099144C">
      <w:pPr>
        <w:pStyle w:val="FootnoteText"/>
      </w:pPr>
      <w:r>
        <w:rPr>
          <w:rStyle w:val="FootnoteReference"/>
        </w:rPr>
        <w:footnoteRef/>
      </w:r>
      <w:r>
        <w:t xml:space="preserve"> </w:t>
      </w:r>
      <w:r>
        <w:tab/>
      </w:r>
      <w:r w:rsidRPr="0042091F">
        <w:rPr>
          <w:spacing w:val="-2"/>
        </w:rPr>
        <w:t>Nice Agreement concerning the International Classification of Goods and Services for the Purposes of the</w:t>
      </w:r>
      <w:r>
        <w:rPr>
          <w:spacing w:val="-2"/>
        </w:rPr>
        <w:t xml:space="preserve"> Registration of Marks, of June </w:t>
      </w:r>
      <w:r w:rsidRPr="0042091F">
        <w:rPr>
          <w:spacing w:val="-2"/>
        </w:rPr>
        <w:t>15, 1957, as revised in Stockholm on July 14, 1967, and Geneva on May 13, 1977, and amended on September 28, 1979.</w:t>
      </w:r>
    </w:p>
  </w:footnote>
  <w:footnote w:id="5">
    <w:p w:rsidR="00C878F4" w:rsidRDefault="00C878F4" w:rsidP="0099144C">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6">
    <w:p w:rsidR="00C878F4" w:rsidRDefault="00C878F4" w:rsidP="0099144C">
      <w:pPr>
        <w:pStyle w:val="FootnoteText"/>
      </w:pPr>
      <w:r>
        <w:rPr>
          <w:rStyle w:val="FootnoteReference"/>
        </w:rPr>
        <w:footnoteRef/>
      </w:r>
      <w:r>
        <w:t xml:space="preserve"> </w:t>
      </w:r>
      <w:r>
        <w:tab/>
        <w:t>Article 8 of the Paris Convention.</w:t>
      </w:r>
    </w:p>
  </w:footnote>
  <w:footnote w:id="7">
    <w:p w:rsidR="00C878F4" w:rsidRDefault="00C878F4" w:rsidP="0099144C">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8">
    <w:p w:rsidR="00C878F4" w:rsidRDefault="00C878F4" w:rsidP="0099144C">
      <w:pPr>
        <w:pStyle w:val="FootnoteText"/>
      </w:pPr>
      <w:r>
        <w:rPr>
          <w:rStyle w:val="FootnoteReference"/>
        </w:rPr>
        <w:footnoteRef/>
      </w:r>
      <w:r>
        <w:t xml:space="preserve"> </w:t>
      </w:r>
      <w:r>
        <w:tab/>
        <w:t>Articles 22 to 24 of the TRIPS Agreement provide for an obligation for WTO Members to protect geographical indications;  the Lisbon Agreement for the Protection of Appellations of Origin and Their International Registration sets up international registration procedures for appellations of origin in the States party to that Agreement.</w:t>
      </w:r>
    </w:p>
  </w:footnote>
  <w:footnote w:id="9">
    <w:p w:rsidR="00C878F4" w:rsidRPr="00917B01" w:rsidRDefault="00C878F4" w:rsidP="0099144C">
      <w:pPr>
        <w:pStyle w:val="FootnoteText"/>
        <w:ind w:right="851"/>
        <w:rPr>
          <w:color w:val="000000"/>
        </w:rPr>
      </w:pPr>
      <w:r w:rsidRPr="00917B01">
        <w:rPr>
          <w:color w:val="000000"/>
        </w:rPr>
        <w:t xml:space="preserve">* </w:t>
      </w:r>
      <w:r w:rsidRPr="00917B01">
        <w:rPr>
          <w:color w:val="000000"/>
        </w:rPr>
        <w:tab/>
        <w:t>Classes 203 and 204 are not solely established on the basis of closely related species.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D07485" w:rsidRDefault="00C878F4" w:rsidP="00B713C8">
    <w:pPr>
      <w:jc w:val="center"/>
      <w:rPr>
        <w:b/>
        <w:lang w:val="de-DE" w:eastAsia="ja-JP"/>
      </w:rPr>
    </w:pPr>
    <w:r w:rsidRPr="00D07485">
      <w:rPr>
        <w:lang w:val="de-DE"/>
      </w:rPr>
      <w:t xml:space="preserve">UPOV/EXN/DEN/1 Draft </w:t>
    </w:r>
    <w:r>
      <w:rPr>
        <w:lang w:val="de-DE"/>
      </w:rPr>
      <w:t>3</w:t>
    </w:r>
  </w:p>
  <w:p w:rsidR="00C878F4" w:rsidRPr="00D07485" w:rsidRDefault="00C878F4" w:rsidP="00B713C8">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Pr>
        <w:noProof/>
        <w:lang w:val="de-DE"/>
      </w:rPr>
      <w:t>2</w:t>
    </w:r>
    <w:r>
      <w:fldChar w:fldCharType="end"/>
    </w:r>
  </w:p>
  <w:p w:rsidR="00C878F4" w:rsidRPr="00D07485" w:rsidRDefault="00C878F4" w:rsidP="00B713C8">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9929A5" w:rsidRDefault="00C878F4" w:rsidP="00893C7D">
    <w:pPr>
      <w:pStyle w:val="Header"/>
      <w:rPr>
        <w:rFonts w:cs="Arial"/>
      </w:rPr>
    </w:pPr>
    <w:r>
      <w:rPr>
        <w:rFonts w:cs="Arial"/>
      </w:rPr>
      <w:t>UPOV/INF/12/6 Draft 1</w:t>
    </w:r>
  </w:p>
  <w:p w:rsidR="00C878F4" w:rsidRPr="009929A5" w:rsidRDefault="00C878F4" w:rsidP="00893C7D">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15</w:t>
    </w:r>
    <w:r w:rsidRPr="009929A5">
      <w:rPr>
        <w:rStyle w:val="PageNumber"/>
        <w:rFonts w:cs="Arial"/>
      </w:rPr>
      <w:fldChar w:fldCharType="end"/>
    </w:r>
  </w:p>
  <w:p w:rsidR="00C878F4" w:rsidRPr="009929A5" w:rsidRDefault="00C878F4" w:rsidP="00893C7D">
    <w:pPr>
      <w:pStyle w:val="Header"/>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37C5F" w:rsidRDefault="00C878F4" w:rsidP="00893C7D">
    <w:pPr>
      <w:jc w:val="center"/>
      <w:rPr>
        <w:lang w:val="de-DE"/>
      </w:rPr>
    </w:pPr>
    <w:r w:rsidRPr="00537C5F">
      <w:rPr>
        <w:lang w:val="de-DE"/>
      </w:rPr>
      <w:t xml:space="preserve">UPOV/EXN/DEN/1 Draft </w:t>
    </w:r>
    <w:r>
      <w:rPr>
        <w:lang w:val="de-DE"/>
      </w:rPr>
      <w:t>3</w:t>
    </w:r>
  </w:p>
  <w:p w:rsidR="00C878F4" w:rsidRPr="00537C5F" w:rsidRDefault="00C878F4">
    <w:pPr>
      <w:jc w:val="center"/>
      <w:rPr>
        <w:lang w:val="de-DE" w:eastAsia="ja-JP"/>
      </w:rPr>
    </w:pPr>
    <w:r w:rsidRPr="00537C5F">
      <w:rPr>
        <w:lang w:val="de-DE"/>
      </w:rPr>
      <w:t>A</w:t>
    </w:r>
    <w:r w:rsidRPr="00537C5F">
      <w:rPr>
        <w:rFonts w:hint="eastAsia"/>
        <w:lang w:val="de-DE" w:eastAsia="ja-JP"/>
      </w:rPr>
      <w:t>nnex</w:t>
    </w:r>
    <w:r w:rsidRPr="00537C5F">
      <w:rPr>
        <w:lang w:val="de-DE"/>
      </w:rPr>
      <w:t xml:space="preserve"> II</w:t>
    </w:r>
    <w:r w:rsidRPr="00537C5F">
      <w:rPr>
        <w:rFonts w:hint="eastAsia"/>
        <w:lang w:val="de-DE" w:eastAsia="ja-JP"/>
      </w:rPr>
      <w:t>, page 2</w:t>
    </w:r>
  </w:p>
  <w:p w:rsidR="00C878F4" w:rsidRPr="00537C5F" w:rsidRDefault="00C878F4">
    <w:pPr>
      <w:jc w:val="center"/>
      <w:rPr>
        <w:lang w:val="de-DE"/>
      </w:rPr>
    </w:pPr>
  </w:p>
  <w:p w:rsidR="00C878F4" w:rsidRPr="00537C5F" w:rsidRDefault="00C878F4">
    <w:pPr>
      <w:jc w:val="cent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37C5F" w:rsidRDefault="00C878F4" w:rsidP="00B713C8">
    <w:pPr>
      <w:pStyle w:val="Header"/>
      <w:rPr>
        <w:rStyle w:val="PageNumber"/>
        <w:lang w:val="de-DE"/>
      </w:rPr>
    </w:pPr>
    <w:r w:rsidRPr="00537C5F">
      <w:rPr>
        <w:rStyle w:val="PageNumber"/>
        <w:lang w:val="de-DE"/>
      </w:rPr>
      <w:t>UPOV/EXN/DEN/1 Draft 1</w:t>
    </w:r>
  </w:p>
  <w:p w:rsidR="00C878F4" w:rsidRPr="00537C5F" w:rsidRDefault="00C878F4" w:rsidP="00B713C8">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C878F4" w:rsidRPr="00537C5F" w:rsidRDefault="00C878F4" w:rsidP="00B713C8">
    <w:pPr>
      <w:rPr>
        <w:lang w:val="de-D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37C5F" w:rsidRDefault="00C878F4" w:rsidP="00893C7D">
    <w:pPr>
      <w:pStyle w:val="Header"/>
      <w:rPr>
        <w:rStyle w:val="PageNumber"/>
        <w:lang w:val="de-DE"/>
      </w:rPr>
    </w:pPr>
    <w:r w:rsidRPr="00537C5F">
      <w:rPr>
        <w:rStyle w:val="PageNumber"/>
        <w:lang w:val="de-DE"/>
      </w:rPr>
      <w:t>UPOV/EXN/DEN/1 Draft 1</w:t>
    </w:r>
  </w:p>
  <w:p w:rsidR="00C878F4" w:rsidRPr="00537C5F" w:rsidRDefault="00C878F4" w:rsidP="00893C7D">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C878F4" w:rsidRPr="00537C5F" w:rsidRDefault="00C878F4" w:rsidP="00893C7D">
    <w:pPr>
      <w:rPr>
        <w:lang w:val="de-DE"/>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37C5F" w:rsidRDefault="00C878F4" w:rsidP="00893C7D">
    <w:pPr>
      <w:jc w:val="center"/>
      <w:rPr>
        <w:lang w:val="de-DE" w:eastAsia="ja-JP"/>
      </w:rPr>
    </w:pPr>
    <w:r w:rsidRPr="00537C5F">
      <w:rPr>
        <w:lang w:val="de-DE"/>
      </w:rPr>
      <w:t xml:space="preserve">UPOV/EXN/DEN/1 Draft </w:t>
    </w:r>
    <w:r>
      <w:rPr>
        <w:lang w:val="de-DE"/>
      </w:rPr>
      <w:t>3</w:t>
    </w:r>
  </w:p>
  <w:p w:rsidR="00C878F4" w:rsidRPr="00537C5F" w:rsidRDefault="00C878F4" w:rsidP="00893C7D">
    <w:pPr>
      <w:jc w:val="center"/>
      <w:rPr>
        <w:lang w:val="de-DE" w:eastAsia="ja-JP"/>
      </w:rPr>
    </w:pPr>
  </w:p>
  <w:p w:rsidR="00C878F4" w:rsidRPr="00537C5F" w:rsidRDefault="00C878F4">
    <w:pPr>
      <w:jc w:val="center"/>
      <w:rPr>
        <w:lang w:val="de-DE" w:eastAsia="ja-JP"/>
      </w:rPr>
    </w:pPr>
    <w:r w:rsidRPr="00537C5F">
      <w:rPr>
        <w:lang w:val="de-DE"/>
      </w:rPr>
      <w:t>ENDNOTES</w:t>
    </w:r>
  </w:p>
  <w:p w:rsidR="00C878F4" w:rsidRPr="00537C5F" w:rsidRDefault="00C878F4">
    <w:pP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D07485" w:rsidRDefault="00C878F4">
    <w:pPr>
      <w:jc w:val="center"/>
      <w:rPr>
        <w:b/>
        <w:lang w:val="de-DE" w:eastAsia="ja-JP"/>
      </w:rPr>
    </w:pPr>
    <w:r w:rsidRPr="00D07485">
      <w:rPr>
        <w:lang w:val="de-DE"/>
      </w:rPr>
      <w:t xml:space="preserve">UPOV/EXN/DEN/1 Draft </w:t>
    </w:r>
    <w:r>
      <w:rPr>
        <w:lang w:val="de-DE"/>
      </w:rPr>
      <w:t>3</w:t>
    </w:r>
  </w:p>
  <w:p w:rsidR="00C878F4" w:rsidRPr="00D07485" w:rsidRDefault="00C878F4">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sidR="0042121D">
      <w:rPr>
        <w:noProof/>
        <w:lang w:val="de-DE"/>
      </w:rPr>
      <w:t>15</w:t>
    </w:r>
    <w:r>
      <w:fldChar w:fldCharType="end"/>
    </w:r>
  </w:p>
  <w:p w:rsidR="00C878F4" w:rsidRPr="00D07485" w:rsidRDefault="00C878F4">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27219" w:rsidRDefault="00C878F4" w:rsidP="00B713C8">
    <w:pPr>
      <w:jc w:val="center"/>
    </w:pPr>
    <w:r>
      <w:t>UPOV/EXN/DEN/1 Draft 3</w:t>
    </w:r>
  </w:p>
  <w:p w:rsidR="00C878F4" w:rsidRDefault="00C878F4" w:rsidP="00B713C8">
    <w:pPr>
      <w:jc w:val="center"/>
    </w:pPr>
    <w:r>
      <w:t xml:space="preserve">Annex I, page </w:t>
    </w:r>
    <w:r>
      <w:fldChar w:fldCharType="begin"/>
    </w:r>
    <w:r>
      <w:instrText xml:space="preserve"> PAGE  \* MERGEFORMAT </w:instrText>
    </w:r>
    <w:r>
      <w:fldChar w:fldCharType="separate"/>
    </w:r>
    <w:r>
      <w:rPr>
        <w:noProof/>
      </w:rPr>
      <w:t>2</w:t>
    </w:r>
    <w:r>
      <w:fldChar w:fldCharType="end"/>
    </w:r>
  </w:p>
  <w:p w:rsidR="00C878F4" w:rsidRPr="00B62109" w:rsidRDefault="00C878F4" w:rsidP="00B713C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27219" w:rsidRDefault="00C878F4" w:rsidP="00893C7D">
    <w:pPr>
      <w:jc w:val="center"/>
    </w:pPr>
    <w:r>
      <w:t>UPOV/EXN/DEN/1 Draft 3</w:t>
    </w:r>
  </w:p>
  <w:p w:rsidR="00C878F4" w:rsidRDefault="00C878F4">
    <w:pPr>
      <w:jc w:val="center"/>
    </w:pPr>
    <w:r>
      <w:t xml:space="preserve">Annex I, page </w:t>
    </w:r>
    <w:r>
      <w:fldChar w:fldCharType="begin"/>
    </w:r>
    <w:r>
      <w:instrText xml:space="preserve"> PAGE  \* MERGEFORMAT </w:instrText>
    </w:r>
    <w:r>
      <w:fldChar w:fldCharType="separate"/>
    </w:r>
    <w:r w:rsidR="0042121D">
      <w:rPr>
        <w:noProof/>
      </w:rPr>
      <w:t>3</w:t>
    </w:r>
    <w:r>
      <w:fldChar w:fldCharType="end"/>
    </w:r>
  </w:p>
  <w:p w:rsidR="00C878F4" w:rsidRPr="00B62109" w:rsidRDefault="00C878F4" w:rsidP="00893C7D">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27219" w:rsidRDefault="00C878F4" w:rsidP="00893C7D">
    <w:pPr>
      <w:jc w:val="center"/>
    </w:pPr>
    <w:r>
      <w:t>UPOV/EXN/DEN/1 Draft 3</w:t>
    </w:r>
  </w:p>
  <w:p w:rsidR="00C878F4" w:rsidRPr="00527219" w:rsidRDefault="00C878F4" w:rsidP="00893C7D">
    <w:pPr>
      <w:jc w:val="center"/>
    </w:pPr>
  </w:p>
  <w:p w:rsidR="00C878F4" w:rsidRPr="00527219" w:rsidRDefault="00C878F4" w:rsidP="00893C7D">
    <w:pPr>
      <w:jc w:val="center"/>
    </w:pPr>
    <w:r w:rsidRPr="00527219">
      <w:t>ANNEX I</w:t>
    </w:r>
  </w:p>
  <w:p w:rsidR="00C878F4" w:rsidRPr="00527219" w:rsidRDefault="00C878F4" w:rsidP="00893C7D">
    <w:pPr>
      <w:jc w:val="center"/>
    </w:pPr>
  </w:p>
  <w:p w:rsidR="00C878F4" w:rsidRPr="00A424A9" w:rsidRDefault="00C878F4" w:rsidP="00893C7D">
    <w:pPr>
      <w:pStyle w:val="Header"/>
      <w:rPr>
        <w:szCs w:val="24"/>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B62109" w:rsidRDefault="00C878F4" w:rsidP="00B713C8">
    <w:pPr>
      <w:jc w:val="center"/>
      <w:rPr>
        <w:b/>
        <w:lang w:val="fr-FR"/>
      </w:rPr>
    </w:pPr>
    <w:r w:rsidRPr="00B62109">
      <w:rPr>
        <w:lang w:val="fr-FR"/>
      </w:rPr>
      <w:t>UPOV/INF/12/4</w:t>
    </w:r>
  </w:p>
  <w:p w:rsidR="00C878F4" w:rsidRPr="00B62109" w:rsidRDefault="00C878F4" w:rsidP="00B713C8">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Pr>
        <w:noProof/>
        <w:lang w:val="fr-FR"/>
      </w:rPr>
      <w:t>15</w:t>
    </w:r>
    <w:r>
      <w:fldChar w:fldCharType="end"/>
    </w:r>
  </w:p>
  <w:p w:rsidR="00C878F4" w:rsidRPr="00B62109" w:rsidRDefault="00C878F4" w:rsidP="00B713C8">
    <w:pPr>
      <w:jc w:val="center"/>
      <w:rPr>
        <w:szCs w:val="24"/>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B62109" w:rsidRDefault="00C878F4">
    <w:pPr>
      <w:jc w:val="center"/>
      <w:rPr>
        <w:b/>
        <w:lang w:val="fr-FR"/>
      </w:rPr>
    </w:pPr>
    <w:r w:rsidRPr="00B62109">
      <w:rPr>
        <w:lang w:val="fr-FR"/>
      </w:rPr>
      <w:t>UPOV/INF/12/4</w:t>
    </w:r>
  </w:p>
  <w:p w:rsidR="00C878F4" w:rsidRPr="00B62109" w:rsidRDefault="00C878F4">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Pr>
        <w:noProof/>
        <w:lang w:val="fr-FR"/>
      </w:rPr>
      <w:t>15</w:t>
    </w:r>
    <w:r>
      <w:fldChar w:fldCharType="end"/>
    </w:r>
  </w:p>
  <w:p w:rsidR="00C878F4" w:rsidRPr="00B62109" w:rsidRDefault="00C878F4">
    <w:pPr>
      <w:jc w:val="center"/>
      <w:rPr>
        <w:szCs w:val="24"/>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537C5F" w:rsidRDefault="00C878F4" w:rsidP="00893C7D">
    <w:pPr>
      <w:jc w:val="center"/>
      <w:rPr>
        <w:lang w:val="de-DE"/>
      </w:rPr>
    </w:pPr>
    <w:r w:rsidRPr="00537C5F">
      <w:rPr>
        <w:lang w:val="de-DE"/>
      </w:rPr>
      <w:t xml:space="preserve">UPOV/EXN/DEN/1 Draft </w:t>
    </w:r>
    <w:r>
      <w:rPr>
        <w:lang w:val="de-DE"/>
      </w:rPr>
      <w:t>3</w:t>
    </w:r>
  </w:p>
  <w:p w:rsidR="00C878F4" w:rsidRPr="00537C5F" w:rsidRDefault="00C878F4">
    <w:pPr>
      <w:jc w:val="center"/>
      <w:rPr>
        <w:lang w:val="de-DE"/>
      </w:rPr>
    </w:pPr>
  </w:p>
  <w:p w:rsidR="00C878F4" w:rsidRPr="00537C5F" w:rsidRDefault="00C878F4">
    <w:pPr>
      <w:jc w:val="center"/>
      <w:rPr>
        <w:lang w:val="de-DE"/>
      </w:rPr>
    </w:pPr>
    <w:r w:rsidRPr="00537C5F">
      <w:rPr>
        <w:lang w:val="de-DE"/>
      </w:rPr>
      <w:t>ANNEX II</w:t>
    </w:r>
  </w:p>
  <w:p w:rsidR="00C878F4" w:rsidRPr="00537C5F" w:rsidRDefault="00C878F4">
    <w:pPr>
      <w:jc w:val="center"/>
      <w:rPr>
        <w:lang w:val="de-DE"/>
      </w:rPr>
    </w:pPr>
  </w:p>
  <w:p w:rsidR="00C878F4" w:rsidRPr="00537C5F" w:rsidRDefault="00C878F4">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F4" w:rsidRPr="009929A5" w:rsidRDefault="00C878F4" w:rsidP="00B713C8">
    <w:pPr>
      <w:pStyle w:val="Header"/>
      <w:rPr>
        <w:rFonts w:cs="Arial"/>
      </w:rPr>
    </w:pPr>
    <w:r>
      <w:rPr>
        <w:rFonts w:cs="Arial"/>
      </w:rPr>
      <w:t>UPOV/INF/12/6 Draft 1</w:t>
    </w:r>
  </w:p>
  <w:p w:rsidR="00C878F4" w:rsidRPr="009929A5" w:rsidRDefault="00C878F4" w:rsidP="00B713C8">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15</w:t>
    </w:r>
    <w:r w:rsidRPr="009929A5">
      <w:rPr>
        <w:rStyle w:val="PageNumber"/>
        <w:rFonts w:cs="Arial"/>
      </w:rPr>
      <w:fldChar w:fldCharType="end"/>
    </w:r>
  </w:p>
  <w:p w:rsidR="00C878F4" w:rsidRPr="009929A5" w:rsidRDefault="00C878F4" w:rsidP="00B713C8">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3"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3"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6"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8"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13"/>
  </w:num>
  <w:num w:numId="3">
    <w:abstractNumId w:val="0"/>
  </w:num>
  <w:num w:numId="4">
    <w:abstractNumId w:val="14"/>
  </w:num>
  <w:num w:numId="5">
    <w:abstractNumId w:val="4"/>
  </w:num>
  <w:num w:numId="6">
    <w:abstractNumId w:val="6"/>
  </w:num>
  <w:num w:numId="7">
    <w:abstractNumId w:val="21"/>
  </w:num>
  <w:num w:numId="8">
    <w:abstractNumId w:val="26"/>
  </w:num>
  <w:num w:numId="9">
    <w:abstractNumId w:val="15"/>
  </w:num>
  <w:num w:numId="10">
    <w:abstractNumId w:val="3"/>
  </w:num>
  <w:num w:numId="11">
    <w:abstractNumId w:val="1"/>
  </w:num>
  <w:num w:numId="12">
    <w:abstractNumId w:val="24"/>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19"/>
  </w:num>
  <w:num w:numId="19">
    <w:abstractNumId w:val="11"/>
  </w:num>
  <w:num w:numId="20">
    <w:abstractNumId w:val="5"/>
  </w:num>
  <w:num w:numId="21">
    <w:abstractNumId w:val="28"/>
  </w:num>
  <w:num w:numId="22">
    <w:abstractNumId w:val="27"/>
  </w:num>
  <w:num w:numId="23">
    <w:abstractNumId w:val="18"/>
  </w:num>
  <w:num w:numId="24">
    <w:abstractNumId w:val="20"/>
  </w:num>
  <w:num w:numId="25">
    <w:abstractNumId w:val="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fr-CH" w:vendorID="64" w:dllVersion="131078" w:nlCheck="1" w:checkStyle="0"/>
  <w:activeWritingStyle w:appName="MSWord" w:lang="en-NZ" w:vendorID="64" w:dllVersion="131078" w:nlCheck="1" w:checkStyle="1"/>
  <w:activeWritingStyle w:appName="MSWord" w:lang="en-ZA"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lowerLette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34B6"/>
    <w:rsid w:val="00014012"/>
    <w:rsid w:val="00014723"/>
    <w:rsid w:val="000162E4"/>
    <w:rsid w:val="00016F95"/>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37A55"/>
    <w:rsid w:val="00040547"/>
    <w:rsid w:val="0004179D"/>
    <w:rsid w:val="00041FB3"/>
    <w:rsid w:val="00042119"/>
    <w:rsid w:val="00043776"/>
    <w:rsid w:val="00044035"/>
    <w:rsid w:val="0004487B"/>
    <w:rsid w:val="00045EE0"/>
    <w:rsid w:val="00046148"/>
    <w:rsid w:val="00047094"/>
    <w:rsid w:val="000476B5"/>
    <w:rsid w:val="000476B6"/>
    <w:rsid w:val="000477C1"/>
    <w:rsid w:val="00047D35"/>
    <w:rsid w:val="00050282"/>
    <w:rsid w:val="0005083A"/>
    <w:rsid w:val="00050871"/>
    <w:rsid w:val="00050DEE"/>
    <w:rsid w:val="00051F03"/>
    <w:rsid w:val="0005265E"/>
    <w:rsid w:val="00052775"/>
    <w:rsid w:val="00052D34"/>
    <w:rsid w:val="000546C1"/>
    <w:rsid w:val="0005606A"/>
    <w:rsid w:val="00056D03"/>
    <w:rsid w:val="00056D63"/>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26E"/>
    <w:rsid w:val="00094557"/>
    <w:rsid w:val="00094A83"/>
    <w:rsid w:val="00095525"/>
    <w:rsid w:val="00095A20"/>
    <w:rsid w:val="000A0273"/>
    <w:rsid w:val="000A0399"/>
    <w:rsid w:val="000A0D14"/>
    <w:rsid w:val="000A1458"/>
    <w:rsid w:val="000A16C8"/>
    <w:rsid w:val="000A1D0F"/>
    <w:rsid w:val="000A2039"/>
    <w:rsid w:val="000A242A"/>
    <w:rsid w:val="000A2F5D"/>
    <w:rsid w:val="000A3293"/>
    <w:rsid w:val="000A4388"/>
    <w:rsid w:val="000A4E01"/>
    <w:rsid w:val="000A53EB"/>
    <w:rsid w:val="000A6D32"/>
    <w:rsid w:val="000A7147"/>
    <w:rsid w:val="000B011B"/>
    <w:rsid w:val="000B087C"/>
    <w:rsid w:val="000B2607"/>
    <w:rsid w:val="000B3512"/>
    <w:rsid w:val="000B408C"/>
    <w:rsid w:val="000B4F2D"/>
    <w:rsid w:val="000B5B01"/>
    <w:rsid w:val="000B6276"/>
    <w:rsid w:val="000B7EFA"/>
    <w:rsid w:val="000C104E"/>
    <w:rsid w:val="000C280F"/>
    <w:rsid w:val="000C2BB7"/>
    <w:rsid w:val="000C3824"/>
    <w:rsid w:val="000C3B11"/>
    <w:rsid w:val="000C4CE7"/>
    <w:rsid w:val="000C4FCF"/>
    <w:rsid w:val="000C5B2E"/>
    <w:rsid w:val="000D05CF"/>
    <w:rsid w:val="000D18D5"/>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4CC"/>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20A"/>
    <w:rsid w:val="00111C96"/>
    <w:rsid w:val="00113AE2"/>
    <w:rsid w:val="00114146"/>
    <w:rsid w:val="001166FC"/>
    <w:rsid w:val="00120461"/>
    <w:rsid w:val="00121DD0"/>
    <w:rsid w:val="00122F6C"/>
    <w:rsid w:val="001235D1"/>
    <w:rsid w:val="001237F6"/>
    <w:rsid w:val="00127C0D"/>
    <w:rsid w:val="0013000A"/>
    <w:rsid w:val="00130571"/>
    <w:rsid w:val="00130CA5"/>
    <w:rsid w:val="00131314"/>
    <w:rsid w:val="00131413"/>
    <w:rsid w:val="00131973"/>
    <w:rsid w:val="00133122"/>
    <w:rsid w:val="00133DEF"/>
    <w:rsid w:val="001346FF"/>
    <w:rsid w:val="001350AE"/>
    <w:rsid w:val="00135CC0"/>
    <w:rsid w:val="0013633B"/>
    <w:rsid w:val="00137786"/>
    <w:rsid w:val="001401B9"/>
    <w:rsid w:val="0014183C"/>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674"/>
    <w:rsid w:val="001619D7"/>
    <w:rsid w:val="00161C39"/>
    <w:rsid w:val="00162273"/>
    <w:rsid w:val="001623A0"/>
    <w:rsid w:val="001641C6"/>
    <w:rsid w:val="00165579"/>
    <w:rsid w:val="001667F3"/>
    <w:rsid w:val="00166A34"/>
    <w:rsid w:val="00167EC8"/>
    <w:rsid w:val="001703F3"/>
    <w:rsid w:val="001706B9"/>
    <w:rsid w:val="00171099"/>
    <w:rsid w:val="00172A75"/>
    <w:rsid w:val="00175BAC"/>
    <w:rsid w:val="00176502"/>
    <w:rsid w:val="001769B8"/>
    <w:rsid w:val="00177001"/>
    <w:rsid w:val="00177708"/>
    <w:rsid w:val="0017779A"/>
    <w:rsid w:val="0017786C"/>
    <w:rsid w:val="00180802"/>
    <w:rsid w:val="001811B0"/>
    <w:rsid w:val="001815F2"/>
    <w:rsid w:val="00181A4D"/>
    <w:rsid w:val="00182493"/>
    <w:rsid w:val="00185C94"/>
    <w:rsid w:val="00185DEA"/>
    <w:rsid w:val="00187D87"/>
    <w:rsid w:val="00190569"/>
    <w:rsid w:val="001915D4"/>
    <w:rsid w:val="00191F38"/>
    <w:rsid w:val="0019350E"/>
    <w:rsid w:val="00193803"/>
    <w:rsid w:val="00193CA6"/>
    <w:rsid w:val="00193FF2"/>
    <w:rsid w:val="00194374"/>
    <w:rsid w:val="001952C8"/>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DDB"/>
    <w:rsid w:val="001C74C0"/>
    <w:rsid w:val="001C7F17"/>
    <w:rsid w:val="001D087A"/>
    <w:rsid w:val="001D316A"/>
    <w:rsid w:val="001D355C"/>
    <w:rsid w:val="001D3AD5"/>
    <w:rsid w:val="001D45D6"/>
    <w:rsid w:val="001D48A0"/>
    <w:rsid w:val="001D4F01"/>
    <w:rsid w:val="001D6D40"/>
    <w:rsid w:val="001D7160"/>
    <w:rsid w:val="001D728C"/>
    <w:rsid w:val="001D7DD5"/>
    <w:rsid w:val="001E02A9"/>
    <w:rsid w:val="001E0CD2"/>
    <w:rsid w:val="001E0DB2"/>
    <w:rsid w:val="001E1089"/>
    <w:rsid w:val="001E10AD"/>
    <w:rsid w:val="001E2652"/>
    <w:rsid w:val="001E276E"/>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2D9"/>
    <w:rsid w:val="00210D54"/>
    <w:rsid w:val="002116ED"/>
    <w:rsid w:val="0021183D"/>
    <w:rsid w:val="00211C6F"/>
    <w:rsid w:val="0021254C"/>
    <w:rsid w:val="00212D17"/>
    <w:rsid w:val="002130C0"/>
    <w:rsid w:val="00213453"/>
    <w:rsid w:val="00213545"/>
    <w:rsid w:val="0021382C"/>
    <w:rsid w:val="0021466A"/>
    <w:rsid w:val="00214975"/>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0AF3"/>
    <w:rsid w:val="002314DB"/>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1097"/>
    <w:rsid w:val="00251EBA"/>
    <w:rsid w:val="00253EA1"/>
    <w:rsid w:val="00254893"/>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224"/>
    <w:rsid w:val="0027174A"/>
    <w:rsid w:val="00271D68"/>
    <w:rsid w:val="002730CC"/>
    <w:rsid w:val="0027444E"/>
    <w:rsid w:val="00275D7F"/>
    <w:rsid w:val="00275EF2"/>
    <w:rsid w:val="00275FAA"/>
    <w:rsid w:val="00276166"/>
    <w:rsid w:val="002777B8"/>
    <w:rsid w:val="00280406"/>
    <w:rsid w:val="00280426"/>
    <w:rsid w:val="00280BF5"/>
    <w:rsid w:val="00281F4E"/>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80D"/>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5E8"/>
    <w:rsid w:val="002A7756"/>
    <w:rsid w:val="002B13C3"/>
    <w:rsid w:val="002B3CB7"/>
    <w:rsid w:val="002B50D0"/>
    <w:rsid w:val="002B52E9"/>
    <w:rsid w:val="002B5EB6"/>
    <w:rsid w:val="002B6038"/>
    <w:rsid w:val="002C09D1"/>
    <w:rsid w:val="002C0CDA"/>
    <w:rsid w:val="002C5439"/>
    <w:rsid w:val="002C6605"/>
    <w:rsid w:val="002C760B"/>
    <w:rsid w:val="002D0AEB"/>
    <w:rsid w:val="002D0C29"/>
    <w:rsid w:val="002D0ED1"/>
    <w:rsid w:val="002D2652"/>
    <w:rsid w:val="002D2714"/>
    <w:rsid w:val="002D3B17"/>
    <w:rsid w:val="002D4388"/>
    <w:rsid w:val="002D5C64"/>
    <w:rsid w:val="002D6048"/>
    <w:rsid w:val="002D790E"/>
    <w:rsid w:val="002E0275"/>
    <w:rsid w:val="002E0409"/>
    <w:rsid w:val="002E0B31"/>
    <w:rsid w:val="002E12C4"/>
    <w:rsid w:val="002E1869"/>
    <w:rsid w:val="002E1F19"/>
    <w:rsid w:val="002E216C"/>
    <w:rsid w:val="002E3CF7"/>
    <w:rsid w:val="002E4C89"/>
    <w:rsid w:val="002E6475"/>
    <w:rsid w:val="002E6989"/>
    <w:rsid w:val="002E6D07"/>
    <w:rsid w:val="002E7F4D"/>
    <w:rsid w:val="002F0522"/>
    <w:rsid w:val="002F1D59"/>
    <w:rsid w:val="002F1E5B"/>
    <w:rsid w:val="002F3206"/>
    <w:rsid w:val="002F36CE"/>
    <w:rsid w:val="002F5834"/>
    <w:rsid w:val="002F6A5B"/>
    <w:rsid w:val="002F7C69"/>
    <w:rsid w:val="002F7F8A"/>
    <w:rsid w:val="00300EB9"/>
    <w:rsid w:val="003012F6"/>
    <w:rsid w:val="00301D2D"/>
    <w:rsid w:val="003024C2"/>
    <w:rsid w:val="003025F0"/>
    <w:rsid w:val="0030281F"/>
    <w:rsid w:val="00302EC5"/>
    <w:rsid w:val="0030332C"/>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1926"/>
    <w:rsid w:val="0032345F"/>
    <w:rsid w:val="003238A2"/>
    <w:rsid w:val="00324537"/>
    <w:rsid w:val="00324F66"/>
    <w:rsid w:val="00325B84"/>
    <w:rsid w:val="00327307"/>
    <w:rsid w:val="0033011F"/>
    <w:rsid w:val="00330C10"/>
    <w:rsid w:val="00331A7E"/>
    <w:rsid w:val="00331AFF"/>
    <w:rsid w:val="003322E3"/>
    <w:rsid w:val="0033300E"/>
    <w:rsid w:val="00333E8A"/>
    <w:rsid w:val="00333FD9"/>
    <w:rsid w:val="0033584D"/>
    <w:rsid w:val="00335A41"/>
    <w:rsid w:val="00335F46"/>
    <w:rsid w:val="00336446"/>
    <w:rsid w:val="00336624"/>
    <w:rsid w:val="003371B8"/>
    <w:rsid w:val="00337C2C"/>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0A99"/>
    <w:rsid w:val="00371006"/>
    <w:rsid w:val="003711CB"/>
    <w:rsid w:val="00371545"/>
    <w:rsid w:val="00371FFE"/>
    <w:rsid w:val="00372C60"/>
    <w:rsid w:val="00372EAA"/>
    <w:rsid w:val="00372F0B"/>
    <w:rsid w:val="003730E9"/>
    <w:rsid w:val="00375B48"/>
    <w:rsid w:val="003772B8"/>
    <w:rsid w:val="003774DA"/>
    <w:rsid w:val="00380410"/>
    <w:rsid w:val="00380A87"/>
    <w:rsid w:val="00380AE4"/>
    <w:rsid w:val="00381DEE"/>
    <w:rsid w:val="0038278A"/>
    <w:rsid w:val="00382B96"/>
    <w:rsid w:val="003839BE"/>
    <w:rsid w:val="00383CA3"/>
    <w:rsid w:val="003868FD"/>
    <w:rsid w:val="0038748A"/>
    <w:rsid w:val="003911C4"/>
    <w:rsid w:val="003911FB"/>
    <w:rsid w:val="00391411"/>
    <w:rsid w:val="00391802"/>
    <w:rsid w:val="00391A76"/>
    <w:rsid w:val="00393191"/>
    <w:rsid w:val="0039330F"/>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52B"/>
    <w:rsid w:val="003A7AD9"/>
    <w:rsid w:val="003A7E1D"/>
    <w:rsid w:val="003A7FC2"/>
    <w:rsid w:val="003B001D"/>
    <w:rsid w:val="003B0B59"/>
    <w:rsid w:val="003B215F"/>
    <w:rsid w:val="003B2370"/>
    <w:rsid w:val="003B2927"/>
    <w:rsid w:val="003B29B8"/>
    <w:rsid w:val="003B3084"/>
    <w:rsid w:val="003B40D5"/>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4DA7"/>
    <w:rsid w:val="003C5A94"/>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608"/>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5EF1"/>
    <w:rsid w:val="004174EA"/>
    <w:rsid w:val="00417703"/>
    <w:rsid w:val="00420A31"/>
    <w:rsid w:val="0042110A"/>
    <w:rsid w:val="0042121D"/>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59AA"/>
    <w:rsid w:val="004366E0"/>
    <w:rsid w:val="004369F8"/>
    <w:rsid w:val="004401FC"/>
    <w:rsid w:val="004419AA"/>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093"/>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AF6"/>
    <w:rsid w:val="004859F7"/>
    <w:rsid w:val="004861E2"/>
    <w:rsid w:val="00486C46"/>
    <w:rsid w:val="004902C6"/>
    <w:rsid w:val="0049068E"/>
    <w:rsid w:val="0049213D"/>
    <w:rsid w:val="004928F6"/>
    <w:rsid w:val="004935D7"/>
    <w:rsid w:val="00493FBE"/>
    <w:rsid w:val="004969E0"/>
    <w:rsid w:val="00496E19"/>
    <w:rsid w:val="0049701E"/>
    <w:rsid w:val="004A1370"/>
    <w:rsid w:val="004A1CBD"/>
    <w:rsid w:val="004A2389"/>
    <w:rsid w:val="004A2EC2"/>
    <w:rsid w:val="004A3254"/>
    <w:rsid w:val="004A3C70"/>
    <w:rsid w:val="004A42D1"/>
    <w:rsid w:val="004A42F5"/>
    <w:rsid w:val="004A47F9"/>
    <w:rsid w:val="004A4FEA"/>
    <w:rsid w:val="004A6ADF"/>
    <w:rsid w:val="004A6B9B"/>
    <w:rsid w:val="004A70A6"/>
    <w:rsid w:val="004B07C3"/>
    <w:rsid w:val="004B3FB2"/>
    <w:rsid w:val="004B4AD0"/>
    <w:rsid w:val="004B4B82"/>
    <w:rsid w:val="004B5E95"/>
    <w:rsid w:val="004B6C9C"/>
    <w:rsid w:val="004B7169"/>
    <w:rsid w:val="004B7ABD"/>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957"/>
    <w:rsid w:val="00524D48"/>
    <w:rsid w:val="00524E0C"/>
    <w:rsid w:val="00526F62"/>
    <w:rsid w:val="005311B3"/>
    <w:rsid w:val="0053160D"/>
    <w:rsid w:val="005323AC"/>
    <w:rsid w:val="00532D7A"/>
    <w:rsid w:val="005336FA"/>
    <w:rsid w:val="005338F3"/>
    <w:rsid w:val="00533BEB"/>
    <w:rsid w:val="0053459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4803"/>
    <w:rsid w:val="00546DB4"/>
    <w:rsid w:val="00546F4D"/>
    <w:rsid w:val="00547816"/>
    <w:rsid w:val="00547E3C"/>
    <w:rsid w:val="005513DF"/>
    <w:rsid w:val="00552A3B"/>
    <w:rsid w:val="00553312"/>
    <w:rsid w:val="00554286"/>
    <w:rsid w:val="00555C87"/>
    <w:rsid w:val="005572B4"/>
    <w:rsid w:val="005576D1"/>
    <w:rsid w:val="00560A1B"/>
    <w:rsid w:val="00560D36"/>
    <w:rsid w:val="0056302B"/>
    <w:rsid w:val="00566214"/>
    <w:rsid w:val="005665C5"/>
    <w:rsid w:val="0056728C"/>
    <w:rsid w:val="00567EC5"/>
    <w:rsid w:val="00567F47"/>
    <w:rsid w:val="005713E9"/>
    <w:rsid w:val="0057160E"/>
    <w:rsid w:val="005720B4"/>
    <w:rsid w:val="005722A8"/>
    <w:rsid w:val="005735D0"/>
    <w:rsid w:val="005735D3"/>
    <w:rsid w:val="00573DD3"/>
    <w:rsid w:val="00574CD0"/>
    <w:rsid w:val="00575D98"/>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CF6"/>
    <w:rsid w:val="005B3F9D"/>
    <w:rsid w:val="005B414B"/>
    <w:rsid w:val="005B4488"/>
    <w:rsid w:val="005B6087"/>
    <w:rsid w:val="005B61BA"/>
    <w:rsid w:val="005B6E11"/>
    <w:rsid w:val="005C19F5"/>
    <w:rsid w:val="005C214D"/>
    <w:rsid w:val="005C391A"/>
    <w:rsid w:val="005C3A59"/>
    <w:rsid w:val="005C3B4C"/>
    <w:rsid w:val="005C4263"/>
    <w:rsid w:val="005C47AD"/>
    <w:rsid w:val="005C4BFF"/>
    <w:rsid w:val="005C5894"/>
    <w:rsid w:val="005C590F"/>
    <w:rsid w:val="005C62FA"/>
    <w:rsid w:val="005C6593"/>
    <w:rsid w:val="005C65C4"/>
    <w:rsid w:val="005C7581"/>
    <w:rsid w:val="005C7B81"/>
    <w:rsid w:val="005D14C7"/>
    <w:rsid w:val="005D2170"/>
    <w:rsid w:val="005D2384"/>
    <w:rsid w:val="005D249C"/>
    <w:rsid w:val="005D7065"/>
    <w:rsid w:val="005D7FD2"/>
    <w:rsid w:val="005E0696"/>
    <w:rsid w:val="005E0A80"/>
    <w:rsid w:val="005E0F09"/>
    <w:rsid w:val="005E1E3E"/>
    <w:rsid w:val="005E20A2"/>
    <w:rsid w:val="005E233F"/>
    <w:rsid w:val="005E281A"/>
    <w:rsid w:val="005E3ECF"/>
    <w:rsid w:val="005E40F4"/>
    <w:rsid w:val="005E5265"/>
    <w:rsid w:val="005E532E"/>
    <w:rsid w:val="005E6790"/>
    <w:rsid w:val="005F0328"/>
    <w:rsid w:val="005F03EB"/>
    <w:rsid w:val="005F16FB"/>
    <w:rsid w:val="005F1832"/>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2E96"/>
    <w:rsid w:val="00613B4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79D"/>
    <w:rsid w:val="00626B9D"/>
    <w:rsid w:val="00626C82"/>
    <w:rsid w:val="00627F3C"/>
    <w:rsid w:val="006319D6"/>
    <w:rsid w:val="00631DB2"/>
    <w:rsid w:val="006333EC"/>
    <w:rsid w:val="00633793"/>
    <w:rsid w:val="0063477E"/>
    <w:rsid w:val="00634C7E"/>
    <w:rsid w:val="00634DB2"/>
    <w:rsid w:val="00635959"/>
    <w:rsid w:val="00635F37"/>
    <w:rsid w:val="0063633D"/>
    <w:rsid w:val="006376C3"/>
    <w:rsid w:val="0064223D"/>
    <w:rsid w:val="00642B0B"/>
    <w:rsid w:val="006443ED"/>
    <w:rsid w:val="0064485D"/>
    <w:rsid w:val="00645B98"/>
    <w:rsid w:val="00645F6B"/>
    <w:rsid w:val="006466AA"/>
    <w:rsid w:val="00646C3A"/>
    <w:rsid w:val="00646EBF"/>
    <w:rsid w:val="00647286"/>
    <w:rsid w:val="006477D2"/>
    <w:rsid w:val="006500A0"/>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F7"/>
    <w:rsid w:val="00664037"/>
    <w:rsid w:val="00664265"/>
    <w:rsid w:val="00665DA2"/>
    <w:rsid w:val="00665E0F"/>
    <w:rsid w:val="00665E9C"/>
    <w:rsid w:val="006665BF"/>
    <w:rsid w:val="00666A97"/>
    <w:rsid w:val="006701FD"/>
    <w:rsid w:val="006702E4"/>
    <w:rsid w:val="00671820"/>
    <w:rsid w:val="00672AE3"/>
    <w:rsid w:val="0067353E"/>
    <w:rsid w:val="00674578"/>
    <w:rsid w:val="006749DC"/>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4F72"/>
    <w:rsid w:val="006956FA"/>
    <w:rsid w:val="0069682F"/>
    <w:rsid w:val="00696DEB"/>
    <w:rsid w:val="006A0FA8"/>
    <w:rsid w:val="006A1CD0"/>
    <w:rsid w:val="006A46EF"/>
    <w:rsid w:val="006A4C1A"/>
    <w:rsid w:val="006A4E70"/>
    <w:rsid w:val="006A59E4"/>
    <w:rsid w:val="006B03E2"/>
    <w:rsid w:val="006B0539"/>
    <w:rsid w:val="006B1269"/>
    <w:rsid w:val="006B1D69"/>
    <w:rsid w:val="006B26A6"/>
    <w:rsid w:val="006B3AEC"/>
    <w:rsid w:val="006B465E"/>
    <w:rsid w:val="006B477A"/>
    <w:rsid w:val="006B61BA"/>
    <w:rsid w:val="006B67A8"/>
    <w:rsid w:val="006B6B11"/>
    <w:rsid w:val="006C07B7"/>
    <w:rsid w:val="006C0802"/>
    <w:rsid w:val="006C0BEC"/>
    <w:rsid w:val="006C1930"/>
    <w:rsid w:val="006C1E31"/>
    <w:rsid w:val="006C29B5"/>
    <w:rsid w:val="006C3139"/>
    <w:rsid w:val="006C4D21"/>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818"/>
    <w:rsid w:val="006F1D2A"/>
    <w:rsid w:val="006F314C"/>
    <w:rsid w:val="006F4357"/>
    <w:rsid w:val="006F4B73"/>
    <w:rsid w:val="006F5603"/>
    <w:rsid w:val="006F56C5"/>
    <w:rsid w:val="006F6210"/>
    <w:rsid w:val="006F62B1"/>
    <w:rsid w:val="006F73B0"/>
    <w:rsid w:val="006F75F8"/>
    <w:rsid w:val="00700171"/>
    <w:rsid w:val="0070029C"/>
    <w:rsid w:val="00700C10"/>
    <w:rsid w:val="007011C6"/>
    <w:rsid w:val="00701F48"/>
    <w:rsid w:val="0070244E"/>
    <w:rsid w:val="0070458B"/>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29BC"/>
    <w:rsid w:val="00733008"/>
    <w:rsid w:val="00734A61"/>
    <w:rsid w:val="007355BC"/>
    <w:rsid w:val="00735DAD"/>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5FCF"/>
    <w:rsid w:val="0077667A"/>
    <w:rsid w:val="00777AEF"/>
    <w:rsid w:val="00780A51"/>
    <w:rsid w:val="00781062"/>
    <w:rsid w:val="00782475"/>
    <w:rsid w:val="00782E26"/>
    <w:rsid w:val="00782F3D"/>
    <w:rsid w:val="00783088"/>
    <w:rsid w:val="0078367A"/>
    <w:rsid w:val="00783CFF"/>
    <w:rsid w:val="00783D38"/>
    <w:rsid w:val="007840C6"/>
    <w:rsid w:val="00787C20"/>
    <w:rsid w:val="00791384"/>
    <w:rsid w:val="00793503"/>
    <w:rsid w:val="00793C46"/>
    <w:rsid w:val="00793DE5"/>
    <w:rsid w:val="00795B36"/>
    <w:rsid w:val="00795BDE"/>
    <w:rsid w:val="00795E44"/>
    <w:rsid w:val="00796002"/>
    <w:rsid w:val="007975E8"/>
    <w:rsid w:val="007A0033"/>
    <w:rsid w:val="007A004A"/>
    <w:rsid w:val="007A1DCC"/>
    <w:rsid w:val="007A2A81"/>
    <w:rsid w:val="007A3E1A"/>
    <w:rsid w:val="007A5B13"/>
    <w:rsid w:val="007A5B1D"/>
    <w:rsid w:val="007A720D"/>
    <w:rsid w:val="007A7776"/>
    <w:rsid w:val="007B0581"/>
    <w:rsid w:val="007B0E4D"/>
    <w:rsid w:val="007B2BAB"/>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38BE"/>
    <w:rsid w:val="007C436E"/>
    <w:rsid w:val="007C4DB7"/>
    <w:rsid w:val="007C5670"/>
    <w:rsid w:val="007C5770"/>
    <w:rsid w:val="007C6495"/>
    <w:rsid w:val="007C72DC"/>
    <w:rsid w:val="007C7FF9"/>
    <w:rsid w:val="007D1805"/>
    <w:rsid w:val="007D2262"/>
    <w:rsid w:val="007D3947"/>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4104"/>
    <w:rsid w:val="007E4296"/>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52E"/>
    <w:rsid w:val="00813E04"/>
    <w:rsid w:val="00813E1B"/>
    <w:rsid w:val="00814F3A"/>
    <w:rsid w:val="0081678E"/>
    <w:rsid w:val="00816A29"/>
    <w:rsid w:val="00817AD5"/>
    <w:rsid w:val="00817D94"/>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51E"/>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3DB"/>
    <w:rsid w:val="0085247D"/>
    <w:rsid w:val="00852644"/>
    <w:rsid w:val="00852E53"/>
    <w:rsid w:val="008530CF"/>
    <w:rsid w:val="0085422B"/>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A5E"/>
    <w:rsid w:val="00866D13"/>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0437"/>
    <w:rsid w:val="008810DA"/>
    <w:rsid w:val="008812F1"/>
    <w:rsid w:val="00881E38"/>
    <w:rsid w:val="008821E5"/>
    <w:rsid w:val="008852E1"/>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479B"/>
    <w:rsid w:val="008B5358"/>
    <w:rsid w:val="008B55DD"/>
    <w:rsid w:val="008B56C1"/>
    <w:rsid w:val="008B5F0B"/>
    <w:rsid w:val="008B64E8"/>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A5"/>
    <w:rsid w:val="008D5A54"/>
    <w:rsid w:val="008D6F52"/>
    <w:rsid w:val="008D7A68"/>
    <w:rsid w:val="008D7E42"/>
    <w:rsid w:val="008D7F3E"/>
    <w:rsid w:val="008E1876"/>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824"/>
    <w:rsid w:val="009331B8"/>
    <w:rsid w:val="00933BF4"/>
    <w:rsid w:val="00933FDD"/>
    <w:rsid w:val="0093410A"/>
    <w:rsid w:val="00934210"/>
    <w:rsid w:val="009345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733"/>
    <w:rsid w:val="00946F6F"/>
    <w:rsid w:val="00947E43"/>
    <w:rsid w:val="0095317C"/>
    <w:rsid w:val="00953EEC"/>
    <w:rsid w:val="009558A0"/>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3B5"/>
    <w:rsid w:val="00970C66"/>
    <w:rsid w:val="00970FC7"/>
    <w:rsid w:val="00971567"/>
    <w:rsid w:val="00971F8A"/>
    <w:rsid w:val="00972394"/>
    <w:rsid w:val="009724B7"/>
    <w:rsid w:val="00972C6C"/>
    <w:rsid w:val="009731FC"/>
    <w:rsid w:val="00974339"/>
    <w:rsid w:val="009745AD"/>
    <w:rsid w:val="00974ADD"/>
    <w:rsid w:val="00974C12"/>
    <w:rsid w:val="009759AF"/>
    <w:rsid w:val="00975C27"/>
    <w:rsid w:val="00976577"/>
    <w:rsid w:val="00980571"/>
    <w:rsid w:val="00980E7F"/>
    <w:rsid w:val="00980EA3"/>
    <w:rsid w:val="00984840"/>
    <w:rsid w:val="0098579D"/>
    <w:rsid w:val="009862F0"/>
    <w:rsid w:val="00986695"/>
    <w:rsid w:val="009866D9"/>
    <w:rsid w:val="0098720C"/>
    <w:rsid w:val="00987297"/>
    <w:rsid w:val="00987A05"/>
    <w:rsid w:val="0099093C"/>
    <w:rsid w:val="0099144C"/>
    <w:rsid w:val="00991598"/>
    <w:rsid w:val="00992028"/>
    <w:rsid w:val="0099214D"/>
    <w:rsid w:val="00992177"/>
    <w:rsid w:val="00992987"/>
    <w:rsid w:val="00992E1A"/>
    <w:rsid w:val="0099354D"/>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B53"/>
    <w:rsid w:val="009A5F40"/>
    <w:rsid w:val="009A6CBE"/>
    <w:rsid w:val="009A7D0F"/>
    <w:rsid w:val="009A7EAE"/>
    <w:rsid w:val="009B0A0E"/>
    <w:rsid w:val="009B2531"/>
    <w:rsid w:val="009B2B00"/>
    <w:rsid w:val="009B2DA8"/>
    <w:rsid w:val="009B3D60"/>
    <w:rsid w:val="009B4161"/>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87A"/>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C5E"/>
    <w:rsid w:val="009F3068"/>
    <w:rsid w:val="009F31BD"/>
    <w:rsid w:val="009F3DF5"/>
    <w:rsid w:val="009F50A6"/>
    <w:rsid w:val="009F7478"/>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07A9"/>
    <w:rsid w:val="00A2125C"/>
    <w:rsid w:val="00A22318"/>
    <w:rsid w:val="00A241AC"/>
    <w:rsid w:val="00A24E0F"/>
    <w:rsid w:val="00A261F6"/>
    <w:rsid w:val="00A26F3C"/>
    <w:rsid w:val="00A27A84"/>
    <w:rsid w:val="00A27BC2"/>
    <w:rsid w:val="00A3131D"/>
    <w:rsid w:val="00A32140"/>
    <w:rsid w:val="00A33AC2"/>
    <w:rsid w:val="00A33C16"/>
    <w:rsid w:val="00A33E1B"/>
    <w:rsid w:val="00A34D12"/>
    <w:rsid w:val="00A35725"/>
    <w:rsid w:val="00A364F2"/>
    <w:rsid w:val="00A371BC"/>
    <w:rsid w:val="00A4064E"/>
    <w:rsid w:val="00A41B5B"/>
    <w:rsid w:val="00A41F2B"/>
    <w:rsid w:val="00A4427E"/>
    <w:rsid w:val="00A45A82"/>
    <w:rsid w:val="00A47257"/>
    <w:rsid w:val="00A477DA"/>
    <w:rsid w:val="00A502AB"/>
    <w:rsid w:val="00A51DA2"/>
    <w:rsid w:val="00A527F9"/>
    <w:rsid w:val="00A53C7D"/>
    <w:rsid w:val="00A53F26"/>
    <w:rsid w:val="00A54849"/>
    <w:rsid w:val="00A54B56"/>
    <w:rsid w:val="00A54C0C"/>
    <w:rsid w:val="00A55E34"/>
    <w:rsid w:val="00A576CB"/>
    <w:rsid w:val="00A6033F"/>
    <w:rsid w:val="00A60ADC"/>
    <w:rsid w:val="00A650B6"/>
    <w:rsid w:val="00A651D1"/>
    <w:rsid w:val="00A65BD4"/>
    <w:rsid w:val="00A65E61"/>
    <w:rsid w:val="00A661C3"/>
    <w:rsid w:val="00A676AD"/>
    <w:rsid w:val="00A67E41"/>
    <w:rsid w:val="00A70197"/>
    <w:rsid w:val="00A70B2E"/>
    <w:rsid w:val="00A71DEE"/>
    <w:rsid w:val="00A75A6F"/>
    <w:rsid w:val="00A76972"/>
    <w:rsid w:val="00A76D35"/>
    <w:rsid w:val="00A801B3"/>
    <w:rsid w:val="00A803FE"/>
    <w:rsid w:val="00A804AB"/>
    <w:rsid w:val="00A80569"/>
    <w:rsid w:val="00A80775"/>
    <w:rsid w:val="00A808C6"/>
    <w:rsid w:val="00A80B62"/>
    <w:rsid w:val="00A8140D"/>
    <w:rsid w:val="00A823A0"/>
    <w:rsid w:val="00A82B8E"/>
    <w:rsid w:val="00A82EE3"/>
    <w:rsid w:val="00A8417F"/>
    <w:rsid w:val="00A86148"/>
    <w:rsid w:val="00A8648C"/>
    <w:rsid w:val="00A867C5"/>
    <w:rsid w:val="00A870D7"/>
    <w:rsid w:val="00A8710B"/>
    <w:rsid w:val="00A872F7"/>
    <w:rsid w:val="00A901CC"/>
    <w:rsid w:val="00A91152"/>
    <w:rsid w:val="00A91312"/>
    <w:rsid w:val="00A92C23"/>
    <w:rsid w:val="00A9313D"/>
    <w:rsid w:val="00A94A1A"/>
    <w:rsid w:val="00A94C29"/>
    <w:rsid w:val="00A94E47"/>
    <w:rsid w:val="00A95126"/>
    <w:rsid w:val="00A9535E"/>
    <w:rsid w:val="00AA0466"/>
    <w:rsid w:val="00AA0C6C"/>
    <w:rsid w:val="00AA271B"/>
    <w:rsid w:val="00AA2C95"/>
    <w:rsid w:val="00AA3949"/>
    <w:rsid w:val="00AA39B0"/>
    <w:rsid w:val="00AA4043"/>
    <w:rsid w:val="00AA4720"/>
    <w:rsid w:val="00AA55F7"/>
    <w:rsid w:val="00AA5ECB"/>
    <w:rsid w:val="00AA6706"/>
    <w:rsid w:val="00AA6D37"/>
    <w:rsid w:val="00AA71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667"/>
    <w:rsid w:val="00AC40A2"/>
    <w:rsid w:val="00AC49C5"/>
    <w:rsid w:val="00AC4CDA"/>
    <w:rsid w:val="00AC71D2"/>
    <w:rsid w:val="00AC7220"/>
    <w:rsid w:val="00AC7A38"/>
    <w:rsid w:val="00AC7A70"/>
    <w:rsid w:val="00AD0C63"/>
    <w:rsid w:val="00AD100B"/>
    <w:rsid w:val="00AD106E"/>
    <w:rsid w:val="00AD17A1"/>
    <w:rsid w:val="00AD1F3B"/>
    <w:rsid w:val="00AD3016"/>
    <w:rsid w:val="00AD4467"/>
    <w:rsid w:val="00AD4576"/>
    <w:rsid w:val="00AD4ACC"/>
    <w:rsid w:val="00AD4C00"/>
    <w:rsid w:val="00AD4DB1"/>
    <w:rsid w:val="00AD5A35"/>
    <w:rsid w:val="00AD5E55"/>
    <w:rsid w:val="00AD5EF0"/>
    <w:rsid w:val="00AD6279"/>
    <w:rsid w:val="00AE0D36"/>
    <w:rsid w:val="00AE0DD6"/>
    <w:rsid w:val="00AE2760"/>
    <w:rsid w:val="00AE381C"/>
    <w:rsid w:val="00AE38C7"/>
    <w:rsid w:val="00AE3A6D"/>
    <w:rsid w:val="00AE3B1A"/>
    <w:rsid w:val="00AE4264"/>
    <w:rsid w:val="00AE4476"/>
    <w:rsid w:val="00AE4DC9"/>
    <w:rsid w:val="00AE58CF"/>
    <w:rsid w:val="00AE6010"/>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40E5"/>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173"/>
    <w:rsid w:val="00B16A3E"/>
    <w:rsid w:val="00B16B53"/>
    <w:rsid w:val="00B17D1E"/>
    <w:rsid w:val="00B17D9E"/>
    <w:rsid w:val="00B211CB"/>
    <w:rsid w:val="00B21B55"/>
    <w:rsid w:val="00B21DB0"/>
    <w:rsid w:val="00B21F9F"/>
    <w:rsid w:val="00B223F1"/>
    <w:rsid w:val="00B2254F"/>
    <w:rsid w:val="00B23EDC"/>
    <w:rsid w:val="00B2424B"/>
    <w:rsid w:val="00B24352"/>
    <w:rsid w:val="00B24B81"/>
    <w:rsid w:val="00B24E75"/>
    <w:rsid w:val="00B257C7"/>
    <w:rsid w:val="00B25ED5"/>
    <w:rsid w:val="00B26915"/>
    <w:rsid w:val="00B2787C"/>
    <w:rsid w:val="00B27B20"/>
    <w:rsid w:val="00B30130"/>
    <w:rsid w:val="00B31219"/>
    <w:rsid w:val="00B314D1"/>
    <w:rsid w:val="00B31E30"/>
    <w:rsid w:val="00B32406"/>
    <w:rsid w:val="00B32FE5"/>
    <w:rsid w:val="00B33046"/>
    <w:rsid w:val="00B3405A"/>
    <w:rsid w:val="00B34E39"/>
    <w:rsid w:val="00B3636D"/>
    <w:rsid w:val="00B36CDD"/>
    <w:rsid w:val="00B37C2B"/>
    <w:rsid w:val="00B41020"/>
    <w:rsid w:val="00B417B0"/>
    <w:rsid w:val="00B41EEA"/>
    <w:rsid w:val="00B426C8"/>
    <w:rsid w:val="00B42C6A"/>
    <w:rsid w:val="00B443F6"/>
    <w:rsid w:val="00B44B25"/>
    <w:rsid w:val="00B45032"/>
    <w:rsid w:val="00B4518D"/>
    <w:rsid w:val="00B451EF"/>
    <w:rsid w:val="00B45AEA"/>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4818"/>
    <w:rsid w:val="00B67E7A"/>
    <w:rsid w:val="00B703E8"/>
    <w:rsid w:val="00B711E2"/>
    <w:rsid w:val="00B713C8"/>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0BD"/>
    <w:rsid w:val="00B87546"/>
    <w:rsid w:val="00B87757"/>
    <w:rsid w:val="00B878BF"/>
    <w:rsid w:val="00B90C15"/>
    <w:rsid w:val="00B911F8"/>
    <w:rsid w:val="00B91610"/>
    <w:rsid w:val="00B92748"/>
    <w:rsid w:val="00B93F7B"/>
    <w:rsid w:val="00B9481E"/>
    <w:rsid w:val="00B94F01"/>
    <w:rsid w:val="00B95D55"/>
    <w:rsid w:val="00B960FB"/>
    <w:rsid w:val="00B96A14"/>
    <w:rsid w:val="00B96AE2"/>
    <w:rsid w:val="00B96EC5"/>
    <w:rsid w:val="00BA15C6"/>
    <w:rsid w:val="00BA2625"/>
    <w:rsid w:val="00BA2B2D"/>
    <w:rsid w:val="00BA4641"/>
    <w:rsid w:val="00BA567B"/>
    <w:rsid w:val="00BA56E0"/>
    <w:rsid w:val="00BA5798"/>
    <w:rsid w:val="00BA57B3"/>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BA7"/>
    <w:rsid w:val="00BE06A5"/>
    <w:rsid w:val="00BE1E81"/>
    <w:rsid w:val="00BE22FC"/>
    <w:rsid w:val="00BE5096"/>
    <w:rsid w:val="00BE6025"/>
    <w:rsid w:val="00BE7AA6"/>
    <w:rsid w:val="00BE7BB8"/>
    <w:rsid w:val="00BE7DE8"/>
    <w:rsid w:val="00BF1AB0"/>
    <w:rsid w:val="00BF234A"/>
    <w:rsid w:val="00BF2357"/>
    <w:rsid w:val="00BF3062"/>
    <w:rsid w:val="00BF38E5"/>
    <w:rsid w:val="00BF434C"/>
    <w:rsid w:val="00BF4A5D"/>
    <w:rsid w:val="00BF53AE"/>
    <w:rsid w:val="00BF6032"/>
    <w:rsid w:val="00BF610F"/>
    <w:rsid w:val="00BF6698"/>
    <w:rsid w:val="00BF7681"/>
    <w:rsid w:val="00C00AB1"/>
    <w:rsid w:val="00C02D1D"/>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09A1"/>
    <w:rsid w:val="00C217A9"/>
    <w:rsid w:val="00C22700"/>
    <w:rsid w:val="00C24935"/>
    <w:rsid w:val="00C26397"/>
    <w:rsid w:val="00C26A76"/>
    <w:rsid w:val="00C26BDF"/>
    <w:rsid w:val="00C3090A"/>
    <w:rsid w:val="00C30D3E"/>
    <w:rsid w:val="00C31D02"/>
    <w:rsid w:val="00C32075"/>
    <w:rsid w:val="00C34F4E"/>
    <w:rsid w:val="00C3520B"/>
    <w:rsid w:val="00C35230"/>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137"/>
    <w:rsid w:val="00C565F5"/>
    <w:rsid w:val="00C567A7"/>
    <w:rsid w:val="00C573B6"/>
    <w:rsid w:val="00C57837"/>
    <w:rsid w:val="00C61A07"/>
    <w:rsid w:val="00C61B29"/>
    <w:rsid w:val="00C61DC9"/>
    <w:rsid w:val="00C6277E"/>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CA7"/>
    <w:rsid w:val="00C76F04"/>
    <w:rsid w:val="00C8001A"/>
    <w:rsid w:val="00C819E1"/>
    <w:rsid w:val="00C822C1"/>
    <w:rsid w:val="00C8242B"/>
    <w:rsid w:val="00C83163"/>
    <w:rsid w:val="00C83387"/>
    <w:rsid w:val="00C842C9"/>
    <w:rsid w:val="00C84786"/>
    <w:rsid w:val="00C84BF3"/>
    <w:rsid w:val="00C84D31"/>
    <w:rsid w:val="00C8642D"/>
    <w:rsid w:val="00C878F4"/>
    <w:rsid w:val="00C87AE7"/>
    <w:rsid w:val="00C90854"/>
    <w:rsid w:val="00C925A2"/>
    <w:rsid w:val="00C92AD8"/>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099"/>
    <w:rsid w:val="00CB5C6B"/>
    <w:rsid w:val="00CB5DC7"/>
    <w:rsid w:val="00CB6402"/>
    <w:rsid w:val="00CB704A"/>
    <w:rsid w:val="00CB708E"/>
    <w:rsid w:val="00CB70B3"/>
    <w:rsid w:val="00CC00EA"/>
    <w:rsid w:val="00CC13C4"/>
    <w:rsid w:val="00CC1D2F"/>
    <w:rsid w:val="00CC3C0E"/>
    <w:rsid w:val="00CC3E64"/>
    <w:rsid w:val="00CC54E2"/>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2C6"/>
    <w:rsid w:val="00CE7EDA"/>
    <w:rsid w:val="00CF0C04"/>
    <w:rsid w:val="00CF1735"/>
    <w:rsid w:val="00CF2454"/>
    <w:rsid w:val="00CF2671"/>
    <w:rsid w:val="00CF2E0A"/>
    <w:rsid w:val="00CF3A82"/>
    <w:rsid w:val="00CF4207"/>
    <w:rsid w:val="00CF6272"/>
    <w:rsid w:val="00CF7B76"/>
    <w:rsid w:val="00D00338"/>
    <w:rsid w:val="00D01E37"/>
    <w:rsid w:val="00D03461"/>
    <w:rsid w:val="00D03EF3"/>
    <w:rsid w:val="00D05099"/>
    <w:rsid w:val="00D06257"/>
    <w:rsid w:val="00D0668A"/>
    <w:rsid w:val="00D06AEB"/>
    <w:rsid w:val="00D07485"/>
    <w:rsid w:val="00D07ABE"/>
    <w:rsid w:val="00D1321A"/>
    <w:rsid w:val="00D1331B"/>
    <w:rsid w:val="00D14951"/>
    <w:rsid w:val="00D16200"/>
    <w:rsid w:val="00D1700C"/>
    <w:rsid w:val="00D17854"/>
    <w:rsid w:val="00D17CE8"/>
    <w:rsid w:val="00D22312"/>
    <w:rsid w:val="00D22717"/>
    <w:rsid w:val="00D22A27"/>
    <w:rsid w:val="00D22C9B"/>
    <w:rsid w:val="00D2346A"/>
    <w:rsid w:val="00D236BB"/>
    <w:rsid w:val="00D237FE"/>
    <w:rsid w:val="00D2496A"/>
    <w:rsid w:val="00D25C59"/>
    <w:rsid w:val="00D25D7D"/>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CD9"/>
    <w:rsid w:val="00D43DBA"/>
    <w:rsid w:val="00D46272"/>
    <w:rsid w:val="00D46775"/>
    <w:rsid w:val="00D46C27"/>
    <w:rsid w:val="00D51156"/>
    <w:rsid w:val="00D5220F"/>
    <w:rsid w:val="00D5293F"/>
    <w:rsid w:val="00D52E71"/>
    <w:rsid w:val="00D53A17"/>
    <w:rsid w:val="00D54D70"/>
    <w:rsid w:val="00D555B0"/>
    <w:rsid w:val="00D57A32"/>
    <w:rsid w:val="00D608DE"/>
    <w:rsid w:val="00D6156B"/>
    <w:rsid w:val="00D61792"/>
    <w:rsid w:val="00D62673"/>
    <w:rsid w:val="00D6291D"/>
    <w:rsid w:val="00D6384D"/>
    <w:rsid w:val="00D64B10"/>
    <w:rsid w:val="00D65283"/>
    <w:rsid w:val="00D66E61"/>
    <w:rsid w:val="00D66EC3"/>
    <w:rsid w:val="00D6756F"/>
    <w:rsid w:val="00D67921"/>
    <w:rsid w:val="00D701C8"/>
    <w:rsid w:val="00D706BE"/>
    <w:rsid w:val="00D73C24"/>
    <w:rsid w:val="00D73E3E"/>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624A"/>
    <w:rsid w:val="00D86873"/>
    <w:rsid w:val="00D86C60"/>
    <w:rsid w:val="00D871BF"/>
    <w:rsid w:val="00D874BE"/>
    <w:rsid w:val="00D90E1A"/>
    <w:rsid w:val="00D91096"/>
    <w:rsid w:val="00D9184F"/>
    <w:rsid w:val="00D92DD6"/>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A7AA7"/>
    <w:rsid w:val="00DB01FF"/>
    <w:rsid w:val="00DB064F"/>
    <w:rsid w:val="00DB1EFA"/>
    <w:rsid w:val="00DB4050"/>
    <w:rsid w:val="00DB459D"/>
    <w:rsid w:val="00DB63B5"/>
    <w:rsid w:val="00DB7AC3"/>
    <w:rsid w:val="00DC0029"/>
    <w:rsid w:val="00DC046F"/>
    <w:rsid w:val="00DC0F4D"/>
    <w:rsid w:val="00DC0FA7"/>
    <w:rsid w:val="00DC158E"/>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36B"/>
    <w:rsid w:val="00E21B5C"/>
    <w:rsid w:val="00E21F61"/>
    <w:rsid w:val="00E24B06"/>
    <w:rsid w:val="00E24BCC"/>
    <w:rsid w:val="00E25E0E"/>
    <w:rsid w:val="00E306E0"/>
    <w:rsid w:val="00E30C75"/>
    <w:rsid w:val="00E31065"/>
    <w:rsid w:val="00E31E68"/>
    <w:rsid w:val="00E3281E"/>
    <w:rsid w:val="00E33A0B"/>
    <w:rsid w:val="00E33FA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6BCE"/>
    <w:rsid w:val="00E60994"/>
    <w:rsid w:val="00E6148D"/>
    <w:rsid w:val="00E61640"/>
    <w:rsid w:val="00E6227D"/>
    <w:rsid w:val="00E625C2"/>
    <w:rsid w:val="00E63BA7"/>
    <w:rsid w:val="00E650C6"/>
    <w:rsid w:val="00E65F46"/>
    <w:rsid w:val="00E66023"/>
    <w:rsid w:val="00E66BD0"/>
    <w:rsid w:val="00E67024"/>
    <w:rsid w:val="00E721D9"/>
    <w:rsid w:val="00E732C6"/>
    <w:rsid w:val="00E7359C"/>
    <w:rsid w:val="00E73FEA"/>
    <w:rsid w:val="00E74FF9"/>
    <w:rsid w:val="00E75D7C"/>
    <w:rsid w:val="00E80BD2"/>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4B4"/>
    <w:rsid w:val="00E97AE8"/>
    <w:rsid w:val="00E97E0B"/>
    <w:rsid w:val="00EA034A"/>
    <w:rsid w:val="00EA046B"/>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952"/>
    <w:rsid w:val="00EC0C4A"/>
    <w:rsid w:val="00EC11C9"/>
    <w:rsid w:val="00EC2279"/>
    <w:rsid w:val="00EC2588"/>
    <w:rsid w:val="00EC2930"/>
    <w:rsid w:val="00EC38B7"/>
    <w:rsid w:val="00EC4BFB"/>
    <w:rsid w:val="00EC4E75"/>
    <w:rsid w:val="00EC5BFA"/>
    <w:rsid w:val="00EC604D"/>
    <w:rsid w:val="00EC722C"/>
    <w:rsid w:val="00EC79DC"/>
    <w:rsid w:val="00ED1007"/>
    <w:rsid w:val="00ED15F4"/>
    <w:rsid w:val="00ED2D29"/>
    <w:rsid w:val="00ED4482"/>
    <w:rsid w:val="00ED4B87"/>
    <w:rsid w:val="00ED4FB1"/>
    <w:rsid w:val="00ED5662"/>
    <w:rsid w:val="00ED7CB2"/>
    <w:rsid w:val="00EE0EF3"/>
    <w:rsid w:val="00EE0F2B"/>
    <w:rsid w:val="00EE1632"/>
    <w:rsid w:val="00EE1812"/>
    <w:rsid w:val="00EE1C6B"/>
    <w:rsid w:val="00EE22F6"/>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3FB4"/>
    <w:rsid w:val="00F15E56"/>
    <w:rsid w:val="00F16166"/>
    <w:rsid w:val="00F16C0F"/>
    <w:rsid w:val="00F2055A"/>
    <w:rsid w:val="00F20B03"/>
    <w:rsid w:val="00F20EE0"/>
    <w:rsid w:val="00F215AD"/>
    <w:rsid w:val="00F22E67"/>
    <w:rsid w:val="00F23560"/>
    <w:rsid w:val="00F24B2B"/>
    <w:rsid w:val="00F24CAA"/>
    <w:rsid w:val="00F25056"/>
    <w:rsid w:val="00F25844"/>
    <w:rsid w:val="00F261B4"/>
    <w:rsid w:val="00F26EC8"/>
    <w:rsid w:val="00F26FEC"/>
    <w:rsid w:val="00F27171"/>
    <w:rsid w:val="00F30FF3"/>
    <w:rsid w:val="00F312B1"/>
    <w:rsid w:val="00F31B92"/>
    <w:rsid w:val="00F331D4"/>
    <w:rsid w:val="00F33FD2"/>
    <w:rsid w:val="00F341FD"/>
    <w:rsid w:val="00F34DD7"/>
    <w:rsid w:val="00F36254"/>
    <w:rsid w:val="00F36351"/>
    <w:rsid w:val="00F369EE"/>
    <w:rsid w:val="00F36A93"/>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BDD"/>
    <w:rsid w:val="00F540BB"/>
    <w:rsid w:val="00F5461E"/>
    <w:rsid w:val="00F54A74"/>
    <w:rsid w:val="00F55344"/>
    <w:rsid w:val="00F559C5"/>
    <w:rsid w:val="00F57C26"/>
    <w:rsid w:val="00F61CC8"/>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3696"/>
    <w:rsid w:val="00F83E7F"/>
    <w:rsid w:val="00F841D3"/>
    <w:rsid w:val="00F8491C"/>
    <w:rsid w:val="00F84E0D"/>
    <w:rsid w:val="00F85211"/>
    <w:rsid w:val="00F853C1"/>
    <w:rsid w:val="00F8690E"/>
    <w:rsid w:val="00F9048F"/>
    <w:rsid w:val="00F9151B"/>
    <w:rsid w:val="00F9213D"/>
    <w:rsid w:val="00F92D3A"/>
    <w:rsid w:val="00F9468A"/>
    <w:rsid w:val="00F94B2A"/>
    <w:rsid w:val="00F96285"/>
    <w:rsid w:val="00F96CB3"/>
    <w:rsid w:val="00FA07DA"/>
    <w:rsid w:val="00FA093F"/>
    <w:rsid w:val="00FA2092"/>
    <w:rsid w:val="00FA26D6"/>
    <w:rsid w:val="00FA347D"/>
    <w:rsid w:val="00FA34B8"/>
    <w:rsid w:val="00FA3CC3"/>
    <w:rsid w:val="00FA4498"/>
    <w:rsid w:val="00FA5C99"/>
    <w:rsid w:val="00FA5CC5"/>
    <w:rsid w:val="00FA731B"/>
    <w:rsid w:val="00FA75EC"/>
    <w:rsid w:val="00FB036F"/>
    <w:rsid w:val="00FB100C"/>
    <w:rsid w:val="00FB19B4"/>
    <w:rsid w:val="00FB1C3A"/>
    <w:rsid w:val="00FB268A"/>
    <w:rsid w:val="00FB3F73"/>
    <w:rsid w:val="00FB4011"/>
    <w:rsid w:val="00FB4934"/>
    <w:rsid w:val="00FB522E"/>
    <w:rsid w:val="00FB5AD6"/>
    <w:rsid w:val="00FB6485"/>
    <w:rsid w:val="00FB6F15"/>
    <w:rsid w:val="00FB723E"/>
    <w:rsid w:val="00FB76F0"/>
    <w:rsid w:val="00FB79C5"/>
    <w:rsid w:val="00FB7E53"/>
    <w:rsid w:val="00FC0100"/>
    <w:rsid w:val="00FC0379"/>
    <w:rsid w:val="00FC1AE8"/>
    <w:rsid w:val="00FC2651"/>
    <w:rsid w:val="00FC266B"/>
    <w:rsid w:val="00FC26C4"/>
    <w:rsid w:val="00FC2EAC"/>
    <w:rsid w:val="00FC4A02"/>
    <w:rsid w:val="00FC4E77"/>
    <w:rsid w:val="00FC531A"/>
    <w:rsid w:val="00FC5939"/>
    <w:rsid w:val="00FC619B"/>
    <w:rsid w:val="00FC64C4"/>
    <w:rsid w:val="00FC6D1E"/>
    <w:rsid w:val="00FC773B"/>
    <w:rsid w:val="00FC7AC8"/>
    <w:rsid w:val="00FC7DBB"/>
    <w:rsid w:val="00FC7E69"/>
    <w:rsid w:val="00FD00EA"/>
    <w:rsid w:val="00FD38D5"/>
    <w:rsid w:val="00FD4EBC"/>
    <w:rsid w:val="00FD5299"/>
    <w:rsid w:val="00FE00DE"/>
    <w:rsid w:val="00FE0B0B"/>
    <w:rsid w:val="00FE10C9"/>
    <w:rsid w:val="00FE117A"/>
    <w:rsid w:val="00FE19DA"/>
    <w:rsid w:val="00FE3646"/>
    <w:rsid w:val="00FE3CB7"/>
    <w:rsid w:val="00FE4FF1"/>
    <w:rsid w:val="00FE503B"/>
    <w:rsid w:val="00FE644D"/>
    <w:rsid w:val="00FE689C"/>
    <w:rsid w:val="00FF00C2"/>
    <w:rsid w:val="00FF0C09"/>
    <w:rsid w:val="00FF0E7B"/>
    <w:rsid w:val="00FF0F4E"/>
    <w:rsid w:val="00FF0FCF"/>
    <w:rsid w:val="00FF101C"/>
    <w:rsid w:val="00FF14B5"/>
    <w:rsid w:val="00FF471E"/>
    <w:rsid w:val="00FF47F7"/>
    <w:rsid w:val="00FF4CB6"/>
    <w:rsid w:val="00FF4EDE"/>
    <w:rsid w:val="00FF540A"/>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3A9AA25-8488-4C74-B4FB-65E2EF88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BA57B3"/>
    <w:pPr>
      <w:keepNext/>
      <w:jc w:val="left"/>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99354D"/>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B76AC"/>
    <w:pPr>
      <w:tabs>
        <w:tab w:val="right" w:leader="dot" w:pos="9639"/>
      </w:tabs>
      <w:spacing w:after="60"/>
      <w:ind w:left="1134" w:right="1418"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www.upov.int/pluto/en/" TargetMode="Externa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7454-BE23-48D5-B330-3C7506BD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6954</Words>
  <Characters>37677</Characters>
  <Application>Microsoft Office Word</Application>
  <DocSecurity>0</DocSecurity>
  <Lines>1038</Lines>
  <Paragraphs>364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4</cp:revision>
  <cp:lastPrinted>2020-03-12T16:25:00Z</cp:lastPrinted>
  <dcterms:created xsi:type="dcterms:W3CDTF">2020-04-01T13:11:00Z</dcterms:created>
  <dcterms:modified xsi:type="dcterms:W3CDTF">2020-04-03T16:01:00Z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9694d910-eede-440f-94e2-95d33c610fc3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