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85AF6F0" w14:textId="77777777" w:rsidTr="00EB4E9C">
        <w:tc>
          <w:tcPr>
            <w:tcW w:w="6522" w:type="dxa"/>
          </w:tcPr>
          <w:p w14:paraId="3CE0C03F" w14:textId="77777777" w:rsidR="00DC3802" w:rsidRPr="00AC2883" w:rsidRDefault="00DC3802" w:rsidP="00AC2883">
            <w:r w:rsidRPr="00D250C5">
              <w:rPr>
                <w:noProof/>
              </w:rPr>
              <w:drawing>
                <wp:inline distT="0" distB="0" distL="0" distR="0" wp14:anchorId="7EA013FB" wp14:editId="5E2B867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3BF60C" w14:textId="77777777" w:rsidR="00DC3802" w:rsidRPr="007C1D92" w:rsidRDefault="00DC3802" w:rsidP="00AC2883">
            <w:pPr>
              <w:pStyle w:val="Lettrine"/>
            </w:pPr>
            <w:r w:rsidRPr="00172084">
              <w:t>E</w:t>
            </w:r>
          </w:p>
        </w:tc>
      </w:tr>
      <w:tr w:rsidR="00DC3802" w:rsidRPr="00DA4973" w14:paraId="1D81B4B6" w14:textId="77777777" w:rsidTr="00645CA8">
        <w:trPr>
          <w:trHeight w:val="219"/>
        </w:trPr>
        <w:tc>
          <w:tcPr>
            <w:tcW w:w="6522" w:type="dxa"/>
          </w:tcPr>
          <w:p w14:paraId="14C02118" w14:textId="77777777" w:rsidR="00DC3802" w:rsidRPr="00AC2883" w:rsidRDefault="00DC3802" w:rsidP="00AC2883">
            <w:pPr>
              <w:pStyle w:val="upove"/>
            </w:pPr>
            <w:r w:rsidRPr="00AC2883">
              <w:t>International Union for the Protection of New Varieties of Plants</w:t>
            </w:r>
          </w:p>
        </w:tc>
        <w:tc>
          <w:tcPr>
            <w:tcW w:w="3117" w:type="dxa"/>
          </w:tcPr>
          <w:p w14:paraId="29C24945" w14:textId="77777777" w:rsidR="00DC3802" w:rsidRPr="00DA4973" w:rsidRDefault="00DC3802" w:rsidP="00DA4973"/>
        </w:tc>
      </w:tr>
    </w:tbl>
    <w:p w14:paraId="13FE5906" w14:textId="77777777" w:rsidR="00DC3802" w:rsidRDefault="00DC3802" w:rsidP="00DC3802"/>
    <w:p w14:paraId="1FAA09C8"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A834238" w14:textId="77777777" w:rsidTr="00EB4E9C">
        <w:tc>
          <w:tcPr>
            <w:tcW w:w="6512" w:type="dxa"/>
          </w:tcPr>
          <w:p w14:paraId="594605E3" w14:textId="77777777" w:rsidR="00EB4E9C" w:rsidRPr="00AC2883" w:rsidRDefault="00B622E6" w:rsidP="00AC2883">
            <w:pPr>
              <w:pStyle w:val="Sessiontc"/>
              <w:spacing w:line="240" w:lineRule="auto"/>
            </w:pPr>
            <w:r>
              <w:t>Administrative and Legal</w:t>
            </w:r>
            <w:r w:rsidR="00EB4E9C" w:rsidRPr="00DA4973">
              <w:t xml:space="preserve"> Committee</w:t>
            </w:r>
          </w:p>
          <w:p w14:paraId="6E5CB333" w14:textId="77777777"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14:paraId="75538E48" w14:textId="77777777" w:rsidR="00EB4E9C" w:rsidRPr="003C7FBE" w:rsidRDefault="00E559F0" w:rsidP="003C7FBE">
            <w:pPr>
              <w:pStyle w:val="Doccode"/>
            </w:pPr>
            <w:r>
              <w:t>CAJ/77</w:t>
            </w:r>
            <w:r w:rsidR="00EB4E9C" w:rsidRPr="00AC2883">
              <w:t>/</w:t>
            </w:r>
            <w:r w:rsidR="00EE5730">
              <w:t>INF/3</w:t>
            </w:r>
          </w:p>
          <w:p w14:paraId="21864995" w14:textId="77777777" w:rsidR="00EB4E9C" w:rsidRPr="003C7FBE" w:rsidRDefault="00EB4E9C" w:rsidP="003C7FBE">
            <w:pPr>
              <w:pStyle w:val="Docoriginal"/>
            </w:pPr>
            <w:r w:rsidRPr="00AC2883">
              <w:t>Original:</w:t>
            </w:r>
            <w:r w:rsidRPr="000E636A">
              <w:rPr>
                <w:b w:val="0"/>
                <w:spacing w:val="0"/>
              </w:rPr>
              <w:t xml:space="preserve">  English</w:t>
            </w:r>
          </w:p>
          <w:p w14:paraId="37C1A27C" w14:textId="66EB0576" w:rsidR="00EB4E9C" w:rsidRPr="007C1D92" w:rsidRDefault="00EB4E9C" w:rsidP="00C07054">
            <w:pPr>
              <w:pStyle w:val="Docoriginal"/>
            </w:pPr>
            <w:r w:rsidRPr="00AC2883">
              <w:t>Date:</w:t>
            </w:r>
            <w:r w:rsidRPr="000E636A">
              <w:rPr>
                <w:b w:val="0"/>
                <w:spacing w:val="0"/>
              </w:rPr>
              <w:t xml:space="preserve">  </w:t>
            </w:r>
            <w:r w:rsidR="00C07054" w:rsidRPr="00E902FA">
              <w:rPr>
                <w:b w:val="0"/>
                <w:spacing w:val="0"/>
              </w:rPr>
              <w:t>October 14</w:t>
            </w:r>
            <w:r w:rsidRPr="00E902FA">
              <w:rPr>
                <w:b w:val="0"/>
                <w:spacing w:val="0"/>
              </w:rPr>
              <w:t xml:space="preserve">, </w:t>
            </w:r>
            <w:r w:rsidR="00E559F0" w:rsidRPr="00E902FA">
              <w:rPr>
                <w:b w:val="0"/>
                <w:spacing w:val="0"/>
              </w:rPr>
              <w:t>2020</w:t>
            </w:r>
          </w:p>
        </w:tc>
      </w:tr>
    </w:tbl>
    <w:p w14:paraId="389029A6" w14:textId="77777777" w:rsidR="000D7780" w:rsidRPr="006A644A" w:rsidRDefault="00EE5730" w:rsidP="006A644A">
      <w:pPr>
        <w:pStyle w:val="Titleofdoc0"/>
      </w:pPr>
      <w:bookmarkStart w:id="0" w:name="TitleOfDoc"/>
      <w:bookmarkEnd w:id="0"/>
      <w:r w:rsidRPr="00EE5730">
        <w:t>UPOV information databases</w:t>
      </w:r>
    </w:p>
    <w:p w14:paraId="0D9A8DD7" w14:textId="77777777"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14:paraId="7D401DFC" w14:textId="77777777" w:rsidR="00050E16" w:rsidRPr="006A644A" w:rsidRDefault="00050E16" w:rsidP="006A644A">
      <w:pPr>
        <w:pStyle w:val="Disclaimer"/>
      </w:pPr>
      <w:r w:rsidRPr="006A644A">
        <w:t>Disclaimer:  this document does not represent UPOV policies or guidance</w:t>
      </w:r>
    </w:p>
    <w:p w14:paraId="1FCB452F" w14:textId="77777777" w:rsidR="00BD64CC" w:rsidRPr="00473415" w:rsidRDefault="00BD64CC" w:rsidP="00BD64CC">
      <w:pPr>
        <w:keepNext/>
        <w:outlineLvl w:val="0"/>
        <w:rPr>
          <w:caps/>
        </w:rPr>
      </w:pPr>
      <w:bookmarkStart w:id="2" w:name="_Toc438657852"/>
      <w:bookmarkStart w:id="3" w:name="_Toc477797635"/>
      <w:bookmarkStart w:id="4" w:name="_Toc53586182"/>
      <w:r w:rsidRPr="00473415">
        <w:rPr>
          <w:caps/>
        </w:rPr>
        <w:t>Executive summary</w:t>
      </w:r>
      <w:bookmarkEnd w:id="2"/>
      <w:bookmarkEnd w:id="3"/>
      <w:bookmarkEnd w:id="4"/>
    </w:p>
    <w:p w14:paraId="5429E0A2" w14:textId="77777777" w:rsidR="00BD64CC" w:rsidRPr="00473415" w:rsidRDefault="00BD64CC" w:rsidP="00BD64CC"/>
    <w:p w14:paraId="659B8868" w14:textId="16B1D843" w:rsidR="0047502B" w:rsidRDefault="0047502B" w:rsidP="0047502B">
      <w:r w:rsidRPr="009D6BF9">
        <w:fldChar w:fldCharType="begin"/>
      </w:r>
      <w:r w:rsidRPr="009D6BF9">
        <w:instrText xml:space="preserve"> AUTONUM  </w:instrText>
      </w:r>
      <w:r w:rsidRPr="009D6BF9">
        <w:fldChar w:fldCharType="end"/>
      </w:r>
      <w:r w:rsidRPr="009D6BF9">
        <w:tab/>
        <w:t>The purpose of this document is to provide an update on developm</w:t>
      </w:r>
      <w:bookmarkStart w:id="5" w:name="_GoBack"/>
      <w:bookmarkEnd w:id="5"/>
      <w:r w:rsidRPr="009D6BF9">
        <w:t>ents concerning the GENIE database</w:t>
      </w:r>
      <w:r w:rsidR="008050DC" w:rsidRPr="009D6BF9">
        <w:t>;</w:t>
      </w:r>
      <w:r w:rsidR="008050DC">
        <w:t xml:space="preserve">  </w:t>
      </w:r>
      <w:r w:rsidR="008050DC" w:rsidRPr="009D6BF9">
        <w:t>UPOV</w:t>
      </w:r>
      <w:r w:rsidR="00923556" w:rsidRPr="009D6BF9">
        <w:t xml:space="preserve"> Code System</w:t>
      </w:r>
      <w:r w:rsidRPr="009D6BF9">
        <w:t xml:space="preserve"> and PLUTO database</w:t>
      </w:r>
      <w:r w:rsidR="00AA4377">
        <w:t xml:space="preserve"> that are not considered in other documents</w:t>
      </w:r>
      <w:r w:rsidRPr="009D6BF9">
        <w:t xml:space="preserve">.  </w:t>
      </w:r>
    </w:p>
    <w:p w14:paraId="1ACCEAA8" w14:textId="77777777" w:rsidR="00BD64CC" w:rsidRPr="00473415" w:rsidRDefault="00BD64CC" w:rsidP="00BD64CC"/>
    <w:p w14:paraId="4252DF96" w14:textId="77777777" w:rsidR="00BD64CC" w:rsidRPr="00473415" w:rsidRDefault="00BD64CC" w:rsidP="00BD64CC">
      <w:r w:rsidRPr="00473415">
        <w:fldChar w:fldCharType="begin"/>
      </w:r>
      <w:r w:rsidRPr="00473415">
        <w:instrText xml:space="preserve"> AUTONUM  </w:instrText>
      </w:r>
      <w:r w:rsidRPr="00473415">
        <w:fldChar w:fldCharType="end"/>
      </w:r>
      <w:r w:rsidRPr="00473415">
        <w:tab/>
        <w:t xml:space="preserve">The Administrative and Legal Committee </w:t>
      </w:r>
      <w:r>
        <w:t>(</w:t>
      </w:r>
      <w:r w:rsidRPr="00473415">
        <w:rPr>
          <w:rFonts w:eastAsiaTheme="minorEastAsia"/>
          <w:lang w:eastAsia="ja-JP"/>
        </w:rPr>
        <w:t>CAJ</w:t>
      </w:r>
      <w:r>
        <w:rPr>
          <w:rFonts w:eastAsiaTheme="minorEastAsia"/>
          <w:lang w:eastAsia="ja-JP"/>
        </w:rPr>
        <w:t>)</w:t>
      </w:r>
      <w:r w:rsidRPr="00473415">
        <w:t xml:space="preserve"> is invited to</w:t>
      </w:r>
      <w:r w:rsidR="00923556">
        <w:t xml:space="preserve"> note that</w:t>
      </w:r>
      <w:r w:rsidRPr="00473415">
        <w:t>:</w:t>
      </w:r>
    </w:p>
    <w:p w14:paraId="00584BF2" w14:textId="77777777" w:rsidR="00BD64CC" w:rsidRPr="00473415" w:rsidRDefault="00BD64CC" w:rsidP="00BD64CC">
      <w:pPr>
        <w:rPr>
          <w:rFonts w:eastAsiaTheme="minorEastAsia" w:cs="Arial"/>
        </w:rPr>
      </w:pPr>
    </w:p>
    <w:p w14:paraId="56663D35" w14:textId="613D743B" w:rsidR="00923556" w:rsidRPr="00923556" w:rsidRDefault="00923556" w:rsidP="00923556">
      <w:pPr>
        <w:jc w:val="left"/>
        <w:rPr>
          <w:rFonts w:eastAsiaTheme="minorEastAsia"/>
        </w:rPr>
      </w:pPr>
      <w:r w:rsidRPr="00923556">
        <w:rPr>
          <w:rFonts w:eastAsiaTheme="minorEastAsia"/>
        </w:rPr>
        <w:tab/>
        <w:t>(a)</w:t>
      </w:r>
      <w:r>
        <w:rPr>
          <w:rFonts w:eastAsiaTheme="minorEastAsia"/>
        </w:rPr>
        <w:tab/>
      </w:r>
      <w:r w:rsidRPr="00923556">
        <w:rPr>
          <w:rFonts w:eastAsiaTheme="minorEastAsia"/>
        </w:rPr>
        <w:t>developments concerning the information in the GENIE database, and its use, are provided in document C/54/2 “Annual report of the Secretary-General for 2019”;</w:t>
      </w:r>
    </w:p>
    <w:p w14:paraId="2B47003C" w14:textId="77777777" w:rsidR="00923556" w:rsidRPr="00923556" w:rsidRDefault="00923556" w:rsidP="00923556">
      <w:pPr>
        <w:jc w:val="left"/>
        <w:rPr>
          <w:rFonts w:eastAsiaTheme="minorEastAsia"/>
        </w:rPr>
      </w:pPr>
    </w:p>
    <w:p w14:paraId="5DE0C7D3" w14:textId="758D455D" w:rsidR="00923556" w:rsidRPr="00923556" w:rsidRDefault="00923556" w:rsidP="00923556">
      <w:pPr>
        <w:jc w:val="left"/>
        <w:rPr>
          <w:rFonts w:eastAsiaTheme="minorEastAsia"/>
        </w:rPr>
      </w:pPr>
      <w:r w:rsidRPr="008050DC">
        <w:rPr>
          <w:rFonts w:eastAsiaTheme="minorEastAsia"/>
          <w:spacing w:val="-4"/>
        </w:rPr>
        <w:tab/>
        <w:t>(b)</w:t>
      </w:r>
      <w:r w:rsidRPr="008050DC">
        <w:rPr>
          <w:rFonts w:eastAsiaTheme="minorEastAsia"/>
          <w:spacing w:val="-4"/>
        </w:rPr>
        <w:tab/>
        <w:t xml:space="preserve"> </w:t>
      </w:r>
      <w:r w:rsidR="002C5A22" w:rsidRPr="008050DC">
        <w:rPr>
          <w:rFonts w:eastAsiaTheme="minorEastAsia"/>
          <w:spacing w:val="-4"/>
        </w:rPr>
        <w:t>14</w:t>
      </w:r>
      <w:r w:rsidR="007008D1" w:rsidRPr="008050DC">
        <w:rPr>
          <w:rFonts w:eastAsiaTheme="minorEastAsia"/>
          <w:spacing w:val="-4"/>
        </w:rPr>
        <w:t>5</w:t>
      </w:r>
      <w:r w:rsidRPr="008050DC">
        <w:rPr>
          <w:rFonts w:eastAsiaTheme="minorEastAsia"/>
          <w:spacing w:val="-4"/>
        </w:rPr>
        <w:t xml:space="preserve"> new UPOV codes were created in 2020, to </w:t>
      </w:r>
      <w:r w:rsidR="002C5A22" w:rsidRPr="008050DC">
        <w:rPr>
          <w:rFonts w:eastAsiaTheme="minorEastAsia"/>
          <w:spacing w:val="-4"/>
        </w:rPr>
        <w:t xml:space="preserve">August </w:t>
      </w:r>
      <w:r w:rsidR="009D6BF9" w:rsidRPr="008050DC">
        <w:rPr>
          <w:rFonts w:eastAsiaTheme="minorEastAsia"/>
          <w:spacing w:val="-4"/>
        </w:rPr>
        <w:t>30</w:t>
      </w:r>
      <w:r w:rsidRPr="008050DC">
        <w:rPr>
          <w:rFonts w:eastAsiaTheme="minorEastAsia"/>
          <w:spacing w:val="-4"/>
        </w:rPr>
        <w:t xml:space="preserve">, 2020, and a total of </w:t>
      </w:r>
      <w:r w:rsidR="002C5A22" w:rsidRPr="008050DC">
        <w:rPr>
          <w:rFonts w:eastAsiaTheme="minorEastAsia"/>
          <w:spacing w:val="-4"/>
        </w:rPr>
        <w:t>9,178</w:t>
      </w:r>
      <w:r w:rsidR="008050DC" w:rsidRPr="008050DC">
        <w:rPr>
          <w:rFonts w:eastAsiaTheme="minorEastAsia"/>
          <w:spacing w:val="-4"/>
        </w:rPr>
        <w:t xml:space="preserve"> UPOV </w:t>
      </w:r>
      <w:r w:rsidRPr="008050DC">
        <w:rPr>
          <w:rFonts w:eastAsiaTheme="minorEastAsia"/>
          <w:spacing w:val="-4"/>
        </w:rPr>
        <w:t>codes</w:t>
      </w:r>
      <w:r w:rsidRPr="00C07054">
        <w:rPr>
          <w:rFonts w:eastAsiaTheme="minorEastAsia"/>
        </w:rPr>
        <w:t xml:space="preserve"> are included in the GENIE database;</w:t>
      </w:r>
    </w:p>
    <w:p w14:paraId="135ED52D" w14:textId="77777777" w:rsidR="00923556" w:rsidRPr="00923556" w:rsidRDefault="00923556" w:rsidP="00923556">
      <w:pPr>
        <w:jc w:val="left"/>
        <w:rPr>
          <w:rFonts w:eastAsiaTheme="minorEastAsia"/>
        </w:rPr>
      </w:pPr>
    </w:p>
    <w:p w14:paraId="3824EBED" w14:textId="691D33F8" w:rsidR="00923556" w:rsidRPr="00923556" w:rsidRDefault="00923556" w:rsidP="00923556">
      <w:pPr>
        <w:jc w:val="left"/>
        <w:rPr>
          <w:rFonts w:eastAsiaTheme="minorEastAsia"/>
        </w:rPr>
      </w:pPr>
      <w:r w:rsidRPr="00923556">
        <w:rPr>
          <w:rFonts w:eastAsiaTheme="minorEastAsia"/>
        </w:rPr>
        <w:tab/>
        <w:t>(c)</w:t>
      </w:r>
      <w:r w:rsidRPr="00923556">
        <w:rPr>
          <w:rFonts w:eastAsiaTheme="minorEastAsia"/>
        </w:rPr>
        <w:tab/>
        <w:t xml:space="preserve"> the CAJ will be invited to consider document UPOV/INF/23/1, on the basis of document UPOV/INF/23/1 Draft 1 “Guide to the UPOV Code System</w:t>
      </w:r>
      <w:r w:rsidR="008050DC">
        <w:rPr>
          <w:rFonts w:eastAsiaTheme="minorEastAsia"/>
        </w:rPr>
        <w:t>”, as set out document CAJ/77/3 </w:t>
      </w:r>
      <w:r w:rsidR="003574A2">
        <w:rPr>
          <w:rFonts w:eastAsiaTheme="minorEastAsia"/>
        </w:rPr>
        <w:t>Rev.</w:t>
      </w:r>
      <w:r w:rsidR="008050DC">
        <w:rPr>
          <w:rFonts w:eastAsiaTheme="minorEastAsia"/>
        </w:rPr>
        <w:t xml:space="preserve"> </w:t>
      </w:r>
      <w:r w:rsidRPr="00923556">
        <w:rPr>
          <w:rFonts w:eastAsiaTheme="minorEastAsia"/>
        </w:rPr>
        <w:t>“Development of guidance and information materials”;</w:t>
      </w:r>
    </w:p>
    <w:p w14:paraId="7B7BAEFF" w14:textId="77777777" w:rsidR="00923556" w:rsidRPr="00923556" w:rsidRDefault="00923556" w:rsidP="00923556">
      <w:pPr>
        <w:jc w:val="left"/>
        <w:rPr>
          <w:rFonts w:eastAsiaTheme="minorEastAsia"/>
        </w:rPr>
      </w:pPr>
    </w:p>
    <w:p w14:paraId="52F56CEA" w14:textId="77777777" w:rsidR="00923556" w:rsidRPr="00923556" w:rsidRDefault="00923556" w:rsidP="00923556">
      <w:pPr>
        <w:jc w:val="left"/>
        <w:rPr>
          <w:rFonts w:eastAsiaTheme="minorEastAsia"/>
        </w:rPr>
      </w:pPr>
      <w:r w:rsidRPr="00923556">
        <w:rPr>
          <w:rFonts w:eastAsiaTheme="minorEastAsia"/>
        </w:rPr>
        <w:tab/>
        <w:t>(d)</w:t>
      </w:r>
      <w:r w:rsidRPr="00923556">
        <w:rPr>
          <w:rFonts w:eastAsiaTheme="minorEastAsia"/>
        </w:rPr>
        <w:tab/>
        <w:t>matters concerning the PLUTO plant variety database are presented in document CAJ/77/8 “PLUTO Plant Variety Database”; and</w:t>
      </w:r>
    </w:p>
    <w:p w14:paraId="2C6025A6" w14:textId="77777777" w:rsidR="00923556" w:rsidRPr="00923556" w:rsidRDefault="00923556" w:rsidP="00923556">
      <w:pPr>
        <w:jc w:val="left"/>
        <w:rPr>
          <w:rFonts w:eastAsiaTheme="minorEastAsia"/>
        </w:rPr>
      </w:pPr>
    </w:p>
    <w:p w14:paraId="7F912692" w14:textId="77777777" w:rsidR="00BD64CC" w:rsidRDefault="00923556" w:rsidP="00923556">
      <w:pPr>
        <w:jc w:val="left"/>
        <w:rPr>
          <w:rFonts w:eastAsiaTheme="minorEastAsia"/>
        </w:rPr>
      </w:pPr>
      <w:r>
        <w:rPr>
          <w:rFonts w:eastAsiaTheme="minorEastAsia"/>
        </w:rPr>
        <w:tab/>
        <w:t>(e</w:t>
      </w:r>
      <w:r w:rsidRPr="00923556">
        <w:rPr>
          <w:rFonts w:eastAsiaTheme="minorEastAsia"/>
        </w:rPr>
        <w:t>)</w:t>
      </w:r>
      <w:r w:rsidRPr="00923556">
        <w:rPr>
          <w:rFonts w:eastAsiaTheme="minorEastAsia"/>
        </w:rPr>
        <w:tab/>
        <w:t>matters concerning the possible development of a similarity search tool for variety denomination purposes are considered in document CAJ/77/7 “UPOV denomination similarity search tool”.</w:t>
      </w:r>
    </w:p>
    <w:p w14:paraId="7E81A400" w14:textId="77777777" w:rsidR="00923556" w:rsidRPr="00473415" w:rsidRDefault="00923556" w:rsidP="00923556">
      <w:pPr>
        <w:jc w:val="left"/>
        <w:rPr>
          <w:rFonts w:cs="Arial"/>
          <w:snapToGrid w:val="0"/>
        </w:rPr>
      </w:pPr>
    </w:p>
    <w:p w14:paraId="4E7D82AB" w14:textId="77777777" w:rsidR="00BD64CC" w:rsidRPr="00473415" w:rsidRDefault="00BD64CC" w:rsidP="00BD64CC">
      <w:pPr>
        <w:keepNext/>
        <w:keepLines/>
      </w:pPr>
      <w:r w:rsidRPr="00473415">
        <w:fldChar w:fldCharType="begin"/>
      </w:r>
      <w:r w:rsidRPr="00473415">
        <w:instrText xml:space="preserve"> AUTONUM  </w:instrText>
      </w:r>
      <w:r w:rsidRPr="00473415">
        <w:fldChar w:fldCharType="end"/>
      </w:r>
      <w:r w:rsidRPr="00473415">
        <w:tab/>
        <w:t>The structure of this document is as follows:</w:t>
      </w:r>
    </w:p>
    <w:p w14:paraId="400ABEE6" w14:textId="77777777" w:rsidR="00BD64CC" w:rsidRPr="00473415" w:rsidRDefault="00BD64CC" w:rsidP="00BD64CC">
      <w:pPr>
        <w:keepNext/>
        <w:keepLines/>
      </w:pPr>
    </w:p>
    <w:p w14:paraId="0A226F7C" w14:textId="5F5B0DFE" w:rsidR="008050DC" w:rsidRDefault="00BD64CC" w:rsidP="008050DC">
      <w:pPr>
        <w:pStyle w:val="TOC1"/>
        <w:rPr>
          <w:rFonts w:asciiTheme="minorHAnsi" w:eastAsiaTheme="minorEastAsia" w:hAnsiTheme="minorHAnsi" w:cstheme="minorBidi"/>
          <w:noProof/>
          <w:sz w:val="22"/>
          <w:szCs w:val="22"/>
        </w:rPr>
      </w:pPr>
      <w:r w:rsidRPr="00473415">
        <w:rPr>
          <w:rFonts w:eastAsiaTheme="minorEastAsia" w:cs="Arial"/>
          <w:szCs w:val="18"/>
          <w:lang w:eastAsia="ja-JP"/>
        </w:rPr>
        <w:fldChar w:fldCharType="begin"/>
      </w:r>
      <w:r w:rsidRPr="00473415">
        <w:rPr>
          <w:rFonts w:eastAsiaTheme="minorEastAsia" w:cs="Arial"/>
          <w:bCs/>
          <w:lang w:eastAsia="ja-JP"/>
        </w:rPr>
        <w:instrText xml:space="preserve"> TOC \o "1-3" \h \z \u </w:instrText>
      </w:r>
      <w:r w:rsidRPr="00473415">
        <w:rPr>
          <w:rFonts w:eastAsiaTheme="minorEastAsia" w:cs="Arial"/>
          <w:szCs w:val="18"/>
          <w:lang w:eastAsia="ja-JP"/>
        </w:rPr>
        <w:fldChar w:fldCharType="separate"/>
      </w:r>
      <w:hyperlink w:anchor="_Toc53586182" w:history="1">
        <w:r w:rsidR="008050DC" w:rsidRPr="00CE74A6">
          <w:rPr>
            <w:rStyle w:val="Hyperlink"/>
            <w:noProof/>
          </w:rPr>
          <w:t>Executive summary</w:t>
        </w:r>
        <w:r w:rsidR="008050DC">
          <w:rPr>
            <w:noProof/>
            <w:webHidden/>
          </w:rPr>
          <w:tab/>
        </w:r>
        <w:r w:rsidR="008050DC">
          <w:rPr>
            <w:noProof/>
            <w:webHidden/>
          </w:rPr>
          <w:fldChar w:fldCharType="begin"/>
        </w:r>
        <w:r w:rsidR="008050DC">
          <w:rPr>
            <w:noProof/>
            <w:webHidden/>
          </w:rPr>
          <w:instrText xml:space="preserve"> PAGEREF _Toc53586182 \h </w:instrText>
        </w:r>
        <w:r w:rsidR="008050DC">
          <w:rPr>
            <w:noProof/>
            <w:webHidden/>
          </w:rPr>
        </w:r>
        <w:r w:rsidR="008050DC">
          <w:rPr>
            <w:noProof/>
            <w:webHidden/>
          </w:rPr>
          <w:fldChar w:fldCharType="separate"/>
        </w:r>
        <w:r w:rsidR="008050DC">
          <w:rPr>
            <w:noProof/>
            <w:webHidden/>
          </w:rPr>
          <w:t>1</w:t>
        </w:r>
        <w:r w:rsidR="008050DC">
          <w:rPr>
            <w:noProof/>
            <w:webHidden/>
          </w:rPr>
          <w:fldChar w:fldCharType="end"/>
        </w:r>
      </w:hyperlink>
    </w:p>
    <w:p w14:paraId="661BA556" w14:textId="357EAFF3" w:rsidR="008050DC" w:rsidRDefault="00E902FA" w:rsidP="008050DC">
      <w:pPr>
        <w:pStyle w:val="TOC1"/>
        <w:rPr>
          <w:rFonts w:asciiTheme="minorHAnsi" w:eastAsiaTheme="minorEastAsia" w:hAnsiTheme="minorHAnsi" w:cstheme="minorBidi"/>
          <w:noProof/>
          <w:sz w:val="22"/>
          <w:szCs w:val="22"/>
        </w:rPr>
      </w:pPr>
      <w:hyperlink w:anchor="_Toc53586183" w:history="1">
        <w:r w:rsidR="008050DC" w:rsidRPr="00CE74A6">
          <w:rPr>
            <w:rStyle w:val="Hyperlink"/>
            <w:noProof/>
          </w:rPr>
          <w:t>GENIE database</w:t>
        </w:r>
        <w:r w:rsidR="008050DC">
          <w:rPr>
            <w:noProof/>
            <w:webHidden/>
          </w:rPr>
          <w:tab/>
        </w:r>
        <w:r w:rsidR="008050DC">
          <w:rPr>
            <w:noProof/>
            <w:webHidden/>
          </w:rPr>
          <w:fldChar w:fldCharType="begin"/>
        </w:r>
        <w:r w:rsidR="008050DC">
          <w:rPr>
            <w:noProof/>
            <w:webHidden/>
          </w:rPr>
          <w:instrText xml:space="preserve"> PAGEREF _Toc53586183 \h </w:instrText>
        </w:r>
        <w:r w:rsidR="008050DC">
          <w:rPr>
            <w:noProof/>
            <w:webHidden/>
          </w:rPr>
        </w:r>
        <w:r w:rsidR="008050DC">
          <w:rPr>
            <w:noProof/>
            <w:webHidden/>
          </w:rPr>
          <w:fldChar w:fldCharType="separate"/>
        </w:r>
        <w:r w:rsidR="008050DC">
          <w:rPr>
            <w:noProof/>
            <w:webHidden/>
          </w:rPr>
          <w:t>2</w:t>
        </w:r>
        <w:r w:rsidR="008050DC">
          <w:rPr>
            <w:noProof/>
            <w:webHidden/>
          </w:rPr>
          <w:fldChar w:fldCharType="end"/>
        </w:r>
      </w:hyperlink>
    </w:p>
    <w:p w14:paraId="4DA2C469" w14:textId="41795602" w:rsidR="008050DC" w:rsidRDefault="00E902FA" w:rsidP="008050DC">
      <w:pPr>
        <w:pStyle w:val="TOC1"/>
        <w:rPr>
          <w:rFonts w:asciiTheme="minorHAnsi" w:eastAsiaTheme="minorEastAsia" w:hAnsiTheme="minorHAnsi" w:cstheme="minorBidi"/>
          <w:noProof/>
          <w:sz w:val="22"/>
          <w:szCs w:val="22"/>
        </w:rPr>
      </w:pPr>
      <w:hyperlink w:anchor="_Toc53586184" w:history="1">
        <w:r w:rsidR="008050DC" w:rsidRPr="00CE74A6">
          <w:rPr>
            <w:rStyle w:val="Hyperlink"/>
            <w:noProof/>
          </w:rPr>
          <w:t>UPOV Code System</w:t>
        </w:r>
        <w:r w:rsidR="008050DC">
          <w:rPr>
            <w:noProof/>
            <w:webHidden/>
          </w:rPr>
          <w:tab/>
        </w:r>
        <w:r w:rsidR="008050DC">
          <w:rPr>
            <w:noProof/>
            <w:webHidden/>
          </w:rPr>
          <w:fldChar w:fldCharType="begin"/>
        </w:r>
        <w:r w:rsidR="008050DC">
          <w:rPr>
            <w:noProof/>
            <w:webHidden/>
          </w:rPr>
          <w:instrText xml:space="preserve"> PAGEREF _Toc53586184 \h </w:instrText>
        </w:r>
        <w:r w:rsidR="008050DC">
          <w:rPr>
            <w:noProof/>
            <w:webHidden/>
          </w:rPr>
        </w:r>
        <w:r w:rsidR="008050DC">
          <w:rPr>
            <w:noProof/>
            <w:webHidden/>
          </w:rPr>
          <w:fldChar w:fldCharType="separate"/>
        </w:r>
        <w:r w:rsidR="008050DC">
          <w:rPr>
            <w:noProof/>
            <w:webHidden/>
          </w:rPr>
          <w:t>2</w:t>
        </w:r>
        <w:r w:rsidR="008050DC">
          <w:rPr>
            <w:noProof/>
            <w:webHidden/>
          </w:rPr>
          <w:fldChar w:fldCharType="end"/>
        </w:r>
      </w:hyperlink>
    </w:p>
    <w:p w14:paraId="7855C6C2" w14:textId="7E084F25" w:rsidR="008050DC" w:rsidRDefault="00E902FA" w:rsidP="008050DC">
      <w:pPr>
        <w:pStyle w:val="TOC2"/>
        <w:rPr>
          <w:rFonts w:asciiTheme="minorHAnsi" w:eastAsiaTheme="minorEastAsia" w:hAnsiTheme="minorHAnsi" w:cstheme="minorBidi"/>
          <w:smallCaps/>
          <w:noProof/>
          <w:sz w:val="22"/>
          <w:szCs w:val="22"/>
        </w:rPr>
      </w:pPr>
      <w:hyperlink w:anchor="_Toc53586185" w:history="1">
        <w:r w:rsidR="008050DC" w:rsidRPr="00CE74A6">
          <w:rPr>
            <w:rStyle w:val="Hyperlink"/>
            <w:noProof/>
          </w:rPr>
          <w:t>Guide to the UPOV Code System</w:t>
        </w:r>
        <w:r w:rsidR="008050DC">
          <w:rPr>
            <w:noProof/>
            <w:webHidden/>
          </w:rPr>
          <w:tab/>
        </w:r>
        <w:r w:rsidR="008050DC">
          <w:rPr>
            <w:noProof/>
            <w:webHidden/>
          </w:rPr>
          <w:fldChar w:fldCharType="begin"/>
        </w:r>
        <w:r w:rsidR="008050DC">
          <w:rPr>
            <w:noProof/>
            <w:webHidden/>
          </w:rPr>
          <w:instrText xml:space="preserve"> PAGEREF _Toc53586185 \h </w:instrText>
        </w:r>
        <w:r w:rsidR="008050DC">
          <w:rPr>
            <w:noProof/>
            <w:webHidden/>
          </w:rPr>
        </w:r>
        <w:r w:rsidR="008050DC">
          <w:rPr>
            <w:noProof/>
            <w:webHidden/>
          </w:rPr>
          <w:fldChar w:fldCharType="separate"/>
        </w:r>
        <w:r w:rsidR="008050DC">
          <w:rPr>
            <w:noProof/>
            <w:webHidden/>
          </w:rPr>
          <w:t>2</w:t>
        </w:r>
        <w:r w:rsidR="008050DC">
          <w:rPr>
            <w:noProof/>
            <w:webHidden/>
          </w:rPr>
          <w:fldChar w:fldCharType="end"/>
        </w:r>
      </w:hyperlink>
    </w:p>
    <w:p w14:paraId="0DB6FFC8" w14:textId="106E2AD9" w:rsidR="008050DC" w:rsidRDefault="00E902FA" w:rsidP="008050DC">
      <w:pPr>
        <w:pStyle w:val="TOC2"/>
        <w:rPr>
          <w:rFonts w:asciiTheme="minorHAnsi" w:eastAsiaTheme="minorEastAsia" w:hAnsiTheme="minorHAnsi" w:cstheme="minorBidi"/>
          <w:smallCaps/>
          <w:noProof/>
          <w:sz w:val="22"/>
          <w:szCs w:val="22"/>
        </w:rPr>
      </w:pPr>
      <w:hyperlink w:anchor="_Toc53586186" w:history="1">
        <w:r w:rsidR="008050DC" w:rsidRPr="00CE74A6">
          <w:rPr>
            <w:rStyle w:val="Hyperlink"/>
            <w:noProof/>
          </w:rPr>
          <w:t>UPOV code developments</w:t>
        </w:r>
        <w:r w:rsidR="008050DC">
          <w:rPr>
            <w:noProof/>
            <w:webHidden/>
          </w:rPr>
          <w:tab/>
        </w:r>
        <w:r w:rsidR="008050DC">
          <w:rPr>
            <w:noProof/>
            <w:webHidden/>
          </w:rPr>
          <w:fldChar w:fldCharType="begin"/>
        </w:r>
        <w:r w:rsidR="008050DC">
          <w:rPr>
            <w:noProof/>
            <w:webHidden/>
          </w:rPr>
          <w:instrText xml:space="preserve"> PAGEREF _Toc53586186 \h </w:instrText>
        </w:r>
        <w:r w:rsidR="008050DC">
          <w:rPr>
            <w:noProof/>
            <w:webHidden/>
          </w:rPr>
        </w:r>
        <w:r w:rsidR="008050DC">
          <w:rPr>
            <w:noProof/>
            <w:webHidden/>
          </w:rPr>
          <w:fldChar w:fldCharType="separate"/>
        </w:r>
        <w:r w:rsidR="008050DC">
          <w:rPr>
            <w:noProof/>
            <w:webHidden/>
          </w:rPr>
          <w:t>2</w:t>
        </w:r>
        <w:r w:rsidR="008050DC">
          <w:rPr>
            <w:noProof/>
            <w:webHidden/>
          </w:rPr>
          <w:fldChar w:fldCharType="end"/>
        </w:r>
      </w:hyperlink>
    </w:p>
    <w:p w14:paraId="407F6683" w14:textId="7D03C1BC" w:rsidR="008050DC" w:rsidRDefault="00E902FA" w:rsidP="008050DC">
      <w:pPr>
        <w:pStyle w:val="TOC1"/>
        <w:rPr>
          <w:rFonts w:asciiTheme="minorHAnsi" w:eastAsiaTheme="minorEastAsia" w:hAnsiTheme="minorHAnsi" w:cstheme="minorBidi"/>
          <w:noProof/>
          <w:sz w:val="22"/>
          <w:szCs w:val="22"/>
        </w:rPr>
      </w:pPr>
      <w:hyperlink w:anchor="_Toc53586187" w:history="1">
        <w:r w:rsidR="008050DC" w:rsidRPr="00CE74A6">
          <w:rPr>
            <w:rStyle w:val="Hyperlink"/>
            <w:noProof/>
          </w:rPr>
          <w:t>PLUTO DATABASE</w:t>
        </w:r>
        <w:r w:rsidR="008050DC">
          <w:rPr>
            <w:noProof/>
            <w:webHidden/>
          </w:rPr>
          <w:tab/>
        </w:r>
        <w:r w:rsidR="008050DC">
          <w:rPr>
            <w:noProof/>
            <w:webHidden/>
          </w:rPr>
          <w:fldChar w:fldCharType="begin"/>
        </w:r>
        <w:r w:rsidR="008050DC">
          <w:rPr>
            <w:noProof/>
            <w:webHidden/>
          </w:rPr>
          <w:instrText xml:space="preserve"> PAGEREF _Toc53586187 \h </w:instrText>
        </w:r>
        <w:r w:rsidR="008050DC">
          <w:rPr>
            <w:noProof/>
            <w:webHidden/>
          </w:rPr>
        </w:r>
        <w:r w:rsidR="008050DC">
          <w:rPr>
            <w:noProof/>
            <w:webHidden/>
          </w:rPr>
          <w:fldChar w:fldCharType="separate"/>
        </w:r>
        <w:r w:rsidR="008050DC">
          <w:rPr>
            <w:noProof/>
            <w:webHidden/>
          </w:rPr>
          <w:t>3</w:t>
        </w:r>
        <w:r w:rsidR="008050DC">
          <w:rPr>
            <w:noProof/>
            <w:webHidden/>
          </w:rPr>
          <w:fldChar w:fldCharType="end"/>
        </w:r>
      </w:hyperlink>
    </w:p>
    <w:p w14:paraId="728C74AC" w14:textId="35AC2A2E" w:rsidR="008050DC" w:rsidRDefault="00E902FA" w:rsidP="008050DC">
      <w:pPr>
        <w:pStyle w:val="TOC2"/>
        <w:rPr>
          <w:rFonts w:asciiTheme="minorHAnsi" w:eastAsiaTheme="minorEastAsia" w:hAnsiTheme="minorHAnsi" w:cstheme="minorBidi"/>
          <w:smallCaps/>
          <w:noProof/>
          <w:sz w:val="22"/>
          <w:szCs w:val="22"/>
        </w:rPr>
      </w:pPr>
      <w:hyperlink w:anchor="_Toc53586188" w:history="1">
        <w:r w:rsidR="008050DC" w:rsidRPr="00CE74A6">
          <w:rPr>
            <w:rStyle w:val="Hyperlink"/>
            <w:noProof/>
          </w:rPr>
          <w:t>Program for improvements to the PLUTO database</w:t>
        </w:r>
        <w:r w:rsidR="008050DC">
          <w:rPr>
            <w:noProof/>
            <w:webHidden/>
          </w:rPr>
          <w:tab/>
        </w:r>
        <w:r w:rsidR="008050DC">
          <w:rPr>
            <w:noProof/>
            <w:webHidden/>
          </w:rPr>
          <w:fldChar w:fldCharType="begin"/>
        </w:r>
        <w:r w:rsidR="008050DC">
          <w:rPr>
            <w:noProof/>
            <w:webHidden/>
          </w:rPr>
          <w:instrText xml:space="preserve"> PAGEREF _Toc53586188 \h </w:instrText>
        </w:r>
        <w:r w:rsidR="008050DC">
          <w:rPr>
            <w:noProof/>
            <w:webHidden/>
          </w:rPr>
        </w:r>
        <w:r w:rsidR="008050DC">
          <w:rPr>
            <w:noProof/>
            <w:webHidden/>
          </w:rPr>
          <w:fldChar w:fldCharType="separate"/>
        </w:r>
        <w:r w:rsidR="008050DC">
          <w:rPr>
            <w:noProof/>
            <w:webHidden/>
          </w:rPr>
          <w:t>3</w:t>
        </w:r>
        <w:r w:rsidR="008050DC">
          <w:rPr>
            <w:noProof/>
            <w:webHidden/>
          </w:rPr>
          <w:fldChar w:fldCharType="end"/>
        </w:r>
      </w:hyperlink>
    </w:p>
    <w:p w14:paraId="1164D676" w14:textId="7AD31AE1" w:rsidR="008050DC" w:rsidRDefault="00E902FA" w:rsidP="008050DC">
      <w:pPr>
        <w:pStyle w:val="TOC2"/>
        <w:rPr>
          <w:rFonts w:asciiTheme="minorHAnsi" w:eastAsiaTheme="minorEastAsia" w:hAnsiTheme="minorHAnsi" w:cstheme="minorBidi"/>
          <w:smallCaps/>
          <w:noProof/>
          <w:sz w:val="22"/>
          <w:szCs w:val="22"/>
        </w:rPr>
      </w:pPr>
      <w:hyperlink w:anchor="_Toc53586189" w:history="1">
        <w:r w:rsidR="008050DC" w:rsidRPr="00CE74A6">
          <w:rPr>
            <w:rStyle w:val="Hyperlink"/>
            <w:noProof/>
          </w:rPr>
          <w:t>Search tools</w:t>
        </w:r>
        <w:r w:rsidR="008050DC">
          <w:rPr>
            <w:noProof/>
            <w:webHidden/>
          </w:rPr>
          <w:tab/>
        </w:r>
        <w:r w:rsidR="008050DC">
          <w:rPr>
            <w:noProof/>
            <w:webHidden/>
          </w:rPr>
          <w:fldChar w:fldCharType="begin"/>
        </w:r>
        <w:r w:rsidR="008050DC">
          <w:rPr>
            <w:noProof/>
            <w:webHidden/>
          </w:rPr>
          <w:instrText xml:space="preserve"> PAGEREF _Toc53586189 \h </w:instrText>
        </w:r>
        <w:r w:rsidR="008050DC">
          <w:rPr>
            <w:noProof/>
            <w:webHidden/>
          </w:rPr>
        </w:r>
        <w:r w:rsidR="008050DC">
          <w:rPr>
            <w:noProof/>
            <w:webHidden/>
          </w:rPr>
          <w:fldChar w:fldCharType="separate"/>
        </w:r>
        <w:r w:rsidR="008050DC">
          <w:rPr>
            <w:noProof/>
            <w:webHidden/>
          </w:rPr>
          <w:t>3</w:t>
        </w:r>
        <w:r w:rsidR="008050DC">
          <w:rPr>
            <w:noProof/>
            <w:webHidden/>
          </w:rPr>
          <w:fldChar w:fldCharType="end"/>
        </w:r>
      </w:hyperlink>
    </w:p>
    <w:p w14:paraId="028C5C91" w14:textId="1A4CAA00" w:rsidR="00BD64CC" w:rsidRPr="00D3729C" w:rsidRDefault="00BD64CC" w:rsidP="00923556">
      <w:pPr>
        <w:tabs>
          <w:tab w:val="right" w:leader="dot" w:pos="9639"/>
        </w:tabs>
        <w:spacing w:before="60" w:after="120"/>
        <w:ind w:left="1276" w:right="1418" w:hanging="1276"/>
        <w:jc w:val="left"/>
        <w:rPr>
          <w:rFonts w:eastAsiaTheme="minorEastAsia" w:cs="Arial"/>
          <w:spacing w:val="-2"/>
          <w:sz w:val="18"/>
          <w:szCs w:val="18"/>
          <w:lang w:eastAsia="ja-JP"/>
        </w:rPr>
      </w:pPr>
      <w:r w:rsidRPr="00473415">
        <w:rPr>
          <w:rFonts w:eastAsiaTheme="minorEastAsia" w:cs="Arial"/>
          <w:caps/>
          <w:noProof/>
          <w:sz w:val="18"/>
          <w:lang w:eastAsia="ja-JP"/>
        </w:rPr>
        <w:fldChar w:fldCharType="end"/>
      </w:r>
    </w:p>
    <w:p w14:paraId="5DC7C924" w14:textId="77777777" w:rsidR="00BD64CC" w:rsidRPr="00473415" w:rsidRDefault="00BD64CC" w:rsidP="00BD64CC">
      <w:pPr>
        <w:rPr>
          <w:color w:val="000000"/>
        </w:rPr>
      </w:pPr>
      <w:r w:rsidRPr="00473415">
        <w:rPr>
          <w:color w:val="000000"/>
        </w:rPr>
        <w:fldChar w:fldCharType="begin"/>
      </w:r>
      <w:r w:rsidRPr="00473415">
        <w:rPr>
          <w:color w:val="000000"/>
        </w:rPr>
        <w:instrText xml:space="preserve"> AUTONUM  </w:instrText>
      </w:r>
      <w:r w:rsidRPr="00473415">
        <w:rPr>
          <w:color w:val="000000"/>
        </w:rPr>
        <w:fldChar w:fldCharType="end"/>
      </w:r>
      <w:r w:rsidRPr="00473415">
        <w:rPr>
          <w:color w:val="000000"/>
        </w:rPr>
        <w:tab/>
        <w:t>The following abbreviations are used in this document:</w:t>
      </w:r>
    </w:p>
    <w:p w14:paraId="547C5933" w14:textId="77777777" w:rsidR="00BD64CC" w:rsidRPr="00473415" w:rsidRDefault="00BD64CC" w:rsidP="00BD64CC">
      <w:pPr>
        <w:ind w:left="1692" w:hanging="1125"/>
        <w:jc w:val="left"/>
        <w:rPr>
          <w:color w:val="000000"/>
        </w:rPr>
      </w:pPr>
    </w:p>
    <w:p w14:paraId="4176D251" w14:textId="77777777" w:rsidR="00BD64CC" w:rsidRDefault="00BD64CC" w:rsidP="00BD64CC">
      <w:pPr>
        <w:tabs>
          <w:tab w:val="left" w:pos="1701"/>
        </w:tabs>
        <w:ind w:left="567"/>
        <w:rPr>
          <w:color w:val="000000"/>
        </w:rPr>
      </w:pPr>
      <w:r>
        <w:t>CAJ:</w:t>
      </w:r>
      <w:r>
        <w:tab/>
      </w:r>
      <w:r>
        <w:rPr>
          <w:color w:val="000000"/>
        </w:rPr>
        <w:t xml:space="preserve">Administrative and Legal Committee </w:t>
      </w:r>
    </w:p>
    <w:p w14:paraId="066F50A2" w14:textId="77777777" w:rsidR="00BD64CC" w:rsidRDefault="00BD64CC" w:rsidP="00BD64CC">
      <w:pPr>
        <w:tabs>
          <w:tab w:val="left" w:pos="1701"/>
        </w:tabs>
        <w:ind w:left="567"/>
      </w:pPr>
      <w:r>
        <w:t>TC:</w:t>
      </w:r>
      <w:r>
        <w:tab/>
        <w:t>Technical Committee</w:t>
      </w:r>
    </w:p>
    <w:p w14:paraId="77751D35" w14:textId="77777777" w:rsidR="00BD64CC" w:rsidRDefault="00BD64CC" w:rsidP="00BD64CC">
      <w:pPr>
        <w:ind w:left="567"/>
        <w:rPr>
          <w:rFonts w:cs="Arial"/>
        </w:rPr>
      </w:pPr>
      <w:r w:rsidRPr="00473415">
        <w:rPr>
          <w:snapToGrid w:val="0"/>
        </w:rPr>
        <w:t>WG-DEN:</w:t>
      </w:r>
      <w:r w:rsidRPr="00473415">
        <w:rPr>
          <w:snapToGrid w:val="0"/>
        </w:rPr>
        <w:tab/>
      </w:r>
      <w:r w:rsidRPr="00473415">
        <w:rPr>
          <w:rFonts w:cs="Arial"/>
        </w:rPr>
        <w:t>Working Group on Variety Denominations</w:t>
      </w:r>
    </w:p>
    <w:p w14:paraId="6F55E96C" w14:textId="499A4FB7" w:rsidR="008050DC" w:rsidRDefault="008050DC">
      <w:pPr>
        <w:jc w:val="left"/>
        <w:rPr>
          <w:rFonts w:cs="Arial"/>
        </w:rPr>
      </w:pPr>
      <w:r>
        <w:rPr>
          <w:rFonts w:cs="Arial"/>
        </w:rPr>
        <w:br w:type="page"/>
      </w:r>
    </w:p>
    <w:p w14:paraId="756A5E31" w14:textId="77777777" w:rsidR="0047502B" w:rsidRDefault="0047502B" w:rsidP="0047502B">
      <w:pPr>
        <w:pStyle w:val="Heading1"/>
        <w:rPr>
          <w:rFonts w:eastAsiaTheme="minorEastAsia"/>
        </w:rPr>
      </w:pPr>
      <w:bookmarkStart w:id="6" w:name="_Toc53586183"/>
      <w:bookmarkStart w:id="7" w:name="_Toc522275158"/>
      <w:r>
        <w:rPr>
          <w:rFonts w:eastAsiaTheme="minorEastAsia"/>
        </w:rPr>
        <w:lastRenderedPageBreak/>
        <w:t xml:space="preserve">GENIE </w:t>
      </w:r>
      <w:r w:rsidRPr="0047502B">
        <w:rPr>
          <w:rFonts w:eastAsiaTheme="minorEastAsia"/>
        </w:rPr>
        <w:t>database</w:t>
      </w:r>
      <w:bookmarkEnd w:id="6"/>
    </w:p>
    <w:p w14:paraId="0CAC7158" w14:textId="77777777" w:rsidR="0047502B" w:rsidRDefault="0047502B" w:rsidP="00BD64CC">
      <w:pPr>
        <w:keepNext/>
        <w:outlineLvl w:val="0"/>
        <w:rPr>
          <w:rFonts w:eastAsiaTheme="minorEastAsia"/>
          <w:caps/>
        </w:rPr>
      </w:pPr>
    </w:p>
    <w:p w14:paraId="4E84F40A" w14:textId="0453B1D7" w:rsidR="0047502B" w:rsidRDefault="0047502B" w:rsidP="00786C26">
      <w:pPr>
        <w:rPr>
          <w:rFonts w:eastAsiaTheme="minorEastAsia"/>
        </w:rPr>
      </w:pPr>
      <w:r w:rsidRPr="008050DC">
        <w:rPr>
          <w:rFonts w:eastAsiaTheme="minorEastAsia"/>
          <w:spacing w:val="-4"/>
        </w:rPr>
        <w:fldChar w:fldCharType="begin"/>
      </w:r>
      <w:r w:rsidRPr="008050DC">
        <w:rPr>
          <w:rFonts w:eastAsiaTheme="minorEastAsia"/>
          <w:spacing w:val="-4"/>
        </w:rPr>
        <w:instrText xml:space="preserve"> AUTONUM  </w:instrText>
      </w:r>
      <w:r w:rsidRPr="008050DC">
        <w:rPr>
          <w:rFonts w:eastAsiaTheme="minorEastAsia"/>
          <w:spacing w:val="-4"/>
        </w:rPr>
        <w:fldChar w:fldCharType="end"/>
      </w:r>
      <w:r w:rsidRPr="008050DC">
        <w:rPr>
          <w:rFonts w:eastAsiaTheme="minorEastAsia"/>
          <w:spacing w:val="-4"/>
        </w:rPr>
        <w:tab/>
      </w:r>
      <w:r w:rsidR="00426ECA" w:rsidRPr="008050DC">
        <w:rPr>
          <w:rFonts w:eastAsiaTheme="minorEastAsia"/>
          <w:spacing w:val="-4"/>
        </w:rPr>
        <w:t>T</w:t>
      </w:r>
      <w:r w:rsidR="00786C26" w:rsidRPr="008050DC">
        <w:rPr>
          <w:rFonts w:eastAsiaTheme="minorEastAsia"/>
          <w:spacing w:val="-4"/>
        </w:rPr>
        <w:t xml:space="preserve">he GENIE database (http://www.upov.int/genie/en/) </w:t>
      </w:r>
      <w:r w:rsidR="00426ECA" w:rsidRPr="008050DC">
        <w:rPr>
          <w:rFonts w:eastAsiaTheme="minorEastAsia"/>
          <w:spacing w:val="-4"/>
        </w:rPr>
        <w:t>was</w:t>
      </w:r>
      <w:r w:rsidR="00786C26" w:rsidRPr="008050DC">
        <w:rPr>
          <w:rFonts w:eastAsiaTheme="minorEastAsia"/>
          <w:spacing w:val="-4"/>
        </w:rPr>
        <w:t xml:space="preserve"> developed to provide</w:t>
      </w:r>
      <w:r w:rsidR="00426ECA" w:rsidRPr="008050DC">
        <w:rPr>
          <w:rFonts w:eastAsiaTheme="minorEastAsia"/>
          <w:spacing w:val="-4"/>
        </w:rPr>
        <w:t xml:space="preserve"> </w:t>
      </w:r>
      <w:r w:rsidR="00786C26" w:rsidRPr="008050DC">
        <w:rPr>
          <w:rFonts w:eastAsiaTheme="minorEastAsia"/>
          <w:spacing w:val="-4"/>
        </w:rPr>
        <w:t>online</w:t>
      </w:r>
      <w:r w:rsidR="00426ECA" w:rsidRPr="008050DC">
        <w:rPr>
          <w:rFonts w:eastAsiaTheme="minorEastAsia"/>
          <w:spacing w:val="-4"/>
        </w:rPr>
        <w:t xml:space="preserve"> access to</w:t>
      </w:r>
      <w:r w:rsidR="00786C26" w:rsidRPr="008050DC">
        <w:rPr>
          <w:rFonts w:eastAsiaTheme="minorEastAsia"/>
          <w:spacing w:val="-4"/>
        </w:rPr>
        <w:t xml:space="preserve"> information </w:t>
      </w:r>
      <w:r w:rsidR="00426ECA" w:rsidRPr="008050DC">
        <w:rPr>
          <w:rFonts w:eastAsiaTheme="minorEastAsia"/>
          <w:spacing w:val="-4"/>
        </w:rPr>
        <w:t xml:space="preserve">such as </w:t>
      </w:r>
      <w:r w:rsidR="00786C26" w:rsidRPr="008050DC">
        <w:rPr>
          <w:rFonts w:eastAsiaTheme="minorEastAsia"/>
          <w:spacing w:val="-4"/>
        </w:rPr>
        <w:t>the</w:t>
      </w:r>
      <w:r w:rsidR="00426ECA" w:rsidRPr="008050DC">
        <w:rPr>
          <w:rFonts w:eastAsiaTheme="minorEastAsia"/>
          <w:spacing w:val="-4"/>
        </w:rPr>
        <w:t xml:space="preserve"> taxa protected by the members of the Union </w:t>
      </w:r>
      <w:r w:rsidR="00786C26" w:rsidRPr="008050DC">
        <w:rPr>
          <w:rFonts w:eastAsiaTheme="minorEastAsia"/>
          <w:spacing w:val="-4"/>
        </w:rPr>
        <w:t>(see document</w:t>
      </w:r>
      <w:r w:rsidR="00426ECA" w:rsidRPr="008050DC">
        <w:rPr>
          <w:rFonts w:eastAsiaTheme="minorEastAsia"/>
          <w:spacing w:val="-4"/>
        </w:rPr>
        <w:t xml:space="preserve"> </w:t>
      </w:r>
      <w:r w:rsidR="00786C26" w:rsidRPr="008050DC">
        <w:rPr>
          <w:rFonts w:eastAsiaTheme="minorEastAsia"/>
          <w:spacing w:val="-4"/>
        </w:rPr>
        <w:t>C/[session]/</w:t>
      </w:r>
      <w:r w:rsidR="00426ECA" w:rsidRPr="008050DC">
        <w:rPr>
          <w:rFonts w:eastAsiaTheme="minorEastAsia"/>
          <w:spacing w:val="-4"/>
        </w:rPr>
        <w:t>INF/</w:t>
      </w:r>
      <w:r w:rsidR="00786C26" w:rsidRPr="008050DC">
        <w:rPr>
          <w:rFonts w:eastAsiaTheme="minorEastAsia"/>
          <w:spacing w:val="-4"/>
        </w:rPr>
        <w:t>6), cooperation in</w:t>
      </w:r>
      <w:r w:rsidR="00426ECA" w:rsidRPr="008050DC">
        <w:rPr>
          <w:rFonts w:eastAsiaTheme="minorEastAsia"/>
          <w:spacing w:val="-4"/>
        </w:rPr>
        <w:t xml:space="preserve"> </w:t>
      </w:r>
      <w:r w:rsidR="00786C26" w:rsidRPr="008050DC">
        <w:rPr>
          <w:rFonts w:eastAsiaTheme="minorEastAsia"/>
          <w:spacing w:val="-4"/>
        </w:rPr>
        <w:t>examination (see document C/[session]/</w:t>
      </w:r>
      <w:r w:rsidR="00426ECA" w:rsidRPr="008050DC">
        <w:rPr>
          <w:rFonts w:eastAsiaTheme="minorEastAsia"/>
          <w:spacing w:val="-4"/>
        </w:rPr>
        <w:t>INF/</w:t>
      </w:r>
      <w:r w:rsidR="00786C26" w:rsidRPr="008050DC">
        <w:rPr>
          <w:rFonts w:eastAsiaTheme="minorEastAsia"/>
          <w:spacing w:val="-4"/>
        </w:rPr>
        <w:t>5), experience in DUS testing (see document TC/[session]/</w:t>
      </w:r>
      <w:r w:rsidR="00426ECA" w:rsidRPr="008050DC">
        <w:rPr>
          <w:rFonts w:eastAsiaTheme="minorEastAsia"/>
          <w:spacing w:val="-4"/>
        </w:rPr>
        <w:t>INF/</w:t>
      </w:r>
      <w:r w:rsidR="00786C26" w:rsidRPr="008050DC">
        <w:rPr>
          <w:rFonts w:eastAsiaTheme="minorEastAsia"/>
          <w:spacing w:val="-4"/>
        </w:rPr>
        <w:t>4), and</w:t>
      </w:r>
      <w:r w:rsidR="00426ECA" w:rsidRPr="008050DC">
        <w:rPr>
          <w:rFonts w:eastAsiaTheme="minorEastAsia"/>
          <w:spacing w:val="-4"/>
        </w:rPr>
        <w:t xml:space="preserve"> the </w:t>
      </w:r>
      <w:r w:rsidR="00786C26" w:rsidRPr="008050DC">
        <w:rPr>
          <w:rFonts w:eastAsiaTheme="minorEastAsia"/>
          <w:spacing w:val="-4"/>
        </w:rPr>
        <w:t xml:space="preserve">existence of UPOV Test Guidelines (see document TC/[session]/2) for different </w:t>
      </w:r>
      <w:proofErr w:type="spellStart"/>
      <w:r w:rsidR="00786C26" w:rsidRPr="008050DC">
        <w:rPr>
          <w:rFonts w:eastAsiaTheme="minorEastAsia"/>
          <w:spacing w:val="-4"/>
        </w:rPr>
        <w:t>GENera</w:t>
      </w:r>
      <w:proofErr w:type="spellEnd"/>
      <w:r w:rsidR="00786C26" w:rsidRPr="008050DC">
        <w:rPr>
          <w:rFonts w:eastAsiaTheme="minorEastAsia"/>
          <w:spacing w:val="-4"/>
        </w:rPr>
        <w:t xml:space="preserve"> and </w:t>
      </w:r>
      <w:proofErr w:type="spellStart"/>
      <w:r w:rsidR="00786C26" w:rsidRPr="008050DC">
        <w:rPr>
          <w:rFonts w:eastAsiaTheme="minorEastAsia"/>
          <w:spacing w:val="-4"/>
        </w:rPr>
        <w:t>specIEs</w:t>
      </w:r>
      <w:proofErr w:type="spellEnd"/>
      <w:r w:rsidR="00786C26" w:rsidRPr="008050DC">
        <w:rPr>
          <w:rFonts w:eastAsiaTheme="minorEastAsia"/>
          <w:spacing w:val="-4"/>
        </w:rPr>
        <w:t xml:space="preserve"> (hence</w:t>
      </w:r>
      <w:r w:rsidR="008050DC">
        <w:rPr>
          <w:rFonts w:eastAsiaTheme="minorEastAsia"/>
          <w:spacing w:val="-4"/>
        </w:rPr>
        <w:t> </w:t>
      </w:r>
      <w:r w:rsidR="00786C26" w:rsidRPr="008050DC">
        <w:rPr>
          <w:rFonts w:eastAsiaTheme="minorEastAsia"/>
          <w:spacing w:val="-4"/>
        </w:rPr>
        <w:t>GENIE), and is used to generate the relevant Council and Technical Committee (TC)</w:t>
      </w:r>
      <w:r w:rsidR="00786C26" w:rsidRPr="00786C26">
        <w:rPr>
          <w:rFonts w:eastAsiaTheme="minorEastAsia"/>
        </w:rPr>
        <w:t xml:space="preserve"> documents concerning</w:t>
      </w:r>
      <w:r w:rsidR="00426ECA">
        <w:rPr>
          <w:rFonts w:eastAsiaTheme="minorEastAsia"/>
        </w:rPr>
        <w:t xml:space="preserve"> </w:t>
      </w:r>
      <w:r w:rsidR="00786C26" w:rsidRPr="00786C26">
        <w:rPr>
          <w:rFonts w:eastAsiaTheme="minorEastAsia"/>
        </w:rPr>
        <w:t>that information.</w:t>
      </w:r>
      <w:r w:rsidR="008050DC">
        <w:rPr>
          <w:rFonts w:eastAsiaTheme="minorEastAsia"/>
        </w:rPr>
        <w:t xml:space="preserve"> </w:t>
      </w:r>
      <w:r w:rsidR="00786C26" w:rsidRPr="00786C26">
        <w:rPr>
          <w:rFonts w:eastAsiaTheme="minorEastAsia"/>
        </w:rPr>
        <w:t xml:space="preserve"> In addition, the GENIE databas</w:t>
      </w:r>
      <w:r w:rsidR="008050DC">
        <w:rPr>
          <w:rFonts w:eastAsiaTheme="minorEastAsia"/>
        </w:rPr>
        <w:t>e is the repository of the UPOV </w:t>
      </w:r>
      <w:r w:rsidR="00786C26" w:rsidRPr="00786C26">
        <w:rPr>
          <w:rFonts w:eastAsiaTheme="minorEastAsia"/>
        </w:rPr>
        <w:t>codes and also provides</w:t>
      </w:r>
      <w:r w:rsidR="00426ECA">
        <w:rPr>
          <w:rFonts w:eastAsiaTheme="minorEastAsia"/>
        </w:rPr>
        <w:t xml:space="preserve"> </w:t>
      </w:r>
      <w:r w:rsidR="00786C26" w:rsidRPr="00786C26">
        <w:rPr>
          <w:rFonts w:eastAsiaTheme="minorEastAsia"/>
        </w:rPr>
        <w:t>information concerning alternative botanical and common names.</w:t>
      </w:r>
    </w:p>
    <w:p w14:paraId="5D9310E0" w14:textId="77777777" w:rsidR="00426ECA" w:rsidRDefault="00426ECA" w:rsidP="00786C26">
      <w:pPr>
        <w:rPr>
          <w:rFonts w:eastAsiaTheme="minorEastAsia"/>
        </w:rPr>
      </w:pPr>
    </w:p>
    <w:p w14:paraId="6DFB5B22" w14:textId="0DA0D8A6" w:rsidR="00426ECA" w:rsidRPr="00426ECA" w:rsidRDefault="00426ECA" w:rsidP="00786C26">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AA4377">
        <w:rPr>
          <w:rFonts w:eastAsiaTheme="minorEastAsia"/>
        </w:rPr>
        <w:t>D</w:t>
      </w:r>
      <w:r>
        <w:rPr>
          <w:rFonts w:eastAsiaTheme="minorEastAsia"/>
        </w:rPr>
        <w:t xml:space="preserve">evelopments concerning the information in the GENIE </w:t>
      </w:r>
      <w:r w:rsidRPr="00426ECA">
        <w:rPr>
          <w:rFonts w:eastAsiaTheme="minorEastAsia"/>
        </w:rPr>
        <w:t>database</w:t>
      </w:r>
      <w:r>
        <w:rPr>
          <w:rFonts w:eastAsiaTheme="minorEastAsia"/>
        </w:rPr>
        <w:t xml:space="preserve">, and its use, are provided in document </w:t>
      </w:r>
      <w:r w:rsidRPr="00426ECA">
        <w:rPr>
          <w:rFonts w:eastAsiaTheme="minorEastAsia"/>
        </w:rPr>
        <w:t>C/54/2</w:t>
      </w:r>
      <w:r>
        <w:rPr>
          <w:rFonts w:eastAsiaTheme="minorEastAsia"/>
        </w:rPr>
        <w:t xml:space="preserve"> “</w:t>
      </w:r>
      <w:r w:rsidRPr="00426ECA">
        <w:rPr>
          <w:rFonts w:eastAsiaTheme="minorEastAsia"/>
        </w:rPr>
        <w:t>Annual report of the Secretary-General for 2019</w:t>
      </w:r>
      <w:r>
        <w:rPr>
          <w:rFonts w:eastAsiaTheme="minorEastAsia"/>
        </w:rPr>
        <w:t xml:space="preserve">”.  This document provides information on the number of UPOV codes included in the GENIE </w:t>
      </w:r>
      <w:r w:rsidRPr="00426ECA">
        <w:rPr>
          <w:rFonts w:eastAsiaTheme="minorEastAsia"/>
        </w:rPr>
        <w:t>database</w:t>
      </w:r>
      <w:r>
        <w:rPr>
          <w:rFonts w:eastAsiaTheme="minorEastAsia"/>
        </w:rPr>
        <w:t xml:space="preserve"> (see “UPOV Code System”).</w:t>
      </w:r>
    </w:p>
    <w:p w14:paraId="5EE4078F" w14:textId="77777777" w:rsidR="00426ECA" w:rsidRDefault="00426ECA" w:rsidP="00786C26">
      <w:pPr>
        <w:rPr>
          <w:rFonts w:eastAsiaTheme="minorEastAsia"/>
        </w:rPr>
      </w:pPr>
    </w:p>
    <w:p w14:paraId="6C8CA237" w14:textId="386C5860" w:rsidR="008050DC" w:rsidRDefault="008050DC" w:rsidP="00BD64CC">
      <w:pPr>
        <w:keepNext/>
        <w:outlineLvl w:val="0"/>
        <w:rPr>
          <w:rFonts w:eastAsiaTheme="minorEastAsia"/>
          <w:caps/>
        </w:rPr>
      </w:pPr>
    </w:p>
    <w:p w14:paraId="2F8732D8" w14:textId="77777777" w:rsidR="008050DC" w:rsidRDefault="008050DC" w:rsidP="00BD64CC">
      <w:pPr>
        <w:keepNext/>
        <w:outlineLvl w:val="0"/>
        <w:rPr>
          <w:rFonts w:eastAsiaTheme="minorEastAsia"/>
          <w:caps/>
        </w:rPr>
      </w:pPr>
    </w:p>
    <w:p w14:paraId="21AAD20E" w14:textId="77777777" w:rsidR="00BD64CC" w:rsidRPr="00473415" w:rsidRDefault="00BD64CC" w:rsidP="00BD64CC">
      <w:pPr>
        <w:keepNext/>
        <w:outlineLvl w:val="0"/>
        <w:rPr>
          <w:rFonts w:eastAsiaTheme="minorEastAsia"/>
          <w:caps/>
        </w:rPr>
      </w:pPr>
      <w:bookmarkStart w:id="8" w:name="_Toc53586184"/>
      <w:r w:rsidRPr="00473415">
        <w:rPr>
          <w:rFonts w:eastAsiaTheme="minorEastAsia"/>
          <w:caps/>
        </w:rPr>
        <w:t>UPOV Code System</w:t>
      </w:r>
      <w:bookmarkEnd w:id="7"/>
      <w:bookmarkEnd w:id="8"/>
    </w:p>
    <w:p w14:paraId="31492AF2" w14:textId="77777777" w:rsidR="00BD64CC" w:rsidRPr="00473415" w:rsidRDefault="00BD64CC" w:rsidP="00BD64CC">
      <w:pPr>
        <w:keepNext/>
        <w:rPr>
          <w:rFonts w:eastAsiaTheme="minorEastAsia"/>
        </w:rPr>
      </w:pPr>
    </w:p>
    <w:p w14:paraId="5F0140CE" w14:textId="77777777" w:rsidR="00BD64CC" w:rsidRPr="00473415" w:rsidRDefault="00BD64CC" w:rsidP="00BD64CC">
      <w:pPr>
        <w:keepNext/>
        <w:outlineLvl w:val="1"/>
        <w:rPr>
          <w:rFonts w:eastAsiaTheme="minorEastAsia"/>
          <w:u w:val="single"/>
        </w:rPr>
      </w:pPr>
      <w:bookmarkStart w:id="9" w:name="_Toc522275159"/>
      <w:bookmarkStart w:id="10" w:name="_Toc53586185"/>
      <w:r w:rsidRPr="00473415">
        <w:rPr>
          <w:rFonts w:eastAsiaTheme="minorEastAsia"/>
          <w:u w:val="single"/>
        </w:rPr>
        <w:t>Guide to the UPOV Code System</w:t>
      </w:r>
      <w:bookmarkEnd w:id="9"/>
      <w:bookmarkEnd w:id="10"/>
    </w:p>
    <w:p w14:paraId="4E201632" w14:textId="77777777" w:rsidR="00BD64CC" w:rsidRPr="00473415" w:rsidRDefault="00BD64CC" w:rsidP="00BD64CC">
      <w:pPr>
        <w:keepNext/>
        <w:rPr>
          <w:rFonts w:eastAsiaTheme="minorEastAsia" w:cs="Arial"/>
          <w:snapToGrid w:val="0"/>
        </w:rPr>
      </w:pPr>
    </w:p>
    <w:p w14:paraId="40006391" w14:textId="77777777" w:rsidR="00947110" w:rsidRPr="00320AD0" w:rsidRDefault="00947110" w:rsidP="00947110">
      <w:pPr>
        <w:rPr>
          <w:rFonts w:cs="Arial"/>
          <w:snapToGrid w:val="0"/>
          <w:spacing w:val="2"/>
          <w:lang w:val="en-GB"/>
        </w:rPr>
      </w:pPr>
      <w:r w:rsidRPr="00320AD0">
        <w:rPr>
          <w:spacing w:val="2"/>
          <w:lang w:val="en-GB"/>
        </w:rPr>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rsidRPr="00320AD0">
        <w:rPr>
          <w:rFonts w:cs="Arial"/>
          <w:snapToGrid w:val="0"/>
          <w:spacing w:val="2"/>
          <w:lang w:val="en-GB"/>
        </w:rPr>
        <w:t>The “Guide to the UPOV Code System”</w:t>
      </w:r>
      <w:r w:rsidRPr="00320AD0">
        <w:rPr>
          <w:rFonts w:cs="Arial"/>
          <w:spacing w:val="2"/>
          <w:lang w:val="en-GB"/>
        </w:rPr>
        <w:t xml:space="preserve">, as amended by the </w:t>
      </w:r>
      <w:r>
        <w:rPr>
          <w:rFonts w:cs="Arial"/>
          <w:spacing w:val="2"/>
          <w:lang w:val="en-GB"/>
        </w:rPr>
        <w:t>TC</w:t>
      </w:r>
      <w:r w:rsidRPr="00320AD0">
        <w:rPr>
          <w:rFonts w:cs="Arial"/>
          <w:spacing w:val="2"/>
          <w:lang w:val="en-GB"/>
        </w:rPr>
        <w:t>, at its forty</w:t>
      </w:r>
      <w:r w:rsidRPr="00320AD0">
        <w:rPr>
          <w:rFonts w:cs="Arial"/>
          <w:spacing w:val="2"/>
          <w:lang w:val="en-GB"/>
        </w:rPr>
        <w:noBreakHyphen/>
        <w:t>eighth session</w:t>
      </w:r>
      <w:r>
        <w:rPr>
          <w:rStyle w:val="FootnoteReference"/>
          <w:rFonts w:cs="Arial"/>
          <w:spacing w:val="2"/>
          <w:lang w:val="en-GB"/>
        </w:rPr>
        <w:footnoteReference w:id="2"/>
      </w:r>
      <w:r w:rsidRPr="00320AD0">
        <w:rPr>
          <w:rFonts w:cs="Arial"/>
          <w:spacing w:val="2"/>
          <w:lang w:val="en-GB"/>
        </w:rPr>
        <w:t>, a</w:t>
      </w:r>
      <w:r>
        <w:rPr>
          <w:rFonts w:cs="Arial"/>
          <w:spacing w:val="2"/>
          <w:lang w:val="en-GB"/>
        </w:rPr>
        <w:t>nd the CAJ</w:t>
      </w:r>
      <w:r w:rsidRPr="00320AD0">
        <w:rPr>
          <w:rFonts w:cs="Arial"/>
          <w:spacing w:val="2"/>
          <w:lang w:val="en-GB"/>
        </w:rPr>
        <w:t xml:space="preserve">, at its </w:t>
      </w:r>
      <w:r w:rsidRPr="00320AD0">
        <w:rPr>
          <w:rFonts w:cs="Arial"/>
          <w:bCs/>
          <w:snapToGrid w:val="0"/>
          <w:spacing w:val="2"/>
          <w:lang w:val="en-GB"/>
        </w:rPr>
        <w:t>sixty-fifth session</w:t>
      </w:r>
      <w:r>
        <w:rPr>
          <w:rStyle w:val="FootnoteReference"/>
          <w:rFonts w:cs="Arial"/>
          <w:bCs/>
          <w:snapToGrid w:val="0"/>
          <w:spacing w:val="2"/>
          <w:lang w:val="en-GB"/>
        </w:rPr>
        <w:footnoteReference w:id="3"/>
      </w:r>
      <w:r w:rsidRPr="00320AD0">
        <w:rPr>
          <w:rFonts w:cs="Arial"/>
          <w:bCs/>
          <w:snapToGrid w:val="0"/>
          <w:spacing w:val="2"/>
          <w:lang w:val="en-GB"/>
        </w:rPr>
        <w:t xml:space="preserve">, </w:t>
      </w:r>
      <w:r w:rsidRPr="00320AD0">
        <w:rPr>
          <w:rFonts w:cs="Arial"/>
          <w:snapToGrid w:val="0"/>
          <w:spacing w:val="2"/>
          <w:lang w:val="en-GB"/>
        </w:rPr>
        <w:t>is reproduced in Annex I to documents TC/49/6 and CAJ/67/6 and is available on the UPOV website</w:t>
      </w:r>
      <w:r w:rsidRPr="00320AD0">
        <w:rPr>
          <w:rFonts w:cs="Arial"/>
          <w:spacing w:val="2"/>
          <w:lang w:val="en-GB"/>
        </w:rPr>
        <w:t xml:space="preserve"> (see </w:t>
      </w:r>
      <w:hyperlink r:id="rId8" w:history="1">
        <w:r w:rsidRPr="00320AD0">
          <w:rPr>
            <w:rStyle w:val="Hyperlink"/>
            <w:spacing w:val="2"/>
            <w:lang w:val="en-GB"/>
          </w:rPr>
          <w:t>https://www.upov.int/genie/resources/pdfs/upov_code_system_en.pdf</w:t>
        </w:r>
      </w:hyperlink>
      <w:r w:rsidRPr="00320AD0">
        <w:rPr>
          <w:rStyle w:val="Hyperlink"/>
          <w:spacing w:val="2"/>
          <w:lang w:val="en-GB"/>
        </w:rPr>
        <w:t>)</w:t>
      </w:r>
      <w:r w:rsidRPr="00320AD0">
        <w:rPr>
          <w:rFonts w:cs="Arial"/>
          <w:snapToGrid w:val="0"/>
          <w:spacing w:val="2"/>
          <w:lang w:val="en-GB"/>
        </w:rPr>
        <w:t>.</w:t>
      </w:r>
    </w:p>
    <w:p w14:paraId="69F87EA0" w14:textId="77777777" w:rsidR="00947110" w:rsidRDefault="00947110" w:rsidP="00947110">
      <w:pPr>
        <w:rPr>
          <w:rFonts w:cs="Arial"/>
          <w:snapToGrid w:val="0"/>
          <w:spacing w:val="-2"/>
          <w:lang w:val="en-GB"/>
        </w:rPr>
      </w:pPr>
    </w:p>
    <w:p w14:paraId="7D1EAEDE" w14:textId="4B68AC8A" w:rsidR="00947110" w:rsidRDefault="00947110" w:rsidP="00947110">
      <w:pPr>
        <w:pStyle w:val="Default"/>
        <w:jc w:val="both"/>
        <w:rPr>
          <w:sz w:val="20"/>
          <w:szCs w:val="20"/>
        </w:rPr>
      </w:pPr>
      <w:r w:rsidRPr="00DB33A4">
        <w:rPr>
          <w:sz w:val="20"/>
          <w:szCs w:val="20"/>
        </w:rPr>
        <w:fldChar w:fldCharType="begin"/>
      </w:r>
      <w:r w:rsidRPr="00DB33A4">
        <w:rPr>
          <w:sz w:val="20"/>
          <w:szCs w:val="20"/>
        </w:rPr>
        <w:instrText xml:space="preserve"> AUTONUM  </w:instrText>
      </w:r>
      <w:r w:rsidRPr="00DB33A4">
        <w:rPr>
          <w:sz w:val="20"/>
          <w:szCs w:val="20"/>
        </w:rPr>
        <w:fldChar w:fldCharType="end"/>
      </w:r>
      <w:r w:rsidRPr="00DB33A4">
        <w:rPr>
          <w:sz w:val="20"/>
          <w:szCs w:val="20"/>
        </w:rPr>
        <w:tab/>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w:t>
      </w:r>
      <w:r w:rsidR="008050DC">
        <w:rPr>
          <w:sz w:val="20"/>
          <w:szCs w:val="20"/>
        </w:rPr>
        <w:t>be made accessible via the UPOV </w:t>
      </w:r>
      <w:r w:rsidRPr="00DB33A4">
        <w:rPr>
          <w:sz w:val="20"/>
          <w:szCs w:val="20"/>
        </w:rPr>
        <w:t xml:space="preserve">Collection UPOV/INF document series (document </w:t>
      </w:r>
      <w:r w:rsidRPr="00DB33A4">
        <w:rPr>
          <w:rFonts w:cstheme="minorBidi"/>
          <w:sz w:val="20"/>
        </w:rPr>
        <w:t>CC/96/14, “Report”, paragraph 85)</w:t>
      </w:r>
      <w:r w:rsidRPr="00DB33A4">
        <w:rPr>
          <w:sz w:val="20"/>
          <w:szCs w:val="20"/>
        </w:rPr>
        <w:t>.</w:t>
      </w:r>
      <w:r>
        <w:rPr>
          <w:sz w:val="20"/>
          <w:szCs w:val="20"/>
        </w:rPr>
        <w:t xml:space="preserve"> </w:t>
      </w:r>
    </w:p>
    <w:p w14:paraId="1D276653" w14:textId="77777777" w:rsidR="00947110" w:rsidRDefault="00947110" w:rsidP="00947110">
      <w:pPr>
        <w:rPr>
          <w:rFonts w:cs="Arial"/>
          <w:snapToGrid w:val="0"/>
          <w:spacing w:val="-2"/>
          <w:lang w:val="en-GB"/>
        </w:rPr>
      </w:pPr>
    </w:p>
    <w:p w14:paraId="0B8D3262" w14:textId="307BE49B" w:rsidR="00947110" w:rsidRDefault="00947110" w:rsidP="00947110">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CAJ will be invited to consider </w:t>
      </w:r>
      <w:r w:rsidRPr="007855A7">
        <w:rPr>
          <w:lang w:eastAsia="ja-JP"/>
        </w:rPr>
        <w:t xml:space="preserve">document </w:t>
      </w:r>
      <w:r w:rsidRPr="00442AA5">
        <w:rPr>
          <w:lang w:eastAsia="ja-JP"/>
        </w:rPr>
        <w:t>UPOV/INF/</w:t>
      </w:r>
      <w:r>
        <w:rPr>
          <w:rFonts w:hint="eastAsia"/>
          <w:lang w:eastAsia="ja-JP"/>
        </w:rPr>
        <w:t>2</w:t>
      </w:r>
      <w:r>
        <w:rPr>
          <w:lang w:eastAsia="ja-JP"/>
        </w:rPr>
        <w:t xml:space="preserve">3/1, </w:t>
      </w:r>
      <w:r w:rsidRPr="007855A7">
        <w:rPr>
          <w:lang w:eastAsia="ja-JP"/>
        </w:rPr>
        <w:t xml:space="preserve">on the basis of document </w:t>
      </w:r>
      <w:r w:rsidRPr="00442AA5">
        <w:rPr>
          <w:lang w:eastAsia="ja-JP"/>
        </w:rPr>
        <w:t>UPOV/INF/</w:t>
      </w:r>
      <w:r>
        <w:rPr>
          <w:rFonts w:hint="eastAsia"/>
          <w:lang w:eastAsia="ja-JP"/>
        </w:rPr>
        <w:t>23</w:t>
      </w:r>
      <w:r w:rsidRPr="00442AA5">
        <w:rPr>
          <w:lang w:eastAsia="ja-JP"/>
        </w:rPr>
        <w:t>/</w:t>
      </w:r>
      <w:r>
        <w:rPr>
          <w:lang w:eastAsia="ja-JP"/>
        </w:rPr>
        <w:t xml:space="preserve">1 Draft 1 </w:t>
      </w:r>
      <w:r w:rsidRPr="00851023">
        <w:rPr>
          <w:snapToGrid w:val="0"/>
          <w:lang w:eastAsia="ja-JP"/>
        </w:rPr>
        <w:t>“Guide to the UPOV Code System”</w:t>
      </w:r>
      <w:r>
        <w:rPr>
          <w:lang w:eastAsia="ja-JP"/>
        </w:rPr>
        <w:t>, as set out document CAJ/77/3</w:t>
      </w:r>
      <w:r w:rsidR="008050DC">
        <w:rPr>
          <w:lang w:eastAsia="ja-JP"/>
        </w:rPr>
        <w:t> </w:t>
      </w:r>
      <w:r w:rsidR="003574A2">
        <w:rPr>
          <w:lang w:eastAsia="ja-JP"/>
        </w:rPr>
        <w:t>Rev.</w:t>
      </w:r>
      <w:r w:rsidR="008050DC">
        <w:rPr>
          <w:lang w:eastAsia="ja-JP"/>
        </w:rPr>
        <w:t xml:space="preserve"> </w:t>
      </w:r>
      <w:r>
        <w:rPr>
          <w:lang w:eastAsia="ja-JP"/>
        </w:rPr>
        <w:t>“</w:t>
      </w:r>
      <w:r w:rsidRPr="00947110">
        <w:rPr>
          <w:lang w:eastAsia="ja-JP"/>
        </w:rPr>
        <w:t>Development of guidance and informati</w:t>
      </w:r>
      <w:r>
        <w:rPr>
          <w:lang w:eastAsia="ja-JP"/>
        </w:rPr>
        <w:t>on materials”.</w:t>
      </w:r>
    </w:p>
    <w:p w14:paraId="42D27DDE" w14:textId="46EA0545" w:rsidR="00947110" w:rsidRDefault="00947110" w:rsidP="00947110">
      <w:pPr>
        <w:rPr>
          <w:lang w:eastAsia="ja-JP"/>
        </w:rPr>
      </w:pPr>
    </w:p>
    <w:p w14:paraId="1AD8F984" w14:textId="77777777" w:rsidR="008050DC" w:rsidRDefault="008050DC" w:rsidP="00947110">
      <w:pPr>
        <w:rPr>
          <w:lang w:eastAsia="ja-JP"/>
        </w:rPr>
      </w:pPr>
    </w:p>
    <w:p w14:paraId="20338431" w14:textId="77777777" w:rsidR="00BD64CC" w:rsidRPr="00473415" w:rsidRDefault="00BD64CC" w:rsidP="00BD64CC">
      <w:pPr>
        <w:keepNext/>
        <w:outlineLvl w:val="1"/>
        <w:rPr>
          <w:rFonts w:eastAsiaTheme="minorEastAsia"/>
          <w:u w:val="single"/>
        </w:rPr>
      </w:pPr>
      <w:bookmarkStart w:id="11" w:name="_Toc522275160"/>
      <w:bookmarkStart w:id="12" w:name="_Toc53586186"/>
      <w:r w:rsidRPr="00473415">
        <w:rPr>
          <w:rFonts w:eastAsiaTheme="minorEastAsia"/>
          <w:u w:val="single"/>
        </w:rPr>
        <w:t>UPOV code developments</w:t>
      </w:r>
      <w:bookmarkEnd w:id="11"/>
      <w:bookmarkEnd w:id="12"/>
    </w:p>
    <w:p w14:paraId="73631DC5" w14:textId="77777777" w:rsidR="00BD64CC" w:rsidRPr="00473415" w:rsidRDefault="00BD64CC" w:rsidP="00BD64CC">
      <w:pPr>
        <w:keepNext/>
        <w:keepLines/>
        <w:rPr>
          <w:rFonts w:eastAsiaTheme="minorEastAsia" w:cs="Arial"/>
          <w:snapToGrid w:val="0"/>
        </w:rPr>
      </w:pPr>
    </w:p>
    <w:p w14:paraId="3C7A03D4" w14:textId="618D6FF9" w:rsidR="00BD64CC" w:rsidRPr="00C07054" w:rsidRDefault="00BD64CC" w:rsidP="00BD64CC">
      <w:pPr>
        <w:keepNext/>
        <w:keepLines/>
        <w:rPr>
          <w:rFonts w:eastAsiaTheme="minorEastAsia" w:cs="Arial"/>
          <w:snapToGrid w:val="0"/>
        </w:rPr>
      </w:pPr>
      <w:r w:rsidRPr="00473415">
        <w:rPr>
          <w:rFonts w:eastAsiaTheme="minorEastAsia" w:cs="Arial"/>
          <w:snapToGrid w:val="0"/>
        </w:rPr>
        <w:fldChar w:fldCharType="begin"/>
      </w:r>
      <w:r w:rsidRPr="00473415">
        <w:rPr>
          <w:rFonts w:eastAsiaTheme="minorEastAsia" w:cs="Arial"/>
          <w:snapToGrid w:val="0"/>
        </w:rPr>
        <w:instrText xml:space="preserve"> AUTONUM  </w:instrText>
      </w:r>
      <w:r w:rsidRPr="00473415">
        <w:rPr>
          <w:rFonts w:eastAsiaTheme="minorEastAsia" w:cs="Arial"/>
          <w:snapToGrid w:val="0"/>
        </w:rPr>
        <w:fldChar w:fldCharType="end"/>
      </w:r>
      <w:r w:rsidR="00947110">
        <w:rPr>
          <w:rFonts w:eastAsiaTheme="minorEastAsia" w:cs="Arial"/>
          <w:snapToGrid w:val="0"/>
        </w:rPr>
        <w:tab/>
        <w:t>In 2020</w:t>
      </w:r>
      <w:r w:rsidRPr="00BB18CA">
        <w:rPr>
          <w:rFonts w:eastAsiaTheme="minorEastAsia" w:cs="Arial"/>
          <w:snapToGrid w:val="0"/>
        </w:rPr>
        <w:t xml:space="preserve">, </w:t>
      </w:r>
      <w:r w:rsidRPr="00C07054">
        <w:rPr>
          <w:rFonts w:eastAsiaTheme="minorEastAsia" w:cs="Arial"/>
          <w:snapToGrid w:val="0"/>
        </w:rPr>
        <w:t xml:space="preserve">to </w:t>
      </w:r>
      <w:r w:rsidR="002C5A22" w:rsidRPr="00C07054">
        <w:rPr>
          <w:rFonts w:eastAsiaTheme="minorEastAsia" w:cs="Arial"/>
          <w:snapToGrid w:val="0"/>
        </w:rPr>
        <w:t xml:space="preserve">August </w:t>
      </w:r>
      <w:r w:rsidR="00D4404A" w:rsidRPr="00C07054">
        <w:rPr>
          <w:rFonts w:eastAsiaTheme="minorEastAsia" w:cs="Arial"/>
          <w:snapToGrid w:val="0"/>
        </w:rPr>
        <w:t>30</w:t>
      </w:r>
      <w:r w:rsidRPr="00C07054">
        <w:rPr>
          <w:rFonts w:eastAsiaTheme="minorEastAsia" w:cs="Arial"/>
          <w:snapToGrid w:val="0"/>
        </w:rPr>
        <w:t xml:space="preserve">, </w:t>
      </w:r>
      <w:r w:rsidR="00947110" w:rsidRPr="00C07054">
        <w:rPr>
          <w:rFonts w:eastAsiaTheme="minorEastAsia" w:cs="Arial"/>
          <w:snapToGrid w:val="0"/>
        </w:rPr>
        <w:t>2020</w:t>
      </w:r>
      <w:r w:rsidRPr="00C07054">
        <w:rPr>
          <w:rFonts w:eastAsiaTheme="minorEastAsia" w:cs="Arial"/>
          <w:snapToGrid w:val="0"/>
        </w:rPr>
        <w:t xml:space="preserve">, </w:t>
      </w:r>
      <w:r w:rsidR="002C5A22" w:rsidRPr="00C07054">
        <w:rPr>
          <w:rFonts w:eastAsiaTheme="minorEastAsia" w:cs="Arial"/>
          <w:snapToGrid w:val="0"/>
        </w:rPr>
        <w:t>14</w:t>
      </w:r>
      <w:r w:rsidR="002E53BA" w:rsidRPr="00C07054">
        <w:rPr>
          <w:rFonts w:eastAsiaTheme="minorEastAsia" w:cs="Arial"/>
          <w:snapToGrid w:val="0"/>
        </w:rPr>
        <w:t>5</w:t>
      </w:r>
      <w:r w:rsidRPr="00C07054">
        <w:rPr>
          <w:rFonts w:eastAsiaTheme="minorEastAsia" w:cs="Arial"/>
          <w:snapToGrid w:val="0"/>
        </w:rPr>
        <w:t xml:space="preserve"> new UPOV codes were created.  The total number of UPOV codes in the GENIE database as of </w:t>
      </w:r>
      <w:r w:rsidR="002C5A22" w:rsidRPr="00C07054">
        <w:rPr>
          <w:rFonts w:eastAsiaTheme="minorEastAsia" w:cs="Arial"/>
          <w:snapToGrid w:val="0"/>
        </w:rPr>
        <w:t xml:space="preserve">August </w:t>
      </w:r>
      <w:r w:rsidR="00D4404A" w:rsidRPr="00C07054">
        <w:rPr>
          <w:rFonts w:eastAsiaTheme="minorEastAsia" w:cs="Arial"/>
          <w:snapToGrid w:val="0"/>
        </w:rPr>
        <w:t>30</w:t>
      </w:r>
      <w:r w:rsidR="00947110" w:rsidRPr="00C07054">
        <w:rPr>
          <w:rFonts w:eastAsiaTheme="minorEastAsia" w:cs="Arial"/>
          <w:snapToGrid w:val="0"/>
        </w:rPr>
        <w:t xml:space="preserve">, 2020, </w:t>
      </w:r>
      <w:r w:rsidRPr="00C07054">
        <w:rPr>
          <w:rFonts w:eastAsiaTheme="minorEastAsia" w:cs="Arial"/>
          <w:snapToGrid w:val="0"/>
        </w:rPr>
        <w:t xml:space="preserve">was </w:t>
      </w:r>
      <w:r w:rsidR="002C5A22" w:rsidRPr="00C07054">
        <w:rPr>
          <w:rFonts w:eastAsiaTheme="minorEastAsia" w:cs="Arial"/>
          <w:snapToGrid w:val="0"/>
        </w:rPr>
        <w:t>9,178</w:t>
      </w:r>
      <w:r w:rsidRPr="00C07054">
        <w:rPr>
          <w:rFonts w:eastAsiaTheme="minorEastAsia" w:cs="Arial"/>
          <w:snapToGrid w:val="0"/>
        </w:rPr>
        <w:t>.</w:t>
      </w:r>
    </w:p>
    <w:p w14:paraId="2FF1C032" w14:textId="77777777" w:rsidR="00BD64CC" w:rsidRPr="00C07054" w:rsidRDefault="00BD64CC" w:rsidP="00BD64CC">
      <w:pPr>
        <w:keepNext/>
        <w:keepLines/>
        <w:rPr>
          <w:rFonts w:eastAsiaTheme="minorEastAsia" w:cs="Arial"/>
          <w:snapToGrid w:val="0"/>
        </w:rPr>
      </w:pPr>
    </w:p>
    <w:tbl>
      <w:tblPr>
        <w:tblW w:w="9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756"/>
        <w:gridCol w:w="294"/>
        <w:gridCol w:w="293"/>
        <w:gridCol w:w="169"/>
        <w:gridCol w:w="757"/>
        <w:gridCol w:w="124"/>
        <w:gridCol w:w="632"/>
        <w:gridCol w:w="756"/>
        <w:gridCol w:w="757"/>
        <w:gridCol w:w="756"/>
        <w:gridCol w:w="756"/>
        <w:gridCol w:w="757"/>
        <w:gridCol w:w="756"/>
        <w:gridCol w:w="1027"/>
      </w:tblGrid>
      <w:tr w:rsidR="00947110" w:rsidRPr="00C07054" w14:paraId="4868FC69" w14:textId="77777777" w:rsidTr="002C5A22">
        <w:tc>
          <w:tcPr>
            <w:tcW w:w="1310" w:type="dxa"/>
            <w:tcBorders>
              <w:top w:val="nil"/>
              <w:left w:val="nil"/>
              <w:bottom w:val="nil"/>
            </w:tcBorders>
          </w:tcPr>
          <w:p w14:paraId="68671262" w14:textId="77777777" w:rsidR="00947110" w:rsidRPr="00C07054" w:rsidRDefault="00947110" w:rsidP="0034100E">
            <w:pPr>
              <w:keepNext/>
              <w:spacing w:before="40" w:after="40"/>
              <w:jc w:val="right"/>
              <w:rPr>
                <w:rFonts w:eastAsiaTheme="minorEastAsia" w:cs="Arial"/>
                <w:snapToGrid w:val="0"/>
                <w:sz w:val="18"/>
                <w:szCs w:val="18"/>
              </w:rPr>
            </w:pPr>
          </w:p>
        </w:tc>
        <w:tc>
          <w:tcPr>
            <w:tcW w:w="1050" w:type="dxa"/>
            <w:gridSpan w:val="2"/>
            <w:tcBorders>
              <w:bottom w:val="dotted" w:sz="4" w:space="0" w:color="auto"/>
            </w:tcBorders>
          </w:tcPr>
          <w:p w14:paraId="553919BC" w14:textId="77777777" w:rsidR="00947110" w:rsidRPr="00C07054" w:rsidRDefault="00947110" w:rsidP="0034100E">
            <w:pPr>
              <w:keepNext/>
              <w:spacing w:before="40" w:after="40"/>
              <w:jc w:val="center"/>
              <w:rPr>
                <w:rFonts w:eastAsiaTheme="minorEastAsia" w:cs="Arial"/>
                <w:snapToGrid w:val="0"/>
                <w:sz w:val="18"/>
                <w:szCs w:val="18"/>
              </w:rPr>
            </w:pPr>
          </w:p>
        </w:tc>
        <w:tc>
          <w:tcPr>
            <w:tcW w:w="7540" w:type="dxa"/>
            <w:gridSpan w:val="12"/>
            <w:tcBorders>
              <w:bottom w:val="dotted" w:sz="4" w:space="0" w:color="auto"/>
            </w:tcBorders>
          </w:tcPr>
          <w:p w14:paraId="0A9D1CDD" w14:textId="77777777" w:rsidR="00947110" w:rsidRPr="00C07054" w:rsidRDefault="00947110" w:rsidP="0034100E">
            <w:pPr>
              <w:keepNext/>
              <w:spacing w:before="40" w:after="40"/>
              <w:jc w:val="center"/>
              <w:rPr>
                <w:rFonts w:eastAsiaTheme="minorEastAsia" w:cs="Arial"/>
                <w:snapToGrid w:val="0"/>
                <w:sz w:val="18"/>
                <w:szCs w:val="18"/>
              </w:rPr>
            </w:pPr>
            <w:r w:rsidRPr="00C07054">
              <w:rPr>
                <w:rFonts w:eastAsiaTheme="minorEastAsia" w:cs="Arial"/>
                <w:snapToGrid w:val="0"/>
                <w:sz w:val="18"/>
                <w:szCs w:val="18"/>
              </w:rPr>
              <w:t>Year</w:t>
            </w:r>
          </w:p>
        </w:tc>
      </w:tr>
      <w:tr w:rsidR="00947110" w:rsidRPr="00C07054" w14:paraId="5589CC1B" w14:textId="77777777" w:rsidTr="002C5A22">
        <w:tc>
          <w:tcPr>
            <w:tcW w:w="1310" w:type="dxa"/>
            <w:tcBorders>
              <w:top w:val="nil"/>
              <w:left w:val="nil"/>
              <w:bottom w:val="nil"/>
              <w:right w:val="nil"/>
            </w:tcBorders>
          </w:tcPr>
          <w:p w14:paraId="7EA835D6" w14:textId="77777777" w:rsidR="00947110" w:rsidRPr="00C07054" w:rsidRDefault="00947110" w:rsidP="0034100E">
            <w:pPr>
              <w:keepNext/>
              <w:spacing w:before="40" w:after="40"/>
              <w:jc w:val="right"/>
              <w:rPr>
                <w:rFonts w:eastAsiaTheme="minorEastAsia" w:cs="Arial"/>
                <w:snapToGrid w:val="0"/>
                <w:sz w:val="2"/>
                <w:szCs w:val="18"/>
              </w:rPr>
            </w:pPr>
          </w:p>
        </w:tc>
        <w:tc>
          <w:tcPr>
            <w:tcW w:w="1343" w:type="dxa"/>
            <w:gridSpan w:val="3"/>
            <w:tcBorders>
              <w:left w:val="nil"/>
              <w:right w:val="nil"/>
            </w:tcBorders>
          </w:tcPr>
          <w:p w14:paraId="16264FF3" w14:textId="77777777" w:rsidR="00947110" w:rsidRPr="00C07054" w:rsidRDefault="00947110" w:rsidP="0034100E">
            <w:pPr>
              <w:keepNext/>
              <w:spacing w:before="40" w:after="40"/>
              <w:jc w:val="center"/>
              <w:rPr>
                <w:rFonts w:eastAsiaTheme="minorEastAsia" w:cs="Arial"/>
                <w:snapToGrid w:val="0"/>
                <w:sz w:val="2"/>
                <w:szCs w:val="18"/>
              </w:rPr>
            </w:pPr>
          </w:p>
        </w:tc>
        <w:tc>
          <w:tcPr>
            <w:tcW w:w="1050" w:type="dxa"/>
            <w:gridSpan w:val="3"/>
            <w:tcBorders>
              <w:left w:val="nil"/>
              <w:right w:val="nil"/>
            </w:tcBorders>
          </w:tcPr>
          <w:p w14:paraId="56D5E4D5" w14:textId="77777777" w:rsidR="00947110" w:rsidRPr="00C07054" w:rsidRDefault="00947110" w:rsidP="0034100E">
            <w:pPr>
              <w:keepNext/>
              <w:spacing w:before="40" w:after="40"/>
              <w:jc w:val="center"/>
              <w:rPr>
                <w:rFonts w:eastAsiaTheme="minorEastAsia" w:cs="Arial"/>
                <w:snapToGrid w:val="0"/>
                <w:sz w:val="2"/>
                <w:szCs w:val="18"/>
              </w:rPr>
            </w:pPr>
          </w:p>
        </w:tc>
        <w:tc>
          <w:tcPr>
            <w:tcW w:w="6197" w:type="dxa"/>
            <w:gridSpan w:val="8"/>
            <w:tcBorders>
              <w:left w:val="nil"/>
              <w:right w:val="nil"/>
            </w:tcBorders>
          </w:tcPr>
          <w:p w14:paraId="66B8AB20" w14:textId="77777777" w:rsidR="00947110" w:rsidRPr="00C07054" w:rsidRDefault="00947110" w:rsidP="0034100E">
            <w:pPr>
              <w:keepNext/>
              <w:spacing w:before="40" w:after="40"/>
              <w:jc w:val="center"/>
              <w:rPr>
                <w:rFonts w:eastAsiaTheme="minorEastAsia" w:cs="Arial"/>
                <w:snapToGrid w:val="0"/>
                <w:sz w:val="2"/>
                <w:szCs w:val="18"/>
              </w:rPr>
            </w:pPr>
          </w:p>
        </w:tc>
      </w:tr>
      <w:tr w:rsidR="00947110" w:rsidRPr="00C07054" w14:paraId="5B1A49D3" w14:textId="77777777" w:rsidTr="002C5A22">
        <w:tc>
          <w:tcPr>
            <w:tcW w:w="1310" w:type="dxa"/>
            <w:tcBorders>
              <w:top w:val="nil"/>
              <w:left w:val="nil"/>
            </w:tcBorders>
          </w:tcPr>
          <w:p w14:paraId="22680DB7" w14:textId="77777777" w:rsidR="00947110" w:rsidRPr="00C07054" w:rsidRDefault="00947110" w:rsidP="0034100E">
            <w:pPr>
              <w:keepNext/>
              <w:spacing w:before="40" w:after="40"/>
              <w:jc w:val="left"/>
              <w:rPr>
                <w:rFonts w:eastAsiaTheme="minorEastAsia" w:cs="Arial"/>
                <w:snapToGrid w:val="0"/>
                <w:sz w:val="18"/>
                <w:szCs w:val="18"/>
                <w:u w:val="single"/>
              </w:rPr>
            </w:pPr>
          </w:p>
        </w:tc>
        <w:tc>
          <w:tcPr>
            <w:tcW w:w="756" w:type="dxa"/>
          </w:tcPr>
          <w:p w14:paraId="0CE2DA29"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w:t>
            </w:r>
            <w:r w:rsidRPr="00C07054">
              <w:rPr>
                <w:rFonts w:eastAsiaTheme="minorEastAsia" w:cs="Arial"/>
                <w:snapToGrid w:val="0"/>
                <w:sz w:val="18"/>
                <w:szCs w:val="18"/>
                <w:u w:val="single"/>
                <w:lang w:eastAsia="ja-JP"/>
              </w:rPr>
              <w:t>10</w:t>
            </w:r>
          </w:p>
        </w:tc>
        <w:tc>
          <w:tcPr>
            <w:tcW w:w="756" w:type="dxa"/>
            <w:gridSpan w:val="3"/>
          </w:tcPr>
          <w:p w14:paraId="75D7FE9B"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w:t>
            </w:r>
            <w:r w:rsidRPr="00C07054">
              <w:rPr>
                <w:rFonts w:eastAsiaTheme="minorEastAsia" w:cs="Arial"/>
                <w:snapToGrid w:val="0"/>
                <w:sz w:val="18"/>
                <w:szCs w:val="18"/>
                <w:u w:val="single"/>
                <w:lang w:eastAsia="ja-JP"/>
              </w:rPr>
              <w:t>1</w:t>
            </w:r>
          </w:p>
        </w:tc>
        <w:tc>
          <w:tcPr>
            <w:tcW w:w="757" w:type="dxa"/>
          </w:tcPr>
          <w:p w14:paraId="7A4F647C"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w:t>
            </w:r>
            <w:r w:rsidRPr="00C07054">
              <w:rPr>
                <w:rFonts w:eastAsiaTheme="minorEastAsia" w:cs="Arial"/>
                <w:snapToGrid w:val="0"/>
                <w:sz w:val="18"/>
                <w:szCs w:val="18"/>
                <w:u w:val="single"/>
                <w:lang w:eastAsia="ja-JP"/>
              </w:rPr>
              <w:t>2</w:t>
            </w:r>
          </w:p>
        </w:tc>
        <w:tc>
          <w:tcPr>
            <w:tcW w:w="756" w:type="dxa"/>
            <w:gridSpan w:val="2"/>
          </w:tcPr>
          <w:p w14:paraId="52CEE3B4"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w:t>
            </w:r>
            <w:r w:rsidRPr="00C07054">
              <w:rPr>
                <w:rFonts w:eastAsiaTheme="minorEastAsia" w:cs="Arial"/>
                <w:snapToGrid w:val="0"/>
                <w:sz w:val="18"/>
                <w:szCs w:val="18"/>
                <w:u w:val="single"/>
                <w:lang w:eastAsia="ja-JP"/>
              </w:rPr>
              <w:t>3</w:t>
            </w:r>
          </w:p>
        </w:tc>
        <w:tc>
          <w:tcPr>
            <w:tcW w:w="756" w:type="dxa"/>
          </w:tcPr>
          <w:p w14:paraId="66025791"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w:t>
            </w:r>
            <w:r w:rsidRPr="00C07054">
              <w:rPr>
                <w:rFonts w:eastAsiaTheme="minorEastAsia" w:cs="Arial"/>
                <w:snapToGrid w:val="0"/>
                <w:sz w:val="18"/>
                <w:szCs w:val="18"/>
                <w:u w:val="single"/>
                <w:lang w:eastAsia="ja-JP"/>
              </w:rPr>
              <w:t>4</w:t>
            </w:r>
          </w:p>
        </w:tc>
        <w:tc>
          <w:tcPr>
            <w:tcW w:w="757" w:type="dxa"/>
            <w:shd w:val="clear" w:color="auto" w:fill="auto"/>
          </w:tcPr>
          <w:p w14:paraId="02E63417"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w:t>
            </w:r>
            <w:r w:rsidRPr="00C07054">
              <w:rPr>
                <w:rFonts w:eastAsiaTheme="minorEastAsia" w:cs="Arial"/>
                <w:snapToGrid w:val="0"/>
                <w:sz w:val="18"/>
                <w:szCs w:val="18"/>
                <w:u w:val="single"/>
                <w:lang w:eastAsia="ja-JP"/>
              </w:rPr>
              <w:t>5</w:t>
            </w:r>
          </w:p>
        </w:tc>
        <w:tc>
          <w:tcPr>
            <w:tcW w:w="756" w:type="dxa"/>
            <w:shd w:val="clear" w:color="auto" w:fill="auto"/>
          </w:tcPr>
          <w:p w14:paraId="546904BC"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2016</w:t>
            </w:r>
          </w:p>
        </w:tc>
        <w:tc>
          <w:tcPr>
            <w:tcW w:w="756" w:type="dxa"/>
          </w:tcPr>
          <w:p w14:paraId="5BE78AD9"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2017</w:t>
            </w:r>
          </w:p>
        </w:tc>
        <w:tc>
          <w:tcPr>
            <w:tcW w:w="757" w:type="dxa"/>
          </w:tcPr>
          <w:p w14:paraId="5CC67C8C" w14:textId="77777777" w:rsidR="00947110" w:rsidRPr="00C07054" w:rsidRDefault="00947110" w:rsidP="0034100E">
            <w:pPr>
              <w:keepNext/>
              <w:spacing w:before="40" w:after="40"/>
              <w:jc w:val="center"/>
              <w:rPr>
                <w:rFonts w:eastAsiaTheme="minorEastAsia" w:cs="Arial"/>
                <w:snapToGrid w:val="0"/>
                <w:sz w:val="18"/>
                <w:szCs w:val="18"/>
                <w:u w:val="single"/>
                <w:lang w:eastAsia="ja-JP"/>
              </w:rPr>
            </w:pPr>
            <w:r w:rsidRPr="00C07054">
              <w:rPr>
                <w:rFonts w:eastAsiaTheme="minorEastAsia" w:cs="Arial"/>
                <w:snapToGrid w:val="0"/>
                <w:sz w:val="18"/>
                <w:szCs w:val="18"/>
                <w:u w:val="single"/>
              </w:rPr>
              <w:t>2018</w:t>
            </w:r>
          </w:p>
        </w:tc>
        <w:tc>
          <w:tcPr>
            <w:tcW w:w="756" w:type="dxa"/>
          </w:tcPr>
          <w:p w14:paraId="45A4FF45" w14:textId="77777777" w:rsidR="00947110" w:rsidRPr="00C07054" w:rsidRDefault="00947110" w:rsidP="0034100E">
            <w:pPr>
              <w:keepNext/>
              <w:spacing w:before="40" w:after="40"/>
              <w:jc w:val="center"/>
              <w:rPr>
                <w:rFonts w:eastAsiaTheme="minorEastAsia" w:cs="Arial"/>
                <w:snapToGrid w:val="0"/>
                <w:sz w:val="18"/>
                <w:szCs w:val="18"/>
                <w:u w:val="single"/>
              </w:rPr>
            </w:pPr>
            <w:r w:rsidRPr="00C07054">
              <w:rPr>
                <w:rFonts w:eastAsiaTheme="minorEastAsia" w:cs="Arial"/>
                <w:snapToGrid w:val="0"/>
                <w:sz w:val="18"/>
                <w:szCs w:val="18"/>
                <w:u w:val="single"/>
              </w:rPr>
              <w:t>2019</w:t>
            </w:r>
          </w:p>
        </w:tc>
        <w:tc>
          <w:tcPr>
            <w:tcW w:w="1027" w:type="dxa"/>
          </w:tcPr>
          <w:p w14:paraId="65E1CFEF" w14:textId="77777777" w:rsidR="00947110" w:rsidRPr="00C07054" w:rsidRDefault="00947110" w:rsidP="0034100E">
            <w:pPr>
              <w:keepNext/>
              <w:spacing w:before="40" w:after="40"/>
              <w:jc w:val="center"/>
              <w:rPr>
                <w:rFonts w:eastAsiaTheme="minorEastAsia" w:cs="Arial"/>
                <w:snapToGrid w:val="0"/>
                <w:sz w:val="18"/>
                <w:szCs w:val="18"/>
                <w:u w:val="single"/>
              </w:rPr>
            </w:pPr>
            <w:r w:rsidRPr="00C07054">
              <w:rPr>
                <w:rFonts w:eastAsiaTheme="minorEastAsia" w:cs="Arial"/>
                <w:snapToGrid w:val="0"/>
                <w:sz w:val="18"/>
                <w:szCs w:val="18"/>
                <w:u w:val="single"/>
              </w:rPr>
              <w:t>2020</w:t>
            </w:r>
          </w:p>
          <w:p w14:paraId="22F2E3CF" w14:textId="276FCAF7" w:rsidR="00947110" w:rsidRPr="00C07054" w:rsidRDefault="002C5A22" w:rsidP="00500E9F">
            <w:pPr>
              <w:keepNext/>
              <w:spacing w:before="40" w:after="40"/>
              <w:jc w:val="center"/>
              <w:rPr>
                <w:rFonts w:eastAsiaTheme="minorEastAsia" w:cs="Arial"/>
                <w:snapToGrid w:val="0"/>
                <w:sz w:val="18"/>
                <w:szCs w:val="18"/>
                <w:lang w:eastAsia="ja-JP"/>
              </w:rPr>
            </w:pPr>
            <w:r w:rsidRPr="00C07054">
              <w:rPr>
                <w:rFonts w:eastAsiaTheme="minorEastAsia" w:cs="Arial"/>
                <w:snapToGrid w:val="0"/>
                <w:sz w:val="14"/>
                <w:szCs w:val="18"/>
                <w:u w:val="single"/>
              </w:rPr>
              <w:t xml:space="preserve">(to August </w:t>
            </w:r>
            <w:r w:rsidR="00500E9F" w:rsidRPr="00C07054">
              <w:rPr>
                <w:rFonts w:eastAsiaTheme="minorEastAsia" w:cs="Arial"/>
                <w:snapToGrid w:val="0"/>
                <w:sz w:val="14"/>
                <w:szCs w:val="18"/>
                <w:u w:val="single"/>
              </w:rPr>
              <w:t>30</w:t>
            </w:r>
            <w:r w:rsidRPr="00C07054">
              <w:rPr>
                <w:rFonts w:eastAsiaTheme="minorEastAsia" w:cs="Arial"/>
                <w:snapToGrid w:val="0"/>
                <w:sz w:val="14"/>
                <w:szCs w:val="18"/>
                <w:u w:val="single"/>
              </w:rPr>
              <w:t>)</w:t>
            </w:r>
            <w:r w:rsidRPr="00C07054">
              <w:rPr>
                <w:rFonts w:eastAsiaTheme="minorEastAsia" w:cs="Arial"/>
                <w:snapToGrid w:val="0"/>
                <w:sz w:val="18"/>
                <w:szCs w:val="18"/>
                <w:u w:val="single"/>
              </w:rPr>
              <w:t xml:space="preserve"> </w:t>
            </w:r>
          </w:p>
        </w:tc>
      </w:tr>
      <w:tr w:rsidR="00947110" w:rsidRPr="00C07054" w14:paraId="52393A02" w14:textId="77777777" w:rsidTr="002C5A22">
        <w:tc>
          <w:tcPr>
            <w:tcW w:w="1310" w:type="dxa"/>
          </w:tcPr>
          <w:p w14:paraId="1A8F0463" w14:textId="77777777" w:rsidR="00947110" w:rsidRPr="00C07054" w:rsidRDefault="00947110" w:rsidP="0034100E">
            <w:pPr>
              <w:keepNext/>
              <w:spacing w:before="40" w:after="40"/>
              <w:jc w:val="left"/>
              <w:rPr>
                <w:rFonts w:eastAsiaTheme="minorEastAsia" w:cs="Arial"/>
                <w:snapToGrid w:val="0"/>
                <w:sz w:val="18"/>
                <w:szCs w:val="18"/>
              </w:rPr>
            </w:pPr>
            <w:r w:rsidRPr="00C07054">
              <w:rPr>
                <w:rFonts w:eastAsiaTheme="minorEastAsia" w:cs="Arial"/>
                <w:snapToGrid w:val="0"/>
                <w:sz w:val="18"/>
                <w:szCs w:val="18"/>
              </w:rPr>
              <w:t>New UPOV codes</w:t>
            </w:r>
          </w:p>
        </w:tc>
        <w:tc>
          <w:tcPr>
            <w:tcW w:w="756" w:type="dxa"/>
          </w:tcPr>
          <w:p w14:paraId="7BA8108B"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114</w:t>
            </w:r>
          </w:p>
        </w:tc>
        <w:tc>
          <w:tcPr>
            <w:tcW w:w="756" w:type="dxa"/>
            <w:gridSpan w:val="3"/>
          </w:tcPr>
          <w:p w14:paraId="798FA8BE"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173</w:t>
            </w:r>
          </w:p>
        </w:tc>
        <w:tc>
          <w:tcPr>
            <w:tcW w:w="757" w:type="dxa"/>
          </w:tcPr>
          <w:p w14:paraId="174971CB"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212</w:t>
            </w:r>
          </w:p>
        </w:tc>
        <w:tc>
          <w:tcPr>
            <w:tcW w:w="756" w:type="dxa"/>
            <w:gridSpan w:val="2"/>
          </w:tcPr>
          <w:p w14:paraId="779F3A75" w14:textId="77777777" w:rsidR="00947110" w:rsidRPr="00C07054" w:rsidRDefault="00947110" w:rsidP="0034100E">
            <w:pPr>
              <w:keepNext/>
              <w:spacing w:before="40" w:after="40"/>
              <w:ind w:right="165"/>
              <w:jc w:val="right"/>
              <w:rPr>
                <w:rFonts w:eastAsiaTheme="minorEastAsia" w:cs="Arial"/>
                <w:snapToGrid w:val="0"/>
                <w:sz w:val="18"/>
                <w:szCs w:val="18"/>
              </w:rPr>
            </w:pPr>
            <w:r w:rsidRPr="00C07054">
              <w:rPr>
                <w:rFonts w:eastAsiaTheme="minorEastAsia" w:cs="Arial"/>
                <w:snapToGrid w:val="0"/>
                <w:sz w:val="18"/>
                <w:szCs w:val="18"/>
              </w:rPr>
              <w:t>209</w:t>
            </w:r>
          </w:p>
        </w:tc>
        <w:tc>
          <w:tcPr>
            <w:tcW w:w="756" w:type="dxa"/>
          </w:tcPr>
          <w:p w14:paraId="32927FCF"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577</w:t>
            </w:r>
          </w:p>
        </w:tc>
        <w:tc>
          <w:tcPr>
            <w:tcW w:w="757" w:type="dxa"/>
            <w:shd w:val="clear" w:color="auto" w:fill="auto"/>
          </w:tcPr>
          <w:p w14:paraId="393DF1DB"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188</w:t>
            </w:r>
          </w:p>
        </w:tc>
        <w:tc>
          <w:tcPr>
            <w:tcW w:w="756" w:type="dxa"/>
            <w:shd w:val="clear" w:color="auto" w:fill="auto"/>
          </w:tcPr>
          <w:p w14:paraId="1874273E"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173</w:t>
            </w:r>
          </w:p>
        </w:tc>
        <w:tc>
          <w:tcPr>
            <w:tcW w:w="756" w:type="dxa"/>
          </w:tcPr>
          <w:p w14:paraId="3B123058"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440</w:t>
            </w:r>
          </w:p>
        </w:tc>
        <w:tc>
          <w:tcPr>
            <w:tcW w:w="757" w:type="dxa"/>
          </w:tcPr>
          <w:p w14:paraId="43D569FF"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242</w:t>
            </w:r>
          </w:p>
        </w:tc>
        <w:tc>
          <w:tcPr>
            <w:tcW w:w="756" w:type="dxa"/>
          </w:tcPr>
          <w:p w14:paraId="6D504728" w14:textId="77777777" w:rsidR="00947110" w:rsidRPr="00C07054" w:rsidRDefault="002C5A22"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243</w:t>
            </w:r>
          </w:p>
        </w:tc>
        <w:tc>
          <w:tcPr>
            <w:tcW w:w="1027" w:type="dxa"/>
          </w:tcPr>
          <w:p w14:paraId="3BC6BC79" w14:textId="5F6C2C44" w:rsidR="00947110" w:rsidRPr="00C07054" w:rsidRDefault="002C5A22" w:rsidP="00D4404A">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14</w:t>
            </w:r>
            <w:r w:rsidR="00D4404A" w:rsidRPr="00C07054">
              <w:rPr>
                <w:rFonts w:eastAsiaTheme="minorEastAsia" w:cs="Arial"/>
                <w:snapToGrid w:val="0"/>
                <w:sz w:val="18"/>
                <w:szCs w:val="18"/>
                <w:lang w:eastAsia="ja-JP"/>
              </w:rPr>
              <w:t>5</w:t>
            </w:r>
          </w:p>
        </w:tc>
      </w:tr>
      <w:tr w:rsidR="00947110" w:rsidRPr="00C07054" w14:paraId="69846AD4" w14:textId="77777777" w:rsidTr="002C5A22">
        <w:tc>
          <w:tcPr>
            <w:tcW w:w="1310" w:type="dxa"/>
          </w:tcPr>
          <w:p w14:paraId="78734693" w14:textId="77777777" w:rsidR="00947110" w:rsidRPr="00C07054" w:rsidRDefault="00947110" w:rsidP="0034100E">
            <w:pPr>
              <w:keepNext/>
              <w:spacing w:before="40" w:after="40"/>
              <w:jc w:val="left"/>
              <w:rPr>
                <w:rFonts w:eastAsiaTheme="minorEastAsia" w:cs="Arial"/>
                <w:snapToGrid w:val="0"/>
                <w:sz w:val="18"/>
                <w:szCs w:val="18"/>
              </w:rPr>
            </w:pPr>
            <w:r w:rsidRPr="00C07054">
              <w:rPr>
                <w:rFonts w:eastAsiaTheme="minorEastAsia" w:cs="Arial"/>
                <w:snapToGrid w:val="0"/>
                <w:sz w:val="18"/>
                <w:szCs w:val="18"/>
              </w:rPr>
              <w:t>Amendments</w:t>
            </w:r>
            <w:r w:rsidRPr="00C07054">
              <w:rPr>
                <w:rFonts w:eastAsiaTheme="minorEastAsia" w:cs="Arial"/>
                <w:snapToGrid w:val="0"/>
                <w:sz w:val="18"/>
                <w:szCs w:val="18"/>
              </w:rPr>
              <w:br/>
            </w:r>
          </w:p>
        </w:tc>
        <w:tc>
          <w:tcPr>
            <w:tcW w:w="756" w:type="dxa"/>
          </w:tcPr>
          <w:p w14:paraId="79676C29"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6</w:t>
            </w:r>
          </w:p>
        </w:tc>
        <w:tc>
          <w:tcPr>
            <w:tcW w:w="756" w:type="dxa"/>
            <w:gridSpan w:val="3"/>
          </w:tcPr>
          <w:p w14:paraId="0FAD5D5B" w14:textId="77777777" w:rsidR="00947110" w:rsidRPr="00C07054" w:rsidRDefault="00947110" w:rsidP="0034100E">
            <w:pPr>
              <w:keepNext/>
              <w:spacing w:before="40" w:after="40"/>
              <w:ind w:right="113"/>
              <w:jc w:val="right"/>
              <w:rPr>
                <w:rFonts w:eastAsiaTheme="minorEastAsia" w:cs="Arial"/>
                <w:snapToGrid w:val="0"/>
                <w:sz w:val="18"/>
                <w:szCs w:val="18"/>
                <w:lang w:eastAsia="ja-JP"/>
              </w:rPr>
            </w:pPr>
            <w:r w:rsidRPr="00C07054">
              <w:rPr>
                <w:rFonts w:eastAsiaTheme="minorEastAsia" w:cs="Arial"/>
                <w:snapToGrid w:val="0"/>
                <w:sz w:val="18"/>
                <w:szCs w:val="18"/>
              </w:rPr>
              <w:t>12</w:t>
            </w:r>
          </w:p>
        </w:tc>
        <w:tc>
          <w:tcPr>
            <w:tcW w:w="757" w:type="dxa"/>
          </w:tcPr>
          <w:p w14:paraId="08E3144C"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5</w:t>
            </w:r>
          </w:p>
        </w:tc>
        <w:tc>
          <w:tcPr>
            <w:tcW w:w="756" w:type="dxa"/>
            <w:gridSpan w:val="2"/>
          </w:tcPr>
          <w:p w14:paraId="0A8E6FD8"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 xml:space="preserve"> </w:t>
            </w:r>
            <w:r w:rsidRPr="00C07054">
              <w:rPr>
                <w:rFonts w:eastAsiaTheme="minorEastAsia" w:cs="Arial"/>
                <w:snapToGrid w:val="0"/>
                <w:sz w:val="18"/>
                <w:szCs w:val="18"/>
              </w:rPr>
              <w:t>47*</w:t>
            </w:r>
          </w:p>
        </w:tc>
        <w:tc>
          <w:tcPr>
            <w:tcW w:w="756" w:type="dxa"/>
          </w:tcPr>
          <w:p w14:paraId="156568D8"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37</w:t>
            </w:r>
          </w:p>
        </w:tc>
        <w:tc>
          <w:tcPr>
            <w:tcW w:w="757" w:type="dxa"/>
            <w:shd w:val="clear" w:color="auto" w:fill="auto"/>
          </w:tcPr>
          <w:p w14:paraId="6E73E2DC"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11</w:t>
            </w:r>
          </w:p>
        </w:tc>
        <w:tc>
          <w:tcPr>
            <w:tcW w:w="756" w:type="dxa"/>
            <w:shd w:val="clear" w:color="auto" w:fill="auto"/>
          </w:tcPr>
          <w:p w14:paraId="6ED2FB32"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16</w:t>
            </w:r>
          </w:p>
        </w:tc>
        <w:tc>
          <w:tcPr>
            <w:tcW w:w="756" w:type="dxa"/>
          </w:tcPr>
          <w:p w14:paraId="2EFB8EF2"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1</w:t>
            </w:r>
          </w:p>
        </w:tc>
        <w:tc>
          <w:tcPr>
            <w:tcW w:w="757" w:type="dxa"/>
          </w:tcPr>
          <w:p w14:paraId="03A7B568" w14:textId="77777777" w:rsidR="00947110" w:rsidRPr="00C07054" w:rsidRDefault="00947110"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5</w:t>
            </w:r>
          </w:p>
        </w:tc>
        <w:tc>
          <w:tcPr>
            <w:tcW w:w="756" w:type="dxa"/>
          </w:tcPr>
          <w:p w14:paraId="53E701F0" w14:textId="60B1A677" w:rsidR="00947110" w:rsidRPr="00C07054" w:rsidRDefault="00F536B6" w:rsidP="0034100E">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3</w:t>
            </w:r>
          </w:p>
        </w:tc>
        <w:tc>
          <w:tcPr>
            <w:tcW w:w="1027" w:type="dxa"/>
          </w:tcPr>
          <w:p w14:paraId="60424600" w14:textId="100F17CF" w:rsidR="00947110" w:rsidRPr="00C07054" w:rsidRDefault="008E08F4" w:rsidP="00F536B6">
            <w:pPr>
              <w:keepNext/>
              <w:spacing w:before="40" w:after="40"/>
              <w:ind w:right="165"/>
              <w:jc w:val="right"/>
              <w:rPr>
                <w:rFonts w:eastAsiaTheme="minorEastAsia" w:cs="Arial"/>
                <w:snapToGrid w:val="0"/>
                <w:sz w:val="18"/>
                <w:szCs w:val="18"/>
                <w:lang w:eastAsia="ja-JP"/>
              </w:rPr>
            </w:pPr>
            <w:r w:rsidRPr="00C07054">
              <w:rPr>
                <w:rFonts w:eastAsiaTheme="minorEastAsia" w:cs="Arial"/>
                <w:snapToGrid w:val="0"/>
                <w:sz w:val="18"/>
                <w:szCs w:val="18"/>
                <w:lang w:eastAsia="ja-JP"/>
              </w:rPr>
              <w:t>4</w:t>
            </w:r>
            <w:r w:rsidR="00F536B6" w:rsidRPr="00C07054">
              <w:rPr>
                <w:rFonts w:eastAsiaTheme="minorEastAsia" w:cs="Arial"/>
                <w:snapToGrid w:val="0"/>
                <w:sz w:val="18"/>
                <w:szCs w:val="18"/>
                <w:lang w:eastAsia="ja-JP"/>
              </w:rPr>
              <w:t>4</w:t>
            </w:r>
          </w:p>
        </w:tc>
      </w:tr>
      <w:tr w:rsidR="00947110" w:rsidRPr="00DF6309" w14:paraId="63BD13CF" w14:textId="77777777" w:rsidTr="002C5A22">
        <w:tc>
          <w:tcPr>
            <w:tcW w:w="1310" w:type="dxa"/>
          </w:tcPr>
          <w:p w14:paraId="18033863" w14:textId="77777777" w:rsidR="00947110" w:rsidRPr="00C07054" w:rsidRDefault="00947110" w:rsidP="0034100E">
            <w:pPr>
              <w:spacing w:before="40" w:after="40"/>
              <w:jc w:val="left"/>
              <w:rPr>
                <w:rFonts w:eastAsiaTheme="minorEastAsia" w:cs="Arial"/>
                <w:snapToGrid w:val="0"/>
                <w:sz w:val="18"/>
                <w:szCs w:val="18"/>
              </w:rPr>
            </w:pPr>
            <w:r w:rsidRPr="00C07054">
              <w:rPr>
                <w:rFonts w:eastAsiaTheme="minorEastAsia" w:cs="Arial"/>
                <w:snapToGrid w:val="0"/>
                <w:sz w:val="18"/>
                <w:szCs w:val="18"/>
              </w:rPr>
              <w:t xml:space="preserve">Total UPOV Codes </w:t>
            </w:r>
          </w:p>
        </w:tc>
        <w:tc>
          <w:tcPr>
            <w:tcW w:w="756" w:type="dxa"/>
          </w:tcPr>
          <w:p w14:paraId="4E96DA9F"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6,683</w:t>
            </w:r>
          </w:p>
        </w:tc>
        <w:tc>
          <w:tcPr>
            <w:tcW w:w="756" w:type="dxa"/>
            <w:gridSpan w:val="3"/>
          </w:tcPr>
          <w:p w14:paraId="0C4DE97F"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6,851</w:t>
            </w:r>
          </w:p>
        </w:tc>
        <w:tc>
          <w:tcPr>
            <w:tcW w:w="757" w:type="dxa"/>
          </w:tcPr>
          <w:p w14:paraId="2403578C" w14:textId="77777777" w:rsidR="00947110" w:rsidRPr="00C07054" w:rsidRDefault="00947110" w:rsidP="0034100E">
            <w:pPr>
              <w:keepNext/>
              <w:spacing w:before="40" w:after="40"/>
              <w:ind w:right="113"/>
              <w:jc w:val="right"/>
              <w:rPr>
                <w:rFonts w:eastAsiaTheme="minorEastAsia" w:cs="Arial"/>
                <w:snapToGrid w:val="0"/>
                <w:sz w:val="18"/>
                <w:szCs w:val="18"/>
              </w:rPr>
            </w:pPr>
            <w:r w:rsidRPr="00C07054">
              <w:rPr>
                <w:rFonts w:eastAsiaTheme="minorEastAsia" w:cs="Arial"/>
                <w:snapToGrid w:val="0"/>
                <w:sz w:val="18"/>
                <w:szCs w:val="18"/>
              </w:rPr>
              <w:t>7,061</w:t>
            </w:r>
          </w:p>
        </w:tc>
        <w:tc>
          <w:tcPr>
            <w:tcW w:w="756" w:type="dxa"/>
            <w:gridSpan w:val="2"/>
          </w:tcPr>
          <w:p w14:paraId="2F42685B"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rPr>
            </w:pPr>
            <w:r w:rsidRPr="00C07054">
              <w:rPr>
                <w:rFonts w:eastAsiaTheme="minorEastAsia" w:cs="Arial"/>
                <w:snapToGrid w:val="0"/>
                <w:sz w:val="18"/>
                <w:szCs w:val="18"/>
              </w:rPr>
              <w:t>7,251</w:t>
            </w:r>
          </w:p>
        </w:tc>
        <w:tc>
          <w:tcPr>
            <w:tcW w:w="756" w:type="dxa"/>
          </w:tcPr>
          <w:p w14:paraId="21AA4460"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7,808</w:t>
            </w:r>
          </w:p>
        </w:tc>
        <w:tc>
          <w:tcPr>
            <w:tcW w:w="757" w:type="dxa"/>
            <w:shd w:val="clear" w:color="auto" w:fill="auto"/>
          </w:tcPr>
          <w:p w14:paraId="1C0DDE22"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7,992</w:t>
            </w:r>
          </w:p>
        </w:tc>
        <w:tc>
          <w:tcPr>
            <w:tcW w:w="756" w:type="dxa"/>
            <w:shd w:val="clear" w:color="auto" w:fill="auto"/>
          </w:tcPr>
          <w:p w14:paraId="5B0F8E39"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8,149</w:t>
            </w:r>
          </w:p>
        </w:tc>
        <w:tc>
          <w:tcPr>
            <w:tcW w:w="756" w:type="dxa"/>
          </w:tcPr>
          <w:p w14:paraId="7ED012AB"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8,589</w:t>
            </w:r>
          </w:p>
        </w:tc>
        <w:tc>
          <w:tcPr>
            <w:tcW w:w="757" w:type="dxa"/>
          </w:tcPr>
          <w:p w14:paraId="0F6934E4" w14:textId="77777777" w:rsidR="00947110" w:rsidRPr="00C07054" w:rsidRDefault="00947110" w:rsidP="0034100E">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8,844</w:t>
            </w:r>
          </w:p>
        </w:tc>
        <w:tc>
          <w:tcPr>
            <w:tcW w:w="756" w:type="dxa"/>
          </w:tcPr>
          <w:p w14:paraId="7EA3660C" w14:textId="497555D3" w:rsidR="002D1F00" w:rsidRPr="00C07054" w:rsidRDefault="002D1F00" w:rsidP="00A308A3">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9</w:t>
            </w:r>
            <w:r w:rsidR="002E53BA" w:rsidRPr="00C07054">
              <w:rPr>
                <w:rFonts w:eastAsiaTheme="minorEastAsia" w:cs="Arial"/>
                <w:snapToGrid w:val="0"/>
                <w:sz w:val="18"/>
                <w:szCs w:val="18"/>
                <w:lang w:eastAsia="ja-JP"/>
              </w:rPr>
              <w:t>,</w:t>
            </w:r>
            <w:r w:rsidRPr="00C07054">
              <w:rPr>
                <w:rFonts w:eastAsiaTheme="minorEastAsia" w:cs="Arial"/>
                <w:snapToGrid w:val="0"/>
                <w:sz w:val="18"/>
                <w:szCs w:val="18"/>
                <w:lang w:eastAsia="ja-JP"/>
              </w:rPr>
              <w:t>07</w:t>
            </w:r>
            <w:r w:rsidR="002E53BA" w:rsidRPr="00C07054">
              <w:rPr>
                <w:rFonts w:eastAsiaTheme="minorEastAsia" w:cs="Arial"/>
                <w:snapToGrid w:val="0"/>
                <w:sz w:val="18"/>
                <w:szCs w:val="18"/>
                <w:lang w:eastAsia="ja-JP"/>
              </w:rPr>
              <w:t>7</w:t>
            </w:r>
          </w:p>
          <w:p w14:paraId="521ED197" w14:textId="567B96F2" w:rsidR="00947110" w:rsidRPr="00C07054" w:rsidRDefault="00947110" w:rsidP="00A308A3">
            <w:pPr>
              <w:keepNext/>
              <w:tabs>
                <w:tab w:val="left" w:pos="630"/>
                <w:tab w:val="left" w:pos="748"/>
              </w:tabs>
              <w:spacing w:before="40" w:after="40"/>
              <w:ind w:right="23"/>
              <w:jc w:val="center"/>
              <w:rPr>
                <w:rFonts w:eastAsiaTheme="minorEastAsia" w:cs="Arial"/>
                <w:snapToGrid w:val="0"/>
                <w:sz w:val="18"/>
                <w:szCs w:val="18"/>
                <w:lang w:eastAsia="ja-JP"/>
              </w:rPr>
            </w:pPr>
          </w:p>
        </w:tc>
        <w:tc>
          <w:tcPr>
            <w:tcW w:w="1027" w:type="dxa"/>
          </w:tcPr>
          <w:p w14:paraId="035B61A1" w14:textId="696F4AF9" w:rsidR="00947110" w:rsidRPr="00C07054" w:rsidRDefault="002C5A22" w:rsidP="002D1F00">
            <w:pPr>
              <w:keepNext/>
              <w:tabs>
                <w:tab w:val="left" w:pos="630"/>
                <w:tab w:val="left" w:pos="748"/>
              </w:tabs>
              <w:spacing w:before="40" w:after="40"/>
              <w:ind w:right="23"/>
              <w:jc w:val="center"/>
              <w:rPr>
                <w:rFonts w:eastAsiaTheme="minorEastAsia" w:cs="Arial"/>
                <w:snapToGrid w:val="0"/>
                <w:sz w:val="18"/>
                <w:szCs w:val="18"/>
                <w:lang w:eastAsia="ja-JP"/>
              </w:rPr>
            </w:pPr>
            <w:r w:rsidRPr="00C07054">
              <w:rPr>
                <w:rFonts w:eastAsiaTheme="minorEastAsia" w:cs="Arial"/>
                <w:snapToGrid w:val="0"/>
                <w:sz w:val="18"/>
                <w:szCs w:val="18"/>
                <w:lang w:eastAsia="ja-JP"/>
              </w:rPr>
              <w:t>9,178</w:t>
            </w:r>
          </w:p>
        </w:tc>
      </w:tr>
    </w:tbl>
    <w:p w14:paraId="67ADE07C" w14:textId="77777777" w:rsidR="00BD64CC" w:rsidRPr="00BB18CA" w:rsidRDefault="00BD64CC" w:rsidP="00BD64CC">
      <w:pPr>
        <w:spacing w:before="120"/>
        <w:ind w:left="851" w:hanging="284"/>
        <w:rPr>
          <w:rFonts w:eastAsiaTheme="minorEastAsia" w:cs="Arial"/>
          <w:sz w:val="16"/>
          <w:szCs w:val="18"/>
          <w:lang w:eastAsia="ja-JP"/>
        </w:rPr>
      </w:pPr>
      <w:r w:rsidRPr="00BB18CA">
        <w:rPr>
          <w:rFonts w:eastAsiaTheme="minorEastAsia" w:cs="Arial"/>
          <w:sz w:val="16"/>
          <w:szCs w:val="18"/>
        </w:rPr>
        <w:t xml:space="preserve">* </w:t>
      </w:r>
      <w:r w:rsidRPr="00BB18CA">
        <w:rPr>
          <w:rFonts w:eastAsiaTheme="minorEastAsia" w:cs="Arial"/>
          <w:sz w:val="16"/>
          <w:szCs w:val="18"/>
        </w:rPr>
        <w:tab/>
        <w:t>including changes to UPOV codes resulting from the amendment of the “Guide to the UPOV Code System” concerning hybrids (see document TC/49/6).</w:t>
      </w:r>
    </w:p>
    <w:p w14:paraId="1489F1A8" w14:textId="2E4B0397" w:rsidR="00BD64CC" w:rsidRDefault="008050DC" w:rsidP="00BD64CC">
      <w:pPr>
        <w:rPr>
          <w:rFonts w:eastAsiaTheme="minorEastAsia" w:cs="Arial"/>
        </w:rPr>
      </w:pPr>
      <w:r>
        <w:rPr>
          <w:rFonts w:eastAsiaTheme="minorEastAsia" w:cs="Arial"/>
        </w:rPr>
        <w:t xml:space="preserve"> </w:t>
      </w:r>
    </w:p>
    <w:p w14:paraId="0ED57BAB" w14:textId="64B0F491" w:rsidR="00F61CF9" w:rsidRDefault="00F61CF9" w:rsidP="00BD64CC">
      <w:pPr>
        <w:rPr>
          <w:rFonts w:eastAsiaTheme="minorEastAsia" w:cs="Arial"/>
        </w:rPr>
      </w:pPr>
    </w:p>
    <w:p w14:paraId="73A34CF8" w14:textId="58189854" w:rsidR="00F61CF9" w:rsidRDefault="00F61CF9">
      <w:pPr>
        <w:jc w:val="left"/>
        <w:rPr>
          <w:rFonts w:eastAsiaTheme="minorEastAsia" w:cs="Arial"/>
        </w:rPr>
      </w:pPr>
      <w:r>
        <w:rPr>
          <w:rFonts w:eastAsiaTheme="minorEastAsia" w:cs="Arial"/>
        </w:rPr>
        <w:br w:type="page"/>
      </w:r>
    </w:p>
    <w:p w14:paraId="5DC2815F" w14:textId="6AEC2D19" w:rsidR="00BD64CC" w:rsidRPr="00473415" w:rsidRDefault="00BD64CC" w:rsidP="0047502B">
      <w:pPr>
        <w:pStyle w:val="Heading1"/>
        <w:rPr>
          <w:rFonts w:eastAsiaTheme="minorEastAsia"/>
        </w:rPr>
      </w:pPr>
      <w:bookmarkStart w:id="13" w:name="_Toc522275168"/>
      <w:bookmarkStart w:id="14" w:name="_Toc53586187"/>
      <w:r w:rsidRPr="00473415">
        <w:rPr>
          <w:rFonts w:eastAsiaTheme="minorEastAsia"/>
        </w:rPr>
        <w:lastRenderedPageBreak/>
        <w:t>PLUTO DATABASE</w:t>
      </w:r>
      <w:bookmarkEnd w:id="13"/>
      <w:bookmarkEnd w:id="14"/>
    </w:p>
    <w:p w14:paraId="09E9FC1F" w14:textId="77777777" w:rsidR="00BD64CC" w:rsidRPr="00473415" w:rsidRDefault="00BD64CC" w:rsidP="00BD64CC">
      <w:pPr>
        <w:keepNext/>
        <w:keepLines/>
        <w:rPr>
          <w:rFonts w:eastAsiaTheme="minorEastAsia"/>
        </w:rPr>
      </w:pPr>
    </w:p>
    <w:p w14:paraId="7079E63C" w14:textId="77777777" w:rsidR="00BD64CC" w:rsidRPr="00473415" w:rsidRDefault="00BD64CC" w:rsidP="00BD64CC">
      <w:pPr>
        <w:keepNext/>
        <w:keepLines/>
        <w:outlineLvl w:val="1"/>
        <w:rPr>
          <w:rFonts w:eastAsiaTheme="minorEastAsia" w:cs="Arial"/>
          <w:u w:val="single"/>
        </w:rPr>
      </w:pPr>
      <w:bookmarkStart w:id="15" w:name="_Toc522275169"/>
      <w:bookmarkStart w:id="16" w:name="_Toc53586188"/>
      <w:r w:rsidRPr="00473415">
        <w:rPr>
          <w:rFonts w:eastAsiaTheme="minorEastAsia"/>
          <w:u w:val="single"/>
        </w:rPr>
        <w:t>Program for improvements to the PLUTO database</w:t>
      </w:r>
      <w:bookmarkEnd w:id="15"/>
      <w:bookmarkEnd w:id="16"/>
      <w:r w:rsidRPr="00473415">
        <w:rPr>
          <w:rFonts w:eastAsiaTheme="minorEastAsia"/>
          <w:u w:val="single"/>
        </w:rPr>
        <w:t xml:space="preserve"> </w:t>
      </w:r>
    </w:p>
    <w:p w14:paraId="0F8275C0" w14:textId="77777777" w:rsidR="00BD64CC" w:rsidRPr="00473415" w:rsidRDefault="00BD64CC" w:rsidP="00BD64CC">
      <w:pPr>
        <w:keepNext/>
        <w:keepLines/>
        <w:rPr>
          <w:rFonts w:eastAsiaTheme="minorEastAsia" w:cs="Arial"/>
          <w:bCs/>
        </w:rPr>
      </w:pPr>
    </w:p>
    <w:p w14:paraId="1AEBF43C" w14:textId="77777777" w:rsidR="00101660" w:rsidRDefault="00101660" w:rsidP="00BD64CC">
      <w:pPr>
        <w:keepNext/>
        <w:keepLines/>
        <w:rPr>
          <w:rFonts w:eastAsiaTheme="minorEastAsia" w:cs="Arial"/>
          <w:bCs/>
        </w:rPr>
      </w:pPr>
      <w:r>
        <w:rPr>
          <w:rFonts w:eastAsiaTheme="minorEastAsia" w:cs="Arial"/>
          <w:bCs/>
        </w:rPr>
        <w:fldChar w:fldCharType="begin"/>
      </w:r>
      <w:r>
        <w:rPr>
          <w:rFonts w:eastAsiaTheme="minorEastAsia" w:cs="Arial"/>
          <w:bCs/>
        </w:rPr>
        <w:instrText xml:space="preserve"> AUTONUM  </w:instrText>
      </w:r>
      <w:r>
        <w:rPr>
          <w:rFonts w:eastAsiaTheme="minorEastAsia" w:cs="Arial"/>
          <w:bCs/>
        </w:rPr>
        <w:fldChar w:fldCharType="end"/>
      </w:r>
      <w:r>
        <w:rPr>
          <w:rFonts w:eastAsiaTheme="minorEastAsia" w:cs="Arial"/>
          <w:bCs/>
        </w:rPr>
        <w:tab/>
        <w:t xml:space="preserve">Matters concerning </w:t>
      </w:r>
      <w:r w:rsidRPr="00101660">
        <w:rPr>
          <w:rFonts w:eastAsiaTheme="minorEastAsia" w:cs="Arial"/>
          <w:bCs/>
        </w:rPr>
        <w:t>the PLUTO plant variety database</w:t>
      </w:r>
      <w:r>
        <w:rPr>
          <w:rFonts w:eastAsiaTheme="minorEastAsia" w:cs="Arial"/>
          <w:bCs/>
        </w:rPr>
        <w:t xml:space="preserve"> are presented in d</w:t>
      </w:r>
      <w:r w:rsidRPr="00101660">
        <w:rPr>
          <w:rFonts w:eastAsiaTheme="minorEastAsia" w:cs="Arial"/>
          <w:bCs/>
        </w:rPr>
        <w:t>ocument CAJ/77/8</w:t>
      </w:r>
      <w:r>
        <w:rPr>
          <w:rFonts w:eastAsiaTheme="minorEastAsia" w:cs="Arial"/>
          <w:bCs/>
        </w:rPr>
        <w:t xml:space="preserve"> “PLUTO Plant Variety Database”.</w:t>
      </w:r>
    </w:p>
    <w:p w14:paraId="69055F16" w14:textId="77777777" w:rsidR="00101660" w:rsidRDefault="00101660" w:rsidP="00BD64CC">
      <w:pPr>
        <w:keepNext/>
        <w:keepLines/>
        <w:rPr>
          <w:rFonts w:eastAsiaTheme="minorEastAsia" w:cs="Arial"/>
          <w:bCs/>
        </w:rPr>
      </w:pPr>
    </w:p>
    <w:p w14:paraId="0E1DBF2A" w14:textId="77777777" w:rsidR="00BD64CC" w:rsidRPr="00473415" w:rsidRDefault="00BD64CC" w:rsidP="00BD64CC">
      <w:pPr>
        <w:rPr>
          <w:rFonts w:eastAsiaTheme="minorEastAsia"/>
        </w:rPr>
      </w:pPr>
    </w:p>
    <w:p w14:paraId="263B5E83" w14:textId="77777777" w:rsidR="00BD64CC" w:rsidRPr="00473415" w:rsidRDefault="00BD64CC" w:rsidP="00BD64CC">
      <w:pPr>
        <w:keepNext/>
        <w:outlineLvl w:val="1"/>
        <w:rPr>
          <w:rFonts w:eastAsiaTheme="minorEastAsia"/>
          <w:u w:val="single"/>
        </w:rPr>
      </w:pPr>
      <w:bookmarkStart w:id="17" w:name="_Toc522275170"/>
      <w:bookmarkStart w:id="18" w:name="_Toc53586189"/>
      <w:r w:rsidRPr="00473415">
        <w:rPr>
          <w:rFonts w:eastAsiaTheme="minorEastAsia"/>
          <w:u w:val="single"/>
        </w:rPr>
        <w:t>Search tools</w:t>
      </w:r>
      <w:bookmarkEnd w:id="17"/>
      <w:bookmarkEnd w:id="18"/>
    </w:p>
    <w:p w14:paraId="4EA5A087" w14:textId="77777777" w:rsidR="00BD64CC" w:rsidRPr="00473415" w:rsidRDefault="00BD64CC" w:rsidP="00BD64CC">
      <w:pPr>
        <w:tabs>
          <w:tab w:val="left" w:pos="540"/>
        </w:tabs>
        <w:autoSpaceDE w:val="0"/>
        <w:autoSpaceDN w:val="0"/>
        <w:adjustRightInd w:val="0"/>
        <w:rPr>
          <w:rFonts w:eastAsiaTheme="minorEastAsia"/>
        </w:rPr>
      </w:pPr>
    </w:p>
    <w:p w14:paraId="430C4C2F" w14:textId="77777777" w:rsidR="00BD64CC" w:rsidRDefault="00BD64CC" w:rsidP="00101660">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rsidRPr="00473415">
        <w:rPr>
          <w:rFonts w:eastAsiaTheme="minorEastAsia" w:cs="Arial"/>
        </w:rPr>
        <w:tab/>
      </w:r>
      <w:r w:rsidR="00101660">
        <w:rPr>
          <w:rFonts w:eastAsiaTheme="minorEastAsia" w:cs="Arial"/>
        </w:rPr>
        <w:t>Matters</w:t>
      </w:r>
      <w:r>
        <w:rPr>
          <w:rFonts w:eastAsiaTheme="minorEastAsia" w:cs="Arial"/>
        </w:rPr>
        <w:t xml:space="preserve"> concerning the possible development of a similarity search tool for variety denomination purposes are </w:t>
      </w:r>
      <w:r w:rsidR="00101660">
        <w:rPr>
          <w:rFonts w:eastAsiaTheme="minorEastAsia" w:cs="Arial"/>
        </w:rPr>
        <w:t>considered</w:t>
      </w:r>
      <w:r>
        <w:rPr>
          <w:rFonts w:eastAsiaTheme="minorEastAsia" w:cs="Arial"/>
        </w:rPr>
        <w:t xml:space="preserve"> in </w:t>
      </w:r>
      <w:r w:rsidR="00101660">
        <w:t>document CAJ/77/7 “UPOV denomination similarity search tool”.</w:t>
      </w:r>
    </w:p>
    <w:p w14:paraId="49D38B8E" w14:textId="77777777" w:rsidR="00101660" w:rsidRPr="00473415" w:rsidRDefault="00101660" w:rsidP="00101660">
      <w:pPr>
        <w:rPr>
          <w:rFonts w:eastAsiaTheme="minorEastAsia"/>
        </w:rPr>
      </w:pPr>
    </w:p>
    <w:p w14:paraId="539D9051" w14:textId="77777777" w:rsidR="00923556" w:rsidRDefault="00923556" w:rsidP="00923556">
      <w:pPr>
        <w:tabs>
          <w:tab w:val="left" w:pos="5387"/>
        </w:tabs>
        <w:ind w:left="4820"/>
        <w:rPr>
          <w:rFonts w:eastAsiaTheme="minorEastAsia"/>
          <w:i/>
        </w:rPr>
      </w:pPr>
      <w:r w:rsidRPr="005A5F02">
        <w:rPr>
          <w:rFonts w:eastAsiaTheme="minorEastAsia"/>
          <w:i/>
        </w:rPr>
        <w:fldChar w:fldCharType="begin"/>
      </w:r>
      <w:r w:rsidRPr="005A5F02">
        <w:rPr>
          <w:rFonts w:eastAsiaTheme="minorEastAsia"/>
          <w:i/>
        </w:rPr>
        <w:instrText xml:space="preserve"> AUTONUM  </w:instrText>
      </w:r>
      <w:r w:rsidRPr="005A5F02">
        <w:rPr>
          <w:rFonts w:eastAsiaTheme="minorEastAsia"/>
          <w:i/>
        </w:rPr>
        <w:fldChar w:fldCharType="end"/>
      </w:r>
      <w:r w:rsidRPr="005A5F02">
        <w:rPr>
          <w:rFonts w:eastAsiaTheme="minorEastAsia"/>
          <w:i/>
        </w:rPr>
        <w:tab/>
        <w:t>The CAJ is invited to note that</w:t>
      </w:r>
      <w:r>
        <w:rPr>
          <w:rFonts w:eastAsiaTheme="minorEastAsia"/>
          <w:i/>
        </w:rPr>
        <w:t>:</w:t>
      </w:r>
    </w:p>
    <w:p w14:paraId="5EB64313" w14:textId="77777777" w:rsidR="00923556" w:rsidRDefault="00923556" w:rsidP="00923556">
      <w:pPr>
        <w:tabs>
          <w:tab w:val="left" w:pos="5387"/>
        </w:tabs>
        <w:ind w:left="4820"/>
        <w:rPr>
          <w:rFonts w:eastAsiaTheme="minorEastAsia"/>
          <w:i/>
        </w:rPr>
      </w:pPr>
    </w:p>
    <w:p w14:paraId="11380CF7" w14:textId="07BFC922" w:rsidR="00923556" w:rsidRDefault="00923556" w:rsidP="00923556">
      <w:pPr>
        <w:ind w:left="4820"/>
        <w:rPr>
          <w:rFonts w:eastAsiaTheme="minorEastAsia"/>
          <w:i/>
        </w:rPr>
      </w:pPr>
      <w:r>
        <w:rPr>
          <w:rFonts w:eastAsiaTheme="minorEastAsia"/>
          <w:i/>
        </w:rPr>
        <w:tab/>
        <w:t xml:space="preserve">(a) </w:t>
      </w:r>
      <w:r w:rsidRPr="00923556">
        <w:rPr>
          <w:rFonts w:eastAsiaTheme="minorEastAsia"/>
          <w:i/>
        </w:rPr>
        <w:t xml:space="preserve">developments concerning the information in the GENIE database, and its use, are provided in document C/54/2 </w:t>
      </w:r>
      <w:r w:rsidR="00F61CF9">
        <w:rPr>
          <w:rFonts w:eastAsiaTheme="minorEastAsia"/>
          <w:i/>
        </w:rPr>
        <w:t>“Annual report of the Secretary</w:t>
      </w:r>
      <w:r w:rsidR="00F61CF9">
        <w:rPr>
          <w:rFonts w:eastAsiaTheme="minorEastAsia"/>
          <w:i/>
        </w:rPr>
        <w:noBreakHyphen/>
      </w:r>
      <w:r w:rsidRPr="00923556">
        <w:rPr>
          <w:rFonts w:eastAsiaTheme="minorEastAsia"/>
          <w:i/>
        </w:rPr>
        <w:t>General for 2019”</w:t>
      </w:r>
      <w:r>
        <w:rPr>
          <w:rFonts w:eastAsiaTheme="minorEastAsia"/>
          <w:i/>
        </w:rPr>
        <w:t>;</w:t>
      </w:r>
    </w:p>
    <w:p w14:paraId="2E562A23" w14:textId="77777777" w:rsidR="00923556" w:rsidRPr="00923556" w:rsidRDefault="00923556" w:rsidP="00923556">
      <w:pPr>
        <w:tabs>
          <w:tab w:val="left" w:pos="5387"/>
        </w:tabs>
        <w:ind w:left="4820"/>
        <w:rPr>
          <w:rFonts w:eastAsiaTheme="minorEastAsia"/>
          <w:i/>
        </w:rPr>
      </w:pPr>
    </w:p>
    <w:p w14:paraId="3A9B425A" w14:textId="7A2F61BB" w:rsidR="00923556" w:rsidRDefault="00923556" w:rsidP="00923556">
      <w:pPr>
        <w:ind w:left="4820"/>
        <w:rPr>
          <w:rFonts w:eastAsiaTheme="minorEastAsia"/>
          <w:i/>
        </w:rPr>
      </w:pPr>
      <w:r>
        <w:rPr>
          <w:rFonts w:eastAsiaTheme="minorEastAsia"/>
          <w:i/>
        </w:rPr>
        <w:tab/>
        <w:t>(b)</w:t>
      </w:r>
      <w:r>
        <w:rPr>
          <w:rFonts w:eastAsiaTheme="minorEastAsia"/>
          <w:i/>
        </w:rPr>
        <w:tab/>
      </w:r>
      <w:r w:rsidR="002C5A22" w:rsidRPr="00C07054">
        <w:rPr>
          <w:rFonts w:eastAsiaTheme="minorEastAsia" w:cs="Arial"/>
          <w:i/>
          <w:snapToGrid w:val="0"/>
        </w:rPr>
        <w:t>14</w:t>
      </w:r>
      <w:r w:rsidR="007008D1" w:rsidRPr="00C07054">
        <w:rPr>
          <w:rFonts w:eastAsiaTheme="minorEastAsia" w:cs="Arial"/>
          <w:i/>
          <w:snapToGrid w:val="0"/>
        </w:rPr>
        <w:t>5</w:t>
      </w:r>
      <w:r w:rsidRPr="00C07054">
        <w:rPr>
          <w:rFonts w:eastAsiaTheme="minorEastAsia"/>
          <w:i/>
        </w:rPr>
        <w:t xml:space="preserve"> new UPOV codes were created in 2020, to </w:t>
      </w:r>
      <w:r w:rsidR="00F22CF0" w:rsidRPr="00C07054">
        <w:rPr>
          <w:rFonts w:eastAsiaTheme="minorEastAsia" w:cs="Arial"/>
          <w:i/>
          <w:snapToGrid w:val="0"/>
        </w:rPr>
        <w:t xml:space="preserve">August </w:t>
      </w:r>
      <w:r w:rsidR="007008D1" w:rsidRPr="00C07054">
        <w:rPr>
          <w:rFonts w:eastAsiaTheme="minorEastAsia" w:cs="Arial"/>
          <w:i/>
          <w:snapToGrid w:val="0"/>
        </w:rPr>
        <w:t>30</w:t>
      </w:r>
      <w:r w:rsidRPr="00C07054">
        <w:rPr>
          <w:rFonts w:eastAsiaTheme="minorEastAsia" w:cs="Arial"/>
          <w:snapToGrid w:val="0"/>
        </w:rPr>
        <w:t>, 2020</w:t>
      </w:r>
      <w:r w:rsidRPr="00C07054">
        <w:rPr>
          <w:rFonts w:eastAsiaTheme="minorEastAsia"/>
          <w:i/>
        </w:rPr>
        <w:t xml:space="preserve">, and a total of </w:t>
      </w:r>
      <w:r w:rsidR="00F22CF0" w:rsidRPr="00C07054">
        <w:rPr>
          <w:rFonts w:eastAsiaTheme="minorEastAsia" w:cs="Arial"/>
          <w:i/>
          <w:snapToGrid w:val="0"/>
        </w:rPr>
        <w:t>9,178</w:t>
      </w:r>
      <w:r w:rsidRPr="00C07054">
        <w:rPr>
          <w:rFonts w:eastAsiaTheme="minorEastAsia" w:cs="Arial"/>
          <w:snapToGrid w:val="0"/>
        </w:rPr>
        <w:t xml:space="preserve"> </w:t>
      </w:r>
      <w:r w:rsidRPr="00C07054">
        <w:rPr>
          <w:rFonts w:eastAsiaTheme="minorEastAsia"/>
          <w:i/>
        </w:rPr>
        <w:t>UPOV</w:t>
      </w:r>
      <w:r w:rsidRPr="005A5F02">
        <w:rPr>
          <w:rFonts w:eastAsiaTheme="minorEastAsia"/>
          <w:i/>
        </w:rPr>
        <w:t xml:space="preserve"> codes are</w:t>
      </w:r>
      <w:r>
        <w:rPr>
          <w:rFonts w:eastAsiaTheme="minorEastAsia"/>
          <w:i/>
        </w:rPr>
        <w:t xml:space="preserve"> included in the GENIE database;</w:t>
      </w:r>
    </w:p>
    <w:p w14:paraId="714D5507" w14:textId="77777777" w:rsidR="00923556" w:rsidRDefault="00923556" w:rsidP="00923556">
      <w:pPr>
        <w:ind w:left="4820"/>
        <w:rPr>
          <w:rFonts w:eastAsiaTheme="minorEastAsia"/>
          <w:i/>
        </w:rPr>
      </w:pPr>
    </w:p>
    <w:p w14:paraId="3EC3E1AF" w14:textId="774095D8" w:rsidR="00923556" w:rsidRDefault="00923556" w:rsidP="00923556">
      <w:pPr>
        <w:ind w:left="4820"/>
        <w:rPr>
          <w:rFonts w:eastAsiaTheme="minorEastAsia"/>
          <w:i/>
        </w:rPr>
      </w:pPr>
      <w:r>
        <w:rPr>
          <w:rFonts w:eastAsiaTheme="minorEastAsia"/>
          <w:i/>
        </w:rPr>
        <w:tab/>
        <w:t>(c)</w:t>
      </w:r>
      <w:r>
        <w:rPr>
          <w:rFonts w:eastAsiaTheme="minorEastAsia"/>
          <w:i/>
        </w:rPr>
        <w:tab/>
      </w:r>
      <w:r w:rsidRPr="005A5F02">
        <w:rPr>
          <w:rFonts w:eastAsiaTheme="minorEastAsia"/>
          <w:i/>
        </w:rPr>
        <w:t xml:space="preserve"> </w:t>
      </w:r>
      <w:r>
        <w:rPr>
          <w:rFonts w:eastAsiaTheme="minorEastAsia"/>
          <w:i/>
        </w:rPr>
        <w:t xml:space="preserve">the </w:t>
      </w:r>
      <w:r w:rsidRPr="00101660">
        <w:rPr>
          <w:rFonts w:eastAsiaTheme="minorEastAsia"/>
          <w:i/>
        </w:rPr>
        <w:t>CAJ will be invited to consider document UPOV/INF/23/1, on the basis of document UPOV/INF/23/1 Draft 1 “Guide to the UPOV Code System”, as set out document CAJ/77/3</w:t>
      </w:r>
      <w:r w:rsidR="008050DC">
        <w:rPr>
          <w:rFonts w:eastAsiaTheme="minorEastAsia"/>
          <w:i/>
        </w:rPr>
        <w:t> </w:t>
      </w:r>
      <w:r w:rsidR="003574A2">
        <w:rPr>
          <w:rFonts w:eastAsiaTheme="minorEastAsia"/>
          <w:i/>
        </w:rPr>
        <w:t xml:space="preserve">Rev. </w:t>
      </w:r>
      <w:r w:rsidRPr="00101660">
        <w:rPr>
          <w:rFonts w:eastAsiaTheme="minorEastAsia"/>
          <w:i/>
        </w:rPr>
        <w:t>“Development of guidance and information materials”</w:t>
      </w:r>
      <w:r>
        <w:rPr>
          <w:rFonts w:eastAsiaTheme="minorEastAsia"/>
          <w:i/>
        </w:rPr>
        <w:t>;</w:t>
      </w:r>
    </w:p>
    <w:p w14:paraId="7BB5BF07" w14:textId="77777777" w:rsidR="00923556" w:rsidRDefault="00923556" w:rsidP="00923556">
      <w:pPr>
        <w:tabs>
          <w:tab w:val="left" w:pos="5954"/>
        </w:tabs>
        <w:ind w:left="4820" w:firstLine="567"/>
        <w:rPr>
          <w:rFonts w:eastAsiaTheme="minorEastAsia"/>
          <w:i/>
        </w:rPr>
      </w:pPr>
    </w:p>
    <w:p w14:paraId="066E6230" w14:textId="77777777" w:rsidR="00BD64CC" w:rsidRPr="00953867" w:rsidRDefault="00923556" w:rsidP="00923556">
      <w:pPr>
        <w:ind w:left="4820"/>
        <w:rPr>
          <w:rFonts w:eastAsiaTheme="minorEastAsia"/>
          <w:i/>
        </w:rPr>
      </w:pPr>
      <w:r>
        <w:rPr>
          <w:rFonts w:eastAsiaTheme="minorEastAsia"/>
          <w:i/>
        </w:rPr>
        <w:tab/>
      </w:r>
      <w:r>
        <w:rPr>
          <w:rFonts w:eastAsiaTheme="minorEastAsia" w:hint="eastAsia"/>
          <w:i/>
        </w:rPr>
        <w:t>(d</w:t>
      </w:r>
      <w:r w:rsidR="00BD64CC" w:rsidRPr="00953867">
        <w:rPr>
          <w:rFonts w:eastAsiaTheme="minorEastAsia" w:hint="eastAsia"/>
          <w:i/>
        </w:rPr>
        <w:t>)</w:t>
      </w:r>
      <w:r w:rsidR="00BD64CC" w:rsidRPr="00953867">
        <w:rPr>
          <w:rFonts w:eastAsiaTheme="minorEastAsia" w:hint="eastAsia"/>
          <w:i/>
        </w:rPr>
        <w:tab/>
      </w:r>
      <w:r>
        <w:rPr>
          <w:rFonts w:eastAsiaTheme="minorEastAsia"/>
          <w:i/>
        </w:rPr>
        <w:t>m</w:t>
      </w:r>
      <w:r w:rsidRPr="00923556">
        <w:rPr>
          <w:rFonts w:eastAsiaTheme="minorEastAsia"/>
          <w:i/>
        </w:rPr>
        <w:t>atters concerning the PLUTO plant variety database are presented in document CAJ/77/8 “PLUTO Plant Variety Database”</w:t>
      </w:r>
      <w:r w:rsidR="00BD64CC" w:rsidRPr="00953867">
        <w:rPr>
          <w:rFonts w:eastAsiaTheme="minorEastAsia" w:hint="eastAsia"/>
          <w:i/>
        </w:rPr>
        <w:t>;</w:t>
      </w:r>
      <w:r w:rsidR="00BD64CC" w:rsidRPr="00953867">
        <w:rPr>
          <w:rFonts w:eastAsiaTheme="minorEastAsia"/>
          <w:i/>
        </w:rPr>
        <w:t xml:space="preserve"> and</w:t>
      </w:r>
    </w:p>
    <w:p w14:paraId="53B97B9E" w14:textId="77777777" w:rsidR="00BD64CC" w:rsidRPr="00953867" w:rsidRDefault="00BD64CC" w:rsidP="00923556">
      <w:pPr>
        <w:tabs>
          <w:tab w:val="left" w:pos="5387"/>
        </w:tabs>
        <w:ind w:left="4820"/>
        <w:rPr>
          <w:rFonts w:eastAsiaTheme="minorEastAsia"/>
          <w:i/>
        </w:rPr>
      </w:pPr>
    </w:p>
    <w:p w14:paraId="0DC82E60" w14:textId="77777777" w:rsidR="00BD64CC" w:rsidRPr="00473415" w:rsidRDefault="00923556" w:rsidP="00923556">
      <w:pPr>
        <w:ind w:left="4820"/>
        <w:rPr>
          <w:rFonts w:eastAsiaTheme="minorEastAsia"/>
          <w:i/>
        </w:rPr>
      </w:pPr>
      <w:r>
        <w:rPr>
          <w:rFonts w:eastAsiaTheme="minorEastAsia"/>
          <w:i/>
        </w:rPr>
        <w:tab/>
      </w:r>
      <w:r w:rsidR="00BD64CC" w:rsidRPr="00953867">
        <w:rPr>
          <w:rFonts w:eastAsiaTheme="minorEastAsia" w:hint="eastAsia"/>
          <w:i/>
        </w:rPr>
        <w:t>(</w:t>
      </w:r>
      <w:r w:rsidR="00653CA7">
        <w:rPr>
          <w:rFonts w:eastAsiaTheme="minorEastAsia"/>
          <w:i/>
        </w:rPr>
        <w:t>e</w:t>
      </w:r>
      <w:r w:rsidR="00BD64CC" w:rsidRPr="00953867">
        <w:rPr>
          <w:rFonts w:eastAsiaTheme="minorEastAsia" w:hint="eastAsia"/>
          <w:i/>
        </w:rPr>
        <w:t>)</w:t>
      </w:r>
      <w:r w:rsidR="00BD64CC" w:rsidRPr="00953867">
        <w:rPr>
          <w:rFonts w:eastAsiaTheme="minorEastAsia" w:hint="eastAsia"/>
          <w:i/>
        </w:rPr>
        <w:tab/>
      </w:r>
      <w:r>
        <w:rPr>
          <w:rFonts w:eastAsiaTheme="minorEastAsia"/>
          <w:i/>
        </w:rPr>
        <w:t>m</w:t>
      </w:r>
      <w:r w:rsidRPr="00923556">
        <w:rPr>
          <w:rFonts w:eastAsiaTheme="minorEastAsia"/>
          <w:i/>
        </w:rPr>
        <w:t>atters concerning the possible development of a similarity search tool for variety denomination purposes are considered in document CAJ/77/7 “UPOV denomination similarity search tool”</w:t>
      </w:r>
      <w:r w:rsidR="00BD64CC" w:rsidRPr="00953867">
        <w:rPr>
          <w:rFonts w:eastAsiaTheme="minorEastAsia"/>
          <w:i/>
        </w:rPr>
        <w:t>.</w:t>
      </w:r>
    </w:p>
    <w:p w14:paraId="53A7C169" w14:textId="77777777" w:rsidR="00BD64CC" w:rsidRPr="00473415" w:rsidRDefault="00BD64CC" w:rsidP="00BD64CC">
      <w:pPr>
        <w:jc w:val="right"/>
        <w:rPr>
          <w:rFonts w:cs="Arial"/>
        </w:rPr>
      </w:pPr>
    </w:p>
    <w:p w14:paraId="65B3BD3F" w14:textId="77777777" w:rsidR="00BD64CC" w:rsidRPr="00473415" w:rsidRDefault="00BD64CC" w:rsidP="00BD64CC">
      <w:pPr>
        <w:jc w:val="right"/>
        <w:rPr>
          <w:rFonts w:cs="Arial"/>
        </w:rPr>
      </w:pPr>
    </w:p>
    <w:p w14:paraId="3B700D80" w14:textId="77777777" w:rsidR="009B440E" w:rsidRDefault="00050E16" w:rsidP="00050E16">
      <w:pPr>
        <w:jc w:val="right"/>
      </w:pPr>
      <w:r w:rsidRPr="00C5280D">
        <w:t>[End of document]</w:t>
      </w:r>
    </w:p>
    <w:p w14:paraId="54C2CBC1" w14:textId="77777777" w:rsidR="00903264" w:rsidRDefault="00903264">
      <w:pPr>
        <w:jc w:val="left"/>
      </w:pPr>
    </w:p>
    <w:p w14:paraId="500F864D" w14:textId="77777777" w:rsidR="00050E16" w:rsidRPr="00C5280D" w:rsidRDefault="00050E16" w:rsidP="009B440E">
      <w:pPr>
        <w:jc w:val="left"/>
      </w:pPr>
    </w:p>
    <w:sectPr w:rsidR="00050E16" w:rsidRPr="00C5280D" w:rsidSect="005F63E2">
      <w:headerReference w:type="even" r:id="rId9"/>
      <w:headerReference w:type="default" r:id="rId10"/>
      <w:footerReference w:type="even" r:id="rId11"/>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D51F1" w14:textId="77777777" w:rsidR="00657E4F" w:rsidRDefault="00657E4F" w:rsidP="006655D3">
      <w:r>
        <w:separator/>
      </w:r>
    </w:p>
    <w:p w14:paraId="2DDD3689" w14:textId="77777777" w:rsidR="00657E4F" w:rsidRDefault="00657E4F" w:rsidP="006655D3"/>
    <w:p w14:paraId="1A81F126" w14:textId="77777777" w:rsidR="00657E4F" w:rsidRDefault="00657E4F" w:rsidP="006655D3"/>
  </w:endnote>
  <w:endnote w:type="continuationSeparator" w:id="0">
    <w:p w14:paraId="3DEA9576" w14:textId="77777777" w:rsidR="00657E4F" w:rsidRDefault="00657E4F" w:rsidP="006655D3">
      <w:r>
        <w:separator/>
      </w:r>
    </w:p>
    <w:p w14:paraId="6B74A283" w14:textId="77777777" w:rsidR="00657E4F" w:rsidRPr="00294751" w:rsidRDefault="00657E4F">
      <w:pPr>
        <w:pStyle w:val="Footer"/>
        <w:spacing w:after="60"/>
        <w:rPr>
          <w:sz w:val="18"/>
          <w:lang w:val="fr-FR"/>
        </w:rPr>
      </w:pPr>
      <w:r w:rsidRPr="00294751">
        <w:rPr>
          <w:sz w:val="18"/>
          <w:lang w:val="fr-FR"/>
        </w:rPr>
        <w:t>[Suite de la note de la page précédente]</w:t>
      </w:r>
    </w:p>
    <w:p w14:paraId="748B62D7" w14:textId="77777777" w:rsidR="00657E4F" w:rsidRPr="00294751" w:rsidRDefault="00657E4F" w:rsidP="006655D3">
      <w:pPr>
        <w:rPr>
          <w:lang w:val="fr-FR"/>
        </w:rPr>
      </w:pPr>
    </w:p>
    <w:p w14:paraId="225BB7A3" w14:textId="77777777" w:rsidR="00657E4F" w:rsidRPr="00294751" w:rsidRDefault="00657E4F" w:rsidP="006655D3">
      <w:pPr>
        <w:rPr>
          <w:lang w:val="fr-FR"/>
        </w:rPr>
      </w:pPr>
    </w:p>
  </w:endnote>
  <w:endnote w:type="continuationNotice" w:id="1">
    <w:p w14:paraId="34399EB2" w14:textId="77777777" w:rsidR="00657E4F" w:rsidRPr="00294751" w:rsidRDefault="00657E4F" w:rsidP="006655D3">
      <w:pPr>
        <w:rPr>
          <w:lang w:val="fr-FR"/>
        </w:rPr>
      </w:pPr>
      <w:r w:rsidRPr="00294751">
        <w:rPr>
          <w:lang w:val="fr-FR"/>
        </w:rPr>
        <w:t>[Suite de la note page suivante]</w:t>
      </w:r>
    </w:p>
    <w:p w14:paraId="2189F0DA" w14:textId="77777777" w:rsidR="00657E4F" w:rsidRPr="00294751" w:rsidRDefault="00657E4F" w:rsidP="006655D3">
      <w:pPr>
        <w:rPr>
          <w:lang w:val="fr-FR"/>
        </w:rPr>
      </w:pPr>
    </w:p>
    <w:p w14:paraId="43E99B09" w14:textId="77777777" w:rsidR="00657E4F" w:rsidRPr="00294751" w:rsidRDefault="00657E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0048" w14:textId="50FC2067" w:rsidR="005F63E2" w:rsidRDefault="005F63E2" w:rsidP="005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F4D0" w14:textId="77777777" w:rsidR="00657E4F" w:rsidRDefault="00657E4F" w:rsidP="006655D3">
      <w:r>
        <w:separator/>
      </w:r>
    </w:p>
  </w:footnote>
  <w:footnote w:type="continuationSeparator" w:id="0">
    <w:p w14:paraId="4A7E6B31" w14:textId="77777777" w:rsidR="00657E4F" w:rsidRDefault="00657E4F" w:rsidP="006655D3">
      <w:r>
        <w:separator/>
      </w:r>
    </w:p>
  </w:footnote>
  <w:footnote w:type="continuationNotice" w:id="1">
    <w:p w14:paraId="191348F7" w14:textId="77777777" w:rsidR="00657E4F" w:rsidRPr="00AB530F" w:rsidRDefault="00657E4F" w:rsidP="00AB530F">
      <w:pPr>
        <w:pStyle w:val="Footer"/>
      </w:pPr>
    </w:p>
  </w:footnote>
  <w:footnote w:id="2">
    <w:p w14:paraId="02C50D77" w14:textId="39431229" w:rsidR="00947110" w:rsidRDefault="00947110" w:rsidP="00B77F5A">
      <w:pPr>
        <w:pStyle w:val="FootnoteText"/>
      </w:pPr>
      <w:r>
        <w:rPr>
          <w:rStyle w:val="FootnoteReference"/>
        </w:rPr>
        <w:footnoteRef/>
      </w:r>
      <w:r>
        <w:t xml:space="preserve"> </w:t>
      </w:r>
      <w:r>
        <w:tab/>
      </w:r>
      <w:r w:rsidRPr="00307047">
        <w:t>Held in Geneva from March 26 to 28, 2012</w:t>
      </w:r>
      <w:r>
        <w:t>.</w:t>
      </w:r>
    </w:p>
  </w:footnote>
  <w:footnote w:id="3">
    <w:p w14:paraId="5CA25197" w14:textId="77777777" w:rsidR="00947110" w:rsidRPr="000A2B5E" w:rsidRDefault="00947110" w:rsidP="00B77F5A">
      <w:pPr>
        <w:pStyle w:val="FootnoteText"/>
        <w:rPr>
          <w:u w:val="single"/>
        </w:rPr>
      </w:pPr>
      <w:r>
        <w:rPr>
          <w:rStyle w:val="FootnoteReference"/>
        </w:rPr>
        <w:footnoteRef/>
      </w:r>
      <w:r>
        <w:t xml:space="preserve"> </w:t>
      </w:r>
      <w:r>
        <w:tab/>
      </w:r>
      <w:r w:rsidRPr="00307047">
        <w:t>Held in Geneva on March 29, 2012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807B" w14:textId="77777777" w:rsidR="005F63E2" w:rsidRPr="00C5280D" w:rsidRDefault="005F63E2" w:rsidP="005F63E2">
    <w:pPr>
      <w:pStyle w:val="Header"/>
      <w:rPr>
        <w:rStyle w:val="PageNumber"/>
        <w:lang w:val="en-US"/>
      </w:rPr>
    </w:pPr>
    <w:r>
      <w:rPr>
        <w:rStyle w:val="PageNumber"/>
        <w:lang w:val="en-US"/>
      </w:rPr>
      <w:t>CAJ/77/INF/3</w:t>
    </w:r>
  </w:p>
  <w:p w14:paraId="7F32B8EF" w14:textId="3B342C0D" w:rsidR="005F63E2" w:rsidRPr="00C5280D" w:rsidRDefault="005F63E2" w:rsidP="005F63E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02FA">
      <w:rPr>
        <w:rStyle w:val="PageNumber"/>
        <w:noProof/>
        <w:lang w:val="en-US"/>
      </w:rPr>
      <w:t>2</w:t>
    </w:r>
    <w:r w:rsidRPr="00C5280D">
      <w:rPr>
        <w:rStyle w:val="PageNumber"/>
        <w:lang w:val="en-US"/>
      </w:rPr>
      <w:fldChar w:fldCharType="end"/>
    </w:r>
  </w:p>
  <w:p w14:paraId="57EDA940" w14:textId="77777777" w:rsidR="005F63E2" w:rsidRPr="00C5280D" w:rsidRDefault="005F63E2" w:rsidP="005F63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6BC8" w14:textId="64D24C26" w:rsidR="00182B99" w:rsidRPr="00C5280D" w:rsidRDefault="00E559F0" w:rsidP="00EB048E">
    <w:pPr>
      <w:pStyle w:val="Header"/>
      <w:rPr>
        <w:rStyle w:val="PageNumber"/>
        <w:lang w:val="en-US"/>
      </w:rPr>
    </w:pPr>
    <w:r>
      <w:rPr>
        <w:rStyle w:val="PageNumber"/>
        <w:lang w:val="en-US"/>
      </w:rPr>
      <w:t>CAJ/77</w:t>
    </w:r>
    <w:r w:rsidR="00667404">
      <w:rPr>
        <w:rStyle w:val="PageNumber"/>
        <w:lang w:val="en-US"/>
      </w:rPr>
      <w:t>/</w:t>
    </w:r>
    <w:r w:rsidR="00EE5730">
      <w:rPr>
        <w:rStyle w:val="PageNumber"/>
        <w:lang w:val="en-US"/>
      </w:rPr>
      <w:t>INF/3</w:t>
    </w:r>
  </w:p>
  <w:p w14:paraId="4515C520" w14:textId="3FE3F73C"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02FA">
      <w:rPr>
        <w:rStyle w:val="PageNumber"/>
        <w:noProof/>
        <w:lang w:val="en-US"/>
      </w:rPr>
      <w:t>3</w:t>
    </w:r>
    <w:r w:rsidRPr="00C5280D">
      <w:rPr>
        <w:rStyle w:val="PageNumber"/>
        <w:lang w:val="en-US"/>
      </w:rPr>
      <w:fldChar w:fldCharType="end"/>
    </w:r>
  </w:p>
  <w:p w14:paraId="6F3844EC" w14:textId="77777777"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BF0C" w14:textId="3DE6FF8D" w:rsidR="005F63E2" w:rsidRDefault="005F6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7A88"/>
    <w:rsid w:val="00010CF3"/>
    <w:rsid w:val="00011E27"/>
    <w:rsid w:val="0001480F"/>
    <w:rsid w:val="000148BC"/>
    <w:rsid w:val="00024AB8"/>
    <w:rsid w:val="00030854"/>
    <w:rsid w:val="00036028"/>
    <w:rsid w:val="00041F0D"/>
    <w:rsid w:val="00044642"/>
    <w:rsid w:val="000446B9"/>
    <w:rsid w:val="00047E21"/>
    <w:rsid w:val="00050E16"/>
    <w:rsid w:val="00085505"/>
    <w:rsid w:val="000B7DC6"/>
    <w:rsid w:val="000C4E25"/>
    <w:rsid w:val="000C7021"/>
    <w:rsid w:val="000D6BBC"/>
    <w:rsid w:val="000D7780"/>
    <w:rsid w:val="000E636A"/>
    <w:rsid w:val="000F2F11"/>
    <w:rsid w:val="00101660"/>
    <w:rsid w:val="00105929"/>
    <w:rsid w:val="00110BED"/>
    <w:rsid w:val="00110C36"/>
    <w:rsid w:val="001131D5"/>
    <w:rsid w:val="00125322"/>
    <w:rsid w:val="00141DB8"/>
    <w:rsid w:val="001631B7"/>
    <w:rsid w:val="00172084"/>
    <w:rsid w:val="0017474A"/>
    <w:rsid w:val="001758C6"/>
    <w:rsid w:val="0017763C"/>
    <w:rsid w:val="00182B99"/>
    <w:rsid w:val="001C1525"/>
    <w:rsid w:val="001C365A"/>
    <w:rsid w:val="0021332C"/>
    <w:rsid w:val="00213982"/>
    <w:rsid w:val="0024416D"/>
    <w:rsid w:val="00251E40"/>
    <w:rsid w:val="00271911"/>
    <w:rsid w:val="002800A0"/>
    <w:rsid w:val="002801B3"/>
    <w:rsid w:val="00281060"/>
    <w:rsid w:val="002940E8"/>
    <w:rsid w:val="00294751"/>
    <w:rsid w:val="002A6E50"/>
    <w:rsid w:val="002B4298"/>
    <w:rsid w:val="002B7A36"/>
    <w:rsid w:val="002C256A"/>
    <w:rsid w:val="002C5A22"/>
    <w:rsid w:val="002D1F00"/>
    <w:rsid w:val="002E53BA"/>
    <w:rsid w:val="00305A7F"/>
    <w:rsid w:val="003152FE"/>
    <w:rsid w:val="00327436"/>
    <w:rsid w:val="00344BD6"/>
    <w:rsid w:val="0035528D"/>
    <w:rsid w:val="003574A2"/>
    <w:rsid w:val="00361821"/>
    <w:rsid w:val="00361E9E"/>
    <w:rsid w:val="003C7FBE"/>
    <w:rsid w:val="003D227C"/>
    <w:rsid w:val="003D2B4D"/>
    <w:rsid w:val="004073B1"/>
    <w:rsid w:val="00426ECA"/>
    <w:rsid w:val="00444A88"/>
    <w:rsid w:val="00474DA4"/>
    <w:rsid w:val="0047502B"/>
    <w:rsid w:val="00476B4D"/>
    <w:rsid w:val="004805FA"/>
    <w:rsid w:val="00491338"/>
    <w:rsid w:val="004935D2"/>
    <w:rsid w:val="004A0F6F"/>
    <w:rsid w:val="004B1215"/>
    <w:rsid w:val="004D047D"/>
    <w:rsid w:val="004F1E9E"/>
    <w:rsid w:val="004F305A"/>
    <w:rsid w:val="00500E9F"/>
    <w:rsid w:val="00512164"/>
    <w:rsid w:val="00520297"/>
    <w:rsid w:val="005338F9"/>
    <w:rsid w:val="0054281C"/>
    <w:rsid w:val="00544581"/>
    <w:rsid w:val="0055268D"/>
    <w:rsid w:val="00564D66"/>
    <w:rsid w:val="00576BE4"/>
    <w:rsid w:val="005779DB"/>
    <w:rsid w:val="005A400A"/>
    <w:rsid w:val="005F63E2"/>
    <w:rsid w:val="005F76DE"/>
    <w:rsid w:val="005F7B92"/>
    <w:rsid w:val="00612379"/>
    <w:rsid w:val="006153B6"/>
    <w:rsid w:val="0061555F"/>
    <w:rsid w:val="006365B2"/>
    <w:rsid w:val="00636CA6"/>
    <w:rsid w:val="00641200"/>
    <w:rsid w:val="00645CA8"/>
    <w:rsid w:val="00653CA7"/>
    <w:rsid w:val="00657E4F"/>
    <w:rsid w:val="006655D3"/>
    <w:rsid w:val="00667404"/>
    <w:rsid w:val="00687EB4"/>
    <w:rsid w:val="00695C56"/>
    <w:rsid w:val="006A5CDE"/>
    <w:rsid w:val="006A644A"/>
    <w:rsid w:val="006B17D2"/>
    <w:rsid w:val="006C224E"/>
    <w:rsid w:val="006D780A"/>
    <w:rsid w:val="007008D1"/>
    <w:rsid w:val="0071271E"/>
    <w:rsid w:val="00732DEC"/>
    <w:rsid w:val="00735BD5"/>
    <w:rsid w:val="007451EC"/>
    <w:rsid w:val="00751613"/>
    <w:rsid w:val="00753EE9"/>
    <w:rsid w:val="007556F6"/>
    <w:rsid w:val="00760EEF"/>
    <w:rsid w:val="00771F49"/>
    <w:rsid w:val="00777EE5"/>
    <w:rsid w:val="00784836"/>
    <w:rsid w:val="00786C26"/>
    <w:rsid w:val="0079023E"/>
    <w:rsid w:val="007A2854"/>
    <w:rsid w:val="007C1D92"/>
    <w:rsid w:val="007C4CB9"/>
    <w:rsid w:val="007D0B9D"/>
    <w:rsid w:val="007D19B0"/>
    <w:rsid w:val="007F498F"/>
    <w:rsid w:val="008050DC"/>
    <w:rsid w:val="0080679D"/>
    <w:rsid w:val="008108B0"/>
    <w:rsid w:val="00811B20"/>
    <w:rsid w:val="00812609"/>
    <w:rsid w:val="008211B5"/>
    <w:rsid w:val="0082296E"/>
    <w:rsid w:val="00824099"/>
    <w:rsid w:val="00846D7C"/>
    <w:rsid w:val="00863C8C"/>
    <w:rsid w:val="00867AC1"/>
    <w:rsid w:val="00870347"/>
    <w:rsid w:val="00890DF8"/>
    <w:rsid w:val="00894372"/>
    <w:rsid w:val="008A743F"/>
    <w:rsid w:val="008C0970"/>
    <w:rsid w:val="008D0BC5"/>
    <w:rsid w:val="008D2CF7"/>
    <w:rsid w:val="008E08F4"/>
    <w:rsid w:val="00900C26"/>
    <w:rsid w:val="0090197F"/>
    <w:rsid w:val="00903264"/>
    <w:rsid w:val="00906DDC"/>
    <w:rsid w:val="00923556"/>
    <w:rsid w:val="00934E09"/>
    <w:rsid w:val="00936253"/>
    <w:rsid w:val="00940D46"/>
    <w:rsid w:val="00947110"/>
    <w:rsid w:val="00952DD4"/>
    <w:rsid w:val="00965AE7"/>
    <w:rsid w:val="00970FED"/>
    <w:rsid w:val="00992D82"/>
    <w:rsid w:val="00997029"/>
    <w:rsid w:val="009A7339"/>
    <w:rsid w:val="009B440E"/>
    <w:rsid w:val="009D0247"/>
    <w:rsid w:val="009D690D"/>
    <w:rsid w:val="009D6BF9"/>
    <w:rsid w:val="009E65B6"/>
    <w:rsid w:val="009F77CF"/>
    <w:rsid w:val="00A24C10"/>
    <w:rsid w:val="00A308A3"/>
    <w:rsid w:val="00A42AC3"/>
    <w:rsid w:val="00A430CF"/>
    <w:rsid w:val="00A54309"/>
    <w:rsid w:val="00A80F2A"/>
    <w:rsid w:val="00AA4377"/>
    <w:rsid w:val="00AB2B93"/>
    <w:rsid w:val="00AB530F"/>
    <w:rsid w:val="00AB7E5B"/>
    <w:rsid w:val="00AC2883"/>
    <w:rsid w:val="00AC34E8"/>
    <w:rsid w:val="00AE0EF1"/>
    <w:rsid w:val="00AE2937"/>
    <w:rsid w:val="00B07301"/>
    <w:rsid w:val="00B11F3E"/>
    <w:rsid w:val="00B224DE"/>
    <w:rsid w:val="00B324D4"/>
    <w:rsid w:val="00B44CE4"/>
    <w:rsid w:val="00B46575"/>
    <w:rsid w:val="00B61777"/>
    <w:rsid w:val="00B622E6"/>
    <w:rsid w:val="00B77F5A"/>
    <w:rsid w:val="00B84BBD"/>
    <w:rsid w:val="00BA43FB"/>
    <w:rsid w:val="00BC127D"/>
    <w:rsid w:val="00BC1FE6"/>
    <w:rsid w:val="00BD64CC"/>
    <w:rsid w:val="00BF0D84"/>
    <w:rsid w:val="00C061B6"/>
    <w:rsid w:val="00C07054"/>
    <w:rsid w:val="00C2446C"/>
    <w:rsid w:val="00C34855"/>
    <w:rsid w:val="00C36AE5"/>
    <w:rsid w:val="00C41F17"/>
    <w:rsid w:val="00C527FA"/>
    <w:rsid w:val="00C5280D"/>
    <w:rsid w:val="00C53EB3"/>
    <w:rsid w:val="00C5791C"/>
    <w:rsid w:val="00C66290"/>
    <w:rsid w:val="00C72B7A"/>
    <w:rsid w:val="00C973F2"/>
    <w:rsid w:val="00CA251B"/>
    <w:rsid w:val="00CA304C"/>
    <w:rsid w:val="00CA774A"/>
    <w:rsid w:val="00CB5D45"/>
    <w:rsid w:val="00CC11B0"/>
    <w:rsid w:val="00CC2841"/>
    <w:rsid w:val="00CE1F92"/>
    <w:rsid w:val="00CF1330"/>
    <w:rsid w:val="00CF7E36"/>
    <w:rsid w:val="00D3708D"/>
    <w:rsid w:val="00D40426"/>
    <w:rsid w:val="00D4404A"/>
    <w:rsid w:val="00D5799A"/>
    <w:rsid w:val="00D57C96"/>
    <w:rsid w:val="00D57D18"/>
    <w:rsid w:val="00D91203"/>
    <w:rsid w:val="00D95174"/>
    <w:rsid w:val="00DA4973"/>
    <w:rsid w:val="00DA6F36"/>
    <w:rsid w:val="00DB596E"/>
    <w:rsid w:val="00DB7773"/>
    <w:rsid w:val="00DC00EA"/>
    <w:rsid w:val="00DC3802"/>
    <w:rsid w:val="00DD6208"/>
    <w:rsid w:val="00E07D87"/>
    <w:rsid w:val="00E249C8"/>
    <w:rsid w:val="00E32F7E"/>
    <w:rsid w:val="00E5267B"/>
    <w:rsid w:val="00E559F0"/>
    <w:rsid w:val="00E63C0E"/>
    <w:rsid w:val="00E675FB"/>
    <w:rsid w:val="00E72D49"/>
    <w:rsid w:val="00E7593C"/>
    <w:rsid w:val="00E7678A"/>
    <w:rsid w:val="00E902FA"/>
    <w:rsid w:val="00E935F1"/>
    <w:rsid w:val="00E94A81"/>
    <w:rsid w:val="00EA1FFB"/>
    <w:rsid w:val="00EB048E"/>
    <w:rsid w:val="00EB4E9C"/>
    <w:rsid w:val="00EE005E"/>
    <w:rsid w:val="00EE34DF"/>
    <w:rsid w:val="00EE5730"/>
    <w:rsid w:val="00EF2F89"/>
    <w:rsid w:val="00F03E98"/>
    <w:rsid w:val="00F1237A"/>
    <w:rsid w:val="00F22CBD"/>
    <w:rsid w:val="00F22CF0"/>
    <w:rsid w:val="00F272F1"/>
    <w:rsid w:val="00F31412"/>
    <w:rsid w:val="00F45372"/>
    <w:rsid w:val="00F536B6"/>
    <w:rsid w:val="00F560F7"/>
    <w:rsid w:val="00F61CF9"/>
    <w:rsid w:val="00F6334D"/>
    <w:rsid w:val="00F63599"/>
    <w:rsid w:val="00FA49AB"/>
    <w:rsid w:val="00FC707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03EADE"/>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8050DC"/>
    <w:pPr>
      <w:tabs>
        <w:tab w:val="right" w:leader="dot" w:pos="9639"/>
      </w:tabs>
      <w:spacing w:before="60" w:after="60"/>
      <w:ind w:left="454" w:right="851" w:hanging="284"/>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8050DC"/>
    <w:pPr>
      <w:tabs>
        <w:tab w:val="right" w:leader="dot" w:pos="9639"/>
      </w:tabs>
      <w:spacing w:before="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BD64CC"/>
    <w:rPr>
      <w:rFonts w:ascii="Arial" w:hAnsi="Arial"/>
      <w:sz w:val="16"/>
    </w:rPr>
  </w:style>
  <w:style w:type="paragraph" w:customStyle="1" w:styleId="Default">
    <w:name w:val="Default"/>
    <w:rsid w:val="0094711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C5A22"/>
    <w:rPr>
      <w:sz w:val="16"/>
      <w:szCs w:val="16"/>
    </w:rPr>
  </w:style>
  <w:style w:type="paragraph" w:styleId="CommentText">
    <w:name w:val="annotation text"/>
    <w:basedOn w:val="Normal"/>
    <w:link w:val="CommentTextChar"/>
    <w:semiHidden/>
    <w:unhideWhenUsed/>
    <w:rsid w:val="002C5A22"/>
  </w:style>
  <w:style w:type="character" w:customStyle="1" w:styleId="CommentTextChar">
    <w:name w:val="Comment Text Char"/>
    <w:basedOn w:val="DefaultParagraphFont"/>
    <w:link w:val="CommentText"/>
    <w:semiHidden/>
    <w:rsid w:val="002C5A22"/>
    <w:rPr>
      <w:rFonts w:ascii="Arial" w:hAnsi="Arial"/>
    </w:rPr>
  </w:style>
  <w:style w:type="paragraph" w:styleId="CommentSubject">
    <w:name w:val="annotation subject"/>
    <w:basedOn w:val="CommentText"/>
    <w:next w:val="CommentText"/>
    <w:link w:val="CommentSubjectChar"/>
    <w:semiHidden/>
    <w:unhideWhenUsed/>
    <w:rsid w:val="002C5A22"/>
    <w:rPr>
      <w:b/>
      <w:bCs/>
    </w:rPr>
  </w:style>
  <w:style w:type="character" w:customStyle="1" w:styleId="CommentSubjectChar">
    <w:name w:val="Comment Subject Char"/>
    <w:basedOn w:val="CommentTextChar"/>
    <w:link w:val="CommentSubject"/>
    <w:semiHidden/>
    <w:rsid w:val="002C5A22"/>
    <w:rPr>
      <w:rFonts w:ascii="Arial" w:hAnsi="Arial"/>
      <w:b/>
      <w:bCs/>
    </w:rPr>
  </w:style>
  <w:style w:type="character" w:styleId="FollowedHyperlink">
    <w:name w:val="FollowedHyperlink"/>
    <w:basedOn w:val="DefaultParagraphFont"/>
    <w:semiHidden/>
    <w:unhideWhenUsed/>
    <w:rsid w:val="002C5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genie/resources/pdfs/upov_code_system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3985-5564-46A4-9B29-0E5ABDDB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11</TotalTime>
  <Pages>3</Pages>
  <Words>884</Words>
  <Characters>5648</Characters>
  <Application>Microsoft Office Word</Application>
  <DocSecurity>0</DocSecurity>
  <Lines>235</Lines>
  <Paragraphs>171</Paragraphs>
  <ScaleCrop>false</ScaleCrop>
  <HeadingPairs>
    <vt:vector size="2" baseType="variant">
      <vt:variant>
        <vt:lpstr>Title</vt:lpstr>
      </vt:variant>
      <vt:variant>
        <vt:i4>1</vt:i4>
      </vt:variant>
    </vt:vector>
  </HeadingPairs>
  <TitlesOfParts>
    <vt:vector size="1" baseType="lpstr">
      <vt:lpstr>CAJ/77/inf/3</vt:lpstr>
    </vt:vector>
  </TitlesOfParts>
  <Company>UPOV</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CAJ/77/inf/3</dc:title>
  <dc:creator>SANTOS Carla Marina</dc:creator>
  <cp:keywords>FOR OFFICIAL USE ONLY</cp:keywords>
  <cp:lastModifiedBy>SANTOS Carla Marina</cp:lastModifiedBy>
  <cp:revision>8</cp:revision>
  <cp:lastPrinted>2020-08-11T15:35:00Z</cp:lastPrinted>
  <dcterms:created xsi:type="dcterms:W3CDTF">2020-10-14T14:17:00Z</dcterms:created>
  <dcterms:modified xsi:type="dcterms:W3CDTF">2020-10-15T15:29:00Z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7ad1ba93-11b8-42b0-8115-791666be97c9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