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03ED2" w:rsidTr="00EB4E9C">
        <w:tc>
          <w:tcPr>
            <w:tcW w:w="6522" w:type="dxa"/>
          </w:tcPr>
          <w:p w:rsidR="00DC3802" w:rsidRPr="00603ED2" w:rsidRDefault="00DC3802" w:rsidP="00AC2883">
            <w:pPr>
              <w:rPr>
                <w:rFonts w:cs="Arial"/>
              </w:rPr>
            </w:pPr>
            <w:r w:rsidRPr="00603ED2">
              <w:rPr>
                <w:rFonts w:cs="Arial"/>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03ED2" w:rsidRDefault="00DC3802" w:rsidP="00AC2883">
            <w:pPr>
              <w:pStyle w:val="Lettrine"/>
              <w:rPr>
                <w:rFonts w:cs="Arial"/>
              </w:rPr>
            </w:pPr>
            <w:r w:rsidRPr="00603ED2">
              <w:rPr>
                <w:rFonts w:cs="Arial"/>
              </w:rPr>
              <w:t>E</w:t>
            </w:r>
          </w:p>
        </w:tc>
      </w:tr>
      <w:tr w:rsidR="00DC3802" w:rsidRPr="00603ED2" w:rsidTr="00645CA8">
        <w:trPr>
          <w:trHeight w:val="219"/>
        </w:trPr>
        <w:tc>
          <w:tcPr>
            <w:tcW w:w="6522" w:type="dxa"/>
          </w:tcPr>
          <w:p w:rsidR="00DC3802" w:rsidRPr="00603ED2" w:rsidRDefault="00DC3802" w:rsidP="00AC2883">
            <w:pPr>
              <w:pStyle w:val="upove"/>
              <w:rPr>
                <w:rFonts w:cs="Arial"/>
              </w:rPr>
            </w:pPr>
            <w:r w:rsidRPr="00603ED2">
              <w:rPr>
                <w:rFonts w:cs="Arial"/>
              </w:rPr>
              <w:t>International Union for the Protection of New Varieties of Plants</w:t>
            </w:r>
          </w:p>
        </w:tc>
        <w:tc>
          <w:tcPr>
            <w:tcW w:w="3117" w:type="dxa"/>
          </w:tcPr>
          <w:p w:rsidR="00DC3802" w:rsidRPr="00603ED2" w:rsidRDefault="00DC3802" w:rsidP="00DA4973">
            <w:pPr>
              <w:rPr>
                <w:rFonts w:cs="Arial"/>
              </w:rPr>
            </w:pPr>
          </w:p>
        </w:tc>
      </w:tr>
    </w:tbl>
    <w:p w:rsidR="00DC3802" w:rsidRPr="00603ED2" w:rsidRDefault="00DC3802" w:rsidP="00DC3802">
      <w:pPr>
        <w:rPr>
          <w:rFonts w:cs="Arial"/>
        </w:rPr>
      </w:pPr>
    </w:p>
    <w:p w:rsidR="00DA4973" w:rsidRPr="00603ED2" w:rsidRDefault="00DA4973" w:rsidP="00DC3802">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03ED2" w:rsidTr="00505BEB">
        <w:tc>
          <w:tcPr>
            <w:tcW w:w="6512" w:type="dxa"/>
            <w:tcBorders>
              <w:bottom w:val="single" w:sz="4" w:space="0" w:color="auto"/>
            </w:tcBorders>
          </w:tcPr>
          <w:p w:rsidR="00EB4E9C" w:rsidRPr="00603ED2" w:rsidRDefault="00B622E6" w:rsidP="00AC2883">
            <w:pPr>
              <w:pStyle w:val="Sessiontc"/>
              <w:spacing w:line="240" w:lineRule="auto"/>
              <w:rPr>
                <w:rFonts w:cs="Arial"/>
              </w:rPr>
            </w:pPr>
            <w:r w:rsidRPr="00603ED2">
              <w:rPr>
                <w:rFonts w:cs="Arial"/>
              </w:rPr>
              <w:t>Administrative and Legal</w:t>
            </w:r>
            <w:r w:rsidR="00EB4E9C" w:rsidRPr="00603ED2">
              <w:rPr>
                <w:rFonts w:cs="Arial"/>
              </w:rPr>
              <w:t xml:space="preserve"> Committee</w:t>
            </w:r>
          </w:p>
          <w:p w:rsidR="00EB4E9C" w:rsidRPr="00603ED2" w:rsidRDefault="00B622E6" w:rsidP="00E559F0">
            <w:pPr>
              <w:pStyle w:val="Sessiontcplacedate"/>
              <w:rPr>
                <w:rFonts w:cs="Arial"/>
                <w:sz w:val="22"/>
              </w:rPr>
            </w:pPr>
            <w:r w:rsidRPr="00603ED2">
              <w:rPr>
                <w:rFonts w:cs="Arial"/>
              </w:rPr>
              <w:t>Seventy-</w:t>
            </w:r>
            <w:r w:rsidR="00F31412" w:rsidRPr="00603ED2">
              <w:rPr>
                <w:rFonts w:cs="Arial"/>
              </w:rPr>
              <w:t>S</w:t>
            </w:r>
            <w:r w:rsidR="00E559F0" w:rsidRPr="00603ED2">
              <w:rPr>
                <w:rFonts w:cs="Arial"/>
              </w:rPr>
              <w:t>even</w:t>
            </w:r>
            <w:r w:rsidR="00110BED" w:rsidRPr="00603ED2">
              <w:rPr>
                <w:rFonts w:cs="Arial"/>
              </w:rPr>
              <w:t>th</w:t>
            </w:r>
            <w:r w:rsidR="00EB4E9C" w:rsidRPr="00603ED2">
              <w:rPr>
                <w:rFonts w:cs="Arial"/>
              </w:rPr>
              <w:t xml:space="preserve"> Session</w:t>
            </w:r>
            <w:r w:rsidR="00EB4E9C" w:rsidRPr="00603ED2">
              <w:rPr>
                <w:rFonts w:cs="Arial"/>
              </w:rPr>
              <w:br/>
              <w:t xml:space="preserve">Geneva, </w:t>
            </w:r>
            <w:r w:rsidRPr="00603ED2">
              <w:rPr>
                <w:rFonts w:cs="Arial"/>
              </w:rPr>
              <w:t xml:space="preserve">October </w:t>
            </w:r>
            <w:r w:rsidR="00E559F0" w:rsidRPr="00603ED2">
              <w:rPr>
                <w:rFonts w:cs="Arial"/>
              </w:rPr>
              <w:t>28</w:t>
            </w:r>
            <w:r w:rsidR="00F31412" w:rsidRPr="00603ED2">
              <w:rPr>
                <w:rFonts w:cs="Arial"/>
              </w:rPr>
              <w:t xml:space="preserve">, </w:t>
            </w:r>
            <w:r w:rsidR="00E559F0" w:rsidRPr="00603ED2">
              <w:rPr>
                <w:rFonts w:cs="Arial"/>
              </w:rPr>
              <w:t>2020</w:t>
            </w:r>
          </w:p>
        </w:tc>
        <w:tc>
          <w:tcPr>
            <w:tcW w:w="3127" w:type="dxa"/>
            <w:tcBorders>
              <w:bottom w:val="single" w:sz="4" w:space="0" w:color="auto"/>
            </w:tcBorders>
          </w:tcPr>
          <w:p w:rsidR="00EB4E9C" w:rsidRPr="00603ED2" w:rsidRDefault="00E559F0" w:rsidP="003C7FBE">
            <w:pPr>
              <w:pStyle w:val="Doccode"/>
              <w:rPr>
                <w:rFonts w:cs="Arial"/>
              </w:rPr>
            </w:pPr>
            <w:r w:rsidRPr="00603ED2">
              <w:rPr>
                <w:rFonts w:cs="Arial"/>
              </w:rPr>
              <w:t>CAJ/77</w:t>
            </w:r>
            <w:r w:rsidR="00EB4E9C" w:rsidRPr="00603ED2">
              <w:rPr>
                <w:rFonts w:cs="Arial"/>
              </w:rPr>
              <w:t>/</w:t>
            </w:r>
            <w:r w:rsidR="00AC34E8" w:rsidRPr="00603ED2">
              <w:rPr>
                <w:rFonts w:cs="Arial"/>
              </w:rPr>
              <w:t>7</w:t>
            </w:r>
            <w:bookmarkStart w:id="0" w:name="_GoBack"/>
            <w:bookmarkEnd w:id="0"/>
            <w:r w:rsidR="00AC6E95">
              <w:rPr>
                <w:rFonts w:cs="Arial"/>
              </w:rPr>
              <w:t>.</w:t>
            </w:r>
          </w:p>
          <w:p w:rsidR="00EB4E9C" w:rsidRPr="00603ED2" w:rsidRDefault="00EB4E9C" w:rsidP="003C7FBE">
            <w:pPr>
              <w:pStyle w:val="Docoriginal"/>
              <w:rPr>
                <w:rFonts w:cs="Arial"/>
              </w:rPr>
            </w:pPr>
            <w:r w:rsidRPr="00603ED2">
              <w:rPr>
                <w:rFonts w:cs="Arial"/>
              </w:rPr>
              <w:t>Original:</w:t>
            </w:r>
            <w:r w:rsidRPr="00603ED2">
              <w:rPr>
                <w:rFonts w:cs="Arial"/>
                <w:b w:val="0"/>
                <w:spacing w:val="0"/>
              </w:rPr>
              <w:t xml:space="preserve">  English</w:t>
            </w:r>
          </w:p>
          <w:p w:rsidR="00EB4E9C" w:rsidRPr="00603ED2" w:rsidRDefault="00EB4E9C" w:rsidP="00F31412">
            <w:pPr>
              <w:pStyle w:val="Docoriginal"/>
              <w:rPr>
                <w:rFonts w:cs="Arial"/>
              </w:rPr>
            </w:pPr>
            <w:r w:rsidRPr="00603ED2">
              <w:rPr>
                <w:rFonts w:cs="Arial"/>
              </w:rPr>
              <w:t>Date:</w:t>
            </w:r>
            <w:r w:rsidRPr="00603ED2">
              <w:rPr>
                <w:rFonts w:cs="Arial"/>
                <w:b w:val="0"/>
                <w:spacing w:val="0"/>
              </w:rPr>
              <w:t xml:space="preserve">  </w:t>
            </w:r>
            <w:r w:rsidR="005E465E" w:rsidRPr="005E465E">
              <w:rPr>
                <w:rFonts w:cs="Arial"/>
                <w:b w:val="0"/>
                <w:spacing w:val="0"/>
              </w:rPr>
              <w:t>August 8</w:t>
            </w:r>
            <w:r w:rsidRPr="005E465E">
              <w:rPr>
                <w:rFonts w:cs="Arial"/>
                <w:b w:val="0"/>
                <w:spacing w:val="0"/>
              </w:rPr>
              <w:t xml:space="preserve">, </w:t>
            </w:r>
            <w:r w:rsidR="00E559F0" w:rsidRPr="005E465E">
              <w:rPr>
                <w:rFonts w:cs="Arial"/>
                <w:b w:val="0"/>
                <w:spacing w:val="0"/>
              </w:rPr>
              <w:t>2020</w:t>
            </w:r>
          </w:p>
        </w:tc>
      </w:tr>
      <w:tr w:rsidR="00505BEB" w:rsidRPr="00603ED2" w:rsidTr="00505BEB">
        <w:tc>
          <w:tcPr>
            <w:tcW w:w="6512" w:type="dxa"/>
            <w:tcBorders>
              <w:top w:val="single" w:sz="4" w:space="0" w:color="auto"/>
              <w:bottom w:val="single" w:sz="4" w:space="0" w:color="auto"/>
            </w:tcBorders>
          </w:tcPr>
          <w:p w:rsidR="00505BEB" w:rsidRPr="0049132A" w:rsidRDefault="00505BEB" w:rsidP="00505BEB">
            <w:pPr>
              <w:pStyle w:val="Sessiontc"/>
              <w:spacing w:line="240" w:lineRule="auto"/>
              <w:rPr>
                <w:i/>
              </w:rPr>
            </w:pPr>
            <w:r w:rsidRPr="0049132A">
              <w:rPr>
                <w:i/>
              </w:rPr>
              <w:t>to be considered by correspondence</w:t>
            </w:r>
          </w:p>
        </w:tc>
        <w:tc>
          <w:tcPr>
            <w:tcW w:w="3127" w:type="dxa"/>
            <w:tcBorders>
              <w:top w:val="single" w:sz="4" w:space="0" w:color="auto"/>
              <w:bottom w:val="single" w:sz="4" w:space="0" w:color="auto"/>
            </w:tcBorders>
          </w:tcPr>
          <w:p w:rsidR="00505BEB" w:rsidRPr="0049132A" w:rsidRDefault="00505BEB" w:rsidP="00505BEB">
            <w:pPr>
              <w:pStyle w:val="Doccode"/>
            </w:pPr>
          </w:p>
        </w:tc>
      </w:tr>
    </w:tbl>
    <w:p w:rsidR="000D7780" w:rsidRPr="00603ED2" w:rsidRDefault="00AC34E8" w:rsidP="006A644A">
      <w:pPr>
        <w:pStyle w:val="Titleofdoc0"/>
        <w:rPr>
          <w:rFonts w:cs="Arial"/>
        </w:rPr>
      </w:pPr>
      <w:bookmarkStart w:id="1" w:name="TitleOfDoc"/>
      <w:bookmarkEnd w:id="1"/>
      <w:r w:rsidRPr="00603ED2">
        <w:rPr>
          <w:rFonts w:cs="Arial"/>
        </w:rPr>
        <w:t>UPOV denomination similarity search tool</w:t>
      </w:r>
    </w:p>
    <w:p w:rsidR="006A644A" w:rsidRPr="00603ED2" w:rsidRDefault="00AE0EF1" w:rsidP="006A644A">
      <w:pPr>
        <w:pStyle w:val="preparedby1"/>
        <w:jc w:val="left"/>
        <w:rPr>
          <w:rFonts w:cs="Arial"/>
        </w:rPr>
      </w:pPr>
      <w:bookmarkStart w:id="2" w:name="Prepared"/>
      <w:bookmarkEnd w:id="2"/>
      <w:r w:rsidRPr="00603ED2">
        <w:rPr>
          <w:rFonts w:cs="Arial"/>
        </w:rPr>
        <w:t xml:space="preserve">Document </w:t>
      </w:r>
      <w:r w:rsidR="0061555F" w:rsidRPr="00603ED2">
        <w:rPr>
          <w:rFonts w:cs="Arial"/>
        </w:rPr>
        <w:t>prepared by the Office of the Union</w:t>
      </w:r>
    </w:p>
    <w:p w:rsidR="00050E16" w:rsidRPr="00603ED2" w:rsidRDefault="00050E16" w:rsidP="006A644A">
      <w:pPr>
        <w:pStyle w:val="Disclaimer"/>
        <w:rPr>
          <w:rFonts w:cs="Arial"/>
        </w:rPr>
      </w:pPr>
      <w:r w:rsidRPr="00603ED2">
        <w:rPr>
          <w:rFonts w:cs="Arial"/>
        </w:rPr>
        <w:t>Disclaimer:  this document does not represent UPOV policies or guidance</w:t>
      </w:r>
    </w:p>
    <w:p w:rsidR="00050E16" w:rsidRPr="00603ED2" w:rsidRDefault="009A2708" w:rsidP="00050E16">
      <w:pPr>
        <w:rPr>
          <w:rFonts w:cs="Arial"/>
          <w:snapToGrid w:val="0"/>
        </w:rPr>
      </w:pPr>
      <w:r w:rsidRPr="00603ED2">
        <w:rPr>
          <w:rFonts w:cs="Arial"/>
          <w:snapToGrid w:val="0"/>
        </w:rPr>
        <w:fldChar w:fldCharType="begin"/>
      </w:r>
      <w:r w:rsidRPr="00603ED2">
        <w:rPr>
          <w:rFonts w:cs="Arial"/>
          <w:snapToGrid w:val="0"/>
        </w:rPr>
        <w:instrText xml:space="preserve"> AUTONUM  </w:instrText>
      </w:r>
      <w:r w:rsidRPr="00603ED2">
        <w:rPr>
          <w:rFonts w:cs="Arial"/>
          <w:snapToGrid w:val="0"/>
        </w:rPr>
        <w:fldChar w:fldCharType="end"/>
      </w:r>
      <w:r w:rsidRPr="00603ED2">
        <w:rPr>
          <w:rFonts w:cs="Arial"/>
          <w:snapToGrid w:val="0"/>
        </w:rPr>
        <w:tab/>
        <w:t>The purpose of this document is to report on developments concerning the development of a UPOV denomination similarity search tool.</w:t>
      </w:r>
    </w:p>
    <w:p w:rsidR="009A2708" w:rsidRPr="00603ED2" w:rsidRDefault="009A2708" w:rsidP="00050E16">
      <w:pPr>
        <w:rPr>
          <w:rFonts w:cs="Arial"/>
          <w:snapToGrid w:val="0"/>
        </w:rPr>
      </w:pPr>
    </w:p>
    <w:p w:rsidR="008256B3" w:rsidRPr="008256B3" w:rsidRDefault="008256B3" w:rsidP="008256B3">
      <w:pPr>
        <w:jc w:val="left"/>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8256B3">
        <w:rPr>
          <w:rFonts w:cs="Arial"/>
          <w:snapToGrid w:val="0"/>
        </w:rPr>
        <w:t>The CAJ is invited to:</w:t>
      </w:r>
    </w:p>
    <w:p w:rsidR="008256B3" w:rsidRPr="008256B3" w:rsidRDefault="008256B3" w:rsidP="008256B3">
      <w:pPr>
        <w:jc w:val="left"/>
        <w:rPr>
          <w:rFonts w:cs="Arial"/>
          <w:snapToGrid w:val="0"/>
        </w:rPr>
      </w:pPr>
    </w:p>
    <w:p w:rsidR="008256B3" w:rsidRPr="008256B3" w:rsidRDefault="008256B3" w:rsidP="008256B3">
      <w:pPr>
        <w:jc w:val="left"/>
        <w:rPr>
          <w:rFonts w:cs="Arial"/>
          <w:snapToGrid w:val="0"/>
        </w:rPr>
      </w:pPr>
      <w:r w:rsidRPr="008256B3">
        <w:rPr>
          <w:rFonts w:cs="Arial"/>
          <w:snapToGrid w:val="0"/>
        </w:rPr>
        <w:tab/>
        <w:t>(a)</w:t>
      </w:r>
      <w:r w:rsidRPr="008256B3">
        <w:rPr>
          <w:rFonts w:cs="Arial"/>
          <w:snapToGrid w:val="0"/>
        </w:rPr>
        <w:tab/>
        <w:t xml:space="preserve">note the conclusion of the CPVO and the Office of the Union that the CPVO similarity algorithm </w:t>
      </w:r>
      <w:r>
        <w:rPr>
          <w:rFonts w:cs="Arial"/>
          <w:snapToGrid w:val="0"/>
        </w:rPr>
        <w:t>i</w:t>
      </w:r>
      <w:r w:rsidRPr="008256B3">
        <w:rPr>
          <w:rFonts w:cs="Arial"/>
          <w:snapToGrid w:val="0"/>
        </w:rPr>
        <w:t>s performing well and that, for the time being, it would not be a suitable use of resources to seek improvements to the algorithm for the purposes of checking the similarity of variety denominations;</w:t>
      </w:r>
    </w:p>
    <w:p w:rsidR="008256B3" w:rsidRPr="008256B3" w:rsidRDefault="008256B3" w:rsidP="008256B3">
      <w:pPr>
        <w:jc w:val="left"/>
        <w:rPr>
          <w:rFonts w:cs="Arial"/>
          <w:snapToGrid w:val="0"/>
        </w:rPr>
      </w:pPr>
    </w:p>
    <w:p w:rsidR="008256B3" w:rsidRPr="008256B3" w:rsidRDefault="008256B3" w:rsidP="005E465E">
      <w:pPr>
        <w:rPr>
          <w:rFonts w:cs="Arial"/>
          <w:snapToGrid w:val="0"/>
        </w:rPr>
      </w:pPr>
      <w:r w:rsidRPr="008256B3">
        <w:rPr>
          <w:rFonts w:cs="Arial"/>
          <w:snapToGrid w:val="0"/>
        </w:rPr>
        <w:tab/>
        <w:t>(b)</w:t>
      </w:r>
      <w:r w:rsidRPr="008256B3">
        <w:rPr>
          <w:rFonts w:cs="Arial"/>
          <w:snapToGrid w:val="0"/>
        </w:rPr>
        <w:tab/>
        <w:t>agree that the Office of the Union explore with the CPVO possibilities for the variety denomination search tool to consider checking denominations for characteristics, as set out in paragraphs 14 to 16 of this document; and</w:t>
      </w:r>
    </w:p>
    <w:p w:rsidR="008256B3" w:rsidRPr="008256B3" w:rsidRDefault="008256B3" w:rsidP="008256B3">
      <w:pPr>
        <w:jc w:val="left"/>
        <w:rPr>
          <w:rFonts w:cs="Arial"/>
          <w:snapToGrid w:val="0"/>
        </w:rPr>
      </w:pPr>
    </w:p>
    <w:p w:rsidR="00F73552" w:rsidRDefault="008256B3" w:rsidP="008256B3">
      <w:pPr>
        <w:jc w:val="left"/>
        <w:rPr>
          <w:rFonts w:cs="Arial"/>
          <w:snapToGrid w:val="0"/>
        </w:rPr>
      </w:pPr>
      <w:r w:rsidRPr="008256B3">
        <w:rPr>
          <w:rFonts w:cs="Arial"/>
          <w:snapToGrid w:val="0"/>
        </w:rPr>
        <w:tab/>
        <w:t>(c)</w:t>
      </w:r>
      <w:r w:rsidRPr="008256B3">
        <w:rPr>
          <w:rFonts w:cs="Arial"/>
          <w:snapToGrid w:val="0"/>
        </w:rPr>
        <w:tab/>
        <w:t>report to the CAJ, at its seventy-eighth session, on the outcome of that exploration.</w:t>
      </w:r>
    </w:p>
    <w:p w:rsidR="008256B3" w:rsidRDefault="008256B3" w:rsidP="008256B3">
      <w:pPr>
        <w:jc w:val="left"/>
        <w:rPr>
          <w:rFonts w:cs="Arial"/>
          <w:sz w:val="19"/>
          <w:szCs w:val="19"/>
        </w:rPr>
      </w:pPr>
    </w:p>
    <w:p w:rsidR="004E2463" w:rsidRPr="00603ED2" w:rsidRDefault="004E2463" w:rsidP="008256B3">
      <w:pPr>
        <w:jc w:val="left"/>
        <w:rPr>
          <w:rFonts w:cs="Arial"/>
          <w:sz w:val="19"/>
          <w:szCs w:val="19"/>
        </w:rPr>
      </w:pPr>
    </w:p>
    <w:p w:rsidR="00F73552" w:rsidRPr="00603ED2" w:rsidRDefault="00F73552" w:rsidP="00F73552">
      <w:pPr>
        <w:pStyle w:val="Heading1"/>
        <w:rPr>
          <w:rFonts w:cs="Arial"/>
        </w:rPr>
      </w:pPr>
      <w:r w:rsidRPr="00603ED2">
        <w:rPr>
          <w:rFonts w:cs="Arial"/>
        </w:rPr>
        <w:t>Background</w:t>
      </w:r>
    </w:p>
    <w:p w:rsidR="00F73552" w:rsidRPr="00603ED2" w:rsidRDefault="00F73552" w:rsidP="00F73552">
      <w:pPr>
        <w:autoSpaceDE w:val="0"/>
        <w:autoSpaceDN w:val="0"/>
        <w:adjustRightInd w:val="0"/>
        <w:jc w:val="left"/>
        <w:rPr>
          <w:rFonts w:cs="Arial"/>
          <w:sz w:val="19"/>
          <w:szCs w:val="19"/>
        </w:rPr>
      </w:pPr>
    </w:p>
    <w:p w:rsidR="00F73552" w:rsidRPr="00603ED2" w:rsidRDefault="00F73552" w:rsidP="00F73552">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 xml:space="preserve">The CAJ, at its seventieth session, held in Geneva, on October 13, 2014, noted that the </w:t>
      </w:r>
      <w:r w:rsidRPr="00603ED2">
        <w:rPr>
          <w:rFonts w:cs="Arial"/>
          <w:lang w:val="en"/>
        </w:rPr>
        <w:t>Working Group for the Development of a UPOV Denomination Similarity Search Tool (</w:t>
      </w:r>
      <w:r w:rsidRPr="00603ED2">
        <w:rPr>
          <w:rFonts w:cs="Arial"/>
        </w:rPr>
        <w:t>WG-DST) had agreed that the function of a UPOV similarity search tool would be to identify those denominations that were similar to existing denominations to the extent that they would require further, individual consideration before deciding if the denomination was (sufficiently) different from existing denominations (see document CAJ/70/10 “Report on the Conclusions”, paragraph 27).</w:t>
      </w:r>
    </w:p>
    <w:p w:rsidR="00F73552" w:rsidRPr="00603ED2" w:rsidRDefault="00F73552" w:rsidP="00F73552">
      <w:pPr>
        <w:autoSpaceDE w:val="0"/>
        <w:autoSpaceDN w:val="0"/>
        <w:adjustRightInd w:val="0"/>
        <w:rPr>
          <w:rFonts w:cs="Arial"/>
        </w:rPr>
      </w:pPr>
    </w:p>
    <w:p w:rsidR="00F73552" w:rsidRPr="00603ED2" w:rsidRDefault="00F73552" w:rsidP="00E51CA4">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The Working Group on Variety Denominations (WG-DEN), at its fifth meeting, held in Geneva, on October 30, 2018, agreed that the Office of the Union should restart its work to explore possibilities to improve the UPOV Denomination Similarity Search Tool in conjunction with the Community Plant Variety Office of the European Union (CPVO) (see document UPOV/WG-DEN/5/3 “Report”, paragraph 28).</w:t>
      </w:r>
    </w:p>
    <w:p w:rsidR="00F73552" w:rsidRPr="00603ED2" w:rsidRDefault="00F73552" w:rsidP="00E51CA4">
      <w:pPr>
        <w:autoSpaceDE w:val="0"/>
        <w:autoSpaceDN w:val="0"/>
        <w:adjustRightInd w:val="0"/>
        <w:rPr>
          <w:rFonts w:cs="Arial"/>
        </w:rPr>
      </w:pPr>
    </w:p>
    <w:p w:rsidR="00F73552" w:rsidRPr="00603ED2" w:rsidRDefault="00F73552" w:rsidP="00E51CA4">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 xml:space="preserve">The CPVO algorithm is a rule-based algorithm </w:t>
      </w:r>
      <w:r w:rsidR="00D24962">
        <w:rPr>
          <w:rFonts w:cs="Arial"/>
        </w:rPr>
        <w:t>that</w:t>
      </w:r>
      <w:r w:rsidRPr="00603ED2">
        <w:rPr>
          <w:rFonts w:cs="Arial"/>
        </w:rPr>
        <w:t xml:space="preserve"> has provided efficient results. Nevertheless, CPVO reported to the Office of the Union that there </w:t>
      </w:r>
      <w:r w:rsidR="00D24962">
        <w:rPr>
          <w:rFonts w:cs="Arial"/>
        </w:rPr>
        <w:t>might</w:t>
      </w:r>
      <w:r w:rsidRPr="00603ED2">
        <w:rPr>
          <w:rFonts w:cs="Arial"/>
        </w:rPr>
        <w:t xml:space="preserve"> be some possibilities to improve the results of the algorithm.</w:t>
      </w:r>
    </w:p>
    <w:p w:rsidR="00F73552" w:rsidRPr="00603ED2" w:rsidRDefault="00F73552" w:rsidP="00E51CA4">
      <w:pPr>
        <w:autoSpaceDE w:val="0"/>
        <w:autoSpaceDN w:val="0"/>
        <w:adjustRightInd w:val="0"/>
        <w:rPr>
          <w:rFonts w:cs="Arial"/>
        </w:rPr>
      </w:pPr>
    </w:p>
    <w:p w:rsidR="00F73552" w:rsidRPr="00603ED2" w:rsidRDefault="00F73552" w:rsidP="00E51CA4">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The Office of the Union consulted WIPO machine-learning experts in order to explore the possibility</w:t>
      </w:r>
      <w:r w:rsidR="00E51CA4" w:rsidRPr="00603ED2">
        <w:rPr>
          <w:rFonts w:cs="Arial"/>
        </w:rPr>
        <w:t xml:space="preserve"> </w:t>
      </w:r>
      <w:r w:rsidRPr="00603ED2">
        <w:rPr>
          <w:rFonts w:cs="Arial"/>
        </w:rPr>
        <w:t>of using machine-learning techniques in conjunction with the CPVO algorithm to maximize the efficiency of</w:t>
      </w:r>
      <w:r w:rsidR="00E51CA4" w:rsidRPr="00603ED2">
        <w:rPr>
          <w:rFonts w:cs="Arial"/>
        </w:rPr>
        <w:t xml:space="preserve"> </w:t>
      </w:r>
      <w:r w:rsidRPr="00603ED2">
        <w:rPr>
          <w:rFonts w:cs="Arial"/>
        </w:rPr>
        <w:t>UPOV denomination similarity tool.</w:t>
      </w:r>
    </w:p>
    <w:p w:rsidR="00E51CA4" w:rsidRPr="00603ED2" w:rsidRDefault="00E51CA4" w:rsidP="00F73552">
      <w:pPr>
        <w:autoSpaceDE w:val="0"/>
        <w:autoSpaceDN w:val="0"/>
        <w:adjustRightInd w:val="0"/>
        <w:jc w:val="left"/>
        <w:rPr>
          <w:rFonts w:cs="Arial"/>
        </w:rPr>
      </w:pPr>
    </w:p>
    <w:p w:rsidR="00E51CA4" w:rsidRPr="00603ED2" w:rsidRDefault="00E51CA4" w:rsidP="00F73552">
      <w:pPr>
        <w:autoSpaceDE w:val="0"/>
        <w:autoSpaceDN w:val="0"/>
        <w:adjustRightInd w:val="0"/>
        <w:jc w:val="left"/>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r>
      <w:r w:rsidR="00F73552" w:rsidRPr="00603ED2">
        <w:rPr>
          <w:rFonts w:cs="Arial"/>
        </w:rPr>
        <w:t>The use of machine-learning techniques requires the following:</w:t>
      </w:r>
    </w:p>
    <w:p w:rsidR="00E51CA4" w:rsidRPr="00603ED2" w:rsidRDefault="00E51CA4" w:rsidP="00F73552">
      <w:pPr>
        <w:autoSpaceDE w:val="0"/>
        <w:autoSpaceDN w:val="0"/>
        <w:adjustRightInd w:val="0"/>
        <w:jc w:val="left"/>
        <w:rPr>
          <w:rFonts w:cs="Arial"/>
        </w:rPr>
      </w:pPr>
    </w:p>
    <w:p w:rsidR="00E51CA4" w:rsidRPr="00D24962" w:rsidRDefault="00F73552" w:rsidP="005805DF">
      <w:pPr>
        <w:pStyle w:val="ListParagraph"/>
        <w:numPr>
          <w:ilvl w:val="0"/>
          <w:numId w:val="1"/>
        </w:numPr>
        <w:autoSpaceDE w:val="0"/>
        <w:autoSpaceDN w:val="0"/>
        <w:adjustRightInd w:val="0"/>
        <w:jc w:val="left"/>
        <w:rPr>
          <w:rFonts w:cs="Arial"/>
        </w:rPr>
      </w:pPr>
      <w:r w:rsidRPr="00D24962">
        <w:rPr>
          <w:rFonts w:cs="Arial"/>
        </w:rPr>
        <w:t xml:space="preserve">large number of real cases where the denomination has been rejected. Data from the </w:t>
      </w:r>
      <w:r w:rsidR="00D24962" w:rsidRPr="00D24962">
        <w:rPr>
          <w:rFonts w:cs="Arial"/>
        </w:rPr>
        <w:t>PLUTO</w:t>
      </w:r>
      <w:r w:rsidR="005E465E">
        <w:rPr>
          <w:rFonts w:cs="Arial"/>
        </w:rPr>
        <w:t>;</w:t>
      </w:r>
      <w:r w:rsidR="00D24962" w:rsidRPr="00D24962">
        <w:rPr>
          <w:rFonts w:cs="Arial"/>
        </w:rPr>
        <w:t xml:space="preserve"> database</w:t>
      </w:r>
      <w:r w:rsidRPr="00D24962">
        <w:rPr>
          <w:rFonts w:cs="Arial"/>
        </w:rPr>
        <w:t xml:space="preserve"> can</w:t>
      </w:r>
      <w:r w:rsidR="00D24962">
        <w:rPr>
          <w:rFonts w:cs="Arial"/>
        </w:rPr>
        <w:t xml:space="preserve"> </w:t>
      </w:r>
      <w:r w:rsidRPr="00D24962">
        <w:rPr>
          <w:rFonts w:cs="Arial"/>
        </w:rPr>
        <w:t xml:space="preserve">be </w:t>
      </w:r>
      <w:r w:rsidR="00E51CA4" w:rsidRPr="00D24962">
        <w:rPr>
          <w:rFonts w:cs="Arial"/>
        </w:rPr>
        <w:t>used but will not be sufficient</w:t>
      </w:r>
      <w:r w:rsidR="005E465E">
        <w:rPr>
          <w:rFonts w:cs="Arial"/>
        </w:rPr>
        <w:t>;</w:t>
      </w:r>
    </w:p>
    <w:p w:rsidR="00E51CA4" w:rsidRPr="00603ED2" w:rsidRDefault="00F73552" w:rsidP="00F73552">
      <w:pPr>
        <w:pStyle w:val="ListParagraph"/>
        <w:numPr>
          <w:ilvl w:val="0"/>
          <w:numId w:val="1"/>
        </w:numPr>
        <w:autoSpaceDE w:val="0"/>
        <w:autoSpaceDN w:val="0"/>
        <w:adjustRightInd w:val="0"/>
        <w:jc w:val="left"/>
        <w:rPr>
          <w:rFonts w:cs="Arial"/>
        </w:rPr>
      </w:pPr>
      <w:r w:rsidRPr="00603ED2">
        <w:rPr>
          <w:rFonts w:cs="Arial"/>
        </w:rPr>
        <w:t>reasons why a denomination is rejected should be struc</w:t>
      </w:r>
      <w:r w:rsidR="00E51CA4" w:rsidRPr="00603ED2">
        <w:rPr>
          <w:rFonts w:cs="Arial"/>
        </w:rPr>
        <w:t>tured in the form of checkboxes</w:t>
      </w:r>
      <w:r w:rsidR="005E465E">
        <w:rPr>
          <w:rFonts w:cs="Arial"/>
        </w:rPr>
        <w:t>;</w:t>
      </w:r>
    </w:p>
    <w:p w:rsidR="00AC6E95" w:rsidRPr="00AC6E95" w:rsidRDefault="00F73552" w:rsidP="00054EEB">
      <w:pPr>
        <w:pStyle w:val="ListParagraph"/>
        <w:numPr>
          <w:ilvl w:val="0"/>
          <w:numId w:val="1"/>
        </w:numPr>
        <w:autoSpaceDE w:val="0"/>
        <w:autoSpaceDN w:val="0"/>
        <w:adjustRightInd w:val="0"/>
        <w:jc w:val="left"/>
        <w:rPr>
          <w:rFonts w:cs="Arial"/>
        </w:rPr>
      </w:pPr>
      <w:r w:rsidRPr="00AC6E95">
        <w:rPr>
          <w:rFonts w:cs="Arial"/>
        </w:rPr>
        <w:t>problem to be solved needs to be clearly identified.</w:t>
      </w:r>
      <w:r w:rsidR="00AC6E95" w:rsidRPr="00AC6E95">
        <w:rPr>
          <w:rFonts w:cs="Arial"/>
        </w:rPr>
        <w:t xml:space="preserve">  </w:t>
      </w:r>
      <w:r w:rsidR="00AC6E95" w:rsidRPr="00AC6E95">
        <w:rPr>
          <w:rFonts w:cs="Arial"/>
        </w:rPr>
        <w:br w:type="page"/>
      </w:r>
    </w:p>
    <w:p w:rsidR="00E51CA4" w:rsidRPr="00603ED2" w:rsidRDefault="00E51CA4" w:rsidP="00AF504B">
      <w:pPr>
        <w:keepNext/>
        <w:keepLines/>
        <w:autoSpaceDE w:val="0"/>
        <w:autoSpaceDN w:val="0"/>
        <w:adjustRightInd w:val="0"/>
        <w:rPr>
          <w:rFonts w:cs="Arial"/>
        </w:rPr>
      </w:pPr>
      <w:r w:rsidRPr="00603ED2">
        <w:rPr>
          <w:rFonts w:cs="Arial"/>
        </w:rPr>
        <w:lastRenderedPageBreak/>
        <w:fldChar w:fldCharType="begin"/>
      </w:r>
      <w:r w:rsidRPr="00603ED2">
        <w:rPr>
          <w:rFonts w:cs="Arial"/>
        </w:rPr>
        <w:instrText xml:space="preserve"> AUTONUM  </w:instrText>
      </w:r>
      <w:r w:rsidRPr="00603ED2">
        <w:rPr>
          <w:rFonts w:cs="Arial"/>
        </w:rPr>
        <w:fldChar w:fldCharType="end"/>
      </w:r>
      <w:r w:rsidRPr="00603ED2">
        <w:rPr>
          <w:rFonts w:cs="Arial"/>
        </w:rPr>
        <w:tab/>
      </w:r>
      <w:r w:rsidRPr="001E42A1">
        <w:rPr>
          <w:rFonts w:cs="Arial"/>
        </w:rPr>
        <w:t xml:space="preserve">The </w:t>
      </w:r>
      <w:r w:rsidR="00675AF7" w:rsidRPr="001E42A1">
        <w:rPr>
          <w:rFonts w:cs="Arial"/>
        </w:rPr>
        <w:t xml:space="preserve">CPVO agreed to share information on denomination rejections with the reasons why </w:t>
      </w:r>
      <w:r w:rsidRPr="001E42A1">
        <w:rPr>
          <w:rFonts w:cs="Arial"/>
        </w:rPr>
        <w:t>d</w:t>
      </w:r>
      <w:r w:rsidR="00675AF7" w:rsidRPr="001E42A1">
        <w:rPr>
          <w:rFonts w:cs="Arial"/>
        </w:rPr>
        <w:t>enominations</w:t>
      </w:r>
      <w:r w:rsidR="00AF504B">
        <w:rPr>
          <w:rFonts w:cs="Arial"/>
        </w:rPr>
        <w:t xml:space="preserve"> </w:t>
      </w:r>
      <w:r w:rsidR="00675AF7" w:rsidRPr="001E42A1">
        <w:rPr>
          <w:rFonts w:cs="Arial"/>
        </w:rPr>
        <w:t>were rejected, in a structured format</w:t>
      </w:r>
      <w:r w:rsidRPr="001E42A1">
        <w:rPr>
          <w:rFonts w:cs="Arial"/>
        </w:rPr>
        <w:t>, in order to enhance the machine-learning approach</w:t>
      </w:r>
      <w:r w:rsidR="00675AF7" w:rsidRPr="001E42A1">
        <w:rPr>
          <w:rFonts w:cs="Arial"/>
        </w:rPr>
        <w:t>.</w:t>
      </w:r>
      <w:r w:rsidR="00675AF7" w:rsidRPr="00603ED2">
        <w:rPr>
          <w:rFonts w:cs="Arial"/>
        </w:rPr>
        <w:t xml:space="preserve"> </w:t>
      </w:r>
    </w:p>
    <w:p w:rsidR="00E51CA4" w:rsidRPr="00603ED2" w:rsidRDefault="00E51CA4" w:rsidP="00E51CA4">
      <w:pPr>
        <w:autoSpaceDE w:val="0"/>
        <w:autoSpaceDN w:val="0"/>
        <w:adjustRightInd w:val="0"/>
        <w:rPr>
          <w:rFonts w:cs="Arial"/>
        </w:rPr>
      </w:pPr>
    </w:p>
    <w:p w:rsidR="00E51CA4" w:rsidRPr="00603ED2" w:rsidRDefault="00E51CA4" w:rsidP="00E51CA4">
      <w:pPr>
        <w:pStyle w:val="Default"/>
        <w:jc w:val="both"/>
        <w:rPr>
          <w:color w:val="auto"/>
          <w:sz w:val="20"/>
          <w:szCs w:val="20"/>
        </w:rPr>
      </w:pPr>
      <w:r w:rsidRPr="00603ED2">
        <w:rPr>
          <w:color w:val="auto"/>
          <w:sz w:val="20"/>
          <w:szCs w:val="20"/>
        </w:rPr>
        <w:fldChar w:fldCharType="begin"/>
      </w:r>
      <w:r w:rsidRPr="00603ED2">
        <w:rPr>
          <w:color w:val="auto"/>
          <w:sz w:val="20"/>
          <w:szCs w:val="20"/>
        </w:rPr>
        <w:instrText xml:space="preserve"> AUTONUM  </w:instrText>
      </w:r>
      <w:r w:rsidRPr="00603ED2">
        <w:rPr>
          <w:color w:val="auto"/>
          <w:sz w:val="20"/>
          <w:szCs w:val="20"/>
        </w:rPr>
        <w:fldChar w:fldCharType="end"/>
      </w:r>
      <w:r w:rsidRPr="00603ED2">
        <w:rPr>
          <w:color w:val="auto"/>
          <w:sz w:val="20"/>
          <w:szCs w:val="20"/>
        </w:rPr>
        <w:tab/>
        <w:t xml:space="preserve">The WG-DEN, at its sixth meeting, held in Geneva, on October 29, 2019, considered document UPOV/WG-DEN/6/3 “UPOV denomination similarity search tool” and received a presentation on developments concerning a UPOV denomination similarity search tool by the Office of the Union. </w:t>
      </w:r>
    </w:p>
    <w:p w:rsidR="00E51CA4" w:rsidRPr="00603ED2" w:rsidRDefault="00E51CA4" w:rsidP="00E51CA4">
      <w:pPr>
        <w:pStyle w:val="Default"/>
        <w:rPr>
          <w:color w:val="auto"/>
          <w:sz w:val="20"/>
          <w:szCs w:val="20"/>
        </w:rPr>
      </w:pPr>
    </w:p>
    <w:p w:rsidR="00E51CA4" w:rsidRPr="00603ED2" w:rsidRDefault="00E51CA4" w:rsidP="00E51CA4">
      <w:pPr>
        <w:pStyle w:val="Default"/>
        <w:jc w:val="both"/>
        <w:rPr>
          <w:color w:val="auto"/>
          <w:sz w:val="20"/>
          <w:szCs w:val="20"/>
        </w:rPr>
      </w:pPr>
      <w:r w:rsidRPr="00603ED2">
        <w:rPr>
          <w:color w:val="auto"/>
          <w:sz w:val="20"/>
          <w:szCs w:val="20"/>
        </w:rPr>
        <w:fldChar w:fldCharType="begin"/>
      </w:r>
      <w:r w:rsidRPr="00603ED2">
        <w:rPr>
          <w:color w:val="auto"/>
          <w:sz w:val="20"/>
          <w:szCs w:val="20"/>
        </w:rPr>
        <w:instrText xml:space="preserve"> AUTONUM  </w:instrText>
      </w:r>
      <w:r w:rsidRPr="00603ED2">
        <w:rPr>
          <w:color w:val="auto"/>
          <w:sz w:val="20"/>
          <w:szCs w:val="20"/>
        </w:rPr>
        <w:fldChar w:fldCharType="end"/>
      </w:r>
      <w:r w:rsidRPr="00603ED2">
        <w:rPr>
          <w:color w:val="auto"/>
          <w:sz w:val="20"/>
          <w:szCs w:val="20"/>
        </w:rPr>
        <w:tab/>
        <w:t>The WG-DEN noted the plans for the development of a UPOV denomination similarity search tool and agreed that the developments on this matter should be reported to the CAJ for consideration in conjunction with the discussion on draft of document UPOV/EXN/DEN for the possible inclusion of reference to a UPOV denomination similarity search tool</w:t>
      </w:r>
      <w:r w:rsidR="00992B88" w:rsidRPr="00603ED2">
        <w:rPr>
          <w:color w:val="auto"/>
          <w:sz w:val="20"/>
          <w:szCs w:val="20"/>
        </w:rPr>
        <w:t xml:space="preserve"> (see </w:t>
      </w:r>
      <w:r w:rsidR="00992B88" w:rsidRPr="00603ED2">
        <w:rPr>
          <w:sz w:val="20"/>
          <w:szCs w:val="20"/>
        </w:rPr>
        <w:t>document UPOV/WG-DEN/6/5 “Report”, paragraphs 6 and 7)</w:t>
      </w:r>
      <w:r w:rsidRPr="00603ED2">
        <w:rPr>
          <w:color w:val="auto"/>
          <w:sz w:val="20"/>
          <w:szCs w:val="20"/>
        </w:rPr>
        <w:t xml:space="preserve">. </w:t>
      </w:r>
    </w:p>
    <w:p w:rsidR="00E51CA4" w:rsidRPr="00603ED2" w:rsidRDefault="00E51CA4" w:rsidP="00E51CA4">
      <w:pPr>
        <w:autoSpaceDE w:val="0"/>
        <w:autoSpaceDN w:val="0"/>
        <w:adjustRightInd w:val="0"/>
        <w:rPr>
          <w:rFonts w:cs="Arial"/>
        </w:rPr>
      </w:pPr>
    </w:p>
    <w:p w:rsidR="00675AF7" w:rsidRDefault="00992B88" w:rsidP="00992B88">
      <w:pPr>
        <w:pStyle w:val="Default"/>
        <w:jc w:val="both"/>
        <w:rPr>
          <w:sz w:val="20"/>
          <w:szCs w:val="20"/>
        </w:rPr>
      </w:pPr>
      <w:r w:rsidRPr="00603ED2">
        <w:rPr>
          <w:sz w:val="20"/>
          <w:szCs w:val="20"/>
        </w:rPr>
        <w:fldChar w:fldCharType="begin"/>
      </w:r>
      <w:r w:rsidRPr="00603ED2">
        <w:rPr>
          <w:sz w:val="20"/>
          <w:szCs w:val="20"/>
        </w:rPr>
        <w:instrText xml:space="preserve"> AUTONUM  </w:instrText>
      </w:r>
      <w:r w:rsidRPr="00603ED2">
        <w:rPr>
          <w:sz w:val="20"/>
          <w:szCs w:val="20"/>
        </w:rPr>
        <w:fldChar w:fldCharType="end"/>
      </w:r>
      <w:r w:rsidRPr="00603ED2">
        <w:rPr>
          <w:sz w:val="20"/>
          <w:szCs w:val="20"/>
        </w:rPr>
        <w:tab/>
        <w:t xml:space="preserve">The CAJ, at its seventy-sixth session, held in Geneva on October 30, 2019, </w:t>
      </w:r>
      <w:r w:rsidR="00675AF7" w:rsidRPr="00603ED2">
        <w:rPr>
          <w:sz w:val="20"/>
          <w:szCs w:val="20"/>
        </w:rPr>
        <w:t>noted the developments reported in document CAJ/76/6 Add. concerning</w:t>
      </w:r>
      <w:r w:rsidRPr="00603ED2">
        <w:rPr>
          <w:sz w:val="20"/>
          <w:szCs w:val="20"/>
        </w:rPr>
        <w:t xml:space="preserve"> the possible development of a</w:t>
      </w:r>
      <w:r w:rsidR="00675AF7" w:rsidRPr="00603ED2">
        <w:rPr>
          <w:sz w:val="20"/>
          <w:szCs w:val="20"/>
        </w:rPr>
        <w:t xml:space="preserve"> UPOV denomi</w:t>
      </w:r>
      <w:r w:rsidR="009A2708" w:rsidRPr="00603ED2">
        <w:rPr>
          <w:sz w:val="20"/>
          <w:szCs w:val="20"/>
        </w:rPr>
        <w:t>nation similarity search tool</w:t>
      </w:r>
      <w:r w:rsidRPr="00603ED2">
        <w:rPr>
          <w:sz w:val="20"/>
          <w:szCs w:val="20"/>
        </w:rPr>
        <w:t xml:space="preserve"> (see document CAJ/76/9 “Report”, paragraph 40)</w:t>
      </w:r>
      <w:r w:rsidR="00675AF7" w:rsidRPr="00603ED2">
        <w:rPr>
          <w:sz w:val="20"/>
          <w:szCs w:val="20"/>
        </w:rPr>
        <w:t>.</w:t>
      </w:r>
    </w:p>
    <w:p w:rsidR="005E465E" w:rsidRDefault="005E465E" w:rsidP="00992B88">
      <w:pPr>
        <w:pStyle w:val="Default"/>
        <w:jc w:val="both"/>
        <w:rPr>
          <w:sz w:val="20"/>
          <w:szCs w:val="20"/>
        </w:rPr>
      </w:pPr>
    </w:p>
    <w:p w:rsidR="004E2463" w:rsidRPr="00603ED2" w:rsidRDefault="004E2463" w:rsidP="00992B88">
      <w:pPr>
        <w:pStyle w:val="Default"/>
        <w:jc w:val="both"/>
        <w:rPr>
          <w:sz w:val="20"/>
          <w:szCs w:val="20"/>
        </w:rPr>
      </w:pPr>
    </w:p>
    <w:p w:rsidR="006365B2" w:rsidRPr="00603ED2" w:rsidRDefault="006365B2">
      <w:pPr>
        <w:jc w:val="left"/>
        <w:rPr>
          <w:rFonts w:cs="Arial"/>
        </w:rPr>
      </w:pPr>
    </w:p>
    <w:p w:rsidR="0017763C" w:rsidRPr="00603ED2" w:rsidRDefault="00992B88" w:rsidP="00992B88">
      <w:pPr>
        <w:pStyle w:val="Heading1"/>
        <w:rPr>
          <w:rFonts w:cs="Arial"/>
        </w:rPr>
      </w:pPr>
      <w:r w:rsidRPr="00603ED2">
        <w:rPr>
          <w:rFonts w:cs="Arial"/>
        </w:rPr>
        <w:t xml:space="preserve">Developments since the seventy-sixth session of the CAJ  </w:t>
      </w:r>
    </w:p>
    <w:p w:rsidR="0017763C" w:rsidRPr="00603ED2" w:rsidRDefault="0017763C">
      <w:pPr>
        <w:jc w:val="left"/>
        <w:rPr>
          <w:rFonts w:cs="Arial"/>
        </w:rPr>
      </w:pPr>
    </w:p>
    <w:p w:rsidR="00EE47B5" w:rsidRDefault="009A2708" w:rsidP="003C1744">
      <w:pPr>
        <w:rPr>
          <w:rFonts w:cs="Arial"/>
        </w:rPr>
      </w:pPr>
      <w:r w:rsidRPr="00C93148">
        <w:rPr>
          <w:rFonts w:cs="Arial"/>
        </w:rPr>
        <w:fldChar w:fldCharType="begin"/>
      </w:r>
      <w:r w:rsidRPr="00C93148">
        <w:rPr>
          <w:rFonts w:cs="Arial"/>
        </w:rPr>
        <w:instrText xml:space="preserve"> AUTONUM  </w:instrText>
      </w:r>
      <w:r w:rsidRPr="00C93148">
        <w:rPr>
          <w:rFonts w:cs="Arial"/>
        </w:rPr>
        <w:fldChar w:fldCharType="end"/>
      </w:r>
      <w:r w:rsidRPr="00C93148">
        <w:rPr>
          <w:rFonts w:cs="Arial"/>
        </w:rPr>
        <w:tab/>
      </w:r>
      <w:r w:rsidR="001F27AA" w:rsidRPr="00C93148">
        <w:rPr>
          <w:rFonts w:cs="Arial"/>
        </w:rPr>
        <w:t>A</w:t>
      </w:r>
      <w:r w:rsidR="00EE47B5" w:rsidRPr="00C93148">
        <w:rPr>
          <w:rFonts w:cs="Arial"/>
        </w:rPr>
        <w:t>t a</w:t>
      </w:r>
      <w:r w:rsidR="001F27AA" w:rsidRPr="00603ED2">
        <w:rPr>
          <w:rFonts w:cs="Arial"/>
        </w:rPr>
        <w:t xml:space="preserve"> workshop organized with </w:t>
      </w:r>
      <w:r w:rsidR="00AA5A81">
        <w:rPr>
          <w:rFonts w:cs="Arial"/>
        </w:rPr>
        <w:t xml:space="preserve">the </w:t>
      </w:r>
      <w:r w:rsidR="001F27AA" w:rsidRPr="00603ED2">
        <w:rPr>
          <w:rFonts w:cs="Arial"/>
        </w:rPr>
        <w:t>CPVO and the Office of the Union</w:t>
      </w:r>
      <w:r w:rsidR="00EE47B5">
        <w:rPr>
          <w:rFonts w:cs="Arial"/>
        </w:rPr>
        <w:t xml:space="preserve">, held on November 21, 2019, it was concluded that the </w:t>
      </w:r>
      <w:r w:rsidR="00EE47B5" w:rsidRPr="00603ED2">
        <w:rPr>
          <w:rFonts w:cs="Arial"/>
        </w:rPr>
        <w:t>CPVO algorithm</w:t>
      </w:r>
      <w:r w:rsidR="00EE47B5">
        <w:rPr>
          <w:rFonts w:cs="Arial"/>
        </w:rPr>
        <w:t xml:space="preserve"> was performing well and</w:t>
      </w:r>
      <w:r w:rsidR="00814A3E">
        <w:rPr>
          <w:rFonts w:cs="Arial"/>
        </w:rPr>
        <w:t xml:space="preserve"> that, for the time being,</w:t>
      </w:r>
      <w:r w:rsidR="00EE47B5">
        <w:rPr>
          <w:rFonts w:cs="Arial"/>
        </w:rPr>
        <w:t xml:space="preserve"> it would not be a suitable use of resources to seek improvements to the algorithm for the purposes of checking the similarity of variety denominations.  However, it was agreed that it would be useful to explore possibilities for the variety denomination search tool to consider aspects other than similarity, particularly with regard to checking for </w:t>
      </w:r>
      <w:r w:rsidR="00EE47B5" w:rsidRPr="00EE47B5">
        <w:rPr>
          <w:rFonts w:cs="Arial"/>
        </w:rPr>
        <w:t>characteristics</w:t>
      </w:r>
      <w:r w:rsidR="00EE47B5">
        <w:rPr>
          <w:rFonts w:cs="Arial"/>
        </w:rPr>
        <w:t xml:space="preserve"> of the variety.</w:t>
      </w:r>
    </w:p>
    <w:p w:rsidR="00EE47B5" w:rsidRDefault="00EE47B5" w:rsidP="003C1744">
      <w:pPr>
        <w:rPr>
          <w:rFonts w:cs="Arial"/>
        </w:rPr>
      </w:pPr>
    </w:p>
    <w:p w:rsidR="00EE47B5" w:rsidRDefault="00EE47B5" w:rsidP="003C1744">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Document </w:t>
      </w:r>
      <w:r w:rsidRPr="00EE47B5">
        <w:rPr>
          <w:rFonts w:cs="Arial"/>
        </w:rPr>
        <w:t>UPOV/INF/12 “</w:t>
      </w:r>
      <w:r w:rsidRPr="00EE47B5">
        <w:rPr>
          <w:rFonts w:cs="Arial"/>
          <w:snapToGrid w:val="0"/>
        </w:rPr>
        <w:t>Explanatory notes on variety denominations under the UPOV Convention”</w:t>
      </w:r>
      <w:r>
        <w:rPr>
          <w:rFonts w:cs="Arial"/>
          <w:snapToGrid w:val="0"/>
        </w:rPr>
        <w:t xml:space="preserve"> states as follows:</w:t>
      </w:r>
    </w:p>
    <w:p w:rsidR="00EE47B5" w:rsidRDefault="00EE47B5" w:rsidP="003C1744">
      <w:pPr>
        <w:rPr>
          <w:rFonts w:cs="Arial"/>
        </w:rPr>
      </w:pPr>
    </w:p>
    <w:p w:rsidR="00EE47B5" w:rsidRPr="00EE47B5" w:rsidRDefault="00EE47B5" w:rsidP="00EE47B5">
      <w:pPr>
        <w:ind w:left="567"/>
        <w:rPr>
          <w:sz w:val="18"/>
          <w:szCs w:val="18"/>
        </w:rPr>
      </w:pPr>
      <w:r w:rsidRPr="00EE47B5">
        <w:rPr>
          <w:sz w:val="18"/>
          <w:szCs w:val="18"/>
        </w:rPr>
        <w:t>“2.3.1</w:t>
      </w:r>
      <w:r w:rsidRPr="00EE47B5">
        <w:rPr>
          <w:sz w:val="18"/>
          <w:szCs w:val="18"/>
        </w:rPr>
        <w:tab/>
        <w:t>Characteristics of the variety</w:t>
      </w:r>
    </w:p>
    <w:p w:rsidR="00EE47B5" w:rsidRPr="00EE47B5" w:rsidRDefault="00EE47B5" w:rsidP="00EE47B5">
      <w:pPr>
        <w:ind w:left="567"/>
        <w:rPr>
          <w:sz w:val="18"/>
          <w:szCs w:val="18"/>
        </w:rPr>
      </w:pPr>
    </w:p>
    <w:p w:rsidR="00EE47B5" w:rsidRPr="00EE47B5" w:rsidRDefault="00EE47B5" w:rsidP="00EE47B5">
      <w:pPr>
        <w:ind w:left="567"/>
        <w:rPr>
          <w:sz w:val="18"/>
          <w:szCs w:val="18"/>
        </w:rPr>
      </w:pPr>
      <w:r w:rsidRPr="00EE47B5">
        <w:rPr>
          <w:sz w:val="18"/>
          <w:szCs w:val="18"/>
        </w:rPr>
        <w:t>The denomination should not:</w:t>
      </w:r>
    </w:p>
    <w:p w:rsidR="00EE47B5" w:rsidRPr="00EE47B5" w:rsidRDefault="00EE47B5" w:rsidP="00EE47B5">
      <w:pPr>
        <w:ind w:left="567"/>
        <w:rPr>
          <w:sz w:val="18"/>
          <w:szCs w:val="18"/>
        </w:rPr>
      </w:pPr>
    </w:p>
    <w:p w:rsidR="00EE47B5" w:rsidRPr="00EE47B5" w:rsidRDefault="00EE47B5" w:rsidP="00EE47B5">
      <w:pPr>
        <w:ind w:left="567" w:firstLine="567"/>
        <w:rPr>
          <w:sz w:val="18"/>
          <w:szCs w:val="18"/>
        </w:rPr>
      </w:pPr>
      <w:r w:rsidRPr="00EE47B5">
        <w:rPr>
          <w:sz w:val="18"/>
          <w:szCs w:val="18"/>
        </w:rPr>
        <w:t>“(a)</w:t>
      </w:r>
      <w:r w:rsidRPr="00EE47B5">
        <w:rPr>
          <w:sz w:val="18"/>
          <w:szCs w:val="18"/>
        </w:rPr>
        <w:tab/>
        <w:t xml:space="preserve">convey the impression that the variety has particular characteristics which, in reality, it does not have; </w:t>
      </w:r>
    </w:p>
    <w:p w:rsidR="00EE47B5" w:rsidRPr="00EE47B5" w:rsidRDefault="00EE47B5" w:rsidP="00EE47B5">
      <w:pPr>
        <w:ind w:left="567" w:firstLine="567"/>
        <w:rPr>
          <w:sz w:val="18"/>
          <w:szCs w:val="18"/>
        </w:rPr>
      </w:pPr>
    </w:p>
    <w:p w:rsidR="00EE47B5" w:rsidRPr="00EE47B5" w:rsidRDefault="00EE47B5" w:rsidP="00EE47B5">
      <w:pPr>
        <w:ind w:left="1134"/>
        <w:rPr>
          <w:sz w:val="18"/>
          <w:szCs w:val="18"/>
        </w:rPr>
      </w:pPr>
      <w:r w:rsidRPr="00EE47B5">
        <w:rPr>
          <w:i/>
          <w:sz w:val="18"/>
          <w:szCs w:val="18"/>
        </w:rPr>
        <w:t>Example:</w:t>
      </w:r>
      <w:r w:rsidRPr="00EE47B5">
        <w:rPr>
          <w:sz w:val="18"/>
          <w:szCs w:val="18"/>
        </w:rPr>
        <w:t xml:space="preserve">  a variety denomination “dwarf” for a variety which is of normal height, when a dwarfness trait exists within the species, but is not possessed by the variety.</w:t>
      </w:r>
    </w:p>
    <w:p w:rsidR="00EE47B5" w:rsidRPr="00EE47B5" w:rsidRDefault="00EE47B5" w:rsidP="00EE47B5">
      <w:pPr>
        <w:ind w:left="567"/>
        <w:rPr>
          <w:sz w:val="18"/>
          <w:szCs w:val="18"/>
        </w:rPr>
      </w:pPr>
    </w:p>
    <w:p w:rsidR="00EE47B5" w:rsidRPr="00EE47B5" w:rsidRDefault="00EE47B5" w:rsidP="00EE47B5">
      <w:pPr>
        <w:ind w:left="567" w:firstLine="567"/>
        <w:rPr>
          <w:color w:val="000000"/>
          <w:sz w:val="18"/>
          <w:szCs w:val="18"/>
        </w:rPr>
      </w:pPr>
      <w:r w:rsidRPr="00EE47B5">
        <w:rPr>
          <w:color w:val="000000"/>
          <w:sz w:val="18"/>
          <w:szCs w:val="18"/>
        </w:rPr>
        <w:t>“(b)</w:t>
      </w:r>
      <w:r w:rsidRPr="00EE47B5">
        <w:rPr>
          <w:color w:val="000000"/>
          <w:sz w:val="18"/>
          <w:szCs w:val="18"/>
        </w:rPr>
        <w:tab/>
        <w:t>refer to specific characteristics of the variety in such a way</w:t>
      </w:r>
      <w:r w:rsidRPr="00EE47B5">
        <w:rPr>
          <w:b/>
          <w:color w:val="000000"/>
          <w:sz w:val="18"/>
          <w:szCs w:val="18"/>
        </w:rPr>
        <w:t xml:space="preserve"> </w:t>
      </w:r>
      <w:r w:rsidRPr="00EE47B5">
        <w:rPr>
          <w:color w:val="000000"/>
          <w:sz w:val="18"/>
          <w:szCs w:val="18"/>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
    <w:p w:rsidR="00EE47B5" w:rsidRPr="00EE47B5" w:rsidRDefault="00EE47B5" w:rsidP="00EE47B5">
      <w:pPr>
        <w:ind w:left="567" w:firstLine="567"/>
        <w:rPr>
          <w:color w:val="000000"/>
          <w:sz w:val="18"/>
          <w:szCs w:val="18"/>
          <w:u w:val="single"/>
        </w:rPr>
      </w:pPr>
    </w:p>
    <w:p w:rsidR="00EE47B5" w:rsidRPr="00EE47B5" w:rsidRDefault="00EE47B5" w:rsidP="00EE47B5">
      <w:pPr>
        <w:ind w:left="567" w:firstLine="567"/>
        <w:jc w:val="left"/>
        <w:rPr>
          <w:color w:val="000000"/>
          <w:sz w:val="18"/>
          <w:szCs w:val="18"/>
          <w:u w:val="single"/>
        </w:rPr>
      </w:pPr>
      <w:r w:rsidRPr="00EE47B5">
        <w:rPr>
          <w:i/>
          <w:sz w:val="18"/>
          <w:szCs w:val="18"/>
        </w:rPr>
        <w:t>Example 1</w:t>
      </w:r>
      <w:r w:rsidRPr="00EE47B5">
        <w:rPr>
          <w:sz w:val="18"/>
          <w:szCs w:val="18"/>
        </w:rPr>
        <w:t>:  “Sweet” for a fruit variety;</w:t>
      </w:r>
      <w:r w:rsidRPr="00EE47B5">
        <w:rPr>
          <w:sz w:val="18"/>
          <w:szCs w:val="18"/>
        </w:rPr>
        <w:br/>
      </w:r>
    </w:p>
    <w:p w:rsidR="00EE47B5" w:rsidRPr="00EE47B5" w:rsidRDefault="00EE47B5" w:rsidP="00EE47B5">
      <w:pPr>
        <w:ind w:left="567" w:firstLine="567"/>
        <w:jc w:val="left"/>
        <w:rPr>
          <w:sz w:val="18"/>
          <w:szCs w:val="18"/>
        </w:rPr>
      </w:pPr>
      <w:r w:rsidRPr="00EE47B5">
        <w:rPr>
          <w:i/>
          <w:sz w:val="18"/>
          <w:szCs w:val="18"/>
        </w:rPr>
        <w:t>Example 2</w:t>
      </w:r>
      <w:r w:rsidRPr="00EE47B5">
        <w:rPr>
          <w:sz w:val="18"/>
          <w:szCs w:val="18"/>
        </w:rPr>
        <w:t>:  “Large white” for a variety of chrysanthemum.</w:t>
      </w:r>
      <w:r w:rsidRPr="00EE47B5">
        <w:rPr>
          <w:sz w:val="18"/>
          <w:szCs w:val="18"/>
        </w:rPr>
        <w:br/>
      </w:r>
    </w:p>
    <w:p w:rsidR="00EE47B5" w:rsidRPr="00EE47B5" w:rsidRDefault="00EE47B5" w:rsidP="00EE47B5">
      <w:pPr>
        <w:keepNext/>
        <w:ind w:left="567" w:firstLine="567"/>
        <w:rPr>
          <w:sz w:val="18"/>
          <w:szCs w:val="18"/>
        </w:rPr>
      </w:pPr>
      <w:r w:rsidRPr="00EE47B5">
        <w:rPr>
          <w:sz w:val="18"/>
          <w:szCs w:val="18"/>
        </w:rPr>
        <w:t>“(c)</w:t>
      </w:r>
      <w:r w:rsidRPr="00EE47B5">
        <w:rPr>
          <w:sz w:val="18"/>
          <w:szCs w:val="18"/>
        </w:rPr>
        <w:tab/>
        <w:t>convey the impression that the variety is derived from, or related to, another variety when that is not, in fact, the case;</w:t>
      </w:r>
    </w:p>
    <w:p w:rsidR="00EE47B5" w:rsidRPr="00EE47B5" w:rsidRDefault="00EE47B5" w:rsidP="00EE47B5">
      <w:pPr>
        <w:keepNext/>
        <w:ind w:left="567" w:firstLine="567"/>
        <w:rPr>
          <w:sz w:val="18"/>
          <w:szCs w:val="18"/>
        </w:rPr>
      </w:pPr>
    </w:p>
    <w:p w:rsidR="00EE47B5" w:rsidRPr="00EE47B5" w:rsidRDefault="00EE47B5" w:rsidP="00EE47B5">
      <w:pPr>
        <w:ind w:left="1134"/>
        <w:rPr>
          <w:sz w:val="18"/>
          <w:szCs w:val="18"/>
        </w:rPr>
      </w:pPr>
      <w:r w:rsidRPr="00EE47B5">
        <w:rPr>
          <w:i/>
          <w:sz w:val="18"/>
          <w:szCs w:val="18"/>
        </w:rPr>
        <w:t>Example:</w:t>
      </w:r>
      <w:r w:rsidRPr="00EE47B5">
        <w:rPr>
          <w:sz w:val="18"/>
          <w:szCs w:val="18"/>
        </w:rPr>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p w:rsidR="00EE47B5" w:rsidRPr="00EE47B5" w:rsidRDefault="00EE47B5" w:rsidP="00EE47B5">
      <w:pPr>
        <w:ind w:left="567" w:firstLine="567"/>
        <w:rPr>
          <w:sz w:val="18"/>
          <w:szCs w:val="18"/>
        </w:rPr>
      </w:pPr>
    </w:p>
    <w:p w:rsidR="00EE47B5" w:rsidRPr="00EE47B5" w:rsidRDefault="00EE47B5" w:rsidP="00EE47B5">
      <w:pPr>
        <w:ind w:left="567"/>
        <w:rPr>
          <w:sz w:val="18"/>
          <w:szCs w:val="18"/>
        </w:rPr>
      </w:pPr>
      <w:r w:rsidRPr="00EE47B5">
        <w:rPr>
          <w:sz w:val="18"/>
          <w:szCs w:val="18"/>
        </w:rPr>
        <w:t>“2.3.2</w:t>
      </w:r>
      <w:r w:rsidRPr="00EE47B5">
        <w:rPr>
          <w:sz w:val="18"/>
          <w:szCs w:val="18"/>
        </w:rPr>
        <w:tab/>
        <w:t>Value of the variety</w:t>
      </w:r>
    </w:p>
    <w:p w:rsidR="00EE47B5" w:rsidRPr="00EE47B5" w:rsidRDefault="00EE47B5" w:rsidP="00EE47B5">
      <w:pPr>
        <w:ind w:left="567"/>
        <w:rPr>
          <w:sz w:val="18"/>
          <w:szCs w:val="18"/>
        </w:rPr>
      </w:pPr>
    </w:p>
    <w:p w:rsidR="00EE47B5" w:rsidRPr="00EE47B5" w:rsidRDefault="00EE47B5" w:rsidP="00EE47B5">
      <w:pPr>
        <w:ind w:left="567"/>
        <w:rPr>
          <w:sz w:val="18"/>
          <w:szCs w:val="18"/>
        </w:rPr>
      </w:pPr>
      <w:r w:rsidRPr="00EE47B5">
        <w:rPr>
          <w:sz w:val="18"/>
          <w:szCs w:val="18"/>
        </w:rPr>
        <w:t xml:space="preserve">The denomination should not consist of, or contain, comparative or superlative designations. </w:t>
      </w:r>
    </w:p>
    <w:p w:rsidR="00EE47B5" w:rsidRPr="00EE47B5" w:rsidRDefault="00EE47B5" w:rsidP="00EE47B5">
      <w:pPr>
        <w:ind w:left="567" w:firstLine="567"/>
        <w:rPr>
          <w:sz w:val="18"/>
          <w:szCs w:val="18"/>
        </w:rPr>
      </w:pPr>
    </w:p>
    <w:p w:rsidR="00EE47B5" w:rsidRPr="00EE47B5" w:rsidRDefault="00EE47B5" w:rsidP="00EE47B5">
      <w:pPr>
        <w:ind w:left="1134"/>
        <w:rPr>
          <w:sz w:val="18"/>
          <w:szCs w:val="18"/>
        </w:rPr>
      </w:pPr>
      <w:r w:rsidRPr="00EE47B5">
        <w:rPr>
          <w:i/>
          <w:sz w:val="18"/>
          <w:szCs w:val="18"/>
        </w:rPr>
        <w:t>Example:</w:t>
      </w:r>
      <w:r w:rsidRPr="00EE47B5">
        <w:rPr>
          <w:sz w:val="18"/>
          <w:szCs w:val="18"/>
        </w:rPr>
        <w:t xml:space="preserve">  a denomination which includes terms such as “Best”, “Superior”, “Sweeter”.” </w:t>
      </w:r>
    </w:p>
    <w:p w:rsidR="00EE47B5" w:rsidRDefault="00EE47B5" w:rsidP="003C1744">
      <w:pPr>
        <w:rPr>
          <w:rFonts w:cs="Arial"/>
        </w:rPr>
      </w:pPr>
    </w:p>
    <w:p w:rsidR="00814A3E" w:rsidRDefault="00814A3E" w:rsidP="00814A3E">
      <w:pPr>
        <w:rPr>
          <w:rFonts w:cs="Arial"/>
        </w:rPr>
      </w:pPr>
      <w:r>
        <w:rPr>
          <w:rFonts w:cs="Arial"/>
        </w:rPr>
        <w:fldChar w:fldCharType="begin"/>
      </w:r>
      <w:r>
        <w:rPr>
          <w:rFonts w:cs="Arial"/>
        </w:rPr>
        <w:instrText xml:space="preserve"> AUTONUM  </w:instrText>
      </w:r>
      <w:r>
        <w:rPr>
          <w:rFonts w:cs="Arial"/>
        </w:rPr>
        <w:fldChar w:fldCharType="end"/>
      </w:r>
      <w:r>
        <w:rPr>
          <w:rFonts w:cs="Arial"/>
        </w:rPr>
        <w:tab/>
        <w:t>In the case of checking for denominations, the denomination should not “</w:t>
      </w:r>
      <w:r w:rsidRPr="00D95CC3">
        <w:rPr>
          <w:rFonts w:cs="Arial"/>
        </w:rPr>
        <w:t>convey the impression that the variety has particular characteristics which, in reality, it does not have</w:t>
      </w:r>
      <w:r>
        <w:rPr>
          <w:rFonts w:cs="Arial"/>
        </w:rPr>
        <w:t xml:space="preserve">”.  </w:t>
      </w:r>
      <w:r w:rsidR="00B54FE2">
        <w:rPr>
          <w:rFonts w:cs="Arial"/>
        </w:rPr>
        <w:t>T</w:t>
      </w:r>
      <w:r>
        <w:rPr>
          <w:rFonts w:cs="Arial"/>
        </w:rPr>
        <w:t>he purpose of a feature in the variety denomination search tool would not be to make a judgement on the suitability</w:t>
      </w:r>
      <w:r w:rsidR="00B54FE2">
        <w:rPr>
          <w:rFonts w:cs="Arial"/>
        </w:rPr>
        <w:t xml:space="preserve"> of a denomination</w:t>
      </w:r>
      <w:r>
        <w:rPr>
          <w:rFonts w:cs="Arial"/>
        </w:rPr>
        <w:t xml:space="preserve"> but to alert the examiner to the presence of a characteristic in the denomination that </w:t>
      </w:r>
      <w:r w:rsidR="00B54FE2">
        <w:rPr>
          <w:rFonts w:cs="Arial"/>
        </w:rPr>
        <w:t>might need to</w:t>
      </w:r>
      <w:r>
        <w:rPr>
          <w:rFonts w:cs="Arial"/>
        </w:rPr>
        <w:t xml:space="preserve"> be considered.</w:t>
      </w:r>
    </w:p>
    <w:p w:rsidR="00814A3E" w:rsidRDefault="00814A3E" w:rsidP="00814A3E">
      <w:pPr>
        <w:rPr>
          <w:rFonts w:cs="Arial"/>
        </w:rPr>
      </w:pPr>
    </w:p>
    <w:p w:rsidR="00D95CC3" w:rsidRDefault="00D95CC3" w:rsidP="00C93148">
      <w:pPr>
        <w:keepLines/>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t xml:space="preserve">The TG Template contains a </w:t>
      </w:r>
      <w:r w:rsidRPr="00D95CC3">
        <w:rPr>
          <w:rFonts w:cs="Arial"/>
        </w:rPr>
        <w:t>database</w:t>
      </w:r>
      <w:r>
        <w:rPr>
          <w:rFonts w:cs="Arial"/>
        </w:rPr>
        <w:t xml:space="preserve"> of </w:t>
      </w:r>
      <w:r w:rsidRPr="00D95CC3">
        <w:rPr>
          <w:rFonts w:cs="Arial"/>
        </w:rPr>
        <w:t>characteristics</w:t>
      </w:r>
      <w:r>
        <w:rPr>
          <w:rFonts w:cs="Arial"/>
        </w:rPr>
        <w:t xml:space="preserve"> included </w:t>
      </w:r>
      <w:r w:rsidR="00B54FE2">
        <w:rPr>
          <w:rFonts w:cs="Arial"/>
        </w:rPr>
        <w:t xml:space="preserve">in </w:t>
      </w:r>
      <w:r>
        <w:rPr>
          <w:rFonts w:cs="Arial"/>
        </w:rPr>
        <w:t xml:space="preserve">UPOV </w:t>
      </w:r>
      <w:r w:rsidRPr="00D95CC3">
        <w:rPr>
          <w:rFonts w:cs="Arial"/>
        </w:rPr>
        <w:t>Test Guidelines</w:t>
      </w:r>
      <w:r>
        <w:rPr>
          <w:rFonts w:cs="Arial"/>
        </w:rPr>
        <w:t xml:space="preserve"> and, in the case of </w:t>
      </w:r>
      <w:r w:rsidRPr="00D95CC3">
        <w:rPr>
          <w:rFonts w:cs="Arial"/>
        </w:rPr>
        <w:t>members of the Union</w:t>
      </w:r>
      <w:r>
        <w:rPr>
          <w:rFonts w:cs="Arial"/>
        </w:rPr>
        <w:t xml:space="preserve"> participating in UPOV PRISMA, </w:t>
      </w:r>
      <w:r w:rsidRPr="00D95CC3">
        <w:rPr>
          <w:rFonts w:cs="Arial"/>
        </w:rPr>
        <w:t>characteristics</w:t>
      </w:r>
      <w:r>
        <w:rPr>
          <w:rFonts w:cs="Arial"/>
        </w:rPr>
        <w:t xml:space="preserve"> included in the </w:t>
      </w:r>
      <w:r w:rsidRPr="00D95CC3">
        <w:rPr>
          <w:rFonts w:cs="Arial"/>
        </w:rPr>
        <w:t>individual authorities’ test guidelines</w:t>
      </w:r>
      <w:r>
        <w:rPr>
          <w:rFonts w:cs="Arial"/>
        </w:rPr>
        <w:t xml:space="preserve">.  These </w:t>
      </w:r>
      <w:r w:rsidRPr="00D95CC3">
        <w:rPr>
          <w:rFonts w:cs="Arial"/>
        </w:rPr>
        <w:t>characteristics</w:t>
      </w:r>
      <w:r>
        <w:rPr>
          <w:rFonts w:cs="Arial"/>
        </w:rPr>
        <w:t xml:space="preserve"> are available in </w:t>
      </w:r>
      <w:r w:rsidRPr="00D95CC3">
        <w:rPr>
          <w:rFonts w:cs="Arial"/>
        </w:rPr>
        <w:t>English, French, German and Spanish</w:t>
      </w:r>
      <w:r>
        <w:rPr>
          <w:rFonts w:cs="Arial"/>
        </w:rPr>
        <w:t xml:space="preserve">, and the UPOV PRISMA </w:t>
      </w:r>
      <w:r w:rsidR="004D54A5" w:rsidRPr="004D54A5">
        <w:rPr>
          <w:rFonts w:cs="Arial"/>
        </w:rPr>
        <w:t>navigating and output languages (if provided by UPOV PRISMA participating members of the Union)</w:t>
      </w:r>
      <w:r>
        <w:rPr>
          <w:rFonts w:cs="Arial"/>
        </w:rPr>
        <w:t xml:space="preserve">.  On that basis, the </w:t>
      </w:r>
      <w:r w:rsidRPr="00D95CC3">
        <w:rPr>
          <w:rFonts w:cs="Arial"/>
        </w:rPr>
        <w:t>characteristics</w:t>
      </w:r>
      <w:r>
        <w:rPr>
          <w:rFonts w:cs="Arial"/>
        </w:rPr>
        <w:t xml:space="preserve"> in the TG Template would provide a good basis for checking for denominations containing </w:t>
      </w:r>
      <w:r w:rsidRPr="00D95CC3">
        <w:rPr>
          <w:rFonts w:cs="Arial"/>
        </w:rPr>
        <w:t>characteristics</w:t>
      </w:r>
      <w:r>
        <w:rPr>
          <w:rFonts w:cs="Arial"/>
        </w:rPr>
        <w:t>.</w:t>
      </w:r>
    </w:p>
    <w:p w:rsidR="00D95CC3" w:rsidRDefault="00D95CC3" w:rsidP="003C1744">
      <w:pPr>
        <w:rPr>
          <w:rFonts w:cs="Arial"/>
        </w:rPr>
      </w:pPr>
    </w:p>
    <w:p w:rsidR="00814A3E" w:rsidRDefault="00814A3E" w:rsidP="00814A3E">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It is recalled that </w:t>
      </w:r>
      <w:r w:rsidRPr="00814A3E">
        <w:rPr>
          <w:rFonts w:cs="Arial"/>
        </w:rPr>
        <w:t>the CAJ and the Council</w:t>
      </w:r>
      <w:r w:rsidR="0090017F">
        <w:rPr>
          <w:rFonts w:cs="Arial"/>
        </w:rPr>
        <w:t>, at their sessions in</w:t>
      </w:r>
      <w:r w:rsidRPr="00814A3E">
        <w:rPr>
          <w:rFonts w:cs="Arial"/>
        </w:rPr>
        <w:t xml:space="preserve"> </w:t>
      </w:r>
      <w:r>
        <w:rPr>
          <w:rFonts w:cs="Arial"/>
        </w:rPr>
        <w:t>2020, will</w:t>
      </w:r>
      <w:r w:rsidRPr="00814A3E">
        <w:rPr>
          <w:rFonts w:cs="Arial"/>
        </w:rPr>
        <w:t xml:space="preserve"> be invited to consider a revision of</w:t>
      </w:r>
      <w:r>
        <w:rPr>
          <w:rFonts w:cs="Arial"/>
        </w:rPr>
        <w:t xml:space="preserve"> </w:t>
      </w:r>
      <w:r w:rsidRPr="00814A3E">
        <w:rPr>
          <w:rFonts w:cs="Arial"/>
        </w:rPr>
        <w:t>document UPOV/EXN/DEN/1 “Explanatory Notes on Variety Denominat</w:t>
      </w:r>
      <w:r>
        <w:rPr>
          <w:rFonts w:cs="Arial"/>
        </w:rPr>
        <w:t xml:space="preserve">ions under the UPOV Convention”.  Any work on a tool for checking for </w:t>
      </w:r>
      <w:r w:rsidRPr="00814A3E">
        <w:rPr>
          <w:rFonts w:cs="Arial"/>
        </w:rPr>
        <w:t>characteristics</w:t>
      </w:r>
      <w:r>
        <w:rPr>
          <w:rFonts w:cs="Arial"/>
        </w:rPr>
        <w:t xml:space="preserve"> would need to reflect the guidance in </w:t>
      </w:r>
      <w:r w:rsidRPr="00814A3E">
        <w:rPr>
          <w:rFonts w:cs="Arial"/>
        </w:rPr>
        <w:t>document UPOV/EXN/DEN/1</w:t>
      </w:r>
      <w:r>
        <w:rPr>
          <w:rFonts w:cs="Arial"/>
        </w:rPr>
        <w:t>, once adopted.</w:t>
      </w:r>
    </w:p>
    <w:p w:rsidR="00814A3E" w:rsidRDefault="00814A3E" w:rsidP="00814A3E">
      <w:pPr>
        <w:rPr>
          <w:rFonts w:cs="Arial"/>
        </w:rPr>
      </w:pPr>
    </w:p>
    <w:p w:rsidR="008256B3" w:rsidRDefault="00814A3E" w:rsidP="00814A3E">
      <w:pPr>
        <w:pStyle w:val="DecisionParagraphs"/>
      </w:pPr>
      <w:r>
        <w:fldChar w:fldCharType="begin"/>
      </w:r>
      <w:r>
        <w:instrText xml:space="preserve"> AUTONUM  </w:instrText>
      </w:r>
      <w:r>
        <w:fldChar w:fldCharType="end"/>
      </w:r>
      <w:r>
        <w:tab/>
        <w:t>The CAJ is invited to</w:t>
      </w:r>
      <w:r w:rsidR="008256B3">
        <w:t>:</w:t>
      </w:r>
    </w:p>
    <w:p w:rsidR="008256B3" w:rsidRDefault="008256B3" w:rsidP="00814A3E">
      <w:pPr>
        <w:pStyle w:val="DecisionParagraphs"/>
      </w:pPr>
    </w:p>
    <w:p w:rsidR="00814A3E" w:rsidRDefault="008256B3" w:rsidP="00814A3E">
      <w:pPr>
        <w:pStyle w:val="DecisionParagraphs"/>
      </w:pPr>
      <w:r>
        <w:tab/>
        <w:t>(a)</w:t>
      </w:r>
      <w:r>
        <w:tab/>
        <w:t xml:space="preserve">note the conclusion of the </w:t>
      </w:r>
      <w:r w:rsidRPr="008256B3">
        <w:t>CPVO</w:t>
      </w:r>
      <w:r>
        <w:t xml:space="preserve"> and the </w:t>
      </w:r>
      <w:r w:rsidRPr="00F41032">
        <w:t>Office of the Union</w:t>
      </w:r>
      <w:r>
        <w:t xml:space="preserve"> that the CPVO</w:t>
      </w:r>
      <w:r w:rsidRPr="008256B3">
        <w:t xml:space="preserve"> </w:t>
      </w:r>
      <w:r>
        <w:t xml:space="preserve">similarity </w:t>
      </w:r>
      <w:r w:rsidRPr="008256B3">
        <w:t xml:space="preserve">algorithm </w:t>
      </w:r>
      <w:r>
        <w:t>i</w:t>
      </w:r>
      <w:r w:rsidRPr="008256B3">
        <w:t>s performing well and that, for the time being, it would not be a suitable use of resources to seek improvements to the algorithm for the purposes of checking the similarity of variety denominations</w:t>
      </w:r>
      <w:r>
        <w:t>;</w:t>
      </w:r>
    </w:p>
    <w:p w:rsidR="00814A3E" w:rsidRDefault="00814A3E" w:rsidP="00814A3E">
      <w:pPr>
        <w:pStyle w:val="DecisionParagraphs"/>
      </w:pPr>
    </w:p>
    <w:p w:rsidR="00814A3E" w:rsidRDefault="00814A3E" w:rsidP="00814A3E">
      <w:pPr>
        <w:pStyle w:val="DecisionParagraphs"/>
        <w:rPr>
          <w:rFonts w:cs="Arial"/>
        </w:rPr>
      </w:pPr>
      <w:r>
        <w:tab/>
        <w:t>(</w:t>
      </w:r>
      <w:r w:rsidR="008256B3">
        <w:t>b</w:t>
      </w:r>
      <w:r>
        <w:t>)</w:t>
      </w:r>
      <w:r>
        <w:tab/>
        <w:t xml:space="preserve">agree that the </w:t>
      </w:r>
      <w:r w:rsidRPr="00F41032">
        <w:t>Office of the Union</w:t>
      </w:r>
      <w:r>
        <w:t xml:space="preserve"> explore with the CPVO </w:t>
      </w:r>
      <w:r>
        <w:rPr>
          <w:rFonts w:cs="Arial"/>
        </w:rPr>
        <w:t xml:space="preserve">possibilities for the variety denomination search tool to consider checking denominations for </w:t>
      </w:r>
      <w:r w:rsidRPr="00EE47B5">
        <w:rPr>
          <w:rFonts w:cs="Arial"/>
        </w:rPr>
        <w:t>characteristics</w:t>
      </w:r>
      <w:r>
        <w:rPr>
          <w:rFonts w:cs="Arial"/>
        </w:rPr>
        <w:t xml:space="preserve">, as set out in </w:t>
      </w:r>
      <w:r w:rsidRPr="005E465E">
        <w:rPr>
          <w:rFonts w:cs="Arial"/>
        </w:rPr>
        <w:t>paragraph</w:t>
      </w:r>
      <w:r w:rsidR="008256B3" w:rsidRPr="005E465E">
        <w:rPr>
          <w:rFonts w:cs="Arial"/>
        </w:rPr>
        <w:t>s</w:t>
      </w:r>
      <w:r w:rsidRPr="005E465E">
        <w:rPr>
          <w:rFonts w:cs="Arial"/>
        </w:rPr>
        <w:t xml:space="preserve"> 14 to 16</w:t>
      </w:r>
      <w:r>
        <w:rPr>
          <w:rFonts w:cs="Arial"/>
        </w:rPr>
        <w:t xml:space="preserve"> of this document; and</w:t>
      </w:r>
    </w:p>
    <w:p w:rsidR="00814A3E" w:rsidRDefault="00814A3E" w:rsidP="00814A3E">
      <w:pPr>
        <w:pStyle w:val="DecisionParagraphs"/>
      </w:pPr>
    </w:p>
    <w:p w:rsidR="00814A3E" w:rsidRDefault="00814A3E" w:rsidP="00814A3E">
      <w:pPr>
        <w:pStyle w:val="DecisionParagraphs"/>
      </w:pPr>
      <w:r>
        <w:tab/>
        <w:t>(</w:t>
      </w:r>
      <w:r w:rsidR="008256B3">
        <w:t>c</w:t>
      </w:r>
      <w:r>
        <w:t>)</w:t>
      </w:r>
      <w:r>
        <w:tab/>
        <w:t xml:space="preserve">report to the CAJ, at its seventy-eighth session, on the outcome of that </w:t>
      </w:r>
      <w:r w:rsidR="008256B3">
        <w:t>exploration.</w:t>
      </w:r>
    </w:p>
    <w:p w:rsidR="00EE47B5" w:rsidRDefault="00EE47B5" w:rsidP="003C1744">
      <w:pPr>
        <w:rPr>
          <w:rFonts w:cs="Arial"/>
        </w:rPr>
      </w:pPr>
    </w:p>
    <w:p w:rsidR="00D024CC" w:rsidRPr="00603ED2" w:rsidRDefault="00D024CC" w:rsidP="003C1744">
      <w:pPr>
        <w:rPr>
          <w:rFonts w:cs="Arial"/>
        </w:rPr>
      </w:pPr>
    </w:p>
    <w:p w:rsidR="009B440E" w:rsidRPr="00603ED2" w:rsidRDefault="00050E16" w:rsidP="00050E16">
      <w:pPr>
        <w:jc w:val="right"/>
        <w:rPr>
          <w:rFonts w:cs="Arial"/>
        </w:rPr>
      </w:pPr>
      <w:r w:rsidRPr="00603ED2">
        <w:rPr>
          <w:rFonts w:cs="Arial"/>
        </w:rPr>
        <w:t>[End of document]</w:t>
      </w:r>
    </w:p>
    <w:p w:rsidR="00903264" w:rsidRPr="00603ED2" w:rsidRDefault="00903264">
      <w:pPr>
        <w:jc w:val="left"/>
        <w:rPr>
          <w:rFonts w:cs="Arial"/>
        </w:rPr>
      </w:pPr>
    </w:p>
    <w:p w:rsidR="00050E16" w:rsidRPr="00603ED2" w:rsidRDefault="00050E16" w:rsidP="009B440E">
      <w:pPr>
        <w:jc w:val="left"/>
        <w:rPr>
          <w:rFonts w:cs="Arial"/>
        </w:rPr>
      </w:pPr>
    </w:p>
    <w:sectPr w:rsidR="00050E16" w:rsidRPr="00603ED2"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4E8" w:rsidRDefault="00AC34E8" w:rsidP="006655D3">
      <w:r>
        <w:separator/>
      </w:r>
    </w:p>
    <w:p w:rsidR="00AC34E8" w:rsidRDefault="00AC34E8" w:rsidP="006655D3"/>
    <w:p w:rsidR="00AC34E8" w:rsidRDefault="00AC34E8" w:rsidP="006655D3"/>
  </w:endnote>
  <w:endnote w:type="continuationSeparator" w:id="0">
    <w:p w:rsidR="00AC34E8" w:rsidRDefault="00AC34E8" w:rsidP="006655D3">
      <w:r>
        <w:separator/>
      </w:r>
    </w:p>
    <w:p w:rsidR="00AC34E8" w:rsidRPr="00294751" w:rsidRDefault="00AC34E8">
      <w:pPr>
        <w:pStyle w:val="Footer"/>
        <w:spacing w:after="60"/>
        <w:rPr>
          <w:sz w:val="18"/>
          <w:lang w:val="fr-FR"/>
        </w:rPr>
      </w:pPr>
      <w:r w:rsidRPr="00294751">
        <w:rPr>
          <w:sz w:val="18"/>
          <w:lang w:val="fr-FR"/>
        </w:rPr>
        <w:t>[Suite de la note de la page précédente]</w:t>
      </w:r>
    </w:p>
    <w:p w:rsidR="00AC34E8" w:rsidRPr="00294751" w:rsidRDefault="00AC34E8" w:rsidP="006655D3">
      <w:pPr>
        <w:rPr>
          <w:lang w:val="fr-FR"/>
        </w:rPr>
      </w:pPr>
    </w:p>
    <w:p w:rsidR="00AC34E8" w:rsidRPr="00294751" w:rsidRDefault="00AC34E8" w:rsidP="006655D3">
      <w:pPr>
        <w:rPr>
          <w:lang w:val="fr-FR"/>
        </w:rPr>
      </w:pPr>
    </w:p>
  </w:endnote>
  <w:endnote w:type="continuationNotice" w:id="1">
    <w:p w:rsidR="00AC34E8" w:rsidRPr="00294751" w:rsidRDefault="00AC34E8" w:rsidP="006655D3">
      <w:pPr>
        <w:rPr>
          <w:lang w:val="fr-FR"/>
        </w:rPr>
      </w:pPr>
      <w:r w:rsidRPr="00294751">
        <w:rPr>
          <w:lang w:val="fr-FR"/>
        </w:rPr>
        <w:t>[Suite de la note page suivante]</w:t>
      </w:r>
    </w:p>
    <w:p w:rsidR="00AC34E8" w:rsidRPr="00294751" w:rsidRDefault="00AC34E8" w:rsidP="006655D3">
      <w:pPr>
        <w:rPr>
          <w:lang w:val="fr-FR"/>
        </w:rPr>
      </w:pPr>
    </w:p>
    <w:p w:rsidR="00AC34E8" w:rsidRPr="00294751" w:rsidRDefault="00AC34E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4E8" w:rsidRDefault="00AC34E8" w:rsidP="006655D3">
      <w:r>
        <w:separator/>
      </w:r>
    </w:p>
  </w:footnote>
  <w:footnote w:type="continuationSeparator" w:id="0">
    <w:p w:rsidR="00AC34E8" w:rsidRDefault="00AC34E8" w:rsidP="006655D3">
      <w:r>
        <w:separator/>
      </w:r>
    </w:p>
  </w:footnote>
  <w:footnote w:type="continuationNotice" w:id="1">
    <w:p w:rsidR="00AC34E8" w:rsidRPr="00AB530F" w:rsidRDefault="00AC34E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E559F0" w:rsidP="00EB048E">
    <w:pPr>
      <w:pStyle w:val="Header"/>
      <w:rPr>
        <w:rStyle w:val="PageNumber"/>
        <w:lang w:val="en-US"/>
      </w:rPr>
    </w:pPr>
    <w:r>
      <w:rPr>
        <w:rStyle w:val="PageNumber"/>
        <w:lang w:val="en-US"/>
      </w:rPr>
      <w:t>CAJ/77</w:t>
    </w:r>
    <w:r w:rsidR="00667404">
      <w:rPr>
        <w:rStyle w:val="PageNumber"/>
        <w:lang w:val="en-US"/>
      </w:rPr>
      <w:t>/</w:t>
    </w:r>
    <w:r w:rsidR="00AC34E8">
      <w:rPr>
        <w:rStyle w:val="PageNumber"/>
        <w:lang w:val="en-US"/>
      </w:rPr>
      <w:t>7</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470B4">
      <w:rPr>
        <w:rStyle w:val="PageNumber"/>
        <w:noProof/>
        <w:lang w:val="en-US"/>
      </w:rPr>
      <w:t>3</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10CF3"/>
    <w:rsid w:val="00011E27"/>
    <w:rsid w:val="000148BC"/>
    <w:rsid w:val="00024AB8"/>
    <w:rsid w:val="00030854"/>
    <w:rsid w:val="00036028"/>
    <w:rsid w:val="00041F0D"/>
    <w:rsid w:val="00044642"/>
    <w:rsid w:val="000446B9"/>
    <w:rsid w:val="00047E21"/>
    <w:rsid w:val="00050E16"/>
    <w:rsid w:val="00085505"/>
    <w:rsid w:val="000C4E25"/>
    <w:rsid w:val="000C7021"/>
    <w:rsid w:val="000D6BBC"/>
    <w:rsid w:val="000D7780"/>
    <w:rsid w:val="000E636A"/>
    <w:rsid w:val="000F2F11"/>
    <w:rsid w:val="00105929"/>
    <w:rsid w:val="00110BED"/>
    <w:rsid w:val="00110C36"/>
    <w:rsid w:val="001131D5"/>
    <w:rsid w:val="00141DB8"/>
    <w:rsid w:val="00172084"/>
    <w:rsid w:val="0017474A"/>
    <w:rsid w:val="001758C6"/>
    <w:rsid w:val="0017763C"/>
    <w:rsid w:val="00182B99"/>
    <w:rsid w:val="001C1525"/>
    <w:rsid w:val="001C2C12"/>
    <w:rsid w:val="001C365A"/>
    <w:rsid w:val="001D4486"/>
    <w:rsid w:val="001E42A1"/>
    <w:rsid w:val="001F27AA"/>
    <w:rsid w:val="0021332C"/>
    <w:rsid w:val="00213982"/>
    <w:rsid w:val="0024416D"/>
    <w:rsid w:val="00271911"/>
    <w:rsid w:val="002800A0"/>
    <w:rsid w:val="002801B3"/>
    <w:rsid w:val="00281060"/>
    <w:rsid w:val="002940E8"/>
    <w:rsid w:val="00294751"/>
    <w:rsid w:val="002A6E50"/>
    <w:rsid w:val="002B4298"/>
    <w:rsid w:val="002B7A36"/>
    <w:rsid w:val="002C256A"/>
    <w:rsid w:val="00305A7F"/>
    <w:rsid w:val="003152FE"/>
    <w:rsid w:val="00327436"/>
    <w:rsid w:val="00344BD6"/>
    <w:rsid w:val="0035528D"/>
    <w:rsid w:val="00361821"/>
    <w:rsid w:val="00361E9E"/>
    <w:rsid w:val="003C1744"/>
    <w:rsid w:val="003C7FBE"/>
    <w:rsid w:val="003D227C"/>
    <w:rsid w:val="003D2B4D"/>
    <w:rsid w:val="004073B1"/>
    <w:rsid w:val="00444A88"/>
    <w:rsid w:val="00474DA4"/>
    <w:rsid w:val="00476B4D"/>
    <w:rsid w:val="004805FA"/>
    <w:rsid w:val="004935D2"/>
    <w:rsid w:val="004B07E3"/>
    <w:rsid w:val="004B1215"/>
    <w:rsid w:val="004D047D"/>
    <w:rsid w:val="004D54A5"/>
    <w:rsid w:val="004E2463"/>
    <w:rsid w:val="004F1E9E"/>
    <w:rsid w:val="004F305A"/>
    <w:rsid w:val="00505BEB"/>
    <w:rsid w:val="00512164"/>
    <w:rsid w:val="00520297"/>
    <w:rsid w:val="005338F9"/>
    <w:rsid w:val="0054281C"/>
    <w:rsid w:val="00544581"/>
    <w:rsid w:val="0055268D"/>
    <w:rsid w:val="00564D66"/>
    <w:rsid w:val="00576BE4"/>
    <w:rsid w:val="005779DB"/>
    <w:rsid w:val="005A400A"/>
    <w:rsid w:val="005E465E"/>
    <w:rsid w:val="005F7B92"/>
    <w:rsid w:val="00601367"/>
    <w:rsid w:val="00603ED2"/>
    <w:rsid w:val="00612379"/>
    <w:rsid w:val="006153B6"/>
    <w:rsid w:val="0061555F"/>
    <w:rsid w:val="006365B2"/>
    <w:rsid w:val="00636CA6"/>
    <w:rsid w:val="00641200"/>
    <w:rsid w:val="00645CA8"/>
    <w:rsid w:val="006655D3"/>
    <w:rsid w:val="00667404"/>
    <w:rsid w:val="00675AF7"/>
    <w:rsid w:val="00687EB4"/>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14A3E"/>
    <w:rsid w:val="008211B5"/>
    <w:rsid w:val="0082296E"/>
    <w:rsid w:val="00824099"/>
    <w:rsid w:val="008256B3"/>
    <w:rsid w:val="00846D7C"/>
    <w:rsid w:val="00867AC1"/>
    <w:rsid w:val="00870347"/>
    <w:rsid w:val="00890DF8"/>
    <w:rsid w:val="008A743F"/>
    <w:rsid w:val="008C0970"/>
    <w:rsid w:val="008D0BC5"/>
    <w:rsid w:val="008D2CF7"/>
    <w:rsid w:val="0090017F"/>
    <w:rsid w:val="00900C26"/>
    <w:rsid w:val="0090197F"/>
    <w:rsid w:val="00903264"/>
    <w:rsid w:val="00906DDC"/>
    <w:rsid w:val="00934E09"/>
    <w:rsid w:val="00936253"/>
    <w:rsid w:val="00940D46"/>
    <w:rsid w:val="00952DD4"/>
    <w:rsid w:val="00965AE7"/>
    <w:rsid w:val="00970FED"/>
    <w:rsid w:val="00992B88"/>
    <w:rsid w:val="00992D82"/>
    <w:rsid w:val="00997029"/>
    <w:rsid w:val="009A2708"/>
    <w:rsid w:val="009A7339"/>
    <w:rsid w:val="009B440E"/>
    <w:rsid w:val="009D690D"/>
    <w:rsid w:val="009E65B6"/>
    <w:rsid w:val="009F77CF"/>
    <w:rsid w:val="00A24C10"/>
    <w:rsid w:val="00A42AC3"/>
    <w:rsid w:val="00A430CF"/>
    <w:rsid w:val="00A54309"/>
    <w:rsid w:val="00A80F2A"/>
    <w:rsid w:val="00AA5A81"/>
    <w:rsid w:val="00AB2B93"/>
    <w:rsid w:val="00AB530F"/>
    <w:rsid w:val="00AB7E5B"/>
    <w:rsid w:val="00AC2883"/>
    <w:rsid w:val="00AC34E8"/>
    <w:rsid w:val="00AC6E95"/>
    <w:rsid w:val="00AE0EF1"/>
    <w:rsid w:val="00AE2937"/>
    <w:rsid w:val="00AF504B"/>
    <w:rsid w:val="00B07301"/>
    <w:rsid w:val="00B11F3E"/>
    <w:rsid w:val="00B224DE"/>
    <w:rsid w:val="00B324D4"/>
    <w:rsid w:val="00B44CE4"/>
    <w:rsid w:val="00B46575"/>
    <w:rsid w:val="00B470B4"/>
    <w:rsid w:val="00B54FE2"/>
    <w:rsid w:val="00B61777"/>
    <w:rsid w:val="00B622E6"/>
    <w:rsid w:val="00B827D8"/>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3148"/>
    <w:rsid w:val="00C973F2"/>
    <w:rsid w:val="00CA304C"/>
    <w:rsid w:val="00CA774A"/>
    <w:rsid w:val="00CC11B0"/>
    <w:rsid w:val="00CC2841"/>
    <w:rsid w:val="00CF1330"/>
    <w:rsid w:val="00CF7E36"/>
    <w:rsid w:val="00D024CC"/>
    <w:rsid w:val="00D24962"/>
    <w:rsid w:val="00D3708D"/>
    <w:rsid w:val="00D40235"/>
    <w:rsid w:val="00D40426"/>
    <w:rsid w:val="00D5799A"/>
    <w:rsid w:val="00D57C96"/>
    <w:rsid w:val="00D57D18"/>
    <w:rsid w:val="00D91203"/>
    <w:rsid w:val="00D95174"/>
    <w:rsid w:val="00D95CC3"/>
    <w:rsid w:val="00DA4973"/>
    <w:rsid w:val="00DA6F36"/>
    <w:rsid w:val="00DB596E"/>
    <w:rsid w:val="00DB7773"/>
    <w:rsid w:val="00DC00EA"/>
    <w:rsid w:val="00DC3802"/>
    <w:rsid w:val="00DD6208"/>
    <w:rsid w:val="00E07D87"/>
    <w:rsid w:val="00E249C8"/>
    <w:rsid w:val="00E32F7E"/>
    <w:rsid w:val="00E51CA4"/>
    <w:rsid w:val="00E5267B"/>
    <w:rsid w:val="00E559F0"/>
    <w:rsid w:val="00E63C0E"/>
    <w:rsid w:val="00E72D49"/>
    <w:rsid w:val="00E7593C"/>
    <w:rsid w:val="00E7678A"/>
    <w:rsid w:val="00E935F1"/>
    <w:rsid w:val="00E94A81"/>
    <w:rsid w:val="00EA1FFB"/>
    <w:rsid w:val="00EB048E"/>
    <w:rsid w:val="00EB4E9C"/>
    <w:rsid w:val="00EE34DF"/>
    <w:rsid w:val="00EE47B5"/>
    <w:rsid w:val="00EF2F89"/>
    <w:rsid w:val="00F03E98"/>
    <w:rsid w:val="00F1237A"/>
    <w:rsid w:val="00F22CBD"/>
    <w:rsid w:val="00F272F1"/>
    <w:rsid w:val="00F31412"/>
    <w:rsid w:val="00F45372"/>
    <w:rsid w:val="00F560F7"/>
    <w:rsid w:val="00F6334D"/>
    <w:rsid w:val="00F63599"/>
    <w:rsid w:val="00F73552"/>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76FF77"/>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rsid w:val="00675AF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5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664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caj_77_EN.dotx</Template>
  <TotalTime>13</TotalTime>
  <Pages>3</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CAJ/77/7</vt:lpstr>
    </vt:vector>
  </TitlesOfParts>
  <Company>UPOV</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CAJ/77/7</dc:title>
  <dc:creator>SANTOS Carla Marina</dc:creator>
  <cp:lastModifiedBy>SANTOS Carla Marina</cp:lastModifiedBy>
  <cp:revision>17</cp:revision>
  <cp:lastPrinted>2016-11-22T15:41:00Z</cp:lastPrinted>
  <dcterms:created xsi:type="dcterms:W3CDTF">2020-06-23T07:23:00Z</dcterms:created>
  <dcterms:modified xsi:type="dcterms:W3CDTF">2020-08-27T10:26:00Z</dcterms:modified>
</cp:coreProperties>
</file>