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12FDD">
        <w:tc>
          <w:tcPr>
            <w:tcW w:w="6512" w:type="dxa"/>
            <w:tcBorders>
              <w:bottom w:val="single" w:sz="4" w:space="0" w:color="auto"/>
            </w:tcBorders>
          </w:tcPr>
          <w:p w:rsidR="00EB4E9C" w:rsidRPr="00AC2883" w:rsidRDefault="00B622E6" w:rsidP="00AC2883">
            <w:pPr>
              <w:pStyle w:val="Sessiontc"/>
              <w:spacing w:line="240" w:lineRule="auto"/>
            </w:pPr>
            <w:r>
              <w:t>Administrative and Legal</w:t>
            </w:r>
            <w:r w:rsidR="00EB4E9C" w:rsidRPr="00DA4973">
              <w:t xml:space="preserve"> Committee</w:t>
            </w:r>
          </w:p>
          <w:p w:rsidR="00EB4E9C" w:rsidRPr="00DC3802" w:rsidRDefault="00B622E6" w:rsidP="00E559F0">
            <w:pPr>
              <w:pStyle w:val="Sessiontcplacedate"/>
              <w:rPr>
                <w:sz w:val="22"/>
              </w:rPr>
            </w:pPr>
            <w:r>
              <w:t>Seventy-</w:t>
            </w:r>
            <w:r w:rsidR="00F31412">
              <w:t>S</w:t>
            </w:r>
            <w:r w:rsidR="00E559F0">
              <w:t>even</w:t>
            </w:r>
            <w:r w:rsidR="00110BED">
              <w:t>th</w:t>
            </w:r>
            <w:r w:rsidR="00EB4E9C" w:rsidRPr="00DA4973">
              <w:t xml:space="preserve"> Session</w:t>
            </w:r>
            <w:r w:rsidR="00EB4E9C" w:rsidRPr="00DA4973">
              <w:br/>
              <w:t xml:space="preserve">Geneva, </w:t>
            </w:r>
            <w:r>
              <w:t xml:space="preserve">October </w:t>
            </w:r>
            <w:r w:rsidR="00E559F0">
              <w:t>28</w:t>
            </w:r>
            <w:r w:rsidR="00F31412">
              <w:t xml:space="preserve">, </w:t>
            </w:r>
            <w:r w:rsidR="00E559F0">
              <w:t>2020</w:t>
            </w:r>
          </w:p>
        </w:tc>
        <w:tc>
          <w:tcPr>
            <w:tcW w:w="3127" w:type="dxa"/>
            <w:tcBorders>
              <w:bottom w:val="single" w:sz="4" w:space="0" w:color="auto"/>
            </w:tcBorders>
          </w:tcPr>
          <w:p w:rsidR="00EB4E9C" w:rsidRPr="003C7FBE" w:rsidRDefault="00E559F0" w:rsidP="003C7FBE">
            <w:pPr>
              <w:pStyle w:val="Doccode"/>
            </w:pPr>
            <w:r>
              <w:t>CAJ/77</w:t>
            </w:r>
            <w:r w:rsidR="00EB4E9C" w:rsidRPr="00AC2883">
              <w:t>/</w:t>
            </w:r>
            <w:r w:rsidR="006365B2">
              <w:t>6</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D208AC">
            <w:pPr>
              <w:pStyle w:val="Docoriginal"/>
            </w:pPr>
            <w:r w:rsidRPr="00AC2883">
              <w:t>Date</w:t>
            </w:r>
            <w:r w:rsidRPr="00C04065">
              <w:t>:</w:t>
            </w:r>
            <w:r w:rsidRPr="00C04065">
              <w:rPr>
                <w:b w:val="0"/>
                <w:spacing w:val="0"/>
              </w:rPr>
              <w:t xml:space="preserve">  </w:t>
            </w:r>
            <w:r w:rsidR="00313F42" w:rsidRPr="00C04065">
              <w:rPr>
                <w:b w:val="0"/>
                <w:spacing w:val="0"/>
              </w:rPr>
              <w:t>August 1</w:t>
            </w:r>
            <w:r w:rsidR="00C04065" w:rsidRPr="00C04065">
              <w:rPr>
                <w:b w:val="0"/>
                <w:spacing w:val="0"/>
              </w:rPr>
              <w:t>5</w:t>
            </w:r>
            <w:r w:rsidR="00C0295B" w:rsidRPr="00C04065">
              <w:rPr>
                <w:b w:val="0"/>
                <w:spacing w:val="0"/>
              </w:rPr>
              <w:t>, 2020</w:t>
            </w:r>
          </w:p>
        </w:tc>
      </w:tr>
      <w:tr w:rsidR="00E12FDD" w:rsidRPr="00C5280D" w:rsidTr="00E12FDD">
        <w:tc>
          <w:tcPr>
            <w:tcW w:w="6512" w:type="dxa"/>
            <w:tcBorders>
              <w:top w:val="single" w:sz="4" w:space="0" w:color="auto"/>
              <w:bottom w:val="single" w:sz="4" w:space="0" w:color="auto"/>
            </w:tcBorders>
          </w:tcPr>
          <w:p w:rsidR="00E12FDD" w:rsidRPr="00ED30BD" w:rsidRDefault="00E12FDD" w:rsidP="00E12FDD">
            <w:pPr>
              <w:jc w:val="left"/>
              <w:rPr>
                <w:b/>
                <w:bCs/>
                <w:i/>
                <w:kern w:val="28"/>
              </w:rPr>
            </w:pPr>
            <w:r w:rsidRPr="00ED30BD">
              <w:rPr>
                <w:b/>
                <w:bCs/>
                <w:i/>
                <w:kern w:val="28"/>
              </w:rPr>
              <w:t>to be considered by correspondence</w:t>
            </w:r>
          </w:p>
        </w:tc>
        <w:tc>
          <w:tcPr>
            <w:tcW w:w="3127" w:type="dxa"/>
            <w:tcBorders>
              <w:top w:val="single" w:sz="4" w:space="0" w:color="auto"/>
              <w:bottom w:val="single" w:sz="4" w:space="0" w:color="auto"/>
            </w:tcBorders>
          </w:tcPr>
          <w:p w:rsidR="00E12FDD" w:rsidRPr="00ED30BD" w:rsidRDefault="00E12FDD" w:rsidP="00E12FDD">
            <w:pPr>
              <w:jc w:val="left"/>
              <w:rPr>
                <w:b/>
                <w:bCs/>
                <w:spacing w:val="10"/>
                <w:sz w:val="18"/>
              </w:rPr>
            </w:pPr>
          </w:p>
        </w:tc>
      </w:tr>
    </w:tbl>
    <w:p w:rsidR="000D7780" w:rsidRPr="006A644A" w:rsidRDefault="006365B2" w:rsidP="006A644A">
      <w:pPr>
        <w:pStyle w:val="Titleofdoc0"/>
      </w:pPr>
      <w:bookmarkStart w:id="0" w:name="TitleOfDoc"/>
      <w:bookmarkEnd w:id="0"/>
      <w:r w:rsidRPr="006365B2">
        <w:t>Novelty of parent lines with regard to the exploitation of the hybrid variety</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C0295B" w:rsidRDefault="00C0295B" w:rsidP="00C0295B">
      <w:pPr>
        <w:pStyle w:val="Heading1"/>
        <w:rPr>
          <w:snapToGrid w:val="0"/>
        </w:rPr>
      </w:pPr>
      <w:bookmarkStart w:id="2" w:name="_Toc48053724"/>
      <w:r>
        <w:rPr>
          <w:snapToGrid w:val="0"/>
        </w:rPr>
        <w:t>Executive Summary</w:t>
      </w:r>
      <w:bookmarkEnd w:id="2"/>
    </w:p>
    <w:p w:rsidR="00C0295B" w:rsidRPr="00BA5256" w:rsidRDefault="00C0295B" w:rsidP="00C0295B">
      <w:pPr>
        <w:rPr>
          <w:snapToGrid w:val="0"/>
          <w:sz w:val="16"/>
        </w:rPr>
      </w:pPr>
    </w:p>
    <w:p w:rsidR="0017763C" w:rsidRPr="00156995" w:rsidRDefault="00C0295B" w:rsidP="00B27DD1">
      <w:pPr>
        <w:rPr>
          <w:sz w:val="18"/>
        </w:rPr>
      </w:pPr>
      <w:r>
        <w:rPr>
          <w:snapToGrid w:val="0"/>
        </w:rPr>
        <w:fldChar w:fldCharType="begin"/>
      </w:r>
      <w:r>
        <w:rPr>
          <w:snapToGrid w:val="0"/>
        </w:rPr>
        <w:instrText xml:space="preserve"> AUTONUM  </w:instrText>
      </w:r>
      <w:r>
        <w:rPr>
          <w:snapToGrid w:val="0"/>
        </w:rPr>
        <w:fldChar w:fldCharType="end"/>
      </w:r>
      <w:r>
        <w:rPr>
          <w:snapToGrid w:val="0"/>
        </w:rPr>
        <w:tab/>
        <w:t xml:space="preserve">The purpose of this document is to </w:t>
      </w:r>
      <w:r w:rsidR="005E3223">
        <w:rPr>
          <w:snapToGrid w:val="0"/>
        </w:rPr>
        <w:t xml:space="preserve">present the </w:t>
      </w:r>
      <w:r w:rsidR="005E3223" w:rsidRPr="005E3223">
        <w:rPr>
          <w:snapToGrid w:val="0"/>
        </w:rPr>
        <w:t xml:space="preserve">status of </w:t>
      </w:r>
      <w:r w:rsidR="005E3223">
        <w:rPr>
          <w:snapToGrid w:val="0"/>
        </w:rPr>
        <w:t xml:space="preserve">the </w:t>
      </w:r>
      <w:r w:rsidR="005E3223" w:rsidRPr="001531E5">
        <w:rPr>
          <w:snapToGrid w:val="0"/>
        </w:rPr>
        <w:t>novelty of parent lines in relation to exploitation of the hybrid</w:t>
      </w:r>
      <w:r w:rsidR="005E3223" w:rsidRPr="005E3223">
        <w:rPr>
          <w:snapToGrid w:val="0"/>
        </w:rPr>
        <w:t xml:space="preserve"> in members of the Union </w:t>
      </w:r>
      <w:r w:rsidR="005E3223">
        <w:rPr>
          <w:snapToGrid w:val="0"/>
        </w:rPr>
        <w:t xml:space="preserve">based on the replies to a survey </w:t>
      </w:r>
      <w:r w:rsidR="005E3223" w:rsidRPr="001531E5">
        <w:rPr>
          <w:snapToGrid w:val="0"/>
        </w:rPr>
        <w:t>issued</w:t>
      </w:r>
      <w:r w:rsidR="005E3223">
        <w:rPr>
          <w:snapToGrid w:val="0"/>
        </w:rPr>
        <w:t xml:space="preserve"> by Circular E-19/232 of December 23, 2019 and to invite the </w:t>
      </w:r>
      <w:r w:rsidR="005E3223" w:rsidRPr="005E3223">
        <w:rPr>
          <w:snapToGrid w:val="0"/>
        </w:rPr>
        <w:t>Administrative and Legal Committee (CAJ</w:t>
      </w:r>
      <w:r w:rsidR="005E3223">
        <w:rPr>
          <w:snapToGrid w:val="0"/>
        </w:rPr>
        <w:t xml:space="preserve">) to consider </w:t>
      </w:r>
      <w:r w:rsidR="00AC1C28">
        <w:rPr>
          <w:snapToGrid w:val="0"/>
        </w:rPr>
        <w:t>a proposal</w:t>
      </w:r>
      <w:r w:rsidR="005E3223" w:rsidRPr="005E3223">
        <w:rPr>
          <w:snapToGrid w:val="0"/>
        </w:rPr>
        <w:t xml:space="preserve"> </w:t>
      </w:r>
      <w:r w:rsidR="007D34BD">
        <w:rPr>
          <w:snapToGrid w:val="0"/>
        </w:rPr>
        <w:t xml:space="preserve">to provide </w:t>
      </w:r>
      <w:r w:rsidR="00540D02">
        <w:rPr>
          <w:snapToGrid w:val="0"/>
        </w:rPr>
        <w:t xml:space="preserve">an explanation </w:t>
      </w:r>
      <w:r w:rsidR="005E3223" w:rsidRPr="005E3223">
        <w:rPr>
          <w:snapToGrid w:val="0"/>
        </w:rPr>
        <w:t>on that topic</w:t>
      </w:r>
      <w:r w:rsidR="007D34BD">
        <w:rPr>
          <w:snapToGrid w:val="0"/>
        </w:rPr>
        <w:t xml:space="preserve"> in </w:t>
      </w:r>
      <w:r w:rsidR="00B27DD1">
        <w:rPr>
          <w:snapToGrid w:val="0"/>
        </w:rPr>
        <w:t xml:space="preserve">the “Explanatory Notes on Novelty under the UPOV Convention” (document </w:t>
      </w:r>
      <w:hyperlink r:id="rId9" w:history="1">
        <w:r w:rsidR="00B27DD1" w:rsidRPr="00B27DD1">
          <w:rPr>
            <w:rStyle w:val="Hyperlink"/>
            <w:snapToGrid w:val="0"/>
          </w:rPr>
          <w:t>UPOV/EXN/NOV/1</w:t>
        </w:r>
      </w:hyperlink>
      <w:r w:rsidR="00B27DD1">
        <w:rPr>
          <w:snapToGrid w:val="0"/>
        </w:rPr>
        <w:t>).</w:t>
      </w:r>
    </w:p>
    <w:p w:rsidR="00C0295B" w:rsidRPr="00AF3770" w:rsidRDefault="00C0295B" w:rsidP="00C0295B">
      <w:pPr>
        <w:rPr>
          <w:snapToGrid w:val="0"/>
          <w:sz w:val="16"/>
        </w:rPr>
      </w:pPr>
    </w:p>
    <w:p w:rsidR="00AF3770" w:rsidRDefault="00AF3770" w:rsidP="00AF3770">
      <w:r w:rsidRPr="00AF3770">
        <w:fldChar w:fldCharType="begin"/>
      </w:r>
      <w:r w:rsidRPr="00AF3770">
        <w:instrText xml:space="preserve"> AUTONUM  </w:instrText>
      </w:r>
      <w:r w:rsidRPr="00AF3770">
        <w:fldChar w:fldCharType="end"/>
      </w:r>
      <w:r w:rsidRPr="00AF3770">
        <w:tab/>
        <w:t>The CAJ is invited to:</w:t>
      </w:r>
    </w:p>
    <w:p w:rsidR="00AF3770" w:rsidRPr="00BA5256" w:rsidRDefault="00AF3770" w:rsidP="00AF3770">
      <w:pPr>
        <w:rPr>
          <w:sz w:val="16"/>
        </w:rPr>
      </w:pPr>
    </w:p>
    <w:p w:rsidR="00AF3770" w:rsidRPr="00AF3770" w:rsidRDefault="00AF3770" w:rsidP="00AF3770">
      <w:r w:rsidRPr="00AF3770">
        <w:tab/>
        <w:t>(a)</w:t>
      </w:r>
      <w:r w:rsidRPr="00AF3770">
        <w:tab/>
      </w:r>
      <w:r w:rsidR="003420A1">
        <w:t xml:space="preserve">note the replies to the survey </w:t>
      </w:r>
      <w:r w:rsidRPr="00AF3770">
        <w:t xml:space="preserve">to explore the status of the novelty of parent lines in relation to exploitation of the hybrid in members of the Union, as presented in this document and its Annexes; </w:t>
      </w:r>
      <w:r>
        <w:t xml:space="preserve"> </w:t>
      </w:r>
      <w:r w:rsidRPr="00AF3770">
        <w:t>and</w:t>
      </w:r>
    </w:p>
    <w:p w:rsidR="00AF3770" w:rsidRPr="00AF3770" w:rsidRDefault="00AF3770" w:rsidP="00AF3770">
      <w:pPr>
        <w:rPr>
          <w:sz w:val="18"/>
        </w:rPr>
      </w:pPr>
    </w:p>
    <w:p w:rsidR="00AF3770" w:rsidRPr="00AF3770" w:rsidRDefault="00AF3770" w:rsidP="00AF3770">
      <w:r w:rsidRPr="00AF3770">
        <w:tab/>
        <w:t>(</w:t>
      </w:r>
      <w:r>
        <w:t>b)</w:t>
      </w:r>
      <w:r>
        <w:tab/>
      </w:r>
      <w:r w:rsidRPr="00AF3770">
        <w:t xml:space="preserve">consider the proposal to provide an explanation on this topic, as set out in paragraph </w:t>
      </w:r>
      <w:r w:rsidR="007343DF" w:rsidRPr="00C04065">
        <w:t>1</w:t>
      </w:r>
      <w:r w:rsidR="00063885" w:rsidRPr="00C04065">
        <w:t>2</w:t>
      </w:r>
      <w:r w:rsidRPr="00C04065">
        <w:t>.</w:t>
      </w:r>
      <w:r w:rsidRPr="00AF3770">
        <w:t xml:space="preserve">   </w:t>
      </w:r>
    </w:p>
    <w:p w:rsidR="00AF3770" w:rsidRPr="00AF3770" w:rsidRDefault="00AF3770" w:rsidP="00AF3770">
      <w:pPr>
        <w:rPr>
          <w:sz w:val="18"/>
        </w:rPr>
      </w:pPr>
    </w:p>
    <w:p w:rsidR="00AF3770" w:rsidRPr="00AF3770" w:rsidRDefault="00AF3770" w:rsidP="00C0295B">
      <w:pPr>
        <w:rPr>
          <w:snapToGrid w:val="0"/>
          <w:sz w:val="16"/>
        </w:rPr>
      </w:pPr>
    </w:p>
    <w:p w:rsidR="00C0295B" w:rsidRDefault="00C0295B" w:rsidP="00C0295B">
      <w:pPr>
        <w:rPr>
          <w:snapToGrid w:val="0"/>
        </w:rPr>
      </w:pPr>
      <w:r>
        <w:rPr>
          <w:snapToGrid w:val="0"/>
          <w:u w:val="single"/>
        </w:rPr>
        <w:t>Table of contents</w:t>
      </w:r>
    </w:p>
    <w:p w:rsidR="00C0295B" w:rsidRPr="00AF3770" w:rsidRDefault="00C0295B" w:rsidP="00C0295B">
      <w:pPr>
        <w:rPr>
          <w:snapToGrid w:val="0"/>
          <w:sz w:val="16"/>
        </w:rPr>
      </w:pPr>
    </w:p>
    <w:p w:rsidR="00063885" w:rsidRDefault="00C0295B">
      <w:pPr>
        <w:pStyle w:val="TOC1"/>
        <w:rPr>
          <w:rFonts w:asciiTheme="minorHAnsi" w:eastAsiaTheme="minorEastAsia" w:hAnsiTheme="minorHAnsi" w:cstheme="minorBidi"/>
          <w:caps w:val="0"/>
          <w:noProof/>
          <w:sz w:val="22"/>
          <w:szCs w:val="22"/>
        </w:rPr>
      </w:pPr>
      <w:r>
        <w:rPr>
          <w:snapToGrid w:val="0"/>
        </w:rPr>
        <w:fldChar w:fldCharType="begin"/>
      </w:r>
      <w:r>
        <w:rPr>
          <w:snapToGrid w:val="0"/>
        </w:rPr>
        <w:instrText xml:space="preserve"> TOC \o "1-1" \u </w:instrText>
      </w:r>
      <w:r>
        <w:rPr>
          <w:snapToGrid w:val="0"/>
        </w:rPr>
        <w:fldChar w:fldCharType="separate"/>
      </w:r>
      <w:r w:rsidR="00063885" w:rsidRPr="00504493">
        <w:rPr>
          <w:noProof/>
          <w:snapToGrid w:val="0"/>
        </w:rPr>
        <w:t>Executive Summary</w:t>
      </w:r>
      <w:r w:rsidR="00063885">
        <w:rPr>
          <w:noProof/>
        </w:rPr>
        <w:tab/>
      </w:r>
      <w:r w:rsidR="00063885">
        <w:rPr>
          <w:noProof/>
        </w:rPr>
        <w:fldChar w:fldCharType="begin"/>
      </w:r>
      <w:r w:rsidR="00063885">
        <w:rPr>
          <w:noProof/>
        </w:rPr>
        <w:instrText xml:space="preserve"> PAGEREF _Toc48053724 \h </w:instrText>
      </w:r>
      <w:r w:rsidR="00063885">
        <w:rPr>
          <w:noProof/>
        </w:rPr>
      </w:r>
      <w:r w:rsidR="00063885">
        <w:rPr>
          <w:noProof/>
        </w:rPr>
        <w:fldChar w:fldCharType="separate"/>
      </w:r>
      <w:r w:rsidR="00063885">
        <w:rPr>
          <w:noProof/>
        </w:rPr>
        <w:t>1</w:t>
      </w:r>
      <w:r w:rsidR="00063885">
        <w:rPr>
          <w:noProof/>
        </w:rPr>
        <w:fldChar w:fldCharType="end"/>
      </w:r>
    </w:p>
    <w:p w:rsidR="00063885" w:rsidRDefault="00063885">
      <w:pPr>
        <w:pStyle w:val="TOC1"/>
        <w:rPr>
          <w:rFonts w:asciiTheme="minorHAnsi" w:eastAsiaTheme="minorEastAsia" w:hAnsiTheme="minorHAnsi" w:cstheme="minorBidi"/>
          <w:caps w:val="0"/>
          <w:noProof/>
          <w:sz w:val="22"/>
          <w:szCs w:val="22"/>
        </w:rPr>
      </w:pPr>
      <w:r w:rsidRPr="00504493">
        <w:rPr>
          <w:noProof/>
          <w:snapToGrid w:val="0"/>
        </w:rPr>
        <w:t>Background</w:t>
      </w:r>
      <w:r>
        <w:rPr>
          <w:noProof/>
        </w:rPr>
        <w:tab/>
      </w:r>
      <w:r>
        <w:rPr>
          <w:noProof/>
        </w:rPr>
        <w:fldChar w:fldCharType="begin"/>
      </w:r>
      <w:r>
        <w:rPr>
          <w:noProof/>
        </w:rPr>
        <w:instrText xml:space="preserve"> PAGEREF _Toc48053725 \h </w:instrText>
      </w:r>
      <w:r>
        <w:rPr>
          <w:noProof/>
        </w:rPr>
      </w:r>
      <w:r>
        <w:rPr>
          <w:noProof/>
        </w:rPr>
        <w:fldChar w:fldCharType="separate"/>
      </w:r>
      <w:r>
        <w:rPr>
          <w:noProof/>
        </w:rPr>
        <w:t>1</w:t>
      </w:r>
      <w:r>
        <w:rPr>
          <w:noProof/>
        </w:rPr>
        <w:fldChar w:fldCharType="end"/>
      </w:r>
    </w:p>
    <w:p w:rsidR="00063885" w:rsidRDefault="00063885">
      <w:pPr>
        <w:pStyle w:val="TOC1"/>
        <w:rPr>
          <w:rFonts w:asciiTheme="minorHAnsi" w:eastAsiaTheme="minorEastAsia" w:hAnsiTheme="minorHAnsi" w:cstheme="minorBidi"/>
          <w:caps w:val="0"/>
          <w:noProof/>
          <w:sz w:val="22"/>
          <w:szCs w:val="22"/>
        </w:rPr>
      </w:pPr>
      <w:r>
        <w:rPr>
          <w:noProof/>
        </w:rPr>
        <w:t>replies to the survey on the novelty of parent lines in relation to exploitation of the hybrid</w:t>
      </w:r>
      <w:r>
        <w:rPr>
          <w:noProof/>
        </w:rPr>
        <w:tab/>
      </w:r>
      <w:r>
        <w:rPr>
          <w:noProof/>
        </w:rPr>
        <w:fldChar w:fldCharType="begin"/>
      </w:r>
      <w:r>
        <w:rPr>
          <w:noProof/>
        </w:rPr>
        <w:instrText xml:space="preserve"> PAGEREF _Toc48053726 \h </w:instrText>
      </w:r>
      <w:r>
        <w:rPr>
          <w:noProof/>
        </w:rPr>
      </w:r>
      <w:r>
        <w:rPr>
          <w:noProof/>
        </w:rPr>
        <w:fldChar w:fldCharType="separate"/>
      </w:r>
      <w:r>
        <w:rPr>
          <w:noProof/>
        </w:rPr>
        <w:t>2</w:t>
      </w:r>
      <w:r>
        <w:rPr>
          <w:noProof/>
        </w:rPr>
        <w:fldChar w:fldCharType="end"/>
      </w:r>
    </w:p>
    <w:p w:rsidR="00063885" w:rsidRDefault="00063885">
      <w:pPr>
        <w:pStyle w:val="TOC1"/>
        <w:rPr>
          <w:rFonts w:asciiTheme="minorHAnsi" w:eastAsiaTheme="minorEastAsia" w:hAnsiTheme="minorHAnsi" w:cstheme="minorBidi"/>
          <w:caps w:val="0"/>
          <w:noProof/>
          <w:sz w:val="22"/>
          <w:szCs w:val="22"/>
        </w:rPr>
      </w:pPr>
      <w:r>
        <w:rPr>
          <w:noProof/>
        </w:rPr>
        <w:t xml:space="preserve">PROPOSAL TO DEVELOP </w:t>
      </w:r>
      <w:r w:rsidRPr="00504493">
        <w:rPr>
          <w:noProof/>
          <w:snapToGrid w:val="0"/>
        </w:rPr>
        <w:t>guidance ON THIS TOPIC</w:t>
      </w:r>
      <w:r>
        <w:rPr>
          <w:noProof/>
        </w:rPr>
        <w:tab/>
      </w:r>
      <w:r>
        <w:rPr>
          <w:noProof/>
        </w:rPr>
        <w:fldChar w:fldCharType="begin"/>
      </w:r>
      <w:r>
        <w:rPr>
          <w:noProof/>
        </w:rPr>
        <w:instrText xml:space="preserve"> PAGEREF _Toc48053727 \h </w:instrText>
      </w:r>
      <w:r>
        <w:rPr>
          <w:noProof/>
        </w:rPr>
      </w:r>
      <w:r>
        <w:rPr>
          <w:noProof/>
        </w:rPr>
        <w:fldChar w:fldCharType="separate"/>
      </w:r>
      <w:r>
        <w:rPr>
          <w:noProof/>
        </w:rPr>
        <w:t>3</w:t>
      </w:r>
      <w:r>
        <w:rPr>
          <w:noProof/>
        </w:rPr>
        <w:fldChar w:fldCharType="end"/>
      </w:r>
    </w:p>
    <w:p w:rsidR="00C0295B" w:rsidRPr="00784611" w:rsidRDefault="00C0295B" w:rsidP="002A7A43">
      <w:pPr>
        <w:spacing w:before="120" w:after="120"/>
        <w:ind w:left="1134" w:hanging="1134"/>
        <w:rPr>
          <w:spacing w:val="-2"/>
          <w:sz w:val="18"/>
        </w:rPr>
      </w:pPr>
      <w:r>
        <w:rPr>
          <w:snapToGrid w:val="0"/>
        </w:rPr>
        <w:fldChar w:fldCharType="end"/>
      </w:r>
      <w:r w:rsidRPr="00784611">
        <w:rPr>
          <w:spacing w:val="-2"/>
          <w:sz w:val="18"/>
        </w:rPr>
        <w:t>ANNEX I</w:t>
      </w:r>
      <w:r w:rsidRPr="00784611">
        <w:rPr>
          <w:spacing w:val="-2"/>
          <w:sz w:val="18"/>
        </w:rPr>
        <w:tab/>
        <w:t>SURVEY ON NOVELTY OF PARENT LINES (APPENDIX II OF CIRCULAR E-19/232)</w:t>
      </w:r>
    </w:p>
    <w:p w:rsidR="00D208AC" w:rsidRPr="00784611" w:rsidRDefault="00C0295B" w:rsidP="002A7A43">
      <w:pPr>
        <w:spacing w:after="120"/>
        <w:ind w:left="1134" w:hanging="1134"/>
        <w:rPr>
          <w:sz w:val="18"/>
        </w:rPr>
      </w:pPr>
      <w:r w:rsidRPr="00784611">
        <w:rPr>
          <w:sz w:val="18"/>
        </w:rPr>
        <w:t>ANNEX II</w:t>
      </w:r>
      <w:r w:rsidRPr="00784611">
        <w:rPr>
          <w:sz w:val="18"/>
        </w:rPr>
        <w:tab/>
      </w:r>
      <w:r w:rsidR="00D208AC" w:rsidRPr="00784611">
        <w:rPr>
          <w:spacing w:val="-2"/>
          <w:sz w:val="18"/>
        </w:rPr>
        <w:t>SUMMARY OF THE CONTRIBUTIONS TO CIRCULAR E-19/232 RECEIVED FROM MEMBERS OF THE UNION</w:t>
      </w:r>
    </w:p>
    <w:p w:rsidR="00C0295B" w:rsidRPr="00784611" w:rsidRDefault="00D208AC" w:rsidP="002A7A43">
      <w:pPr>
        <w:spacing w:after="120"/>
        <w:ind w:left="1134" w:hanging="1134"/>
        <w:rPr>
          <w:sz w:val="18"/>
        </w:rPr>
      </w:pPr>
      <w:r w:rsidRPr="00784611">
        <w:rPr>
          <w:sz w:val="18"/>
        </w:rPr>
        <w:t>ANNEX III</w:t>
      </w:r>
      <w:r w:rsidRPr="00784611">
        <w:rPr>
          <w:sz w:val="18"/>
        </w:rPr>
        <w:tab/>
      </w:r>
      <w:r w:rsidR="00C0295B" w:rsidRPr="00784611">
        <w:rPr>
          <w:sz w:val="18"/>
        </w:rPr>
        <w:t xml:space="preserve">COMMENTS OF </w:t>
      </w:r>
      <w:r w:rsidR="00A7030E" w:rsidRPr="00784611">
        <w:rPr>
          <w:sz w:val="18"/>
        </w:rPr>
        <w:t xml:space="preserve">THE MEMBERS OF THE UNION </w:t>
      </w:r>
      <w:r w:rsidR="00C0295B" w:rsidRPr="00784611">
        <w:rPr>
          <w:sz w:val="18"/>
        </w:rPr>
        <w:t xml:space="preserve">IN RESPONSE TO CATEGORY “YES, THE NOVELTY OF THE PARENT LINES WOULD BE LOST” OF CIRCULAR E-19/232 </w:t>
      </w:r>
    </w:p>
    <w:p w:rsidR="00C0295B" w:rsidRPr="00784611" w:rsidRDefault="00D208AC" w:rsidP="002A7A43">
      <w:pPr>
        <w:spacing w:after="120"/>
        <w:ind w:left="1134" w:hanging="1134"/>
        <w:rPr>
          <w:sz w:val="18"/>
        </w:rPr>
      </w:pPr>
      <w:r w:rsidRPr="00784611">
        <w:rPr>
          <w:sz w:val="18"/>
        </w:rPr>
        <w:t>ANNEX IV</w:t>
      </w:r>
      <w:r w:rsidR="00C0295B" w:rsidRPr="00784611">
        <w:rPr>
          <w:sz w:val="18"/>
        </w:rPr>
        <w:tab/>
        <w:t xml:space="preserve">COMMENTS OF </w:t>
      </w:r>
      <w:r w:rsidR="00A7030E" w:rsidRPr="00784611">
        <w:rPr>
          <w:sz w:val="18"/>
        </w:rPr>
        <w:t xml:space="preserve">THE MEMBERS OF THE UNION </w:t>
      </w:r>
      <w:r w:rsidR="00C0295B" w:rsidRPr="00784611">
        <w:rPr>
          <w:sz w:val="18"/>
        </w:rPr>
        <w:t xml:space="preserve">IN RESPONSE TO CATEGORY “NO, THE NOVELTY OF THE PARENT LINES WOULD NOT BE LOST.” OF CIRCULAR E-19/232 </w:t>
      </w:r>
    </w:p>
    <w:p w:rsidR="00C0295B" w:rsidRPr="00D77A10" w:rsidRDefault="00D208AC" w:rsidP="002A7A43">
      <w:pPr>
        <w:ind w:left="1134" w:hanging="1134"/>
        <w:rPr>
          <w:sz w:val="18"/>
        </w:rPr>
      </w:pPr>
      <w:r w:rsidRPr="00784611">
        <w:rPr>
          <w:sz w:val="18"/>
        </w:rPr>
        <w:t xml:space="preserve">ANNEX </w:t>
      </w:r>
      <w:r w:rsidR="00C0295B" w:rsidRPr="00784611">
        <w:rPr>
          <w:sz w:val="18"/>
        </w:rPr>
        <w:t>V</w:t>
      </w:r>
      <w:r w:rsidR="00C0295B" w:rsidRPr="00784611">
        <w:rPr>
          <w:sz w:val="18"/>
        </w:rPr>
        <w:tab/>
        <w:t>COMMENTS</w:t>
      </w:r>
      <w:r w:rsidR="00C0295B" w:rsidRPr="00D77A10">
        <w:rPr>
          <w:sz w:val="18"/>
        </w:rPr>
        <w:t xml:space="preserve"> OF </w:t>
      </w:r>
      <w:r w:rsidR="00A7030E" w:rsidRPr="00A7030E">
        <w:rPr>
          <w:sz w:val="18"/>
        </w:rPr>
        <w:t xml:space="preserve">THE MEMBERS OF THE UNION </w:t>
      </w:r>
      <w:r w:rsidR="00C0295B" w:rsidRPr="00D77A10">
        <w:rPr>
          <w:sz w:val="18"/>
        </w:rPr>
        <w:t>IN RESPONSE TO CATEGORY “OTHERS” OF CIRCULAR E</w:t>
      </w:r>
      <w:r w:rsidR="00C0295B" w:rsidRPr="00D77A10">
        <w:rPr>
          <w:sz w:val="18"/>
        </w:rPr>
        <w:noBreakHyphen/>
        <w:t xml:space="preserve">19/232 </w:t>
      </w:r>
    </w:p>
    <w:p w:rsidR="00C0295B" w:rsidRPr="00BA5256" w:rsidRDefault="00C0295B" w:rsidP="00C0295B">
      <w:pPr>
        <w:rPr>
          <w:sz w:val="14"/>
        </w:rPr>
      </w:pPr>
    </w:p>
    <w:p w:rsidR="00C0295B" w:rsidRPr="00BA5256" w:rsidRDefault="00C0295B" w:rsidP="00C0295B">
      <w:pPr>
        <w:rPr>
          <w:sz w:val="14"/>
        </w:rPr>
      </w:pPr>
    </w:p>
    <w:p w:rsidR="00C0295B" w:rsidRDefault="00C0295B" w:rsidP="00AF3770">
      <w:pPr>
        <w:pStyle w:val="Heading1"/>
        <w:rPr>
          <w:snapToGrid w:val="0"/>
        </w:rPr>
      </w:pPr>
      <w:bookmarkStart w:id="3" w:name="_Toc48053725"/>
      <w:r>
        <w:rPr>
          <w:snapToGrid w:val="0"/>
        </w:rPr>
        <w:t>Background</w:t>
      </w:r>
      <w:bookmarkEnd w:id="3"/>
    </w:p>
    <w:p w:rsidR="0017763C" w:rsidRPr="00BA5256" w:rsidRDefault="0017763C" w:rsidP="00AF3770">
      <w:pPr>
        <w:keepNext/>
        <w:jc w:val="left"/>
        <w:rPr>
          <w:sz w:val="14"/>
        </w:rPr>
      </w:pPr>
    </w:p>
    <w:p w:rsidR="00AF3770" w:rsidRDefault="006A0C59" w:rsidP="00AF3770">
      <w:pPr>
        <w:keepLines/>
      </w:pPr>
      <w:r>
        <w:fldChar w:fldCharType="begin"/>
      </w:r>
      <w:r>
        <w:instrText xml:space="preserve"> AUTONUM  </w:instrText>
      </w:r>
      <w:r>
        <w:fldChar w:fldCharType="end"/>
      </w:r>
      <w:r>
        <w:tab/>
      </w:r>
      <w:r>
        <w:rPr>
          <w:rFonts w:cs="Arial"/>
        </w:rPr>
        <w:t xml:space="preserve">The </w:t>
      </w:r>
      <w:r w:rsidRPr="001531E5">
        <w:rPr>
          <w:rFonts w:cs="Arial"/>
          <w:color w:val="000000"/>
        </w:rPr>
        <w:t>Administrative and Legal Committee (CAJ)</w:t>
      </w:r>
      <w:r>
        <w:rPr>
          <w:rFonts w:cs="Arial"/>
        </w:rPr>
        <w:t>, at its seventy-sixth session</w:t>
      </w:r>
      <w:r>
        <w:rPr>
          <w:rStyle w:val="FootnoteReference"/>
          <w:rFonts w:cs="Arial"/>
        </w:rPr>
        <w:footnoteReference w:id="2"/>
      </w:r>
      <w:r>
        <w:rPr>
          <w:rFonts w:cs="Arial"/>
        </w:rPr>
        <w:t xml:space="preserve">, </w:t>
      </w:r>
      <w:r w:rsidRPr="001531E5">
        <w:t>noted that the Office of the Union had received a number of requests for clarification concerning the novelty of parent lines in relation to exploitation of the hybrid.  The CAJ agreed that the Office of the Union should send a survey to explore the status of that matter in members of the Union.  Based on the replies to the survey, the Office of the Union would prepare a document providing information from t</w:t>
      </w:r>
      <w:r>
        <w:t xml:space="preserve">he survey and, if appropriate, </w:t>
      </w:r>
      <w:r w:rsidRPr="001531E5">
        <w:t xml:space="preserve">proposals to explore the </w:t>
      </w:r>
      <w:r w:rsidRPr="00063885">
        <w:t>development of guidance on</w:t>
      </w:r>
      <w:r>
        <w:t xml:space="preserve"> that topic</w:t>
      </w:r>
      <w:r w:rsidRPr="001531E5">
        <w:t xml:space="preserve"> (see document CAJ/76/9 “Report”, paragraph 55).  </w:t>
      </w:r>
      <w:r w:rsidR="00AF3770">
        <w:br w:type="page"/>
      </w:r>
    </w:p>
    <w:p w:rsidR="006A0C59" w:rsidRPr="009F56B2" w:rsidRDefault="00B6750E" w:rsidP="006A0C59">
      <w:pPr>
        <w:pStyle w:val="Heading1"/>
      </w:pPr>
      <w:bookmarkStart w:id="4" w:name="_Toc48053726"/>
      <w:r>
        <w:lastRenderedPageBreak/>
        <w:t>replies to the survey on</w:t>
      </w:r>
      <w:r w:rsidR="006A0C59" w:rsidRPr="009F56B2">
        <w:t xml:space="preserve"> the novelty of parent lines in relation to exploitation of the hybrid</w:t>
      </w:r>
      <w:bookmarkEnd w:id="4"/>
    </w:p>
    <w:p w:rsidR="006A0C59" w:rsidRPr="0044499E" w:rsidRDefault="006A0C59" w:rsidP="006A0C59">
      <w:pPr>
        <w:keepNext/>
        <w:rPr>
          <w:snapToGrid w:val="0"/>
          <w:sz w:val="18"/>
        </w:rPr>
      </w:pPr>
    </w:p>
    <w:p w:rsidR="00D208AC" w:rsidRDefault="006A0C59" w:rsidP="00D208AC">
      <w:pPr>
        <w:keepLines/>
        <w:rPr>
          <w:snapToGrid w:val="0"/>
        </w:rPr>
      </w:pPr>
      <w:r w:rsidRPr="00907044">
        <w:rPr>
          <w:snapToGrid w:val="0"/>
        </w:rPr>
        <w:fldChar w:fldCharType="begin"/>
      </w:r>
      <w:r w:rsidRPr="00907044">
        <w:rPr>
          <w:snapToGrid w:val="0"/>
        </w:rPr>
        <w:instrText xml:space="preserve"> AUTONUM  </w:instrText>
      </w:r>
      <w:r w:rsidRPr="00907044">
        <w:rPr>
          <w:snapToGrid w:val="0"/>
        </w:rPr>
        <w:fldChar w:fldCharType="end"/>
      </w:r>
      <w:r w:rsidRPr="00907044">
        <w:rPr>
          <w:snapToGrid w:val="0"/>
        </w:rPr>
        <w:tab/>
        <w:t>On December 23, 2019, the Office of the Union issued Circular E-19/232</w:t>
      </w:r>
      <w:r w:rsidRPr="00907044">
        <w:rPr>
          <w:rStyle w:val="FootnoteReference"/>
          <w:snapToGrid w:val="0"/>
        </w:rPr>
        <w:footnoteReference w:id="3"/>
      </w:r>
      <w:r w:rsidRPr="00907044">
        <w:rPr>
          <w:snapToGrid w:val="0"/>
        </w:rPr>
        <w:t xml:space="preserve"> </w:t>
      </w:r>
      <w:r w:rsidR="00B27DD1">
        <w:rPr>
          <w:snapToGrid w:val="0"/>
        </w:rPr>
        <w:t xml:space="preserve">with an invitation to the </w:t>
      </w:r>
      <w:r w:rsidR="005E3223" w:rsidRPr="00907044">
        <w:rPr>
          <w:snapToGrid w:val="0"/>
        </w:rPr>
        <w:t>members</w:t>
      </w:r>
      <w:r w:rsidR="005E3223" w:rsidRPr="005E3223">
        <w:rPr>
          <w:snapToGrid w:val="0"/>
        </w:rPr>
        <w:t xml:space="preserve"> </w:t>
      </w:r>
      <w:r w:rsidR="005E3223">
        <w:rPr>
          <w:snapToGrid w:val="0"/>
        </w:rPr>
        <w:t>of the Union</w:t>
      </w:r>
      <w:r w:rsidR="005E3223" w:rsidRPr="005E3223">
        <w:rPr>
          <w:snapToGrid w:val="0"/>
        </w:rPr>
        <w:t xml:space="preserve"> to</w:t>
      </w:r>
      <w:r w:rsidR="005E3223">
        <w:rPr>
          <w:snapToGrid w:val="0"/>
        </w:rPr>
        <w:t xml:space="preserve"> </w:t>
      </w:r>
      <w:r w:rsidR="005E3223" w:rsidRPr="005E3223">
        <w:rPr>
          <w:snapToGrid w:val="0"/>
        </w:rPr>
        <w:t>complete a</w:t>
      </w:r>
      <w:r w:rsidR="00907044">
        <w:rPr>
          <w:snapToGrid w:val="0"/>
        </w:rPr>
        <w:t xml:space="preserve"> survey to explore the status of the</w:t>
      </w:r>
      <w:r w:rsidR="005E3223" w:rsidRPr="005E3223">
        <w:rPr>
          <w:snapToGrid w:val="0"/>
        </w:rPr>
        <w:t xml:space="preserve"> novelty of parent lines in relation to exploitation of the h</w:t>
      </w:r>
      <w:r w:rsidR="005E3223">
        <w:rPr>
          <w:snapToGrid w:val="0"/>
        </w:rPr>
        <w:t>ybrid in members of the Union.</w:t>
      </w:r>
    </w:p>
    <w:p w:rsidR="00D208AC" w:rsidRPr="0044499E" w:rsidRDefault="00D208AC" w:rsidP="00D208AC">
      <w:pPr>
        <w:keepLines/>
        <w:rPr>
          <w:snapToGrid w:val="0"/>
          <w:sz w:val="18"/>
        </w:rPr>
      </w:pPr>
    </w:p>
    <w:p w:rsidR="006A0C59" w:rsidRDefault="006A0C59" w:rsidP="00D208AC">
      <w:pPr>
        <w:keepLines/>
        <w:rPr>
          <w:rFonts w:cs="Arial"/>
          <w:lang w:val="en-GB"/>
        </w:rPr>
      </w:pPr>
      <w:r w:rsidRPr="00907044">
        <w:rPr>
          <w:snapToGrid w:val="0"/>
        </w:rPr>
        <w:fldChar w:fldCharType="begin"/>
      </w:r>
      <w:r w:rsidRPr="00907044">
        <w:rPr>
          <w:snapToGrid w:val="0"/>
        </w:rPr>
        <w:instrText xml:space="preserve"> AUTONUM  </w:instrText>
      </w:r>
      <w:r w:rsidRPr="00907044">
        <w:rPr>
          <w:snapToGrid w:val="0"/>
        </w:rPr>
        <w:fldChar w:fldCharType="end"/>
      </w:r>
      <w:r w:rsidR="00907044">
        <w:rPr>
          <w:snapToGrid w:val="0"/>
          <w:lang w:val="en-GB"/>
        </w:rPr>
        <w:tab/>
        <w:t>The survey on</w:t>
      </w:r>
      <w:r w:rsidRPr="000722DE">
        <w:rPr>
          <w:snapToGrid w:val="0"/>
          <w:lang w:val="en-GB"/>
        </w:rPr>
        <w:t xml:space="preserve"> novelty of parent lines with regard to the exploitation of the hybrid variety was provided in </w:t>
      </w:r>
      <w:r w:rsidRPr="000722DE">
        <w:rPr>
          <w:rFonts w:cs="Arial"/>
          <w:lang w:val="en-GB"/>
        </w:rPr>
        <w:t xml:space="preserve">Appendix II of Circular </w:t>
      </w:r>
      <w:r>
        <w:rPr>
          <w:snapToGrid w:val="0"/>
        </w:rPr>
        <w:t xml:space="preserve">E-19/232 </w:t>
      </w:r>
      <w:r w:rsidR="002A7A43">
        <w:rPr>
          <w:snapToGrid w:val="0"/>
        </w:rPr>
        <w:t>(</w:t>
      </w:r>
      <w:r w:rsidRPr="000722DE">
        <w:rPr>
          <w:snapToGrid w:val="0"/>
          <w:lang w:val="en-GB"/>
        </w:rPr>
        <w:t xml:space="preserve">reproduced in </w:t>
      </w:r>
      <w:r w:rsidRPr="00C04065">
        <w:rPr>
          <w:snapToGrid w:val="0"/>
          <w:lang w:val="en-GB"/>
        </w:rPr>
        <w:t>Annex I t</w:t>
      </w:r>
      <w:r w:rsidRPr="003420A1">
        <w:rPr>
          <w:snapToGrid w:val="0"/>
          <w:lang w:val="en-GB"/>
        </w:rPr>
        <w:t>o this document</w:t>
      </w:r>
      <w:r w:rsidR="002A7A43">
        <w:rPr>
          <w:snapToGrid w:val="0"/>
          <w:lang w:val="en-GB"/>
        </w:rPr>
        <w:t>)</w:t>
      </w:r>
      <w:r>
        <w:rPr>
          <w:rFonts w:cs="Arial"/>
          <w:lang w:val="en-GB"/>
        </w:rPr>
        <w:t xml:space="preserve">, as follows: </w:t>
      </w:r>
    </w:p>
    <w:p w:rsidR="006A0C59" w:rsidRPr="0044499E" w:rsidRDefault="006A0C59" w:rsidP="006A0C59">
      <w:pPr>
        <w:rPr>
          <w:sz w:val="16"/>
        </w:rPr>
      </w:pPr>
    </w:p>
    <w:p w:rsidR="006A0C59" w:rsidRPr="00DE316B" w:rsidRDefault="006A0C59" w:rsidP="006A0C59">
      <w:pPr>
        <w:ind w:left="567" w:right="567"/>
        <w:rPr>
          <w:rFonts w:cs="Arial"/>
          <w:spacing w:val="-2"/>
          <w:sz w:val="18"/>
        </w:rPr>
      </w:pPr>
      <w:r w:rsidRPr="00DE316B">
        <w:rPr>
          <w:spacing w:val="-2"/>
          <w:sz w:val="18"/>
        </w:rPr>
        <w:t>“I</w:t>
      </w:r>
      <w:r w:rsidRPr="00DE316B">
        <w:rPr>
          <w:rFonts w:cs="Arial"/>
          <w:spacing w:val="-2"/>
          <w:sz w:val="18"/>
        </w:rPr>
        <w:t xml:space="preserve">n accordance with the legislation and or policy governing breeders’ rights </w:t>
      </w:r>
      <w:r w:rsidRPr="00C04065">
        <w:rPr>
          <w:rFonts w:cs="Arial"/>
          <w:spacing w:val="-2"/>
          <w:sz w:val="18"/>
        </w:rPr>
        <w:t>of [UPOV  member] ,</w:t>
      </w:r>
      <w:r w:rsidRPr="00DE316B">
        <w:rPr>
          <w:rFonts w:cs="Arial"/>
          <w:spacing w:val="-2"/>
          <w:sz w:val="18"/>
        </w:rPr>
        <w:t xml:space="preserve"> if the hybrid has been </w:t>
      </w:r>
      <w:r w:rsidRPr="00DE316B">
        <w:rPr>
          <w:spacing w:val="-2"/>
          <w:sz w:val="18"/>
        </w:rPr>
        <w:t>[sold or otherwise disposed of to others, by or with the consent of the breeder, for purposes of exploitation of the variety]</w:t>
      </w:r>
      <w:r w:rsidRPr="00DE316B">
        <w:rPr>
          <w:spacing w:val="-2"/>
          <w:sz w:val="18"/>
          <w:vertAlign w:val="superscript"/>
        </w:rPr>
        <w:t xml:space="preserve">1 </w:t>
      </w:r>
      <w:r w:rsidRPr="00DE316B">
        <w:rPr>
          <w:spacing w:val="-2"/>
          <w:sz w:val="18"/>
        </w:rPr>
        <w:t>/ [offered for sale or marketed, with the agreement of the breeder]</w:t>
      </w:r>
      <w:r w:rsidRPr="00DE316B">
        <w:rPr>
          <w:spacing w:val="-2"/>
          <w:sz w:val="18"/>
          <w:vertAlign w:val="superscript"/>
        </w:rPr>
        <w:t>2</w:t>
      </w:r>
      <w:r w:rsidRPr="00DE316B">
        <w:rPr>
          <w:spacing w:val="-2"/>
          <w:sz w:val="18"/>
        </w:rPr>
        <w:t>, beyond the relevant period,</w:t>
      </w:r>
      <w:r w:rsidRPr="00DE316B">
        <w:rPr>
          <w:spacing w:val="-2"/>
          <w:sz w:val="18"/>
          <w:vertAlign w:val="superscript"/>
        </w:rPr>
        <w:t>3</w:t>
      </w:r>
      <w:r w:rsidRPr="00DE316B">
        <w:rPr>
          <w:spacing w:val="-2"/>
          <w:sz w:val="18"/>
        </w:rPr>
        <w:t xml:space="preserve"> would the </w:t>
      </w:r>
      <w:r w:rsidRPr="00DE316B">
        <w:rPr>
          <w:rFonts w:cs="Arial"/>
          <w:spacing w:val="-2"/>
          <w:sz w:val="18"/>
        </w:rPr>
        <w:t>novelty of the parental lines of that hybrid variety be lost?”</w:t>
      </w:r>
    </w:p>
    <w:p w:rsidR="006365B2" w:rsidRPr="0044499E" w:rsidRDefault="006365B2">
      <w:pPr>
        <w:jc w:val="left"/>
        <w:rPr>
          <w:sz w:val="18"/>
        </w:rPr>
      </w:pPr>
    </w:p>
    <w:p w:rsidR="00E0435A" w:rsidRDefault="006A0C59" w:rsidP="006A0C59">
      <w:pPr>
        <w:autoSpaceDE w:val="0"/>
        <w:autoSpaceDN w:val="0"/>
        <w:adjustRightInd w:val="0"/>
        <w:rPr>
          <w:snapToGrid w:val="0"/>
        </w:rPr>
      </w:pPr>
      <w:r w:rsidRPr="00907044">
        <w:rPr>
          <w:snapToGrid w:val="0"/>
          <w:lang w:val="en-GB"/>
        </w:rPr>
        <w:fldChar w:fldCharType="begin"/>
      </w:r>
      <w:r w:rsidRPr="00907044">
        <w:rPr>
          <w:snapToGrid w:val="0"/>
          <w:lang w:val="en-GB"/>
        </w:rPr>
        <w:instrText xml:space="preserve"> AUTONUM  </w:instrText>
      </w:r>
      <w:r w:rsidRPr="00907044">
        <w:rPr>
          <w:snapToGrid w:val="0"/>
          <w:lang w:val="en-GB"/>
        </w:rPr>
        <w:fldChar w:fldCharType="end"/>
      </w:r>
      <w:r w:rsidRPr="000722DE">
        <w:rPr>
          <w:snapToGrid w:val="0"/>
          <w:lang w:val="en-GB"/>
        </w:rPr>
        <w:tab/>
      </w:r>
      <w:r w:rsidR="007D34BD">
        <w:rPr>
          <w:snapToGrid w:val="0"/>
          <w:lang w:val="en-GB"/>
        </w:rPr>
        <w:t>T</w:t>
      </w:r>
      <w:r w:rsidRPr="000722DE">
        <w:rPr>
          <w:snapToGrid w:val="0"/>
          <w:lang w:val="en-GB"/>
        </w:rPr>
        <w:t xml:space="preserve">he Office of the Union received contributions </w:t>
      </w:r>
      <w:r w:rsidR="002A7A43">
        <w:rPr>
          <w:snapToGrid w:val="0"/>
          <w:lang w:val="en-GB"/>
        </w:rPr>
        <w:t>in reply to</w:t>
      </w:r>
      <w:r w:rsidR="002A7A43" w:rsidRPr="000722DE">
        <w:rPr>
          <w:snapToGrid w:val="0"/>
          <w:lang w:val="en-GB"/>
        </w:rPr>
        <w:t xml:space="preserve"> </w:t>
      </w:r>
      <w:r w:rsidRPr="000722DE">
        <w:rPr>
          <w:snapToGrid w:val="0"/>
          <w:lang w:val="en-GB"/>
        </w:rPr>
        <w:t xml:space="preserve">the survey from the </w:t>
      </w:r>
      <w:r w:rsidR="002A7A43">
        <w:rPr>
          <w:snapToGrid w:val="0"/>
          <w:lang w:val="en-GB"/>
        </w:rPr>
        <w:t xml:space="preserve">following members:  </w:t>
      </w:r>
      <w:r w:rsidR="00B27DD1">
        <w:rPr>
          <w:snapToGrid w:val="0"/>
          <w:lang w:val="en-GB"/>
        </w:rPr>
        <w:t>African </w:t>
      </w:r>
      <w:r w:rsidRPr="000722DE">
        <w:rPr>
          <w:snapToGrid w:val="0"/>
          <w:lang w:val="en-GB"/>
        </w:rPr>
        <w:t>Intellectual Property Organization (OAPI), Australia, Austria, Belgium, Bolivia (</w:t>
      </w:r>
      <w:r w:rsidR="00B27DD1">
        <w:rPr>
          <w:snapToGrid w:val="0"/>
          <w:lang w:val="en-GB"/>
        </w:rPr>
        <w:t>Plurinational State of), Bosnia and </w:t>
      </w:r>
      <w:r w:rsidRPr="000722DE">
        <w:rPr>
          <w:snapToGrid w:val="0"/>
          <w:lang w:val="en-GB"/>
        </w:rPr>
        <w:t>Herzegovin</w:t>
      </w:r>
      <w:r w:rsidR="00B27DD1">
        <w:rPr>
          <w:snapToGrid w:val="0"/>
          <w:lang w:val="en-GB"/>
        </w:rPr>
        <w:t>a, Brazil, Canada, Chile, China</w:t>
      </w:r>
      <w:r w:rsidRPr="000722DE">
        <w:rPr>
          <w:snapToGrid w:val="0"/>
          <w:lang w:val="en-GB"/>
        </w:rPr>
        <w:t xml:space="preserve">, </w:t>
      </w:r>
      <w:r w:rsidR="00FE3315">
        <w:rPr>
          <w:snapToGrid w:val="0"/>
          <w:lang w:val="en-GB"/>
        </w:rPr>
        <w:t xml:space="preserve">Colombia, </w:t>
      </w:r>
      <w:r>
        <w:rPr>
          <w:snapToGrid w:val="0"/>
          <w:lang w:val="en-GB"/>
        </w:rPr>
        <w:t>Costa </w:t>
      </w:r>
      <w:r w:rsidRPr="000722DE">
        <w:rPr>
          <w:snapToGrid w:val="0"/>
          <w:lang w:val="en-GB"/>
        </w:rPr>
        <w:t xml:space="preserve">Rica, </w:t>
      </w:r>
      <w:r w:rsidR="00EA6AEA">
        <w:rPr>
          <w:snapToGrid w:val="0"/>
          <w:lang w:val="en-GB"/>
        </w:rPr>
        <w:t xml:space="preserve">Croatia, </w:t>
      </w:r>
      <w:r>
        <w:rPr>
          <w:snapToGrid w:val="0"/>
          <w:lang w:val="en-GB"/>
        </w:rPr>
        <w:t>Czech </w:t>
      </w:r>
      <w:r w:rsidRPr="000722DE">
        <w:rPr>
          <w:snapToGrid w:val="0"/>
          <w:lang w:val="en-GB"/>
        </w:rPr>
        <w:t>Republic, Denmark</w:t>
      </w:r>
      <w:r w:rsidRPr="000856A2">
        <w:rPr>
          <w:snapToGrid w:val="0"/>
          <w:lang w:val="en-GB"/>
        </w:rPr>
        <w:t xml:space="preserve">, </w:t>
      </w:r>
      <w:r w:rsidR="001F3BCC" w:rsidRPr="000856A2">
        <w:rPr>
          <w:snapToGrid w:val="0"/>
          <w:lang w:val="en-GB"/>
        </w:rPr>
        <w:t>Dominican Republic,</w:t>
      </w:r>
      <w:r w:rsidR="001F3BCC" w:rsidRPr="001F3BCC">
        <w:rPr>
          <w:snapToGrid w:val="0"/>
          <w:lang w:val="en-GB"/>
        </w:rPr>
        <w:t xml:space="preserve"> </w:t>
      </w:r>
      <w:r w:rsidRPr="000722DE">
        <w:rPr>
          <w:snapToGrid w:val="0"/>
          <w:lang w:val="en-GB"/>
        </w:rPr>
        <w:t xml:space="preserve">Ecuador, Egypt, </w:t>
      </w:r>
      <w:r>
        <w:rPr>
          <w:snapToGrid w:val="0"/>
          <w:lang w:val="en-GB"/>
        </w:rPr>
        <w:t>European </w:t>
      </w:r>
      <w:r w:rsidR="00E06ECF">
        <w:rPr>
          <w:snapToGrid w:val="0"/>
          <w:lang w:val="en-GB"/>
        </w:rPr>
        <w:t xml:space="preserve">Union, </w:t>
      </w:r>
      <w:r w:rsidR="00B27DD1">
        <w:rPr>
          <w:snapToGrid w:val="0"/>
          <w:lang w:val="en-GB"/>
        </w:rPr>
        <w:t xml:space="preserve">Finland, France, </w:t>
      </w:r>
      <w:r w:rsidRPr="000722DE">
        <w:rPr>
          <w:snapToGrid w:val="0"/>
          <w:lang w:val="en-GB"/>
        </w:rPr>
        <w:t xml:space="preserve">Georgia, </w:t>
      </w:r>
      <w:r w:rsidR="00B27DD1">
        <w:rPr>
          <w:snapToGrid w:val="0"/>
          <w:lang w:val="en-GB"/>
        </w:rPr>
        <w:t>Germany,</w:t>
      </w:r>
      <w:r w:rsidR="00B27DD1" w:rsidRPr="000722DE">
        <w:rPr>
          <w:snapToGrid w:val="0"/>
          <w:lang w:val="en-GB"/>
        </w:rPr>
        <w:t xml:space="preserve"> </w:t>
      </w:r>
      <w:r w:rsidRPr="000722DE">
        <w:rPr>
          <w:snapToGrid w:val="0"/>
          <w:lang w:val="en-GB"/>
        </w:rPr>
        <w:t>Hungary, Ireland, Israel, Japan</w:t>
      </w:r>
      <w:r>
        <w:rPr>
          <w:snapToGrid w:val="0"/>
          <w:lang w:val="en-GB"/>
        </w:rPr>
        <w:t xml:space="preserve">, </w:t>
      </w:r>
      <w:r w:rsidR="00EA6AEA">
        <w:rPr>
          <w:snapToGrid w:val="0"/>
          <w:lang w:val="en-GB"/>
        </w:rPr>
        <w:t xml:space="preserve">Jordan, </w:t>
      </w:r>
      <w:r w:rsidR="00ED153A">
        <w:rPr>
          <w:snapToGrid w:val="0"/>
          <w:lang w:val="en-GB"/>
        </w:rPr>
        <w:t xml:space="preserve">Kenya, </w:t>
      </w:r>
      <w:r w:rsidRPr="000722DE">
        <w:rPr>
          <w:snapToGrid w:val="0"/>
          <w:lang w:val="en-GB"/>
        </w:rPr>
        <w:t>Kyrgyzstan</w:t>
      </w:r>
      <w:r>
        <w:rPr>
          <w:snapToGrid w:val="0"/>
          <w:lang w:val="en-GB"/>
        </w:rPr>
        <w:t xml:space="preserve">, </w:t>
      </w:r>
      <w:r w:rsidRPr="000722DE">
        <w:rPr>
          <w:snapToGrid w:val="0"/>
          <w:lang w:val="en-GB"/>
        </w:rPr>
        <w:t>Latvia</w:t>
      </w:r>
      <w:r>
        <w:rPr>
          <w:snapToGrid w:val="0"/>
          <w:lang w:val="en-GB"/>
        </w:rPr>
        <w:t xml:space="preserve">, </w:t>
      </w:r>
      <w:r w:rsidRPr="000722DE">
        <w:rPr>
          <w:snapToGrid w:val="0"/>
          <w:lang w:val="en-GB"/>
        </w:rPr>
        <w:t>Lithuania</w:t>
      </w:r>
      <w:r>
        <w:rPr>
          <w:snapToGrid w:val="0"/>
          <w:lang w:val="en-GB"/>
        </w:rPr>
        <w:t xml:space="preserve">, </w:t>
      </w:r>
      <w:r w:rsidRPr="000722DE">
        <w:rPr>
          <w:snapToGrid w:val="0"/>
          <w:lang w:val="en-GB"/>
        </w:rPr>
        <w:t>Mexico</w:t>
      </w:r>
      <w:r>
        <w:rPr>
          <w:snapToGrid w:val="0"/>
          <w:lang w:val="en-GB"/>
        </w:rPr>
        <w:t xml:space="preserve">, </w:t>
      </w:r>
      <w:r w:rsidRPr="000722DE">
        <w:rPr>
          <w:snapToGrid w:val="0"/>
          <w:lang w:val="en-GB"/>
        </w:rPr>
        <w:t>Montenegro</w:t>
      </w:r>
      <w:r>
        <w:rPr>
          <w:snapToGrid w:val="0"/>
          <w:lang w:val="en-GB"/>
        </w:rPr>
        <w:t xml:space="preserve">, </w:t>
      </w:r>
      <w:r w:rsidRPr="000722DE">
        <w:rPr>
          <w:snapToGrid w:val="0"/>
          <w:lang w:val="en-GB"/>
        </w:rPr>
        <w:t>Morocco</w:t>
      </w:r>
      <w:r>
        <w:rPr>
          <w:snapToGrid w:val="0"/>
          <w:lang w:val="en-GB"/>
        </w:rPr>
        <w:t xml:space="preserve">, </w:t>
      </w:r>
      <w:r w:rsidRPr="000722DE">
        <w:rPr>
          <w:snapToGrid w:val="0"/>
          <w:lang w:val="en-GB"/>
        </w:rPr>
        <w:t>Netherlands</w:t>
      </w:r>
      <w:r>
        <w:rPr>
          <w:snapToGrid w:val="0"/>
          <w:lang w:val="en-GB"/>
        </w:rPr>
        <w:t>, New </w:t>
      </w:r>
      <w:r w:rsidRPr="000722DE">
        <w:rPr>
          <w:snapToGrid w:val="0"/>
          <w:lang w:val="en-GB"/>
        </w:rPr>
        <w:t>Zealand</w:t>
      </w:r>
      <w:r>
        <w:rPr>
          <w:snapToGrid w:val="0"/>
          <w:lang w:val="en-GB"/>
        </w:rPr>
        <w:t xml:space="preserve">, Paraguay, </w:t>
      </w:r>
      <w:r w:rsidRPr="000722DE">
        <w:rPr>
          <w:snapToGrid w:val="0"/>
          <w:lang w:val="en-GB"/>
        </w:rPr>
        <w:t>Peru</w:t>
      </w:r>
      <w:r>
        <w:rPr>
          <w:snapToGrid w:val="0"/>
          <w:lang w:val="en-GB"/>
        </w:rPr>
        <w:t xml:space="preserve">, </w:t>
      </w:r>
      <w:r w:rsidRPr="000722DE">
        <w:rPr>
          <w:snapToGrid w:val="0"/>
        </w:rPr>
        <w:t>Poland</w:t>
      </w:r>
      <w:r>
        <w:rPr>
          <w:snapToGrid w:val="0"/>
        </w:rPr>
        <w:t xml:space="preserve">, </w:t>
      </w:r>
      <w:r w:rsidRPr="000722DE">
        <w:rPr>
          <w:snapToGrid w:val="0"/>
        </w:rPr>
        <w:t>Portugal</w:t>
      </w:r>
      <w:r>
        <w:rPr>
          <w:snapToGrid w:val="0"/>
        </w:rPr>
        <w:t xml:space="preserve">, </w:t>
      </w:r>
      <w:r w:rsidRPr="000722DE">
        <w:rPr>
          <w:snapToGrid w:val="0"/>
        </w:rPr>
        <w:t>Republic of Korea</w:t>
      </w:r>
      <w:r>
        <w:rPr>
          <w:snapToGrid w:val="0"/>
        </w:rPr>
        <w:t xml:space="preserve">, </w:t>
      </w:r>
      <w:r w:rsidRPr="000722DE">
        <w:rPr>
          <w:snapToGrid w:val="0"/>
        </w:rPr>
        <w:t>Republic of Moldova</w:t>
      </w:r>
      <w:r>
        <w:rPr>
          <w:snapToGrid w:val="0"/>
        </w:rPr>
        <w:t xml:space="preserve">, </w:t>
      </w:r>
      <w:r w:rsidR="00ED153A">
        <w:rPr>
          <w:snapToGrid w:val="0"/>
        </w:rPr>
        <w:t xml:space="preserve">Romania, </w:t>
      </w:r>
      <w:r>
        <w:rPr>
          <w:snapToGrid w:val="0"/>
        </w:rPr>
        <w:t xml:space="preserve">Russian Federation, </w:t>
      </w:r>
      <w:r w:rsidRPr="000722DE">
        <w:rPr>
          <w:snapToGrid w:val="0"/>
        </w:rPr>
        <w:t>Serbia</w:t>
      </w:r>
      <w:r>
        <w:rPr>
          <w:snapToGrid w:val="0"/>
        </w:rPr>
        <w:t xml:space="preserve">, </w:t>
      </w:r>
      <w:r w:rsidRPr="000722DE">
        <w:rPr>
          <w:snapToGrid w:val="0"/>
        </w:rPr>
        <w:t>Singapore</w:t>
      </w:r>
      <w:r>
        <w:rPr>
          <w:snapToGrid w:val="0"/>
        </w:rPr>
        <w:t>, South </w:t>
      </w:r>
      <w:r w:rsidRPr="000722DE">
        <w:rPr>
          <w:snapToGrid w:val="0"/>
        </w:rPr>
        <w:t>Africa</w:t>
      </w:r>
      <w:r>
        <w:rPr>
          <w:snapToGrid w:val="0"/>
        </w:rPr>
        <w:t xml:space="preserve">, </w:t>
      </w:r>
      <w:r w:rsidRPr="000722DE">
        <w:rPr>
          <w:snapToGrid w:val="0"/>
        </w:rPr>
        <w:t>Spain</w:t>
      </w:r>
      <w:r>
        <w:rPr>
          <w:snapToGrid w:val="0"/>
        </w:rPr>
        <w:t xml:space="preserve">, </w:t>
      </w:r>
      <w:r w:rsidRPr="000722DE">
        <w:rPr>
          <w:snapToGrid w:val="0"/>
        </w:rPr>
        <w:t>Sweden</w:t>
      </w:r>
      <w:r>
        <w:rPr>
          <w:snapToGrid w:val="0"/>
        </w:rPr>
        <w:t xml:space="preserve">, </w:t>
      </w:r>
      <w:r w:rsidRPr="000722DE">
        <w:rPr>
          <w:snapToGrid w:val="0"/>
        </w:rPr>
        <w:t>Switzerland</w:t>
      </w:r>
      <w:r>
        <w:rPr>
          <w:snapToGrid w:val="0"/>
        </w:rPr>
        <w:t xml:space="preserve">, </w:t>
      </w:r>
      <w:r w:rsidR="00ED153A">
        <w:rPr>
          <w:snapToGrid w:val="0"/>
        </w:rPr>
        <w:t xml:space="preserve">Trinidad and Tobago, </w:t>
      </w:r>
      <w:r w:rsidRPr="000722DE">
        <w:rPr>
          <w:snapToGrid w:val="0"/>
        </w:rPr>
        <w:t>Tunisia</w:t>
      </w:r>
      <w:r>
        <w:rPr>
          <w:snapToGrid w:val="0"/>
        </w:rPr>
        <w:t xml:space="preserve">, </w:t>
      </w:r>
      <w:r w:rsidRPr="000722DE">
        <w:rPr>
          <w:snapToGrid w:val="0"/>
        </w:rPr>
        <w:t>Turkey</w:t>
      </w:r>
      <w:r>
        <w:rPr>
          <w:snapToGrid w:val="0"/>
        </w:rPr>
        <w:t>, United </w:t>
      </w:r>
      <w:r w:rsidRPr="000722DE">
        <w:rPr>
          <w:snapToGrid w:val="0"/>
        </w:rPr>
        <w:t>States of America</w:t>
      </w:r>
      <w:r>
        <w:rPr>
          <w:snapToGrid w:val="0"/>
        </w:rPr>
        <w:t xml:space="preserve"> and Viet </w:t>
      </w:r>
      <w:r w:rsidRPr="000722DE">
        <w:rPr>
          <w:snapToGrid w:val="0"/>
        </w:rPr>
        <w:t>Nam</w:t>
      </w:r>
      <w:r w:rsidR="00C1289A">
        <w:rPr>
          <w:snapToGrid w:val="0"/>
        </w:rPr>
        <w:t xml:space="preserve"> </w:t>
      </w:r>
      <w:r w:rsidR="00C1289A" w:rsidRPr="003420A1">
        <w:rPr>
          <w:snapToGrid w:val="0"/>
        </w:rPr>
        <w:t>(5</w:t>
      </w:r>
      <w:r w:rsidR="00DE632A" w:rsidRPr="003420A1">
        <w:rPr>
          <w:snapToGrid w:val="0"/>
        </w:rPr>
        <w:t>6</w:t>
      </w:r>
      <w:r w:rsidR="00C1289A" w:rsidRPr="003420A1">
        <w:rPr>
          <w:snapToGrid w:val="0"/>
        </w:rPr>
        <w:t>)</w:t>
      </w:r>
      <w:r w:rsidR="00E0435A" w:rsidRPr="003420A1">
        <w:rPr>
          <w:snapToGrid w:val="0"/>
        </w:rPr>
        <w:t>.</w:t>
      </w:r>
      <w:r w:rsidR="00E0435A">
        <w:rPr>
          <w:snapToGrid w:val="0"/>
        </w:rPr>
        <w:t xml:space="preserve">  </w:t>
      </w:r>
    </w:p>
    <w:p w:rsidR="00E0435A" w:rsidRPr="0044499E" w:rsidRDefault="00E0435A" w:rsidP="006A0C59">
      <w:pPr>
        <w:autoSpaceDE w:val="0"/>
        <w:autoSpaceDN w:val="0"/>
        <w:adjustRightInd w:val="0"/>
        <w:rPr>
          <w:snapToGrid w:val="0"/>
          <w:sz w:val="18"/>
        </w:rPr>
      </w:pPr>
    </w:p>
    <w:p w:rsidR="00E0435A" w:rsidRDefault="00E0435A" w:rsidP="006A0C59">
      <w:pPr>
        <w:autoSpaceDE w:val="0"/>
        <w:autoSpaceDN w:val="0"/>
        <w:adjustRightInd w:val="0"/>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C04065">
        <w:rPr>
          <w:snapToGrid w:val="0"/>
        </w:rPr>
        <w:t xml:space="preserve">A summary of the contributions to Circular E-19/232 received from members of the Union is presented in Annex </w:t>
      </w:r>
      <w:r w:rsidR="0005614C" w:rsidRPr="00C04065">
        <w:rPr>
          <w:snapToGrid w:val="0"/>
        </w:rPr>
        <w:t>I</w:t>
      </w:r>
      <w:r w:rsidRPr="00C04065">
        <w:rPr>
          <w:snapToGrid w:val="0"/>
        </w:rPr>
        <w:t>I.</w:t>
      </w:r>
    </w:p>
    <w:p w:rsidR="00E0435A" w:rsidRPr="0044499E" w:rsidRDefault="00E0435A" w:rsidP="006A0C59">
      <w:pPr>
        <w:autoSpaceDE w:val="0"/>
        <w:autoSpaceDN w:val="0"/>
        <w:adjustRightInd w:val="0"/>
        <w:rPr>
          <w:snapToGrid w:val="0"/>
          <w:sz w:val="18"/>
        </w:rPr>
      </w:pPr>
    </w:p>
    <w:p w:rsidR="006A0C59" w:rsidRDefault="00E0435A" w:rsidP="006A0C59">
      <w:pPr>
        <w:autoSpaceDE w:val="0"/>
        <w:autoSpaceDN w:val="0"/>
        <w:adjustRightInd w:val="0"/>
        <w:rPr>
          <w:snapToGrid w:val="0"/>
        </w:rPr>
      </w:pPr>
      <w:r>
        <w:rPr>
          <w:snapToGrid w:val="0"/>
        </w:rPr>
        <w:fldChar w:fldCharType="begin"/>
      </w:r>
      <w:r>
        <w:rPr>
          <w:snapToGrid w:val="0"/>
        </w:rPr>
        <w:instrText xml:space="preserve"> AUTONUM  </w:instrText>
      </w:r>
      <w:r>
        <w:rPr>
          <w:snapToGrid w:val="0"/>
        </w:rPr>
        <w:fldChar w:fldCharType="end"/>
      </w:r>
      <w:r>
        <w:rPr>
          <w:snapToGrid w:val="0"/>
        </w:rPr>
        <w:tab/>
        <w:t>The following figure provides an</w:t>
      </w:r>
      <w:r w:rsidR="006A0C59" w:rsidRPr="00DA76E7">
        <w:rPr>
          <w:snapToGrid w:val="0"/>
        </w:rPr>
        <w:t xml:space="preserve"> </w:t>
      </w:r>
      <w:r>
        <w:rPr>
          <w:snapToGrid w:val="0"/>
        </w:rPr>
        <w:t>o</w:t>
      </w:r>
      <w:r w:rsidR="006A0C59" w:rsidRPr="00DA76E7">
        <w:rPr>
          <w:snapToGrid w:val="0"/>
        </w:rPr>
        <w:t>verview of the result of the contributions to Circular E-19/232 received from m</w:t>
      </w:r>
      <w:r w:rsidR="009C5BCE">
        <w:rPr>
          <w:snapToGrid w:val="0"/>
        </w:rPr>
        <w:t>embers of the Union</w:t>
      </w:r>
      <w:r>
        <w:rPr>
          <w:snapToGrid w:val="0"/>
        </w:rPr>
        <w:t>.</w:t>
      </w:r>
    </w:p>
    <w:p w:rsidR="006A0C59" w:rsidRPr="0044499E" w:rsidRDefault="006A0C59" w:rsidP="006A0C59">
      <w:pPr>
        <w:rPr>
          <w:snapToGrid w:val="0"/>
          <w:sz w:val="18"/>
        </w:rPr>
      </w:pPr>
    </w:p>
    <w:p w:rsidR="006A0C59" w:rsidRPr="00020867" w:rsidRDefault="006A0C59" w:rsidP="006A0C59">
      <w:pPr>
        <w:spacing w:after="120"/>
        <w:jc w:val="center"/>
        <w:rPr>
          <w:i/>
        </w:rPr>
      </w:pPr>
      <w:r w:rsidRPr="0044499E">
        <w:rPr>
          <w:i/>
        </w:rPr>
        <w:t xml:space="preserve">Overview </w:t>
      </w:r>
      <w:r>
        <w:rPr>
          <w:i/>
        </w:rPr>
        <w:t>of the result of the contributions</w:t>
      </w:r>
      <w:r w:rsidRPr="00ED6839">
        <w:rPr>
          <w:i/>
        </w:rPr>
        <w:t xml:space="preserve"> to Circular E-19/232 </w:t>
      </w:r>
      <w:r>
        <w:rPr>
          <w:i/>
        </w:rPr>
        <w:br/>
      </w:r>
      <w:r w:rsidRPr="00ED6839">
        <w:rPr>
          <w:i/>
        </w:rPr>
        <w:t xml:space="preserve">received from </w:t>
      </w:r>
      <w:r w:rsidR="003420A1">
        <w:rPr>
          <w:i/>
        </w:rPr>
        <w:t xml:space="preserve">56 </w:t>
      </w:r>
      <w:r w:rsidRPr="00DE316B">
        <w:rPr>
          <w:i/>
        </w:rPr>
        <w:t>members of the Union</w:t>
      </w:r>
    </w:p>
    <w:p w:rsidR="00CB0344" w:rsidRDefault="00CB0344">
      <w:pPr>
        <w:jc w:val="left"/>
      </w:pPr>
    </w:p>
    <w:p w:rsidR="00CB0344" w:rsidRDefault="00A11BE4">
      <w:pPr>
        <w:jc w:val="left"/>
        <w:rPr>
          <w:highlight w:val="lightGray"/>
        </w:rPr>
      </w:pPr>
      <w:r>
        <w:rPr>
          <w:noProof/>
        </w:rPr>
        <w:drawing>
          <wp:inline distT="0" distB="0" distL="0" distR="0" wp14:anchorId="255A6701" wp14:editId="5342CC9C">
            <wp:extent cx="6120765" cy="3215640"/>
            <wp:effectExtent l="0" t="0" r="0" b="38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11BE4" w:rsidRPr="0044499E" w:rsidRDefault="00A11BE4">
      <w:pPr>
        <w:jc w:val="left"/>
        <w:rPr>
          <w:sz w:val="18"/>
          <w:highlight w:val="lightGray"/>
        </w:rPr>
      </w:pPr>
    </w:p>
    <w:p w:rsidR="0044499E" w:rsidRDefault="00E0435A" w:rsidP="0044499E">
      <w:pPr>
        <w:keepLines/>
        <w:rPr>
          <w:snapToGrid w:val="0"/>
          <w:lang w:val="en-GB"/>
        </w:rPr>
      </w:pPr>
      <w:r w:rsidRPr="00B32FB1">
        <w:rPr>
          <w:snapToGrid w:val="0"/>
        </w:rPr>
        <w:fldChar w:fldCharType="begin"/>
      </w:r>
      <w:r w:rsidRPr="00B32FB1">
        <w:rPr>
          <w:snapToGrid w:val="0"/>
        </w:rPr>
        <w:instrText xml:space="preserve"> AUTONUM  </w:instrText>
      </w:r>
      <w:r w:rsidRPr="00B32FB1">
        <w:rPr>
          <w:snapToGrid w:val="0"/>
        </w:rPr>
        <w:fldChar w:fldCharType="end"/>
      </w:r>
      <w:r w:rsidRPr="000722DE">
        <w:rPr>
          <w:snapToGrid w:val="0"/>
          <w:lang w:val="en-GB"/>
        </w:rPr>
        <w:tab/>
      </w:r>
      <w:r>
        <w:rPr>
          <w:snapToGrid w:val="0"/>
          <w:lang w:val="en-GB"/>
        </w:rPr>
        <w:t>The</w:t>
      </w:r>
      <w:r>
        <w:rPr>
          <w:snapToGrid w:val="0"/>
        </w:rPr>
        <w:t xml:space="preserve"> </w:t>
      </w:r>
      <w:r w:rsidRPr="006435EE">
        <w:rPr>
          <w:snapToGrid w:val="0"/>
        </w:rPr>
        <w:t>comments provided by the members of the Union concerning</w:t>
      </w:r>
      <w:r>
        <w:rPr>
          <w:snapToGrid w:val="0"/>
        </w:rPr>
        <w:t xml:space="preserve"> the selected category (“yes”; “no” and “others”)</w:t>
      </w:r>
      <w:r w:rsidRPr="00B74100">
        <w:rPr>
          <w:snapToGrid w:val="0"/>
        </w:rPr>
        <w:t xml:space="preserve"> </w:t>
      </w:r>
      <w:r w:rsidR="00AF3770">
        <w:rPr>
          <w:snapToGrid w:val="0"/>
        </w:rPr>
        <w:t>are</w:t>
      </w:r>
      <w:r>
        <w:rPr>
          <w:snapToGrid w:val="0"/>
        </w:rPr>
        <w:t xml:space="preserve"> presented in </w:t>
      </w:r>
      <w:r w:rsidRPr="00C04065">
        <w:rPr>
          <w:snapToGrid w:val="0"/>
        </w:rPr>
        <w:t>Annexes III to V.</w:t>
      </w:r>
      <w:r>
        <w:rPr>
          <w:snapToGrid w:val="0"/>
        </w:rPr>
        <w:t xml:space="preserve">  </w:t>
      </w:r>
      <w:r>
        <w:rPr>
          <w:snapToGrid w:val="0"/>
          <w:lang w:val="en-GB"/>
        </w:rPr>
        <w:t>T</w:t>
      </w:r>
      <w:r w:rsidR="006A0C59" w:rsidRPr="003A04EF">
        <w:rPr>
          <w:snapToGrid w:val="0"/>
          <w:lang w:val="en-GB"/>
        </w:rPr>
        <w:t xml:space="preserve">he category “others” </w:t>
      </w:r>
      <w:r w:rsidR="003420A1">
        <w:rPr>
          <w:snapToGrid w:val="0"/>
          <w:lang w:val="en-GB"/>
        </w:rPr>
        <w:t>include</w:t>
      </w:r>
      <w:r w:rsidR="00E06ECF">
        <w:rPr>
          <w:snapToGrid w:val="0"/>
          <w:lang w:val="en-GB"/>
        </w:rPr>
        <w:t xml:space="preserve"> members of the Union</w:t>
      </w:r>
      <w:r w:rsidR="003420A1">
        <w:rPr>
          <w:snapToGrid w:val="0"/>
          <w:lang w:val="en-GB"/>
        </w:rPr>
        <w:t xml:space="preserve"> that indicated that </w:t>
      </w:r>
      <w:r w:rsidR="007D34BD">
        <w:rPr>
          <w:snapToGrid w:val="0"/>
          <w:lang w:val="en-GB"/>
        </w:rPr>
        <w:t>they</w:t>
      </w:r>
      <w:r w:rsidR="00E06ECF">
        <w:rPr>
          <w:snapToGrid w:val="0"/>
          <w:lang w:val="en-GB"/>
        </w:rPr>
        <w:t xml:space="preserve"> </w:t>
      </w:r>
      <w:r w:rsidR="007D34BD">
        <w:rPr>
          <w:snapToGrid w:val="0"/>
          <w:lang w:val="en-GB"/>
        </w:rPr>
        <w:t>had</w:t>
      </w:r>
      <w:r w:rsidR="00E06ECF">
        <w:rPr>
          <w:snapToGrid w:val="0"/>
          <w:lang w:val="en-GB"/>
        </w:rPr>
        <w:t xml:space="preserve"> </w:t>
      </w:r>
      <w:r w:rsidR="000856A2">
        <w:rPr>
          <w:snapToGrid w:val="0"/>
          <w:lang w:val="en-GB"/>
        </w:rPr>
        <w:t>limited experience on this topic</w:t>
      </w:r>
      <w:r w:rsidR="007D34BD">
        <w:rPr>
          <w:snapToGrid w:val="0"/>
          <w:lang w:val="en-GB"/>
        </w:rPr>
        <w:t>;</w:t>
      </w:r>
      <w:r w:rsidR="000856A2">
        <w:rPr>
          <w:snapToGrid w:val="0"/>
          <w:lang w:val="en-GB"/>
        </w:rPr>
        <w:t xml:space="preserve"> </w:t>
      </w:r>
      <w:r w:rsidR="007343DF">
        <w:rPr>
          <w:snapToGrid w:val="0"/>
          <w:lang w:val="en-GB"/>
        </w:rPr>
        <w:t xml:space="preserve">their </w:t>
      </w:r>
      <w:r w:rsidR="003A04EF" w:rsidRPr="003A04EF">
        <w:rPr>
          <w:snapToGrid w:val="0"/>
          <w:lang w:val="en-GB"/>
        </w:rPr>
        <w:t xml:space="preserve">policy </w:t>
      </w:r>
      <w:r w:rsidR="007D34BD">
        <w:rPr>
          <w:snapToGrid w:val="0"/>
          <w:lang w:val="en-GB"/>
        </w:rPr>
        <w:t xml:space="preserve">was </w:t>
      </w:r>
      <w:r w:rsidR="000856A2">
        <w:rPr>
          <w:snapToGrid w:val="0"/>
          <w:lang w:val="en-GB"/>
        </w:rPr>
        <w:t>being reviewed</w:t>
      </w:r>
      <w:r w:rsidR="007D34BD">
        <w:rPr>
          <w:snapToGrid w:val="0"/>
          <w:lang w:val="en-GB"/>
        </w:rPr>
        <w:t>;</w:t>
      </w:r>
      <w:r w:rsidR="000856A2">
        <w:rPr>
          <w:snapToGrid w:val="0"/>
          <w:lang w:val="en-GB"/>
        </w:rPr>
        <w:t xml:space="preserve"> </w:t>
      </w:r>
      <w:r w:rsidR="00AF3770">
        <w:rPr>
          <w:snapToGrid w:val="0"/>
          <w:lang w:val="en-GB"/>
        </w:rPr>
        <w:t xml:space="preserve"> </w:t>
      </w:r>
      <w:r w:rsidR="000856A2">
        <w:rPr>
          <w:snapToGrid w:val="0"/>
          <w:lang w:val="en-GB"/>
        </w:rPr>
        <w:t xml:space="preserve">or </w:t>
      </w:r>
      <w:r w:rsidR="007D34BD">
        <w:rPr>
          <w:snapToGrid w:val="0"/>
          <w:lang w:val="en-GB"/>
        </w:rPr>
        <w:t xml:space="preserve">their </w:t>
      </w:r>
      <w:r w:rsidR="00DA08E2">
        <w:rPr>
          <w:snapToGrid w:val="0"/>
          <w:lang w:val="en-GB"/>
        </w:rPr>
        <w:t xml:space="preserve">policy </w:t>
      </w:r>
      <w:r w:rsidR="000856A2">
        <w:rPr>
          <w:snapToGrid w:val="0"/>
          <w:lang w:val="en-GB"/>
        </w:rPr>
        <w:t>contain</w:t>
      </w:r>
      <w:r w:rsidR="007D34BD">
        <w:rPr>
          <w:snapToGrid w:val="0"/>
          <w:lang w:val="en-GB"/>
        </w:rPr>
        <w:t>ed</w:t>
      </w:r>
      <w:r w:rsidR="000856A2">
        <w:rPr>
          <w:snapToGrid w:val="0"/>
          <w:lang w:val="en-GB"/>
        </w:rPr>
        <w:t xml:space="preserve"> specific </w:t>
      </w:r>
      <w:r w:rsidR="00DA08E2">
        <w:rPr>
          <w:snapToGrid w:val="0"/>
          <w:lang w:val="en-GB"/>
        </w:rPr>
        <w:t>exceptions</w:t>
      </w:r>
      <w:r w:rsidR="000856A2">
        <w:rPr>
          <w:snapToGrid w:val="0"/>
          <w:lang w:val="en-GB"/>
        </w:rPr>
        <w:t xml:space="preserve"> </w:t>
      </w:r>
      <w:r w:rsidR="00F96C8D" w:rsidRPr="00C04065">
        <w:rPr>
          <w:snapToGrid w:val="0"/>
          <w:lang w:val="en-GB"/>
        </w:rPr>
        <w:t>(see Annex V)</w:t>
      </w:r>
      <w:r w:rsidR="006A0C59" w:rsidRPr="00C04065">
        <w:rPr>
          <w:snapToGrid w:val="0"/>
          <w:lang w:val="en-GB"/>
        </w:rPr>
        <w:t>.</w:t>
      </w:r>
      <w:r w:rsidR="006A0C59">
        <w:rPr>
          <w:snapToGrid w:val="0"/>
          <w:lang w:val="en-GB"/>
        </w:rPr>
        <w:t xml:space="preserve"> </w:t>
      </w:r>
      <w:r w:rsidR="005023EE">
        <w:rPr>
          <w:snapToGrid w:val="0"/>
          <w:lang w:val="en-GB"/>
        </w:rPr>
        <w:t xml:space="preserve">  </w:t>
      </w:r>
      <w:r w:rsidR="0044499E">
        <w:rPr>
          <w:snapToGrid w:val="0"/>
          <w:lang w:val="en-GB"/>
        </w:rPr>
        <w:br w:type="page"/>
      </w:r>
    </w:p>
    <w:p w:rsidR="00B6750E" w:rsidRDefault="003420A1" w:rsidP="00A11BE4">
      <w:pPr>
        <w:pStyle w:val="Heading1"/>
      </w:pPr>
      <w:bookmarkStart w:id="5" w:name="_Toc48053727"/>
      <w:r>
        <w:lastRenderedPageBreak/>
        <w:t>PROPOSAL</w:t>
      </w:r>
      <w:r w:rsidR="00B6750E" w:rsidRPr="00B6750E">
        <w:t xml:space="preserve"> TO DEVELOP</w:t>
      </w:r>
      <w:r w:rsidR="00063885">
        <w:t xml:space="preserve"> </w:t>
      </w:r>
      <w:r w:rsidR="00284C98">
        <w:rPr>
          <w:snapToGrid w:val="0"/>
        </w:rPr>
        <w:t xml:space="preserve">guidance </w:t>
      </w:r>
      <w:r>
        <w:rPr>
          <w:snapToGrid w:val="0"/>
        </w:rPr>
        <w:t>ON THIS TOPIC</w:t>
      </w:r>
      <w:bookmarkEnd w:id="5"/>
    </w:p>
    <w:p w:rsidR="00B6750E" w:rsidRPr="00693949" w:rsidRDefault="00B6750E" w:rsidP="006A0C59">
      <w:pPr>
        <w:rPr>
          <w:rFonts w:cs="Arial"/>
          <w:sz w:val="18"/>
        </w:rPr>
      </w:pPr>
    </w:p>
    <w:p w:rsidR="006A0C59" w:rsidRPr="002A668E" w:rsidRDefault="006A0C59" w:rsidP="006A0C59">
      <w:pPr>
        <w:rPr>
          <w:rFonts w:cs="Arial"/>
          <w:spacing w:val="-2"/>
        </w:rPr>
      </w:pPr>
      <w:r w:rsidRPr="00FD6D5A">
        <w:rPr>
          <w:rFonts w:cs="Arial"/>
          <w:snapToGrid w:val="0"/>
          <w:spacing w:val="-2"/>
        </w:rPr>
        <w:fldChar w:fldCharType="begin"/>
      </w:r>
      <w:r w:rsidRPr="00FD6D5A">
        <w:rPr>
          <w:rFonts w:cs="Arial"/>
          <w:snapToGrid w:val="0"/>
          <w:spacing w:val="-2"/>
        </w:rPr>
        <w:instrText xml:space="preserve"> AUTONUM  </w:instrText>
      </w:r>
      <w:r w:rsidRPr="00FD6D5A">
        <w:rPr>
          <w:rFonts w:cs="Arial"/>
          <w:snapToGrid w:val="0"/>
          <w:spacing w:val="-2"/>
        </w:rPr>
        <w:fldChar w:fldCharType="end"/>
      </w:r>
      <w:r w:rsidRPr="00FD6D5A">
        <w:rPr>
          <w:rFonts w:cs="Arial"/>
          <w:snapToGrid w:val="0"/>
          <w:spacing w:val="-2"/>
          <w:lang w:val="en-GB"/>
        </w:rPr>
        <w:tab/>
        <w:t xml:space="preserve">The </w:t>
      </w:r>
      <w:r w:rsidRPr="00FD6D5A">
        <w:rPr>
          <w:rFonts w:cs="Arial"/>
          <w:spacing w:val="-2"/>
        </w:rPr>
        <w:t xml:space="preserve">CAJ, </w:t>
      </w:r>
      <w:r w:rsidRPr="00FD6D5A">
        <w:rPr>
          <w:rFonts w:cs="Arial"/>
          <w:snapToGrid w:val="0"/>
          <w:spacing w:val="-2"/>
          <w:lang w:val="en-GB"/>
        </w:rPr>
        <w:t>a</w:t>
      </w:r>
      <w:r w:rsidRPr="00FD6D5A">
        <w:rPr>
          <w:rFonts w:cs="Arial"/>
          <w:spacing w:val="-2"/>
        </w:rPr>
        <w:t>t its forty-first session</w:t>
      </w:r>
      <w:r w:rsidRPr="00FD6D5A">
        <w:rPr>
          <w:rStyle w:val="FootnoteReference"/>
          <w:rFonts w:cs="Arial"/>
          <w:spacing w:val="-2"/>
        </w:rPr>
        <w:footnoteReference w:id="4"/>
      </w:r>
      <w:r w:rsidRPr="00FD6D5A">
        <w:rPr>
          <w:rFonts w:cs="Arial"/>
          <w:spacing w:val="-2"/>
        </w:rPr>
        <w:t xml:space="preserve">, discussed the links between a hybrid variety and its components from the point of view of novelty.  </w:t>
      </w:r>
      <w:r w:rsidR="002A668E" w:rsidRPr="00FD6D5A">
        <w:rPr>
          <w:rFonts w:cs="Arial"/>
          <w:snapToGrid w:val="0"/>
          <w:spacing w:val="-2"/>
          <w:lang w:val="en-GB"/>
        </w:rPr>
        <w:t xml:space="preserve">The </w:t>
      </w:r>
      <w:r w:rsidR="00FD6D5A" w:rsidRPr="00FD6D5A">
        <w:rPr>
          <w:rFonts w:cs="Arial"/>
          <w:snapToGrid w:val="0"/>
          <w:spacing w:val="-2"/>
          <w:lang w:val="en-GB"/>
        </w:rPr>
        <w:t>CAJ</w:t>
      </w:r>
      <w:r w:rsidRPr="00FD6D5A">
        <w:rPr>
          <w:rFonts w:cs="Arial"/>
          <w:spacing w:val="-2"/>
        </w:rPr>
        <w:t> considered documents CAJ</w:t>
      </w:r>
      <w:r w:rsidRPr="00A11BE4">
        <w:rPr>
          <w:rFonts w:cs="Arial"/>
          <w:spacing w:val="-2"/>
        </w:rPr>
        <w:t xml:space="preserve">/41/5 </w:t>
      </w:r>
      <w:r w:rsidR="00A11BE4">
        <w:rPr>
          <w:rFonts w:cs="Arial"/>
          <w:spacing w:val="-2"/>
        </w:rPr>
        <w:t>“</w:t>
      </w:r>
      <w:r w:rsidR="00A11BE4" w:rsidRPr="00A11BE4">
        <w:rPr>
          <w:rFonts w:cs="Arial"/>
          <w:spacing w:val="-2"/>
        </w:rPr>
        <w:t>Links between a hybrid variety and its components from the point of view of novelty</w:t>
      </w:r>
      <w:r w:rsidR="00A11BE4">
        <w:rPr>
          <w:rFonts w:cs="Arial"/>
          <w:spacing w:val="-2"/>
        </w:rPr>
        <w:t>”</w:t>
      </w:r>
      <w:r w:rsidR="00FD6D5A">
        <w:rPr>
          <w:rFonts w:cs="Arial"/>
          <w:spacing w:val="-2"/>
        </w:rPr>
        <w:t xml:space="preserve"> </w:t>
      </w:r>
      <w:r w:rsidRPr="00FD6D5A">
        <w:rPr>
          <w:rFonts w:cs="Arial"/>
          <w:spacing w:val="-2"/>
        </w:rPr>
        <w:t xml:space="preserve">and CAJ/41/5 Add. </w:t>
      </w:r>
      <w:r w:rsidR="00A11BE4">
        <w:rPr>
          <w:rFonts w:cs="Arial"/>
          <w:spacing w:val="-2"/>
        </w:rPr>
        <w:t>“</w:t>
      </w:r>
      <w:r w:rsidR="00A11BE4" w:rsidRPr="00A11BE4">
        <w:rPr>
          <w:rFonts w:cs="Arial"/>
          <w:spacing w:val="-2"/>
        </w:rPr>
        <w:t xml:space="preserve">Addendum to CAJ/41/5: </w:t>
      </w:r>
      <w:r w:rsidR="00A11BE4">
        <w:rPr>
          <w:rFonts w:cs="Arial"/>
          <w:spacing w:val="-2"/>
        </w:rPr>
        <w:t xml:space="preserve"> </w:t>
      </w:r>
      <w:r w:rsidR="00A11BE4" w:rsidRPr="00A11BE4">
        <w:rPr>
          <w:rFonts w:cs="Arial"/>
          <w:spacing w:val="-2"/>
        </w:rPr>
        <w:t>views from ASSINSEL - links between a hybrid variety and its components from the point of view of novelty</w:t>
      </w:r>
      <w:r w:rsidR="00A11BE4">
        <w:rPr>
          <w:rFonts w:cs="Arial"/>
          <w:spacing w:val="-2"/>
        </w:rPr>
        <w:t>”</w:t>
      </w:r>
      <w:r w:rsidR="00A11BE4" w:rsidRPr="00A11BE4">
        <w:rPr>
          <w:rFonts w:cs="Arial"/>
          <w:spacing w:val="-2"/>
        </w:rPr>
        <w:t xml:space="preserve"> </w:t>
      </w:r>
      <w:r w:rsidRPr="00FD6D5A">
        <w:rPr>
          <w:rFonts w:cs="Arial"/>
          <w:spacing w:val="-2"/>
        </w:rPr>
        <w:t>in reaching the following conclusion</w:t>
      </w:r>
      <w:r w:rsidR="002A668E" w:rsidRPr="00FD6D5A">
        <w:rPr>
          <w:rFonts w:cs="Arial"/>
          <w:spacing w:val="-2"/>
        </w:rPr>
        <w:t xml:space="preserve"> (see </w:t>
      </w:r>
      <w:r w:rsidRPr="00FD6D5A">
        <w:rPr>
          <w:rFonts w:cs="Arial"/>
          <w:spacing w:val="-2"/>
        </w:rPr>
        <w:t>document CAJ/41/9 “Report”, paragraph 50):</w:t>
      </w:r>
    </w:p>
    <w:p w:rsidR="006A0C59" w:rsidRPr="00693949" w:rsidRDefault="006A0C59" w:rsidP="006A0C59">
      <w:pPr>
        <w:rPr>
          <w:rFonts w:cs="Arial"/>
          <w:sz w:val="18"/>
        </w:rPr>
      </w:pPr>
    </w:p>
    <w:p w:rsidR="006A0C59" w:rsidRPr="006178C6" w:rsidRDefault="006A0C59" w:rsidP="006A0C59">
      <w:pPr>
        <w:ind w:left="567" w:right="566"/>
        <w:rPr>
          <w:rFonts w:cs="Arial"/>
          <w:sz w:val="18"/>
        </w:rPr>
      </w:pPr>
      <w:r w:rsidRPr="00B6750E">
        <w:rPr>
          <w:rFonts w:cs="Arial"/>
          <w:sz w:val="18"/>
        </w:rPr>
        <w:t>“</w:t>
      </w:r>
      <w:r w:rsidR="00A11BE4">
        <w:rPr>
          <w:rFonts w:cs="Arial"/>
          <w:sz w:val="18"/>
        </w:rPr>
        <w:t>50.</w:t>
      </w:r>
      <w:r w:rsidR="00A11BE4">
        <w:rPr>
          <w:rFonts w:cs="Arial"/>
          <w:sz w:val="18"/>
        </w:rPr>
        <w:tab/>
      </w:r>
      <w:r w:rsidRPr="00B6750E">
        <w:rPr>
          <w:rFonts w:cs="Arial"/>
          <w:sz w:val="18"/>
        </w:rPr>
        <w:t xml:space="preserve">The </w:t>
      </w:r>
      <w:r w:rsidRPr="00B6750E">
        <w:rPr>
          <w:rFonts w:cs="Arial"/>
          <w:sz w:val="18"/>
          <w:u w:val="single"/>
        </w:rPr>
        <w:t>Chairman</w:t>
      </w:r>
      <w:r w:rsidRPr="00B6750E">
        <w:rPr>
          <w:rFonts w:cs="Arial"/>
          <w:sz w:val="18"/>
        </w:rPr>
        <w:t xml:space="preserve"> concluded that, as expressed by several member States, the basic view on this issue seemed to be that the novelty of the inbred lines was lost by the exploitation of the hybrid variety.  He also stated, however, that note should be taken of the different positions expressed in the session.  He considered that the Committee [</w:t>
      </w:r>
      <w:r w:rsidRPr="00B6750E">
        <w:rPr>
          <w:rFonts w:cs="Arial"/>
          <w:color w:val="000000"/>
          <w:sz w:val="18"/>
        </w:rPr>
        <w:t>Administrative and Legal Committee</w:t>
      </w:r>
      <w:r w:rsidRPr="00B6750E">
        <w:rPr>
          <w:rFonts w:cs="Arial"/>
          <w:sz w:val="18"/>
        </w:rPr>
        <w:t>] had exhausted its discussions and could not go further at this stage.”</w:t>
      </w:r>
      <w:r w:rsidRPr="006178C6">
        <w:rPr>
          <w:rFonts w:cs="Arial"/>
          <w:sz w:val="18"/>
        </w:rPr>
        <w:t xml:space="preserve"> </w:t>
      </w:r>
    </w:p>
    <w:p w:rsidR="006A0C59" w:rsidRPr="00693949" w:rsidRDefault="006A0C59" w:rsidP="006A0C59">
      <w:pPr>
        <w:rPr>
          <w:rFonts w:cs="Arial"/>
          <w:sz w:val="18"/>
        </w:rPr>
      </w:pPr>
    </w:p>
    <w:p w:rsidR="00A11BE4" w:rsidRDefault="006A0C59" w:rsidP="00A11BE4">
      <w:pPr>
        <w:keepNext/>
        <w:keepLines/>
        <w:rPr>
          <w:snapToGrid w:val="0"/>
        </w:rPr>
      </w:pPr>
      <w:r w:rsidRPr="000856A2">
        <w:rPr>
          <w:rFonts w:cs="Arial"/>
        </w:rPr>
        <w:fldChar w:fldCharType="begin"/>
      </w:r>
      <w:r w:rsidRPr="000856A2">
        <w:rPr>
          <w:rFonts w:cs="Arial"/>
        </w:rPr>
        <w:instrText xml:space="preserve"> AUTONUM  </w:instrText>
      </w:r>
      <w:r w:rsidRPr="000856A2">
        <w:rPr>
          <w:rFonts w:cs="Arial"/>
        </w:rPr>
        <w:fldChar w:fldCharType="end"/>
      </w:r>
      <w:r w:rsidRPr="000856A2">
        <w:rPr>
          <w:rFonts w:cs="Arial"/>
        </w:rPr>
        <w:tab/>
      </w:r>
      <w:r w:rsidRPr="000856A2">
        <w:t xml:space="preserve">The </w:t>
      </w:r>
      <w:r w:rsidR="00A11BE4" w:rsidRPr="000856A2">
        <w:rPr>
          <w:snapToGrid w:val="0"/>
        </w:rPr>
        <w:t>CAJ</w:t>
      </w:r>
      <w:r w:rsidR="00FD6D5A" w:rsidRPr="000856A2">
        <w:rPr>
          <w:snapToGrid w:val="0"/>
        </w:rPr>
        <w:t xml:space="preserve">, </w:t>
      </w:r>
      <w:r w:rsidRPr="000856A2">
        <w:rPr>
          <w:rFonts w:cs="Arial"/>
          <w:snapToGrid w:val="0"/>
        </w:rPr>
        <w:t>a</w:t>
      </w:r>
      <w:r w:rsidRPr="000856A2">
        <w:rPr>
          <w:rFonts w:cs="Arial"/>
        </w:rPr>
        <w:t>t its forty-third session</w:t>
      </w:r>
      <w:r w:rsidR="00A11BE4" w:rsidRPr="000856A2">
        <w:rPr>
          <w:rStyle w:val="FootnoteReference"/>
          <w:rFonts w:cs="Arial"/>
        </w:rPr>
        <w:footnoteReference w:id="5"/>
      </w:r>
      <w:r w:rsidR="00A11BE4" w:rsidRPr="000856A2">
        <w:rPr>
          <w:snapToGrid w:val="0"/>
        </w:rPr>
        <w:t>, c</w:t>
      </w:r>
      <w:r w:rsidRPr="000856A2">
        <w:rPr>
          <w:snapToGrid w:val="0"/>
        </w:rPr>
        <w:t>oncluded that the text of the Convention allowed for both interpretations and therefore it was not possible to reach a common conclusion</w:t>
      </w:r>
      <w:r w:rsidRPr="000856A2">
        <w:t xml:space="preserve"> and the CAJ </w:t>
      </w:r>
      <w:r w:rsidRPr="000856A2">
        <w:rPr>
          <w:snapToGrid w:val="0"/>
        </w:rPr>
        <w:t xml:space="preserve">summed up </w:t>
      </w:r>
      <w:r w:rsidRPr="000856A2">
        <w:t xml:space="preserve">that </w:t>
      </w:r>
      <w:r w:rsidRPr="000856A2">
        <w:rPr>
          <w:snapToGrid w:val="0"/>
        </w:rPr>
        <w:t xml:space="preserve">after the discussions it was not necessary to change the previous interpretation on that matter </w:t>
      </w:r>
      <w:r w:rsidR="0044499E">
        <w:rPr>
          <w:rFonts w:cs="Arial"/>
        </w:rPr>
        <w:t>(see document </w:t>
      </w:r>
      <w:r w:rsidRPr="000856A2">
        <w:rPr>
          <w:rFonts w:cs="Arial"/>
        </w:rPr>
        <w:t>CAJ/43/8 “Report”, paragraphs 77 and 78</w:t>
      </w:r>
      <w:r w:rsidR="00A11BE4" w:rsidRPr="000856A2">
        <w:rPr>
          <w:rFonts w:cs="Arial"/>
        </w:rPr>
        <w:t>, reproduced below</w:t>
      </w:r>
      <w:r w:rsidRPr="000856A2">
        <w:rPr>
          <w:rFonts w:cs="Arial"/>
        </w:rPr>
        <w:t>)</w:t>
      </w:r>
      <w:r w:rsidRPr="000856A2">
        <w:rPr>
          <w:snapToGrid w:val="0"/>
        </w:rPr>
        <w:t>.</w:t>
      </w:r>
      <w:r w:rsidR="00B6750E">
        <w:rPr>
          <w:snapToGrid w:val="0"/>
        </w:rPr>
        <w:t xml:space="preserve"> </w:t>
      </w:r>
    </w:p>
    <w:p w:rsidR="00A11BE4" w:rsidRPr="00693949" w:rsidRDefault="00A11BE4" w:rsidP="00A11BE4">
      <w:pPr>
        <w:keepNext/>
        <w:keepLines/>
        <w:rPr>
          <w:rFonts w:cs="Arial"/>
          <w:sz w:val="18"/>
        </w:rPr>
      </w:pPr>
    </w:p>
    <w:p w:rsidR="00A11BE4" w:rsidRDefault="00A11BE4" w:rsidP="00A11BE4">
      <w:pPr>
        <w:ind w:left="567" w:right="567"/>
        <w:rPr>
          <w:rFonts w:cs="Arial"/>
          <w:sz w:val="18"/>
        </w:rPr>
      </w:pPr>
      <w:r>
        <w:rPr>
          <w:rFonts w:cs="Arial"/>
          <w:sz w:val="18"/>
        </w:rPr>
        <w:t>“</w:t>
      </w:r>
      <w:r w:rsidRPr="00A11BE4">
        <w:rPr>
          <w:rFonts w:cs="Arial"/>
          <w:sz w:val="18"/>
        </w:rPr>
        <w:t xml:space="preserve">77. The </w:t>
      </w:r>
      <w:r w:rsidRPr="00A11BE4">
        <w:rPr>
          <w:rFonts w:cs="Arial"/>
          <w:sz w:val="18"/>
          <w:u w:val="single"/>
        </w:rPr>
        <w:t>Vice Secretary-General</w:t>
      </w:r>
      <w:r w:rsidRPr="00A11BE4">
        <w:rPr>
          <w:rFonts w:cs="Arial"/>
          <w:sz w:val="18"/>
        </w:rPr>
        <w:t xml:space="preserve"> concluded that the text of the Convention allowed for both interpretations and therefore it was not possible to reach a common conclusion.</w:t>
      </w:r>
    </w:p>
    <w:p w:rsidR="00A11BE4" w:rsidRPr="00A11BE4" w:rsidRDefault="00A11BE4" w:rsidP="00A11BE4">
      <w:pPr>
        <w:ind w:left="567" w:right="567"/>
        <w:rPr>
          <w:rFonts w:cs="Arial"/>
          <w:sz w:val="18"/>
        </w:rPr>
      </w:pPr>
    </w:p>
    <w:p w:rsidR="00CB50D6" w:rsidRPr="00A11BE4" w:rsidRDefault="00A11BE4" w:rsidP="00A11BE4">
      <w:pPr>
        <w:ind w:left="567" w:right="567"/>
        <w:rPr>
          <w:rFonts w:cs="Arial"/>
          <w:sz w:val="18"/>
        </w:rPr>
      </w:pPr>
      <w:r>
        <w:rPr>
          <w:rFonts w:cs="Arial"/>
          <w:sz w:val="18"/>
        </w:rPr>
        <w:t>“</w:t>
      </w:r>
      <w:r w:rsidRPr="00A11BE4">
        <w:rPr>
          <w:rFonts w:cs="Arial"/>
          <w:sz w:val="18"/>
        </w:rPr>
        <w:t xml:space="preserve">78. The </w:t>
      </w:r>
      <w:r w:rsidRPr="00A11BE4">
        <w:rPr>
          <w:rFonts w:cs="Arial"/>
          <w:sz w:val="18"/>
          <w:u w:val="single"/>
        </w:rPr>
        <w:t>Chairman</w:t>
      </w:r>
      <w:r w:rsidRPr="00A11BE4">
        <w:rPr>
          <w:rFonts w:cs="Arial"/>
          <w:sz w:val="18"/>
        </w:rPr>
        <w:t xml:space="preserve"> summed up that after the discussions it was not necessary to change the previous interpretation on that matter.</w:t>
      </w:r>
      <w:r>
        <w:rPr>
          <w:rFonts w:cs="Arial"/>
          <w:sz w:val="18"/>
        </w:rPr>
        <w:t>”</w:t>
      </w:r>
    </w:p>
    <w:p w:rsidR="00DA08E2" w:rsidRPr="00693949" w:rsidRDefault="00DA08E2" w:rsidP="00DA08E2">
      <w:pPr>
        <w:rPr>
          <w:snapToGrid w:val="0"/>
          <w:sz w:val="18"/>
        </w:rPr>
      </w:pPr>
    </w:p>
    <w:p w:rsidR="00540D02" w:rsidRDefault="00DA08E2" w:rsidP="00DA08E2">
      <w:pPr>
        <w:rPr>
          <w:snapToGrid w:val="0"/>
        </w:rPr>
      </w:pPr>
      <w:r w:rsidRPr="00C04065">
        <w:rPr>
          <w:snapToGrid w:val="0"/>
        </w:rPr>
        <w:fldChar w:fldCharType="begin"/>
      </w:r>
      <w:r w:rsidRPr="00C04065">
        <w:rPr>
          <w:snapToGrid w:val="0"/>
        </w:rPr>
        <w:instrText xml:space="preserve"> AUTONUM  </w:instrText>
      </w:r>
      <w:r w:rsidRPr="00C04065">
        <w:rPr>
          <w:snapToGrid w:val="0"/>
        </w:rPr>
        <w:fldChar w:fldCharType="end"/>
      </w:r>
      <w:r>
        <w:rPr>
          <w:snapToGrid w:val="0"/>
        </w:rPr>
        <w:tab/>
      </w:r>
      <w:r w:rsidR="00284C98">
        <w:rPr>
          <w:snapToGrid w:val="0"/>
        </w:rPr>
        <w:t>S</w:t>
      </w:r>
      <w:r>
        <w:rPr>
          <w:snapToGrid w:val="0"/>
        </w:rPr>
        <w:t xml:space="preserve">ubject to the agreement of the CAJ, it is proposed to </w:t>
      </w:r>
      <w:r w:rsidR="00540D02">
        <w:rPr>
          <w:snapToGrid w:val="0"/>
        </w:rPr>
        <w:t xml:space="preserve">include an explanation </w:t>
      </w:r>
      <w:r w:rsidR="00AD370D">
        <w:rPr>
          <w:snapToGrid w:val="0"/>
        </w:rPr>
        <w:t>in the “</w:t>
      </w:r>
      <w:r w:rsidR="00AD370D" w:rsidRPr="00AD370D">
        <w:rPr>
          <w:snapToGrid w:val="0"/>
        </w:rPr>
        <w:t>Explanatory Notes on Novelty under the UPOV Convention</w:t>
      </w:r>
      <w:r w:rsidR="00AD370D">
        <w:rPr>
          <w:snapToGrid w:val="0"/>
        </w:rPr>
        <w:t xml:space="preserve">” </w:t>
      </w:r>
      <w:r w:rsidR="00540D02">
        <w:rPr>
          <w:snapToGrid w:val="0"/>
        </w:rPr>
        <w:t>(document UPOV/EXN/NOV/1)</w:t>
      </w:r>
      <w:r w:rsidR="00924D34">
        <w:rPr>
          <w:snapToGrid w:val="0"/>
        </w:rPr>
        <w:t xml:space="preserve"> </w:t>
      </w:r>
      <w:r w:rsidR="00AD370D">
        <w:rPr>
          <w:snapToGrid w:val="0"/>
        </w:rPr>
        <w:t xml:space="preserve">(see at </w:t>
      </w:r>
      <w:hyperlink r:id="rId11" w:history="1">
        <w:r w:rsidR="00AD370D" w:rsidRPr="00F44500">
          <w:rPr>
            <w:rStyle w:val="Hyperlink"/>
            <w:snapToGrid w:val="0"/>
          </w:rPr>
          <w:t>https://www.upov.int/edocs/expndocs/en/upov_exn_nov.pdf</w:t>
        </w:r>
      </w:hyperlink>
      <w:r w:rsidR="00540D02">
        <w:rPr>
          <w:snapToGrid w:val="0"/>
        </w:rPr>
        <w:t>), as follows</w:t>
      </w:r>
      <w:r w:rsidR="003420A1">
        <w:rPr>
          <w:snapToGrid w:val="0"/>
        </w:rPr>
        <w:t xml:space="preserve"> (new text appears highlighted in grey)</w:t>
      </w:r>
      <w:r w:rsidR="00540D02">
        <w:rPr>
          <w:snapToGrid w:val="0"/>
        </w:rPr>
        <w:t>:</w:t>
      </w:r>
    </w:p>
    <w:p w:rsidR="00540D02" w:rsidRPr="00693949" w:rsidRDefault="00540D02" w:rsidP="00DA08E2">
      <w:pPr>
        <w:rPr>
          <w:snapToGrid w:val="0"/>
          <w:sz w:val="18"/>
        </w:rPr>
      </w:pPr>
    </w:p>
    <w:p w:rsidR="00C1289A" w:rsidRPr="003420A1" w:rsidRDefault="0044499E" w:rsidP="003420A1">
      <w:pPr>
        <w:tabs>
          <w:tab w:val="left" w:pos="1843"/>
        </w:tabs>
        <w:ind w:left="709" w:right="567"/>
        <w:rPr>
          <w:snapToGrid w:val="0"/>
          <w:sz w:val="18"/>
          <w:szCs w:val="18"/>
        </w:rPr>
      </w:pPr>
      <w:r w:rsidRPr="003420A1">
        <w:rPr>
          <w:snapToGrid w:val="0"/>
          <w:sz w:val="18"/>
          <w:szCs w:val="18"/>
        </w:rPr>
        <w:t>“SECTION I:</w:t>
      </w:r>
      <w:r w:rsidRPr="003420A1">
        <w:rPr>
          <w:snapToGrid w:val="0"/>
          <w:sz w:val="18"/>
          <w:szCs w:val="18"/>
        </w:rPr>
        <w:tab/>
        <w:t>NOVELTY PROVISIONS</w:t>
      </w:r>
    </w:p>
    <w:p w:rsidR="0044499E" w:rsidRPr="003420A1" w:rsidRDefault="0044499E" w:rsidP="003420A1">
      <w:pPr>
        <w:ind w:left="709" w:right="567"/>
        <w:rPr>
          <w:snapToGrid w:val="0"/>
          <w:sz w:val="18"/>
          <w:szCs w:val="18"/>
        </w:rPr>
      </w:pPr>
    </w:p>
    <w:p w:rsidR="0044499E" w:rsidRPr="003420A1" w:rsidRDefault="007343DF" w:rsidP="003420A1">
      <w:pPr>
        <w:ind w:left="709" w:right="567"/>
        <w:rPr>
          <w:snapToGrid w:val="0"/>
          <w:sz w:val="18"/>
          <w:szCs w:val="18"/>
        </w:rPr>
      </w:pPr>
      <w:r>
        <w:rPr>
          <w:snapToGrid w:val="0"/>
          <w:sz w:val="18"/>
          <w:szCs w:val="18"/>
        </w:rPr>
        <w:t>“[…]</w:t>
      </w:r>
    </w:p>
    <w:p w:rsidR="0044499E" w:rsidRPr="003420A1" w:rsidRDefault="0044499E" w:rsidP="003420A1">
      <w:pPr>
        <w:ind w:left="709" w:right="567"/>
        <w:rPr>
          <w:snapToGrid w:val="0"/>
          <w:sz w:val="18"/>
          <w:szCs w:val="18"/>
        </w:rPr>
      </w:pPr>
    </w:p>
    <w:p w:rsidR="00540D02" w:rsidRPr="003420A1" w:rsidRDefault="00AC1C28" w:rsidP="003420A1">
      <w:pPr>
        <w:ind w:left="709" w:right="567"/>
        <w:rPr>
          <w:snapToGrid w:val="0"/>
          <w:sz w:val="18"/>
          <w:szCs w:val="18"/>
        </w:rPr>
      </w:pPr>
      <w:r w:rsidRPr="003420A1">
        <w:rPr>
          <w:snapToGrid w:val="0"/>
          <w:sz w:val="18"/>
          <w:szCs w:val="18"/>
        </w:rPr>
        <w:t>“</w:t>
      </w:r>
      <w:r w:rsidR="00C1289A" w:rsidRPr="003420A1">
        <w:rPr>
          <w:i/>
          <w:snapToGrid w:val="0"/>
          <w:sz w:val="18"/>
          <w:szCs w:val="18"/>
        </w:rPr>
        <w:t>(c)</w:t>
      </w:r>
      <w:r w:rsidR="00C1289A" w:rsidRPr="003420A1">
        <w:rPr>
          <w:i/>
          <w:snapToGrid w:val="0"/>
          <w:sz w:val="18"/>
          <w:szCs w:val="18"/>
        </w:rPr>
        <w:tab/>
        <w:t>Sale or otherwise disposal of to others, by or with the consent of the breeder, for purposes of exploitation of the variety (offering for sale and marketing, with the agreement of the breeder)</w:t>
      </w:r>
      <w:r w:rsidRPr="003420A1">
        <w:rPr>
          <w:snapToGrid w:val="0"/>
          <w:sz w:val="18"/>
          <w:szCs w:val="18"/>
        </w:rPr>
        <w:t>”</w:t>
      </w:r>
    </w:p>
    <w:p w:rsidR="00C1289A" w:rsidRPr="003420A1" w:rsidRDefault="00C1289A" w:rsidP="003420A1">
      <w:pPr>
        <w:ind w:left="709" w:right="567"/>
        <w:rPr>
          <w:snapToGrid w:val="0"/>
          <w:sz w:val="18"/>
          <w:szCs w:val="18"/>
        </w:rPr>
      </w:pPr>
    </w:p>
    <w:p w:rsidR="00C1289A" w:rsidRPr="003420A1" w:rsidRDefault="00AC1C28" w:rsidP="003420A1">
      <w:pPr>
        <w:ind w:left="709" w:right="567"/>
        <w:rPr>
          <w:snapToGrid w:val="0"/>
          <w:sz w:val="18"/>
          <w:szCs w:val="18"/>
        </w:rPr>
      </w:pPr>
      <w:r w:rsidRPr="003420A1">
        <w:rPr>
          <w:snapToGrid w:val="0"/>
          <w:sz w:val="18"/>
          <w:szCs w:val="18"/>
        </w:rPr>
        <w:t>“</w:t>
      </w:r>
      <w:r w:rsidR="007343DF">
        <w:rPr>
          <w:snapToGrid w:val="0"/>
          <w:sz w:val="18"/>
          <w:szCs w:val="18"/>
        </w:rPr>
        <w:t>[…]”</w:t>
      </w:r>
    </w:p>
    <w:p w:rsidR="00C1289A" w:rsidRPr="003420A1" w:rsidRDefault="00C1289A" w:rsidP="003420A1">
      <w:pPr>
        <w:ind w:left="709"/>
        <w:rPr>
          <w:snapToGrid w:val="0"/>
          <w:sz w:val="18"/>
          <w:szCs w:val="18"/>
        </w:rPr>
      </w:pPr>
    </w:p>
    <w:p w:rsidR="00540D02" w:rsidRPr="00E040C6" w:rsidRDefault="003420A1" w:rsidP="004235A1">
      <w:pPr>
        <w:ind w:left="709" w:right="567" w:firstLine="567"/>
        <w:rPr>
          <w:snapToGrid w:val="0"/>
          <w:spacing w:val="2"/>
          <w:sz w:val="18"/>
          <w:szCs w:val="18"/>
          <w:u w:val="single"/>
        </w:rPr>
      </w:pPr>
      <w:r w:rsidRPr="00E040C6">
        <w:rPr>
          <w:snapToGrid w:val="0"/>
          <w:spacing w:val="2"/>
          <w:sz w:val="18"/>
          <w:szCs w:val="18"/>
        </w:rPr>
        <w:t xml:space="preserve">“[New paragraph 7] </w:t>
      </w:r>
      <w:r w:rsidR="00A554B9" w:rsidRPr="00E040C6">
        <w:rPr>
          <w:snapToGrid w:val="0"/>
          <w:spacing w:val="2"/>
          <w:sz w:val="18"/>
          <w:szCs w:val="18"/>
          <w:highlight w:val="lightGray"/>
          <w:u w:val="single"/>
        </w:rPr>
        <w:t>It is a matter for each member of the Union to</w:t>
      </w:r>
      <w:r w:rsidR="00B27DD1" w:rsidRPr="00E040C6">
        <w:rPr>
          <w:snapToGrid w:val="0"/>
          <w:spacing w:val="2"/>
          <w:sz w:val="18"/>
          <w:szCs w:val="18"/>
          <w:highlight w:val="lightGray"/>
          <w:u w:val="single"/>
        </w:rPr>
        <w:t xml:space="preserve"> interpret the text of the UPOV </w:t>
      </w:r>
      <w:r w:rsidR="00A554B9" w:rsidRPr="00E040C6">
        <w:rPr>
          <w:snapToGrid w:val="0"/>
          <w:spacing w:val="2"/>
          <w:sz w:val="18"/>
          <w:szCs w:val="18"/>
          <w:highlight w:val="lightGray"/>
          <w:u w:val="single"/>
        </w:rPr>
        <w:t xml:space="preserve">Convention in relation to whether the novelty of the parent lines is or not lost by the exploitation of the hybrid variety.  </w:t>
      </w:r>
      <w:r w:rsidR="00C1289A" w:rsidRPr="00E040C6">
        <w:rPr>
          <w:snapToGrid w:val="0"/>
          <w:spacing w:val="2"/>
          <w:sz w:val="18"/>
          <w:szCs w:val="18"/>
          <w:highlight w:val="lightGray"/>
          <w:u w:val="single"/>
        </w:rPr>
        <w:t>On December 23, 2019, the Office of the Union issued Circular E-19/232 with an invitation to the members of the Union to complete a</w:t>
      </w:r>
      <w:r w:rsidR="00AC1C28" w:rsidRPr="00E040C6">
        <w:rPr>
          <w:snapToGrid w:val="0"/>
          <w:spacing w:val="2"/>
          <w:sz w:val="18"/>
          <w:szCs w:val="18"/>
          <w:highlight w:val="lightGray"/>
          <w:u w:val="single"/>
        </w:rPr>
        <w:t xml:space="preserve"> survey </w:t>
      </w:r>
      <w:r w:rsidR="00284C98" w:rsidRPr="00E040C6">
        <w:rPr>
          <w:snapToGrid w:val="0"/>
          <w:spacing w:val="2"/>
          <w:sz w:val="18"/>
          <w:szCs w:val="18"/>
          <w:highlight w:val="lightGray"/>
          <w:u w:val="single"/>
        </w:rPr>
        <w:t>on</w:t>
      </w:r>
      <w:r w:rsidR="00AC1C28" w:rsidRPr="00E040C6">
        <w:rPr>
          <w:snapToGrid w:val="0"/>
          <w:spacing w:val="2"/>
          <w:sz w:val="18"/>
          <w:szCs w:val="18"/>
          <w:highlight w:val="lightGray"/>
          <w:u w:val="single"/>
        </w:rPr>
        <w:t xml:space="preserve"> the status of the</w:t>
      </w:r>
      <w:r w:rsidR="00C1289A" w:rsidRPr="00E040C6">
        <w:rPr>
          <w:snapToGrid w:val="0"/>
          <w:spacing w:val="2"/>
          <w:sz w:val="18"/>
          <w:szCs w:val="18"/>
          <w:highlight w:val="lightGray"/>
          <w:u w:val="single"/>
        </w:rPr>
        <w:t xml:space="preserve"> novelty of parent lines in relation to exploitation of the hybrid. </w:t>
      </w:r>
      <w:r w:rsidR="00B27DD1" w:rsidRPr="00E040C6">
        <w:rPr>
          <w:snapToGrid w:val="0"/>
          <w:spacing w:val="2"/>
          <w:sz w:val="18"/>
          <w:szCs w:val="18"/>
          <w:highlight w:val="lightGray"/>
          <w:u w:val="single"/>
        </w:rPr>
        <w:t xml:space="preserve"> </w:t>
      </w:r>
      <w:r w:rsidR="00E84AD0" w:rsidRPr="00E040C6">
        <w:rPr>
          <w:snapToGrid w:val="0"/>
          <w:spacing w:val="2"/>
          <w:sz w:val="18"/>
          <w:szCs w:val="18"/>
          <w:highlight w:val="lightGray"/>
          <w:u w:val="single"/>
        </w:rPr>
        <w:t>Fifty-six</w:t>
      </w:r>
      <w:r w:rsidR="00C1289A" w:rsidRPr="00E040C6">
        <w:rPr>
          <w:snapToGrid w:val="0"/>
          <w:spacing w:val="2"/>
          <w:sz w:val="18"/>
          <w:szCs w:val="18"/>
          <w:highlight w:val="lightGray"/>
          <w:u w:val="single"/>
        </w:rPr>
        <w:t xml:space="preserve"> members of </w:t>
      </w:r>
      <w:r w:rsidR="00E84AD0" w:rsidRPr="00E040C6">
        <w:rPr>
          <w:snapToGrid w:val="0"/>
          <w:spacing w:val="2"/>
          <w:sz w:val="18"/>
          <w:szCs w:val="18"/>
          <w:highlight w:val="lightGray"/>
          <w:u w:val="single"/>
        </w:rPr>
        <w:t>the Union replied to the survey.</w:t>
      </w:r>
      <w:r w:rsidR="00C1289A" w:rsidRPr="00E040C6">
        <w:rPr>
          <w:spacing w:val="2"/>
          <w:sz w:val="18"/>
          <w:szCs w:val="18"/>
          <w:highlight w:val="lightGray"/>
          <w:u w:val="single"/>
        </w:rPr>
        <w:t xml:space="preserve"> </w:t>
      </w:r>
      <w:r w:rsidR="00B27DD1" w:rsidRPr="00E040C6">
        <w:rPr>
          <w:spacing w:val="2"/>
          <w:sz w:val="18"/>
          <w:szCs w:val="18"/>
          <w:highlight w:val="lightGray"/>
          <w:u w:val="single"/>
        </w:rPr>
        <w:t xml:space="preserve"> </w:t>
      </w:r>
      <w:r w:rsidR="00E84AD0" w:rsidRPr="00E040C6">
        <w:rPr>
          <w:snapToGrid w:val="0"/>
          <w:spacing w:val="2"/>
          <w:sz w:val="18"/>
          <w:szCs w:val="18"/>
          <w:highlight w:val="lightGray"/>
          <w:u w:val="single"/>
        </w:rPr>
        <w:t>Thirty</w:t>
      </w:r>
      <w:r w:rsidR="00214B2E" w:rsidRPr="00E040C6">
        <w:rPr>
          <w:snapToGrid w:val="0"/>
          <w:spacing w:val="2"/>
          <w:sz w:val="18"/>
          <w:szCs w:val="18"/>
          <w:highlight w:val="lightGray"/>
          <w:u w:val="single"/>
        </w:rPr>
        <w:t> </w:t>
      </w:r>
      <w:r w:rsidR="00063885" w:rsidRPr="00E040C6">
        <w:rPr>
          <w:snapToGrid w:val="0"/>
          <w:spacing w:val="2"/>
          <w:sz w:val="18"/>
          <w:szCs w:val="18"/>
          <w:highlight w:val="lightGray"/>
          <w:u w:val="single"/>
        </w:rPr>
        <w:t>members of the </w:t>
      </w:r>
      <w:r w:rsidR="00C1289A" w:rsidRPr="00E040C6">
        <w:rPr>
          <w:snapToGrid w:val="0"/>
          <w:spacing w:val="2"/>
          <w:sz w:val="18"/>
          <w:szCs w:val="18"/>
          <w:highlight w:val="lightGray"/>
          <w:u w:val="single"/>
        </w:rPr>
        <w:t>Union replied that the novelty of parent lines was not lost by the exploitation of the hybrid variety</w:t>
      </w:r>
      <w:r w:rsidR="008B45DC" w:rsidRPr="00E040C6">
        <w:rPr>
          <w:snapToGrid w:val="0"/>
          <w:spacing w:val="2"/>
          <w:sz w:val="18"/>
          <w:szCs w:val="18"/>
          <w:highlight w:val="lightGray"/>
          <w:u w:val="single"/>
        </w:rPr>
        <w:t xml:space="preserve">.  </w:t>
      </w:r>
      <w:r w:rsidR="00E84AD0" w:rsidRPr="00E040C6">
        <w:rPr>
          <w:snapToGrid w:val="0"/>
          <w:spacing w:val="2"/>
          <w:sz w:val="18"/>
          <w:szCs w:val="18"/>
          <w:highlight w:val="lightGray"/>
          <w:u w:val="single"/>
        </w:rPr>
        <w:t>Twelve</w:t>
      </w:r>
      <w:r w:rsidR="00063885" w:rsidRPr="00E040C6">
        <w:rPr>
          <w:snapToGrid w:val="0"/>
          <w:spacing w:val="2"/>
          <w:sz w:val="18"/>
          <w:szCs w:val="18"/>
          <w:highlight w:val="lightGray"/>
          <w:u w:val="single"/>
        </w:rPr>
        <w:t> </w:t>
      </w:r>
      <w:r w:rsidR="00284C98" w:rsidRPr="00E040C6">
        <w:rPr>
          <w:snapToGrid w:val="0"/>
          <w:spacing w:val="2"/>
          <w:sz w:val="18"/>
          <w:szCs w:val="18"/>
          <w:highlight w:val="lightGray"/>
          <w:u w:val="single"/>
        </w:rPr>
        <w:t>members of the Union replied that the novelty of the parent lines was lost by the explo</w:t>
      </w:r>
      <w:r w:rsidR="00214B2E" w:rsidRPr="00E040C6">
        <w:rPr>
          <w:snapToGrid w:val="0"/>
          <w:spacing w:val="2"/>
          <w:sz w:val="18"/>
          <w:szCs w:val="18"/>
          <w:highlight w:val="lightGray"/>
          <w:u w:val="single"/>
        </w:rPr>
        <w:t xml:space="preserve">itation of the hybrid variety. </w:t>
      </w:r>
      <w:r w:rsidR="00284C98" w:rsidRPr="00E040C6">
        <w:rPr>
          <w:snapToGrid w:val="0"/>
          <w:spacing w:val="2"/>
          <w:sz w:val="18"/>
          <w:szCs w:val="18"/>
          <w:highlight w:val="lightGray"/>
          <w:u w:val="single"/>
        </w:rPr>
        <w:t xml:space="preserve"> </w:t>
      </w:r>
      <w:r w:rsidR="00E84AD0" w:rsidRPr="00E040C6">
        <w:rPr>
          <w:snapToGrid w:val="0"/>
          <w:spacing w:val="2"/>
          <w:sz w:val="18"/>
          <w:szCs w:val="18"/>
          <w:highlight w:val="lightGray"/>
          <w:u w:val="single"/>
        </w:rPr>
        <w:t>Fourteen</w:t>
      </w:r>
      <w:r w:rsidRPr="00E040C6">
        <w:rPr>
          <w:snapToGrid w:val="0"/>
          <w:spacing w:val="2"/>
          <w:sz w:val="18"/>
          <w:szCs w:val="18"/>
          <w:highlight w:val="lightGray"/>
          <w:u w:val="single"/>
        </w:rPr>
        <w:t xml:space="preserve"> members of the Union</w:t>
      </w:r>
      <w:r w:rsidR="007343DF" w:rsidRPr="00E040C6">
        <w:rPr>
          <w:snapToGrid w:val="0"/>
          <w:spacing w:val="2"/>
          <w:sz w:val="18"/>
          <w:szCs w:val="18"/>
          <w:highlight w:val="lightGray"/>
          <w:u w:val="single"/>
        </w:rPr>
        <w:t xml:space="preserve"> replied under </w:t>
      </w:r>
      <w:r w:rsidRPr="00E040C6">
        <w:rPr>
          <w:snapToGrid w:val="0"/>
          <w:spacing w:val="2"/>
          <w:sz w:val="18"/>
          <w:szCs w:val="18"/>
          <w:highlight w:val="lightGray"/>
          <w:u w:val="single"/>
        </w:rPr>
        <w:t xml:space="preserve">“others” </w:t>
      </w:r>
      <w:r w:rsidR="007343DF" w:rsidRPr="00E040C6">
        <w:rPr>
          <w:snapToGrid w:val="0"/>
          <w:spacing w:val="2"/>
          <w:sz w:val="18"/>
          <w:szCs w:val="18"/>
          <w:highlight w:val="lightGray"/>
          <w:u w:val="single"/>
        </w:rPr>
        <w:t>with an indication</w:t>
      </w:r>
      <w:r w:rsidRPr="00E040C6">
        <w:rPr>
          <w:snapToGrid w:val="0"/>
          <w:spacing w:val="2"/>
          <w:sz w:val="18"/>
          <w:szCs w:val="18"/>
          <w:highlight w:val="lightGray"/>
          <w:u w:val="single"/>
        </w:rPr>
        <w:t xml:space="preserve"> that they had limited experience on this topic; </w:t>
      </w:r>
      <w:r w:rsidR="007343DF" w:rsidRPr="00E040C6">
        <w:rPr>
          <w:snapToGrid w:val="0"/>
          <w:spacing w:val="2"/>
          <w:sz w:val="18"/>
          <w:szCs w:val="18"/>
          <w:highlight w:val="lightGray"/>
          <w:u w:val="single"/>
        </w:rPr>
        <w:t xml:space="preserve">their </w:t>
      </w:r>
      <w:r w:rsidRPr="00E040C6">
        <w:rPr>
          <w:snapToGrid w:val="0"/>
          <w:spacing w:val="2"/>
          <w:sz w:val="18"/>
          <w:szCs w:val="18"/>
          <w:highlight w:val="lightGray"/>
          <w:u w:val="single"/>
        </w:rPr>
        <w:t>policy was being reviewed;  or their policy contained specific exceptions</w:t>
      </w:r>
      <w:r w:rsidR="007343DF" w:rsidRPr="00E040C6">
        <w:rPr>
          <w:snapToGrid w:val="0"/>
          <w:spacing w:val="2"/>
          <w:sz w:val="18"/>
          <w:szCs w:val="18"/>
          <w:highlight w:val="lightGray"/>
          <w:u w:val="single"/>
        </w:rPr>
        <w:t xml:space="preserve">. </w:t>
      </w:r>
      <w:r w:rsidR="008B45DC" w:rsidRPr="00E040C6">
        <w:rPr>
          <w:snapToGrid w:val="0"/>
          <w:spacing w:val="2"/>
          <w:sz w:val="18"/>
          <w:szCs w:val="18"/>
          <w:highlight w:val="lightGray"/>
          <w:u w:val="single"/>
        </w:rPr>
        <w:t>The replies to the s</w:t>
      </w:r>
      <w:r w:rsidR="00540D02" w:rsidRPr="00E040C6">
        <w:rPr>
          <w:snapToGrid w:val="0"/>
          <w:spacing w:val="2"/>
          <w:sz w:val="18"/>
          <w:szCs w:val="18"/>
          <w:highlight w:val="lightGray"/>
          <w:u w:val="single"/>
        </w:rPr>
        <w:t>urvey</w:t>
      </w:r>
      <w:r w:rsidR="008B45DC" w:rsidRPr="00E040C6">
        <w:rPr>
          <w:snapToGrid w:val="0"/>
          <w:spacing w:val="2"/>
          <w:sz w:val="18"/>
          <w:szCs w:val="18"/>
          <w:highlight w:val="lightGray"/>
          <w:u w:val="single"/>
        </w:rPr>
        <w:t xml:space="preserve"> </w:t>
      </w:r>
      <w:r w:rsidR="00284C98" w:rsidRPr="00E040C6">
        <w:rPr>
          <w:snapToGrid w:val="0"/>
          <w:spacing w:val="2"/>
          <w:sz w:val="18"/>
          <w:szCs w:val="18"/>
          <w:highlight w:val="lightGray"/>
          <w:u w:val="single"/>
        </w:rPr>
        <w:t>are available</w:t>
      </w:r>
      <w:r w:rsidR="008B45DC" w:rsidRPr="00E040C6">
        <w:rPr>
          <w:snapToGrid w:val="0"/>
          <w:spacing w:val="2"/>
          <w:sz w:val="18"/>
          <w:szCs w:val="18"/>
          <w:highlight w:val="lightGray"/>
          <w:u w:val="single"/>
        </w:rPr>
        <w:t xml:space="preserve"> at </w:t>
      </w:r>
      <w:hyperlink r:id="rId12" w:history="1">
        <w:r w:rsidR="00E040C6" w:rsidRPr="00E040C6">
          <w:rPr>
            <w:rStyle w:val="Hyperlink"/>
            <w:snapToGrid w:val="0"/>
            <w:spacing w:val="2"/>
            <w:sz w:val="18"/>
            <w:szCs w:val="18"/>
            <w:highlight w:val="lightGray"/>
          </w:rPr>
          <w:t>https://www.upov.int/meetings/en/doc_details.jsp?meeting_id=55678&amp;doc_id=511632</w:t>
        </w:r>
      </w:hyperlink>
      <w:r w:rsidR="008B45DC" w:rsidRPr="00E040C6">
        <w:rPr>
          <w:snapToGrid w:val="0"/>
          <w:spacing w:val="2"/>
          <w:sz w:val="18"/>
          <w:szCs w:val="18"/>
          <w:highlight w:val="lightGray"/>
          <w:u w:val="single"/>
        </w:rPr>
        <w:t xml:space="preserve">.  </w:t>
      </w:r>
      <w:r w:rsidR="00AC1C28" w:rsidRPr="00E040C6">
        <w:rPr>
          <w:snapToGrid w:val="0"/>
          <w:spacing w:val="2"/>
          <w:sz w:val="18"/>
          <w:szCs w:val="18"/>
          <w:highlight w:val="lightGray"/>
          <w:u w:val="single"/>
        </w:rPr>
        <w:t xml:space="preserve">For more information </w:t>
      </w:r>
      <w:r w:rsidR="00284C98" w:rsidRPr="00E040C6">
        <w:rPr>
          <w:snapToGrid w:val="0"/>
          <w:spacing w:val="2"/>
          <w:sz w:val="18"/>
          <w:szCs w:val="18"/>
          <w:highlight w:val="lightGray"/>
          <w:u w:val="single"/>
        </w:rPr>
        <w:t>on</w:t>
      </w:r>
      <w:r w:rsidR="00AC1C28" w:rsidRPr="00E040C6">
        <w:rPr>
          <w:snapToGrid w:val="0"/>
          <w:spacing w:val="2"/>
          <w:sz w:val="18"/>
          <w:szCs w:val="18"/>
          <w:highlight w:val="lightGray"/>
          <w:u w:val="single"/>
        </w:rPr>
        <w:t xml:space="preserve"> developments on the policy in individual members of the Union</w:t>
      </w:r>
      <w:r w:rsidR="007343DF" w:rsidRPr="00E040C6">
        <w:rPr>
          <w:snapToGrid w:val="0"/>
          <w:spacing w:val="2"/>
          <w:sz w:val="18"/>
          <w:szCs w:val="18"/>
          <w:highlight w:val="lightGray"/>
          <w:u w:val="single"/>
        </w:rPr>
        <w:t>,</w:t>
      </w:r>
      <w:r w:rsidR="00AC1C28" w:rsidRPr="00E040C6">
        <w:rPr>
          <w:snapToGrid w:val="0"/>
          <w:spacing w:val="2"/>
          <w:sz w:val="18"/>
          <w:szCs w:val="18"/>
          <w:highlight w:val="lightGray"/>
          <w:u w:val="single"/>
        </w:rPr>
        <w:t xml:space="preserve"> please contact the authorities entrusted with the task of</w:t>
      </w:r>
      <w:r w:rsidR="00A34C54" w:rsidRPr="00E040C6">
        <w:rPr>
          <w:snapToGrid w:val="0"/>
          <w:spacing w:val="2"/>
          <w:sz w:val="18"/>
          <w:szCs w:val="18"/>
          <w:highlight w:val="lightGray"/>
          <w:u w:val="single"/>
        </w:rPr>
        <w:t xml:space="preserve"> granting breeders’ rights (see </w:t>
      </w:r>
      <w:hyperlink r:id="rId13" w:history="1">
        <w:r w:rsidRPr="00E040C6">
          <w:rPr>
            <w:rStyle w:val="Hyperlink"/>
            <w:snapToGrid w:val="0"/>
            <w:spacing w:val="2"/>
            <w:sz w:val="18"/>
            <w:szCs w:val="18"/>
            <w:highlight w:val="lightGray"/>
          </w:rPr>
          <w:t>https://www.upov.int/members/en/pvp_offices.html)</w:t>
        </w:r>
      </w:hyperlink>
      <w:r w:rsidR="00AC1C28" w:rsidRPr="00E040C6">
        <w:rPr>
          <w:snapToGrid w:val="0"/>
          <w:spacing w:val="2"/>
          <w:sz w:val="18"/>
          <w:szCs w:val="18"/>
          <w:highlight w:val="lightGray"/>
          <w:u w:val="single"/>
        </w:rPr>
        <w:t>.</w:t>
      </w:r>
      <w:r w:rsidRPr="00E040C6">
        <w:rPr>
          <w:snapToGrid w:val="0"/>
          <w:spacing w:val="2"/>
          <w:sz w:val="18"/>
          <w:szCs w:val="18"/>
        </w:rPr>
        <w:t>”</w:t>
      </w:r>
    </w:p>
    <w:p w:rsidR="00BB0EC6" w:rsidRPr="00693949" w:rsidRDefault="00BB0EC6" w:rsidP="006A0C59">
      <w:pPr>
        <w:rPr>
          <w:snapToGrid w:val="0"/>
          <w:sz w:val="18"/>
        </w:rPr>
      </w:pPr>
    </w:p>
    <w:p w:rsidR="006A0C59" w:rsidRDefault="006A0C59" w:rsidP="00AF3770">
      <w:pPr>
        <w:pStyle w:val="DecisionParagraphs"/>
        <w:keepNext/>
        <w:keepLines/>
        <w:rPr>
          <w:spacing w:val="-2"/>
          <w:szCs w:val="24"/>
        </w:rPr>
      </w:pPr>
      <w:r>
        <w:rPr>
          <w:spacing w:val="-2"/>
          <w:szCs w:val="24"/>
        </w:rPr>
        <w:fldChar w:fldCharType="begin"/>
      </w:r>
      <w:r>
        <w:rPr>
          <w:spacing w:val="-2"/>
          <w:szCs w:val="24"/>
        </w:rPr>
        <w:instrText xml:space="preserve"> AUTONUM  </w:instrText>
      </w:r>
      <w:r>
        <w:rPr>
          <w:spacing w:val="-2"/>
          <w:szCs w:val="24"/>
        </w:rPr>
        <w:fldChar w:fldCharType="end"/>
      </w:r>
      <w:r>
        <w:rPr>
          <w:spacing w:val="-2"/>
          <w:szCs w:val="24"/>
        </w:rPr>
        <w:tab/>
      </w:r>
      <w:r w:rsidR="00AD370D">
        <w:rPr>
          <w:spacing w:val="-2"/>
          <w:szCs w:val="24"/>
        </w:rPr>
        <w:t>The CAJ is invited to:</w:t>
      </w:r>
      <w:r>
        <w:rPr>
          <w:spacing w:val="-2"/>
          <w:szCs w:val="24"/>
        </w:rPr>
        <w:t xml:space="preserve"> </w:t>
      </w:r>
    </w:p>
    <w:p w:rsidR="006A0C59" w:rsidRPr="00693949" w:rsidRDefault="006A0C59" w:rsidP="00AF3770">
      <w:pPr>
        <w:pStyle w:val="DecisionParagraphs"/>
        <w:keepNext/>
        <w:keepLines/>
        <w:rPr>
          <w:spacing w:val="-2"/>
          <w:sz w:val="18"/>
          <w:szCs w:val="24"/>
        </w:rPr>
      </w:pPr>
    </w:p>
    <w:p w:rsidR="002A59A5" w:rsidRPr="00F62A69" w:rsidRDefault="006A0C59" w:rsidP="00AF3770">
      <w:pPr>
        <w:pStyle w:val="DecisionParagraphs"/>
        <w:keepNext/>
        <w:keepLines/>
        <w:rPr>
          <w:spacing w:val="-2"/>
          <w:szCs w:val="24"/>
        </w:rPr>
      </w:pPr>
      <w:r>
        <w:rPr>
          <w:spacing w:val="-2"/>
          <w:szCs w:val="24"/>
        </w:rPr>
        <w:tab/>
      </w:r>
      <w:r w:rsidR="00F62A69">
        <w:rPr>
          <w:spacing w:val="-2"/>
          <w:szCs w:val="24"/>
        </w:rPr>
        <w:t>(a</w:t>
      </w:r>
      <w:r w:rsidRPr="00F62A69">
        <w:rPr>
          <w:spacing w:val="-2"/>
          <w:szCs w:val="24"/>
        </w:rPr>
        <w:t>)</w:t>
      </w:r>
      <w:r w:rsidRPr="00F62A69">
        <w:rPr>
          <w:spacing w:val="-2"/>
          <w:szCs w:val="24"/>
        </w:rPr>
        <w:tab/>
      </w:r>
      <w:r w:rsidR="00AC1C28">
        <w:rPr>
          <w:spacing w:val="-2"/>
          <w:szCs w:val="24"/>
        </w:rPr>
        <w:t xml:space="preserve">note </w:t>
      </w:r>
      <w:r w:rsidR="00AD370D" w:rsidRPr="00F62A69">
        <w:rPr>
          <w:spacing w:val="-2"/>
          <w:szCs w:val="24"/>
        </w:rPr>
        <w:t xml:space="preserve">the replies </w:t>
      </w:r>
      <w:r w:rsidR="00F62A69" w:rsidRPr="00F62A69">
        <w:rPr>
          <w:spacing w:val="-2"/>
          <w:szCs w:val="24"/>
        </w:rPr>
        <w:t>to the s</w:t>
      </w:r>
      <w:r w:rsidR="00AD370D" w:rsidRPr="00F62A69">
        <w:rPr>
          <w:spacing w:val="-2"/>
          <w:szCs w:val="24"/>
        </w:rPr>
        <w:t xml:space="preserve">urvey </w:t>
      </w:r>
      <w:r w:rsidR="002A59A5" w:rsidRPr="00F62A69">
        <w:rPr>
          <w:spacing w:val="-2"/>
          <w:szCs w:val="24"/>
        </w:rPr>
        <w:t xml:space="preserve"> </w:t>
      </w:r>
      <w:r w:rsidR="00AC1C28">
        <w:rPr>
          <w:spacing w:val="-2"/>
          <w:szCs w:val="24"/>
        </w:rPr>
        <w:t>to explore the status of the</w:t>
      </w:r>
      <w:r w:rsidR="00F62A69" w:rsidRPr="00F62A69">
        <w:rPr>
          <w:spacing w:val="-2"/>
          <w:szCs w:val="24"/>
        </w:rPr>
        <w:t xml:space="preserve"> novelty of parent lines in relation to exploitation of the hybrid in members of the Union, </w:t>
      </w:r>
      <w:r w:rsidR="00AD370D" w:rsidRPr="00F62A69">
        <w:rPr>
          <w:spacing w:val="-2"/>
          <w:szCs w:val="24"/>
        </w:rPr>
        <w:t>as presented in this document and its Annexes</w:t>
      </w:r>
      <w:r w:rsidR="002A59A5" w:rsidRPr="00F62A69">
        <w:rPr>
          <w:spacing w:val="-2"/>
          <w:szCs w:val="24"/>
        </w:rPr>
        <w:t xml:space="preserve">; </w:t>
      </w:r>
      <w:r w:rsidR="00063885">
        <w:rPr>
          <w:spacing w:val="-2"/>
          <w:szCs w:val="24"/>
        </w:rPr>
        <w:t xml:space="preserve"> </w:t>
      </w:r>
      <w:r w:rsidR="002A59A5" w:rsidRPr="00F62A69">
        <w:rPr>
          <w:spacing w:val="-2"/>
          <w:szCs w:val="24"/>
        </w:rPr>
        <w:t>and</w:t>
      </w:r>
    </w:p>
    <w:p w:rsidR="002A59A5" w:rsidRPr="00693949" w:rsidRDefault="002A59A5" w:rsidP="005023EE">
      <w:pPr>
        <w:pStyle w:val="DecisionParagraphs"/>
        <w:keepNext/>
        <w:rPr>
          <w:spacing w:val="-2"/>
          <w:sz w:val="18"/>
          <w:szCs w:val="24"/>
        </w:rPr>
      </w:pPr>
    </w:p>
    <w:p w:rsidR="006A0C59" w:rsidRDefault="002A59A5" w:rsidP="00AD370D">
      <w:pPr>
        <w:pStyle w:val="DecisionParagraphs"/>
      </w:pPr>
      <w:r w:rsidRPr="00F62A69">
        <w:rPr>
          <w:spacing w:val="-2"/>
          <w:szCs w:val="24"/>
        </w:rPr>
        <w:tab/>
        <w:t>(</w:t>
      </w:r>
      <w:r w:rsidR="00063885">
        <w:rPr>
          <w:spacing w:val="-2"/>
          <w:szCs w:val="24"/>
        </w:rPr>
        <w:t>b)</w:t>
      </w:r>
      <w:r w:rsidR="00063885">
        <w:rPr>
          <w:spacing w:val="-2"/>
          <w:szCs w:val="24"/>
        </w:rPr>
        <w:tab/>
      </w:r>
      <w:r w:rsidR="00AC1C28">
        <w:rPr>
          <w:spacing w:val="-2"/>
          <w:szCs w:val="24"/>
        </w:rPr>
        <w:t>consider the proposal</w:t>
      </w:r>
      <w:r w:rsidR="00AD370D" w:rsidRPr="00F62A69">
        <w:rPr>
          <w:spacing w:val="-2"/>
          <w:szCs w:val="24"/>
        </w:rPr>
        <w:t xml:space="preserve"> to</w:t>
      </w:r>
      <w:r w:rsidR="00AC1C28">
        <w:rPr>
          <w:spacing w:val="-2"/>
          <w:szCs w:val="24"/>
        </w:rPr>
        <w:t xml:space="preserve"> provide an explanation on this topic</w:t>
      </w:r>
      <w:r w:rsidR="00F62A69" w:rsidRPr="00F62A69">
        <w:rPr>
          <w:spacing w:val="-2"/>
          <w:szCs w:val="24"/>
        </w:rPr>
        <w:t xml:space="preserve">, as set out in </w:t>
      </w:r>
      <w:r w:rsidR="00F62A69" w:rsidRPr="00C04065">
        <w:rPr>
          <w:spacing w:val="-2"/>
          <w:szCs w:val="24"/>
        </w:rPr>
        <w:t xml:space="preserve">paragraph </w:t>
      </w:r>
      <w:r w:rsidR="003420A1" w:rsidRPr="00C04065">
        <w:rPr>
          <w:spacing w:val="-2"/>
          <w:szCs w:val="24"/>
        </w:rPr>
        <w:t>1</w:t>
      </w:r>
      <w:r w:rsidR="00063885" w:rsidRPr="00C04065">
        <w:rPr>
          <w:spacing w:val="-2"/>
          <w:szCs w:val="24"/>
        </w:rPr>
        <w:t>2</w:t>
      </w:r>
      <w:r w:rsidR="00F62A69" w:rsidRPr="00C04065">
        <w:rPr>
          <w:spacing w:val="-2"/>
          <w:szCs w:val="24"/>
        </w:rPr>
        <w:t>.</w:t>
      </w:r>
      <w:r w:rsidR="00F62A69">
        <w:rPr>
          <w:spacing w:val="-2"/>
          <w:szCs w:val="24"/>
        </w:rPr>
        <w:t xml:space="preserve"> </w:t>
      </w:r>
      <w:r w:rsidR="00AD370D" w:rsidRPr="00AD370D">
        <w:rPr>
          <w:spacing w:val="-2"/>
          <w:szCs w:val="24"/>
        </w:rPr>
        <w:t xml:space="preserve">  </w:t>
      </w:r>
    </w:p>
    <w:p w:rsidR="006A0C59" w:rsidRDefault="006A0C59" w:rsidP="006A0C59"/>
    <w:p w:rsidR="00A40E0A" w:rsidRPr="00693949" w:rsidRDefault="00A40E0A" w:rsidP="006A0C59"/>
    <w:p w:rsidR="006A0C59" w:rsidRDefault="006A0C59" w:rsidP="00693949">
      <w:pPr>
        <w:jc w:val="right"/>
        <w:rPr>
          <w:snapToGrid w:val="0"/>
        </w:rPr>
      </w:pPr>
      <w:r>
        <w:rPr>
          <w:snapToGrid w:val="0"/>
        </w:rPr>
        <w:t>[Annexes follow]</w:t>
      </w:r>
    </w:p>
    <w:p w:rsidR="006A0C59" w:rsidRDefault="006A0C59" w:rsidP="006A0C59">
      <w:pPr>
        <w:sectPr w:rsidR="006A0C59" w:rsidSect="00BA5256">
          <w:headerReference w:type="even" r:id="rId14"/>
          <w:headerReference w:type="default" r:id="rId15"/>
          <w:footerReference w:type="even" r:id="rId16"/>
          <w:pgSz w:w="11907" w:h="16840" w:code="9"/>
          <w:pgMar w:top="510" w:right="1134" w:bottom="567" w:left="1134" w:header="510" w:footer="680" w:gutter="0"/>
          <w:cols w:space="720"/>
          <w:titlePg/>
          <w:docGrid w:linePitch="272"/>
        </w:sectPr>
      </w:pPr>
    </w:p>
    <w:p w:rsidR="006A0C59" w:rsidRDefault="006A0C59" w:rsidP="006A0C59">
      <w:pPr>
        <w:jc w:val="center"/>
      </w:pPr>
    </w:p>
    <w:p w:rsidR="006A0C59" w:rsidRPr="00F22186" w:rsidRDefault="0006657A" w:rsidP="00DA76E7">
      <w:pPr>
        <w:keepLines/>
        <w:ind w:left="567" w:right="567"/>
        <w:jc w:val="center"/>
        <w:rPr>
          <w:spacing w:val="-2"/>
        </w:rPr>
      </w:pPr>
      <w:r>
        <w:rPr>
          <w:rFonts w:cs="Arial"/>
        </w:rPr>
        <w:t xml:space="preserve">[EXTRACT OF APPENDIX II OF </w:t>
      </w:r>
      <w:r w:rsidRPr="00F22186">
        <w:rPr>
          <w:rFonts w:cs="Arial"/>
        </w:rPr>
        <w:t>UPOV CIRCULAR E-19/232</w:t>
      </w:r>
      <w:r>
        <w:rPr>
          <w:rFonts w:cs="Arial"/>
        </w:rPr>
        <w:t xml:space="preserve">, </w:t>
      </w:r>
      <w:r>
        <w:rPr>
          <w:rFonts w:cs="Arial"/>
        </w:rPr>
        <w:br/>
        <w:t xml:space="preserve">DATED </w:t>
      </w:r>
      <w:r w:rsidRPr="00F22186">
        <w:rPr>
          <w:spacing w:val="-2"/>
        </w:rPr>
        <w:t>DECEMBER 23, 2019</w:t>
      </w:r>
      <w:r>
        <w:rPr>
          <w:spacing w:val="-2"/>
        </w:rPr>
        <w:t>]</w:t>
      </w:r>
    </w:p>
    <w:p w:rsidR="006A0C59" w:rsidRPr="00F22186" w:rsidRDefault="006A0C59" w:rsidP="006A0C59">
      <w:pPr>
        <w:jc w:val="center"/>
        <w:rPr>
          <w:spacing w:val="-2"/>
        </w:rPr>
      </w:pPr>
    </w:p>
    <w:p w:rsidR="006A0C59" w:rsidRPr="00F22186" w:rsidRDefault="006A0C59" w:rsidP="006A0C59">
      <w:pPr>
        <w:jc w:val="center"/>
        <w:rPr>
          <w:spacing w:val="-2"/>
        </w:rPr>
      </w:pPr>
    </w:p>
    <w:p w:rsidR="006A0C59" w:rsidRDefault="006A0C59" w:rsidP="006A0C59">
      <w:pPr>
        <w:rPr>
          <w:rFonts w:eastAsia="MS Mincho" w:cs="Arial"/>
        </w:rPr>
      </w:pPr>
      <w:r w:rsidRPr="00F84ECC">
        <w:rPr>
          <w:rFonts w:eastAsia="MS Mincho" w:cs="Arial"/>
        </w:rPr>
        <w:t xml:space="preserve">Please complete the survey </w:t>
      </w:r>
      <w:r>
        <w:rPr>
          <w:rFonts w:eastAsia="MS Mincho" w:cs="Arial"/>
        </w:rPr>
        <w:t xml:space="preserve">below on </w:t>
      </w:r>
      <w:r w:rsidRPr="00F84ECC">
        <w:rPr>
          <w:rFonts w:eastAsia="MS Mincho" w:cs="Arial"/>
        </w:rPr>
        <w:t xml:space="preserve">novelty of parent lines </w:t>
      </w:r>
      <w:r>
        <w:rPr>
          <w:rFonts w:eastAsia="MS Mincho" w:cs="Arial"/>
        </w:rPr>
        <w:t>with regard</w:t>
      </w:r>
      <w:r w:rsidRPr="00F84ECC">
        <w:rPr>
          <w:rFonts w:eastAsia="MS Mincho" w:cs="Arial"/>
        </w:rPr>
        <w:t xml:space="preserve"> to </w:t>
      </w:r>
      <w:r>
        <w:rPr>
          <w:rFonts w:eastAsia="MS Mincho" w:cs="Arial"/>
        </w:rPr>
        <w:t xml:space="preserve">the </w:t>
      </w:r>
      <w:r w:rsidRPr="00F84ECC">
        <w:rPr>
          <w:rFonts w:eastAsia="MS Mincho" w:cs="Arial"/>
        </w:rPr>
        <w:t>exploitation of the hybrid</w:t>
      </w:r>
      <w:r>
        <w:rPr>
          <w:rFonts w:eastAsia="MS Mincho" w:cs="Arial"/>
        </w:rPr>
        <w:t xml:space="preserve"> variety</w:t>
      </w:r>
      <w:r w:rsidRPr="00F84ECC">
        <w:rPr>
          <w:rFonts w:eastAsia="MS Mincho" w:cs="Arial"/>
        </w:rPr>
        <w:t xml:space="preserve"> and submit your reply to the survey by </w:t>
      </w:r>
      <w:r w:rsidRPr="00F84ECC">
        <w:rPr>
          <w:rFonts w:eastAsia="MS Mincho" w:cs="Arial"/>
          <w:b/>
        </w:rPr>
        <w:t>February 1</w:t>
      </w:r>
      <w:r>
        <w:rPr>
          <w:rFonts w:eastAsia="MS Mincho" w:cs="Arial"/>
          <w:b/>
        </w:rPr>
        <w:t>7</w:t>
      </w:r>
      <w:r w:rsidRPr="00F84ECC">
        <w:rPr>
          <w:rFonts w:eastAsia="MS Mincho" w:cs="Arial"/>
          <w:b/>
        </w:rPr>
        <w:t>, 2020</w:t>
      </w:r>
      <w:r w:rsidRPr="00F84ECC">
        <w:rPr>
          <w:rFonts w:eastAsia="MS Mincho" w:cs="Arial"/>
        </w:rPr>
        <w:t xml:space="preserve">, to </w:t>
      </w:r>
      <w:hyperlink r:id="rId17" w:history="1">
        <w:r w:rsidRPr="009C4A5A">
          <w:rPr>
            <w:rStyle w:val="Hyperlink"/>
            <w:rFonts w:eastAsia="MS Mincho" w:cs="Arial"/>
          </w:rPr>
          <w:t>upov.mail@upov.int</w:t>
        </w:r>
      </w:hyperlink>
    </w:p>
    <w:p w:rsidR="006A0C59" w:rsidRPr="00F84ECC" w:rsidRDefault="006A0C59" w:rsidP="006A0C59"/>
    <w:p w:rsidR="006A0C59" w:rsidRDefault="006A0C59" w:rsidP="006A0C59"/>
    <w:p w:rsidR="006A0C59" w:rsidRPr="00503111" w:rsidRDefault="006A0C59" w:rsidP="006A0C59">
      <w:pPr>
        <w:rPr>
          <w:rFonts w:cs="Arial"/>
        </w:rPr>
      </w:pPr>
      <w:r>
        <w:t>I</w:t>
      </w:r>
      <w:r w:rsidRPr="00503111">
        <w:rPr>
          <w:rFonts w:cs="Arial"/>
        </w:rPr>
        <w:t xml:space="preserve">n accordance with </w:t>
      </w:r>
      <w:r>
        <w:rPr>
          <w:rFonts w:cs="Arial"/>
        </w:rPr>
        <w:t xml:space="preserve">the legislation and or </w:t>
      </w:r>
      <w:r w:rsidRPr="00503111">
        <w:rPr>
          <w:rFonts w:cs="Arial"/>
        </w:rPr>
        <w:t xml:space="preserve">policy governing breeders’ rights </w:t>
      </w:r>
      <w:r>
        <w:rPr>
          <w:rFonts w:cs="Arial"/>
        </w:rPr>
        <w:t>of [</w:t>
      </w:r>
      <w:r w:rsidRPr="00873A94">
        <w:rPr>
          <w:rFonts w:cs="Arial"/>
          <w:highlight w:val="yellow"/>
        </w:rPr>
        <w:t xml:space="preserve">please insert name of UPOV </w:t>
      </w:r>
      <w:r>
        <w:rPr>
          <w:rFonts w:cs="Arial"/>
          <w:highlight w:val="yellow"/>
        </w:rPr>
        <w:t> </w:t>
      </w:r>
      <w:r w:rsidRPr="00873A94">
        <w:rPr>
          <w:rFonts w:cs="Arial"/>
          <w:highlight w:val="yellow"/>
        </w:rPr>
        <w:t>member</w:t>
      </w:r>
      <w:r>
        <w:rPr>
          <w:rFonts w:cs="Arial"/>
        </w:rPr>
        <w:t xml:space="preserve">] </w:t>
      </w:r>
      <w:r w:rsidRPr="00503111">
        <w:rPr>
          <w:rFonts w:cs="Arial"/>
        </w:rPr>
        <w:t>,</w:t>
      </w:r>
      <w:r>
        <w:rPr>
          <w:rFonts w:cs="Arial"/>
        </w:rPr>
        <w:t xml:space="preserve"> if the hybrid has been </w:t>
      </w:r>
      <w:r w:rsidRPr="0006197C">
        <w:t xml:space="preserve">[sold or otherwise disposed of to others, by or with the consent of the breeder, for purposes </w:t>
      </w:r>
      <w:r>
        <w:t>of exploitation of the variety]</w:t>
      </w:r>
      <w:r w:rsidRPr="00C324D0">
        <w:rPr>
          <w:vertAlign w:val="superscript"/>
        </w:rPr>
        <w:t xml:space="preserve">1 </w:t>
      </w:r>
      <w:r w:rsidRPr="0006197C">
        <w:t>/ [offered for sale or marketed, wit</w:t>
      </w:r>
      <w:r>
        <w:t>h the agreement of the breeder]</w:t>
      </w:r>
      <w:r w:rsidRPr="00C324D0">
        <w:rPr>
          <w:vertAlign w:val="superscript"/>
        </w:rPr>
        <w:t>2</w:t>
      </w:r>
      <w:r w:rsidRPr="00C324D0">
        <w:t xml:space="preserve">, </w:t>
      </w:r>
      <w:r>
        <w:t>beyond the relevant period,</w:t>
      </w:r>
      <w:r w:rsidRPr="00873A94">
        <w:rPr>
          <w:vertAlign w:val="superscript"/>
        </w:rPr>
        <w:t>3</w:t>
      </w:r>
      <w:r>
        <w:t xml:space="preserve"> would </w:t>
      </w:r>
      <w:r w:rsidRPr="0006197C">
        <w:t xml:space="preserve">the </w:t>
      </w:r>
      <w:r w:rsidRPr="00503111">
        <w:rPr>
          <w:rFonts w:cs="Arial"/>
        </w:rPr>
        <w:t xml:space="preserve">novelty of </w:t>
      </w:r>
      <w:r>
        <w:rPr>
          <w:rFonts w:cs="Arial"/>
        </w:rPr>
        <w:t xml:space="preserve">the </w:t>
      </w:r>
      <w:r w:rsidRPr="00503111">
        <w:rPr>
          <w:rFonts w:cs="Arial"/>
        </w:rPr>
        <w:t>parental lines</w:t>
      </w:r>
      <w:r>
        <w:rPr>
          <w:rFonts w:cs="Arial"/>
        </w:rPr>
        <w:t xml:space="preserve"> of that hybrid variety be lost</w:t>
      </w:r>
      <w:r w:rsidRPr="00503111">
        <w:rPr>
          <w:rFonts w:cs="Arial"/>
        </w:rPr>
        <w:t>?</w:t>
      </w:r>
    </w:p>
    <w:p w:rsidR="006A0C59" w:rsidRDefault="006A0C59" w:rsidP="006A0C59"/>
    <w:p w:rsidR="006A0C59" w:rsidRDefault="00E94DC1" w:rsidP="006A0C59">
      <w:pPr>
        <w:tabs>
          <w:tab w:val="left" w:pos="567"/>
        </w:tabs>
        <w:rPr>
          <w:rFonts w:cs="Arial"/>
        </w:rPr>
      </w:pPr>
      <w:sdt>
        <w:sdtPr>
          <w:rPr>
            <w:rFonts w:cs="Arial"/>
            <w:sz w:val="22"/>
          </w:rPr>
          <w:id w:val="338827325"/>
          <w14:checkbox>
            <w14:checked w14:val="0"/>
            <w14:checkedState w14:val="2612" w14:font="MS Gothic"/>
            <w14:uncheckedState w14:val="2610" w14:font="MS Gothic"/>
          </w14:checkbox>
        </w:sdtPr>
        <w:sdtEndPr/>
        <w:sdtContent>
          <w:r w:rsidR="006A0C59" w:rsidRPr="00503111">
            <w:rPr>
              <w:rFonts w:ascii="Segoe UI Symbol" w:eastAsia="MS Gothic" w:hAnsi="Segoe UI Symbol" w:cs="Segoe UI Symbol"/>
              <w:sz w:val="22"/>
            </w:rPr>
            <w:t>☐</w:t>
          </w:r>
        </w:sdtContent>
      </w:sdt>
      <w:r w:rsidR="006A0C59" w:rsidRPr="00503111">
        <w:rPr>
          <w:rFonts w:cs="Arial"/>
          <w:sz w:val="22"/>
        </w:rPr>
        <w:tab/>
      </w:r>
      <w:r w:rsidR="006A0C59" w:rsidRPr="00503111">
        <w:rPr>
          <w:rFonts w:cs="Arial"/>
        </w:rPr>
        <w:t xml:space="preserve">Yes, the novelty of </w:t>
      </w:r>
      <w:r w:rsidR="006A0C59">
        <w:rPr>
          <w:rFonts w:cs="Arial"/>
        </w:rPr>
        <w:t xml:space="preserve">the </w:t>
      </w:r>
      <w:r w:rsidR="006A0C59" w:rsidRPr="00503111">
        <w:rPr>
          <w:rFonts w:cs="Arial"/>
        </w:rPr>
        <w:t xml:space="preserve">parent lines </w:t>
      </w:r>
      <w:r w:rsidR="006A0C59">
        <w:rPr>
          <w:rFonts w:cs="Arial"/>
        </w:rPr>
        <w:t>would be</w:t>
      </w:r>
      <w:r w:rsidR="006A0C59" w:rsidRPr="00503111">
        <w:rPr>
          <w:rFonts w:cs="Arial"/>
        </w:rPr>
        <w:t xml:space="preserve"> lost</w:t>
      </w:r>
      <w:r w:rsidR="006A0C59">
        <w:rPr>
          <w:rFonts w:cs="Arial"/>
        </w:rPr>
        <w:t>.</w:t>
      </w:r>
    </w:p>
    <w:p w:rsidR="006A0C59" w:rsidRDefault="006A0C59" w:rsidP="006A0C59">
      <w:pPr>
        <w:tabs>
          <w:tab w:val="left" w:pos="567"/>
        </w:tabs>
        <w:rPr>
          <w:rFonts w:cs="Arial"/>
        </w:rPr>
      </w:pPr>
      <w:r>
        <w:rPr>
          <w:rFonts w:cs="Arial"/>
          <w:noProof/>
        </w:rPr>
        <mc:AlternateContent>
          <mc:Choice Requires="wps">
            <w:drawing>
              <wp:anchor distT="0" distB="0" distL="114300" distR="114300" simplePos="0" relativeHeight="251659264" behindDoc="0" locked="0" layoutInCell="1" allowOverlap="1" wp14:anchorId="65B9264A" wp14:editId="0AFEE204">
                <wp:simplePos x="0" y="0"/>
                <wp:positionH relativeFrom="column">
                  <wp:posOffset>1365885</wp:posOffset>
                </wp:positionH>
                <wp:positionV relativeFrom="paragraph">
                  <wp:posOffset>87630</wp:posOffset>
                </wp:positionV>
                <wp:extent cx="3771900" cy="3143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771900" cy="314325"/>
                        </a:xfrm>
                        <a:prstGeom prst="rect">
                          <a:avLst/>
                        </a:prstGeom>
                        <a:solidFill>
                          <a:schemeClr val="lt1"/>
                        </a:solidFill>
                        <a:ln w="6350">
                          <a:solidFill>
                            <a:prstClr val="black"/>
                          </a:solidFill>
                        </a:ln>
                      </wps:spPr>
                      <wps:txbx>
                        <w:txbxContent>
                          <w:p w:rsidR="00214B2E" w:rsidRPr="00D55FEE" w:rsidRDefault="00214B2E" w:rsidP="006A0C59">
                            <w:pPr>
                              <w:rPr>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9264A" id="_x0000_t202" coordsize="21600,21600" o:spt="202" path="m,l,21600r21600,l21600,xe">
                <v:stroke joinstyle="miter"/>
                <v:path gradientshapeok="t" o:connecttype="rect"/>
              </v:shapetype>
              <v:shape id="Text Box 2" o:spid="_x0000_s1026" type="#_x0000_t202" style="position:absolute;left:0;text-align:left;margin-left:107.55pt;margin-top:6.9pt;width:297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" fillcolor="white [3201]" strokeweight=".5pt">
                <v:textbox>
                  <w:txbxContent>
                    <w:p w:rsidR="00214B2E" w:rsidRPr="00D55FEE" w:rsidRDefault="00214B2E" w:rsidP="006A0C59">
                      <w:pPr>
                        <w:rPr>
                          <w:lang w:val="fr-CH"/>
                        </w:rPr>
                      </w:pPr>
                    </w:p>
                  </w:txbxContent>
                </v:textbox>
              </v:shape>
            </w:pict>
          </mc:Fallback>
        </mc:AlternateContent>
      </w:r>
    </w:p>
    <w:p w:rsidR="006A0C59" w:rsidRDefault="006A0C59" w:rsidP="006A0C59">
      <w:pPr>
        <w:tabs>
          <w:tab w:val="left" w:pos="567"/>
        </w:tabs>
        <w:rPr>
          <w:rFonts w:cs="Arial"/>
        </w:rPr>
      </w:pPr>
      <w:r>
        <w:rPr>
          <w:rFonts w:cs="Arial"/>
        </w:rPr>
        <w:tab/>
        <w:t xml:space="preserve">Comments:  </w:t>
      </w:r>
    </w:p>
    <w:p w:rsidR="006A0C59" w:rsidRPr="00D55FEE" w:rsidRDefault="006A0C59" w:rsidP="006A0C59">
      <w:pPr>
        <w:tabs>
          <w:tab w:val="left" w:pos="567"/>
        </w:tabs>
        <w:rPr>
          <w:rFonts w:cs="Arial"/>
        </w:rPr>
      </w:pPr>
    </w:p>
    <w:p w:rsidR="006A0C59" w:rsidRDefault="006A0C59" w:rsidP="006A0C59">
      <w:pPr>
        <w:rPr>
          <w:rFonts w:cs="Arial"/>
        </w:rPr>
      </w:pPr>
    </w:p>
    <w:p w:rsidR="006A0C59" w:rsidRDefault="006A0C59" w:rsidP="006A0C59">
      <w:pPr>
        <w:rPr>
          <w:rFonts w:cs="Arial"/>
        </w:rPr>
      </w:pPr>
    </w:p>
    <w:p w:rsidR="006A0C59" w:rsidRPr="00503111" w:rsidRDefault="006A0C59" w:rsidP="006A0C59">
      <w:pPr>
        <w:rPr>
          <w:rFonts w:cs="Arial"/>
        </w:rPr>
      </w:pPr>
    </w:p>
    <w:p w:rsidR="006A0C59" w:rsidRPr="00503111" w:rsidRDefault="00E94DC1" w:rsidP="006A0C59">
      <w:pPr>
        <w:tabs>
          <w:tab w:val="left" w:pos="567"/>
        </w:tabs>
        <w:rPr>
          <w:rFonts w:cs="Arial"/>
        </w:rPr>
      </w:pPr>
      <w:sdt>
        <w:sdtPr>
          <w:rPr>
            <w:rFonts w:cs="Arial"/>
            <w:sz w:val="22"/>
          </w:rPr>
          <w:id w:val="588886969"/>
          <w14:checkbox>
            <w14:checked w14:val="0"/>
            <w14:checkedState w14:val="2612" w14:font="MS Gothic"/>
            <w14:uncheckedState w14:val="2610" w14:font="MS Gothic"/>
          </w14:checkbox>
        </w:sdtPr>
        <w:sdtEndPr/>
        <w:sdtContent>
          <w:r w:rsidR="006A0C59" w:rsidRPr="00503111">
            <w:rPr>
              <w:rFonts w:ascii="Segoe UI Symbol" w:eastAsia="MS Gothic" w:hAnsi="Segoe UI Symbol" w:cs="Segoe UI Symbol"/>
              <w:sz w:val="22"/>
            </w:rPr>
            <w:t>☐</w:t>
          </w:r>
        </w:sdtContent>
      </w:sdt>
      <w:r w:rsidR="006A0C59" w:rsidRPr="00503111">
        <w:rPr>
          <w:rFonts w:cs="Arial"/>
          <w:sz w:val="22"/>
        </w:rPr>
        <w:tab/>
      </w:r>
      <w:r w:rsidR="006A0C59" w:rsidRPr="00503111">
        <w:rPr>
          <w:rFonts w:cs="Arial"/>
        </w:rPr>
        <w:t xml:space="preserve">No, the novelty of </w:t>
      </w:r>
      <w:r w:rsidR="006A0C59">
        <w:rPr>
          <w:rFonts w:cs="Arial"/>
        </w:rPr>
        <w:t xml:space="preserve">the </w:t>
      </w:r>
      <w:r w:rsidR="006A0C59" w:rsidRPr="00503111">
        <w:rPr>
          <w:rFonts w:cs="Arial"/>
        </w:rPr>
        <w:t xml:space="preserve">parent lines </w:t>
      </w:r>
      <w:r w:rsidR="006A0C59">
        <w:rPr>
          <w:rFonts w:cs="Arial"/>
        </w:rPr>
        <w:t>would</w:t>
      </w:r>
      <w:r w:rsidR="006A0C59" w:rsidRPr="00503111">
        <w:rPr>
          <w:rFonts w:cs="Arial"/>
        </w:rPr>
        <w:t xml:space="preserve"> not </w:t>
      </w:r>
      <w:r w:rsidR="006A0C59">
        <w:rPr>
          <w:rFonts w:cs="Arial"/>
        </w:rPr>
        <w:t xml:space="preserve">be </w:t>
      </w:r>
      <w:r w:rsidR="006A0C59" w:rsidRPr="00503111">
        <w:rPr>
          <w:rFonts w:cs="Arial"/>
        </w:rPr>
        <w:t>lost</w:t>
      </w:r>
      <w:r w:rsidR="006A0C59">
        <w:rPr>
          <w:rFonts w:cs="Arial"/>
        </w:rPr>
        <w:t>.</w:t>
      </w:r>
    </w:p>
    <w:p w:rsidR="006A0C59" w:rsidRDefault="006A0C59" w:rsidP="006A0C59">
      <w:r>
        <w:rPr>
          <w:rFonts w:cs="Arial"/>
          <w:noProof/>
        </w:rPr>
        <mc:AlternateContent>
          <mc:Choice Requires="wps">
            <w:drawing>
              <wp:anchor distT="0" distB="0" distL="114300" distR="114300" simplePos="0" relativeHeight="251660288" behindDoc="0" locked="0" layoutInCell="1" allowOverlap="1" wp14:anchorId="6F3173F7" wp14:editId="573AB3A1">
                <wp:simplePos x="0" y="0"/>
                <wp:positionH relativeFrom="column">
                  <wp:posOffset>1362075</wp:posOffset>
                </wp:positionH>
                <wp:positionV relativeFrom="paragraph">
                  <wp:posOffset>93345</wp:posOffset>
                </wp:positionV>
                <wp:extent cx="3771900" cy="3143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3771900" cy="314325"/>
                        </a:xfrm>
                        <a:prstGeom prst="rect">
                          <a:avLst/>
                        </a:prstGeom>
                        <a:solidFill>
                          <a:schemeClr val="lt1"/>
                        </a:solidFill>
                        <a:ln w="6350">
                          <a:solidFill>
                            <a:prstClr val="black"/>
                          </a:solidFill>
                        </a:ln>
                      </wps:spPr>
                      <wps:txbx>
                        <w:txbxContent>
                          <w:p w:rsidR="00214B2E" w:rsidRPr="00D55FEE" w:rsidRDefault="00214B2E" w:rsidP="006A0C59">
                            <w:pPr>
                              <w:rPr>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173F7" id="Text Box 1" o:spid="_x0000_s1027" type="#_x0000_t202" style="position:absolute;left:0;text-align:left;margin-left:107.25pt;margin-top:7.35pt;width:297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" fillcolor="white [3201]" strokeweight=".5pt">
                <v:textbox>
                  <w:txbxContent>
                    <w:p w:rsidR="00214B2E" w:rsidRPr="00D55FEE" w:rsidRDefault="00214B2E" w:rsidP="006A0C59">
                      <w:pPr>
                        <w:rPr>
                          <w:lang w:val="fr-CH"/>
                        </w:rPr>
                      </w:pPr>
                    </w:p>
                  </w:txbxContent>
                </v:textbox>
              </v:shape>
            </w:pict>
          </mc:Fallback>
        </mc:AlternateContent>
      </w:r>
    </w:p>
    <w:p w:rsidR="006A0C59" w:rsidRDefault="006A0C59" w:rsidP="006A0C59">
      <w:r>
        <w:tab/>
        <w:t xml:space="preserve">Comments:    </w:t>
      </w:r>
    </w:p>
    <w:p w:rsidR="006A0C59" w:rsidRDefault="006A0C59" w:rsidP="006A0C59"/>
    <w:p w:rsidR="006A0C59" w:rsidRDefault="006A0C59" w:rsidP="006A0C59"/>
    <w:p w:rsidR="006A0C59" w:rsidRDefault="006A0C59" w:rsidP="006A0C59"/>
    <w:p w:rsidR="006A0C59" w:rsidRDefault="00E94DC1" w:rsidP="006A0C59">
      <w:sdt>
        <w:sdtPr>
          <w:rPr>
            <w:rFonts w:cs="Arial"/>
            <w:sz w:val="22"/>
          </w:rPr>
          <w:id w:val="1638374943"/>
          <w14:checkbox>
            <w14:checked w14:val="0"/>
            <w14:checkedState w14:val="2612" w14:font="MS Gothic"/>
            <w14:uncheckedState w14:val="2610" w14:font="MS Gothic"/>
          </w14:checkbox>
        </w:sdtPr>
        <w:sdtEndPr/>
        <w:sdtContent>
          <w:r w:rsidR="006A0C59" w:rsidRPr="00503111">
            <w:rPr>
              <w:rFonts w:ascii="Segoe UI Symbol" w:eastAsia="MS Gothic" w:hAnsi="Segoe UI Symbol" w:cs="Segoe UI Symbol"/>
              <w:sz w:val="22"/>
            </w:rPr>
            <w:t>☐</w:t>
          </w:r>
        </w:sdtContent>
      </w:sdt>
      <w:r w:rsidR="006A0C59">
        <w:tab/>
        <w:t>Other (please explain)</w:t>
      </w:r>
    </w:p>
    <w:p w:rsidR="006A0C59" w:rsidRDefault="006A0C59" w:rsidP="006A0C59">
      <w:r>
        <w:rPr>
          <w:rFonts w:cs="Arial"/>
          <w:noProof/>
        </w:rPr>
        <mc:AlternateContent>
          <mc:Choice Requires="wps">
            <w:drawing>
              <wp:anchor distT="0" distB="0" distL="114300" distR="114300" simplePos="0" relativeHeight="251661312" behindDoc="0" locked="0" layoutInCell="1" allowOverlap="1" wp14:anchorId="020A0CB8" wp14:editId="5696B187">
                <wp:simplePos x="0" y="0"/>
                <wp:positionH relativeFrom="column">
                  <wp:posOffset>1365885</wp:posOffset>
                </wp:positionH>
                <wp:positionV relativeFrom="paragraph">
                  <wp:posOffset>90805</wp:posOffset>
                </wp:positionV>
                <wp:extent cx="3771900" cy="3143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3771900" cy="314325"/>
                        </a:xfrm>
                        <a:prstGeom prst="rect">
                          <a:avLst/>
                        </a:prstGeom>
                        <a:solidFill>
                          <a:schemeClr val="lt1"/>
                        </a:solidFill>
                        <a:ln w="6350">
                          <a:solidFill>
                            <a:prstClr val="black"/>
                          </a:solidFill>
                        </a:ln>
                      </wps:spPr>
                      <wps:txbx>
                        <w:txbxContent>
                          <w:p w:rsidR="00214B2E" w:rsidRPr="00D55FEE" w:rsidRDefault="00214B2E" w:rsidP="006A0C59">
                            <w:pPr>
                              <w:rPr>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A0CB8" id="Text Box 4" o:spid="_x0000_s1028" type="#_x0000_t202" style="position:absolute;left:0;text-align:left;margin-left:107.55pt;margin-top:7.15pt;width:297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" fillcolor="white [3201]" strokeweight=".5pt">
                <v:textbox>
                  <w:txbxContent>
                    <w:p w:rsidR="00214B2E" w:rsidRPr="00D55FEE" w:rsidRDefault="00214B2E" w:rsidP="006A0C59">
                      <w:pPr>
                        <w:rPr>
                          <w:lang w:val="fr-CH"/>
                        </w:rPr>
                      </w:pPr>
                    </w:p>
                  </w:txbxContent>
                </v:textbox>
              </v:shape>
            </w:pict>
          </mc:Fallback>
        </mc:AlternateContent>
      </w:r>
    </w:p>
    <w:p w:rsidR="006A0C59" w:rsidRDefault="006A0C59" w:rsidP="006A0C59"/>
    <w:p w:rsidR="006A0C59" w:rsidRDefault="006A0C59" w:rsidP="006A0C59"/>
    <w:p w:rsidR="006A0C59" w:rsidRDefault="006A0C59" w:rsidP="006A0C59"/>
    <w:p w:rsidR="006A0C59" w:rsidRDefault="006A0C59" w:rsidP="006A0C59"/>
    <w:p w:rsidR="006A0C59" w:rsidRDefault="006A0C59" w:rsidP="006A0C59"/>
    <w:p w:rsidR="006A0C59" w:rsidRPr="00925534" w:rsidRDefault="006A0C59" w:rsidP="006A0C59">
      <w:pPr>
        <w:pStyle w:val="ListParagraph"/>
        <w:numPr>
          <w:ilvl w:val="0"/>
          <w:numId w:val="1"/>
        </w:numPr>
        <w:ind w:left="284" w:hanging="284"/>
        <w:rPr>
          <w:sz w:val="16"/>
        </w:rPr>
      </w:pPr>
      <w:r w:rsidRPr="00925534">
        <w:rPr>
          <w:sz w:val="16"/>
        </w:rPr>
        <w:t>Article 6(1) of the 1991 Act</w:t>
      </w:r>
      <w:r>
        <w:t xml:space="preserve"> </w:t>
      </w:r>
      <w:r w:rsidRPr="00C324D0">
        <w:rPr>
          <w:sz w:val="16"/>
        </w:rPr>
        <w:t>of the UPOV Convention</w:t>
      </w:r>
      <w:r w:rsidRPr="00925534">
        <w:rPr>
          <w:sz w:val="16"/>
        </w:rPr>
        <w:t>.</w:t>
      </w:r>
    </w:p>
    <w:p w:rsidR="006A0C59" w:rsidRDefault="006A0C59" w:rsidP="006A0C59">
      <w:pPr>
        <w:pStyle w:val="ListParagraph"/>
        <w:numPr>
          <w:ilvl w:val="0"/>
          <w:numId w:val="1"/>
        </w:numPr>
        <w:ind w:left="284" w:hanging="284"/>
        <w:rPr>
          <w:sz w:val="16"/>
        </w:rPr>
      </w:pPr>
      <w:r w:rsidRPr="00925534">
        <w:rPr>
          <w:sz w:val="16"/>
        </w:rPr>
        <w:t>Article 6(1)(b) of the 1978 Act</w:t>
      </w:r>
      <w:r>
        <w:t xml:space="preserve"> </w:t>
      </w:r>
      <w:r w:rsidRPr="00C324D0">
        <w:rPr>
          <w:sz w:val="16"/>
        </w:rPr>
        <w:t>of the UPOV Convention</w:t>
      </w:r>
      <w:r w:rsidRPr="00925534">
        <w:rPr>
          <w:sz w:val="16"/>
        </w:rPr>
        <w:t>.</w:t>
      </w:r>
    </w:p>
    <w:p w:rsidR="006A0C59" w:rsidRPr="00925534" w:rsidRDefault="006A0C59" w:rsidP="006A0C59">
      <w:pPr>
        <w:pStyle w:val="ListParagraph"/>
        <w:numPr>
          <w:ilvl w:val="0"/>
          <w:numId w:val="1"/>
        </w:numPr>
        <w:ind w:left="284" w:hanging="284"/>
        <w:rPr>
          <w:sz w:val="16"/>
        </w:rPr>
      </w:pPr>
      <w:r>
        <w:rPr>
          <w:sz w:val="16"/>
        </w:rPr>
        <w:t xml:space="preserve">See </w:t>
      </w:r>
      <w:r w:rsidRPr="00925534">
        <w:rPr>
          <w:sz w:val="16"/>
        </w:rPr>
        <w:t xml:space="preserve">Article 6(1) </w:t>
      </w:r>
      <w:r>
        <w:rPr>
          <w:sz w:val="16"/>
        </w:rPr>
        <w:t xml:space="preserve">(i) and (ii) of the 1991 Act and </w:t>
      </w:r>
      <w:r w:rsidRPr="00925534">
        <w:rPr>
          <w:sz w:val="16"/>
        </w:rPr>
        <w:t xml:space="preserve">Article 6(1)(b) </w:t>
      </w:r>
      <w:r>
        <w:rPr>
          <w:sz w:val="16"/>
        </w:rPr>
        <w:t xml:space="preserve">(i) and (ii) </w:t>
      </w:r>
      <w:r w:rsidRPr="00925534">
        <w:rPr>
          <w:sz w:val="16"/>
        </w:rPr>
        <w:t>of the 1978 Act</w:t>
      </w:r>
      <w:r>
        <w:rPr>
          <w:sz w:val="16"/>
        </w:rPr>
        <w:t>.</w:t>
      </w:r>
    </w:p>
    <w:p w:rsidR="006A0C59" w:rsidRDefault="006A0C59" w:rsidP="006A0C59"/>
    <w:p w:rsidR="006A0C59" w:rsidRDefault="006A0C59" w:rsidP="006A0C59"/>
    <w:p w:rsidR="006A0C59" w:rsidRDefault="006A0C59" w:rsidP="006A0C59"/>
    <w:p w:rsidR="006A0C59" w:rsidRDefault="006A0C59" w:rsidP="006A0C59">
      <w:pPr>
        <w:jc w:val="right"/>
      </w:pPr>
      <w:r>
        <w:t>[Annex II follows</w:t>
      </w:r>
      <w:r w:rsidRPr="0069241F">
        <w:t>]</w:t>
      </w:r>
    </w:p>
    <w:p w:rsidR="006A0C59" w:rsidRDefault="006A0C59" w:rsidP="006A0C59"/>
    <w:p w:rsidR="00D208AC" w:rsidRDefault="00D208AC" w:rsidP="006A0C59">
      <w:pPr>
        <w:sectPr w:rsidR="00D208AC" w:rsidSect="00CA1CE5">
          <w:headerReference w:type="even" r:id="rId18"/>
          <w:headerReference w:type="default" r:id="rId19"/>
          <w:footerReference w:type="even" r:id="rId20"/>
          <w:footerReference w:type="default" r:id="rId21"/>
          <w:headerReference w:type="first" r:id="rId22"/>
          <w:footerReference w:type="first" r:id="rId23"/>
          <w:pgSz w:w="11907" w:h="16840" w:code="9"/>
          <w:pgMar w:top="510" w:right="1134" w:bottom="1134" w:left="1134" w:header="510" w:footer="680" w:gutter="0"/>
          <w:cols w:space="720"/>
          <w:titlePg/>
          <w:docGrid w:linePitch="272"/>
        </w:sectPr>
      </w:pPr>
    </w:p>
    <w:p w:rsidR="006A0C59" w:rsidRDefault="006A0C59" w:rsidP="00D208AC">
      <w:pPr>
        <w:jc w:val="center"/>
      </w:pPr>
    </w:p>
    <w:p w:rsidR="00D208AC" w:rsidRDefault="00D208AC" w:rsidP="00D208AC">
      <w:pPr>
        <w:keepNext/>
        <w:jc w:val="center"/>
        <w:rPr>
          <w:snapToGrid w:val="0"/>
        </w:rPr>
      </w:pPr>
      <w:r w:rsidRPr="00D208AC">
        <w:rPr>
          <w:snapToGrid w:val="0"/>
        </w:rPr>
        <w:t xml:space="preserve">SUMMARY OF CONTRIBUTIONS TO CIRCULAR E-19/232 </w:t>
      </w:r>
    </w:p>
    <w:p w:rsidR="00D208AC" w:rsidRPr="00D208AC" w:rsidRDefault="00D208AC" w:rsidP="00D208AC">
      <w:pPr>
        <w:keepNext/>
        <w:spacing w:after="120"/>
        <w:jc w:val="center"/>
        <w:rPr>
          <w:snapToGrid w:val="0"/>
        </w:rPr>
      </w:pPr>
      <w:r w:rsidRPr="00D208AC">
        <w:rPr>
          <w:snapToGrid w:val="0"/>
        </w:rPr>
        <w:t>RECEIVED FROM MEMBERS OF THE UNION</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004"/>
        <w:gridCol w:w="1814"/>
        <w:gridCol w:w="1814"/>
        <w:gridCol w:w="1361"/>
        <w:gridCol w:w="1361"/>
      </w:tblGrid>
      <w:tr w:rsidR="00D208AC" w:rsidRPr="00CC42EA" w:rsidTr="00540D02">
        <w:trPr>
          <w:cantSplit/>
          <w:tblHeader/>
          <w:jc w:val="center"/>
        </w:trPr>
        <w:tc>
          <w:tcPr>
            <w:tcW w:w="4004" w:type="dxa"/>
            <w:shd w:val="clear" w:color="auto" w:fill="E6E6E6"/>
            <w:vAlign w:val="center"/>
          </w:tcPr>
          <w:p w:rsidR="00D208AC" w:rsidRPr="00DE316B" w:rsidRDefault="00D208AC" w:rsidP="00540D02">
            <w:pPr>
              <w:spacing w:before="120" w:after="60"/>
              <w:ind w:left="57"/>
              <w:rPr>
                <w:rFonts w:cs="Arial"/>
              </w:rPr>
            </w:pPr>
            <w:r w:rsidRPr="00DE316B">
              <w:rPr>
                <w:rFonts w:cs="Arial"/>
              </w:rPr>
              <w:t>Member of the Union</w:t>
            </w:r>
          </w:p>
        </w:tc>
        <w:tc>
          <w:tcPr>
            <w:tcW w:w="1814" w:type="dxa"/>
            <w:shd w:val="clear" w:color="auto" w:fill="E6E6E6"/>
            <w:vAlign w:val="center"/>
          </w:tcPr>
          <w:p w:rsidR="00D208AC" w:rsidRPr="00DE316B" w:rsidRDefault="00D208AC" w:rsidP="00B32FB1">
            <w:pPr>
              <w:spacing w:before="120" w:after="60"/>
              <w:jc w:val="left"/>
              <w:rPr>
                <w:rFonts w:cs="Arial"/>
              </w:rPr>
            </w:pPr>
            <w:r w:rsidRPr="00DE316B">
              <w:rPr>
                <w:rFonts w:cs="Arial"/>
              </w:rPr>
              <w:t>Yes, the novelty of the parent lines would be lost</w:t>
            </w:r>
            <w:r w:rsidR="00B32FB1">
              <w:rPr>
                <w:rFonts w:cs="Arial"/>
              </w:rPr>
              <w:t xml:space="preserve"> by</w:t>
            </w:r>
            <w:r w:rsidR="00B32FB1">
              <w:rPr>
                <w:rFonts w:eastAsia="MS Mincho" w:cs="Arial"/>
              </w:rPr>
              <w:t xml:space="preserve"> the </w:t>
            </w:r>
            <w:r w:rsidR="00B32FB1" w:rsidRPr="00F84ECC">
              <w:rPr>
                <w:rFonts w:eastAsia="MS Mincho" w:cs="Arial"/>
              </w:rPr>
              <w:t>exploitation of the hybrid</w:t>
            </w:r>
            <w:r w:rsidR="00B32FB1">
              <w:rPr>
                <w:rFonts w:eastAsia="MS Mincho" w:cs="Arial"/>
              </w:rPr>
              <w:t xml:space="preserve"> variety</w:t>
            </w:r>
          </w:p>
        </w:tc>
        <w:tc>
          <w:tcPr>
            <w:tcW w:w="1814" w:type="dxa"/>
            <w:shd w:val="clear" w:color="auto" w:fill="E6E6E6"/>
            <w:vAlign w:val="center"/>
          </w:tcPr>
          <w:p w:rsidR="00D208AC" w:rsidRPr="00DE316B" w:rsidRDefault="00D208AC" w:rsidP="00B32FB1">
            <w:pPr>
              <w:spacing w:before="120" w:after="60"/>
              <w:jc w:val="left"/>
              <w:rPr>
                <w:rFonts w:cs="Arial"/>
              </w:rPr>
            </w:pPr>
            <w:r w:rsidRPr="00DE316B">
              <w:rPr>
                <w:rFonts w:cs="Arial"/>
              </w:rPr>
              <w:t>No, the novelty of the</w:t>
            </w:r>
            <w:r w:rsidR="00B32FB1">
              <w:rPr>
                <w:rFonts w:cs="Arial"/>
              </w:rPr>
              <w:t xml:space="preserve"> parent lines would not be lost by the </w:t>
            </w:r>
            <w:r w:rsidR="00B32FB1" w:rsidRPr="00F84ECC">
              <w:rPr>
                <w:rFonts w:eastAsia="MS Mincho" w:cs="Arial"/>
              </w:rPr>
              <w:t>exploitation of the hybrid</w:t>
            </w:r>
            <w:r w:rsidR="00B32FB1">
              <w:rPr>
                <w:rFonts w:eastAsia="MS Mincho" w:cs="Arial"/>
              </w:rPr>
              <w:t xml:space="preserve"> variety</w:t>
            </w:r>
          </w:p>
        </w:tc>
        <w:tc>
          <w:tcPr>
            <w:tcW w:w="1361" w:type="dxa"/>
            <w:shd w:val="clear" w:color="auto" w:fill="E6E6E6"/>
            <w:vAlign w:val="center"/>
          </w:tcPr>
          <w:p w:rsidR="00D208AC" w:rsidRPr="00DE316B" w:rsidRDefault="00D208AC" w:rsidP="00540D02">
            <w:pPr>
              <w:spacing w:before="120" w:after="60"/>
              <w:jc w:val="center"/>
              <w:rPr>
                <w:rFonts w:cs="Arial"/>
              </w:rPr>
            </w:pPr>
            <w:r w:rsidRPr="00DE316B">
              <w:rPr>
                <w:rFonts w:cs="Arial"/>
              </w:rPr>
              <w:t>Others</w:t>
            </w:r>
          </w:p>
        </w:tc>
        <w:tc>
          <w:tcPr>
            <w:tcW w:w="1361" w:type="dxa"/>
            <w:shd w:val="clear" w:color="auto" w:fill="E6E6E6"/>
            <w:vAlign w:val="center"/>
          </w:tcPr>
          <w:p w:rsidR="00D208AC" w:rsidRDefault="007343DF" w:rsidP="007343DF">
            <w:pPr>
              <w:jc w:val="left"/>
            </w:pPr>
            <w:r>
              <w:t>to consult the c</w:t>
            </w:r>
            <w:r w:rsidR="00D208AC" w:rsidRPr="00DE316B">
              <w:t>omments</w:t>
            </w:r>
            <w:r>
              <w:t>, see relevant Annex to this document</w:t>
            </w:r>
          </w:p>
          <w:p w:rsidR="007343DF" w:rsidRPr="00DE316B" w:rsidRDefault="007343DF" w:rsidP="007343DF">
            <w:pPr>
              <w:jc w:val="left"/>
            </w:pPr>
          </w:p>
        </w:tc>
      </w:tr>
      <w:tr w:rsidR="00D208AC" w:rsidRPr="00CC42EA" w:rsidTr="00540D02">
        <w:trPr>
          <w:cantSplit/>
          <w:jc w:val="center"/>
        </w:trPr>
        <w:tc>
          <w:tcPr>
            <w:tcW w:w="4004" w:type="dxa"/>
            <w:vAlign w:val="center"/>
          </w:tcPr>
          <w:p w:rsidR="00D208AC" w:rsidRPr="00CC42EA" w:rsidRDefault="00D208AC" w:rsidP="00540D02">
            <w:pPr>
              <w:keepNext/>
              <w:spacing w:before="60" w:after="60"/>
              <w:ind w:left="57"/>
              <w:rPr>
                <w:rFonts w:cs="Arial"/>
              </w:rPr>
            </w:pPr>
            <w:r w:rsidRPr="00B6750E">
              <w:rPr>
                <w:rFonts w:cs="Arial"/>
              </w:rPr>
              <w:t>African Intellectual Property Organization (OAPI)</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E94DC1" w:rsidRDefault="00D208AC" w:rsidP="000A65A8">
            <w:pPr>
              <w:spacing w:before="60" w:after="60"/>
              <w:jc w:val="center"/>
              <w:rPr>
                <w:rFonts w:cs="Arial"/>
                <w:caps/>
              </w:rPr>
            </w:pPr>
            <w:r w:rsidRPr="00E94DC1">
              <w:rPr>
                <w:rFonts w:cs="Arial"/>
                <w:caps/>
              </w:rPr>
              <w:sym w:font="Wingdings 2" w:char="F050"/>
            </w:r>
          </w:p>
        </w:tc>
        <w:tc>
          <w:tcPr>
            <w:tcW w:w="1361" w:type="dxa"/>
            <w:vAlign w:val="center"/>
          </w:tcPr>
          <w:p w:rsidR="00FD089D" w:rsidRPr="00E94DC1" w:rsidRDefault="00FD089D" w:rsidP="00D208AC">
            <w:pPr>
              <w:rPr>
                <w:caps/>
                <w:sz w:val="18"/>
                <w:szCs w:val="18"/>
              </w:rPr>
            </w:pPr>
            <w:r w:rsidRPr="00E94DC1">
              <w:rPr>
                <w:szCs w:val="18"/>
              </w:rPr>
              <w:t>Annex V</w:t>
            </w:r>
          </w:p>
        </w:tc>
      </w:tr>
      <w:tr w:rsidR="00D208AC" w:rsidRPr="00CC42EA" w:rsidTr="00540D02">
        <w:trPr>
          <w:cantSplit/>
          <w:jc w:val="center"/>
        </w:trPr>
        <w:tc>
          <w:tcPr>
            <w:tcW w:w="4004" w:type="dxa"/>
            <w:vAlign w:val="center"/>
          </w:tcPr>
          <w:p w:rsidR="00D208AC" w:rsidRPr="00CC42EA" w:rsidRDefault="00D208AC" w:rsidP="00540D02">
            <w:pPr>
              <w:keepNext/>
              <w:spacing w:before="60" w:after="60"/>
              <w:ind w:left="57"/>
              <w:rPr>
                <w:rFonts w:cs="Arial"/>
              </w:rPr>
            </w:pPr>
            <w:r w:rsidRPr="00CC42EA">
              <w:rPr>
                <w:rFonts w:cs="Arial"/>
              </w:rPr>
              <w:t>Australia</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D208AC" w:rsidP="00D208AC">
            <w:pPr>
              <w:rPr>
                <w:caps/>
              </w:rPr>
            </w:pPr>
          </w:p>
        </w:tc>
      </w:tr>
      <w:tr w:rsidR="00D208AC" w:rsidRPr="00CC42EA" w:rsidTr="00540D02">
        <w:trPr>
          <w:cantSplit/>
          <w:jc w:val="center"/>
        </w:trPr>
        <w:tc>
          <w:tcPr>
            <w:tcW w:w="4004" w:type="dxa"/>
            <w:vAlign w:val="center"/>
          </w:tcPr>
          <w:p w:rsidR="00D208AC" w:rsidRPr="00CC42EA" w:rsidRDefault="00D208AC" w:rsidP="00540D02">
            <w:pPr>
              <w:spacing w:before="60" w:after="60"/>
              <w:ind w:left="57"/>
              <w:rPr>
                <w:rFonts w:cs="Arial"/>
              </w:rPr>
            </w:pPr>
            <w:r w:rsidRPr="00CC42EA">
              <w:rPr>
                <w:rFonts w:cs="Arial"/>
              </w:rPr>
              <w:t>Austria</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CC42EA" w:rsidRDefault="00CB76DD" w:rsidP="00907044">
            <w:pPr>
              <w:rPr>
                <w:caps/>
              </w:rPr>
            </w:pPr>
            <w:r w:rsidRPr="00153249">
              <w:rPr>
                <w:szCs w:val="18"/>
              </w:rPr>
              <w:t>Annex 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rPr>
                <w:rFonts w:cs="Arial"/>
              </w:rPr>
            </w:pPr>
            <w:r>
              <w:rPr>
                <w:rFonts w:cs="Arial"/>
              </w:rPr>
              <w:t>Belgium</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CC42EA" w:rsidRDefault="00CB76DD" w:rsidP="00D208AC">
            <w:pPr>
              <w:rPr>
                <w:caps/>
              </w:rPr>
            </w:pPr>
            <w:r w:rsidRPr="00153249">
              <w:rPr>
                <w:szCs w:val="18"/>
              </w:rPr>
              <w:t>Annex 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rPr>
                <w:rFonts w:cs="Arial"/>
              </w:rPr>
            </w:pPr>
            <w:r w:rsidRPr="00CC42EA">
              <w:rPr>
                <w:rFonts w:cs="Arial"/>
              </w:rPr>
              <w:t>Bolivia (Plurinational State of)</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FD089D" w:rsidP="00D208AC">
            <w:pPr>
              <w:rPr>
                <w:caps/>
              </w:rPr>
            </w:pPr>
            <w:r>
              <w:t>Annex IV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rPr>
                <w:rFonts w:cs="Arial"/>
              </w:rPr>
            </w:pPr>
            <w:r w:rsidRPr="00CC42EA">
              <w:rPr>
                <w:rFonts w:cs="Arial"/>
              </w:rPr>
              <w:t>Bosnia and Herzegovina</w:t>
            </w: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814"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FD089D" w:rsidRDefault="00FD089D" w:rsidP="00FD089D">
            <w:r w:rsidRPr="00FD089D">
              <w:t>Annex III</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rPr>
                <w:rFonts w:cs="Arial"/>
              </w:rPr>
            </w:pPr>
            <w:r w:rsidRPr="00CC42EA">
              <w:rPr>
                <w:rFonts w:cs="Arial"/>
                <w:bCs/>
              </w:rPr>
              <w:t>Brazil</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FD089D" w:rsidP="00D208AC">
            <w:pPr>
              <w:rPr>
                <w:caps/>
              </w:rPr>
            </w:pPr>
            <w:r>
              <w:t>Annex IV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rPr>
                <w:rFonts w:cs="Arial"/>
              </w:rPr>
            </w:pPr>
            <w:r w:rsidRPr="00CC42EA">
              <w:rPr>
                <w:rFonts w:cs="Arial"/>
              </w:rPr>
              <w:t>Canada</w:t>
            </w: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814"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FD089D" w:rsidP="00D208AC">
            <w:pPr>
              <w:rPr>
                <w:caps/>
              </w:rPr>
            </w:pPr>
            <w:r w:rsidRPr="00FD089D">
              <w:t>Annex III</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rPr>
                <w:rFonts w:cs="Arial"/>
              </w:rPr>
            </w:pPr>
            <w:r w:rsidRPr="00CC42EA">
              <w:rPr>
                <w:rFonts w:cs="Arial"/>
              </w:rPr>
              <w:t>Chile</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jc w:val="center"/>
            </w:pPr>
            <w:r w:rsidRPr="00CC42EA">
              <w:sym w:font="Wingdings 2" w:char="F050"/>
            </w: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FD089D" w:rsidP="00D208AC">
            <w:pPr>
              <w:rPr>
                <w:caps/>
              </w:rPr>
            </w:pPr>
            <w:r>
              <w:t>Annex IV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China</w:t>
            </w:r>
            <w:r>
              <w:rPr>
                <w:rStyle w:val="FootnoteReference"/>
                <w:rFonts w:cs="Arial"/>
              </w:rPr>
              <w:footnoteReference w:id="6"/>
            </w:r>
            <w:r w:rsidRPr="00CC42EA">
              <w:rPr>
                <w:rFonts w:cs="Arial"/>
              </w:rPr>
              <w:t xml:space="preserve"> </w:t>
            </w: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814"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D208AC" w:rsidP="00D208AC">
            <w:pPr>
              <w:rPr>
                <w:caps/>
              </w:rPr>
            </w:pP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Pr>
                <w:rFonts w:cs="Arial"/>
              </w:rPr>
              <w:t>Colombia</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FD089D" w:rsidP="00D208AC">
            <w:pPr>
              <w:rPr>
                <w:caps/>
              </w:rPr>
            </w:pPr>
            <w:r>
              <w:t>Annex IV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Costa Rica</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FD089D" w:rsidP="00D208AC">
            <w:pPr>
              <w:rPr>
                <w:caps/>
              </w:rPr>
            </w:pPr>
            <w:r>
              <w:t>Annex IV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995C13">
              <w:rPr>
                <w:rFonts w:cs="Arial"/>
              </w:rPr>
              <w:t>Croatia</w:t>
            </w: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814"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FD089D" w:rsidP="00D208AC">
            <w:pPr>
              <w:rPr>
                <w:caps/>
              </w:rPr>
            </w:pPr>
            <w:r w:rsidRPr="00FD089D">
              <w:t>Annex III</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Czech Republic</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FD089D" w:rsidP="00D208AC">
            <w:pPr>
              <w:rPr>
                <w:caps/>
              </w:rPr>
            </w:pPr>
            <w:r>
              <w:t>Annex IV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Denmark</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FD089D" w:rsidP="00D208AC">
            <w:pPr>
              <w:rPr>
                <w:caps/>
              </w:rPr>
            </w:pPr>
            <w:r>
              <w:t>Annex IV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AA29CB">
              <w:rPr>
                <w:rFonts w:cs="Arial"/>
              </w:rPr>
              <w:t>Dominican Republic</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AA29CB" w:rsidRDefault="00CB76DD" w:rsidP="00D208AC">
            <w:pPr>
              <w:rPr>
                <w:caps/>
                <w:strike/>
              </w:rPr>
            </w:pPr>
            <w:r w:rsidRPr="00153249">
              <w:rPr>
                <w:szCs w:val="18"/>
              </w:rPr>
              <w:t>Annex 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Ecuador</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FD089D" w:rsidP="00D208AC">
            <w:pPr>
              <w:rPr>
                <w:caps/>
              </w:rPr>
            </w:pPr>
            <w:r>
              <w:t>Annex IV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Egypt</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153249" w:rsidP="00D208AC">
            <w:pPr>
              <w:rPr>
                <w:caps/>
              </w:rPr>
            </w:pPr>
            <w:r>
              <w:t>Annex IV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Pr>
                <w:rFonts w:cs="Arial"/>
              </w:rPr>
              <w:t xml:space="preserve">European Union </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CC42EA" w:rsidRDefault="00CB76DD" w:rsidP="00D208AC">
            <w:pPr>
              <w:rPr>
                <w:caps/>
              </w:rPr>
            </w:pPr>
            <w:r w:rsidRPr="00153249">
              <w:rPr>
                <w:szCs w:val="18"/>
              </w:rPr>
              <w:t>Annex 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Finland</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CC42EA" w:rsidRDefault="00CB76DD" w:rsidP="00D208AC">
            <w:pPr>
              <w:rPr>
                <w:caps/>
              </w:rPr>
            </w:pPr>
            <w:r w:rsidRPr="00153249">
              <w:rPr>
                <w:szCs w:val="18"/>
              </w:rPr>
              <w:t>Annex 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France</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F7152B" w:rsidRDefault="00D208AC" w:rsidP="000A65A8">
            <w:pPr>
              <w:spacing w:before="60" w:after="60"/>
              <w:jc w:val="center"/>
              <w:rPr>
                <w:rFonts w:cs="Arial"/>
                <w:caps/>
              </w:rPr>
            </w:pPr>
            <w:r w:rsidRPr="00F7152B">
              <w:rPr>
                <w:rFonts w:cs="Arial"/>
                <w:caps/>
              </w:rPr>
              <w:sym w:font="Wingdings 2" w:char="F050"/>
            </w:r>
          </w:p>
        </w:tc>
        <w:tc>
          <w:tcPr>
            <w:tcW w:w="1361" w:type="dxa"/>
            <w:vAlign w:val="center"/>
          </w:tcPr>
          <w:p w:rsidR="00D208AC" w:rsidRPr="00F7152B" w:rsidRDefault="00CB76DD" w:rsidP="00D208AC">
            <w:pPr>
              <w:rPr>
                <w:caps/>
              </w:rPr>
            </w:pPr>
            <w:r w:rsidRPr="00153249">
              <w:rPr>
                <w:szCs w:val="18"/>
              </w:rPr>
              <w:t>Annex 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Georgia</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CC42EA" w:rsidRDefault="00CB76DD" w:rsidP="00D208AC">
            <w:pPr>
              <w:rPr>
                <w:caps/>
              </w:rPr>
            </w:pPr>
            <w:r w:rsidRPr="00153249">
              <w:rPr>
                <w:szCs w:val="18"/>
              </w:rPr>
              <w:t>Annex 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Pr>
                <w:rFonts w:cs="Arial"/>
              </w:rPr>
              <w:t>Germany</w:t>
            </w: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814"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FD089D" w:rsidP="00D208AC">
            <w:pPr>
              <w:rPr>
                <w:caps/>
              </w:rPr>
            </w:pPr>
            <w:r w:rsidRPr="00FD089D">
              <w:t>Annex III</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Hungary</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153249" w:rsidP="00D208AC">
            <w:pPr>
              <w:rPr>
                <w:caps/>
              </w:rPr>
            </w:pPr>
            <w:r>
              <w:t>Annex IV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Ireland</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153249" w:rsidP="00D208AC">
            <w:pPr>
              <w:rPr>
                <w:caps/>
              </w:rPr>
            </w:pPr>
            <w:r>
              <w:t>Annex IV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Israel</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153249" w:rsidP="00D208AC">
            <w:pPr>
              <w:rPr>
                <w:caps/>
              </w:rPr>
            </w:pPr>
            <w:r>
              <w:t>Annex IV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Japan</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D208AC" w:rsidP="00D208AC">
            <w:pPr>
              <w:rPr>
                <w:caps/>
              </w:rPr>
            </w:pP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Pr>
                <w:rFonts w:cs="Arial"/>
              </w:rPr>
              <w:t>Jordan</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CC42EA" w:rsidRDefault="00CB76DD" w:rsidP="00D208AC">
            <w:pPr>
              <w:rPr>
                <w:caps/>
              </w:rPr>
            </w:pPr>
            <w:r w:rsidRPr="00153249">
              <w:rPr>
                <w:szCs w:val="18"/>
              </w:rPr>
              <w:t>Annex 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Pr>
                <w:rFonts w:cs="Arial"/>
              </w:rPr>
              <w:t>Kenya</w:t>
            </w: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814"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FD089D" w:rsidP="00D208AC">
            <w:pPr>
              <w:rPr>
                <w:caps/>
              </w:rPr>
            </w:pPr>
            <w:r w:rsidRPr="00FD089D">
              <w:t>Annex III</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Kyrgyzstan</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153249" w:rsidP="00D208AC">
            <w:pPr>
              <w:rPr>
                <w:caps/>
              </w:rPr>
            </w:pPr>
            <w:r>
              <w:t>Annex IV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Latvia</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D208AC" w:rsidP="00D208AC">
            <w:pPr>
              <w:rPr>
                <w:caps/>
              </w:rPr>
            </w:pP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lastRenderedPageBreak/>
              <w:t>Lithuania</w:t>
            </w: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814"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FD089D" w:rsidP="00D208AC">
            <w:pPr>
              <w:rPr>
                <w:caps/>
              </w:rPr>
            </w:pPr>
            <w:r w:rsidRPr="00FD089D">
              <w:t>Annex III</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Mexico</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A461E9" w:rsidRDefault="00D208AC" w:rsidP="000A65A8">
            <w:pPr>
              <w:spacing w:before="60" w:after="60"/>
              <w:jc w:val="center"/>
              <w:rPr>
                <w:rFonts w:cs="Arial"/>
                <w:caps/>
              </w:rPr>
            </w:pPr>
            <w:r w:rsidRPr="00A461E9">
              <w:rPr>
                <w:rFonts w:cs="Arial"/>
                <w:caps/>
              </w:rPr>
              <w:sym w:font="Wingdings 2" w:char="F050"/>
            </w:r>
          </w:p>
        </w:tc>
        <w:tc>
          <w:tcPr>
            <w:tcW w:w="1361" w:type="dxa"/>
            <w:vAlign w:val="center"/>
          </w:tcPr>
          <w:p w:rsidR="00D208AC" w:rsidRPr="00A461E9" w:rsidRDefault="00D208AC" w:rsidP="000A65A8">
            <w:pPr>
              <w:spacing w:before="60" w:after="60"/>
              <w:jc w:val="center"/>
              <w:rPr>
                <w:rFonts w:cs="Arial"/>
                <w:caps/>
              </w:rPr>
            </w:pPr>
          </w:p>
        </w:tc>
        <w:tc>
          <w:tcPr>
            <w:tcW w:w="1361" w:type="dxa"/>
            <w:vAlign w:val="center"/>
          </w:tcPr>
          <w:p w:rsidR="00D208AC" w:rsidRPr="00A461E9" w:rsidRDefault="00153249" w:rsidP="00D208AC">
            <w:pPr>
              <w:rPr>
                <w:caps/>
              </w:rPr>
            </w:pPr>
            <w:r>
              <w:t>Annex IV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AA29CB">
              <w:rPr>
                <w:rFonts w:cs="Arial"/>
              </w:rPr>
              <w:t xml:space="preserve">Montenegro </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D208AC" w:rsidP="000A65A8">
            <w:pPr>
              <w:spacing w:before="60" w:after="60"/>
              <w:jc w:val="center"/>
              <w:rPr>
                <w:rFonts w:cs="Arial"/>
                <w:caps/>
              </w:rPr>
            </w:pPr>
            <w:r w:rsidRPr="00A461E9">
              <w:rPr>
                <w:rFonts w:cs="Arial"/>
                <w:caps/>
              </w:rPr>
              <w:sym w:font="Wingdings 2" w:char="F050"/>
            </w:r>
          </w:p>
        </w:tc>
        <w:tc>
          <w:tcPr>
            <w:tcW w:w="1361" w:type="dxa"/>
            <w:vAlign w:val="center"/>
          </w:tcPr>
          <w:p w:rsidR="00D208AC" w:rsidRPr="00AA29CB" w:rsidRDefault="00CB76DD" w:rsidP="00D208AC">
            <w:pPr>
              <w:rPr>
                <w:caps/>
                <w:strike/>
              </w:rPr>
            </w:pPr>
            <w:r w:rsidRPr="00153249">
              <w:rPr>
                <w:szCs w:val="18"/>
              </w:rPr>
              <w:t>Annex 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Morocco</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153249" w:rsidP="00D208AC">
            <w:pPr>
              <w:rPr>
                <w:caps/>
              </w:rPr>
            </w:pPr>
            <w:r>
              <w:t>Annex IV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 xml:space="preserve">Netherlands </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153249" w:rsidP="00D208AC">
            <w:pPr>
              <w:rPr>
                <w:caps/>
              </w:rPr>
            </w:pPr>
            <w:r>
              <w:t>Annex IV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New Zealand</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812F32" w:rsidRDefault="00D208AC" w:rsidP="000A65A8">
            <w:pPr>
              <w:spacing w:before="60" w:after="60"/>
              <w:jc w:val="center"/>
              <w:rPr>
                <w:rFonts w:cs="Arial"/>
                <w:caps/>
              </w:rPr>
            </w:pPr>
            <w:r w:rsidRPr="00812F32">
              <w:rPr>
                <w:rFonts w:cs="Arial"/>
                <w:caps/>
              </w:rPr>
              <w:sym w:font="Wingdings 2" w:char="F050"/>
            </w:r>
          </w:p>
        </w:tc>
        <w:tc>
          <w:tcPr>
            <w:tcW w:w="1361" w:type="dxa"/>
            <w:vAlign w:val="center"/>
          </w:tcPr>
          <w:p w:rsidR="00D208AC" w:rsidRPr="00812F32" w:rsidRDefault="00CB76DD" w:rsidP="00D208AC">
            <w:pPr>
              <w:rPr>
                <w:caps/>
              </w:rPr>
            </w:pPr>
            <w:r w:rsidRPr="00153249">
              <w:rPr>
                <w:szCs w:val="18"/>
              </w:rPr>
              <w:t>Annex 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 xml:space="preserve">Paraguay </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CC42EA" w:rsidRDefault="00CB76DD" w:rsidP="00D208AC">
            <w:pPr>
              <w:rPr>
                <w:caps/>
              </w:rPr>
            </w:pPr>
            <w:r w:rsidRPr="00153249">
              <w:rPr>
                <w:szCs w:val="18"/>
              </w:rPr>
              <w:t>Annex 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Peru</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153249" w:rsidP="00D208AC">
            <w:pPr>
              <w:rPr>
                <w:caps/>
              </w:rPr>
            </w:pPr>
            <w:r>
              <w:t>Annex IV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Poland</w:t>
            </w: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814"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FD089D" w:rsidP="00D208AC">
            <w:pPr>
              <w:rPr>
                <w:caps/>
              </w:rPr>
            </w:pPr>
            <w:r w:rsidRPr="00FD089D">
              <w:t>Annex III</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Portugal</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r w:rsidRPr="008541DB">
              <w:rPr>
                <w:rFonts w:cs="Arial"/>
                <w:caps/>
              </w:rPr>
              <w:sym w:font="Wingdings 2" w:char="F050"/>
            </w: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153249" w:rsidP="00D208AC">
            <w:pPr>
              <w:rPr>
                <w:caps/>
              </w:rPr>
            </w:pPr>
            <w:r>
              <w:t>Annex IV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Republic of Korea</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361D66" w:rsidRDefault="00153249" w:rsidP="00D208AC">
            <w:pPr>
              <w:rPr>
                <w:caps/>
              </w:rPr>
            </w:pPr>
            <w:r>
              <w:t>Annex IV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Republic of Moldova</w:t>
            </w: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814"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361D66" w:rsidRDefault="00FD089D" w:rsidP="00D208AC">
            <w:pPr>
              <w:rPr>
                <w:caps/>
              </w:rPr>
            </w:pPr>
            <w:r w:rsidRPr="00FD089D">
              <w:t>Annex III</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Pr>
                <w:rFonts w:cs="Arial"/>
              </w:rPr>
              <w:t>Romania</w:t>
            </w: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814"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361D66" w:rsidRDefault="00D208AC" w:rsidP="00D208AC">
            <w:pPr>
              <w:rPr>
                <w:caps/>
              </w:rPr>
            </w:pP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 xml:space="preserve">Russian Federation </w:t>
            </w: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814"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361D66" w:rsidRDefault="00FD089D" w:rsidP="00D208AC">
            <w:pPr>
              <w:rPr>
                <w:caps/>
              </w:rPr>
            </w:pPr>
            <w:r w:rsidRPr="00FD089D">
              <w:t>Annex III</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Serbia</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8541DB" w:rsidRDefault="00153249" w:rsidP="00D208AC">
            <w:pPr>
              <w:rPr>
                <w:caps/>
              </w:rPr>
            </w:pPr>
            <w:r>
              <w:t>Annex IV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Singapore</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6D1938" w:rsidRDefault="00D208AC" w:rsidP="000A65A8">
            <w:pPr>
              <w:spacing w:before="60" w:after="60"/>
              <w:jc w:val="center"/>
              <w:rPr>
                <w:rFonts w:cs="Arial"/>
                <w:caps/>
              </w:rPr>
            </w:pPr>
            <w:r w:rsidRPr="006D1938">
              <w:rPr>
                <w:rFonts w:cs="Arial"/>
                <w:caps/>
              </w:rPr>
              <w:sym w:font="Wingdings 2" w:char="F050"/>
            </w:r>
          </w:p>
        </w:tc>
        <w:tc>
          <w:tcPr>
            <w:tcW w:w="1361" w:type="dxa"/>
            <w:vAlign w:val="center"/>
          </w:tcPr>
          <w:p w:rsidR="00D208AC" w:rsidRPr="006D1938" w:rsidRDefault="00D208AC" w:rsidP="000A65A8">
            <w:pPr>
              <w:spacing w:before="60" w:after="60"/>
              <w:jc w:val="center"/>
              <w:rPr>
                <w:rFonts w:cs="Arial"/>
                <w:caps/>
              </w:rPr>
            </w:pPr>
          </w:p>
        </w:tc>
        <w:tc>
          <w:tcPr>
            <w:tcW w:w="1361" w:type="dxa"/>
            <w:vAlign w:val="center"/>
          </w:tcPr>
          <w:p w:rsidR="00D208AC" w:rsidRPr="006D1938" w:rsidRDefault="00153249" w:rsidP="00D208AC">
            <w:pPr>
              <w:rPr>
                <w:caps/>
              </w:rPr>
            </w:pPr>
            <w:r>
              <w:t>Annex IV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32493E">
              <w:rPr>
                <w:rFonts w:cs="Arial"/>
              </w:rPr>
              <w:t>South Africa</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r w:rsidRPr="006D1938">
              <w:rPr>
                <w:rFonts w:cs="Arial"/>
                <w:caps/>
              </w:rPr>
              <w:sym w:font="Wingdings 2" w:char="F050"/>
            </w: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361D66" w:rsidRDefault="00153249" w:rsidP="00D208AC">
            <w:pPr>
              <w:rPr>
                <w:caps/>
              </w:rPr>
            </w:pPr>
            <w:r>
              <w:t>Annex IV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Spain</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361D66" w:rsidRDefault="00CB76DD" w:rsidP="00D208AC">
            <w:pPr>
              <w:rPr>
                <w:caps/>
              </w:rPr>
            </w:pPr>
            <w:r w:rsidRPr="00153249">
              <w:rPr>
                <w:szCs w:val="18"/>
              </w:rPr>
              <w:t>Annex 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Sweden</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153249" w:rsidP="00D208AC">
            <w:pPr>
              <w:rPr>
                <w:caps/>
              </w:rPr>
            </w:pPr>
            <w:r>
              <w:t>Annex IV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Switzerland</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CC42EA" w:rsidRDefault="00CB76DD" w:rsidP="00D208AC">
            <w:pPr>
              <w:rPr>
                <w:caps/>
              </w:rPr>
            </w:pPr>
            <w:r w:rsidRPr="00153249">
              <w:rPr>
                <w:szCs w:val="18"/>
              </w:rPr>
              <w:t>Annex 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Pr>
                <w:rFonts w:cs="Arial"/>
              </w:rPr>
              <w:t>Trinidad and Tobago</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153249" w:rsidP="00D208AC">
            <w:pPr>
              <w:rPr>
                <w:caps/>
              </w:rPr>
            </w:pPr>
            <w:r>
              <w:t>Annex IV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Tunisia</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153249" w:rsidP="00D208AC">
            <w:pPr>
              <w:rPr>
                <w:caps/>
              </w:rPr>
            </w:pPr>
            <w:r>
              <w:t>Annex IV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Turkey</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153249" w:rsidP="00D208AC">
            <w:pPr>
              <w:rPr>
                <w:caps/>
              </w:rPr>
            </w:pPr>
            <w:r>
              <w:t>Annex IV</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United States of America</w:t>
            </w:r>
          </w:p>
        </w:tc>
        <w:tc>
          <w:tcPr>
            <w:tcW w:w="1814" w:type="dxa"/>
            <w:vAlign w:val="center"/>
          </w:tcPr>
          <w:p w:rsidR="00D208AC" w:rsidRPr="00CC42EA" w:rsidRDefault="00D208AC" w:rsidP="000A65A8">
            <w:pPr>
              <w:spacing w:before="60" w:after="60"/>
              <w:jc w:val="center"/>
              <w:rPr>
                <w:rFonts w:cs="Arial"/>
                <w:caps/>
              </w:rPr>
            </w:pPr>
            <w:r w:rsidRPr="00CC42EA">
              <w:rPr>
                <w:rFonts w:cs="Arial"/>
                <w:caps/>
              </w:rPr>
              <w:sym w:font="Wingdings 2" w:char="F050"/>
            </w:r>
          </w:p>
        </w:tc>
        <w:tc>
          <w:tcPr>
            <w:tcW w:w="1814"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D208AC" w:rsidP="000A65A8">
            <w:pPr>
              <w:spacing w:before="60" w:after="60"/>
              <w:jc w:val="center"/>
              <w:rPr>
                <w:rFonts w:cs="Arial"/>
                <w:caps/>
              </w:rPr>
            </w:pPr>
          </w:p>
        </w:tc>
        <w:tc>
          <w:tcPr>
            <w:tcW w:w="1361" w:type="dxa"/>
            <w:vAlign w:val="center"/>
          </w:tcPr>
          <w:p w:rsidR="00D208AC" w:rsidRPr="00CC42EA" w:rsidRDefault="00FD089D" w:rsidP="00D208AC">
            <w:pPr>
              <w:rPr>
                <w:caps/>
              </w:rPr>
            </w:pPr>
            <w:r w:rsidRPr="00FD089D">
              <w:t>Annex III</w:t>
            </w:r>
          </w:p>
        </w:tc>
      </w:tr>
      <w:tr w:rsidR="00D208AC" w:rsidRPr="00CC42EA" w:rsidTr="00540D02">
        <w:trPr>
          <w:cantSplit/>
          <w:jc w:val="center"/>
        </w:trPr>
        <w:tc>
          <w:tcPr>
            <w:tcW w:w="4004" w:type="dxa"/>
            <w:vAlign w:val="center"/>
          </w:tcPr>
          <w:p w:rsidR="00D208AC" w:rsidRPr="00CC42EA" w:rsidRDefault="00D208AC" w:rsidP="00540D02">
            <w:pPr>
              <w:spacing w:before="60" w:after="60"/>
              <w:ind w:left="57"/>
              <w:jc w:val="left"/>
              <w:rPr>
                <w:rFonts w:cs="Arial"/>
              </w:rPr>
            </w:pPr>
            <w:r w:rsidRPr="00CC42EA">
              <w:rPr>
                <w:rFonts w:cs="Arial"/>
              </w:rPr>
              <w:t>Viet Nam</w:t>
            </w:r>
          </w:p>
        </w:tc>
        <w:tc>
          <w:tcPr>
            <w:tcW w:w="1814" w:type="dxa"/>
            <w:vAlign w:val="center"/>
          </w:tcPr>
          <w:p w:rsidR="00D208AC" w:rsidRPr="00CC42EA" w:rsidRDefault="00D208AC" w:rsidP="000A65A8">
            <w:pPr>
              <w:spacing w:before="60" w:after="60"/>
              <w:jc w:val="center"/>
              <w:rPr>
                <w:rFonts w:cs="Arial"/>
                <w:caps/>
              </w:rPr>
            </w:pPr>
          </w:p>
        </w:tc>
        <w:tc>
          <w:tcPr>
            <w:tcW w:w="1814" w:type="dxa"/>
            <w:vAlign w:val="center"/>
          </w:tcPr>
          <w:p w:rsidR="00D208AC" w:rsidRPr="00361D66" w:rsidRDefault="00D208AC" w:rsidP="000A65A8">
            <w:pPr>
              <w:spacing w:before="60" w:after="60"/>
              <w:jc w:val="center"/>
              <w:rPr>
                <w:rFonts w:cs="Arial"/>
                <w:caps/>
              </w:rPr>
            </w:pPr>
            <w:r w:rsidRPr="00361D66">
              <w:rPr>
                <w:rFonts w:cs="Arial"/>
                <w:caps/>
              </w:rPr>
              <w:sym w:font="Wingdings 2" w:char="F050"/>
            </w:r>
          </w:p>
        </w:tc>
        <w:tc>
          <w:tcPr>
            <w:tcW w:w="1361" w:type="dxa"/>
            <w:vAlign w:val="center"/>
          </w:tcPr>
          <w:p w:rsidR="00D208AC" w:rsidRPr="00361D66" w:rsidRDefault="00D208AC" w:rsidP="000A65A8">
            <w:pPr>
              <w:spacing w:before="60" w:after="60"/>
              <w:jc w:val="center"/>
              <w:rPr>
                <w:rFonts w:cs="Arial"/>
                <w:caps/>
              </w:rPr>
            </w:pPr>
          </w:p>
        </w:tc>
        <w:tc>
          <w:tcPr>
            <w:tcW w:w="1361" w:type="dxa"/>
            <w:vAlign w:val="center"/>
          </w:tcPr>
          <w:p w:rsidR="00D208AC" w:rsidRPr="00361D66" w:rsidRDefault="00153249" w:rsidP="00D208AC">
            <w:pPr>
              <w:rPr>
                <w:caps/>
              </w:rPr>
            </w:pPr>
            <w:r>
              <w:t>Annex IV</w:t>
            </w:r>
          </w:p>
        </w:tc>
      </w:tr>
    </w:tbl>
    <w:p w:rsidR="006A0C59" w:rsidRPr="00C52F4E" w:rsidRDefault="006A0C59" w:rsidP="006A0C59"/>
    <w:p w:rsidR="00C52F4E" w:rsidRPr="00C52F4E" w:rsidRDefault="00C52F4E" w:rsidP="006A0C59"/>
    <w:p w:rsidR="003E2695" w:rsidRPr="00942587" w:rsidRDefault="003E2695" w:rsidP="003E2695">
      <w:pPr>
        <w:jc w:val="right"/>
        <w:rPr>
          <w:sz w:val="10"/>
        </w:rPr>
      </w:pPr>
      <w:r>
        <w:t>[Annex III follows</w:t>
      </w:r>
      <w:r w:rsidRPr="0069241F">
        <w:t>]</w:t>
      </w:r>
    </w:p>
    <w:p w:rsidR="006A0C59" w:rsidRDefault="006A0C59" w:rsidP="006A0C59">
      <w:pPr>
        <w:sectPr w:rsidR="006A0C59" w:rsidSect="003E2695">
          <w:headerReference w:type="default" r:id="rId24"/>
          <w:headerReference w:type="first" r:id="rId25"/>
          <w:pgSz w:w="11907" w:h="16840" w:code="9"/>
          <w:pgMar w:top="510" w:right="1134" w:bottom="1134" w:left="1134" w:header="510" w:footer="680" w:gutter="0"/>
          <w:pgNumType w:start="1"/>
          <w:cols w:space="720"/>
          <w:titlePg/>
          <w:docGrid w:linePitch="272"/>
        </w:sectPr>
      </w:pPr>
    </w:p>
    <w:p w:rsidR="006A0C59" w:rsidRDefault="006A0C59" w:rsidP="00A7030E">
      <w:pPr>
        <w:jc w:val="center"/>
      </w:pPr>
    </w:p>
    <w:p w:rsidR="00A7030E" w:rsidRDefault="00A7030E" w:rsidP="00A7030E">
      <w:pPr>
        <w:jc w:val="center"/>
        <w:rPr>
          <w:snapToGrid w:val="0"/>
        </w:rPr>
      </w:pPr>
      <w:r w:rsidRPr="00485287">
        <w:rPr>
          <w:snapToGrid w:val="0"/>
        </w:rPr>
        <w:t xml:space="preserve">COMMENTS </w:t>
      </w:r>
      <w:r>
        <w:rPr>
          <w:snapToGrid w:val="0"/>
        </w:rPr>
        <w:t xml:space="preserve">OF THE MEMBERS OF THE UNION </w:t>
      </w:r>
      <w:r w:rsidRPr="00485287">
        <w:rPr>
          <w:snapToGrid w:val="0"/>
        </w:rPr>
        <w:t xml:space="preserve">IN </w:t>
      </w:r>
      <w:r>
        <w:rPr>
          <w:snapToGrid w:val="0"/>
        </w:rPr>
        <w:t xml:space="preserve">RESPONSE TO </w:t>
      </w:r>
      <w:r w:rsidRPr="00485287">
        <w:rPr>
          <w:snapToGrid w:val="0"/>
        </w:rPr>
        <w:t>CATEGORY</w:t>
      </w:r>
      <w:r>
        <w:rPr>
          <w:snapToGrid w:val="0"/>
        </w:rPr>
        <w:t xml:space="preserve"> </w:t>
      </w:r>
      <w:r>
        <w:rPr>
          <w:snapToGrid w:val="0"/>
        </w:rPr>
        <w:br/>
        <w:t>“</w:t>
      </w:r>
      <w:r w:rsidRPr="00503111">
        <w:rPr>
          <w:rFonts w:cs="Arial"/>
        </w:rPr>
        <w:t xml:space="preserve">YES, THE NOVELTY OF </w:t>
      </w:r>
      <w:r>
        <w:rPr>
          <w:rFonts w:cs="Arial"/>
        </w:rPr>
        <w:t xml:space="preserve">THE </w:t>
      </w:r>
      <w:r w:rsidRPr="00503111">
        <w:rPr>
          <w:rFonts w:cs="Arial"/>
        </w:rPr>
        <w:t xml:space="preserve">PARENT LINES </w:t>
      </w:r>
      <w:r>
        <w:rPr>
          <w:rFonts w:cs="Arial"/>
        </w:rPr>
        <w:t>WOULD BE</w:t>
      </w:r>
      <w:r w:rsidRPr="00503111">
        <w:rPr>
          <w:rFonts w:cs="Arial"/>
        </w:rPr>
        <w:t xml:space="preserve"> LOST</w:t>
      </w:r>
      <w:r>
        <w:rPr>
          <w:rFonts w:cs="Arial"/>
        </w:rPr>
        <w:t xml:space="preserve">” </w:t>
      </w:r>
      <w:r>
        <w:rPr>
          <w:snapToGrid w:val="0"/>
        </w:rPr>
        <w:br/>
      </w:r>
      <w:r>
        <w:rPr>
          <w:rFonts w:cs="Arial"/>
        </w:rPr>
        <w:t xml:space="preserve">OF </w:t>
      </w:r>
      <w:r>
        <w:t xml:space="preserve">UPOV </w:t>
      </w:r>
      <w:r>
        <w:rPr>
          <w:snapToGrid w:val="0"/>
        </w:rPr>
        <w:t>CIRCULAR E-19/2</w:t>
      </w:r>
      <w:r w:rsidRPr="00DA149E">
        <w:rPr>
          <w:snapToGrid w:val="0"/>
        </w:rPr>
        <w:t>3</w:t>
      </w:r>
      <w:r>
        <w:rPr>
          <w:snapToGrid w:val="0"/>
        </w:rPr>
        <w:t>2</w:t>
      </w:r>
    </w:p>
    <w:p w:rsidR="00A7030E" w:rsidRDefault="00A7030E" w:rsidP="00A7030E">
      <w:pPr>
        <w:rPr>
          <w:snapToGrid w:val="0"/>
        </w:rPr>
      </w:pPr>
    </w:p>
    <w:p w:rsidR="00A7030E" w:rsidRDefault="00A7030E" w:rsidP="00A7030E">
      <w:r>
        <w:t xml:space="preserve">The following table provides a summary of the comments of </w:t>
      </w:r>
      <w:r w:rsidRPr="00A7030E">
        <w:t xml:space="preserve">the members of the Union </w:t>
      </w:r>
      <w:r>
        <w:t>in response to the category “Yes, </w:t>
      </w:r>
      <w:r w:rsidRPr="00AC5082">
        <w:t>the novelty of the parent lines would be lost</w:t>
      </w:r>
      <w:r>
        <w:t>”, as set out in Figure 2 of this document.</w:t>
      </w:r>
    </w:p>
    <w:p w:rsidR="00A7030E" w:rsidRDefault="00A7030E" w:rsidP="00A7030E">
      <w:pPr>
        <w:rPr>
          <w:snapToGrid w:val="0"/>
        </w:rPr>
      </w:pPr>
    </w:p>
    <w:tbl>
      <w:tblPr>
        <w:tblStyle w:val="TableGrid"/>
        <w:tblW w:w="10207"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7939"/>
      </w:tblGrid>
      <w:tr w:rsidR="00A7030E" w:rsidTr="0057376B">
        <w:trPr>
          <w:cantSplit/>
          <w:trHeight w:val="490"/>
          <w:tblHeader/>
        </w:trPr>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57" w:type="dxa"/>
              <w:bottom w:w="113" w:type="dxa"/>
              <w:right w:w="57" w:type="dxa"/>
            </w:tcMar>
            <w:vAlign w:val="center"/>
            <w:hideMark/>
          </w:tcPr>
          <w:p w:rsidR="00A7030E" w:rsidRDefault="00A7030E" w:rsidP="00F90B97">
            <w:pPr>
              <w:spacing w:before="120" w:after="120"/>
              <w:jc w:val="left"/>
              <w:rPr>
                <w:snapToGrid w:val="0"/>
                <w:u w:val="single"/>
              </w:rPr>
            </w:pPr>
            <w:r>
              <w:rPr>
                <w:snapToGrid w:val="0"/>
                <w:u w:val="single"/>
              </w:rPr>
              <w:t>Member</w:t>
            </w:r>
            <w:r w:rsidR="00AA29CB">
              <w:rPr>
                <w:snapToGrid w:val="0"/>
                <w:u w:val="single"/>
              </w:rPr>
              <w:t xml:space="preserve"> of Union</w:t>
            </w:r>
          </w:p>
        </w:tc>
        <w:tc>
          <w:tcPr>
            <w:tcW w:w="7939"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57" w:type="dxa"/>
              <w:bottom w:w="113" w:type="dxa"/>
              <w:right w:w="57" w:type="dxa"/>
            </w:tcMar>
            <w:vAlign w:val="center"/>
            <w:hideMark/>
          </w:tcPr>
          <w:p w:rsidR="00A7030E" w:rsidRDefault="00A7030E" w:rsidP="0057376B">
            <w:pPr>
              <w:spacing w:before="120" w:after="120"/>
              <w:ind w:left="85" w:right="85"/>
              <w:jc w:val="left"/>
              <w:rPr>
                <w:snapToGrid w:val="0"/>
                <w:u w:val="single"/>
              </w:rPr>
            </w:pPr>
            <w:r>
              <w:rPr>
                <w:snapToGrid w:val="0"/>
                <w:u w:val="single"/>
              </w:rPr>
              <w:t>Comment</w:t>
            </w:r>
            <w:r w:rsidR="00752120">
              <w:rPr>
                <w:snapToGrid w:val="0"/>
                <w:u w:val="single"/>
              </w:rPr>
              <w:t>s</w:t>
            </w:r>
            <w:r>
              <w:rPr>
                <w:snapToGrid w:val="0"/>
                <w:u w:val="single"/>
              </w:rPr>
              <w:t xml:space="preserve"> to </w:t>
            </w:r>
            <w:r w:rsidRPr="00AD6EFA">
              <w:rPr>
                <w:i/>
                <w:snapToGrid w:val="0"/>
                <w:u w:val="single"/>
              </w:rPr>
              <w:t>“</w:t>
            </w:r>
            <w:r w:rsidRPr="00AD6EFA">
              <w:rPr>
                <w:i/>
                <w:u w:val="single"/>
              </w:rPr>
              <w:t>Yes, the novelty of the parent lines would be lost”</w:t>
            </w:r>
          </w:p>
        </w:tc>
      </w:tr>
      <w:tr w:rsidR="00A7030E"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rsidR="00A7030E" w:rsidRPr="00B755F1" w:rsidRDefault="00A7030E" w:rsidP="00752120">
            <w:pPr>
              <w:spacing w:before="60" w:after="60"/>
              <w:jc w:val="left"/>
              <w:rPr>
                <w:snapToGrid w:val="0"/>
                <w:spacing w:val="-2"/>
              </w:rPr>
            </w:pPr>
            <w:r w:rsidRPr="00B755F1">
              <w:rPr>
                <w:rFonts w:cs="Arial"/>
                <w:snapToGrid w:val="0"/>
                <w:spacing w:val="-2"/>
              </w:rPr>
              <w:t>Bosnia and Herzegovina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rsidR="00A7030E" w:rsidRDefault="00A7030E" w:rsidP="0057376B">
            <w:pPr>
              <w:spacing w:before="60" w:after="60"/>
              <w:ind w:left="85" w:right="85"/>
              <w:rPr>
                <w:snapToGrid w:val="0"/>
              </w:rPr>
            </w:pPr>
            <w:r w:rsidRPr="00A51125">
              <w:rPr>
                <w:snapToGrid w:val="0"/>
              </w:rPr>
              <w:t>As prescribed in the provisions of Article 6 of the Convention</w:t>
            </w:r>
            <w:r>
              <w:rPr>
                <w:snapToGrid w:val="0"/>
              </w:rPr>
              <w:t xml:space="preserve"> </w:t>
            </w:r>
            <w:r w:rsidRPr="00A51125">
              <w:rPr>
                <w:snapToGrid w:val="0"/>
              </w:rPr>
              <w:t>parental lines may lose their novelty.</w:t>
            </w:r>
            <w:r>
              <w:rPr>
                <w:snapToGrid w:val="0"/>
              </w:rPr>
              <w:t xml:space="preserve">  </w:t>
            </w:r>
            <w:r w:rsidRPr="00A51125">
              <w:rPr>
                <w:snapToGrid w:val="0"/>
              </w:rPr>
              <w:t>Using the hybrid, parent line components are also used.</w:t>
            </w:r>
          </w:p>
        </w:tc>
      </w:tr>
      <w:tr w:rsidR="00A7030E"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rsidR="00A7030E" w:rsidRPr="00752120" w:rsidRDefault="00A7030E" w:rsidP="00752120">
            <w:pPr>
              <w:spacing w:before="60" w:after="60"/>
              <w:jc w:val="left"/>
              <w:rPr>
                <w:rFonts w:cs="Arial"/>
                <w:snapToGrid w:val="0"/>
                <w:spacing w:val="-2"/>
              </w:rPr>
            </w:pPr>
            <w:r w:rsidRPr="00752120">
              <w:rPr>
                <w:rFonts w:cs="Arial"/>
                <w:snapToGrid w:val="0"/>
                <w:spacing w:val="-2"/>
              </w:rPr>
              <w:t>Canada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rsidR="00A7030E" w:rsidRPr="00A51125" w:rsidRDefault="00A7030E" w:rsidP="0057376B">
            <w:pPr>
              <w:spacing w:before="60"/>
              <w:ind w:left="85" w:right="85"/>
              <w:rPr>
                <w:snapToGrid w:val="0"/>
              </w:rPr>
            </w:pPr>
            <w:r w:rsidRPr="00A51125">
              <w:rPr>
                <w:snapToGrid w:val="0"/>
              </w:rPr>
              <w:t xml:space="preserve">Article 6 (1) of UPOV’91 sets forth the criteria for “novelty” including the concept of “exploitation of the variety”. </w:t>
            </w:r>
          </w:p>
          <w:p w:rsidR="00A7030E" w:rsidRPr="00A51125" w:rsidRDefault="00A7030E" w:rsidP="0057376B">
            <w:pPr>
              <w:ind w:left="85" w:right="85"/>
              <w:rPr>
                <w:snapToGrid w:val="0"/>
              </w:rPr>
            </w:pPr>
          </w:p>
          <w:p w:rsidR="00A7030E" w:rsidRPr="00A51125" w:rsidRDefault="00A7030E" w:rsidP="0057376B">
            <w:pPr>
              <w:ind w:left="85" w:right="85"/>
              <w:rPr>
                <w:snapToGrid w:val="0"/>
              </w:rPr>
            </w:pPr>
            <w:r w:rsidRPr="00A51125">
              <w:rPr>
                <w:snapToGrid w:val="0"/>
              </w:rPr>
              <w:t xml:space="preserve">The use of protected parental lines in hybrid combination for sale in the marketplace would constitute exploitation of the variety with consent of the breeder/title holder. Failure to consider this aspect could have the effect of dramatically extending novelty and protection for a given variety. </w:t>
            </w:r>
          </w:p>
          <w:p w:rsidR="00A7030E" w:rsidRPr="00A51125" w:rsidRDefault="00A7030E" w:rsidP="0057376B">
            <w:pPr>
              <w:ind w:left="85" w:right="85"/>
              <w:rPr>
                <w:snapToGrid w:val="0"/>
              </w:rPr>
            </w:pPr>
          </w:p>
          <w:p w:rsidR="00A7030E" w:rsidRPr="00A51125" w:rsidRDefault="00A7030E" w:rsidP="0057376B">
            <w:pPr>
              <w:ind w:left="85" w:right="85"/>
              <w:rPr>
                <w:snapToGrid w:val="0"/>
              </w:rPr>
            </w:pPr>
            <w:r w:rsidRPr="00A51125">
              <w:rPr>
                <w:snapToGrid w:val="0"/>
              </w:rPr>
              <w:t xml:space="preserve">For example, a breeder protects hybrid C, the resulting cross of parents A x B. After 20 years of protection, the term for hybrid C ends and it is no longer protected. However, if exploitation of the parental lines is not considered to be within the scope of novelty, the breeder could then decide to protect the parental lines (A and/or B). </w:t>
            </w:r>
          </w:p>
          <w:p w:rsidR="00A7030E" w:rsidRPr="00A51125" w:rsidRDefault="00A7030E" w:rsidP="0057376B">
            <w:pPr>
              <w:ind w:left="85" w:right="85"/>
              <w:rPr>
                <w:snapToGrid w:val="0"/>
              </w:rPr>
            </w:pPr>
          </w:p>
          <w:p w:rsidR="00A7030E" w:rsidRDefault="00A7030E" w:rsidP="0057376B">
            <w:pPr>
              <w:spacing w:after="60"/>
              <w:ind w:left="85" w:right="85"/>
              <w:rPr>
                <w:snapToGrid w:val="0"/>
              </w:rPr>
            </w:pPr>
            <w:r w:rsidRPr="00A51125">
              <w:rPr>
                <w:snapToGrid w:val="0"/>
              </w:rPr>
              <w:t xml:space="preserve">As per Article 14 (5)(a)(iii), the benefits and exclusive rights of protecting A and/or B would be extended to the hybrid C. The net result, conceivably hybrid C could benefit from two full terms protection.  </w:t>
            </w:r>
          </w:p>
        </w:tc>
      </w:tr>
      <w:tr w:rsidR="00046C3D"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046C3D" w:rsidRPr="00752120" w:rsidRDefault="00046C3D" w:rsidP="00752120">
            <w:pPr>
              <w:spacing w:before="60" w:after="60"/>
              <w:jc w:val="left"/>
              <w:rPr>
                <w:rFonts w:cs="Arial"/>
                <w:snapToGrid w:val="0"/>
                <w:spacing w:val="-2"/>
              </w:rPr>
            </w:pPr>
            <w:r>
              <w:rPr>
                <w:rFonts w:cs="Arial"/>
                <w:snapToGrid w:val="0"/>
                <w:spacing w:val="-2"/>
              </w:rPr>
              <w:t>Croatia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046C3D" w:rsidRPr="00A51125" w:rsidRDefault="00046C3D" w:rsidP="0057376B">
            <w:pPr>
              <w:spacing w:before="60"/>
              <w:ind w:left="85" w:right="85"/>
              <w:rPr>
                <w:snapToGrid w:val="0"/>
              </w:rPr>
            </w:pPr>
            <w:r w:rsidRPr="00046C3D">
              <w:rPr>
                <w:snapToGrid w:val="0"/>
              </w:rPr>
              <w:t>if the parent line(s) is/are filed for protection and has/have not been exploited as such but only the hybrid has been exploited, the novelty of parent line(s) would be lost.</w:t>
            </w:r>
          </w:p>
        </w:tc>
      </w:tr>
      <w:tr w:rsidR="00A7030E"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A7030E" w:rsidRPr="00752120" w:rsidRDefault="004C632D" w:rsidP="00752120">
            <w:pPr>
              <w:spacing w:before="60" w:after="60"/>
              <w:jc w:val="left"/>
              <w:rPr>
                <w:rFonts w:cs="Arial"/>
                <w:snapToGrid w:val="0"/>
                <w:spacing w:val="-2"/>
              </w:rPr>
            </w:pPr>
            <w:r w:rsidRPr="00752120">
              <w:rPr>
                <w:rFonts w:cs="Arial"/>
                <w:snapToGrid w:val="0"/>
                <w:spacing w:val="-2"/>
              </w:rPr>
              <w:t>Germany</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C632D" w:rsidRPr="00752120" w:rsidRDefault="004C632D" w:rsidP="0057376B">
            <w:pPr>
              <w:spacing w:before="60" w:after="60"/>
              <w:ind w:left="85" w:right="85"/>
              <w:jc w:val="left"/>
              <w:rPr>
                <w:rFonts w:cs="Arial"/>
                <w:snapToGrid w:val="0"/>
                <w:spacing w:val="-2"/>
              </w:rPr>
            </w:pPr>
            <w:r w:rsidRPr="00752120">
              <w:rPr>
                <w:rFonts w:cs="Arial"/>
                <w:snapToGrid w:val="0"/>
                <w:spacing w:val="-2"/>
              </w:rPr>
              <w:t>Regulated in Article 6 of the German PVP Law:</w:t>
            </w:r>
          </w:p>
          <w:p w:rsidR="004C632D" w:rsidRPr="0057376B" w:rsidRDefault="004C632D" w:rsidP="0057376B">
            <w:pPr>
              <w:spacing w:before="60" w:after="60"/>
              <w:ind w:left="85" w:right="85"/>
              <w:jc w:val="left"/>
              <w:rPr>
                <w:rFonts w:cs="Arial"/>
                <w:snapToGrid w:val="0"/>
                <w:spacing w:val="-4"/>
              </w:rPr>
            </w:pPr>
            <w:r w:rsidRPr="0057376B">
              <w:rPr>
                <w:rFonts w:cs="Arial"/>
                <w:snapToGrid w:val="0"/>
                <w:spacing w:val="-4"/>
              </w:rPr>
              <w:t>Propagating material of a variety that is continuously used for the production of another variety shall not be deemed to have been delivered w</w:t>
            </w:r>
            <w:r w:rsidR="0057376B" w:rsidRPr="0057376B">
              <w:rPr>
                <w:rFonts w:cs="Arial"/>
                <w:snapToGrid w:val="0"/>
                <w:spacing w:val="-4"/>
              </w:rPr>
              <w:t>ithin the meaning of subsection </w:t>
            </w:r>
            <w:r w:rsidRPr="0057376B">
              <w:rPr>
                <w:rFonts w:cs="Arial"/>
                <w:snapToGrid w:val="0"/>
                <w:spacing w:val="-4"/>
              </w:rPr>
              <w:t>(1)*) until plants or parts of plants of the other variety have been delivered.</w:t>
            </w:r>
          </w:p>
          <w:p w:rsidR="00A7030E" w:rsidRPr="001E2BBC" w:rsidRDefault="004C632D" w:rsidP="0057376B">
            <w:pPr>
              <w:spacing w:before="60" w:after="60"/>
              <w:ind w:left="85" w:right="85"/>
              <w:jc w:val="left"/>
              <w:rPr>
                <w:snapToGrid w:val="0"/>
                <w:highlight w:val="yellow"/>
              </w:rPr>
            </w:pPr>
            <w:r w:rsidRPr="00752120">
              <w:rPr>
                <w:rFonts w:cs="Arial"/>
                <w:snapToGrid w:val="0"/>
                <w:spacing w:val="-2"/>
              </w:rPr>
              <w:t>[*) corresponds to Article 6(1) of the 1991 Act of the UPOV Convention ]</w:t>
            </w:r>
          </w:p>
        </w:tc>
      </w:tr>
      <w:tr w:rsidR="00053786"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053786" w:rsidRPr="00752120" w:rsidRDefault="00053786" w:rsidP="00752120">
            <w:pPr>
              <w:spacing w:before="60" w:after="60"/>
              <w:jc w:val="left"/>
              <w:rPr>
                <w:rFonts w:cs="Arial"/>
                <w:snapToGrid w:val="0"/>
                <w:spacing w:val="-2"/>
              </w:rPr>
            </w:pPr>
            <w:r>
              <w:rPr>
                <w:rFonts w:cs="Arial"/>
                <w:snapToGrid w:val="0"/>
                <w:spacing w:val="-2"/>
              </w:rPr>
              <w:t>Kenya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053786" w:rsidRPr="00752120" w:rsidRDefault="00053786" w:rsidP="00053786">
            <w:pPr>
              <w:spacing w:before="60" w:after="60"/>
              <w:ind w:left="85" w:right="85"/>
              <w:jc w:val="left"/>
              <w:rPr>
                <w:rFonts w:cs="Arial"/>
                <w:snapToGrid w:val="0"/>
                <w:spacing w:val="-2"/>
              </w:rPr>
            </w:pPr>
            <w:r w:rsidRPr="00053786">
              <w:rPr>
                <w:rFonts w:cs="Arial"/>
                <w:snapToGrid w:val="0"/>
                <w:spacing w:val="-2"/>
              </w:rPr>
              <w:t>Since the parental lines are protected for specific period.</w:t>
            </w:r>
          </w:p>
        </w:tc>
      </w:tr>
      <w:tr w:rsidR="00A7030E"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A7030E" w:rsidRPr="00752120" w:rsidRDefault="00752120" w:rsidP="00752120">
            <w:pPr>
              <w:spacing w:before="60" w:after="60"/>
              <w:jc w:val="left"/>
              <w:rPr>
                <w:rFonts w:cs="Arial"/>
                <w:snapToGrid w:val="0"/>
                <w:spacing w:val="-2"/>
              </w:rPr>
            </w:pPr>
            <w:r w:rsidRPr="00752120">
              <w:rPr>
                <w:rFonts w:cs="Arial"/>
                <w:snapToGrid w:val="0"/>
                <w:spacing w:val="-2"/>
              </w:rPr>
              <w:t>Lithuania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A7030E" w:rsidRPr="00752120" w:rsidRDefault="00053786" w:rsidP="0057376B">
            <w:pPr>
              <w:spacing w:before="60" w:after="60"/>
              <w:ind w:left="85" w:right="85"/>
              <w:jc w:val="left"/>
              <w:rPr>
                <w:rFonts w:cs="Arial"/>
                <w:snapToGrid w:val="0"/>
                <w:spacing w:val="-2"/>
              </w:rPr>
            </w:pPr>
            <w:r w:rsidRPr="00752120">
              <w:rPr>
                <w:rFonts w:cs="Arial"/>
                <w:snapToGrid w:val="0"/>
                <w:spacing w:val="-2"/>
              </w:rPr>
              <w:t xml:space="preserve">As </w:t>
            </w:r>
            <w:r w:rsidR="00752120" w:rsidRPr="00752120">
              <w:rPr>
                <w:rFonts w:cs="Arial"/>
                <w:snapToGrid w:val="0"/>
                <w:spacing w:val="-2"/>
              </w:rPr>
              <w:t>it has been sold or otherwise disposed of to others</w:t>
            </w:r>
            <w:r w:rsidR="00BE0BD4">
              <w:rPr>
                <w:rFonts w:cs="Arial"/>
                <w:snapToGrid w:val="0"/>
                <w:spacing w:val="-2"/>
              </w:rPr>
              <w:t>.</w:t>
            </w:r>
          </w:p>
        </w:tc>
      </w:tr>
      <w:tr w:rsidR="00A7030E"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A7030E" w:rsidRPr="00752120" w:rsidRDefault="00752120" w:rsidP="00752120">
            <w:pPr>
              <w:spacing w:before="60" w:after="60"/>
              <w:jc w:val="left"/>
              <w:rPr>
                <w:rFonts w:cs="Arial"/>
                <w:snapToGrid w:val="0"/>
                <w:spacing w:val="-2"/>
              </w:rPr>
            </w:pPr>
            <w:r w:rsidRPr="00752120">
              <w:rPr>
                <w:rFonts w:cs="Arial"/>
                <w:snapToGrid w:val="0"/>
                <w:spacing w:val="-2"/>
              </w:rPr>
              <w:t>Poland</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752120" w:rsidRDefault="00752120" w:rsidP="0057376B">
            <w:pPr>
              <w:spacing w:before="60"/>
              <w:ind w:left="85" w:right="85"/>
              <w:rPr>
                <w:snapToGrid w:val="0"/>
              </w:rPr>
            </w:pPr>
            <w:r w:rsidRPr="00752120">
              <w:rPr>
                <w:snapToGrid w:val="0"/>
              </w:rPr>
              <w:t>The relevant article of our Act on the Legal Protection of Plant Varieties reads as follows:</w:t>
            </w:r>
          </w:p>
          <w:p w:rsidR="00752120" w:rsidRPr="00752120" w:rsidRDefault="00752120" w:rsidP="0057376B">
            <w:pPr>
              <w:spacing w:before="60"/>
              <w:ind w:left="85" w:right="85"/>
              <w:rPr>
                <w:snapToGrid w:val="0"/>
              </w:rPr>
            </w:pPr>
          </w:p>
          <w:p w:rsidR="00752120" w:rsidRDefault="00752120" w:rsidP="0057376B">
            <w:pPr>
              <w:ind w:left="85" w:right="85"/>
              <w:rPr>
                <w:snapToGrid w:val="0"/>
              </w:rPr>
            </w:pPr>
            <w:r w:rsidRPr="00752120">
              <w:rPr>
                <w:snapToGrid w:val="0"/>
              </w:rPr>
              <w:t xml:space="preserve">8.3. ”The components of a hybrid variety shall be deemed to be new if, at the date of application for the grant of an exclusive right, the hybrid propagating material produced thereof have not been sold by the breeder or otherwise disposed of to others for commercial purposes: </w:t>
            </w:r>
          </w:p>
          <w:p w:rsidR="00752120" w:rsidRPr="00752120" w:rsidRDefault="00752120" w:rsidP="0057376B">
            <w:pPr>
              <w:ind w:left="85" w:right="85"/>
              <w:rPr>
                <w:snapToGrid w:val="0"/>
              </w:rPr>
            </w:pPr>
          </w:p>
          <w:p w:rsidR="00752120" w:rsidRDefault="00752120" w:rsidP="0057376B">
            <w:pPr>
              <w:ind w:left="514" w:right="85"/>
              <w:rPr>
                <w:snapToGrid w:val="0"/>
              </w:rPr>
            </w:pPr>
            <w:r w:rsidRPr="00752120">
              <w:rPr>
                <w:snapToGrid w:val="0"/>
              </w:rPr>
              <w:t xml:space="preserve">1) </w:t>
            </w:r>
            <w:r w:rsidR="0057376B">
              <w:rPr>
                <w:snapToGrid w:val="0"/>
              </w:rPr>
              <w:t xml:space="preserve"> </w:t>
            </w:r>
            <w:r w:rsidRPr="00752120">
              <w:rPr>
                <w:snapToGrid w:val="0"/>
              </w:rPr>
              <w:t>within the territory of the Republic of Poland – earlier than one year;</w:t>
            </w:r>
          </w:p>
          <w:p w:rsidR="00752120" w:rsidRPr="00752120" w:rsidRDefault="00752120" w:rsidP="0057376B">
            <w:pPr>
              <w:ind w:left="514" w:right="85"/>
              <w:rPr>
                <w:snapToGrid w:val="0"/>
              </w:rPr>
            </w:pPr>
          </w:p>
          <w:p w:rsidR="00752120" w:rsidRDefault="00752120" w:rsidP="0057376B">
            <w:pPr>
              <w:ind w:left="514" w:right="85"/>
              <w:rPr>
                <w:snapToGrid w:val="0"/>
              </w:rPr>
            </w:pPr>
            <w:r w:rsidRPr="00752120">
              <w:rPr>
                <w:snapToGrid w:val="0"/>
              </w:rPr>
              <w:t xml:space="preserve">2) </w:t>
            </w:r>
            <w:r w:rsidR="0057376B">
              <w:rPr>
                <w:snapToGrid w:val="0"/>
              </w:rPr>
              <w:t xml:space="preserve"> </w:t>
            </w:r>
            <w:r w:rsidRPr="00752120">
              <w:rPr>
                <w:snapToGrid w:val="0"/>
              </w:rPr>
              <w:t>in other states – earlier than four years</w:t>
            </w:r>
          </w:p>
          <w:p w:rsidR="00752120" w:rsidRPr="00752120" w:rsidRDefault="00752120" w:rsidP="0057376B">
            <w:pPr>
              <w:ind w:left="85" w:right="85"/>
              <w:rPr>
                <w:snapToGrid w:val="0"/>
              </w:rPr>
            </w:pPr>
          </w:p>
          <w:p w:rsidR="00A7030E" w:rsidRDefault="00752120" w:rsidP="0057376B">
            <w:pPr>
              <w:ind w:left="85" w:right="85"/>
              <w:rPr>
                <w:snapToGrid w:val="0"/>
              </w:rPr>
            </w:pPr>
            <w:r w:rsidRPr="00752120">
              <w:rPr>
                <w:snapToGrid w:val="0"/>
              </w:rPr>
              <w:t>-</w:t>
            </w:r>
            <w:r>
              <w:rPr>
                <w:snapToGrid w:val="0"/>
              </w:rPr>
              <w:t xml:space="preserve"> </w:t>
            </w:r>
            <w:r w:rsidRPr="00752120">
              <w:rPr>
                <w:snapToGrid w:val="0"/>
              </w:rPr>
              <w:t>before the date of application for the grant of an exclusive right.”</w:t>
            </w:r>
          </w:p>
        </w:tc>
      </w:tr>
      <w:tr w:rsidR="00A7030E"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A7030E" w:rsidRPr="00FE5400" w:rsidRDefault="00BE0BD4" w:rsidP="00BE0BD4">
            <w:pPr>
              <w:spacing w:before="60" w:after="60"/>
              <w:jc w:val="left"/>
              <w:rPr>
                <w:snapToGrid w:val="0"/>
              </w:rPr>
            </w:pPr>
            <w:r w:rsidRPr="00BE0BD4">
              <w:rPr>
                <w:rFonts w:cs="Arial"/>
                <w:snapToGrid w:val="0"/>
                <w:spacing w:val="-2"/>
              </w:rPr>
              <w:t>Republic of Moldova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A7030E" w:rsidRPr="00BE0BD4" w:rsidRDefault="00BE0BD4" w:rsidP="0057376B">
            <w:pPr>
              <w:spacing w:before="60" w:after="60"/>
              <w:ind w:left="85" w:right="85"/>
              <w:jc w:val="left"/>
              <w:rPr>
                <w:rFonts w:cs="Arial"/>
                <w:snapToGrid w:val="0"/>
                <w:spacing w:val="-2"/>
              </w:rPr>
            </w:pPr>
            <w:r w:rsidRPr="00BE0BD4">
              <w:rPr>
                <w:rFonts w:cs="Arial"/>
                <w:snapToGrid w:val="0"/>
                <w:spacing w:val="-2"/>
              </w:rPr>
              <w:t>Under the condition that parent lines were used repeatedly to obtain hybrids.</w:t>
            </w:r>
          </w:p>
        </w:tc>
      </w:tr>
      <w:tr w:rsidR="00A7030E"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A7030E" w:rsidRPr="00FE5400" w:rsidRDefault="00BE0BD4" w:rsidP="00BE0BD4">
            <w:pPr>
              <w:spacing w:before="60" w:after="60"/>
              <w:jc w:val="left"/>
              <w:rPr>
                <w:snapToGrid w:val="0"/>
              </w:rPr>
            </w:pPr>
            <w:r w:rsidRPr="00BE0BD4">
              <w:rPr>
                <w:rFonts w:cs="Arial"/>
                <w:snapToGrid w:val="0"/>
                <w:spacing w:val="-2"/>
              </w:rPr>
              <w:lastRenderedPageBreak/>
              <w:t>Russian Federation</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E0BD4" w:rsidRPr="00BE0BD4" w:rsidRDefault="00BE0BD4" w:rsidP="0057376B">
            <w:pPr>
              <w:spacing w:before="60"/>
              <w:ind w:left="85" w:right="85"/>
              <w:rPr>
                <w:snapToGrid w:val="0"/>
              </w:rPr>
            </w:pPr>
            <w:r w:rsidRPr="00BE0BD4">
              <w:rPr>
                <w:snapToGrid w:val="0"/>
              </w:rPr>
              <w:t>The Russian Federation considers that, in accordance with Article 6(i) and (ii) of the 1991 Act of the UPOV Convention, the novelty of the parent lines of the hybrid must be established depend on the duration of the period of use directly of hybrid/the first hybrid associated with this line.</w:t>
            </w:r>
          </w:p>
          <w:p w:rsidR="00BE0BD4" w:rsidRPr="00BE0BD4" w:rsidRDefault="00BE0BD4" w:rsidP="0057376B">
            <w:pPr>
              <w:ind w:left="85" w:right="85"/>
              <w:rPr>
                <w:snapToGrid w:val="0"/>
              </w:rPr>
            </w:pPr>
          </w:p>
          <w:p w:rsidR="00BE0BD4" w:rsidRPr="00BE0BD4" w:rsidRDefault="00BE0BD4" w:rsidP="0057376B">
            <w:pPr>
              <w:ind w:left="85" w:right="85"/>
              <w:rPr>
                <w:snapToGrid w:val="0"/>
              </w:rPr>
            </w:pPr>
            <w:r w:rsidRPr="00BE0BD4">
              <w:rPr>
                <w:snapToGrid w:val="0"/>
              </w:rPr>
              <w:t xml:space="preserve">The period duration of the breeding process of the first hybrid (even by the third parties) does not affect the novelty of the line. </w:t>
            </w:r>
          </w:p>
          <w:p w:rsidR="00BE0BD4" w:rsidRPr="00BE0BD4" w:rsidRDefault="00BE0BD4" w:rsidP="0057376B">
            <w:pPr>
              <w:ind w:left="85" w:right="85"/>
              <w:rPr>
                <w:snapToGrid w:val="0"/>
              </w:rPr>
            </w:pPr>
          </w:p>
          <w:p w:rsidR="00A7030E" w:rsidRDefault="00BE0BD4" w:rsidP="0057376B">
            <w:pPr>
              <w:spacing w:after="60"/>
              <w:ind w:left="85" w:right="85"/>
              <w:rPr>
                <w:snapToGrid w:val="0"/>
              </w:rPr>
            </w:pPr>
            <w:r w:rsidRPr="00BE0BD4">
              <w:rPr>
                <w:snapToGrid w:val="0"/>
              </w:rPr>
              <w:t>Application for PBR granting for the line in the Russian Federation may be filed before the creation of the first hybrid associated with this line and, the start date of usage of a hybrid is considered as start using this line.  Upon registration of a hybrid in the National Lis</w:t>
            </w:r>
            <w:r>
              <w:rPr>
                <w:snapToGrid w:val="0"/>
              </w:rPr>
              <w:t>t</w:t>
            </w:r>
            <w:r w:rsidRPr="00BE0BD4">
              <w:rPr>
                <w:snapToGrid w:val="0"/>
              </w:rPr>
              <w:t xml:space="preserve"> the parent lines/ forms of this hybrid are registered at the same time.</w:t>
            </w:r>
          </w:p>
        </w:tc>
      </w:tr>
      <w:tr w:rsidR="00BE0BD4"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E0BD4" w:rsidRPr="00BE0BD4" w:rsidRDefault="00BE0BD4" w:rsidP="00BE0BD4">
            <w:pPr>
              <w:spacing w:before="60" w:after="60"/>
              <w:jc w:val="left"/>
              <w:rPr>
                <w:rFonts w:cs="Arial"/>
                <w:snapToGrid w:val="0"/>
                <w:spacing w:val="-2"/>
              </w:rPr>
            </w:pPr>
            <w:r w:rsidRPr="00BE0BD4">
              <w:rPr>
                <w:rFonts w:cs="Arial"/>
                <w:snapToGrid w:val="0"/>
                <w:spacing w:val="-2"/>
              </w:rPr>
              <w:t>United States of America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E0BD4" w:rsidRPr="00BE0BD4" w:rsidRDefault="00BE0BD4" w:rsidP="0057376B">
            <w:pPr>
              <w:spacing w:before="60" w:after="60"/>
              <w:ind w:left="85" w:right="85"/>
              <w:rPr>
                <w:snapToGrid w:val="0"/>
              </w:rPr>
            </w:pPr>
            <w:r w:rsidRPr="00BE0BD4">
              <w:rPr>
                <w:snapToGrid w:val="0"/>
              </w:rPr>
              <w:t>Please refer to the United States Plant Variety Protection Act, Sections 41(b)(3) and 42(a)(1)</w:t>
            </w:r>
            <w:r>
              <w:rPr>
                <w:snapToGrid w:val="0"/>
              </w:rPr>
              <w:t>.</w:t>
            </w:r>
          </w:p>
        </w:tc>
      </w:tr>
    </w:tbl>
    <w:p w:rsidR="00A7030E" w:rsidRDefault="00A7030E" w:rsidP="00A7030E">
      <w:pPr>
        <w:rPr>
          <w:snapToGrid w:val="0"/>
        </w:rPr>
      </w:pPr>
    </w:p>
    <w:p w:rsidR="00A7030E" w:rsidRDefault="00A7030E" w:rsidP="00A7030E">
      <w:pPr>
        <w:jc w:val="left"/>
        <w:rPr>
          <w:snapToGrid w:val="0"/>
        </w:rPr>
      </w:pPr>
    </w:p>
    <w:p w:rsidR="006A0C59" w:rsidRDefault="003E2695" w:rsidP="00A7030E">
      <w:pPr>
        <w:jc w:val="right"/>
      </w:pPr>
      <w:r>
        <w:t>[Annex IV</w:t>
      </w:r>
      <w:r w:rsidR="00A7030E">
        <w:t xml:space="preserve"> follows</w:t>
      </w:r>
      <w:r w:rsidR="00A7030E" w:rsidRPr="0069241F">
        <w:t>]</w:t>
      </w:r>
    </w:p>
    <w:p w:rsidR="006A0C59" w:rsidRDefault="006A0C59" w:rsidP="006A0C59"/>
    <w:p w:rsidR="00A7030E" w:rsidRDefault="00A7030E" w:rsidP="006A0C59"/>
    <w:p w:rsidR="00A7030E" w:rsidRDefault="00A7030E" w:rsidP="006A0C59">
      <w:pPr>
        <w:sectPr w:rsidR="00A7030E" w:rsidSect="003161FC">
          <w:headerReference w:type="even" r:id="rId26"/>
          <w:headerReference w:type="default" r:id="rId27"/>
          <w:footerReference w:type="even" r:id="rId28"/>
          <w:footerReference w:type="default" r:id="rId29"/>
          <w:headerReference w:type="first" r:id="rId30"/>
          <w:footerReference w:type="first" r:id="rId31"/>
          <w:pgSz w:w="11907" w:h="16840" w:code="9"/>
          <w:pgMar w:top="510" w:right="1134" w:bottom="1134" w:left="1134" w:header="510" w:footer="680" w:gutter="0"/>
          <w:pgNumType w:start="1"/>
          <w:cols w:space="720"/>
          <w:titlePg/>
        </w:sectPr>
      </w:pPr>
    </w:p>
    <w:p w:rsidR="006A0C59" w:rsidRDefault="006A0C59" w:rsidP="00A7030E">
      <w:pPr>
        <w:jc w:val="center"/>
      </w:pPr>
    </w:p>
    <w:p w:rsidR="00A7030E" w:rsidRDefault="00A7030E" w:rsidP="00A7030E">
      <w:pPr>
        <w:jc w:val="center"/>
        <w:rPr>
          <w:snapToGrid w:val="0"/>
        </w:rPr>
      </w:pPr>
      <w:r w:rsidRPr="00485287">
        <w:rPr>
          <w:snapToGrid w:val="0"/>
        </w:rPr>
        <w:t xml:space="preserve">COMMENTS </w:t>
      </w:r>
      <w:r>
        <w:rPr>
          <w:snapToGrid w:val="0"/>
        </w:rPr>
        <w:t xml:space="preserve">OF THE MEMBERS OF THE UNION </w:t>
      </w:r>
      <w:r w:rsidRPr="00485287">
        <w:rPr>
          <w:snapToGrid w:val="0"/>
        </w:rPr>
        <w:t xml:space="preserve">IN </w:t>
      </w:r>
      <w:r>
        <w:rPr>
          <w:snapToGrid w:val="0"/>
        </w:rPr>
        <w:t xml:space="preserve">RESPONSE TO </w:t>
      </w:r>
      <w:r w:rsidRPr="00485287">
        <w:rPr>
          <w:snapToGrid w:val="0"/>
        </w:rPr>
        <w:t>CATEGORY</w:t>
      </w:r>
      <w:r>
        <w:rPr>
          <w:snapToGrid w:val="0"/>
        </w:rPr>
        <w:t xml:space="preserve"> </w:t>
      </w:r>
      <w:r>
        <w:rPr>
          <w:snapToGrid w:val="0"/>
        </w:rPr>
        <w:br/>
        <w:t>“</w:t>
      </w:r>
      <w:r w:rsidRPr="008845AF">
        <w:rPr>
          <w:rFonts w:cs="Arial"/>
        </w:rPr>
        <w:t>NO, THE NOVELTY OF THE</w:t>
      </w:r>
      <w:r w:rsidR="00B32FB1">
        <w:rPr>
          <w:rFonts w:cs="Arial"/>
        </w:rPr>
        <w:t xml:space="preserve"> PARENT LINES WOULD NOT BE LOST</w:t>
      </w:r>
      <w:r>
        <w:rPr>
          <w:rFonts w:cs="Arial"/>
        </w:rPr>
        <w:t xml:space="preserve">” </w:t>
      </w:r>
      <w:r>
        <w:rPr>
          <w:snapToGrid w:val="0"/>
        </w:rPr>
        <w:br/>
      </w:r>
      <w:r>
        <w:rPr>
          <w:rFonts w:cs="Arial"/>
        </w:rPr>
        <w:t xml:space="preserve">OF </w:t>
      </w:r>
      <w:r>
        <w:t xml:space="preserve">UPOV </w:t>
      </w:r>
      <w:r>
        <w:rPr>
          <w:snapToGrid w:val="0"/>
        </w:rPr>
        <w:t>CIRCULAR E-19/2</w:t>
      </w:r>
      <w:r w:rsidRPr="00DA149E">
        <w:rPr>
          <w:snapToGrid w:val="0"/>
        </w:rPr>
        <w:t>3</w:t>
      </w:r>
      <w:r>
        <w:rPr>
          <w:snapToGrid w:val="0"/>
        </w:rPr>
        <w:t>2</w:t>
      </w:r>
    </w:p>
    <w:p w:rsidR="00A7030E" w:rsidRDefault="00A7030E" w:rsidP="00A7030E">
      <w:pPr>
        <w:rPr>
          <w:snapToGrid w:val="0"/>
        </w:rPr>
      </w:pPr>
    </w:p>
    <w:p w:rsidR="00A7030E" w:rsidRDefault="00A7030E" w:rsidP="00A7030E">
      <w:r>
        <w:t xml:space="preserve">The following table provides a summary of the comments of </w:t>
      </w:r>
      <w:r w:rsidRPr="00A7030E">
        <w:t xml:space="preserve">the members of the Union </w:t>
      </w:r>
      <w:r>
        <w:t>in response to the category “No, </w:t>
      </w:r>
      <w:r w:rsidRPr="0033546B">
        <w:t>the novelty of the</w:t>
      </w:r>
      <w:r>
        <w:t xml:space="preserve"> parent lines would not be lost”, as set out in Figure 2 of this document.</w:t>
      </w:r>
    </w:p>
    <w:p w:rsidR="00A7030E" w:rsidRDefault="00A7030E" w:rsidP="00A7030E">
      <w:pPr>
        <w:rPr>
          <w:snapToGrid w:val="0"/>
        </w:rPr>
      </w:pPr>
    </w:p>
    <w:tbl>
      <w:tblPr>
        <w:tblStyle w:val="TableGrid"/>
        <w:tblW w:w="9781"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7513"/>
      </w:tblGrid>
      <w:tr w:rsidR="00A7030E" w:rsidTr="000E436C">
        <w:trPr>
          <w:cantSplit/>
          <w:tblHeader/>
        </w:trPr>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57" w:type="dxa"/>
              <w:bottom w:w="113" w:type="dxa"/>
              <w:right w:w="57" w:type="dxa"/>
            </w:tcMar>
            <w:hideMark/>
          </w:tcPr>
          <w:p w:rsidR="00A7030E" w:rsidRDefault="00A7030E" w:rsidP="00F90B97">
            <w:pPr>
              <w:spacing w:before="120" w:after="120"/>
              <w:rPr>
                <w:snapToGrid w:val="0"/>
                <w:u w:val="single"/>
              </w:rPr>
            </w:pPr>
            <w:r>
              <w:rPr>
                <w:snapToGrid w:val="0"/>
                <w:u w:val="single"/>
              </w:rPr>
              <w:t>Member</w:t>
            </w:r>
            <w:r w:rsidR="00FD6D5A">
              <w:rPr>
                <w:snapToGrid w:val="0"/>
                <w:u w:val="single"/>
              </w:rPr>
              <w:t xml:space="preserve"> of the Union</w:t>
            </w:r>
          </w:p>
        </w:tc>
        <w:tc>
          <w:tcPr>
            <w:tcW w:w="751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57" w:type="dxa"/>
              <w:bottom w:w="113" w:type="dxa"/>
              <w:right w:w="57" w:type="dxa"/>
            </w:tcMar>
            <w:hideMark/>
          </w:tcPr>
          <w:p w:rsidR="00A7030E" w:rsidRDefault="00A7030E" w:rsidP="0057376B">
            <w:pPr>
              <w:spacing w:before="120" w:after="120"/>
              <w:ind w:left="85" w:right="84"/>
              <w:rPr>
                <w:snapToGrid w:val="0"/>
                <w:u w:val="single"/>
              </w:rPr>
            </w:pPr>
            <w:r>
              <w:rPr>
                <w:snapToGrid w:val="0"/>
                <w:u w:val="single"/>
              </w:rPr>
              <w:t>Comment</w:t>
            </w:r>
            <w:r w:rsidR="00BE0BD4">
              <w:rPr>
                <w:snapToGrid w:val="0"/>
                <w:u w:val="single"/>
              </w:rPr>
              <w:t>s</w:t>
            </w:r>
            <w:r>
              <w:rPr>
                <w:snapToGrid w:val="0"/>
                <w:u w:val="single"/>
              </w:rPr>
              <w:t xml:space="preserve"> to </w:t>
            </w:r>
            <w:r w:rsidRPr="00AD6EFA">
              <w:rPr>
                <w:i/>
                <w:snapToGrid w:val="0"/>
                <w:u w:val="single"/>
              </w:rPr>
              <w:t>“</w:t>
            </w:r>
            <w:r>
              <w:rPr>
                <w:i/>
                <w:u w:val="single"/>
              </w:rPr>
              <w:t>No</w:t>
            </w:r>
            <w:r w:rsidRPr="00AD6EFA">
              <w:rPr>
                <w:i/>
                <w:u w:val="single"/>
              </w:rPr>
              <w:t>, the novelty of the parent lines would</w:t>
            </w:r>
            <w:r>
              <w:rPr>
                <w:i/>
                <w:u w:val="single"/>
              </w:rPr>
              <w:t xml:space="preserve"> not</w:t>
            </w:r>
            <w:r w:rsidRPr="00AD6EFA">
              <w:rPr>
                <w:i/>
                <w:u w:val="single"/>
              </w:rPr>
              <w:t xml:space="preserve"> be lost”</w:t>
            </w:r>
          </w:p>
        </w:tc>
      </w:tr>
      <w:tr w:rsidR="00CA1CC6" w:rsidRPr="00F1352B"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A1CC6" w:rsidRPr="00555A19" w:rsidRDefault="00CA1CC6" w:rsidP="00CA1CC6">
            <w:pPr>
              <w:spacing w:before="60"/>
            </w:pPr>
            <w:r w:rsidRPr="00555A19">
              <w:t xml:space="preserve">Bolivia </w:t>
            </w:r>
          </w:p>
          <w:p w:rsidR="00CA1CC6" w:rsidRPr="00555A19" w:rsidRDefault="00CA1CC6" w:rsidP="00CA1CC6">
            <w:pPr>
              <w:spacing w:after="60"/>
            </w:pPr>
            <w:r w:rsidRPr="00555A19">
              <w:t>(Plurinational State of)</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A1CC6" w:rsidRPr="00555A19" w:rsidRDefault="00CA1CC6" w:rsidP="00CA1CC6">
            <w:pPr>
              <w:spacing w:before="60" w:after="60"/>
              <w:ind w:left="85" w:right="84"/>
            </w:pPr>
            <w:r w:rsidRPr="00555A19">
              <w:t>The novelty of the parent lines would not be lost.</w:t>
            </w:r>
          </w:p>
        </w:tc>
      </w:tr>
      <w:tr w:rsidR="000E436C" w:rsidRPr="000E436C"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0E436C" w:rsidRPr="000E436C" w:rsidRDefault="000E436C" w:rsidP="000E436C">
            <w:pPr>
              <w:spacing w:before="60"/>
              <w:rPr>
                <w:snapToGrid w:val="0"/>
              </w:rPr>
            </w:pPr>
            <w:r>
              <w:rPr>
                <w:snapToGrid w:val="0"/>
              </w:rPr>
              <w:t xml:space="preserve">Brazil </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0E436C" w:rsidRPr="000E436C" w:rsidRDefault="000E436C" w:rsidP="0057376B">
            <w:pPr>
              <w:spacing w:before="60" w:after="60"/>
              <w:ind w:left="85" w:right="84"/>
              <w:rPr>
                <w:snapToGrid w:val="0"/>
              </w:rPr>
            </w:pPr>
            <w:r w:rsidRPr="000E436C">
              <w:rPr>
                <w:snapToGrid w:val="0"/>
              </w:rPr>
              <w:t>This is not clearly stated in our legislation, but it is the logical interpretation that we can have analyzing the provisions of the Law and the Decree.</w:t>
            </w:r>
          </w:p>
        </w:tc>
      </w:tr>
      <w:tr w:rsidR="00CA1CC6" w:rsidRPr="00CA1CC6"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A1CC6" w:rsidRPr="00555A19" w:rsidRDefault="00CA1CC6" w:rsidP="00CA1CC6">
            <w:pPr>
              <w:spacing w:before="60"/>
            </w:pPr>
            <w:r w:rsidRPr="00555A19">
              <w:t>Chile</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A1CC6" w:rsidRPr="00555A19" w:rsidRDefault="00CA1CC6" w:rsidP="00CA1CC6">
            <w:pPr>
              <w:tabs>
                <w:tab w:val="left" w:pos="780"/>
              </w:tabs>
              <w:spacing w:before="60" w:after="60"/>
              <w:ind w:left="85" w:right="84"/>
            </w:pPr>
            <w:r w:rsidRPr="00555A19">
              <w:t>In our country, the novelty of the variety is only considered lost when the variety has been marketed for the period indicated in the legislation in force and the parent lines or the hybrid obtained are not taken into account.</w:t>
            </w:r>
          </w:p>
        </w:tc>
      </w:tr>
      <w:tr w:rsidR="00CA1CC6" w:rsidRPr="00CA1CC6"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A1CC6" w:rsidRPr="00555A19" w:rsidRDefault="00CA1CC6" w:rsidP="00CA1CC6">
            <w:pPr>
              <w:spacing w:before="60"/>
            </w:pPr>
            <w:r w:rsidRPr="00555A19">
              <w:t>Colombia</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A1CC6" w:rsidRPr="00555A19" w:rsidRDefault="00CA1CC6" w:rsidP="00CA1CC6">
            <w:pPr>
              <w:tabs>
                <w:tab w:val="left" w:pos="780"/>
              </w:tabs>
              <w:spacing w:before="60" w:after="60"/>
              <w:ind w:left="85" w:right="84"/>
            </w:pPr>
            <w:r w:rsidRPr="00555A19">
              <w:t>As the hybrid variety is the product of the parent lines and differs in its genetic composition, there are therefore different phenotypic characteristics that make it possible to differentiate clearly between the hybrid variety and its parent lines.</w:t>
            </w:r>
          </w:p>
        </w:tc>
      </w:tr>
      <w:tr w:rsidR="00CA1CC6" w:rsidRPr="00CA1CC6"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A1CC6" w:rsidRPr="00555A19" w:rsidRDefault="00CA1CC6" w:rsidP="00CA1CC6">
            <w:pPr>
              <w:spacing w:before="60"/>
            </w:pPr>
            <w:r w:rsidRPr="00555A19">
              <w:t>Costa Rica</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A1CC6" w:rsidRPr="00555A19" w:rsidRDefault="00CA1CC6" w:rsidP="00CA1CC6">
            <w:pPr>
              <w:tabs>
                <w:tab w:val="left" w:pos="780"/>
              </w:tabs>
              <w:spacing w:before="60" w:after="60"/>
              <w:ind w:left="85" w:right="84"/>
            </w:pPr>
            <w:r w:rsidRPr="00555A19">
              <w:t>The parent lines are different varieties from the hybrid and, as such, shall not be affected by the loss of novelty of the hybrid.</w:t>
            </w:r>
          </w:p>
          <w:p w:rsidR="00CA1CC6" w:rsidRPr="00555A19" w:rsidRDefault="00CA1CC6" w:rsidP="00CA1CC6">
            <w:pPr>
              <w:tabs>
                <w:tab w:val="left" w:pos="780"/>
              </w:tabs>
              <w:spacing w:before="60" w:after="60"/>
              <w:ind w:left="85" w:right="84"/>
            </w:pPr>
            <w:r w:rsidRPr="00555A19">
              <w:t>As varieties in their own right, they have their own novelty provisions.</w:t>
            </w:r>
          </w:p>
        </w:tc>
      </w:tr>
      <w:tr w:rsidR="00A7030E" w:rsidRPr="004E376B"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rsidR="00A7030E" w:rsidRDefault="00A7030E" w:rsidP="00B808E5">
            <w:pPr>
              <w:spacing w:before="60" w:after="60"/>
              <w:rPr>
                <w:snapToGrid w:val="0"/>
              </w:rPr>
            </w:pPr>
            <w:r w:rsidRPr="00B808E5">
              <w:rPr>
                <w:snapToGrid w:val="0"/>
              </w:rPr>
              <w:t>Czech Republic</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rsidR="00A7030E" w:rsidRPr="004E376B" w:rsidRDefault="00A7030E" w:rsidP="0057376B">
            <w:pPr>
              <w:spacing w:before="60"/>
              <w:ind w:left="85" w:right="84"/>
              <w:rPr>
                <w:snapToGrid w:val="0"/>
              </w:rPr>
            </w:pPr>
            <w:r w:rsidRPr="004E376B">
              <w:rPr>
                <w:snapToGrid w:val="0"/>
              </w:rPr>
              <w:t>Generally, as regards „traditional hybrid species“ (maize, sunflower, vegetable hybrids….) we do not consider the commercialization of the hybrid as damaging the novelty of the parent lines, unless the parent line used for the production of the hybrid was not in the possession of the applicant at that moment or has really been commercialized before.</w:t>
            </w:r>
          </w:p>
          <w:p w:rsidR="00A7030E" w:rsidRPr="007D5424" w:rsidRDefault="00A7030E" w:rsidP="0057376B">
            <w:pPr>
              <w:ind w:left="85" w:right="84"/>
              <w:rPr>
                <w:snapToGrid w:val="0"/>
                <w:sz w:val="16"/>
                <w:szCs w:val="16"/>
              </w:rPr>
            </w:pPr>
          </w:p>
          <w:p w:rsidR="00A7030E" w:rsidRPr="004E376B" w:rsidRDefault="00A7030E" w:rsidP="0057376B">
            <w:pPr>
              <w:spacing w:after="60"/>
              <w:ind w:left="85" w:right="84"/>
              <w:rPr>
                <w:i/>
                <w:snapToGrid w:val="0"/>
              </w:rPr>
            </w:pPr>
            <w:r w:rsidRPr="004E376B">
              <w:rPr>
                <w:snapToGrid w:val="0"/>
              </w:rPr>
              <w:t>However, the attention should be pay to „new hybrid species”, e.g. wheat, barley. Due to different techniques of the hybrid production high number of off- types, which are usually parent lines, is allowed during DUS test of the new hybrid. According to TG/3/12 wheat and TG/19/11 barley for the assessment of uniformity of the hybrid varieties a population standard of 10% and an acceptance probability of at least 95% should be applied. In case of a sample size of 200 plants, 27 off-types are allowed. In such a case, theoretically a mixture of the pure hybrid and lines could be commercialized.</w:t>
            </w:r>
          </w:p>
        </w:tc>
      </w:tr>
      <w:tr w:rsidR="00A7030E"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rsidR="00A7030E" w:rsidRPr="004E376B" w:rsidRDefault="00A7030E" w:rsidP="00B808E5">
            <w:pPr>
              <w:spacing w:before="60" w:after="60"/>
              <w:rPr>
                <w:snapToGrid w:val="0"/>
              </w:rPr>
            </w:pPr>
            <w:r w:rsidRPr="004E376B">
              <w:rPr>
                <w:snapToGrid w:val="0"/>
              </w:rPr>
              <w:t>Denmark</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rsidR="00A7030E" w:rsidRDefault="00A7030E" w:rsidP="0057376B">
            <w:pPr>
              <w:spacing w:before="60"/>
              <w:ind w:left="85" w:right="84"/>
              <w:rPr>
                <w:snapToGrid w:val="0"/>
              </w:rPr>
            </w:pPr>
            <w:r>
              <w:rPr>
                <w:snapToGrid w:val="0"/>
              </w:rPr>
              <w:t>I</w:t>
            </w:r>
            <w:r w:rsidRPr="004E376B">
              <w:rPr>
                <w:snapToGrid w:val="0"/>
              </w:rPr>
              <w:t xml:space="preserve">n Denmark PBR is given to the specific variety. A hybrid is considered different from its parental lines. </w:t>
            </w:r>
          </w:p>
          <w:p w:rsidR="00A7030E" w:rsidRDefault="00A7030E" w:rsidP="0057376B">
            <w:pPr>
              <w:spacing w:after="60"/>
              <w:ind w:left="85" w:right="84"/>
              <w:rPr>
                <w:snapToGrid w:val="0"/>
              </w:rPr>
            </w:pPr>
            <w:r w:rsidRPr="004E376B">
              <w:rPr>
                <w:snapToGrid w:val="0"/>
              </w:rPr>
              <w:t>This means that hybrids and parent varieties are different varieties and can be protected separately. The novelty is therefore also separate.</w:t>
            </w:r>
          </w:p>
        </w:tc>
      </w:tr>
      <w:tr w:rsidR="00CA1CC6" w:rsidRPr="00CA1CC6"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A1CC6" w:rsidRPr="00555A19" w:rsidRDefault="00CA1CC6" w:rsidP="00CA1CC6">
            <w:pPr>
              <w:spacing w:before="60" w:after="60"/>
            </w:pPr>
            <w:r w:rsidRPr="00555A19">
              <w:lastRenderedPageBreak/>
              <w:t xml:space="preserve">Ecuador </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A1CC6" w:rsidRPr="00555A19" w:rsidRDefault="00CA1CC6" w:rsidP="00CA1CC6">
            <w:pPr>
              <w:spacing w:before="60"/>
              <w:ind w:left="85" w:right="84"/>
            </w:pPr>
            <w:r w:rsidRPr="00555A19">
              <w:t xml:space="preserve">The novelty of varieties is explicitly provided for in national legislation (Organic Code on the Social Economy of Knowledge, Creativity and Innovation), regional legislation (Decision No. 345 of the Andean Community) and the 1978 Act of the UPOV Convention.  As a result, the novelty of the parent lines is not affected as long as they are not sold, disposed of or offered for sale and their seeds are not marketed for purposes of exploitation, beyond the period established for novelty under the law. </w:t>
            </w:r>
          </w:p>
          <w:p w:rsidR="00CA1CC6" w:rsidRPr="00555A19" w:rsidRDefault="00CA1CC6" w:rsidP="00CA1CC6">
            <w:pPr>
              <w:ind w:left="85" w:right="84"/>
            </w:pPr>
          </w:p>
          <w:p w:rsidR="00CA1CC6" w:rsidRPr="00555A19" w:rsidRDefault="00CA1CC6" w:rsidP="00CA1CC6">
            <w:pPr>
              <w:ind w:left="85" w:right="84"/>
            </w:pPr>
            <w:r w:rsidRPr="00555A19">
              <w:t>When we refer to hybrid varieties, this includes the entire plant, harvested material and parts of the plant used for propagation, irrespe</w:t>
            </w:r>
            <w:r>
              <w:t>ctive of whether it is a single</w:t>
            </w:r>
            <w:r>
              <w:noBreakHyphen/>
            </w:r>
            <w:r w:rsidRPr="00555A19">
              <w:t>cross hybrid, double-cross hybrid, triple-cross hybrid, etc., for sexual or asexual reproduction.</w:t>
            </w:r>
          </w:p>
          <w:p w:rsidR="00CA1CC6" w:rsidRPr="00555A19" w:rsidRDefault="00CA1CC6" w:rsidP="00CA1CC6">
            <w:pPr>
              <w:ind w:left="85" w:right="84"/>
              <w:rPr>
                <w:sz w:val="16"/>
                <w:szCs w:val="16"/>
              </w:rPr>
            </w:pPr>
          </w:p>
          <w:p w:rsidR="00CA1CC6" w:rsidRPr="00555A19" w:rsidRDefault="00CA1CC6" w:rsidP="00CA1CC6">
            <w:pPr>
              <w:spacing w:after="60"/>
              <w:ind w:left="85" w:right="84"/>
            </w:pPr>
            <w:r w:rsidRPr="00555A19">
              <w:t>It should be noted that the parent lines are the genetic pool from which not only a heterozygous or homozygous hybrid variety shall be derived, but also many other varieties, depending on the needs of the market.  It is for this reason that the parent lines are almost never or, in our case, never protected;  they are kept anonymous</w:t>
            </w:r>
            <w:r w:rsidRPr="00555A19">
              <w:rPr>
                <w:i/>
              </w:rPr>
              <w:t xml:space="preserve"> </w:t>
            </w:r>
            <w:r w:rsidRPr="00555A19">
              <w:t>by the breeder or may even be protected as trade secrets.</w:t>
            </w:r>
          </w:p>
        </w:tc>
      </w:tr>
      <w:tr w:rsidR="00B808E5" w:rsidRPr="000E436C"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808E5" w:rsidRPr="000E436C" w:rsidRDefault="000E436C" w:rsidP="00B808E5">
            <w:pPr>
              <w:spacing w:before="60" w:after="60"/>
              <w:rPr>
                <w:snapToGrid w:val="0"/>
                <w:lang w:val="es-ES"/>
              </w:rPr>
            </w:pPr>
            <w:r>
              <w:rPr>
                <w:snapToGrid w:val="0"/>
                <w:lang w:val="es-ES"/>
              </w:rPr>
              <w:t>Egypt</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808E5" w:rsidRPr="000E436C" w:rsidRDefault="000E436C" w:rsidP="0057376B">
            <w:pPr>
              <w:spacing w:before="60" w:after="60"/>
              <w:ind w:left="85" w:right="84"/>
              <w:rPr>
                <w:snapToGrid w:val="0"/>
              </w:rPr>
            </w:pPr>
            <w:r w:rsidRPr="007D5424">
              <w:rPr>
                <w:snapToGrid w:val="0"/>
              </w:rPr>
              <w:t>Parental lines may be used in developing new hybrids, which will require protection, so novelty should not be lost</w:t>
            </w:r>
            <w:r w:rsidR="007D5424" w:rsidRPr="007D5424">
              <w:rPr>
                <w:snapToGrid w:val="0"/>
              </w:rPr>
              <w:t>.</w:t>
            </w:r>
          </w:p>
        </w:tc>
      </w:tr>
      <w:tr w:rsidR="00B808E5" w:rsidRPr="000E436C"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808E5" w:rsidRPr="007D5424" w:rsidRDefault="007D5424" w:rsidP="00B808E5">
            <w:pPr>
              <w:spacing w:before="60" w:after="60"/>
              <w:rPr>
                <w:snapToGrid w:val="0"/>
                <w:lang w:val="es-ES"/>
              </w:rPr>
            </w:pPr>
            <w:r w:rsidRPr="007D5424">
              <w:rPr>
                <w:snapToGrid w:val="0"/>
                <w:lang w:val="es-ES"/>
              </w:rPr>
              <w:t>Hungary</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808E5" w:rsidRPr="000E436C" w:rsidRDefault="007D5424" w:rsidP="0057376B">
            <w:pPr>
              <w:spacing w:before="60" w:after="60"/>
              <w:ind w:left="85" w:right="84"/>
              <w:rPr>
                <w:snapToGrid w:val="0"/>
              </w:rPr>
            </w:pPr>
            <w:r w:rsidRPr="00B455CE">
              <w:rPr>
                <w:snapToGrid w:val="0"/>
              </w:rPr>
              <w:t>The novelty of the parent lines will not be lost unless the propagating material of the parent lines has also been sold or disposed.</w:t>
            </w:r>
          </w:p>
        </w:tc>
      </w:tr>
      <w:tr w:rsidR="00B808E5" w:rsidRPr="000E436C"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808E5" w:rsidRPr="007D5424" w:rsidRDefault="007D5424" w:rsidP="00B808E5">
            <w:pPr>
              <w:spacing w:before="60" w:after="60"/>
              <w:rPr>
                <w:snapToGrid w:val="0"/>
                <w:lang w:val="es-ES"/>
              </w:rPr>
            </w:pPr>
            <w:r w:rsidRPr="007D5424">
              <w:rPr>
                <w:snapToGrid w:val="0"/>
                <w:lang w:val="es-ES"/>
              </w:rPr>
              <w:t>Ireland</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808E5" w:rsidRPr="007D5424" w:rsidRDefault="007D5424" w:rsidP="0057376B">
            <w:pPr>
              <w:spacing w:before="60" w:after="60"/>
              <w:ind w:left="85" w:right="84"/>
              <w:rPr>
                <w:snapToGrid w:val="0"/>
              </w:rPr>
            </w:pPr>
            <w:r w:rsidRPr="007D5424">
              <w:rPr>
                <w:snapToGrid w:val="0"/>
              </w:rPr>
              <w:t>Only the novelty of the hybrid would be lost.</w:t>
            </w:r>
            <w:r w:rsidRPr="007D5424">
              <w:rPr>
                <w:snapToGrid w:val="0"/>
              </w:rPr>
              <w:tab/>
            </w:r>
          </w:p>
        </w:tc>
      </w:tr>
      <w:tr w:rsidR="00B808E5" w:rsidRPr="000E436C"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808E5" w:rsidRPr="007D5424" w:rsidRDefault="007D5424" w:rsidP="00B808E5">
            <w:pPr>
              <w:spacing w:before="60" w:after="60"/>
              <w:rPr>
                <w:snapToGrid w:val="0"/>
              </w:rPr>
            </w:pPr>
            <w:r>
              <w:rPr>
                <w:snapToGrid w:val="0"/>
              </w:rPr>
              <w:t>Israel</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808E5" w:rsidRPr="000E436C" w:rsidRDefault="007D5424" w:rsidP="0057376B">
            <w:pPr>
              <w:spacing w:before="60" w:after="60"/>
              <w:ind w:left="85" w:right="84"/>
              <w:rPr>
                <w:snapToGrid w:val="0"/>
              </w:rPr>
            </w:pPr>
            <w:r w:rsidRPr="007D5424">
              <w:rPr>
                <w:snapToGrid w:val="0"/>
              </w:rPr>
              <w:t>The PBR system in Israel has not been used for registration of parental lines.</w:t>
            </w:r>
          </w:p>
        </w:tc>
      </w:tr>
      <w:tr w:rsidR="00B808E5" w:rsidRPr="000E436C"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808E5" w:rsidRPr="007D5424" w:rsidRDefault="007D5424" w:rsidP="00B808E5">
            <w:pPr>
              <w:spacing w:before="60" w:after="60"/>
              <w:rPr>
                <w:snapToGrid w:val="0"/>
              </w:rPr>
            </w:pPr>
            <w:r w:rsidRPr="007D5424">
              <w:rPr>
                <w:snapToGrid w:val="0"/>
              </w:rPr>
              <w:t>Kyrgyzstan</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7D5424" w:rsidRPr="007D5424" w:rsidRDefault="007D5424" w:rsidP="0057376B">
            <w:pPr>
              <w:spacing w:before="60"/>
              <w:ind w:left="85" w:right="84"/>
              <w:rPr>
                <w:snapToGrid w:val="0"/>
              </w:rPr>
            </w:pPr>
            <w:r w:rsidRPr="007D5424">
              <w:rPr>
                <w:snapToGrid w:val="0"/>
              </w:rPr>
              <w:t>In accordance with Article 4 the Law of the Kyrgyz Republic on Legal Protection of Selection Achievements, selection achievement is considered new if, at the date of filing the application for a patent, the seeds or breeding material of this selection achievement were not sold or otherwise transferred to other persons by the breeder, his successor, or with their consent to use the selection achievement:</w:t>
            </w:r>
          </w:p>
          <w:p w:rsidR="007D5424" w:rsidRDefault="007D5424" w:rsidP="0057376B">
            <w:pPr>
              <w:pStyle w:val="ListParagraph"/>
              <w:numPr>
                <w:ilvl w:val="0"/>
                <w:numId w:val="2"/>
              </w:numPr>
              <w:spacing w:before="120" w:after="120"/>
              <w:ind w:left="514" w:right="84" w:hanging="357"/>
              <w:contextualSpacing w:val="0"/>
              <w:rPr>
                <w:snapToGrid w:val="0"/>
              </w:rPr>
            </w:pPr>
            <w:r w:rsidRPr="007D5424">
              <w:rPr>
                <w:snapToGrid w:val="0"/>
              </w:rPr>
              <w:t>On the territory of the Kyrgyz Republic – earlier than one year before that date;</w:t>
            </w:r>
          </w:p>
          <w:p w:rsidR="007D5424" w:rsidRPr="007D5424" w:rsidRDefault="007D5424" w:rsidP="0057376B">
            <w:pPr>
              <w:pStyle w:val="ListParagraph"/>
              <w:numPr>
                <w:ilvl w:val="0"/>
                <w:numId w:val="2"/>
              </w:numPr>
              <w:ind w:left="514" w:right="84"/>
              <w:rPr>
                <w:snapToGrid w:val="0"/>
              </w:rPr>
            </w:pPr>
            <w:r w:rsidRPr="007D5424">
              <w:rPr>
                <w:snapToGrid w:val="0"/>
              </w:rPr>
              <w:t xml:space="preserve">On the territory of another State – earlier than four years or, if it concerns grapes, decorative wood, fruit crops, earlier than six years before the specified date; </w:t>
            </w:r>
          </w:p>
          <w:p w:rsidR="007D5424" w:rsidRPr="007D5424" w:rsidRDefault="007D5424" w:rsidP="0057376B">
            <w:pPr>
              <w:ind w:left="85" w:right="84"/>
              <w:rPr>
                <w:snapToGrid w:val="0"/>
                <w:sz w:val="14"/>
                <w:szCs w:val="16"/>
              </w:rPr>
            </w:pPr>
          </w:p>
          <w:p w:rsidR="007D5424" w:rsidRPr="007D5424" w:rsidRDefault="007D5424" w:rsidP="0057376B">
            <w:pPr>
              <w:ind w:left="85" w:right="84"/>
              <w:rPr>
                <w:snapToGrid w:val="0"/>
              </w:rPr>
            </w:pPr>
            <w:r w:rsidRPr="007D5424">
              <w:rPr>
                <w:snapToGrid w:val="0"/>
              </w:rPr>
              <w:t>The novelty of a selection achievement is not lost if the sale of any material of a variety is made by other persons before the deadline:</w:t>
            </w:r>
          </w:p>
          <w:p w:rsidR="007D5424" w:rsidRPr="007D5424" w:rsidRDefault="007D5424" w:rsidP="0057376B">
            <w:pPr>
              <w:ind w:left="85" w:right="84"/>
              <w:rPr>
                <w:snapToGrid w:val="0"/>
                <w:sz w:val="10"/>
                <w:szCs w:val="8"/>
              </w:rPr>
            </w:pPr>
          </w:p>
          <w:p w:rsidR="007D5424" w:rsidRDefault="007D5424" w:rsidP="0057376B">
            <w:pPr>
              <w:pStyle w:val="ListParagraph"/>
              <w:numPr>
                <w:ilvl w:val="0"/>
                <w:numId w:val="3"/>
              </w:numPr>
              <w:spacing w:after="120"/>
              <w:ind w:left="514" w:right="84" w:hanging="357"/>
              <w:contextualSpacing w:val="0"/>
              <w:rPr>
                <w:snapToGrid w:val="0"/>
              </w:rPr>
            </w:pPr>
            <w:r w:rsidRPr="007D5424">
              <w:rPr>
                <w:snapToGrid w:val="0"/>
              </w:rPr>
              <w:t>In order to intentionally harm the applicant;</w:t>
            </w:r>
          </w:p>
          <w:p w:rsidR="007D5424" w:rsidRDefault="007D5424" w:rsidP="0057376B">
            <w:pPr>
              <w:pStyle w:val="ListParagraph"/>
              <w:numPr>
                <w:ilvl w:val="0"/>
                <w:numId w:val="3"/>
              </w:numPr>
              <w:spacing w:after="120"/>
              <w:ind w:left="514" w:right="84" w:hanging="357"/>
              <w:contextualSpacing w:val="0"/>
              <w:rPr>
                <w:snapToGrid w:val="0"/>
              </w:rPr>
            </w:pPr>
            <w:r w:rsidRPr="007D5424">
              <w:rPr>
                <w:snapToGrid w:val="0"/>
              </w:rPr>
              <w:t>When fulfilling an agreement on transfer of the right to obtain a patent;</w:t>
            </w:r>
          </w:p>
          <w:p w:rsidR="007D5424" w:rsidRDefault="007D5424" w:rsidP="0057376B">
            <w:pPr>
              <w:pStyle w:val="ListParagraph"/>
              <w:numPr>
                <w:ilvl w:val="0"/>
                <w:numId w:val="3"/>
              </w:numPr>
              <w:spacing w:after="120"/>
              <w:ind w:left="514" w:right="84" w:hanging="357"/>
              <w:contextualSpacing w:val="0"/>
              <w:rPr>
                <w:snapToGrid w:val="0"/>
              </w:rPr>
            </w:pPr>
            <w:r w:rsidRPr="007D5424">
              <w:rPr>
                <w:snapToGrid w:val="0"/>
              </w:rPr>
              <w:t>When fulfilling an agreement under which a third party carries out additional deliveries of material for reproduction of a variety with the consent of the applicant, provided that such deliveries are carried out under the control of the applicant;</w:t>
            </w:r>
          </w:p>
          <w:p w:rsidR="007D5424" w:rsidRPr="007D5424" w:rsidRDefault="007D5424" w:rsidP="0057376B">
            <w:pPr>
              <w:pStyle w:val="ListParagraph"/>
              <w:numPr>
                <w:ilvl w:val="0"/>
                <w:numId w:val="3"/>
              </w:numPr>
              <w:ind w:left="514" w:right="84"/>
              <w:rPr>
                <w:snapToGrid w:val="0"/>
              </w:rPr>
            </w:pPr>
            <w:r w:rsidRPr="007D5424">
              <w:rPr>
                <w:snapToGrid w:val="0"/>
              </w:rPr>
              <w:t>When fulfilling an agreement by which a third party conducts field tests or laboratory tests, or control tests to assess the variety;</w:t>
            </w:r>
          </w:p>
          <w:p w:rsidR="007D5424" w:rsidRPr="007D5424" w:rsidRDefault="007D5424" w:rsidP="0057376B">
            <w:pPr>
              <w:ind w:left="85" w:right="84"/>
              <w:rPr>
                <w:snapToGrid w:val="0"/>
                <w:sz w:val="14"/>
                <w:szCs w:val="16"/>
              </w:rPr>
            </w:pPr>
          </w:p>
          <w:p w:rsidR="00B808E5" w:rsidRPr="007D5424" w:rsidRDefault="007D5424" w:rsidP="0057376B">
            <w:pPr>
              <w:spacing w:after="60"/>
              <w:ind w:left="85" w:right="84"/>
              <w:rPr>
                <w:snapToGrid w:val="0"/>
              </w:rPr>
            </w:pPr>
            <w:r w:rsidRPr="007D5424">
              <w:rPr>
                <w:snapToGrid w:val="0"/>
              </w:rPr>
              <w:t xml:space="preserve">Parent lines of hybrid can act as independent variety which can also be eligible for legal protection in the territories of the various countries. </w:t>
            </w:r>
            <w:r w:rsidR="001B17CD">
              <w:rPr>
                <w:snapToGrid w:val="0"/>
              </w:rPr>
              <w:t xml:space="preserve"> </w:t>
            </w:r>
            <w:r w:rsidRPr="007D5424">
              <w:rPr>
                <w:snapToGrid w:val="0"/>
              </w:rPr>
              <w:t>Thus, if the parental lines of hybrids were not previously disclosed (sold or transferred in accordance with the Law) by the breeder, they will not destroy the “novelty” and such varieties can be legally protected.</w:t>
            </w:r>
          </w:p>
        </w:tc>
      </w:tr>
      <w:tr w:rsidR="00CA1CC6" w:rsidRPr="00CA1CC6"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A1CC6" w:rsidRPr="00555A19" w:rsidRDefault="00CA1CC6" w:rsidP="00CA1CC6">
            <w:pPr>
              <w:spacing w:before="60" w:after="60"/>
            </w:pPr>
            <w:r w:rsidRPr="00555A19">
              <w:lastRenderedPageBreak/>
              <w:t>Mexico</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A1CC6" w:rsidRPr="00555A19" w:rsidRDefault="00CA1CC6" w:rsidP="00CA1CC6">
            <w:pPr>
              <w:spacing w:before="60"/>
              <w:ind w:left="85" w:right="84"/>
            </w:pPr>
            <w:r w:rsidRPr="00555A19">
              <w:t xml:space="preserve">The product that is marketed is the hybrid, while the parent lines act as progenitors that may give rise to other hybrids when combined with other parent lines.  The parent lines shall not be marketed as they are closely guarded by the breeders, with the intention of their acting as a germplasm bank for other plant innovations, as a result of which a parent line will not lose its novelty even when it is part of one or more hybrids.  </w:t>
            </w:r>
          </w:p>
          <w:p w:rsidR="00CA1CC6" w:rsidRPr="00555A19" w:rsidRDefault="00CA1CC6" w:rsidP="00CA1CC6">
            <w:pPr>
              <w:ind w:left="85" w:right="84"/>
            </w:pPr>
          </w:p>
          <w:p w:rsidR="00CA1CC6" w:rsidRPr="00555A19" w:rsidRDefault="00CA1CC6" w:rsidP="00CA1CC6">
            <w:pPr>
              <w:ind w:left="85" w:right="84"/>
            </w:pPr>
          </w:p>
          <w:p w:rsidR="00CA1CC6" w:rsidRPr="00555A19" w:rsidRDefault="00CA1CC6" w:rsidP="00CA1CC6">
            <w:pPr>
              <w:ind w:left="85" w:right="84"/>
              <w:rPr>
                <w:u w:val="single"/>
              </w:rPr>
            </w:pPr>
            <w:r w:rsidRPr="00555A19">
              <w:rPr>
                <w:u w:val="single"/>
              </w:rPr>
              <w:t>Other (please explain):</w:t>
            </w:r>
          </w:p>
          <w:p w:rsidR="00CA1CC6" w:rsidRPr="00555A19" w:rsidRDefault="00CA1CC6" w:rsidP="00CA1CC6">
            <w:pPr>
              <w:ind w:left="85" w:right="85"/>
            </w:pPr>
          </w:p>
          <w:p w:rsidR="00CA1CC6" w:rsidRPr="00555A19" w:rsidRDefault="00CA1CC6" w:rsidP="00CA1CC6">
            <w:pPr>
              <w:spacing w:after="60"/>
              <w:ind w:left="85" w:right="84"/>
            </w:pPr>
            <w:r w:rsidRPr="00555A19">
              <w:t xml:space="preserve">Companies enter into contracts with parties specifying that if access is provided to the parent lines, it shall only be for the purposes of making progress towards producing the hybrid and in no case will consent be given for them to be marketed;  they remain subject to the provisions established in the contracts. </w:t>
            </w:r>
          </w:p>
        </w:tc>
      </w:tr>
      <w:tr w:rsidR="00CA1CC6" w:rsidRPr="00CA1CC6"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A1CC6" w:rsidRPr="00555A19" w:rsidRDefault="00CA1CC6" w:rsidP="00CA1CC6">
            <w:pPr>
              <w:spacing w:before="60" w:after="60"/>
            </w:pPr>
            <w:r w:rsidRPr="00555A19">
              <w:t>Morocco</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A1CC6" w:rsidRPr="00555A19" w:rsidRDefault="00CA1CC6" w:rsidP="00CA1CC6">
            <w:pPr>
              <w:spacing w:before="60" w:after="60"/>
              <w:ind w:left="85" w:right="84"/>
            </w:pPr>
            <w:r w:rsidRPr="00555A19">
              <w:t>The parent lines are considered separate genetic material and the maintenance of their novelty would encourage the development of research work in the field of genetic improvement.</w:t>
            </w:r>
          </w:p>
        </w:tc>
      </w:tr>
      <w:tr w:rsidR="00B808E5" w:rsidRPr="001468C4"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808E5" w:rsidRPr="001468C4" w:rsidRDefault="001468C4" w:rsidP="00AE4024">
            <w:pPr>
              <w:spacing w:before="60" w:after="60"/>
              <w:rPr>
                <w:snapToGrid w:val="0"/>
              </w:rPr>
            </w:pPr>
            <w:r w:rsidRPr="001468C4">
              <w:rPr>
                <w:snapToGrid w:val="0"/>
              </w:rPr>
              <w:t xml:space="preserve">Netherlands </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808E5" w:rsidRPr="001468C4" w:rsidRDefault="001468C4" w:rsidP="0057376B">
            <w:pPr>
              <w:spacing w:before="60" w:after="60"/>
              <w:ind w:left="85" w:right="84"/>
              <w:rPr>
                <w:snapToGrid w:val="0"/>
              </w:rPr>
            </w:pPr>
            <w:r w:rsidRPr="001468C4">
              <w:rPr>
                <w:snapToGrid w:val="0"/>
              </w:rPr>
              <w:t>In the Netherlands we consider the hybrid and the parent</w:t>
            </w:r>
            <w:r>
              <w:rPr>
                <w:snapToGrid w:val="0"/>
              </w:rPr>
              <w:t xml:space="preserve"> </w:t>
            </w:r>
            <w:r w:rsidRPr="001468C4">
              <w:rPr>
                <w:snapToGrid w:val="0"/>
              </w:rPr>
              <w:t>lines as different and independent varieties as far as it concerns the novelty issue.</w:t>
            </w:r>
          </w:p>
        </w:tc>
      </w:tr>
      <w:tr w:rsidR="00CA1CC6" w:rsidRPr="00CA1CC6"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A1CC6" w:rsidRPr="00555A19" w:rsidRDefault="00CA1CC6" w:rsidP="00CA1CC6">
            <w:pPr>
              <w:spacing w:before="60" w:after="60"/>
            </w:pPr>
            <w:r w:rsidRPr="00555A19">
              <w:t>Peru</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A1CC6" w:rsidRPr="00555A19" w:rsidRDefault="00CA1CC6" w:rsidP="00CA1CC6">
            <w:pPr>
              <w:spacing w:before="60" w:after="60"/>
              <w:ind w:left="85" w:right="84"/>
            </w:pPr>
            <w:r w:rsidRPr="00555A19">
              <w:t>The hybrid variety is a plant population that differs from the parent lines;  although the hybrid variety has 50 per cent of the alleles</w:t>
            </w:r>
            <w:r w:rsidRPr="00555A19">
              <w:rPr>
                <w:i/>
              </w:rPr>
              <w:t xml:space="preserve"> </w:t>
            </w:r>
            <w:r w:rsidRPr="00555A19">
              <w:t>of each parent line, the expression of characteristics in the new plant population will be different, owing to interactions with the genes that govern the characteristics of the parent lines.</w:t>
            </w:r>
          </w:p>
        </w:tc>
      </w:tr>
      <w:tr w:rsidR="00B808E5" w:rsidRPr="00AE4024"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808E5" w:rsidRPr="00AE4024" w:rsidRDefault="00AE4024" w:rsidP="00B808E5">
            <w:pPr>
              <w:spacing w:before="60" w:after="60"/>
              <w:rPr>
                <w:snapToGrid w:val="0"/>
                <w:lang w:val="es-ES"/>
              </w:rPr>
            </w:pPr>
            <w:r>
              <w:rPr>
                <w:snapToGrid w:val="0"/>
                <w:lang w:val="es-ES"/>
              </w:rPr>
              <w:t>Portugal</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808E5" w:rsidRPr="00AE4024" w:rsidRDefault="00AE4024" w:rsidP="0057376B">
            <w:pPr>
              <w:spacing w:before="60" w:after="60"/>
              <w:ind w:left="85" w:right="84"/>
              <w:rPr>
                <w:snapToGrid w:val="0"/>
              </w:rPr>
            </w:pPr>
            <w:r w:rsidRPr="008A0F3F">
              <w:rPr>
                <w:snapToGrid w:val="0"/>
              </w:rPr>
              <w:t xml:space="preserve">The article ruling about novelty is silent about any possible implications which might result from the use of parental lines. </w:t>
            </w:r>
            <w:r w:rsidR="008A0F3F" w:rsidRPr="008A0F3F">
              <w:rPr>
                <w:snapToGrid w:val="0"/>
              </w:rPr>
              <w:t xml:space="preserve"> </w:t>
            </w:r>
            <w:r w:rsidRPr="008A0F3F">
              <w:rPr>
                <w:snapToGrid w:val="0"/>
              </w:rPr>
              <w:t xml:space="preserve">It only makes reference to the consequences of the marketing or the offer for sale of the candidate variety and it doesn’t establish any difference between hybrids or any other variety. </w:t>
            </w:r>
            <w:r w:rsidR="008A0F3F">
              <w:rPr>
                <w:snapToGrid w:val="0"/>
              </w:rPr>
              <w:t xml:space="preserve"> </w:t>
            </w:r>
            <w:r w:rsidRPr="008A0F3F">
              <w:rPr>
                <w:snapToGrid w:val="0"/>
              </w:rPr>
              <w:t>The Portuguese PBR Office has never received any application for parental lines, so our experience with this specific situation is quite limited.</w:t>
            </w:r>
          </w:p>
        </w:tc>
      </w:tr>
      <w:tr w:rsidR="00B808E5" w:rsidRPr="00AE4024"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808E5" w:rsidRPr="00AE4024" w:rsidRDefault="008A0F3F" w:rsidP="00B808E5">
            <w:pPr>
              <w:spacing w:before="60" w:after="60"/>
              <w:rPr>
                <w:snapToGrid w:val="0"/>
              </w:rPr>
            </w:pPr>
            <w:r w:rsidRPr="008A0F3F">
              <w:rPr>
                <w:snapToGrid w:val="0"/>
              </w:rPr>
              <w:t>Republic of Korea</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8A0F3F" w:rsidRPr="008A0F3F" w:rsidRDefault="008A0F3F" w:rsidP="0057376B">
            <w:pPr>
              <w:spacing w:before="60" w:after="60"/>
              <w:ind w:left="85" w:right="84"/>
              <w:rPr>
                <w:snapToGrid w:val="0"/>
              </w:rPr>
            </w:pPr>
            <w:r w:rsidRPr="008A0F3F">
              <w:rPr>
                <w:snapToGrid w:val="0"/>
              </w:rPr>
              <w:t>KR has several cases of the application and registration of the parental lines.</w:t>
            </w:r>
          </w:p>
          <w:p w:rsidR="008A0F3F" w:rsidRPr="008A0F3F" w:rsidRDefault="008A0F3F" w:rsidP="0057376B">
            <w:pPr>
              <w:spacing w:before="60" w:after="60"/>
              <w:ind w:left="85" w:right="84"/>
              <w:rPr>
                <w:snapToGrid w:val="0"/>
              </w:rPr>
            </w:pPr>
            <w:r w:rsidRPr="008A0F3F">
              <w:rPr>
                <w:snapToGrid w:val="0"/>
              </w:rPr>
              <w:t>KR doesn’t relate the novelty of F1 variety with that of parental lines.</w:t>
            </w:r>
          </w:p>
          <w:p w:rsidR="00B808E5" w:rsidRPr="00AE4024" w:rsidRDefault="008A0F3F" w:rsidP="0057376B">
            <w:pPr>
              <w:spacing w:before="60" w:after="60"/>
              <w:ind w:left="85" w:right="84"/>
              <w:rPr>
                <w:snapToGrid w:val="0"/>
              </w:rPr>
            </w:pPr>
            <w:r w:rsidRPr="008A0F3F">
              <w:rPr>
                <w:snapToGrid w:val="0"/>
              </w:rPr>
              <w:t>If the parent lines were also sold or disposed of to others/offered for sale, the novelty of the parent lines would be lost.</w:t>
            </w:r>
          </w:p>
        </w:tc>
      </w:tr>
      <w:tr w:rsidR="00B808E5" w:rsidRPr="00AE4024"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808E5" w:rsidRPr="00AE4024" w:rsidRDefault="00C53B3A" w:rsidP="00B808E5">
            <w:pPr>
              <w:spacing w:before="60" w:after="60"/>
              <w:rPr>
                <w:snapToGrid w:val="0"/>
              </w:rPr>
            </w:pPr>
            <w:r>
              <w:rPr>
                <w:snapToGrid w:val="0"/>
              </w:rPr>
              <w:t xml:space="preserve">Serbia </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808E5" w:rsidRPr="00BA1AA3" w:rsidRDefault="00C53B3A" w:rsidP="0057376B">
            <w:pPr>
              <w:spacing w:before="60" w:after="60"/>
              <w:ind w:left="85" w:right="84"/>
              <w:rPr>
                <w:snapToGrid w:val="0"/>
              </w:rPr>
            </w:pPr>
            <w:r w:rsidRPr="00BA1AA3">
              <w:rPr>
                <w:snapToGrid w:val="0"/>
              </w:rPr>
              <w:t>If the parental lines of hybrid variety in question haven’t been sold beyond the relevant period (4 years), their novelty wouldn’t be lost</w:t>
            </w:r>
          </w:p>
        </w:tc>
      </w:tr>
      <w:tr w:rsidR="00B808E5" w:rsidRPr="00AE4024" w:rsidTr="00BA1AA3">
        <w:trPr>
          <w:cantSplit/>
        </w:trPr>
        <w:tc>
          <w:tcPr>
            <w:tcW w:w="2268" w:type="dxa"/>
            <w:tcBorders>
              <w:top w:val="dotted" w:sz="4" w:space="0" w:color="auto"/>
              <w:left w:val="dotted" w:sz="4" w:space="0" w:color="auto"/>
              <w:bottom w:val="dotted" w:sz="4" w:space="0" w:color="auto"/>
              <w:right w:val="dotted" w:sz="4" w:space="0" w:color="auto"/>
            </w:tcBorders>
            <w:shd w:val="clear" w:color="auto" w:fill="auto"/>
            <w:tcMar>
              <w:top w:w="0" w:type="dxa"/>
              <w:left w:w="57" w:type="dxa"/>
              <w:bottom w:w="113" w:type="dxa"/>
              <w:right w:w="57" w:type="dxa"/>
            </w:tcMar>
          </w:tcPr>
          <w:p w:rsidR="00B808E5" w:rsidRPr="00A41F61" w:rsidRDefault="00C53B3A" w:rsidP="00B808E5">
            <w:pPr>
              <w:spacing w:before="60" w:after="60"/>
              <w:rPr>
                <w:snapToGrid w:val="0"/>
              </w:rPr>
            </w:pPr>
            <w:r w:rsidRPr="00A41F61">
              <w:rPr>
                <w:snapToGrid w:val="0"/>
              </w:rPr>
              <w:t>Singapore</w:t>
            </w:r>
          </w:p>
        </w:tc>
        <w:tc>
          <w:tcPr>
            <w:tcW w:w="7513" w:type="dxa"/>
            <w:tcBorders>
              <w:top w:val="dotted" w:sz="4" w:space="0" w:color="auto"/>
              <w:left w:val="dotted" w:sz="4" w:space="0" w:color="auto"/>
              <w:bottom w:val="dotted" w:sz="4" w:space="0" w:color="auto"/>
              <w:right w:val="dotted" w:sz="4" w:space="0" w:color="auto"/>
            </w:tcBorders>
            <w:shd w:val="clear" w:color="auto" w:fill="auto"/>
            <w:tcMar>
              <w:top w:w="0" w:type="dxa"/>
              <w:left w:w="57" w:type="dxa"/>
              <w:bottom w:w="113" w:type="dxa"/>
              <w:right w:w="57" w:type="dxa"/>
            </w:tcMar>
          </w:tcPr>
          <w:p w:rsidR="00A41F61" w:rsidRPr="00A41F61" w:rsidRDefault="00A41F61" w:rsidP="00A41F61">
            <w:pPr>
              <w:spacing w:before="60"/>
              <w:ind w:left="85" w:right="85"/>
              <w:rPr>
                <w:snapToGrid w:val="0"/>
              </w:rPr>
            </w:pPr>
            <w:r w:rsidRPr="00A41F61">
              <w:rPr>
                <w:snapToGrid w:val="0"/>
              </w:rPr>
              <w:t>Pursuant to Section 22(1)(a) of the Singapore Plant Varieties Protection Act, the following applies:</w:t>
            </w:r>
          </w:p>
          <w:p w:rsidR="00A41F61" w:rsidRPr="00A41F61" w:rsidRDefault="00A41F61" w:rsidP="00A41F61">
            <w:pPr>
              <w:ind w:right="84"/>
              <w:rPr>
                <w:snapToGrid w:val="0"/>
              </w:rPr>
            </w:pPr>
          </w:p>
          <w:p w:rsidR="00A41F61" w:rsidRPr="00A41F61" w:rsidRDefault="00A41F61" w:rsidP="00A41F61">
            <w:pPr>
              <w:pStyle w:val="ListParagraph"/>
              <w:numPr>
                <w:ilvl w:val="0"/>
                <w:numId w:val="4"/>
              </w:numPr>
              <w:ind w:right="84"/>
              <w:rPr>
                <w:snapToGrid w:val="0"/>
              </w:rPr>
            </w:pPr>
            <w:r w:rsidRPr="00A41F61">
              <w:rPr>
                <w:snapToGrid w:val="0"/>
              </w:rPr>
              <w:t>The hybrid plant variety is new if harvested or propagating material of the hybrid plant variety has not been sold or otherwise disposed of to another person, by or with the consent of the breeder for the purposes of exploitation of the plant variety beyond the period mentioned.</w:t>
            </w:r>
          </w:p>
          <w:p w:rsidR="00A41F61" w:rsidRPr="00A41F61" w:rsidRDefault="00A41F61" w:rsidP="00A41F61">
            <w:pPr>
              <w:pStyle w:val="ListParagraph"/>
              <w:ind w:left="805" w:right="84"/>
              <w:rPr>
                <w:snapToGrid w:val="0"/>
              </w:rPr>
            </w:pPr>
          </w:p>
          <w:p w:rsidR="00B808E5" w:rsidRPr="00A41F61" w:rsidRDefault="00A41F61" w:rsidP="00A41F61">
            <w:pPr>
              <w:pStyle w:val="ListParagraph"/>
              <w:numPr>
                <w:ilvl w:val="0"/>
                <w:numId w:val="4"/>
              </w:numPr>
              <w:spacing w:after="60"/>
              <w:ind w:right="85"/>
              <w:rPr>
                <w:snapToGrid w:val="0"/>
              </w:rPr>
            </w:pPr>
            <w:r w:rsidRPr="00A41F61">
              <w:rPr>
                <w:snapToGrid w:val="0"/>
              </w:rPr>
              <w:t>On whether the parental lines of the hybrid variety are new in the scenarios provided, the same applies i.e. The parental lines are new if the harvested or propagating material of the parental lines have not been sold or otherwise disposed of to another person, by or with the consent of the breeder for the purposes of exploitation of the plant variety beyond the period mentioned.</w:t>
            </w:r>
          </w:p>
        </w:tc>
      </w:tr>
      <w:tr w:rsidR="00B31B06" w:rsidRPr="00AE4024" w:rsidTr="00BA1AA3">
        <w:trPr>
          <w:cantSplit/>
        </w:trPr>
        <w:tc>
          <w:tcPr>
            <w:tcW w:w="2268" w:type="dxa"/>
            <w:tcBorders>
              <w:top w:val="dotted" w:sz="4" w:space="0" w:color="auto"/>
              <w:left w:val="dotted" w:sz="4" w:space="0" w:color="auto"/>
              <w:bottom w:val="dotted" w:sz="4" w:space="0" w:color="auto"/>
              <w:right w:val="dotted" w:sz="4" w:space="0" w:color="auto"/>
            </w:tcBorders>
            <w:shd w:val="clear" w:color="auto" w:fill="auto"/>
            <w:tcMar>
              <w:top w:w="0" w:type="dxa"/>
              <w:left w:w="57" w:type="dxa"/>
              <w:bottom w:w="113" w:type="dxa"/>
              <w:right w:w="57" w:type="dxa"/>
            </w:tcMar>
          </w:tcPr>
          <w:p w:rsidR="00B31B06" w:rsidRPr="00652B83" w:rsidRDefault="00B31B06" w:rsidP="00B31B06">
            <w:pPr>
              <w:spacing w:before="60" w:after="60"/>
              <w:rPr>
                <w:rFonts w:cs="Arial"/>
                <w:snapToGrid w:val="0"/>
              </w:rPr>
            </w:pPr>
            <w:r>
              <w:rPr>
                <w:rFonts w:cs="Arial"/>
                <w:snapToGrid w:val="0"/>
              </w:rPr>
              <w:lastRenderedPageBreak/>
              <w:t xml:space="preserve">South Africa </w:t>
            </w:r>
          </w:p>
        </w:tc>
        <w:tc>
          <w:tcPr>
            <w:tcW w:w="7513" w:type="dxa"/>
            <w:tcBorders>
              <w:top w:val="dotted" w:sz="4" w:space="0" w:color="auto"/>
              <w:left w:val="dotted" w:sz="4" w:space="0" w:color="auto"/>
              <w:bottom w:val="dotted" w:sz="4" w:space="0" w:color="auto"/>
              <w:right w:val="dotted" w:sz="4" w:space="0" w:color="auto"/>
            </w:tcBorders>
            <w:shd w:val="clear" w:color="auto" w:fill="auto"/>
            <w:tcMar>
              <w:top w:w="0" w:type="dxa"/>
              <w:left w:w="57" w:type="dxa"/>
              <w:bottom w:w="113" w:type="dxa"/>
              <w:right w:w="57" w:type="dxa"/>
            </w:tcMar>
          </w:tcPr>
          <w:p w:rsidR="00B31B06" w:rsidRPr="00E92211" w:rsidRDefault="00B31B06" w:rsidP="00B31B06">
            <w:pPr>
              <w:spacing w:before="60" w:after="60"/>
              <w:ind w:left="91" w:right="79"/>
              <w:rPr>
                <w:snapToGrid w:val="0"/>
              </w:rPr>
            </w:pPr>
            <w:r w:rsidRPr="00B31B06">
              <w:rPr>
                <w:snapToGrid w:val="0"/>
              </w:rPr>
              <w:t>It is only when applications for parental lines are received that we apply the issue of novelty,</w:t>
            </w:r>
            <w:r>
              <w:rPr>
                <w:snapToGrid w:val="0"/>
              </w:rPr>
              <w:t xml:space="preserve"> as with any other application.</w:t>
            </w:r>
          </w:p>
        </w:tc>
      </w:tr>
      <w:tr w:rsidR="00B808E5" w:rsidRPr="00AE4024"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808E5" w:rsidRPr="00AE4024" w:rsidRDefault="00B71893" w:rsidP="00B808E5">
            <w:pPr>
              <w:spacing w:before="60" w:after="60"/>
              <w:rPr>
                <w:snapToGrid w:val="0"/>
              </w:rPr>
            </w:pPr>
            <w:r>
              <w:rPr>
                <w:snapToGrid w:val="0"/>
              </w:rPr>
              <w:t>Sweden</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71893" w:rsidRPr="00B71893" w:rsidRDefault="00B71893" w:rsidP="0057376B">
            <w:pPr>
              <w:spacing w:before="60" w:after="60"/>
              <w:ind w:left="85" w:right="84"/>
              <w:rPr>
                <w:snapToGrid w:val="0"/>
              </w:rPr>
            </w:pPr>
            <w:r w:rsidRPr="00B71893">
              <w:rPr>
                <w:snapToGrid w:val="0"/>
              </w:rPr>
              <w:t>Sweden does not control novelty of parent lines, only of varieties.</w:t>
            </w:r>
          </w:p>
          <w:p w:rsidR="00B808E5" w:rsidRPr="00AE4024" w:rsidRDefault="00B71893" w:rsidP="0057376B">
            <w:pPr>
              <w:spacing w:before="60" w:after="60"/>
              <w:ind w:left="85" w:right="84"/>
              <w:rPr>
                <w:snapToGrid w:val="0"/>
              </w:rPr>
            </w:pPr>
            <w:r w:rsidRPr="00B71893">
              <w:rPr>
                <w:snapToGrid w:val="0"/>
              </w:rPr>
              <w:t>Parent lines need to used and re-used in order to make new hybrid combinations.  If their novelty would be lost, a major incentive for hybrid breeding would disappear.</w:t>
            </w:r>
          </w:p>
        </w:tc>
      </w:tr>
      <w:tr w:rsidR="00053786" w:rsidRPr="00053786"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053786" w:rsidRDefault="00053786" w:rsidP="00B808E5">
            <w:pPr>
              <w:spacing w:before="60" w:after="60"/>
              <w:rPr>
                <w:snapToGrid w:val="0"/>
              </w:rPr>
            </w:pPr>
            <w:r>
              <w:rPr>
                <w:snapToGrid w:val="0"/>
              </w:rPr>
              <w:t>Trinidad and Tobago</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053786" w:rsidRPr="00053786" w:rsidRDefault="00053786" w:rsidP="0057376B">
            <w:pPr>
              <w:spacing w:before="60" w:after="60"/>
              <w:ind w:left="85" w:right="84"/>
              <w:rPr>
                <w:snapToGrid w:val="0"/>
              </w:rPr>
            </w:pPr>
            <w:r w:rsidRPr="00053786">
              <w:rPr>
                <w:snapToGrid w:val="0"/>
              </w:rPr>
              <w:t>TT national law does not make such specific provisions regarding the novelty of parent lines. The only thing affecting their novelty would be the timing of their availability to the local market (more than one (1) year before filing) and the foreign market (more than four (4) years before filing).</w:t>
            </w:r>
          </w:p>
        </w:tc>
      </w:tr>
      <w:tr w:rsidR="00CA1CC6" w:rsidRPr="00CA1CC6"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A1CC6" w:rsidRPr="00555A19" w:rsidRDefault="00CA1CC6" w:rsidP="00CA1CC6">
            <w:pPr>
              <w:spacing w:before="60" w:after="60"/>
            </w:pPr>
            <w:r w:rsidRPr="00555A19">
              <w:t>Tunisia</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A1CC6" w:rsidRPr="00555A19" w:rsidRDefault="00CA1CC6" w:rsidP="00CA1CC6">
            <w:pPr>
              <w:spacing w:before="60" w:after="60"/>
              <w:ind w:left="85" w:right="84"/>
            </w:pPr>
            <w:r w:rsidRPr="00555A19">
              <w:t>The parent lines are available only to the breeder.</w:t>
            </w:r>
          </w:p>
        </w:tc>
      </w:tr>
      <w:tr w:rsidR="00B808E5" w:rsidRPr="00652B83"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808E5" w:rsidRPr="00652B83" w:rsidRDefault="00652B83" w:rsidP="00B808E5">
            <w:pPr>
              <w:spacing w:before="60" w:after="60"/>
              <w:rPr>
                <w:snapToGrid w:val="0"/>
              </w:rPr>
            </w:pPr>
            <w:r>
              <w:rPr>
                <w:snapToGrid w:val="0"/>
              </w:rPr>
              <w:t>Turkey</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808E5" w:rsidRPr="00652B83" w:rsidRDefault="00652B83" w:rsidP="0057376B">
            <w:pPr>
              <w:spacing w:before="60" w:after="60"/>
              <w:ind w:left="85" w:right="84"/>
              <w:rPr>
                <w:snapToGrid w:val="0"/>
              </w:rPr>
            </w:pPr>
            <w:r w:rsidRPr="00652B83">
              <w:rPr>
                <w:snapToGrid w:val="0"/>
              </w:rPr>
              <w:t>Turkey evaluates parental lines of a hybrid variety as independent varieties as long as they hold criteria’s of being a variety.</w:t>
            </w:r>
          </w:p>
        </w:tc>
      </w:tr>
      <w:tr w:rsidR="00B808E5" w:rsidRPr="00652B83"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808E5" w:rsidRPr="00652B83" w:rsidRDefault="00652B83" w:rsidP="00B808E5">
            <w:pPr>
              <w:spacing w:before="60" w:after="60"/>
              <w:rPr>
                <w:snapToGrid w:val="0"/>
              </w:rPr>
            </w:pPr>
            <w:r>
              <w:rPr>
                <w:snapToGrid w:val="0"/>
              </w:rPr>
              <w:t>Viet Nam</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652B83" w:rsidRPr="00652B83" w:rsidRDefault="00652B83" w:rsidP="0057376B">
            <w:pPr>
              <w:spacing w:before="60"/>
              <w:ind w:left="85" w:right="84"/>
              <w:rPr>
                <w:snapToGrid w:val="0"/>
              </w:rPr>
            </w:pPr>
            <w:r w:rsidRPr="00652B83">
              <w:rPr>
                <w:snapToGrid w:val="0"/>
              </w:rPr>
              <w:t>According to our Law, F1 and parent lines of the F1 are d</w:t>
            </w:r>
            <w:r w:rsidR="00D87D7C">
              <w:rPr>
                <w:snapToGrid w:val="0"/>
              </w:rPr>
              <w:t>i</w:t>
            </w:r>
            <w:r w:rsidRPr="00652B83">
              <w:rPr>
                <w:snapToGrid w:val="0"/>
              </w:rPr>
              <w:t>fferent varieties. That mean F1, mother, father are 3 different varieties thus the Novelty of F1 hybrid is independent with its parent lines</w:t>
            </w:r>
          </w:p>
          <w:p w:rsidR="00652B83" w:rsidRPr="00652B83" w:rsidRDefault="00652B83" w:rsidP="0057376B">
            <w:pPr>
              <w:ind w:left="85" w:right="84"/>
              <w:rPr>
                <w:snapToGrid w:val="0"/>
              </w:rPr>
            </w:pPr>
          </w:p>
          <w:p w:rsidR="00652B83" w:rsidRPr="00652B83" w:rsidRDefault="00652B83" w:rsidP="0057376B">
            <w:pPr>
              <w:ind w:left="85" w:right="84"/>
              <w:rPr>
                <w:snapToGrid w:val="0"/>
              </w:rPr>
            </w:pPr>
          </w:p>
          <w:p w:rsidR="00652B83" w:rsidRPr="00652B83" w:rsidRDefault="00652B83" w:rsidP="0057376B">
            <w:pPr>
              <w:ind w:left="85" w:right="84"/>
              <w:rPr>
                <w:snapToGrid w:val="0"/>
                <w:u w:val="single"/>
              </w:rPr>
            </w:pPr>
            <w:r w:rsidRPr="00652B83">
              <w:rPr>
                <w:snapToGrid w:val="0"/>
                <w:u w:val="single"/>
              </w:rPr>
              <w:t>Other (please explain)</w:t>
            </w:r>
          </w:p>
          <w:p w:rsidR="00652B83" w:rsidRDefault="00652B83" w:rsidP="0057376B">
            <w:pPr>
              <w:ind w:left="85" w:right="84"/>
              <w:rPr>
                <w:snapToGrid w:val="0"/>
              </w:rPr>
            </w:pPr>
          </w:p>
          <w:p w:rsidR="00B808E5" w:rsidRPr="00652B83" w:rsidRDefault="00652B83" w:rsidP="0057376B">
            <w:pPr>
              <w:spacing w:after="60"/>
              <w:ind w:left="85" w:right="84"/>
              <w:rPr>
                <w:snapToGrid w:val="0"/>
              </w:rPr>
            </w:pPr>
            <w:r w:rsidRPr="00652B83">
              <w:rPr>
                <w:snapToGrid w:val="0"/>
              </w:rPr>
              <w:t>Parent lines are high value because it is used as breeding material so normally breeders keep them very careful and secret. Almost of the Breeders do not use parent lines for the purpose of exploitation or sold in the market.</w:t>
            </w:r>
          </w:p>
        </w:tc>
      </w:tr>
    </w:tbl>
    <w:p w:rsidR="00A7030E" w:rsidRPr="00652B83" w:rsidRDefault="00A7030E" w:rsidP="00A7030E">
      <w:pPr>
        <w:jc w:val="left"/>
        <w:rPr>
          <w:snapToGrid w:val="0"/>
        </w:rPr>
      </w:pPr>
    </w:p>
    <w:p w:rsidR="00A7030E" w:rsidRPr="00652B83" w:rsidRDefault="00A7030E" w:rsidP="00A7030E">
      <w:pPr>
        <w:jc w:val="left"/>
        <w:rPr>
          <w:snapToGrid w:val="0"/>
        </w:rPr>
      </w:pPr>
    </w:p>
    <w:p w:rsidR="00A7030E" w:rsidRPr="000F7242" w:rsidRDefault="003E2695" w:rsidP="00A7030E">
      <w:pPr>
        <w:jc w:val="right"/>
      </w:pPr>
      <w:r>
        <w:t xml:space="preserve">[Annex </w:t>
      </w:r>
      <w:r w:rsidR="00A7030E">
        <w:t>V follows</w:t>
      </w:r>
      <w:r w:rsidR="00A7030E" w:rsidRPr="0069241F">
        <w:t>]</w:t>
      </w:r>
    </w:p>
    <w:p w:rsidR="006A0C59" w:rsidRDefault="006A0C59" w:rsidP="006A0C59"/>
    <w:p w:rsidR="00A7030E" w:rsidRDefault="00A7030E" w:rsidP="006A0C59"/>
    <w:p w:rsidR="00A7030E" w:rsidRDefault="00A7030E" w:rsidP="006A0C59">
      <w:pPr>
        <w:sectPr w:rsidR="00A7030E" w:rsidSect="003161FC">
          <w:headerReference w:type="even" r:id="rId32"/>
          <w:headerReference w:type="default" r:id="rId33"/>
          <w:footerReference w:type="even" r:id="rId34"/>
          <w:footerReference w:type="default" r:id="rId35"/>
          <w:headerReference w:type="first" r:id="rId36"/>
          <w:footerReference w:type="first" r:id="rId37"/>
          <w:pgSz w:w="11907" w:h="16840" w:code="9"/>
          <w:pgMar w:top="510" w:right="1134" w:bottom="1134" w:left="1134" w:header="510" w:footer="680" w:gutter="0"/>
          <w:pgNumType w:start="1"/>
          <w:cols w:space="720"/>
          <w:titlePg/>
          <w:docGrid w:linePitch="272"/>
        </w:sectPr>
      </w:pPr>
    </w:p>
    <w:p w:rsidR="006A0C59" w:rsidRDefault="006A0C59" w:rsidP="00A7030E">
      <w:pPr>
        <w:jc w:val="center"/>
      </w:pPr>
    </w:p>
    <w:p w:rsidR="00A7030E" w:rsidRDefault="00A7030E" w:rsidP="00A7030E">
      <w:pPr>
        <w:jc w:val="center"/>
        <w:rPr>
          <w:snapToGrid w:val="0"/>
        </w:rPr>
      </w:pPr>
      <w:r w:rsidRPr="00485287">
        <w:rPr>
          <w:snapToGrid w:val="0"/>
        </w:rPr>
        <w:t xml:space="preserve">COMMENTS </w:t>
      </w:r>
      <w:r>
        <w:rPr>
          <w:snapToGrid w:val="0"/>
        </w:rPr>
        <w:t xml:space="preserve">OF </w:t>
      </w:r>
      <w:r w:rsidRPr="00A7030E">
        <w:rPr>
          <w:snapToGrid w:val="0"/>
        </w:rPr>
        <w:t xml:space="preserve">THE MEMBERS OF THE UNION </w:t>
      </w:r>
      <w:r w:rsidRPr="00485287">
        <w:rPr>
          <w:snapToGrid w:val="0"/>
        </w:rPr>
        <w:t xml:space="preserve">IN </w:t>
      </w:r>
      <w:r>
        <w:rPr>
          <w:snapToGrid w:val="0"/>
        </w:rPr>
        <w:t xml:space="preserve">RESPONSE TO </w:t>
      </w:r>
      <w:r w:rsidRPr="00485287">
        <w:rPr>
          <w:snapToGrid w:val="0"/>
        </w:rPr>
        <w:t>CATEGORY</w:t>
      </w:r>
      <w:r>
        <w:rPr>
          <w:snapToGrid w:val="0"/>
        </w:rPr>
        <w:t xml:space="preserve"> </w:t>
      </w:r>
      <w:r>
        <w:rPr>
          <w:snapToGrid w:val="0"/>
        </w:rPr>
        <w:br/>
        <w:t>“</w:t>
      </w:r>
      <w:r>
        <w:rPr>
          <w:rFonts w:cs="Arial"/>
        </w:rPr>
        <w:t xml:space="preserve">OTHERS” OF </w:t>
      </w:r>
      <w:r>
        <w:t xml:space="preserve">UPOV </w:t>
      </w:r>
      <w:r>
        <w:rPr>
          <w:snapToGrid w:val="0"/>
        </w:rPr>
        <w:t>CIRCULAR E-19/2</w:t>
      </w:r>
      <w:r w:rsidRPr="00DA149E">
        <w:rPr>
          <w:snapToGrid w:val="0"/>
        </w:rPr>
        <w:t>3</w:t>
      </w:r>
      <w:r>
        <w:rPr>
          <w:snapToGrid w:val="0"/>
        </w:rPr>
        <w:t>2</w:t>
      </w:r>
    </w:p>
    <w:p w:rsidR="00A7030E" w:rsidRDefault="00A7030E" w:rsidP="00A7030E">
      <w:pPr>
        <w:rPr>
          <w:snapToGrid w:val="0"/>
        </w:rPr>
      </w:pPr>
    </w:p>
    <w:p w:rsidR="00A7030E" w:rsidRDefault="00A7030E" w:rsidP="00A7030E">
      <w:r>
        <w:t xml:space="preserve">The following table provides a summary of the comments of </w:t>
      </w:r>
      <w:r w:rsidRPr="00A7030E">
        <w:t xml:space="preserve">the members of the Union </w:t>
      </w:r>
      <w:r>
        <w:t>in response to the category “Others”, as set out in Figure 2 of this document.</w:t>
      </w:r>
    </w:p>
    <w:p w:rsidR="00A7030E" w:rsidRDefault="00A7030E" w:rsidP="00A7030E">
      <w:pPr>
        <w:rPr>
          <w:snapToGrid w:val="0"/>
        </w:rPr>
      </w:pPr>
    </w:p>
    <w:tbl>
      <w:tblPr>
        <w:tblStyle w:val="TableGrid"/>
        <w:tblW w:w="10207"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7939"/>
      </w:tblGrid>
      <w:tr w:rsidR="00A7030E" w:rsidTr="00223718">
        <w:trPr>
          <w:cantSplit/>
          <w:tblHeader/>
        </w:trPr>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57" w:type="dxa"/>
              <w:bottom w:w="113" w:type="dxa"/>
              <w:right w:w="57" w:type="dxa"/>
            </w:tcMar>
            <w:hideMark/>
          </w:tcPr>
          <w:p w:rsidR="00A7030E" w:rsidRDefault="00A7030E" w:rsidP="00F90B97">
            <w:pPr>
              <w:spacing w:before="120" w:after="120"/>
              <w:rPr>
                <w:snapToGrid w:val="0"/>
                <w:u w:val="single"/>
              </w:rPr>
            </w:pPr>
            <w:r>
              <w:rPr>
                <w:snapToGrid w:val="0"/>
                <w:u w:val="single"/>
              </w:rPr>
              <w:t>Member</w:t>
            </w:r>
            <w:r w:rsidR="00FD6D5A">
              <w:rPr>
                <w:snapToGrid w:val="0"/>
                <w:u w:val="single"/>
              </w:rPr>
              <w:t xml:space="preserve"> of the Union</w:t>
            </w:r>
          </w:p>
        </w:tc>
        <w:tc>
          <w:tcPr>
            <w:tcW w:w="7939"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57" w:type="dxa"/>
              <w:bottom w:w="113" w:type="dxa"/>
              <w:right w:w="57" w:type="dxa"/>
            </w:tcMar>
            <w:hideMark/>
          </w:tcPr>
          <w:p w:rsidR="00A7030E" w:rsidRDefault="00A7030E" w:rsidP="0057376B">
            <w:pPr>
              <w:spacing w:before="120" w:after="120"/>
              <w:ind w:left="88" w:right="82"/>
              <w:rPr>
                <w:snapToGrid w:val="0"/>
                <w:u w:val="single"/>
              </w:rPr>
            </w:pPr>
            <w:r>
              <w:rPr>
                <w:snapToGrid w:val="0"/>
                <w:u w:val="single"/>
              </w:rPr>
              <w:t xml:space="preserve">Comment to </w:t>
            </w:r>
            <w:r w:rsidRPr="00AD6EFA">
              <w:rPr>
                <w:i/>
                <w:snapToGrid w:val="0"/>
                <w:u w:val="single"/>
              </w:rPr>
              <w:t>“</w:t>
            </w:r>
            <w:r>
              <w:rPr>
                <w:i/>
                <w:u w:val="single"/>
              </w:rPr>
              <w:t>Others (please explain)</w:t>
            </w:r>
            <w:r w:rsidRPr="00AD6EFA">
              <w:rPr>
                <w:i/>
                <w:u w:val="single"/>
              </w:rPr>
              <w:t>”</w:t>
            </w:r>
          </w:p>
        </w:tc>
      </w:tr>
      <w:tr w:rsidR="00CA1CC6" w:rsidRPr="00CA1CC6"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A1CC6" w:rsidRPr="00555A19" w:rsidRDefault="00CA1CC6" w:rsidP="00CA1CC6">
            <w:pPr>
              <w:spacing w:before="60" w:after="60"/>
              <w:jc w:val="left"/>
            </w:pPr>
            <w:r w:rsidRPr="00555A19">
              <w:t>African Intellectual Property Organization (OAPI)</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A1CC6" w:rsidRPr="00CA1CC6" w:rsidRDefault="00CA1CC6" w:rsidP="00CA1CC6">
            <w:pPr>
              <w:spacing w:before="60" w:after="60"/>
              <w:ind w:right="82"/>
              <w:rPr>
                <w:u w:val="single"/>
              </w:rPr>
            </w:pPr>
            <w:r w:rsidRPr="00CA1CC6">
              <w:rPr>
                <w:u w:val="single"/>
              </w:rPr>
              <w:t>Yes, the novelty of the parent lines would be lost.</w:t>
            </w:r>
          </w:p>
          <w:p w:rsidR="00CA1CC6" w:rsidRDefault="00CA1CC6" w:rsidP="00372162">
            <w:r w:rsidRPr="00555A19">
              <w:t>Comment:  For the variety in general, if the period of one year in the territory of the member states of the Organization has elapsed;  or if the period of four to six years outside the member states has elapsed.</w:t>
            </w:r>
          </w:p>
          <w:p w:rsidR="00372162" w:rsidRDefault="00372162" w:rsidP="00372162"/>
          <w:p w:rsidR="00372162" w:rsidRPr="00555A19" w:rsidRDefault="00372162" w:rsidP="00372162"/>
          <w:p w:rsidR="00CA1CC6" w:rsidRPr="00CA1CC6" w:rsidRDefault="00CA1CC6" w:rsidP="00CA1CC6">
            <w:pPr>
              <w:tabs>
                <w:tab w:val="left" w:pos="567"/>
              </w:tabs>
              <w:rPr>
                <w:u w:val="single"/>
              </w:rPr>
            </w:pPr>
            <w:r w:rsidRPr="00CA1CC6">
              <w:rPr>
                <w:u w:val="single"/>
              </w:rPr>
              <w:t>No, the novelty of the parent lines would not be lost.</w:t>
            </w:r>
          </w:p>
          <w:p w:rsidR="00CA1CC6" w:rsidRPr="00555A19" w:rsidRDefault="00CA1CC6" w:rsidP="00CA1CC6">
            <w:r w:rsidRPr="00555A19">
              <w:t>For the variety in general, if the above-mentioned periods have not elapsed.</w:t>
            </w:r>
          </w:p>
          <w:p w:rsidR="00CA1CC6" w:rsidRPr="00372162" w:rsidRDefault="00CA1CC6" w:rsidP="00372162"/>
          <w:p w:rsidR="00372162" w:rsidRPr="00372162" w:rsidRDefault="00372162" w:rsidP="00372162"/>
          <w:p w:rsidR="00CA1CC6" w:rsidRPr="00CA1CC6" w:rsidRDefault="00CA1CC6" w:rsidP="00CA1CC6">
            <w:pPr>
              <w:spacing w:before="60" w:after="60"/>
              <w:ind w:right="82"/>
              <w:rPr>
                <w:u w:val="single"/>
              </w:rPr>
            </w:pPr>
            <w:r w:rsidRPr="00CA1CC6">
              <w:rPr>
                <w:u w:val="single"/>
              </w:rPr>
              <w:t>Other (please explain)</w:t>
            </w:r>
          </w:p>
          <w:p w:rsidR="00CA1CC6" w:rsidRPr="00555A19" w:rsidRDefault="00CA1CC6" w:rsidP="00CA1CC6">
            <w:pPr>
              <w:spacing w:before="60" w:after="60"/>
              <w:ind w:right="82"/>
            </w:pPr>
            <w:r w:rsidRPr="00555A19">
              <w:t>In response to your questionnaire, please note that the provisions of the Bangui Agreement do not specifically address the novelty of hybrid varieties.</w:t>
            </w:r>
          </w:p>
        </w:tc>
      </w:tr>
      <w:tr w:rsidR="00A7030E"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rsidR="00A7030E" w:rsidRDefault="00A7030E" w:rsidP="00652B83">
            <w:pPr>
              <w:spacing w:before="60" w:after="60"/>
              <w:rPr>
                <w:snapToGrid w:val="0"/>
              </w:rPr>
            </w:pPr>
            <w:r w:rsidRPr="00371AAC">
              <w:rPr>
                <w:rFonts w:cs="Arial"/>
                <w:snapToGrid w:val="0"/>
              </w:rPr>
              <w:t>Austria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rsidR="00A7030E" w:rsidRDefault="00A7030E" w:rsidP="0057376B">
            <w:pPr>
              <w:spacing w:before="60" w:after="60"/>
              <w:ind w:left="88" w:right="82"/>
              <w:rPr>
                <w:snapToGrid w:val="0"/>
              </w:rPr>
            </w:pPr>
            <w:r w:rsidRPr="00E92211">
              <w:rPr>
                <w:snapToGrid w:val="0"/>
              </w:rPr>
              <w:t xml:space="preserve">I have to reply that the question has not been relevant for Austria so far. </w:t>
            </w:r>
            <w:r w:rsidR="001B17CD">
              <w:rPr>
                <w:snapToGrid w:val="0"/>
              </w:rPr>
              <w:t xml:space="preserve"> </w:t>
            </w:r>
            <w:r w:rsidRPr="00E92211">
              <w:rPr>
                <w:snapToGrid w:val="0"/>
              </w:rPr>
              <w:t xml:space="preserve">There are no hybrids registered on the national list, only one parent line. </w:t>
            </w:r>
          </w:p>
          <w:p w:rsidR="00A7030E" w:rsidRDefault="00A7030E" w:rsidP="0057376B">
            <w:pPr>
              <w:spacing w:before="60" w:after="60"/>
              <w:ind w:left="88" w:right="82"/>
              <w:rPr>
                <w:snapToGrid w:val="0"/>
              </w:rPr>
            </w:pPr>
            <w:r w:rsidRPr="00E92211">
              <w:rPr>
                <w:snapToGrid w:val="0"/>
              </w:rPr>
              <w:t>The question of the novelty of parent lines has not been be raised in Austria so far. If applicable, Austria takes the regulations of the CPVO of the European Union.</w:t>
            </w:r>
          </w:p>
          <w:p w:rsidR="00A7030E" w:rsidRDefault="00A7030E" w:rsidP="0057376B">
            <w:pPr>
              <w:spacing w:before="60" w:after="60"/>
              <w:ind w:left="88" w:right="82"/>
              <w:rPr>
                <w:snapToGrid w:val="0"/>
              </w:rPr>
            </w:pPr>
            <w:r w:rsidRPr="00E92211">
              <w:rPr>
                <w:snapToGrid w:val="0"/>
              </w:rPr>
              <w:t>Therefore we suggest, to use the answer of the CPVO to the survey for Austria.</w:t>
            </w:r>
          </w:p>
        </w:tc>
      </w:tr>
      <w:tr w:rsidR="0057376B"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57376B" w:rsidRPr="00371AAC" w:rsidRDefault="0057376B" w:rsidP="00652B83">
            <w:pPr>
              <w:spacing w:before="60" w:after="60"/>
              <w:rPr>
                <w:rFonts w:cs="Arial"/>
                <w:snapToGrid w:val="0"/>
              </w:rPr>
            </w:pPr>
            <w:r w:rsidRPr="0057376B">
              <w:rPr>
                <w:rFonts w:cs="Arial"/>
                <w:snapToGrid w:val="0"/>
              </w:rPr>
              <w:t>Belgium</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57376B" w:rsidRDefault="0057376B" w:rsidP="0057376B">
            <w:pPr>
              <w:spacing w:before="60" w:after="60"/>
              <w:ind w:left="88" w:right="82"/>
              <w:rPr>
                <w:snapToGrid w:val="0"/>
              </w:rPr>
            </w:pPr>
            <w:r w:rsidRPr="0057376B">
              <w:rPr>
                <w:snapToGrid w:val="0"/>
              </w:rPr>
              <w:t xml:space="preserve">In Belgium, this question has not yet been officially decided upon at the level of the legislation or policy governing breeders’ rights. </w:t>
            </w:r>
            <w:r>
              <w:rPr>
                <w:snapToGrid w:val="0"/>
              </w:rPr>
              <w:t xml:space="preserve"> </w:t>
            </w:r>
          </w:p>
          <w:p w:rsidR="0057376B" w:rsidRPr="00E92211" w:rsidRDefault="0057376B" w:rsidP="0057376B">
            <w:pPr>
              <w:spacing w:before="60" w:after="60"/>
              <w:ind w:left="88" w:right="82"/>
              <w:rPr>
                <w:snapToGrid w:val="0"/>
              </w:rPr>
            </w:pPr>
            <w:r w:rsidRPr="0057376B">
              <w:rPr>
                <w:snapToGrid w:val="0"/>
              </w:rPr>
              <w:t>Furthe</w:t>
            </w:r>
            <w:r>
              <w:rPr>
                <w:snapToGrid w:val="0"/>
              </w:rPr>
              <w:t>rmore, the Belgian Intellectual </w:t>
            </w:r>
            <w:r w:rsidRPr="0057376B">
              <w:rPr>
                <w:snapToGrid w:val="0"/>
              </w:rPr>
              <w:t>Property Office has not received notification yet of any case-law ruling on this question.</w:t>
            </w:r>
          </w:p>
        </w:tc>
      </w:tr>
      <w:tr w:rsidR="00372162"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372162" w:rsidRPr="00555A19" w:rsidRDefault="00372162" w:rsidP="00372162">
            <w:pPr>
              <w:spacing w:before="60" w:after="60"/>
            </w:pPr>
            <w:r w:rsidRPr="00555A19">
              <w:t>Dominican Republic</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372162" w:rsidRPr="00555A19" w:rsidRDefault="00372162" w:rsidP="00372162">
            <w:pPr>
              <w:spacing w:after="60"/>
              <w:ind w:left="91" w:right="79"/>
            </w:pPr>
            <w:r w:rsidRPr="00555A19">
              <w:t>In the national territory, as long as the application has been made more than a year before the date.</w:t>
            </w:r>
          </w:p>
          <w:p w:rsidR="00372162" w:rsidRPr="00555A19" w:rsidRDefault="00372162" w:rsidP="00372162">
            <w:pPr>
              <w:spacing w:after="60"/>
              <w:ind w:left="91" w:right="79"/>
            </w:pPr>
            <w:r w:rsidRPr="00555A19">
              <w:t>In other territories, more than four years or, in the case of trees and vines, more than six years.</w:t>
            </w:r>
          </w:p>
          <w:p w:rsidR="00372162" w:rsidRPr="00555A19" w:rsidRDefault="00372162" w:rsidP="00372162">
            <w:pPr>
              <w:spacing w:after="60"/>
              <w:ind w:left="91" w:right="79"/>
            </w:pPr>
            <w:r w:rsidRPr="00555A19">
              <w:t>Article 8(i) and (ii) of Law No. 450-06.</w:t>
            </w:r>
          </w:p>
        </w:tc>
      </w:tr>
      <w:tr w:rsidR="00A7030E"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rsidR="00A7030E" w:rsidRPr="00652B83" w:rsidRDefault="00A7030E" w:rsidP="00652B83">
            <w:pPr>
              <w:spacing w:before="60" w:after="60"/>
              <w:rPr>
                <w:rFonts w:cs="Arial"/>
                <w:snapToGrid w:val="0"/>
              </w:rPr>
            </w:pPr>
            <w:r w:rsidRPr="00371AAC">
              <w:rPr>
                <w:rFonts w:cs="Arial"/>
                <w:snapToGrid w:val="0"/>
              </w:rPr>
              <w:t>European Union</w:t>
            </w:r>
            <w:r w:rsidRPr="00652B83">
              <w:rPr>
                <w:rFonts w:cs="Arial"/>
                <w:snapToGrid w:val="0"/>
              </w:rPr>
              <w:t xml:space="preserve"> (Community Plant Variety Office (CPVO))</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rsidR="00A7030E" w:rsidRPr="007343DF" w:rsidRDefault="00A7030E" w:rsidP="0057376B">
            <w:pPr>
              <w:spacing w:before="60"/>
              <w:ind w:left="88" w:right="82"/>
              <w:rPr>
                <w:snapToGrid w:val="0"/>
              </w:rPr>
            </w:pPr>
            <w:r w:rsidRPr="007343DF">
              <w:rPr>
                <w:snapToGrid w:val="0"/>
              </w:rPr>
              <w:t>The EU legislation article 10 is  interpreted in a way that if a breeder disposes parental lines to a third party for the production of the hybrid variety without transferring the ownership of those parental lines and subsequently seeds of the hybrid is sold, such disposal is affecting the novelty of the parental lines.</w:t>
            </w:r>
          </w:p>
          <w:p w:rsidR="00A7030E" w:rsidRPr="007343DF" w:rsidRDefault="00A7030E" w:rsidP="0057376B">
            <w:pPr>
              <w:ind w:left="88" w:right="82"/>
              <w:rPr>
                <w:snapToGrid w:val="0"/>
              </w:rPr>
            </w:pPr>
          </w:p>
          <w:p w:rsidR="00A7030E" w:rsidRDefault="00A7030E" w:rsidP="0057376B">
            <w:pPr>
              <w:spacing w:after="60"/>
              <w:ind w:left="88" w:right="82"/>
              <w:rPr>
                <w:snapToGrid w:val="0"/>
              </w:rPr>
            </w:pPr>
            <w:r w:rsidRPr="007343DF">
              <w:rPr>
                <w:snapToGrid w:val="0"/>
              </w:rPr>
              <w:t xml:space="preserve">However in case the hybrids are produced on the land of the breeder (own premises), or on behalf of the breeder, without having disposed the parental lines to the multiplier and the seeds produced are recovered by the breeder,  the disposal of seed of the hybrid variety does not affect the novelty of the parental line.  </w:t>
            </w:r>
          </w:p>
        </w:tc>
      </w:tr>
      <w:tr w:rsidR="00A7030E"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A7030E" w:rsidRPr="00652B83" w:rsidRDefault="00A7030E" w:rsidP="00652B83">
            <w:pPr>
              <w:spacing w:before="60" w:after="60"/>
              <w:rPr>
                <w:rFonts w:cs="Arial"/>
                <w:snapToGrid w:val="0"/>
              </w:rPr>
            </w:pPr>
            <w:r w:rsidRPr="00652B83">
              <w:rPr>
                <w:rFonts w:cs="Arial"/>
                <w:snapToGrid w:val="0"/>
              </w:rPr>
              <w:t>Finland</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A7030E" w:rsidRDefault="00A7030E" w:rsidP="0057376B">
            <w:pPr>
              <w:spacing w:before="60" w:after="60"/>
              <w:ind w:left="91" w:right="79"/>
              <w:rPr>
                <w:snapToGrid w:val="0"/>
              </w:rPr>
            </w:pPr>
            <w:r w:rsidRPr="00371AAC">
              <w:rPr>
                <w:snapToGrid w:val="0"/>
              </w:rPr>
              <w:t>Finnish Plant Breeder's Right Act does not provide for eventuality where the selling or disposal to others of the hybrid variety, by or with the consent of the breeder, would have a consequence on the novelty of the parent lines.  Case like that has not yet arisen and thus no judicial decisions are available.</w:t>
            </w:r>
          </w:p>
        </w:tc>
      </w:tr>
      <w:tr w:rsidR="00D37539"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722ADF" w:rsidRPr="00652B83" w:rsidRDefault="00D37539" w:rsidP="00652B83">
            <w:pPr>
              <w:spacing w:before="60" w:after="60"/>
              <w:rPr>
                <w:rFonts w:cs="Arial"/>
                <w:snapToGrid w:val="0"/>
              </w:rPr>
            </w:pPr>
            <w:r>
              <w:rPr>
                <w:rFonts w:cs="Arial"/>
                <w:snapToGrid w:val="0"/>
              </w:rPr>
              <w:t>France</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D37539" w:rsidRPr="00371AAC" w:rsidRDefault="00F62A69" w:rsidP="0057376B">
            <w:pPr>
              <w:spacing w:before="60" w:after="60"/>
              <w:ind w:left="91" w:right="79"/>
              <w:rPr>
                <w:snapToGrid w:val="0"/>
              </w:rPr>
            </w:pPr>
            <w:r w:rsidRPr="00F62A69">
              <w:rPr>
                <w:snapToGrid w:val="0"/>
              </w:rPr>
              <w:t>Policy matters under consideration</w:t>
            </w:r>
            <w:r w:rsidR="00A62130">
              <w:rPr>
                <w:snapToGrid w:val="0"/>
              </w:rPr>
              <w:t>.</w:t>
            </w:r>
          </w:p>
        </w:tc>
      </w:tr>
      <w:tr w:rsidR="00A7030E"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A7030E" w:rsidRPr="00652B83" w:rsidRDefault="00A7030E" w:rsidP="00652B83">
            <w:pPr>
              <w:spacing w:before="60" w:after="60"/>
              <w:rPr>
                <w:rFonts w:cs="Arial"/>
                <w:snapToGrid w:val="0"/>
              </w:rPr>
            </w:pPr>
            <w:r w:rsidRPr="00652B83">
              <w:rPr>
                <w:rFonts w:cs="Arial"/>
                <w:snapToGrid w:val="0"/>
              </w:rPr>
              <w:t>Georgia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A7030E" w:rsidRDefault="00A7030E" w:rsidP="0057376B">
            <w:pPr>
              <w:spacing w:before="60" w:after="60"/>
              <w:ind w:left="91" w:right="79"/>
              <w:rPr>
                <w:snapToGrid w:val="0"/>
              </w:rPr>
            </w:pPr>
            <w:r w:rsidRPr="00371AAC">
              <w:rPr>
                <w:snapToGrid w:val="0"/>
              </w:rPr>
              <w:t>The current legislation remains silent about said issue.</w:t>
            </w:r>
          </w:p>
        </w:tc>
      </w:tr>
      <w:tr w:rsidR="003161FC"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3161FC" w:rsidRPr="00652B83" w:rsidRDefault="003161FC" w:rsidP="00652B83">
            <w:pPr>
              <w:spacing w:before="60" w:after="60"/>
              <w:rPr>
                <w:rFonts w:cs="Arial"/>
                <w:snapToGrid w:val="0"/>
              </w:rPr>
            </w:pPr>
            <w:r>
              <w:rPr>
                <w:rFonts w:cs="Arial"/>
                <w:snapToGrid w:val="0"/>
              </w:rPr>
              <w:lastRenderedPageBreak/>
              <w:t>Jordan</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3161FC" w:rsidRPr="00371AAC" w:rsidRDefault="003161FC" w:rsidP="003161FC">
            <w:pPr>
              <w:spacing w:before="60" w:after="60"/>
              <w:ind w:left="91" w:right="79"/>
              <w:rPr>
                <w:snapToGrid w:val="0"/>
              </w:rPr>
            </w:pPr>
            <w:r w:rsidRPr="003161FC">
              <w:rPr>
                <w:snapToGrid w:val="0"/>
              </w:rPr>
              <w:t>It is</w:t>
            </w:r>
            <w:r>
              <w:rPr>
                <w:snapToGrid w:val="0"/>
              </w:rPr>
              <w:t xml:space="preserve"> not included yet but we in</w:t>
            </w:r>
            <w:r w:rsidRPr="003161FC">
              <w:rPr>
                <w:snapToGrid w:val="0"/>
              </w:rPr>
              <w:t>tend to amend the legislation and we are working on it.</w:t>
            </w:r>
          </w:p>
        </w:tc>
      </w:tr>
      <w:tr w:rsidR="00722ADF"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722ADF" w:rsidRPr="00712EE8" w:rsidRDefault="005E449E" w:rsidP="00712EE8">
            <w:pPr>
              <w:spacing w:before="60" w:after="60"/>
              <w:rPr>
                <w:rFonts w:cs="Arial"/>
                <w:snapToGrid w:val="0"/>
              </w:rPr>
            </w:pPr>
            <w:r>
              <w:rPr>
                <w:rFonts w:cs="Arial"/>
                <w:snapToGrid w:val="0"/>
              </w:rPr>
              <w:t>Montenegro</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722ADF" w:rsidRPr="00712EE8" w:rsidRDefault="00722ADF" w:rsidP="00722ADF">
            <w:r w:rsidRPr="00712EE8">
              <w:t xml:space="preserve">Parental line become a part of the new variety. </w:t>
            </w:r>
          </w:p>
          <w:p w:rsidR="00712EE8" w:rsidRPr="00712EE8" w:rsidRDefault="00722ADF" w:rsidP="00712EE8">
            <w:r w:rsidRPr="00712EE8">
              <w:t>Novelty of Parental line was given in some proce</w:t>
            </w:r>
            <w:r w:rsidR="00F25ED2" w:rsidRPr="00712EE8">
              <w:t>s</w:t>
            </w:r>
            <w:r w:rsidRPr="00712EE8">
              <w:t xml:space="preserve">s before. </w:t>
            </w:r>
          </w:p>
          <w:p w:rsidR="00722ADF" w:rsidRPr="00712EE8" w:rsidRDefault="00722ADF" w:rsidP="00722ADF"/>
        </w:tc>
      </w:tr>
      <w:tr w:rsidR="0057376B"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57376B" w:rsidRPr="00652B83" w:rsidRDefault="0057376B" w:rsidP="00652B83">
            <w:pPr>
              <w:spacing w:before="60" w:after="60"/>
              <w:rPr>
                <w:rFonts w:cs="Arial"/>
                <w:snapToGrid w:val="0"/>
              </w:rPr>
            </w:pPr>
            <w:r w:rsidRPr="0057376B">
              <w:rPr>
                <w:rFonts w:cs="Arial"/>
                <w:snapToGrid w:val="0"/>
              </w:rPr>
              <w:t>New Zealand</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57376B" w:rsidRPr="00371AAC" w:rsidRDefault="0057376B" w:rsidP="0057376B">
            <w:pPr>
              <w:spacing w:before="60" w:after="60"/>
              <w:ind w:left="91" w:right="79"/>
              <w:rPr>
                <w:snapToGrid w:val="0"/>
              </w:rPr>
            </w:pPr>
            <w:r w:rsidRPr="0057376B">
              <w:rPr>
                <w:snapToGrid w:val="0"/>
              </w:rPr>
              <w:t>New Zealand has very limited experience with parental lines and has no specific policy, currently or considered, in this area.</w:t>
            </w:r>
          </w:p>
        </w:tc>
      </w:tr>
      <w:tr w:rsidR="00372162" w:rsidRPr="00372162"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372162" w:rsidRPr="00555A19" w:rsidRDefault="00372162" w:rsidP="00372162">
            <w:pPr>
              <w:spacing w:before="60" w:after="60"/>
            </w:pPr>
            <w:r w:rsidRPr="00555A19">
              <w:t>Paraguay</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372162" w:rsidRPr="00555A19" w:rsidRDefault="00372162" w:rsidP="00372162">
            <w:pPr>
              <w:spacing w:before="60" w:after="60"/>
              <w:ind w:left="91" w:right="79"/>
            </w:pPr>
            <w:r w:rsidRPr="00555A19">
              <w:t>Regarding the novelty of parent lines in relation to the exploitation of hybrid varieties, no applications to protect hybrids have been made in Paraguay to date.</w:t>
            </w:r>
          </w:p>
        </w:tc>
      </w:tr>
      <w:tr w:rsidR="00372162" w:rsidRPr="00372162"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372162" w:rsidRPr="00555A19" w:rsidRDefault="00372162" w:rsidP="00372162">
            <w:pPr>
              <w:spacing w:before="60" w:after="60"/>
            </w:pPr>
            <w:r w:rsidRPr="00555A19">
              <w:t>Spain</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372162" w:rsidRPr="00555A19" w:rsidRDefault="00372162" w:rsidP="00372162">
            <w:pPr>
              <w:spacing w:before="60" w:after="60"/>
              <w:ind w:left="91" w:right="79"/>
            </w:pPr>
            <w:r w:rsidRPr="00555A19">
              <w:t>It depends on the manner in which the breeder exploits their hybrid variety.  If only the hybrid seed is marketed, and all operations required to produce this seed are carried out by the breeder, the novelty of the parent line will not be lost.</w:t>
            </w:r>
          </w:p>
          <w:p w:rsidR="00372162" w:rsidRPr="00555A19" w:rsidRDefault="00372162" w:rsidP="00372162">
            <w:pPr>
              <w:spacing w:before="60" w:after="60"/>
              <w:ind w:left="91" w:right="79"/>
            </w:pPr>
            <w:r w:rsidRPr="00555A19">
              <w:t>However, if the hybrid variety is disposed of by the breeder to third parties, including the exploitation of the parent lines, the novelty will be lost if the period provided for in article 6 of the 1991 Act has elapsed.</w:t>
            </w:r>
          </w:p>
          <w:p w:rsidR="00372162" w:rsidRPr="00555A19" w:rsidRDefault="00372162" w:rsidP="00372162">
            <w:pPr>
              <w:spacing w:before="60" w:after="60"/>
              <w:ind w:left="91" w:right="79"/>
            </w:pPr>
            <w:r w:rsidRPr="00555A19">
              <w:t>Take, for example, a license granted to a propagator by the breeder to cross the parent lines and produce hybrid seeds that shall also be marketed.  The ultimate goal is to exploit the hybrid, but the parent lines are also being exploited in this process, which results in the loss of novelty if the corresponding period has elapsed.</w:t>
            </w:r>
          </w:p>
        </w:tc>
      </w:tr>
      <w:tr w:rsidR="00A7030E"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962EB" w:rsidRPr="00652B83" w:rsidRDefault="00A7030E" w:rsidP="00652B83">
            <w:pPr>
              <w:spacing w:before="60" w:after="60"/>
              <w:rPr>
                <w:rFonts w:cs="Arial"/>
                <w:snapToGrid w:val="0"/>
              </w:rPr>
            </w:pPr>
            <w:r w:rsidRPr="00652B83">
              <w:rPr>
                <w:rFonts w:cs="Arial"/>
                <w:snapToGrid w:val="0"/>
              </w:rPr>
              <w:t>Switzerland</w:t>
            </w:r>
            <w:bookmarkStart w:id="6" w:name="_GoBack"/>
            <w:bookmarkEnd w:id="6"/>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57376B" w:rsidRDefault="00A7030E" w:rsidP="0057376B">
            <w:pPr>
              <w:spacing w:before="60" w:after="60"/>
              <w:ind w:left="91" w:right="79"/>
              <w:rPr>
                <w:snapToGrid w:val="0"/>
              </w:rPr>
            </w:pPr>
            <w:r w:rsidRPr="00E92211">
              <w:rPr>
                <w:snapToGrid w:val="0"/>
              </w:rPr>
              <w:t xml:space="preserve">In practice, we have never had to answer this question in Switzerland. </w:t>
            </w:r>
            <w:r w:rsidR="0057376B">
              <w:rPr>
                <w:snapToGrid w:val="0"/>
              </w:rPr>
              <w:t xml:space="preserve"> </w:t>
            </w:r>
          </w:p>
          <w:p w:rsidR="00D34F85" w:rsidRDefault="00A7030E" w:rsidP="0057376B">
            <w:pPr>
              <w:spacing w:before="60" w:after="60"/>
              <w:ind w:left="91" w:right="79"/>
              <w:rPr>
                <w:snapToGrid w:val="0"/>
              </w:rPr>
            </w:pPr>
            <w:r w:rsidRPr="00E92211">
              <w:rPr>
                <w:snapToGrid w:val="0"/>
              </w:rPr>
              <w:t xml:space="preserve">For hybrid varieties whose propagating material is produced by propagation organizations (generally the case for hybrid maize, for example), we would answer this question in the affirmative, since the seed of the parent varieties is supplied to the propagation organization with the consent of the breeder. </w:t>
            </w:r>
            <w:r w:rsidR="0057376B">
              <w:rPr>
                <w:snapToGrid w:val="0"/>
              </w:rPr>
              <w:t xml:space="preserve"> </w:t>
            </w:r>
            <w:r w:rsidRPr="00E92211">
              <w:rPr>
                <w:snapToGrid w:val="0"/>
              </w:rPr>
              <w:t xml:space="preserve">The propagation organization uses this to produce F1 seeds and in so doing evaluates the seeds obtained. The provision of the seed for evaluation purposes argues against the novelty of the parent varieties. </w:t>
            </w:r>
          </w:p>
          <w:p w:rsidR="00A7030E" w:rsidRDefault="00A7030E" w:rsidP="0057376B">
            <w:pPr>
              <w:spacing w:before="60" w:after="60"/>
              <w:ind w:left="91" w:right="79"/>
              <w:rPr>
                <w:snapToGrid w:val="0"/>
              </w:rPr>
            </w:pPr>
            <w:r w:rsidRPr="00E92211">
              <w:rPr>
                <w:snapToGrid w:val="0"/>
              </w:rPr>
              <w:t>If, on the other hand, the breeder produces the F1 seed, it would be difficult to argue that the parent varieties should no longer be considered as novel, since no propagating material has been supplied. The novelty criterion refers to the parent variety to be protected and not to its selection achievement (hybrid).</w:t>
            </w:r>
          </w:p>
        </w:tc>
      </w:tr>
    </w:tbl>
    <w:p w:rsidR="00223718" w:rsidRDefault="00223718" w:rsidP="00A7030E">
      <w:pPr>
        <w:jc w:val="left"/>
        <w:rPr>
          <w:snapToGrid w:val="0"/>
        </w:rPr>
      </w:pPr>
    </w:p>
    <w:p w:rsidR="00A7030E" w:rsidRDefault="00A7030E" w:rsidP="00A7030E">
      <w:pPr>
        <w:jc w:val="left"/>
      </w:pPr>
    </w:p>
    <w:p w:rsidR="00A7030E" w:rsidRPr="004312D5" w:rsidRDefault="00A7030E" w:rsidP="00A7030E">
      <w:pPr>
        <w:pStyle w:val="endofdoc"/>
        <w:rPr>
          <w:rFonts w:cs="Arial"/>
        </w:rPr>
      </w:pPr>
      <w:r w:rsidRPr="004A5000">
        <w:t>[End of Annex</w:t>
      </w:r>
      <w:r w:rsidR="003E2695">
        <w:t xml:space="preserve"> </w:t>
      </w:r>
      <w:r>
        <w:t>V</w:t>
      </w:r>
      <w:r w:rsidRPr="004A5000">
        <w:t xml:space="preserve"> and of document]</w:t>
      </w:r>
    </w:p>
    <w:p w:rsidR="006A0C59" w:rsidRDefault="006A0C59" w:rsidP="006A0C59"/>
    <w:p w:rsidR="006A0C59" w:rsidRPr="00C5280D" w:rsidRDefault="006A0C59" w:rsidP="006A0C59"/>
    <w:sectPr w:rsidR="006A0C59" w:rsidRPr="00C5280D" w:rsidSect="00C314A0">
      <w:headerReference w:type="even" r:id="rId38"/>
      <w:headerReference w:type="default" r:id="rId39"/>
      <w:footerReference w:type="even" r:id="rId40"/>
      <w:footerReference w:type="default" r:id="rId41"/>
      <w:headerReference w:type="first" r:id="rId42"/>
      <w:footerReference w:type="first" r:id="rId43"/>
      <w:pgSz w:w="11907" w:h="16840" w:code="9"/>
      <w:pgMar w:top="510" w:right="1134" w:bottom="1134" w:left="1134" w:header="510" w:footer="68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B2E" w:rsidRDefault="00214B2E" w:rsidP="006655D3">
      <w:r>
        <w:separator/>
      </w:r>
    </w:p>
    <w:p w:rsidR="00214B2E" w:rsidRDefault="00214B2E" w:rsidP="006655D3"/>
    <w:p w:rsidR="00214B2E" w:rsidRDefault="00214B2E" w:rsidP="006655D3"/>
  </w:endnote>
  <w:endnote w:type="continuationSeparator" w:id="0">
    <w:p w:rsidR="00214B2E" w:rsidRDefault="00214B2E" w:rsidP="006655D3">
      <w:r>
        <w:separator/>
      </w:r>
    </w:p>
    <w:p w:rsidR="00214B2E" w:rsidRPr="00294751" w:rsidRDefault="00214B2E">
      <w:pPr>
        <w:pStyle w:val="Footer"/>
        <w:spacing w:after="60"/>
        <w:rPr>
          <w:sz w:val="18"/>
          <w:lang w:val="fr-FR"/>
        </w:rPr>
      </w:pPr>
      <w:r w:rsidRPr="00294751">
        <w:rPr>
          <w:sz w:val="18"/>
          <w:lang w:val="fr-FR"/>
        </w:rPr>
        <w:t>[Suite de la note de la page précédente]</w:t>
      </w:r>
    </w:p>
    <w:p w:rsidR="00214B2E" w:rsidRPr="00294751" w:rsidRDefault="00214B2E" w:rsidP="006655D3">
      <w:pPr>
        <w:rPr>
          <w:lang w:val="fr-FR"/>
        </w:rPr>
      </w:pPr>
    </w:p>
    <w:p w:rsidR="00214B2E" w:rsidRPr="00294751" w:rsidRDefault="00214B2E" w:rsidP="006655D3">
      <w:pPr>
        <w:rPr>
          <w:lang w:val="fr-FR"/>
        </w:rPr>
      </w:pPr>
    </w:p>
  </w:endnote>
  <w:endnote w:type="continuationNotice" w:id="1">
    <w:p w:rsidR="00214B2E" w:rsidRPr="00294751" w:rsidRDefault="00214B2E" w:rsidP="006655D3">
      <w:pPr>
        <w:rPr>
          <w:lang w:val="fr-FR"/>
        </w:rPr>
      </w:pPr>
      <w:r w:rsidRPr="00294751">
        <w:rPr>
          <w:lang w:val="fr-FR"/>
        </w:rPr>
        <w:t>[Suite de la note page suivante]</w:t>
      </w:r>
    </w:p>
    <w:p w:rsidR="00214B2E" w:rsidRPr="00294751" w:rsidRDefault="00214B2E" w:rsidP="006655D3">
      <w:pPr>
        <w:rPr>
          <w:lang w:val="fr-FR"/>
        </w:rPr>
      </w:pPr>
    </w:p>
    <w:p w:rsidR="00214B2E" w:rsidRPr="00294751" w:rsidRDefault="00214B2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Pr="00C53B3A" w:rsidRDefault="00214B2E" w:rsidP="00C53B3A">
    <w:pPr>
      <w:pStyle w:val="Footer"/>
    </w:pPr>
    <w:r>
      <w:rPr>
        <w:noProof/>
      </w:rPr>
      <mc:AlternateContent>
        <mc:Choice Requires="wps">
          <w:drawing>
            <wp:anchor distT="558800" distB="0" distL="114300" distR="114300" simplePos="0" relativeHeight="25171456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5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14B2E" w:rsidRDefault="00214B2E" w:rsidP="00145152">
                          <w:pPr>
                            <w:jc w:val="center"/>
                          </w:pPr>
                          <w:r w:rsidRPr="0014515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9" type="#_x0000_t202" style="position:absolute;left:0;text-align:left;margin-left:0;margin-top:44pt;width:600pt;height:25pt;z-index:2517145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Gzpw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" o:allowincell="f" filled="f" stroked="f" strokeweight=".5pt">
              <v:path arrowok="t"/>
              <v:textbox>
                <w:txbxContent>
                  <w:p w:rsidR="00214B2E" w:rsidRDefault="00214B2E" w:rsidP="00145152">
                    <w:pPr>
                      <w:jc w:val="center"/>
                    </w:pPr>
                    <w:r w:rsidRPr="00145152">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Default="00214B2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Default="00214B2E" w:rsidP="00C53B3A">
    <w:pPr>
      <w:pStyle w:val="Footer"/>
    </w:pPr>
    <w:r>
      <w:rPr>
        <w:noProof/>
      </w:rPr>
      <mc:AlternateContent>
        <mc:Choice Requires="wps">
          <w:drawing>
            <wp:anchor distT="558800" distB="0" distL="114300" distR="114300" simplePos="0" relativeHeight="25172480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64" name="TITUSE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14B2E" w:rsidRDefault="00214B2E" w:rsidP="00145152">
                          <w:pPr>
                            <w:jc w:val="center"/>
                          </w:pPr>
                          <w:r w:rsidRPr="0014515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5footer" o:spid="_x0000_s1034" type="#_x0000_t202" style="position:absolute;left:0;text-align:left;margin-left:0;margin-top:44pt;width:600pt;height:25pt;z-index:25172480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Ak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rkFAkqgIAAGUFAAAOAAAAAAAAAAAAAAAA&#10;AC4CAABkcnMvZTJvRG9jLnhtbFBLAQItABQABgAIAAAAIQDN8vMo2gAAAAgBAAAPAAAAAAAAAAAA&#10;AAAAAAQFAABkcnMvZG93bnJldi54bWxQSwUGAAAAAAQABADzAAAACwYAAAAA&#10;" o:allowincell="f" filled="f" stroked="f" strokeweight=".5pt">
              <v:path arrowok="t"/>
              <v:textbox>
                <w:txbxContent>
                  <w:p w:rsidR="00540D02" w:rsidRDefault="00540D02" w:rsidP="00145152">
                    <w:pPr>
                      <w:jc w:val="center"/>
                    </w:pPr>
                    <w:r w:rsidRPr="00145152">
                      <w:rPr>
                        <w:color w:val="000000"/>
                        <w:sz w:val="17"/>
                      </w:rPr>
                      <w:t>WIPO FOR OFFICIAL USE ONLY</w:t>
                    </w:r>
                  </w:p>
                </w:txbxContent>
              </v:textbox>
              <w10:wrap anchorx="margin" anchory="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Pr="008A7F33" w:rsidRDefault="00214B2E" w:rsidP="008A7F3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Default="00214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Default="00214B2E" w:rsidP="00C53B3A">
    <w:pPr>
      <w:pStyle w:val="Footer"/>
    </w:pPr>
    <w:r>
      <w:rPr>
        <w:noProof/>
      </w:rPr>
      <mc:AlternateContent>
        <mc:Choice Requires="wps">
          <w:drawing>
            <wp:anchor distT="558800" distB="0" distL="114300" distR="114300" simplePos="0" relativeHeight="25171660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56"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14B2E" w:rsidRDefault="00214B2E" w:rsidP="00145152">
                          <w:pPr>
                            <w:jc w:val="center"/>
                          </w:pPr>
                          <w:r w:rsidRPr="0014515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30" type="#_x0000_t202" style="position:absolute;left:0;text-align:left;margin-left:0;margin-top:44pt;width:600pt;height:25pt;z-index:2517166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18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UyGNfKsCAABlBQAADgAAAAAAAAAAAAAA&#10;AAAuAgAAZHJzL2Uyb0RvYy54bWxQSwECLQAUAAYACAAAACEAzfLzKNoAAAAIAQAADwAAAAAAAAAA&#10;AAAAAAAFBQAAZHJzL2Rvd25yZXYueG1sUEsFBgAAAAAEAAQA8wAAAAwGAAAAAA==&#10;" o:allowincell="f" filled="f" stroked="f" strokeweight=".5pt">
              <v:path arrowok="t"/>
              <v:textbox>
                <w:txbxContent>
                  <w:p w:rsidR="00214B2E" w:rsidRDefault="00214B2E" w:rsidP="00145152">
                    <w:pPr>
                      <w:jc w:val="center"/>
                    </w:pPr>
                    <w:r w:rsidRPr="00145152">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Default="00214B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Default="00214B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Default="00214B2E" w:rsidP="00C53B3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Default="00214B2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Default="00214B2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Default="00214B2E" w:rsidP="00C53B3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Default="00214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B2E" w:rsidRDefault="00214B2E" w:rsidP="006655D3">
      <w:r>
        <w:separator/>
      </w:r>
    </w:p>
  </w:footnote>
  <w:footnote w:type="continuationSeparator" w:id="0">
    <w:p w:rsidR="00214B2E" w:rsidRDefault="00214B2E" w:rsidP="006655D3">
      <w:r>
        <w:separator/>
      </w:r>
    </w:p>
  </w:footnote>
  <w:footnote w:type="continuationNotice" w:id="1">
    <w:p w:rsidR="00214B2E" w:rsidRPr="00AB530F" w:rsidRDefault="00214B2E" w:rsidP="00AB530F">
      <w:pPr>
        <w:pStyle w:val="Footer"/>
      </w:pPr>
    </w:p>
  </w:footnote>
  <w:footnote w:id="2">
    <w:p w:rsidR="00214B2E" w:rsidRPr="00360186" w:rsidRDefault="00214B2E" w:rsidP="00D208AC">
      <w:pPr>
        <w:pStyle w:val="FootnoteText"/>
      </w:pPr>
      <w:r>
        <w:rPr>
          <w:rStyle w:val="FootnoteReference"/>
        </w:rPr>
        <w:footnoteRef/>
      </w:r>
      <w:r>
        <w:t xml:space="preserve"> </w:t>
      </w:r>
      <w:r>
        <w:tab/>
      </w:r>
      <w:r w:rsidRPr="00360186">
        <w:t>Held in Geneva on October 30, 2019</w:t>
      </w:r>
      <w:r>
        <w:t>.</w:t>
      </w:r>
    </w:p>
  </w:footnote>
  <w:footnote w:id="3">
    <w:p w:rsidR="00214B2E" w:rsidRPr="00360186" w:rsidRDefault="00214B2E" w:rsidP="00D208AC">
      <w:pPr>
        <w:pStyle w:val="FootnoteText"/>
      </w:pPr>
      <w:r>
        <w:rPr>
          <w:rStyle w:val="FootnoteReference"/>
        </w:rPr>
        <w:footnoteRef/>
      </w:r>
      <w:r>
        <w:t xml:space="preserve"> </w:t>
      </w:r>
      <w:r w:rsidRPr="00360186">
        <w:tab/>
        <w:t xml:space="preserve">Circular E-19/232 </w:t>
      </w:r>
      <w:r>
        <w:t xml:space="preserve">of </w:t>
      </w:r>
      <w:r w:rsidRPr="00360186">
        <w:t>December 23, 2019</w:t>
      </w:r>
      <w:r>
        <w:t xml:space="preserve">, on </w:t>
      </w:r>
      <w:r w:rsidRPr="00360186">
        <w:t>“Contributions on policy issues relevant for essentially derived varieties (EDVs);  Information and proposals on the term “unauthorized use of propagating material”, in relation to tree</w:t>
      </w:r>
      <w:r>
        <w:t>s, in Article 14(2) of the 1991 </w:t>
      </w:r>
      <w:r w:rsidRPr="00360186">
        <w:t>Act;  Survey on novelty of parent lines with regard to the exploitation of the hybrid variety”</w:t>
      </w:r>
      <w:r>
        <w:t>.</w:t>
      </w:r>
    </w:p>
  </w:footnote>
  <w:footnote w:id="4">
    <w:p w:rsidR="00214B2E" w:rsidRPr="00A11BE4" w:rsidRDefault="00214B2E" w:rsidP="00D208AC">
      <w:pPr>
        <w:pStyle w:val="FootnoteText"/>
      </w:pPr>
      <w:r w:rsidRPr="00A11BE4">
        <w:rPr>
          <w:rStyle w:val="FootnoteReference"/>
          <w:rFonts w:cs="Arial"/>
          <w:szCs w:val="16"/>
        </w:rPr>
        <w:footnoteRef/>
      </w:r>
      <w:r w:rsidRPr="00A11BE4">
        <w:t xml:space="preserve"> </w:t>
      </w:r>
      <w:r w:rsidRPr="00A11BE4">
        <w:tab/>
        <w:t>Held in Geneva on April 6, 2000.</w:t>
      </w:r>
    </w:p>
  </w:footnote>
  <w:footnote w:id="5">
    <w:p w:rsidR="00214B2E" w:rsidRPr="00A11BE4" w:rsidRDefault="00214B2E" w:rsidP="00D208AC">
      <w:pPr>
        <w:pStyle w:val="FootnoteText"/>
      </w:pPr>
      <w:r w:rsidRPr="00A11BE4">
        <w:rPr>
          <w:rStyle w:val="FootnoteReference"/>
          <w:rFonts w:cs="Arial"/>
          <w:szCs w:val="16"/>
        </w:rPr>
        <w:footnoteRef/>
      </w:r>
      <w:r>
        <w:tab/>
        <w:t>Held in Geneva on April 5, 2001</w:t>
      </w:r>
      <w:r w:rsidRPr="00A11BE4">
        <w:t>.</w:t>
      </w:r>
    </w:p>
  </w:footnote>
  <w:footnote w:id="6">
    <w:p w:rsidR="00214B2E" w:rsidRDefault="00214B2E" w:rsidP="00D208AC">
      <w:pPr>
        <w:pStyle w:val="FootnoteText"/>
      </w:pPr>
      <w:r>
        <w:rPr>
          <w:rStyle w:val="FootnoteReference"/>
        </w:rPr>
        <w:footnoteRef/>
      </w:r>
      <w:r>
        <w:t xml:space="preserve"> R</w:t>
      </w:r>
      <w:r w:rsidRPr="00712EE8">
        <w:t xml:space="preserve">eply provided by </w:t>
      </w:r>
      <w:r>
        <w:t xml:space="preserve">the </w:t>
      </w:r>
      <w:r w:rsidRPr="00712EE8">
        <w:t>Ministry of Agriculture and Rural Affairs (MARA)</w:t>
      </w:r>
      <w:r>
        <w:t xml:space="preserve"> of China with the policy </w:t>
      </w:r>
      <w:r w:rsidRPr="00712EE8">
        <w:t>a</w:t>
      </w:r>
      <w:r>
        <w:t>pplicable to agricultural crops.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Pr="00C5280D" w:rsidRDefault="00214B2E" w:rsidP="00C53B3A">
    <w:pPr>
      <w:pStyle w:val="Header"/>
      <w:rPr>
        <w:rStyle w:val="PageNumber"/>
        <w:lang w:val="en-US"/>
      </w:rPr>
    </w:pPr>
    <w:r>
      <w:rPr>
        <w:rStyle w:val="PageNumber"/>
        <w:lang w:val="en-US"/>
      </w:rPr>
      <w:t>CAJ/77/6</w:t>
    </w:r>
  </w:p>
  <w:p w:rsidR="00214B2E" w:rsidRPr="00C5280D" w:rsidRDefault="00214B2E" w:rsidP="00C53B3A">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rsidR="00214B2E" w:rsidRPr="00C5280D" w:rsidRDefault="00214B2E" w:rsidP="00C53B3A"/>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Pr="00E62304" w:rsidRDefault="00214B2E" w:rsidP="006A0C59">
    <w:pPr>
      <w:jc w:val="center"/>
      <w:rPr>
        <w:rFonts w:eastAsia="MS Mincho"/>
      </w:rPr>
    </w:pPr>
    <w:r w:rsidRPr="00E62304">
      <w:rPr>
        <w:rFonts w:eastAsia="MS Mincho"/>
      </w:rPr>
      <w:t>CAJ/</w:t>
    </w:r>
    <w:r w:rsidRPr="00EE006D">
      <w:rPr>
        <w:rFonts w:eastAsia="MS Mincho"/>
      </w:rPr>
      <w:t>77</w:t>
    </w:r>
    <w:r w:rsidRPr="00E62304">
      <w:rPr>
        <w:rFonts w:eastAsia="MS Mincho"/>
      </w:rPr>
      <w:t>/</w:t>
    </w:r>
    <w:r w:rsidRPr="00EE006D">
      <w:rPr>
        <w:rFonts w:eastAsia="MS Mincho"/>
      </w:rPr>
      <w:t>6</w:t>
    </w:r>
  </w:p>
  <w:p w:rsidR="00214B2E" w:rsidRPr="00E62304" w:rsidRDefault="00214B2E" w:rsidP="006A0C59">
    <w:pPr>
      <w:jc w:val="center"/>
      <w:rPr>
        <w:rFonts w:eastAsia="MS Mincho"/>
      </w:rPr>
    </w:pPr>
  </w:p>
  <w:p w:rsidR="00214B2E" w:rsidRDefault="00214B2E" w:rsidP="006A0C59">
    <w:pPr>
      <w:pStyle w:val="Header"/>
      <w:rPr>
        <w:rFonts w:eastAsia="MS Mincho"/>
      </w:rPr>
    </w:pPr>
    <w:r w:rsidRPr="00EE006D">
      <w:rPr>
        <w:rFonts w:eastAsia="MS Mincho"/>
      </w:rPr>
      <w:t xml:space="preserve">ANNEX </w:t>
    </w:r>
    <w:r>
      <w:rPr>
        <w:rFonts w:eastAsia="MS Mincho"/>
      </w:rPr>
      <w:t>III</w:t>
    </w:r>
  </w:p>
  <w:p w:rsidR="00214B2E" w:rsidRDefault="00214B2E" w:rsidP="006A0C5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Pr="00C5280D" w:rsidRDefault="00214B2E" w:rsidP="00C53B3A">
    <w:pPr>
      <w:pStyle w:val="Header"/>
      <w:rPr>
        <w:rStyle w:val="PageNumber"/>
        <w:lang w:val="en-US"/>
      </w:rPr>
    </w:pPr>
    <w:r>
      <w:rPr>
        <w:noProof/>
        <w:lang w:val="en-US"/>
      </w:rPr>
      <mc:AlternateContent>
        <mc:Choice Requires="wps">
          <w:drawing>
            <wp:anchor distT="558800" distB="0" distL="114300" distR="114300" simplePos="0" relativeHeight="25172275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62"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14B2E" w:rsidRDefault="00214B2E" w:rsidP="00145152">
                          <w:pPr>
                            <w:jc w:val="center"/>
                          </w:pPr>
                          <w:r w:rsidRPr="0014515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4footer" o:spid="_x0000_s1033" type="#_x0000_t202" style="position:absolute;left:0;text-align:left;margin-left:0;margin-top:44pt;width:600pt;height:25pt;z-index:25172275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s0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yZls0qgIAAGUFAAAOAAAAAAAAAAAAAAAA&#10;AC4CAABkcnMvZTJvRG9jLnhtbFBLAQItABQABgAIAAAAIQDN8vMo2gAAAAgBAAAPAAAAAAAAAAAA&#10;AAAAAAQFAABkcnMvZG93bnJldi54bWxQSwUGAAAAAAQABADzAAAACwYAAAAA&#10;" o:allowincell="f" filled="f" stroked="f" strokeweight=".5pt">
              <v:path arrowok="t"/>
              <v:textbox>
                <w:txbxContent>
                  <w:p w:rsidR="00214B2E" w:rsidRDefault="00214B2E" w:rsidP="00145152">
                    <w:pPr>
                      <w:jc w:val="center"/>
                    </w:pPr>
                    <w:r w:rsidRPr="00145152">
                      <w:rPr>
                        <w:color w:val="000000"/>
                        <w:sz w:val="17"/>
                      </w:rPr>
                      <w:t>WIPO FOR OFFICIAL USE ONLY</w:t>
                    </w:r>
                  </w:p>
                </w:txbxContent>
              </v:textbox>
              <w10:wrap anchorx="margin" anchory="margin"/>
            </v:shape>
          </w:pict>
        </mc:Fallback>
      </mc:AlternateContent>
    </w:r>
    <w:r>
      <w:rPr>
        <w:rStyle w:val="PageNumber"/>
        <w:lang w:val="en-US"/>
      </w:rPr>
      <w:t>CAJ/77/6</w:t>
    </w:r>
  </w:p>
  <w:p w:rsidR="00214B2E" w:rsidRPr="00C5280D" w:rsidRDefault="00214B2E" w:rsidP="00C53B3A">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12</w:t>
    </w:r>
    <w:r w:rsidRPr="00C5280D">
      <w:rPr>
        <w:rStyle w:val="PageNumber"/>
        <w:lang w:val="en-US"/>
      </w:rPr>
      <w:fldChar w:fldCharType="end"/>
    </w:r>
  </w:p>
  <w:p w:rsidR="00214B2E" w:rsidRPr="00C5280D" w:rsidRDefault="00214B2E" w:rsidP="00C53B3A"/>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Pr="00C5280D" w:rsidRDefault="00214B2E" w:rsidP="00EB048E">
    <w:pPr>
      <w:pStyle w:val="Header"/>
      <w:rPr>
        <w:rStyle w:val="PageNumber"/>
        <w:lang w:val="en-US"/>
      </w:rPr>
    </w:pPr>
    <w:r>
      <w:rPr>
        <w:rStyle w:val="PageNumber"/>
        <w:lang w:val="en-US"/>
      </w:rPr>
      <w:t>CAJ/77/6</w:t>
    </w:r>
  </w:p>
  <w:p w:rsidR="00214B2E" w:rsidRPr="00C5280D" w:rsidRDefault="00214B2E" w:rsidP="00EB048E">
    <w:pPr>
      <w:pStyle w:val="Header"/>
      <w:rPr>
        <w:lang w:val="en-US"/>
      </w:rPr>
    </w:pPr>
    <w:r>
      <w:rPr>
        <w:lang w:val="en-US"/>
      </w:rPr>
      <w:t xml:space="preserve">Annex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94DC1">
      <w:rPr>
        <w:rStyle w:val="PageNumber"/>
        <w:noProof/>
        <w:lang w:val="en-US"/>
      </w:rPr>
      <w:t>4</w:t>
    </w:r>
    <w:r w:rsidRPr="00C5280D">
      <w:rPr>
        <w:rStyle w:val="PageNumber"/>
        <w:lang w:val="en-US"/>
      </w:rPr>
      <w:fldChar w:fldCharType="end"/>
    </w:r>
  </w:p>
  <w:p w:rsidR="00214B2E" w:rsidRPr="00C5280D" w:rsidRDefault="00214B2E" w:rsidP="006655D3"/>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Pr="00E62304" w:rsidRDefault="00214B2E" w:rsidP="006A0C59">
    <w:pPr>
      <w:jc w:val="center"/>
      <w:rPr>
        <w:rFonts w:eastAsia="MS Mincho"/>
      </w:rPr>
    </w:pPr>
    <w:r w:rsidRPr="00E62304">
      <w:rPr>
        <w:rFonts w:eastAsia="MS Mincho"/>
      </w:rPr>
      <w:t>CAJ/</w:t>
    </w:r>
    <w:r w:rsidRPr="00EE006D">
      <w:rPr>
        <w:rFonts w:eastAsia="MS Mincho"/>
      </w:rPr>
      <w:t>77</w:t>
    </w:r>
    <w:r w:rsidRPr="00E62304">
      <w:rPr>
        <w:rFonts w:eastAsia="MS Mincho"/>
      </w:rPr>
      <w:t>/</w:t>
    </w:r>
    <w:r w:rsidRPr="00EE006D">
      <w:rPr>
        <w:rFonts w:eastAsia="MS Mincho"/>
      </w:rPr>
      <w:t>6</w:t>
    </w:r>
  </w:p>
  <w:p w:rsidR="00214B2E" w:rsidRPr="00E62304" w:rsidRDefault="00214B2E" w:rsidP="006A0C59">
    <w:pPr>
      <w:jc w:val="center"/>
      <w:rPr>
        <w:rFonts w:eastAsia="MS Mincho"/>
      </w:rPr>
    </w:pPr>
  </w:p>
  <w:p w:rsidR="00214B2E" w:rsidRDefault="00214B2E" w:rsidP="006A0C59">
    <w:pPr>
      <w:pStyle w:val="Header"/>
      <w:rPr>
        <w:rFonts w:eastAsia="MS Mincho"/>
      </w:rPr>
    </w:pPr>
    <w:r w:rsidRPr="00EE006D">
      <w:rPr>
        <w:rFonts w:eastAsia="MS Mincho"/>
      </w:rPr>
      <w:t xml:space="preserve">ANNEX </w:t>
    </w:r>
    <w:r>
      <w:rPr>
        <w:rFonts w:eastAsia="MS Mincho"/>
      </w:rPr>
      <w:t>IV</w:t>
    </w:r>
  </w:p>
  <w:p w:rsidR="00214B2E" w:rsidRDefault="00214B2E" w:rsidP="006A0C5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Pr="00C5280D" w:rsidRDefault="00214B2E" w:rsidP="00C53B3A">
    <w:pPr>
      <w:pStyle w:val="Header"/>
      <w:rPr>
        <w:rStyle w:val="PageNumber"/>
        <w:lang w:val="en-US"/>
      </w:rPr>
    </w:pPr>
    <w:r>
      <w:rPr>
        <w:rStyle w:val="PageNumber"/>
        <w:lang w:val="en-US"/>
      </w:rPr>
      <w:t>CAJ/77/6</w:t>
    </w:r>
  </w:p>
  <w:p w:rsidR="00214B2E" w:rsidRPr="00C5280D" w:rsidRDefault="00214B2E" w:rsidP="00C53B3A">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11</w:t>
    </w:r>
    <w:r w:rsidRPr="00C5280D">
      <w:rPr>
        <w:rStyle w:val="PageNumber"/>
        <w:lang w:val="en-US"/>
      </w:rPr>
      <w:fldChar w:fldCharType="end"/>
    </w:r>
  </w:p>
  <w:p w:rsidR="00214B2E" w:rsidRPr="00C5280D" w:rsidRDefault="00214B2E" w:rsidP="00C53B3A"/>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Default="00214B2E" w:rsidP="00EB048E">
    <w:pPr>
      <w:pStyle w:val="Header"/>
      <w:rPr>
        <w:rStyle w:val="PageNumber"/>
        <w:lang w:val="en-US"/>
      </w:rPr>
    </w:pPr>
    <w:r>
      <w:rPr>
        <w:rStyle w:val="PageNumber"/>
        <w:lang w:val="en-US"/>
      </w:rPr>
      <w:t>CAJ/77/6</w:t>
    </w:r>
  </w:p>
  <w:p w:rsidR="00214B2E" w:rsidRPr="00C5280D" w:rsidRDefault="00214B2E" w:rsidP="00EB048E">
    <w:pPr>
      <w:pStyle w:val="Header"/>
      <w:rPr>
        <w:rStyle w:val="PageNumber"/>
        <w:lang w:val="en-US"/>
      </w:rPr>
    </w:pPr>
  </w:p>
  <w:p w:rsidR="00214B2E" w:rsidRPr="00C5280D" w:rsidRDefault="00214B2E" w:rsidP="00EB048E">
    <w:pPr>
      <w:pStyle w:val="Header"/>
      <w:rPr>
        <w:lang w:val="en-US"/>
      </w:rPr>
    </w:pPr>
    <w:r>
      <w:rPr>
        <w:lang w:val="en-US"/>
      </w:rPr>
      <w:t>ANNEX V</w:t>
    </w:r>
  </w:p>
  <w:p w:rsidR="00214B2E" w:rsidRPr="00C5280D" w:rsidRDefault="00214B2E" w:rsidP="006655D3"/>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Pr="00E62304" w:rsidRDefault="00214B2E" w:rsidP="006A0C59">
    <w:pPr>
      <w:jc w:val="center"/>
      <w:rPr>
        <w:rFonts w:eastAsia="MS Mincho"/>
      </w:rPr>
    </w:pPr>
    <w:r w:rsidRPr="00E62304">
      <w:rPr>
        <w:rFonts w:eastAsia="MS Mincho"/>
      </w:rPr>
      <w:t>CAJ/</w:t>
    </w:r>
    <w:r w:rsidRPr="00EE006D">
      <w:rPr>
        <w:rFonts w:eastAsia="MS Mincho"/>
      </w:rPr>
      <w:t>77</w:t>
    </w:r>
    <w:r w:rsidRPr="00E62304">
      <w:rPr>
        <w:rFonts w:eastAsia="MS Mincho"/>
      </w:rPr>
      <w:t>/</w:t>
    </w:r>
    <w:r w:rsidRPr="00EE006D">
      <w:rPr>
        <w:rFonts w:eastAsia="MS Mincho"/>
      </w:rPr>
      <w:t>6</w:t>
    </w:r>
  </w:p>
  <w:p w:rsidR="00214B2E" w:rsidRPr="00E62304" w:rsidRDefault="00214B2E" w:rsidP="006A0C59">
    <w:pPr>
      <w:jc w:val="center"/>
      <w:rPr>
        <w:rFonts w:eastAsia="MS Mincho"/>
      </w:rPr>
    </w:pPr>
  </w:p>
  <w:p w:rsidR="00214B2E" w:rsidRDefault="00214B2E" w:rsidP="006A0C59">
    <w:pPr>
      <w:pStyle w:val="Header"/>
      <w:rPr>
        <w:rFonts w:eastAsia="MS Mincho"/>
      </w:rPr>
    </w:pPr>
    <w:r w:rsidRPr="00EE006D">
      <w:rPr>
        <w:rFonts w:eastAsia="MS Mincho"/>
      </w:rPr>
      <w:t xml:space="preserve">ANNEX </w:t>
    </w:r>
    <w:r>
      <w:rPr>
        <w:rFonts w:eastAsia="MS Mincho"/>
      </w:rPr>
      <w:t>IV</w:t>
    </w:r>
  </w:p>
  <w:p w:rsidR="00214B2E" w:rsidRDefault="00214B2E" w:rsidP="006A0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Pr="00C5280D" w:rsidRDefault="00214B2E" w:rsidP="00EB048E">
    <w:pPr>
      <w:pStyle w:val="Header"/>
      <w:rPr>
        <w:rStyle w:val="PageNumber"/>
        <w:lang w:val="en-US"/>
      </w:rPr>
    </w:pPr>
    <w:r>
      <w:rPr>
        <w:rStyle w:val="PageNumber"/>
        <w:lang w:val="en-US"/>
      </w:rPr>
      <w:t>CAJ/77/6</w:t>
    </w:r>
  </w:p>
  <w:p w:rsidR="00214B2E" w:rsidRPr="00C5280D" w:rsidRDefault="00214B2E"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94DC1">
      <w:rPr>
        <w:rStyle w:val="PageNumber"/>
        <w:noProof/>
        <w:lang w:val="en-US"/>
      </w:rPr>
      <w:t>3</w:t>
    </w:r>
    <w:r w:rsidRPr="00C5280D">
      <w:rPr>
        <w:rStyle w:val="PageNumber"/>
        <w:lang w:val="en-US"/>
      </w:rPr>
      <w:fldChar w:fldCharType="end"/>
    </w:r>
  </w:p>
  <w:p w:rsidR="00214B2E" w:rsidRPr="00C5280D" w:rsidRDefault="00214B2E"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Pr="00C5280D" w:rsidRDefault="00214B2E" w:rsidP="00C53B3A">
    <w:pPr>
      <w:pStyle w:val="Header"/>
      <w:rPr>
        <w:rStyle w:val="PageNumber"/>
        <w:lang w:val="en-US"/>
      </w:rPr>
    </w:pPr>
    <w:r>
      <w:rPr>
        <w:rStyle w:val="PageNumber"/>
        <w:lang w:val="en-US"/>
      </w:rPr>
      <w:t>CAJ/77/6</w:t>
    </w:r>
  </w:p>
  <w:p w:rsidR="00214B2E" w:rsidRPr="00C5280D" w:rsidRDefault="00214B2E" w:rsidP="00C53B3A">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11</w:t>
    </w:r>
    <w:r w:rsidRPr="00C5280D">
      <w:rPr>
        <w:rStyle w:val="PageNumber"/>
        <w:lang w:val="en-US"/>
      </w:rPr>
      <w:fldChar w:fldCharType="end"/>
    </w:r>
  </w:p>
  <w:p w:rsidR="00214B2E" w:rsidRPr="00C5280D" w:rsidRDefault="00214B2E" w:rsidP="00C53B3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Pr="00C5280D" w:rsidRDefault="00214B2E" w:rsidP="00EB048E">
    <w:pPr>
      <w:pStyle w:val="Header"/>
      <w:rPr>
        <w:rStyle w:val="PageNumber"/>
        <w:lang w:val="en-US"/>
      </w:rPr>
    </w:pPr>
    <w:r>
      <w:rPr>
        <w:rStyle w:val="PageNumber"/>
        <w:lang w:val="en-US"/>
      </w:rPr>
      <w:t>CAJ/77/6</w:t>
    </w:r>
  </w:p>
  <w:p w:rsidR="00214B2E" w:rsidRPr="00C5280D" w:rsidRDefault="00214B2E"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7</w:t>
    </w:r>
    <w:r w:rsidRPr="00C5280D">
      <w:rPr>
        <w:rStyle w:val="PageNumber"/>
        <w:lang w:val="en-US"/>
      </w:rPr>
      <w:fldChar w:fldCharType="end"/>
    </w:r>
  </w:p>
  <w:p w:rsidR="00214B2E" w:rsidRPr="00C5280D" w:rsidRDefault="00214B2E"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Default="00214B2E">
    <w:pPr>
      <w:pStyle w:val="Header"/>
    </w:pPr>
    <w:r>
      <w:t>CAJ/77/6</w:t>
    </w:r>
  </w:p>
  <w:p w:rsidR="00214B2E" w:rsidRDefault="00214B2E">
    <w:pPr>
      <w:pStyle w:val="Header"/>
    </w:pPr>
  </w:p>
  <w:p w:rsidR="00214B2E" w:rsidRDefault="00214B2E">
    <w:pPr>
      <w:pStyle w:val="Header"/>
    </w:pPr>
    <w:r>
      <w:t>ANNEX I</w:t>
    </w:r>
  </w:p>
  <w:p w:rsidR="00214B2E" w:rsidRDefault="00214B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Pr="00C5280D" w:rsidRDefault="00214B2E" w:rsidP="00EB048E">
    <w:pPr>
      <w:pStyle w:val="Header"/>
      <w:rPr>
        <w:rStyle w:val="PageNumber"/>
        <w:lang w:val="en-US"/>
      </w:rPr>
    </w:pPr>
    <w:r>
      <w:rPr>
        <w:rStyle w:val="PageNumber"/>
        <w:lang w:val="en-US"/>
      </w:rPr>
      <w:t>CAJ/77/6</w:t>
    </w:r>
  </w:p>
  <w:p w:rsidR="00214B2E" w:rsidRPr="00C5280D" w:rsidRDefault="00214B2E"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94DC1">
      <w:rPr>
        <w:rStyle w:val="PageNumber"/>
        <w:noProof/>
        <w:lang w:val="en-US"/>
      </w:rPr>
      <w:t>2</w:t>
    </w:r>
    <w:r w:rsidRPr="00C5280D">
      <w:rPr>
        <w:rStyle w:val="PageNumber"/>
        <w:lang w:val="en-US"/>
      </w:rPr>
      <w:fldChar w:fldCharType="end"/>
    </w:r>
  </w:p>
  <w:p w:rsidR="00214B2E" w:rsidRPr="00C5280D" w:rsidRDefault="00214B2E"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Default="00214B2E">
    <w:pPr>
      <w:pStyle w:val="Header"/>
    </w:pPr>
    <w:r>
      <w:t>CAJ/77/6</w:t>
    </w:r>
  </w:p>
  <w:p w:rsidR="00214B2E" w:rsidRDefault="00214B2E">
    <w:pPr>
      <w:pStyle w:val="Header"/>
    </w:pPr>
  </w:p>
  <w:p w:rsidR="00214B2E" w:rsidRDefault="00214B2E">
    <w:pPr>
      <w:pStyle w:val="Header"/>
    </w:pPr>
    <w:r>
      <w:t>ANNEX II</w:t>
    </w:r>
  </w:p>
  <w:p w:rsidR="00214B2E" w:rsidRDefault="00214B2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Pr="00C5280D" w:rsidRDefault="00214B2E" w:rsidP="00C53B3A">
    <w:pPr>
      <w:pStyle w:val="Header"/>
      <w:rPr>
        <w:rStyle w:val="PageNumber"/>
        <w:lang w:val="en-US"/>
      </w:rPr>
    </w:pPr>
    <w:r>
      <w:rPr>
        <w:noProof/>
        <w:lang w:val="en-US"/>
      </w:rPr>
      <mc:AlternateContent>
        <mc:Choice Requires="wps">
          <w:drawing>
            <wp:anchor distT="558800" distB="0" distL="114300" distR="114300" simplePos="0" relativeHeight="25171968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59"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14B2E" w:rsidRDefault="00214B2E" w:rsidP="00145152">
                          <w:pPr>
                            <w:jc w:val="center"/>
                          </w:pPr>
                          <w:r w:rsidRPr="0014515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3footer" o:spid="_x0000_s1031" type="#_x0000_t202" style="position:absolute;left:0;text-align:left;margin-left:0;margin-top:44pt;width:600pt;height:25pt;z-index:25171968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F3lqw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nzxd5asCAABlBQAADgAAAAAAAAAAAAAA&#10;AAAuAgAAZHJzL2Uyb0RvYy54bWxQSwECLQAUAAYACAAAACEAzfLzKNoAAAAIAQAADwAAAAAAAAAA&#10;AAAAAAAFBQAAZHJzL2Rvd25yZXYueG1sUEsFBgAAAAAEAAQA8wAAAAwGAAAAAA==&#10;" o:allowincell="f" filled="f" stroked="f" strokeweight=".5pt">
              <v:path arrowok="t"/>
              <v:textbox>
                <w:txbxContent>
                  <w:p w:rsidR="00214B2E" w:rsidRDefault="00214B2E" w:rsidP="00145152">
                    <w:pPr>
                      <w:jc w:val="center"/>
                    </w:pPr>
                    <w:r w:rsidRPr="00145152">
                      <w:rPr>
                        <w:color w:val="000000"/>
                        <w:sz w:val="17"/>
                      </w:rPr>
                      <w:t>WIPO FOR OFFICIAL USE ONLY</w:t>
                    </w:r>
                  </w:p>
                </w:txbxContent>
              </v:textbox>
              <w10:wrap anchorx="margin" anchory="margin"/>
            </v:shape>
          </w:pict>
        </mc:Fallback>
      </mc:AlternateContent>
    </w:r>
    <w:r>
      <w:rPr>
        <w:noProof/>
        <w:lang w:val="en-US"/>
      </w:rPr>
      <mc:AlternateContent>
        <mc:Choice Requires="wps">
          <w:drawing>
            <wp:anchor distT="558800" distB="0" distL="114300" distR="114300" simplePos="0" relativeHeight="25171865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58"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14B2E" w:rsidRDefault="00214B2E" w:rsidP="00145152">
                          <w:pPr>
                            <w:jc w:val="center"/>
                          </w:pPr>
                          <w:r w:rsidRPr="0014515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ITUSO3footer" o:spid="_x0000_s1032" type="#_x0000_t202" style="position:absolute;left:0;text-align:left;margin-left:0;margin-top:44pt;width:600pt;height:25pt;z-index:2517186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Qb2ATqsCAABlBQAADgAAAAAAAAAAAAAA&#10;AAAuAgAAZHJzL2Uyb0RvYy54bWxQSwECLQAUAAYACAAAACEAzfLzKNoAAAAIAQAADwAAAAAAAAAA&#10;AAAAAAAFBQAAZHJzL2Rvd25yZXYueG1sUEsFBgAAAAAEAAQA8wAAAAwGAAAAAA==&#10;" o:allowincell="f" filled="f" stroked="f" strokeweight=".5pt">
              <v:path arrowok="t"/>
              <v:textbox>
                <w:txbxContent>
                  <w:p w:rsidR="00214B2E" w:rsidRDefault="00214B2E" w:rsidP="00145152">
                    <w:pPr>
                      <w:jc w:val="center"/>
                    </w:pPr>
                    <w:r w:rsidRPr="00145152">
                      <w:rPr>
                        <w:color w:val="000000"/>
                        <w:sz w:val="17"/>
                      </w:rPr>
                      <w:t>WIPO FOR OFFICIAL USE ONLY</w:t>
                    </w:r>
                  </w:p>
                </w:txbxContent>
              </v:textbox>
              <w10:wrap anchorx="margin" anchory="margin"/>
            </v:shape>
          </w:pict>
        </mc:Fallback>
      </mc:AlternateContent>
    </w:r>
    <w:r>
      <w:rPr>
        <w:rStyle w:val="PageNumber"/>
        <w:lang w:val="en-US"/>
      </w:rPr>
      <w:t>CAJ/77/6</w:t>
    </w:r>
  </w:p>
  <w:p w:rsidR="00214B2E" w:rsidRPr="00C5280D" w:rsidRDefault="00214B2E" w:rsidP="00C53B3A">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8</w:t>
    </w:r>
    <w:r w:rsidRPr="00C5280D">
      <w:rPr>
        <w:rStyle w:val="PageNumber"/>
        <w:lang w:val="en-US"/>
      </w:rPr>
      <w:fldChar w:fldCharType="end"/>
    </w:r>
  </w:p>
  <w:p w:rsidR="00214B2E" w:rsidRPr="00C5280D" w:rsidRDefault="00214B2E" w:rsidP="00C53B3A"/>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Pr="00C5280D" w:rsidRDefault="00214B2E" w:rsidP="00EB048E">
    <w:pPr>
      <w:pStyle w:val="Header"/>
      <w:rPr>
        <w:rStyle w:val="PageNumber"/>
        <w:lang w:val="en-US"/>
      </w:rPr>
    </w:pPr>
    <w:r>
      <w:rPr>
        <w:rStyle w:val="PageNumber"/>
        <w:lang w:val="en-US"/>
      </w:rPr>
      <w:t>CAJ/77/6</w:t>
    </w:r>
  </w:p>
  <w:p w:rsidR="00214B2E" w:rsidRPr="00C5280D" w:rsidRDefault="00214B2E"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94DC1">
      <w:rPr>
        <w:rStyle w:val="PageNumber"/>
        <w:noProof/>
        <w:lang w:val="en-US"/>
      </w:rPr>
      <w:t>2</w:t>
    </w:r>
    <w:r w:rsidRPr="00C5280D">
      <w:rPr>
        <w:rStyle w:val="PageNumber"/>
        <w:lang w:val="en-US"/>
      </w:rPr>
      <w:fldChar w:fldCharType="end"/>
    </w:r>
  </w:p>
  <w:p w:rsidR="00214B2E" w:rsidRPr="00C5280D" w:rsidRDefault="00214B2E"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31F30"/>
    <w:multiLevelType w:val="hybridMultilevel"/>
    <w:tmpl w:val="700E235C"/>
    <w:lvl w:ilvl="0" w:tplc="CBA6245E">
      <w:start w:val="1"/>
      <w:numFmt w:val="lowerRoman"/>
      <w:lvlText w:val="(%1)"/>
      <w:lvlJc w:val="left"/>
      <w:pPr>
        <w:ind w:left="805" w:hanging="720"/>
      </w:pPr>
      <w:rPr>
        <w:rFonts w:hint="default"/>
        <w:color w:val="auto"/>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1" w15:restartNumberingAfterBreak="0">
    <w:nsid w:val="27854C42"/>
    <w:multiLevelType w:val="hybridMultilevel"/>
    <w:tmpl w:val="B0146328"/>
    <w:lvl w:ilvl="0" w:tplc="9B2ED138">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CDD3159"/>
    <w:multiLevelType w:val="hybridMultilevel"/>
    <w:tmpl w:val="DDFCC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4E720D"/>
    <w:multiLevelType w:val="hybridMultilevel"/>
    <w:tmpl w:val="36F6DA9E"/>
    <w:lvl w:ilvl="0" w:tplc="9B2ED1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7C1D58"/>
    <w:multiLevelType w:val="hybridMultilevel"/>
    <w:tmpl w:val="32A8A9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5A"/>
    <w:rsid w:val="00001A2D"/>
    <w:rsid w:val="00010CF3"/>
    <w:rsid w:val="00011E27"/>
    <w:rsid w:val="000136A6"/>
    <w:rsid w:val="000148BC"/>
    <w:rsid w:val="00024AB8"/>
    <w:rsid w:val="00030854"/>
    <w:rsid w:val="00036028"/>
    <w:rsid w:val="00036D48"/>
    <w:rsid w:val="00041F0D"/>
    <w:rsid w:val="00044642"/>
    <w:rsid w:val="000446B9"/>
    <w:rsid w:val="00046C3D"/>
    <w:rsid w:val="00047E21"/>
    <w:rsid w:val="00050BF1"/>
    <w:rsid w:val="00050E16"/>
    <w:rsid w:val="00053786"/>
    <w:rsid w:val="0005614C"/>
    <w:rsid w:val="00057D37"/>
    <w:rsid w:val="00063885"/>
    <w:rsid w:val="0006657A"/>
    <w:rsid w:val="00085505"/>
    <w:rsid w:val="000856A2"/>
    <w:rsid w:val="000A65A8"/>
    <w:rsid w:val="000B2A36"/>
    <w:rsid w:val="000C030D"/>
    <w:rsid w:val="000C2C7E"/>
    <w:rsid w:val="000C4E25"/>
    <w:rsid w:val="000C7021"/>
    <w:rsid w:val="000D6BBC"/>
    <w:rsid w:val="000D7780"/>
    <w:rsid w:val="000E436C"/>
    <w:rsid w:val="000E636A"/>
    <w:rsid w:val="000F2F11"/>
    <w:rsid w:val="00105929"/>
    <w:rsid w:val="00110BED"/>
    <w:rsid w:val="00110C36"/>
    <w:rsid w:val="001131D5"/>
    <w:rsid w:val="00114E6F"/>
    <w:rsid w:val="001368A4"/>
    <w:rsid w:val="00141DB8"/>
    <w:rsid w:val="00145152"/>
    <w:rsid w:val="001468C4"/>
    <w:rsid w:val="00153249"/>
    <w:rsid w:val="0015413A"/>
    <w:rsid w:val="00156995"/>
    <w:rsid w:val="00171B18"/>
    <w:rsid w:val="00172084"/>
    <w:rsid w:val="0017474A"/>
    <w:rsid w:val="001758C6"/>
    <w:rsid w:val="0017763C"/>
    <w:rsid w:val="00182B99"/>
    <w:rsid w:val="001A2EB8"/>
    <w:rsid w:val="001B17CD"/>
    <w:rsid w:val="001B71D8"/>
    <w:rsid w:val="001C1525"/>
    <w:rsid w:val="001C365A"/>
    <w:rsid w:val="001F3BCC"/>
    <w:rsid w:val="0021332C"/>
    <w:rsid w:val="00213982"/>
    <w:rsid w:val="00214B2E"/>
    <w:rsid w:val="00223718"/>
    <w:rsid w:val="0024416D"/>
    <w:rsid w:val="00271911"/>
    <w:rsid w:val="00275FC9"/>
    <w:rsid w:val="002800A0"/>
    <w:rsid w:val="002801B3"/>
    <w:rsid w:val="00281060"/>
    <w:rsid w:val="00284C98"/>
    <w:rsid w:val="002940E8"/>
    <w:rsid w:val="00294751"/>
    <w:rsid w:val="002A59A5"/>
    <w:rsid w:val="002A668E"/>
    <w:rsid w:val="002A6E50"/>
    <w:rsid w:val="002A7A43"/>
    <w:rsid w:val="002B4298"/>
    <w:rsid w:val="002B7A36"/>
    <w:rsid w:val="002C256A"/>
    <w:rsid w:val="002D05F0"/>
    <w:rsid w:val="00305A7F"/>
    <w:rsid w:val="003101C3"/>
    <w:rsid w:val="00313F42"/>
    <w:rsid w:val="003152FE"/>
    <w:rsid w:val="003161FC"/>
    <w:rsid w:val="0032493E"/>
    <w:rsid w:val="00327436"/>
    <w:rsid w:val="003420A1"/>
    <w:rsid w:val="00344BD6"/>
    <w:rsid w:val="00346953"/>
    <w:rsid w:val="0035528D"/>
    <w:rsid w:val="00361821"/>
    <w:rsid w:val="00361D66"/>
    <w:rsid w:val="00361E9E"/>
    <w:rsid w:val="00372162"/>
    <w:rsid w:val="00375FE4"/>
    <w:rsid w:val="003837F9"/>
    <w:rsid w:val="003A04EF"/>
    <w:rsid w:val="003A3BA5"/>
    <w:rsid w:val="003C5041"/>
    <w:rsid w:val="003C7FBE"/>
    <w:rsid w:val="003D227C"/>
    <w:rsid w:val="003D2B4D"/>
    <w:rsid w:val="003E2695"/>
    <w:rsid w:val="003E5CB6"/>
    <w:rsid w:val="004073B1"/>
    <w:rsid w:val="00414C1C"/>
    <w:rsid w:val="004235A1"/>
    <w:rsid w:val="00442569"/>
    <w:rsid w:val="0044499E"/>
    <w:rsid w:val="00444A88"/>
    <w:rsid w:val="00474DA4"/>
    <w:rsid w:val="00476B4D"/>
    <w:rsid w:val="004805FA"/>
    <w:rsid w:val="004935D2"/>
    <w:rsid w:val="004B1215"/>
    <w:rsid w:val="004C0556"/>
    <w:rsid w:val="004C632D"/>
    <w:rsid w:val="004D047D"/>
    <w:rsid w:val="004D2E4D"/>
    <w:rsid w:val="004F1E9E"/>
    <w:rsid w:val="004F2394"/>
    <w:rsid w:val="004F305A"/>
    <w:rsid w:val="005023EE"/>
    <w:rsid w:val="00512164"/>
    <w:rsid w:val="00520297"/>
    <w:rsid w:val="00531787"/>
    <w:rsid w:val="005338F9"/>
    <w:rsid w:val="00540D02"/>
    <w:rsid w:val="0054281C"/>
    <w:rsid w:val="00544581"/>
    <w:rsid w:val="0055268D"/>
    <w:rsid w:val="00564D66"/>
    <w:rsid w:val="0057376B"/>
    <w:rsid w:val="005753E8"/>
    <w:rsid w:val="00576BE4"/>
    <w:rsid w:val="005779DB"/>
    <w:rsid w:val="005A400A"/>
    <w:rsid w:val="005E3223"/>
    <w:rsid w:val="005E3BE1"/>
    <w:rsid w:val="005E449E"/>
    <w:rsid w:val="005F3F0D"/>
    <w:rsid w:val="005F7B92"/>
    <w:rsid w:val="00612379"/>
    <w:rsid w:val="006153B6"/>
    <w:rsid w:val="0061555F"/>
    <w:rsid w:val="00616CB0"/>
    <w:rsid w:val="006217C3"/>
    <w:rsid w:val="006276AA"/>
    <w:rsid w:val="006365B2"/>
    <w:rsid w:val="00636CA6"/>
    <w:rsid w:val="00641200"/>
    <w:rsid w:val="00645CA8"/>
    <w:rsid w:val="00650B1A"/>
    <w:rsid w:val="00652B83"/>
    <w:rsid w:val="006549EF"/>
    <w:rsid w:val="006655D3"/>
    <w:rsid w:val="00667404"/>
    <w:rsid w:val="00687EB4"/>
    <w:rsid w:val="00693949"/>
    <w:rsid w:val="00695C56"/>
    <w:rsid w:val="006A0C59"/>
    <w:rsid w:val="006A5CDE"/>
    <w:rsid w:val="006A644A"/>
    <w:rsid w:val="006B17D2"/>
    <w:rsid w:val="006C224E"/>
    <w:rsid w:val="006D1938"/>
    <w:rsid w:val="006D6690"/>
    <w:rsid w:val="006D780A"/>
    <w:rsid w:val="0071271E"/>
    <w:rsid w:val="00712EE8"/>
    <w:rsid w:val="00722ADF"/>
    <w:rsid w:val="0072379B"/>
    <w:rsid w:val="00732DEC"/>
    <w:rsid w:val="007343DF"/>
    <w:rsid w:val="00735BD5"/>
    <w:rsid w:val="007451EC"/>
    <w:rsid w:val="00751613"/>
    <w:rsid w:val="00752120"/>
    <w:rsid w:val="00753EE9"/>
    <w:rsid w:val="007556F6"/>
    <w:rsid w:val="00760EEF"/>
    <w:rsid w:val="00777EE5"/>
    <w:rsid w:val="00784611"/>
    <w:rsid w:val="00784836"/>
    <w:rsid w:val="0079023E"/>
    <w:rsid w:val="00796ED0"/>
    <w:rsid w:val="007A2854"/>
    <w:rsid w:val="007C1D92"/>
    <w:rsid w:val="007C4CB9"/>
    <w:rsid w:val="007D0B9D"/>
    <w:rsid w:val="007D19B0"/>
    <w:rsid w:val="007D34BD"/>
    <w:rsid w:val="007D5424"/>
    <w:rsid w:val="007E3669"/>
    <w:rsid w:val="007F498F"/>
    <w:rsid w:val="0080679D"/>
    <w:rsid w:val="008108B0"/>
    <w:rsid w:val="00811B20"/>
    <w:rsid w:val="00812609"/>
    <w:rsid w:val="00812F32"/>
    <w:rsid w:val="00816E11"/>
    <w:rsid w:val="008211B5"/>
    <w:rsid w:val="0082296E"/>
    <w:rsid w:val="00824099"/>
    <w:rsid w:val="00846D7C"/>
    <w:rsid w:val="008541DB"/>
    <w:rsid w:val="00866BEE"/>
    <w:rsid w:val="00867AC1"/>
    <w:rsid w:val="008700B2"/>
    <w:rsid w:val="00870347"/>
    <w:rsid w:val="00890DF8"/>
    <w:rsid w:val="00897B23"/>
    <w:rsid w:val="008A0F3F"/>
    <w:rsid w:val="008A743F"/>
    <w:rsid w:val="008A7F33"/>
    <w:rsid w:val="008B45DC"/>
    <w:rsid w:val="008C0970"/>
    <w:rsid w:val="008C4161"/>
    <w:rsid w:val="008D0BC5"/>
    <w:rsid w:val="008D2CF7"/>
    <w:rsid w:val="008D7706"/>
    <w:rsid w:val="00900068"/>
    <w:rsid w:val="00900C26"/>
    <w:rsid w:val="0090197F"/>
    <w:rsid w:val="00903264"/>
    <w:rsid w:val="00906DDC"/>
    <w:rsid w:val="00907044"/>
    <w:rsid w:val="00924D34"/>
    <w:rsid w:val="0093397D"/>
    <w:rsid w:val="00934E09"/>
    <w:rsid w:val="00936253"/>
    <w:rsid w:val="00940D46"/>
    <w:rsid w:val="00942587"/>
    <w:rsid w:val="00952DD4"/>
    <w:rsid w:val="00965AE7"/>
    <w:rsid w:val="00970FED"/>
    <w:rsid w:val="009814EE"/>
    <w:rsid w:val="00992D82"/>
    <w:rsid w:val="00995C13"/>
    <w:rsid w:val="00997029"/>
    <w:rsid w:val="009A7339"/>
    <w:rsid w:val="009B440E"/>
    <w:rsid w:val="009C5BCE"/>
    <w:rsid w:val="009D3B45"/>
    <w:rsid w:val="009D690D"/>
    <w:rsid w:val="009E65B6"/>
    <w:rsid w:val="009F77CF"/>
    <w:rsid w:val="00A04352"/>
    <w:rsid w:val="00A11BE4"/>
    <w:rsid w:val="00A24C10"/>
    <w:rsid w:val="00A26FEA"/>
    <w:rsid w:val="00A272A1"/>
    <w:rsid w:val="00A341C2"/>
    <w:rsid w:val="00A34C54"/>
    <w:rsid w:val="00A40E0A"/>
    <w:rsid w:val="00A41F61"/>
    <w:rsid w:val="00A42AC3"/>
    <w:rsid w:val="00A430CF"/>
    <w:rsid w:val="00A461E9"/>
    <w:rsid w:val="00A54309"/>
    <w:rsid w:val="00A554B9"/>
    <w:rsid w:val="00A55DFD"/>
    <w:rsid w:val="00A57B4A"/>
    <w:rsid w:val="00A62130"/>
    <w:rsid w:val="00A63B93"/>
    <w:rsid w:val="00A672AB"/>
    <w:rsid w:val="00A7030E"/>
    <w:rsid w:val="00A7451B"/>
    <w:rsid w:val="00A80F2A"/>
    <w:rsid w:val="00AA29CB"/>
    <w:rsid w:val="00AB2B93"/>
    <w:rsid w:val="00AB530F"/>
    <w:rsid w:val="00AB7E5B"/>
    <w:rsid w:val="00AC1C28"/>
    <w:rsid w:val="00AC2883"/>
    <w:rsid w:val="00AD370D"/>
    <w:rsid w:val="00AE0EF1"/>
    <w:rsid w:val="00AE248D"/>
    <w:rsid w:val="00AE2937"/>
    <w:rsid w:val="00AE4024"/>
    <w:rsid w:val="00AF3770"/>
    <w:rsid w:val="00B07301"/>
    <w:rsid w:val="00B1039B"/>
    <w:rsid w:val="00B11F3E"/>
    <w:rsid w:val="00B224DE"/>
    <w:rsid w:val="00B27B8C"/>
    <w:rsid w:val="00B27DD1"/>
    <w:rsid w:val="00B31B06"/>
    <w:rsid w:val="00B324D4"/>
    <w:rsid w:val="00B32FB1"/>
    <w:rsid w:val="00B36C64"/>
    <w:rsid w:val="00B422F2"/>
    <w:rsid w:val="00B44644"/>
    <w:rsid w:val="00B44CE4"/>
    <w:rsid w:val="00B455CE"/>
    <w:rsid w:val="00B46575"/>
    <w:rsid w:val="00B61777"/>
    <w:rsid w:val="00B622E6"/>
    <w:rsid w:val="00B6750E"/>
    <w:rsid w:val="00B71893"/>
    <w:rsid w:val="00B7761A"/>
    <w:rsid w:val="00B808E5"/>
    <w:rsid w:val="00B84BBD"/>
    <w:rsid w:val="00BA1AA3"/>
    <w:rsid w:val="00BA43FB"/>
    <w:rsid w:val="00BA5256"/>
    <w:rsid w:val="00BB0EC6"/>
    <w:rsid w:val="00BC127D"/>
    <w:rsid w:val="00BC1FE6"/>
    <w:rsid w:val="00BC388E"/>
    <w:rsid w:val="00BC7ED0"/>
    <w:rsid w:val="00BE0BD4"/>
    <w:rsid w:val="00BE32DC"/>
    <w:rsid w:val="00BF445B"/>
    <w:rsid w:val="00C0295B"/>
    <w:rsid w:val="00C04065"/>
    <w:rsid w:val="00C061B6"/>
    <w:rsid w:val="00C1289A"/>
    <w:rsid w:val="00C2446C"/>
    <w:rsid w:val="00C314A0"/>
    <w:rsid w:val="00C32CD8"/>
    <w:rsid w:val="00C36AE5"/>
    <w:rsid w:val="00C41F17"/>
    <w:rsid w:val="00C527FA"/>
    <w:rsid w:val="00C5280D"/>
    <w:rsid w:val="00C52F4E"/>
    <w:rsid w:val="00C53B3A"/>
    <w:rsid w:val="00C53EB3"/>
    <w:rsid w:val="00C5791C"/>
    <w:rsid w:val="00C66290"/>
    <w:rsid w:val="00C72B7A"/>
    <w:rsid w:val="00C962EB"/>
    <w:rsid w:val="00C973F2"/>
    <w:rsid w:val="00CA1CC6"/>
    <w:rsid w:val="00CA1CE5"/>
    <w:rsid w:val="00CA304C"/>
    <w:rsid w:val="00CA774A"/>
    <w:rsid w:val="00CB0344"/>
    <w:rsid w:val="00CB50D6"/>
    <w:rsid w:val="00CB76DD"/>
    <w:rsid w:val="00CC11B0"/>
    <w:rsid w:val="00CC2841"/>
    <w:rsid w:val="00CF1330"/>
    <w:rsid w:val="00CF7E36"/>
    <w:rsid w:val="00D208AC"/>
    <w:rsid w:val="00D34F85"/>
    <w:rsid w:val="00D3708D"/>
    <w:rsid w:val="00D37539"/>
    <w:rsid w:val="00D40426"/>
    <w:rsid w:val="00D5799A"/>
    <w:rsid w:val="00D57C96"/>
    <w:rsid w:val="00D57D18"/>
    <w:rsid w:val="00D87D7C"/>
    <w:rsid w:val="00D91203"/>
    <w:rsid w:val="00D92724"/>
    <w:rsid w:val="00D95174"/>
    <w:rsid w:val="00DA08E2"/>
    <w:rsid w:val="00DA2EC0"/>
    <w:rsid w:val="00DA4973"/>
    <w:rsid w:val="00DA6F36"/>
    <w:rsid w:val="00DA76E7"/>
    <w:rsid w:val="00DB596E"/>
    <w:rsid w:val="00DB7773"/>
    <w:rsid w:val="00DC00EA"/>
    <w:rsid w:val="00DC3802"/>
    <w:rsid w:val="00DD6208"/>
    <w:rsid w:val="00DE632A"/>
    <w:rsid w:val="00DF353B"/>
    <w:rsid w:val="00E040C6"/>
    <w:rsid w:val="00E0435A"/>
    <w:rsid w:val="00E06ECF"/>
    <w:rsid w:val="00E07D87"/>
    <w:rsid w:val="00E12FDD"/>
    <w:rsid w:val="00E249C8"/>
    <w:rsid w:val="00E32F7E"/>
    <w:rsid w:val="00E5267B"/>
    <w:rsid w:val="00E559F0"/>
    <w:rsid w:val="00E63C0E"/>
    <w:rsid w:val="00E72D49"/>
    <w:rsid w:val="00E74218"/>
    <w:rsid w:val="00E7593C"/>
    <w:rsid w:val="00E7678A"/>
    <w:rsid w:val="00E84AD0"/>
    <w:rsid w:val="00E935F1"/>
    <w:rsid w:val="00E94A81"/>
    <w:rsid w:val="00E94DC1"/>
    <w:rsid w:val="00EA1FFB"/>
    <w:rsid w:val="00EA6AEA"/>
    <w:rsid w:val="00EA7124"/>
    <w:rsid w:val="00EB048E"/>
    <w:rsid w:val="00EB4E9C"/>
    <w:rsid w:val="00ED153A"/>
    <w:rsid w:val="00EE34DF"/>
    <w:rsid w:val="00EF2F89"/>
    <w:rsid w:val="00EF6D68"/>
    <w:rsid w:val="00F03E98"/>
    <w:rsid w:val="00F1237A"/>
    <w:rsid w:val="00F1352B"/>
    <w:rsid w:val="00F22625"/>
    <w:rsid w:val="00F22CBD"/>
    <w:rsid w:val="00F25ED2"/>
    <w:rsid w:val="00F272F1"/>
    <w:rsid w:val="00F31412"/>
    <w:rsid w:val="00F45372"/>
    <w:rsid w:val="00F560F7"/>
    <w:rsid w:val="00F62A69"/>
    <w:rsid w:val="00F6334D"/>
    <w:rsid w:val="00F63599"/>
    <w:rsid w:val="00F7152B"/>
    <w:rsid w:val="00F90B97"/>
    <w:rsid w:val="00F96C8D"/>
    <w:rsid w:val="00FA49AB"/>
    <w:rsid w:val="00FB26E3"/>
    <w:rsid w:val="00FC112D"/>
    <w:rsid w:val="00FD089D"/>
    <w:rsid w:val="00FD6D5A"/>
    <w:rsid w:val="00FE3315"/>
    <w:rsid w:val="00FE39C7"/>
    <w:rsid w:val="00FF4D07"/>
    <w:rsid w:val="00FF6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D65E846"/>
  <w15:docId w15:val="{790593C7-5584-40C2-8C8E-8AB47E6A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D208AC"/>
    <w:pPr>
      <w:tabs>
        <w:tab w:val="left" w:pos="284"/>
      </w:tabs>
      <w:spacing w:before="6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A7030E"/>
    <w:pPr>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6A0C59"/>
    <w:pPr>
      <w:tabs>
        <w:tab w:val="right" w:leader="dot" w:pos="9639"/>
      </w:tabs>
      <w:spacing w:after="120"/>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C0295B"/>
    <w:rPr>
      <w:rFonts w:ascii="Arial" w:hAnsi="Arial"/>
      <w:caps/>
    </w:rPr>
  </w:style>
  <w:style w:type="paragraph" w:styleId="ListParagraph">
    <w:name w:val="List Paragraph"/>
    <w:basedOn w:val="Normal"/>
    <w:uiPriority w:val="34"/>
    <w:qFormat/>
    <w:rsid w:val="006A0C59"/>
    <w:pPr>
      <w:ind w:left="720"/>
      <w:contextualSpacing/>
    </w:pPr>
  </w:style>
  <w:style w:type="table" w:styleId="TableGrid">
    <w:name w:val="Table Grid"/>
    <w:basedOn w:val="TableNormal"/>
    <w:rsid w:val="00A703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4449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69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pov.int/members/en/pvp_offices.html)" TargetMode="External"/><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header" Target="header15.xml"/><Relationship Id="rId21" Type="http://schemas.openxmlformats.org/officeDocument/2006/relationships/footer" Target="footer3.xml"/><Relationship Id="rId34" Type="http://schemas.openxmlformats.org/officeDocument/2006/relationships/footer" Target="footer8.xml"/><Relationship Id="rId42" Type="http://schemas.openxmlformats.org/officeDocument/2006/relationships/header" Target="head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expndocs/en/upov_exn_nov.pdf" TargetMode="Externa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footer" Target="footer10.xml"/><Relationship Id="rId40" Type="http://schemas.openxmlformats.org/officeDocument/2006/relationships/footer" Target="footer1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oter" Target="footer5.xml"/><Relationship Id="rId36" Type="http://schemas.openxmlformats.org/officeDocument/2006/relationships/header" Target="header13.xml"/><Relationship Id="rId10" Type="http://schemas.openxmlformats.org/officeDocument/2006/relationships/chart" Target="charts/chart1.xml"/><Relationship Id="rId19" Type="http://schemas.openxmlformats.org/officeDocument/2006/relationships/header" Target="header4.xml"/><Relationship Id="rId31" Type="http://schemas.openxmlformats.org/officeDocument/2006/relationships/footer" Target="footer7.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pov.int/edocs/expndocs/en/upov_exn_nov.pdf"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9.xml"/><Relationship Id="rId43" Type="http://schemas.openxmlformats.org/officeDocument/2006/relationships/footer" Target="footer1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upov.int/meetings/en/doc_details.jsp?meeting_id=55678&amp;doc_id=511632" TargetMode="External"/><Relationship Id="rId17" Type="http://schemas.openxmlformats.org/officeDocument/2006/relationships/hyperlink" Target="mailto:upov.mail@upov.int" TargetMode="Externa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header" Target="header14.xml"/><Relationship Id="rId20" Type="http://schemas.openxmlformats.org/officeDocument/2006/relationships/footer" Target="footer2.xml"/><Relationship Id="rId41"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7_(2020)\templates\caj_77_EN.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Wipogvafs01\DAT1\OrgUPOV\Shared\Circular\Circular_EDV_Harvested_Hybrid\REPLIES%20TO%20CIRCULARS%20232%20AND%20233\SURVEY_NOVELTY_%20Working%20table_June%2017_2020_xx.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792087851128271E-2"/>
          <c:y val="3.3352942412336911E-2"/>
          <c:w val="0.92773222755753826"/>
          <c:h val="0.8325562652174624"/>
        </c:manualLayout>
      </c:layout>
      <c:barChart>
        <c:barDir val="col"/>
        <c:grouping val="clustered"/>
        <c:varyColors val="0"/>
        <c:ser>
          <c:idx val="0"/>
          <c:order val="0"/>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'Graphic result_Analysis'!$B$6:$B$8</c:f>
              <c:strCache>
                <c:ptCount val="3"/>
                <c:pt idx="0">
                  <c:v>Yes, the novelty of the parent lines would be lost</c:v>
                </c:pt>
                <c:pt idx="1">
                  <c:v>No, the novelty of the parent lines would not be lost.</c:v>
                </c:pt>
                <c:pt idx="2">
                  <c:v>Others</c:v>
                </c:pt>
              </c:strCache>
            </c:strRef>
          </c:cat>
          <c:val>
            <c:numRef>
              <c:f>'Graphic result_Analysis'!$C$6:$C$8</c:f>
              <c:numCache>
                <c:formatCode>General</c:formatCode>
                <c:ptCount val="3"/>
              </c:numCache>
            </c:numRef>
          </c:val>
          <c:extLst>
            <c:ext xmlns:c16="http://schemas.microsoft.com/office/drawing/2014/chart" uri="{C3380CC4-5D6E-409C-BE32-E72D297353CC}">
              <c16:uniqueId val="{00000000-7F92-40DD-BA56-8B04574DD434}"/>
            </c:ext>
          </c:extLst>
        </c:ser>
        <c:ser>
          <c:idx val="1"/>
          <c:order val="1"/>
          <c:spPr>
            <a:solidFill>
              <a:srgbClr val="003600"/>
            </a:solidFill>
            <a:ln>
              <a:noFill/>
            </a:ln>
            <a:effectLst/>
          </c:spPr>
          <c:invertIfNegative val="0"/>
          <c:dPt>
            <c:idx val="0"/>
            <c:invertIfNegative val="0"/>
            <c:bubble3D val="0"/>
            <c:extLst>
              <c:ext xmlns:c16="http://schemas.microsoft.com/office/drawing/2014/chart" uri="{C3380CC4-5D6E-409C-BE32-E72D297353CC}">
                <c16:uniqueId val="{00000001-7F92-40DD-BA56-8B04574DD434}"/>
              </c:ext>
            </c:extLst>
          </c:dPt>
          <c:dPt>
            <c:idx val="1"/>
            <c:invertIfNegative val="0"/>
            <c:bubble3D val="0"/>
            <c:spPr>
              <a:solidFill>
                <a:srgbClr val="006600"/>
              </a:solidFill>
              <a:ln>
                <a:noFill/>
              </a:ln>
              <a:effectLst/>
            </c:spPr>
            <c:extLst>
              <c:ext xmlns:c16="http://schemas.microsoft.com/office/drawing/2014/chart" uri="{C3380CC4-5D6E-409C-BE32-E72D297353CC}">
                <c16:uniqueId val="{00000003-7F92-40DD-BA56-8B04574DD434}"/>
              </c:ext>
            </c:extLst>
          </c:dPt>
          <c:dPt>
            <c:idx val="2"/>
            <c:invertIfNegative val="0"/>
            <c:bubble3D val="0"/>
            <c:spPr>
              <a:solidFill>
                <a:srgbClr val="D7E4BD"/>
              </a:solidFill>
              <a:ln>
                <a:noFill/>
              </a:ln>
              <a:effectLst/>
            </c:spPr>
            <c:extLst>
              <c:ext xmlns:c16="http://schemas.microsoft.com/office/drawing/2014/chart" uri="{C3380CC4-5D6E-409C-BE32-E72D297353CC}">
                <c16:uniqueId val="{00000005-7F92-40DD-BA56-8B04574DD434}"/>
              </c:ext>
            </c:extLst>
          </c:dPt>
          <c:dLbls>
            <c:dLbl>
              <c:idx val="0"/>
              <c:layout>
                <c:manualLayout>
                  <c:x val="-1.0185067526415994E-16"/>
                  <c:y val="-6.623195266445318E-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F92-40DD-BA56-8B04574DD434}"/>
                </c:ext>
              </c:extLst>
            </c:dLbl>
            <c:dLbl>
              <c:idx val="1"/>
              <c:layout>
                <c:manualLayout>
                  <c:x val="0"/>
                  <c:y val="-4.4933151044408174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F92-40DD-BA56-8B04574DD434}"/>
                </c:ext>
              </c:extLst>
            </c:dLbl>
            <c:dLbl>
              <c:idx val="2"/>
              <c:layout>
                <c:manualLayout>
                  <c:x val="0"/>
                  <c:y val="-4.4933151044408174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F92-40DD-BA56-8B04574DD4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'Graphic result_Analysis'!$B$6:$B$8</c:f>
              <c:strCache>
                <c:ptCount val="3"/>
                <c:pt idx="0">
                  <c:v>Yes, the novelty of the parent lines would be lost</c:v>
                </c:pt>
                <c:pt idx="1">
                  <c:v>No, the novelty of the parent lines would not be lost.</c:v>
                </c:pt>
                <c:pt idx="2">
                  <c:v>Others</c:v>
                </c:pt>
              </c:strCache>
            </c:strRef>
          </c:cat>
          <c:val>
            <c:numRef>
              <c:f>'Graphic result_Analysis'!$D$6:$D$8</c:f>
              <c:numCache>
                <c:formatCode>General</c:formatCode>
                <c:ptCount val="3"/>
                <c:pt idx="0">
                  <c:v>12</c:v>
                </c:pt>
                <c:pt idx="1">
                  <c:v>30</c:v>
                </c:pt>
                <c:pt idx="2">
                  <c:v>14</c:v>
                </c:pt>
              </c:numCache>
            </c:numRef>
          </c:val>
          <c:extLst>
            <c:ext xmlns:c16="http://schemas.microsoft.com/office/drawing/2014/chart" uri="{C3380CC4-5D6E-409C-BE32-E72D297353CC}">
              <c16:uniqueId val="{00000006-7F92-40DD-BA56-8B04574DD434}"/>
            </c:ext>
          </c:extLst>
        </c:ser>
        <c:dLbls>
          <c:dLblPos val="inEnd"/>
          <c:showLegendKey val="0"/>
          <c:showVal val="1"/>
          <c:showCatName val="0"/>
          <c:showSerName val="0"/>
          <c:showPercent val="0"/>
          <c:showBubbleSize val="0"/>
        </c:dLbls>
        <c:gapWidth val="81"/>
        <c:overlap val="100"/>
        <c:axId val="377823376"/>
        <c:axId val="377809232"/>
      </c:barChart>
      <c:catAx>
        <c:axId val="37782337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377809232"/>
        <c:crosses val="autoZero"/>
        <c:auto val="1"/>
        <c:lblAlgn val="ctr"/>
        <c:lblOffset val="100"/>
        <c:noMultiLvlLbl val="0"/>
      </c:catAx>
      <c:valAx>
        <c:axId val="37780923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377823376"/>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CA34C-361D-45CA-93A0-482A43F4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caj_77_EN.dotx</Template>
  <TotalTime>76</TotalTime>
  <Pages>14</Pages>
  <Words>5235</Words>
  <Characters>26997</Characters>
  <Application>Microsoft Office Word</Application>
  <DocSecurity>0</DocSecurity>
  <Lines>224</Lines>
  <Paragraphs>64</Paragraphs>
  <ScaleCrop>false</ScaleCrop>
  <HeadingPairs>
    <vt:vector size="2" baseType="variant">
      <vt:variant>
        <vt:lpstr>Title</vt:lpstr>
      </vt:variant>
      <vt:variant>
        <vt:i4>1</vt:i4>
      </vt:variant>
    </vt:vector>
  </HeadingPairs>
  <TitlesOfParts>
    <vt:vector size="1" baseType="lpstr">
      <vt:lpstr>CAJ/77/6</vt:lpstr>
    </vt:vector>
  </TitlesOfParts>
  <Company>UPOV</Company>
  <LinksUpToDate>false</LinksUpToDate>
  <CharactersWithSpaces>32168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CAJ/77/6</dc:title>
  <dc:creator>SANTOS Carla Marina</dc:creator>
  <cp:keywords>FOR OFFICIAL USE ONLY</cp:keywords>
  <cp:lastModifiedBy>SANTOS Carla Marina</cp:lastModifiedBy>
  <cp:revision>22</cp:revision>
  <cp:lastPrinted>2016-11-22T15:41:00Z</cp:lastPrinted>
  <dcterms:created xsi:type="dcterms:W3CDTF">2020-08-11T12:50:00Z</dcterms:created>
  <dcterms:modified xsi:type="dcterms:W3CDTF">2020-08-21T11:24:00Z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dca5311b-e0cc-40f5-af6f-da69b7f4ba79</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