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3ECF54D5" w14:textId="77777777" w:rsidTr="00EB4E9C">
        <w:tc>
          <w:tcPr>
            <w:tcW w:w="6522" w:type="dxa"/>
          </w:tcPr>
          <w:p w14:paraId="72CFA50F" w14:textId="77777777" w:rsidR="00DC3802" w:rsidRPr="00AC2883" w:rsidRDefault="00DC3802" w:rsidP="00AC2883">
            <w:bookmarkStart w:id="0" w:name="_GoBack"/>
            <w:bookmarkEnd w:id="0"/>
            <w:r w:rsidRPr="00D250C5">
              <w:rPr>
                <w:noProof/>
              </w:rPr>
              <w:drawing>
                <wp:inline distT="0" distB="0" distL="0" distR="0" wp14:anchorId="3A476D31" wp14:editId="6134C5B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2FC2976" w14:textId="77777777" w:rsidR="00DC3802" w:rsidRPr="007C1D92" w:rsidRDefault="00DC3802" w:rsidP="00AC2883">
            <w:pPr>
              <w:pStyle w:val="Lettrine"/>
            </w:pPr>
            <w:r w:rsidRPr="00172084">
              <w:t>E</w:t>
            </w:r>
          </w:p>
        </w:tc>
      </w:tr>
      <w:tr w:rsidR="00DC3802" w:rsidRPr="00DA4973" w14:paraId="3F26C4D1" w14:textId="77777777" w:rsidTr="00645CA8">
        <w:trPr>
          <w:trHeight w:val="219"/>
        </w:trPr>
        <w:tc>
          <w:tcPr>
            <w:tcW w:w="6522" w:type="dxa"/>
          </w:tcPr>
          <w:p w14:paraId="32F6355D" w14:textId="77777777" w:rsidR="00DC3802" w:rsidRPr="00AC2883" w:rsidRDefault="00DC3802" w:rsidP="00AC2883">
            <w:pPr>
              <w:pStyle w:val="upove"/>
            </w:pPr>
            <w:r w:rsidRPr="00AC2883">
              <w:t>International Union for the Protection of New Varieties of Plants</w:t>
            </w:r>
          </w:p>
        </w:tc>
        <w:tc>
          <w:tcPr>
            <w:tcW w:w="3117" w:type="dxa"/>
          </w:tcPr>
          <w:p w14:paraId="2A69FD4A" w14:textId="77777777" w:rsidR="00DC3802" w:rsidRPr="00DA4973" w:rsidRDefault="00DC3802" w:rsidP="00DA4973"/>
        </w:tc>
      </w:tr>
    </w:tbl>
    <w:p w14:paraId="4D5963F6" w14:textId="77777777" w:rsidR="00DC3802" w:rsidRDefault="00DC3802" w:rsidP="00DC3802"/>
    <w:p w14:paraId="795CACA1"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612C8D" w14:paraId="059FF80D" w14:textId="77777777" w:rsidTr="00EB4E9C">
        <w:tc>
          <w:tcPr>
            <w:tcW w:w="6512" w:type="dxa"/>
          </w:tcPr>
          <w:p w14:paraId="73579BA4" w14:textId="77777777" w:rsidR="00EB4E9C" w:rsidRPr="00612C8D" w:rsidRDefault="00B622E6" w:rsidP="00AC2883">
            <w:pPr>
              <w:pStyle w:val="Sessiontc"/>
              <w:spacing w:line="240" w:lineRule="auto"/>
            </w:pPr>
            <w:r w:rsidRPr="00612C8D">
              <w:t>Administrative and Legal</w:t>
            </w:r>
            <w:r w:rsidR="00EB4E9C" w:rsidRPr="00612C8D">
              <w:t xml:space="preserve"> Committee</w:t>
            </w:r>
          </w:p>
          <w:p w14:paraId="02FAC5DD" w14:textId="77777777" w:rsidR="00EB4E9C" w:rsidRPr="00612C8D" w:rsidRDefault="00B622E6" w:rsidP="00F31412">
            <w:pPr>
              <w:pStyle w:val="Sessiontcplacedate"/>
              <w:rPr>
                <w:sz w:val="22"/>
              </w:rPr>
            </w:pPr>
            <w:r w:rsidRPr="00612C8D">
              <w:t>Seventy-</w:t>
            </w:r>
            <w:r w:rsidR="00F31412" w:rsidRPr="00612C8D">
              <w:t>Six</w:t>
            </w:r>
            <w:r w:rsidR="00110BED" w:rsidRPr="00612C8D">
              <w:t>th</w:t>
            </w:r>
            <w:r w:rsidR="00EB4E9C" w:rsidRPr="00612C8D">
              <w:t xml:space="preserve"> Session</w:t>
            </w:r>
            <w:r w:rsidR="00EB4E9C" w:rsidRPr="00612C8D">
              <w:br/>
              <w:t xml:space="preserve">Geneva, </w:t>
            </w:r>
            <w:r w:rsidRPr="00612C8D">
              <w:t>October 3</w:t>
            </w:r>
            <w:r w:rsidR="00F31412" w:rsidRPr="00612C8D">
              <w:t>0, 2019</w:t>
            </w:r>
          </w:p>
        </w:tc>
        <w:tc>
          <w:tcPr>
            <w:tcW w:w="3127" w:type="dxa"/>
          </w:tcPr>
          <w:p w14:paraId="69855652" w14:textId="0A4F3F5D" w:rsidR="00EB4E9C" w:rsidRPr="00612C8D" w:rsidRDefault="00F31412" w:rsidP="003C7FBE">
            <w:pPr>
              <w:pStyle w:val="Doccode"/>
            </w:pPr>
            <w:r w:rsidRPr="00612C8D">
              <w:t>CAJ</w:t>
            </w:r>
            <w:r w:rsidR="00AA7690" w:rsidRPr="00612C8D">
              <w:t>/76/</w:t>
            </w:r>
            <w:r w:rsidR="00AA7690" w:rsidRPr="00C40CA4">
              <w:t>6</w:t>
            </w:r>
            <w:r w:rsidR="00041699">
              <w:t xml:space="preserve"> Add.</w:t>
            </w:r>
          </w:p>
          <w:p w14:paraId="3B4D79FC" w14:textId="77777777" w:rsidR="00EB4E9C" w:rsidRPr="00612C8D" w:rsidRDefault="00EB4E9C" w:rsidP="003C7FBE">
            <w:pPr>
              <w:pStyle w:val="Docoriginal"/>
            </w:pPr>
            <w:r w:rsidRPr="00612C8D">
              <w:t>Original:</w:t>
            </w:r>
            <w:r w:rsidRPr="00612C8D">
              <w:rPr>
                <w:b w:val="0"/>
                <w:spacing w:val="0"/>
              </w:rPr>
              <w:t xml:space="preserve">  English</w:t>
            </w:r>
          </w:p>
          <w:p w14:paraId="264D7C22" w14:textId="3F4EB436" w:rsidR="00EB4E9C" w:rsidRPr="00612C8D" w:rsidRDefault="00EB4E9C" w:rsidP="00B3011A">
            <w:pPr>
              <w:pStyle w:val="Docoriginal"/>
            </w:pPr>
            <w:r w:rsidRPr="00612C8D">
              <w:t>Date:</w:t>
            </w:r>
            <w:r w:rsidRPr="00612C8D">
              <w:rPr>
                <w:b w:val="0"/>
                <w:spacing w:val="0"/>
              </w:rPr>
              <w:t xml:space="preserve">  </w:t>
            </w:r>
            <w:r w:rsidR="002055C1" w:rsidRPr="00443151">
              <w:rPr>
                <w:b w:val="0"/>
                <w:spacing w:val="0"/>
              </w:rPr>
              <w:t xml:space="preserve">October </w:t>
            </w:r>
            <w:r w:rsidR="002C438E" w:rsidRPr="00443151">
              <w:rPr>
                <w:b w:val="0"/>
                <w:spacing w:val="0"/>
              </w:rPr>
              <w:t>2</w:t>
            </w:r>
            <w:r w:rsidR="00B3011A" w:rsidRPr="00443151">
              <w:rPr>
                <w:b w:val="0"/>
                <w:spacing w:val="0"/>
              </w:rPr>
              <w:t>9</w:t>
            </w:r>
            <w:r w:rsidRPr="00443151">
              <w:rPr>
                <w:b w:val="0"/>
                <w:spacing w:val="0"/>
              </w:rPr>
              <w:t>, 201</w:t>
            </w:r>
            <w:r w:rsidR="00F31412" w:rsidRPr="00443151">
              <w:rPr>
                <w:b w:val="0"/>
                <w:spacing w:val="0"/>
              </w:rPr>
              <w:t>9</w:t>
            </w:r>
          </w:p>
        </w:tc>
      </w:tr>
    </w:tbl>
    <w:p w14:paraId="64FBBA13" w14:textId="51A52931" w:rsidR="000D7780" w:rsidRPr="00FC48A4" w:rsidRDefault="00041699" w:rsidP="006A644A">
      <w:pPr>
        <w:pStyle w:val="Titleofdoc0"/>
      </w:pPr>
      <w:bookmarkStart w:id="1" w:name="TitleOfDoc"/>
      <w:bookmarkEnd w:id="1"/>
      <w:r>
        <w:t xml:space="preserve">addendum to </w:t>
      </w:r>
      <w:r w:rsidR="00AA7690" w:rsidRPr="00612C8D">
        <w:t>Variety denominations</w:t>
      </w:r>
    </w:p>
    <w:p w14:paraId="281E6350" w14:textId="77777777" w:rsidR="006A644A" w:rsidRPr="00FC48A4" w:rsidRDefault="00AE0EF1" w:rsidP="006A644A">
      <w:pPr>
        <w:pStyle w:val="preparedby1"/>
        <w:jc w:val="left"/>
      </w:pPr>
      <w:bookmarkStart w:id="2" w:name="Prepared"/>
      <w:bookmarkEnd w:id="2"/>
      <w:r w:rsidRPr="00FC48A4">
        <w:t xml:space="preserve">Document </w:t>
      </w:r>
      <w:r w:rsidR="0061555F" w:rsidRPr="00FC48A4">
        <w:t>prepared by the Office of the Union</w:t>
      </w:r>
    </w:p>
    <w:p w14:paraId="30D4C9EE" w14:textId="77777777" w:rsidR="00050E16" w:rsidRPr="00FC48A4" w:rsidRDefault="00050E16" w:rsidP="006A644A">
      <w:pPr>
        <w:pStyle w:val="Disclaimer"/>
      </w:pPr>
      <w:r w:rsidRPr="00FC48A4">
        <w:t>Disclaimer:  this document does not represent UPOV policies or guidance</w:t>
      </w:r>
    </w:p>
    <w:p w14:paraId="4EC6A2F9" w14:textId="1BB1199B" w:rsidR="005D305A" w:rsidRDefault="00872632" w:rsidP="00872632">
      <w:pPr>
        <w:rPr>
          <w:rFonts w:eastAsiaTheme="minorEastAsia" w:cs="Arial"/>
          <w:snapToGrid w:val="0"/>
        </w:rPr>
      </w:pPr>
      <w:r w:rsidRPr="00FC48A4">
        <w:rPr>
          <w:rFonts w:eastAsiaTheme="minorEastAsia" w:cs="Arial"/>
          <w:snapToGrid w:val="0"/>
        </w:rPr>
        <w:fldChar w:fldCharType="begin"/>
      </w:r>
      <w:r w:rsidRPr="00FC48A4">
        <w:rPr>
          <w:rFonts w:eastAsiaTheme="minorEastAsia" w:cs="Arial"/>
          <w:snapToGrid w:val="0"/>
        </w:rPr>
        <w:instrText xml:space="preserve"> AUTONUM  </w:instrText>
      </w:r>
      <w:r w:rsidRPr="00FC48A4">
        <w:rPr>
          <w:rFonts w:eastAsiaTheme="minorEastAsia" w:cs="Arial"/>
          <w:snapToGrid w:val="0"/>
        </w:rPr>
        <w:fldChar w:fldCharType="end"/>
      </w:r>
      <w:r w:rsidRPr="00FC48A4">
        <w:rPr>
          <w:rFonts w:eastAsiaTheme="minorEastAsia" w:cs="Arial"/>
          <w:snapToGrid w:val="0"/>
        </w:rPr>
        <w:tab/>
        <w:t xml:space="preserve">The purpose of this </w:t>
      </w:r>
      <w:r w:rsidR="009B52B1">
        <w:t>addendum</w:t>
      </w:r>
      <w:r w:rsidR="009B52B1" w:rsidRPr="00FC48A4">
        <w:rPr>
          <w:rFonts w:eastAsiaTheme="minorEastAsia" w:cs="Arial"/>
          <w:snapToGrid w:val="0"/>
        </w:rPr>
        <w:t xml:space="preserve"> </w:t>
      </w:r>
      <w:r w:rsidRPr="00FC48A4">
        <w:rPr>
          <w:rFonts w:eastAsiaTheme="minorEastAsia" w:cs="Arial"/>
          <w:snapToGrid w:val="0"/>
        </w:rPr>
        <w:t>is to</w:t>
      </w:r>
      <w:r w:rsidR="005D305A">
        <w:rPr>
          <w:rFonts w:eastAsiaTheme="minorEastAsia" w:cs="Arial"/>
          <w:snapToGrid w:val="0"/>
        </w:rPr>
        <w:t xml:space="preserve"> report on developments at the sixth meeting of the WG-DEN </w:t>
      </w:r>
      <w:r w:rsidR="00352860" w:rsidRPr="002B3B38">
        <w:rPr>
          <w:rFonts w:eastAsiaTheme="minorEastAsia"/>
          <w:color w:val="000000" w:themeColor="text1"/>
          <w:lang w:eastAsia="ja-JP"/>
        </w:rPr>
        <w:t>held in Geneva</w:t>
      </w:r>
      <w:r w:rsidR="00352860" w:rsidRPr="00352860">
        <w:rPr>
          <w:rFonts w:eastAsiaTheme="minorEastAsia"/>
          <w:color w:val="000000" w:themeColor="text1"/>
          <w:lang w:eastAsia="ja-JP"/>
        </w:rPr>
        <w:t>,</w:t>
      </w:r>
      <w:r w:rsidR="00352860" w:rsidRPr="002B3B38">
        <w:rPr>
          <w:rFonts w:eastAsiaTheme="minorEastAsia"/>
          <w:color w:val="000000" w:themeColor="text1"/>
          <w:lang w:eastAsia="ja-JP"/>
        </w:rPr>
        <w:t xml:space="preserve"> o</w:t>
      </w:r>
      <w:r w:rsidR="00352860" w:rsidRPr="002B3B38">
        <w:rPr>
          <w:rFonts w:eastAsiaTheme="minorEastAsia" w:hint="eastAsia"/>
          <w:color w:val="000000" w:themeColor="text1"/>
          <w:lang w:eastAsia="ja-JP"/>
        </w:rPr>
        <w:t xml:space="preserve">n the </w:t>
      </w:r>
      <w:r w:rsidR="00B3011A">
        <w:rPr>
          <w:rFonts w:eastAsiaTheme="minorEastAsia"/>
          <w:color w:val="000000" w:themeColor="text1"/>
          <w:lang w:eastAsia="ja-JP"/>
        </w:rPr>
        <w:t>afternoon</w:t>
      </w:r>
      <w:r w:rsidR="00352860" w:rsidRPr="002B3B38">
        <w:rPr>
          <w:rFonts w:eastAsiaTheme="minorEastAsia"/>
          <w:color w:val="000000" w:themeColor="text1"/>
          <w:lang w:eastAsia="ja-JP"/>
        </w:rPr>
        <w:t xml:space="preserve"> </w:t>
      </w:r>
      <w:r w:rsidR="00352860" w:rsidRPr="002B3B38">
        <w:rPr>
          <w:rFonts w:eastAsiaTheme="minorEastAsia" w:hint="eastAsia"/>
          <w:color w:val="000000" w:themeColor="text1"/>
          <w:lang w:eastAsia="ja-JP"/>
        </w:rPr>
        <w:t xml:space="preserve">of </w:t>
      </w:r>
      <w:r w:rsidR="00352860" w:rsidRPr="002B3B38">
        <w:rPr>
          <w:rFonts w:eastAsiaTheme="minorEastAsia"/>
          <w:color w:val="000000" w:themeColor="text1"/>
          <w:lang w:eastAsia="ja-JP"/>
        </w:rPr>
        <w:t>October</w:t>
      </w:r>
      <w:r w:rsidR="00352860" w:rsidRPr="002B3B38">
        <w:rPr>
          <w:rFonts w:eastAsiaTheme="minorEastAsia" w:hint="eastAsia"/>
          <w:color w:val="000000" w:themeColor="text1"/>
          <w:lang w:eastAsia="ja-JP"/>
        </w:rPr>
        <w:t xml:space="preserve"> </w:t>
      </w:r>
      <w:r w:rsidR="00352860" w:rsidRPr="002B3B38">
        <w:rPr>
          <w:rFonts w:eastAsiaTheme="minorEastAsia"/>
          <w:color w:val="000000" w:themeColor="text1"/>
          <w:lang w:eastAsia="ja-JP"/>
        </w:rPr>
        <w:t>29</w:t>
      </w:r>
      <w:r w:rsidR="00352860" w:rsidRPr="002B3B38">
        <w:rPr>
          <w:rFonts w:eastAsiaTheme="minorEastAsia" w:hint="eastAsia"/>
          <w:color w:val="000000" w:themeColor="text1"/>
          <w:lang w:eastAsia="ja-JP"/>
        </w:rPr>
        <w:t>,</w:t>
      </w:r>
      <w:r w:rsidR="00352860" w:rsidRPr="002B3B38">
        <w:rPr>
          <w:rFonts w:eastAsiaTheme="minorEastAsia"/>
          <w:color w:val="000000" w:themeColor="text1"/>
          <w:lang w:eastAsia="ja-JP"/>
        </w:rPr>
        <w:t xml:space="preserve"> 2019</w:t>
      </w:r>
      <w:r w:rsidR="005D305A">
        <w:rPr>
          <w:rFonts w:eastAsiaTheme="minorEastAsia" w:cs="Arial"/>
          <w:snapToGrid w:val="0"/>
        </w:rPr>
        <w:t>.</w:t>
      </w:r>
    </w:p>
    <w:p w14:paraId="2FAB5F92" w14:textId="77777777" w:rsidR="007C4669" w:rsidRDefault="007C4669" w:rsidP="00872632">
      <w:pPr>
        <w:rPr>
          <w:rFonts w:eastAsiaTheme="minorEastAsia" w:cs="Arial"/>
          <w:snapToGrid w:val="0"/>
        </w:rPr>
      </w:pPr>
    </w:p>
    <w:p w14:paraId="67E895AE" w14:textId="77777777" w:rsidR="00753023" w:rsidRDefault="00753023" w:rsidP="00872632">
      <w:pPr>
        <w:rPr>
          <w:rFonts w:eastAsiaTheme="minorEastAsia" w:cs="Arial"/>
          <w:snapToGrid w:val="0"/>
        </w:rPr>
      </w:pPr>
    </w:p>
    <w:p w14:paraId="2B69F1FC" w14:textId="77777777" w:rsidR="00753023" w:rsidRPr="00FC48A4" w:rsidRDefault="00753023" w:rsidP="00753023">
      <w:pPr>
        <w:pStyle w:val="Heading1"/>
        <w:rPr>
          <w:rFonts w:eastAsiaTheme="minorEastAsia"/>
        </w:rPr>
      </w:pPr>
      <w:bookmarkStart w:id="3" w:name="_Toc477358703"/>
      <w:bookmarkStart w:id="4" w:name="_Toc11902213"/>
      <w:bookmarkStart w:id="5" w:name="_Toc13498144"/>
      <w:r w:rsidRPr="00FC48A4">
        <w:rPr>
          <w:rFonts w:eastAsiaTheme="minorEastAsia" w:hint="eastAsia"/>
        </w:rPr>
        <w:t xml:space="preserve">possible </w:t>
      </w:r>
      <w:r w:rsidRPr="00FC48A4">
        <w:rPr>
          <w:rFonts w:eastAsiaTheme="minorEastAsia"/>
        </w:rPr>
        <w:t>revision of document UPOV/INF/12 “Explanatory Notes on Variety Denominations under the UPOV Convention”</w:t>
      </w:r>
      <w:bookmarkEnd w:id="3"/>
      <w:bookmarkEnd w:id="4"/>
      <w:bookmarkEnd w:id="5"/>
    </w:p>
    <w:p w14:paraId="51AF366B" w14:textId="77777777" w:rsidR="009B52B1" w:rsidRPr="00FC48A4" w:rsidRDefault="009B52B1" w:rsidP="004B25DF">
      <w:pPr>
        <w:ind w:left="1701" w:hanging="1134"/>
        <w:jc w:val="left"/>
        <w:rPr>
          <w:rFonts w:eastAsiaTheme="minorEastAsia" w:cs="Arial"/>
          <w:snapToGrid w:val="0"/>
        </w:rPr>
      </w:pPr>
    </w:p>
    <w:p w14:paraId="7AE48908" w14:textId="7A9EE672" w:rsidR="00414930" w:rsidRDefault="00872632" w:rsidP="002C438E">
      <w:pPr>
        <w:rPr>
          <w:rFonts w:eastAsiaTheme="minorEastAsia"/>
          <w:spacing w:val="-2"/>
          <w:lang w:eastAsia="ja-JP"/>
        </w:rPr>
      </w:pPr>
      <w:r w:rsidRPr="00FC48A4">
        <w:rPr>
          <w:rFonts w:eastAsiaTheme="minorEastAsia"/>
          <w:spacing w:val="-2"/>
        </w:rPr>
        <w:fldChar w:fldCharType="begin"/>
      </w:r>
      <w:r w:rsidRPr="00FC48A4">
        <w:rPr>
          <w:rFonts w:eastAsiaTheme="minorEastAsia"/>
          <w:spacing w:val="-2"/>
        </w:rPr>
        <w:instrText xml:space="preserve"> AUTONUM  </w:instrText>
      </w:r>
      <w:r w:rsidRPr="00FC48A4">
        <w:rPr>
          <w:rFonts w:eastAsiaTheme="minorEastAsia"/>
          <w:spacing w:val="-2"/>
        </w:rPr>
        <w:fldChar w:fldCharType="end"/>
      </w:r>
      <w:r w:rsidRPr="00FC48A4">
        <w:rPr>
          <w:rFonts w:eastAsiaTheme="minorEastAsia"/>
          <w:spacing w:val="-2"/>
        </w:rPr>
        <w:tab/>
        <w:t xml:space="preserve">The </w:t>
      </w:r>
      <w:r w:rsidRPr="00FC48A4">
        <w:rPr>
          <w:rFonts w:eastAsiaTheme="minorEastAsia"/>
          <w:spacing w:val="-2"/>
          <w:lang w:eastAsia="ja-JP"/>
        </w:rPr>
        <w:t>WG-DEN</w:t>
      </w:r>
      <w:r w:rsidR="00CE09A3">
        <w:rPr>
          <w:rFonts w:eastAsiaTheme="minorEastAsia"/>
          <w:spacing w:val="-2"/>
          <w:lang w:eastAsia="ja-JP"/>
        </w:rPr>
        <w:t xml:space="preserve"> </w:t>
      </w:r>
      <w:r w:rsidRPr="00FC48A4">
        <w:rPr>
          <w:rFonts w:eastAsiaTheme="minorEastAsia"/>
          <w:spacing w:val="-2"/>
          <w:lang w:eastAsia="ja-JP"/>
        </w:rPr>
        <w:t xml:space="preserve">considered </w:t>
      </w:r>
      <w:r w:rsidRPr="00FC48A4">
        <w:rPr>
          <w:rFonts w:eastAsiaTheme="minorEastAsia"/>
          <w:spacing w:val="-2"/>
        </w:rPr>
        <w:t>documents</w:t>
      </w:r>
      <w:r w:rsidRPr="00FC48A4">
        <w:rPr>
          <w:rFonts w:eastAsiaTheme="minorEastAsia"/>
          <w:spacing w:val="-2"/>
          <w:lang w:eastAsia="ja-JP"/>
        </w:rPr>
        <w:t xml:space="preserve"> </w:t>
      </w:r>
      <w:r w:rsidRPr="00190329">
        <w:rPr>
          <w:rFonts w:eastAsiaTheme="minorEastAsia"/>
          <w:spacing w:val="-2"/>
          <w:lang w:eastAsia="ja-JP"/>
        </w:rPr>
        <w:t>UPOV/WG-DEN/</w:t>
      </w:r>
      <w:r w:rsidR="00190329">
        <w:rPr>
          <w:rFonts w:eastAsiaTheme="minorEastAsia"/>
          <w:spacing w:val="-2"/>
          <w:lang w:eastAsia="ja-JP"/>
        </w:rPr>
        <w:t>6</w:t>
      </w:r>
      <w:r w:rsidRPr="00190329">
        <w:rPr>
          <w:rFonts w:eastAsiaTheme="minorEastAsia"/>
          <w:spacing w:val="-2"/>
          <w:lang w:eastAsia="ja-JP"/>
        </w:rPr>
        <w:t>/2</w:t>
      </w:r>
      <w:r w:rsidRPr="00FC48A4">
        <w:rPr>
          <w:rFonts w:eastAsiaTheme="minorEastAsia" w:hint="eastAsia"/>
          <w:spacing w:val="-2"/>
          <w:lang w:eastAsia="ja-JP"/>
        </w:rPr>
        <w:t xml:space="preserve"> </w:t>
      </w:r>
      <w:r w:rsidRPr="00FC48A4">
        <w:rPr>
          <w:rFonts w:eastAsiaTheme="minorEastAsia"/>
          <w:spacing w:val="-2"/>
          <w:lang w:eastAsia="ja-JP"/>
        </w:rPr>
        <w:t xml:space="preserve">“Revision </w:t>
      </w:r>
      <w:r w:rsidRPr="00FC48A4">
        <w:rPr>
          <w:rFonts w:eastAsiaTheme="minorEastAsia" w:hint="eastAsia"/>
          <w:spacing w:val="-2"/>
          <w:lang w:eastAsia="ja-JP"/>
        </w:rPr>
        <w:t>o</w:t>
      </w:r>
      <w:r w:rsidRPr="00FC48A4">
        <w:rPr>
          <w:rFonts w:eastAsiaTheme="minorEastAsia"/>
          <w:spacing w:val="-2"/>
          <w:lang w:eastAsia="ja-JP"/>
        </w:rPr>
        <w:t xml:space="preserve">f </w:t>
      </w:r>
      <w:r w:rsidR="00DA4992" w:rsidRPr="00FC48A4">
        <w:rPr>
          <w:rFonts w:eastAsiaTheme="minorEastAsia"/>
          <w:spacing w:val="-2"/>
          <w:lang w:eastAsia="ja-JP"/>
        </w:rPr>
        <w:t xml:space="preserve">document </w:t>
      </w:r>
      <w:r w:rsidRPr="00FC48A4">
        <w:rPr>
          <w:rFonts w:eastAsiaTheme="minorEastAsia" w:hint="eastAsia"/>
          <w:spacing w:val="-2"/>
          <w:lang w:eastAsia="ja-JP"/>
        </w:rPr>
        <w:t>UPOV</w:t>
      </w:r>
      <w:r w:rsidRPr="00FC48A4">
        <w:rPr>
          <w:rFonts w:eastAsiaTheme="minorEastAsia"/>
          <w:spacing w:val="-2"/>
          <w:lang w:eastAsia="ja-JP"/>
        </w:rPr>
        <w:t>/I</w:t>
      </w:r>
      <w:r w:rsidRPr="00FC48A4">
        <w:rPr>
          <w:rFonts w:eastAsiaTheme="minorEastAsia" w:hint="eastAsia"/>
          <w:spacing w:val="-2"/>
          <w:lang w:eastAsia="ja-JP"/>
        </w:rPr>
        <w:t>NF</w:t>
      </w:r>
      <w:r w:rsidRPr="00FC48A4">
        <w:rPr>
          <w:rFonts w:eastAsiaTheme="minorEastAsia"/>
          <w:spacing w:val="-2"/>
          <w:lang w:eastAsia="ja-JP"/>
        </w:rPr>
        <w:t xml:space="preserve">/12/5 ‘Explanatory Notes </w:t>
      </w:r>
      <w:r w:rsidR="007D654D" w:rsidRPr="00FC48A4">
        <w:rPr>
          <w:rFonts w:eastAsiaTheme="minorEastAsia"/>
          <w:spacing w:val="-2"/>
          <w:lang w:eastAsia="ja-JP"/>
        </w:rPr>
        <w:t xml:space="preserve">on </w:t>
      </w:r>
      <w:r w:rsidRPr="00FC48A4">
        <w:rPr>
          <w:rFonts w:eastAsiaTheme="minorEastAsia"/>
          <w:spacing w:val="-2"/>
          <w:lang w:eastAsia="ja-JP"/>
        </w:rPr>
        <w:t xml:space="preserve">Variety Denominations under the UPOV Convention’” and </w:t>
      </w:r>
      <w:r w:rsidR="001378AB" w:rsidRPr="00190329">
        <w:rPr>
          <w:rFonts w:eastAsiaTheme="minorEastAsia"/>
          <w:spacing w:val="-2"/>
          <w:lang w:eastAsia="ja-JP"/>
        </w:rPr>
        <w:t xml:space="preserve">UPOV/EXN/DEN/1 Draft </w:t>
      </w:r>
      <w:r w:rsidR="00190329">
        <w:rPr>
          <w:rFonts w:eastAsiaTheme="minorEastAsia"/>
          <w:spacing w:val="-2"/>
          <w:lang w:eastAsia="ja-JP"/>
        </w:rPr>
        <w:t>2</w:t>
      </w:r>
      <w:r w:rsidR="002C438E">
        <w:rPr>
          <w:rFonts w:eastAsiaTheme="minorEastAsia"/>
          <w:iCs/>
          <w:spacing w:val="-2"/>
        </w:rPr>
        <w:t xml:space="preserve"> and</w:t>
      </w:r>
      <w:r w:rsidR="002C438E" w:rsidRPr="00FC48A4">
        <w:rPr>
          <w:rFonts w:eastAsiaTheme="minorEastAsia"/>
          <w:spacing w:val="-2"/>
        </w:rPr>
        <w:t xml:space="preserve"> </w:t>
      </w:r>
      <w:r w:rsidR="002C438E">
        <w:rPr>
          <w:rFonts w:eastAsiaTheme="minorEastAsia"/>
          <w:spacing w:val="-2"/>
        </w:rPr>
        <w:t xml:space="preserve">agreed </w:t>
      </w:r>
      <w:r w:rsidR="00237B4C">
        <w:rPr>
          <w:rFonts w:eastAsiaTheme="minorEastAsia"/>
          <w:spacing w:val="-2"/>
        </w:rPr>
        <w:t xml:space="preserve">with the text proposed in </w:t>
      </w:r>
      <w:r w:rsidR="002C438E" w:rsidRPr="00FC48A4">
        <w:rPr>
          <w:rFonts w:eastAsiaTheme="minorEastAsia"/>
          <w:spacing w:val="-2"/>
        </w:rPr>
        <w:t>document</w:t>
      </w:r>
      <w:r w:rsidR="002C438E">
        <w:rPr>
          <w:rFonts w:eastAsiaTheme="minorEastAsia"/>
          <w:spacing w:val="-2"/>
          <w:lang w:eastAsia="ja-JP"/>
        </w:rPr>
        <w:t> </w:t>
      </w:r>
      <w:r w:rsidR="002C438E" w:rsidRPr="00190329">
        <w:rPr>
          <w:rFonts w:eastAsiaTheme="minorEastAsia"/>
          <w:spacing w:val="-2"/>
          <w:lang w:eastAsia="ja-JP"/>
        </w:rPr>
        <w:t xml:space="preserve">UPOV/EXN/DEN/1 Draft </w:t>
      </w:r>
      <w:r w:rsidR="002C438E">
        <w:rPr>
          <w:rFonts w:eastAsiaTheme="minorEastAsia"/>
          <w:spacing w:val="-2"/>
          <w:lang w:eastAsia="ja-JP"/>
        </w:rPr>
        <w:t xml:space="preserve">2, </w:t>
      </w:r>
      <w:r w:rsidR="00237B4C">
        <w:rPr>
          <w:rFonts w:eastAsiaTheme="minorEastAsia"/>
          <w:spacing w:val="-2"/>
          <w:lang w:eastAsia="ja-JP"/>
        </w:rPr>
        <w:t>subject to the foll</w:t>
      </w:r>
      <w:r w:rsidR="00414930">
        <w:rPr>
          <w:rFonts w:eastAsiaTheme="minorEastAsia"/>
          <w:spacing w:val="-2"/>
          <w:lang w:eastAsia="ja-JP"/>
        </w:rPr>
        <w:t>owing:</w:t>
      </w:r>
    </w:p>
    <w:p w14:paraId="777FE601" w14:textId="77777777" w:rsidR="00414930" w:rsidRDefault="00414930" w:rsidP="002C438E">
      <w:pPr>
        <w:rPr>
          <w:rFonts w:eastAsiaTheme="minorEastAsia"/>
          <w:spacing w:val="-2"/>
          <w:lang w:eastAsia="ja-JP"/>
        </w:rPr>
      </w:pPr>
    </w:p>
    <w:p w14:paraId="429782DD" w14:textId="03DBE5D8" w:rsidR="00051AD3" w:rsidRDefault="00237B4C" w:rsidP="004B061A">
      <w:pPr>
        <w:ind w:left="1701" w:hanging="1701"/>
        <w:rPr>
          <w:rFonts w:eastAsiaTheme="minorEastAsia"/>
          <w:spacing w:val="-2"/>
          <w:lang w:eastAsia="ja-JP"/>
        </w:rPr>
      </w:pPr>
      <w:r>
        <w:rPr>
          <w:rFonts w:eastAsiaTheme="minorEastAsia"/>
          <w:spacing w:val="-2"/>
          <w:lang w:eastAsia="ja-JP"/>
        </w:rPr>
        <w:t>Section 2.3.1 (d)</w:t>
      </w:r>
      <w:r w:rsidR="00385A10">
        <w:rPr>
          <w:rFonts w:eastAsiaTheme="minorEastAsia"/>
          <w:spacing w:val="-2"/>
          <w:lang w:eastAsia="ja-JP"/>
        </w:rPr>
        <w:t xml:space="preserve">: </w:t>
      </w:r>
      <w:r w:rsidR="00414930">
        <w:rPr>
          <w:rFonts w:eastAsiaTheme="minorEastAsia"/>
          <w:spacing w:val="-2"/>
          <w:lang w:eastAsia="ja-JP"/>
        </w:rPr>
        <w:t xml:space="preserve">to </w:t>
      </w:r>
      <w:r w:rsidR="00AA72E6">
        <w:rPr>
          <w:rFonts w:eastAsiaTheme="minorEastAsia"/>
          <w:spacing w:val="-2"/>
          <w:lang w:eastAsia="ja-JP"/>
        </w:rPr>
        <w:t>delet</w:t>
      </w:r>
      <w:r w:rsidR="00414930">
        <w:rPr>
          <w:rFonts w:eastAsiaTheme="minorEastAsia"/>
          <w:spacing w:val="-2"/>
          <w:lang w:eastAsia="ja-JP"/>
        </w:rPr>
        <w:t>e</w:t>
      </w:r>
      <w:r w:rsidR="00AA72E6">
        <w:rPr>
          <w:rFonts w:eastAsiaTheme="minorEastAsia"/>
          <w:spacing w:val="-2"/>
          <w:lang w:eastAsia="ja-JP"/>
        </w:rPr>
        <w:t xml:space="preserve"> the </w:t>
      </w:r>
      <w:r w:rsidR="00051AD3">
        <w:rPr>
          <w:rFonts w:eastAsiaTheme="minorEastAsia"/>
          <w:spacing w:val="-2"/>
          <w:lang w:eastAsia="ja-JP"/>
        </w:rPr>
        <w:t xml:space="preserve">following </w:t>
      </w:r>
      <w:r>
        <w:rPr>
          <w:rFonts w:eastAsiaTheme="minorEastAsia"/>
          <w:spacing w:val="-2"/>
          <w:lang w:eastAsia="ja-JP"/>
        </w:rPr>
        <w:t>e</w:t>
      </w:r>
      <w:r w:rsidR="00AA72E6">
        <w:rPr>
          <w:rFonts w:eastAsiaTheme="minorEastAsia"/>
          <w:spacing w:val="-2"/>
          <w:lang w:eastAsia="ja-JP"/>
        </w:rPr>
        <w:t>xample of suitable denomination</w:t>
      </w:r>
      <w:r w:rsidR="00051AD3">
        <w:rPr>
          <w:rFonts w:eastAsiaTheme="minorEastAsia"/>
          <w:spacing w:val="-2"/>
          <w:lang w:eastAsia="ja-JP"/>
        </w:rPr>
        <w:t>:</w:t>
      </w:r>
      <w:r w:rsidR="00AA72E6">
        <w:rPr>
          <w:rFonts w:eastAsiaTheme="minorEastAsia"/>
          <w:spacing w:val="-2"/>
          <w:lang w:eastAsia="ja-JP"/>
        </w:rPr>
        <w:t xml:space="preserve"> </w:t>
      </w:r>
    </w:p>
    <w:p w14:paraId="5CA53160" w14:textId="77777777" w:rsidR="00051AD3" w:rsidRDefault="00051AD3" w:rsidP="004B061A">
      <w:pPr>
        <w:ind w:left="1701" w:hanging="1701"/>
        <w:rPr>
          <w:rFonts w:eastAsiaTheme="minorEastAsia"/>
          <w:spacing w:val="-2"/>
          <w:lang w:eastAsia="ja-JP"/>
        </w:rPr>
      </w:pPr>
    </w:p>
    <w:p w14:paraId="125753A9" w14:textId="2CEC8902" w:rsidR="00414930" w:rsidRDefault="00051AD3" w:rsidP="00051AD3">
      <w:pPr>
        <w:ind w:left="1560" w:hanging="1560"/>
        <w:rPr>
          <w:rFonts w:eastAsiaTheme="minorEastAsia"/>
          <w:spacing w:val="-2"/>
          <w:lang w:eastAsia="ja-JP"/>
        </w:rPr>
      </w:pPr>
      <w:r>
        <w:rPr>
          <w:rFonts w:eastAsiaTheme="minorEastAsia"/>
          <w:spacing w:val="-2"/>
          <w:lang w:eastAsia="ja-JP"/>
        </w:rPr>
        <w:t xml:space="preserve">                            </w:t>
      </w:r>
      <w:r w:rsidR="00954DE8" w:rsidRPr="00051AD3">
        <w:rPr>
          <w:rFonts w:eastAsiaTheme="minorEastAsia"/>
          <w:spacing w:val="-2"/>
          <w:sz w:val="18"/>
          <w:szCs w:val="18"/>
          <w:lang w:eastAsia="ja-JP"/>
        </w:rPr>
        <w:t>“</w:t>
      </w:r>
      <w:r w:rsidR="004B061A" w:rsidRPr="00051AD3">
        <w:rPr>
          <w:rFonts w:eastAsiaTheme="minorEastAsia"/>
          <w:i/>
          <w:spacing w:val="-2"/>
          <w:sz w:val="18"/>
          <w:szCs w:val="18"/>
          <w:lang w:eastAsia="ja-JP"/>
        </w:rPr>
        <w:t xml:space="preserve">Prunus </w:t>
      </w:r>
      <w:r w:rsidR="004B061A" w:rsidRPr="00051AD3">
        <w:rPr>
          <w:rFonts w:eastAsiaTheme="minorEastAsia"/>
          <w:spacing w:val="-2"/>
          <w:sz w:val="18"/>
          <w:szCs w:val="18"/>
          <w:lang w:eastAsia="ja-JP"/>
        </w:rPr>
        <w:t>‘Sato-zakura’ (‘Zakura’ is the Japanese word for flowering cherries, rather than a name for the whole genus)</w:t>
      </w:r>
      <w:r w:rsidR="00954DE8" w:rsidRPr="00051AD3">
        <w:rPr>
          <w:rFonts w:eastAsiaTheme="minorEastAsia"/>
          <w:spacing w:val="-2"/>
          <w:sz w:val="18"/>
          <w:szCs w:val="18"/>
          <w:lang w:eastAsia="ja-JP"/>
        </w:rPr>
        <w:t>”</w:t>
      </w:r>
      <w:r w:rsidR="00414930">
        <w:rPr>
          <w:rFonts w:eastAsiaTheme="minorEastAsia"/>
          <w:spacing w:val="-2"/>
          <w:lang w:eastAsia="ja-JP"/>
        </w:rPr>
        <w:t>;</w:t>
      </w:r>
    </w:p>
    <w:p w14:paraId="5B99D229" w14:textId="40A6D056" w:rsidR="00414930" w:rsidRDefault="00414930" w:rsidP="00414930">
      <w:pPr>
        <w:rPr>
          <w:rFonts w:eastAsiaTheme="minorEastAsia"/>
          <w:spacing w:val="-2"/>
          <w:lang w:eastAsia="ja-JP"/>
        </w:rPr>
      </w:pPr>
    </w:p>
    <w:p w14:paraId="78C35B88" w14:textId="260D31CA" w:rsidR="00051AD3" w:rsidRDefault="004B061A" w:rsidP="004B061A">
      <w:pPr>
        <w:ind w:left="1701" w:hanging="1701"/>
        <w:rPr>
          <w:rFonts w:eastAsiaTheme="minorEastAsia"/>
          <w:spacing w:val="-2"/>
          <w:lang w:eastAsia="ja-JP"/>
        </w:rPr>
      </w:pPr>
      <w:r>
        <w:rPr>
          <w:rFonts w:eastAsiaTheme="minorEastAsia"/>
          <w:spacing w:val="-2"/>
          <w:lang w:eastAsia="ja-JP"/>
        </w:rPr>
        <w:t>Section 2.3.3 (a)</w:t>
      </w:r>
      <w:r w:rsidR="00385A10">
        <w:rPr>
          <w:rFonts w:eastAsiaTheme="minorEastAsia"/>
          <w:spacing w:val="-2"/>
          <w:lang w:eastAsia="ja-JP"/>
        </w:rPr>
        <w:t>:</w:t>
      </w:r>
      <w:r w:rsidR="00017D61">
        <w:rPr>
          <w:rFonts w:eastAsiaTheme="minorEastAsia"/>
          <w:spacing w:val="-2"/>
          <w:lang w:eastAsia="ja-JP"/>
        </w:rPr>
        <w:t xml:space="preserve"> </w:t>
      </w:r>
      <w:r>
        <w:rPr>
          <w:rFonts w:eastAsiaTheme="minorEastAsia"/>
          <w:spacing w:val="-2"/>
          <w:lang w:eastAsia="ja-JP"/>
        </w:rPr>
        <w:t xml:space="preserve">to read as follows: </w:t>
      </w:r>
    </w:p>
    <w:p w14:paraId="5AB6ED53" w14:textId="77777777" w:rsidR="00051AD3" w:rsidRDefault="00051AD3" w:rsidP="004B061A">
      <w:pPr>
        <w:ind w:left="1701" w:hanging="1701"/>
        <w:rPr>
          <w:rFonts w:eastAsiaTheme="minorEastAsia"/>
          <w:spacing w:val="-2"/>
          <w:lang w:eastAsia="ja-JP"/>
        </w:rPr>
      </w:pPr>
    </w:p>
    <w:p w14:paraId="368D6320" w14:textId="2E2777C4" w:rsidR="004B061A" w:rsidRDefault="00051AD3" w:rsidP="00E54D3F">
      <w:pPr>
        <w:ind w:left="1560" w:hanging="1560"/>
        <w:rPr>
          <w:rFonts w:eastAsiaTheme="minorEastAsia"/>
          <w:spacing w:val="-2"/>
          <w:lang w:eastAsia="ja-JP"/>
        </w:rPr>
      </w:pPr>
      <w:r>
        <w:rPr>
          <w:rFonts w:eastAsiaTheme="minorEastAsia"/>
          <w:spacing w:val="-2"/>
          <w:lang w:eastAsia="ja-JP"/>
        </w:rPr>
        <w:t xml:space="preserve">                            </w:t>
      </w:r>
      <w:r w:rsidRPr="00051AD3">
        <w:rPr>
          <w:rFonts w:eastAsiaTheme="minorEastAsia"/>
          <w:spacing w:val="-2"/>
          <w:sz w:val="18"/>
          <w:szCs w:val="18"/>
          <w:lang w:eastAsia="ja-JP"/>
        </w:rPr>
        <w:t xml:space="preserve">“A difference of only one letter or one number may be </w:t>
      </w:r>
      <w:r w:rsidRPr="00385A10">
        <w:rPr>
          <w:rFonts w:eastAsiaTheme="minorEastAsia"/>
          <w:spacing w:val="-2"/>
          <w:sz w:val="18"/>
          <w:szCs w:val="18"/>
          <w:lang w:eastAsia="ja-JP"/>
        </w:rPr>
        <w:t>considered to be liable to mislead or cause confusion concerning the identity of the variety.  However, the following cases are examples of only one letter or one number difference that may be considered not to be liable to mislead</w:t>
      </w:r>
      <w:r w:rsidRPr="00051AD3">
        <w:rPr>
          <w:rFonts w:eastAsiaTheme="minorEastAsia"/>
          <w:spacing w:val="-2"/>
          <w:sz w:val="18"/>
          <w:szCs w:val="18"/>
          <w:lang w:eastAsia="ja-JP"/>
        </w:rPr>
        <w:t xml:space="preserve"> or cause confusion:</w:t>
      </w:r>
      <w:r>
        <w:rPr>
          <w:rFonts w:eastAsiaTheme="minorEastAsia"/>
          <w:spacing w:val="-2"/>
          <w:sz w:val="18"/>
          <w:szCs w:val="18"/>
          <w:lang w:eastAsia="ja-JP"/>
        </w:rPr>
        <w:t xml:space="preserve"> […]</w:t>
      </w:r>
      <w:r w:rsidRPr="00051AD3">
        <w:rPr>
          <w:rFonts w:eastAsiaTheme="minorEastAsia"/>
          <w:spacing w:val="-2"/>
          <w:sz w:val="18"/>
          <w:szCs w:val="18"/>
          <w:lang w:eastAsia="ja-JP"/>
        </w:rPr>
        <w:t>”</w:t>
      </w:r>
      <w:r w:rsidR="00E54D3F">
        <w:rPr>
          <w:rFonts w:eastAsiaTheme="minorEastAsia"/>
          <w:spacing w:val="-2"/>
          <w:sz w:val="18"/>
          <w:szCs w:val="18"/>
          <w:lang w:eastAsia="ja-JP"/>
        </w:rPr>
        <w:t>;</w:t>
      </w:r>
    </w:p>
    <w:p w14:paraId="6389DC89" w14:textId="77777777" w:rsidR="000268C4" w:rsidRDefault="000268C4" w:rsidP="000268C4">
      <w:pPr>
        <w:rPr>
          <w:rFonts w:eastAsiaTheme="minorEastAsia"/>
          <w:spacing w:val="-2"/>
          <w:lang w:eastAsia="ja-JP"/>
        </w:rPr>
      </w:pPr>
    </w:p>
    <w:p w14:paraId="3ADE703A" w14:textId="20A19CE7" w:rsidR="000268C4" w:rsidRDefault="00140DE2" w:rsidP="000268C4">
      <w:pPr>
        <w:rPr>
          <w:rFonts w:eastAsiaTheme="minorEastAsia"/>
          <w:spacing w:val="-2"/>
          <w:lang w:eastAsia="ja-JP"/>
        </w:rPr>
      </w:pPr>
      <w:r>
        <w:rPr>
          <w:rFonts w:eastAsiaTheme="minorEastAsia"/>
          <w:spacing w:val="-2"/>
          <w:lang w:eastAsia="ja-JP"/>
        </w:rPr>
        <w:t xml:space="preserve">Section 2.3.3 (d): </w:t>
      </w:r>
      <w:r w:rsidR="000268C4">
        <w:rPr>
          <w:rFonts w:eastAsiaTheme="minorEastAsia"/>
          <w:spacing w:val="-2"/>
          <w:lang w:eastAsia="ja-JP"/>
        </w:rPr>
        <w:t xml:space="preserve"> to amend the text in Spanish from “puede” to “</w:t>
      </w:r>
      <w:r w:rsidR="00E2438F">
        <w:rPr>
          <w:rFonts w:eastAsiaTheme="minorEastAsia"/>
          <w:spacing w:val="-2"/>
          <w:lang w:eastAsia="ja-JP"/>
        </w:rPr>
        <w:t>podría</w:t>
      </w:r>
      <w:r w:rsidR="000268C4">
        <w:rPr>
          <w:rFonts w:eastAsiaTheme="minorEastAsia"/>
          <w:spacing w:val="-2"/>
          <w:lang w:eastAsia="ja-JP"/>
        </w:rPr>
        <w:t xml:space="preserve">”; </w:t>
      </w:r>
    </w:p>
    <w:p w14:paraId="6516ABE7" w14:textId="77777777" w:rsidR="00A4652A" w:rsidRDefault="00A4652A" w:rsidP="00A4652A">
      <w:pPr>
        <w:rPr>
          <w:rFonts w:eastAsiaTheme="minorEastAsia"/>
          <w:spacing w:val="-2"/>
          <w:lang w:eastAsia="ja-JP"/>
        </w:rPr>
      </w:pPr>
    </w:p>
    <w:p w14:paraId="31CDAA77" w14:textId="730D01D0" w:rsidR="00A4652A" w:rsidRDefault="00A4652A" w:rsidP="00A4652A">
      <w:pPr>
        <w:ind w:left="1701" w:hanging="1701"/>
        <w:rPr>
          <w:rFonts w:eastAsiaTheme="minorEastAsia"/>
          <w:spacing w:val="-2"/>
          <w:lang w:eastAsia="ja-JP"/>
        </w:rPr>
      </w:pPr>
      <w:r>
        <w:rPr>
          <w:rFonts w:eastAsiaTheme="minorEastAsia"/>
          <w:spacing w:val="-2"/>
          <w:lang w:eastAsia="ja-JP"/>
        </w:rPr>
        <w:t>Section 2.3.4 (b)</w:t>
      </w:r>
      <w:r w:rsidR="00140DE2">
        <w:rPr>
          <w:rFonts w:eastAsiaTheme="minorEastAsia"/>
          <w:spacing w:val="-2"/>
          <w:lang w:eastAsia="ja-JP"/>
        </w:rPr>
        <w:t>:</w:t>
      </w:r>
      <w:r>
        <w:rPr>
          <w:rFonts w:eastAsiaTheme="minorEastAsia"/>
          <w:spacing w:val="-2"/>
          <w:lang w:eastAsia="ja-JP"/>
        </w:rPr>
        <w:t xml:space="preserve"> to read as follows: </w:t>
      </w:r>
    </w:p>
    <w:p w14:paraId="3A116023" w14:textId="77777777" w:rsidR="00A4652A" w:rsidRDefault="00A4652A" w:rsidP="00A4652A">
      <w:pPr>
        <w:ind w:left="1701" w:hanging="1701"/>
        <w:rPr>
          <w:rFonts w:eastAsiaTheme="minorEastAsia"/>
          <w:spacing w:val="-2"/>
          <w:lang w:eastAsia="ja-JP"/>
        </w:rPr>
      </w:pPr>
    </w:p>
    <w:p w14:paraId="28D51BDA" w14:textId="1F0B5EFC" w:rsidR="00A4652A" w:rsidRPr="00A4652A" w:rsidRDefault="00A4652A" w:rsidP="00A4652A">
      <w:pPr>
        <w:ind w:left="1560" w:hanging="1560"/>
        <w:rPr>
          <w:rFonts w:eastAsiaTheme="minorEastAsia"/>
          <w:spacing w:val="-2"/>
          <w:sz w:val="18"/>
          <w:szCs w:val="18"/>
          <w:u w:val="single"/>
          <w:lang w:eastAsia="ja-JP"/>
        </w:rPr>
      </w:pPr>
      <w:r>
        <w:rPr>
          <w:rFonts w:eastAsiaTheme="minorEastAsia"/>
          <w:spacing w:val="-2"/>
          <w:lang w:eastAsia="ja-JP"/>
        </w:rPr>
        <w:t xml:space="preserve">                            </w:t>
      </w:r>
      <w:r w:rsidRPr="00A4652A">
        <w:rPr>
          <w:rFonts w:eastAsiaTheme="minorEastAsia"/>
          <w:spacing w:val="-2"/>
          <w:sz w:val="18"/>
          <w:szCs w:val="18"/>
          <w:lang w:eastAsia="ja-JP"/>
        </w:rPr>
        <w:t>“A word format, pattern or combination may become associated with a breeder by custom and practice.  However, to become associated with a breeder, it would be necessary to include a common word, prefix or suffix.  In such cases, the authority may consider that the use of that word format, pattern or combination for denominations of varieties by another breeder may mislead or cause confusion concerning the identity of the breeder;</w:t>
      </w:r>
    </w:p>
    <w:p w14:paraId="129A4A72" w14:textId="77777777" w:rsidR="00A4652A" w:rsidRPr="00A4652A" w:rsidRDefault="00A4652A" w:rsidP="00A4652A">
      <w:pPr>
        <w:rPr>
          <w:rFonts w:eastAsiaTheme="minorEastAsia"/>
          <w:spacing w:val="-2"/>
          <w:sz w:val="18"/>
          <w:szCs w:val="18"/>
          <w:u w:val="single"/>
          <w:lang w:eastAsia="ja-JP"/>
        </w:rPr>
      </w:pPr>
    </w:p>
    <w:p w14:paraId="05BA6D00" w14:textId="4889AB66" w:rsidR="004B061A" w:rsidRPr="00385A10" w:rsidRDefault="00A4652A" w:rsidP="00F7778D">
      <w:pPr>
        <w:ind w:left="1560" w:hanging="1560"/>
        <w:rPr>
          <w:rFonts w:eastAsiaTheme="minorEastAsia"/>
          <w:spacing w:val="-2"/>
          <w:sz w:val="18"/>
          <w:szCs w:val="18"/>
          <w:lang w:eastAsia="ja-JP"/>
        </w:rPr>
      </w:pPr>
      <w:r w:rsidRPr="00A4652A">
        <w:rPr>
          <w:rFonts w:eastAsiaTheme="minorEastAsia"/>
          <w:spacing w:val="-2"/>
          <w:sz w:val="18"/>
          <w:szCs w:val="18"/>
          <w:lang w:eastAsia="ja-JP"/>
        </w:rPr>
        <w:tab/>
      </w:r>
      <w:r w:rsidR="00F7778D" w:rsidRPr="00385A10">
        <w:rPr>
          <w:rFonts w:eastAsiaTheme="minorEastAsia"/>
          <w:spacing w:val="-2"/>
          <w:sz w:val="18"/>
          <w:szCs w:val="18"/>
          <w:lang w:eastAsia="ja-JP"/>
        </w:rPr>
        <w:t>“</w:t>
      </w:r>
      <w:r w:rsidRPr="00385A10">
        <w:rPr>
          <w:rFonts w:eastAsiaTheme="minorEastAsia"/>
          <w:i/>
          <w:spacing w:val="-2"/>
          <w:sz w:val="18"/>
          <w:szCs w:val="18"/>
          <w:lang w:eastAsia="ja-JP"/>
        </w:rPr>
        <w:t>Examples of unsuitable denominations</w:t>
      </w:r>
      <w:r w:rsidRPr="00385A10">
        <w:rPr>
          <w:rFonts w:eastAsiaTheme="minorEastAsia"/>
          <w:spacing w:val="-2"/>
          <w:sz w:val="18"/>
          <w:szCs w:val="18"/>
          <w:lang w:eastAsia="ja-JP"/>
        </w:rPr>
        <w:t>:  ‘ABC red’ proposed by</w:t>
      </w:r>
      <w:r w:rsidR="00385A10" w:rsidRPr="00385A10">
        <w:rPr>
          <w:rFonts w:eastAsiaTheme="minorEastAsia"/>
          <w:spacing w:val="-2"/>
          <w:sz w:val="18"/>
          <w:szCs w:val="18"/>
          <w:lang w:eastAsia="ja-JP"/>
        </w:rPr>
        <w:t xml:space="preserve"> a breeder (Breeder 2) when ‘ABC velvet</w:t>
      </w:r>
      <w:r w:rsidRPr="00385A10">
        <w:rPr>
          <w:rFonts w:eastAsiaTheme="minorEastAsia"/>
          <w:spacing w:val="-2"/>
          <w:sz w:val="18"/>
          <w:szCs w:val="18"/>
          <w:lang w:eastAsia="ja-JP"/>
        </w:rPr>
        <w:t>’, ‘ABC star’ and ‘ABC green’ are registered by another breeder (Breeder 1).”</w:t>
      </w:r>
    </w:p>
    <w:p w14:paraId="707FC9CF" w14:textId="77777777" w:rsidR="00A4652A" w:rsidRDefault="00A4652A" w:rsidP="00A4652A">
      <w:pPr>
        <w:rPr>
          <w:rFonts w:eastAsiaTheme="minorEastAsia"/>
          <w:spacing w:val="-2"/>
          <w:lang w:eastAsia="ja-JP"/>
        </w:rPr>
      </w:pPr>
    </w:p>
    <w:p w14:paraId="372048E2" w14:textId="7B021DB9" w:rsidR="00414930" w:rsidRDefault="00017D61" w:rsidP="00017D61">
      <w:pPr>
        <w:rPr>
          <w:rFonts w:eastAsiaTheme="minorEastAsia"/>
          <w:spacing w:val="-2"/>
          <w:lang w:eastAsia="ja-JP"/>
        </w:rPr>
      </w:pPr>
      <w:r>
        <w:rPr>
          <w:rFonts w:eastAsiaTheme="minorEastAsia"/>
          <w:spacing w:val="-2"/>
          <w:lang w:eastAsia="ja-JP"/>
        </w:rPr>
        <w:t>Section 4 (a)</w:t>
      </w:r>
      <w:r w:rsidR="00140DE2">
        <w:rPr>
          <w:rFonts w:eastAsiaTheme="minorEastAsia"/>
          <w:spacing w:val="-2"/>
          <w:lang w:eastAsia="ja-JP"/>
        </w:rPr>
        <w:t>:</w:t>
      </w:r>
      <w:r>
        <w:rPr>
          <w:rFonts w:eastAsiaTheme="minorEastAsia"/>
          <w:spacing w:val="-2"/>
          <w:lang w:eastAsia="ja-JP"/>
        </w:rPr>
        <w:t xml:space="preserve"> </w:t>
      </w:r>
      <w:r w:rsidR="00414930">
        <w:rPr>
          <w:rFonts w:eastAsiaTheme="minorEastAsia"/>
          <w:spacing w:val="-2"/>
          <w:lang w:eastAsia="ja-JP"/>
        </w:rPr>
        <w:t>to amend the t</w:t>
      </w:r>
      <w:r w:rsidR="00584481">
        <w:rPr>
          <w:rFonts w:eastAsiaTheme="minorEastAsia"/>
          <w:spacing w:val="-2"/>
          <w:lang w:eastAsia="ja-JP"/>
        </w:rPr>
        <w:t>ext</w:t>
      </w:r>
      <w:r w:rsidR="00414930">
        <w:rPr>
          <w:rFonts w:eastAsiaTheme="minorEastAsia"/>
          <w:spacing w:val="-2"/>
          <w:lang w:eastAsia="ja-JP"/>
        </w:rPr>
        <w:t xml:space="preserve"> in Spanish </w:t>
      </w:r>
      <w:r w:rsidR="00584481">
        <w:rPr>
          <w:rFonts w:eastAsiaTheme="minorEastAsia"/>
          <w:spacing w:val="-2"/>
          <w:lang w:eastAsia="ja-JP"/>
        </w:rPr>
        <w:t>from “</w:t>
      </w:r>
      <w:r w:rsidR="005B0058">
        <w:rPr>
          <w:rFonts w:eastAsiaTheme="minorEastAsia"/>
          <w:spacing w:val="-2"/>
          <w:lang w:eastAsia="ja-JP"/>
        </w:rPr>
        <w:t>se insta</w:t>
      </w:r>
      <w:r w:rsidR="00584481">
        <w:rPr>
          <w:rFonts w:eastAsiaTheme="minorEastAsia"/>
          <w:spacing w:val="-2"/>
          <w:lang w:eastAsia="ja-JP"/>
        </w:rPr>
        <w:t>” to “</w:t>
      </w:r>
      <w:r w:rsidR="005B0058">
        <w:rPr>
          <w:rFonts w:eastAsiaTheme="minorEastAsia"/>
          <w:spacing w:val="-2"/>
          <w:lang w:eastAsia="ja-JP"/>
        </w:rPr>
        <w:t>se alienta</w:t>
      </w:r>
      <w:r w:rsidR="00584481">
        <w:rPr>
          <w:rFonts w:eastAsiaTheme="minorEastAsia"/>
          <w:spacing w:val="-2"/>
          <w:lang w:eastAsia="ja-JP"/>
        </w:rPr>
        <w:t>”</w:t>
      </w:r>
      <w:r w:rsidR="00414930">
        <w:rPr>
          <w:rFonts w:eastAsiaTheme="minorEastAsia"/>
          <w:spacing w:val="-2"/>
          <w:lang w:eastAsia="ja-JP"/>
        </w:rPr>
        <w:t xml:space="preserve">; </w:t>
      </w:r>
    </w:p>
    <w:p w14:paraId="4F393ADA" w14:textId="77777777" w:rsidR="002422C2" w:rsidRDefault="002422C2" w:rsidP="002422C2">
      <w:pPr>
        <w:rPr>
          <w:rFonts w:eastAsiaTheme="minorEastAsia"/>
          <w:spacing w:val="-2"/>
          <w:lang w:eastAsia="ja-JP"/>
        </w:rPr>
      </w:pPr>
    </w:p>
    <w:p w14:paraId="514DC75C" w14:textId="6F0FA3AA" w:rsidR="00E54D3F" w:rsidRDefault="00FA166C" w:rsidP="00FA166C">
      <w:pPr>
        <w:rPr>
          <w:rFonts w:eastAsiaTheme="minorEastAsia"/>
          <w:spacing w:val="-2"/>
          <w:lang w:eastAsia="ja-JP"/>
        </w:rPr>
      </w:pPr>
      <w:r>
        <w:rPr>
          <w:rFonts w:eastAsiaTheme="minorEastAsia"/>
          <w:spacing w:val="-2"/>
          <w:lang w:eastAsia="ja-JP"/>
        </w:rPr>
        <w:t>Section 5.3 (a)</w:t>
      </w:r>
      <w:r w:rsidR="00140DE2">
        <w:rPr>
          <w:rFonts w:eastAsiaTheme="minorEastAsia"/>
          <w:spacing w:val="-2"/>
          <w:lang w:eastAsia="ja-JP"/>
        </w:rPr>
        <w:t>:</w:t>
      </w:r>
      <w:r>
        <w:rPr>
          <w:rFonts w:eastAsiaTheme="minorEastAsia"/>
          <w:spacing w:val="-2"/>
          <w:lang w:eastAsia="ja-JP"/>
        </w:rPr>
        <w:t xml:space="preserve"> </w:t>
      </w:r>
      <w:r w:rsidR="00414930">
        <w:rPr>
          <w:rFonts w:eastAsiaTheme="minorEastAsia"/>
          <w:spacing w:val="-2"/>
          <w:lang w:eastAsia="ja-JP"/>
        </w:rPr>
        <w:t xml:space="preserve">to </w:t>
      </w:r>
      <w:r w:rsidR="006E56E8">
        <w:rPr>
          <w:rFonts w:eastAsiaTheme="minorEastAsia"/>
          <w:spacing w:val="-2"/>
          <w:lang w:eastAsia="ja-JP"/>
        </w:rPr>
        <w:t xml:space="preserve">clarify the </w:t>
      </w:r>
      <w:r w:rsidR="00444784">
        <w:rPr>
          <w:rFonts w:eastAsiaTheme="minorEastAsia"/>
          <w:spacing w:val="-2"/>
          <w:lang w:eastAsia="ja-JP"/>
        </w:rPr>
        <w:t xml:space="preserve">following </w:t>
      </w:r>
      <w:r w:rsidR="006E56E8">
        <w:rPr>
          <w:rFonts w:eastAsiaTheme="minorEastAsia"/>
          <w:spacing w:val="-2"/>
          <w:lang w:eastAsia="ja-JP"/>
        </w:rPr>
        <w:t>wording</w:t>
      </w:r>
      <w:r w:rsidR="00444784">
        <w:rPr>
          <w:rFonts w:eastAsiaTheme="minorEastAsia"/>
          <w:spacing w:val="-2"/>
          <w:lang w:eastAsia="ja-JP"/>
        </w:rPr>
        <w:t>:</w:t>
      </w:r>
    </w:p>
    <w:p w14:paraId="3CE039A5" w14:textId="77777777" w:rsidR="00E54D3F" w:rsidRDefault="00E54D3F" w:rsidP="00FA166C">
      <w:pPr>
        <w:rPr>
          <w:rFonts w:eastAsiaTheme="minorEastAsia"/>
          <w:spacing w:val="-2"/>
          <w:lang w:eastAsia="ja-JP"/>
        </w:rPr>
      </w:pPr>
    </w:p>
    <w:p w14:paraId="1E688674" w14:textId="4E1A70B6" w:rsidR="00414930" w:rsidRPr="00E54D3F" w:rsidRDefault="00E54D3F" w:rsidP="00E54D3F">
      <w:pPr>
        <w:ind w:left="1560" w:hanging="142"/>
        <w:rPr>
          <w:rFonts w:eastAsiaTheme="minorEastAsia"/>
          <w:spacing w:val="-2"/>
          <w:sz w:val="18"/>
          <w:szCs w:val="18"/>
          <w:lang w:eastAsia="ja-JP"/>
        </w:rPr>
      </w:pPr>
      <w:r>
        <w:rPr>
          <w:rFonts w:eastAsiaTheme="minorEastAsia"/>
          <w:spacing w:val="-2"/>
          <w:sz w:val="18"/>
          <w:szCs w:val="18"/>
          <w:lang w:eastAsia="ja-JP"/>
        </w:rPr>
        <w:t xml:space="preserve"> </w:t>
      </w:r>
      <w:r w:rsidR="004B104C">
        <w:rPr>
          <w:rFonts w:eastAsiaTheme="minorEastAsia"/>
          <w:spacing w:val="-2"/>
          <w:sz w:val="18"/>
          <w:szCs w:val="18"/>
          <w:lang w:eastAsia="ja-JP"/>
        </w:rPr>
        <w:t xml:space="preserve"> </w:t>
      </w:r>
      <w:r w:rsidR="00E9204D" w:rsidRPr="00385A10">
        <w:rPr>
          <w:rFonts w:eastAsiaTheme="minorEastAsia"/>
          <w:spacing w:val="-2"/>
          <w:sz w:val="18"/>
          <w:szCs w:val="18"/>
          <w:lang w:eastAsia="ja-JP"/>
        </w:rPr>
        <w:t>“</w:t>
      </w:r>
      <w:r w:rsidR="00385A10" w:rsidRPr="00673779">
        <w:rPr>
          <w:rFonts w:eastAsiaTheme="minorEastAsia"/>
          <w:spacing w:val="-2"/>
          <w:sz w:val="18"/>
          <w:szCs w:val="18"/>
          <w:lang w:eastAsia="ja-JP"/>
        </w:rPr>
        <w:t>it does not conform to the provisions in paragraphs (2) (for example, the proposed denomination is not different from the denomination of an existing variety of the same plant species or of a closely related species in its territory) and (4) (for example, the proposed denomination is identical to a trademark registered for identical goods);</w:t>
      </w:r>
      <w:r w:rsidR="00E9204D" w:rsidRPr="00385A10">
        <w:rPr>
          <w:rFonts w:eastAsiaTheme="minorEastAsia"/>
          <w:spacing w:val="-2"/>
          <w:sz w:val="18"/>
          <w:szCs w:val="18"/>
          <w:lang w:eastAsia="ja-JP"/>
        </w:rPr>
        <w:t>”</w:t>
      </w:r>
      <w:r w:rsidR="00414930" w:rsidRPr="00E54D3F">
        <w:rPr>
          <w:rFonts w:eastAsiaTheme="minorEastAsia"/>
          <w:spacing w:val="-2"/>
          <w:sz w:val="18"/>
          <w:szCs w:val="18"/>
          <w:lang w:eastAsia="ja-JP"/>
        </w:rPr>
        <w:t xml:space="preserve"> </w:t>
      </w:r>
    </w:p>
    <w:p w14:paraId="007F6F01" w14:textId="10E7C000" w:rsidR="007C4669" w:rsidRDefault="007C4669" w:rsidP="007C4669">
      <w:pPr>
        <w:jc w:val="left"/>
        <w:rPr>
          <w:rFonts w:cs="Arial"/>
        </w:rPr>
      </w:pPr>
    </w:p>
    <w:p w14:paraId="48374BEE" w14:textId="77777777" w:rsidR="00753023" w:rsidRDefault="00753023" w:rsidP="005D305A"/>
    <w:p w14:paraId="1C4599AA" w14:textId="77777777" w:rsidR="00753023" w:rsidRPr="002B3B38" w:rsidRDefault="00753023" w:rsidP="00753023">
      <w:pPr>
        <w:keepNext/>
        <w:outlineLvl w:val="0"/>
        <w:rPr>
          <w:rFonts w:eastAsiaTheme="minorEastAsia"/>
          <w:caps/>
        </w:rPr>
      </w:pPr>
      <w:bookmarkStart w:id="6" w:name="_Toc382388623"/>
      <w:bookmarkStart w:id="7" w:name="_Toc477358706"/>
      <w:bookmarkStart w:id="8" w:name="_Toc522287509"/>
      <w:bookmarkStart w:id="9" w:name="_Toc13498146"/>
      <w:r w:rsidRPr="002B3B38">
        <w:rPr>
          <w:rFonts w:eastAsiaTheme="minorEastAsia"/>
          <w:caps/>
        </w:rPr>
        <w:lastRenderedPageBreak/>
        <w:t>POSSIBLE Development of a UPOV similarity search tool for variety denomination purposes</w:t>
      </w:r>
      <w:bookmarkEnd w:id="6"/>
      <w:bookmarkEnd w:id="7"/>
      <w:bookmarkEnd w:id="8"/>
      <w:bookmarkEnd w:id="9"/>
    </w:p>
    <w:p w14:paraId="74D38931" w14:textId="77777777" w:rsidR="00A52D4F" w:rsidRPr="007C4669" w:rsidRDefault="00A52D4F" w:rsidP="007C4669">
      <w:pPr>
        <w:jc w:val="left"/>
        <w:rPr>
          <w:rFonts w:eastAsiaTheme="minorEastAsia" w:cs="Arial"/>
          <w:snapToGrid w:val="0"/>
        </w:rPr>
      </w:pPr>
    </w:p>
    <w:p w14:paraId="74B8D5E9" w14:textId="542B9128" w:rsidR="009166A2" w:rsidRPr="007C4669" w:rsidRDefault="00A52D4F" w:rsidP="009166A2">
      <w:pPr>
        <w:rPr>
          <w:rFonts w:cs="Arial"/>
          <w:iCs/>
        </w:rPr>
      </w:pPr>
      <w:r w:rsidRPr="007C4669">
        <w:rPr>
          <w:rFonts w:eastAsiaTheme="minorEastAsia"/>
        </w:rPr>
        <w:fldChar w:fldCharType="begin"/>
      </w:r>
      <w:r w:rsidRPr="007C4669">
        <w:rPr>
          <w:rFonts w:eastAsiaTheme="minorEastAsia"/>
        </w:rPr>
        <w:instrText xml:space="preserve"> AUTONUM  </w:instrText>
      </w:r>
      <w:r w:rsidRPr="007C4669">
        <w:rPr>
          <w:rFonts w:eastAsiaTheme="minorEastAsia"/>
        </w:rPr>
        <w:fldChar w:fldCharType="end"/>
      </w:r>
      <w:r w:rsidRPr="007C4669">
        <w:rPr>
          <w:rFonts w:eastAsiaTheme="minorEastAsia"/>
        </w:rPr>
        <w:tab/>
        <w:t xml:space="preserve">The </w:t>
      </w:r>
      <w:r w:rsidRPr="007C4669">
        <w:rPr>
          <w:rFonts w:eastAsiaTheme="minorEastAsia"/>
          <w:lang w:eastAsia="ja-JP"/>
        </w:rPr>
        <w:t>WG-DEN</w:t>
      </w:r>
      <w:r w:rsidRPr="007C4669">
        <w:rPr>
          <w:rFonts w:eastAsiaTheme="minorEastAsia"/>
        </w:rPr>
        <w:t xml:space="preserve"> </w:t>
      </w:r>
      <w:r w:rsidRPr="007C4669">
        <w:rPr>
          <w:rFonts w:eastAsiaTheme="minorEastAsia"/>
          <w:lang w:eastAsia="ja-JP"/>
        </w:rPr>
        <w:t xml:space="preserve">considered </w:t>
      </w:r>
      <w:r w:rsidRPr="007C4669">
        <w:rPr>
          <w:rFonts w:eastAsiaTheme="minorEastAsia"/>
        </w:rPr>
        <w:t>document</w:t>
      </w:r>
      <w:r w:rsidRPr="007C4669">
        <w:rPr>
          <w:rFonts w:eastAsiaTheme="minorEastAsia"/>
          <w:lang w:eastAsia="ja-JP"/>
        </w:rPr>
        <w:t xml:space="preserve"> UPOV/WG-DEN/6/3</w:t>
      </w:r>
      <w:r w:rsidRPr="007C4669">
        <w:rPr>
          <w:rFonts w:eastAsiaTheme="minorEastAsia" w:hint="eastAsia"/>
          <w:lang w:eastAsia="ja-JP"/>
        </w:rPr>
        <w:t xml:space="preserve"> </w:t>
      </w:r>
      <w:r w:rsidRPr="007C4669">
        <w:rPr>
          <w:rFonts w:eastAsiaTheme="minorEastAsia"/>
          <w:lang w:eastAsia="ja-JP"/>
        </w:rPr>
        <w:t>“</w:t>
      </w:r>
      <w:r w:rsidRPr="007C4669">
        <w:t>UPOV denomination similarity search tool</w:t>
      </w:r>
      <w:r w:rsidRPr="007C4669">
        <w:rPr>
          <w:rFonts w:eastAsiaTheme="minorEastAsia"/>
          <w:lang w:eastAsia="ja-JP"/>
        </w:rPr>
        <w:t xml:space="preserve">” and </w:t>
      </w:r>
      <w:r w:rsidR="009166A2" w:rsidRPr="007C4669">
        <w:rPr>
          <w:rFonts w:cs="Arial"/>
          <w:iCs/>
        </w:rPr>
        <w:t>received a presentation on</w:t>
      </w:r>
      <w:r w:rsidR="009166A2" w:rsidRPr="007C4669">
        <w:rPr>
          <w:iCs/>
          <w:lang w:eastAsia="ja-JP"/>
        </w:rPr>
        <w:t xml:space="preserve"> developments </w:t>
      </w:r>
      <w:r w:rsidR="009166A2" w:rsidRPr="007C4669">
        <w:rPr>
          <w:rFonts w:hint="eastAsia"/>
          <w:iCs/>
          <w:lang w:eastAsia="ja-JP"/>
        </w:rPr>
        <w:t xml:space="preserve">concerning a </w:t>
      </w:r>
      <w:r w:rsidR="009166A2" w:rsidRPr="007C4669">
        <w:rPr>
          <w:iCs/>
          <w:lang w:eastAsia="ja-JP"/>
        </w:rPr>
        <w:t>UPOV denomination similarity search tool</w:t>
      </w:r>
      <w:r w:rsidR="009166A2" w:rsidRPr="007C4669">
        <w:rPr>
          <w:rFonts w:cs="Arial"/>
          <w:iCs/>
        </w:rPr>
        <w:t xml:space="preserve"> by the Office of the Union.</w:t>
      </w:r>
    </w:p>
    <w:p w14:paraId="609818C4" w14:textId="77777777" w:rsidR="007C4669" w:rsidRPr="007C4669" w:rsidRDefault="007C4669" w:rsidP="009166A2">
      <w:pPr>
        <w:rPr>
          <w:rFonts w:eastAsiaTheme="minorEastAsia"/>
        </w:rPr>
      </w:pPr>
    </w:p>
    <w:p w14:paraId="4001C9C0" w14:textId="21812425" w:rsidR="009166A2" w:rsidRPr="007C4669" w:rsidRDefault="0098567E" w:rsidP="009166A2">
      <w:pPr>
        <w:rPr>
          <w:rFonts w:cs="Arial"/>
          <w:iCs/>
        </w:rPr>
      </w:pPr>
      <w:r w:rsidRPr="007C4669">
        <w:rPr>
          <w:rFonts w:eastAsiaTheme="minorEastAsia"/>
        </w:rPr>
        <w:fldChar w:fldCharType="begin"/>
      </w:r>
      <w:r w:rsidRPr="007C4669">
        <w:rPr>
          <w:rFonts w:eastAsiaTheme="minorEastAsia"/>
        </w:rPr>
        <w:instrText xml:space="preserve"> AUTONUM  </w:instrText>
      </w:r>
      <w:r w:rsidRPr="007C4669">
        <w:rPr>
          <w:rFonts w:eastAsiaTheme="minorEastAsia"/>
        </w:rPr>
        <w:fldChar w:fldCharType="end"/>
      </w:r>
      <w:r w:rsidRPr="007C4669">
        <w:rPr>
          <w:rFonts w:eastAsiaTheme="minorEastAsia"/>
        </w:rPr>
        <w:tab/>
        <w:t xml:space="preserve">The </w:t>
      </w:r>
      <w:r w:rsidRPr="007C4669">
        <w:rPr>
          <w:rFonts w:eastAsiaTheme="minorEastAsia"/>
          <w:lang w:eastAsia="ja-JP"/>
        </w:rPr>
        <w:t xml:space="preserve">WG-DEN noted the </w:t>
      </w:r>
      <w:r w:rsidR="00843E62">
        <w:rPr>
          <w:rFonts w:eastAsiaTheme="minorEastAsia"/>
          <w:lang w:eastAsia="ja-JP"/>
        </w:rPr>
        <w:t xml:space="preserve">plans for the </w:t>
      </w:r>
      <w:r w:rsidR="00E2438F">
        <w:rPr>
          <w:rFonts w:eastAsiaTheme="minorEastAsia"/>
          <w:lang w:eastAsia="ja-JP"/>
        </w:rPr>
        <w:t>development</w:t>
      </w:r>
      <w:r w:rsidRPr="007C4669">
        <w:rPr>
          <w:rFonts w:eastAsiaTheme="minorEastAsia"/>
          <w:lang w:eastAsia="ja-JP"/>
        </w:rPr>
        <w:t xml:space="preserve"> o</w:t>
      </w:r>
      <w:r w:rsidR="00843E62">
        <w:rPr>
          <w:rFonts w:eastAsiaTheme="minorEastAsia"/>
          <w:lang w:eastAsia="ja-JP"/>
        </w:rPr>
        <w:t>f</w:t>
      </w:r>
      <w:r w:rsidRPr="007C4669">
        <w:rPr>
          <w:rFonts w:eastAsiaTheme="minorEastAsia"/>
          <w:lang w:eastAsia="ja-JP"/>
        </w:rPr>
        <w:t xml:space="preserve"> </w:t>
      </w:r>
      <w:r w:rsidRPr="007C4669">
        <w:rPr>
          <w:rFonts w:hint="eastAsia"/>
          <w:iCs/>
          <w:lang w:eastAsia="ja-JP"/>
        </w:rPr>
        <w:t xml:space="preserve">a </w:t>
      </w:r>
      <w:r w:rsidRPr="007C4669">
        <w:rPr>
          <w:iCs/>
          <w:lang w:eastAsia="ja-JP"/>
        </w:rPr>
        <w:t>UPOV denomination similarity search tool and</w:t>
      </w:r>
      <w:r w:rsidR="009166A2" w:rsidRPr="007C4669">
        <w:rPr>
          <w:rFonts w:cs="Arial"/>
          <w:iCs/>
        </w:rPr>
        <w:t xml:space="preserve"> agreed </w:t>
      </w:r>
      <w:r w:rsidRPr="007C4669">
        <w:rPr>
          <w:rFonts w:cs="Arial"/>
          <w:iCs/>
        </w:rPr>
        <w:t xml:space="preserve">that the </w:t>
      </w:r>
      <w:r w:rsidR="00843E62">
        <w:rPr>
          <w:rFonts w:cs="Arial"/>
          <w:iCs/>
        </w:rPr>
        <w:t xml:space="preserve">developments </w:t>
      </w:r>
      <w:r w:rsidRPr="007C4669">
        <w:rPr>
          <w:rFonts w:cs="Arial"/>
          <w:iCs/>
        </w:rPr>
        <w:t xml:space="preserve">on this matter </w:t>
      </w:r>
      <w:r w:rsidR="00843E62">
        <w:rPr>
          <w:rFonts w:cs="Arial"/>
          <w:iCs/>
        </w:rPr>
        <w:t xml:space="preserve">should </w:t>
      </w:r>
      <w:r w:rsidRPr="007C4669">
        <w:rPr>
          <w:rFonts w:cs="Arial"/>
          <w:iCs/>
        </w:rPr>
        <w:t xml:space="preserve">be </w:t>
      </w:r>
      <w:r w:rsidR="00843E62">
        <w:rPr>
          <w:rFonts w:cs="Arial"/>
          <w:iCs/>
        </w:rPr>
        <w:t xml:space="preserve">reported </w:t>
      </w:r>
      <w:r w:rsidRPr="007C4669">
        <w:rPr>
          <w:rFonts w:cs="Arial"/>
          <w:iCs/>
        </w:rPr>
        <w:t xml:space="preserve">to the CAJ </w:t>
      </w:r>
      <w:r w:rsidR="00843E62">
        <w:rPr>
          <w:rFonts w:cs="Arial"/>
          <w:iCs/>
        </w:rPr>
        <w:t xml:space="preserve">for consideration </w:t>
      </w:r>
      <w:r w:rsidRPr="007C4669">
        <w:rPr>
          <w:rFonts w:cs="Arial"/>
          <w:iCs/>
        </w:rPr>
        <w:t>in conjunction with the discussion on</w:t>
      </w:r>
      <w:r w:rsidRPr="007C4669">
        <w:rPr>
          <w:rFonts w:hint="eastAsia"/>
          <w:iCs/>
          <w:lang w:eastAsia="ja-JP"/>
        </w:rPr>
        <w:t xml:space="preserve"> </w:t>
      </w:r>
      <w:r w:rsidR="00CE09A3" w:rsidRPr="007C4669">
        <w:rPr>
          <w:iCs/>
          <w:lang w:eastAsia="ja-JP"/>
        </w:rPr>
        <w:t xml:space="preserve">draft of </w:t>
      </w:r>
      <w:r w:rsidR="007C4669" w:rsidRPr="007C4669">
        <w:rPr>
          <w:iCs/>
          <w:lang w:eastAsia="ja-JP"/>
        </w:rPr>
        <w:t>document </w:t>
      </w:r>
      <w:r w:rsidR="00CE09A3" w:rsidRPr="007C4669">
        <w:rPr>
          <w:iCs/>
          <w:lang w:eastAsia="ja-JP"/>
        </w:rPr>
        <w:t>UPOV/EXN/DEN</w:t>
      </w:r>
      <w:r w:rsidR="00843E62">
        <w:rPr>
          <w:iCs/>
          <w:lang w:eastAsia="ja-JP"/>
        </w:rPr>
        <w:t xml:space="preserve"> </w:t>
      </w:r>
      <w:r w:rsidR="00385A10">
        <w:rPr>
          <w:iCs/>
          <w:lang w:eastAsia="ja-JP"/>
        </w:rPr>
        <w:t>for</w:t>
      </w:r>
      <w:r w:rsidR="00843E62">
        <w:rPr>
          <w:iCs/>
          <w:lang w:eastAsia="ja-JP"/>
        </w:rPr>
        <w:t xml:space="preserve"> the possible </w:t>
      </w:r>
      <w:r w:rsidR="003C596A">
        <w:rPr>
          <w:iCs/>
          <w:lang w:eastAsia="ja-JP"/>
        </w:rPr>
        <w:t>inclusion of reference to a UPOV denomination similarity search tool</w:t>
      </w:r>
      <w:r w:rsidR="009166A2" w:rsidRPr="007C4669">
        <w:rPr>
          <w:rFonts w:cs="Arial"/>
          <w:iCs/>
        </w:rPr>
        <w:t>.</w:t>
      </w:r>
    </w:p>
    <w:p w14:paraId="7ED86F7D" w14:textId="1A2F6917" w:rsidR="00753023" w:rsidRDefault="00753023" w:rsidP="00753023">
      <w:pPr>
        <w:rPr>
          <w:rFonts w:eastAsiaTheme="minorEastAsia"/>
          <w:lang w:eastAsia="ja-JP"/>
        </w:rPr>
      </w:pPr>
    </w:p>
    <w:p w14:paraId="27DF6595" w14:textId="77777777" w:rsidR="007C4669" w:rsidRPr="0086014F" w:rsidRDefault="007C4669" w:rsidP="00753023">
      <w:pPr>
        <w:rPr>
          <w:rFonts w:eastAsiaTheme="minorEastAsia"/>
          <w:lang w:eastAsia="ja-JP"/>
        </w:rPr>
      </w:pPr>
    </w:p>
    <w:p w14:paraId="503A05EC" w14:textId="77777777" w:rsidR="00753023" w:rsidRPr="002B3B38" w:rsidRDefault="00753023" w:rsidP="00753023">
      <w:pPr>
        <w:keepNext/>
        <w:outlineLvl w:val="0"/>
        <w:rPr>
          <w:rFonts w:eastAsiaTheme="minorEastAsia"/>
          <w:caps/>
        </w:rPr>
      </w:pPr>
      <w:bookmarkStart w:id="10" w:name="_Toc477358709"/>
      <w:bookmarkStart w:id="11" w:name="_Toc522287510"/>
      <w:bookmarkStart w:id="12" w:name="_Toc13498147"/>
      <w:r w:rsidRPr="002B3B38">
        <w:rPr>
          <w:rFonts w:eastAsiaTheme="minorEastAsia"/>
          <w:caps/>
        </w:rPr>
        <w:t>Expansion of the content of the PLUTO database</w:t>
      </w:r>
      <w:bookmarkEnd w:id="10"/>
      <w:bookmarkEnd w:id="11"/>
      <w:bookmarkEnd w:id="12"/>
    </w:p>
    <w:p w14:paraId="11109DFC" w14:textId="77777777" w:rsidR="003714F6" w:rsidRPr="00FC48A4" w:rsidRDefault="003714F6" w:rsidP="003714F6">
      <w:pPr>
        <w:ind w:left="1701" w:hanging="1134"/>
        <w:jc w:val="left"/>
        <w:rPr>
          <w:rFonts w:eastAsiaTheme="minorEastAsia" w:cs="Arial"/>
          <w:snapToGrid w:val="0"/>
        </w:rPr>
      </w:pPr>
    </w:p>
    <w:p w14:paraId="669C39FF" w14:textId="75BD1820" w:rsidR="00C10A58" w:rsidRDefault="003714F6" w:rsidP="00C10A58">
      <w:r w:rsidRPr="00FC48A4">
        <w:rPr>
          <w:rFonts w:eastAsiaTheme="minorEastAsia"/>
          <w:spacing w:val="-2"/>
        </w:rPr>
        <w:fldChar w:fldCharType="begin"/>
      </w:r>
      <w:r w:rsidRPr="00FC48A4">
        <w:rPr>
          <w:rFonts w:eastAsiaTheme="minorEastAsia"/>
          <w:spacing w:val="-2"/>
        </w:rPr>
        <w:instrText xml:space="preserve"> AUTONUM  </w:instrText>
      </w:r>
      <w:r w:rsidRPr="00FC48A4">
        <w:rPr>
          <w:rFonts w:eastAsiaTheme="minorEastAsia"/>
          <w:spacing w:val="-2"/>
        </w:rPr>
        <w:fldChar w:fldCharType="end"/>
      </w:r>
      <w:r w:rsidRPr="00FC48A4">
        <w:rPr>
          <w:rFonts w:eastAsiaTheme="minorEastAsia"/>
          <w:spacing w:val="-2"/>
        </w:rPr>
        <w:tab/>
        <w:t xml:space="preserve">The </w:t>
      </w:r>
      <w:r w:rsidRPr="00FC48A4">
        <w:rPr>
          <w:rFonts w:eastAsiaTheme="minorEastAsia"/>
          <w:spacing w:val="-2"/>
          <w:lang w:eastAsia="ja-JP"/>
        </w:rPr>
        <w:t>WG-DEN</w:t>
      </w:r>
      <w:r w:rsidRPr="00FC48A4">
        <w:rPr>
          <w:rFonts w:eastAsiaTheme="minorEastAsia"/>
          <w:spacing w:val="-2"/>
        </w:rPr>
        <w:t xml:space="preserve"> </w:t>
      </w:r>
      <w:r w:rsidRPr="00FC48A4">
        <w:rPr>
          <w:rFonts w:eastAsiaTheme="minorEastAsia"/>
          <w:spacing w:val="-2"/>
          <w:lang w:eastAsia="ja-JP"/>
        </w:rPr>
        <w:t xml:space="preserve">considered </w:t>
      </w:r>
      <w:r w:rsidRPr="00FC48A4">
        <w:rPr>
          <w:rFonts w:eastAsiaTheme="minorEastAsia"/>
          <w:spacing w:val="-2"/>
        </w:rPr>
        <w:t>documents</w:t>
      </w:r>
      <w:r w:rsidRPr="00FC48A4">
        <w:rPr>
          <w:rFonts w:eastAsiaTheme="minorEastAsia"/>
          <w:spacing w:val="-2"/>
          <w:lang w:eastAsia="ja-JP"/>
        </w:rPr>
        <w:t xml:space="preserve"> </w:t>
      </w:r>
      <w:r w:rsidRPr="00190329">
        <w:rPr>
          <w:rFonts w:eastAsiaTheme="minorEastAsia"/>
          <w:spacing w:val="-2"/>
          <w:lang w:eastAsia="ja-JP"/>
        </w:rPr>
        <w:t>UPOV/WG-DEN/</w:t>
      </w:r>
      <w:r>
        <w:rPr>
          <w:rFonts w:eastAsiaTheme="minorEastAsia"/>
          <w:spacing w:val="-2"/>
          <w:lang w:eastAsia="ja-JP"/>
        </w:rPr>
        <w:t>6</w:t>
      </w:r>
      <w:r w:rsidRPr="00190329">
        <w:rPr>
          <w:rFonts w:eastAsiaTheme="minorEastAsia"/>
          <w:spacing w:val="-2"/>
          <w:lang w:eastAsia="ja-JP"/>
        </w:rPr>
        <w:t>/</w:t>
      </w:r>
      <w:r>
        <w:rPr>
          <w:rFonts w:eastAsiaTheme="minorEastAsia"/>
          <w:spacing w:val="-2"/>
          <w:lang w:eastAsia="ja-JP"/>
        </w:rPr>
        <w:t>4</w:t>
      </w:r>
      <w:r w:rsidRPr="00FC48A4">
        <w:rPr>
          <w:rFonts w:eastAsiaTheme="minorEastAsia" w:hint="eastAsia"/>
          <w:spacing w:val="-2"/>
          <w:lang w:eastAsia="ja-JP"/>
        </w:rPr>
        <w:t xml:space="preserve"> </w:t>
      </w:r>
      <w:r w:rsidRPr="00FC48A4">
        <w:rPr>
          <w:rFonts w:eastAsiaTheme="minorEastAsia"/>
          <w:spacing w:val="-2"/>
          <w:lang w:eastAsia="ja-JP"/>
        </w:rPr>
        <w:t>“</w:t>
      </w:r>
      <w:r>
        <w:t>Expans</w:t>
      </w:r>
      <w:r w:rsidR="007C4669">
        <w:t>ion of the content of the PLUTO </w:t>
      </w:r>
      <w:r>
        <w:t>database</w:t>
      </w:r>
      <w:r>
        <w:rPr>
          <w:rFonts w:eastAsiaTheme="minorEastAsia"/>
          <w:spacing w:val="-2"/>
          <w:lang w:eastAsia="ja-JP"/>
        </w:rPr>
        <w:t>”</w:t>
      </w:r>
      <w:r w:rsidR="00C10A58">
        <w:rPr>
          <w:rFonts w:eastAsiaTheme="minorEastAsia"/>
          <w:spacing w:val="-2"/>
          <w:lang w:eastAsia="ja-JP"/>
        </w:rPr>
        <w:t xml:space="preserve"> </w:t>
      </w:r>
      <w:r>
        <w:rPr>
          <w:rFonts w:eastAsiaTheme="minorEastAsia"/>
          <w:spacing w:val="-2"/>
          <w:lang w:eastAsia="ja-JP"/>
        </w:rPr>
        <w:t xml:space="preserve">and </w:t>
      </w:r>
      <w:bookmarkStart w:id="13" w:name="_Toc13678267"/>
      <w:r w:rsidR="00C10A58" w:rsidRPr="00CF1B94">
        <w:rPr>
          <w:rFonts w:cs="Arial"/>
          <w:iCs/>
        </w:rPr>
        <w:t xml:space="preserve">received a presentation </w:t>
      </w:r>
      <w:r w:rsidR="00C10A58">
        <w:rPr>
          <w:rFonts w:cs="Arial"/>
          <w:iCs/>
        </w:rPr>
        <w:t>on</w:t>
      </w:r>
      <w:r w:rsidR="00C10A58">
        <w:rPr>
          <w:iCs/>
          <w:spacing w:val="-4"/>
          <w:lang w:eastAsia="ja-JP"/>
        </w:rPr>
        <w:t xml:space="preserve"> </w:t>
      </w:r>
      <w:r w:rsidR="00C10A58" w:rsidRPr="00C10A58">
        <w:rPr>
          <w:iCs/>
          <w:spacing w:val="-4"/>
          <w:lang w:eastAsia="ja-JP"/>
        </w:rPr>
        <w:t>developments on possible introduction of a unique identifier for variety records in the PLUTO database</w:t>
      </w:r>
      <w:r w:rsidR="00C10A58" w:rsidRPr="00EE56A7">
        <w:rPr>
          <w:rFonts w:cs="Arial"/>
          <w:iCs/>
        </w:rPr>
        <w:t>.</w:t>
      </w:r>
    </w:p>
    <w:p w14:paraId="62FFD3E8" w14:textId="77777777" w:rsidR="00CE09A3" w:rsidRPr="00FC48A4" w:rsidRDefault="00CE09A3" w:rsidP="00CE09A3">
      <w:pPr>
        <w:ind w:left="1701" w:hanging="1134"/>
        <w:jc w:val="left"/>
        <w:rPr>
          <w:rFonts w:eastAsiaTheme="minorEastAsia" w:cs="Arial"/>
          <w:snapToGrid w:val="0"/>
        </w:rPr>
      </w:pPr>
    </w:p>
    <w:p w14:paraId="0B714C64" w14:textId="66EFC62A" w:rsidR="00CE09A3" w:rsidRDefault="00CE09A3" w:rsidP="00CE09A3">
      <w:r w:rsidRPr="00FC48A4">
        <w:rPr>
          <w:rFonts w:eastAsiaTheme="minorEastAsia"/>
          <w:spacing w:val="-2"/>
        </w:rPr>
        <w:fldChar w:fldCharType="begin"/>
      </w:r>
      <w:r w:rsidRPr="00FC48A4">
        <w:rPr>
          <w:rFonts w:eastAsiaTheme="minorEastAsia"/>
          <w:spacing w:val="-2"/>
        </w:rPr>
        <w:instrText xml:space="preserve"> AUTONUM  </w:instrText>
      </w:r>
      <w:r w:rsidRPr="00FC48A4">
        <w:rPr>
          <w:rFonts w:eastAsiaTheme="minorEastAsia"/>
          <w:spacing w:val="-2"/>
        </w:rPr>
        <w:fldChar w:fldCharType="end"/>
      </w:r>
      <w:r w:rsidRPr="00FC48A4">
        <w:rPr>
          <w:rFonts w:eastAsiaTheme="minorEastAsia"/>
          <w:spacing w:val="-2"/>
        </w:rPr>
        <w:tab/>
        <w:t xml:space="preserve">The </w:t>
      </w:r>
      <w:r w:rsidRPr="00FC48A4">
        <w:rPr>
          <w:rFonts w:eastAsiaTheme="minorEastAsia"/>
          <w:spacing w:val="-2"/>
          <w:lang w:eastAsia="ja-JP"/>
        </w:rPr>
        <w:t>WG-DEN</w:t>
      </w:r>
      <w:r w:rsidRPr="00FC48A4">
        <w:rPr>
          <w:rFonts w:eastAsiaTheme="minorEastAsia"/>
          <w:spacing w:val="-2"/>
        </w:rPr>
        <w:t xml:space="preserve"> </w:t>
      </w:r>
      <w:r>
        <w:rPr>
          <w:rFonts w:eastAsiaTheme="minorEastAsia"/>
          <w:spacing w:val="-2"/>
        </w:rPr>
        <w:t xml:space="preserve">noted </w:t>
      </w:r>
      <w:r w:rsidR="00843E62">
        <w:rPr>
          <w:rFonts w:eastAsiaTheme="minorEastAsia"/>
          <w:spacing w:val="-2"/>
        </w:rPr>
        <w:t xml:space="preserve">the plans for the </w:t>
      </w:r>
      <w:r w:rsidRPr="00C10A58">
        <w:rPr>
          <w:iCs/>
          <w:spacing w:val="-4"/>
          <w:lang w:eastAsia="ja-JP"/>
        </w:rPr>
        <w:t>introduction of a unique identifier for variety records in the PLUTO database</w:t>
      </w:r>
      <w:r w:rsidRPr="00EE56A7">
        <w:rPr>
          <w:rFonts w:cs="Arial"/>
          <w:iCs/>
        </w:rPr>
        <w:t>.</w:t>
      </w:r>
    </w:p>
    <w:p w14:paraId="0B2FF23A" w14:textId="77777777" w:rsidR="00753023" w:rsidRPr="00ED7A7A" w:rsidRDefault="00753023" w:rsidP="00753023">
      <w:pPr>
        <w:rPr>
          <w:rFonts w:eastAsiaTheme="minorEastAsia"/>
          <w:lang w:eastAsia="ja-JP"/>
        </w:rPr>
      </w:pPr>
    </w:p>
    <w:p w14:paraId="1B6396F5" w14:textId="1AEBD81D" w:rsidR="00843E62" w:rsidRDefault="00C10A58" w:rsidP="00C10A58">
      <w:pPr>
        <w:keepLines/>
      </w:pPr>
      <w:r w:rsidRPr="00FC48A4">
        <w:rPr>
          <w:rFonts w:eastAsiaTheme="minorEastAsia"/>
          <w:spacing w:val="-2"/>
        </w:rPr>
        <w:fldChar w:fldCharType="begin"/>
      </w:r>
      <w:r w:rsidRPr="00FC48A4">
        <w:rPr>
          <w:rFonts w:eastAsiaTheme="minorEastAsia"/>
          <w:spacing w:val="-2"/>
        </w:rPr>
        <w:instrText xml:space="preserve"> AUTONUM  </w:instrText>
      </w:r>
      <w:r w:rsidRPr="00FC48A4">
        <w:rPr>
          <w:rFonts w:eastAsiaTheme="minorEastAsia"/>
          <w:spacing w:val="-2"/>
        </w:rPr>
        <w:fldChar w:fldCharType="end"/>
      </w:r>
      <w:r w:rsidRPr="00FC48A4">
        <w:rPr>
          <w:rFonts w:eastAsiaTheme="minorEastAsia"/>
          <w:spacing w:val="-2"/>
        </w:rPr>
        <w:tab/>
      </w:r>
      <w:r w:rsidRPr="0009790F">
        <w:t>Wit</w:t>
      </w:r>
      <w:r w:rsidRPr="00C10A58">
        <w:t>h</w:t>
      </w:r>
      <w:r w:rsidRPr="0009790F">
        <w:t xml:space="preserve"> regard to the inclusion of other varieties (new data) in the PLUTO database, </w:t>
      </w:r>
      <w:r>
        <w:t xml:space="preserve">the </w:t>
      </w:r>
      <w:r w:rsidRPr="00FC48A4">
        <w:rPr>
          <w:rFonts w:eastAsiaTheme="minorEastAsia"/>
          <w:spacing w:val="-2"/>
          <w:lang w:eastAsia="ja-JP"/>
        </w:rPr>
        <w:t>WG-DEN</w:t>
      </w:r>
      <w:r w:rsidRPr="00C10A58">
        <w:t xml:space="preserve"> consider</w:t>
      </w:r>
      <w:r>
        <w:t>ed</w:t>
      </w:r>
      <w:r w:rsidRPr="00C10A58">
        <w:t xml:space="preserve"> the proposal</w:t>
      </w:r>
      <w:r w:rsidR="00CE09A3">
        <w:t>s</w:t>
      </w:r>
      <w:r w:rsidRPr="00C10A58">
        <w:t xml:space="preserve"> on additional data to be included in the PLUTO database </w:t>
      </w:r>
      <w:r>
        <w:t xml:space="preserve">and agreed </w:t>
      </w:r>
      <w:r w:rsidR="00385A10">
        <w:t>with the proposal</w:t>
      </w:r>
      <w:r w:rsidR="00843E62">
        <w:t xml:space="preserve"> t</w:t>
      </w:r>
      <w:r w:rsidR="007C4669">
        <w:t>o add common </w:t>
      </w:r>
      <w:r w:rsidR="00CE09A3">
        <w:t xml:space="preserve">names in </w:t>
      </w:r>
      <w:r w:rsidR="00843E62">
        <w:t>other languages</w:t>
      </w:r>
      <w:r w:rsidR="00CE09A3">
        <w:t xml:space="preserve"> to the PLUTO database. </w:t>
      </w:r>
    </w:p>
    <w:p w14:paraId="6EC29DC8" w14:textId="77777777" w:rsidR="00843E62" w:rsidRPr="003C596A" w:rsidRDefault="00843E62" w:rsidP="00C10A58">
      <w:pPr>
        <w:keepLines/>
        <w:rPr>
          <w:rFonts w:eastAsiaTheme="minorEastAsia"/>
          <w:lang w:eastAsia="ja-JP"/>
        </w:rPr>
      </w:pPr>
    </w:p>
    <w:p w14:paraId="6BB562B6" w14:textId="6762D067" w:rsidR="00C10A58" w:rsidRPr="00DC2375" w:rsidRDefault="00843E62" w:rsidP="00C10A58">
      <w:pPr>
        <w:keepLines/>
      </w:pPr>
      <w:r w:rsidRPr="00FC48A4">
        <w:rPr>
          <w:rFonts w:eastAsiaTheme="minorEastAsia"/>
          <w:spacing w:val="-2"/>
        </w:rPr>
        <w:fldChar w:fldCharType="begin"/>
      </w:r>
      <w:r w:rsidRPr="00FC48A4">
        <w:rPr>
          <w:rFonts w:eastAsiaTheme="minorEastAsia"/>
          <w:spacing w:val="-2"/>
        </w:rPr>
        <w:instrText xml:space="preserve"> AUTONUM  </w:instrText>
      </w:r>
      <w:r w:rsidRPr="00FC48A4">
        <w:rPr>
          <w:rFonts w:eastAsiaTheme="minorEastAsia"/>
          <w:spacing w:val="-2"/>
        </w:rPr>
        <w:fldChar w:fldCharType="end"/>
      </w:r>
      <w:r w:rsidRPr="00FC48A4">
        <w:rPr>
          <w:rFonts w:eastAsiaTheme="minorEastAsia"/>
          <w:spacing w:val="-2"/>
        </w:rPr>
        <w:tab/>
      </w:r>
      <w:r w:rsidR="00CE09A3">
        <w:t xml:space="preserve">The WG-DEN </w:t>
      </w:r>
      <w:r>
        <w:t>note</w:t>
      </w:r>
      <w:r w:rsidR="00673779">
        <w:t>d</w:t>
      </w:r>
      <w:r>
        <w:t xml:space="preserve"> that the TC was considering how to add</w:t>
      </w:r>
      <w:r w:rsidR="00C02C33">
        <w:t>ress</w:t>
      </w:r>
      <w:r>
        <w:t xml:space="preserve"> matters </w:t>
      </w:r>
      <w:r w:rsidR="00C02C33">
        <w:t xml:space="preserve">concerning </w:t>
      </w:r>
      <w:r>
        <w:t>variety types for DUS testing purpose</w:t>
      </w:r>
      <w:r w:rsidR="00385A10">
        <w:t>s</w:t>
      </w:r>
      <w:r>
        <w:t xml:space="preserve"> and </w:t>
      </w:r>
      <w:r w:rsidR="00CE09A3">
        <w:t xml:space="preserve">agreed </w:t>
      </w:r>
      <w:r>
        <w:t>that developments in the TC should be reported to the CAJ</w:t>
      </w:r>
      <w:r w:rsidR="00295E5A">
        <w:t xml:space="preserve">.  </w:t>
      </w:r>
    </w:p>
    <w:bookmarkEnd w:id="13"/>
    <w:p w14:paraId="08AA476C" w14:textId="77777777" w:rsidR="00B3011A" w:rsidRPr="0086014F" w:rsidRDefault="00B3011A" w:rsidP="00B3011A">
      <w:pPr>
        <w:rPr>
          <w:rFonts w:eastAsiaTheme="minorEastAsia"/>
          <w:lang w:eastAsia="ja-JP"/>
        </w:rPr>
      </w:pPr>
    </w:p>
    <w:p w14:paraId="653875F8" w14:textId="77777777" w:rsidR="007C4669" w:rsidRPr="0086014F" w:rsidRDefault="007C4669" w:rsidP="00B3011A">
      <w:pPr>
        <w:rPr>
          <w:rFonts w:eastAsiaTheme="minorEastAsia"/>
          <w:lang w:eastAsia="ja-JP"/>
        </w:rPr>
      </w:pPr>
    </w:p>
    <w:p w14:paraId="3DECB2A8" w14:textId="3AF88639" w:rsidR="00B3011A" w:rsidRPr="002B3B38" w:rsidRDefault="00B3011A" w:rsidP="00B3011A">
      <w:pPr>
        <w:keepNext/>
        <w:outlineLvl w:val="0"/>
        <w:rPr>
          <w:rFonts w:eastAsiaTheme="minorEastAsia"/>
          <w:caps/>
        </w:rPr>
      </w:pPr>
      <w:r w:rsidRPr="00B3011A">
        <w:rPr>
          <w:rFonts w:eastAsiaTheme="minorEastAsia"/>
          <w:caps/>
        </w:rPr>
        <w:t>Date, place and program of the next meeting</w:t>
      </w:r>
    </w:p>
    <w:p w14:paraId="3C8EAF4C" w14:textId="77777777" w:rsidR="00B3011A" w:rsidRPr="00FC48A4" w:rsidRDefault="00B3011A" w:rsidP="00B3011A">
      <w:pPr>
        <w:ind w:left="1701" w:hanging="1134"/>
        <w:jc w:val="left"/>
        <w:rPr>
          <w:rFonts w:eastAsiaTheme="minorEastAsia" w:cs="Arial"/>
          <w:snapToGrid w:val="0"/>
        </w:rPr>
      </w:pPr>
    </w:p>
    <w:p w14:paraId="0370DB47" w14:textId="28F2989B" w:rsidR="00B3011A" w:rsidRDefault="00B3011A" w:rsidP="00B3011A">
      <w:pPr>
        <w:rPr>
          <w:rFonts w:cs="Arial"/>
          <w:iCs/>
        </w:rPr>
      </w:pPr>
      <w:r>
        <w:rPr>
          <w:rFonts w:cs="Arial"/>
          <w:iCs/>
        </w:rPr>
        <w:fldChar w:fldCharType="begin"/>
      </w:r>
      <w:r>
        <w:rPr>
          <w:rFonts w:cs="Arial"/>
          <w:iCs/>
        </w:rPr>
        <w:instrText xml:space="preserve"> AUTONUM  </w:instrText>
      </w:r>
      <w:r>
        <w:rPr>
          <w:rFonts w:cs="Arial"/>
          <w:iCs/>
        </w:rPr>
        <w:fldChar w:fldCharType="end"/>
      </w:r>
      <w:r>
        <w:rPr>
          <w:rFonts w:cs="Arial"/>
          <w:iCs/>
        </w:rPr>
        <w:tab/>
      </w:r>
      <w:r w:rsidRPr="00CF1B94">
        <w:rPr>
          <w:rFonts w:cs="Arial"/>
          <w:iCs/>
        </w:rPr>
        <w:t xml:space="preserve">The </w:t>
      </w:r>
      <w:r w:rsidRPr="00FC48A4">
        <w:rPr>
          <w:rFonts w:eastAsiaTheme="minorEastAsia"/>
          <w:spacing w:val="-2"/>
          <w:lang w:eastAsia="ja-JP"/>
        </w:rPr>
        <w:t>WG-DEN</w:t>
      </w:r>
      <w:r w:rsidRPr="00CF1B94">
        <w:rPr>
          <w:rFonts w:cs="Arial"/>
          <w:iCs/>
        </w:rPr>
        <w:t xml:space="preserve"> </w:t>
      </w:r>
      <w:r>
        <w:rPr>
          <w:rFonts w:cs="Arial"/>
          <w:iCs/>
        </w:rPr>
        <w:t xml:space="preserve">agreed that </w:t>
      </w:r>
      <w:r w:rsidR="00E00375">
        <w:rPr>
          <w:rFonts w:cs="Arial"/>
          <w:iCs/>
        </w:rPr>
        <w:t>it had</w:t>
      </w:r>
      <w:r>
        <w:rPr>
          <w:rFonts w:cs="Arial"/>
          <w:iCs/>
        </w:rPr>
        <w:t xml:space="preserve"> completed </w:t>
      </w:r>
      <w:r w:rsidR="00E00375">
        <w:rPr>
          <w:rFonts w:cs="Arial"/>
          <w:iCs/>
        </w:rPr>
        <w:t>the</w:t>
      </w:r>
      <w:r>
        <w:rPr>
          <w:rFonts w:cs="Arial"/>
          <w:iCs/>
        </w:rPr>
        <w:t xml:space="preserve"> </w:t>
      </w:r>
      <w:r w:rsidR="00C02C33">
        <w:rPr>
          <w:rFonts w:cs="Arial"/>
          <w:iCs/>
        </w:rPr>
        <w:t xml:space="preserve">work </w:t>
      </w:r>
      <w:r w:rsidR="00E2438F">
        <w:rPr>
          <w:rFonts w:cs="Arial"/>
          <w:iCs/>
        </w:rPr>
        <w:t>requested</w:t>
      </w:r>
      <w:r w:rsidR="00C02C33">
        <w:rPr>
          <w:rFonts w:cs="Arial"/>
          <w:iCs/>
        </w:rPr>
        <w:t xml:space="preserve"> </w:t>
      </w:r>
      <w:r>
        <w:rPr>
          <w:rFonts w:cs="Arial"/>
          <w:iCs/>
        </w:rPr>
        <w:t xml:space="preserve">by the CAJ and agreed that </w:t>
      </w:r>
      <w:r w:rsidR="00E00375">
        <w:rPr>
          <w:rFonts w:cs="Arial"/>
          <w:iCs/>
        </w:rPr>
        <w:t>it would not be necessary to</w:t>
      </w:r>
      <w:r>
        <w:rPr>
          <w:rFonts w:cs="Arial"/>
          <w:iCs/>
        </w:rPr>
        <w:t xml:space="preserve"> hold </w:t>
      </w:r>
      <w:r w:rsidR="00E00375">
        <w:rPr>
          <w:rFonts w:cs="Arial"/>
          <w:iCs/>
        </w:rPr>
        <w:t>further meetings</w:t>
      </w:r>
      <w:r w:rsidR="009978DF">
        <w:rPr>
          <w:rFonts w:cs="Arial"/>
          <w:iCs/>
        </w:rPr>
        <w:t>.</w:t>
      </w:r>
    </w:p>
    <w:p w14:paraId="39B9B412" w14:textId="77777777" w:rsidR="005D305A" w:rsidRPr="00473415" w:rsidRDefault="005D305A" w:rsidP="005D305A"/>
    <w:p w14:paraId="729A0CE0" w14:textId="77777777" w:rsidR="00C40CA4" w:rsidRPr="00473415" w:rsidRDefault="00C40CA4" w:rsidP="00C40CA4">
      <w:pPr>
        <w:keepNext/>
        <w:keepLines/>
        <w:jc w:val="right"/>
        <w:rPr>
          <w:rFonts w:eastAsia="MS Mincho"/>
          <w:snapToGrid w:val="0"/>
        </w:rPr>
      </w:pPr>
    </w:p>
    <w:p w14:paraId="0C692F47" w14:textId="1D15B6D7" w:rsidR="0086014F" w:rsidRPr="00DC3AB3" w:rsidRDefault="00C40CA4" w:rsidP="00DC3AB3">
      <w:pPr>
        <w:jc w:val="right"/>
        <w:rPr>
          <w:rFonts w:eastAsiaTheme="minorEastAsia" w:cs="Arial"/>
        </w:rPr>
      </w:pPr>
      <w:r w:rsidRPr="00473415">
        <w:rPr>
          <w:rFonts w:eastAsiaTheme="minorEastAsia" w:cs="Arial"/>
        </w:rPr>
        <w:t>[</w:t>
      </w:r>
      <w:r>
        <w:rPr>
          <w:rFonts w:eastAsiaTheme="minorEastAsia" w:cs="Arial"/>
        </w:rPr>
        <w:t>End of document</w:t>
      </w:r>
      <w:r w:rsidRPr="00473415">
        <w:rPr>
          <w:rFonts w:eastAsiaTheme="minorEastAsia" w:cs="Arial"/>
        </w:rPr>
        <w:t>]</w:t>
      </w:r>
    </w:p>
    <w:sectPr w:rsidR="0086014F" w:rsidRPr="00DC3AB3"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6110A" w14:textId="77777777" w:rsidR="00CE1153" w:rsidRDefault="00CE1153" w:rsidP="006655D3">
      <w:r>
        <w:separator/>
      </w:r>
    </w:p>
    <w:p w14:paraId="6E08A677" w14:textId="77777777" w:rsidR="00CE1153" w:rsidRDefault="00CE1153" w:rsidP="006655D3"/>
    <w:p w14:paraId="5CE70A8E" w14:textId="77777777" w:rsidR="00CE1153" w:rsidRDefault="00CE1153" w:rsidP="006655D3"/>
  </w:endnote>
  <w:endnote w:type="continuationSeparator" w:id="0">
    <w:p w14:paraId="03FADE33" w14:textId="77777777" w:rsidR="00CE1153" w:rsidRDefault="00CE1153" w:rsidP="006655D3">
      <w:r>
        <w:separator/>
      </w:r>
    </w:p>
    <w:p w14:paraId="4A2B0B57" w14:textId="77777777" w:rsidR="00CE1153" w:rsidRPr="00294751" w:rsidRDefault="00CE1153">
      <w:pPr>
        <w:pStyle w:val="Footer"/>
        <w:spacing w:after="60"/>
        <w:rPr>
          <w:sz w:val="18"/>
          <w:lang w:val="fr-FR"/>
        </w:rPr>
      </w:pPr>
      <w:r w:rsidRPr="00294751">
        <w:rPr>
          <w:sz w:val="18"/>
          <w:lang w:val="fr-FR"/>
        </w:rPr>
        <w:t>[Suite de la note de la page précédente]</w:t>
      </w:r>
    </w:p>
    <w:p w14:paraId="705EE703" w14:textId="77777777" w:rsidR="00CE1153" w:rsidRPr="00294751" w:rsidRDefault="00CE1153" w:rsidP="006655D3">
      <w:pPr>
        <w:rPr>
          <w:lang w:val="fr-FR"/>
        </w:rPr>
      </w:pPr>
    </w:p>
    <w:p w14:paraId="03D15933" w14:textId="77777777" w:rsidR="00CE1153" w:rsidRPr="00294751" w:rsidRDefault="00CE1153" w:rsidP="006655D3">
      <w:pPr>
        <w:rPr>
          <w:lang w:val="fr-FR"/>
        </w:rPr>
      </w:pPr>
    </w:p>
  </w:endnote>
  <w:endnote w:type="continuationNotice" w:id="1">
    <w:p w14:paraId="6E18B410" w14:textId="77777777" w:rsidR="00CE1153" w:rsidRPr="00294751" w:rsidRDefault="00CE1153" w:rsidP="006655D3">
      <w:pPr>
        <w:rPr>
          <w:lang w:val="fr-FR"/>
        </w:rPr>
      </w:pPr>
      <w:r w:rsidRPr="00294751">
        <w:rPr>
          <w:lang w:val="fr-FR"/>
        </w:rPr>
        <w:t>[Suite de la note page suivante]</w:t>
      </w:r>
    </w:p>
    <w:p w14:paraId="44C0C72B" w14:textId="77777777" w:rsidR="00CE1153" w:rsidRPr="00294751" w:rsidRDefault="00CE1153" w:rsidP="006655D3">
      <w:pPr>
        <w:rPr>
          <w:lang w:val="fr-FR"/>
        </w:rPr>
      </w:pPr>
    </w:p>
    <w:p w14:paraId="32A5921E" w14:textId="77777777" w:rsidR="00CE1153" w:rsidRPr="00294751" w:rsidRDefault="00CE115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217F4" w14:textId="77777777" w:rsidR="00CE1153" w:rsidRDefault="00CE1153" w:rsidP="006655D3">
      <w:r>
        <w:separator/>
      </w:r>
    </w:p>
  </w:footnote>
  <w:footnote w:type="continuationSeparator" w:id="0">
    <w:p w14:paraId="78D4BFC4" w14:textId="77777777" w:rsidR="00CE1153" w:rsidRDefault="00CE1153" w:rsidP="006655D3">
      <w:r>
        <w:separator/>
      </w:r>
    </w:p>
  </w:footnote>
  <w:footnote w:type="continuationNotice" w:id="1">
    <w:p w14:paraId="3115CAA8" w14:textId="77777777" w:rsidR="00CE1153" w:rsidRPr="00AB530F" w:rsidRDefault="00CE1153"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7A5B4" w14:textId="0D5546FD" w:rsidR="00182B99" w:rsidRPr="00C5280D" w:rsidRDefault="00F31412" w:rsidP="00EB048E">
    <w:pPr>
      <w:pStyle w:val="Header"/>
      <w:rPr>
        <w:rStyle w:val="PageNumber"/>
        <w:lang w:val="en-US"/>
      </w:rPr>
    </w:pPr>
    <w:r>
      <w:rPr>
        <w:rStyle w:val="PageNumber"/>
        <w:lang w:val="en-US"/>
      </w:rPr>
      <w:t>CAJ</w:t>
    </w:r>
    <w:r w:rsidR="00AA7690">
      <w:rPr>
        <w:rStyle w:val="PageNumber"/>
        <w:lang w:val="en-US"/>
      </w:rPr>
      <w:t>/76/6</w:t>
    </w:r>
    <w:r w:rsidR="00352860">
      <w:rPr>
        <w:rStyle w:val="PageNumber"/>
        <w:lang w:val="en-US"/>
      </w:rPr>
      <w:t xml:space="preserve"> Add.</w:t>
    </w:r>
  </w:p>
  <w:p w14:paraId="143CB865" w14:textId="58547DD7"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B7EBB">
      <w:rPr>
        <w:rStyle w:val="PageNumber"/>
        <w:noProof/>
        <w:lang w:val="en-US"/>
      </w:rPr>
      <w:t>2</w:t>
    </w:r>
    <w:r w:rsidRPr="00C5280D">
      <w:rPr>
        <w:rStyle w:val="PageNumber"/>
        <w:lang w:val="en-US"/>
      </w:rPr>
      <w:fldChar w:fldCharType="end"/>
    </w:r>
  </w:p>
  <w:p w14:paraId="787AB189" w14:textId="77777777"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333B2"/>
    <w:multiLevelType w:val="hybridMultilevel"/>
    <w:tmpl w:val="CEE01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79F63746"/>
    <w:multiLevelType w:val="hybridMultilevel"/>
    <w:tmpl w:val="C5BC72D4"/>
    <w:lvl w:ilvl="0" w:tplc="551CA78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FR" w:vendorID="64" w:dllVersion="131078" w:nlCheck="1" w:checkStyle="0"/>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72"/>
    <w:rsid w:val="00010CF3"/>
    <w:rsid w:val="00011E27"/>
    <w:rsid w:val="000148BC"/>
    <w:rsid w:val="00017D61"/>
    <w:rsid w:val="00024AB8"/>
    <w:rsid w:val="000268C4"/>
    <w:rsid w:val="00030854"/>
    <w:rsid w:val="00036028"/>
    <w:rsid w:val="00041699"/>
    <w:rsid w:val="00044642"/>
    <w:rsid w:val="000446B9"/>
    <w:rsid w:val="00046379"/>
    <w:rsid w:val="00047E21"/>
    <w:rsid w:val="000501F3"/>
    <w:rsid w:val="00050E16"/>
    <w:rsid w:val="00051AD3"/>
    <w:rsid w:val="00085505"/>
    <w:rsid w:val="0008673C"/>
    <w:rsid w:val="000C0209"/>
    <w:rsid w:val="000C4E25"/>
    <w:rsid w:val="000C7021"/>
    <w:rsid w:val="000D6BBC"/>
    <w:rsid w:val="000D7780"/>
    <w:rsid w:val="000E06B1"/>
    <w:rsid w:val="000E636A"/>
    <w:rsid w:val="000F1DB0"/>
    <w:rsid w:val="000F2F11"/>
    <w:rsid w:val="00105929"/>
    <w:rsid w:val="00106D9A"/>
    <w:rsid w:val="00110BED"/>
    <w:rsid w:val="00110C36"/>
    <w:rsid w:val="001131D5"/>
    <w:rsid w:val="00116558"/>
    <w:rsid w:val="0013618E"/>
    <w:rsid w:val="001378AB"/>
    <w:rsid w:val="00140DE2"/>
    <w:rsid w:val="00141DB8"/>
    <w:rsid w:val="00162A37"/>
    <w:rsid w:val="0016391A"/>
    <w:rsid w:val="00172084"/>
    <w:rsid w:val="0017474A"/>
    <w:rsid w:val="001758C6"/>
    <w:rsid w:val="00182B99"/>
    <w:rsid w:val="00190329"/>
    <w:rsid w:val="001A3F22"/>
    <w:rsid w:val="001A73DD"/>
    <w:rsid w:val="001B225F"/>
    <w:rsid w:val="001C1525"/>
    <w:rsid w:val="002055C1"/>
    <w:rsid w:val="0021332C"/>
    <w:rsid w:val="00213982"/>
    <w:rsid w:val="002237E7"/>
    <w:rsid w:val="00237B4C"/>
    <w:rsid w:val="002422C2"/>
    <w:rsid w:val="0024416D"/>
    <w:rsid w:val="0025482E"/>
    <w:rsid w:val="00271911"/>
    <w:rsid w:val="002800A0"/>
    <w:rsid w:val="002801B3"/>
    <w:rsid w:val="00281060"/>
    <w:rsid w:val="002940E8"/>
    <w:rsid w:val="00294751"/>
    <w:rsid w:val="00295E5A"/>
    <w:rsid w:val="002A37D3"/>
    <w:rsid w:val="002A6E50"/>
    <w:rsid w:val="002A782D"/>
    <w:rsid w:val="002B30B7"/>
    <w:rsid w:val="002B3B38"/>
    <w:rsid w:val="002B3B83"/>
    <w:rsid w:val="002B4298"/>
    <w:rsid w:val="002B7A36"/>
    <w:rsid w:val="002C256A"/>
    <w:rsid w:val="002C438E"/>
    <w:rsid w:val="002D4BC1"/>
    <w:rsid w:val="00305A7F"/>
    <w:rsid w:val="00307B94"/>
    <w:rsid w:val="00314EF2"/>
    <w:rsid w:val="003152FE"/>
    <w:rsid w:val="00322485"/>
    <w:rsid w:val="00327436"/>
    <w:rsid w:val="003277B1"/>
    <w:rsid w:val="00336BBF"/>
    <w:rsid w:val="00344BD6"/>
    <w:rsid w:val="00352860"/>
    <w:rsid w:val="0035528D"/>
    <w:rsid w:val="0035666D"/>
    <w:rsid w:val="00361821"/>
    <w:rsid w:val="00361E9E"/>
    <w:rsid w:val="003714F6"/>
    <w:rsid w:val="00371FA2"/>
    <w:rsid w:val="00385A10"/>
    <w:rsid w:val="003A5D98"/>
    <w:rsid w:val="003B195D"/>
    <w:rsid w:val="003C5582"/>
    <w:rsid w:val="003C596A"/>
    <w:rsid w:val="003C7FBE"/>
    <w:rsid w:val="003D227C"/>
    <w:rsid w:val="003D2B4D"/>
    <w:rsid w:val="003E5D58"/>
    <w:rsid w:val="003E672D"/>
    <w:rsid w:val="0041017F"/>
    <w:rsid w:val="00413A39"/>
    <w:rsid w:val="00414930"/>
    <w:rsid w:val="00424F05"/>
    <w:rsid w:val="00443151"/>
    <w:rsid w:val="00444784"/>
    <w:rsid w:val="00444A88"/>
    <w:rsid w:val="00465D31"/>
    <w:rsid w:val="00474DA4"/>
    <w:rsid w:val="00476B4D"/>
    <w:rsid w:val="004805FA"/>
    <w:rsid w:val="004935D2"/>
    <w:rsid w:val="004B061A"/>
    <w:rsid w:val="004B104C"/>
    <w:rsid w:val="004B1215"/>
    <w:rsid w:val="004B25DF"/>
    <w:rsid w:val="004B26EF"/>
    <w:rsid w:val="004B57F6"/>
    <w:rsid w:val="004C30DF"/>
    <w:rsid w:val="004D047D"/>
    <w:rsid w:val="004F1E9E"/>
    <w:rsid w:val="004F305A"/>
    <w:rsid w:val="004F7977"/>
    <w:rsid w:val="004F7EA4"/>
    <w:rsid w:val="005108A5"/>
    <w:rsid w:val="00511E92"/>
    <w:rsid w:val="00512164"/>
    <w:rsid w:val="00520297"/>
    <w:rsid w:val="00532C45"/>
    <w:rsid w:val="005338F9"/>
    <w:rsid w:val="005349D4"/>
    <w:rsid w:val="00540AC1"/>
    <w:rsid w:val="0054281C"/>
    <w:rsid w:val="00544581"/>
    <w:rsid w:val="0055268D"/>
    <w:rsid w:val="00560949"/>
    <w:rsid w:val="005638F9"/>
    <w:rsid w:val="00576BE4"/>
    <w:rsid w:val="005779DB"/>
    <w:rsid w:val="00584481"/>
    <w:rsid w:val="005A400A"/>
    <w:rsid w:val="005B0058"/>
    <w:rsid w:val="005D305A"/>
    <w:rsid w:val="005F7B92"/>
    <w:rsid w:val="00612379"/>
    <w:rsid w:val="00612C8D"/>
    <w:rsid w:val="00612F8D"/>
    <w:rsid w:val="006153B6"/>
    <w:rsid w:val="0061555F"/>
    <w:rsid w:val="00615945"/>
    <w:rsid w:val="00636CA6"/>
    <w:rsid w:val="00636F33"/>
    <w:rsid w:val="00641200"/>
    <w:rsid w:val="00645CA8"/>
    <w:rsid w:val="006655D3"/>
    <w:rsid w:val="00667404"/>
    <w:rsid w:val="00673779"/>
    <w:rsid w:val="00677D3A"/>
    <w:rsid w:val="00687EB4"/>
    <w:rsid w:val="00695C56"/>
    <w:rsid w:val="006A5CDE"/>
    <w:rsid w:val="006A644A"/>
    <w:rsid w:val="006B17D2"/>
    <w:rsid w:val="006B682C"/>
    <w:rsid w:val="006C224E"/>
    <w:rsid w:val="006C7A99"/>
    <w:rsid w:val="006D0A32"/>
    <w:rsid w:val="006D780A"/>
    <w:rsid w:val="006E56E8"/>
    <w:rsid w:val="006F531A"/>
    <w:rsid w:val="00702B54"/>
    <w:rsid w:val="0071271E"/>
    <w:rsid w:val="0071791C"/>
    <w:rsid w:val="00732DEC"/>
    <w:rsid w:val="00735BD5"/>
    <w:rsid w:val="007451EC"/>
    <w:rsid w:val="00746301"/>
    <w:rsid w:val="00747AB5"/>
    <w:rsid w:val="00751613"/>
    <w:rsid w:val="00753023"/>
    <w:rsid w:val="00753EE9"/>
    <w:rsid w:val="00754CF7"/>
    <w:rsid w:val="007556F6"/>
    <w:rsid w:val="00760EEF"/>
    <w:rsid w:val="00777EE5"/>
    <w:rsid w:val="00784836"/>
    <w:rsid w:val="0079023E"/>
    <w:rsid w:val="007A2854"/>
    <w:rsid w:val="007B4093"/>
    <w:rsid w:val="007C1D92"/>
    <w:rsid w:val="007C4669"/>
    <w:rsid w:val="007C4CB9"/>
    <w:rsid w:val="007D0B9D"/>
    <w:rsid w:val="007D19B0"/>
    <w:rsid w:val="007D654D"/>
    <w:rsid w:val="007E67DB"/>
    <w:rsid w:val="007F498F"/>
    <w:rsid w:val="007F59F7"/>
    <w:rsid w:val="007F67D3"/>
    <w:rsid w:val="00805E54"/>
    <w:rsid w:val="0080679D"/>
    <w:rsid w:val="008108B0"/>
    <w:rsid w:val="00811B20"/>
    <w:rsid w:val="00812609"/>
    <w:rsid w:val="008211B5"/>
    <w:rsid w:val="0082296E"/>
    <w:rsid w:val="00824099"/>
    <w:rsid w:val="008279A2"/>
    <w:rsid w:val="00843E62"/>
    <w:rsid w:val="00845EAC"/>
    <w:rsid w:val="00846D7C"/>
    <w:rsid w:val="0086014F"/>
    <w:rsid w:val="00867AC1"/>
    <w:rsid w:val="00872632"/>
    <w:rsid w:val="00885477"/>
    <w:rsid w:val="00890DF8"/>
    <w:rsid w:val="008A743F"/>
    <w:rsid w:val="008C0970"/>
    <w:rsid w:val="008C6C26"/>
    <w:rsid w:val="008D0BC5"/>
    <w:rsid w:val="008D2CF7"/>
    <w:rsid w:val="008F1571"/>
    <w:rsid w:val="008F5C8B"/>
    <w:rsid w:val="00900C26"/>
    <w:rsid w:val="0090197F"/>
    <w:rsid w:val="00903264"/>
    <w:rsid w:val="00906DDC"/>
    <w:rsid w:val="00913040"/>
    <w:rsid w:val="009163E3"/>
    <w:rsid w:val="009166A2"/>
    <w:rsid w:val="00934E09"/>
    <w:rsid w:val="00936253"/>
    <w:rsid w:val="00940D46"/>
    <w:rsid w:val="00952DD4"/>
    <w:rsid w:val="00954DE8"/>
    <w:rsid w:val="00956DEE"/>
    <w:rsid w:val="00963C56"/>
    <w:rsid w:val="00965AE7"/>
    <w:rsid w:val="00970FED"/>
    <w:rsid w:val="0098567E"/>
    <w:rsid w:val="0098658E"/>
    <w:rsid w:val="00992D82"/>
    <w:rsid w:val="00997029"/>
    <w:rsid w:val="009978DF"/>
    <w:rsid w:val="009A7339"/>
    <w:rsid w:val="009B440E"/>
    <w:rsid w:val="009B52B1"/>
    <w:rsid w:val="009D336C"/>
    <w:rsid w:val="009D690D"/>
    <w:rsid w:val="009E65B6"/>
    <w:rsid w:val="009F77CF"/>
    <w:rsid w:val="00A14E3A"/>
    <w:rsid w:val="00A179B4"/>
    <w:rsid w:val="00A24C10"/>
    <w:rsid w:val="00A42AC3"/>
    <w:rsid w:val="00A430CF"/>
    <w:rsid w:val="00A4581D"/>
    <w:rsid w:val="00A4652A"/>
    <w:rsid w:val="00A52D4F"/>
    <w:rsid w:val="00A53EAD"/>
    <w:rsid w:val="00A54309"/>
    <w:rsid w:val="00A55780"/>
    <w:rsid w:val="00A609AA"/>
    <w:rsid w:val="00A63264"/>
    <w:rsid w:val="00A6429C"/>
    <w:rsid w:val="00A75A38"/>
    <w:rsid w:val="00A80F2A"/>
    <w:rsid w:val="00AA72E6"/>
    <w:rsid w:val="00AA7690"/>
    <w:rsid w:val="00AB2B93"/>
    <w:rsid w:val="00AB530F"/>
    <w:rsid w:val="00AB7E5B"/>
    <w:rsid w:val="00AB7EBB"/>
    <w:rsid w:val="00AC2883"/>
    <w:rsid w:val="00AD6D1D"/>
    <w:rsid w:val="00AE0EF1"/>
    <w:rsid w:val="00AE288F"/>
    <w:rsid w:val="00AE2937"/>
    <w:rsid w:val="00AE794D"/>
    <w:rsid w:val="00B06502"/>
    <w:rsid w:val="00B07301"/>
    <w:rsid w:val="00B11F3E"/>
    <w:rsid w:val="00B224DE"/>
    <w:rsid w:val="00B3011A"/>
    <w:rsid w:val="00B324D4"/>
    <w:rsid w:val="00B36074"/>
    <w:rsid w:val="00B46575"/>
    <w:rsid w:val="00B61777"/>
    <w:rsid w:val="00B622E6"/>
    <w:rsid w:val="00B83502"/>
    <w:rsid w:val="00B84BBD"/>
    <w:rsid w:val="00BA43FB"/>
    <w:rsid w:val="00BA6D41"/>
    <w:rsid w:val="00BC127D"/>
    <w:rsid w:val="00BC1FE6"/>
    <w:rsid w:val="00BC3A8D"/>
    <w:rsid w:val="00BD1851"/>
    <w:rsid w:val="00BD6677"/>
    <w:rsid w:val="00BF010E"/>
    <w:rsid w:val="00C02C33"/>
    <w:rsid w:val="00C047DE"/>
    <w:rsid w:val="00C061B6"/>
    <w:rsid w:val="00C10A58"/>
    <w:rsid w:val="00C154F4"/>
    <w:rsid w:val="00C2446C"/>
    <w:rsid w:val="00C34323"/>
    <w:rsid w:val="00C36AE5"/>
    <w:rsid w:val="00C40CA4"/>
    <w:rsid w:val="00C41F17"/>
    <w:rsid w:val="00C512F5"/>
    <w:rsid w:val="00C527FA"/>
    <w:rsid w:val="00C5280D"/>
    <w:rsid w:val="00C53EB3"/>
    <w:rsid w:val="00C5791C"/>
    <w:rsid w:val="00C61F64"/>
    <w:rsid w:val="00C63B3B"/>
    <w:rsid w:val="00C66290"/>
    <w:rsid w:val="00C72A12"/>
    <w:rsid w:val="00C72B7A"/>
    <w:rsid w:val="00C973F2"/>
    <w:rsid w:val="00CA304C"/>
    <w:rsid w:val="00CA38D6"/>
    <w:rsid w:val="00CA774A"/>
    <w:rsid w:val="00CB2272"/>
    <w:rsid w:val="00CB67EC"/>
    <w:rsid w:val="00CC0816"/>
    <w:rsid w:val="00CC11B0"/>
    <w:rsid w:val="00CC2841"/>
    <w:rsid w:val="00CE09A3"/>
    <w:rsid w:val="00CE1153"/>
    <w:rsid w:val="00CE7931"/>
    <w:rsid w:val="00CF1330"/>
    <w:rsid w:val="00CF7E36"/>
    <w:rsid w:val="00D3708D"/>
    <w:rsid w:val="00D40426"/>
    <w:rsid w:val="00D57C96"/>
    <w:rsid w:val="00D57D18"/>
    <w:rsid w:val="00D70902"/>
    <w:rsid w:val="00D8169D"/>
    <w:rsid w:val="00D91203"/>
    <w:rsid w:val="00D92FCE"/>
    <w:rsid w:val="00D95174"/>
    <w:rsid w:val="00D951A8"/>
    <w:rsid w:val="00DA0CD6"/>
    <w:rsid w:val="00DA1F7C"/>
    <w:rsid w:val="00DA2D09"/>
    <w:rsid w:val="00DA4973"/>
    <w:rsid w:val="00DA4992"/>
    <w:rsid w:val="00DA6F36"/>
    <w:rsid w:val="00DB0728"/>
    <w:rsid w:val="00DB596E"/>
    <w:rsid w:val="00DB7773"/>
    <w:rsid w:val="00DC00EA"/>
    <w:rsid w:val="00DC3802"/>
    <w:rsid w:val="00DC3AB3"/>
    <w:rsid w:val="00DD298C"/>
    <w:rsid w:val="00DE045A"/>
    <w:rsid w:val="00E00375"/>
    <w:rsid w:val="00E07D87"/>
    <w:rsid w:val="00E13FAF"/>
    <w:rsid w:val="00E2438F"/>
    <w:rsid w:val="00E249C8"/>
    <w:rsid w:val="00E25671"/>
    <w:rsid w:val="00E32F7E"/>
    <w:rsid w:val="00E51D3F"/>
    <w:rsid w:val="00E5267B"/>
    <w:rsid w:val="00E53D73"/>
    <w:rsid w:val="00E54D3F"/>
    <w:rsid w:val="00E639DC"/>
    <w:rsid w:val="00E63C0E"/>
    <w:rsid w:val="00E72D49"/>
    <w:rsid w:val="00E7593C"/>
    <w:rsid w:val="00E7678A"/>
    <w:rsid w:val="00E9204D"/>
    <w:rsid w:val="00E935F1"/>
    <w:rsid w:val="00E94A81"/>
    <w:rsid w:val="00EA1FFB"/>
    <w:rsid w:val="00EA4564"/>
    <w:rsid w:val="00EB048E"/>
    <w:rsid w:val="00EB4069"/>
    <w:rsid w:val="00EB4E9C"/>
    <w:rsid w:val="00ED5141"/>
    <w:rsid w:val="00ED7A7A"/>
    <w:rsid w:val="00EE34DF"/>
    <w:rsid w:val="00EE6628"/>
    <w:rsid w:val="00EF2F89"/>
    <w:rsid w:val="00EF3849"/>
    <w:rsid w:val="00F01414"/>
    <w:rsid w:val="00F03E98"/>
    <w:rsid w:val="00F1237A"/>
    <w:rsid w:val="00F22CBD"/>
    <w:rsid w:val="00F272F1"/>
    <w:rsid w:val="00F31412"/>
    <w:rsid w:val="00F45372"/>
    <w:rsid w:val="00F47B37"/>
    <w:rsid w:val="00F5086E"/>
    <w:rsid w:val="00F560F7"/>
    <w:rsid w:val="00F630A6"/>
    <w:rsid w:val="00F6334D"/>
    <w:rsid w:val="00F63599"/>
    <w:rsid w:val="00F7778D"/>
    <w:rsid w:val="00FA166C"/>
    <w:rsid w:val="00FA1C3C"/>
    <w:rsid w:val="00FA49AB"/>
    <w:rsid w:val="00FA7399"/>
    <w:rsid w:val="00FC48A4"/>
    <w:rsid w:val="00FD0139"/>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BFC422"/>
  <w15:docId w15:val="{244BBE0B-3E4B-45FC-82FC-F333C562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7D654D"/>
    <w:pPr>
      <w:tabs>
        <w:tab w:val="right" w:pos="9639"/>
      </w:tabs>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0501F3"/>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uiPriority w:val="99"/>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qFormat/>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7D654D"/>
    <w:pPr>
      <w:tabs>
        <w:tab w:val="right" w:leader="dot" w:pos="9214"/>
      </w:tabs>
      <w:spacing w:after="120"/>
      <w:ind w:left="567" w:right="1701"/>
    </w:pPr>
    <w:rPr>
      <w:rFonts w:ascii="Arial" w:hAnsi="Arial"/>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0501F3"/>
    <w:rPr>
      <w:rFonts w:ascii="Arial" w:hAnsi="Arial"/>
      <w:sz w:val="16"/>
    </w:rPr>
  </w:style>
  <w:style w:type="character" w:customStyle="1" w:styleId="Heading1Char">
    <w:name w:val="Heading 1 Char"/>
    <w:basedOn w:val="DefaultParagraphFont"/>
    <w:link w:val="Heading1"/>
    <w:rsid w:val="007D654D"/>
    <w:rPr>
      <w:rFonts w:ascii="Arial" w:hAnsi="Arial"/>
      <w:caps/>
    </w:rPr>
  </w:style>
  <w:style w:type="character" w:styleId="FollowedHyperlink">
    <w:name w:val="FollowedHyperlink"/>
    <w:basedOn w:val="DefaultParagraphFont"/>
    <w:semiHidden/>
    <w:unhideWhenUsed/>
    <w:rsid w:val="00845EAC"/>
    <w:rPr>
      <w:color w:val="800080" w:themeColor="followedHyperlink"/>
      <w:u w:val="single"/>
    </w:rPr>
  </w:style>
  <w:style w:type="character" w:styleId="CommentReference">
    <w:name w:val="annotation reference"/>
    <w:basedOn w:val="DefaultParagraphFont"/>
    <w:semiHidden/>
    <w:unhideWhenUsed/>
    <w:rsid w:val="003C5582"/>
    <w:rPr>
      <w:sz w:val="16"/>
      <w:szCs w:val="16"/>
    </w:rPr>
  </w:style>
  <w:style w:type="paragraph" w:styleId="CommentText">
    <w:name w:val="annotation text"/>
    <w:basedOn w:val="Normal"/>
    <w:link w:val="CommentTextChar"/>
    <w:unhideWhenUsed/>
    <w:rsid w:val="003C5582"/>
  </w:style>
  <w:style w:type="character" w:customStyle="1" w:styleId="CommentTextChar">
    <w:name w:val="Comment Text Char"/>
    <w:basedOn w:val="DefaultParagraphFont"/>
    <w:link w:val="CommentText"/>
    <w:rsid w:val="003C5582"/>
    <w:rPr>
      <w:rFonts w:ascii="Arial" w:hAnsi="Arial"/>
    </w:rPr>
  </w:style>
  <w:style w:type="paragraph" w:styleId="CommentSubject">
    <w:name w:val="annotation subject"/>
    <w:basedOn w:val="CommentText"/>
    <w:next w:val="CommentText"/>
    <w:link w:val="CommentSubjectChar"/>
    <w:semiHidden/>
    <w:unhideWhenUsed/>
    <w:rsid w:val="003C5582"/>
    <w:rPr>
      <w:b/>
      <w:bCs/>
    </w:rPr>
  </w:style>
  <w:style w:type="character" w:customStyle="1" w:styleId="CommentSubjectChar">
    <w:name w:val="Comment Subject Char"/>
    <w:basedOn w:val="CommentTextChar"/>
    <w:link w:val="CommentSubject"/>
    <w:semiHidden/>
    <w:rsid w:val="003C5582"/>
    <w:rPr>
      <w:rFonts w:ascii="Arial" w:hAnsi="Arial"/>
      <w:b/>
      <w:bCs/>
    </w:rPr>
  </w:style>
  <w:style w:type="paragraph" w:styleId="ListParagraph">
    <w:name w:val="List Paragraph"/>
    <w:basedOn w:val="Normal"/>
    <w:uiPriority w:val="34"/>
    <w:qFormat/>
    <w:rsid w:val="00C10A58"/>
    <w:pPr>
      <w:ind w:left="720"/>
      <w:contextualSpacing/>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6_(2019)\templates\caj_7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EC9E7-5AF7-449C-9C6F-9764C636C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caj_76_EN.dotx</Template>
  <TotalTime>29</TotalTime>
  <Pages>2</Pages>
  <Words>691</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CAJ/76/6</vt:lpstr>
    </vt:vector>
  </TitlesOfParts>
  <Company>UPOV</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CAJ/76/6</dc:title>
  <dc:creator>SANCHEZ VIZCAINO GOMEZ Rosa Maria</dc:creator>
  <cp:lastModifiedBy>ROVERE Caroline</cp:lastModifiedBy>
  <cp:revision>16</cp:revision>
  <cp:lastPrinted>2019-10-29T21:40:00Z</cp:lastPrinted>
  <dcterms:created xsi:type="dcterms:W3CDTF">2019-10-29T20:51:00Z</dcterms:created>
  <dcterms:modified xsi:type="dcterms:W3CDTF">2019-10-29T21:40:00Z</dcterms:modified>
</cp:coreProperties>
</file>