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110BED">
            <w:pPr>
              <w:pStyle w:val="Sessiontcplacedate"/>
              <w:rPr>
                <w:sz w:val="22"/>
              </w:rPr>
            </w:pPr>
            <w:r>
              <w:t>Seventy-</w:t>
            </w:r>
            <w:r w:rsidR="00110BED">
              <w:t>Fifth</w:t>
            </w:r>
            <w:r w:rsidR="00EB4E9C" w:rsidRPr="00DA4973">
              <w:t xml:space="preserve"> Session</w:t>
            </w:r>
            <w:r w:rsidR="00EB4E9C" w:rsidRPr="00DA4973">
              <w:br/>
              <w:t xml:space="preserve">Geneva, </w:t>
            </w:r>
            <w:r>
              <w:t>October 3</w:t>
            </w:r>
            <w:r w:rsidR="00110BED">
              <w:t>1, 2018</w:t>
            </w:r>
          </w:p>
        </w:tc>
        <w:tc>
          <w:tcPr>
            <w:tcW w:w="3127" w:type="dxa"/>
          </w:tcPr>
          <w:p w:rsidR="00EB4E9C" w:rsidRPr="003C7FBE" w:rsidRDefault="00110BED" w:rsidP="003C7FBE">
            <w:pPr>
              <w:pStyle w:val="Doccode"/>
            </w:pPr>
            <w:r>
              <w:t>CAJ/75</w:t>
            </w:r>
            <w:r w:rsidR="00EB4E9C" w:rsidRPr="00AC2883">
              <w:t>/</w:t>
            </w:r>
            <w:r w:rsidR="003834F8">
              <w:t>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B2B17">
            <w:pPr>
              <w:pStyle w:val="Docoriginal"/>
            </w:pPr>
            <w:r w:rsidRPr="00AC2883">
              <w:t>Date</w:t>
            </w:r>
            <w:r w:rsidRPr="004B2B17">
              <w:t>:</w:t>
            </w:r>
            <w:r w:rsidRPr="004B2B17">
              <w:rPr>
                <w:b w:val="0"/>
                <w:spacing w:val="0"/>
              </w:rPr>
              <w:t xml:space="preserve">  </w:t>
            </w:r>
            <w:r w:rsidR="004B2B17" w:rsidRPr="004B2B17">
              <w:rPr>
                <w:b w:val="0"/>
                <w:spacing w:val="0"/>
              </w:rPr>
              <w:t>August 2</w:t>
            </w:r>
            <w:r w:rsidRPr="004B2B17">
              <w:rPr>
                <w:b w:val="0"/>
                <w:spacing w:val="0"/>
              </w:rPr>
              <w:t>, 201</w:t>
            </w:r>
            <w:r w:rsidR="00110BED" w:rsidRPr="004B2B17">
              <w:rPr>
                <w:b w:val="0"/>
                <w:spacing w:val="0"/>
              </w:rPr>
              <w:t>8</w:t>
            </w:r>
          </w:p>
        </w:tc>
      </w:tr>
    </w:tbl>
    <w:p w:rsidR="007374C1" w:rsidRPr="00613E95" w:rsidRDefault="007374C1" w:rsidP="007374C1">
      <w:pPr>
        <w:pStyle w:val="Titleofdoc0"/>
      </w:pPr>
      <w:bookmarkStart w:id="0" w:name="TitleOfDoc"/>
      <w:bookmarkEnd w:id="0"/>
      <w:r w:rsidRPr="00613E95">
        <w:t>Electronic application form</w:t>
      </w:r>
    </w:p>
    <w:p w:rsidR="007374C1" w:rsidRPr="006A644A" w:rsidRDefault="007374C1" w:rsidP="007374C1">
      <w:pPr>
        <w:pStyle w:val="preparedby1"/>
        <w:jc w:val="left"/>
      </w:pPr>
      <w:bookmarkStart w:id="1" w:name="Prepared"/>
      <w:bookmarkEnd w:id="1"/>
      <w:r w:rsidRPr="000C4E25">
        <w:t>Document prepared by the Office of the Union</w:t>
      </w:r>
    </w:p>
    <w:p w:rsidR="007374C1" w:rsidRPr="006A644A" w:rsidRDefault="007374C1" w:rsidP="007374C1">
      <w:pPr>
        <w:pStyle w:val="Disclaimer"/>
      </w:pPr>
      <w:r w:rsidRPr="006A644A">
        <w:t>Disclaimer:  this document does not represent UPOV policies or guidance</w:t>
      </w:r>
    </w:p>
    <w:p w:rsidR="007374C1" w:rsidRPr="009D77D3" w:rsidRDefault="007374C1" w:rsidP="007374C1">
      <w:pPr>
        <w:pStyle w:val="Heading1"/>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10899658"/>
      <w:bookmarkStart w:id="10" w:name="_Toc417060788"/>
      <w:bookmarkStart w:id="11" w:name="_Toc520897107"/>
      <w:r w:rsidRPr="009D77D3">
        <w:t>Executive summary</w:t>
      </w:r>
      <w:bookmarkEnd w:id="2"/>
      <w:bookmarkEnd w:id="3"/>
      <w:bookmarkEnd w:id="4"/>
      <w:bookmarkEnd w:id="5"/>
      <w:bookmarkEnd w:id="6"/>
      <w:bookmarkEnd w:id="7"/>
      <w:bookmarkEnd w:id="8"/>
      <w:bookmarkEnd w:id="9"/>
      <w:bookmarkEnd w:id="10"/>
      <w:bookmarkEnd w:id="11"/>
    </w:p>
    <w:p w:rsidR="007374C1" w:rsidRPr="007F5D0F" w:rsidRDefault="007374C1" w:rsidP="007374C1"/>
    <w:p w:rsidR="007374C1" w:rsidRDefault="007374C1" w:rsidP="007374C1">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 xml:space="preserve">The purpose of this document is to report on developments concerning the </w:t>
      </w:r>
      <w:r w:rsidRPr="00894515">
        <w:t xml:space="preserve">electronic </w:t>
      </w:r>
      <w:r>
        <w:t xml:space="preserve">application </w:t>
      </w:r>
      <w:r w:rsidRPr="00894515">
        <w:t>form</w:t>
      </w:r>
      <w:r w:rsidR="00D10F88">
        <w:t>, since the seventy-fourth</w:t>
      </w:r>
      <w:r>
        <w:t xml:space="preserve"> session of the </w:t>
      </w:r>
      <w:r w:rsidRPr="00962F67">
        <w:t>Administrative and Legal Committee</w:t>
      </w:r>
      <w:r>
        <w:t xml:space="preserve"> (CAJ), held in Geneva on </w:t>
      </w:r>
      <w:r w:rsidRPr="00153B58">
        <w:t>October 2</w:t>
      </w:r>
      <w:r w:rsidR="00D10F88">
        <w:t>3 and 24</w:t>
      </w:r>
      <w:r w:rsidRPr="00153B58">
        <w:t>, 201</w:t>
      </w:r>
      <w:r w:rsidR="00D10F88">
        <w:t>7</w:t>
      </w:r>
      <w:r>
        <w:t>.</w:t>
      </w:r>
    </w:p>
    <w:p w:rsidR="007374C1" w:rsidRPr="003B12B5" w:rsidRDefault="007374C1" w:rsidP="007374C1">
      <w:pPr>
        <w:rPr>
          <w:rFonts w:eastAsia="MS Mincho"/>
          <w:highlight w:val="yellow"/>
        </w:rPr>
      </w:pPr>
    </w:p>
    <w:p w:rsidR="007374C1" w:rsidRPr="006935E8" w:rsidRDefault="007374C1" w:rsidP="007374C1">
      <w:pPr>
        <w:rPr>
          <w:snapToGrid w:val="0"/>
        </w:rPr>
      </w:pPr>
      <w:r w:rsidRPr="006935E8">
        <w:rPr>
          <w:snapToGrid w:val="0"/>
        </w:rPr>
        <w:fldChar w:fldCharType="begin"/>
      </w:r>
      <w:r w:rsidRPr="006935E8">
        <w:rPr>
          <w:snapToGrid w:val="0"/>
        </w:rPr>
        <w:instrText xml:space="preserve"> AUTONUM  </w:instrText>
      </w:r>
      <w:r w:rsidRPr="006935E8">
        <w:rPr>
          <w:snapToGrid w:val="0"/>
        </w:rPr>
        <w:fldChar w:fldCharType="end"/>
      </w:r>
      <w:r w:rsidRPr="006935E8">
        <w:rPr>
          <w:snapToGrid w:val="0"/>
        </w:rPr>
        <w:tab/>
        <w:t>The CAJ is invited to note:</w:t>
      </w:r>
    </w:p>
    <w:p w:rsidR="007374C1" w:rsidRPr="00D10F88" w:rsidRDefault="007374C1" w:rsidP="007374C1">
      <w:pPr>
        <w:rPr>
          <w:snapToGrid w:val="0"/>
          <w:highlight w:val="cyan"/>
        </w:rPr>
      </w:pPr>
    </w:p>
    <w:p w:rsidR="000842EC" w:rsidRPr="000842EC" w:rsidRDefault="000842EC" w:rsidP="000842EC">
      <w:pPr>
        <w:ind w:firstLine="567"/>
        <w:rPr>
          <w:snapToGrid w:val="0"/>
        </w:rPr>
      </w:pPr>
      <w:r w:rsidRPr="000842EC">
        <w:rPr>
          <w:snapToGrid w:val="0"/>
        </w:rPr>
        <w:t>(a)</w:t>
      </w:r>
      <w:r w:rsidRPr="000842EC">
        <w:rPr>
          <w:snapToGrid w:val="0"/>
        </w:rPr>
        <w:tab/>
        <w:t xml:space="preserve">the developments concerning UPOV PRISMA, as set out in this document;  </w:t>
      </w:r>
    </w:p>
    <w:p w:rsidR="000842EC" w:rsidRPr="000842EC" w:rsidRDefault="000842EC" w:rsidP="000842EC">
      <w:pPr>
        <w:rPr>
          <w:snapToGrid w:val="0"/>
        </w:rPr>
      </w:pPr>
    </w:p>
    <w:p w:rsidR="000842EC" w:rsidRPr="000842EC" w:rsidRDefault="000842EC" w:rsidP="000842EC">
      <w:pPr>
        <w:rPr>
          <w:snapToGrid w:val="0"/>
        </w:rPr>
      </w:pPr>
      <w:r w:rsidRPr="000842EC">
        <w:rPr>
          <w:snapToGrid w:val="0"/>
        </w:rPr>
        <w:tab/>
        <w:t>(</w:t>
      </w:r>
      <w:r w:rsidR="00E609C9">
        <w:rPr>
          <w:snapToGrid w:val="0"/>
        </w:rPr>
        <w:t>b</w:t>
      </w:r>
      <w:r w:rsidRPr="000842EC">
        <w:rPr>
          <w:snapToGrid w:val="0"/>
        </w:rPr>
        <w:t>)</w:t>
      </w:r>
      <w:r w:rsidRPr="000842EC">
        <w:rPr>
          <w:snapToGrid w:val="0"/>
        </w:rPr>
        <w:tab/>
      </w:r>
      <w:r w:rsidR="00C3797E" w:rsidRPr="00CF4002">
        <w:rPr>
          <w:snapToGrid w:val="0"/>
          <w:spacing w:val="-2"/>
        </w:rPr>
        <w:t xml:space="preserve">that </w:t>
      </w:r>
      <w:r w:rsidR="00F00987" w:rsidRPr="00CF4002">
        <w:rPr>
          <w:snapToGrid w:val="0"/>
          <w:spacing w:val="-2"/>
        </w:rPr>
        <w:t xml:space="preserve">further </w:t>
      </w:r>
      <w:r w:rsidRPr="00CF4002">
        <w:rPr>
          <w:snapToGrid w:val="0"/>
          <w:spacing w:val="-2"/>
        </w:rPr>
        <w:t>developments concerning UPOV PRISMA will b</w:t>
      </w:r>
      <w:r w:rsidR="00CF4002">
        <w:rPr>
          <w:snapToGrid w:val="0"/>
          <w:spacing w:val="-2"/>
        </w:rPr>
        <w:t>e reported at the seventy-fifth </w:t>
      </w:r>
      <w:r w:rsidRPr="00CF4002">
        <w:rPr>
          <w:snapToGrid w:val="0"/>
          <w:spacing w:val="-2"/>
        </w:rPr>
        <w:t>session</w:t>
      </w:r>
      <w:r w:rsidRPr="000842EC">
        <w:rPr>
          <w:snapToGrid w:val="0"/>
        </w:rPr>
        <w:t xml:space="preserve"> of the CAJ; and</w:t>
      </w:r>
    </w:p>
    <w:p w:rsidR="000842EC" w:rsidRPr="000842EC" w:rsidRDefault="000842EC" w:rsidP="000842EC">
      <w:pPr>
        <w:rPr>
          <w:snapToGrid w:val="0"/>
        </w:rPr>
      </w:pPr>
    </w:p>
    <w:p w:rsidR="00C3797E" w:rsidRDefault="00E609C9" w:rsidP="000842EC">
      <w:pPr>
        <w:rPr>
          <w:snapToGrid w:val="0"/>
        </w:rPr>
      </w:pPr>
      <w:r>
        <w:rPr>
          <w:snapToGrid w:val="0"/>
        </w:rPr>
        <w:tab/>
        <w:t>(c</w:t>
      </w:r>
      <w:r w:rsidR="000842EC" w:rsidRPr="000842EC">
        <w:rPr>
          <w:snapToGrid w:val="0"/>
        </w:rPr>
        <w:t>)</w:t>
      </w:r>
      <w:r w:rsidR="000842EC" w:rsidRPr="000842EC">
        <w:rPr>
          <w:snapToGrid w:val="0"/>
        </w:rPr>
        <w:tab/>
        <w:t>that proposals concerning financial aspects of UPOV PRISMA will be considered by the Consultative Committee at its ninety-fifth session and, if appropriate, by the Council at its fifty-second ordinary session.</w:t>
      </w:r>
    </w:p>
    <w:p w:rsidR="00C3797E" w:rsidRPr="00C3797E" w:rsidRDefault="00C3797E" w:rsidP="000842EC">
      <w:pPr>
        <w:rPr>
          <w:snapToGrid w:val="0"/>
        </w:rPr>
      </w:pPr>
    </w:p>
    <w:p w:rsidR="007374C1" w:rsidRPr="00962F67" w:rsidRDefault="007374C1" w:rsidP="007374C1">
      <w:pPr>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7374C1" w:rsidRPr="00962F67" w:rsidRDefault="007374C1" w:rsidP="007374C1">
      <w:pPr>
        <w:ind w:left="1692" w:hanging="1125"/>
        <w:jc w:val="left"/>
        <w:rPr>
          <w:color w:val="000000"/>
        </w:rPr>
      </w:pPr>
    </w:p>
    <w:p w:rsidR="007374C1" w:rsidRPr="00962F67" w:rsidRDefault="007374C1" w:rsidP="007374C1">
      <w:pPr>
        <w:tabs>
          <w:tab w:val="left" w:pos="567"/>
          <w:tab w:val="left" w:pos="1701"/>
        </w:tabs>
        <w:ind w:left="567"/>
      </w:pPr>
      <w:r w:rsidRPr="00962F67">
        <w:t>CAJ:</w:t>
      </w:r>
      <w:r>
        <w:tab/>
      </w:r>
      <w:r w:rsidRPr="00962F67">
        <w:t>Administrative and Legal Committee</w:t>
      </w:r>
    </w:p>
    <w:p w:rsidR="007374C1" w:rsidRDefault="007374C1" w:rsidP="007374C1">
      <w:pPr>
        <w:tabs>
          <w:tab w:val="left" w:pos="567"/>
          <w:tab w:val="left" w:pos="1701"/>
        </w:tabs>
        <w:ind w:left="567"/>
      </w:pPr>
      <w:r>
        <w:t>EAF:</w:t>
      </w:r>
      <w:r>
        <w:tab/>
        <w:t>Electronic Application Form</w:t>
      </w:r>
    </w:p>
    <w:p w:rsidR="007374C1" w:rsidRPr="00613E95" w:rsidRDefault="007374C1" w:rsidP="007374C1">
      <w:pPr>
        <w:tabs>
          <w:tab w:val="left" w:pos="567"/>
          <w:tab w:val="left" w:pos="1701"/>
        </w:tabs>
        <w:ind w:left="567"/>
      </w:pPr>
      <w:r w:rsidRPr="00613E95">
        <w:t>PRISMA:</w:t>
      </w:r>
      <w:r w:rsidRPr="00613E95">
        <w:tab/>
        <w:t>Plant variety data Routing Information System using Multilingual Application forms</w:t>
      </w:r>
    </w:p>
    <w:p w:rsidR="007374C1" w:rsidRPr="00613E95" w:rsidRDefault="007374C1" w:rsidP="007374C1">
      <w:pPr>
        <w:tabs>
          <w:tab w:val="left" w:pos="567"/>
          <w:tab w:val="left" w:pos="1701"/>
        </w:tabs>
        <w:ind w:left="567"/>
      </w:pPr>
      <w:r w:rsidRPr="00613E95">
        <w:t>TG:</w:t>
      </w:r>
      <w:r w:rsidRPr="00613E95">
        <w:tab/>
        <w:t>Test Guidelines</w:t>
      </w:r>
    </w:p>
    <w:p w:rsidR="007374C1" w:rsidRDefault="007374C1" w:rsidP="007374C1">
      <w:pPr>
        <w:tabs>
          <w:tab w:val="left" w:pos="567"/>
          <w:tab w:val="left" w:pos="1701"/>
        </w:tabs>
        <w:ind w:left="567"/>
      </w:pPr>
      <w:r w:rsidRPr="00613E95">
        <w:t>TQ:</w:t>
      </w:r>
      <w:r w:rsidRPr="00613E95">
        <w:tab/>
        <w:t>Technical Questionnaire</w:t>
      </w:r>
    </w:p>
    <w:p w:rsidR="0085429B" w:rsidRDefault="0085429B" w:rsidP="0085429B">
      <w:pPr>
        <w:tabs>
          <w:tab w:val="left" w:pos="567"/>
          <w:tab w:val="left" w:pos="1701"/>
        </w:tabs>
        <w:ind w:left="567"/>
      </w:pPr>
      <w:r>
        <w:t xml:space="preserve">ISF: </w:t>
      </w:r>
      <w:r>
        <w:tab/>
      </w:r>
      <w:r w:rsidRPr="00C82F96">
        <w:t>International Seed Federation</w:t>
      </w:r>
    </w:p>
    <w:p w:rsidR="0085429B" w:rsidRPr="0085429B" w:rsidRDefault="0085429B" w:rsidP="0085429B">
      <w:pPr>
        <w:rPr>
          <w:lang w:val="fr-CH"/>
        </w:rPr>
      </w:pPr>
      <w:r>
        <w:rPr>
          <w:sz w:val="18"/>
        </w:rPr>
        <w:tab/>
      </w:r>
      <w:r w:rsidRPr="0085429B">
        <w:rPr>
          <w:lang w:val="fr-CH"/>
        </w:rPr>
        <w:t>AOHE:</w:t>
      </w:r>
      <w:r w:rsidRPr="0085429B">
        <w:rPr>
          <w:lang w:val="fr-CH"/>
        </w:rPr>
        <w:tab/>
        <w:t>Association des Obtenteurs Horticoles Européens</w:t>
      </w:r>
    </w:p>
    <w:p w:rsidR="0085429B" w:rsidRDefault="0085429B" w:rsidP="0085429B">
      <w:pPr>
        <w:ind w:left="1697" w:hanging="1130"/>
      </w:pPr>
      <w:r w:rsidRPr="00C82F96">
        <w:t>CIOPORA</w:t>
      </w:r>
      <w:r>
        <w:t>:</w:t>
      </w:r>
      <w:r>
        <w:tab/>
      </w:r>
      <w:r w:rsidRPr="0085429B">
        <w:t>International Community of Breeders of Asexually Reproduced Ornamental and Fruit Varieties</w:t>
      </w:r>
    </w:p>
    <w:p w:rsidR="0085429B" w:rsidRPr="0085429B" w:rsidRDefault="0085429B" w:rsidP="0085429B">
      <w:pPr>
        <w:ind w:firstLine="567"/>
      </w:pPr>
      <w:r w:rsidRPr="00C82F96">
        <w:t>ASTA</w:t>
      </w:r>
      <w:r>
        <w:t>:</w:t>
      </w:r>
      <w:r>
        <w:tab/>
      </w:r>
      <w:r w:rsidRPr="0085429B">
        <w:t>American Seed Trade Association</w:t>
      </w:r>
    </w:p>
    <w:p w:rsidR="0085429B" w:rsidRDefault="0085429B" w:rsidP="0085429B">
      <w:pPr>
        <w:ind w:firstLine="567"/>
      </w:pPr>
      <w:r>
        <w:t>AFSTA:</w:t>
      </w:r>
      <w:r>
        <w:tab/>
      </w:r>
      <w:r w:rsidRPr="0085429B">
        <w:t>African Seed Trade Association</w:t>
      </w:r>
    </w:p>
    <w:p w:rsidR="0085429B" w:rsidRPr="0085429B" w:rsidRDefault="0085429B" w:rsidP="0085429B">
      <w:pPr>
        <w:spacing w:line="360" w:lineRule="auto"/>
        <w:ind w:firstLine="567"/>
      </w:pPr>
    </w:p>
    <w:p w:rsidR="007374C1" w:rsidRDefault="007374C1" w:rsidP="007374C1">
      <w:pPr>
        <w:rPr>
          <w:rFonts w:cs="Arial"/>
          <w:snapToGrid w:val="0"/>
        </w:rPr>
      </w:pPr>
      <w:r>
        <w:rPr>
          <w:rFonts w:cs="Arial"/>
          <w:snapToGrid w:val="0"/>
        </w:rPr>
        <w:br w:type="page"/>
      </w:r>
    </w:p>
    <w:p w:rsidR="007374C1" w:rsidRDefault="007374C1" w:rsidP="007374C1">
      <w:pPr>
        <w:spacing w:line="360" w:lineRule="auto"/>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rPr>
          <w:rFonts w:eastAsia="Times New Roman" w:cs="Times New Roman"/>
          <w:bCs w:val="0"/>
          <w:caps w:val="0"/>
          <w:noProof w:val="0"/>
          <w:sz w:val="20"/>
          <w:lang w:eastAsia="en-US"/>
        </w:rPr>
        <w:id w:val="-2115974964"/>
        <w:docPartObj>
          <w:docPartGallery w:val="Table of Contents"/>
          <w:docPartUnique/>
        </w:docPartObj>
      </w:sdtPr>
      <w:sdtEndPr>
        <w:rPr>
          <w:sz w:val="18"/>
        </w:rPr>
      </w:sdtEndPr>
      <w:sdtContent>
        <w:p w:rsidR="00255A1F" w:rsidRPr="007C4102" w:rsidRDefault="007374C1">
          <w:pPr>
            <w:pStyle w:val="TOC1"/>
            <w:rPr>
              <w:rFonts w:asciiTheme="minorHAnsi" w:hAnsiTheme="minorHAnsi" w:cstheme="minorBidi"/>
              <w:bCs w:val="0"/>
              <w:caps w:val="0"/>
              <w:sz w:val="20"/>
              <w:szCs w:val="22"/>
              <w:lang w:eastAsia="en-US"/>
            </w:rPr>
          </w:pPr>
          <w:r w:rsidRPr="007C4102">
            <w:rPr>
              <w:bCs w:val="0"/>
              <w:noProof w:val="0"/>
              <w:sz w:val="16"/>
            </w:rPr>
            <w:fldChar w:fldCharType="begin"/>
          </w:r>
          <w:r w:rsidRPr="007C4102">
            <w:rPr>
              <w:sz w:val="16"/>
            </w:rPr>
            <w:instrText xml:space="preserve"> TOC \o "1-3" \h \z \u </w:instrText>
          </w:r>
          <w:r w:rsidRPr="007C4102">
            <w:rPr>
              <w:bCs w:val="0"/>
              <w:noProof w:val="0"/>
              <w:sz w:val="16"/>
            </w:rPr>
            <w:fldChar w:fldCharType="separate"/>
          </w:r>
          <w:hyperlink w:anchor="_Toc520897107" w:history="1">
            <w:r w:rsidR="00255A1F" w:rsidRPr="007C4102">
              <w:rPr>
                <w:rStyle w:val="Hyperlink"/>
                <w:sz w:val="16"/>
              </w:rPr>
              <w:t>Executive summary</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_Toc520897107 \h </w:instrText>
            </w:r>
            <w:r w:rsidR="00255A1F" w:rsidRPr="007C4102">
              <w:rPr>
                <w:webHidden/>
                <w:sz w:val="16"/>
              </w:rPr>
            </w:r>
            <w:r w:rsidR="00255A1F" w:rsidRPr="007C4102">
              <w:rPr>
                <w:webHidden/>
                <w:sz w:val="16"/>
              </w:rPr>
              <w:fldChar w:fldCharType="separate"/>
            </w:r>
            <w:r w:rsidR="00255A1F" w:rsidRPr="007C4102">
              <w:rPr>
                <w:webHidden/>
                <w:sz w:val="16"/>
              </w:rPr>
              <w:t>1</w:t>
            </w:r>
            <w:r w:rsidR="00255A1F" w:rsidRPr="007C4102">
              <w:rPr>
                <w:webHidden/>
                <w:sz w:val="16"/>
              </w:rPr>
              <w:fldChar w:fldCharType="end"/>
            </w:r>
          </w:hyperlink>
        </w:p>
        <w:p w:rsidR="00255A1F" w:rsidRPr="007C4102" w:rsidRDefault="007C4102">
          <w:pPr>
            <w:pStyle w:val="TOC1"/>
            <w:rPr>
              <w:rFonts w:asciiTheme="minorHAnsi" w:hAnsiTheme="minorHAnsi" w:cstheme="minorBidi"/>
              <w:bCs w:val="0"/>
              <w:caps w:val="0"/>
              <w:sz w:val="20"/>
              <w:szCs w:val="22"/>
              <w:lang w:eastAsia="en-US"/>
            </w:rPr>
          </w:pPr>
          <w:hyperlink w:anchor="_Toc520897108" w:history="1">
            <w:r w:rsidR="00255A1F" w:rsidRPr="007C4102">
              <w:rPr>
                <w:rStyle w:val="Hyperlink"/>
                <w:snapToGrid w:val="0"/>
                <w:sz w:val="16"/>
              </w:rPr>
              <w:t>Background</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_Toc520897108 \h </w:instrText>
            </w:r>
            <w:r w:rsidR="00255A1F" w:rsidRPr="007C4102">
              <w:rPr>
                <w:webHidden/>
                <w:sz w:val="16"/>
              </w:rPr>
            </w:r>
            <w:r w:rsidR="00255A1F" w:rsidRPr="007C4102">
              <w:rPr>
                <w:webHidden/>
                <w:sz w:val="16"/>
              </w:rPr>
              <w:fldChar w:fldCharType="separate"/>
            </w:r>
            <w:r w:rsidR="00255A1F" w:rsidRPr="007C4102">
              <w:rPr>
                <w:webHidden/>
                <w:sz w:val="16"/>
              </w:rPr>
              <w:t>2</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09" w:history="1">
            <w:r w:rsidR="00255A1F" w:rsidRPr="007C4102">
              <w:rPr>
                <w:rStyle w:val="Hyperlink"/>
                <w:sz w:val="16"/>
              </w:rPr>
              <w:t>Developments in the Administrative and Legal Committee (CAJ) in October 2017</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_Toc520897109 \h </w:instrText>
            </w:r>
            <w:r w:rsidR="00255A1F" w:rsidRPr="007C4102">
              <w:rPr>
                <w:webHidden/>
                <w:sz w:val="16"/>
              </w:rPr>
            </w:r>
            <w:r w:rsidR="00255A1F" w:rsidRPr="007C4102">
              <w:rPr>
                <w:webHidden/>
                <w:sz w:val="16"/>
              </w:rPr>
              <w:fldChar w:fldCharType="separate"/>
            </w:r>
            <w:r w:rsidR="00255A1F" w:rsidRPr="007C4102">
              <w:rPr>
                <w:webHidden/>
                <w:sz w:val="16"/>
              </w:rPr>
              <w:t>2</w:t>
            </w:r>
            <w:r w:rsidR="00255A1F" w:rsidRPr="007C4102">
              <w:rPr>
                <w:webHidden/>
                <w:sz w:val="16"/>
              </w:rPr>
              <w:fldChar w:fldCharType="end"/>
            </w:r>
          </w:hyperlink>
        </w:p>
        <w:p w:rsidR="00255A1F" w:rsidRPr="007C4102" w:rsidRDefault="007C4102">
          <w:pPr>
            <w:pStyle w:val="TOC1"/>
            <w:rPr>
              <w:rFonts w:asciiTheme="minorHAnsi" w:hAnsiTheme="minorHAnsi" w:cstheme="minorBidi"/>
              <w:bCs w:val="0"/>
              <w:caps w:val="0"/>
              <w:sz w:val="20"/>
              <w:szCs w:val="22"/>
              <w:lang w:eastAsia="en-US"/>
            </w:rPr>
          </w:pPr>
          <w:hyperlink w:anchor="_Toc520897110" w:history="1">
            <w:r w:rsidR="00255A1F" w:rsidRPr="007C4102">
              <w:rPr>
                <w:rStyle w:val="Hyperlink"/>
                <w:sz w:val="16"/>
              </w:rPr>
              <w:t>DEVELOPMENTs SINCE THE seventy-fourth session of the Administrative and Legal Committee</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_Toc520897110 \h </w:instrText>
            </w:r>
            <w:r w:rsidR="00255A1F" w:rsidRPr="007C4102">
              <w:rPr>
                <w:webHidden/>
                <w:sz w:val="16"/>
              </w:rPr>
            </w:r>
            <w:r w:rsidR="00255A1F" w:rsidRPr="007C4102">
              <w:rPr>
                <w:webHidden/>
                <w:sz w:val="16"/>
              </w:rPr>
              <w:fldChar w:fldCharType="separate"/>
            </w:r>
            <w:r w:rsidR="00255A1F" w:rsidRPr="007C4102">
              <w:rPr>
                <w:webHidden/>
                <w:sz w:val="16"/>
              </w:rPr>
              <w:t>2</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11" w:history="1">
            <w:r w:rsidR="00255A1F" w:rsidRPr="007C4102">
              <w:rPr>
                <w:rStyle w:val="Hyperlink"/>
                <w:sz w:val="16"/>
              </w:rPr>
              <w:t>Developments in the Council in October 2017</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_Toc520897111 \h </w:instrText>
            </w:r>
            <w:r w:rsidR="00255A1F" w:rsidRPr="007C4102">
              <w:rPr>
                <w:webHidden/>
                <w:sz w:val="16"/>
              </w:rPr>
            </w:r>
            <w:r w:rsidR="00255A1F" w:rsidRPr="007C4102">
              <w:rPr>
                <w:webHidden/>
                <w:sz w:val="16"/>
              </w:rPr>
              <w:fldChar w:fldCharType="separate"/>
            </w:r>
            <w:r w:rsidR="00255A1F" w:rsidRPr="007C4102">
              <w:rPr>
                <w:webHidden/>
                <w:sz w:val="16"/>
              </w:rPr>
              <w:t>2</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12" w:history="1">
            <w:r w:rsidR="00255A1F" w:rsidRPr="007C4102">
              <w:rPr>
                <w:rStyle w:val="Hyperlink"/>
                <w:sz w:val="16"/>
              </w:rPr>
              <w:t>Launch of UPOV PRISMA Version 2.0</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_Toc520897112 \h </w:instrText>
            </w:r>
            <w:r w:rsidR="00255A1F" w:rsidRPr="007C4102">
              <w:rPr>
                <w:webHidden/>
                <w:sz w:val="16"/>
              </w:rPr>
            </w:r>
            <w:r w:rsidR="00255A1F" w:rsidRPr="007C4102">
              <w:rPr>
                <w:webHidden/>
                <w:sz w:val="16"/>
              </w:rPr>
              <w:fldChar w:fldCharType="separate"/>
            </w:r>
            <w:r w:rsidR="00255A1F" w:rsidRPr="007C4102">
              <w:rPr>
                <w:webHidden/>
                <w:sz w:val="16"/>
              </w:rPr>
              <w:t>3</w:t>
            </w:r>
            <w:r w:rsidR="00255A1F" w:rsidRPr="007C4102">
              <w:rPr>
                <w:webHidden/>
                <w:sz w:val="16"/>
              </w:rPr>
              <w:fldChar w:fldCharType="end"/>
            </w:r>
          </w:hyperlink>
        </w:p>
        <w:p w:rsidR="00255A1F" w:rsidRPr="007C4102" w:rsidRDefault="007C4102">
          <w:pPr>
            <w:pStyle w:val="TOC3"/>
            <w:rPr>
              <w:rFonts w:asciiTheme="minorHAnsi" w:hAnsiTheme="minorHAnsi" w:cstheme="minorBidi"/>
              <w:i w:val="0"/>
              <w:sz w:val="20"/>
              <w:szCs w:val="22"/>
              <w:lang w:eastAsia="en-US"/>
            </w:rPr>
          </w:pPr>
          <w:hyperlink w:anchor="_Toc520897113" w:history="1">
            <w:r w:rsidR="00255A1F" w:rsidRPr="007C4102">
              <w:rPr>
                <w:rStyle w:val="Hyperlink"/>
                <w:sz w:val="16"/>
              </w:rPr>
              <w:t>Participating UPOV members and crops/species covered</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_Toc520897113 \h </w:instrText>
            </w:r>
            <w:r w:rsidR="00255A1F" w:rsidRPr="007C4102">
              <w:rPr>
                <w:webHidden/>
                <w:sz w:val="16"/>
              </w:rPr>
            </w:r>
            <w:r w:rsidR="00255A1F" w:rsidRPr="007C4102">
              <w:rPr>
                <w:webHidden/>
                <w:sz w:val="16"/>
              </w:rPr>
              <w:fldChar w:fldCharType="separate"/>
            </w:r>
            <w:r w:rsidR="00255A1F" w:rsidRPr="007C4102">
              <w:rPr>
                <w:webHidden/>
                <w:sz w:val="16"/>
              </w:rPr>
              <w:t>3</w:t>
            </w:r>
            <w:r w:rsidR="00255A1F" w:rsidRPr="007C4102">
              <w:rPr>
                <w:webHidden/>
                <w:sz w:val="16"/>
              </w:rPr>
              <w:fldChar w:fldCharType="end"/>
            </w:r>
          </w:hyperlink>
        </w:p>
        <w:p w:rsidR="00255A1F" w:rsidRPr="007C4102" w:rsidRDefault="007C4102">
          <w:pPr>
            <w:pStyle w:val="TOC3"/>
            <w:rPr>
              <w:rFonts w:asciiTheme="minorHAnsi" w:hAnsiTheme="minorHAnsi" w:cstheme="minorBidi"/>
              <w:i w:val="0"/>
              <w:sz w:val="20"/>
              <w:szCs w:val="22"/>
              <w:lang w:eastAsia="en-US"/>
            </w:rPr>
          </w:pPr>
          <w:hyperlink w:anchor="_Toc520897114" w:history="1">
            <w:r w:rsidR="00255A1F" w:rsidRPr="007C4102">
              <w:rPr>
                <w:rStyle w:val="Hyperlink"/>
                <w:sz w:val="16"/>
              </w:rPr>
              <w:t>Languages</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_Toc520897114 \h </w:instrText>
            </w:r>
            <w:r w:rsidR="00255A1F" w:rsidRPr="007C4102">
              <w:rPr>
                <w:webHidden/>
                <w:sz w:val="16"/>
              </w:rPr>
            </w:r>
            <w:r w:rsidR="00255A1F" w:rsidRPr="007C4102">
              <w:rPr>
                <w:webHidden/>
                <w:sz w:val="16"/>
              </w:rPr>
              <w:fldChar w:fldCharType="separate"/>
            </w:r>
            <w:r w:rsidR="00255A1F" w:rsidRPr="007C4102">
              <w:rPr>
                <w:webHidden/>
                <w:sz w:val="16"/>
              </w:rPr>
              <w:t>4</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15" w:history="1">
            <w:r w:rsidR="00255A1F" w:rsidRPr="007C4102">
              <w:rPr>
                <w:rStyle w:val="Hyperlink"/>
                <w:sz w:val="16"/>
              </w:rPr>
              <w:t>Meeting on the development of the electronic application form (EAF/11)</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_Toc520897115 \h </w:instrText>
            </w:r>
            <w:r w:rsidR="00255A1F" w:rsidRPr="007C4102">
              <w:rPr>
                <w:webHidden/>
                <w:sz w:val="16"/>
              </w:rPr>
            </w:r>
            <w:r w:rsidR="00255A1F" w:rsidRPr="007C4102">
              <w:rPr>
                <w:webHidden/>
                <w:sz w:val="16"/>
              </w:rPr>
              <w:fldChar w:fldCharType="separate"/>
            </w:r>
            <w:r w:rsidR="00255A1F" w:rsidRPr="007C4102">
              <w:rPr>
                <w:webHidden/>
                <w:sz w:val="16"/>
              </w:rPr>
              <w:t>4</w:t>
            </w:r>
            <w:r w:rsidR="00255A1F" w:rsidRPr="007C4102">
              <w:rPr>
                <w:webHidden/>
                <w:sz w:val="16"/>
              </w:rPr>
              <w:fldChar w:fldCharType="end"/>
            </w:r>
          </w:hyperlink>
        </w:p>
        <w:p w:rsidR="00255A1F" w:rsidRPr="007C4102" w:rsidRDefault="007C4102">
          <w:pPr>
            <w:pStyle w:val="TOC3"/>
            <w:rPr>
              <w:rFonts w:asciiTheme="minorHAnsi" w:hAnsiTheme="minorHAnsi" w:cstheme="minorBidi"/>
              <w:i w:val="0"/>
              <w:sz w:val="20"/>
              <w:szCs w:val="22"/>
              <w:lang w:eastAsia="en-US"/>
            </w:rPr>
          </w:pPr>
          <w:hyperlink w:anchor="_Toc520897116" w:history="1">
            <w:r w:rsidR="00255A1F" w:rsidRPr="007C4102">
              <w:rPr>
                <w:rStyle w:val="Hyperlink"/>
                <w:sz w:val="16"/>
              </w:rPr>
              <w:t>Version 2.1</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_Toc520897116 \h </w:instrText>
            </w:r>
            <w:r w:rsidR="00255A1F" w:rsidRPr="007C4102">
              <w:rPr>
                <w:webHidden/>
                <w:sz w:val="16"/>
              </w:rPr>
            </w:r>
            <w:r w:rsidR="00255A1F" w:rsidRPr="007C4102">
              <w:rPr>
                <w:webHidden/>
                <w:sz w:val="16"/>
              </w:rPr>
              <w:fldChar w:fldCharType="separate"/>
            </w:r>
            <w:r w:rsidR="00255A1F" w:rsidRPr="007C4102">
              <w:rPr>
                <w:webHidden/>
                <w:sz w:val="16"/>
              </w:rPr>
              <w:t>4</w:t>
            </w:r>
            <w:r w:rsidR="00255A1F" w:rsidRPr="007C4102">
              <w:rPr>
                <w:webHidden/>
                <w:sz w:val="16"/>
              </w:rPr>
              <w:fldChar w:fldCharType="end"/>
            </w:r>
          </w:hyperlink>
        </w:p>
        <w:p w:rsidR="00255A1F" w:rsidRPr="007C4102" w:rsidRDefault="007C4102">
          <w:pPr>
            <w:pStyle w:val="TOC3"/>
            <w:rPr>
              <w:rFonts w:asciiTheme="minorHAnsi" w:hAnsiTheme="minorHAnsi" w:cstheme="minorBidi"/>
              <w:i w:val="0"/>
              <w:sz w:val="20"/>
              <w:szCs w:val="22"/>
              <w:lang w:eastAsia="en-US"/>
            </w:rPr>
          </w:pPr>
          <w:hyperlink w:anchor="_Toc520897117" w:history="1">
            <w:r w:rsidR="00255A1F" w:rsidRPr="007C4102">
              <w:rPr>
                <w:rStyle w:val="Hyperlink"/>
                <w:sz w:val="16"/>
              </w:rPr>
              <w:t>Communication</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_Toc520897117 \h </w:instrText>
            </w:r>
            <w:r w:rsidR="00255A1F" w:rsidRPr="007C4102">
              <w:rPr>
                <w:webHidden/>
                <w:sz w:val="16"/>
              </w:rPr>
            </w:r>
            <w:r w:rsidR="00255A1F" w:rsidRPr="007C4102">
              <w:rPr>
                <w:webHidden/>
                <w:sz w:val="16"/>
              </w:rPr>
              <w:fldChar w:fldCharType="separate"/>
            </w:r>
            <w:r w:rsidR="00255A1F" w:rsidRPr="007C4102">
              <w:rPr>
                <w:webHidden/>
                <w:sz w:val="16"/>
              </w:rPr>
              <w:t>6</w:t>
            </w:r>
            <w:r w:rsidR="00255A1F" w:rsidRPr="007C4102">
              <w:rPr>
                <w:webHidden/>
                <w:sz w:val="16"/>
              </w:rPr>
              <w:fldChar w:fldCharType="end"/>
            </w:r>
          </w:hyperlink>
        </w:p>
        <w:p w:rsidR="00255A1F" w:rsidRPr="007C4102" w:rsidRDefault="007C4102">
          <w:pPr>
            <w:pStyle w:val="TOC3"/>
            <w:rPr>
              <w:rFonts w:asciiTheme="minorHAnsi" w:hAnsiTheme="minorHAnsi" w:cstheme="minorBidi"/>
              <w:i w:val="0"/>
              <w:sz w:val="20"/>
              <w:szCs w:val="22"/>
              <w:lang w:eastAsia="en-US"/>
            </w:rPr>
          </w:pPr>
          <w:hyperlink w:anchor="_Toc520897118" w:history="1">
            <w:r w:rsidR="00255A1F" w:rsidRPr="007C4102">
              <w:rPr>
                <w:rStyle w:val="Hyperlink"/>
                <w:sz w:val="16"/>
              </w:rPr>
              <w:t>Financing of UPOV PRISMA</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_Toc520897118 \h </w:instrText>
            </w:r>
            <w:r w:rsidR="00255A1F" w:rsidRPr="007C4102">
              <w:rPr>
                <w:webHidden/>
                <w:sz w:val="16"/>
              </w:rPr>
            </w:r>
            <w:r w:rsidR="00255A1F" w:rsidRPr="007C4102">
              <w:rPr>
                <w:webHidden/>
                <w:sz w:val="16"/>
              </w:rPr>
              <w:fldChar w:fldCharType="separate"/>
            </w:r>
            <w:r w:rsidR="00255A1F" w:rsidRPr="007C4102">
              <w:rPr>
                <w:webHidden/>
                <w:sz w:val="16"/>
              </w:rPr>
              <w:t>7</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19" w:history="1">
            <w:r w:rsidR="00255A1F" w:rsidRPr="007C4102">
              <w:rPr>
                <w:rStyle w:val="Hyperlink"/>
                <w:sz w:val="16"/>
              </w:rPr>
              <w:t>Use of UPOV PRISMA</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_Toc520897119 \h </w:instrText>
            </w:r>
            <w:r w:rsidR="00255A1F" w:rsidRPr="007C4102">
              <w:rPr>
                <w:webHidden/>
                <w:sz w:val="16"/>
              </w:rPr>
            </w:r>
            <w:r w:rsidR="00255A1F" w:rsidRPr="007C4102">
              <w:rPr>
                <w:webHidden/>
                <w:sz w:val="16"/>
              </w:rPr>
              <w:fldChar w:fldCharType="separate"/>
            </w:r>
            <w:r w:rsidR="00255A1F" w:rsidRPr="007C4102">
              <w:rPr>
                <w:webHidden/>
                <w:sz w:val="16"/>
              </w:rPr>
              <w:t>7</w:t>
            </w:r>
            <w:r w:rsidR="00255A1F" w:rsidRPr="007C4102">
              <w:rPr>
                <w:webHidden/>
                <w:sz w:val="16"/>
              </w:rPr>
              <w:fldChar w:fldCharType="end"/>
            </w:r>
          </w:hyperlink>
        </w:p>
        <w:p w:rsidR="00255A1F" w:rsidRPr="007C4102" w:rsidRDefault="007C4102">
          <w:pPr>
            <w:pStyle w:val="TOC1"/>
            <w:rPr>
              <w:rFonts w:asciiTheme="minorHAnsi" w:hAnsiTheme="minorHAnsi" w:cstheme="minorBidi"/>
              <w:bCs w:val="0"/>
              <w:caps w:val="0"/>
              <w:sz w:val="20"/>
              <w:szCs w:val="22"/>
              <w:lang w:eastAsia="en-US"/>
            </w:rPr>
          </w:pPr>
          <w:hyperlink w:anchor="_Toc520897120" w:history="1">
            <w:r w:rsidR="00255A1F" w:rsidRPr="007C4102">
              <w:rPr>
                <w:rStyle w:val="Hyperlink"/>
                <w:sz w:val="16"/>
              </w:rPr>
              <w:t>NEXT STEPS</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_Toc520897120 \h </w:instrText>
            </w:r>
            <w:r w:rsidR="00255A1F" w:rsidRPr="007C4102">
              <w:rPr>
                <w:webHidden/>
                <w:sz w:val="16"/>
              </w:rPr>
            </w:r>
            <w:r w:rsidR="00255A1F" w:rsidRPr="007C4102">
              <w:rPr>
                <w:webHidden/>
                <w:sz w:val="16"/>
              </w:rPr>
              <w:fldChar w:fldCharType="separate"/>
            </w:r>
            <w:r w:rsidR="00255A1F" w:rsidRPr="007C4102">
              <w:rPr>
                <w:webHidden/>
                <w:sz w:val="16"/>
              </w:rPr>
              <w:t>8</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21" w:history="1">
            <w:r w:rsidR="00255A1F" w:rsidRPr="007C4102">
              <w:rPr>
                <w:rStyle w:val="Hyperlink"/>
                <w:sz w:val="16"/>
              </w:rPr>
              <w:t>Launch of UPOV PRISMA Version 2.1</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_Toc520897121 \h </w:instrText>
            </w:r>
            <w:r w:rsidR="00255A1F" w:rsidRPr="007C4102">
              <w:rPr>
                <w:webHidden/>
                <w:sz w:val="16"/>
              </w:rPr>
            </w:r>
            <w:r w:rsidR="00255A1F" w:rsidRPr="007C4102">
              <w:rPr>
                <w:webHidden/>
                <w:sz w:val="16"/>
              </w:rPr>
              <w:fldChar w:fldCharType="separate"/>
            </w:r>
            <w:r w:rsidR="00255A1F" w:rsidRPr="007C4102">
              <w:rPr>
                <w:webHidden/>
                <w:sz w:val="16"/>
              </w:rPr>
              <w:t>8</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22" w:history="1">
            <w:r w:rsidR="00255A1F" w:rsidRPr="007C4102">
              <w:rPr>
                <w:rStyle w:val="Hyperlink"/>
                <w:sz w:val="16"/>
              </w:rPr>
              <w:t>Proposed future developments</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_Toc520897122 \h </w:instrText>
            </w:r>
            <w:r w:rsidR="00255A1F" w:rsidRPr="007C4102">
              <w:rPr>
                <w:webHidden/>
                <w:sz w:val="16"/>
              </w:rPr>
            </w:r>
            <w:r w:rsidR="00255A1F" w:rsidRPr="007C4102">
              <w:rPr>
                <w:webHidden/>
                <w:sz w:val="16"/>
              </w:rPr>
              <w:fldChar w:fldCharType="separate"/>
            </w:r>
            <w:r w:rsidR="00255A1F" w:rsidRPr="007C4102">
              <w:rPr>
                <w:webHidden/>
                <w:sz w:val="16"/>
              </w:rPr>
              <w:t>8</w:t>
            </w:r>
            <w:r w:rsidR="00255A1F" w:rsidRPr="007C4102">
              <w:rPr>
                <w:webHidden/>
                <w:sz w:val="16"/>
              </w:rPr>
              <w:fldChar w:fldCharType="end"/>
            </w:r>
          </w:hyperlink>
        </w:p>
        <w:p w:rsidR="00255A1F" w:rsidRPr="007C4102" w:rsidRDefault="007C4102">
          <w:pPr>
            <w:pStyle w:val="TOC2"/>
            <w:rPr>
              <w:rFonts w:asciiTheme="minorHAnsi" w:eastAsiaTheme="minorEastAsia" w:hAnsiTheme="minorHAnsi" w:cstheme="minorBidi"/>
              <w:sz w:val="20"/>
              <w:szCs w:val="22"/>
              <w:lang w:eastAsia="en-US"/>
            </w:rPr>
          </w:pPr>
          <w:hyperlink w:anchor="_Toc520897123" w:history="1">
            <w:r w:rsidR="00255A1F" w:rsidRPr="007C4102">
              <w:rPr>
                <w:rStyle w:val="Hyperlink"/>
                <w:sz w:val="16"/>
              </w:rPr>
              <w:t>Financing of UPOV PRISMA</w:t>
            </w:r>
            <w:r w:rsidR="00255A1F" w:rsidRPr="007C4102">
              <w:rPr>
                <w:webHidden/>
                <w:sz w:val="16"/>
              </w:rPr>
              <w:tab/>
            </w:r>
            <w:r w:rsidR="00255A1F" w:rsidRPr="007C4102">
              <w:rPr>
                <w:webHidden/>
                <w:sz w:val="16"/>
              </w:rPr>
              <w:fldChar w:fldCharType="begin"/>
            </w:r>
            <w:r w:rsidR="00255A1F" w:rsidRPr="007C4102">
              <w:rPr>
                <w:webHidden/>
                <w:sz w:val="16"/>
              </w:rPr>
              <w:instrText xml:space="preserve"> PAGEREF _Toc520897123 \h </w:instrText>
            </w:r>
            <w:r w:rsidR="00255A1F" w:rsidRPr="007C4102">
              <w:rPr>
                <w:webHidden/>
                <w:sz w:val="16"/>
              </w:rPr>
            </w:r>
            <w:r w:rsidR="00255A1F" w:rsidRPr="007C4102">
              <w:rPr>
                <w:webHidden/>
                <w:sz w:val="16"/>
              </w:rPr>
              <w:fldChar w:fldCharType="separate"/>
            </w:r>
            <w:r w:rsidR="00255A1F" w:rsidRPr="007C4102">
              <w:rPr>
                <w:webHidden/>
                <w:sz w:val="16"/>
              </w:rPr>
              <w:t>8</w:t>
            </w:r>
            <w:r w:rsidR="00255A1F" w:rsidRPr="007C4102">
              <w:rPr>
                <w:webHidden/>
                <w:sz w:val="16"/>
              </w:rPr>
              <w:fldChar w:fldCharType="end"/>
            </w:r>
          </w:hyperlink>
        </w:p>
        <w:p w:rsidR="007374C1" w:rsidRPr="007C4102" w:rsidRDefault="007374C1" w:rsidP="007374C1">
          <w:pPr>
            <w:rPr>
              <w:sz w:val="18"/>
            </w:rPr>
          </w:pPr>
          <w:r w:rsidRPr="007C4102">
            <w:rPr>
              <w:b/>
              <w:bCs/>
              <w:noProof/>
              <w:sz w:val="18"/>
            </w:rPr>
            <w:fldChar w:fldCharType="end"/>
          </w:r>
        </w:p>
      </w:sdtContent>
    </w:sdt>
    <w:p w:rsidR="00284610" w:rsidRDefault="00284610" w:rsidP="007374C1">
      <w:pPr>
        <w:rPr>
          <w:snapToGrid w:val="0"/>
        </w:rPr>
      </w:pPr>
    </w:p>
    <w:p w:rsidR="007C4102" w:rsidRDefault="007C4102" w:rsidP="007374C1">
      <w:pPr>
        <w:rPr>
          <w:snapToGrid w:val="0"/>
        </w:rPr>
      </w:pPr>
    </w:p>
    <w:p w:rsidR="007374C1" w:rsidRPr="00894515" w:rsidRDefault="007374C1" w:rsidP="007374C1">
      <w:pPr>
        <w:pStyle w:val="Heading1"/>
        <w:rPr>
          <w:snapToGrid w:val="0"/>
        </w:rPr>
      </w:pPr>
      <w:bookmarkStart w:id="12" w:name="_Toc520897108"/>
      <w:r w:rsidRPr="00894515">
        <w:rPr>
          <w:snapToGrid w:val="0"/>
        </w:rPr>
        <w:t>Background</w:t>
      </w:r>
      <w:bookmarkEnd w:id="12"/>
    </w:p>
    <w:p w:rsidR="007374C1" w:rsidRDefault="007374C1" w:rsidP="007374C1">
      <w:pPr>
        <w:rPr>
          <w:snapToGrid w:val="0"/>
        </w:rPr>
      </w:pPr>
    </w:p>
    <w:p w:rsidR="007374C1" w:rsidRDefault="007374C1" w:rsidP="007374C1">
      <w:r w:rsidRPr="00894515">
        <w:fldChar w:fldCharType="begin"/>
      </w:r>
      <w:r w:rsidRPr="00894515">
        <w:instrText xml:space="preserve"> AUTONUM  </w:instrText>
      </w:r>
      <w:r w:rsidRPr="00894515">
        <w:fldChar w:fldCharType="end"/>
      </w:r>
      <w:r w:rsidRPr="00894515">
        <w:tab/>
        <w:t xml:space="preserve">The aim of the </w:t>
      </w:r>
      <w:r>
        <w:t xml:space="preserve">electronic application form (EAF) </w:t>
      </w:r>
      <w:r w:rsidRPr="00894515">
        <w:t>project is to develop a multilingual electronic form containing questions relevant for plant breede</w:t>
      </w:r>
      <w:r>
        <w:t xml:space="preserve">rs’ rights (PBRs) applications </w:t>
      </w:r>
      <w:r w:rsidRPr="00894515">
        <w:t>(see document CAJ/66/5 “Electronic Application Systems”, paragraph 2).</w:t>
      </w:r>
    </w:p>
    <w:p w:rsidR="007374C1" w:rsidRDefault="007374C1" w:rsidP="007374C1">
      <w:pPr>
        <w:rPr>
          <w:snapToGrid w:val="0"/>
        </w:rPr>
      </w:pPr>
    </w:p>
    <w:p w:rsidR="007374C1" w:rsidRDefault="007374C1" w:rsidP="007374C1">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rsidR="00815F4C">
        <w:t xml:space="preserve"> and developments prior to the </w:t>
      </w:r>
      <w:r>
        <w:t>seventy-</w:t>
      </w:r>
      <w:r w:rsidR="00331649">
        <w:t>fourth</w:t>
      </w:r>
      <w:r>
        <w:t xml:space="preserve"> session of the CAJ are provided in document CAJ/74</w:t>
      </w:r>
      <w:r w:rsidRPr="00AA1316">
        <w:t>/</w:t>
      </w:r>
      <w:r>
        <w:t>4 “Electronic application form” and CAJ/74/10 “Report”, paragraphs 22 to 26.</w:t>
      </w:r>
    </w:p>
    <w:p w:rsidR="007374C1" w:rsidRDefault="007374C1" w:rsidP="007374C1"/>
    <w:p w:rsidR="007C4102" w:rsidRDefault="007C4102" w:rsidP="007374C1"/>
    <w:p w:rsidR="00284610" w:rsidRPr="0037237B" w:rsidRDefault="00284610" w:rsidP="00284610">
      <w:pPr>
        <w:pStyle w:val="Heading2"/>
      </w:pPr>
      <w:bookmarkStart w:id="13" w:name="_Toc442185535"/>
      <w:bookmarkStart w:id="14" w:name="_Toc442776591"/>
      <w:bookmarkStart w:id="15" w:name="_Toc443323837"/>
      <w:bookmarkStart w:id="16" w:name="_Toc477527629"/>
      <w:bookmarkStart w:id="17" w:name="_Toc411436993"/>
      <w:bookmarkStart w:id="18" w:name="_Toc514397849"/>
      <w:bookmarkStart w:id="19" w:name="_Toc520729969"/>
      <w:bookmarkStart w:id="20" w:name="_Toc520897109"/>
      <w:r w:rsidRPr="0037237B">
        <w:t>Developments in the Administrative and Legal Committee in October 201</w:t>
      </w:r>
      <w:bookmarkEnd w:id="13"/>
      <w:bookmarkEnd w:id="14"/>
      <w:bookmarkEnd w:id="15"/>
      <w:bookmarkEnd w:id="16"/>
      <w:bookmarkEnd w:id="17"/>
      <w:r>
        <w:t>7</w:t>
      </w:r>
      <w:bookmarkEnd w:id="18"/>
      <w:bookmarkEnd w:id="19"/>
      <w:bookmarkEnd w:id="20"/>
    </w:p>
    <w:p w:rsidR="00284610" w:rsidRPr="0037237B" w:rsidRDefault="00284610" w:rsidP="00284610">
      <w:pPr>
        <w:keepNext/>
        <w:rPr>
          <w:rFonts w:cs="Arial"/>
          <w:color w:val="000000"/>
        </w:rPr>
      </w:pPr>
    </w:p>
    <w:p w:rsidR="00284610" w:rsidRPr="00CD607D" w:rsidRDefault="00284610" w:rsidP="00284610">
      <w:pPr>
        <w:rPr>
          <w:snapToGrid w:val="0"/>
        </w:rPr>
      </w:pPr>
      <w:r w:rsidRPr="0037237B">
        <w:fldChar w:fldCharType="begin"/>
      </w:r>
      <w:r w:rsidRPr="0037237B">
        <w:instrText xml:space="preserve"> AUTONUM  </w:instrText>
      </w:r>
      <w:r w:rsidRPr="0037237B">
        <w:fldChar w:fldCharType="end"/>
      </w:r>
      <w:r w:rsidRPr="0037237B">
        <w:tab/>
        <w:t>The CAJ at its seventy-</w:t>
      </w:r>
      <w:r>
        <w:t>fourth</w:t>
      </w:r>
      <w:r w:rsidRPr="0037237B">
        <w:t xml:space="preserve"> session </w:t>
      </w:r>
      <w:r w:rsidR="00331649">
        <w:t xml:space="preserve">held </w:t>
      </w:r>
      <w:r w:rsidRPr="0037237B">
        <w:t>on October </w:t>
      </w:r>
      <w:r>
        <w:t>23 and 24</w:t>
      </w:r>
      <w:r w:rsidRPr="0037237B">
        <w:t>, 201</w:t>
      </w:r>
      <w:r>
        <w:t>7</w:t>
      </w:r>
      <w:r w:rsidRPr="0037237B">
        <w:t xml:space="preserve">, </w:t>
      </w:r>
      <w:r w:rsidRPr="00A80FDD">
        <w:rPr>
          <w:snapToGrid w:val="0"/>
        </w:rPr>
        <w:t>noted the developments concerning EAF Version</w:t>
      </w:r>
      <w:r>
        <w:t> </w:t>
      </w:r>
      <w:r w:rsidRPr="00A80FDD">
        <w:rPr>
          <w:snapToGrid w:val="0"/>
        </w:rPr>
        <w:t>1.1 and the plans for the development of Version 2.0, as set out in document CAJ/74/4.</w:t>
      </w:r>
      <w:r w:rsidRPr="00CD607D">
        <w:rPr>
          <w:snapToGrid w:val="0"/>
        </w:rPr>
        <w:t xml:space="preserve"> </w:t>
      </w:r>
    </w:p>
    <w:p w:rsidR="00284610" w:rsidRPr="00CD607D" w:rsidRDefault="00284610" w:rsidP="00284610">
      <w:pPr>
        <w:rPr>
          <w:snapToGrid w:val="0"/>
        </w:rPr>
      </w:pPr>
    </w:p>
    <w:p w:rsidR="00284610" w:rsidRPr="00A80FDD" w:rsidRDefault="00284610" w:rsidP="00284610">
      <w:pPr>
        <w:rPr>
          <w:snapToGrid w:val="0"/>
          <w:spacing w:val="-2"/>
        </w:rPr>
      </w:pPr>
      <w:r w:rsidRPr="00553F9D">
        <w:rPr>
          <w:snapToGrid w:val="0"/>
        </w:rPr>
        <w:fldChar w:fldCharType="begin"/>
      </w:r>
      <w:r w:rsidRPr="00553F9D">
        <w:rPr>
          <w:snapToGrid w:val="0"/>
        </w:rPr>
        <w:instrText xml:space="preserve"> AUTONUM  </w:instrText>
      </w:r>
      <w:r w:rsidRPr="00553F9D">
        <w:rPr>
          <w:snapToGrid w:val="0"/>
        </w:rPr>
        <w:fldChar w:fldCharType="end"/>
      </w:r>
      <w:r w:rsidRPr="00553F9D">
        <w:rPr>
          <w:snapToGrid w:val="0"/>
        </w:rPr>
        <w:tab/>
        <w:t xml:space="preserve">The CAJ noted the strategy for the addition of new crops/species, </w:t>
      </w:r>
      <w:r>
        <w:rPr>
          <w:snapToGrid w:val="0"/>
        </w:rPr>
        <w:t>as provided in</w:t>
      </w:r>
      <w:r w:rsidRPr="00553F9D">
        <w:rPr>
          <w:snapToGrid w:val="0"/>
        </w:rPr>
        <w:t xml:space="preserve"> paragraphs 18 to 21 of document CAJ/74/4</w:t>
      </w:r>
      <w:r>
        <w:rPr>
          <w:snapToGrid w:val="0"/>
        </w:rPr>
        <w:t>.</w:t>
      </w:r>
    </w:p>
    <w:p w:rsidR="00284610" w:rsidRDefault="00284610" w:rsidP="00284610">
      <w:pPr>
        <w:rPr>
          <w:snapToGrid w:val="0"/>
        </w:rPr>
      </w:pPr>
    </w:p>
    <w:p w:rsidR="00284610" w:rsidRPr="00A80FDD" w:rsidRDefault="00284610" w:rsidP="00284610">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the name PRISMA and the logo, as set out in paragraph 26 of document CAJ/74/4</w:t>
      </w:r>
      <w:r>
        <w:rPr>
          <w:snapToGrid w:val="0"/>
        </w:rPr>
        <w:t>, would be</w:t>
      </w:r>
      <w:r w:rsidRPr="00A80FDD">
        <w:rPr>
          <w:snapToGrid w:val="0"/>
        </w:rPr>
        <w:t xml:space="preserve"> proposed for approval at the fifty-first ordinary session of the Council, to be held in Geneva on October 26, 2017.</w:t>
      </w:r>
    </w:p>
    <w:p w:rsidR="00284610" w:rsidRPr="00A80FDD" w:rsidRDefault="00284610" w:rsidP="00284610">
      <w:pPr>
        <w:rPr>
          <w:snapToGrid w:val="0"/>
        </w:rPr>
      </w:pPr>
    </w:p>
    <w:p w:rsidR="00284610" w:rsidRPr="00A80FDD" w:rsidRDefault="00284610" w:rsidP="00284610">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proposals concerning financial aspects of the EAF would be considered by the Consultative Committee at its ninety-fourth session and, if appropriate, by the Council at its fifty-first ordinary session</w:t>
      </w:r>
      <w:r w:rsidRPr="006F5773">
        <w:t xml:space="preserve"> </w:t>
      </w:r>
      <w:r>
        <w:t>(</w:t>
      </w:r>
      <w:r w:rsidRPr="0037237B">
        <w:t>see document CAJ/7</w:t>
      </w:r>
      <w:r>
        <w:t>4/10 “Report</w:t>
      </w:r>
      <w:r w:rsidRPr="0037237B">
        <w:t>”, paragraph</w:t>
      </w:r>
      <w:r>
        <w:t>s 22 to 26</w:t>
      </w:r>
      <w:r w:rsidRPr="0037237B">
        <w:t>).</w:t>
      </w:r>
    </w:p>
    <w:p w:rsidR="007374C1" w:rsidRDefault="007374C1" w:rsidP="007374C1"/>
    <w:p w:rsidR="007C4102" w:rsidRDefault="007C4102" w:rsidP="007374C1"/>
    <w:p w:rsidR="007374C1" w:rsidRDefault="007374C1" w:rsidP="007374C1"/>
    <w:p w:rsidR="007374C1" w:rsidRDefault="007374C1" w:rsidP="007374C1">
      <w:pPr>
        <w:pStyle w:val="Heading1"/>
      </w:pPr>
      <w:bookmarkStart w:id="21" w:name="_Toc520897110"/>
      <w:r>
        <w:t xml:space="preserve">DEVELOPMENTs </w:t>
      </w:r>
      <w:r w:rsidR="00D10F88">
        <w:t xml:space="preserve">SINCE THE seventy-fourth session of the </w:t>
      </w:r>
      <w:r w:rsidR="00D10F88" w:rsidRPr="00D10F88">
        <w:t>Administrative and Legal Committee</w:t>
      </w:r>
      <w:bookmarkEnd w:id="21"/>
    </w:p>
    <w:p w:rsidR="007374C1" w:rsidRDefault="007374C1" w:rsidP="007374C1"/>
    <w:p w:rsidR="00D10F88" w:rsidRPr="00C82F96" w:rsidRDefault="00D10F88" w:rsidP="00D10F88">
      <w:pPr>
        <w:pStyle w:val="Heading2"/>
      </w:pPr>
      <w:bookmarkStart w:id="22" w:name="_Toc477527630"/>
      <w:bookmarkStart w:id="23" w:name="_Toc443323838"/>
      <w:bookmarkStart w:id="24" w:name="_Toc514830929"/>
      <w:bookmarkStart w:id="25" w:name="_Toc519867334"/>
      <w:bookmarkStart w:id="26" w:name="_Toc520897111"/>
      <w:r w:rsidRPr="00C82F96">
        <w:t>Developments in the Council</w:t>
      </w:r>
      <w:bookmarkEnd w:id="22"/>
      <w:bookmarkEnd w:id="23"/>
      <w:bookmarkEnd w:id="24"/>
      <w:bookmarkEnd w:id="25"/>
      <w:r w:rsidR="00331649">
        <w:t xml:space="preserve"> in October 2017</w:t>
      </w:r>
      <w:bookmarkEnd w:id="26"/>
    </w:p>
    <w:p w:rsidR="00D10F88" w:rsidRDefault="00D10F88" w:rsidP="007374C1"/>
    <w:p w:rsidR="007374C1" w:rsidRPr="00C82F96" w:rsidRDefault="007374C1" w:rsidP="007374C1">
      <w:r w:rsidRPr="00C82F96">
        <w:fldChar w:fldCharType="begin"/>
      </w:r>
      <w:r w:rsidRPr="00C82F96">
        <w:instrText xml:space="preserve"> AUTONUM  </w:instrText>
      </w:r>
      <w:r w:rsidRPr="00C82F96">
        <w:fldChar w:fldCharType="end"/>
      </w:r>
      <w:r w:rsidRPr="00C82F96">
        <w:tab/>
        <w:t>The Council at its fifty-first ordinary session, held in Geneva on October 26, 2017, considered document C/51/18 “Report by the Vice-President on the work of the ninety-fourth session of the Consultative Committee” (see document C/51/22 “Report”, paragraph 20).</w:t>
      </w:r>
    </w:p>
    <w:p w:rsidR="007374C1" w:rsidRDefault="007374C1" w:rsidP="007374C1">
      <w:bookmarkStart w:id="27" w:name="_GoBack"/>
      <w:bookmarkEnd w:id="27"/>
    </w:p>
    <w:p w:rsidR="007374C1" w:rsidRPr="00C82F96" w:rsidRDefault="007374C1" w:rsidP="003C7360">
      <w:pPr>
        <w:keepNext/>
        <w:rPr>
          <w:snapToGrid w:val="0"/>
          <w:color w:val="000000" w:themeColor="text1"/>
        </w:rPr>
      </w:pPr>
      <w:r w:rsidRPr="00C82F96">
        <w:lastRenderedPageBreak/>
        <w:fldChar w:fldCharType="begin"/>
      </w:r>
      <w:r w:rsidRPr="00C82F96">
        <w:instrText xml:space="preserve"> AUTONUM  </w:instrText>
      </w:r>
      <w:r w:rsidRPr="00C82F96">
        <w:fldChar w:fldCharType="end"/>
      </w:r>
      <w:r w:rsidRPr="00C82F96">
        <w:tab/>
        <w:t>Based on the recommendations of the Consultative Committee reported in document C/51/18</w:t>
      </w:r>
      <w:r w:rsidRPr="00C82F96">
        <w:rPr>
          <w:snapToGrid w:val="0"/>
          <w:color w:val="000000" w:themeColor="text1"/>
        </w:rPr>
        <w:t>, the Council:</w:t>
      </w:r>
    </w:p>
    <w:p w:rsidR="007374C1" w:rsidRPr="00C82F96" w:rsidRDefault="007374C1" w:rsidP="003C7360">
      <w:pPr>
        <w:keepNext/>
        <w:ind w:left="567" w:hanging="567"/>
      </w:pPr>
    </w:p>
    <w:p w:rsidR="007374C1" w:rsidRDefault="007374C1" w:rsidP="003C7360">
      <w:pPr>
        <w:pStyle w:val="ListParagraph"/>
        <w:keepNext/>
        <w:numPr>
          <w:ilvl w:val="0"/>
          <w:numId w:val="4"/>
        </w:numPr>
      </w:pPr>
      <w:r w:rsidRPr="00C82F96">
        <w:t>approved the name PRISMA and the logo</w:t>
      </w:r>
      <w:r w:rsidR="00D10F88">
        <w:t>, as set out below,</w:t>
      </w:r>
      <w:r w:rsidRPr="00C82F96">
        <w:t xml:space="preserve"> for the electronic application form (EAF);</w:t>
      </w:r>
    </w:p>
    <w:p w:rsidR="007374C1" w:rsidRPr="00C82F96" w:rsidRDefault="007374C1" w:rsidP="007C4102">
      <w:pPr>
        <w:pStyle w:val="ListParagraph"/>
        <w:ind w:left="0"/>
        <w:jc w:val="center"/>
      </w:pPr>
      <w:r w:rsidRPr="00C82F96">
        <w:rPr>
          <w:noProof/>
        </w:rPr>
        <w:drawing>
          <wp:inline distT="0" distB="0" distL="0" distR="0" wp14:anchorId="1BAF5BAB" wp14:editId="315C80F2">
            <wp:extent cx="1046018" cy="10256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0774" cy="1030284"/>
                    </a:xfrm>
                    <a:prstGeom prst="rect">
                      <a:avLst/>
                    </a:prstGeom>
                  </pic:spPr>
                </pic:pic>
              </a:graphicData>
            </a:graphic>
          </wp:inline>
        </w:drawing>
      </w:r>
    </w:p>
    <w:p w:rsidR="007374C1" w:rsidRPr="00C82F96" w:rsidRDefault="007374C1" w:rsidP="007374C1"/>
    <w:p w:rsidR="007374C1" w:rsidRPr="00C82F96" w:rsidRDefault="007374C1" w:rsidP="007374C1">
      <w:pPr>
        <w:ind w:firstLine="567"/>
      </w:pPr>
      <w:r w:rsidRPr="00C82F96">
        <w:t>(ii)</w:t>
      </w:r>
      <w:r w:rsidRPr="00C82F96">
        <w:tab/>
        <w:t>approved the UPOV charge for the EAF at CHF150 per application for the 2018-2019 biennium, but agreed that the EAF could be made free of charge for an introductory period if the budgeted costs of the EAF were funded by means other than the regular budget.  In that regard, the Council noted that the Office of the Union had received a letter from the Secretary General of the ISF offering to contribute CHF20,000 in order to increase the use of the EAF during the launch period and to extend the system to a larger number of crops and UPOV members.  It further noted that Canada and Australia would be interested to explore the possibility of funding the EAF in the form of an annual subscription.</w:t>
      </w:r>
    </w:p>
    <w:p w:rsidR="000C3134" w:rsidRDefault="000C3134" w:rsidP="000C3134">
      <w:bookmarkStart w:id="28" w:name="_Toc514830930"/>
      <w:bookmarkStart w:id="29" w:name="_Toc493683480"/>
      <w:bookmarkStart w:id="30" w:name="_Toc494289691"/>
    </w:p>
    <w:p w:rsidR="007C4102" w:rsidRPr="00C82F96" w:rsidRDefault="007C4102" w:rsidP="000C3134"/>
    <w:p w:rsidR="000C3134" w:rsidRPr="00C82F96" w:rsidRDefault="000C3134" w:rsidP="000C3134">
      <w:pPr>
        <w:pStyle w:val="Heading2"/>
      </w:pPr>
      <w:bookmarkStart w:id="31" w:name="_Toc477541723"/>
      <w:bookmarkStart w:id="32" w:name="_Toc514830937"/>
      <w:bookmarkStart w:id="33" w:name="_Toc519867335"/>
      <w:bookmarkStart w:id="34" w:name="_Toc520897112"/>
      <w:bookmarkEnd w:id="28"/>
      <w:r w:rsidRPr="00C82F96">
        <w:t>Launch of UPOV PRISMA Version 2.0</w:t>
      </w:r>
      <w:bookmarkEnd w:id="31"/>
      <w:bookmarkEnd w:id="32"/>
      <w:bookmarkEnd w:id="33"/>
      <w:bookmarkEnd w:id="34"/>
    </w:p>
    <w:p w:rsidR="000C3134" w:rsidRPr="00C82F96" w:rsidRDefault="000C3134" w:rsidP="000C3134">
      <w:pPr>
        <w:pStyle w:val="Heading3"/>
      </w:pPr>
      <w:bookmarkStart w:id="35" w:name="_Toc442776593"/>
      <w:bookmarkStart w:id="36" w:name="_Toc442185537"/>
    </w:p>
    <w:bookmarkEnd w:id="35"/>
    <w:bookmarkEnd w:id="36"/>
    <w:p w:rsidR="000C3134" w:rsidRPr="00C82F96" w:rsidRDefault="000C3134" w:rsidP="000C3134">
      <w:pPr>
        <w:keepNext/>
      </w:pPr>
      <w:r w:rsidRPr="00C82F96">
        <w:fldChar w:fldCharType="begin"/>
      </w:r>
      <w:r w:rsidRPr="00C82F96">
        <w:instrText xml:space="preserve"> AUTONUM  </w:instrText>
      </w:r>
      <w:r w:rsidRPr="00C82F96">
        <w:fldChar w:fldCharType="end"/>
      </w:r>
      <w:r w:rsidRPr="00C82F96">
        <w:tab/>
      </w:r>
      <w:bookmarkStart w:id="37" w:name="_Toc461641447"/>
      <w:bookmarkStart w:id="38" w:name="_Toc457833223"/>
      <w:r w:rsidRPr="00C82F96">
        <w:t xml:space="preserve">Version 2.0 of UPOV PRISMA was released on February 9, 2018. </w:t>
      </w:r>
    </w:p>
    <w:p w:rsidR="000C3134" w:rsidRPr="00C82F96" w:rsidRDefault="000C3134" w:rsidP="000C3134">
      <w:pPr>
        <w:keepNext/>
        <w:spacing w:line="360" w:lineRule="auto"/>
      </w:pPr>
    </w:p>
    <w:p w:rsidR="000C3134" w:rsidRPr="00C82F96" w:rsidRDefault="000C3134" w:rsidP="000C3134">
      <w:pPr>
        <w:pStyle w:val="Heading3"/>
      </w:pPr>
      <w:bookmarkStart w:id="39" w:name="_Toc514830938"/>
      <w:bookmarkStart w:id="40" w:name="_Toc519867336"/>
      <w:bookmarkStart w:id="41" w:name="_Toc520897113"/>
      <w:r w:rsidRPr="00C82F96">
        <w:t>Participating UPOV members and crops/species covered</w:t>
      </w:r>
      <w:bookmarkEnd w:id="39"/>
      <w:bookmarkEnd w:id="40"/>
      <w:bookmarkEnd w:id="41"/>
    </w:p>
    <w:p w:rsidR="000C3134" w:rsidRPr="00C82F96" w:rsidRDefault="000C3134" w:rsidP="000C3134">
      <w:pPr>
        <w:keepNext/>
        <w:rPr>
          <w:sz w:val="18"/>
        </w:rPr>
      </w:pPr>
    </w:p>
    <w:p w:rsidR="000C3134" w:rsidRPr="00C82F96" w:rsidRDefault="000C3134" w:rsidP="000C3134">
      <w:r w:rsidRPr="00C82F96">
        <w:fldChar w:fldCharType="begin"/>
      </w:r>
      <w:r w:rsidRPr="00C82F96">
        <w:instrText xml:space="preserve"> AUTONUM  </w:instrText>
      </w:r>
      <w:r w:rsidRPr="00C82F96">
        <w:fldChar w:fldCharType="end"/>
      </w:r>
      <w:r w:rsidRPr="00C82F96">
        <w:tab/>
        <w:t xml:space="preserve">The table below summarizes the participating PVP </w:t>
      </w:r>
      <w:r w:rsidR="000D4AFF">
        <w:t>offices</w:t>
      </w:r>
      <w:r w:rsidRPr="00C82F96">
        <w:t xml:space="preserve"> and the crops supported in UPOV PRISMA Version 2.0:</w:t>
      </w:r>
    </w:p>
    <w:p w:rsidR="000C3134" w:rsidRPr="00C82F96" w:rsidRDefault="000C3134" w:rsidP="000C3134"/>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0C3134" w:rsidRPr="00C82F96" w:rsidTr="000C3134">
        <w:trPr>
          <w:cantSplit/>
          <w:tblHeader/>
        </w:trPr>
        <w:tc>
          <w:tcPr>
            <w:tcW w:w="30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3134" w:rsidRPr="00C82F96" w:rsidRDefault="000C3134" w:rsidP="000C3134">
            <w:pPr>
              <w:keepNext/>
              <w:jc w:val="center"/>
              <w:rPr>
                <w:color w:val="000000"/>
                <w:sz w:val="17"/>
                <w:szCs w:val="17"/>
              </w:rPr>
            </w:pPr>
            <w:r w:rsidRPr="00C82F96">
              <w:rPr>
                <w:bCs/>
                <w:color w:val="000000"/>
                <w:sz w:val="17"/>
                <w:szCs w:val="17"/>
              </w:rPr>
              <w:t>Authority</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C3134" w:rsidRPr="00C82F96" w:rsidRDefault="000C3134" w:rsidP="000C3134">
            <w:pPr>
              <w:keepNext/>
              <w:jc w:val="center"/>
              <w:rPr>
                <w:color w:val="000000"/>
                <w:sz w:val="17"/>
                <w:szCs w:val="17"/>
              </w:rPr>
            </w:pPr>
            <w:r w:rsidRPr="00C82F96">
              <w:rPr>
                <w:color w:val="000000"/>
                <w:sz w:val="17"/>
                <w:szCs w:val="17"/>
              </w:rPr>
              <w:t>Crop coverage</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Argentina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Apple Fru</w:t>
            </w:r>
            <w:r w:rsidR="003C7360">
              <w:rPr>
                <w:color w:val="000000"/>
                <w:sz w:val="17"/>
                <w:szCs w:val="17"/>
              </w:rPr>
              <w:t>it Varieties, Potato, Rose, Soya</w:t>
            </w:r>
            <w:r w:rsidRPr="00C82F96">
              <w:rPr>
                <w:color w:val="000000"/>
                <w:sz w:val="17"/>
                <w:szCs w:val="17"/>
              </w:rPr>
              <w:t>bean, Wheat, Barley, Maize and Grapevine</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Australia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Bolivia (Plurinational State of)</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Rice, wheat</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Canada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 excluding algae, bacteria and fungi</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Chile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sz w:val="17"/>
                <w:szCs w:val="17"/>
              </w:rPr>
            </w:pPr>
            <w:r w:rsidRPr="00C82F96">
              <w:rPr>
                <w:sz w:val="17"/>
                <w:szCs w:val="17"/>
              </w:rPr>
              <w:t>China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sz w:val="17"/>
                <w:szCs w:val="17"/>
              </w:rPr>
            </w:pPr>
            <w:r w:rsidRPr="00C82F96">
              <w:rPr>
                <w:sz w:val="17"/>
                <w:szCs w:val="17"/>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Lettuce, Rose</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sz w:val="17"/>
                <w:szCs w:val="17"/>
              </w:rPr>
            </w:pPr>
            <w:r w:rsidRPr="00C82F96">
              <w:rPr>
                <w:sz w:val="17"/>
                <w:szCs w:val="17"/>
              </w:rPr>
              <w:t>Colombia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sz w:val="17"/>
                <w:szCs w:val="17"/>
              </w:rPr>
            </w:pPr>
            <w:r w:rsidRPr="00C82F96">
              <w:rPr>
                <w:sz w:val="17"/>
                <w:szCs w:val="17"/>
              </w:rPr>
              <w:t>CO</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Rose, Carnation, Alstroemeria, Chrysanthemum, Gypsophila</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European Union</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QZ</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Apple Fruit Varieties, Lettuce, Potato, Rose, Soyabean</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France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Georgia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KE</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Mexico</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MX</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87 selected crops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Netherlands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NL</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New Zealand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NZ</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Norway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NO</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sz w:val="17"/>
                <w:szCs w:val="17"/>
              </w:rPr>
            </w:pPr>
            <w:r w:rsidRPr="00C82F96">
              <w:rPr>
                <w:sz w:val="17"/>
                <w:szCs w:val="17"/>
              </w:rPr>
              <w:t>Paraguay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sz w:val="17"/>
                <w:szCs w:val="17"/>
              </w:rPr>
            </w:pPr>
            <w:r w:rsidRPr="00C82F96">
              <w:rPr>
                <w:sz w:val="17"/>
                <w:szCs w:val="17"/>
              </w:rPr>
              <w:t>PY</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Soyabean</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sz w:val="17"/>
                <w:szCs w:val="17"/>
              </w:rPr>
            </w:pPr>
            <w:r w:rsidRPr="00C82F96">
              <w:rPr>
                <w:sz w:val="17"/>
                <w:szCs w:val="17"/>
              </w:rPr>
              <w:t>Republic of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sz w:val="17"/>
                <w:szCs w:val="17"/>
              </w:rPr>
            </w:pPr>
            <w:r w:rsidRPr="00C82F96">
              <w:rPr>
                <w:sz w:val="17"/>
                <w:szCs w:val="17"/>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Maize, Wheat, Pea, Barley, European Plum, Tomato, Grapevine, Sweet Pepper, Hot Pepper, Paprika, Chili, Sunflower, Walnut, Apple Fruit Varieties, Lettuce, Potato, Rose, Soyabean</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Switzerland</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CH</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Tunisia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TN</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sz w:val="17"/>
                <w:szCs w:val="17"/>
              </w:rPr>
            </w:pPr>
            <w:r w:rsidRPr="00C82F96">
              <w:rPr>
                <w:sz w:val="17"/>
                <w:szCs w:val="17"/>
              </w:rPr>
              <w:t>Turkey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sz w:val="17"/>
                <w:szCs w:val="17"/>
              </w:rPr>
            </w:pPr>
            <w:r w:rsidRPr="00C82F96">
              <w:rPr>
                <w:sz w:val="17"/>
                <w:szCs w:val="17"/>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United States of America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US</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Lettuce, Potato, Soyabean and Wheat</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keepNext/>
              <w:jc w:val="center"/>
              <w:rPr>
                <w:color w:val="000000"/>
                <w:sz w:val="17"/>
                <w:szCs w:val="17"/>
              </w:rPr>
            </w:pPr>
            <w:r w:rsidRPr="00C82F96">
              <w:rPr>
                <w:color w:val="000000"/>
                <w:sz w:val="17"/>
                <w:szCs w:val="17"/>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keepNext/>
              <w:jc w:val="left"/>
              <w:rPr>
                <w:color w:val="000000"/>
                <w:sz w:val="17"/>
                <w:szCs w:val="17"/>
              </w:rPr>
            </w:pPr>
            <w:r w:rsidRPr="00C82F96">
              <w:rPr>
                <w:color w:val="000000"/>
                <w:sz w:val="17"/>
                <w:szCs w:val="17"/>
              </w:rPr>
              <w:t>All genera &amp; species</w:t>
            </w:r>
          </w:p>
        </w:tc>
      </w:tr>
      <w:tr w:rsidR="000C3134" w:rsidRPr="00C82F96" w:rsidTr="000C3134">
        <w:trPr>
          <w:cantSplit/>
        </w:trPr>
        <w:tc>
          <w:tcPr>
            <w:tcW w:w="2467" w:type="dxa"/>
            <w:tcBorders>
              <w:top w:val="single" w:sz="4" w:space="0" w:color="auto"/>
              <w:left w:val="single" w:sz="4" w:space="0" w:color="auto"/>
              <w:bottom w:val="single" w:sz="4" w:space="0" w:color="auto"/>
              <w:right w:val="single" w:sz="4" w:space="0" w:color="auto"/>
            </w:tcBorders>
            <w:vAlign w:val="center"/>
            <w:hideMark/>
          </w:tcPr>
          <w:p w:rsidR="000C3134" w:rsidRPr="00C82F96" w:rsidRDefault="000C3134" w:rsidP="000C3134">
            <w:pPr>
              <w:ind w:right="167"/>
              <w:jc w:val="right"/>
              <w:rPr>
                <w:bCs/>
                <w:color w:val="000000"/>
                <w:sz w:val="17"/>
                <w:szCs w:val="17"/>
              </w:rPr>
            </w:pPr>
            <w:r w:rsidRPr="00C82F96">
              <w:rPr>
                <w:bCs/>
                <w:color w:val="000000"/>
                <w:sz w:val="17"/>
                <w:szCs w:val="17"/>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0C3134" w:rsidRPr="00C82F96" w:rsidRDefault="000C3134" w:rsidP="000C3134">
            <w:pPr>
              <w:jc w:val="center"/>
              <w:rPr>
                <w:bCs/>
                <w:color w:val="000000"/>
                <w:sz w:val="17"/>
                <w:szCs w:val="17"/>
              </w:rPr>
            </w:pPr>
            <w:r w:rsidRPr="00C82F96">
              <w:rPr>
                <w:bCs/>
                <w:color w:val="000000"/>
                <w:sz w:val="17"/>
                <w:szCs w:val="17"/>
              </w:rPr>
              <w:t>22</w:t>
            </w:r>
          </w:p>
        </w:tc>
        <w:tc>
          <w:tcPr>
            <w:tcW w:w="6662" w:type="dxa"/>
            <w:tcBorders>
              <w:top w:val="single" w:sz="4" w:space="0" w:color="auto"/>
              <w:left w:val="single" w:sz="4" w:space="0" w:color="auto"/>
              <w:bottom w:val="single" w:sz="4" w:space="0" w:color="auto"/>
              <w:right w:val="single" w:sz="4" w:space="0" w:color="auto"/>
            </w:tcBorders>
            <w:vAlign w:val="center"/>
          </w:tcPr>
          <w:p w:rsidR="000C3134" w:rsidRPr="00C82F96" w:rsidRDefault="000C3134" w:rsidP="000C3134">
            <w:pPr>
              <w:jc w:val="left"/>
              <w:rPr>
                <w:bCs/>
                <w:color w:val="000000"/>
                <w:sz w:val="17"/>
                <w:szCs w:val="17"/>
              </w:rPr>
            </w:pPr>
          </w:p>
        </w:tc>
      </w:tr>
    </w:tbl>
    <w:p w:rsidR="000C3134" w:rsidRPr="00C82F96" w:rsidRDefault="000C3134" w:rsidP="000C3134">
      <w:pPr>
        <w:pStyle w:val="Heading3"/>
      </w:pPr>
      <w:bookmarkStart w:id="42" w:name="_Toc514830939"/>
      <w:bookmarkStart w:id="43" w:name="_Toc519867337"/>
      <w:bookmarkStart w:id="44" w:name="_Toc520897114"/>
      <w:r w:rsidRPr="00C82F96">
        <w:t>Languages</w:t>
      </w:r>
      <w:bookmarkEnd w:id="42"/>
      <w:bookmarkEnd w:id="43"/>
      <w:bookmarkEnd w:id="44"/>
    </w:p>
    <w:p w:rsidR="000C3134" w:rsidRPr="00C82F96" w:rsidRDefault="000C3134" w:rsidP="000C3134"/>
    <w:p w:rsidR="000C3134" w:rsidRPr="00C82F96" w:rsidRDefault="000C3134" w:rsidP="000C3134">
      <w:pPr>
        <w:rPr>
          <w:rFonts w:cs="Arial"/>
        </w:rPr>
      </w:pPr>
      <w:r w:rsidRPr="00C82F96">
        <w:fldChar w:fldCharType="begin"/>
      </w:r>
      <w:r w:rsidRPr="00C82F96">
        <w:instrText xml:space="preserve"> AUTONUM  </w:instrText>
      </w:r>
      <w:r w:rsidRPr="00C82F96">
        <w:fldChar w:fldCharType="end"/>
      </w:r>
      <w:r w:rsidRPr="00C82F96">
        <w:tab/>
      </w:r>
      <w:r w:rsidRPr="00C82F96">
        <w:rPr>
          <w:rFonts w:cs="Arial"/>
        </w:rPr>
        <w:t>UPOV PRISMA Version 2.0 presents pages and items (questions) for application forms and t</w:t>
      </w:r>
      <w:r w:rsidRPr="00C82F96">
        <w:rPr>
          <w:rFonts w:cs="Arial"/>
          <w:snapToGrid w:val="0"/>
        </w:rPr>
        <w:t>echnical questionnaire</w:t>
      </w:r>
      <w:r w:rsidRPr="00C82F96">
        <w:rPr>
          <w:rFonts w:cs="Arial"/>
        </w:rPr>
        <w:t xml:space="preserve">s for participating PVP </w:t>
      </w:r>
      <w:r w:rsidR="000D4AFF">
        <w:rPr>
          <w:rFonts w:cs="Arial"/>
        </w:rPr>
        <w:t>offices</w:t>
      </w:r>
      <w:r w:rsidRPr="00C82F96">
        <w:rPr>
          <w:rFonts w:cs="Arial"/>
        </w:rPr>
        <w:t xml:space="preserve"> in English, French, German, Spanish, Chinese and Japanese (“navigation languages”).  </w:t>
      </w:r>
    </w:p>
    <w:p w:rsidR="000C3134" w:rsidRPr="00C82F96" w:rsidRDefault="000C3134" w:rsidP="000C3134">
      <w:pPr>
        <w:rPr>
          <w:rFonts w:cs="Arial"/>
        </w:rPr>
      </w:pPr>
    </w:p>
    <w:p w:rsidR="000C3134" w:rsidRPr="00C82F96" w:rsidRDefault="000C3134" w:rsidP="000C3134">
      <w:pPr>
        <w:rPr>
          <w:rFonts w:cs="Arial"/>
        </w:rPr>
      </w:pPr>
      <w:r w:rsidRPr="00C82F96">
        <w:fldChar w:fldCharType="begin"/>
      </w:r>
      <w:r w:rsidRPr="00C82F96">
        <w:instrText xml:space="preserve"> AUTONUM  </w:instrText>
      </w:r>
      <w:r w:rsidRPr="00C82F96">
        <w:fldChar w:fldCharType="end"/>
      </w:r>
      <w:r w:rsidRPr="00C82F96">
        <w:tab/>
      </w:r>
      <w:r w:rsidRPr="00C82F96">
        <w:rPr>
          <w:rFonts w:cs="Arial"/>
        </w:rPr>
        <w:t xml:space="preserve">UPOV PRISMA Version 2.0 generates application forms and </w:t>
      </w:r>
      <w:r w:rsidRPr="00C82F96">
        <w:rPr>
          <w:rFonts w:cs="Arial"/>
          <w:snapToGrid w:val="0"/>
        </w:rPr>
        <w:t>technical questionnaire</w:t>
      </w:r>
      <w:r w:rsidRPr="00C82F96">
        <w:rPr>
          <w:rFonts w:cs="Arial"/>
        </w:rPr>
        <w:t xml:space="preserve">s in the languages required by the participating PVP </w:t>
      </w:r>
      <w:r w:rsidR="000D4AFF">
        <w:rPr>
          <w:rFonts w:cs="Arial"/>
        </w:rPr>
        <w:t>offices</w:t>
      </w:r>
      <w:r w:rsidRPr="00C82F96">
        <w:rPr>
          <w:rFonts w:cs="Arial"/>
        </w:rPr>
        <w:t xml:space="preserve"> (“output form languages”), in English, French, German, Spanish, Chinese, Georgian, Norwegian, Romanian and Turkish.  Information must be completed by the applicant in an acceptable language for the PVP Office concerned, although answers selected from drop</w:t>
      </w:r>
      <w:r w:rsidRPr="00C82F96">
        <w:rPr>
          <w:rFonts w:cs="Arial"/>
        </w:rPr>
        <w:noBreakHyphen/>
        <w:t>down lists (e.g. characteristics and states of expression) will be automatically translated for output form languages.</w:t>
      </w:r>
    </w:p>
    <w:p w:rsidR="000C3134" w:rsidRDefault="000C3134" w:rsidP="000C3134">
      <w:pPr>
        <w:rPr>
          <w:rFonts w:cs="Arial"/>
        </w:rPr>
      </w:pPr>
    </w:p>
    <w:p w:rsidR="007C4102" w:rsidRPr="007C4102" w:rsidRDefault="007C4102" w:rsidP="000C3134"/>
    <w:p w:rsidR="000C3134" w:rsidRPr="00C82F96" w:rsidRDefault="000C3134" w:rsidP="000C3134">
      <w:pPr>
        <w:pStyle w:val="Heading2"/>
        <w:rPr>
          <w:rFonts w:eastAsia="MS Mincho"/>
          <w:snapToGrid w:val="0"/>
        </w:rPr>
      </w:pPr>
      <w:bookmarkStart w:id="45" w:name="_Toc514830940"/>
      <w:bookmarkStart w:id="46" w:name="_Toc519867338"/>
      <w:bookmarkStart w:id="47" w:name="_Toc520897115"/>
      <w:bookmarkEnd w:id="37"/>
      <w:bookmarkEnd w:id="38"/>
      <w:r w:rsidRPr="00C82F96">
        <w:t>Meeting on the development of the electronic application form (EAF/11)</w:t>
      </w:r>
      <w:bookmarkEnd w:id="45"/>
      <w:bookmarkEnd w:id="46"/>
      <w:bookmarkEnd w:id="47"/>
    </w:p>
    <w:p w:rsidR="000C3134" w:rsidRPr="00C82F96" w:rsidRDefault="000C3134" w:rsidP="000C3134">
      <w:pPr>
        <w:keepNext/>
      </w:pPr>
    </w:p>
    <w:p w:rsidR="000C3134" w:rsidRPr="00C82F96" w:rsidRDefault="000C3134" w:rsidP="000C3134">
      <w:r w:rsidRPr="00C82F96">
        <w:fldChar w:fldCharType="begin"/>
      </w:r>
      <w:r w:rsidRPr="00C82F96">
        <w:instrText xml:space="preserve"> AUTONUM  </w:instrText>
      </w:r>
      <w:r w:rsidRPr="00C82F96">
        <w:fldChar w:fldCharType="end"/>
      </w:r>
      <w:r w:rsidRPr="00C82F96">
        <w:tab/>
        <w:t>At the Eleventh Meeting on the Development of an Electronic Application Form (“EAF/11 meeting”), held in Geneva on March 28, 2018, the participants noted the following in relation to proposed developments for UPOV PRISMA Version 2.1.</w:t>
      </w:r>
    </w:p>
    <w:p w:rsidR="000C3134" w:rsidRPr="00C82F96" w:rsidRDefault="000C3134" w:rsidP="000C3134">
      <w:pPr>
        <w:spacing w:line="360" w:lineRule="auto"/>
      </w:pPr>
    </w:p>
    <w:p w:rsidR="000C3134" w:rsidRPr="00C82F96" w:rsidRDefault="000C3134" w:rsidP="000C3134">
      <w:pPr>
        <w:pStyle w:val="Heading3"/>
      </w:pPr>
      <w:bookmarkStart w:id="48" w:name="_Toc485110114"/>
      <w:bookmarkStart w:id="49" w:name="_Toc509861990"/>
      <w:bookmarkStart w:id="50" w:name="_Toc514830941"/>
      <w:bookmarkStart w:id="51" w:name="_Toc519867339"/>
      <w:bookmarkStart w:id="52" w:name="_Toc520897116"/>
      <w:r w:rsidRPr="00C82F96">
        <w:t>Version 2.</w:t>
      </w:r>
      <w:bookmarkEnd w:id="48"/>
      <w:r w:rsidRPr="00C82F96">
        <w:t>1</w:t>
      </w:r>
      <w:bookmarkEnd w:id="49"/>
      <w:bookmarkEnd w:id="50"/>
      <w:bookmarkEnd w:id="51"/>
      <w:bookmarkEnd w:id="52"/>
    </w:p>
    <w:p w:rsidR="000C3134" w:rsidRPr="00C82F96" w:rsidRDefault="000C3134" w:rsidP="000C3134">
      <w:pPr>
        <w:pStyle w:val="Heading4"/>
        <w:rPr>
          <w:lang w:val="en-US"/>
        </w:rPr>
      </w:pPr>
    </w:p>
    <w:p w:rsidR="000C3134" w:rsidRPr="00C82F96" w:rsidRDefault="000C3134" w:rsidP="000C3134">
      <w:pPr>
        <w:pStyle w:val="Heading4"/>
        <w:rPr>
          <w:lang w:val="en-US"/>
        </w:rPr>
      </w:pPr>
      <w:bookmarkStart w:id="53" w:name="_Toc509861991"/>
      <w:r w:rsidRPr="00C82F96">
        <w:rPr>
          <w:lang w:val="en-US"/>
        </w:rPr>
        <w:t>Coverage</w:t>
      </w:r>
      <w:bookmarkEnd w:id="53"/>
    </w:p>
    <w:p w:rsidR="000C3134" w:rsidRPr="00C82F96" w:rsidRDefault="000C3134" w:rsidP="000C3134"/>
    <w:p w:rsidR="000C3134" w:rsidRPr="00C82F96" w:rsidRDefault="000C3134" w:rsidP="000C3134">
      <w:pPr>
        <w:pStyle w:val="Heading5"/>
      </w:pPr>
      <w:r w:rsidRPr="00C82F96">
        <w:t>UPOV members</w:t>
      </w:r>
    </w:p>
    <w:p w:rsidR="000C3134" w:rsidRPr="00C82F96" w:rsidRDefault="000C3134" w:rsidP="000C3134">
      <w:pPr>
        <w:keepNext/>
        <w:rPr>
          <w:sz w:val="18"/>
        </w:rPr>
      </w:pPr>
    </w:p>
    <w:p w:rsidR="000C3134" w:rsidRPr="00C82F96" w:rsidRDefault="000C3134" w:rsidP="000C3134">
      <w:r w:rsidRPr="00C82F96">
        <w:fldChar w:fldCharType="begin"/>
      </w:r>
      <w:r w:rsidRPr="00C82F96">
        <w:instrText xml:space="preserve"> AUTONUM  </w:instrText>
      </w:r>
      <w:r w:rsidRPr="00C82F96">
        <w:fldChar w:fldCharType="end"/>
      </w:r>
      <w:r w:rsidRPr="00C82F96">
        <w:tab/>
        <w:t xml:space="preserve">Participation in Version 2.1 is possible for authorities that participated in </w:t>
      </w:r>
      <w:r w:rsidRPr="00C82F96">
        <w:rPr>
          <w:rFonts w:cs="Arial"/>
          <w:color w:val="000000"/>
          <w:spacing w:val="-2"/>
        </w:rPr>
        <w:t>the development of Prototype Electronic Form</w:t>
      </w:r>
      <w:r w:rsidRPr="00C82F96">
        <w:t xml:space="preserve"> (PV2) or in the development of the Electronic Application Form Versions 1.0 or 1.1 (African Intellectual Property Organization (OAPI), Argentina, Australia, Bolivia (Plurinational State of), Brazil, Canada, Chile, China, Colombia, Czech Republic, European Union, France, Georgia, Japan, Kenya, Mexico, Netherlands, New Zealand, Norway, Paraguay, Republic of Korea, Republic of Moldova, South Africa, Switzerland, Tunisia, Turkey, United States of America, Uruguay and Viet Nam), according to available resources.</w:t>
      </w:r>
    </w:p>
    <w:p w:rsidR="000C3134" w:rsidRPr="00C82F96" w:rsidRDefault="000C3134" w:rsidP="000C3134"/>
    <w:p w:rsidR="000C3134" w:rsidRPr="00C82F96" w:rsidRDefault="000C3134" w:rsidP="000C3134">
      <w:r w:rsidRPr="00C82F96">
        <w:fldChar w:fldCharType="begin"/>
      </w:r>
      <w:r w:rsidRPr="00C82F96">
        <w:instrText xml:space="preserve"> AUTONUM  </w:instrText>
      </w:r>
      <w:r w:rsidRPr="00C82F96">
        <w:fldChar w:fldCharType="end"/>
      </w:r>
      <w:r w:rsidRPr="00C82F96">
        <w:tab/>
      </w:r>
      <w:r w:rsidR="00284610">
        <w:t xml:space="preserve">UPOV </w:t>
      </w:r>
      <w:r w:rsidRPr="00C82F96">
        <w:rPr>
          <w:color w:val="000000"/>
          <w:spacing w:val="-2"/>
        </w:rPr>
        <w:t xml:space="preserve">Members </w:t>
      </w:r>
      <w:r w:rsidRPr="00C82F96">
        <w:t xml:space="preserve">that did not participate in </w:t>
      </w:r>
      <w:r w:rsidRPr="00C82F96">
        <w:rPr>
          <w:rFonts w:cs="Arial"/>
          <w:color w:val="000000"/>
          <w:spacing w:val="-2"/>
        </w:rPr>
        <w:t>the development of a Prototype Electronic Form</w:t>
      </w:r>
      <w:r w:rsidRPr="00C82F96">
        <w:t xml:space="preserve"> (PV2) or in the development of the Electronic Application Form Versions 1.0 or 1.1 need to provide their forms for relevant crops (application form and technical questionnaire) in a UPOV language and, if appropriate, to provide translations of the questions of the application forms and </w:t>
      </w:r>
      <w:r w:rsidRPr="00C82F96">
        <w:rPr>
          <w:snapToGrid w:val="0"/>
        </w:rPr>
        <w:t>technical questionnaires of the other languages used in UPOV PRISMA</w:t>
      </w:r>
      <w:r w:rsidRPr="00C82F96">
        <w:t xml:space="preserve">.  The timetable for addition of new members of the Union will be developed according to available resources and will vary according to the content of the application forms and </w:t>
      </w:r>
      <w:r w:rsidRPr="00C82F96">
        <w:rPr>
          <w:snapToGrid w:val="0"/>
        </w:rPr>
        <w:t>technical questionnaires</w:t>
      </w:r>
      <w:r w:rsidRPr="00C82F96">
        <w:t>.</w:t>
      </w:r>
    </w:p>
    <w:p w:rsidR="000C3134" w:rsidRPr="00C82F96" w:rsidRDefault="000C3134" w:rsidP="000C3134"/>
    <w:p w:rsidR="000C3134" w:rsidRPr="00C82F96" w:rsidRDefault="000C3134" w:rsidP="000C3134">
      <w:r w:rsidRPr="00C82F96">
        <w:fldChar w:fldCharType="begin"/>
      </w:r>
      <w:r w:rsidRPr="00C82F96">
        <w:instrText xml:space="preserve"> AUTONUM  </w:instrText>
      </w:r>
      <w:r w:rsidRPr="00C82F96">
        <w:fldChar w:fldCharType="end"/>
      </w:r>
      <w:r w:rsidRPr="00C82F96">
        <w:tab/>
        <w:t xml:space="preserve">Circular E-17/264, issued on December 12, 2017, invited all UPOV members not currently participating in UPOV PRISMA and that have not already expressed a wish to participate, to indicate to </w:t>
      </w:r>
      <w:r w:rsidRPr="00C82F96">
        <w:rPr>
          <w:rFonts w:cs="Arial"/>
        </w:rPr>
        <w:t>the Office of the Union</w:t>
      </w:r>
      <w:r w:rsidRPr="00C82F96">
        <w:t xml:space="preserve"> their wish to join in 2018</w:t>
      </w:r>
      <w:r w:rsidR="00331649">
        <w:t xml:space="preserve"> (see paragraph 24 below)</w:t>
      </w:r>
      <w:r w:rsidRPr="00C82F96">
        <w:t>.</w:t>
      </w:r>
    </w:p>
    <w:p w:rsidR="000C3134" w:rsidRPr="00C82F96" w:rsidRDefault="000C3134" w:rsidP="000C3134"/>
    <w:p w:rsidR="000C3134" w:rsidRPr="00C82F96" w:rsidRDefault="000C3134" w:rsidP="000C3134">
      <w:pPr>
        <w:pStyle w:val="Heading5"/>
      </w:pPr>
      <w:r w:rsidRPr="00C82F96">
        <w:t>Crops/species</w:t>
      </w:r>
    </w:p>
    <w:p w:rsidR="000C3134" w:rsidRPr="00C82F96" w:rsidRDefault="000C3134" w:rsidP="000C3134"/>
    <w:p w:rsidR="000C3134" w:rsidRPr="00C82F96" w:rsidRDefault="000C3134" w:rsidP="000C3134">
      <w:r w:rsidRPr="00C82F96">
        <w:fldChar w:fldCharType="begin"/>
      </w:r>
      <w:r w:rsidRPr="00C82F96">
        <w:instrText xml:space="preserve"> AUTONUM  </w:instrText>
      </w:r>
      <w:r w:rsidRPr="00C82F96">
        <w:fldChar w:fldCharType="end"/>
      </w:r>
      <w:r w:rsidRPr="00C82F96">
        <w:tab/>
        <w:t xml:space="preserve">Circular E-18/011, issued on February 22, 2018, invited participating members in UPOV PRISMA who do not yet cover all genera and species (Argentina, Bolivia (Plurinational State of), China, Colombia, Georgia, Mexico, Republic of Moldova and </w:t>
      </w:r>
      <w:r w:rsidR="00284610">
        <w:t xml:space="preserve">the </w:t>
      </w:r>
      <w:r w:rsidRPr="00C82F96">
        <w:t>United States of America) to indicate their wish to increase the scope of coverage for genera and species for Version 2.1.</w:t>
      </w:r>
    </w:p>
    <w:p w:rsidR="000C3134" w:rsidRPr="00C82F96" w:rsidRDefault="000C3134" w:rsidP="000C3134"/>
    <w:p w:rsidR="000C3134" w:rsidRPr="00C82F96" w:rsidRDefault="000C3134" w:rsidP="000C3134">
      <w:r w:rsidRPr="009178B1">
        <w:fldChar w:fldCharType="begin"/>
      </w:r>
      <w:r w:rsidRPr="009178B1">
        <w:instrText xml:space="preserve"> AUTONUM  </w:instrText>
      </w:r>
      <w:r w:rsidRPr="009178B1">
        <w:fldChar w:fldCharType="end"/>
      </w:r>
      <w:r w:rsidRPr="009178B1">
        <w:tab/>
        <w:t>Circular E-18/010, issued on February 21, and March 12, 2018, invited UPOV members who have already expressed an interest to participate in UPOV PRISMA (African Intellectual Property Organization (OAPI), Brazil, Czech Republic, Germany, Japan, Republic of Korea, South Africa, Sweden, United Republic of Tanzania and Viet Nam) to confirm</w:t>
      </w:r>
      <w:r w:rsidRPr="00C82F96">
        <w:t xml:space="preserve"> their intention to participate in the Version 2.1 and to clarify the scope of coverage for genera and species.  Other UPOV members who have already expressed interest to participate in UPOV PRISMA Version 2.1 (Costa Rica, Serbia, United Kingdom and Uzbekistan) have been contacted to clarify the scope of coverage for genera and species.</w:t>
      </w:r>
    </w:p>
    <w:p w:rsidR="000C3134" w:rsidRPr="00C82F96" w:rsidRDefault="000C3134" w:rsidP="000C3134"/>
    <w:p w:rsidR="000C3134" w:rsidRDefault="000C3134" w:rsidP="000C3134">
      <w:r w:rsidRPr="00C82F96">
        <w:fldChar w:fldCharType="begin"/>
      </w:r>
      <w:r w:rsidRPr="00C82F96">
        <w:instrText xml:space="preserve"> AUTONUM  </w:instrText>
      </w:r>
      <w:r w:rsidRPr="00C82F96">
        <w:fldChar w:fldCharType="end"/>
      </w:r>
      <w:r w:rsidRPr="00C82F96">
        <w:tab/>
        <w:t xml:space="preserve">In UPOV PRISMA Version 2.1, Technical Questionnaires (TQ) from all UPOV Test Guidelines will be available with the inclusion of apple rootstocks and avocado. </w:t>
      </w:r>
    </w:p>
    <w:p w:rsidR="00C14D91" w:rsidRDefault="00C14D91" w:rsidP="000C3134"/>
    <w:p w:rsidR="00284610" w:rsidRPr="00C82F96" w:rsidRDefault="00284610" w:rsidP="00284610">
      <w:r w:rsidRPr="00C82F96">
        <w:fldChar w:fldCharType="begin"/>
      </w:r>
      <w:r w:rsidRPr="00C82F96">
        <w:instrText xml:space="preserve"> AUTONUM  </w:instrText>
      </w:r>
      <w:r w:rsidRPr="00C82F96">
        <w:fldChar w:fldCharType="end"/>
      </w:r>
      <w:r w:rsidRPr="00C82F96">
        <w:tab/>
        <w:t xml:space="preserve">As of May 2, 2018 the following authorities had expressed interest to be part of Version 2.1, which is planned to be released in September 2018: </w:t>
      </w:r>
    </w:p>
    <w:p w:rsidR="00284610" w:rsidRPr="00C82F96" w:rsidRDefault="00284610" w:rsidP="00284610"/>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284610" w:rsidRPr="00C82F96" w:rsidTr="00A00305">
        <w:trPr>
          <w:cantSplit/>
          <w:tblHeader/>
        </w:trPr>
        <w:tc>
          <w:tcPr>
            <w:tcW w:w="2892" w:type="dxa"/>
            <w:gridSpan w:val="2"/>
            <w:shd w:val="clear" w:color="auto" w:fill="F2F2F2" w:themeFill="background1" w:themeFillShade="F2"/>
            <w:vAlign w:val="center"/>
          </w:tcPr>
          <w:p w:rsidR="00284610" w:rsidRPr="00C82F96" w:rsidRDefault="00284610" w:rsidP="00A00305">
            <w:pPr>
              <w:keepNext/>
              <w:jc w:val="center"/>
              <w:rPr>
                <w:color w:val="000000"/>
                <w:sz w:val="17"/>
                <w:szCs w:val="17"/>
              </w:rPr>
            </w:pPr>
            <w:r w:rsidRPr="00C82F96">
              <w:rPr>
                <w:bCs/>
                <w:color w:val="000000"/>
                <w:sz w:val="17"/>
                <w:szCs w:val="17"/>
              </w:rPr>
              <w:t>Authority</w:t>
            </w:r>
          </w:p>
        </w:tc>
        <w:tc>
          <w:tcPr>
            <w:tcW w:w="1276" w:type="dxa"/>
            <w:shd w:val="clear" w:color="auto" w:fill="F2F2F2" w:themeFill="background1" w:themeFillShade="F2"/>
            <w:vAlign w:val="center"/>
          </w:tcPr>
          <w:p w:rsidR="00284610" w:rsidRPr="00C82F96" w:rsidRDefault="00284610" w:rsidP="00A00305">
            <w:pPr>
              <w:keepNext/>
              <w:jc w:val="center"/>
              <w:rPr>
                <w:color w:val="000000"/>
                <w:sz w:val="17"/>
                <w:szCs w:val="17"/>
              </w:rPr>
            </w:pPr>
            <w:r w:rsidRPr="00C82F96">
              <w:rPr>
                <w:color w:val="000000"/>
                <w:sz w:val="17"/>
                <w:szCs w:val="17"/>
              </w:rPr>
              <w:t>currently participating in Version 2.0</w:t>
            </w:r>
          </w:p>
        </w:tc>
        <w:tc>
          <w:tcPr>
            <w:tcW w:w="1276" w:type="dxa"/>
            <w:shd w:val="clear" w:color="auto" w:fill="F2F2F2" w:themeFill="background1" w:themeFillShade="F2"/>
            <w:vAlign w:val="center"/>
          </w:tcPr>
          <w:p w:rsidR="00284610" w:rsidRPr="00C82F96" w:rsidRDefault="00284610" w:rsidP="00A00305">
            <w:pPr>
              <w:keepNext/>
              <w:jc w:val="center"/>
              <w:rPr>
                <w:color w:val="000000"/>
                <w:sz w:val="17"/>
                <w:szCs w:val="17"/>
              </w:rPr>
            </w:pPr>
            <w:r w:rsidRPr="00C82F96">
              <w:rPr>
                <w:color w:val="000000"/>
                <w:sz w:val="17"/>
                <w:szCs w:val="17"/>
              </w:rPr>
              <w:t>intention to participate in Version 2.1</w:t>
            </w:r>
          </w:p>
        </w:tc>
        <w:tc>
          <w:tcPr>
            <w:tcW w:w="4564" w:type="dxa"/>
            <w:shd w:val="clear" w:color="auto" w:fill="F2F2F2" w:themeFill="background1" w:themeFillShade="F2"/>
            <w:vAlign w:val="center"/>
          </w:tcPr>
          <w:p w:rsidR="00284610" w:rsidRPr="00C82F96" w:rsidRDefault="00284610" w:rsidP="00A00305">
            <w:pPr>
              <w:keepNext/>
              <w:jc w:val="left"/>
              <w:rPr>
                <w:color w:val="000000"/>
                <w:sz w:val="17"/>
                <w:szCs w:val="17"/>
              </w:rPr>
            </w:pPr>
            <w:r w:rsidRPr="00C82F96">
              <w:rPr>
                <w:color w:val="000000"/>
                <w:sz w:val="17"/>
                <w:szCs w:val="17"/>
              </w:rPr>
              <w:t xml:space="preserve">Anticipated crop coverage in Version 2.1 </w:t>
            </w:r>
          </w:p>
          <w:p w:rsidR="00284610" w:rsidRPr="00C82F96" w:rsidRDefault="00284610" w:rsidP="00A00305">
            <w:pPr>
              <w:keepNext/>
              <w:jc w:val="left"/>
              <w:rPr>
                <w:color w:val="000000"/>
                <w:sz w:val="17"/>
                <w:szCs w:val="17"/>
              </w:rPr>
            </w:pPr>
            <w:r w:rsidRPr="00CA30F1">
              <w:rPr>
                <w:color w:val="000000"/>
                <w:sz w:val="17"/>
                <w:szCs w:val="17"/>
                <w:highlight w:val="lightGray"/>
              </w:rPr>
              <w:t>(highlighted in grey are changes from Version 2.0)</w:t>
            </w:r>
          </w:p>
        </w:tc>
      </w:tr>
      <w:tr w:rsidR="00284610" w:rsidRPr="00C82F96" w:rsidTr="00A00305">
        <w:trPr>
          <w:cantSplit/>
        </w:trPr>
        <w:tc>
          <w:tcPr>
            <w:tcW w:w="2467" w:type="dxa"/>
            <w:vAlign w:val="center"/>
          </w:tcPr>
          <w:p w:rsidR="00284610" w:rsidRPr="00C82F96" w:rsidRDefault="00284610" w:rsidP="00A00305">
            <w:pPr>
              <w:keepNext/>
              <w:jc w:val="left"/>
              <w:rPr>
                <w:color w:val="000000"/>
                <w:sz w:val="17"/>
                <w:szCs w:val="17"/>
              </w:rPr>
            </w:pPr>
            <w:r w:rsidRPr="00C82F96">
              <w:rPr>
                <w:color w:val="000000"/>
                <w:sz w:val="17"/>
                <w:szCs w:val="17"/>
              </w:rPr>
              <w:t>African Intellectual Property Organization (OAPI)</w:t>
            </w:r>
          </w:p>
        </w:tc>
        <w:tc>
          <w:tcPr>
            <w:tcW w:w="425" w:type="dxa"/>
            <w:noWrap/>
            <w:vAlign w:val="center"/>
          </w:tcPr>
          <w:p w:rsidR="00284610" w:rsidRPr="00C82F96" w:rsidRDefault="00284610" w:rsidP="00A00305">
            <w:pPr>
              <w:keepNext/>
              <w:jc w:val="center"/>
              <w:rPr>
                <w:color w:val="000000"/>
                <w:sz w:val="17"/>
                <w:szCs w:val="17"/>
              </w:rPr>
            </w:pPr>
            <w:r w:rsidRPr="00C82F96">
              <w:rPr>
                <w:color w:val="000000"/>
                <w:sz w:val="17"/>
                <w:szCs w:val="17"/>
              </w:rPr>
              <w:t>OA</w:t>
            </w:r>
          </w:p>
        </w:tc>
        <w:tc>
          <w:tcPr>
            <w:tcW w:w="1276" w:type="dxa"/>
            <w:vAlign w:val="center"/>
          </w:tcPr>
          <w:p w:rsidR="00284610" w:rsidRPr="00C82F96" w:rsidRDefault="00284610" w:rsidP="00A00305">
            <w:pPr>
              <w:keepNext/>
              <w:jc w:val="center"/>
              <w:rPr>
                <w:caps/>
                <w:sz w:val="17"/>
                <w:szCs w:val="17"/>
              </w:rPr>
            </w:pPr>
            <w:r w:rsidRPr="00C82F96">
              <w:rPr>
                <w:caps/>
                <w:sz w:val="17"/>
                <w:szCs w:val="17"/>
              </w:rPr>
              <w:t>-</w:t>
            </w:r>
          </w:p>
        </w:tc>
        <w:tc>
          <w:tcPr>
            <w:tcW w:w="1276" w:type="dxa"/>
            <w:vAlign w:val="center"/>
          </w:tcPr>
          <w:p w:rsidR="00284610" w:rsidRPr="00C82F96" w:rsidRDefault="00284610" w:rsidP="00A00305">
            <w:pPr>
              <w:keepNext/>
              <w:jc w:val="center"/>
              <w:rPr>
                <w:caps/>
                <w:sz w:val="17"/>
                <w:szCs w:val="17"/>
              </w:rPr>
            </w:pPr>
            <w:r w:rsidRPr="00CA30F1">
              <w:rPr>
                <w:caps/>
                <w:sz w:val="17"/>
                <w:szCs w:val="17"/>
                <w:highlight w:val="lightGray"/>
              </w:rPr>
              <w:sym w:font="Wingdings 2" w:char="F050"/>
            </w:r>
          </w:p>
        </w:tc>
        <w:tc>
          <w:tcPr>
            <w:tcW w:w="4564" w:type="dxa"/>
            <w:vAlign w:val="center"/>
          </w:tcPr>
          <w:p w:rsidR="00284610" w:rsidRPr="00C82F96" w:rsidRDefault="00284610" w:rsidP="00A00305">
            <w:pPr>
              <w:keepNext/>
              <w:jc w:val="left"/>
              <w:rPr>
                <w:color w:val="000000"/>
                <w:sz w:val="17"/>
                <w:szCs w:val="17"/>
              </w:rPr>
            </w:pPr>
            <w:r w:rsidRPr="00CA30F1">
              <w:rPr>
                <w:color w:val="000000"/>
                <w:sz w:val="17"/>
                <w:szCs w:val="17"/>
                <w:highlight w:val="lightGray"/>
              </w:rPr>
              <w:t>All genera and species</w:t>
            </w:r>
          </w:p>
        </w:tc>
      </w:tr>
      <w:tr w:rsidR="00284610" w:rsidRPr="00C82F96" w:rsidTr="00A00305">
        <w:trPr>
          <w:cantSplit/>
        </w:trPr>
        <w:tc>
          <w:tcPr>
            <w:tcW w:w="2467" w:type="dxa"/>
            <w:vAlign w:val="center"/>
          </w:tcPr>
          <w:p w:rsidR="00284610" w:rsidRPr="00C82F96" w:rsidRDefault="00284610" w:rsidP="00A00305">
            <w:pPr>
              <w:keepNext/>
              <w:jc w:val="left"/>
              <w:rPr>
                <w:color w:val="000000"/>
                <w:sz w:val="17"/>
                <w:szCs w:val="17"/>
              </w:rPr>
            </w:pPr>
            <w:r w:rsidRPr="00C82F96">
              <w:rPr>
                <w:color w:val="000000"/>
                <w:sz w:val="17"/>
                <w:szCs w:val="17"/>
              </w:rPr>
              <w:t>Argentina</w:t>
            </w:r>
          </w:p>
        </w:tc>
        <w:tc>
          <w:tcPr>
            <w:tcW w:w="425" w:type="dxa"/>
            <w:noWrap/>
            <w:vAlign w:val="center"/>
            <w:hideMark/>
          </w:tcPr>
          <w:p w:rsidR="00284610" w:rsidRPr="00C82F96" w:rsidRDefault="00284610" w:rsidP="00A00305">
            <w:pPr>
              <w:keepNext/>
              <w:jc w:val="center"/>
              <w:rPr>
                <w:color w:val="000000"/>
                <w:sz w:val="17"/>
                <w:szCs w:val="17"/>
              </w:rPr>
            </w:pPr>
            <w:r w:rsidRPr="00C82F96">
              <w:rPr>
                <w:color w:val="000000"/>
                <w:sz w:val="17"/>
                <w:szCs w:val="17"/>
              </w:rPr>
              <w:t>AR</w:t>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keepNext/>
              <w:jc w:val="left"/>
              <w:rPr>
                <w:color w:val="000000"/>
                <w:sz w:val="17"/>
                <w:szCs w:val="17"/>
              </w:rPr>
            </w:pPr>
            <w:r w:rsidRPr="00CA30F1">
              <w:rPr>
                <w:color w:val="000000"/>
                <w:sz w:val="17"/>
                <w:szCs w:val="17"/>
                <w:highlight w:val="lightGray"/>
              </w:rPr>
              <w:t>18 selected crops</w:t>
            </w:r>
          </w:p>
        </w:tc>
      </w:tr>
      <w:tr w:rsidR="00284610" w:rsidRPr="00C82F96" w:rsidTr="00A00305">
        <w:trPr>
          <w:cantSplit/>
        </w:trPr>
        <w:tc>
          <w:tcPr>
            <w:tcW w:w="2467" w:type="dxa"/>
            <w:vAlign w:val="center"/>
          </w:tcPr>
          <w:p w:rsidR="00284610" w:rsidRPr="00C82F96" w:rsidRDefault="00284610" w:rsidP="00A00305">
            <w:pPr>
              <w:keepNext/>
              <w:jc w:val="left"/>
              <w:rPr>
                <w:color w:val="000000"/>
                <w:sz w:val="17"/>
                <w:szCs w:val="17"/>
              </w:rPr>
            </w:pPr>
            <w:r w:rsidRPr="00C82F96">
              <w:rPr>
                <w:color w:val="000000"/>
                <w:sz w:val="17"/>
                <w:szCs w:val="17"/>
              </w:rPr>
              <w:t>Australia</w:t>
            </w:r>
          </w:p>
        </w:tc>
        <w:tc>
          <w:tcPr>
            <w:tcW w:w="425" w:type="dxa"/>
            <w:noWrap/>
            <w:vAlign w:val="center"/>
            <w:hideMark/>
          </w:tcPr>
          <w:p w:rsidR="00284610" w:rsidRPr="00C82F96" w:rsidRDefault="00284610" w:rsidP="00A00305">
            <w:pPr>
              <w:keepNext/>
              <w:jc w:val="center"/>
              <w:rPr>
                <w:color w:val="000000"/>
                <w:sz w:val="17"/>
                <w:szCs w:val="17"/>
              </w:rPr>
            </w:pPr>
            <w:r w:rsidRPr="00C82F96">
              <w:rPr>
                <w:color w:val="000000"/>
                <w:sz w:val="17"/>
                <w:szCs w:val="17"/>
              </w:rPr>
              <w:t>AU</w:t>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keepNext/>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Bolivia (Plurinational State of)</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BO</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A30F1">
              <w:rPr>
                <w:color w:val="000000"/>
                <w:sz w:val="17"/>
                <w:szCs w:val="17"/>
                <w:highlight w:val="lightGray"/>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Canada</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CA</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 excluding algae, bacteria and fungi</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Chile</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CL</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China</w:t>
            </w:r>
          </w:p>
        </w:tc>
        <w:tc>
          <w:tcPr>
            <w:tcW w:w="425" w:type="dxa"/>
            <w:noWrap/>
            <w:vAlign w:val="center"/>
          </w:tcPr>
          <w:p w:rsidR="00284610" w:rsidRPr="00C82F96" w:rsidRDefault="00284610" w:rsidP="00A00305">
            <w:pPr>
              <w:keepNext/>
              <w:jc w:val="center"/>
              <w:rPr>
                <w:sz w:val="17"/>
                <w:szCs w:val="17"/>
              </w:rPr>
            </w:pPr>
            <w:r w:rsidRPr="00C82F96">
              <w:rPr>
                <w:sz w:val="17"/>
                <w:szCs w:val="17"/>
              </w:rPr>
              <w:t>CN</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Lettuce, Rose</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Colombia</w:t>
            </w:r>
          </w:p>
        </w:tc>
        <w:tc>
          <w:tcPr>
            <w:tcW w:w="425" w:type="dxa"/>
            <w:noWrap/>
            <w:vAlign w:val="center"/>
          </w:tcPr>
          <w:p w:rsidR="00284610" w:rsidRPr="00C82F96" w:rsidRDefault="00284610" w:rsidP="00A00305">
            <w:pPr>
              <w:keepNext/>
              <w:jc w:val="center"/>
              <w:rPr>
                <w:sz w:val="17"/>
                <w:szCs w:val="17"/>
              </w:rPr>
            </w:pPr>
            <w:r w:rsidRPr="00C82F96">
              <w:rPr>
                <w:sz w:val="17"/>
                <w:szCs w:val="17"/>
              </w:rPr>
              <w:t>CO</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A30F1" w:rsidRDefault="00284610" w:rsidP="00A00305">
            <w:pPr>
              <w:jc w:val="left"/>
              <w:rPr>
                <w:color w:val="000000"/>
                <w:sz w:val="17"/>
                <w:szCs w:val="17"/>
                <w:highlight w:val="lightGray"/>
              </w:rPr>
            </w:pPr>
            <w:r w:rsidRPr="00CA30F1">
              <w:rPr>
                <w:color w:val="000000"/>
                <w:sz w:val="17"/>
                <w:szCs w:val="17"/>
                <w:highlight w:val="lightGray"/>
              </w:rPr>
              <w:t>All genera &amp; species</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Costa Rica</w:t>
            </w:r>
          </w:p>
        </w:tc>
        <w:tc>
          <w:tcPr>
            <w:tcW w:w="425" w:type="dxa"/>
            <w:noWrap/>
            <w:vAlign w:val="center"/>
          </w:tcPr>
          <w:p w:rsidR="00284610" w:rsidRPr="00C82F96" w:rsidRDefault="00284610" w:rsidP="00A00305">
            <w:pPr>
              <w:keepNext/>
              <w:jc w:val="center"/>
              <w:rPr>
                <w:sz w:val="17"/>
                <w:szCs w:val="17"/>
              </w:rPr>
            </w:pPr>
            <w:r w:rsidRPr="00C82F96">
              <w:rPr>
                <w:sz w:val="17"/>
                <w:szCs w:val="17"/>
              </w:rPr>
              <w:t>CR</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vAlign w:val="center"/>
          </w:tcPr>
          <w:p w:rsidR="00284610" w:rsidRPr="00C82F96" w:rsidRDefault="00284610" w:rsidP="00A00305">
            <w:pPr>
              <w:jc w:val="center"/>
              <w:rPr>
                <w:caps/>
                <w:sz w:val="17"/>
                <w:szCs w:val="17"/>
              </w:rPr>
            </w:pPr>
            <w:r w:rsidRPr="00CA30F1">
              <w:rPr>
                <w:caps/>
                <w:sz w:val="17"/>
                <w:szCs w:val="17"/>
                <w:highlight w:val="lightGray"/>
              </w:rPr>
              <w:sym w:font="Wingdings 2" w:char="F050"/>
            </w:r>
          </w:p>
        </w:tc>
        <w:tc>
          <w:tcPr>
            <w:tcW w:w="4564" w:type="dxa"/>
            <w:vAlign w:val="center"/>
          </w:tcPr>
          <w:p w:rsidR="00284610" w:rsidRPr="00CA30F1" w:rsidRDefault="00284610" w:rsidP="00A00305">
            <w:pPr>
              <w:jc w:val="left"/>
              <w:rPr>
                <w:color w:val="000000"/>
                <w:sz w:val="17"/>
                <w:szCs w:val="17"/>
                <w:highlight w:val="lightGray"/>
              </w:rPr>
            </w:pPr>
            <w:r w:rsidRPr="00CA30F1">
              <w:rPr>
                <w:color w:val="000000"/>
                <w:sz w:val="17"/>
                <w:szCs w:val="17"/>
                <w:highlight w:val="lightGray"/>
              </w:rPr>
              <w:t>All genera and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European Union</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QZ</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A30F1" w:rsidRDefault="00284610" w:rsidP="00A00305">
            <w:pPr>
              <w:jc w:val="left"/>
              <w:rPr>
                <w:color w:val="000000"/>
                <w:sz w:val="17"/>
                <w:szCs w:val="17"/>
                <w:highlight w:val="lightGray"/>
              </w:rPr>
            </w:pPr>
            <w:r w:rsidRPr="00CA30F1">
              <w:rPr>
                <w:color w:val="000000"/>
                <w:sz w:val="17"/>
                <w:szCs w:val="17"/>
                <w:highlight w:val="lightGray"/>
              </w:rPr>
              <w:t>All genera &amp; species excluding agricultural crops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France</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FR</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Georgia</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GE</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Kenya</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KE</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Mexico</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MX</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A30F1">
              <w:rPr>
                <w:color w:val="000000"/>
                <w:sz w:val="17"/>
                <w:szCs w:val="17"/>
                <w:highlight w:val="lightGray"/>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Netherlands</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NL</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New Zealand</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NZ</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Norway</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NO</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Paraguay</w:t>
            </w:r>
          </w:p>
        </w:tc>
        <w:tc>
          <w:tcPr>
            <w:tcW w:w="425" w:type="dxa"/>
            <w:noWrap/>
            <w:vAlign w:val="center"/>
          </w:tcPr>
          <w:p w:rsidR="00284610" w:rsidRPr="00C82F96" w:rsidRDefault="00284610" w:rsidP="00A00305">
            <w:pPr>
              <w:keepNext/>
              <w:jc w:val="center"/>
              <w:rPr>
                <w:sz w:val="17"/>
                <w:szCs w:val="17"/>
              </w:rPr>
            </w:pPr>
            <w:r w:rsidRPr="00C82F96">
              <w:rPr>
                <w:sz w:val="17"/>
                <w:szCs w:val="17"/>
              </w:rPr>
              <w:t>PY</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Soyabean</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Republic of Moldova</w:t>
            </w:r>
          </w:p>
        </w:tc>
        <w:tc>
          <w:tcPr>
            <w:tcW w:w="425" w:type="dxa"/>
            <w:noWrap/>
            <w:vAlign w:val="center"/>
          </w:tcPr>
          <w:p w:rsidR="00284610" w:rsidRPr="00C82F96" w:rsidRDefault="00284610" w:rsidP="00A00305">
            <w:pPr>
              <w:keepNext/>
              <w:jc w:val="center"/>
              <w:rPr>
                <w:sz w:val="17"/>
                <w:szCs w:val="17"/>
              </w:rPr>
            </w:pPr>
            <w:r w:rsidRPr="00C82F96">
              <w:rPr>
                <w:sz w:val="17"/>
                <w:szCs w:val="17"/>
              </w:rPr>
              <w:t>MD</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Maize, Wheat, Pea, Barley, European Plum, Tomato, Grapevine, Sweet Pepper, Hot Pepper, Paprika, Chili, Sunflower, Walnut, Apple Fruit Varieties, Lettuce, Potato, Rose, Soyabean</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sz w:val="17"/>
                <w:szCs w:val="17"/>
              </w:rPr>
              <w:t>Republic of Korea</w:t>
            </w:r>
          </w:p>
        </w:tc>
        <w:tc>
          <w:tcPr>
            <w:tcW w:w="425" w:type="dxa"/>
            <w:noWrap/>
            <w:vAlign w:val="center"/>
          </w:tcPr>
          <w:p w:rsidR="00284610" w:rsidRPr="00C82F96" w:rsidRDefault="00284610" w:rsidP="00A00305">
            <w:pPr>
              <w:jc w:val="center"/>
              <w:rPr>
                <w:sz w:val="17"/>
                <w:szCs w:val="17"/>
              </w:rPr>
            </w:pPr>
            <w:r w:rsidRPr="00C82F96">
              <w:rPr>
                <w:sz w:val="17"/>
                <w:szCs w:val="17"/>
              </w:rPr>
              <w:t>KR</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tcPr>
          <w:p w:rsidR="00284610" w:rsidRPr="00CA30F1" w:rsidRDefault="00284610" w:rsidP="00A00305">
            <w:pPr>
              <w:jc w:val="center"/>
              <w:rPr>
                <w:highlight w:val="lightGray"/>
              </w:rPr>
            </w:pPr>
            <w:r w:rsidRPr="00CA30F1">
              <w:rPr>
                <w:caps/>
                <w:sz w:val="17"/>
                <w:szCs w:val="17"/>
                <w:highlight w:val="lightGray"/>
              </w:rPr>
              <w:sym w:font="Wingdings 2" w:char="F050"/>
            </w:r>
          </w:p>
        </w:tc>
        <w:tc>
          <w:tcPr>
            <w:tcW w:w="4564" w:type="dxa"/>
          </w:tcPr>
          <w:p w:rsidR="00284610" w:rsidRPr="00CA30F1" w:rsidRDefault="00284610" w:rsidP="00A00305">
            <w:pPr>
              <w:rPr>
                <w:highlight w:val="lightGray"/>
              </w:rPr>
            </w:pPr>
            <w:r w:rsidRPr="00CA30F1">
              <w:rPr>
                <w:color w:val="000000"/>
                <w:sz w:val="17"/>
                <w:szCs w:val="17"/>
                <w:highlight w:val="lightGray"/>
              </w:rPr>
              <w:t>Apple Fruit Varieties, Lettuce, Potato, Soyabean, Rose</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Serbia</w:t>
            </w:r>
          </w:p>
        </w:tc>
        <w:tc>
          <w:tcPr>
            <w:tcW w:w="425" w:type="dxa"/>
            <w:noWrap/>
            <w:vAlign w:val="center"/>
          </w:tcPr>
          <w:p w:rsidR="00284610" w:rsidRPr="00C82F96" w:rsidRDefault="00284610" w:rsidP="00A00305">
            <w:pPr>
              <w:jc w:val="center"/>
              <w:rPr>
                <w:color w:val="000000"/>
                <w:sz w:val="17"/>
                <w:szCs w:val="17"/>
              </w:rPr>
            </w:pPr>
            <w:r w:rsidRPr="00C82F96">
              <w:rPr>
                <w:sz w:val="17"/>
                <w:szCs w:val="17"/>
              </w:rPr>
              <w:t>RS</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tcPr>
          <w:p w:rsidR="00284610" w:rsidRPr="00CA30F1" w:rsidRDefault="00284610" w:rsidP="00A00305">
            <w:pPr>
              <w:jc w:val="center"/>
              <w:rPr>
                <w:highlight w:val="lightGray"/>
              </w:rPr>
            </w:pPr>
            <w:r w:rsidRPr="00CA30F1">
              <w:rPr>
                <w:caps/>
                <w:sz w:val="17"/>
                <w:szCs w:val="17"/>
                <w:highlight w:val="lightGray"/>
              </w:rPr>
              <w:sym w:font="Wingdings 2" w:char="F050"/>
            </w:r>
          </w:p>
        </w:tc>
        <w:tc>
          <w:tcPr>
            <w:tcW w:w="4564" w:type="dxa"/>
          </w:tcPr>
          <w:p w:rsidR="00284610" w:rsidRPr="00CA30F1" w:rsidRDefault="00284610" w:rsidP="00A00305">
            <w:pPr>
              <w:rPr>
                <w:highlight w:val="lightGray"/>
              </w:rPr>
            </w:pPr>
            <w:r w:rsidRPr="00CA30F1">
              <w:rPr>
                <w:color w:val="000000"/>
                <w:sz w:val="17"/>
                <w:szCs w:val="17"/>
                <w:highlight w:val="lightGray"/>
              </w:rPr>
              <w:t>Apple Fruit Varieties and Rose</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South Africa</w:t>
            </w:r>
          </w:p>
        </w:tc>
        <w:tc>
          <w:tcPr>
            <w:tcW w:w="425" w:type="dxa"/>
            <w:noWrap/>
            <w:vAlign w:val="center"/>
          </w:tcPr>
          <w:p w:rsidR="00284610" w:rsidRPr="00C82F96" w:rsidRDefault="00284610" w:rsidP="00A00305">
            <w:pPr>
              <w:jc w:val="center"/>
              <w:rPr>
                <w:sz w:val="17"/>
                <w:szCs w:val="17"/>
              </w:rPr>
            </w:pPr>
            <w:r w:rsidRPr="00C82F96">
              <w:rPr>
                <w:sz w:val="17"/>
                <w:szCs w:val="17"/>
              </w:rPr>
              <w:t>ZA</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tcPr>
          <w:p w:rsidR="00284610" w:rsidRPr="00CA30F1" w:rsidRDefault="00284610" w:rsidP="00A00305">
            <w:pPr>
              <w:jc w:val="center"/>
              <w:rPr>
                <w:highlight w:val="lightGray"/>
              </w:rPr>
            </w:pPr>
            <w:r w:rsidRPr="00CA30F1">
              <w:rPr>
                <w:caps/>
                <w:sz w:val="17"/>
                <w:szCs w:val="17"/>
                <w:highlight w:val="lightGray"/>
              </w:rPr>
              <w:sym w:font="Wingdings 2" w:char="F050"/>
            </w:r>
          </w:p>
        </w:tc>
        <w:tc>
          <w:tcPr>
            <w:tcW w:w="4564" w:type="dxa"/>
          </w:tcPr>
          <w:p w:rsidR="00284610" w:rsidRPr="00CA30F1" w:rsidRDefault="00284610" w:rsidP="00A00305">
            <w:pPr>
              <w:rPr>
                <w:highlight w:val="lightGray"/>
              </w:rPr>
            </w:pPr>
            <w:r w:rsidRPr="00CA30F1">
              <w:rPr>
                <w:color w:val="000000"/>
                <w:sz w:val="17"/>
                <w:szCs w:val="17"/>
                <w:highlight w:val="lightGray"/>
              </w:rPr>
              <w:t>All genera and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Sweden</w:t>
            </w:r>
          </w:p>
        </w:tc>
        <w:tc>
          <w:tcPr>
            <w:tcW w:w="425" w:type="dxa"/>
            <w:noWrap/>
            <w:vAlign w:val="center"/>
          </w:tcPr>
          <w:p w:rsidR="00284610" w:rsidRPr="00C82F96" w:rsidRDefault="00284610" w:rsidP="00A00305">
            <w:pPr>
              <w:jc w:val="center"/>
              <w:rPr>
                <w:color w:val="000000"/>
                <w:sz w:val="17"/>
                <w:szCs w:val="17"/>
              </w:rPr>
            </w:pPr>
            <w:r w:rsidRPr="00C82F96">
              <w:rPr>
                <w:sz w:val="17"/>
                <w:szCs w:val="17"/>
              </w:rPr>
              <w:t>SE</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tcPr>
          <w:p w:rsidR="00284610" w:rsidRPr="00CA30F1" w:rsidRDefault="00284610" w:rsidP="00A00305">
            <w:pPr>
              <w:jc w:val="center"/>
              <w:rPr>
                <w:highlight w:val="lightGray"/>
              </w:rPr>
            </w:pPr>
            <w:r w:rsidRPr="00CA30F1">
              <w:rPr>
                <w:caps/>
                <w:sz w:val="17"/>
                <w:szCs w:val="17"/>
                <w:highlight w:val="lightGray"/>
              </w:rPr>
              <w:sym w:font="Wingdings 2" w:char="F050"/>
            </w:r>
          </w:p>
        </w:tc>
        <w:tc>
          <w:tcPr>
            <w:tcW w:w="4564" w:type="dxa"/>
          </w:tcPr>
          <w:p w:rsidR="00284610" w:rsidRPr="00CA30F1" w:rsidRDefault="00284610" w:rsidP="00A00305">
            <w:pPr>
              <w:rPr>
                <w:highlight w:val="lightGray"/>
              </w:rPr>
            </w:pPr>
            <w:r w:rsidRPr="00CA30F1">
              <w:rPr>
                <w:color w:val="000000"/>
                <w:sz w:val="17"/>
                <w:szCs w:val="17"/>
                <w:highlight w:val="lightGray"/>
              </w:rPr>
              <w:t>All genera and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Switzerland</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CH</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Tunisia</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TN</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keepNext/>
              <w:jc w:val="left"/>
              <w:rPr>
                <w:sz w:val="17"/>
                <w:szCs w:val="17"/>
              </w:rPr>
            </w:pPr>
            <w:r w:rsidRPr="00C82F96">
              <w:rPr>
                <w:sz w:val="17"/>
                <w:szCs w:val="17"/>
              </w:rPr>
              <w:t>Turkey</w:t>
            </w:r>
          </w:p>
        </w:tc>
        <w:tc>
          <w:tcPr>
            <w:tcW w:w="425" w:type="dxa"/>
            <w:noWrap/>
            <w:vAlign w:val="center"/>
          </w:tcPr>
          <w:p w:rsidR="00284610" w:rsidRPr="00C82F96" w:rsidRDefault="00284610" w:rsidP="00A00305">
            <w:pPr>
              <w:keepNext/>
              <w:jc w:val="center"/>
              <w:rPr>
                <w:sz w:val="17"/>
                <w:szCs w:val="17"/>
              </w:rPr>
            </w:pPr>
            <w:r w:rsidRPr="00C82F96">
              <w:rPr>
                <w:sz w:val="17"/>
                <w:szCs w:val="17"/>
              </w:rPr>
              <w:t>TR</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82F96">
              <w:rPr>
                <w:color w:val="000000"/>
                <w:sz w:val="17"/>
                <w:szCs w:val="17"/>
              </w:rPr>
              <w:t>All genera &amp;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United Kingdom</w:t>
            </w:r>
          </w:p>
        </w:tc>
        <w:tc>
          <w:tcPr>
            <w:tcW w:w="425" w:type="dxa"/>
            <w:noWrap/>
            <w:vAlign w:val="center"/>
          </w:tcPr>
          <w:p w:rsidR="00284610" w:rsidRPr="00C82F96" w:rsidRDefault="00284610" w:rsidP="00A00305">
            <w:pPr>
              <w:jc w:val="center"/>
              <w:rPr>
                <w:color w:val="000000"/>
                <w:sz w:val="17"/>
                <w:szCs w:val="17"/>
              </w:rPr>
            </w:pPr>
            <w:r w:rsidRPr="00C82F96">
              <w:rPr>
                <w:color w:val="000000"/>
                <w:sz w:val="17"/>
                <w:szCs w:val="17"/>
              </w:rPr>
              <w:t>GB</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vAlign w:val="center"/>
          </w:tcPr>
          <w:p w:rsidR="00284610" w:rsidRPr="00CA30F1" w:rsidRDefault="00284610" w:rsidP="00A00305">
            <w:pPr>
              <w:jc w:val="center"/>
              <w:rPr>
                <w:caps/>
                <w:sz w:val="17"/>
                <w:szCs w:val="17"/>
                <w:highlight w:val="lightGray"/>
              </w:rPr>
            </w:pPr>
            <w:r w:rsidRPr="00CA30F1">
              <w:rPr>
                <w:caps/>
                <w:sz w:val="17"/>
                <w:szCs w:val="17"/>
                <w:highlight w:val="lightGray"/>
              </w:rPr>
              <w:sym w:font="Wingdings 2" w:char="F050"/>
            </w:r>
          </w:p>
        </w:tc>
        <w:tc>
          <w:tcPr>
            <w:tcW w:w="4564" w:type="dxa"/>
            <w:vAlign w:val="center"/>
          </w:tcPr>
          <w:p w:rsidR="00284610" w:rsidRPr="00CA30F1" w:rsidRDefault="00284610" w:rsidP="00A00305">
            <w:pPr>
              <w:jc w:val="left"/>
              <w:rPr>
                <w:color w:val="000000"/>
                <w:sz w:val="17"/>
                <w:szCs w:val="17"/>
                <w:highlight w:val="lightGray"/>
              </w:rPr>
            </w:pPr>
            <w:r w:rsidRPr="00CA30F1">
              <w:rPr>
                <w:color w:val="000000"/>
                <w:sz w:val="17"/>
                <w:szCs w:val="17"/>
                <w:highlight w:val="lightGray"/>
              </w:rPr>
              <w:t>to be confirmed- All genera and species</w:t>
            </w:r>
          </w:p>
        </w:tc>
      </w:tr>
      <w:tr w:rsidR="00284610" w:rsidRPr="00C82F96" w:rsidTr="00A00305">
        <w:trPr>
          <w:cantSplit/>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United States of America</w:t>
            </w:r>
          </w:p>
        </w:tc>
        <w:tc>
          <w:tcPr>
            <w:tcW w:w="425" w:type="dxa"/>
            <w:noWrap/>
            <w:vAlign w:val="center"/>
            <w:hideMark/>
          </w:tcPr>
          <w:p w:rsidR="00284610" w:rsidRPr="00C82F96" w:rsidRDefault="00284610" w:rsidP="00A00305">
            <w:pPr>
              <w:jc w:val="center"/>
              <w:rPr>
                <w:color w:val="000000"/>
                <w:sz w:val="17"/>
                <w:szCs w:val="17"/>
              </w:rPr>
            </w:pPr>
            <w:r w:rsidRPr="00C82F96">
              <w:rPr>
                <w:color w:val="000000"/>
                <w:sz w:val="17"/>
                <w:szCs w:val="17"/>
              </w:rPr>
              <w:t>US</w:t>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jc w:val="left"/>
              <w:rPr>
                <w:color w:val="000000"/>
                <w:sz w:val="17"/>
                <w:szCs w:val="17"/>
              </w:rPr>
            </w:pPr>
            <w:r w:rsidRPr="00CA30F1">
              <w:rPr>
                <w:color w:val="000000"/>
                <w:sz w:val="17"/>
                <w:szCs w:val="17"/>
                <w:highlight w:val="lightGray"/>
              </w:rPr>
              <w:t>192 crops including</w:t>
            </w:r>
            <w:r w:rsidRPr="00C82F96">
              <w:rPr>
                <w:color w:val="000000"/>
                <w:sz w:val="17"/>
                <w:szCs w:val="17"/>
              </w:rPr>
              <w:t xml:space="preserve"> Lettuce, Potato, Soyabean and Wheat </w:t>
            </w:r>
          </w:p>
        </w:tc>
      </w:tr>
      <w:tr w:rsidR="00284610" w:rsidRPr="00C82F96" w:rsidTr="00A00305">
        <w:trPr>
          <w:cantSplit/>
          <w:trHeight w:val="248"/>
        </w:trPr>
        <w:tc>
          <w:tcPr>
            <w:tcW w:w="2467" w:type="dxa"/>
            <w:vAlign w:val="center"/>
          </w:tcPr>
          <w:p w:rsidR="00284610" w:rsidRPr="00C82F96" w:rsidRDefault="00284610" w:rsidP="00A00305">
            <w:pPr>
              <w:keepNext/>
              <w:jc w:val="left"/>
              <w:rPr>
                <w:color w:val="000000"/>
                <w:sz w:val="17"/>
                <w:szCs w:val="17"/>
              </w:rPr>
            </w:pPr>
            <w:r w:rsidRPr="00C82F96">
              <w:rPr>
                <w:color w:val="000000"/>
                <w:sz w:val="17"/>
                <w:szCs w:val="17"/>
              </w:rPr>
              <w:t>Uruguay</w:t>
            </w:r>
          </w:p>
        </w:tc>
        <w:tc>
          <w:tcPr>
            <w:tcW w:w="425" w:type="dxa"/>
            <w:noWrap/>
            <w:vAlign w:val="center"/>
            <w:hideMark/>
          </w:tcPr>
          <w:p w:rsidR="00284610" w:rsidRPr="00C82F96" w:rsidRDefault="00284610" w:rsidP="00A00305">
            <w:pPr>
              <w:keepNext/>
              <w:jc w:val="center"/>
              <w:rPr>
                <w:color w:val="000000"/>
                <w:sz w:val="17"/>
                <w:szCs w:val="17"/>
              </w:rPr>
            </w:pPr>
            <w:r w:rsidRPr="00C82F96">
              <w:rPr>
                <w:color w:val="000000"/>
                <w:sz w:val="17"/>
                <w:szCs w:val="17"/>
              </w:rPr>
              <w:t>UY</w:t>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1276" w:type="dxa"/>
            <w:vAlign w:val="center"/>
          </w:tcPr>
          <w:p w:rsidR="00284610" w:rsidRPr="00C82F96" w:rsidRDefault="00284610" w:rsidP="00A00305">
            <w:pPr>
              <w:keepNext/>
              <w:jc w:val="center"/>
              <w:rPr>
                <w:sz w:val="17"/>
                <w:szCs w:val="17"/>
              </w:rPr>
            </w:pPr>
            <w:r w:rsidRPr="00C82F96">
              <w:rPr>
                <w:caps/>
                <w:sz w:val="17"/>
                <w:szCs w:val="17"/>
              </w:rPr>
              <w:sym w:font="Wingdings 2" w:char="F050"/>
            </w:r>
          </w:p>
        </w:tc>
        <w:tc>
          <w:tcPr>
            <w:tcW w:w="4564" w:type="dxa"/>
            <w:vAlign w:val="center"/>
          </w:tcPr>
          <w:p w:rsidR="00284610" w:rsidRPr="00C82F96" w:rsidRDefault="00284610" w:rsidP="00A00305">
            <w:pPr>
              <w:keepNext/>
              <w:jc w:val="left"/>
              <w:rPr>
                <w:color w:val="000000"/>
                <w:sz w:val="17"/>
                <w:szCs w:val="17"/>
              </w:rPr>
            </w:pPr>
            <w:r w:rsidRPr="00C82F96">
              <w:rPr>
                <w:color w:val="000000"/>
                <w:sz w:val="17"/>
                <w:szCs w:val="17"/>
              </w:rPr>
              <w:t>All genera &amp; species</w:t>
            </w:r>
          </w:p>
        </w:tc>
      </w:tr>
      <w:tr w:rsidR="00284610" w:rsidRPr="00C82F96" w:rsidTr="00A00305">
        <w:trPr>
          <w:cantSplit/>
          <w:trHeight w:val="225"/>
        </w:trPr>
        <w:tc>
          <w:tcPr>
            <w:tcW w:w="2467" w:type="dxa"/>
            <w:vAlign w:val="center"/>
          </w:tcPr>
          <w:p w:rsidR="00284610" w:rsidRPr="00C82F96" w:rsidRDefault="00284610" w:rsidP="00A00305">
            <w:pPr>
              <w:jc w:val="left"/>
              <w:rPr>
                <w:color w:val="000000"/>
                <w:sz w:val="17"/>
                <w:szCs w:val="17"/>
              </w:rPr>
            </w:pPr>
            <w:r w:rsidRPr="00C82F96">
              <w:rPr>
                <w:color w:val="000000"/>
                <w:sz w:val="17"/>
                <w:szCs w:val="17"/>
              </w:rPr>
              <w:t>Viet Nam</w:t>
            </w:r>
          </w:p>
        </w:tc>
        <w:tc>
          <w:tcPr>
            <w:tcW w:w="425" w:type="dxa"/>
            <w:noWrap/>
            <w:vAlign w:val="center"/>
          </w:tcPr>
          <w:p w:rsidR="00284610" w:rsidRPr="00C82F96" w:rsidRDefault="00284610" w:rsidP="00A00305">
            <w:pPr>
              <w:jc w:val="center"/>
              <w:rPr>
                <w:color w:val="000000"/>
                <w:sz w:val="17"/>
                <w:szCs w:val="17"/>
              </w:rPr>
            </w:pPr>
            <w:r w:rsidRPr="00C82F96">
              <w:rPr>
                <w:sz w:val="17"/>
                <w:szCs w:val="17"/>
              </w:rPr>
              <w:t>VN</w:t>
            </w:r>
          </w:p>
        </w:tc>
        <w:tc>
          <w:tcPr>
            <w:tcW w:w="1276" w:type="dxa"/>
            <w:vAlign w:val="center"/>
          </w:tcPr>
          <w:p w:rsidR="00284610" w:rsidRPr="00C82F96" w:rsidRDefault="00284610" w:rsidP="00A00305">
            <w:pPr>
              <w:jc w:val="center"/>
              <w:rPr>
                <w:caps/>
                <w:sz w:val="17"/>
                <w:szCs w:val="17"/>
              </w:rPr>
            </w:pPr>
            <w:r w:rsidRPr="00C82F96">
              <w:rPr>
                <w:caps/>
                <w:sz w:val="17"/>
                <w:szCs w:val="17"/>
              </w:rPr>
              <w:t>-</w:t>
            </w:r>
          </w:p>
        </w:tc>
        <w:tc>
          <w:tcPr>
            <w:tcW w:w="1276" w:type="dxa"/>
            <w:vAlign w:val="center"/>
          </w:tcPr>
          <w:p w:rsidR="00284610" w:rsidRPr="00CA30F1" w:rsidRDefault="00284610" w:rsidP="00A00305">
            <w:pPr>
              <w:jc w:val="center"/>
              <w:rPr>
                <w:caps/>
                <w:sz w:val="17"/>
                <w:szCs w:val="17"/>
                <w:highlight w:val="lightGray"/>
              </w:rPr>
            </w:pPr>
            <w:r w:rsidRPr="00CA30F1">
              <w:rPr>
                <w:caps/>
                <w:sz w:val="17"/>
                <w:szCs w:val="17"/>
                <w:highlight w:val="lightGray"/>
              </w:rPr>
              <w:sym w:font="Wingdings 2" w:char="F050"/>
            </w:r>
          </w:p>
        </w:tc>
        <w:tc>
          <w:tcPr>
            <w:tcW w:w="4564" w:type="dxa"/>
            <w:vAlign w:val="center"/>
          </w:tcPr>
          <w:p w:rsidR="00284610" w:rsidRPr="00CA30F1" w:rsidRDefault="00284610" w:rsidP="00A00305">
            <w:pPr>
              <w:jc w:val="left"/>
              <w:rPr>
                <w:color w:val="000000"/>
                <w:sz w:val="17"/>
                <w:szCs w:val="17"/>
                <w:highlight w:val="lightGray"/>
              </w:rPr>
            </w:pPr>
            <w:r w:rsidRPr="00CA30F1">
              <w:rPr>
                <w:color w:val="000000"/>
                <w:sz w:val="17"/>
                <w:szCs w:val="17"/>
                <w:highlight w:val="lightGray"/>
              </w:rPr>
              <w:t>15 selected crops</w:t>
            </w:r>
          </w:p>
        </w:tc>
      </w:tr>
      <w:tr w:rsidR="00284610" w:rsidRPr="00C82F96" w:rsidTr="00A00305">
        <w:trPr>
          <w:cantSplit/>
        </w:trPr>
        <w:tc>
          <w:tcPr>
            <w:tcW w:w="2467" w:type="dxa"/>
            <w:vAlign w:val="center"/>
          </w:tcPr>
          <w:p w:rsidR="00284610" w:rsidRPr="00C82F96" w:rsidRDefault="00284610" w:rsidP="00A00305">
            <w:pPr>
              <w:ind w:right="167"/>
              <w:jc w:val="right"/>
              <w:rPr>
                <w:bCs/>
                <w:color w:val="000000"/>
                <w:sz w:val="17"/>
                <w:szCs w:val="17"/>
              </w:rPr>
            </w:pPr>
            <w:r w:rsidRPr="00C82F96">
              <w:rPr>
                <w:bCs/>
                <w:color w:val="000000"/>
                <w:sz w:val="17"/>
                <w:szCs w:val="17"/>
              </w:rPr>
              <w:t>Total</w:t>
            </w:r>
          </w:p>
        </w:tc>
        <w:tc>
          <w:tcPr>
            <w:tcW w:w="425" w:type="dxa"/>
            <w:noWrap/>
            <w:vAlign w:val="center"/>
            <w:hideMark/>
          </w:tcPr>
          <w:p w:rsidR="00284610" w:rsidRPr="00C82F96" w:rsidRDefault="00284610" w:rsidP="00A00305">
            <w:pPr>
              <w:jc w:val="center"/>
              <w:rPr>
                <w:bCs/>
                <w:color w:val="000000"/>
                <w:sz w:val="17"/>
                <w:szCs w:val="17"/>
              </w:rPr>
            </w:pPr>
          </w:p>
        </w:tc>
        <w:tc>
          <w:tcPr>
            <w:tcW w:w="1276" w:type="dxa"/>
            <w:vAlign w:val="center"/>
          </w:tcPr>
          <w:p w:rsidR="00284610" w:rsidRPr="00C82F96" w:rsidRDefault="00284610" w:rsidP="00A00305">
            <w:pPr>
              <w:jc w:val="center"/>
              <w:rPr>
                <w:bCs/>
                <w:color w:val="000000"/>
                <w:sz w:val="17"/>
                <w:szCs w:val="17"/>
              </w:rPr>
            </w:pPr>
            <w:r w:rsidRPr="00C82F96">
              <w:rPr>
                <w:bCs/>
                <w:color w:val="000000"/>
                <w:sz w:val="17"/>
                <w:szCs w:val="17"/>
              </w:rPr>
              <w:t>22</w:t>
            </w:r>
          </w:p>
        </w:tc>
        <w:tc>
          <w:tcPr>
            <w:tcW w:w="1276" w:type="dxa"/>
            <w:vAlign w:val="center"/>
          </w:tcPr>
          <w:p w:rsidR="00284610" w:rsidRPr="00C82F96" w:rsidRDefault="00284610" w:rsidP="00A00305">
            <w:pPr>
              <w:jc w:val="center"/>
              <w:rPr>
                <w:bCs/>
                <w:color w:val="000000"/>
                <w:sz w:val="17"/>
                <w:szCs w:val="17"/>
              </w:rPr>
            </w:pPr>
            <w:r w:rsidRPr="00C82F96">
              <w:rPr>
                <w:bCs/>
                <w:color w:val="000000"/>
                <w:sz w:val="17"/>
                <w:szCs w:val="17"/>
              </w:rPr>
              <w:t>30</w:t>
            </w:r>
          </w:p>
        </w:tc>
        <w:tc>
          <w:tcPr>
            <w:tcW w:w="4564" w:type="dxa"/>
            <w:vAlign w:val="center"/>
          </w:tcPr>
          <w:p w:rsidR="00284610" w:rsidRPr="00C82F96" w:rsidRDefault="00284610" w:rsidP="00A00305">
            <w:pPr>
              <w:jc w:val="left"/>
              <w:rPr>
                <w:bCs/>
                <w:color w:val="000000"/>
                <w:sz w:val="17"/>
                <w:szCs w:val="17"/>
              </w:rPr>
            </w:pPr>
          </w:p>
        </w:tc>
      </w:tr>
    </w:tbl>
    <w:p w:rsidR="000C3134" w:rsidRPr="00C82F96" w:rsidRDefault="000C3134" w:rsidP="000C3134">
      <w:pPr>
        <w:rPr>
          <w:rFonts w:cs="Arial"/>
          <w:color w:val="000000"/>
          <w:spacing w:val="-2"/>
        </w:rPr>
      </w:pPr>
    </w:p>
    <w:p w:rsidR="000C3134" w:rsidRPr="00C82F96" w:rsidRDefault="000C3134" w:rsidP="000C3134">
      <w:pPr>
        <w:pStyle w:val="Heading5"/>
      </w:pPr>
      <w:r w:rsidRPr="00C82F96">
        <w:t>Languages</w:t>
      </w:r>
    </w:p>
    <w:p w:rsidR="000C3134" w:rsidRPr="00C82F96" w:rsidRDefault="000C3134" w:rsidP="000C3134">
      <w:pPr>
        <w:keepNext/>
      </w:pPr>
    </w:p>
    <w:p w:rsidR="000C3134" w:rsidRDefault="000C3134" w:rsidP="007C4102">
      <w:r w:rsidRPr="00C82F96">
        <w:fldChar w:fldCharType="begin"/>
      </w:r>
      <w:r w:rsidRPr="00C82F96">
        <w:instrText xml:space="preserve"> AUTONUM  </w:instrText>
      </w:r>
      <w:r w:rsidRPr="00C82F96">
        <w:fldChar w:fldCharType="end"/>
      </w:r>
      <w:r w:rsidRPr="00C82F96">
        <w:tab/>
        <w:t xml:space="preserve">Additional navigation and output languages can be introduced according to available resources and if the necessary information is provided. </w:t>
      </w:r>
    </w:p>
    <w:p w:rsidR="007C4102" w:rsidRPr="00C82F96" w:rsidRDefault="007C4102" w:rsidP="007C4102"/>
    <w:p w:rsidR="000C3134" w:rsidRPr="00C82F96" w:rsidRDefault="000C3134" w:rsidP="000C3134">
      <w:pPr>
        <w:pStyle w:val="Heading4"/>
        <w:rPr>
          <w:lang w:val="en-US"/>
        </w:rPr>
      </w:pPr>
      <w:bookmarkStart w:id="54" w:name="_Toc509861992"/>
      <w:bookmarkStart w:id="55" w:name="_Toc485110116"/>
      <w:r w:rsidRPr="00C82F96">
        <w:rPr>
          <w:lang w:val="en-US"/>
        </w:rPr>
        <w:t>New Functionalities</w:t>
      </w:r>
      <w:bookmarkEnd w:id="54"/>
      <w:bookmarkEnd w:id="55"/>
    </w:p>
    <w:p w:rsidR="000C3134" w:rsidRPr="00C82F96" w:rsidRDefault="000C3134" w:rsidP="000C3134">
      <w:pPr>
        <w:pStyle w:val="Heading3"/>
      </w:pPr>
    </w:p>
    <w:p w:rsidR="000C3134" w:rsidRPr="00C82F96" w:rsidRDefault="000C3134" w:rsidP="000C3134">
      <w:pPr>
        <w:pStyle w:val="Heading5"/>
      </w:pPr>
      <w:r w:rsidRPr="00C82F96">
        <w:t>Guidance on next steps</w:t>
      </w:r>
    </w:p>
    <w:p w:rsidR="000C3134" w:rsidRPr="00C82F96" w:rsidRDefault="000C3134" w:rsidP="000C3134">
      <w:pPr>
        <w:keepNext/>
      </w:pPr>
    </w:p>
    <w:p w:rsidR="000C3134" w:rsidRPr="00C82F96" w:rsidRDefault="000C3134" w:rsidP="000C3134">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it is proposed to add information on the</w:t>
      </w:r>
      <w:r w:rsidR="00284610">
        <w:t xml:space="preserve"> next steps in relation to PVP O</w:t>
      </w:r>
      <w:r w:rsidRPr="00C82F96">
        <w:t xml:space="preserve">ffice procedures once a submission has been made via UPOV PRISMA.  This information will be sent to the applicants when starting a new application and in a separate email with the confirmation of a successful submission.  The relevant information will need to be provided to the Office of the Union by the participating PVP </w:t>
      </w:r>
      <w:r w:rsidR="000D4AFF">
        <w:t>offices</w:t>
      </w:r>
      <w:r w:rsidRPr="00C82F96">
        <w:t xml:space="preserve"> in UPOV PRISMA.  </w:t>
      </w:r>
    </w:p>
    <w:p w:rsidR="000C3134" w:rsidRPr="00C82F96" w:rsidRDefault="000C3134" w:rsidP="000C3134"/>
    <w:p w:rsidR="000C3134" w:rsidRPr="00C82F96" w:rsidRDefault="000C3134" w:rsidP="000C3134">
      <w:pPr>
        <w:pStyle w:val="Heading5"/>
      </w:pPr>
      <w:r w:rsidRPr="00C82F96">
        <w:t>Deadline for submitting application</w:t>
      </w:r>
    </w:p>
    <w:p w:rsidR="000C3134" w:rsidRPr="00C82F96" w:rsidRDefault="000C3134" w:rsidP="000C3134"/>
    <w:p w:rsidR="000C3134" w:rsidRPr="00C82F96" w:rsidRDefault="000C3134" w:rsidP="000C3134">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it is proposed to add information on deadlines for submitting applications in a selected authority such that an automatic reminder could be generated, if and when relevant.  This information would need to be provided by authorities.  </w:t>
      </w:r>
    </w:p>
    <w:p w:rsidR="000C3134" w:rsidRPr="00C82F96" w:rsidRDefault="000C3134" w:rsidP="000C3134"/>
    <w:p w:rsidR="000C3134" w:rsidRPr="00C82F96" w:rsidRDefault="000C3134" w:rsidP="000C3134">
      <w:pPr>
        <w:pStyle w:val="Heading5"/>
      </w:pPr>
      <w:r w:rsidRPr="00C82F96">
        <w:t>Breeding Scheme</w:t>
      </w:r>
    </w:p>
    <w:p w:rsidR="000C3134" w:rsidRPr="00C82F96" w:rsidRDefault="000C3134" w:rsidP="000C3134"/>
    <w:p w:rsidR="000C3134" w:rsidRPr="00C82F96" w:rsidRDefault="000C3134" w:rsidP="000C3134">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noted</w:t>
      </w:r>
      <w:r w:rsidRPr="00C82F96">
        <w:t xml:space="preserve"> that the breeding scheme section </w:t>
      </w:r>
      <w:r w:rsidRPr="00C82F96">
        <w:rPr>
          <w:rFonts w:eastAsia="MS Mincho"/>
        </w:rPr>
        <w:t>in Version 2.0 is</w:t>
      </w:r>
      <w:r w:rsidRPr="00C82F96">
        <w:t xml:space="preserve"> available with a pre-defined list of options.</w:t>
      </w:r>
      <w:r w:rsidRPr="00C82F96">
        <w:rPr>
          <w:rFonts w:eastAsia="MS Mincho"/>
        </w:rPr>
        <w:t xml:space="preserve">  Additional options for crop specific breeding schemes are considered for development in </w:t>
      </w:r>
      <w:r w:rsidRPr="00885211">
        <w:rPr>
          <w:rFonts w:eastAsia="MS Mincho"/>
        </w:rPr>
        <w:t>version</w:t>
      </w:r>
      <w:r w:rsidR="00885211">
        <w:rPr>
          <w:rFonts w:eastAsia="MS Mincho"/>
        </w:rPr>
        <w:t> </w:t>
      </w:r>
      <w:r w:rsidRPr="00885211">
        <w:rPr>
          <w:rFonts w:eastAsia="MS Mincho"/>
        </w:rPr>
        <w:t>2</w:t>
      </w:r>
      <w:r w:rsidRPr="00C82F96">
        <w:rPr>
          <w:rFonts w:eastAsia="MS Mincho"/>
        </w:rPr>
        <w:t xml:space="preserve">.1.  </w:t>
      </w:r>
    </w:p>
    <w:p w:rsidR="000C3134" w:rsidRPr="00C82F96" w:rsidRDefault="000C3134" w:rsidP="000C3134"/>
    <w:p w:rsidR="000C3134" w:rsidRPr="00C82F96" w:rsidRDefault="000C3134" w:rsidP="000C3134">
      <w:pPr>
        <w:pStyle w:val="Heading5"/>
      </w:pPr>
      <w:r w:rsidRPr="00C82F96">
        <w:t>Novelty</w:t>
      </w:r>
    </w:p>
    <w:p w:rsidR="000C3134" w:rsidRPr="00C82F96" w:rsidRDefault="000C3134" w:rsidP="000C3134">
      <w:pPr>
        <w:keepNext/>
      </w:pPr>
    </w:p>
    <w:p w:rsidR="000C3134" w:rsidRPr="00C82F96" w:rsidRDefault="000C3134" w:rsidP="000C3134">
      <w:pPr>
        <w:keepNext/>
      </w:pPr>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 xml:space="preserve">The participants noted that for novelty requirements, it was agreed that each participating authority should indicate, if appropriate, which of the supported crops were considered by that authority to be vines or trees in terms of novelty </w:t>
      </w:r>
      <w:r w:rsidRPr="00C82F96">
        <w:rPr>
          <w:color w:val="000000"/>
          <w:spacing w:val="-2"/>
        </w:rPr>
        <w:t>(</w:t>
      </w:r>
      <w:r w:rsidRPr="00C82F96">
        <w:t>see document UPOV/EAF/10/3 “Report”, paragraph 15)</w:t>
      </w:r>
      <w:r w:rsidRPr="00C82F96">
        <w:rPr>
          <w:color w:val="000000"/>
        </w:rPr>
        <w:t>.  By default, 4 years is used in the</w:t>
      </w:r>
      <w:r w:rsidRPr="00C82F96">
        <w:t xml:space="preserve"> system.  It is proposed to add a “novelty alert” for applicants.  </w:t>
      </w:r>
    </w:p>
    <w:p w:rsidR="000C3134" w:rsidRPr="00C82F96" w:rsidRDefault="000C3134" w:rsidP="000C3134"/>
    <w:p w:rsidR="000C3134" w:rsidRPr="00C82F96" w:rsidRDefault="000C3134" w:rsidP="000C3134">
      <w:pPr>
        <w:spacing w:after="240"/>
        <w:rPr>
          <w:color w:val="000000"/>
        </w:rPr>
      </w:pPr>
      <w:r w:rsidRPr="00C82F96">
        <w:rPr>
          <w:color w:val="000000"/>
        </w:rPr>
        <w:fldChar w:fldCharType="begin"/>
      </w:r>
      <w:r w:rsidRPr="00C82F96">
        <w:rPr>
          <w:color w:val="000000"/>
        </w:rPr>
        <w:instrText xml:space="preserve"> AUTONUM  </w:instrText>
      </w:r>
      <w:r w:rsidRPr="00C82F96">
        <w:rPr>
          <w:color w:val="000000"/>
        </w:rPr>
        <w:fldChar w:fldCharType="end"/>
      </w:r>
      <w:r w:rsidRPr="00C82F96">
        <w:rPr>
          <w:color w:val="000000"/>
        </w:rPr>
        <w:tab/>
        <w:t>The participants agreed that information regarding novelty should be provided to the Office by all participating members in UPOV PRISMA.  On the basis of the information received, the Office will investigate how to update this functionality in the system in a sustainable manner and it will be presented at the next meeting on the development of the electronic application form.</w:t>
      </w:r>
    </w:p>
    <w:p w:rsidR="000C3134" w:rsidRPr="00C82F96" w:rsidRDefault="000C3134" w:rsidP="000C3134">
      <w:pPr>
        <w:pStyle w:val="Heading5"/>
      </w:pPr>
      <w:r w:rsidRPr="00C82F96">
        <w:t xml:space="preserve">Agent Role </w:t>
      </w:r>
    </w:p>
    <w:p w:rsidR="000C3134" w:rsidRPr="00C82F96" w:rsidRDefault="000C3134" w:rsidP="000C3134">
      <w:pPr>
        <w:keepNext/>
      </w:pPr>
    </w:p>
    <w:p w:rsidR="00284610" w:rsidRPr="00C82F96" w:rsidRDefault="000C3134" w:rsidP="00284610">
      <w:r w:rsidRPr="00C82F96">
        <w:fldChar w:fldCharType="begin"/>
      </w:r>
      <w:r w:rsidRPr="00C82F96">
        <w:instrText xml:space="preserve"> AUTONUM  </w:instrText>
      </w:r>
      <w:r w:rsidRPr="00C82F96">
        <w:fldChar w:fldCharType="end"/>
      </w:r>
      <w:r w:rsidRPr="00C82F96">
        <w:tab/>
      </w:r>
      <w:r w:rsidR="00284610" w:rsidRPr="00C82F96">
        <w:rPr>
          <w:color w:val="000000"/>
        </w:rPr>
        <w:t>The participants</w:t>
      </w:r>
      <w:r w:rsidR="00284610" w:rsidRPr="00C82F96">
        <w:t xml:space="preserve"> were informed that, in order to enable local representatives or agents to submit applications on behalf of different breeders,</w:t>
      </w:r>
      <w:r w:rsidR="00284610">
        <w:t xml:space="preserve"> </w:t>
      </w:r>
      <w:r w:rsidR="00284610" w:rsidRPr="00C82F96">
        <w:t>the role of “agent” in UPOV PRISMA</w:t>
      </w:r>
      <w:r w:rsidR="00284610">
        <w:t xml:space="preserve"> was proposed to be updated</w:t>
      </w:r>
      <w:r w:rsidR="00284610" w:rsidRPr="00C82F96">
        <w:t>.  Consideration will also be given to providing information on agents via UPOV PRISMA to enable breeders to find agents in different UPOV members.</w:t>
      </w:r>
    </w:p>
    <w:p w:rsidR="000C3134" w:rsidRPr="00C82F96" w:rsidRDefault="000C3134" w:rsidP="000C3134"/>
    <w:p w:rsidR="000C3134" w:rsidRPr="00C82F96" w:rsidRDefault="000C3134" w:rsidP="000C3134">
      <w:pPr>
        <w:pStyle w:val="Heading4"/>
        <w:rPr>
          <w:lang w:val="en-US"/>
        </w:rPr>
      </w:pPr>
      <w:bookmarkStart w:id="56" w:name="_Toc509861993"/>
      <w:bookmarkStart w:id="57" w:name="_Toc461641458"/>
      <w:r w:rsidRPr="00C82F96">
        <w:rPr>
          <w:lang w:val="en-US"/>
        </w:rPr>
        <w:t>Timetable for release</w:t>
      </w:r>
      <w:bookmarkEnd w:id="56"/>
      <w:r w:rsidRPr="00C82F96">
        <w:rPr>
          <w:lang w:val="en-US"/>
        </w:rPr>
        <w:t xml:space="preserve"> </w:t>
      </w:r>
      <w:bookmarkEnd w:id="57"/>
    </w:p>
    <w:p w:rsidR="000C3134" w:rsidRPr="00C82F96" w:rsidRDefault="000C3134" w:rsidP="000C3134">
      <w:pPr>
        <w:jc w:val="left"/>
        <w:rPr>
          <w:rFonts w:cs="Arial"/>
          <w:color w:val="000000"/>
        </w:rPr>
      </w:pPr>
    </w:p>
    <w:p w:rsidR="000C3134" w:rsidRPr="00C82F96" w:rsidRDefault="000C3134" w:rsidP="000C3134">
      <w:r w:rsidRPr="00C82F96">
        <w:rPr>
          <w:rFonts w:cs="Arial"/>
          <w:color w:val="000000"/>
          <w:spacing w:val="-2"/>
        </w:rPr>
        <w:fldChar w:fldCharType="begin"/>
      </w:r>
      <w:r w:rsidRPr="00C82F96">
        <w:rPr>
          <w:rFonts w:cs="Arial"/>
          <w:color w:val="000000"/>
          <w:spacing w:val="-2"/>
        </w:rPr>
        <w:instrText xml:space="preserve"> AUTONUM  </w:instrText>
      </w:r>
      <w:r w:rsidRPr="00C82F96">
        <w:rPr>
          <w:rFonts w:cs="Arial"/>
          <w:color w:val="000000"/>
          <w:spacing w:val="-2"/>
        </w:rPr>
        <w:fldChar w:fldCharType="end"/>
      </w:r>
      <w:r w:rsidRPr="00C82F96">
        <w:rPr>
          <w:rFonts w:cs="Arial"/>
          <w:color w:val="000000"/>
          <w:spacing w:val="-2"/>
        </w:rPr>
        <w:tab/>
      </w:r>
      <w:r w:rsidRPr="00C82F96">
        <w:rPr>
          <w:color w:val="000000"/>
        </w:rPr>
        <w:t>The participants noted that</w:t>
      </w:r>
      <w:r w:rsidRPr="00C82F96">
        <w:rPr>
          <w:rFonts w:cs="Arial"/>
          <w:color w:val="000000"/>
          <w:spacing w:val="-2"/>
        </w:rPr>
        <w:t xml:space="preserve"> participating members in the development of the Version 2.1 of UPOV PRISMA will be invited to test the prototype through different releases</w:t>
      </w:r>
      <w:r w:rsidR="00284610">
        <w:rPr>
          <w:rFonts w:cs="Arial"/>
          <w:color w:val="000000"/>
          <w:spacing w:val="-2"/>
        </w:rPr>
        <w:t xml:space="preserve"> during a test campaign in </w:t>
      </w:r>
      <w:r w:rsidR="00284610">
        <w:rPr>
          <w:rFonts w:cs="Arial"/>
          <w:color w:val="000000"/>
          <w:spacing w:val="-2"/>
        </w:rPr>
        <w:br/>
        <w:t>July- A</w:t>
      </w:r>
      <w:r w:rsidRPr="00C82F96">
        <w:rPr>
          <w:rFonts w:cs="Arial"/>
          <w:color w:val="000000"/>
          <w:spacing w:val="-2"/>
        </w:rPr>
        <w:t>ugust 2018</w:t>
      </w:r>
      <w:r w:rsidRPr="00C82F96">
        <w:t xml:space="preserve">.  Subject to their validation, Version 2.1 would be released in September 2018. </w:t>
      </w:r>
    </w:p>
    <w:p w:rsidR="000C3134" w:rsidRPr="00C82F96" w:rsidRDefault="000C3134" w:rsidP="000C3134">
      <w:pPr>
        <w:spacing w:line="360" w:lineRule="auto"/>
      </w:pPr>
    </w:p>
    <w:p w:rsidR="000C3134" w:rsidRPr="00C82F96" w:rsidRDefault="000C3134" w:rsidP="000C3134">
      <w:pPr>
        <w:pStyle w:val="Heading3"/>
      </w:pPr>
      <w:bookmarkStart w:id="58" w:name="_Toc509861994"/>
      <w:bookmarkStart w:id="59" w:name="_Toc485110117"/>
      <w:bookmarkStart w:id="60" w:name="_Toc514830942"/>
      <w:bookmarkStart w:id="61" w:name="_Toc519867340"/>
      <w:bookmarkStart w:id="62" w:name="_Toc520897117"/>
      <w:r w:rsidRPr="00C82F96">
        <w:t>Communication</w:t>
      </w:r>
      <w:bookmarkEnd w:id="58"/>
      <w:bookmarkEnd w:id="59"/>
      <w:bookmarkEnd w:id="60"/>
      <w:bookmarkEnd w:id="61"/>
      <w:bookmarkEnd w:id="62"/>
    </w:p>
    <w:p w:rsidR="000C3134" w:rsidRPr="00C82F96" w:rsidRDefault="000C3134" w:rsidP="000C3134">
      <w:pPr>
        <w:pStyle w:val="Heading2"/>
      </w:pPr>
    </w:p>
    <w:p w:rsidR="000C3134" w:rsidRPr="00C82F96" w:rsidRDefault="000C3134" w:rsidP="000C3134">
      <w:pPr>
        <w:contextualSpacing/>
        <w:rPr>
          <w:rFonts w:eastAsia="MS Mincho"/>
          <w:spacing w:val="-2"/>
        </w:rPr>
      </w:pPr>
      <w:r w:rsidRPr="00C82F96">
        <w:fldChar w:fldCharType="begin"/>
      </w:r>
      <w:r w:rsidRPr="00C82F96">
        <w:instrText xml:space="preserve"> AUTONUM  </w:instrText>
      </w:r>
      <w:r w:rsidRPr="00C82F96">
        <w:fldChar w:fldCharType="end"/>
      </w:r>
      <w:r w:rsidRPr="00C82F96">
        <w:tab/>
        <w:t>The EAF/11 meeting noted that the following elements were planned in 2018</w:t>
      </w:r>
      <w:r w:rsidRPr="00C82F96">
        <w:rPr>
          <w:rFonts w:eastAsia="MS Mincho"/>
          <w:spacing w:val="-2"/>
        </w:rPr>
        <w:t>:</w:t>
      </w:r>
    </w:p>
    <w:p w:rsidR="000C3134" w:rsidRPr="00C82F96" w:rsidRDefault="000C3134" w:rsidP="000C3134">
      <w:pPr>
        <w:contextualSpacing/>
        <w:rPr>
          <w:rFonts w:eastAsia="MS Mincho"/>
          <w:spacing w:val="-2"/>
          <w:sz w:val="16"/>
        </w:rPr>
      </w:pPr>
    </w:p>
    <w:p w:rsidR="000C3134" w:rsidRPr="00C82F96" w:rsidRDefault="000C3134" w:rsidP="000C3134">
      <w:pPr>
        <w:pStyle w:val="ListParagraph"/>
        <w:numPr>
          <w:ilvl w:val="0"/>
          <w:numId w:val="5"/>
        </w:numPr>
        <w:ind w:left="993" w:hanging="426"/>
      </w:pPr>
      <w:r w:rsidRPr="00C82F96">
        <w:t>targeted communication to potential users of UPOV PRISMA (e.g. agents, representatives, breeding companies, breeders’ associations);</w:t>
      </w:r>
    </w:p>
    <w:p w:rsidR="000C3134" w:rsidRPr="00C82F96" w:rsidRDefault="000C3134" w:rsidP="000C3134">
      <w:pPr>
        <w:pStyle w:val="ListParagraph"/>
        <w:numPr>
          <w:ilvl w:val="0"/>
          <w:numId w:val="5"/>
        </w:numPr>
        <w:ind w:left="993" w:hanging="426"/>
      </w:pPr>
      <w:r w:rsidRPr="00C82F96">
        <w:t>training sessions (</w:t>
      </w:r>
      <w:r w:rsidRPr="00C82F96">
        <w:rPr>
          <w:i/>
        </w:rPr>
        <w:t>in situ</w:t>
      </w:r>
      <w:r w:rsidRPr="00C82F96">
        <w:t xml:space="preserve"> and online);</w:t>
      </w:r>
    </w:p>
    <w:p w:rsidR="000C3134" w:rsidRPr="00C82F96" w:rsidRDefault="000C3134" w:rsidP="000C3134">
      <w:pPr>
        <w:pStyle w:val="ListParagraph"/>
        <w:numPr>
          <w:ilvl w:val="0"/>
          <w:numId w:val="5"/>
        </w:numPr>
        <w:ind w:left="993" w:hanging="426"/>
      </w:pPr>
      <w:r w:rsidRPr="00C82F96">
        <w:t>participation in international breeders’ events (e.g. ISF, AOHE, CIOPORA, ASTA);</w:t>
      </w:r>
    </w:p>
    <w:p w:rsidR="000C3134" w:rsidRPr="00C82F96" w:rsidRDefault="000C3134" w:rsidP="000C3134">
      <w:pPr>
        <w:pStyle w:val="ListParagraph"/>
        <w:numPr>
          <w:ilvl w:val="0"/>
          <w:numId w:val="5"/>
        </w:numPr>
        <w:ind w:left="993" w:hanging="426"/>
      </w:pPr>
      <w:r w:rsidRPr="00C82F96">
        <w:t>updated communication materials (posters, flyers, tutorials) with the new name and logo and the new coverage of crops and countries;</w:t>
      </w:r>
    </w:p>
    <w:p w:rsidR="000C3134" w:rsidRPr="00C82F96" w:rsidRDefault="000C3134" w:rsidP="000C3134">
      <w:pPr>
        <w:pStyle w:val="ListParagraph"/>
        <w:numPr>
          <w:ilvl w:val="0"/>
          <w:numId w:val="5"/>
        </w:numPr>
        <w:ind w:left="993" w:hanging="426"/>
      </w:pPr>
      <w:r w:rsidRPr="00C82F96">
        <w:t>press articles;</w:t>
      </w:r>
    </w:p>
    <w:p w:rsidR="000C3134" w:rsidRPr="00C82F96" w:rsidRDefault="000C3134" w:rsidP="000C3134">
      <w:pPr>
        <w:pStyle w:val="ListParagraph"/>
        <w:numPr>
          <w:ilvl w:val="0"/>
          <w:numId w:val="5"/>
        </w:numPr>
        <w:ind w:left="993" w:hanging="426"/>
      </w:pPr>
      <w:r w:rsidRPr="00C82F96">
        <w:t xml:space="preserve">update of the UPOV PRISMA webpage with new testimonials from breeders and PVP </w:t>
      </w:r>
      <w:r w:rsidR="000D4AFF">
        <w:t>offices</w:t>
      </w:r>
      <w:r w:rsidRPr="00C82F96">
        <w:t>;</w:t>
      </w:r>
    </w:p>
    <w:p w:rsidR="000C3134" w:rsidRPr="00C82F96" w:rsidRDefault="000C3134" w:rsidP="000C3134">
      <w:pPr>
        <w:pStyle w:val="ListParagraph"/>
        <w:numPr>
          <w:ilvl w:val="0"/>
          <w:numId w:val="5"/>
        </w:numPr>
        <w:ind w:left="993" w:hanging="426"/>
      </w:pPr>
      <w:r w:rsidRPr="00C82F96">
        <w:t xml:space="preserve">inclusion of information in existing UPOV and UPOV members’ training programs. </w:t>
      </w:r>
    </w:p>
    <w:p w:rsidR="000C3134" w:rsidRPr="00C82F96" w:rsidRDefault="000C3134" w:rsidP="000C3134">
      <w:pPr>
        <w:contextualSpacing/>
      </w:pPr>
    </w:p>
    <w:p w:rsidR="000C3134" w:rsidRPr="00C82F96" w:rsidRDefault="000C3134" w:rsidP="000C3134">
      <w:pPr>
        <w:keepNext/>
        <w:contextualSpacing/>
        <w:rPr>
          <w:rFonts w:eastAsia="MS Mincho"/>
          <w:spacing w:val="-2"/>
        </w:rPr>
      </w:pPr>
      <w:r w:rsidRPr="00C82F96">
        <w:fldChar w:fldCharType="begin"/>
      </w:r>
      <w:r w:rsidRPr="00C82F96">
        <w:instrText xml:space="preserve"> AUTONUM  </w:instrText>
      </w:r>
      <w:r w:rsidRPr="00C82F96">
        <w:fldChar w:fldCharType="end"/>
      </w:r>
      <w:r w:rsidRPr="00C82F96">
        <w:tab/>
        <w:t>The EAF/11 meeting noted that, since the launch of UPOV PRISMA Version 2.0 (February 9, 2018), the following initiatives had been taken</w:t>
      </w:r>
      <w:r w:rsidRPr="00C82F96">
        <w:rPr>
          <w:rFonts w:eastAsia="MS Mincho"/>
          <w:spacing w:val="-2"/>
        </w:rPr>
        <w:t>:</w:t>
      </w:r>
    </w:p>
    <w:p w:rsidR="000C3134" w:rsidRPr="00C82F96" w:rsidRDefault="000C3134" w:rsidP="000C3134">
      <w:pPr>
        <w:contextualSpacing/>
        <w:rPr>
          <w:rFonts w:eastAsia="MS Mincho"/>
          <w:spacing w:val="-2"/>
          <w:sz w:val="18"/>
        </w:rPr>
      </w:pPr>
    </w:p>
    <w:p w:rsidR="000C3134" w:rsidRPr="00C82F96" w:rsidRDefault="000C3134" w:rsidP="000C3134">
      <w:pPr>
        <w:pStyle w:val="ListParagraph"/>
        <w:numPr>
          <w:ilvl w:val="0"/>
          <w:numId w:val="6"/>
        </w:numPr>
        <w:ind w:left="0" w:firstLine="567"/>
        <w:rPr>
          <w:rFonts w:cs="Arial"/>
        </w:rPr>
      </w:pPr>
      <w:r w:rsidRPr="00C82F96">
        <w:rPr>
          <w:rFonts w:cs="Arial"/>
        </w:rPr>
        <w:t xml:space="preserve">update of the dedicated webpage on the UPOV Website available at: </w:t>
      </w:r>
      <w:hyperlink r:id="rId11" w:history="1">
        <w:r w:rsidRPr="00C82F96">
          <w:rPr>
            <w:rStyle w:val="Hyperlink"/>
          </w:rPr>
          <w:t>http://www.upov.int/upovprisma</w:t>
        </w:r>
      </w:hyperlink>
      <w:r w:rsidRPr="00C82F96">
        <w:rPr>
          <w:rFonts w:cs="Arial"/>
        </w:rPr>
        <w:t>, containing all necessary information to access and use UPOV PRISMA;</w:t>
      </w:r>
    </w:p>
    <w:p w:rsidR="000C3134" w:rsidRPr="00C82F96" w:rsidRDefault="000C3134" w:rsidP="000C3134">
      <w:pPr>
        <w:contextualSpacing/>
        <w:rPr>
          <w:rFonts w:cs="Arial"/>
          <w:sz w:val="18"/>
        </w:rPr>
      </w:pPr>
    </w:p>
    <w:p w:rsidR="000C3134" w:rsidRDefault="000C3134" w:rsidP="000C3134">
      <w:pPr>
        <w:pStyle w:val="ListParagraph"/>
        <w:numPr>
          <w:ilvl w:val="0"/>
          <w:numId w:val="6"/>
        </w:numPr>
        <w:ind w:left="0" w:firstLine="567"/>
        <w:rPr>
          <w:rFonts w:cs="Arial"/>
        </w:rPr>
      </w:pPr>
      <w:r w:rsidRPr="00C82F96">
        <w:rPr>
          <w:rFonts w:cs="Arial"/>
        </w:rPr>
        <w:t xml:space="preserve">UPOV Press Release 113 concerning the launch of UPOV PRISMA Version 2.0, sent to all UPOV members and subscribers to the UPOV news feed; </w:t>
      </w:r>
    </w:p>
    <w:p w:rsidR="00A00305" w:rsidRPr="00C14D91" w:rsidRDefault="00A00305" w:rsidP="00C14D91">
      <w:pPr>
        <w:rPr>
          <w:rFonts w:cs="Arial"/>
        </w:rPr>
      </w:pPr>
    </w:p>
    <w:p w:rsidR="000C3134" w:rsidRPr="00C82F96" w:rsidRDefault="000C3134" w:rsidP="000C3134">
      <w:pPr>
        <w:pStyle w:val="ListParagraph"/>
        <w:numPr>
          <w:ilvl w:val="0"/>
          <w:numId w:val="6"/>
        </w:numPr>
        <w:ind w:left="0" w:firstLine="567"/>
        <w:rPr>
          <w:rFonts w:cs="Arial"/>
        </w:rPr>
      </w:pPr>
      <w:r w:rsidRPr="00C82F96">
        <w:rPr>
          <w:rFonts w:cs="Arial"/>
        </w:rPr>
        <w:t>on February 9, 2018, the Office of the Union informed breeders’ organizations and PVP </w:t>
      </w:r>
      <w:r w:rsidR="000D4AFF">
        <w:rPr>
          <w:rFonts w:cs="Arial"/>
        </w:rPr>
        <w:t>offices</w:t>
      </w:r>
      <w:r w:rsidRPr="00C82F96">
        <w:rPr>
          <w:rFonts w:cs="Arial"/>
        </w:rPr>
        <w:t xml:space="preserve"> on the availability of the system inviting them to inform all their relevant stakeholders and potential users (e.g. breeders, representatives, agents, etc.), and to disseminate information about the special offer to use UPOV PRISMA for free until June 2018;</w:t>
      </w:r>
    </w:p>
    <w:p w:rsidR="000C3134" w:rsidRPr="00C82F96" w:rsidRDefault="000C3134" w:rsidP="000C3134">
      <w:pPr>
        <w:contextualSpacing/>
        <w:rPr>
          <w:rFonts w:cs="Arial"/>
          <w:sz w:val="18"/>
        </w:rPr>
      </w:pPr>
    </w:p>
    <w:p w:rsidR="000C3134" w:rsidRPr="00C82F96" w:rsidRDefault="000C3134" w:rsidP="000C3134">
      <w:pPr>
        <w:pStyle w:val="ListParagraph"/>
        <w:numPr>
          <w:ilvl w:val="0"/>
          <w:numId w:val="6"/>
        </w:numPr>
        <w:ind w:left="0" w:firstLine="567"/>
        <w:rPr>
          <w:rFonts w:cs="Arial"/>
        </w:rPr>
      </w:pPr>
      <w:r w:rsidRPr="00C82F96">
        <w:rPr>
          <w:rFonts w:cs="Arial"/>
        </w:rPr>
        <w:t>on February 21, 2018, the Office of the Union sent electronic mails to potential users on the availability of UPOV PRISMA Version 2.0, including information on the special promotional offer;</w:t>
      </w:r>
    </w:p>
    <w:p w:rsidR="000C3134" w:rsidRPr="00C82F96" w:rsidRDefault="000C3134" w:rsidP="000C3134">
      <w:pPr>
        <w:contextualSpacing/>
        <w:rPr>
          <w:rFonts w:cs="Arial"/>
          <w:sz w:val="18"/>
        </w:rPr>
      </w:pPr>
    </w:p>
    <w:p w:rsidR="000C3134" w:rsidRPr="00C82F96" w:rsidRDefault="000C3134" w:rsidP="000C3134">
      <w:pPr>
        <w:pStyle w:val="ListParagraph"/>
        <w:numPr>
          <w:ilvl w:val="0"/>
          <w:numId w:val="6"/>
        </w:numPr>
        <w:ind w:left="0" w:firstLine="567"/>
        <w:rPr>
          <w:rFonts w:cs="Arial"/>
        </w:rPr>
      </w:pPr>
      <w:r w:rsidRPr="00C82F96">
        <w:rPr>
          <w:rFonts w:cs="Arial"/>
          <w:color w:val="000000"/>
        </w:rPr>
        <w:t>the following</w:t>
      </w:r>
      <w:r w:rsidRPr="00C82F96">
        <w:rPr>
          <w:rFonts w:cs="Arial"/>
        </w:rPr>
        <w:t xml:space="preserve"> communication materials have been updated and disseminated to requesting UPOV members and breeders’ organizations (still available on demand):</w:t>
      </w:r>
    </w:p>
    <w:p w:rsidR="000C3134" w:rsidRPr="00C82F96" w:rsidRDefault="000C3134" w:rsidP="000C3134">
      <w:pPr>
        <w:contextualSpacing/>
        <w:rPr>
          <w:rFonts w:cs="Arial"/>
          <w:sz w:val="16"/>
        </w:rPr>
      </w:pPr>
    </w:p>
    <w:p w:rsidR="000C3134" w:rsidRPr="00C82F96" w:rsidRDefault="000C3134" w:rsidP="000C3134">
      <w:pPr>
        <w:pStyle w:val="ListParagraph"/>
        <w:numPr>
          <w:ilvl w:val="1"/>
          <w:numId w:val="6"/>
        </w:numPr>
        <w:ind w:left="1418" w:hanging="284"/>
        <w:rPr>
          <w:rFonts w:cs="Arial"/>
        </w:rPr>
      </w:pPr>
      <w:r w:rsidRPr="00C82F96">
        <w:rPr>
          <w:rFonts w:cs="Arial"/>
        </w:rPr>
        <w:t xml:space="preserve">posters and roll-up banners in English, </w:t>
      </w:r>
      <w:r w:rsidR="00F50584">
        <w:rPr>
          <w:rFonts w:cs="Arial"/>
        </w:rPr>
        <w:t>French, German</w:t>
      </w:r>
      <w:r w:rsidR="00703785">
        <w:rPr>
          <w:rFonts w:cs="Arial"/>
        </w:rPr>
        <w:t xml:space="preserve"> and </w:t>
      </w:r>
      <w:r w:rsidRPr="00C82F96">
        <w:rPr>
          <w:rFonts w:cs="Arial"/>
        </w:rPr>
        <w:t>Spanish,</w:t>
      </w:r>
    </w:p>
    <w:p w:rsidR="000C3134" w:rsidRPr="00C82F96" w:rsidRDefault="000C3134" w:rsidP="000C3134">
      <w:pPr>
        <w:pStyle w:val="ListParagraph"/>
        <w:numPr>
          <w:ilvl w:val="1"/>
          <w:numId w:val="6"/>
        </w:numPr>
        <w:ind w:left="1418" w:hanging="284"/>
        <w:rPr>
          <w:rFonts w:cs="Arial"/>
        </w:rPr>
      </w:pPr>
      <w:r w:rsidRPr="00C82F96">
        <w:rPr>
          <w:rFonts w:cs="Arial"/>
        </w:rPr>
        <w:t xml:space="preserve">flyers in </w:t>
      </w:r>
      <w:r w:rsidR="009662F5">
        <w:rPr>
          <w:rFonts w:cs="Arial"/>
        </w:rPr>
        <w:t xml:space="preserve">Chinese, </w:t>
      </w:r>
      <w:r w:rsidRPr="00C82F96">
        <w:rPr>
          <w:rFonts w:cs="Arial"/>
        </w:rPr>
        <w:t>English, French, Spanish and Germ</w:t>
      </w:r>
      <w:r w:rsidR="00703785">
        <w:rPr>
          <w:rFonts w:cs="Arial"/>
        </w:rPr>
        <w:t>an</w:t>
      </w:r>
      <w:r w:rsidRPr="00C82F96">
        <w:rPr>
          <w:rFonts w:cs="Arial"/>
        </w:rPr>
        <w:t>,</w:t>
      </w:r>
    </w:p>
    <w:p w:rsidR="000C3134" w:rsidRPr="00C82F96" w:rsidRDefault="000C3134" w:rsidP="000C3134">
      <w:pPr>
        <w:pStyle w:val="ListParagraph"/>
        <w:numPr>
          <w:ilvl w:val="1"/>
          <w:numId w:val="6"/>
        </w:numPr>
        <w:ind w:left="1418" w:hanging="284"/>
        <w:rPr>
          <w:rFonts w:cs="Arial"/>
        </w:rPr>
      </w:pPr>
      <w:r w:rsidRPr="00C82F96">
        <w:rPr>
          <w:rFonts w:cs="Arial"/>
        </w:rPr>
        <w:t>a series of short videos have been created (in English) and posted on the UPOV website to explain key steps to start an application and functionalities of the system;</w:t>
      </w:r>
    </w:p>
    <w:p w:rsidR="000C3134" w:rsidRPr="00C82F96" w:rsidRDefault="000C3134" w:rsidP="000C3134">
      <w:pPr>
        <w:pStyle w:val="ListParagraph"/>
        <w:ind w:left="1647"/>
        <w:rPr>
          <w:rFonts w:cs="Arial"/>
        </w:rPr>
      </w:pPr>
    </w:p>
    <w:p w:rsidR="000C3134" w:rsidRPr="00C82F96" w:rsidRDefault="000C3134" w:rsidP="000C3134">
      <w:pPr>
        <w:pStyle w:val="ListParagraph"/>
        <w:numPr>
          <w:ilvl w:val="0"/>
          <w:numId w:val="6"/>
        </w:numPr>
        <w:ind w:left="0" w:firstLine="567"/>
        <w:rPr>
          <w:rFonts w:cs="Arial"/>
        </w:rPr>
      </w:pPr>
      <w:r w:rsidRPr="00C82F96">
        <w:rPr>
          <w:rFonts w:cs="Arial"/>
        </w:rPr>
        <w:t xml:space="preserve">three meetings (online sessions &amp; webinars) have been organized since January 2018 for individual applicants or groups of applicants upon request; </w:t>
      </w:r>
    </w:p>
    <w:p w:rsidR="000C3134" w:rsidRPr="00C82F96" w:rsidRDefault="000C3134" w:rsidP="000C3134">
      <w:pPr>
        <w:contextualSpacing/>
        <w:rPr>
          <w:rFonts w:cs="Arial"/>
          <w:sz w:val="18"/>
        </w:rPr>
      </w:pPr>
    </w:p>
    <w:p w:rsidR="000C3134" w:rsidRPr="00C82F96" w:rsidRDefault="000C3134" w:rsidP="000C3134">
      <w:pPr>
        <w:pStyle w:val="ListParagraph"/>
        <w:numPr>
          <w:ilvl w:val="0"/>
          <w:numId w:val="6"/>
        </w:numPr>
        <w:ind w:left="0" w:firstLine="567"/>
        <w:rPr>
          <w:rFonts w:cs="Arial"/>
        </w:rPr>
      </w:pPr>
      <w:r w:rsidRPr="00C82F96">
        <w:rPr>
          <w:rFonts w:cs="Arial"/>
        </w:rPr>
        <w:t>presentations have been made at the following meetings:  AFSTA Congress, AOHE Annual Meeting and ASTA vegetable and flower conference;</w:t>
      </w:r>
    </w:p>
    <w:p w:rsidR="000C3134" w:rsidRPr="00C82F96" w:rsidRDefault="000C3134" w:rsidP="000C3134">
      <w:pPr>
        <w:contextualSpacing/>
        <w:rPr>
          <w:rFonts w:cs="Arial"/>
          <w:sz w:val="18"/>
        </w:rPr>
      </w:pPr>
    </w:p>
    <w:p w:rsidR="000C3134" w:rsidRPr="00C82F96" w:rsidRDefault="000C3134" w:rsidP="000C3134">
      <w:pPr>
        <w:pStyle w:val="ListParagraph"/>
        <w:numPr>
          <w:ilvl w:val="0"/>
          <w:numId w:val="6"/>
        </w:numPr>
        <w:ind w:left="0" w:firstLine="567"/>
        <w:rPr>
          <w:rFonts w:cs="Arial"/>
        </w:rPr>
      </w:pPr>
      <w:r w:rsidRPr="00C82F96">
        <w:rPr>
          <w:rFonts w:cs="Arial"/>
        </w:rPr>
        <w:t xml:space="preserve">regular updating of the UPOV PRISMA LinkedIn page, available at: </w:t>
      </w:r>
      <w:hyperlink r:id="rId12" w:history="1">
        <w:r w:rsidRPr="00C82F96">
          <w:rPr>
            <w:rStyle w:val="Hyperlink"/>
            <w:snapToGrid w:val="0"/>
          </w:rPr>
          <w:t>https://www.linkedin.com/showcase/24973258/</w:t>
        </w:r>
      </w:hyperlink>
      <w:r w:rsidRPr="00C82F96">
        <w:rPr>
          <w:rFonts w:cs="Arial"/>
        </w:rPr>
        <w:t xml:space="preserve">; </w:t>
      </w:r>
    </w:p>
    <w:p w:rsidR="000C3134" w:rsidRPr="00C82F96" w:rsidRDefault="000C3134" w:rsidP="000C3134">
      <w:pPr>
        <w:contextualSpacing/>
        <w:rPr>
          <w:rFonts w:cs="Arial"/>
          <w:sz w:val="18"/>
        </w:rPr>
      </w:pPr>
    </w:p>
    <w:p w:rsidR="000C3134" w:rsidRDefault="000C3134" w:rsidP="00FC7EA2">
      <w:pPr>
        <w:pStyle w:val="ListParagraph"/>
        <w:numPr>
          <w:ilvl w:val="0"/>
          <w:numId w:val="6"/>
        </w:numPr>
        <w:ind w:left="0" w:firstLine="567"/>
        <w:contextualSpacing w:val="0"/>
        <w:rPr>
          <w:rFonts w:cs="Arial"/>
        </w:rPr>
      </w:pPr>
      <w:r w:rsidRPr="00C82F96">
        <w:rPr>
          <w:rFonts w:cs="Arial"/>
        </w:rPr>
        <w:t xml:space="preserve">creation of a Twitter account, available at: </w:t>
      </w:r>
      <w:hyperlink r:id="rId13" w:history="1">
        <w:r w:rsidRPr="00C82F96">
          <w:rPr>
            <w:rStyle w:val="Hyperlink"/>
          </w:rPr>
          <w:t>https://twitter.com/upovprisma</w:t>
        </w:r>
      </w:hyperlink>
      <w:r w:rsidRPr="00C82F96">
        <w:rPr>
          <w:rFonts w:cs="Arial"/>
        </w:rPr>
        <w:t>.</w:t>
      </w:r>
    </w:p>
    <w:p w:rsidR="00FC7EA2" w:rsidRPr="00FC7EA2" w:rsidRDefault="00FC7EA2" w:rsidP="007C4102">
      <w:pPr>
        <w:spacing w:line="360" w:lineRule="auto"/>
        <w:rPr>
          <w:rFonts w:cs="Arial"/>
        </w:rPr>
      </w:pPr>
    </w:p>
    <w:p w:rsidR="00284610" w:rsidRDefault="00284610" w:rsidP="00284610">
      <w:pPr>
        <w:pStyle w:val="Heading3"/>
      </w:pPr>
      <w:bookmarkStart w:id="63" w:name="_Toc509861995"/>
      <w:bookmarkStart w:id="64" w:name="_Toc514397864"/>
      <w:bookmarkStart w:id="65" w:name="_Toc520729984"/>
      <w:bookmarkStart w:id="66" w:name="_Toc520897118"/>
      <w:r>
        <w:t>Financing of UPOV PRISMA</w:t>
      </w:r>
      <w:bookmarkEnd w:id="63"/>
      <w:bookmarkEnd w:id="64"/>
      <w:bookmarkEnd w:id="65"/>
      <w:bookmarkEnd w:id="66"/>
    </w:p>
    <w:p w:rsidR="00284610" w:rsidRDefault="00284610" w:rsidP="00284610"/>
    <w:p w:rsidR="00284610" w:rsidRDefault="00284610" w:rsidP="00284610">
      <w:r w:rsidRPr="001B600C">
        <w:fldChar w:fldCharType="begin"/>
      </w:r>
      <w:r w:rsidRPr="001B600C">
        <w:instrText xml:space="preserve"> AUTONUM  </w:instrText>
      </w:r>
      <w:r w:rsidRPr="001B600C">
        <w:fldChar w:fldCharType="end"/>
      </w:r>
      <w:r w:rsidRPr="001B600C">
        <w:tab/>
      </w:r>
      <w:r>
        <w:t xml:space="preserve">The EAF/11 meeting noted that, since the </w:t>
      </w:r>
      <w:r w:rsidRPr="00720F44">
        <w:rPr>
          <w:color w:val="000000"/>
        </w:rPr>
        <w:t>fifty-first ordinary session</w:t>
      </w:r>
      <w:r>
        <w:t xml:space="preserve"> of the Council, the following contributions had been made to support UPOV PRISMA: </w:t>
      </w:r>
    </w:p>
    <w:p w:rsidR="00284610" w:rsidRDefault="00284610" w:rsidP="00284610"/>
    <w:p w:rsidR="00284610" w:rsidRPr="003F0BB7" w:rsidRDefault="00284610" w:rsidP="00284610">
      <w:pPr>
        <w:pStyle w:val="ListParagraph"/>
        <w:numPr>
          <w:ilvl w:val="0"/>
          <w:numId w:val="7"/>
        </w:numPr>
        <w:ind w:left="714" w:hanging="357"/>
        <w:contextualSpacing w:val="0"/>
      </w:pPr>
      <w:r w:rsidRPr="003F0BB7">
        <w:t xml:space="preserve">20,000 </w:t>
      </w:r>
      <w:r>
        <w:t xml:space="preserve">Swiss francs </w:t>
      </w:r>
      <w:r w:rsidRPr="003F0BB7">
        <w:t xml:space="preserve">from </w:t>
      </w:r>
      <w:r>
        <w:t>ISF;</w:t>
      </w:r>
    </w:p>
    <w:p w:rsidR="00284610" w:rsidRPr="003F0BB7" w:rsidRDefault="00284610" w:rsidP="00284610">
      <w:pPr>
        <w:pStyle w:val="ListParagraph"/>
        <w:numPr>
          <w:ilvl w:val="0"/>
          <w:numId w:val="7"/>
        </w:numPr>
        <w:ind w:left="714" w:hanging="357"/>
        <w:contextualSpacing w:val="0"/>
      </w:pPr>
      <w:r w:rsidRPr="003F0BB7">
        <w:t>2,500</w:t>
      </w:r>
      <w:r>
        <w:t xml:space="preserve"> Swiss francs</w:t>
      </w:r>
      <w:r w:rsidRPr="003F0BB7">
        <w:t xml:space="preserve"> from CIOPORA</w:t>
      </w:r>
      <w:r>
        <w:t>;</w:t>
      </w:r>
    </w:p>
    <w:p w:rsidR="00284610" w:rsidRDefault="00284610" w:rsidP="00284610">
      <w:pPr>
        <w:pStyle w:val="ListParagraph"/>
        <w:numPr>
          <w:ilvl w:val="0"/>
          <w:numId w:val="7"/>
        </w:numPr>
        <w:ind w:left="714" w:hanging="357"/>
        <w:contextualSpacing w:val="0"/>
      </w:pPr>
      <w:r>
        <w:t>1</w:t>
      </w:r>
      <w:r w:rsidRPr="003F0BB7">
        <w:t xml:space="preserve">0,000 </w:t>
      </w:r>
      <w:r>
        <w:t xml:space="preserve"> Swiss francs</w:t>
      </w:r>
      <w:r w:rsidRPr="003F0BB7">
        <w:t xml:space="preserve"> from </w:t>
      </w:r>
      <w:r>
        <w:t>Crop</w:t>
      </w:r>
      <w:r w:rsidRPr="003F0BB7">
        <w:t>Life International</w:t>
      </w:r>
      <w:r>
        <w:t>.</w:t>
      </w:r>
    </w:p>
    <w:p w:rsidR="00284610" w:rsidRDefault="00284610" w:rsidP="00284610">
      <w:pPr>
        <w:pStyle w:val="ListParagraph"/>
        <w:ind w:left="714"/>
        <w:contextualSpacing w:val="0"/>
      </w:pPr>
    </w:p>
    <w:p w:rsidR="00284610" w:rsidRDefault="00284610" w:rsidP="00284610">
      <w:r w:rsidRPr="001B600C">
        <w:fldChar w:fldCharType="begin"/>
      </w:r>
      <w:r w:rsidRPr="001B600C">
        <w:instrText xml:space="preserve"> AUTONUM  </w:instrText>
      </w:r>
      <w:r w:rsidRPr="001B600C">
        <w:fldChar w:fldCharType="end"/>
      </w:r>
      <w:r w:rsidRPr="001B600C">
        <w:tab/>
      </w:r>
      <w:r>
        <w:t>At the launch of Version 2.0, in January 2018, UPOV PRISMA was made free of charge for an initial period to encourage users to test the system.  The initial free-of-charge period was announced until June 2018, and w</w:t>
      </w:r>
      <w:r w:rsidR="00A00305">
        <w:t>ould</w:t>
      </w:r>
      <w:r>
        <w:t xml:space="preserve"> be extended until December 2018.</w:t>
      </w:r>
    </w:p>
    <w:p w:rsidR="00284610" w:rsidRDefault="00284610" w:rsidP="00284610"/>
    <w:p w:rsidR="007C4102" w:rsidRDefault="007C4102" w:rsidP="00284610"/>
    <w:p w:rsidR="003B7569" w:rsidRPr="00C82F96" w:rsidRDefault="003B7569" w:rsidP="003B7569">
      <w:pPr>
        <w:pStyle w:val="Heading2"/>
      </w:pPr>
      <w:bookmarkStart w:id="67" w:name="_Toc519867343"/>
      <w:bookmarkStart w:id="68" w:name="_Toc520897119"/>
      <w:r w:rsidRPr="00C82F96">
        <w:t>Use of UPOV PRISMA</w:t>
      </w:r>
      <w:bookmarkEnd w:id="67"/>
      <w:bookmarkEnd w:id="68"/>
    </w:p>
    <w:p w:rsidR="003B7569" w:rsidRPr="00C82F96" w:rsidRDefault="003B7569" w:rsidP="003B7569">
      <w:pPr>
        <w:keepNext/>
      </w:pPr>
    </w:p>
    <w:p w:rsidR="003B7569" w:rsidRPr="00C82F96" w:rsidRDefault="003B7569" w:rsidP="003B7569">
      <w:pPr>
        <w:keepNext/>
      </w:pPr>
      <w:r w:rsidRPr="00C82F96">
        <w:fldChar w:fldCharType="begin"/>
      </w:r>
      <w:r w:rsidRPr="00C82F96">
        <w:instrText xml:space="preserve"> AUTONUM  </w:instrText>
      </w:r>
      <w:r w:rsidRPr="00C82F96">
        <w:fldChar w:fldCharType="end"/>
      </w:r>
      <w:r w:rsidRPr="00C82F96">
        <w:tab/>
        <w:t>The following table summarizes the development of UPOV PRISMA since its launch in 2017</w:t>
      </w:r>
      <w:r>
        <w:t xml:space="preserve">, as of </w:t>
      </w:r>
      <w:r w:rsidR="00091A1C" w:rsidRPr="009B056B">
        <w:t>June</w:t>
      </w:r>
      <w:r w:rsidR="00766862" w:rsidRPr="009B056B">
        <w:t> </w:t>
      </w:r>
      <w:r w:rsidR="00091A1C" w:rsidRPr="009B056B">
        <w:t>30</w:t>
      </w:r>
      <w:r>
        <w:t>, 2018</w:t>
      </w:r>
      <w:r w:rsidRPr="00C82F96">
        <w:t>:</w:t>
      </w:r>
    </w:p>
    <w:p w:rsidR="003B7569" w:rsidRPr="0005741B" w:rsidRDefault="003B7569" w:rsidP="003B7569">
      <w:pPr>
        <w:keepNext/>
        <w:rPr>
          <w:sz w:val="10"/>
        </w:rPr>
      </w:pPr>
    </w:p>
    <w:tbl>
      <w:tblPr>
        <w:tblStyle w:val="TableGrid"/>
        <w:tblW w:w="10490"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16"/>
        <w:gridCol w:w="1382"/>
        <w:gridCol w:w="1350"/>
        <w:gridCol w:w="1672"/>
        <w:gridCol w:w="1568"/>
        <w:gridCol w:w="1868"/>
        <w:gridCol w:w="1134"/>
      </w:tblGrid>
      <w:tr w:rsidR="003B7569" w:rsidRPr="00C82F96" w:rsidTr="007C4102">
        <w:trPr>
          <w:cantSplit/>
        </w:trPr>
        <w:tc>
          <w:tcPr>
            <w:tcW w:w="1516" w:type="dxa"/>
            <w:vMerge w:val="restart"/>
            <w:shd w:val="clear" w:color="auto" w:fill="F2F2F2" w:themeFill="background1" w:themeFillShade="F2"/>
            <w:vAlign w:val="center"/>
          </w:tcPr>
          <w:p w:rsidR="003B7569" w:rsidRPr="00C82F96" w:rsidRDefault="003B7569" w:rsidP="0085429B">
            <w:pPr>
              <w:pStyle w:val="pldetails"/>
              <w:keepLines w:val="0"/>
              <w:spacing w:before="0" w:after="0"/>
              <w:jc w:val="center"/>
              <w:rPr>
                <w:noProof w:val="0"/>
                <w:snapToGrid/>
                <w:sz w:val="17"/>
                <w:szCs w:val="17"/>
              </w:rPr>
            </w:pPr>
            <w:r w:rsidRPr="00C82F96">
              <w:rPr>
                <w:noProof w:val="0"/>
                <w:snapToGrid/>
                <w:sz w:val="17"/>
                <w:szCs w:val="17"/>
              </w:rPr>
              <w:t>Time</w:t>
            </w:r>
          </w:p>
        </w:tc>
        <w:tc>
          <w:tcPr>
            <w:tcW w:w="1382" w:type="dxa"/>
            <w:vMerge w:val="restart"/>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Number of participating UPOV members</w:t>
            </w:r>
          </w:p>
        </w:tc>
        <w:tc>
          <w:tcPr>
            <w:tcW w:w="1350" w:type="dxa"/>
            <w:vMerge w:val="restart"/>
            <w:shd w:val="clear" w:color="auto" w:fill="F2F2F2" w:themeFill="background1" w:themeFillShade="F2"/>
            <w:vAlign w:val="center"/>
          </w:tcPr>
          <w:p w:rsidR="003B7569" w:rsidRPr="00C82F96" w:rsidRDefault="003B7569" w:rsidP="0085429B">
            <w:pPr>
              <w:pStyle w:val="Header"/>
              <w:rPr>
                <w:sz w:val="17"/>
                <w:szCs w:val="17"/>
                <w:lang w:val="en-US"/>
              </w:rPr>
            </w:pPr>
            <w:r w:rsidRPr="00C82F96">
              <w:rPr>
                <w:sz w:val="17"/>
                <w:szCs w:val="17"/>
                <w:lang w:val="en-US"/>
              </w:rPr>
              <w:t>Number of countries covered</w:t>
            </w:r>
          </w:p>
        </w:tc>
        <w:tc>
          <w:tcPr>
            <w:tcW w:w="3240" w:type="dxa"/>
            <w:gridSpan w:val="2"/>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Crops covered by participating UPOV members</w:t>
            </w:r>
          </w:p>
        </w:tc>
        <w:tc>
          <w:tcPr>
            <w:tcW w:w="1868" w:type="dxa"/>
            <w:vMerge w:val="restart"/>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Number of registered entities (roles)</w:t>
            </w:r>
          </w:p>
        </w:tc>
        <w:tc>
          <w:tcPr>
            <w:tcW w:w="1134" w:type="dxa"/>
            <w:vMerge w:val="restart"/>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Number of applications</w:t>
            </w:r>
          </w:p>
        </w:tc>
      </w:tr>
      <w:tr w:rsidR="003B7569" w:rsidRPr="00C82F96" w:rsidTr="007C4102">
        <w:trPr>
          <w:cantSplit/>
        </w:trPr>
        <w:tc>
          <w:tcPr>
            <w:tcW w:w="1516" w:type="dxa"/>
            <w:vMerge/>
            <w:shd w:val="clear" w:color="auto" w:fill="F2F2F2" w:themeFill="background1" w:themeFillShade="F2"/>
            <w:vAlign w:val="center"/>
          </w:tcPr>
          <w:p w:rsidR="003B7569" w:rsidRPr="00C82F96" w:rsidRDefault="003B7569" w:rsidP="0085429B">
            <w:pPr>
              <w:jc w:val="center"/>
              <w:rPr>
                <w:sz w:val="17"/>
                <w:szCs w:val="17"/>
              </w:rPr>
            </w:pPr>
          </w:p>
        </w:tc>
        <w:tc>
          <w:tcPr>
            <w:tcW w:w="1382" w:type="dxa"/>
            <w:vMerge/>
            <w:shd w:val="clear" w:color="auto" w:fill="F2F2F2" w:themeFill="background1" w:themeFillShade="F2"/>
            <w:vAlign w:val="center"/>
          </w:tcPr>
          <w:p w:rsidR="003B7569" w:rsidRPr="00C82F96" w:rsidRDefault="003B7569" w:rsidP="0085429B">
            <w:pPr>
              <w:pStyle w:val="EndnoteText"/>
              <w:jc w:val="center"/>
              <w:rPr>
                <w:sz w:val="17"/>
                <w:szCs w:val="17"/>
              </w:rPr>
            </w:pPr>
          </w:p>
        </w:tc>
        <w:tc>
          <w:tcPr>
            <w:tcW w:w="1350" w:type="dxa"/>
            <w:vMerge/>
            <w:shd w:val="clear" w:color="auto" w:fill="F2F2F2" w:themeFill="background1" w:themeFillShade="F2"/>
            <w:vAlign w:val="center"/>
          </w:tcPr>
          <w:p w:rsidR="003B7569" w:rsidRPr="00C82F96" w:rsidRDefault="003B7569" w:rsidP="0085429B">
            <w:pPr>
              <w:jc w:val="center"/>
              <w:rPr>
                <w:sz w:val="17"/>
                <w:szCs w:val="17"/>
              </w:rPr>
            </w:pPr>
          </w:p>
        </w:tc>
        <w:tc>
          <w:tcPr>
            <w:tcW w:w="1672" w:type="dxa"/>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Limited list</w:t>
            </w:r>
          </w:p>
        </w:tc>
        <w:tc>
          <w:tcPr>
            <w:tcW w:w="1568" w:type="dxa"/>
            <w:shd w:val="clear" w:color="auto" w:fill="F2F2F2" w:themeFill="background1" w:themeFillShade="F2"/>
            <w:vAlign w:val="center"/>
          </w:tcPr>
          <w:p w:rsidR="003B7569" w:rsidRPr="00C82F96" w:rsidRDefault="003B7569" w:rsidP="0085429B">
            <w:pPr>
              <w:jc w:val="center"/>
              <w:rPr>
                <w:sz w:val="17"/>
                <w:szCs w:val="17"/>
              </w:rPr>
            </w:pPr>
            <w:r w:rsidRPr="00C82F96">
              <w:rPr>
                <w:sz w:val="17"/>
                <w:szCs w:val="17"/>
              </w:rPr>
              <w:t>All crops/ species</w:t>
            </w:r>
          </w:p>
        </w:tc>
        <w:tc>
          <w:tcPr>
            <w:tcW w:w="1868" w:type="dxa"/>
            <w:vMerge/>
            <w:shd w:val="clear" w:color="auto" w:fill="F2F2F2" w:themeFill="background1" w:themeFillShade="F2"/>
            <w:vAlign w:val="center"/>
          </w:tcPr>
          <w:p w:rsidR="003B7569" w:rsidRPr="00C82F96" w:rsidRDefault="003B7569" w:rsidP="0085429B">
            <w:pPr>
              <w:jc w:val="center"/>
              <w:rPr>
                <w:sz w:val="17"/>
                <w:szCs w:val="17"/>
              </w:rPr>
            </w:pPr>
          </w:p>
        </w:tc>
        <w:tc>
          <w:tcPr>
            <w:tcW w:w="1134" w:type="dxa"/>
            <w:vMerge/>
            <w:shd w:val="clear" w:color="auto" w:fill="F2F2F2" w:themeFill="background1" w:themeFillShade="F2"/>
            <w:vAlign w:val="center"/>
          </w:tcPr>
          <w:p w:rsidR="003B7569" w:rsidRPr="00C82F96" w:rsidRDefault="003B7569" w:rsidP="0085429B">
            <w:pPr>
              <w:jc w:val="center"/>
              <w:rPr>
                <w:sz w:val="17"/>
                <w:szCs w:val="17"/>
              </w:rPr>
            </w:pPr>
          </w:p>
        </w:tc>
      </w:tr>
      <w:tr w:rsidR="003B7569" w:rsidRPr="00C82F96" w:rsidTr="007C4102">
        <w:trPr>
          <w:cantSplit/>
        </w:trPr>
        <w:tc>
          <w:tcPr>
            <w:tcW w:w="1516" w:type="dxa"/>
            <w:vAlign w:val="center"/>
          </w:tcPr>
          <w:p w:rsidR="003B7569" w:rsidRPr="00C82F96" w:rsidRDefault="003B7569" w:rsidP="0085429B">
            <w:pPr>
              <w:jc w:val="center"/>
              <w:rPr>
                <w:sz w:val="17"/>
                <w:szCs w:val="17"/>
              </w:rPr>
            </w:pPr>
            <w:r w:rsidRPr="00C82F96">
              <w:rPr>
                <w:sz w:val="17"/>
                <w:szCs w:val="17"/>
              </w:rPr>
              <w:t>Jan-June 2017</w:t>
            </w:r>
          </w:p>
        </w:tc>
        <w:tc>
          <w:tcPr>
            <w:tcW w:w="1382" w:type="dxa"/>
            <w:vAlign w:val="center"/>
          </w:tcPr>
          <w:p w:rsidR="003B7569" w:rsidRPr="00C82F96" w:rsidRDefault="003B7569" w:rsidP="0085429B">
            <w:pPr>
              <w:pStyle w:val="EndnoteText"/>
              <w:jc w:val="center"/>
              <w:rPr>
                <w:sz w:val="17"/>
                <w:szCs w:val="17"/>
              </w:rPr>
            </w:pPr>
            <w:r w:rsidRPr="00C82F96">
              <w:rPr>
                <w:sz w:val="17"/>
                <w:szCs w:val="17"/>
              </w:rPr>
              <w:t>12</w:t>
            </w:r>
          </w:p>
        </w:tc>
        <w:tc>
          <w:tcPr>
            <w:tcW w:w="1350" w:type="dxa"/>
            <w:vAlign w:val="center"/>
          </w:tcPr>
          <w:p w:rsidR="003B7569" w:rsidRPr="00C82F96" w:rsidRDefault="003B7569" w:rsidP="0085429B">
            <w:pPr>
              <w:jc w:val="center"/>
              <w:rPr>
                <w:sz w:val="17"/>
                <w:szCs w:val="17"/>
              </w:rPr>
            </w:pPr>
            <w:r w:rsidRPr="00C82F96">
              <w:rPr>
                <w:sz w:val="17"/>
                <w:szCs w:val="17"/>
              </w:rPr>
              <w:t>12</w:t>
            </w:r>
          </w:p>
        </w:tc>
        <w:tc>
          <w:tcPr>
            <w:tcW w:w="1672" w:type="dxa"/>
            <w:vAlign w:val="center"/>
          </w:tcPr>
          <w:p w:rsidR="003B7569" w:rsidRPr="00C82F96" w:rsidRDefault="003B7569" w:rsidP="0085429B">
            <w:pPr>
              <w:tabs>
                <w:tab w:val="left" w:pos="162"/>
              </w:tabs>
              <w:ind w:firstLine="147"/>
              <w:jc w:val="left"/>
              <w:rPr>
                <w:sz w:val="17"/>
                <w:szCs w:val="17"/>
              </w:rPr>
            </w:pPr>
            <w:r w:rsidRPr="00C82F96">
              <w:rPr>
                <w:sz w:val="17"/>
                <w:szCs w:val="17"/>
              </w:rPr>
              <w:t>12 (1-5 crops)</w:t>
            </w:r>
          </w:p>
        </w:tc>
        <w:tc>
          <w:tcPr>
            <w:tcW w:w="1568" w:type="dxa"/>
            <w:vAlign w:val="center"/>
          </w:tcPr>
          <w:p w:rsidR="003B7569" w:rsidRPr="00C82F96" w:rsidRDefault="003B7569" w:rsidP="0085429B">
            <w:pPr>
              <w:jc w:val="center"/>
              <w:rPr>
                <w:sz w:val="17"/>
                <w:szCs w:val="17"/>
              </w:rPr>
            </w:pPr>
            <w:r w:rsidRPr="00C82F96">
              <w:rPr>
                <w:sz w:val="17"/>
                <w:szCs w:val="17"/>
              </w:rPr>
              <w:t>-</w:t>
            </w:r>
          </w:p>
        </w:tc>
        <w:tc>
          <w:tcPr>
            <w:tcW w:w="1868" w:type="dxa"/>
            <w:vAlign w:val="center"/>
          </w:tcPr>
          <w:p w:rsidR="003B7569" w:rsidRPr="00C82F96" w:rsidRDefault="003B7569" w:rsidP="0085429B">
            <w:pPr>
              <w:jc w:val="center"/>
              <w:rPr>
                <w:sz w:val="17"/>
                <w:szCs w:val="17"/>
              </w:rPr>
            </w:pPr>
          </w:p>
        </w:tc>
        <w:tc>
          <w:tcPr>
            <w:tcW w:w="1134" w:type="dxa"/>
            <w:vAlign w:val="center"/>
          </w:tcPr>
          <w:p w:rsidR="003B7569" w:rsidRPr="00C82F96" w:rsidRDefault="003B7569" w:rsidP="0085429B">
            <w:pPr>
              <w:jc w:val="center"/>
              <w:rPr>
                <w:sz w:val="17"/>
                <w:szCs w:val="17"/>
              </w:rPr>
            </w:pPr>
          </w:p>
        </w:tc>
      </w:tr>
      <w:tr w:rsidR="003B7569" w:rsidRPr="00C82F96" w:rsidTr="007C4102">
        <w:trPr>
          <w:cantSplit/>
        </w:trPr>
        <w:tc>
          <w:tcPr>
            <w:tcW w:w="1516" w:type="dxa"/>
            <w:vAlign w:val="center"/>
          </w:tcPr>
          <w:p w:rsidR="003B7569" w:rsidRPr="00C82F96" w:rsidRDefault="003B7569" w:rsidP="0085429B">
            <w:pPr>
              <w:jc w:val="center"/>
              <w:rPr>
                <w:sz w:val="17"/>
                <w:szCs w:val="17"/>
              </w:rPr>
            </w:pPr>
            <w:r w:rsidRPr="00C82F96">
              <w:rPr>
                <w:sz w:val="17"/>
                <w:szCs w:val="17"/>
              </w:rPr>
              <w:t>July-Dec 2017</w:t>
            </w:r>
          </w:p>
        </w:tc>
        <w:tc>
          <w:tcPr>
            <w:tcW w:w="1382" w:type="dxa"/>
            <w:vAlign w:val="center"/>
          </w:tcPr>
          <w:p w:rsidR="003B7569" w:rsidRPr="00C82F96" w:rsidRDefault="003B7569" w:rsidP="0085429B">
            <w:pPr>
              <w:jc w:val="center"/>
              <w:rPr>
                <w:sz w:val="17"/>
                <w:szCs w:val="17"/>
              </w:rPr>
            </w:pPr>
            <w:r w:rsidRPr="00C82F96">
              <w:rPr>
                <w:sz w:val="17"/>
                <w:szCs w:val="17"/>
              </w:rPr>
              <w:t>16</w:t>
            </w:r>
          </w:p>
        </w:tc>
        <w:tc>
          <w:tcPr>
            <w:tcW w:w="1350" w:type="dxa"/>
            <w:vAlign w:val="center"/>
          </w:tcPr>
          <w:p w:rsidR="003B7569" w:rsidRPr="00C82F96" w:rsidRDefault="003B7569" w:rsidP="0085429B">
            <w:pPr>
              <w:jc w:val="center"/>
              <w:rPr>
                <w:sz w:val="17"/>
                <w:szCs w:val="17"/>
              </w:rPr>
            </w:pPr>
            <w:r w:rsidRPr="00C82F96">
              <w:rPr>
                <w:sz w:val="17"/>
                <w:szCs w:val="17"/>
              </w:rPr>
              <w:t>16</w:t>
            </w:r>
          </w:p>
        </w:tc>
        <w:tc>
          <w:tcPr>
            <w:tcW w:w="1672" w:type="dxa"/>
            <w:vAlign w:val="center"/>
          </w:tcPr>
          <w:p w:rsidR="003B7569" w:rsidRPr="00C82F96" w:rsidRDefault="003B7569" w:rsidP="0085429B">
            <w:pPr>
              <w:tabs>
                <w:tab w:val="left" w:pos="162"/>
              </w:tabs>
              <w:ind w:firstLine="147"/>
              <w:jc w:val="left"/>
              <w:rPr>
                <w:sz w:val="17"/>
                <w:szCs w:val="17"/>
              </w:rPr>
            </w:pPr>
            <w:r w:rsidRPr="00C82F96">
              <w:rPr>
                <w:sz w:val="17"/>
                <w:szCs w:val="17"/>
              </w:rPr>
              <w:t>16 (1-5 crops)</w:t>
            </w:r>
          </w:p>
        </w:tc>
        <w:tc>
          <w:tcPr>
            <w:tcW w:w="1568" w:type="dxa"/>
            <w:vAlign w:val="center"/>
          </w:tcPr>
          <w:p w:rsidR="003B7569" w:rsidRPr="00C82F96" w:rsidRDefault="003B7569" w:rsidP="0085429B">
            <w:pPr>
              <w:jc w:val="center"/>
              <w:rPr>
                <w:sz w:val="17"/>
                <w:szCs w:val="17"/>
              </w:rPr>
            </w:pPr>
            <w:r w:rsidRPr="00C82F96">
              <w:rPr>
                <w:sz w:val="17"/>
                <w:szCs w:val="17"/>
              </w:rPr>
              <w:t>-</w:t>
            </w:r>
          </w:p>
        </w:tc>
        <w:tc>
          <w:tcPr>
            <w:tcW w:w="1868" w:type="dxa"/>
            <w:vAlign w:val="center"/>
          </w:tcPr>
          <w:p w:rsidR="003B7569" w:rsidRPr="00C82F96" w:rsidRDefault="003B7569" w:rsidP="0085429B">
            <w:pPr>
              <w:jc w:val="center"/>
              <w:rPr>
                <w:sz w:val="17"/>
                <w:szCs w:val="17"/>
              </w:rPr>
            </w:pPr>
            <w:r w:rsidRPr="00C82F96">
              <w:rPr>
                <w:sz w:val="17"/>
                <w:szCs w:val="17"/>
              </w:rPr>
              <w:t>7 (25)</w:t>
            </w:r>
          </w:p>
        </w:tc>
        <w:tc>
          <w:tcPr>
            <w:tcW w:w="1134" w:type="dxa"/>
            <w:vAlign w:val="center"/>
          </w:tcPr>
          <w:p w:rsidR="003B7569" w:rsidRPr="00C82F96" w:rsidRDefault="003B7569" w:rsidP="0085429B">
            <w:pPr>
              <w:jc w:val="center"/>
              <w:rPr>
                <w:sz w:val="17"/>
                <w:szCs w:val="17"/>
              </w:rPr>
            </w:pPr>
            <w:r w:rsidRPr="00C82F96">
              <w:rPr>
                <w:sz w:val="17"/>
                <w:szCs w:val="17"/>
              </w:rPr>
              <w:t>14</w:t>
            </w:r>
          </w:p>
        </w:tc>
      </w:tr>
      <w:tr w:rsidR="003B7569" w:rsidRPr="00C82F96" w:rsidTr="007C4102">
        <w:trPr>
          <w:cantSplit/>
        </w:trPr>
        <w:tc>
          <w:tcPr>
            <w:tcW w:w="1516" w:type="dxa"/>
            <w:vAlign w:val="center"/>
          </w:tcPr>
          <w:p w:rsidR="003B7569" w:rsidRPr="00C82F96" w:rsidRDefault="003B7569" w:rsidP="0085429B">
            <w:pPr>
              <w:jc w:val="center"/>
              <w:rPr>
                <w:sz w:val="17"/>
                <w:szCs w:val="17"/>
              </w:rPr>
            </w:pPr>
            <w:r w:rsidRPr="00C82F96">
              <w:rPr>
                <w:sz w:val="17"/>
                <w:szCs w:val="17"/>
              </w:rPr>
              <w:t>Jan-June 2018</w:t>
            </w:r>
          </w:p>
        </w:tc>
        <w:tc>
          <w:tcPr>
            <w:tcW w:w="1382" w:type="dxa"/>
            <w:vAlign w:val="center"/>
          </w:tcPr>
          <w:p w:rsidR="003B7569" w:rsidRPr="00C82F96" w:rsidRDefault="003B7569" w:rsidP="0085429B">
            <w:pPr>
              <w:jc w:val="center"/>
              <w:rPr>
                <w:sz w:val="17"/>
                <w:szCs w:val="17"/>
              </w:rPr>
            </w:pPr>
            <w:r w:rsidRPr="00C82F96">
              <w:rPr>
                <w:sz w:val="17"/>
                <w:szCs w:val="17"/>
              </w:rPr>
              <w:t>22</w:t>
            </w:r>
          </w:p>
        </w:tc>
        <w:tc>
          <w:tcPr>
            <w:tcW w:w="1350" w:type="dxa"/>
            <w:vAlign w:val="center"/>
          </w:tcPr>
          <w:p w:rsidR="003B7569" w:rsidRPr="00C82F96" w:rsidRDefault="003B7569" w:rsidP="0085429B">
            <w:pPr>
              <w:jc w:val="center"/>
              <w:rPr>
                <w:sz w:val="17"/>
                <w:szCs w:val="17"/>
              </w:rPr>
            </w:pPr>
            <w:r w:rsidRPr="00C82F96">
              <w:rPr>
                <w:sz w:val="17"/>
                <w:szCs w:val="17"/>
              </w:rPr>
              <w:t>46</w:t>
            </w:r>
          </w:p>
        </w:tc>
        <w:tc>
          <w:tcPr>
            <w:tcW w:w="1672" w:type="dxa"/>
            <w:vAlign w:val="center"/>
          </w:tcPr>
          <w:p w:rsidR="003B7569" w:rsidRPr="00C82F96" w:rsidRDefault="003B7569" w:rsidP="0085429B">
            <w:pPr>
              <w:tabs>
                <w:tab w:val="left" w:pos="252"/>
              </w:tabs>
              <w:ind w:firstLine="147"/>
              <w:jc w:val="left"/>
              <w:rPr>
                <w:sz w:val="17"/>
                <w:szCs w:val="17"/>
              </w:rPr>
            </w:pPr>
            <w:r w:rsidRPr="00C82F96">
              <w:rPr>
                <w:sz w:val="17"/>
                <w:szCs w:val="17"/>
              </w:rPr>
              <w:t>11 (1-100 crops)</w:t>
            </w:r>
          </w:p>
        </w:tc>
        <w:tc>
          <w:tcPr>
            <w:tcW w:w="1568" w:type="dxa"/>
            <w:vAlign w:val="center"/>
          </w:tcPr>
          <w:p w:rsidR="003B7569" w:rsidRPr="00C82F96" w:rsidRDefault="003B7569" w:rsidP="0085429B">
            <w:pPr>
              <w:jc w:val="center"/>
              <w:rPr>
                <w:sz w:val="17"/>
                <w:szCs w:val="17"/>
              </w:rPr>
            </w:pPr>
            <w:r w:rsidRPr="00C82F96">
              <w:rPr>
                <w:sz w:val="17"/>
                <w:szCs w:val="17"/>
              </w:rPr>
              <w:t>12</w:t>
            </w:r>
          </w:p>
        </w:tc>
        <w:tc>
          <w:tcPr>
            <w:tcW w:w="1868" w:type="dxa"/>
            <w:vAlign w:val="center"/>
          </w:tcPr>
          <w:p w:rsidR="003B7569" w:rsidRPr="00C82F96" w:rsidRDefault="003B7569" w:rsidP="0085429B">
            <w:pPr>
              <w:jc w:val="center"/>
              <w:rPr>
                <w:sz w:val="17"/>
                <w:szCs w:val="17"/>
              </w:rPr>
            </w:pPr>
            <w:r w:rsidRPr="00C82F96">
              <w:rPr>
                <w:sz w:val="17"/>
                <w:szCs w:val="17"/>
              </w:rPr>
              <w:t>44 (39 Breeder admins + 5 agents) (69)</w:t>
            </w:r>
          </w:p>
        </w:tc>
        <w:tc>
          <w:tcPr>
            <w:tcW w:w="1134" w:type="dxa"/>
            <w:vAlign w:val="center"/>
          </w:tcPr>
          <w:p w:rsidR="003B7569" w:rsidRPr="00C82F96" w:rsidRDefault="00A00305" w:rsidP="00C14D91">
            <w:pPr>
              <w:pStyle w:val="Header"/>
              <w:rPr>
                <w:sz w:val="17"/>
                <w:szCs w:val="17"/>
                <w:lang w:val="en-US"/>
              </w:rPr>
            </w:pPr>
            <w:r>
              <w:rPr>
                <w:sz w:val="17"/>
                <w:szCs w:val="17"/>
                <w:lang w:val="en-US"/>
              </w:rPr>
              <w:t xml:space="preserve">17 </w:t>
            </w:r>
          </w:p>
        </w:tc>
      </w:tr>
      <w:tr w:rsidR="003B7569" w:rsidRPr="00C82F96" w:rsidTr="007C4102">
        <w:trPr>
          <w:cantSplit/>
        </w:trPr>
        <w:tc>
          <w:tcPr>
            <w:tcW w:w="1516" w:type="dxa"/>
            <w:vAlign w:val="center"/>
          </w:tcPr>
          <w:p w:rsidR="003B7569" w:rsidRPr="00C82F96" w:rsidRDefault="003B7569" w:rsidP="0085429B">
            <w:pPr>
              <w:jc w:val="center"/>
              <w:rPr>
                <w:sz w:val="17"/>
                <w:szCs w:val="17"/>
              </w:rPr>
            </w:pPr>
            <w:r w:rsidRPr="00C82F96">
              <w:rPr>
                <w:sz w:val="17"/>
                <w:szCs w:val="17"/>
              </w:rPr>
              <w:t>Sep 2018 (projected)</w:t>
            </w:r>
          </w:p>
        </w:tc>
        <w:tc>
          <w:tcPr>
            <w:tcW w:w="1382" w:type="dxa"/>
            <w:vAlign w:val="center"/>
          </w:tcPr>
          <w:p w:rsidR="003B7569" w:rsidRPr="00C82F96" w:rsidRDefault="003B7569" w:rsidP="0085429B">
            <w:pPr>
              <w:jc w:val="center"/>
              <w:rPr>
                <w:sz w:val="17"/>
                <w:szCs w:val="17"/>
              </w:rPr>
            </w:pPr>
            <w:r w:rsidRPr="00C82F96">
              <w:rPr>
                <w:sz w:val="17"/>
                <w:szCs w:val="17"/>
              </w:rPr>
              <w:t>30</w:t>
            </w:r>
          </w:p>
        </w:tc>
        <w:tc>
          <w:tcPr>
            <w:tcW w:w="1350" w:type="dxa"/>
            <w:vAlign w:val="center"/>
          </w:tcPr>
          <w:p w:rsidR="003B7569" w:rsidRPr="00C82F96" w:rsidRDefault="003B7569" w:rsidP="0085429B">
            <w:pPr>
              <w:jc w:val="center"/>
              <w:rPr>
                <w:sz w:val="17"/>
                <w:szCs w:val="17"/>
              </w:rPr>
            </w:pPr>
            <w:r w:rsidRPr="00C82F96">
              <w:rPr>
                <w:sz w:val="17"/>
                <w:szCs w:val="17"/>
              </w:rPr>
              <w:t>69</w:t>
            </w:r>
          </w:p>
        </w:tc>
        <w:tc>
          <w:tcPr>
            <w:tcW w:w="1672" w:type="dxa"/>
            <w:vAlign w:val="center"/>
          </w:tcPr>
          <w:p w:rsidR="003B7569" w:rsidRPr="00C82F96" w:rsidRDefault="003B7569" w:rsidP="0085429B">
            <w:pPr>
              <w:ind w:firstLine="147"/>
              <w:jc w:val="left"/>
              <w:rPr>
                <w:sz w:val="17"/>
                <w:szCs w:val="17"/>
              </w:rPr>
            </w:pPr>
            <w:r w:rsidRPr="00C82F96">
              <w:rPr>
                <w:sz w:val="17"/>
                <w:szCs w:val="17"/>
              </w:rPr>
              <w:t>8 (1-100 crops)</w:t>
            </w:r>
          </w:p>
        </w:tc>
        <w:tc>
          <w:tcPr>
            <w:tcW w:w="1568" w:type="dxa"/>
            <w:vAlign w:val="center"/>
          </w:tcPr>
          <w:p w:rsidR="003B7569" w:rsidRPr="00C82F96" w:rsidRDefault="003B7569" w:rsidP="0085429B">
            <w:pPr>
              <w:jc w:val="center"/>
              <w:rPr>
                <w:sz w:val="17"/>
                <w:szCs w:val="17"/>
              </w:rPr>
            </w:pPr>
            <w:r w:rsidRPr="00C82F96">
              <w:rPr>
                <w:sz w:val="17"/>
                <w:szCs w:val="17"/>
              </w:rPr>
              <w:t>20</w:t>
            </w:r>
          </w:p>
        </w:tc>
        <w:tc>
          <w:tcPr>
            <w:tcW w:w="1868" w:type="dxa"/>
            <w:vAlign w:val="center"/>
          </w:tcPr>
          <w:p w:rsidR="003B7569" w:rsidRPr="00C82F96" w:rsidRDefault="003B7569" w:rsidP="0085429B">
            <w:pPr>
              <w:jc w:val="center"/>
              <w:rPr>
                <w:sz w:val="17"/>
                <w:szCs w:val="17"/>
              </w:rPr>
            </w:pPr>
          </w:p>
        </w:tc>
        <w:tc>
          <w:tcPr>
            <w:tcW w:w="1134" w:type="dxa"/>
            <w:vAlign w:val="center"/>
          </w:tcPr>
          <w:p w:rsidR="003B7569" w:rsidRPr="00C82F96" w:rsidRDefault="003B7569" w:rsidP="0085429B">
            <w:pPr>
              <w:jc w:val="center"/>
              <w:rPr>
                <w:sz w:val="17"/>
                <w:szCs w:val="17"/>
              </w:rPr>
            </w:pPr>
          </w:p>
        </w:tc>
      </w:tr>
    </w:tbl>
    <w:p w:rsidR="00012130" w:rsidRDefault="00012130" w:rsidP="00012130">
      <w:pPr>
        <w:rPr>
          <w:caps/>
        </w:rPr>
      </w:pPr>
      <w:r w:rsidRPr="00311DB0">
        <w:t>An oral report on latest developments, inc</w:t>
      </w:r>
      <w:r>
        <w:t xml:space="preserve">luding </w:t>
      </w:r>
      <w:r w:rsidR="00424854">
        <w:t xml:space="preserve">latest </w:t>
      </w:r>
      <w:r>
        <w:t>figures on the use of UPOV PRISMA</w:t>
      </w:r>
      <w:r w:rsidRPr="00311DB0">
        <w:t>, will be made</w:t>
      </w:r>
      <w:r>
        <w:t xml:space="preserve"> at the seventy-fifth session of the CAJ</w:t>
      </w:r>
      <w:r w:rsidR="00424854">
        <w:t>.</w:t>
      </w:r>
    </w:p>
    <w:p w:rsidR="00D67BB3" w:rsidRDefault="00D67BB3" w:rsidP="007374C1">
      <w:pPr>
        <w:rPr>
          <w:caps/>
        </w:rPr>
      </w:pPr>
    </w:p>
    <w:p w:rsidR="00E029BE" w:rsidRDefault="00E029BE" w:rsidP="007374C1">
      <w:pPr>
        <w:rPr>
          <w:caps/>
        </w:rPr>
      </w:pPr>
    </w:p>
    <w:p w:rsidR="007C4102" w:rsidRDefault="007C4102" w:rsidP="007374C1">
      <w:pPr>
        <w:rPr>
          <w:caps/>
        </w:rPr>
      </w:pPr>
    </w:p>
    <w:p w:rsidR="00D67BB3" w:rsidRDefault="00D67BB3" w:rsidP="009E20DC">
      <w:pPr>
        <w:pStyle w:val="Heading1"/>
      </w:pPr>
      <w:bookmarkStart w:id="69" w:name="_Toc520897120"/>
      <w:r>
        <w:t>NEXT STEPS</w:t>
      </w:r>
      <w:bookmarkEnd w:id="69"/>
    </w:p>
    <w:p w:rsidR="00D67BB3" w:rsidRDefault="00D67BB3" w:rsidP="009E20DC">
      <w:pPr>
        <w:keepNext/>
        <w:rPr>
          <w:caps/>
        </w:rPr>
      </w:pPr>
    </w:p>
    <w:p w:rsidR="00D67BB3" w:rsidRPr="00C82F96" w:rsidRDefault="00D67BB3" w:rsidP="009E20DC">
      <w:pPr>
        <w:pStyle w:val="Heading2"/>
      </w:pPr>
      <w:bookmarkStart w:id="70" w:name="_Toc520897121"/>
      <w:r w:rsidRPr="00C82F96">
        <w:t>L</w:t>
      </w:r>
      <w:r>
        <w:t>aunch of UPOV PRISMA Version 2.1</w:t>
      </w:r>
      <w:bookmarkEnd w:id="70"/>
    </w:p>
    <w:p w:rsidR="00D67BB3" w:rsidRDefault="00D67BB3" w:rsidP="009E20DC">
      <w:pPr>
        <w:keepNext/>
      </w:pPr>
    </w:p>
    <w:p w:rsidR="00D67BB3" w:rsidRDefault="00D67BB3" w:rsidP="009E20DC">
      <w:pPr>
        <w:keepNext/>
        <w:rPr>
          <w:caps/>
        </w:rPr>
      </w:pPr>
      <w:r w:rsidRPr="00C82F96">
        <w:fldChar w:fldCharType="begin"/>
      </w:r>
      <w:r w:rsidRPr="00C82F96">
        <w:instrText xml:space="preserve"> AUTONUM  </w:instrText>
      </w:r>
      <w:r w:rsidRPr="00C82F96">
        <w:fldChar w:fldCharType="end"/>
      </w:r>
      <w:r w:rsidRPr="00C82F96">
        <w:tab/>
      </w:r>
      <w:r>
        <w:t xml:space="preserve">The </w:t>
      </w:r>
      <w:r w:rsidR="0065676B">
        <w:t>l</w:t>
      </w:r>
      <w:r>
        <w:t>aunch of UPOV PRISMA Version 2.1 is planned for September 3, 2018. The CAJ, at its seventy-fifth session will recei</w:t>
      </w:r>
      <w:r w:rsidR="004F4FB7">
        <w:t>ve an oral report on the launch of UPOV PRISMA V</w:t>
      </w:r>
      <w:r w:rsidR="00284610">
        <w:t xml:space="preserve">ersion </w:t>
      </w:r>
      <w:r w:rsidR="004F4FB7">
        <w:t>2.1.</w:t>
      </w:r>
    </w:p>
    <w:p w:rsidR="00D67BB3" w:rsidRDefault="00D67BB3" w:rsidP="007374C1">
      <w:pPr>
        <w:rPr>
          <w:caps/>
        </w:rPr>
      </w:pPr>
    </w:p>
    <w:p w:rsidR="007C4102" w:rsidRDefault="007C4102" w:rsidP="007374C1">
      <w:pPr>
        <w:rPr>
          <w:caps/>
        </w:rPr>
      </w:pPr>
    </w:p>
    <w:p w:rsidR="00EB05E9" w:rsidRDefault="00EB05E9" w:rsidP="00A762CD">
      <w:pPr>
        <w:pStyle w:val="Heading2"/>
      </w:pPr>
      <w:bookmarkStart w:id="71" w:name="_Toc520897122"/>
      <w:r w:rsidRPr="000155EC">
        <w:t>Proposed future developments</w:t>
      </w:r>
      <w:bookmarkEnd w:id="71"/>
    </w:p>
    <w:p w:rsidR="00EB05E9" w:rsidRDefault="00EB05E9" w:rsidP="00EB05E9"/>
    <w:p w:rsidR="00D67BB3" w:rsidRDefault="00EB05E9" w:rsidP="00EB05E9">
      <w:pPr>
        <w:rPr>
          <w:caps/>
        </w:rPr>
      </w:pPr>
      <w:r w:rsidRPr="000155EC">
        <w:fldChar w:fldCharType="begin"/>
      </w:r>
      <w:r w:rsidRPr="000155EC">
        <w:instrText xml:space="preserve"> AUTONUM  </w:instrText>
      </w:r>
      <w:r w:rsidRPr="000155EC">
        <w:fldChar w:fldCharType="end"/>
      </w:r>
      <w:r w:rsidRPr="000155EC">
        <w:tab/>
        <w:t xml:space="preserve">Plans for the release of future versions </w:t>
      </w:r>
      <w:r>
        <w:t xml:space="preserve">of UPOV PRISMA </w:t>
      </w:r>
      <w:r w:rsidRPr="000155EC">
        <w:t>will be discussed at the next meeting of the EAF</w:t>
      </w:r>
      <w:r w:rsidRPr="004F4FB7">
        <w:t xml:space="preserve"> (EAF/12</w:t>
      </w:r>
      <w:r w:rsidR="009B056B">
        <w:t xml:space="preserve"> </w:t>
      </w:r>
      <w:r w:rsidRPr="004F4FB7">
        <w:t xml:space="preserve">meeting) </w:t>
      </w:r>
      <w:r>
        <w:t>to</w:t>
      </w:r>
      <w:r w:rsidRPr="004F4FB7">
        <w:t xml:space="preserve"> be held in Geneva on the evening of October</w:t>
      </w:r>
      <w:r w:rsidR="009B056B">
        <w:t xml:space="preserve"> </w:t>
      </w:r>
      <w:r w:rsidRPr="004F4FB7">
        <w:t>29,</w:t>
      </w:r>
      <w:r w:rsidR="009B056B">
        <w:t xml:space="preserve"> </w:t>
      </w:r>
      <w:r w:rsidRPr="004F4FB7">
        <w:t>2018</w:t>
      </w:r>
      <w:r>
        <w:t xml:space="preserve">. </w:t>
      </w:r>
      <w:r w:rsidR="009B056B">
        <w:t>The CAJ, at its seventy</w:t>
      </w:r>
      <w:r w:rsidR="009B056B">
        <w:noBreakHyphen/>
      </w:r>
      <w:r w:rsidR="004F4FB7">
        <w:t>fifth session will receive an oral report on the conclusions made at the EAF/12 meeting.</w:t>
      </w:r>
    </w:p>
    <w:bookmarkEnd w:id="29"/>
    <w:bookmarkEnd w:id="30"/>
    <w:p w:rsidR="00D67BB3" w:rsidRDefault="00D67BB3" w:rsidP="00D67BB3">
      <w:pPr>
        <w:pStyle w:val="Heading2"/>
      </w:pPr>
    </w:p>
    <w:p w:rsidR="007C4102" w:rsidRPr="007C4102" w:rsidRDefault="007C4102" w:rsidP="007C4102"/>
    <w:p w:rsidR="00D67BB3" w:rsidRPr="00C82F96" w:rsidRDefault="00D67BB3" w:rsidP="00D67BB3">
      <w:pPr>
        <w:pStyle w:val="Heading2"/>
      </w:pPr>
      <w:bookmarkStart w:id="72" w:name="_Toc520897123"/>
      <w:r>
        <w:t>Financing</w:t>
      </w:r>
      <w:r w:rsidRPr="00C82F96">
        <w:t xml:space="preserve"> of UPOV PRISMA</w:t>
      </w:r>
      <w:bookmarkEnd w:id="72"/>
    </w:p>
    <w:p w:rsidR="007374C1" w:rsidRDefault="007374C1" w:rsidP="007374C1"/>
    <w:p w:rsidR="00D67BB3" w:rsidRPr="002C54C7" w:rsidRDefault="00D67BB3" w:rsidP="004F4FB7">
      <w:r w:rsidRPr="00C82F96">
        <w:fldChar w:fldCharType="begin"/>
      </w:r>
      <w:r w:rsidRPr="00C82F96">
        <w:instrText xml:space="preserve"> AUTONUM  </w:instrText>
      </w:r>
      <w:r w:rsidRPr="00C82F96">
        <w:fldChar w:fldCharType="end"/>
      </w:r>
      <w:r w:rsidRPr="00C82F96">
        <w:tab/>
      </w:r>
      <w:r w:rsidRPr="00D67BB3">
        <w:t>Proposals conc</w:t>
      </w:r>
      <w:r>
        <w:t xml:space="preserve">erning financial aspects of UPOV PRISMA </w:t>
      </w:r>
      <w:r w:rsidRPr="00D67BB3">
        <w:t>will be considered by the Consultative Committee at its ninety-</w:t>
      </w:r>
      <w:r>
        <w:t>fifth</w:t>
      </w:r>
      <w:r w:rsidRPr="00D67BB3">
        <w:t xml:space="preserve"> session, to be held in Geneva, on </w:t>
      </w:r>
      <w:r>
        <w:t>November 1</w:t>
      </w:r>
      <w:r w:rsidRPr="00D67BB3">
        <w:t>, 201</w:t>
      </w:r>
      <w:r>
        <w:t>8</w:t>
      </w:r>
      <w:r w:rsidRPr="00D67BB3">
        <w:t xml:space="preserve"> and, if appropriate, by the Council at its fifty-</w:t>
      </w:r>
      <w:r>
        <w:t>second</w:t>
      </w:r>
      <w:r w:rsidRPr="00D67BB3">
        <w:t xml:space="preserve"> ordinary session, to be held in Geneva on </w:t>
      </w:r>
      <w:r>
        <w:t>November 2</w:t>
      </w:r>
      <w:r w:rsidRPr="00D67BB3">
        <w:t>, 201</w:t>
      </w:r>
      <w:r>
        <w:t>8</w:t>
      </w:r>
      <w:r w:rsidRPr="00D67BB3">
        <w:t>.</w:t>
      </w:r>
      <w:r w:rsidR="004F4FB7">
        <w:t xml:space="preserve"> </w:t>
      </w:r>
    </w:p>
    <w:p w:rsidR="00D67BB3" w:rsidRDefault="00D67BB3" w:rsidP="007374C1">
      <w:pPr>
        <w:pStyle w:val="DecisionParagraphs"/>
        <w:keepNext/>
        <w:ind w:left="4824"/>
        <w:rPr>
          <w:snapToGrid w:val="0"/>
        </w:rPr>
      </w:pPr>
    </w:p>
    <w:p w:rsidR="007374C1" w:rsidRPr="00613E95" w:rsidRDefault="007374C1" w:rsidP="007374C1">
      <w:pPr>
        <w:pStyle w:val="DecisionParagraphs"/>
        <w:keepNext/>
        <w:ind w:left="4824"/>
        <w:rPr>
          <w:snapToGrid w:val="0"/>
        </w:rPr>
      </w:pPr>
      <w:r w:rsidRPr="00C96FAB">
        <w:rPr>
          <w:snapToGrid w:val="0"/>
        </w:rPr>
        <w:fldChar w:fldCharType="begin"/>
      </w:r>
      <w:r w:rsidRPr="00613E95">
        <w:rPr>
          <w:snapToGrid w:val="0"/>
        </w:rPr>
        <w:instrText xml:space="preserve"> AUTONUM  </w:instrText>
      </w:r>
      <w:r w:rsidRPr="00C96FAB">
        <w:rPr>
          <w:snapToGrid w:val="0"/>
        </w:rPr>
        <w:fldChar w:fldCharType="end"/>
      </w:r>
      <w:r w:rsidRPr="00613E95">
        <w:rPr>
          <w:snapToGrid w:val="0"/>
        </w:rPr>
        <w:tab/>
        <w:t>The CAJ is invited to note:</w:t>
      </w:r>
    </w:p>
    <w:p w:rsidR="007374C1" w:rsidRPr="00613E95" w:rsidRDefault="007374C1" w:rsidP="007374C1">
      <w:pPr>
        <w:pStyle w:val="DecisionParagraphs"/>
        <w:keepNext/>
        <w:ind w:left="4824"/>
        <w:rPr>
          <w:snapToGrid w:val="0"/>
        </w:rPr>
      </w:pPr>
    </w:p>
    <w:p w:rsidR="00CC2333" w:rsidRDefault="007374C1" w:rsidP="00CC2333">
      <w:pPr>
        <w:pStyle w:val="DecisionParagraphs"/>
        <w:keepNext/>
        <w:numPr>
          <w:ilvl w:val="0"/>
          <w:numId w:val="8"/>
        </w:numPr>
        <w:tabs>
          <w:tab w:val="clear" w:pos="5387"/>
          <w:tab w:val="clear" w:pos="5954"/>
          <w:tab w:val="left" w:pos="5812"/>
        </w:tabs>
        <w:ind w:left="4820" w:firstLine="567"/>
        <w:rPr>
          <w:snapToGrid w:val="0"/>
        </w:rPr>
      </w:pPr>
      <w:r w:rsidRPr="00613E95">
        <w:rPr>
          <w:snapToGrid w:val="0"/>
        </w:rPr>
        <w:t xml:space="preserve">the developments concerning </w:t>
      </w:r>
      <w:r w:rsidR="00766862">
        <w:rPr>
          <w:snapToGrid w:val="0"/>
        </w:rPr>
        <w:t>UPOV PRISMA</w:t>
      </w:r>
      <w:r w:rsidR="0065676B">
        <w:rPr>
          <w:snapToGrid w:val="0"/>
        </w:rPr>
        <w:t>,</w:t>
      </w:r>
      <w:r w:rsidRPr="00613E95">
        <w:rPr>
          <w:snapToGrid w:val="0"/>
        </w:rPr>
        <w:t xml:space="preserve"> as set out in this document;  </w:t>
      </w:r>
    </w:p>
    <w:p w:rsidR="00CC2333" w:rsidRDefault="00CC2333" w:rsidP="00CC2333">
      <w:pPr>
        <w:pStyle w:val="DecisionParagraphs"/>
        <w:keepNext/>
        <w:tabs>
          <w:tab w:val="clear" w:pos="5387"/>
          <w:tab w:val="clear" w:pos="5954"/>
          <w:tab w:val="left" w:pos="5812"/>
        </w:tabs>
        <w:ind w:left="5387"/>
        <w:rPr>
          <w:snapToGrid w:val="0"/>
        </w:rPr>
      </w:pPr>
    </w:p>
    <w:p w:rsidR="00CC2333" w:rsidRPr="00CC2333" w:rsidRDefault="00C3797E" w:rsidP="00CC2333">
      <w:pPr>
        <w:pStyle w:val="DecisionParagraphs"/>
        <w:keepNext/>
        <w:numPr>
          <w:ilvl w:val="0"/>
          <w:numId w:val="8"/>
        </w:numPr>
        <w:tabs>
          <w:tab w:val="clear" w:pos="5387"/>
          <w:tab w:val="clear" w:pos="5954"/>
          <w:tab w:val="left" w:pos="5812"/>
        </w:tabs>
        <w:ind w:left="4820" w:firstLine="567"/>
        <w:rPr>
          <w:snapToGrid w:val="0"/>
        </w:rPr>
      </w:pPr>
      <w:r>
        <w:rPr>
          <w:snapToGrid w:val="0"/>
        </w:rPr>
        <w:t xml:space="preserve">that </w:t>
      </w:r>
      <w:r w:rsidR="00CC2333">
        <w:rPr>
          <w:snapToGrid w:val="0"/>
        </w:rPr>
        <w:t xml:space="preserve">further </w:t>
      </w:r>
      <w:r w:rsidR="000842EC">
        <w:rPr>
          <w:snapToGrid w:val="0"/>
        </w:rPr>
        <w:t>developments concerning UPOV PRISMA will be reported at the seventy-fifth session of the CAJ</w:t>
      </w:r>
      <w:r w:rsidR="007374C1" w:rsidRPr="00613E95">
        <w:rPr>
          <w:snapToGrid w:val="0"/>
        </w:rPr>
        <w:t xml:space="preserve">; </w:t>
      </w:r>
      <w:r w:rsidR="00CC2333">
        <w:t>and</w:t>
      </w:r>
    </w:p>
    <w:p w:rsidR="00CC2333" w:rsidRDefault="00CC2333" w:rsidP="00CC2333">
      <w:pPr>
        <w:pStyle w:val="DecisionParagraphs"/>
        <w:keepNext/>
        <w:tabs>
          <w:tab w:val="clear" w:pos="5387"/>
          <w:tab w:val="clear" w:pos="5954"/>
          <w:tab w:val="left" w:pos="5812"/>
        </w:tabs>
        <w:ind w:left="0"/>
        <w:rPr>
          <w:snapToGrid w:val="0"/>
        </w:rPr>
      </w:pPr>
    </w:p>
    <w:p w:rsidR="007374C1" w:rsidRPr="00CC2333" w:rsidRDefault="007374C1" w:rsidP="00CC2333">
      <w:pPr>
        <w:pStyle w:val="DecisionParagraphs"/>
        <w:keepNext/>
        <w:numPr>
          <w:ilvl w:val="0"/>
          <w:numId w:val="8"/>
        </w:numPr>
        <w:tabs>
          <w:tab w:val="clear" w:pos="5387"/>
          <w:tab w:val="clear" w:pos="5954"/>
          <w:tab w:val="left" w:pos="5812"/>
        </w:tabs>
        <w:ind w:left="4820" w:firstLine="567"/>
        <w:rPr>
          <w:snapToGrid w:val="0"/>
        </w:rPr>
      </w:pPr>
      <w:r w:rsidRPr="00CC2333">
        <w:rPr>
          <w:snapToGrid w:val="0"/>
        </w:rPr>
        <w:t xml:space="preserve">that </w:t>
      </w:r>
      <w:r w:rsidRPr="00613E95">
        <w:t xml:space="preserve">proposals concerning financial aspects of </w:t>
      </w:r>
      <w:r w:rsidR="000842EC">
        <w:t>UPOV PRISMA</w:t>
      </w:r>
      <w:r w:rsidRPr="00613E95">
        <w:t xml:space="preserve"> will be considered by the Consultative Committee at its </w:t>
      </w:r>
      <w:r w:rsidR="000842EC" w:rsidRPr="000842EC">
        <w:t xml:space="preserve">ninety-fifth </w:t>
      </w:r>
      <w:r w:rsidRPr="00613E95">
        <w:t>session and, if appropriate, by the Council at its fifty-</w:t>
      </w:r>
      <w:r w:rsidR="000842EC">
        <w:t>second</w:t>
      </w:r>
      <w:r w:rsidRPr="00613E95">
        <w:t xml:space="preserve"> ordinary session.</w:t>
      </w:r>
    </w:p>
    <w:p w:rsidR="007374C1" w:rsidRPr="004B1215" w:rsidRDefault="007374C1" w:rsidP="007374C1">
      <w:pPr>
        <w:tabs>
          <w:tab w:val="left" w:pos="5954"/>
        </w:tabs>
      </w:pPr>
    </w:p>
    <w:p w:rsidR="007374C1" w:rsidRDefault="007374C1" w:rsidP="007374C1"/>
    <w:p w:rsidR="007374C1" w:rsidRPr="00C651CE" w:rsidRDefault="007374C1" w:rsidP="007374C1"/>
    <w:p w:rsidR="007374C1" w:rsidRDefault="007374C1" w:rsidP="007374C1">
      <w:pPr>
        <w:jc w:val="right"/>
      </w:pPr>
      <w:r w:rsidRPr="00C5280D">
        <w:t>[End of document]</w:t>
      </w:r>
    </w:p>
    <w:p w:rsidR="007374C1" w:rsidRDefault="007374C1" w:rsidP="007374C1">
      <w:pPr>
        <w:jc w:val="left"/>
      </w:pPr>
    </w:p>
    <w:p w:rsidR="007374C1" w:rsidRPr="00C5280D" w:rsidRDefault="007374C1" w:rsidP="007374C1">
      <w:pPr>
        <w:jc w:val="left"/>
      </w:pPr>
    </w:p>
    <w:p w:rsidR="007374C1" w:rsidRPr="007E7836" w:rsidRDefault="007374C1" w:rsidP="007374C1"/>
    <w:p w:rsidR="00050E16" w:rsidRPr="00C5280D" w:rsidRDefault="00050E16" w:rsidP="00DB7C94">
      <w:pPr>
        <w:pStyle w:val="Titleofdoc0"/>
      </w:pPr>
    </w:p>
    <w:sectPr w:rsidR="00050E16" w:rsidRPr="00C5280D"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F4C" w:rsidRDefault="00815F4C" w:rsidP="006655D3">
      <w:r>
        <w:separator/>
      </w:r>
    </w:p>
    <w:p w:rsidR="00815F4C" w:rsidRDefault="00815F4C" w:rsidP="006655D3"/>
    <w:p w:rsidR="00815F4C" w:rsidRDefault="00815F4C" w:rsidP="006655D3"/>
  </w:endnote>
  <w:endnote w:type="continuationSeparator" w:id="0">
    <w:p w:rsidR="00815F4C" w:rsidRDefault="00815F4C" w:rsidP="006655D3">
      <w:r>
        <w:separator/>
      </w:r>
    </w:p>
    <w:p w:rsidR="00815F4C" w:rsidRPr="00294751" w:rsidRDefault="00815F4C">
      <w:pPr>
        <w:pStyle w:val="Footer"/>
        <w:spacing w:after="60"/>
        <w:rPr>
          <w:sz w:val="18"/>
          <w:lang w:val="fr-FR"/>
        </w:rPr>
      </w:pPr>
      <w:r w:rsidRPr="00294751">
        <w:rPr>
          <w:sz w:val="18"/>
          <w:lang w:val="fr-FR"/>
        </w:rPr>
        <w:t>[Suite de la note de la page précédente]</w:t>
      </w:r>
    </w:p>
    <w:p w:rsidR="00815F4C" w:rsidRPr="00294751" w:rsidRDefault="00815F4C" w:rsidP="006655D3">
      <w:pPr>
        <w:rPr>
          <w:lang w:val="fr-FR"/>
        </w:rPr>
      </w:pPr>
    </w:p>
    <w:p w:rsidR="00815F4C" w:rsidRPr="00294751" w:rsidRDefault="00815F4C" w:rsidP="006655D3">
      <w:pPr>
        <w:rPr>
          <w:lang w:val="fr-FR"/>
        </w:rPr>
      </w:pPr>
    </w:p>
  </w:endnote>
  <w:endnote w:type="continuationNotice" w:id="1">
    <w:p w:rsidR="00815F4C" w:rsidRPr="00294751" w:rsidRDefault="00815F4C" w:rsidP="006655D3">
      <w:pPr>
        <w:rPr>
          <w:lang w:val="fr-FR"/>
        </w:rPr>
      </w:pPr>
      <w:r w:rsidRPr="00294751">
        <w:rPr>
          <w:lang w:val="fr-FR"/>
        </w:rPr>
        <w:t>[Suite de la note page suivante]</w:t>
      </w:r>
    </w:p>
    <w:p w:rsidR="00815F4C" w:rsidRPr="00294751" w:rsidRDefault="00815F4C" w:rsidP="006655D3">
      <w:pPr>
        <w:rPr>
          <w:lang w:val="fr-FR"/>
        </w:rPr>
      </w:pPr>
    </w:p>
    <w:p w:rsidR="00815F4C" w:rsidRPr="00294751" w:rsidRDefault="00815F4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F4C" w:rsidRDefault="00815F4C" w:rsidP="006655D3">
      <w:r>
        <w:separator/>
      </w:r>
    </w:p>
  </w:footnote>
  <w:footnote w:type="continuationSeparator" w:id="0">
    <w:p w:rsidR="00815F4C" w:rsidRDefault="00815F4C" w:rsidP="006655D3">
      <w:r>
        <w:separator/>
      </w:r>
    </w:p>
  </w:footnote>
  <w:footnote w:type="continuationNotice" w:id="1">
    <w:p w:rsidR="00815F4C" w:rsidRPr="00AB530F" w:rsidRDefault="00815F4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F4C" w:rsidRPr="00C5280D" w:rsidRDefault="00815F4C" w:rsidP="00EB048E">
    <w:pPr>
      <w:pStyle w:val="Header"/>
      <w:rPr>
        <w:rStyle w:val="PageNumber"/>
        <w:lang w:val="en-US"/>
      </w:rPr>
    </w:pPr>
    <w:r>
      <w:rPr>
        <w:rStyle w:val="PageNumber"/>
        <w:lang w:val="en-US"/>
      </w:rPr>
      <w:t>CAJ/75/8</w:t>
    </w:r>
  </w:p>
  <w:p w:rsidR="00815F4C" w:rsidRPr="00C5280D" w:rsidRDefault="00815F4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C4102">
      <w:rPr>
        <w:rStyle w:val="PageNumber"/>
        <w:noProof/>
        <w:lang w:val="en-US"/>
      </w:rPr>
      <w:t>5</w:t>
    </w:r>
    <w:r w:rsidRPr="00C5280D">
      <w:rPr>
        <w:rStyle w:val="PageNumber"/>
        <w:lang w:val="en-US"/>
      </w:rPr>
      <w:fldChar w:fldCharType="end"/>
    </w:r>
  </w:p>
  <w:p w:rsidR="00815F4C" w:rsidRPr="00C5280D" w:rsidRDefault="00815F4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1">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44CB5227"/>
    <w:multiLevelType w:val="hybridMultilevel"/>
    <w:tmpl w:val="20409604"/>
    <w:lvl w:ilvl="0" w:tplc="83E67BC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6"/>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94"/>
    <w:rsid w:val="00010CF3"/>
    <w:rsid w:val="00011E27"/>
    <w:rsid w:val="00012130"/>
    <w:rsid w:val="000148BC"/>
    <w:rsid w:val="00022702"/>
    <w:rsid w:val="00024AB8"/>
    <w:rsid w:val="00030854"/>
    <w:rsid w:val="00036028"/>
    <w:rsid w:val="00044642"/>
    <w:rsid w:val="000446B9"/>
    <w:rsid w:val="00047E21"/>
    <w:rsid w:val="00050E16"/>
    <w:rsid w:val="0005741B"/>
    <w:rsid w:val="000842EC"/>
    <w:rsid w:val="00085505"/>
    <w:rsid w:val="00091A1C"/>
    <w:rsid w:val="000C3134"/>
    <w:rsid w:val="000C4E25"/>
    <w:rsid w:val="000C7021"/>
    <w:rsid w:val="000D4AFF"/>
    <w:rsid w:val="000D6BBC"/>
    <w:rsid w:val="000D7780"/>
    <w:rsid w:val="000E636A"/>
    <w:rsid w:val="000F2F11"/>
    <w:rsid w:val="00105929"/>
    <w:rsid w:val="00110BED"/>
    <w:rsid w:val="00110C36"/>
    <w:rsid w:val="001131D5"/>
    <w:rsid w:val="00141DB8"/>
    <w:rsid w:val="00172084"/>
    <w:rsid w:val="0017474A"/>
    <w:rsid w:val="001758C6"/>
    <w:rsid w:val="00182B99"/>
    <w:rsid w:val="001C1525"/>
    <w:rsid w:val="0021332C"/>
    <w:rsid w:val="00213982"/>
    <w:rsid w:val="0024416D"/>
    <w:rsid w:val="00255A1F"/>
    <w:rsid w:val="00271911"/>
    <w:rsid w:val="002800A0"/>
    <w:rsid w:val="002801B3"/>
    <w:rsid w:val="00281060"/>
    <w:rsid w:val="00284610"/>
    <w:rsid w:val="002940E8"/>
    <w:rsid w:val="00294751"/>
    <w:rsid w:val="002A6E50"/>
    <w:rsid w:val="002B4298"/>
    <w:rsid w:val="002B4607"/>
    <w:rsid w:val="002B7A36"/>
    <w:rsid w:val="002C256A"/>
    <w:rsid w:val="00305A7F"/>
    <w:rsid w:val="003152FE"/>
    <w:rsid w:val="00327436"/>
    <w:rsid w:val="00331649"/>
    <w:rsid w:val="00344BD6"/>
    <w:rsid w:val="0035528D"/>
    <w:rsid w:val="00361821"/>
    <w:rsid w:val="00361E9E"/>
    <w:rsid w:val="003834F8"/>
    <w:rsid w:val="003B7569"/>
    <w:rsid w:val="003C7360"/>
    <w:rsid w:val="003C7FBE"/>
    <w:rsid w:val="003D227C"/>
    <w:rsid w:val="003D2B4D"/>
    <w:rsid w:val="00424854"/>
    <w:rsid w:val="00444A88"/>
    <w:rsid w:val="00474DA4"/>
    <w:rsid w:val="00476B4D"/>
    <w:rsid w:val="004805FA"/>
    <w:rsid w:val="004935D2"/>
    <w:rsid w:val="004947AF"/>
    <w:rsid w:val="004B1215"/>
    <w:rsid w:val="004B2B17"/>
    <w:rsid w:val="004D047D"/>
    <w:rsid w:val="004F1E9E"/>
    <w:rsid w:val="004F305A"/>
    <w:rsid w:val="004F4FB7"/>
    <w:rsid w:val="0051198E"/>
    <w:rsid w:val="00512164"/>
    <w:rsid w:val="00520297"/>
    <w:rsid w:val="00531787"/>
    <w:rsid w:val="005338F9"/>
    <w:rsid w:val="0054281C"/>
    <w:rsid w:val="00544581"/>
    <w:rsid w:val="0055268D"/>
    <w:rsid w:val="00576BE4"/>
    <w:rsid w:val="005779DB"/>
    <w:rsid w:val="005A400A"/>
    <w:rsid w:val="005F7B92"/>
    <w:rsid w:val="00612379"/>
    <w:rsid w:val="006153B6"/>
    <w:rsid w:val="0061555F"/>
    <w:rsid w:val="00636CA6"/>
    <w:rsid w:val="00637F42"/>
    <w:rsid w:val="00641200"/>
    <w:rsid w:val="00645CA8"/>
    <w:rsid w:val="0065676B"/>
    <w:rsid w:val="006655D3"/>
    <w:rsid w:val="00667404"/>
    <w:rsid w:val="00687EB4"/>
    <w:rsid w:val="006935E8"/>
    <w:rsid w:val="00695C56"/>
    <w:rsid w:val="006A5CDE"/>
    <w:rsid w:val="006A644A"/>
    <w:rsid w:val="006B17D2"/>
    <w:rsid w:val="006C224E"/>
    <w:rsid w:val="006D780A"/>
    <w:rsid w:val="00703785"/>
    <w:rsid w:val="0071271E"/>
    <w:rsid w:val="00732DEC"/>
    <w:rsid w:val="00735BD5"/>
    <w:rsid w:val="007374C1"/>
    <w:rsid w:val="007451EC"/>
    <w:rsid w:val="00751613"/>
    <w:rsid w:val="00753EE9"/>
    <w:rsid w:val="007556F6"/>
    <w:rsid w:val="00760EEF"/>
    <w:rsid w:val="00766862"/>
    <w:rsid w:val="00777EE5"/>
    <w:rsid w:val="00784836"/>
    <w:rsid w:val="0079023E"/>
    <w:rsid w:val="007A2854"/>
    <w:rsid w:val="007C1D92"/>
    <w:rsid w:val="007C4102"/>
    <w:rsid w:val="007C4CB9"/>
    <w:rsid w:val="007D0B9D"/>
    <w:rsid w:val="007D19B0"/>
    <w:rsid w:val="007F498F"/>
    <w:rsid w:val="0080679D"/>
    <w:rsid w:val="00810513"/>
    <w:rsid w:val="008108B0"/>
    <w:rsid w:val="00811B20"/>
    <w:rsid w:val="00812609"/>
    <w:rsid w:val="00815F4C"/>
    <w:rsid w:val="008211B5"/>
    <w:rsid w:val="0082296E"/>
    <w:rsid w:val="00824099"/>
    <w:rsid w:val="00846D7C"/>
    <w:rsid w:val="0085429B"/>
    <w:rsid w:val="00867AC1"/>
    <w:rsid w:val="00885211"/>
    <w:rsid w:val="00890DF8"/>
    <w:rsid w:val="008A743F"/>
    <w:rsid w:val="008C0970"/>
    <w:rsid w:val="008D0BC5"/>
    <w:rsid w:val="008D2CF7"/>
    <w:rsid w:val="008E65CC"/>
    <w:rsid w:val="00900C26"/>
    <w:rsid w:val="0090197F"/>
    <w:rsid w:val="00903264"/>
    <w:rsid w:val="00906DDC"/>
    <w:rsid w:val="009178B1"/>
    <w:rsid w:val="009317AB"/>
    <w:rsid w:val="00934E09"/>
    <w:rsid w:val="00936253"/>
    <w:rsid w:val="00940D46"/>
    <w:rsid w:val="00952DD4"/>
    <w:rsid w:val="009645BC"/>
    <w:rsid w:val="00965AE7"/>
    <w:rsid w:val="009662F5"/>
    <w:rsid w:val="00970FED"/>
    <w:rsid w:val="00992D82"/>
    <w:rsid w:val="00997029"/>
    <w:rsid w:val="009A7339"/>
    <w:rsid w:val="009B056B"/>
    <w:rsid w:val="009B440E"/>
    <w:rsid w:val="009D690D"/>
    <w:rsid w:val="009E20DC"/>
    <w:rsid w:val="009E65B6"/>
    <w:rsid w:val="009F77CF"/>
    <w:rsid w:val="00A00305"/>
    <w:rsid w:val="00A24C10"/>
    <w:rsid w:val="00A42AC3"/>
    <w:rsid w:val="00A430CF"/>
    <w:rsid w:val="00A54309"/>
    <w:rsid w:val="00A64A55"/>
    <w:rsid w:val="00A762CD"/>
    <w:rsid w:val="00A80F2A"/>
    <w:rsid w:val="00AA4AF9"/>
    <w:rsid w:val="00AB2B93"/>
    <w:rsid w:val="00AB530F"/>
    <w:rsid w:val="00AB7E5B"/>
    <w:rsid w:val="00AC2883"/>
    <w:rsid w:val="00AE0EF1"/>
    <w:rsid w:val="00AE2937"/>
    <w:rsid w:val="00B07301"/>
    <w:rsid w:val="00B11F3E"/>
    <w:rsid w:val="00B224DE"/>
    <w:rsid w:val="00B324D4"/>
    <w:rsid w:val="00B46575"/>
    <w:rsid w:val="00B46DA3"/>
    <w:rsid w:val="00B61777"/>
    <w:rsid w:val="00B622E6"/>
    <w:rsid w:val="00B84BBD"/>
    <w:rsid w:val="00BA43FB"/>
    <w:rsid w:val="00BC127D"/>
    <w:rsid w:val="00BC1FE6"/>
    <w:rsid w:val="00C061B6"/>
    <w:rsid w:val="00C14D91"/>
    <w:rsid w:val="00C2446C"/>
    <w:rsid w:val="00C36AE5"/>
    <w:rsid w:val="00C3797E"/>
    <w:rsid w:val="00C41F17"/>
    <w:rsid w:val="00C527FA"/>
    <w:rsid w:val="00C5280D"/>
    <w:rsid w:val="00C53EB3"/>
    <w:rsid w:val="00C5791C"/>
    <w:rsid w:val="00C66290"/>
    <w:rsid w:val="00C72B7A"/>
    <w:rsid w:val="00C763E3"/>
    <w:rsid w:val="00C973F2"/>
    <w:rsid w:val="00CA2171"/>
    <w:rsid w:val="00CA304C"/>
    <w:rsid w:val="00CA774A"/>
    <w:rsid w:val="00CB0B11"/>
    <w:rsid w:val="00CC11B0"/>
    <w:rsid w:val="00CC2333"/>
    <w:rsid w:val="00CC2841"/>
    <w:rsid w:val="00CE3F41"/>
    <w:rsid w:val="00CF1330"/>
    <w:rsid w:val="00CF4002"/>
    <w:rsid w:val="00CF7E36"/>
    <w:rsid w:val="00D10F88"/>
    <w:rsid w:val="00D3708D"/>
    <w:rsid w:val="00D40426"/>
    <w:rsid w:val="00D57C96"/>
    <w:rsid w:val="00D57D18"/>
    <w:rsid w:val="00D67BB3"/>
    <w:rsid w:val="00D91203"/>
    <w:rsid w:val="00D95174"/>
    <w:rsid w:val="00DA4973"/>
    <w:rsid w:val="00DA4E62"/>
    <w:rsid w:val="00DA6F36"/>
    <w:rsid w:val="00DB596E"/>
    <w:rsid w:val="00DB7773"/>
    <w:rsid w:val="00DB7C94"/>
    <w:rsid w:val="00DC00EA"/>
    <w:rsid w:val="00DC3802"/>
    <w:rsid w:val="00DD776A"/>
    <w:rsid w:val="00E029BE"/>
    <w:rsid w:val="00E07D87"/>
    <w:rsid w:val="00E249C8"/>
    <w:rsid w:val="00E32F7E"/>
    <w:rsid w:val="00E5267B"/>
    <w:rsid w:val="00E609C9"/>
    <w:rsid w:val="00E63C0E"/>
    <w:rsid w:val="00E72D49"/>
    <w:rsid w:val="00E7593C"/>
    <w:rsid w:val="00E7678A"/>
    <w:rsid w:val="00E935F1"/>
    <w:rsid w:val="00E94A81"/>
    <w:rsid w:val="00EA1FFB"/>
    <w:rsid w:val="00EB048E"/>
    <w:rsid w:val="00EB05E9"/>
    <w:rsid w:val="00EB4E9C"/>
    <w:rsid w:val="00EE34DF"/>
    <w:rsid w:val="00EF2F89"/>
    <w:rsid w:val="00F00987"/>
    <w:rsid w:val="00F03E98"/>
    <w:rsid w:val="00F1237A"/>
    <w:rsid w:val="00F22CBD"/>
    <w:rsid w:val="00F272F1"/>
    <w:rsid w:val="00F45372"/>
    <w:rsid w:val="00F50584"/>
    <w:rsid w:val="00F560F7"/>
    <w:rsid w:val="00F6334D"/>
    <w:rsid w:val="00F63599"/>
    <w:rsid w:val="00F910B2"/>
    <w:rsid w:val="00FA49AB"/>
    <w:rsid w:val="00FC7EA2"/>
    <w:rsid w:val="00FE1CAA"/>
    <w:rsid w:val="00FE1FF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7374C1"/>
    <w:rPr>
      <w:rFonts w:ascii="Arial" w:hAnsi="Arial"/>
      <w:u w:val="single"/>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E65C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8E65C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8E65C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8E65C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22702"/>
    <w:rPr>
      <w:rFonts w:ascii="Arial" w:hAnsi="Arial"/>
      <w:sz w:val="16"/>
    </w:rPr>
  </w:style>
  <w:style w:type="character" w:customStyle="1" w:styleId="Heading1Char">
    <w:name w:val="Heading 1 Char"/>
    <w:basedOn w:val="DefaultParagraphFont"/>
    <w:link w:val="Heading1"/>
    <w:rsid w:val="007374C1"/>
    <w:rPr>
      <w:rFonts w:ascii="Arial" w:hAnsi="Arial"/>
      <w:caps/>
    </w:rPr>
  </w:style>
  <w:style w:type="character" w:customStyle="1" w:styleId="Heading2Char">
    <w:name w:val="Heading 2 Char"/>
    <w:basedOn w:val="DefaultParagraphFont"/>
    <w:link w:val="Heading2"/>
    <w:rsid w:val="007374C1"/>
    <w:rPr>
      <w:rFonts w:ascii="Arial" w:hAnsi="Arial"/>
      <w:u w:val="single"/>
    </w:rPr>
  </w:style>
  <w:style w:type="character" w:customStyle="1" w:styleId="Heading3Char">
    <w:name w:val="Heading 3 Char"/>
    <w:basedOn w:val="DefaultParagraphFont"/>
    <w:link w:val="Heading3"/>
    <w:rsid w:val="007374C1"/>
    <w:rPr>
      <w:rFonts w:ascii="Arial" w:hAnsi="Arial"/>
      <w:i/>
    </w:rPr>
  </w:style>
  <w:style w:type="character" w:customStyle="1" w:styleId="Heading4Char">
    <w:name w:val="Heading 4 Char"/>
    <w:basedOn w:val="DefaultParagraphFont"/>
    <w:link w:val="Heading4"/>
    <w:rsid w:val="007374C1"/>
    <w:rPr>
      <w:rFonts w:ascii="Arial" w:hAnsi="Arial"/>
      <w:u w:val="single"/>
      <w:lang w:val="fr-FR"/>
    </w:rPr>
  </w:style>
  <w:style w:type="paragraph" w:styleId="ListParagraph">
    <w:name w:val="List Paragraph"/>
    <w:basedOn w:val="Normal"/>
    <w:uiPriority w:val="34"/>
    <w:qFormat/>
    <w:rsid w:val="007374C1"/>
    <w:pPr>
      <w:ind w:left="720"/>
      <w:contextualSpacing/>
    </w:pPr>
  </w:style>
  <w:style w:type="table" w:customStyle="1" w:styleId="TableGrid1">
    <w:name w:val="Table Grid1"/>
    <w:basedOn w:val="TableNormal"/>
    <w:next w:val="TableGrid"/>
    <w:rsid w:val="007374C1"/>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37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0C3134"/>
    <w:rPr>
      <w:rFonts w:ascii="Arial" w:hAnsi="Arial"/>
      <w:i/>
    </w:rPr>
  </w:style>
  <w:style w:type="paragraph" w:styleId="CommentText">
    <w:name w:val="annotation text"/>
    <w:basedOn w:val="Normal"/>
    <w:link w:val="CommentTextChar"/>
    <w:unhideWhenUsed/>
    <w:rsid w:val="000C3134"/>
    <w:rPr>
      <w:sz w:val="22"/>
      <w:lang w:val="es-ES_tradnl"/>
    </w:rPr>
  </w:style>
  <w:style w:type="character" w:customStyle="1" w:styleId="CommentTextChar">
    <w:name w:val="Comment Text Char"/>
    <w:basedOn w:val="DefaultParagraphFont"/>
    <w:link w:val="CommentText"/>
    <w:rsid w:val="000C3134"/>
    <w:rPr>
      <w:rFonts w:ascii="Arial" w:hAnsi="Arial"/>
      <w:sz w:val="22"/>
      <w:lang w:val="es-ES_tradnl"/>
    </w:rPr>
  </w:style>
  <w:style w:type="table" w:customStyle="1" w:styleId="TableGrid11">
    <w:name w:val="Table Grid11"/>
    <w:basedOn w:val="TableNormal"/>
    <w:next w:val="TableGrid"/>
    <w:rsid w:val="000C31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4D9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upovprism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inkedin.com/showcase/2497325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prism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Tom\Kasumi%20san\caj%20documents\caj_7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D85F-1F2B-4A2B-85E7-A69B3D8E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caj_75_EN.dotx</Template>
  <TotalTime>257</TotalTime>
  <Pages>8</Pages>
  <Words>3187</Words>
  <Characters>18937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CAJ/75/7</vt:lpstr>
    </vt:vector>
  </TitlesOfParts>
  <Company>UPOV</Company>
  <LinksUpToDate>false</LinksUpToDate>
  <CharactersWithSpaces>22080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CAJ/75/7</dc:title>
  <dc:creator>FALQUET Kasumi</dc:creator>
  <cp:lastModifiedBy>BESSE Ariane</cp:lastModifiedBy>
  <cp:revision>19</cp:revision>
  <cp:lastPrinted>2018-08-01T12:21:00Z</cp:lastPrinted>
  <dcterms:created xsi:type="dcterms:W3CDTF">2018-08-01T12:21:00Z</dcterms:created>
  <dcterms:modified xsi:type="dcterms:W3CDTF">2018-08-16T16:10:00Z</dcterms:modified>
</cp:coreProperties>
</file>