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110BED">
            <w:pPr>
              <w:pStyle w:val="Sessiontcplacedate"/>
              <w:rPr>
                <w:sz w:val="22"/>
              </w:rPr>
            </w:pPr>
            <w:r>
              <w:t>Seventy-</w:t>
            </w:r>
            <w:r w:rsidR="00110BED">
              <w:t>Fifth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110BED">
              <w:t>1, 2018</w:t>
            </w:r>
          </w:p>
        </w:tc>
        <w:tc>
          <w:tcPr>
            <w:tcW w:w="3127" w:type="dxa"/>
          </w:tcPr>
          <w:p w:rsidR="00EB4E9C" w:rsidRPr="003C7FBE" w:rsidRDefault="00110BED" w:rsidP="003C7FBE">
            <w:pPr>
              <w:pStyle w:val="Doccode"/>
            </w:pPr>
            <w:r>
              <w:t>CAJ/75</w:t>
            </w:r>
            <w:r w:rsidR="00EB4E9C" w:rsidRPr="00AC2883">
              <w:t>/</w:t>
            </w:r>
            <w:r w:rsidR="00C21B98">
              <w:t>10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F2C27">
            <w:pPr>
              <w:pStyle w:val="Docoriginal"/>
            </w:pPr>
            <w:r w:rsidRPr="00AF2C27">
              <w:t>Date:</w:t>
            </w:r>
            <w:r w:rsidRPr="00AF2C27">
              <w:rPr>
                <w:b w:val="0"/>
                <w:spacing w:val="0"/>
              </w:rPr>
              <w:t xml:space="preserve">  </w:t>
            </w:r>
            <w:r w:rsidR="0038515E" w:rsidRPr="00AF2C27">
              <w:rPr>
                <w:b w:val="0"/>
                <w:spacing w:val="0"/>
              </w:rPr>
              <w:t>September</w:t>
            </w:r>
            <w:r w:rsidR="00C21B98" w:rsidRPr="00AF2C27">
              <w:rPr>
                <w:b w:val="0"/>
                <w:spacing w:val="0"/>
              </w:rPr>
              <w:t xml:space="preserve"> </w:t>
            </w:r>
            <w:r w:rsidR="00AF2C27" w:rsidRPr="00AF2C27">
              <w:rPr>
                <w:b w:val="0"/>
                <w:spacing w:val="0"/>
              </w:rPr>
              <w:t>12</w:t>
            </w:r>
            <w:r w:rsidRPr="00AF2C27">
              <w:rPr>
                <w:b w:val="0"/>
                <w:spacing w:val="0"/>
              </w:rPr>
              <w:t>, 201</w:t>
            </w:r>
            <w:r w:rsidR="00110BED" w:rsidRPr="00AF2C27">
              <w:rPr>
                <w:b w:val="0"/>
                <w:spacing w:val="0"/>
              </w:rPr>
              <w:t>8</w:t>
            </w:r>
          </w:p>
        </w:tc>
      </w:tr>
    </w:tbl>
    <w:p w:rsidR="00C21B98" w:rsidRPr="006A644A" w:rsidRDefault="00C21B98" w:rsidP="00C21B98">
      <w:pPr>
        <w:pStyle w:val="Titleofdoc0"/>
      </w:pPr>
      <w:bookmarkStart w:id="0" w:name="TitleOfDoc"/>
      <w:bookmarkEnd w:id="0"/>
      <w:r w:rsidRPr="005A4C15">
        <w:t>Exchange and use of software and equipment</w:t>
      </w:r>
    </w:p>
    <w:p w:rsidR="00C21B98" w:rsidRDefault="00C21B98" w:rsidP="00165D43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C21B98" w:rsidRPr="006A644A" w:rsidRDefault="00C21B98" w:rsidP="00C21B98">
      <w:pPr>
        <w:pStyle w:val="Disclaimer"/>
      </w:pPr>
      <w:r w:rsidRPr="006A644A">
        <w:t>Disclaimer:  this document does not represent UPOV policies or guidance</w:t>
      </w:r>
    </w:p>
    <w:p w:rsidR="00C21B98" w:rsidRPr="00356F3D" w:rsidRDefault="00C21B98" w:rsidP="00C21B98">
      <w:pPr>
        <w:pStyle w:val="Heading1"/>
      </w:pPr>
      <w:bookmarkStart w:id="2" w:name="_Toc387757149"/>
      <w:bookmarkStart w:id="3" w:name="_Toc404931496"/>
      <w:bookmarkStart w:id="4" w:name="_Toc404931550"/>
      <w:bookmarkStart w:id="5" w:name="_Toc404931721"/>
      <w:bookmarkStart w:id="6" w:name="_Toc404932170"/>
      <w:bookmarkStart w:id="7" w:name="_Toc404935671"/>
      <w:bookmarkStart w:id="8" w:name="_Toc410717532"/>
      <w:bookmarkStart w:id="9" w:name="_Toc410899658"/>
      <w:bookmarkStart w:id="10" w:name="_Toc461808188"/>
      <w:bookmarkStart w:id="11" w:name="_Toc516761915"/>
      <w:r w:rsidRPr="00356F3D">
        <w:t>Executive summary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21B98" w:rsidRPr="00356F3D" w:rsidRDefault="00C21B98" w:rsidP="00C21B98">
      <w:pPr>
        <w:ind w:firstLine="567"/>
        <w:rPr>
          <w:snapToGrid w:val="0"/>
          <w:lang w:eastAsia="ja-JP"/>
        </w:rPr>
      </w:pPr>
    </w:p>
    <w:p w:rsidR="00C21B98" w:rsidRPr="00356F3D" w:rsidRDefault="00C21B98" w:rsidP="00C21B98">
      <w:pPr>
        <w:rPr>
          <w:lang w:eastAsia="ja-JP"/>
        </w:rPr>
      </w:pPr>
      <w:r w:rsidRPr="00356F3D">
        <w:rPr>
          <w:snapToGrid w:val="0"/>
        </w:rPr>
        <w:fldChar w:fldCharType="begin"/>
      </w:r>
      <w:r w:rsidRPr="00356F3D">
        <w:rPr>
          <w:snapToGrid w:val="0"/>
        </w:rPr>
        <w:instrText xml:space="preserve"> AUTONUM  </w:instrText>
      </w:r>
      <w:r w:rsidRPr="00356F3D">
        <w:rPr>
          <w:snapToGrid w:val="0"/>
        </w:rPr>
        <w:fldChar w:fldCharType="end"/>
      </w:r>
      <w:r w:rsidRPr="00356F3D">
        <w:rPr>
          <w:snapToGrid w:val="0"/>
        </w:rPr>
        <w:tab/>
        <w:t>The purpose of this document is to report on developments concerning exchange</w:t>
      </w:r>
      <w:r w:rsidRPr="00356F3D">
        <w:rPr>
          <w:snapToGrid w:val="0"/>
          <w:lang w:eastAsia="ja-JP"/>
        </w:rPr>
        <w:t xml:space="preserve"> and use of </w:t>
      </w:r>
      <w:r w:rsidRPr="00356F3D">
        <w:rPr>
          <w:snapToGrid w:val="0"/>
        </w:rPr>
        <w:t xml:space="preserve">software and </w:t>
      </w:r>
      <w:r w:rsidRPr="00356F3D">
        <w:rPr>
          <w:snapToGrid w:val="0"/>
          <w:lang w:eastAsia="ja-JP"/>
        </w:rPr>
        <w:t xml:space="preserve">equipment and to consider proposals for revision of documents </w:t>
      </w:r>
      <w:r w:rsidRPr="00356F3D">
        <w:t>UPOV/INF/16</w:t>
      </w:r>
      <w:r w:rsidR="00003CA8">
        <w:t>/7</w:t>
      </w:r>
      <w:r w:rsidRPr="00356F3D">
        <w:t xml:space="preserve"> “Exchangeable </w:t>
      </w:r>
      <w:r w:rsidR="001B4FB4" w:rsidRPr="00356F3D">
        <w:t>software</w:t>
      </w:r>
      <w:r w:rsidRPr="00356F3D">
        <w:t xml:space="preserve">” </w:t>
      </w:r>
      <w:r w:rsidRPr="00356F3D">
        <w:rPr>
          <w:lang w:eastAsia="ja-JP"/>
        </w:rPr>
        <w:t>and</w:t>
      </w:r>
      <w:r w:rsidRPr="00356F3D">
        <w:rPr>
          <w:snapToGrid w:val="0"/>
          <w:lang w:eastAsia="ja-JP"/>
        </w:rPr>
        <w:t xml:space="preserve"> </w:t>
      </w:r>
      <w:r w:rsidRPr="00356F3D">
        <w:t>UPOV/INF/22/</w:t>
      </w:r>
      <w:r w:rsidR="00003CA8">
        <w:t>4</w:t>
      </w:r>
      <w:r w:rsidRPr="00356F3D">
        <w:t xml:space="preserve"> “Software and equipment used by members of the Union”</w:t>
      </w:r>
      <w:r w:rsidRPr="00356F3D">
        <w:rPr>
          <w:lang w:eastAsia="ja-JP"/>
        </w:rPr>
        <w:t>.</w:t>
      </w:r>
    </w:p>
    <w:p w:rsidR="00C21B98" w:rsidRPr="00356F3D" w:rsidRDefault="00C21B98" w:rsidP="00C21B98">
      <w:pPr>
        <w:rPr>
          <w:snapToGrid w:val="0"/>
          <w:lang w:eastAsia="ja-JP"/>
        </w:rPr>
      </w:pPr>
    </w:p>
    <w:p w:rsidR="00C21B98" w:rsidRPr="00356F3D" w:rsidRDefault="00C21B98" w:rsidP="00C21B98">
      <w:pPr>
        <w:tabs>
          <w:tab w:val="left" w:pos="540"/>
        </w:tabs>
        <w:rPr>
          <w:rFonts w:eastAsia="MS Mincho"/>
          <w:highlight w:val="yellow"/>
          <w:lang w:eastAsia="ja-JP"/>
        </w:rPr>
      </w:pPr>
      <w:r w:rsidRPr="00356F3D">
        <w:rPr>
          <w:rFonts w:eastAsia="MS Mincho"/>
        </w:rPr>
        <w:fldChar w:fldCharType="begin"/>
      </w:r>
      <w:r w:rsidRPr="00356F3D">
        <w:rPr>
          <w:rFonts w:eastAsia="MS Mincho"/>
        </w:rPr>
        <w:instrText xml:space="preserve"> AUTONUM  </w:instrText>
      </w:r>
      <w:r w:rsidRPr="00356F3D">
        <w:rPr>
          <w:rFonts w:eastAsia="MS Mincho"/>
        </w:rPr>
        <w:fldChar w:fldCharType="end"/>
      </w:r>
      <w:r w:rsidRPr="00356F3D">
        <w:rPr>
          <w:rFonts w:eastAsia="MS Mincho"/>
          <w:lang w:eastAsia="ja-JP"/>
        </w:rPr>
        <w:tab/>
      </w:r>
      <w:r w:rsidR="00165D43" w:rsidRPr="00CC3FCF">
        <w:rPr>
          <w:rFonts w:eastAsia="MS Mincho"/>
        </w:rPr>
        <w:t>The C</w:t>
      </w:r>
      <w:r w:rsidR="00165D43" w:rsidRPr="00CC3FCF">
        <w:rPr>
          <w:rFonts w:eastAsia="MS Mincho"/>
          <w:lang w:eastAsia="ja-JP"/>
        </w:rPr>
        <w:t>AJ</w:t>
      </w:r>
      <w:r w:rsidR="00165D43" w:rsidRPr="00CC3FCF">
        <w:rPr>
          <w:rFonts w:eastAsia="MS Mincho"/>
        </w:rPr>
        <w:t xml:space="preserve"> </w:t>
      </w:r>
      <w:r w:rsidR="00165D43">
        <w:rPr>
          <w:rFonts w:eastAsia="MS Mincho"/>
        </w:rPr>
        <w:t>is</w:t>
      </w:r>
      <w:r w:rsidR="00165D43" w:rsidRPr="00CC3FCF">
        <w:rPr>
          <w:rFonts w:eastAsia="MS Mincho"/>
        </w:rPr>
        <w:t xml:space="preserve"> invited to</w:t>
      </w:r>
      <w:r w:rsidRPr="00356F3D">
        <w:rPr>
          <w:rFonts w:eastAsia="MS Mincho"/>
        </w:rPr>
        <w:t>:</w:t>
      </w:r>
      <w:r w:rsidRPr="00356F3D">
        <w:rPr>
          <w:rFonts w:eastAsia="MS Mincho"/>
          <w:highlight w:val="yellow"/>
          <w:lang w:eastAsia="ja-JP"/>
        </w:rPr>
        <w:t xml:space="preserve"> </w:t>
      </w:r>
    </w:p>
    <w:p w:rsidR="00C21B98" w:rsidRPr="00694C8D" w:rsidRDefault="00C21B98" w:rsidP="00C21B98"/>
    <w:p w:rsidR="00165D43" w:rsidRPr="00165D43" w:rsidRDefault="00165D43" w:rsidP="00165D43">
      <w:pPr>
        <w:ind w:firstLine="567"/>
        <w:rPr>
          <w:spacing w:val="-2"/>
        </w:rPr>
      </w:pPr>
      <w:r w:rsidRPr="00165D43">
        <w:rPr>
          <w:spacing w:val="-2"/>
        </w:rPr>
        <w:t>(a)</w:t>
      </w:r>
      <w:r w:rsidRPr="00165D43">
        <w:rPr>
          <w:spacing w:val="-2"/>
        </w:rPr>
        <w:tab/>
      </w:r>
      <w:r w:rsidR="00934A0F" w:rsidRPr="00934A0F">
        <w:rPr>
          <w:spacing w:val="-2"/>
        </w:rPr>
        <w:t>consider the proposed revision of document UPOV/INF/16/7 to incorporate the information on the use of GAIA software currently contained in document UPOV/INF/22/4, as presented in document UPOV/INF/16/8 Draft 1</w:t>
      </w:r>
      <w:r w:rsidR="004B3C71">
        <w:rPr>
          <w:snapToGrid w:val="0"/>
          <w:lang w:eastAsia="ja-JP"/>
        </w:rPr>
        <w:t xml:space="preserve">, in conjunction with the </w:t>
      </w:r>
      <w:r w:rsidR="001B4FB4">
        <w:rPr>
          <w:snapToGrid w:val="0"/>
          <w:lang w:eastAsia="ja-JP"/>
        </w:rPr>
        <w:t>conclusions</w:t>
      </w:r>
      <w:r w:rsidR="004B3C71">
        <w:rPr>
          <w:snapToGrid w:val="0"/>
          <w:lang w:eastAsia="ja-JP"/>
        </w:rPr>
        <w:t xml:space="preserve"> of the TC at its </w:t>
      </w:r>
      <w:r w:rsidR="004B3C71" w:rsidRPr="004B3C71">
        <w:rPr>
          <w:snapToGrid w:val="0"/>
          <w:lang w:eastAsia="ja-JP"/>
        </w:rPr>
        <w:t>fifty-fourth session</w:t>
      </w:r>
      <w:r w:rsidRPr="00165D43">
        <w:rPr>
          <w:spacing w:val="-2"/>
        </w:rPr>
        <w:t xml:space="preserve">; </w:t>
      </w:r>
    </w:p>
    <w:p w:rsidR="00165D43" w:rsidRPr="00165D43" w:rsidRDefault="00165D43" w:rsidP="00165D43">
      <w:pPr>
        <w:ind w:firstLine="567"/>
        <w:rPr>
          <w:spacing w:val="-2"/>
        </w:rPr>
      </w:pPr>
    </w:p>
    <w:p w:rsidR="00165D43" w:rsidRPr="00165D43" w:rsidRDefault="00165D43" w:rsidP="00165D43">
      <w:pPr>
        <w:ind w:firstLine="567"/>
        <w:rPr>
          <w:spacing w:val="-2"/>
        </w:rPr>
      </w:pPr>
      <w:r w:rsidRPr="00165D43">
        <w:rPr>
          <w:spacing w:val="-2"/>
        </w:rPr>
        <w:t>(b)</w:t>
      </w:r>
      <w:r w:rsidRPr="00165D43">
        <w:rPr>
          <w:spacing w:val="-2"/>
        </w:rPr>
        <w:tab/>
        <w:t>note that, if agreed by the CAJ, a draft of document UPOV/INF/16</w:t>
      </w:r>
      <w:r w:rsidR="001B4FB4">
        <w:rPr>
          <w:spacing w:val="-2"/>
        </w:rPr>
        <w:t>/8</w:t>
      </w:r>
      <w:r w:rsidRPr="00165D43">
        <w:rPr>
          <w:spacing w:val="-2"/>
        </w:rPr>
        <w:t xml:space="preserve"> “Exchangeable </w:t>
      </w:r>
      <w:r w:rsidR="001B4FB4">
        <w:rPr>
          <w:spacing w:val="-2"/>
        </w:rPr>
        <w:t>s</w:t>
      </w:r>
      <w:r w:rsidRPr="00165D43">
        <w:rPr>
          <w:spacing w:val="-2"/>
        </w:rPr>
        <w:t>oftware” will be presented for adoption by the Council at its fifty-</w:t>
      </w:r>
      <w:r>
        <w:rPr>
          <w:spacing w:val="-2"/>
        </w:rPr>
        <w:t>second</w:t>
      </w:r>
      <w:r w:rsidRPr="00165D43">
        <w:rPr>
          <w:spacing w:val="-2"/>
        </w:rPr>
        <w:t xml:space="preserve"> ordinary session, to be held on </w:t>
      </w:r>
      <w:r>
        <w:rPr>
          <w:spacing w:val="-2"/>
        </w:rPr>
        <w:t>November</w:t>
      </w:r>
      <w:r w:rsidRPr="00165D43">
        <w:rPr>
          <w:spacing w:val="-2"/>
        </w:rPr>
        <w:t xml:space="preserve"> 2, 201</w:t>
      </w:r>
      <w:r>
        <w:rPr>
          <w:spacing w:val="-2"/>
        </w:rPr>
        <w:t>8</w:t>
      </w:r>
      <w:r w:rsidRPr="00165D43">
        <w:rPr>
          <w:spacing w:val="-2"/>
        </w:rPr>
        <w:t>;</w:t>
      </w:r>
    </w:p>
    <w:p w:rsidR="005E0FB9" w:rsidRPr="00165D43" w:rsidRDefault="005E0FB9" w:rsidP="005E0FB9">
      <w:pPr>
        <w:ind w:firstLine="567"/>
        <w:rPr>
          <w:spacing w:val="-2"/>
        </w:rPr>
      </w:pPr>
    </w:p>
    <w:p w:rsidR="005E0FB9" w:rsidRPr="00165D43" w:rsidRDefault="005E0FB9" w:rsidP="005E0FB9">
      <w:pPr>
        <w:ind w:firstLine="567"/>
        <w:rPr>
          <w:spacing w:val="-2"/>
        </w:rPr>
      </w:pPr>
      <w:r w:rsidRPr="00165D43">
        <w:rPr>
          <w:spacing w:val="-2"/>
        </w:rPr>
        <w:t>(</w:t>
      </w:r>
      <w:r>
        <w:rPr>
          <w:spacing w:val="-2"/>
        </w:rPr>
        <w:t>c</w:t>
      </w:r>
      <w:r w:rsidRPr="00165D43">
        <w:rPr>
          <w:spacing w:val="-2"/>
        </w:rPr>
        <w:t>)</w:t>
      </w:r>
      <w:r w:rsidRPr="00165D43">
        <w:rPr>
          <w:spacing w:val="-2"/>
        </w:rPr>
        <w:tab/>
      </w:r>
      <w:r w:rsidR="00934A0F" w:rsidRPr="00934A0F">
        <w:rPr>
          <w:spacing w:val="-2"/>
        </w:rPr>
        <w:t xml:space="preserve">note </w:t>
      </w:r>
      <w:r w:rsidR="0038515E">
        <w:rPr>
          <w:spacing w:val="-2"/>
        </w:rPr>
        <w:t xml:space="preserve">that </w:t>
      </w:r>
      <w:r w:rsidR="00934A0F" w:rsidRPr="00934A0F">
        <w:rPr>
          <w:spacing w:val="-2"/>
        </w:rPr>
        <w:t>the conclusion</w:t>
      </w:r>
      <w:r w:rsidR="001B4FB4">
        <w:rPr>
          <w:spacing w:val="-2"/>
        </w:rPr>
        <w:t>s</w:t>
      </w:r>
      <w:r w:rsidR="00934A0F" w:rsidRPr="00934A0F">
        <w:rPr>
          <w:spacing w:val="-2"/>
        </w:rPr>
        <w:t xml:space="preserve"> of the TC at its fifty-fourth session, on the approach to make documents</w:t>
      </w:r>
      <w:r w:rsidR="001B4FB4">
        <w:rPr>
          <w:spacing w:val="-2"/>
        </w:rPr>
        <w:t xml:space="preserve"> </w:t>
      </w:r>
      <w:r w:rsidR="00934A0F" w:rsidRPr="00934A0F">
        <w:rPr>
          <w:spacing w:val="-2"/>
        </w:rPr>
        <w:t>UPOV/INF/16 and UPOV/INF/22 available in a searchable form on the UPOV w</w:t>
      </w:r>
      <w:r w:rsidR="001B4FB4">
        <w:rPr>
          <w:spacing w:val="-2"/>
        </w:rPr>
        <w:t>ebsite, will be reported to the </w:t>
      </w:r>
      <w:r w:rsidR="00934A0F" w:rsidRPr="00934A0F">
        <w:rPr>
          <w:spacing w:val="-2"/>
        </w:rPr>
        <w:t>CAJ (document CAJ/75/13</w:t>
      </w:r>
      <w:r w:rsidR="001B4FB4">
        <w:rPr>
          <w:spacing w:val="-2"/>
        </w:rPr>
        <w:t xml:space="preserve"> </w:t>
      </w:r>
      <w:r w:rsidR="001B4FB4">
        <w:t>“</w:t>
      </w:r>
      <w:r w:rsidR="001B4FB4" w:rsidRPr="003911A5">
        <w:t xml:space="preserve">Report </w:t>
      </w:r>
      <w:r w:rsidR="001B4FB4">
        <w:t>on developments in the Technical</w:t>
      </w:r>
      <w:r w:rsidR="001B4FB4" w:rsidRPr="003911A5">
        <w:t> Committee</w:t>
      </w:r>
      <w:r w:rsidR="001B4FB4">
        <w:t>”</w:t>
      </w:r>
      <w:r w:rsidR="00934A0F" w:rsidRPr="00934A0F">
        <w:rPr>
          <w:spacing w:val="-2"/>
        </w:rPr>
        <w:t>)</w:t>
      </w:r>
      <w:r w:rsidRPr="00934A0F">
        <w:rPr>
          <w:spacing w:val="-2"/>
        </w:rPr>
        <w:t>;</w:t>
      </w:r>
    </w:p>
    <w:p w:rsidR="00165D43" w:rsidRPr="00165D43" w:rsidRDefault="00165D43" w:rsidP="00165D43">
      <w:pPr>
        <w:ind w:firstLine="567"/>
        <w:rPr>
          <w:spacing w:val="-2"/>
        </w:rPr>
      </w:pPr>
    </w:p>
    <w:p w:rsidR="00165D43" w:rsidRPr="00165D43" w:rsidRDefault="00165D43" w:rsidP="00165D43">
      <w:pPr>
        <w:ind w:firstLine="567"/>
        <w:rPr>
          <w:spacing w:val="-2"/>
        </w:rPr>
      </w:pPr>
      <w:r w:rsidRPr="00165D43">
        <w:rPr>
          <w:spacing w:val="-2"/>
        </w:rPr>
        <w:t>(</w:t>
      </w:r>
      <w:r w:rsidR="005E0FB9">
        <w:rPr>
          <w:spacing w:val="-2"/>
        </w:rPr>
        <w:t>d</w:t>
      </w:r>
      <w:r w:rsidRPr="00165D43">
        <w:rPr>
          <w:spacing w:val="-2"/>
        </w:rPr>
        <w:t>)</w:t>
      </w:r>
      <w:r w:rsidRPr="00165D43">
        <w:rPr>
          <w:spacing w:val="-2"/>
        </w:rPr>
        <w:tab/>
        <w:t>consider the proposed revision of document UPOV/INF/22/</w:t>
      </w:r>
      <w:r>
        <w:rPr>
          <w:spacing w:val="-2"/>
        </w:rPr>
        <w:t>4</w:t>
      </w:r>
      <w:r w:rsidRPr="00165D43">
        <w:rPr>
          <w:spacing w:val="-2"/>
        </w:rPr>
        <w:t xml:space="preserve"> concerning software and equipment used by members of the Union</w:t>
      </w:r>
      <w:r w:rsidR="001434CB">
        <w:rPr>
          <w:spacing w:val="-2"/>
        </w:rPr>
        <w:t>,</w:t>
      </w:r>
      <w:r w:rsidRPr="00165D43">
        <w:rPr>
          <w:spacing w:val="-2"/>
        </w:rPr>
        <w:t xml:space="preserve"> as presented in document UPOV/INF/22/</w:t>
      </w:r>
      <w:r>
        <w:rPr>
          <w:spacing w:val="-2"/>
        </w:rPr>
        <w:t>5</w:t>
      </w:r>
      <w:r w:rsidRPr="00165D43">
        <w:rPr>
          <w:spacing w:val="-2"/>
        </w:rPr>
        <w:t xml:space="preserve"> Draft 1</w:t>
      </w:r>
      <w:r w:rsidR="004B3C71">
        <w:rPr>
          <w:snapToGrid w:val="0"/>
          <w:lang w:eastAsia="ja-JP"/>
        </w:rPr>
        <w:t xml:space="preserve">, in conjunction with the </w:t>
      </w:r>
      <w:r w:rsidR="001B4FB4">
        <w:rPr>
          <w:snapToGrid w:val="0"/>
          <w:lang w:eastAsia="ja-JP"/>
        </w:rPr>
        <w:t>conclusions</w:t>
      </w:r>
      <w:r w:rsidR="004B3C71">
        <w:rPr>
          <w:snapToGrid w:val="0"/>
          <w:lang w:eastAsia="ja-JP"/>
        </w:rPr>
        <w:t xml:space="preserve"> of the TC at its </w:t>
      </w:r>
      <w:r w:rsidR="004B3C71" w:rsidRPr="004B3C71">
        <w:rPr>
          <w:snapToGrid w:val="0"/>
          <w:lang w:eastAsia="ja-JP"/>
        </w:rPr>
        <w:t xml:space="preserve">fifty-fourth </w:t>
      </w:r>
      <w:proofErr w:type="gramStart"/>
      <w:r w:rsidR="004B3C71" w:rsidRPr="004B3C71">
        <w:rPr>
          <w:snapToGrid w:val="0"/>
          <w:lang w:eastAsia="ja-JP"/>
        </w:rPr>
        <w:t>session</w:t>
      </w:r>
      <w:r w:rsidRPr="00165D43">
        <w:rPr>
          <w:spacing w:val="-2"/>
        </w:rPr>
        <w:t xml:space="preserve">; </w:t>
      </w:r>
      <w:r w:rsidR="00AF2C27">
        <w:rPr>
          <w:spacing w:val="-2"/>
        </w:rPr>
        <w:t xml:space="preserve"> </w:t>
      </w:r>
      <w:r w:rsidRPr="00165D43">
        <w:rPr>
          <w:spacing w:val="-2"/>
        </w:rPr>
        <w:t>and</w:t>
      </w:r>
      <w:proofErr w:type="gramEnd"/>
    </w:p>
    <w:p w:rsidR="00165D43" w:rsidRPr="00165D43" w:rsidRDefault="00165D43" w:rsidP="00165D43">
      <w:pPr>
        <w:ind w:firstLine="567"/>
        <w:rPr>
          <w:spacing w:val="-2"/>
        </w:rPr>
      </w:pPr>
    </w:p>
    <w:p w:rsidR="00165D43" w:rsidRDefault="00165D43" w:rsidP="00165D43">
      <w:pPr>
        <w:ind w:firstLine="567"/>
        <w:rPr>
          <w:spacing w:val="-2"/>
        </w:rPr>
      </w:pPr>
      <w:r w:rsidRPr="00165D43">
        <w:rPr>
          <w:spacing w:val="-2"/>
        </w:rPr>
        <w:t>(</w:t>
      </w:r>
      <w:r w:rsidR="005E0FB9">
        <w:rPr>
          <w:spacing w:val="-2"/>
        </w:rPr>
        <w:t>e</w:t>
      </w:r>
      <w:r w:rsidRPr="00165D43">
        <w:rPr>
          <w:spacing w:val="-2"/>
        </w:rPr>
        <w:t>)</w:t>
      </w:r>
      <w:r w:rsidRPr="00165D43">
        <w:rPr>
          <w:spacing w:val="-2"/>
        </w:rPr>
        <w:tab/>
        <w:t>note that, if agreed by the CAJ, a draft of document UPOV/INF/22</w:t>
      </w:r>
      <w:r w:rsidR="001B4FB4">
        <w:rPr>
          <w:spacing w:val="-2"/>
        </w:rPr>
        <w:t>/5</w:t>
      </w:r>
      <w:r w:rsidRPr="00165D43">
        <w:rPr>
          <w:spacing w:val="-2"/>
        </w:rPr>
        <w:t xml:space="preserve"> </w:t>
      </w:r>
      <w:r w:rsidR="00A63D92">
        <w:rPr>
          <w:spacing w:val="-2"/>
        </w:rPr>
        <w:t>“</w:t>
      </w:r>
      <w:r w:rsidR="00A63D92" w:rsidRPr="00344C16">
        <w:t>Software and equipment used by members of the Union</w:t>
      </w:r>
      <w:r w:rsidR="00A63D92">
        <w:rPr>
          <w:spacing w:val="-2"/>
        </w:rPr>
        <w:t xml:space="preserve">” </w:t>
      </w:r>
      <w:r w:rsidRPr="00165D43">
        <w:rPr>
          <w:spacing w:val="-2"/>
        </w:rPr>
        <w:t>will be presented for adoption by the Council at its fifty-</w:t>
      </w:r>
      <w:r>
        <w:rPr>
          <w:spacing w:val="-2"/>
        </w:rPr>
        <w:t>second</w:t>
      </w:r>
      <w:r w:rsidRPr="00165D43">
        <w:rPr>
          <w:spacing w:val="-2"/>
        </w:rPr>
        <w:t xml:space="preserve"> ordinary session, to be held on </w:t>
      </w:r>
      <w:r>
        <w:rPr>
          <w:spacing w:val="-2"/>
        </w:rPr>
        <w:t>November</w:t>
      </w:r>
      <w:r w:rsidRPr="00165D43">
        <w:rPr>
          <w:spacing w:val="-2"/>
        </w:rPr>
        <w:t xml:space="preserve"> 2, 201</w:t>
      </w:r>
      <w:r>
        <w:rPr>
          <w:spacing w:val="-2"/>
        </w:rPr>
        <w:t>8</w:t>
      </w:r>
      <w:r w:rsidRPr="00165D43">
        <w:rPr>
          <w:spacing w:val="-2"/>
        </w:rPr>
        <w:t xml:space="preserve">. </w:t>
      </w:r>
    </w:p>
    <w:p w:rsidR="00C21B98" w:rsidRPr="00694C8D" w:rsidRDefault="00C21B98" w:rsidP="00C21B98">
      <w:pPr>
        <w:ind w:firstLine="567"/>
      </w:pPr>
    </w:p>
    <w:bookmarkStart w:id="12" w:name="_Toc380588283"/>
    <w:bookmarkStart w:id="13" w:name="_Toc461808190"/>
    <w:p w:rsidR="00C21B98" w:rsidRPr="00C92A78" w:rsidRDefault="00C21B98" w:rsidP="00C21B98">
      <w:pPr>
        <w:keepNext/>
        <w:rPr>
          <w:color w:val="000000"/>
        </w:rPr>
      </w:pPr>
      <w:r w:rsidRPr="00C92A78">
        <w:rPr>
          <w:color w:val="000000"/>
        </w:rPr>
        <w:fldChar w:fldCharType="begin"/>
      </w:r>
      <w:r w:rsidRPr="00C92A78">
        <w:rPr>
          <w:color w:val="000000"/>
        </w:rPr>
        <w:instrText xml:space="preserve"> AUTONUM  </w:instrText>
      </w:r>
      <w:r w:rsidRPr="00C92A78">
        <w:rPr>
          <w:color w:val="000000"/>
        </w:rPr>
        <w:fldChar w:fldCharType="end"/>
      </w:r>
      <w:r w:rsidRPr="00C92A78">
        <w:rPr>
          <w:color w:val="000000"/>
        </w:rPr>
        <w:tab/>
        <w:t>The following abbreviations are used in this document:</w:t>
      </w:r>
    </w:p>
    <w:p w:rsidR="00C21B98" w:rsidRPr="00A41F91" w:rsidRDefault="00C21B98" w:rsidP="00C21B98">
      <w:pPr>
        <w:keepNext/>
        <w:ind w:left="1692" w:hanging="1125"/>
        <w:jc w:val="left"/>
        <w:rPr>
          <w:color w:val="000000"/>
        </w:rPr>
      </w:pPr>
    </w:p>
    <w:p w:rsidR="00C21B98" w:rsidRPr="00A41F91" w:rsidRDefault="00C21B98" w:rsidP="00C21B98">
      <w:pPr>
        <w:keepNext/>
        <w:tabs>
          <w:tab w:val="left" w:pos="567"/>
          <w:tab w:val="left" w:pos="1701"/>
        </w:tabs>
      </w:pPr>
      <w:r w:rsidRPr="00A41F91">
        <w:tab/>
        <w:t>CAJ:</w:t>
      </w:r>
      <w:r w:rsidRPr="00A41F91">
        <w:tab/>
        <w:t>Administrative and Legal Committee</w:t>
      </w:r>
    </w:p>
    <w:p w:rsidR="00C21B98" w:rsidRPr="00A41F91" w:rsidRDefault="00C21B98" w:rsidP="00C21B98">
      <w:pPr>
        <w:keepNext/>
        <w:tabs>
          <w:tab w:val="left" w:pos="567"/>
          <w:tab w:val="left" w:pos="1701"/>
        </w:tabs>
      </w:pPr>
      <w:r w:rsidRPr="00A41F91">
        <w:tab/>
        <w:t>TC:</w:t>
      </w:r>
      <w:r w:rsidRPr="00A41F91">
        <w:tab/>
        <w:t>Technical Committee</w:t>
      </w:r>
    </w:p>
    <w:p w:rsidR="00C21B98" w:rsidRDefault="00C21B98" w:rsidP="00C21B98">
      <w:pPr>
        <w:rPr>
          <w:lang w:eastAsia="ja-JP"/>
        </w:rPr>
      </w:pPr>
    </w:p>
    <w:p w:rsidR="00AF2C27" w:rsidRPr="00C92A78" w:rsidRDefault="00AF2C27" w:rsidP="00C21B98">
      <w:pPr>
        <w:rPr>
          <w:lang w:eastAsia="ja-JP"/>
        </w:rPr>
      </w:pPr>
    </w:p>
    <w:p w:rsidR="00C21B98" w:rsidRPr="00C92A78" w:rsidRDefault="00C21B98" w:rsidP="00C21B98">
      <w:pPr>
        <w:rPr>
          <w:lang w:eastAsia="ja-JP"/>
        </w:rPr>
      </w:pPr>
    </w:p>
    <w:p w:rsidR="00C21B98" w:rsidRPr="00C92A78" w:rsidRDefault="00A63D92" w:rsidP="00AF2C27">
      <w:pPr>
        <w:pStyle w:val="Heading1"/>
        <w:keepLines/>
        <w:rPr>
          <w:snapToGrid w:val="0"/>
        </w:rPr>
      </w:pPr>
      <w:bookmarkStart w:id="14" w:name="_Toc516761916"/>
      <w:r>
        <w:rPr>
          <w:snapToGrid w:val="0"/>
        </w:rPr>
        <w:lastRenderedPageBreak/>
        <w:t xml:space="preserve">DOCUMENT </w:t>
      </w:r>
      <w:r w:rsidR="00C21B98" w:rsidRPr="00C92A78">
        <w:rPr>
          <w:snapToGrid w:val="0"/>
        </w:rPr>
        <w:t>UPOV/INF/16</w:t>
      </w:r>
      <w:r>
        <w:rPr>
          <w:snapToGrid w:val="0"/>
        </w:rPr>
        <w:t xml:space="preserve"> </w:t>
      </w:r>
      <w:r w:rsidR="00C21B98" w:rsidRPr="00C92A78">
        <w:rPr>
          <w:snapToGrid w:val="0"/>
        </w:rPr>
        <w:t>“Exchangeable Software”</w:t>
      </w:r>
      <w:bookmarkEnd w:id="14"/>
    </w:p>
    <w:p w:rsidR="00DF234C" w:rsidRPr="00A37349" w:rsidRDefault="00DF234C" w:rsidP="00AF2C27">
      <w:pPr>
        <w:keepNext/>
        <w:keepLines/>
        <w:rPr>
          <w:lang w:eastAsia="ja-JP"/>
        </w:rPr>
      </w:pPr>
      <w:bookmarkStart w:id="15" w:name="_Toc380588284"/>
    </w:p>
    <w:p w:rsidR="00DF234C" w:rsidRPr="00962F67" w:rsidRDefault="00DF234C" w:rsidP="00AF2C27">
      <w:pPr>
        <w:pStyle w:val="Heading2"/>
        <w:keepLines/>
      </w:pPr>
      <w:bookmarkStart w:id="16" w:name="_Toc522803625"/>
      <w:r>
        <w:rPr>
          <w:rFonts w:hint="eastAsia"/>
          <w:lang w:eastAsia="ja-JP"/>
        </w:rPr>
        <w:t xml:space="preserve">Revision of </w:t>
      </w:r>
      <w:r w:rsidRPr="00962F67">
        <w:t>document UPOV/INF/16</w:t>
      </w:r>
      <w:r>
        <w:rPr>
          <w:rFonts w:hint="eastAsia"/>
          <w:lang w:eastAsia="ja-JP"/>
        </w:rPr>
        <w:t>/</w:t>
      </w:r>
      <w:bookmarkEnd w:id="15"/>
      <w:r>
        <w:rPr>
          <w:lang w:eastAsia="ja-JP"/>
        </w:rPr>
        <w:t>7</w:t>
      </w:r>
      <w:bookmarkEnd w:id="16"/>
    </w:p>
    <w:p w:rsidR="00DF234C" w:rsidRDefault="00DF234C" w:rsidP="00AF2C27">
      <w:pPr>
        <w:keepNext/>
        <w:keepLines/>
        <w:rPr>
          <w:rFonts w:eastAsia="MS Mincho"/>
          <w:color w:val="000080"/>
          <w:lang w:eastAsia="ja-JP"/>
        </w:rPr>
      </w:pPr>
    </w:p>
    <w:bookmarkStart w:id="17" w:name="_Toc484079197"/>
    <w:p w:rsidR="001A0F65" w:rsidRDefault="001A0F65" w:rsidP="00AF2C27">
      <w:pPr>
        <w:keepNext/>
        <w:keepLines/>
        <w:rPr>
          <w:rFonts w:eastAsia="MS Mincho"/>
          <w:snapToGrid w:val="0"/>
          <w:lang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Pr="00A41F91">
        <w:rPr>
          <w:rFonts w:eastAsia="MS Mincho"/>
          <w:snapToGrid w:val="0"/>
          <w:lang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Pr="00A41F91">
        <w:rPr>
          <w:rFonts w:eastAsia="MS Mincho"/>
          <w:snapToGrid w:val="0"/>
          <w:lang w:eastAsia="ja-JP"/>
        </w:rPr>
        <w:tab/>
        <w:t xml:space="preserve">The </w:t>
      </w:r>
      <w:r w:rsidRPr="004A5257">
        <w:rPr>
          <w:rFonts w:eastAsia="MS Mincho"/>
          <w:snapToGrid w:val="0"/>
          <w:lang w:eastAsia="ja-JP"/>
        </w:rPr>
        <w:t>TC</w:t>
      </w:r>
      <w:r w:rsidRPr="00A41F91">
        <w:rPr>
          <w:lang w:eastAsia="ja-JP"/>
        </w:rPr>
        <w:t>, at its fifty-</w:t>
      </w:r>
      <w:r>
        <w:rPr>
          <w:lang w:eastAsia="ja-JP"/>
        </w:rPr>
        <w:t>fourth</w:t>
      </w:r>
      <w:r w:rsidRPr="00A41F91">
        <w:rPr>
          <w:lang w:eastAsia="ja-JP"/>
        </w:rPr>
        <w:t xml:space="preserve"> session</w:t>
      </w:r>
      <w:r w:rsidRPr="00CC3FCF">
        <w:rPr>
          <w:rStyle w:val="FootnoteReference"/>
          <w:lang w:eastAsia="ja-JP"/>
        </w:rPr>
        <w:footnoteReference w:id="2"/>
      </w:r>
      <w:r>
        <w:t xml:space="preserve">, will </w:t>
      </w:r>
      <w:r w:rsidRPr="006B2B28">
        <w:t>consider the proposed revision of document UPOV/INF/16/</w:t>
      </w:r>
      <w:r>
        <w:t>7</w:t>
      </w:r>
      <w:r w:rsidRPr="006B2B28">
        <w:t xml:space="preserve"> </w:t>
      </w:r>
      <w:r w:rsidR="009A7C0B" w:rsidRPr="009A7C0B">
        <w:t xml:space="preserve">to incorporate the information on the use of GAIA software </w:t>
      </w:r>
      <w:r w:rsidR="001B4FB4">
        <w:t>currently contained in document</w:t>
      </w:r>
      <w:r w:rsidR="009A7C0B" w:rsidRPr="009A7C0B">
        <w:t xml:space="preserve"> UPOV/INF/22/4</w:t>
      </w:r>
      <w:r w:rsidR="001434CB">
        <w:t>,</w:t>
      </w:r>
      <w:r w:rsidRPr="006B2B28">
        <w:t xml:space="preserve"> </w:t>
      </w:r>
      <w:r w:rsidR="00704160" w:rsidRPr="00165D43">
        <w:rPr>
          <w:spacing w:val="-2"/>
        </w:rPr>
        <w:t>as presented in document</w:t>
      </w:r>
      <w:r w:rsidR="00643AFF">
        <w:rPr>
          <w:spacing w:val="-2"/>
        </w:rPr>
        <w:t> </w:t>
      </w:r>
      <w:r w:rsidR="00704160" w:rsidRPr="00165D43">
        <w:rPr>
          <w:spacing w:val="-2"/>
        </w:rPr>
        <w:t>UPOV/INF/16/</w:t>
      </w:r>
      <w:r w:rsidR="00704160">
        <w:rPr>
          <w:spacing w:val="-2"/>
        </w:rPr>
        <w:t>8</w:t>
      </w:r>
      <w:r w:rsidR="00704160" w:rsidRPr="00165D43">
        <w:rPr>
          <w:spacing w:val="-2"/>
        </w:rPr>
        <w:t xml:space="preserve"> Draft 1</w:t>
      </w:r>
      <w:r>
        <w:rPr>
          <w:rFonts w:eastAsia="MS Mincho"/>
          <w:snapToGrid w:val="0"/>
          <w:lang w:eastAsia="ja-JP"/>
        </w:rPr>
        <w:t>.</w:t>
      </w:r>
    </w:p>
    <w:p w:rsidR="001A0F65" w:rsidRDefault="001A0F65" w:rsidP="00AF2C27">
      <w:pPr>
        <w:keepNext/>
        <w:keepLines/>
      </w:pPr>
    </w:p>
    <w:p w:rsidR="001A0F65" w:rsidRDefault="001A0F65" w:rsidP="00AF2C27">
      <w:pPr>
        <w:keepNext/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</w:t>
      </w:r>
      <w:r w:rsidR="001434CB">
        <w:t>T</w:t>
      </w:r>
      <w:r>
        <w:t xml:space="preserve">C concerning the proposals to revise document </w:t>
      </w:r>
      <w:r w:rsidRPr="00294914">
        <w:t>UPOV/INF/16/</w:t>
      </w:r>
      <w:r>
        <w:t xml:space="preserve">7, will be made to the </w:t>
      </w:r>
      <w:r w:rsidR="001434CB">
        <w:t xml:space="preserve">CAJ at its seventy-fifth session </w:t>
      </w:r>
      <w:r>
        <w:t xml:space="preserve">(document </w:t>
      </w:r>
      <w:r w:rsidRPr="000D6636">
        <w:t>C</w:t>
      </w:r>
      <w:r w:rsidR="001434CB">
        <w:t>AJ</w:t>
      </w:r>
      <w:r w:rsidRPr="000D6636">
        <w:t>/</w:t>
      </w:r>
      <w:r w:rsidR="001434CB">
        <w:t>7</w:t>
      </w:r>
      <w:r w:rsidRPr="000D6636">
        <w:t>5/</w:t>
      </w:r>
      <w:r w:rsidR="007F6BD1">
        <w:t>1</w:t>
      </w:r>
      <w:r w:rsidR="001434CB">
        <w:t>3</w:t>
      </w:r>
      <w:r>
        <w:t xml:space="preserve"> “</w:t>
      </w:r>
      <w:r w:rsidRPr="003911A5">
        <w:t xml:space="preserve">Report </w:t>
      </w:r>
      <w:r w:rsidR="001434CB">
        <w:t>on developments in the Technical</w:t>
      </w:r>
      <w:r w:rsidRPr="003911A5">
        <w:t> Committee</w:t>
      </w:r>
      <w:r>
        <w:t>”).</w:t>
      </w:r>
    </w:p>
    <w:bookmarkEnd w:id="17"/>
    <w:p w:rsidR="00C21B98" w:rsidRPr="00196F8A" w:rsidRDefault="00C21B98" w:rsidP="00C21B98">
      <w:pPr>
        <w:rPr>
          <w:rFonts w:eastAsia="MS Mincho"/>
          <w:snapToGrid w:val="0"/>
          <w:highlight w:val="cyan"/>
          <w:lang w:eastAsia="ja-JP"/>
        </w:rPr>
      </w:pPr>
    </w:p>
    <w:p w:rsidR="00C21B98" w:rsidRPr="00795E22" w:rsidRDefault="00C21B98" w:rsidP="00B17F5E">
      <w:pPr>
        <w:pStyle w:val="DecisionParagraphs"/>
        <w:keepNext/>
        <w:rPr>
          <w:lang w:eastAsia="ja-JP"/>
        </w:rPr>
      </w:pPr>
      <w:r w:rsidRPr="00795E22">
        <w:fldChar w:fldCharType="begin"/>
      </w:r>
      <w:r w:rsidRPr="00795E22">
        <w:instrText xml:space="preserve"> AUTONUM  </w:instrText>
      </w:r>
      <w:r w:rsidRPr="00795E22">
        <w:fldChar w:fldCharType="end"/>
      </w:r>
      <w:r w:rsidRPr="00795E22">
        <w:tab/>
      </w:r>
      <w:r w:rsidR="00C4268A" w:rsidRPr="00C4268A">
        <w:t>The CAJ is invited to</w:t>
      </w:r>
      <w:r>
        <w:t>:</w:t>
      </w:r>
    </w:p>
    <w:p w:rsidR="00C21B98" w:rsidRPr="005D6648" w:rsidRDefault="00C21B98" w:rsidP="00B17F5E">
      <w:pPr>
        <w:keepNext/>
        <w:rPr>
          <w:i/>
          <w:snapToGrid w:val="0"/>
          <w:lang w:eastAsia="ja-JP"/>
        </w:rPr>
      </w:pPr>
    </w:p>
    <w:p w:rsidR="00704160" w:rsidRPr="00704160" w:rsidRDefault="00C21B98" w:rsidP="00B17F5E">
      <w:pPr>
        <w:pStyle w:val="DecisionParagraphs"/>
        <w:keepNext/>
        <w:keepLines/>
        <w:rPr>
          <w:snapToGrid w:val="0"/>
          <w:lang w:eastAsia="ja-JP"/>
        </w:rPr>
      </w:pPr>
      <w:r w:rsidRPr="005D6648">
        <w:rPr>
          <w:snapToGrid w:val="0"/>
          <w:lang w:eastAsia="ja-JP"/>
        </w:rPr>
        <w:tab/>
      </w:r>
      <w:r w:rsidR="00704160" w:rsidRPr="00704160">
        <w:rPr>
          <w:snapToGrid w:val="0"/>
          <w:lang w:eastAsia="ja-JP"/>
        </w:rPr>
        <w:t>(a)</w:t>
      </w:r>
      <w:r w:rsidR="00704160" w:rsidRPr="00704160">
        <w:rPr>
          <w:snapToGrid w:val="0"/>
          <w:lang w:eastAsia="ja-JP"/>
        </w:rPr>
        <w:tab/>
        <w:t>consider the proposed revision of document UPOV/INF/16/7</w:t>
      </w:r>
      <w:r w:rsidR="009A7C0B" w:rsidRPr="009A7C0B">
        <w:rPr>
          <w:snapToGrid w:val="0"/>
          <w:lang w:eastAsia="ja-JP"/>
        </w:rPr>
        <w:t xml:space="preserve"> to incorporate the information on the use of GAIA software currently contained in document UPOV/INF/22/4</w:t>
      </w:r>
      <w:r w:rsidR="001434CB">
        <w:rPr>
          <w:snapToGrid w:val="0"/>
          <w:lang w:eastAsia="ja-JP"/>
        </w:rPr>
        <w:t>,</w:t>
      </w:r>
      <w:r w:rsidR="00704160" w:rsidRPr="00704160">
        <w:rPr>
          <w:snapToGrid w:val="0"/>
          <w:lang w:eastAsia="ja-JP"/>
        </w:rPr>
        <w:t xml:space="preserve"> as presented in document</w:t>
      </w:r>
      <w:r w:rsidR="001B4FB4">
        <w:rPr>
          <w:snapToGrid w:val="0"/>
          <w:lang w:eastAsia="ja-JP"/>
        </w:rPr>
        <w:t xml:space="preserve"> </w:t>
      </w:r>
      <w:r w:rsidR="00704160" w:rsidRPr="004B3C71">
        <w:rPr>
          <w:snapToGrid w:val="0"/>
          <w:fitText w:val="2047" w:id="1718904064"/>
          <w:lang w:eastAsia="ja-JP"/>
        </w:rPr>
        <w:t>UPOV/INF/16/8 Draft 1</w:t>
      </w:r>
      <w:r w:rsidR="004B3C71">
        <w:rPr>
          <w:snapToGrid w:val="0"/>
          <w:lang w:eastAsia="ja-JP"/>
        </w:rPr>
        <w:t xml:space="preserve">, in conjunction with the </w:t>
      </w:r>
      <w:r w:rsidR="001B4FB4">
        <w:rPr>
          <w:snapToGrid w:val="0"/>
          <w:lang w:eastAsia="ja-JP"/>
        </w:rPr>
        <w:t>conclusions</w:t>
      </w:r>
      <w:r w:rsidR="004B3C71">
        <w:rPr>
          <w:snapToGrid w:val="0"/>
          <w:lang w:eastAsia="ja-JP"/>
        </w:rPr>
        <w:t xml:space="preserve"> of the TC at its </w:t>
      </w:r>
      <w:r w:rsidR="004B3C71" w:rsidRPr="004B3C71">
        <w:rPr>
          <w:snapToGrid w:val="0"/>
          <w:lang w:eastAsia="ja-JP"/>
        </w:rPr>
        <w:t>fifty-fourth session</w:t>
      </w:r>
      <w:r w:rsidR="00704160" w:rsidRPr="00704160">
        <w:rPr>
          <w:snapToGrid w:val="0"/>
          <w:lang w:eastAsia="ja-JP"/>
        </w:rPr>
        <w:t xml:space="preserve">; </w:t>
      </w:r>
      <w:r w:rsidR="00B17F5E">
        <w:rPr>
          <w:snapToGrid w:val="0"/>
          <w:lang w:eastAsia="ja-JP"/>
        </w:rPr>
        <w:t>and</w:t>
      </w:r>
    </w:p>
    <w:p w:rsidR="00704160" w:rsidRPr="00704160" w:rsidRDefault="00704160" w:rsidP="00704160">
      <w:pPr>
        <w:pStyle w:val="DecisionParagraphs"/>
        <w:rPr>
          <w:snapToGrid w:val="0"/>
          <w:lang w:eastAsia="ja-JP"/>
        </w:rPr>
      </w:pPr>
    </w:p>
    <w:p w:rsidR="00C21B98" w:rsidRPr="005D6648" w:rsidRDefault="00704160" w:rsidP="00C21B98">
      <w:pPr>
        <w:pStyle w:val="DecisionParagraphs"/>
        <w:rPr>
          <w:snapToGrid w:val="0"/>
          <w:lang w:eastAsia="ja-JP"/>
        </w:rPr>
      </w:pPr>
      <w:r>
        <w:rPr>
          <w:snapToGrid w:val="0"/>
          <w:lang w:eastAsia="ja-JP"/>
        </w:rPr>
        <w:tab/>
      </w:r>
      <w:r w:rsidRPr="00704160">
        <w:rPr>
          <w:snapToGrid w:val="0"/>
          <w:lang w:eastAsia="ja-JP"/>
        </w:rPr>
        <w:t>(b)</w:t>
      </w:r>
      <w:r w:rsidRPr="00704160">
        <w:rPr>
          <w:snapToGrid w:val="0"/>
          <w:lang w:eastAsia="ja-JP"/>
        </w:rPr>
        <w:tab/>
        <w:t xml:space="preserve">note that, if agreed by the CAJ, a draft of document UPOV/INF/16/8 “Exchangeable </w:t>
      </w:r>
      <w:r w:rsidR="001B4FB4">
        <w:rPr>
          <w:snapToGrid w:val="0"/>
          <w:lang w:eastAsia="ja-JP"/>
        </w:rPr>
        <w:t>s</w:t>
      </w:r>
      <w:r w:rsidRPr="00704160">
        <w:rPr>
          <w:snapToGrid w:val="0"/>
          <w:lang w:eastAsia="ja-JP"/>
        </w:rPr>
        <w:t>oftware” will be presented for adoption by the Council at its fifty</w:t>
      </w:r>
      <w:r w:rsidR="00154464">
        <w:rPr>
          <w:snapToGrid w:val="0"/>
          <w:lang w:eastAsia="ja-JP"/>
        </w:rPr>
        <w:noBreakHyphen/>
      </w:r>
      <w:r w:rsidRPr="00704160">
        <w:rPr>
          <w:snapToGrid w:val="0"/>
          <w:lang w:eastAsia="ja-JP"/>
        </w:rPr>
        <w:t xml:space="preserve">second ordinary session, to be held on </w:t>
      </w:r>
      <w:r w:rsidRPr="00154464">
        <w:rPr>
          <w:snapToGrid w:val="0"/>
          <w:lang w:eastAsia="ja-JP"/>
        </w:rPr>
        <w:t>November</w:t>
      </w:r>
      <w:r w:rsidR="00154464">
        <w:rPr>
          <w:snapToGrid w:val="0"/>
          <w:lang w:eastAsia="ja-JP"/>
        </w:rPr>
        <w:t> </w:t>
      </w:r>
      <w:r w:rsidRPr="00154464">
        <w:rPr>
          <w:snapToGrid w:val="0"/>
          <w:lang w:eastAsia="ja-JP"/>
        </w:rPr>
        <w:t>2, 2018</w:t>
      </w:r>
      <w:r w:rsidR="00C21B98">
        <w:rPr>
          <w:snapToGrid w:val="0"/>
          <w:lang w:eastAsia="ja-JP"/>
        </w:rPr>
        <w:t>.</w:t>
      </w:r>
    </w:p>
    <w:p w:rsidR="00DF234C" w:rsidRDefault="00DF234C" w:rsidP="00DF234C">
      <w:pPr>
        <w:rPr>
          <w:rFonts w:eastAsia="MS Mincho"/>
          <w:snapToGrid w:val="0"/>
          <w:lang w:eastAsia="ja-JP"/>
        </w:rPr>
      </w:pPr>
    </w:p>
    <w:p w:rsidR="00AF2C27" w:rsidRPr="00DF234C" w:rsidRDefault="00AF2C27" w:rsidP="00DF234C">
      <w:pPr>
        <w:rPr>
          <w:rFonts w:eastAsia="MS Mincho"/>
          <w:snapToGrid w:val="0"/>
          <w:lang w:eastAsia="ja-JP"/>
        </w:rPr>
      </w:pPr>
    </w:p>
    <w:p w:rsidR="00DF234C" w:rsidRPr="00DF234C" w:rsidRDefault="00DF234C" w:rsidP="00DF234C">
      <w:pPr>
        <w:keepNext/>
        <w:outlineLvl w:val="1"/>
        <w:rPr>
          <w:u w:val="single"/>
        </w:rPr>
      </w:pPr>
      <w:bookmarkStart w:id="18" w:name="_Toc522803628"/>
      <w:r w:rsidRPr="00DF234C">
        <w:rPr>
          <w:u w:val="single"/>
          <w:lang w:eastAsia="ja-JP"/>
        </w:rPr>
        <w:t xml:space="preserve">Availability </w:t>
      </w:r>
      <w:r w:rsidR="009A7C0B">
        <w:rPr>
          <w:u w:val="single"/>
          <w:lang w:eastAsia="ja-JP"/>
        </w:rPr>
        <w:t xml:space="preserve">of </w:t>
      </w:r>
      <w:r w:rsidR="009A7C0B" w:rsidRPr="009A7C0B">
        <w:rPr>
          <w:u w:val="single"/>
          <w:lang w:eastAsia="ja-JP"/>
        </w:rPr>
        <w:t>document</w:t>
      </w:r>
      <w:r w:rsidR="00DC03EC">
        <w:rPr>
          <w:u w:val="single"/>
          <w:lang w:eastAsia="ja-JP"/>
        </w:rPr>
        <w:t>s</w:t>
      </w:r>
      <w:r w:rsidR="009A7C0B" w:rsidRPr="009A7C0B">
        <w:rPr>
          <w:u w:val="single"/>
          <w:lang w:eastAsia="ja-JP"/>
        </w:rPr>
        <w:t xml:space="preserve"> UPOV/INF/16</w:t>
      </w:r>
      <w:r w:rsidR="00DC03EC">
        <w:rPr>
          <w:u w:val="single"/>
          <w:lang w:eastAsia="ja-JP"/>
        </w:rPr>
        <w:t xml:space="preserve"> </w:t>
      </w:r>
      <w:r w:rsidR="00DC03EC" w:rsidRPr="00DC03EC">
        <w:rPr>
          <w:u w:val="single"/>
          <w:lang w:eastAsia="ja-JP"/>
        </w:rPr>
        <w:t xml:space="preserve">“Exchangeable </w:t>
      </w:r>
      <w:r w:rsidR="001B4FB4">
        <w:rPr>
          <w:u w:val="single"/>
          <w:lang w:eastAsia="ja-JP"/>
        </w:rPr>
        <w:t>s</w:t>
      </w:r>
      <w:r w:rsidR="00DC03EC" w:rsidRPr="00DC03EC">
        <w:rPr>
          <w:u w:val="single"/>
          <w:lang w:eastAsia="ja-JP"/>
        </w:rPr>
        <w:t>oftware”</w:t>
      </w:r>
      <w:r w:rsidR="00DC03EC">
        <w:rPr>
          <w:u w:val="single"/>
          <w:lang w:eastAsia="ja-JP"/>
        </w:rPr>
        <w:t xml:space="preserve"> and</w:t>
      </w:r>
      <w:r w:rsidR="00DC03EC" w:rsidRPr="009A7C0B">
        <w:rPr>
          <w:u w:val="single"/>
          <w:lang w:eastAsia="ja-JP"/>
        </w:rPr>
        <w:t xml:space="preserve"> UPOV/INF/</w:t>
      </w:r>
      <w:r w:rsidR="00DC03EC">
        <w:rPr>
          <w:u w:val="single"/>
          <w:lang w:eastAsia="ja-JP"/>
        </w:rPr>
        <w:t xml:space="preserve">22 </w:t>
      </w:r>
      <w:r w:rsidR="00DC03EC" w:rsidRPr="00DC03EC">
        <w:rPr>
          <w:u w:val="single"/>
          <w:lang w:eastAsia="ja-JP"/>
        </w:rPr>
        <w:t xml:space="preserve">“Software and </w:t>
      </w:r>
      <w:r w:rsidR="001B4FB4" w:rsidRPr="00DC03EC">
        <w:rPr>
          <w:u w:val="single"/>
          <w:lang w:eastAsia="ja-JP"/>
        </w:rPr>
        <w:t xml:space="preserve">equipment used by members </w:t>
      </w:r>
      <w:r w:rsidR="00DC03EC" w:rsidRPr="00DC03EC">
        <w:rPr>
          <w:u w:val="single"/>
          <w:lang w:eastAsia="ja-JP"/>
        </w:rPr>
        <w:t>of</w:t>
      </w:r>
      <w:r w:rsidR="00DC03EC" w:rsidRPr="00DC03EC">
        <w:rPr>
          <w:rFonts w:hint="eastAsia"/>
          <w:u w:val="single"/>
          <w:lang w:eastAsia="ja-JP"/>
        </w:rPr>
        <w:t xml:space="preserve"> </w:t>
      </w:r>
      <w:r w:rsidR="00DC03EC" w:rsidRPr="00DC03EC">
        <w:rPr>
          <w:u w:val="single"/>
          <w:lang w:eastAsia="ja-JP"/>
        </w:rPr>
        <w:t>the Union”</w:t>
      </w:r>
      <w:r w:rsidR="00DC03EC">
        <w:rPr>
          <w:u w:val="single"/>
          <w:lang w:eastAsia="ja-JP"/>
        </w:rPr>
        <w:t xml:space="preserve"> </w:t>
      </w:r>
      <w:r w:rsidRPr="00DF234C">
        <w:rPr>
          <w:u w:val="single"/>
          <w:lang w:eastAsia="ja-JP"/>
        </w:rPr>
        <w:t>in a searchable form</w:t>
      </w:r>
      <w:bookmarkEnd w:id="18"/>
      <w:r w:rsidRPr="00DF234C">
        <w:rPr>
          <w:u w:val="single"/>
          <w:lang w:eastAsia="ja-JP"/>
        </w:rPr>
        <w:t xml:space="preserve"> </w:t>
      </w:r>
    </w:p>
    <w:p w:rsidR="00DF234C" w:rsidRPr="00AF2C27" w:rsidRDefault="00DF234C" w:rsidP="00DF234C">
      <w:pPr>
        <w:rPr>
          <w:rFonts w:eastAsia="MS Mincho"/>
          <w:lang w:eastAsia="ja-JP"/>
        </w:rPr>
      </w:pPr>
    </w:p>
    <w:p w:rsidR="00DF234C" w:rsidRPr="00DF234C" w:rsidRDefault="00DF234C" w:rsidP="00DF234C">
      <w:pPr>
        <w:rPr>
          <w:rFonts w:eastAsia="MS Mincho"/>
          <w:lang w:eastAsia="ja-JP"/>
        </w:rPr>
      </w:pPr>
      <w:r w:rsidRPr="00DF234C">
        <w:rPr>
          <w:rFonts w:eastAsia="MS Mincho"/>
          <w:snapToGrid w:val="0"/>
        </w:rPr>
        <w:fldChar w:fldCharType="begin"/>
      </w:r>
      <w:r w:rsidRPr="00DF234C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Pr="00DF234C">
        <w:rPr>
          <w:rFonts w:eastAsia="MS Mincho"/>
          <w:snapToGrid w:val="0"/>
        </w:rPr>
        <w:tab/>
      </w:r>
      <w:r w:rsidRPr="00DF234C">
        <w:rPr>
          <w:rFonts w:eastAsia="MS Mincho"/>
          <w:lang w:eastAsia="ja-JP"/>
        </w:rPr>
        <w:t>The TC, at its fifty-third session</w:t>
      </w:r>
      <w:r w:rsidR="00643AFF" w:rsidRPr="00CC3FCF">
        <w:rPr>
          <w:rStyle w:val="FootnoteReference"/>
          <w:lang w:eastAsia="ja-JP"/>
        </w:rPr>
        <w:footnoteReference w:id="3"/>
      </w:r>
      <w:r w:rsidRPr="00DF234C">
        <w:rPr>
          <w:rFonts w:eastAsia="MS Mincho"/>
          <w:lang w:eastAsia="ja-JP"/>
        </w:rPr>
        <w:t>, agreed that the information in document UPOV/INF/16 should be made available in a searchable form on the UPOV website and noted that the Office of the Union would investigate a tool for that purpose</w:t>
      </w:r>
      <w:r w:rsidR="00893061" w:rsidRPr="00CC3FCF">
        <w:rPr>
          <w:rStyle w:val="FootnoteReference"/>
          <w:lang w:eastAsia="ja-JP"/>
        </w:rPr>
        <w:footnoteReference w:id="4"/>
      </w:r>
      <w:r w:rsidRPr="00DF234C">
        <w:rPr>
          <w:rFonts w:eastAsia="MS Mincho"/>
          <w:lang w:eastAsia="ja-JP"/>
        </w:rPr>
        <w:t>.</w:t>
      </w:r>
    </w:p>
    <w:p w:rsidR="00DF234C" w:rsidRPr="00AF2C27" w:rsidRDefault="00DF234C" w:rsidP="00DF234C">
      <w:pPr>
        <w:rPr>
          <w:rFonts w:eastAsia="MS Mincho"/>
          <w:lang w:eastAsia="ja-JP"/>
        </w:rPr>
      </w:pPr>
    </w:p>
    <w:p w:rsidR="00DF234C" w:rsidRPr="00DF234C" w:rsidRDefault="00DF234C" w:rsidP="00DF234C">
      <w:pPr>
        <w:rPr>
          <w:snapToGrid w:val="0"/>
          <w:lang w:eastAsia="ja-JP"/>
        </w:rPr>
      </w:pPr>
      <w:r w:rsidRPr="00DF234C">
        <w:rPr>
          <w:rFonts w:eastAsia="MS Mincho"/>
          <w:snapToGrid w:val="0"/>
        </w:rPr>
        <w:fldChar w:fldCharType="begin"/>
      </w:r>
      <w:r w:rsidRPr="00DF234C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Pr="00DF234C">
        <w:rPr>
          <w:rFonts w:eastAsia="MS Mincho"/>
          <w:snapToGrid w:val="0"/>
        </w:rPr>
        <w:tab/>
      </w:r>
      <w:r w:rsidRPr="00DF234C">
        <w:rPr>
          <w:rFonts w:eastAsia="MS Mincho"/>
          <w:lang w:eastAsia="ja-JP"/>
        </w:rPr>
        <w:t>At the fifty-fourth session of the TC, the Office of the Union will demonstrate how the information in document</w:t>
      </w:r>
      <w:r w:rsidR="009A7C0B">
        <w:rPr>
          <w:rFonts w:eastAsia="MS Mincho"/>
          <w:lang w:eastAsia="ja-JP"/>
        </w:rPr>
        <w:t>s</w:t>
      </w:r>
      <w:r w:rsidRPr="00DF234C">
        <w:rPr>
          <w:rFonts w:eastAsia="MS Mincho"/>
          <w:lang w:eastAsia="ja-JP"/>
        </w:rPr>
        <w:t xml:space="preserve"> UPOV/INF/16 </w:t>
      </w:r>
      <w:r w:rsidR="009A7C0B">
        <w:rPr>
          <w:rFonts w:eastAsia="MS Mincho"/>
          <w:lang w:eastAsia="ja-JP"/>
        </w:rPr>
        <w:t>and</w:t>
      </w:r>
      <w:r w:rsidR="009A7C0B" w:rsidRPr="009A7C0B">
        <w:rPr>
          <w:rFonts w:eastAsia="MS Mincho"/>
          <w:lang w:eastAsia="ja-JP"/>
        </w:rPr>
        <w:t xml:space="preserve"> UPOV/INF/22</w:t>
      </w:r>
      <w:r w:rsidR="009A7C0B">
        <w:rPr>
          <w:rFonts w:eastAsia="MS Mincho"/>
          <w:lang w:eastAsia="ja-JP"/>
        </w:rPr>
        <w:t xml:space="preserve"> </w:t>
      </w:r>
      <w:r w:rsidRPr="00DF234C">
        <w:rPr>
          <w:rFonts w:eastAsia="MS Mincho"/>
          <w:lang w:eastAsia="ja-JP"/>
        </w:rPr>
        <w:t>could be made available i</w:t>
      </w:r>
      <w:r w:rsidR="001B4FB4">
        <w:rPr>
          <w:rFonts w:eastAsia="MS Mincho"/>
          <w:lang w:eastAsia="ja-JP"/>
        </w:rPr>
        <w:t>n a searchable form on the UPOV </w:t>
      </w:r>
      <w:r w:rsidRPr="00DF234C">
        <w:rPr>
          <w:rFonts w:eastAsia="MS Mincho"/>
          <w:lang w:eastAsia="ja-JP"/>
        </w:rPr>
        <w:t>website.</w:t>
      </w:r>
    </w:p>
    <w:p w:rsidR="005E0FB9" w:rsidRPr="00AF2C27" w:rsidRDefault="005E0FB9" w:rsidP="005E0FB9">
      <w:pPr>
        <w:rPr>
          <w:rFonts w:eastAsia="MS Mincho"/>
          <w:lang w:eastAsia="ja-JP"/>
        </w:rPr>
      </w:pPr>
    </w:p>
    <w:p w:rsidR="005E0FB9" w:rsidRPr="00DF234C" w:rsidRDefault="005E0FB9" w:rsidP="005E0FB9">
      <w:pPr>
        <w:rPr>
          <w:snapToGrid w:val="0"/>
          <w:lang w:eastAsia="ja-JP"/>
        </w:rPr>
      </w:pPr>
      <w:r w:rsidRPr="00DF234C">
        <w:rPr>
          <w:rFonts w:eastAsia="MS Mincho"/>
          <w:snapToGrid w:val="0"/>
        </w:rPr>
        <w:fldChar w:fldCharType="begin"/>
      </w:r>
      <w:r w:rsidRPr="00DF234C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Pr="00DF234C">
        <w:rPr>
          <w:rFonts w:eastAsia="MS Mincho"/>
          <w:snapToGrid w:val="0"/>
        </w:rPr>
        <w:tab/>
      </w:r>
      <w:r w:rsidRPr="005E0FB9">
        <w:rPr>
          <w:rFonts w:eastAsia="MS Mincho"/>
          <w:snapToGrid w:val="0"/>
        </w:rPr>
        <w:t xml:space="preserve">The TC </w:t>
      </w:r>
      <w:r>
        <w:rPr>
          <w:rFonts w:eastAsia="MS Mincho"/>
          <w:snapToGrid w:val="0"/>
        </w:rPr>
        <w:t>w</w:t>
      </w:r>
      <w:r w:rsidR="0038515E">
        <w:rPr>
          <w:rFonts w:eastAsia="MS Mincho"/>
          <w:snapToGrid w:val="0"/>
        </w:rPr>
        <w:t>ill</w:t>
      </w:r>
      <w:r>
        <w:rPr>
          <w:rFonts w:eastAsia="MS Mincho"/>
          <w:snapToGrid w:val="0"/>
        </w:rPr>
        <w:t xml:space="preserve"> </w:t>
      </w:r>
      <w:r w:rsidRPr="005E0FB9">
        <w:rPr>
          <w:rFonts w:eastAsia="MS Mincho"/>
          <w:snapToGrid w:val="0"/>
        </w:rPr>
        <w:t>consider whether the approach which will be demonstrated at its fifty-fourth session is suitable to make document</w:t>
      </w:r>
      <w:r w:rsidR="009A7C0B">
        <w:rPr>
          <w:rFonts w:eastAsia="MS Mincho"/>
          <w:snapToGrid w:val="0"/>
        </w:rPr>
        <w:t>s</w:t>
      </w:r>
      <w:r w:rsidRPr="005E0FB9">
        <w:rPr>
          <w:rFonts w:eastAsia="MS Mincho"/>
          <w:snapToGrid w:val="0"/>
        </w:rPr>
        <w:t xml:space="preserve"> UPOV/INF/16</w:t>
      </w:r>
      <w:r w:rsidR="009A7C0B" w:rsidRPr="00DF234C">
        <w:rPr>
          <w:rFonts w:eastAsia="MS Mincho"/>
          <w:lang w:eastAsia="ja-JP"/>
        </w:rPr>
        <w:t xml:space="preserve"> </w:t>
      </w:r>
      <w:r w:rsidR="009A7C0B">
        <w:rPr>
          <w:rFonts w:eastAsia="MS Mincho"/>
          <w:lang w:eastAsia="ja-JP"/>
        </w:rPr>
        <w:t>and</w:t>
      </w:r>
      <w:r w:rsidR="009A7C0B" w:rsidRPr="009A7C0B">
        <w:rPr>
          <w:rFonts w:eastAsia="MS Mincho"/>
          <w:lang w:eastAsia="ja-JP"/>
        </w:rPr>
        <w:t xml:space="preserve"> UPOV/INF/22</w:t>
      </w:r>
      <w:r w:rsidRPr="005E0FB9">
        <w:rPr>
          <w:rFonts w:eastAsia="MS Mincho"/>
          <w:snapToGrid w:val="0"/>
        </w:rPr>
        <w:t xml:space="preserve"> available i</w:t>
      </w:r>
      <w:r w:rsidR="00AF2C27">
        <w:rPr>
          <w:rFonts w:eastAsia="MS Mincho"/>
          <w:snapToGrid w:val="0"/>
        </w:rPr>
        <w:t>n a searchable form on the </w:t>
      </w:r>
      <w:r w:rsidR="001B4FB4">
        <w:rPr>
          <w:rFonts w:eastAsia="MS Mincho"/>
          <w:snapToGrid w:val="0"/>
        </w:rPr>
        <w:t>UPOV </w:t>
      </w:r>
      <w:r w:rsidRPr="005E0FB9">
        <w:rPr>
          <w:rFonts w:eastAsia="MS Mincho"/>
          <w:snapToGrid w:val="0"/>
        </w:rPr>
        <w:t>website.</w:t>
      </w:r>
    </w:p>
    <w:p w:rsidR="005E0FB9" w:rsidRPr="00AF2C27" w:rsidRDefault="005E0FB9" w:rsidP="005E0FB9">
      <w:pPr>
        <w:rPr>
          <w:rFonts w:eastAsia="MS Mincho"/>
          <w:lang w:eastAsia="ja-JP"/>
        </w:rPr>
      </w:pPr>
    </w:p>
    <w:p w:rsidR="005E0FB9" w:rsidRPr="00DF234C" w:rsidRDefault="005E0FB9" w:rsidP="005E0FB9">
      <w:pPr>
        <w:rPr>
          <w:snapToGrid w:val="0"/>
          <w:lang w:eastAsia="ja-JP"/>
        </w:rPr>
      </w:pPr>
      <w:r w:rsidRPr="00DF234C">
        <w:rPr>
          <w:rFonts w:eastAsia="MS Mincho"/>
          <w:snapToGrid w:val="0"/>
        </w:rPr>
        <w:fldChar w:fldCharType="begin"/>
      </w:r>
      <w:r w:rsidRPr="00DF234C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Pr="00DF234C">
        <w:rPr>
          <w:rFonts w:eastAsia="MS Mincho"/>
          <w:snapToGrid w:val="0"/>
        </w:rPr>
        <w:tab/>
      </w:r>
      <w:r w:rsidRPr="005E0FB9">
        <w:rPr>
          <w:rFonts w:eastAsia="MS Mincho"/>
          <w:snapToGrid w:val="0"/>
        </w:rPr>
        <w:t xml:space="preserve">The </w:t>
      </w:r>
      <w:r>
        <w:rPr>
          <w:rFonts w:eastAsia="MS Mincho"/>
          <w:snapToGrid w:val="0"/>
        </w:rPr>
        <w:t>CAJ</w:t>
      </w:r>
      <w:r w:rsidRPr="005E0FB9">
        <w:rPr>
          <w:rFonts w:eastAsia="MS Mincho"/>
          <w:snapToGrid w:val="0"/>
        </w:rPr>
        <w:t xml:space="preserve"> </w:t>
      </w:r>
      <w:r>
        <w:rPr>
          <w:rFonts w:eastAsia="MS Mincho"/>
          <w:snapToGrid w:val="0"/>
        </w:rPr>
        <w:t>w</w:t>
      </w:r>
      <w:r w:rsidR="0038515E">
        <w:rPr>
          <w:rFonts w:eastAsia="MS Mincho"/>
          <w:snapToGrid w:val="0"/>
        </w:rPr>
        <w:t>ill</w:t>
      </w:r>
      <w:r>
        <w:rPr>
          <w:rFonts w:eastAsia="MS Mincho"/>
          <w:snapToGrid w:val="0"/>
        </w:rPr>
        <w:t xml:space="preserve"> receive a report on the </w:t>
      </w:r>
      <w:r w:rsidR="009A7C0B">
        <w:rPr>
          <w:rFonts w:eastAsia="MS Mincho"/>
          <w:snapToGrid w:val="0"/>
        </w:rPr>
        <w:t>conclusion</w:t>
      </w:r>
      <w:r w:rsidR="001B4FB4">
        <w:rPr>
          <w:rFonts w:eastAsia="MS Mincho"/>
          <w:snapToGrid w:val="0"/>
        </w:rPr>
        <w:t>s</w:t>
      </w:r>
      <w:r>
        <w:rPr>
          <w:rFonts w:eastAsia="MS Mincho"/>
          <w:snapToGrid w:val="0"/>
        </w:rPr>
        <w:t xml:space="preserve"> of the TC on </w:t>
      </w:r>
      <w:r w:rsidRPr="005E0FB9">
        <w:rPr>
          <w:rFonts w:eastAsia="MS Mincho"/>
          <w:snapToGrid w:val="0"/>
        </w:rPr>
        <w:t>the approach to make document</w:t>
      </w:r>
      <w:r w:rsidR="001B4FB4">
        <w:rPr>
          <w:rFonts w:eastAsia="MS Mincho"/>
          <w:snapToGrid w:val="0"/>
        </w:rPr>
        <w:t xml:space="preserve">s </w:t>
      </w:r>
      <w:r w:rsidRPr="005E0FB9">
        <w:rPr>
          <w:rFonts w:eastAsia="MS Mincho"/>
          <w:snapToGrid w:val="0"/>
        </w:rPr>
        <w:t>UPOV/INF/16</w:t>
      </w:r>
      <w:r w:rsidR="0038515E" w:rsidRPr="00DF234C">
        <w:rPr>
          <w:rFonts w:eastAsia="MS Mincho"/>
          <w:lang w:eastAsia="ja-JP"/>
        </w:rPr>
        <w:t xml:space="preserve"> </w:t>
      </w:r>
      <w:r w:rsidR="0038515E">
        <w:rPr>
          <w:rFonts w:eastAsia="MS Mincho"/>
          <w:lang w:eastAsia="ja-JP"/>
        </w:rPr>
        <w:t>and</w:t>
      </w:r>
      <w:r w:rsidR="0038515E" w:rsidRPr="009A7C0B">
        <w:rPr>
          <w:rFonts w:eastAsia="MS Mincho"/>
          <w:lang w:eastAsia="ja-JP"/>
        </w:rPr>
        <w:t xml:space="preserve"> UPOV/INF/22</w:t>
      </w:r>
      <w:r w:rsidRPr="005E0FB9">
        <w:rPr>
          <w:rFonts w:eastAsia="MS Mincho"/>
          <w:snapToGrid w:val="0"/>
        </w:rPr>
        <w:t xml:space="preserve"> available in a searchable form on the UPOV website</w:t>
      </w:r>
      <w:r w:rsidR="009A7C0B">
        <w:rPr>
          <w:rFonts w:eastAsia="MS Mincho"/>
          <w:snapToGrid w:val="0"/>
        </w:rPr>
        <w:t xml:space="preserve"> </w:t>
      </w:r>
      <w:r w:rsidR="009A7C0B">
        <w:t xml:space="preserve">(document </w:t>
      </w:r>
      <w:r w:rsidR="009A7C0B" w:rsidRPr="000D6636">
        <w:t>C</w:t>
      </w:r>
      <w:r w:rsidR="009A7C0B">
        <w:t>AJ</w:t>
      </w:r>
      <w:r w:rsidR="009A7C0B" w:rsidRPr="000D6636">
        <w:t>/</w:t>
      </w:r>
      <w:r w:rsidR="009A7C0B">
        <w:t>7</w:t>
      </w:r>
      <w:r w:rsidR="009A7C0B" w:rsidRPr="000D6636">
        <w:t>5/</w:t>
      </w:r>
      <w:r w:rsidR="009A7C0B">
        <w:t>13 “</w:t>
      </w:r>
      <w:r w:rsidR="009A7C0B" w:rsidRPr="003911A5">
        <w:t xml:space="preserve">Report </w:t>
      </w:r>
      <w:r w:rsidR="009A7C0B">
        <w:t>on developments in the Technical</w:t>
      </w:r>
      <w:r w:rsidR="009A7C0B" w:rsidRPr="003911A5">
        <w:t> Committee</w:t>
      </w:r>
      <w:r w:rsidR="009A7C0B">
        <w:t>”)</w:t>
      </w:r>
      <w:r w:rsidRPr="005E0FB9">
        <w:rPr>
          <w:rFonts w:eastAsia="MS Mincho"/>
          <w:snapToGrid w:val="0"/>
        </w:rPr>
        <w:t>.</w:t>
      </w:r>
    </w:p>
    <w:p w:rsidR="00DF234C" w:rsidRPr="00DF234C" w:rsidRDefault="00DF234C" w:rsidP="00DF234C">
      <w:pPr>
        <w:rPr>
          <w:rFonts w:eastAsia="MS Mincho"/>
          <w:snapToGrid w:val="0"/>
          <w:lang w:eastAsia="ja-JP"/>
        </w:rPr>
      </w:pPr>
    </w:p>
    <w:p w:rsidR="00DF234C" w:rsidRPr="00DF234C" w:rsidRDefault="00DF234C" w:rsidP="00DF234C">
      <w:pPr>
        <w:tabs>
          <w:tab w:val="left" w:pos="5387"/>
          <w:tab w:val="left" w:pos="5954"/>
        </w:tabs>
        <w:ind w:left="4820"/>
        <w:rPr>
          <w:i/>
          <w:lang w:eastAsia="ja-JP"/>
        </w:rPr>
      </w:pPr>
      <w:r w:rsidRPr="00DF234C">
        <w:rPr>
          <w:i/>
        </w:rPr>
        <w:fldChar w:fldCharType="begin"/>
      </w:r>
      <w:r w:rsidRPr="00DF234C">
        <w:rPr>
          <w:i/>
        </w:rPr>
        <w:instrText xml:space="preserve"> AUTONUM  </w:instrText>
      </w:r>
      <w:r w:rsidRPr="00DF234C">
        <w:rPr>
          <w:i/>
        </w:rPr>
        <w:fldChar w:fldCharType="end"/>
      </w:r>
      <w:r w:rsidRPr="00DF234C">
        <w:rPr>
          <w:i/>
        </w:rPr>
        <w:tab/>
        <w:t>The C</w:t>
      </w:r>
      <w:r w:rsidR="005E0FB9">
        <w:rPr>
          <w:i/>
        </w:rPr>
        <w:t>AJ</w:t>
      </w:r>
      <w:r w:rsidRPr="00DF234C">
        <w:rPr>
          <w:i/>
        </w:rPr>
        <w:t xml:space="preserve"> is invited to </w:t>
      </w:r>
      <w:r w:rsidR="005E0FB9">
        <w:rPr>
          <w:i/>
        </w:rPr>
        <w:t xml:space="preserve">note </w:t>
      </w:r>
      <w:r w:rsidR="0038515E">
        <w:rPr>
          <w:i/>
        </w:rPr>
        <w:t xml:space="preserve">that </w:t>
      </w:r>
      <w:r w:rsidR="005E0FB9" w:rsidRPr="005E0FB9">
        <w:rPr>
          <w:i/>
        </w:rPr>
        <w:t xml:space="preserve">the </w:t>
      </w:r>
      <w:r w:rsidR="009A7C0B">
        <w:rPr>
          <w:i/>
        </w:rPr>
        <w:t>conclusion</w:t>
      </w:r>
      <w:r w:rsidR="001B4FB4">
        <w:rPr>
          <w:i/>
        </w:rPr>
        <w:t>s</w:t>
      </w:r>
      <w:r w:rsidR="005E0FB9" w:rsidRPr="005E0FB9">
        <w:rPr>
          <w:i/>
        </w:rPr>
        <w:t xml:space="preserve"> of the TC</w:t>
      </w:r>
      <w:r w:rsidR="00AC6E91" w:rsidRPr="00AC6E91">
        <w:rPr>
          <w:i/>
        </w:rPr>
        <w:t xml:space="preserve"> at its fifty-fourth session</w:t>
      </w:r>
      <w:r w:rsidR="00DC03EC">
        <w:rPr>
          <w:i/>
        </w:rPr>
        <w:t>,</w:t>
      </w:r>
      <w:r w:rsidR="005E0FB9" w:rsidRPr="005E0FB9">
        <w:rPr>
          <w:i/>
        </w:rPr>
        <w:t xml:space="preserve"> on the approach to make document</w:t>
      </w:r>
      <w:r w:rsidR="00DC03EC">
        <w:rPr>
          <w:i/>
        </w:rPr>
        <w:t>s</w:t>
      </w:r>
      <w:r w:rsidR="005E0FB9" w:rsidRPr="005E0FB9">
        <w:rPr>
          <w:i/>
        </w:rPr>
        <w:t xml:space="preserve"> UPOV/INF/16</w:t>
      </w:r>
      <w:r w:rsidR="00DC03EC" w:rsidRPr="00DC03EC">
        <w:rPr>
          <w:i/>
        </w:rPr>
        <w:t xml:space="preserve"> and UPOV/INF/22</w:t>
      </w:r>
      <w:r w:rsidR="005E0FB9" w:rsidRPr="005E0FB9">
        <w:rPr>
          <w:i/>
        </w:rPr>
        <w:t xml:space="preserve"> available in a searchable form on the UPOV website</w:t>
      </w:r>
      <w:r w:rsidR="00DC03EC">
        <w:rPr>
          <w:i/>
        </w:rPr>
        <w:t xml:space="preserve">, will be reported to the CAJ </w:t>
      </w:r>
      <w:r w:rsidR="00DC03EC" w:rsidRPr="00DC03EC">
        <w:rPr>
          <w:i/>
        </w:rPr>
        <w:t>(document CAJ/75/13</w:t>
      </w:r>
      <w:r w:rsidR="001B4FB4">
        <w:rPr>
          <w:i/>
        </w:rPr>
        <w:t xml:space="preserve"> </w:t>
      </w:r>
      <w:r w:rsidR="001B4FB4" w:rsidRPr="001B4FB4">
        <w:rPr>
          <w:i/>
        </w:rPr>
        <w:t>“Report on developments in the Technical Committee”</w:t>
      </w:r>
      <w:r w:rsidR="00DC03EC" w:rsidRPr="00DC03EC">
        <w:rPr>
          <w:i/>
        </w:rPr>
        <w:t>)</w:t>
      </w:r>
      <w:r w:rsidRPr="00DF234C">
        <w:rPr>
          <w:i/>
        </w:rPr>
        <w:t>.</w:t>
      </w:r>
      <w:r w:rsidRPr="00DF234C">
        <w:rPr>
          <w:rFonts w:hint="eastAsia"/>
          <w:i/>
          <w:lang w:eastAsia="ja-JP"/>
        </w:rPr>
        <w:t xml:space="preserve"> </w:t>
      </w:r>
    </w:p>
    <w:p w:rsidR="00C21B98" w:rsidRDefault="00C21B98" w:rsidP="00C21B98">
      <w:pPr>
        <w:rPr>
          <w:snapToGrid w:val="0"/>
          <w:highlight w:val="cyan"/>
          <w:lang w:eastAsia="ja-JP"/>
        </w:rPr>
      </w:pPr>
    </w:p>
    <w:p w:rsidR="00C21B98" w:rsidRDefault="00C21B98" w:rsidP="00C21B98">
      <w:pPr>
        <w:jc w:val="left"/>
        <w:rPr>
          <w:caps/>
          <w:highlight w:val="cyan"/>
        </w:rPr>
      </w:pPr>
    </w:p>
    <w:p w:rsidR="00AF2C27" w:rsidRPr="00196F8A" w:rsidRDefault="00AF2C27" w:rsidP="00C21B98">
      <w:pPr>
        <w:jc w:val="left"/>
        <w:rPr>
          <w:caps/>
          <w:highlight w:val="cyan"/>
        </w:rPr>
      </w:pPr>
    </w:p>
    <w:p w:rsidR="00C21B98" w:rsidRPr="00795E22" w:rsidRDefault="00C21B98" w:rsidP="00AF2C27">
      <w:pPr>
        <w:pStyle w:val="Heading1"/>
        <w:keepLines/>
        <w:rPr>
          <w:lang w:eastAsia="ja-JP"/>
        </w:rPr>
      </w:pPr>
      <w:bookmarkStart w:id="19" w:name="_Toc516761917"/>
      <w:r w:rsidRPr="00795E22">
        <w:lastRenderedPageBreak/>
        <w:t>Document</w:t>
      </w:r>
      <w:r w:rsidRPr="00795E22">
        <w:rPr>
          <w:lang w:eastAsia="ja-JP"/>
        </w:rPr>
        <w:t xml:space="preserve"> </w:t>
      </w:r>
      <w:r w:rsidRPr="00795E22">
        <w:rPr>
          <w:snapToGrid w:val="0"/>
        </w:rPr>
        <w:t>UPOV/INF/22 “Software and e</w:t>
      </w:r>
      <w:r w:rsidR="001B4FB4">
        <w:rPr>
          <w:snapToGrid w:val="0"/>
        </w:rPr>
        <w:t xml:space="preserve">quipment used by members of the </w:t>
      </w:r>
      <w:r w:rsidRPr="00795E22">
        <w:rPr>
          <w:snapToGrid w:val="0"/>
        </w:rPr>
        <w:t>Union”</w:t>
      </w:r>
      <w:bookmarkEnd w:id="19"/>
      <w:r w:rsidR="00985CAE">
        <w:rPr>
          <w:snapToGrid w:val="0"/>
        </w:rPr>
        <w:t xml:space="preserve"> (revision)</w:t>
      </w:r>
      <w:r w:rsidRPr="00795E22">
        <w:rPr>
          <w:snapToGrid w:val="0"/>
        </w:rPr>
        <w:t xml:space="preserve"> </w:t>
      </w:r>
    </w:p>
    <w:p w:rsidR="00C170E7" w:rsidRPr="00A41F91" w:rsidRDefault="00C170E7" w:rsidP="00AF2C27">
      <w:pPr>
        <w:keepNext/>
        <w:keepLines/>
        <w:rPr>
          <w:rFonts w:eastAsia="MS Mincho" w:cs="Arial"/>
        </w:rPr>
      </w:pPr>
    </w:p>
    <w:p w:rsidR="00C170E7" w:rsidRDefault="00C170E7" w:rsidP="00AF2C27">
      <w:pPr>
        <w:keepNext/>
        <w:keepLines/>
        <w:rPr>
          <w:rFonts w:eastAsia="MS Mincho"/>
          <w:snapToGrid w:val="0"/>
          <w:lang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Pr="00A41F91">
        <w:rPr>
          <w:rFonts w:eastAsia="MS Mincho"/>
          <w:snapToGrid w:val="0"/>
          <w:lang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Pr="00A41F91">
        <w:rPr>
          <w:rFonts w:eastAsia="MS Mincho"/>
          <w:snapToGrid w:val="0"/>
          <w:lang w:eastAsia="ja-JP"/>
        </w:rPr>
        <w:tab/>
        <w:t xml:space="preserve">The </w:t>
      </w:r>
      <w:r w:rsidRPr="004A5257">
        <w:rPr>
          <w:rFonts w:eastAsia="MS Mincho"/>
          <w:snapToGrid w:val="0"/>
          <w:lang w:eastAsia="ja-JP"/>
        </w:rPr>
        <w:t>TC</w:t>
      </w:r>
      <w:r w:rsidRPr="00A41F91">
        <w:rPr>
          <w:lang w:eastAsia="ja-JP"/>
        </w:rPr>
        <w:t>, at its fifty-</w:t>
      </w:r>
      <w:r>
        <w:rPr>
          <w:lang w:eastAsia="ja-JP"/>
        </w:rPr>
        <w:t>fourth</w:t>
      </w:r>
      <w:r w:rsidRPr="00A41F91">
        <w:rPr>
          <w:lang w:eastAsia="ja-JP"/>
        </w:rPr>
        <w:t xml:space="preserve"> session</w:t>
      </w:r>
      <w:r>
        <w:t xml:space="preserve">, will </w:t>
      </w:r>
      <w:r w:rsidRPr="006B2B28">
        <w:t>consider the proposed revision of document UPOV/INF/</w:t>
      </w:r>
      <w:r>
        <w:t>22</w:t>
      </w:r>
      <w:r w:rsidRPr="006B2B28">
        <w:t>/</w:t>
      </w:r>
      <w:r>
        <w:t>4</w:t>
      </w:r>
      <w:r w:rsidRPr="006B2B28">
        <w:t xml:space="preserve"> to include information on the use of software by members of the Union with information provided by </w:t>
      </w:r>
      <w:r w:rsidRPr="001A0F65">
        <w:t>Croatia</w:t>
      </w:r>
      <w:r w:rsidR="005D728E" w:rsidRPr="003E6B79">
        <w:t>, Ecuador</w:t>
      </w:r>
      <w:r w:rsidR="005D728E">
        <w:t xml:space="preserve"> </w:t>
      </w:r>
      <w:r>
        <w:rPr>
          <w:spacing w:val="-2"/>
        </w:rPr>
        <w:t xml:space="preserve">and </w:t>
      </w:r>
      <w:r w:rsidRPr="00C170E7">
        <w:rPr>
          <w:spacing w:val="-2"/>
        </w:rPr>
        <w:t>Sweden</w:t>
      </w:r>
      <w:r>
        <w:rPr>
          <w:spacing w:val="-2"/>
        </w:rPr>
        <w:t xml:space="preserve"> </w:t>
      </w:r>
      <w:r w:rsidRPr="00165D43">
        <w:rPr>
          <w:spacing w:val="-2"/>
        </w:rPr>
        <w:t>as presented in document UPOV/INF/</w:t>
      </w:r>
      <w:r>
        <w:rPr>
          <w:spacing w:val="-2"/>
        </w:rPr>
        <w:t>22</w:t>
      </w:r>
      <w:r w:rsidRPr="00165D43">
        <w:rPr>
          <w:spacing w:val="-2"/>
        </w:rPr>
        <w:t>/</w:t>
      </w:r>
      <w:r>
        <w:rPr>
          <w:spacing w:val="-2"/>
        </w:rPr>
        <w:t>5</w:t>
      </w:r>
      <w:r w:rsidRPr="00165D43">
        <w:rPr>
          <w:spacing w:val="-2"/>
        </w:rPr>
        <w:t xml:space="preserve"> Draft 1</w:t>
      </w:r>
      <w:r>
        <w:rPr>
          <w:rFonts w:eastAsia="MS Mincho"/>
          <w:snapToGrid w:val="0"/>
          <w:lang w:eastAsia="ja-JP"/>
        </w:rPr>
        <w:t>.</w:t>
      </w:r>
    </w:p>
    <w:p w:rsidR="00C170E7" w:rsidRDefault="00C170E7" w:rsidP="00AF2C27">
      <w:pPr>
        <w:keepNext/>
        <w:keepLines/>
      </w:pPr>
    </w:p>
    <w:p w:rsidR="00C170E7" w:rsidRDefault="00C170E7" w:rsidP="00AF2C27">
      <w:pPr>
        <w:keepNext/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C03EC">
        <w:t xml:space="preserve">A report on the conclusions of the TC concerning the proposals to revise document </w:t>
      </w:r>
      <w:r w:rsidR="00DC03EC" w:rsidRPr="00294914">
        <w:t>UPOV/INF/</w:t>
      </w:r>
      <w:r w:rsidR="00DC03EC">
        <w:t>22</w:t>
      </w:r>
      <w:r w:rsidR="00DC03EC" w:rsidRPr="00294914">
        <w:t>/</w:t>
      </w:r>
      <w:r w:rsidR="00DC03EC">
        <w:t xml:space="preserve">4, will be made to the CAJ at its seventy-fifth session (document </w:t>
      </w:r>
      <w:r w:rsidR="00DC03EC" w:rsidRPr="000D6636">
        <w:t>C</w:t>
      </w:r>
      <w:r w:rsidR="00DC03EC">
        <w:t>AJ</w:t>
      </w:r>
      <w:r w:rsidR="00DC03EC" w:rsidRPr="000D6636">
        <w:t>/</w:t>
      </w:r>
      <w:r w:rsidR="00DC03EC">
        <w:t>7</w:t>
      </w:r>
      <w:r w:rsidR="00DC03EC" w:rsidRPr="000D6636">
        <w:t>5/</w:t>
      </w:r>
      <w:r w:rsidR="00DC03EC">
        <w:t>13 “</w:t>
      </w:r>
      <w:r w:rsidR="00DC03EC" w:rsidRPr="003911A5">
        <w:t xml:space="preserve">Report </w:t>
      </w:r>
      <w:r w:rsidR="00DC03EC">
        <w:t>on developments in the Technical</w:t>
      </w:r>
      <w:r w:rsidR="00DC03EC" w:rsidRPr="003911A5">
        <w:t> Committee</w:t>
      </w:r>
      <w:r w:rsidR="00DC03EC">
        <w:t>”).</w:t>
      </w:r>
    </w:p>
    <w:p w:rsidR="00C21B98" w:rsidRPr="00196F8A" w:rsidRDefault="00C21B98" w:rsidP="00C21B98">
      <w:pPr>
        <w:rPr>
          <w:highlight w:val="cyan"/>
          <w:lang w:eastAsia="ja-JP"/>
        </w:rPr>
      </w:pPr>
    </w:p>
    <w:p w:rsidR="00C21B98" w:rsidRPr="00196F8A" w:rsidRDefault="00C21B98" w:rsidP="004C5A23">
      <w:pPr>
        <w:pStyle w:val="DecisionParagraphs"/>
        <w:keepNext/>
        <w:rPr>
          <w:rFonts w:eastAsia="MS Mincho"/>
          <w:snapToGrid w:val="0"/>
          <w:highlight w:val="cyan"/>
          <w:lang w:eastAsia="ja-JP"/>
        </w:rPr>
      </w:pPr>
      <w:r w:rsidRPr="00694C8D">
        <w:rPr>
          <w:rFonts w:eastAsia="MS Mincho"/>
        </w:rPr>
        <w:fldChar w:fldCharType="begin"/>
      </w:r>
      <w:r w:rsidRPr="00694C8D">
        <w:rPr>
          <w:rFonts w:eastAsia="MS Mincho"/>
        </w:rPr>
        <w:instrText xml:space="preserve"> AUTONUM  </w:instrText>
      </w:r>
      <w:r w:rsidRPr="00694C8D">
        <w:rPr>
          <w:rFonts w:eastAsia="MS Mincho"/>
        </w:rPr>
        <w:fldChar w:fldCharType="end"/>
      </w:r>
      <w:r w:rsidRPr="00694C8D">
        <w:rPr>
          <w:rFonts w:eastAsia="MS Mincho"/>
        </w:rPr>
        <w:tab/>
        <w:t xml:space="preserve">The </w:t>
      </w:r>
      <w:r w:rsidR="00C170E7" w:rsidRPr="00C170E7">
        <w:rPr>
          <w:rFonts w:eastAsia="MS Mincho"/>
        </w:rPr>
        <w:t>CAJ is invited to</w:t>
      </w:r>
      <w:r w:rsidR="00C170E7">
        <w:rPr>
          <w:rFonts w:eastAsia="MS Mincho"/>
        </w:rPr>
        <w:t>:</w:t>
      </w:r>
    </w:p>
    <w:p w:rsidR="00C21B98" w:rsidRPr="005D6648" w:rsidRDefault="00C21B98" w:rsidP="004C5A23">
      <w:pPr>
        <w:keepNext/>
        <w:rPr>
          <w:i/>
          <w:snapToGrid w:val="0"/>
          <w:lang w:eastAsia="ja-JP"/>
        </w:rPr>
      </w:pPr>
    </w:p>
    <w:p w:rsidR="00C170E7" w:rsidRPr="00C170E7" w:rsidRDefault="00C170E7" w:rsidP="004C5A23">
      <w:pPr>
        <w:pStyle w:val="DecisionParagraphs"/>
        <w:keepNext/>
        <w:keepLines/>
        <w:rPr>
          <w:snapToGrid w:val="0"/>
          <w:lang w:eastAsia="ja-JP"/>
        </w:rPr>
      </w:pPr>
      <w:r>
        <w:rPr>
          <w:snapToGrid w:val="0"/>
          <w:lang w:eastAsia="ja-JP"/>
        </w:rPr>
        <w:tab/>
      </w:r>
      <w:r w:rsidRPr="00C170E7">
        <w:rPr>
          <w:snapToGrid w:val="0"/>
          <w:lang w:eastAsia="ja-JP"/>
        </w:rPr>
        <w:t>(</w:t>
      </w:r>
      <w:r>
        <w:rPr>
          <w:snapToGrid w:val="0"/>
          <w:lang w:eastAsia="ja-JP"/>
        </w:rPr>
        <w:t>a</w:t>
      </w:r>
      <w:r w:rsidRPr="00C170E7">
        <w:rPr>
          <w:snapToGrid w:val="0"/>
          <w:lang w:eastAsia="ja-JP"/>
        </w:rPr>
        <w:t>)</w:t>
      </w:r>
      <w:r w:rsidRPr="00C170E7">
        <w:rPr>
          <w:snapToGrid w:val="0"/>
          <w:lang w:eastAsia="ja-JP"/>
        </w:rPr>
        <w:tab/>
        <w:t>consider the proposed revision of document UPOV/INF/22/4 concerning software and equipment used by members of the Union</w:t>
      </w:r>
      <w:r w:rsidR="0038515E">
        <w:rPr>
          <w:snapToGrid w:val="0"/>
          <w:lang w:eastAsia="ja-JP"/>
        </w:rPr>
        <w:t>,</w:t>
      </w:r>
      <w:r w:rsidR="00DE6EFD">
        <w:rPr>
          <w:snapToGrid w:val="0"/>
          <w:lang w:eastAsia="ja-JP"/>
        </w:rPr>
        <w:t xml:space="preserve"> as </w:t>
      </w:r>
      <w:r w:rsidRPr="00C170E7">
        <w:rPr>
          <w:snapToGrid w:val="0"/>
          <w:lang w:eastAsia="ja-JP"/>
        </w:rPr>
        <w:t xml:space="preserve">presented </w:t>
      </w:r>
      <w:r w:rsidR="00DE6EFD">
        <w:rPr>
          <w:snapToGrid w:val="0"/>
          <w:lang w:eastAsia="ja-JP"/>
        </w:rPr>
        <w:t>in document UPOV/INF/22/5 Draft </w:t>
      </w:r>
      <w:r w:rsidRPr="00C170E7">
        <w:rPr>
          <w:snapToGrid w:val="0"/>
          <w:lang w:eastAsia="ja-JP"/>
        </w:rPr>
        <w:t>1</w:t>
      </w:r>
      <w:r w:rsidR="00DE6EFD">
        <w:rPr>
          <w:snapToGrid w:val="0"/>
          <w:lang w:eastAsia="ja-JP"/>
        </w:rPr>
        <w:t>, in </w:t>
      </w:r>
      <w:r w:rsidR="004B3C71">
        <w:rPr>
          <w:snapToGrid w:val="0"/>
          <w:lang w:eastAsia="ja-JP"/>
        </w:rPr>
        <w:t xml:space="preserve">conjunction with the </w:t>
      </w:r>
      <w:r w:rsidR="001B4FB4">
        <w:rPr>
          <w:snapToGrid w:val="0"/>
          <w:lang w:eastAsia="ja-JP"/>
        </w:rPr>
        <w:t>conclusions</w:t>
      </w:r>
      <w:r w:rsidR="00DE6EFD">
        <w:rPr>
          <w:snapToGrid w:val="0"/>
          <w:lang w:eastAsia="ja-JP"/>
        </w:rPr>
        <w:t xml:space="preserve"> of the TC at its </w:t>
      </w:r>
      <w:r w:rsidR="004B3C71" w:rsidRPr="004B3C71">
        <w:rPr>
          <w:snapToGrid w:val="0"/>
          <w:lang w:eastAsia="ja-JP"/>
        </w:rPr>
        <w:t>fifty</w:t>
      </w:r>
      <w:r w:rsidR="004B3C71">
        <w:rPr>
          <w:snapToGrid w:val="0"/>
          <w:lang w:eastAsia="ja-JP"/>
        </w:rPr>
        <w:noBreakHyphen/>
      </w:r>
      <w:r w:rsidR="004B3C71" w:rsidRPr="004B3C71">
        <w:rPr>
          <w:snapToGrid w:val="0"/>
          <w:lang w:eastAsia="ja-JP"/>
        </w:rPr>
        <w:t>fourth session</w:t>
      </w:r>
      <w:r w:rsidRPr="00C170E7">
        <w:rPr>
          <w:snapToGrid w:val="0"/>
          <w:lang w:eastAsia="ja-JP"/>
        </w:rPr>
        <w:t>; and</w:t>
      </w:r>
    </w:p>
    <w:p w:rsidR="00C170E7" w:rsidRPr="00C170E7" w:rsidRDefault="00C170E7" w:rsidP="004C5A23">
      <w:pPr>
        <w:pStyle w:val="DecisionParagraphs"/>
        <w:keepNext/>
        <w:rPr>
          <w:snapToGrid w:val="0"/>
          <w:lang w:eastAsia="ja-JP"/>
        </w:rPr>
      </w:pPr>
    </w:p>
    <w:p w:rsidR="00B17F5E" w:rsidRDefault="00C170E7" w:rsidP="004C5A23">
      <w:pPr>
        <w:pStyle w:val="DecisionParagraphs"/>
        <w:keepNext/>
        <w:keepLines/>
        <w:rPr>
          <w:snapToGrid w:val="0"/>
          <w:lang w:eastAsia="ja-JP"/>
        </w:rPr>
      </w:pPr>
      <w:r>
        <w:rPr>
          <w:snapToGrid w:val="0"/>
          <w:lang w:eastAsia="ja-JP"/>
        </w:rPr>
        <w:tab/>
      </w:r>
      <w:r w:rsidRPr="00C170E7">
        <w:rPr>
          <w:snapToGrid w:val="0"/>
          <w:lang w:eastAsia="ja-JP"/>
        </w:rPr>
        <w:t>(</w:t>
      </w:r>
      <w:r w:rsidR="005E0FB9">
        <w:rPr>
          <w:snapToGrid w:val="0"/>
          <w:lang w:eastAsia="ja-JP"/>
        </w:rPr>
        <w:t>b</w:t>
      </w:r>
      <w:r w:rsidRPr="00C170E7">
        <w:rPr>
          <w:snapToGrid w:val="0"/>
          <w:lang w:eastAsia="ja-JP"/>
        </w:rPr>
        <w:t>)</w:t>
      </w:r>
      <w:r w:rsidRPr="00C170E7">
        <w:rPr>
          <w:snapToGrid w:val="0"/>
          <w:lang w:eastAsia="ja-JP"/>
        </w:rPr>
        <w:tab/>
        <w:t>note that, if agreed by the CAJ, a draft of document UPOV/INF/22</w:t>
      </w:r>
      <w:r w:rsidR="001B4FB4">
        <w:rPr>
          <w:snapToGrid w:val="0"/>
          <w:lang w:eastAsia="ja-JP"/>
        </w:rPr>
        <w:t>/5</w:t>
      </w:r>
      <w:r w:rsidRPr="00C170E7">
        <w:rPr>
          <w:snapToGrid w:val="0"/>
          <w:lang w:eastAsia="ja-JP"/>
        </w:rPr>
        <w:t xml:space="preserve"> concerning software and equipment used by members of the Union will be presented for</w:t>
      </w:r>
      <w:r w:rsidR="00DE6EFD">
        <w:rPr>
          <w:snapToGrid w:val="0"/>
          <w:lang w:eastAsia="ja-JP"/>
        </w:rPr>
        <w:t xml:space="preserve"> adoption by the Council at its </w:t>
      </w:r>
      <w:r w:rsidRPr="00B17F5E">
        <w:rPr>
          <w:snapToGrid w:val="0"/>
          <w:spacing w:val="4"/>
          <w:fitText w:val="1077" w:id="1718906880"/>
          <w:lang w:eastAsia="ja-JP"/>
        </w:rPr>
        <w:t>fifty-secon</w:t>
      </w:r>
      <w:r w:rsidRPr="00B17F5E">
        <w:rPr>
          <w:snapToGrid w:val="0"/>
          <w:spacing w:val="10"/>
          <w:fitText w:val="1077" w:id="1718906880"/>
          <w:lang w:eastAsia="ja-JP"/>
        </w:rPr>
        <w:t>d</w:t>
      </w:r>
      <w:r w:rsidR="00B17F5E">
        <w:rPr>
          <w:snapToGrid w:val="0"/>
          <w:lang w:eastAsia="ja-JP"/>
        </w:rPr>
        <w:t xml:space="preserve"> </w:t>
      </w:r>
      <w:r w:rsidR="00DE6EFD">
        <w:rPr>
          <w:snapToGrid w:val="0"/>
          <w:lang w:eastAsia="ja-JP"/>
        </w:rPr>
        <w:t>ordinary session, to be held on </w:t>
      </w:r>
      <w:r w:rsidRPr="00C170E7">
        <w:rPr>
          <w:snapToGrid w:val="0"/>
          <w:lang w:eastAsia="ja-JP"/>
        </w:rPr>
        <w:t>November</w:t>
      </w:r>
      <w:r w:rsidR="005E0FB9">
        <w:rPr>
          <w:snapToGrid w:val="0"/>
          <w:lang w:eastAsia="ja-JP"/>
        </w:rPr>
        <w:t> </w:t>
      </w:r>
      <w:r w:rsidRPr="00C170E7">
        <w:rPr>
          <w:snapToGrid w:val="0"/>
          <w:lang w:eastAsia="ja-JP"/>
        </w:rPr>
        <w:t>2, 2018.</w:t>
      </w:r>
    </w:p>
    <w:p w:rsidR="00C21B98" w:rsidRPr="001B4FB4" w:rsidRDefault="00C21B98" w:rsidP="001B4FB4"/>
    <w:bookmarkEnd w:id="12"/>
    <w:bookmarkEnd w:id="13"/>
    <w:p w:rsidR="00C21B98" w:rsidRDefault="00C21B98" w:rsidP="00C21B98"/>
    <w:p w:rsidR="00C21B98" w:rsidRDefault="00C21B98" w:rsidP="00C21B98">
      <w:pPr>
        <w:jc w:val="right"/>
      </w:pPr>
      <w:bookmarkStart w:id="20" w:name="_GoBack"/>
      <w:bookmarkEnd w:id="20"/>
      <w:r w:rsidRPr="00C5280D">
        <w:t>[End of document]</w:t>
      </w:r>
    </w:p>
    <w:p w:rsidR="00C21B98" w:rsidRDefault="00C21B98" w:rsidP="00C21B98">
      <w:pPr>
        <w:jc w:val="left"/>
      </w:pPr>
    </w:p>
    <w:p w:rsidR="00C21B98" w:rsidRDefault="00C21B98" w:rsidP="00C21B98">
      <w:pPr>
        <w:jc w:val="left"/>
      </w:pPr>
    </w:p>
    <w:p w:rsidR="00C21B98" w:rsidRPr="00C5280D" w:rsidRDefault="00C21B98" w:rsidP="00C21B98">
      <w:pPr>
        <w:jc w:val="left"/>
      </w:pPr>
    </w:p>
    <w:p w:rsidR="00050E16" w:rsidRPr="00C5280D" w:rsidRDefault="00050E16" w:rsidP="00C21B98">
      <w:pPr>
        <w:pStyle w:val="Titleofdoc0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F4" w:rsidRDefault="00AE61F4" w:rsidP="006655D3">
      <w:r>
        <w:separator/>
      </w:r>
    </w:p>
    <w:p w:rsidR="00AE61F4" w:rsidRDefault="00AE61F4" w:rsidP="006655D3"/>
    <w:p w:rsidR="00AE61F4" w:rsidRDefault="00AE61F4" w:rsidP="006655D3"/>
  </w:endnote>
  <w:endnote w:type="continuationSeparator" w:id="0">
    <w:p w:rsidR="00AE61F4" w:rsidRDefault="00AE61F4" w:rsidP="006655D3">
      <w:r>
        <w:separator/>
      </w:r>
    </w:p>
    <w:p w:rsidR="00AE61F4" w:rsidRPr="00294751" w:rsidRDefault="00AE61F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E61F4" w:rsidRPr="00294751" w:rsidRDefault="00AE61F4" w:rsidP="006655D3">
      <w:pPr>
        <w:rPr>
          <w:lang w:val="fr-FR"/>
        </w:rPr>
      </w:pPr>
    </w:p>
    <w:p w:rsidR="00AE61F4" w:rsidRPr="00294751" w:rsidRDefault="00AE61F4" w:rsidP="006655D3">
      <w:pPr>
        <w:rPr>
          <w:lang w:val="fr-FR"/>
        </w:rPr>
      </w:pPr>
    </w:p>
  </w:endnote>
  <w:endnote w:type="continuationNotice" w:id="1">
    <w:p w:rsidR="00AE61F4" w:rsidRPr="00294751" w:rsidRDefault="00AE61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E61F4" w:rsidRPr="00294751" w:rsidRDefault="00AE61F4" w:rsidP="006655D3">
      <w:pPr>
        <w:rPr>
          <w:lang w:val="fr-FR"/>
        </w:rPr>
      </w:pPr>
    </w:p>
    <w:p w:rsidR="00AE61F4" w:rsidRPr="00294751" w:rsidRDefault="00AE61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F4" w:rsidRDefault="00AE61F4" w:rsidP="006655D3">
      <w:r>
        <w:separator/>
      </w:r>
    </w:p>
  </w:footnote>
  <w:footnote w:type="continuationSeparator" w:id="0">
    <w:p w:rsidR="00AE61F4" w:rsidRDefault="00AE61F4" w:rsidP="006655D3">
      <w:r>
        <w:separator/>
      </w:r>
    </w:p>
  </w:footnote>
  <w:footnote w:type="continuationNotice" w:id="1">
    <w:p w:rsidR="00AE61F4" w:rsidRPr="00AB530F" w:rsidRDefault="00AE61F4" w:rsidP="00AB530F">
      <w:pPr>
        <w:pStyle w:val="Footer"/>
      </w:pPr>
    </w:p>
  </w:footnote>
  <w:footnote w:id="2">
    <w:p w:rsidR="001A0F65" w:rsidRDefault="001A0F65" w:rsidP="001A0F65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 xml:space="preserve">To be </w:t>
      </w:r>
      <w:r>
        <w:rPr>
          <w:lang w:eastAsia="ja-JP"/>
        </w:rPr>
        <w:t>h</w:t>
      </w:r>
      <w:r w:rsidRPr="00641D6D">
        <w:t xml:space="preserve">eld in Geneva, on </w:t>
      </w:r>
      <w:r>
        <w:t>October 29 and 30</w:t>
      </w:r>
      <w:r w:rsidRPr="00641D6D">
        <w:t>, 201</w:t>
      </w:r>
      <w:r>
        <w:rPr>
          <w:lang w:eastAsia="ja-JP"/>
        </w:rPr>
        <w:t>8</w:t>
      </w:r>
      <w:r>
        <w:t>.</w:t>
      </w:r>
    </w:p>
  </w:footnote>
  <w:footnote w:id="3">
    <w:p w:rsidR="00643AFF" w:rsidRDefault="00643AFF" w:rsidP="00643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H</w:t>
      </w:r>
      <w:r w:rsidRPr="00641D6D">
        <w:t xml:space="preserve">eld in Geneva, on </w:t>
      </w:r>
      <w:r>
        <w:t>April 3 to 5</w:t>
      </w:r>
      <w:r w:rsidRPr="00641D6D">
        <w:t>, 201</w:t>
      </w:r>
      <w:r>
        <w:rPr>
          <w:lang w:eastAsia="ja-JP"/>
        </w:rPr>
        <w:t>7</w:t>
      </w:r>
      <w:r>
        <w:t>.</w:t>
      </w:r>
    </w:p>
  </w:footnote>
  <w:footnote w:id="4">
    <w:p w:rsidR="00893061" w:rsidRDefault="00893061" w:rsidP="00893061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S</w:t>
      </w:r>
      <w:r w:rsidRPr="00893061">
        <w:t>ee document TC/53/31 “Report”, paragraph 169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C21B98">
      <w:rPr>
        <w:rStyle w:val="PageNumber"/>
        <w:lang w:val="en-US"/>
      </w:rPr>
      <w:t>10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E6EF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98"/>
    <w:rsid w:val="00003CA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617E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26421"/>
    <w:rsid w:val="00141DB8"/>
    <w:rsid w:val="001434CB"/>
    <w:rsid w:val="00154464"/>
    <w:rsid w:val="00165D43"/>
    <w:rsid w:val="00172084"/>
    <w:rsid w:val="0017474A"/>
    <w:rsid w:val="001758C6"/>
    <w:rsid w:val="00175D94"/>
    <w:rsid w:val="00182B99"/>
    <w:rsid w:val="001A0F65"/>
    <w:rsid w:val="001B4FB4"/>
    <w:rsid w:val="001C1525"/>
    <w:rsid w:val="0021332C"/>
    <w:rsid w:val="00213982"/>
    <w:rsid w:val="00226169"/>
    <w:rsid w:val="0024416D"/>
    <w:rsid w:val="00271911"/>
    <w:rsid w:val="00275B86"/>
    <w:rsid w:val="002800A0"/>
    <w:rsid w:val="002801B3"/>
    <w:rsid w:val="00281060"/>
    <w:rsid w:val="00283C33"/>
    <w:rsid w:val="00291288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556A5"/>
    <w:rsid w:val="00361821"/>
    <w:rsid w:val="00361E9E"/>
    <w:rsid w:val="0038515E"/>
    <w:rsid w:val="003C7FBE"/>
    <w:rsid w:val="003D227C"/>
    <w:rsid w:val="003D2B4D"/>
    <w:rsid w:val="003E6B79"/>
    <w:rsid w:val="00444A88"/>
    <w:rsid w:val="00474DA4"/>
    <w:rsid w:val="00476B4D"/>
    <w:rsid w:val="004805FA"/>
    <w:rsid w:val="004935D2"/>
    <w:rsid w:val="004943D8"/>
    <w:rsid w:val="004B1215"/>
    <w:rsid w:val="004B3C71"/>
    <w:rsid w:val="004C5A23"/>
    <w:rsid w:val="004D047D"/>
    <w:rsid w:val="004F1E9E"/>
    <w:rsid w:val="004F305A"/>
    <w:rsid w:val="00503902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D728E"/>
    <w:rsid w:val="005E0FB9"/>
    <w:rsid w:val="005F7B92"/>
    <w:rsid w:val="00612379"/>
    <w:rsid w:val="006153B6"/>
    <w:rsid w:val="0061555F"/>
    <w:rsid w:val="00636CA6"/>
    <w:rsid w:val="00641200"/>
    <w:rsid w:val="00643AFF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06FF"/>
    <w:rsid w:val="00704160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6BD1"/>
    <w:rsid w:val="007F6F52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93061"/>
    <w:rsid w:val="008A743F"/>
    <w:rsid w:val="008C0970"/>
    <w:rsid w:val="008D0BC5"/>
    <w:rsid w:val="008D2CF7"/>
    <w:rsid w:val="00900C26"/>
    <w:rsid w:val="0090197F"/>
    <w:rsid w:val="00903264"/>
    <w:rsid w:val="00906DDC"/>
    <w:rsid w:val="00934A0F"/>
    <w:rsid w:val="00934E09"/>
    <w:rsid w:val="00936253"/>
    <w:rsid w:val="00940D46"/>
    <w:rsid w:val="00952DD4"/>
    <w:rsid w:val="00965AE7"/>
    <w:rsid w:val="009705AF"/>
    <w:rsid w:val="00970FED"/>
    <w:rsid w:val="00985CAE"/>
    <w:rsid w:val="00992D82"/>
    <w:rsid w:val="00997029"/>
    <w:rsid w:val="009A7339"/>
    <w:rsid w:val="009A7C0B"/>
    <w:rsid w:val="009B440E"/>
    <w:rsid w:val="009D690D"/>
    <w:rsid w:val="009E65B6"/>
    <w:rsid w:val="009F77CF"/>
    <w:rsid w:val="00A24C10"/>
    <w:rsid w:val="00A42AC3"/>
    <w:rsid w:val="00A430CF"/>
    <w:rsid w:val="00A54309"/>
    <w:rsid w:val="00A63D92"/>
    <w:rsid w:val="00A80F2A"/>
    <w:rsid w:val="00AB0E82"/>
    <w:rsid w:val="00AB2B93"/>
    <w:rsid w:val="00AB530F"/>
    <w:rsid w:val="00AB7E5B"/>
    <w:rsid w:val="00AC2883"/>
    <w:rsid w:val="00AC6E91"/>
    <w:rsid w:val="00AE0EF1"/>
    <w:rsid w:val="00AE2937"/>
    <w:rsid w:val="00AE61F4"/>
    <w:rsid w:val="00AF2C27"/>
    <w:rsid w:val="00B07301"/>
    <w:rsid w:val="00B11F3E"/>
    <w:rsid w:val="00B17F5E"/>
    <w:rsid w:val="00B224DE"/>
    <w:rsid w:val="00B324D4"/>
    <w:rsid w:val="00B46575"/>
    <w:rsid w:val="00B571A8"/>
    <w:rsid w:val="00B61777"/>
    <w:rsid w:val="00B622E6"/>
    <w:rsid w:val="00B84BBD"/>
    <w:rsid w:val="00BA43FB"/>
    <w:rsid w:val="00BA4790"/>
    <w:rsid w:val="00BC127D"/>
    <w:rsid w:val="00BC1FE6"/>
    <w:rsid w:val="00C061B6"/>
    <w:rsid w:val="00C170E7"/>
    <w:rsid w:val="00C21B98"/>
    <w:rsid w:val="00C2446C"/>
    <w:rsid w:val="00C330D7"/>
    <w:rsid w:val="00C36AE5"/>
    <w:rsid w:val="00C41F17"/>
    <w:rsid w:val="00C4268A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CDB"/>
    <w:rsid w:val="00CC11B0"/>
    <w:rsid w:val="00CC2841"/>
    <w:rsid w:val="00CE2E7F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03EC"/>
    <w:rsid w:val="00DC3802"/>
    <w:rsid w:val="00DE6EFD"/>
    <w:rsid w:val="00DF234C"/>
    <w:rsid w:val="00E07D87"/>
    <w:rsid w:val="00E249C8"/>
    <w:rsid w:val="00E3285A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8386FA"/>
  <w15:docId w15:val="{6AF28C09-7781-42F6-8F46-9E2C8537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C330D7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C330D7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330D7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C330D7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21B98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1A0F65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170E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Tom\Kasumi%20san\caj%20documents\caj_7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caj_75_EN.dotx</Template>
  <TotalTime>25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CAJ/75/10</vt:lpstr>
    </vt:vector>
  </TitlesOfParts>
  <Company>UPOV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CAJ/75/10</dc:title>
  <dc:creator>FALQUET Kasumi</dc:creator>
  <cp:lastModifiedBy>SANTOS Carla Marina</cp:lastModifiedBy>
  <cp:revision>6</cp:revision>
  <cp:lastPrinted>2018-08-30T17:37:00Z</cp:lastPrinted>
  <dcterms:created xsi:type="dcterms:W3CDTF">2018-09-07T13:24:00Z</dcterms:created>
  <dcterms:modified xsi:type="dcterms:W3CDTF">2018-09-18T08:30:00Z</dcterms:modified>
</cp:coreProperties>
</file>