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F37961" w:rsidP="00474DA4">
            <w:pPr>
              <w:pStyle w:val="Docoriginal"/>
              <w:jc w:val="left"/>
              <w:rPr>
                <w:lang w:eastAsia="ja-JP"/>
              </w:rPr>
            </w:pPr>
            <w:r w:rsidRPr="00664515">
              <w:t>CAJ/</w:t>
            </w:r>
            <w:r w:rsidR="00155F6F">
              <w:t>7</w:t>
            </w:r>
            <w:r w:rsidR="008B1AD3">
              <w:rPr>
                <w:rFonts w:hint="eastAsia"/>
                <w:lang w:eastAsia="ja-JP"/>
              </w:rPr>
              <w:t>3</w:t>
            </w:r>
            <w:r w:rsidR="00EB3EFA" w:rsidRPr="00664515">
              <w:t>/</w:t>
            </w:r>
            <w:bookmarkStart w:id="0" w:name="Code"/>
            <w:bookmarkEnd w:id="0"/>
            <w:r w:rsidR="008B1AD3">
              <w:rPr>
                <w:rFonts w:hint="eastAsia"/>
                <w:lang w:eastAsia="ja-JP"/>
              </w:rPr>
              <w:t>5</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E51DBC">
            <w:pPr>
              <w:pStyle w:val="Docoriginal"/>
              <w:jc w:val="left"/>
              <w:rPr>
                <w:b w:val="0"/>
                <w:spacing w:val="0"/>
                <w:highlight w:val="cyan"/>
                <w:lang w:eastAsia="ja-JP"/>
              </w:rPr>
            </w:pPr>
            <w:r w:rsidRPr="00CA774A">
              <w:rPr>
                <w:spacing w:val="0"/>
              </w:rPr>
              <w:t>DATE</w:t>
            </w:r>
            <w:r w:rsidRPr="003433F6">
              <w:rPr>
                <w:spacing w:val="0"/>
              </w:rPr>
              <w:t>:</w:t>
            </w:r>
            <w:r w:rsidR="0061555F" w:rsidRPr="003433F6">
              <w:rPr>
                <w:b w:val="0"/>
                <w:spacing w:val="0"/>
              </w:rPr>
              <w:t xml:space="preserve"> </w:t>
            </w:r>
            <w:r w:rsidRPr="003433F6">
              <w:rPr>
                <w:rStyle w:val="StyleDocoriginalNotBold1"/>
                <w:spacing w:val="0"/>
              </w:rPr>
              <w:t xml:space="preserve"> </w:t>
            </w:r>
            <w:bookmarkStart w:id="2" w:name="Date"/>
            <w:bookmarkEnd w:id="2"/>
            <w:r w:rsidR="00583C9B">
              <w:rPr>
                <w:rStyle w:val="StyleDocoriginalNotBold1"/>
                <w:rFonts w:hint="eastAsia"/>
                <w:spacing w:val="0"/>
                <w:lang w:eastAsia="ja-JP"/>
              </w:rPr>
              <w:t xml:space="preserve">September </w:t>
            </w:r>
            <w:r w:rsidR="00E51DBC">
              <w:rPr>
                <w:rStyle w:val="StyleDocoriginalNotBold1"/>
                <w:spacing w:val="0"/>
                <w:lang w:eastAsia="ja-JP"/>
              </w:rPr>
              <w:t>29</w:t>
            </w:r>
            <w:r w:rsidR="00155F6F" w:rsidRPr="003433F6">
              <w:rPr>
                <w:rStyle w:val="StyleDocoriginalNotBold1"/>
                <w:spacing w:val="0"/>
              </w:rPr>
              <w:t>, 201</w:t>
            </w:r>
            <w:r w:rsidR="008B1AD3">
              <w:rPr>
                <w:rStyle w:val="StyleDocoriginalNotBold1"/>
                <w:rFonts w:hint="eastAsia"/>
                <w:spacing w:val="0"/>
                <w:lang w:eastAsia="ja-JP"/>
              </w:rPr>
              <w:t>6</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rPr>
          <w:lang w:eastAsia="ja-JP"/>
        </w:rPr>
      </w:pPr>
      <w:r>
        <w:t>Sevent</w:t>
      </w:r>
      <w:r w:rsidR="00551E76">
        <w:t>y-</w:t>
      </w:r>
      <w:r w:rsidR="008B1AD3">
        <w:rPr>
          <w:rFonts w:hint="eastAsia"/>
          <w:lang w:eastAsia="ja-JP"/>
        </w:rPr>
        <w:t>Third</w:t>
      </w:r>
      <w:r w:rsidR="00F37961">
        <w:t xml:space="preserve"> </w:t>
      </w:r>
      <w:r w:rsidR="00FB0D37">
        <w:t>Session</w:t>
      </w:r>
      <w:r w:rsidR="00361821" w:rsidRPr="00997029">
        <w:br/>
      </w:r>
      <w:r w:rsidR="00FB0D37">
        <w:t xml:space="preserve">Geneva, </w:t>
      </w:r>
      <w:r w:rsidR="0032753C">
        <w:rPr>
          <w:rFonts w:hint="eastAsia"/>
          <w:lang w:eastAsia="ja-JP"/>
        </w:rPr>
        <w:t>October 2</w:t>
      </w:r>
      <w:r w:rsidR="008B1AD3">
        <w:rPr>
          <w:rFonts w:hint="eastAsia"/>
          <w:lang w:eastAsia="ja-JP"/>
        </w:rPr>
        <w:t>5</w:t>
      </w:r>
      <w:r w:rsidR="00551E76">
        <w:t>, 201</w:t>
      </w:r>
      <w:r w:rsidR="008B1AD3">
        <w:rPr>
          <w:rFonts w:hint="eastAsia"/>
          <w:lang w:eastAsia="ja-JP"/>
        </w:rPr>
        <w:t>6</w:t>
      </w:r>
    </w:p>
    <w:p w:rsidR="000D7780" w:rsidRPr="00997029" w:rsidRDefault="00E20407" w:rsidP="0080679D">
      <w:pPr>
        <w:pStyle w:val="Titleofdoc0"/>
      </w:pPr>
      <w:bookmarkStart w:id="3" w:name="TitleOfDoc"/>
      <w:bookmarkEnd w:id="3"/>
      <w:r w:rsidRPr="0014456F">
        <w:rPr>
          <w:kern w:val="28"/>
        </w:rPr>
        <w:t>UPOV information databases</w:t>
      </w:r>
    </w:p>
    <w:p w:rsidR="000D7780" w:rsidRPr="00997029" w:rsidRDefault="00AE0EF1" w:rsidP="0080679D">
      <w:pPr>
        <w:pStyle w:val="preparedby1"/>
      </w:pPr>
      <w:bookmarkStart w:id="4" w:name="Prepared"/>
      <w:bookmarkEnd w:id="4"/>
      <w:r w:rsidRPr="00BA73DF">
        <w:t xml:space="preserve">Document </w:t>
      </w:r>
      <w:r w:rsidR="0061555F" w:rsidRPr="00BA73DF">
        <w:t>prepared</w:t>
      </w:r>
      <w:r w:rsidR="0061555F" w:rsidRPr="00997029">
        <w:t xml:space="preserve">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9A2460" w:rsidRDefault="009A2460" w:rsidP="009A2460">
      <w:pPr>
        <w:pStyle w:val="Heading1"/>
        <w:rPr>
          <w:lang w:eastAsia="ja-JP"/>
        </w:rPr>
      </w:pPr>
      <w:bookmarkStart w:id="5" w:name="_Toc460508969"/>
      <w:r>
        <w:rPr>
          <w:rFonts w:hint="eastAsia"/>
          <w:lang w:eastAsia="ja-JP"/>
        </w:rPr>
        <w:t>EXECUTIVE SUMMARY</w:t>
      </w:r>
      <w:bookmarkEnd w:id="5"/>
    </w:p>
    <w:p w:rsidR="009A2460" w:rsidRDefault="009A2460" w:rsidP="00796671">
      <w:pPr>
        <w:rPr>
          <w:lang w:eastAsia="ja-JP"/>
        </w:rPr>
      </w:pPr>
    </w:p>
    <w:p w:rsidR="00796671" w:rsidRDefault="006E4BF5" w:rsidP="006636AD">
      <w:pPr>
        <w:rPr>
          <w:lang w:eastAsia="ja-JP"/>
        </w:rPr>
      </w:pPr>
      <w:r w:rsidRPr="001E700D">
        <w:fldChar w:fldCharType="begin"/>
      </w:r>
      <w:r w:rsidRPr="001E700D">
        <w:instrText xml:space="preserve"> AUTONUM  </w:instrText>
      </w:r>
      <w:r w:rsidRPr="001E700D">
        <w:fldChar w:fldCharType="end"/>
      </w:r>
      <w:r w:rsidRPr="001E700D">
        <w:tab/>
      </w:r>
      <w:r w:rsidR="00877395" w:rsidRPr="00583C9B">
        <w:t>The purpose of this document is to provide an update on developments concerning: the GENIE database; UPOV Codes; and the PLUTO database</w:t>
      </w:r>
      <w:r w:rsidR="00B22F25">
        <w:rPr>
          <w:rFonts w:hint="eastAsia"/>
          <w:lang w:eastAsia="ja-JP"/>
        </w:rPr>
        <w:t>.</w:t>
      </w:r>
    </w:p>
    <w:p w:rsidR="00B22F25" w:rsidRDefault="00B22F25" w:rsidP="00B22F25">
      <w:pPr>
        <w:autoSpaceDE w:val="0"/>
        <w:autoSpaceDN w:val="0"/>
        <w:adjustRightInd w:val="0"/>
        <w:jc w:val="left"/>
        <w:rPr>
          <w:rFonts w:cs="Arial"/>
          <w:lang w:eastAsia="ja-JP"/>
        </w:rPr>
      </w:pPr>
    </w:p>
    <w:p w:rsidR="00B32C07" w:rsidRDefault="008E62C9" w:rsidP="00B32C07">
      <w:r>
        <w:fldChar w:fldCharType="begin"/>
      </w:r>
      <w:r>
        <w:instrText xml:space="preserve"> AUTONUM  </w:instrText>
      </w:r>
      <w:r>
        <w:fldChar w:fldCharType="end"/>
      </w:r>
      <w:r>
        <w:tab/>
      </w:r>
      <w:r w:rsidRPr="00540716">
        <w:t xml:space="preserve">The </w:t>
      </w:r>
      <w:r w:rsidR="006A1DC4" w:rsidRPr="00540716">
        <w:t xml:space="preserve">Administrative and Legal Committee </w:t>
      </w:r>
      <w:r w:rsidR="006A1DC4" w:rsidRPr="00540716">
        <w:rPr>
          <w:rFonts w:hint="eastAsia"/>
          <w:lang w:eastAsia="ja-JP"/>
        </w:rPr>
        <w:t>(</w:t>
      </w:r>
      <w:r w:rsidRPr="00540716">
        <w:t>CAJ</w:t>
      </w:r>
      <w:r w:rsidR="006A1DC4" w:rsidRPr="00540716">
        <w:rPr>
          <w:rFonts w:hint="eastAsia"/>
          <w:lang w:eastAsia="ja-JP"/>
        </w:rPr>
        <w:t>)</w:t>
      </w:r>
      <w:r w:rsidRPr="00540716">
        <w:t xml:space="preserve"> </w:t>
      </w:r>
      <w:r w:rsidR="00B32C07" w:rsidRPr="00540716">
        <w:t>is</w:t>
      </w:r>
      <w:r w:rsidR="00FE6D9B" w:rsidRPr="00540716">
        <w:t xml:space="preserve"> </w:t>
      </w:r>
      <w:r w:rsidRPr="00540716">
        <w:t>invited to</w:t>
      </w:r>
      <w:r w:rsidR="00540716" w:rsidRPr="00540716">
        <w:rPr>
          <w:rFonts w:hint="eastAsia"/>
          <w:lang w:eastAsia="ja-JP"/>
        </w:rPr>
        <w:t xml:space="preserve"> note</w:t>
      </w:r>
      <w:r w:rsidRPr="00540716">
        <w:t>:</w:t>
      </w:r>
    </w:p>
    <w:p w:rsidR="00B32C07" w:rsidRDefault="00B32C07" w:rsidP="00B32C07">
      <w:pPr>
        <w:rPr>
          <w:lang w:eastAsia="ja-JP"/>
        </w:rPr>
      </w:pPr>
    </w:p>
    <w:p w:rsidR="00583C9B" w:rsidRDefault="00583C9B" w:rsidP="00583C9B">
      <w:pPr>
        <w:ind w:firstLine="567"/>
        <w:rPr>
          <w:lang w:eastAsia="ja-JP"/>
        </w:rPr>
      </w:pPr>
      <w:r>
        <w:rPr>
          <w:lang w:eastAsia="ja-JP"/>
        </w:rPr>
        <w:t>(a)</w:t>
      </w:r>
      <w:r>
        <w:rPr>
          <w:lang w:eastAsia="ja-JP"/>
        </w:rPr>
        <w:tab/>
      </w:r>
      <w:proofErr w:type="gramStart"/>
      <w:r>
        <w:rPr>
          <w:lang w:eastAsia="ja-JP"/>
        </w:rPr>
        <w:t>the</w:t>
      </w:r>
      <w:proofErr w:type="gramEnd"/>
      <w:r>
        <w:rPr>
          <w:lang w:eastAsia="ja-JP"/>
        </w:rPr>
        <w:t xml:space="preserve"> developments concerning UPOV codes, as set out in paragraph 8;</w:t>
      </w:r>
    </w:p>
    <w:p w:rsidR="00583C9B" w:rsidRDefault="00583C9B" w:rsidP="00583C9B">
      <w:pPr>
        <w:rPr>
          <w:lang w:eastAsia="ja-JP"/>
        </w:rPr>
      </w:pPr>
    </w:p>
    <w:p w:rsidR="00583C9B" w:rsidRDefault="00583C9B" w:rsidP="00583C9B">
      <w:pPr>
        <w:ind w:firstLine="567"/>
        <w:rPr>
          <w:lang w:eastAsia="ja-JP"/>
        </w:rPr>
      </w:pPr>
      <w:r>
        <w:rPr>
          <w:lang w:eastAsia="ja-JP"/>
        </w:rPr>
        <w:t>(b)</w:t>
      </w:r>
      <w:r>
        <w:rPr>
          <w:lang w:eastAsia="ja-JP"/>
        </w:rPr>
        <w:tab/>
        <w:t>that the TC, at its fifty-second session, agreed to invite the European Union to make a proposal to the TWPs, at their sessions in 2016, to revise the Guide to the UPOV Code System with regard to UPOV codes for hybrid genera and species, as set out in paragraph 10;</w:t>
      </w:r>
    </w:p>
    <w:p w:rsidR="00583C9B" w:rsidRDefault="00583C9B" w:rsidP="00B32C07">
      <w:pPr>
        <w:rPr>
          <w:lang w:eastAsia="ja-JP"/>
        </w:rPr>
      </w:pPr>
    </w:p>
    <w:p w:rsidR="00583C9B" w:rsidRDefault="00583C9B" w:rsidP="00583C9B">
      <w:pPr>
        <w:ind w:firstLine="567"/>
        <w:rPr>
          <w:lang w:eastAsia="ja-JP"/>
        </w:rPr>
      </w:pPr>
      <w:r>
        <w:rPr>
          <w:lang w:eastAsia="ja-JP"/>
        </w:rPr>
        <w:t>(</w:t>
      </w:r>
      <w:r>
        <w:rPr>
          <w:rFonts w:hint="eastAsia"/>
          <w:lang w:eastAsia="ja-JP"/>
        </w:rPr>
        <w:t>c</w:t>
      </w:r>
      <w:r>
        <w:rPr>
          <w:lang w:eastAsia="ja-JP"/>
        </w:rPr>
        <w:t>)</w:t>
      </w:r>
      <w:r>
        <w:rPr>
          <w:lang w:eastAsia="ja-JP"/>
        </w:rPr>
        <w:tab/>
      </w:r>
      <w:proofErr w:type="gramStart"/>
      <w:r>
        <w:rPr>
          <w:lang w:eastAsia="ja-JP"/>
        </w:rPr>
        <w:t>the</w:t>
      </w:r>
      <w:proofErr w:type="gramEnd"/>
      <w:r>
        <w:rPr>
          <w:lang w:eastAsia="ja-JP"/>
        </w:rPr>
        <w:t xml:space="preserve"> summary of contributions to the PLUTO database from 2013 to 2015 and the current situation of members of the Union on data contribution, as presented in the Annex to this document;</w:t>
      </w:r>
    </w:p>
    <w:p w:rsidR="00583C9B" w:rsidRDefault="00583C9B" w:rsidP="00583C9B">
      <w:pPr>
        <w:rPr>
          <w:lang w:eastAsia="ja-JP"/>
        </w:rPr>
      </w:pPr>
    </w:p>
    <w:p w:rsidR="00583C9B" w:rsidRDefault="00583C9B" w:rsidP="00583C9B">
      <w:pPr>
        <w:ind w:firstLine="567"/>
        <w:rPr>
          <w:lang w:eastAsia="ja-JP"/>
        </w:rPr>
      </w:pPr>
      <w:r>
        <w:rPr>
          <w:lang w:eastAsia="ja-JP"/>
        </w:rPr>
        <w:t>(</w:t>
      </w:r>
      <w:r>
        <w:rPr>
          <w:rFonts w:hint="eastAsia"/>
          <w:lang w:eastAsia="ja-JP"/>
        </w:rPr>
        <w:t>d</w:t>
      </w:r>
      <w:r>
        <w:rPr>
          <w:lang w:eastAsia="ja-JP"/>
        </w:rPr>
        <w:t>)</w:t>
      </w:r>
      <w:r>
        <w:rPr>
          <w:lang w:eastAsia="ja-JP"/>
        </w:rPr>
        <w:tab/>
        <w:t>that the WG-DEN, at its first meeting, agreed to defer the consideration of the matters concerning the possible expansion of the content of the PLUTO database to include all recognized varieties, including those that have not been, or were no longer, registered/protected in document UPOV/WG-DEN/1/4 “Expansion of the Content of the PLUTO database” until its second, or a subsequent, meeting;</w:t>
      </w:r>
    </w:p>
    <w:p w:rsidR="00583C9B" w:rsidRDefault="00583C9B" w:rsidP="00583C9B">
      <w:pPr>
        <w:rPr>
          <w:lang w:eastAsia="ja-JP"/>
        </w:rPr>
      </w:pPr>
    </w:p>
    <w:p w:rsidR="00583C9B" w:rsidRDefault="00583C9B" w:rsidP="00583C9B">
      <w:pPr>
        <w:ind w:firstLine="567"/>
        <w:rPr>
          <w:lang w:eastAsia="ja-JP"/>
        </w:rPr>
      </w:pPr>
      <w:r>
        <w:rPr>
          <w:lang w:eastAsia="ja-JP"/>
        </w:rPr>
        <w:t>(</w:t>
      </w:r>
      <w:r>
        <w:rPr>
          <w:rFonts w:hint="eastAsia"/>
          <w:lang w:eastAsia="ja-JP"/>
        </w:rPr>
        <w:t>e</w:t>
      </w:r>
      <w:r>
        <w:rPr>
          <w:lang w:eastAsia="ja-JP"/>
        </w:rPr>
        <w:t>)</w:t>
      </w:r>
      <w:r>
        <w:rPr>
          <w:lang w:eastAsia="ja-JP"/>
        </w:rPr>
        <w:tab/>
        <w:t>that the WG-DEN, at its first meeting, agreed to defer the consideration of the proposal to accept accents and special characters in denominations provided in the PLUTO database in document UPOV/WG-DEN/1/4 4 “Expansion of the Content of the PLUTO database” until its second, or a subsequent, meeting; and</w:t>
      </w:r>
    </w:p>
    <w:p w:rsidR="00583C9B" w:rsidRDefault="00583C9B" w:rsidP="00583C9B">
      <w:pPr>
        <w:rPr>
          <w:lang w:eastAsia="ja-JP"/>
        </w:rPr>
      </w:pPr>
    </w:p>
    <w:p w:rsidR="00583C9B" w:rsidRDefault="00583C9B" w:rsidP="00583C9B">
      <w:pPr>
        <w:rPr>
          <w:lang w:eastAsia="ja-JP"/>
        </w:rPr>
      </w:pPr>
      <w:r>
        <w:rPr>
          <w:lang w:eastAsia="ja-JP"/>
        </w:rPr>
        <w:tab/>
        <w:t>(d)</w:t>
      </w:r>
      <w:r>
        <w:rPr>
          <w:lang w:eastAsia="ja-JP"/>
        </w:rPr>
        <w:tab/>
      </w:r>
      <w:proofErr w:type="gramStart"/>
      <w:r>
        <w:rPr>
          <w:lang w:eastAsia="ja-JP"/>
        </w:rPr>
        <w:t>that</w:t>
      </w:r>
      <w:proofErr w:type="gramEnd"/>
      <w:r>
        <w:rPr>
          <w:lang w:eastAsia="ja-JP"/>
        </w:rPr>
        <w:t xml:space="preserve"> matters concerning a UPOV denomination similarity search tool, non</w:t>
      </w:r>
      <w:r>
        <w:rPr>
          <w:rFonts w:hint="eastAsia"/>
          <w:lang w:eastAsia="ja-JP"/>
        </w:rPr>
        <w:t>-</w:t>
      </w:r>
      <w:r>
        <w:rPr>
          <w:lang w:eastAsia="ja-JP"/>
        </w:rPr>
        <w:t>acceptable terms for variety denominations, and the revision of document UPOV/INF/12 “Explanatory notes on variety denominations under the UPOV Convention” are reported in document CAJ/72/3 “Variety Denominations”.</w:t>
      </w:r>
    </w:p>
    <w:p w:rsidR="00871DD1" w:rsidRPr="009B37B9" w:rsidRDefault="00871DD1" w:rsidP="002F132E">
      <w:pPr>
        <w:rPr>
          <w:rFonts w:cs="Arial"/>
          <w:lang w:eastAsia="ja-JP"/>
        </w:rPr>
      </w:pPr>
    </w:p>
    <w:p w:rsidR="00583C9B" w:rsidRDefault="00583C9B">
      <w:pPr>
        <w:jc w:val="left"/>
        <w:rPr>
          <w:color w:val="000000"/>
        </w:rPr>
      </w:pPr>
      <w:r>
        <w:rPr>
          <w:color w:val="000000"/>
        </w:rPr>
        <w:br w:type="page"/>
      </w:r>
    </w:p>
    <w:p w:rsidR="00796671" w:rsidRPr="002C2C18" w:rsidRDefault="00796671" w:rsidP="00796671">
      <w:pPr>
        <w:keepNext/>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796671" w:rsidRPr="002C2C18" w:rsidRDefault="00796671" w:rsidP="00796671">
      <w:pPr>
        <w:keepNext/>
        <w:ind w:left="1692" w:hanging="1125"/>
        <w:jc w:val="left"/>
        <w:rPr>
          <w:color w:val="000000"/>
        </w:rPr>
      </w:pPr>
    </w:p>
    <w:p w:rsidR="00796671" w:rsidRPr="002C2C18" w:rsidRDefault="00796671" w:rsidP="00796671">
      <w:pPr>
        <w:keepNext/>
        <w:tabs>
          <w:tab w:val="left" w:pos="567"/>
          <w:tab w:val="left" w:pos="1701"/>
        </w:tabs>
      </w:pPr>
      <w:r w:rsidRPr="002C2C18">
        <w:tab/>
        <w:t>CAJ:</w:t>
      </w:r>
      <w:r w:rsidRPr="002C2C18">
        <w:tab/>
        <w:t>Administrative and Legal Committee</w:t>
      </w:r>
    </w:p>
    <w:p w:rsidR="00796671" w:rsidRPr="002C2C18" w:rsidRDefault="00796671" w:rsidP="00540716">
      <w:pPr>
        <w:keepNext/>
        <w:tabs>
          <w:tab w:val="left" w:pos="567"/>
          <w:tab w:val="left" w:pos="1701"/>
        </w:tabs>
        <w:rPr>
          <w:rFonts w:eastAsia="PMingLiU"/>
          <w:szCs w:val="24"/>
        </w:rPr>
      </w:pPr>
      <w:r w:rsidRPr="002C2C18">
        <w:tab/>
        <w:t>TC:</w:t>
      </w:r>
      <w:r w:rsidRPr="002C2C18">
        <w:tab/>
        <w:t>Technical Committee</w:t>
      </w:r>
    </w:p>
    <w:p w:rsidR="00796671" w:rsidRPr="002C2C18" w:rsidRDefault="00871DD1" w:rsidP="00796671">
      <w:pPr>
        <w:keepNext/>
        <w:tabs>
          <w:tab w:val="left" w:pos="567"/>
          <w:tab w:val="left" w:pos="1701"/>
        </w:tabs>
        <w:rPr>
          <w:rFonts w:eastAsia="PMingLiU"/>
          <w:szCs w:val="24"/>
        </w:rPr>
      </w:pPr>
      <w:r>
        <w:rPr>
          <w:rFonts w:eastAsia="PMingLiU"/>
          <w:szCs w:val="24"/>
        </w:rPr>
        <w:tab/>
        <w:t>TWP</w:t>
      </w:r>
      <w:r w:rsidR="00796671" w:rsidRPr="002C2C18">
        <w:rPr>
          <w:rFonts w:eastAsia="PMingLiU"/>
          <w:szCs w:val="24"/>
        </w:rPr>
        <w:t>s:</w:t>
      </w:r>
      <w:r w:rsidR="00796671" w:rsidRPr="002C2C18">
        <w:rPr>
          <w:rFonts w:eastAsia="PMingLiU"/>
          <w:szCs w:val="24"/>
        </w:rPr>
        <w:tab/>
        <w:t>Technical Working Parties</w:t>
      </w:r>
    </w:p>
    <w:p w:rsidR="00E418A4" w:rsidRDefault="00796671" w:rsidP="00796671">
      <w:pPr>
        <w:tabs>
          <w:tab w:val="left" w:pos="567"/>
          <w:tab w:val="left" w:pos="1701"/>
        </w:tabs>
        <w:rPr>
          <w:rFonts w:cs="Arial"/>
          <w:lang w:eastAsia="ja-JP"/>
        </w:rPr>
      </w:pPr>
      <w:r w:rsidRPr="002C2C18">
        <w:tab/>
      </w:r>
      <w:r w:rsidR="00E418A4">
        <w:rPr>
          <w:rFonts w:cs="Arial" w:hint="eastAsia"/>
          <w:lang w:eastAsia="ja-JP"/>
        </w:rPr>
        <w:t>WG-DST</w:t>
      </w:r>
      <w:r w:rsidR="00E418A4">
        <w:rPr>
          <w:rFonts w:cs="Arial"/>
          <w:lang w:eastAsia="ja-JP"/>
        </w:rPr>
        <w:tab/>
      </w:r>
      <w:r w:rsidR="00E418A4" w:rsidRPr="00696C89">
        <w:rPr>
          <w:rFonts w:cs="Arial"/>
        </w:rPr>
        <w:t>Working Group for the Development of a UPOV Denomination Similarity Search Tool</w:t>
      </w:r>
    </w:p>
    <w:p w:rsidR="00540716" w:rsidRDefault="00540716" w:rsidP="00796671">
      <w:pPr>
        <w:tabs>
          <w:tab w:val="left" w:pos="567"/>
          <w:tab w:val="left" w:pos="1701"/>
        </w:tabs>
        <w:rPr>
          <w:rFonts w:cs="Arial"/>
          <w:lang w:eastAsia="ja-JP"/>
        </w:rPr>
      </w:pPr>
      <w:r>
        <w:rPr>
          <w:rFonts w:cs="Arial" w:hint="eastAsia"/>
          <w:lang w:eastAsia="ja-JP"/>
        </w:rPr>
        <w:tab/>
        <w:t>WG-DEN</w:t>
      </w:r>
      <w:r>
        <w:rPr>
          <w:rFonts w:cs="Arial" w:hint="eastAsia"/>
          <w:lang w:eastAsia="ja-JP"/>
        </w:rPr>
        <w:tab/>
      </w:r>
      <w:r w:rsidRPr="00DD43F8">
        <w:rPr>
          <w:rFonts w:cs="Arial"/>
          <w:lang w:eastAsia="ja-JP"/>
        </w:rPr>
        <w:t>Working Group on Variety Denominations</w:t>
      </w:r>
    </w:p>
    <w:p w:rsidR="00540716" w:rsidRDefault="00540716" w:rsidP="00796671">
      <w:pPr>
        <w:tabs>
          <w:tab w:val="left" w:pos="567"/>
          <w:tab w:val="left" w:pos="1701"/>
        </w:tabs>
        <w:rPr>
          <w:lang w:eastAsia="ja-JP"/>
        </w:rPr>
      </w:pPr>
    </w:p>
    <w:p w:rsidR="00796671" w:rsidRPr="00CF608A" w:rsidRDefault="00796671" w:rsidP="00796671">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1D47E5" w:rsidRPr="0013564C" w:rsidRDefault="00796671" w:rsidP="0013564C">
      <w:pPr>
        <w:pStyle w:val="TOC1"/>
      </w:pPr>
      <w:r w:rsidRPr="00DD7287">
        <w:rPr>
          <w:rFonts w:cs="Arial"/>
        </w:rPr>
        <w:fldChar w:fldCharType="begin"/>
      </w:r>
      <w:r w:rsidRPr="00DD7287">
        <w:rPr>
          <w:rFonts w:cs="Arial"/>
        </w:rPr>
        <w:instrText xml:space="preserve"> TOC \o "1-3" \u </w:instrText>
      </w:r>
      <w:r w:rsidRPr="00DD7287">
        <w:rPr>
          <w:rFonts w:cs="Arial"/>
        </w:rPr>
        <w:fldChar w:fldCharType="separate"/>
      </w:r>
      <w:r w:rsidR="001D47E5" w:rsidRPr="0013564C">
        <w:t>EXECUTIVE SUMMARY</w:t>
      </w:r>
      <w:r w:rsidR="001D47E5" w:rsidRPr="0013564C">
        <w:tab/>
      </w:r>
      <w:r w:rsidR="001D47E5" w:rsidRPr="0013564C">
        <w:fldChar w:fldCharType="begin"/>
      </w:r>
      <w:r w:rsidR="001D47E5" w:rsidRPr="0013564C">
        <w:instrText xml:space="preserve"> PAGEREF _Toc460508969 \h </w:instrText>
      </w:r>
      <w:r w:rsidR="001D47E5" w:rsidRPr="0013564C">
        <w:fldChar w:fldCharType="separate"/>
      </w:r>
      <w:r w:rsidR="006636AD">
        <w:t>1</w:t>
      </w:r>
      <w:r w:rsidR="001D47E5" w:rsidRPr="0013564C">
        <w:fldChar w:fldCharType="end"/>
      </w:r>
    </w:p>
    <w:p w:rsidR="001D47E5" w:rsidRDefault="001D47E5" w:rsidP="0013564C">
      <w:pPr>
        <w:pStyle w:val="TOC1"/>
        <w:rPr>
          <w:rFonts w:asciiTheme="minorHAnsi" w:eastAsiaTheme="minorEastAsia" w:hAnsiTheme="minorHAnsi" w:cstheme="minorBidi"/>
          <w:sz w:val="22"/>
          <w:szCs w:val="22"/>
        </w:rPr>
      </w:pPr>
      <w:r>
        <w:t>PURPOSE</w:t>
      </w:r>
      <w:r>
        <w:tab/>
      </w:r>
      <w:r>
        <w:fldChar w:fldCharType="begin"/>
      </w:r>
      <w:r>
        <w:instrText xml:space="preserve"> PAGEREF _Toc460508970 \h </w:instrText>
      </w:r>
      <w:r>
        <w:fldChar w:fldCharType="separate"/>
      </w:r>
      <w:r w:rsidR="006636AD">
        <w:t>2</w:t>
      </w:r>
      <w:r>
        <w:fldChar w:fldCharType="end"/>
      </w:r>
    </w:p>
    <w:p w:rsidR="001D47E5" w:rsidRDefault="001D47E5" w:rsidP="0013564C">
      <w:pPr>
        <w:pStyle w:val="TOC1"/>
        <w:rPr>
          <w:rFonts w:asciiTheme="minorHAnsi" w:eastAsiaTheme="minorEastAsia" w:hAnsiTheme="minorHAnsi" w:cstheme="minorBidi"/>
          <w:sz w:val="22"/>
          <w:szCs w:val="22"/>
        </w:rPr>
      </w:pPr>
      <w:r>
        <w:t>GENIE DATABASE</w:t>
      </w:r>
      <w:r>
        <w:tab/>
      </w:r>
      <w:r>
        <w:fldChar w:fldCharType="begin"/>
      </w:r>
      <w:r>
        <w:instrText xml:space="preserve"> PAGEREF _Toc460508971 \h </w:instrText>
      </w:r>
      <w:r>
        <w:fldChar w:fldCharType="separate"/>
      </w:r>
      <w:r w:rsidR="006636AD">
        <w:t>2</w:t>
      </w:r>
      <w:r>
        <w:fldChar w:fldCharType="end"/>
      </w:r>
    </w:p>
    <w:p w:rsidR="001D47E5" w:rsidRDefault="001D47E5" w:rsidP="0013564C">
      <w:pPr>
        <w:pStyle w:val="TOC1"/>
        <w:rPr>
          <w:rFonts w:asciiTheme="minorHAnsi" w:eastAsiaTheme="minorEastAsia" w:hAnsiTheme="minorHAnsi" w:cstheme="minorBidi"/>
          <w:sz w:val="22"/>
          <w:szCs w:val="22"/>
        </w:rPr>
      </w:pPr>
      <w:r>
        <w:t>UPOV CODE SYSTEM</w:t>
      </w:r>
      <w:r>
        <w:tab/>
      </w:r>
      <w:r>
        <w:fldChar w:fldCharType="begin"/>
      </w:r>
      <w:r>
        <w:instrText xml:space="preserve"> PAGEREF _Toc460508972 \h </w:instrText>
      </w:r>
      <w:r>
        <w:fldChar w:fldCharType="separate"/>
      </w:r>
      <w:r w:rsidR="006636AD">
        <w:t>2</w:t>
      </w:r>
      <w:r>
        <w:fldChar w:fldCharType="end"/>
      </w:r>
    </w:p>
    <w:p w:rsidR="001D47E5" w:rsidRDefault="001D47E5" w:rsidP="0013564C">
      <w:pPr>
        <w:pStyle w:val="TOC2"/>
        <w:rPr>
          <w:rFonts w:asciiTheme="minorHAnsi" w:eastAsiaTheme="minorEastAsia" w:hAnsiTheme="minorHAnsi" w:cstheme="minorBidi"/>
          <w:sz w:val="22"/>
          <w:szCs w:val="22"/>
        </w:rPr>
      </w:pPr>
      <w:r>
        <w:t>Guide to the UPOV Code System</w:t>
      </w:r>
      <w:r>
        <w:tab/>
      </w:r>
      <w:r>
        <w:fldChar w:fldCharType="begin"/>
      </w:r>
      <w:r>
        <w:instrText xml:space="preserve"> PAGEREF _Toc460508973 \h </w:instrText>
      </w:r>
      <w:r>
        <w:fldChar w:fldCharType="separate"/>
      </w:r>
      <w:r w:rsidR="006636AD">
        <w:t>2</w:t>
      </w:r>
      <w:r>
        <w:fldChar w:fldCharType="end"/>
      </w:r>
    </w:p>
    <w:p w:rsidR="001D47E5" w:rsidRDefault="001D47E5" w:rsidP="0013564C">
      <w:pPr>
        <w:pStyle w:val="TOC2"/>
        <w:rPr>
          <w:rFonts w:asciiTheme="minorHAnsi" w:eastAsiaTheme="minorEastAsia" w:hAnsiTheme="minorHAnsi" w:cstheme="minorBidi"/>
          <w:sz w:val="22"/>
          <w:szCs w:val="22"/>
        </w:rPr>
      </w:pPr>
      <w:r>
        <w:t>UPOV code developments</w:t>
      </w:r>
      <w:r>
        <w:tab/>
      </w:r>
      <w:r>
        <w:fldChar w:fldCharType="begin"/>
      </w:r>
      <w:r>
        <w:instrText xml:space="preserve"> PAGEREF _Toc460508974 \h </w:instrText>
      </w:r>
      <w:r>
        <w:fldChar w:fldCharType="separate"/>
      </w:r>
      <w:r w:rsidR="006636AD">
        <w:t>2</w:t>
      </w:r>
      <w:r>
        <w:fldChar w:fldCharType="end"/>
      </w:r>
    </w:p>
    <w:p w:rsidR="001D47E5" w:rsidRDefault="001D47E5" w:rsidP="0013564C">
      <w:pPr>
        <w:pStyle w:val="TOC1"/>
        <w:rPr>
          <w:rFonts w:asciiTheme="minorHAnsi" w:eastAsiaTheme="minorEastAsia" w:hAnsiTheme="minorHAnsi" w:cstheme="minorBidi"/>
          <w:sz w:val="22"/>
          <w:szCs w:val="22"/>
        </w:rPr>
      </w:pPr>
      <w:r>
        <w:t>PLUTO DATABASE</w:t>
      </w:r>
      <w:r>
        <w:tab/>
      </w:r>
      <w:r>
        <w:fldChar w:fldCharType="begin"/>
      </w:r>
      <w:r>
        <w:instrText xml:space="preserve"> PAGEREF _Toc460508975 \h </w:instrText>
      </w:r>
      <w:r>
        <w:fldChar w:fldCharType="separate"/>
      </w:r>
      <w:r w:rsidR="006636AD">
        <w:t>3</w:t>
      </w:r>
      <w:r>
        <w:fldChar w:fldCharType="end"/>
      </w:r>
    </w:p>
    <w:p w:rsidR="001D47E5" w:rsidRDefault="001D47E5" w:rsidP="0013564C">
      <w:pPr>
        <w:pStyle w:val="TOC2"/>
        <w:rPr>
          <w:rFonts w:asciiTheme="minorHAnsi" w:eastAsiaTheme="minorEastAsia" w:hAnsiTheme="minorHAnsi" w:cstheme="minorBidi"/>
          <w:sz w:val="22"/>
          <w:szCs w:val="22"/>
        </w:rPr>
      </w:pPr>
      <w:r>
        <w:t>Program for improvements to the PLUTO database (“Program”)</w:t>
      </w:r>
      <w:r>
        <w:tab/>
      </w:r>
      <w:r>
        <w:fldChar w:fldCharType="begin"/>
      </w:r>
      <w:r>
        <w:instrText xml:space="preserve"> PAGEREF _Toc460508976 \h </w:instrText>
      </w:r>
      <w:r>
        <w:fldChar w:fldCharType="separate"/>
      </w:r>
      <w:r w:rsidR="006636AD">
        <w:t>3</w:t>
      </w:r>
      <w:r>
        <w:fldChar w:fldCharType="end"/>
      </w:r>
    </w:p>
    <w:p w:rsidR="001D47E5" w:rsidRDefault="001D47E5" w:rsidP="0013564C">
      <w:pPr>
        <w:pStyle w:val="TOC3"/>
        <w:rPr>
          <w:rFonts w:asciiTheme="minorHAnsi" w:eastAsiaTheme="minorEastAsia" w:hAnsiTheme="minorHAnsi" w:cstheme="minorBidi"/>
          <w:sz w:val="22"/>
          <w:szCs w:val="22"/>
          <w:lang w:val="en-US"/>
        </w:rPr>
      </w:pPr>
      <w:r w:rsidRPr="00877395">
        <w:rPr>
          <w:lang w:val="en-US"/>
        </w:rPr>
        <w:t>Provision of assistance to contributors (Program: section 2)</w:t>
      </w:r>
      <w:r w:rsidRPr="00877395">
        <w:rPr>
          <w:lang w:val="en-US"/>
        </w:rPr>
        <w:tab/>
      </w:r>
      <w:r>
        <w:fldChar w:fldCharType="begin"/>
      </w:r>
      <w:r w:rsidRPr="00877395">
        <w:rPr>
          <w:lang w:val="en-US"/>
        </w:rPr>
        <w:instrText xml:space="preserve"> PAGEREF _Toc460508977 \h </w:instrText>
      </w:r>
      <w:r>
        <w:fldChar w:fldCharType="separate"/>
      </w:r>
      <w:r w:rsidR="006636AD">
        <w:rPr>
          <w:lang w:val="en-US"/>
        </w:rPr>
        <w:t>3</w:t>
      </w:r>
      <w:r>
        <w:fldChar w:fldCharType="end"/>
      </w:r>
    </w:p>
    <w:p w:rsidR="001D47E5" w:rsidRDefault="001D47E5" w:rsidP="0013564C">
      <w:pPr>
        <w:pStyle w:val="TOC2"/>
        <w:rPr>
          <w:rFonts w:asciiTheme="minorHAnsi" w:eastAsiaTheme="minorEastAsia" w:hAnsiTheme="minorHAnsi" w:cstheme="minorBidi"/>
          <w:sz w:val="22"/>
          <w:szCs w:val="22"/>
        </w:rPr>
      </w:pPr>
      <w:r>
        <w:t>Content of the PLUTO Database</w:t>
      </w:r>
      <w:r>
        <w:tab/>
      </w:r>
      <w:r>
        <w:fldChar w:fldCharType="begin"/>
      </w:r>
      <w:r>
        <w:instrText xml:space="preserve"> PAGEREF _Toc460508978 \h </w:instrText>
      </w:r>
      <w:r>
        <w:fldChar w:fldCharType="separate"/>
      </w:r>
      <w:r w:rsidR="006636AD">
        <w:t>4</w:t>
      </w:r>
      <w:r>
        <w:fldChar w:fldCharType="end"/>
      </w:r>
    </w:p>
    <w:p w:rsidR="001D47E5" w:rsidRDefault="001D47E5" w:rsidP="0013564C">
      <w:pPr>
        <w:pStyle w:val="TOC3"/>
        <w:rPr>
          <w:rFonts w:asciiTheme="minorHAnsi" w:eastAsiaTheme="minorEastAsia" w:hAnsiTheme="minorHAnsi" w:cstheme="minorBidi"/>
          <w:sz w:val="22"/>
          <w:szCs w:val="22"/>
          <w:lang w:val="en-US"/>
        </w:rPr>
      </w:pPr>
      <w:r w:rsidRPr="00877395">
        <w:rPr>
          <w:lang w:val="en-US"/>
        </w:rPr>
        <w:t>Variety data no longer included in the PLUTO database (historical data) and other varieties (new data)</w:t>
      </w:r>
      <w:r w:rsidRPr="00877395">
        <w:rPr>
          <w:lang w:val="en-US"/>
        </w:rPr>
        <w:tab/>
      </w:r>
      <w:r>
        <w:fldChar w:fldCharType="begin"/>
      </w:r>
      <w:r w:rsidRPr="00877395">
        <w:rPr>
          <w:lang w:val="en-US"/>
        </w:rPr>
        <w:instrText xml:space="preserve"> PAGEREF _Toc460508979 \h </w:instrText>
      </w:r>
      <w:r>
        <w:fldChar w:fldCharType="separate"/>
      </w:r>
      <w:r w:rsidR="006636AD">
        <w:rPr>
          <w:lang w:val="en-US"/>
        </w:rPr>
        <w:t>4</w:t>
      </w:r>
      <w:r>
        <w:fldChar w:fldCharType="end"/>
      </w:r>
    </w:p>
    <w:p w:rsidR="001D47E5" w:rsidRDefault="001D47E5" w:rsidP="0013564C">
      <w:pPr>
        <w:pStyle w:val="TOC3"/>
        <w:rPr>
          <w:rFonts w:asciiTheme="minorHAnsi" w:eastAsiaTheme="minorEastAsia" w:hAnsiTheme="minorHAnsi" w:cstheme="minorBidi"/>
          <w:sz w:val="22"/>
          <w:szCs w:val="22"/>
          <w:lang w:val="en-US"/>
        </w:rPr>
      </w:pPr>
      <w:r w:rsidRPr="00877395">
        <w:rPr>
          <w:lang w:val="en-US"/>
        </w:rPr>
        <w:t>Accents and special characters</w:t>
      </w:r>
      <w:r w:rsidRPr="00877395">
        <w:rPr>
          <w:lang w:val="en-US"/>
        </w:rPr>
        <w:tab/>
      </w:r>
      <w:r>
        <w:fldChar w:fldCharType="begin"/>
      </w:r>
      <w:r w:rsidRPr="00877395">
        <w:rPr>
          <w:lang w:val="en-US"/>
        </w:rPr>
        <w:instrText xml:space="preserve"> PAGEREF _Toc460508980 \h </w:instrText>
      </w:r>
      <w:r>
        <w:fldChar w:fldCharType="separate"/>
      </w:r>
      <w:r w:rsidR="006636AD">
        <w:rPr>
          <w:lang w:val="en-US"/>
        </w:rPr>
        <w:t>4</w:t>
      </w:r>
      <w:r>
        <w:fldChar w:fldCharType="end"/>
      </w:r>
    </w:p>
    <w:p w:rsidR="001D47E5" w:rsidRDefault="001D47E5" w:rsidP="0013564C">
      <w:pPr>
        <w:pStyle w:val="TOC3"/>
        <w:rPr>
          <w:rFonts w:asciiTheme="minorHAnsi" w:eastAsiaTheme="minorEastAsia" w:hAnsiTheme="minorHAnsi" w:cstheme="minorBidi"/>
          <w:sz w:val="22"/>
          <w:szCs w:val="22"/>
          <w:lang w:val="en-US"/>
        </w:rPr>
      </w:pPr>
      <w:r w:rsidRPr="00877395">
        <w:rPr>
          <w:lang w:val="en-US"/>
        </w:rPr>
        <w:t>UPOV denomination similarity search tool</w:t>
      </w:r>
      <w:r w:rsidRPr="00877395">
        <w:rPr>
          <w:lang w:val="en-US"/>
        </w:rPr>
        <w:tab/>
      </w:r>
      <w:r>
        <w:fldChar w:fldCharType="begin"/>
      </w:r>
      <w:r w:rsidRPr="00877395">
        <w:rPr>
          <w:lang w:val="en-US"/>
        </w:rPr>
        <w:instrText xml:space="preserve"> PAGEREF _Toc460508981 \h </w:instrText>
      </w:r>
      <w:r>
        <w:fldChar w:fldCharType="separate"/>
      </w:r>
      <w:r w:rsidR="006636AD">
        <w:rPr>
          <w:lang w:val="en-US"/>
        </w:rPr>
        <w:t>4</w:t>
      </w:r>
      <w:r>
        <w:fldChar w:fldCharType="end"/>
      </w:r>
    </w:p>
    <w:p w:rsidR="001D47E5" w:rsidRDefault="001D47E5" w:rsidP="0013564C">
      <w:pPr>
        <w:pStyle w:val="TOC3"/>
        <w:rPr>
          <w:rFonts w:asciiTheme="minorHAnsi" w:eastAsiaTheme="minorEastAsia" w:hAnsiTheme="minorHAnsi" w:cstheme="minorBidi"/>
          <w:sz w:val="22"/>
          <w:szCs w:val="22"/>
          <w:lang w:val="en-US"/>
        </w:rPr>
      </w:pPr>
      <w:r w:rsidRPr="00877395">
        <w:rPr>
          <w:lang w:val="en-US"/>
        </w:rPr>
        <w:t>Non-acceptable terms for variety denominations</w:t>
      </w:r>
      <w:r w:rsidRPr="00877395">
        <w:rPr>
          <w:lang w:val="en-US"/>
        </w:rPr>
        <w:tab/>
      </w:r>
      <w:r>
        <w:fldChar w:fldCharType="begin"/>
      </w:r>
      <w:r w:rsidRPr="00877395">
        <w:rPr>
          <w:lang w:val="en-US"/>
        </w:rPr>
        <w:instrText xml:space="preserve"> PAGEREF _Toc460508982 \h </w:instrText>
      </w:r>
      <w:r>
        <w:fldChar w:fldCharType="separate"/>
      </w:r>
      <w:r w:rsidR="006636AD">
        <w:rPr>
          <w:lang w:val="en-US"/>
        </w:rPr>
        <w:t>4</w:t>
      </w:r>
      <w:r>
        <w:fldChar w:fldCharType="end"/>
      </w:r>
    </w:p>
    <w:p w:rsidR="001D47E5" w:rsidRDefault="001D47E5" w:rsidP="0013564C">
      <w:pPr>
        <w:pStyle w:val="TOC3"/>
        <w:rPr>
          <w:rFonts w:asciiTheme="minorHAnsi" w:eastAsiaTheme="minorEastAsia" w:hAnsiTheme="minorHAnsi" w:cstheme="minorBidi"/>
          <w:sz w:val="22"/>
          <w:szCs w:val="22"/>
          <w:lang w:val="en-US"/>
        </w:rPr>
      </w:pPr>
      <w:r w:rsidRPr="00877395">
        <w:rPr>
          <w:lang w:val="en-US"/>
        </w:rPr>
        <w:t>Revision of document UPOV/INF/12 “Explanatory notes on variety denominations under the UPOV Convention”</w:t>
      </w:r>
      <w:r w:rsidRPr="00877395">
        <w:rPr>
          <w:lang w:val="en-US"/>
        </w:rPr>
        <w:tab/>
      </w:r>
      <w:r>
        <w:fldChar w:fldCharType="begin"/>
      </w:r>
      <w:r w:rsidRPr="00877395">
        <w:rPr>
          <w:lang w:val="en-US"/>
        </w:rPr>
        <w:instrText xml:space="preserve"> PAGEREF _Toc460508983 \h </w:instrText>
      </w:r>
      <w:r>
        <w:fldChar w:fldCharType="separate"/>
      </w:r>
      <w:r w:rsidR="006636AD">
        <w:rPr>
          <w:lang w:val="en-US"/>
        </w:rPr>
        <w:t>5</w:t>
      </w:r>
      <w:r>
        <w:fldChar w:fldCharType="end"/>
      </w:r>
    </w:p>
    <w:p w:rsidR="00111A35" w:rsidRPr="00E418A4" w:rsidRDefault="00796671" w:rsidP="00E418A4">
      <w:r w:rsidRPr="00DD7287">
        <w:fldChar w:fldCharType="end"/>
      </w:r>
    </w:p>
    <w:p w:rsidR="00540716" w:rsidRDefault="00540716" w:rsidP="00871DD1">
      <w:pPr>
        <w:jc w:val="left"/>
        <w:rPr>
          <w:caps/>
          <w:lang w:eastAsia="ja-JP"/>
        </w:rPr>
      </w:pPr>
    </w:p>
    <w:p w:rsidR="009A2460" w:rsidRDefault="009A2460" w:rsidP="00871DD1">
      <w:pPr>
        <w:pStyle w:val="Heading1"/>
        <w:rPr>
          <w:lang w:eastAsia="ja-JP"/>
        </w:rPr>
      </w:pPr>
      <w:bookmarkStart w:id="6" w:name="_Toc460508970"/>
      <w:r>
        <w:rPr>
          <w:rFonts w:hint="eastAsia"/>
          <w:lang w:eastAsia="ja-JP"/>
        </w:rPr>
        <w:t>PURPOSE</w:t>
      </w:r>
      <w:bookmarkEnd w:id="6"/>
    </w:p>
    <w:p w:rsidR="009A2460" w:rsidRDefault="009A2460" w:rsidP="00871DD1">
      <w:pPr>
        <w:rPr>
          <w:lang w:eastAsia="ja-JP"/>
        </w:rPr>
      </w:pPr>
    </w:p>
    <w:p w:rsidR="006E4BF5" w:rsidRDefault="009A2460" w:rsidP="00871DD1">
      <w:pPr>
        <w:rPr>
          <w:rFonts w:cs="Arial"/>
          <w:lang w:eastAsia="ja-JP"/>
        </w:rPr>
      </w:pPr>
      <w:r w:rsidRPr="001E700D">
        <w:fldChar w:fldCharType="begin"/>
      </w:r>
      <w:r w:rsidRPr="001E700D">
        <w:instrText xml:space="preserve"> AUTONUM  </w:instrText>
      </w:r>
      <w:r w:rsidRPr="001E700D">
        <w:fldChar w:fldCharType="end"/>
      </w:r>
      <w:r w:rsidRPr="001E700D">
        <w:tab/>
      </w:r>
      <w:r w:rsidR="00583C9B" w:rsidRPr="00583C9B">
        <w:rPr>
          <w:rFonts w:cs="Arial"/>
          <w:sz w:val="19"/>
          <w:szCs w:val="19"/>
        </w:rPr>
        <w:t>The purpose of this document is to provide an update on developments concerning: the GENIE database; UPOV Codes; and the PLUTO database</w:t>
      </w:r>
      <w:r w:rsidR="00583C9B">
        <w:rPr>
          <w:rFonts w:cs="Arial" w:hint="eastAsia"/>
          <w:sz w:val="19"/>
          <w:szCs w:val="19"/>
          <w:lang w:eastAsia="ja-JP"/>
        </w:rPr>
        <w:t>.</w:t>
      </w:r>
    </w:p>
    <w:p w:rsidR="00583C9B" w:rsidRDefault="00583C9B" w:rsidP="00871DD1">
      <w:pPr>
        <w:rPr>
          <w:lang w:eastAsia="ja-JP"/>
        </w:rPr>
      </w:pPr>
    </w:p>
    <w:p w:rsidR="002574CD" w:rsidRDefault="002574CD" w:rsidP="00871DD1">
      <w:pPr>
        <w:jc w:val="left"/>
        <w:rPr>
          <w:caps/>
        </w:rPr>
      </w:pPr>
    </w:p>
    <w:p w:rsidR="00C645FA" w:rsidRPr="001E700D" w:rsidRDefault="00C645FA" w:rsidP="00871DD1">
      <w:pPr>
        <w:pStyle w:val="Heading1"/>
      </w:pPr>
      <w:bookmarkStart w:id="7" w:name="_Toc460508971"/>
      <w:r w:rsidRPr="001E700D">
        <w:t>GENIE DATABASE</w:t>
      </w:r>
      <w:bookmarkEnd w:id="7"/>
    </w:p>
    <w:p w:rsidR="00C645FA" w:rsidRDefault="00C645FA" w:rsidP="00871DD1">
      <w:pPr>
        <w:keepNext/>
        <w:rPr>
          <w:lang w:eastAsia="ja-JP"/>
        </w:rPr>
      </w:pPr>
    </w:p>
    <w:p w:rsidR="007D7D52" w:rsidRPr="001E700D" w:rsidRDefault="007D7D52" w:rsidP="00871DD1">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has been developed to provide, for example, online information on the status </w:t>
      </w:r>
      <w:r>
        <w:rPr>
          <w:rFonts w:cs="Arial"/>
        </w:rPr>
        <w:t>of protection (see document C/[session]</w:t>
      </w:r>
      <w:r w:rsidRPr="001E700D">
        <w:rPr>
          <w:rFonts w:cs="Arial"/>
        </w:rPr>
        <w:t xml:space="preserve">/6), cooperation in examination (see document </w:t>
      </w:r>
      <w:r>
        <w:rPr>
          <w:rFonts w:cs="Arial"/>
        </w:rPr>
        <w:t>C/[session]/5</w:t>
      </w:r>
      <w:r w:rsidRPr="001E700D">
        <w:rPr>
          <w:rFonts w:cs="Arial"/>
        </w:rPr>
        <w:t>), experience in DUS testing (see document TC/</w:t>
      </w:r>
      <w:r>
        <w:rPr>
          <w:rFonts w:cs="Arial"/>
        </w:rPr>
        <w:t>[session]</w:t>
      </w:r>
      <w:r w:rsidRPr="001E700D">
        <w:rPr>
          <w:rFonts w:cs="Arial"/>
        </w:rPr>
        <w:t>/4), and existence of UPOV Test Guidelines (see document TC/</w:t>
      </w:r>
      <w:r>
        <w:rPr>
          <w:rFonts w:cs="Arial"/>
        </w:rPr>
        <w:t>[session]</w:t>
      </w:r>
      <w:r w:rsidRPr="001E700D">
        <w:rPr>
          <w:rFonts w:cs="Arial"/>
        </w:rPr>
        <w:t xml:space="preserve">/2) for different </w:t>
      </w:r>
      <w:proofErr w:type="spellStart"/>
      <w:r w:rsidRPr="001E700D">
        <w:rPr>
          <w:rFonts w:cs="Arial"/>
          <w:u w:val="single"/>
        </w:rPr>
        <w:t>GEN</w:t>
      </w:r>
      <w:r w:rsidRPr="001E700D">
        <w:rPr>
          <w:rFonts w:cs="Arial"/>
        </w:rPr>
        <w:t>era</w:t>
      </w:r>
      <w:proofErr w:type="spellEnd"/>
      <w:r w:rsidRPr="001E700D">
        <w:rPr>
          <w:rFonts w:cs="Arial"/>
        </w:rPr>
        <w:t xml:space="preserve"> and </w:t>
      </w:r>
      <w:proofErr w:type="spellStart"/>
      <w:r w:rsidRPr="001E700D">
        <w:rPr>
          <w:rFonts w:cs="Arial"/>
        </w:rPr>
        <w:t>spec</w:t>
      </w:r>
      <w:r w:rsidRPr="001E700D">
        <w:rPr>
          <w:rFonts w:cs="Arial"/>
          <w:u w:val="single"/>
        </w:rPr>
        <w:t>IE</w:t>
      </w:r>
      <w:r w:rsidRPr="001E700D">
        <w:rPr>
          <w:rFonts w:cs="Arial"/>
        </w:rPr>
        <w:t>s</w:t>
      </w:r>
      <w:proofErr w:type="spellEnd"/>
      <w:r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540716" w:rsidRDefault="00540716" w:rsidP="00871DD1">
      <w:pPr>
        <w:rPr>
          <w:rFonts w:cs="Arial"/>
          <w:lang w:eastAsia="ja-JP"/>
        </w:rPr>
      </w:pPr>
    </w:p>
    <w:p w:rsidR="007D7D52" w:rsidRPr="00CB5F26" w:rsidRDefault="007D7D52" w:rsidP="00871DD1">
      <w:pPr>
        <w:rPr>
          <w:lang w:eastAsia="ja-JP"/>
        </w:rPr>
      </w:pPr>
    </w:p>
    <w:p w:rsidR="007D7D52" w:rsidRPr="001E700D" w:rsidRDefault="007D7D52" w:rsidP="00871DD1">
      <w:pPr>
        <w:pStyle w:val="Heading1"/>
      </w:pPr>
      <w:bookmarkStart w:id="8" w:name="_Toc443471939"/>
      <w:bookmarkStart w:id="9" w:name="_Toc460508972"/>
      <w:r w:rsidRPr="001E700D">
        <w:t>UPOV CODE SYSTEM</w:t>
      </w:r>
      <w:bookmarkEnd w:id="8"/>
      <w:bookmarkEnd w:id="9"/>
    </w:p>
    <w:p w:rsidR="007D7D52" w:rsidRPr="001E700D" w:rsidRDefault="007D7D52" w:rsidP="00871DD1"/>
    <w:p w:rsidR="007D7D52" w:rsidRPr="001E700D" w:rsidRDefault="007D7D52" w:rsidP="00871DD1">
      <w:pPr>
        <w:pStyle w:val="Heading2"/>
      </w:pPr>
      <w:bookmarkStart w:id="10" w:name="_Toc443471940"/>
      <w:bookmarkStart w:id="11" w:name="_Toc460508973"/>
      <w:r w:rsidRPr="001E700D">
        <w:t>Guide to the UPOV Code System</w:t>
      </w:r>
      <w:bookmarkEnd w:id="10"/>
      <w:bookmarkEnd w:id="11"/>
    </w:p>
    <w:p w:rsidR="007D7D52" w:rsidRPr="001E700D" w:rsidRDefault="007D7D52" w:rsidP="00871DD1">
      <w:pPr>
        <w:rPr>
          <w:rFonts w:cs="Arial"/>
          <w:snapToGrid w:val="0"/>
        </w:rPr>
      </w:pPr>
    </w:p>
    <w:p w:rsidR="007D7D52" w:rsidRPr="001E700D" w:rsidRDefault="007D7D52" w:rsidP="00871DD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12" w:name="OLE_LINK4"/>
      <w:bookmarkStart w:id="13" w:name="OLE_LINK7"/>
      <w:r w:rsidRPr="001E700D">
        <w:rPr>
          <w:rFonts w:cs="Arial"/>
          <w:snapToGrid w:val="0"/>
          <w:spacing w:val="-2"/>
        </w:rPr>
        <w:t>Guide to the UPOV Code System</w:t>
      </w:r>
      <w:bookmarkEnd w:id="12"/>
      <w:bookmarkEnd w:id="13"/>
      <w:r w:rsidRPr="001E700D">
        <w:rPr>
          <w:rFonts w:cs="Arial"/>
          <w:snapToGrid w:val="0"/>
          <w:spacing w:val="-2"/>
        </w:rPr>
        <w:t>”</w:t>
      </w:r>
      <w:r>
        <w:rPr>
          <w:rFonts w:cs="Arial"/>
        </w:rPr>
        <w:t xml:space="preserve"> </w:t>
      </w:r>
      <w:r w:rsidRPr="001E700D">
        <w:rPr>
          <w:rFonts w:cs="Arial"/>
          <w:snapToGrid w:val="0"/>
        </w:rPr>
        <w:t xml:space="preserve">is </w:t>
      </w:r>
      <w:r>
        <w:rPr>
          <w:rFonts w:cs="Arial"/>
          <w:snapToGrid w:val="0"/>
        </w:rPr>
        <w:t>available on the UPOV website</w:t>
      </w:r>
      <w:r>
        <w:rPr>
          <w:rFonts w:cs="Arial"/>
        </w:rPr>
        <w:t xml:space="preserve"> </w:t>
      </w:r>
      <w:r w:rsidRPr="001E700D">
        <w:rPr>
          <w:rFonts w:cs="Arial"/>
          <w:spacing w:val="-2"/>
        </w:rPr>
        <w:t>(see </w:t>
      </w:r>
      <w:hyperlink r:id="rId11" w:history="1">
        <w:r w:rsidRPr="001E700D">
          <w:rPr>
            <w:rStyle w:val="Hyperlink"/>
            <w:rFonts w:cs="Arial"/>
            <w:spacing w:val="-2"/>
          </w:rPr>
          <w:t>http://www.upov.int/genie/en/pdf/upov_code_system.pdf</w:t>
        </w:r>
      </w:hyperlink>
      <w:r w:rsidRPr="001E700D">
        <w:rPr>
          <w:rFonts w:cs="Arial"/>
          <w:spacing w:val="-2"/>
        </w:rPr>
        <w:t>)</w:t>
      </w:r>
      <w:r w:rsidRPr="001E700D">
        <w:rPr>
          <w:rFonts w:cs="Arial"/>
          <w:snapToGrid w:val="0"/>
        </w:rPr>
        <w:t>.</w:t>
      </w:r>
      <w:r w:rsidRPr="001D1E5A">
        <w:rPr>
          <w:rFonts w:cs="Arial"/>
          <w:highlight w:val="yellow"/>
        </w:rPr>
        <w:t xml:space="preserve"> </w:t>
      </w:r>
    </w:p>
    <w:p w:rsidR="007D7D52" w:rsidRDefault="007D7D52" w:rsidP="00871DD1">
      <w:pPr>
        <w:rPr>
          <w:rFonts w:cs="Arial"/>
          <w:snapToGrid w:val="0"/>
          <w:lang w:eastAsia="ja-JP"/>
        </w:rPr>
      </w:pPr>
    </w:p>
    <w:p w:rsidR="00540716" w:rsidRDefault="00540716" w:rsidP="00871DD1">
      <w:pPr>
        <w:rPr>
          <w:rFonts w:cs="Arial"/>
          <w:snapToGrid w:val="0"/>
          <w:lang w:eastAsia="ja-JP"/>
        </w:rPr>
      </w:pPr>
    </w:p>
    <w:p w:rsidR="007D7D52" w:rsidRPr="001E700D" w:rsidRDefault="007D7D52" w:rsidP="00871DD1">
      <w:pPr>
        <w:pStyle w:val="Heading2"/>
      </w:pPr>
      <w:bookmarkStart w:id="14" w:name="_Toc316492046"/>
      <w:bookmarkStart w:id="15" w:name="_Toc443471941"/>
      <w:bookmarkStart w:id="16" w:name="_Toc460508974"/>
      <w:r w:rsidRPr="001E700D">
        <w:t>UPOV code developments</w:t>
      </w:r>
      <w:bookmarkEnd w:id="14"/>
      <w:bookmarkEnd w:id="15"/>
      <w:bookmarkEnd w:id="16"/>
    </w:p>
    <w:p w:rsidR="007D7D52" w:rsidRPr="001E700D" w:rsidRDefault="007D7D52" w:rsidP="00871DD1">
      <w:pPr>
        <w:keepNext/>
        <w:rPr>
          <w:rFonts w:cs="Arial"/>
          <w:snapToGrid w:val="0"/>
        </w:rPr>
      </w:pPr>
    </w:p>
    <w:p w:rsidR="007D7D52" w:rsidRPr="002C2C18" w:rsidRDefault="007D7D52" w:rsidP="00871DD1">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r>
      <w:r>
        <w:rPr>
          <w:rFonts w:cs="Arial"/>
          <w:snapToGrid w:val="0"/>
        </w:rPr>
        <w:t>In 201</w:t>
      </w:r>
      <w:r>
        <w:rPr>
          <w:rFonts w:cs="Arial" w:hint="eastAsia"/>
          <w:snapToGrid w:val="0"/>
          <w:lang w:eastAsia="ja-JP"/>
        </w:rPr>
        <w:t>5</w:t>
      </w:r>
      <w:r w:rsidRPr="002C2C18">
        <w:rPr>
          <w:rFonts w:cs="Arial"/>
          <w:snapToGrid w:val="0"/>
        </w:rPr>
        <w:t xml:space="preserve">, </w:t>
      </w:r>
      <w:r w:rsidRPr="007E6A6C">
        <w:rPr>
          <w:rFonts w:cs="Arial" w:hint="eastAsia"/>
          <w:snapToGrid w:val="0"/>
          <w:lang w:eastAsia="ja-JP"/>
        </w:rPr>
        <w:t>18</w:t>
      </w:r>
      <w:r>
        <w:rPr>
          <w:rFonts w:cs="Arial" w:hint="eastAsia"/>
          <w:snapToGrid w:val="0"/>
          <w:lang w:eastAsia="ja-JP"/>
        </w:rPr>
        <w:t>8</w:t>
      </w:r>
      <w:r w:rsidRPr="002C2C18">
        <w:rPr>
          <w:rFonts w:cs="Arial"/>
          <w:snapToGrid w:val="0"/>
        </w:rPr>
        <w:t xml:space="preserve"> ne</w:t>
      </w:r>
      <w:bookmarkStart w:id="17" w:name="_GoBack"/>
      <w:bookmarkEnd w:id="17"/>
      <w:r w:rsidRPr="002C2C18">
        <w:rPr>
          <w:rFonts w:cs="Arial"/>
          <w:snapToGrid w:val="0"/>
        </w:rPr>
        <w:t xml:space="preserve">w UPOV codes were created and amendments were made to </w:t>
      </w:r>
      <w:r>
        <w:rPr>
          <w:rFonts w:cs="Arial" w:hint="eastAsia"/>
          <w:snapToGrid w:val="0"/>
          <w:lang w:eastAsia="ja-JP"/>
        </w:rPr>
        <w:t>11</w:t>
      </w:r>
      <w:r w:rsidRPr="002C2C18">
        <w:rPr>
          <w:rFonts w:cs="Arial"/>
          <w:snapToGrid w:val="0"/>
        </w:rPr>
        <w:t xml:space="preserve"> </w:t>
      </w:r>
      <w:r>
        <w:rPr>
          <w:rFonts w:cs="Arial"/>
          <w:snapToGrid w:val="0"/>
        </w:rPr>
        <w:t xml:space="preserve">existing </w:t>
      </w:r>
      <w:r w:rsidRPr="002C2C18">
        <w:rPr>
          <w:rFonts w:cs="Arial"/>
          <w:snapToGrid w:val="0"/>
        </w:rPr>
        <w:t xml:space="preserve">UPOV codes. </w:t>
      </w:r>
      <w:r>
        <w:rPr>
          <w:rFonts w:cs="Arial"/>
          <w:snapToGrid w:val="0"/>
        </w:rPr>
        <w:t xml:space="preserve"> </w:t>
      </w:r>
      <w:r w:rsidRPr="002C2C18">
        <w:rPr>
          <w:rFonts w:cs="Arial"/>
          <w:snapToGrid w:val="0"/>
        </w:rPr>
        <w:t>The total number of UPOV codes in the GENIE database at the end of 201</w:t>
      </w:r>
      <w:r>
        <w:rPr>
          <w:rFonts w:cs="Arial" w:hint="eastAsia"/>
          <w:snapToGrid w:val="0"/>
          <w:lang w:eastAsia="ja-JP"/>
        </w:rPr>
        <w:t>5</w:t>
      </w:r>
      <w:r w:rsidRPr="002C2C18">
        <w:rPr>
          <w:rFonts w:cs="Arial"/>
          <w:snapToGrid w:val="0"/>
        </w:rPr>
        <w:t xml:space="preserve"> was </w:t>
      </w:r>
      <w:r>
        <w:rPr>
          <w:rFonts w:cs="Arial" w:hint="eastAsia"/>
          <w:snapToGrid w:val="0"/>
          <w:lang w:eastAsia="ja-JP"/>
        </w:rPr>
        <w:t>7</w:t>
      </w:r>
      <w:r>
        <w:rPr>
          <w:rFonts w:cs="Arial"/>
          <w:snapToGrid w:val="0"/>
          <w:lang w:eastAsia="ja-JP"/>
        </w:rPr>
        <w:t>,</w:t>
      </w:r>
      <w:r>
        <w:rPr>
          <w:rFonts w:cs="Arial" w:hint="eastAsia"/>
          <w:snapToGrid w:val="0"/>
          <w:lang w:eastAsia="ja-JP"/>
        </w:rPr>
        <w:t>992</w:t>
      </w:r>
      <w:r w:rsidRPr="002C2C18">
        <w:rPr>
          <w:rFonts w:cs="Arial"/>
          <w:snapToGrid w:val="0"/>
        </w:rPr>
        <w:t xml:space="preserve">. </w:t>
      </w:r>
    </w:p>
    <w:p w:rsidR="007D7D52" w:rsidRPr="002C2C18" w:rsidRDefault="007D7D52" w:rsidP="00871DD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869"/>
        <w:gridCol w:w="994"/>
        <w:gridCol w:w="852"/>
        <w:gridCol w:w="852"/>
        <w:gridCol w:w="852"/>
        <w:gridCol w:w="853"/>
        <w:gridCol w:w="852"/>
        <w:gridCol w:w="852"/>
        <w:gridCol w:w="853"/>
        <w:gridCol w:w="10"/>
      </w:tblGrid>
      <w:tr w:rsidR="007D7D52" w:rsidRPr="002C2C18" w:rsidTr="00D379CA">
        <w:tc>
          <w:tcPr>
            <w:tcW w:w="1800" w:type="dxa"/>
            <w:tcBorders>
              <w:top w:val="nil"/>
              <w:left w:val="nil"/>
              <w:bottom w:val="nil"/>
            </w:tcBorders>
          </w:tcPr>
          <w:p w:rsidR="007D7D52" w:rsidRPr="002C2C18" w:rsidRDefault="007D7D52" w:rsidP="00871DD1">
            <w:pPr>
              <w:keepNext/>
              <w:jc w:val="right"/>
              <w:rPr>
                <w:rFonts w:cs="Arial"/>
                <w:snapToGrid w:val="0"/>
                <w:sz w:val="18"/>
                <w:szCs w:val="18"/>
              </w:rPr>
            </w:pPr>
          </w:p>
        </w:tc>
        <w:tc>
          <w:tcPr>
            <w:tcW w:w="7839" w:type="dxa"/>
            <w:gridSpan w:val="10"/>
            <w:tcBorders>
              <w:bottom w:val="dotted" w:sz="4" w:space="0" w:color="auto"/>
            </w:tcBorders>
          </w:tcPr>
          <w:p w:rsidR="007D7D52" w:rsidRPr="002C2C18" w:rsidRDefault="007D7D52" w:rsidP="00871DD1">
            <w:pPr>
              <w:keepNext/>
              <w:jc w:val="center"/>
              <w:rPr>
                <w:rFonts w:cs="Arial"/>
                <w:snapToGrid w:val="0"/>
                <w:sz w:val="18"/>
                <w:szCs w:val="18"/>
              </w:rPr>
            </w:pPr>
            <w:r w:rsidRPr="002C2C18">
              <w:rPr>
                <w:rFonts w:cs="Arial"/>
                <w:snapToGrid w:val="0"/>
                <w:sz w:val="18"/>
                <w:szCs w:val="18"/>
              </w:rPr>
              <w:t>Year</w:t>
            </w:r>
          </w:p>
        </w:tc>
      </w:tr>
      <w:tr w:rsidR="007D7D52" w:rsidRPr="00A80466" w:rsidTr="00D379CA">
        <w:tc>
          <w:tcPr>
            <w:tcW w:w="1800" w:type="dxa"/>
            <w:tcBorders>
              <w:top w:val="nil"/>
              <w:left w:val="nil"/>
              <w:bottom w:val="nil"/>
              <w:right w:val="nil"/>
            </w:tcBorders>
          </w:tcPr>
          <w:p w:rsidR="007D7D52" w:rsidRPr="00A80466" w:rsidRDefault="007D7D52" w:rsidP="00871DD1">
            <w:pPr>
              <w:keepNext/>
              <w:jc w:val="right"/>
              <w:rPr>
                <w:rFonts w:cs="Arial"/>
                <w:snapToGrid w:val="0"/>
                <w:sz w:val="4"/>
                <w:szCs w:val="18"/>
              </w:rPr>
            </w:pPr>
          </w:p>
        </w:tc>
        <w:tc>
          <w:tcPr>
            <w:tcW w:w="7839" w:type="dxa"/>
            <w:gridSpan w:val="10"/>
            <w:tcBorders>
              <w:left w:val="nil"/>
              <w:right w:val="nil"/>
            </w:tcBorders>
          </w:tcPr>
          <w:p w:rsidR="007D7D52" w:rsidRPr="00A80466" w:rsidRDefault="007D7D52" w:rsidP="00871DD1">
            <w:pPr>
              <w:keepNext/>
              <w:jc w:val="center"/>
              <w:rPr>
                <w:rFonts w:cs="Arial"/>
                <w:snapToGrid w:val="0"/>
                <w:sz w:val="4"/>
                <w:szCs w:val="18"/>
              </w:rPr>
            </w:pPr>
          </w:p>
        </w:tc>
      </w:tr>
      <w:tr w:rsidR="007D7D52" w:rsidRPr="002C2C18" w:rsidTr="00D379CA">
        <w:trPr>
          <w:gridAfter w:val="1"/>
          <w:wAfter w:w="10" w:type="dxa"/>
        </w:trPr>
        <w:tc>
          <w:tcPr>
            <w:tcW w:w="1800" w:type="dxa"/>
            <w:tcBorders>
              <w:top w:val="nil"/>
              <w:left w:val="nil"/>
            </w:tcBorders>
          </w:tcPr>
          <w:p w:rsidR="007D7D52" w:rsidRPr="002C2C18" w:rsidRDefault="007D7D52" w:rsidP="00871DD1">
            <w:pPr>
              <w:keepNext/>
              <w:jc w:val="left"/>
              <w:rPr>
                <w:rFonts w:cs="Arial"/>
                <w:snapToGrid w:val="0"/>
                <w:sz w:val="18"/>
                <w:szCs w:val="18"/>
                <w:u w:val="single"/>
              </w:rPr>
            </w:pPr>
          </w:p>
        </w:tc>
        <w:tc>
          <w:tcPr>
            <w:tcW w:w="869" w:type="dxa"/>
          </w:tcPr>
          <w:p w:rsidR="007D7D52" w:rsidRPr="002C2C18" w:rsidRDefault="007D7D52" w:rsidP="00871DD1">
            <w:pPr>
              <w:keepNext/>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4" w:type="dxa"/>
          </w:tcPr>
          <w:p w:rsidR="007D7D52" w:rsidRPr="002C2C18" w:rsidRDefault="007D7D52" w:rsidP="00871DD1">
            <w:pPr>
              <w:keepNext/>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52" w:type="dxa"/>
          </w:tcPr>
          <w:p w:rsidR="007D7D52" w:rsidRPr="002C2C18" w:rsidRDefault="007D7D52" w:rsidP="00871DD1">
            <w:pPr>
              <w:keepNext/>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852" w:type="dxa"/>
          </w:tcPr>
          <w:p w:rsidR="007D7D52" w:rsidRPr="002C2C18" w:rsidRDefault="007D7D52" w:rsidP="00871DD1">
            <w:pPr>
              <w:keepNext/>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52" w:type="dxa"/>
          </w:tcPr>
          <w:p w:rsidR="007D7D52" w:rsidRPr="002C2C18" w:rsidRDefault="007D7D52" w:rsidP="00871DD1">
            <w:pPr>
              <w:keepNext/>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53" w:type="dxa"/>
          </w:tcPr>
          <w:p w:rsidR="007D7D52" w:rsidRPr="002C2C18" w:rsidRDefault="007D7D52" w:rsidP="00871DD1">
            <w:pPr>
              <w:keepNext/>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852" w:type="dxa"/>
            <w:shd w:val="clear" w:color="auto" w:fill="auto"/>
          </w:tcPr>
          <w:p w:rsidR="007D7D52" w:rsidRPr="002C2C18" w:rsidRDefault="007D7D52" w:rsidP="00871DD1">
            <w:pPr>
              <w:keepNext/>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52" w:type="dxa"/>
            <w:shd w:val="clear" w:color="auto" w:fill="auto"/>
          </w:tcPr>
          <w:p w:rsidR="007D7D52" w:rsidRPr="002C2C18" w:rsidRDefault="007D7D52" w:rsidP="00871DD1">
            <w:pPr>
              <w:keepNext/>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c>
          <w:tcPr>
            <w:tcW w:w="853" w:type="dxa"/>
          </w:tcPr>
          <w:p w:rsidR="007D7D52" w:rsidRPr="002C2C18" w:rsidRDefault="007D7D52" w:rsidP="00871DD1">
            <w:pPr>
              <w:keepNext/>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5</w:t>
            </w:r>
          </w:p>
        </w:tc>
      </w:tr>
      <w:tr w:rsidR="007D7D52" w:rsidRPr="002C2C18" w:rsidTr="00D379CA">
        <w:trPr>
          <w:gridAfter w:val="1"/>
          <w:wAfter w:w="10" w:type="dxa"/>
          <w:trHeight w:val="495"/>
        </w:trPr>
        <w:tc>
          <w:tcPr>
            <w:tcW w:w="1800" w:type="dxa"/>
          </w:tcPr>
          <w:p w:rsidR="007D7D52" w:rsidRPr="002C2C18" w:rsidRDefault="007D7D52" w:rsidP="00871DD1">
            <w:pPr>
              <w:keepNext/>
              <w:jc w:val="left"/>
              <w:rPr>
                <w:rFonts w:cs="Arial"/>
                <w:snapToGrid w:val="0"/>
                <w:sz w:val="18"/>
                <w:szCs w:val="18"/>
              </w:rPr>
            </w:pPr>
            <w:r w:rsidRPr="002C2C18">
              <w:rPr>
                <w:rFonts w:cs="Arial"/>
                <w:snapToGrid w:val="0"/>
                <w:sz w:val="18"/>
                <w:szCs w:val="18"/>
              </w:rPr>
              <w:t>New UPOV codes</w:t>
            </w:r>
          </w:p>
        </w:tc>
        <w:tc>
          <w:tcPr>
            <w:tcW w:w="869" w:type="dxa"/>
          </w:tcPr>
          <w:p w:rsidR="007D7D52" w:rsidRPr="002C2C18" w:rsidRDefault="007D7D52" w:rsidP="00871DD1">
            <w:pPr>
              <w:keepNext/>
              <w:ind w:right="113"/>
              <w:jc w:val="right"/>
              <w:rPr>
                <w:rFonts w:cs="Arial"/>
                <w:snapToGrid w:val="0"/>
                <w:sz w:val="18"/>
                <w:szCs w:val="18"/>
              </w:rPr>
            </w:pPr>
            <w:r w:rsidRPr="002C2C18">
              <w:rPr>
                <w:rFonts w:cs="Arial"/>
                <w:snapToGrid w:val="0"/>
                <w:sz w:val="18"/>
                <w:szCs w:val="18"/>
              </w:rPr>
              <w:t>n/a</w:t>
            </w:r>
          </w:p>
        </w:tc>
        <w:tc>
          <w:tcPr>
            <w:tcW w:w="994" w:type="dxa"/>
          </w:tcPr>
          <w:p w:rsidR="007D7D52" w:rsidRPr="002C2C18" w:rsidRDefault="007D7D52" w:rsidP="00871DD1">
            <w:pPr>
              <w:keepNext/>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(approx</w:t>
            </w:r>
            <w:r>
              <w:rPr>
                <w:rFonts w:cs="Arial"/>
                <w:snapToGrid w:val="0"/>
                <w:sz w:val="16"/>
                <w:szCs w:val="16"/>
              </w:rPr>
              <w:t>.</w:t>
            </w:r>
            <w:r w:rsidRPr="002C2C18">
              <w:rPr>
                <w:rFonts w:cs="Arial"/>
                <w:snapToGrid w:val="0"/>
                <w:sz w:val="16"/>
                <w:szCs w:val="16"/>
              </w:rPr>
              <w:t>)</w:t>
            </w:r>
          </w:p>
        </w:tc>
        <w:tc>
          <w:tcPr>
            <w:tcW w:w="852" w:type="dxa"/>
          </w:tcPr>
          <w:p w:rsidR="007D7D52" w:rsidRPr="002C2C18" w:rsidRDefault="007D7D52" w:rsidP="00871DD1">
            <w:pPr>
              <w:keepNext/>
              <w:ind w:right="113"/>
              <w:jc w:val="right"/>
              <w:rPr>
                <w:rFonts w:cs="Arial"/>
                <w:snapToGrid w:val="0"/>
                <w:sz w:val="18"/>
                <w:szCs w:val="18"/>
              </w:rPr>
            </w:pPr>
            <w:r w:rsidRPr="002C2C18">
              <w:rPr>
                <w:rFonts w:cs="Arial"/>
                <w:snapToGrid w:val="0"/>
                <w:sz w:val="18"/>
                <w:szCs w:val="18"/>
              </w:rPr>
              <w:t>148</w:t>
            </w:r>
          </w:p>
        </w:tc>
        <w:tc>
          <w:tcPr>
            <w:tcW w:w="852" w:type="dxa"/>
          </w:tcPr>
          <w:p w:rsidR="007D7D52" w:rsidRPr="002C2C18" w:rsidRDefault="007D7D52" w:rsidP="00871DD1">
            <w:pPr>
              <w:keepNext/>
              <w:ind w:right="113"/>
              <w:jc w:val="right"/>
              <w:rPr>
                <w:rFonts w:cs="Arial"/>
                <w:snapToGrid w:val="0"/>
                <w:sz w:val="18"/>
                <w:szCs w:val="18"/>
              </w:rPr>
            </w:pPr>
            <w:r w:rsidRPr="002C2C18">
              <w:rPr>
                <w:rFonts w:cs="Arial"/>
                <w:snapToGrid w:val="0"/>
                <w:sz w:val="18"/>
                <w:szCs w:val="18"/>
              </w:rPr>
              <w:t>114</w:t>
            </w:r>
          </w:p>
        </w:tc>
        <w:tc>
          <w:tcPr>
            <w:tcW w:w="852" w:type="dxa"/>
          </w:tcPr>
          <w:p w:rsidR="007D7D52" w:rsidRPr="002C2C18" w:rsidRDefault="007D7D52" w:rsidP="00871DD1">
            <w:pPr>
              <w:keepNext/>
              <w:ind w:right="113"/>
              <w:jc w:val="right"/>
              <w:rPr>
                <w:rFonts w:cs="Arial"/>
                <w:snapToGrid w:val="0"/>
                <w:sz w:val="18"/>
                <w:szCs w:val="18"/>
              </w:rPr>
            </w:pPr>
            <w:r w:rsidRPr="002C2C18">
              <w:rPr>
                <w:rFonts w:cs="Arial"/>
                <w:snapToGrid w:val="0"/>
                <w:sz w:val="18"/>
                <w:szCs w:val="18"/>
              </w:rPr>
              <w:t>173</w:t>
            </w:r>
          </w:p>
        </w:tc>
        <w:tc>
          <w:tcPr>
            <w:tcW w:w="853" w:type="dxa"/>
          </w:tcPr>
          <w:p w:rsidR="007D7D52" w:rsidRPr="002C2C18" w:rsidRDefault="007D7D52" w:rsidP="00871DD1">
            <w:pPr>
              <w:keepNext/>
              <w:ind w:right="113"/>
              <w:jc w:val="right"/>
              <w:rPr>
                <w:rFonts w:cs="Arial"/>
                <w:snapToGrid w:val="0"/>
                <w:sz w:val="18"/>
                <w:szCs w:val="18"/>
              </w:rPr>
            </w:pPr>
            <w:r w:rsidRPr="002C2C18">
              <w:rPr>
                <w:rFonts w:cs="Arial"/>
                <w:snapToGrid w:val="0"/>
                <w:sz w:val="18"/>
                <w:szCs w:val="18"/>
              </w:rPr>
              <w:t>212</w:t>
            </w:r>
          </w:p>
        </w:tc>
        <w:tc>
          <w:tcPr>
            <w:tcW w:w="852" w:type="dxa"/>
            <w:shd w:val="clear" w:color="auto" w:fill="auto"/>
          </w:tcPr>
          <w:p w:rsidR="007D7D52" w:rsidRPr="007B4B1B" w:rsidRDefault="007D7D52" w:rsidP="00871DD1">
            <w:pPr>
              <w:keepNext/>
              <w:ind w:right="165"/>
              <w:jc w:val="right"/>
              <w:rPr>
                <w:rFonts w:cs="Arial"/>
                <w:snapToGrid w:val="0"/>
                <w:sz w:val="18"/>
                <w:szCs w:val="18"/>
              </w:rPr>
            </w:pPr>
            <w:r w:rsidRPr="007B4B1B">
              <w:rPr>
                <w:rFonts w:cs="Arial"/>
                <w:snapToGrid w:val="0"/>
                <w:sz w:val="18"/>
              </w:rPr>
              <w:t>209</w:t>
            </w:r>
          </w:p>
        </w:tc>
        <w:tc>
          <w:tcPr>
            <w:tcW w:w="852" w:type="dxa"/>
            <w:shd w:val="clear" w:color="auto" w:fill="auto"/>
          </w:tcPr>
          <w:p w:rsidR="007D7D52" w:rsidRPr="007B4B1B" w:rsidRDefault="007D7D52" w:rsidP="00871DD1">
            <w:pPr>
              <w:keepNext/>
              <w:ind w:right="165"/>
              <w:jc w:val="right"/>
              <w:rPr>
                <w:rFonts w:cs="Arial"/>
                <w:snapToGrid w:val="0"/>
                <w:sz w:val="18"/>
                <w:szCs w:val="18"/>
                <w:lang w:eastAsia="ja-JP"/>
              </w:rPr>
            </w:pPr>
            <w:r>
              <w:rPr>
                <w:rFonts w:cs="Arial" w:hint="eastAsia"/>
                <w:snapToGrid w:val="0"/>
                <w:sz w:val="18"/>
                <w:szCs w:val="18"/>
                <w:lang w:eastAsia="ja-JP"/>
              </w:rPr>
              <w:t>577</w:t>
            </w:r>
          </w:p>
        </w:tc>
        <w:tc>
          <w:tcPr>
            <w:tcW w:w="853" w:type="dxa"/>
          </w:tcPr>
          <w:p w:rsidR="007D7D52" w:rsidRPr="007B4B1B" w:rsidRDefault="007D7D52" w:rsidP="00871DD1">
            <w:pPr>
              <w:keepNext/>
              <w:ind w:right="165"/>
              <w:jc w:val="right"/>
              <w:rPr>
                <w:rFonts w:cs="Arial"/>
                <w:snapToGrid w:val="0"/>
                <w:sz w:val="18"/>
                <w:szCs w:val="18"/>
                <w:lang w:eastAsia="ja-JP"/>
              </w:rPr>
            </w:pPr>
            <w:r>
              <w:rPr>
                <w:rFonts w:cs="Arial" w:hint="eastAsia"/>
                <w:snapToGrid w:val="0"/>
                <w:sz w:val="18"/>
                <w:szCs w:val="18"/>
                <w:lang w:eastAsia="ja-JP"/>
              </w:rPr>
              <w:t>188</w:t>
            </w:r>
          </w:p>
        </w:tc>
      </w:tr>
      <w:tr w:rsidR="007D7D52" w:rsidRPr="002C2C18" w:rsidTr="00D379CA">
        <w:trPr>
          <w:gridAfter w:val="1"/>
          <w:wAfter w:w="10" w:type="dxa"/>
          <w:trHeight w:val="495"/>
        </w:trPr>
        <w:tc>
          <w:tcPr>
            <w:tcW w:w="1800" w:type="dxa"/>
          </w:tcPr>
          <w:p w:rsidR="007D7D52" w:rsidRPr="002C2C18" w:rsidRDefault="007D7D52" w:rsidP="00871DD1">
            <w:pPr>
              <w:keepNext/>
              <w:jc w:val="left"/>
              <w:rPr>
                <w:rFonts w:cs="Arial"/>
                <w:snapToGrid w:val="0"/>
                <w:sz w:val="18"/>
                <w:szCs w:val="18"/>
              </w:rPr>
            </w:pPr>
            <w:r w:rsidRPr="002C2C18">
              <w:rPr>
                <w:rFonts w:cs="Arial"/>
                <w:snapToGrid w:val="0"/>
                <w:sz w:val="18"/>
                <w:szCs w:val="18"/>
              </w:rPr>
              <w:t>Amendments</w:t>
            </w:r>
          </w:p>
        </w:tc>
        <w:tc>
          <w:tcPr>
            <w:tcW w:w="869" w:type="dxa"/>
          </w:tcPr>
          <w:p w:rsidR="007D7D52" w:rsidRPr="002C2C18" w:rsidRDefault="007D7D52" w:rsidP="00871DD1">
            <w:pPr>
              <w:keepNext/>
              <w:ind w:right="113"/>
              <w:jc w:val="right"/>
              <w:rPr>
                <w:rFonts w:cs="Arial"/>
                <w:snapToGrid w:val="0"/>
                <w:sz w:val="18"/>
                <w:szCs w:val="18"/>
              </w:rPr>
            </w:pPr>
            <w:r w:rsidRPr="002C2C18">
              <w:rPr>
                <w:rFonts w:cs="Arial"/>
                <w:snapToGrid w:val="0"/>
                <w:sz w:val="18"/>
                <w:szCs w:val="18"/>
              </w:rPr>
              <w:t>n/a</w:t>
            </w:r>
          </w:p>
        </w:tc>
        <w:tc>
          <w:tcPr>
            <w:tcW w:w="994" w:type="dxa"/>
          </w:tcPr>
          <w:p w:rsidR="007D7D52" w:rsidRPr="002C2C18" w:rsidRDefault="007D7D52" w:rsidP="00871DD1">
            <w:pPr>
              <w:keepNext/>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(approx</w:t>
            </w:r>
            <w:r>
              <w:rPr>
                <w:rFonts w:cs="Arial"/>
                <w:snapToGrid w:val="0"/>
                <w:sz w:val="16"/>
                <w:szCs w:val="16"/>
              </w:rPr>
              <w:t>.</w:t>
            </w:r>
            <w:r w:rsidRPr="002C2C18">
              <w:rPr>
                <w:rFonts w:cs="Arial"/>
                <w:snapToGrid w:val="0"/>
                <w:sz w:val="16"/>
                <w:szCs w:val="16"/>
              </w:rPr>
              <w:t>)</w:t>
            </w:r>
          </w:p>
        </w:tc>
        <w:tc>
          <w:tcPr>
            <w:tcW w:w="852" w:type="dxa"/>
          </w:tcPr>
          <w:p w:rsidR="007D7D52" w:rsidRPr="002C2C18" w:rsidRDefault="007D7D52" w:rsidP="00871DD1">
            <w:pPr>
              <w:keepNext/>
              <w:ind w:right="113"/>
              <w:jc w:val="right"/>
              <w:rPr>
                <w:rFonts w:cs="Arial"/>
                <w:snapToGrid w:val="0"/>
                <w:sz w:val="18"/>
                <w:szCs w:val="18"/>
              </w:rPr>
            </w:pPr>
            <w:r w:rsidRPr="002C2C18">
              <w:rPr>
                <w:rFonts w:cs="Arial"/>
                <w:snapToGrid w:val="0"/>
                <w:sz w:val="18"/>
                <w:szCs w:val="18"/>
              </w:rPr>
              <w:t>17</w:t>
            </w:r>
          </w:p>
        </w:tc>
        <w:tc>
          <w:tcPr>
            <w:tcW w:w="852" w:type="dxa"/>
          </w:tcPr>
          <w:p w:rsidR="007D7D52" w:rsidRPr="002C2C18" w:rsidRDefault="007D7D52" w:rsidP="00871DD1">
            <w:pPr>
              <w:keepNext/>
              <w:ind w:right="113"/>
              <w:jc w:val="right"/>
              <w:rPr>
                <w:rFonts w:cs="Arial"/>
                <w:snapToGrid w:val="0"/>
                <w:sz w:val="18"/>
                <w:szCs w:val="18"/>
              </w:rPr>
            </w:pPr>
            <w:r w:rsidRPr="002C2C18">
              <w:rPr>
                <w:rFonts w:cs="Arial"/>
                <w:snapToGrid w:val="0"/>
                <w:sz w:val="18"/>
                <w:szCs w:val="18"/>
              </w:rPr>
              <w:t>6</w:t>
            </w:r>
          </w:p>
        </w:tc>
        <w:tc>
          <w:tcPr>
            <w:tcW w:w="852" w:type="dxa"/>
          </w:tcPr>
          <w:p w:rsidR="007D7D52" w:rsidRPr="002C2C18" w:rsidRDefault="007D7D52" w:rsidP="00871DD1">
            <w:pPr>
              <w:keepNext/>
              <w:ind w:right="113"/>
              <w:jc w:val="right"/>
              <w:rPr>
                <w:rFonts w:cs="Arial"/>
                <w:snapToGrid w:val="0"/>
                <w:sz w:val="18"/>
                <w:szCs w:val="18"/>
                <w:lang w:eastAsia="ja-JP"/>
              </w:rPr>
            </w:pPr>
            <w:r>
              <w:rPr>
                <w:rFonts w:cs="Arial"/>
                <w:snapToGrid w:val="0"/>
                <w:sz w:val="18"/>
                <w:szCs w:val="18"/>
              </w:rPr>
              <w:t>12</w:t>
            </w:r>
          </w:p>
        </w:tc>
        <w:tc>
          <w:tcPr>
            <w:tcW w:w="853" w:type="dxa"/>
          </w:tcPr>
          <w:p w:rsidR="007D7D52" w:rsidRPr="002C2C18" w:rsidRDefault="007D7D52" w:rsidP="00871DD1">
            <w:pPr>
              <w:keepNext/>
              <w:ind w:right="113"/>
              <w:jc w:val="right"/>
              <w:rPr>
                <w:rFonts w:cs="Arial"/>
                <w:snapToGrid w:val="0"/>
                <w:sz w:val="18"/>
                <w:szCs w:val="18"/>
              </w:rPr>
            </w:pPr>
            <w:r w:rsidRPr="002C2C18">
              <w:rPr>
                <w:rFonts w:cs="Arial"/>
                <w:snapToGrid w:val="0"/>
                <w:sz w:val="18"/>
                <w:szCs w:val="18"/>
              </w:rPr>
              <w:t>5</w:t>
            </w:r>
          </w:p>
        </w:tc>
        <w:tc>
          <w:tcPr>
            <w:tcW w:w="852" w:type="dxa"/>
            <w:shd w:val="clear" w:color="auto" w:fill="auto"/>
          </w:tcPr>
          <w:p w:rsidR="007D7D52" w:rsidRPr="007B4B1B" w:rsidRDefault="007D7D52" w:rsidP="00871DD1">
            <w:pPr>
              <w:keepNext/>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Pr>
                <w:rFonts w:cs="Arial"/>
                <w:snapToGrid w:val="0"/>
                <w:sz w:val="18"/>
                <w:szCs w:val="18"/>
              </w:rPr>
              <w:t>*</w:t>
            </w:r>
          </w:p>
        </w:tc>
        <w:tc>
          <w:tcPr>
            <w:tcW w:w="852" w:type="dxa"/>
            <w:shd w:val="clear" w:color="auto" w:fill="auto"/>
          </w:tcPr>
          <w:p w:rsidR="007D7D52" w:rsidRPr="00D64E2D" w:rsidRDefault="007D7D52" w:rsidP="00871DD1">
            <w:pPr>
              <w:keepNext/>
              <w:ind w:right="165"/>
              <w:jc w:val="right"/>
              <w:rPr>
                <w:rFonts w:cs="Arial"/>
                <w:snapToGrid w:val="0"/>
                <w:sz w:val="18"/>
                <w:szCs w:val="18"/>
                <w:lang w:eastAsia="ja-JP"/>
              </w:rPr>
            </w:pPr>
            <w:r>
              <w:rPr>
                <w:rFonts w:cs="Arial" w:hint="eastAsia"/>
                <w:snapToGrid w:val="0"/>
                <w:sz w:val="18"/>
                <w:szCs w:val="18"/>
                <w:lang w:eastAsia="ja-JP"/>
              </w:rPr>
              <w:t>37</w:t>
            </w:r>
            <w:r w:rsidRPr="00D64E2D">
              <w:rPr>
                <w:rFonts w:cs="Arial"/>
                <w:snapToGrid w:val="0"/>
                <w:sz w:val="18"/>
                <w:szCs w:val="18"/>
                <w:lang w:eastAsia="ja-JP"/>
              </w:rPr>
              <w:br/>
            </w:r>
          </w:p>
        </w:tc>
        <w:tc>
          <w:tcPr>
            <w:tcW w:w="853" w:type="dxa"/>
          </w:tcPr>
          <w:p w:rsidR="007D7D52" w:rsidRPr="00D64E2D" w:rsidRDefault="007D7D52" w:rsidP="00871DD1">
            <w:pPr>
              <w:keepNext/>
              <w:ind w:right="165"/>
              <w:jc w:val="right"/>
              <w:rPr>
                <w:rFonts w:cs="Arial"/>
                <w:snapToGrid w:val="0"/>
                <w:sz w:val="18"/>
                <w:szCs w:val="18"/>
                <w:lang w:eastAsia="ja-JP"/>
              </w:rPr>
            </w:pPr>
            <w:r>
              <w:rPr>
                <w:rFonts w:cs="Arial" w:hint="eastAsia"/>
                <w:snapToGrid w:val="0"/>
                <w:sz w:val="18"/>
                <w:szCs w:val="18"/>
                <w:lang w:eastAsia="ja-JP"/>
              </w:rPr>
              <w:t>11</w:t>
            </w:r>
          </w:p>
        </w:tc>
      </w:tr>
      <w:tr w:rsidR="007D7D52" w:rsidRPr="00CE0E16" w:rsidTr="00D379CA">
        <w:trPr>
          <w:gridAfter w:val="1"/>
          <w:wAfter w:w="10" w:type="dxa"/>
          <w:trHeight w:val="495"/>
        </w:trPr>
        <w:tc>
          <w:tcPr>
            <w:tcW w:w="1800" w:type="dxa"/>
          </w:tcPr>
          <w:p w:rsidR="007D7D52" w:rsidRPr="002C2C18" w:rsidRDefault="007D7D52" w:rsidP="00871DD1">
            <w:pPr>
              <w:jc w:val="left"/>
              <w:rPr>
                <w:rFonts w:cs="Arial"/>
                <w:snapToGrid w:val="0"/>
                <w:sz w:val="18"/>
                <w:szCs w:val="18"/>
              </w:rPr>
            </w:pPr>
            <w:r w:rsidRPr="002C2C18">
              <w:rPr>
                <w:rFonts w:cs="Arial"/>
                <w:snapToGrid w:val="0"/>
                <w:sz w:val="18"/>
                <w:szCs w:val="18"/>
              </w:rPr>
              <w:t>Total UPOV Codes (at end of year)</w:t>
            </w:r>
          </w:p>
        </w:tc>
        <w:tc>
          <w:tcPr>
            <w:tcW w:w="869" w:type="dxa"/>
          </w:tcPr>
          <w:p w:rsidR="007D7D52" w:rsidRPr="002C2C18" w:rsidRDefault="007D7D52" w:rsidP="00871DD1">
            <w:pPr>
              <w:ind w:right="113"/>
              <w:jc w:val="right"/>
              <w:rPr>
                <w:rFonts w:cs="Arial"/>
                <w:snapToGrid w:val="0"/>
                <w:sz w:val="18"/>
                <w:szCs w:val="18"/>
              </w:rPr>
            </w:pPr>
            <w:r w:rsidRPr="002C2C18">
              <w:rPr>
                <w:rFonts w:cs="Arial"/>
                <w:snapToGrid w:val="0"/>
                <w:sz w:val="18"/>
                <w:szCs w:val="18"/>
              </w:rPr>
              <w:t>6,169</w:t>
            </w:r>
          </w:p>
        </w:tc>
        <w:tc>
          <w:tcPr>
            <w:tcW w:w="994" w:type="dxa"/>
          </w:tcPr>
          <w:p w:rsidR="007D7D52" w:rsidRPr="002C2C18" w:rsidRDefault="007D7D52" w:rsidP="00871DD1">
            <w:pPr>
              <w:ind w:right="113"/>
              <w:jc w:val="right"/>
              <w:rPr>
                <w:rFonts w:cs="Arial"/>
                <w:snapToGrid w:val="0"/>
                <w:sz w:val="18"/>
                <w:szCs w:val="18"/>
              </w:rPr>
            </w:pPr>
            <w:r w:rsidRPr="002C2C18">
              <w:rPr>
                <w:rFonts w:cs="Arial"/>
                <w:snapToGrid w:val="0"/>
                <w:sz w:val="18"/>
                <w:szCs w:val="18"/>
              </w:rPr>
              <w:t>6,346</w:t>
            </w:r>
          </w:p>
        </w:tc>
        <w:tc>
          <w:tcPr>
            <w:tcW w:w="852" w:type="dxa"/>
          </w:tcPr>
          <w:p w:rsidR="007D7D52" w:rsidRPr="002C2C18" w:rsidRDefault="007D7D52" w:rsidP="00871DD1">
            <w:pPr>
              <w:ind w:right="113"/>
              <w:jc w:val="right"/>
              <w:rPr>
                <w:rFonts w:cs="Arial"/>
                <w:snapToGrid w:val="0"/>
                <w:sz w:val="18"/>
                <w:szCs w:val="18"/>
              </w:rPr>
            </w:pPr>
            <w:r w:rsidRPr="002C2C18">
              <w:rPr>
                <w:rFonts w:cs="Arial"/>
                <w:snapToGrid w:val="0"/>
                <w:sz w:val="18"/>
                <w:szCs w:val="18"/>
              </w:rPr>
              <w:t>6,582</w:t>
            </w:r>
          </w:p>
        </w:tc>
        <w:tc>
          <w:tcPr>
            <w:tcW w:w="852" w:type="dxa"/>
          </w:tcPr>
          <w:p w:rsidR="007D7D52" w:rsidRPr="002C2C18" w:rsidRDefault="007D7D52" w:rsidP="00871DD1">
            <w:pPr>
              <w:ind w:right="113"/>
              <w:jc w:val="right"/>
              <w:rPr>
                <w:rFonts w:cs="Arial"/>
                <w:snapToGrid w:val="0"/>
                <w:sz w:val="18"/>
                <w:szCs w:val="18"/>
              </w:rPr>
            </w:pPr>
            <w:r w:rsidRPr="002C2C18">
              <w:rPr>
                <w:rFonts w:cs="Arial"/>
                <w:snapToGrid w:val="0"/>
                <w:sz w:val="18"/>
                <w:szCs w:val="18"/>
              </w:rPr>
              <w:t>6,683</w:t>
            </w:r>
          </w:p>
        </w:tc>
        <w:tc>
          <w:tcPr>
            <w:tcW w:w="852" w:type="dxa"/>
          </w:tcPr>
          <w:p w:rsidR="007D7D52" w:rsidRPr="002C2C18" w:rsidRDefault="007D7D52" w:rsidP="00871DD1">
            <w:pPr>
              <w:ind w:right="113"/>
              <w:jc w:val="right"/>
              <w:rPr>
                <w:rFonts w:cs="Arial"/>
                <w:snapToGrid w:val="0"/>
                <w:sz w:val="18"/>
                <w:szCs w:val="18"/>
              </w:rPr>
            </w:pPr>
            <w:r w:rsidRPr="002C2C18">
              <w:rPr>
                <w:rFonts w:cs="Arial"/>
                <w:snapToGrid w:val="0"/>
                <w:sz w:val="18"/>
                <w:szCs w:val="18"/>
              </w:rPr>
              <w:t>6,851</w:t>
            </w:r>
          </w:p>
        </w:tc>
        <w:tc>
          <w:tcPr>
            <w:tcW w:w="853" w:type="dxa"/>
          </w:tcPr>
          <w:p w:rsidR="007D7D52" w:rsidRPr="002C2C18" w:rsidRDefault="007D7D52" w:rsidP="00871DD1">
            <w:pPr>
              <w:ind w:right="113"/>
              <w:jc w:val="right"/>
              <w:rPr>
                <w:rFonts w:cs="Arial"/>
                <w:snapToGrid w:val="0"/>
                <w:sz w:val="18"/>
                <w:szCs w:val="18"/>
              </w:rPr>
            </w:pPr>
            <w:r w:rsidRPr="002C2C18">
              <w:rPr>
                <w:rFonts w:cs="Arial"/>
                <w:snapToGrid w:val="0"/>
                <w:sz w:val="18"/>
                <w:szCs w:val="18"/>
              </w:rPr>
              <w:t>7,061</w:t>
            </w:r>
          </w:p>
        </w:tc>
        <w:tc>
          <w:tcPr>
            <w:tcW w:w="852" w:type="dxa"/>
            <w:shd w:val="clear" w:color="auto" w:fill="auto"/>
          </w:tcPr>
          <w:p w:rsidR="007D7D52" w:rsidRPr="007B4B1B" w:rsidRDefault="007D7D52" w:rsidP="00871DD1">
            <w:pPr>
              <w:tabs>
                <w:tab w:val="left" w:pos="630"/>
                <w:tab w:val="left" w:pos="748"/>
              </w:tabs>
              <w:ind w:right="23"/>
              <w:jc w:val="center"/>
              <w:rPr>
                <w:rFonts w:cs="Arial"/>
                <w:snapToGrid w:val="0"/>
                <w:sz w:val="18"/>
                <w:szCs w:val="18"/>
              </w:rPr>
            </w:pPr>
            <w:r w:rsidRPr="007B4B1B">
              <w:rPr>
                <w:rFonts w:cs="Arial"/>
                <w:snapToGrid w:val="0"/>
                <w:sz w:val="18"/>
              </w:rPr>
              <w:t>7,251</w:t>
            </w:r>
          </w:p>
        </w:tc>
        <w:tc>
          <w:tcPr>
            <w:tcW w:w="852" w:type="dxa"/>
            <w:shd w:val="clear" w:color="auto" w:fill="auto"/>
          </w:tcPr>
          <w:p w:rsidR="007D7D52" w:rsidRPr="00D64E2D" w:rsidRDefault="007D7D52" w:rsidP="00871DD1">
            <w:pPr>
              <w:tabs>
                <w:tab w:val="left" w:pos="630"/>
                <w:tab w:val="left" w:pos="748"/>
              </w:tabs>
              <w:ind w:right="23"/>
              <w:jc w:val="center"/>
              <w:rPr>
                <w:rFonts w:cs="Arial"/>
                <w:snapToGrid w:val="0"/>
                <w:sz w:val="18"/>
                <w:szCs w:val="18"/>
                <w:lang w:eastAsia="ja-JP"/>
              </w:rPr>
            </w:pPr>
            <w:r w:rsidRPr="00D64E2D">
              <w:rPr>
                <w:rFonts w:cs="Arial" w:hint="eastAsia"/>
                <w:snapToGrid w:val="0"/>
                <w:sz w:val="18"/>
                <w:szCs w:val="18"/>
                <w:lang w:eastAsia="ja-JP"/>
              </w:rPr>
              <w:t>7,808</w:t>
            </w:r>
          </w:p>
        </w:tc>
        <w:tc>
          <w:tcPr>
            <w:tcW w:w="853" w:type="dxa"/>
          </w:tcPr>
          <w:p w:rsidR="007D7D52" w:rsidRPr="00D64E2D" w:rsidRDefault="007D7D52" w:rsidP="00871DD1">
            <w:pPr>
              <w:tabs>
                <w:tab w:val="left" w:pos="630"/>
                <w:tab w:val="left" w:pos="748"/>
              </w:tabs>
              <w:ind w:right="23"/>
              <w:jc w:val="center"/>
              <w:rPr>
                <w:rFonts w:cs="Arial"/>
                <w:snapToGrid w:val="0"/>
                <w:sz w:val="18"/>
                <w:szCs w:val="18"/>
                <w:lang w:eastAsia="ja-JP"/>
              </w:rPr>
            </w:pPr>
            <w:r>
              <w:rPr>
                <w:rFonts w:cs="Arial" w:hint="eastAsia"/>
                <w:snapToGrid w:val="0"/>
                <w:sz w:val="18"/>
                <w:szCs w:val="18"/>
                <w:lang w:eastAsia="ja-JP"/>
              </w:rPr>
              <w:t>7</w:t>
            </w:r>
            <w:r>
              <w:rPr>
                <w:rFonts w:cs="Arial"/>
                <w:snapToGrid w:val="0"/>
                <w:sz w:val="18"/>
                <w:szCs w:val="18"/>
                <w:lang w:eastAsia="ja-JP"/>
              </w:rPr>
              <w:t>,</w:t>
            </w:r>
            <w:r>
              <w:rPr>
                <w:rFonts w:cs="Arial" w:hint="eastAsia"/>
                <w:snapToGrid w:val="0"/>
                <w:sz w:val="18"/>
                <w:szCs w:val="18"/>
                <w:lang w:eastAsia="ja-JP"/>
              </w:rPr>
              <w:t>992</w:t>
            </w:r>
          </w:p>
        </w:tc>
      </w:tr>
    </w:tbl>
    <w:p w:rsidR="007D7D52" w:rsidRDefault="007D7D52" w:rsidP="00871DD1">
      <w:pPr>
        <w:ind w:left="851" w:hanging="284"/>
        <w:rPr>
          <w:rFonts w:cs="Arial"/>
          <w:sz w:val="16"/>
          <w:szCs w:val="18"/>
          <w:lang w:eastAsia="ja-JP"/>
        </w:rPr>
      </w:pPr>
      <w:r w:rsidRPr="002C2C18">
        <w:rPr>
          <w:rFonts w:cs="Arial"/>
          <w:sz w:val="16"/>
          <w:szCs w:val="18"/>
        </w:rPr>
        <w:t xml:space="preserve">* </w:t>
      </w:r>
      <w:r>
        <w:rPr>
          <w:rFonts w:cs="Arial"/>
          <w:sz w:val="16"/>
          <w:szCs w:val="18"/>
        </w:rPr>
        <w:tab/>
      </w:r>
      <w:r w:rsidRPr="002C2C18">
        <w:rPr>
          <w:rFonts w:cs="Arial"/>
          <w:sz w:val="16"/>
          <w:szCs w:val="18"/>
        </w:rPr>
        <w:t>including changes to UPOV codes resulting from the amendment of the “Guide to the UPOV Code System” concerning hybrids (see document TC/49/6).</w:t>
      </w:r>
    </w:p>
    <w:p w:rsidR="007D7D52" w:rsidRPr="002C2C18" w:rsidRDefault="007D7D52" w:rsidP="00871DD1">
      <w:pPr>
        <w:rPr>
          <w:rFonts w:cs="Arial"/>
          <w:snapToGrid w:val="0"/>
          <w:sz w:val="18"/>
          <w:szCs w:val="18"/>
        </w:rPr>
      </w:pPr>
    </w:p>
    <w:p w:rsidR="007D7D52" w:rsidRDefault="007D7D52" w:rsidP="00871DD1">
      <w:pPr>
        <w:rPr>
          <w:rFonts w:cs="Arial"/>
          <w:lang w:eastAsia="ja-JP"/>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the Office of the Union prepare</w:t>
      </w:r>
      <w:r>
        <w:rPr>
          <w:rFonts w:cs="Arial" w:hint="eastAsia"/>
          <w:lang w:eastAsia="ja-JP"/>
        </w:rPr>
        <w:t>d</w:t>
      </w:r>
      <w:r w:rsidRPr="002C2C18">
        <w:rPr>
          <w:rFonts w:cs="Arial"/>
        </w:rPr>
        <w:t xml:space="preserve"> tables of UPOV code additions and amendments, for checking by the relevant authorities, for each of the </w:t>
      </w:r>
      <w:r>
        <w:rPr>
          <w:rFonts w:cs="Arial"/>
        </w:rPr>
        <w:t>TWP sessions in 201</w:t>
      </w:r>
      <w:r>
        <w:rPr>
          <w:rFonts w:cs="Arial" w:hint="eastAsia"/>
          <w:lang w:eastAsia="ja-JP"/>
        </w:rPr>
        <w:t>6</w:t>
      </w:r>
      <w:r w:rsidRPr="002C2C18">
        <w:rPr>
          <w:rFonts w:cs="Arial"/>
        </w:rPr>
        <w:t>.</w:t>
      </w:r>
    </w:p>
    <w:p w:rsidR="007D7D52" w:rsidRDefault="007D7D52" w:rsidP="00871DD1">
      <w:pPr>
        <w:rPr>
          <w:rFonts w:cs="Arial"/>
          <w:lang w:eastAsia="ja-JP"/>
        </w:rPr>
      </w:pPr>
    </w:p>
    <w:p w:rsidR="007D7D52" w:rsidRDefault="007D7D52" w:rsidP="00871DD1">
      <w:r>
        <w:fldChar w:fldCharType="begin"/>
      </w:r>
      <w:r>
        <w:instrText xml:space="preserve"> AUTONUM  </w:instrText>
      </w:r>
      <w:r>
        <w:fldChar w:fldCharType="end"/>
      </w:r>
      <w:r>
        <w:tab/>
        <w:t>The TC</w:t>
      </w:r>
      <w:r>
        <w:rPr>
          <w:rFonts w:hint="eastAsia"/>
          <w:lang w:eastAsia="ja-JP"/>
        </w:rPr>
        <w:t>, at its fifty-second session</w:t>
      </w:r>
      <w:r w:rsidR="0045143E">
        <w:rPr>
          <w:rStyle w:val="FootnoteReference"/>
          <w:lang w:eastAsia="ja-JP"/>
        </w:rPr>
        <w:footnoteReference w:id="2"/>
      </w:r>
      <w:r>
        <w:rPr>
          <w:rFonts w:hint="eastAsia"/>
          <w:lang w:eastAsia="ja-JP"/>
        </w:rPr>
        <w:t>,</w:t>
      </w:r>
      <w:r>
        <w:t xml:space="preserve"> agreed to invite the European Union to make a proposal to the TWPs, at their sessions in 2016, to revise the Guide to the UPOV Code System with regard to UPOV codes for hybrid genera and species</w:t>
      </w:r>
      <w:r w:rsidR="004867B0">
        <w:rPr>
          <w:rStyle w:val="FootnoteReference"/>
        </w:rPr>
        <w:footnoteReference w:id="3"/>
      </w:r>
      <w:r>
        <w:t>.</w:t>
      </w:r>
    </w:p>
    <w:p w:rsidR="007D7D52" w:rsidRPr="00B76979" w:rsidRDefault="007D7D52" w:rsidP="00871DD1"/>
    <w:p w:rsidR="007D7D52" w:rsidRPr="00AF2B73" w:rsidRDefault="007D7D52" w:rsidP="00871DD1">
      <w:pPr>
        <w:pStyle w:val="DecisionInvitingPara"/>
        <w:tabs>
          <w:tab w:val="left" w:pos="5954"/>
        </w:tabs>
        <w:ind w:left="5387" w:hanging="567"/>
        <w:rPr>
          <w:lang w:val="en-US"/>
        </w:rPr>
      </w:pPr>
      <w:r w:rsidRPr="00AF2B73">
        <w:fldChar w:fldCharType="begin"/>
      </w:r>
      <w:r w:rsidRPr="00AF2B73">
        <w:rPr>
          <w:lang w:val="en-US"/>
        </w:rPr>
        <w:instrText xml:space="preserve"> AUTONUM  </w:instrText>
      </w:r>
      <w:r w:rsidRPr="00AF2B73">
        <w:fldChar w:fldCharType="end"/>
      </w:r>
      <w:r w:rsidR="0045143E">
        <w:rPr>
          <w:lang w:val="en-US"/>
        </w:rPr>
        <w:tab/>
        <w:t xml:space="preserve">The </w:t>
      </w:r>
      <w:r w:rsidRPr="00AF2B73">
        <w:rPr>
          <w:lang w:val="en-US"/>
        </w:rPr>
        <w:t>C</w:t>
      </w:r>
      <w:r w:rsidR="0045143E">
        <w:rPr>
          <w:rFonts w:eastAsia="MS Mincho" w:hint="eastAsia"/>
          <w:lang w:val="en-US" w:eastAsia="ja-JP"/>
        </w:rPr>
        <w:t>AJ</w:t>
      </w:r>
      <w:r w:rsidRPr="00AF2B73">
        <w:rPr>
          <w:lang w:val="en-US"/>
        </w:rPr>
        <w:t xml:space="preserve"> is invited to note:</w:t>
      </w:r>
    </w:p>
    <w:p w:rsidR="007D7D52" w:rsidRPr="00AF2B73" w:rsidRDefault="007D7D52" w:rsidP="00871DD1">
      <w:pPr>
        <w:pStyle w:val="DecisionInvitingPara"/>
        <w:tabs>
          <w:tab w:val="left" w:pos="5954"/>
        </w:tabs>
        <w:ind w:left="5387" w:hanging="567"/>
        <w:rPr>
          <w:lang w:val="en-US" w:eastAsia="ja-JP"/>
        </w:rPr>
      </w:pPr>
    </w:p>
    <w:p w:rsidR="007D7D52" w:rsidRPr="00171722" w:rsidRDefault="007D7D52" w:rsidP="00871DD1">
      <w:pPr>
        <w:pStyle w:val="DecisionInvitingPara"/>
        <w:tabs>
          <w:tab w:val="left" w:pos="5954"/>
        </w:tabs>
        <w:ind w:left="4820" w:firstLine="567"/>
        <w:rPr>
          <w:rFonts w:eastAsia="MS Mincho"/>
          <w:lang w:val="en-US" w:eastAsia="ja-JP"/>
        </w:rPr>
      </w:pPr>
      <w:r w:rsidRPr="00171722">
        <w:rPr>
          <w:lang w:val="en-US"/>
        </w:rPr>
        <w:t>(a)</w:t>
      </w:r>
      <w:r w:rsidRPr="00171722">
        <w:rPr>
          <w:lang w:val="en-US"/>
        </w:rPr>
        <w:tab/>
      </w:r>
      <w:proofErr w:type="gramStart"/>
      <w:r w:rsidRPr="00171722">
        <w:rPr>
          <w:lang w:val="en-US"/>
        </w:rPr>
        <w:t>the</w:t>
      </w:r>
      <w:proofErr w:type="gramEnd"/>
      <w:r w:rsidRPr="00171722">
        <w:rPr>
          <w:lang w:val="en-US"/>
        </w:rPr>
        <w:t xml:space="preserve"> developments concerning UPOV codes</w:t>
      </w:r>
      <w:r w:rsidRPr="00171722">
        <w:rPr>
          <w:rFonts w:cs="Arial"/>
          <w:snapToGrid w:val="0"/>
          <w:lang w:val="en-US"/>
        </w:rPr>
        <w:t xml:space="preserve">, as set out in paragraph </w:t>
      </w:r>
      <w:r w:rsidRPr="00171722">
        <w:rPr>
          <w:rFonts w:eastAsia="MS Mincho" w:cs="Arial" w:hint="eastAsia"/>
          <w:snapToGrid w:val="0"/>
          <w:lang w:val="en-US" w:eastAsia="ja-JP"/>
        </w:rPr>
        <w:t>8</w:t>
      </w:r>
      <w:r w:rsidRPr="00171722">
        <w:rPr>
          <w:lang w:val="en-US"/>
        </w:rPr>
        <w:t>;</w:t>
      </w:r>
      <w:r w:rsidR="00B22F25">
        <w:rPr>
          <w:rFonts w:eastAsia="MS Mincho" w:hint="eastAsia"/>
          <w:lang w:val="en-US" w:eastAsia="ja-JP"/>
        </w:rPr>
        <w:t xml:space="preserve"> </w:t>
      </w:r>
      <w:r w:rsidR="005E152D">
        <w:rPr>
          <w:lang w:val="en-US"/>
        </w:rPr>
        <w:t>and</w:t>
      </w:r>
    </w:p>
    <w:p w:rsidR="00871DD1" w:rsidRPr="00171722" w:rsidRDefault="00871DD1" w:rsidP="00871DD1">
      <w:pPr>
        <w:pStyle w:val="DecisionInvitingPara"/>
        <w:tabs>
          <w:tab w:val="left" w:pos="5954"/>
        </w:tabs>
        <w:ind w:left="4820" w:firstLine="567"/>
        <w:rPr>
          <w:rFonts w:eastAsia="MS Mincho"/>
          <w:lang w:val="en-US" w:eastAsia="ja-JP"/>
        </w:rPr>
      </w:pPr>
    </w:p>
    <w:p w:rsidR="00871DD1" w:rsidRPr="00171722" w:rsidRDefault="007D7D52" w:rsidP="00871DD1">
      <w:pPr>
        <w:pStyle w:val="DecisionInvitingPara"/>
        <w:tabs>
          <w:tab w:val="left" w:pos="5954"/>
        </w:tabs>
        <w:ind w:left="4820" w:firstLine="567"/>
        <w:rPr>
          <w:rFonts w:eastAsia="MS Mincho"/>
          <w:lang w:val="en-US" w:eastAsia="ja-JP"/>
        </w:rPr>
      </w:pPr>
      <w:r w:rsidRPr="00171722">
        <w:rPr>
          <w:rFonts w:eastAsia="MS Mincho" w:hint="eastAsia"/>
          <w:lang w:val="en-US" w:eastAsia="ja-JP"/>
        </w:rPr>
        <w:t>(</w:t>
      </w:r>
      <w:r w:rsidR="00B22F25">
        <w:rPr>
          <w:rFonts w:eastAsia="MS Mincho" w:hint="eastAsia"/>
          <w:lang w:val="en-US" w:eastAsia="ja-JP"/>
        </w:rPr>
        <w:t>b</w:t>
      </w:r>
      <w:r w:rsidRPr="00171722">
        <w:rPr>
          <w:rFonts w:eastAsia="MS Mincho" w:hint="eastAsia"/>
          <w:lang w:val="en-US" w:eastAsia="ja-JP"/>
        </w:rPr>
        <w:t>)</w:t>
      </w:r>
      <w:r w:rsidRPr="00171722">
        <w:rPr>
          <w:rFonts w:eastAsia="MS Mincho" w:hint="eastAsia"/>
          <w:lang w:val="en-US" w:eastAsia="ja-JP"/>
        </w:rPr>
        <w:tab/>
        <w:t>that the TC, at its fifty-second session,</w:t>
      </w:r>
      <w:r w:rsidRPr="00171722">
        <w:rPr>
          <w:lang w:val="en-US"/>
        </w:rPr>
        <w:t xml:space="preserve"> </w:t>
      </w:r>
      <w:r w:rsidRPr="00171722">
        <w:rPr>
          <w:rFonts w:eastAsia="MS Mincho"/>
          <w:lang w:val="en-US" w:eastAsia="ja-JP"/>
        </w:rPr>
        <w:t>agreed to invite the European Union to make a proposal to the TWPs, at their sessions in 2016, to revise the Guide to the UPOV Code System with regard to UPOV codes for hybrid genera and species</w:t>
      </w:r>
      <w:r w:rsidR="0045143E" w:rsidRPr="00171722">
        <w:rPr>
          <w:rFonts w:eastAsia="MS Mincho" w:hint="eastAsia"/>
          <w:lang w:val="en-US" w:eastAsia="ja-JP"/>
        </w:rPr>
        <w:t>,</w:t>
      </w:r>
      <w:r w:rsidR="0045143E" w:rsidRPr="00171722">
        <w:rPr>
          <w:lang w:val="en-US"/>
        </w:rPr>
        <w:t xml:space="preserve"> as set out in paragraph </w:t>
      </w:r>
      <w:r w:rsidR="0045143E" w:rsidRPr="00171722">
        <w:rPr>
          <w:rFonts w:eastAsia="MS Mincho" w:hint="eastAsia"/>
          <w:lang w:val="en-US" w:eastAsia="ja-JP"/>
        </w:rPr>
        <w:t xml:space="preserve">10; </w:t>
      </w:r>
    </w:p>
    <w:p w:rsidR="00170916" w:rsidRDefault="00170916" w:rsidP="00871DD1">
      <w:pPr>
        <w:rPr>
          <w:lang w:eastAsia="ja-JP"/>
        </w:rPr>
      </w:pPr>
    </w:p>
    <w:p w:rsidR="00170916" w:rsidRDefault="00170916" w:rsidP="00871DD1">
      <w:pPr>
        <w:rPr>
          <w:lang w:eastAsia="ja-JP"/>
        </w:rPr>
      </w:pPr>
    </w:p>
    <w:p w:rsidR="007D7D52" w:rsidRPr="001E700D" w:rsidRDefault="007D7D52" w:rsidP="00871DD1">
      <w:pPr>
        <w:pStyle w:val="Heading1"/>
      </w:pPr>
      <w:bookmarkStart w:id="18" w:name="_Toc413076060"/>
      <w:bookmarkStart w:id="19" w:name="_Toc460508975"/>
      <w:r>
        <w:t>PLUTO</w:t>
      </w:r>
      <w:r w:rsidRPr="001E700D">
        <w:t xml:space="preserve"> DATABASE</w:t>
      </w:r>
      <w:bookmarkEnd w:id="18"/>
      <w:bookmarkEnd w:id="19"/>
    </w:p>
    <w:p w:rsidR="007D7D52" w:rsidRDefault="007D7D52" w:rsidP="00871DD1">
      <w:pPr>
        <w:keepNext/>
      </w:pPr>
    </w:p>
    <w:p w:rsidR="007D7D52" w:rsidRPr="0017500D" w:rsidRDefault="007D7D52" w:rsidP="001D47E5">
      <w:pPr>
        <w:pStyle w:val="Heading2"/>
        <w:rPr>
          <w:rFonts w:cs="Arial"/>
        </w:rPr>
      </w:pPr>
      <w:bookmarkStart w:id="20" w:name="_Toc460508976"/>
      <w:r w:rsidRPr="0017500D">
        <w:t>Program for improvements to the PLUTO database (“Program”)</w:t>
      </w:r>
      <w:bookmarkEnd w:id="20"/>
    </w:p>
    <w:p w:rsidR="007D7D52" w:rsidRDefault="007D7D52" w:rsidP="00871DD1">
      <w:pPr>
        <w:rPr>
          <w:rFonts w:cs="Arial"/>
        </w:rPr>
      </w:pPr>
    </w:p>
    <w:p w:rsidR="007D7D52" w:rsidRDefault="007D7D52" w:rsidP="00871DD1">
      <w:pPr>
        <w:rPr>
          <w:lang w:eastAsia="ja-JP"/>
        </w:rPr>
      </w:pPr>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The CAJ, at its sixty-eighth sessio</w:t>
      </w:r>
      <w:r w:rsidR="004867B0">
        <w:rPr>
          <w:rFonts w:cs="Arial" w:hint="eastAsia"/>
          <w:lang w:eastAsia="ja-JP"/>
        </w:rPr>
        <w:t>n</w:t>
      </w:r>
      <w:r w:rsidR="004867B0">
        <w:rPr>
          <w:rStyle w:val="FootnoteReference"/>
          <w:rFonts w:cs="Arial"/>
        </w:rPr>
        <w:footnoteReference w:id="4"/>
      </w:r>
      <w:r w:rsidRPr="002C2C18">
        <w:rPr>
          <w:rFonts w:cs="Arial"/>
        </w:rPr>
        <w:t xml:space="preserve">, considered document CAJ/68/6 “UPOV information databases” and </w:t>
      </w:r>
      <w:r w:rsidRPr="002C2C18">
        <w:t xml:space="preserve">approved the amendments to the program for improvements to the PLUTO database (“Program”) as set out in document CAJ/68/6, </w:t>
      </w:r>
      <w:r>
        <w:t>Annex II,</w:t>
      </w:r>
      <w:r w:rsidRPr="002C2C18">
        <w:t xml:space="preserve"> </w:t>
      </w:r>
      <w:r>
        <w:t xml:space="preserve">subject to certain further </w:t>
      </w:r>
      <w:r w:rsidRPr="002C2C18">
        <w:t>amendments</w:t>
      </w:r>
      <w:r>
        <w:t xml:space="preserve"> agreed at that session</w:t>
      </w:r>
      <w:r w:rsidR="004867B0">
        <w:rPr>
          <w:rStyle w:val="FootnoteReference"/>
        </w:rPr>
        <w:footnoteReference w:id="5"/>
      </w:r>
      <w:r w:rsidR="004867B0">
        <w:rPr>
          <w:rFonts w:hint="eastAsia"/>
          <w:lang w:eastAsia="ja-JP"/>
        </w:rPr>
        <w:t>.</w:t>
      </w:r>
    </w:p>
    <w:p w:rsidR="007D7D52" w:rsidRPr="001E700D" w:rsidRDefault="007D7D52" w:rsidP="00871DD1"/>
    <w:p w:rsidR="007D7D52" w:rsidRDefault="007D7D52" w:rsidP="00871DD1">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Pr="00AF2B73">
        <w:rPr>
          <w:rFonts w:cs="Arial"/>
          <w:bCs/>
          <w:color w:val="000000" w:themeColor="text1"/>
          <w:spacing w:val="-2"/>
        </w:rPr>
        <w:tab/>
      </w:r>
      <w:r>
        <w:rPr>
          <w:rFonts w:cs="Arial" w:hint="eastAsia"/>
          <w:bCs/>
          <w:color w:val="000000" w:themeColor="text1"/>
          <w:spacing w:val="-2"/>
          <w:lang w:eastAsia="ja-JP"/>
        </w:rPr>
        <w:t xml:space="preserve">The program reflecting amendments </w:t>
      </w:r>
      <w:r>
        <w:rPr>
          <w:rFonts w:cs="Arial"/>
          <w:bCs/>
          <w:color w:val="000000" w:themeColor="text1"/>
          <w:spacing w:val="-2"/>
          <w:lang w:eastAsia="ja-JP"/>
        </w:rPr>
        <w:t xml:space="preserve">approved at </w:t>
      </w:r>
      <w:r>
        <w:rPr>
          <w:rFonts w:cs="Arial" w:hint="eastAsia"/>
          <w:bCs/>
          <w:color w:val="000000" w:themeColor="text1"/>
          <w:spacing w:val="-2"/>
          <w:lang w:eastAsia="ja-JP"/>
        </w:rPr>
        <w:t xml:space="preserve">previous sessions is available </w:t>
      </w:r>
      <w:r>
        <w:rPr>
          <w:rFonts w:cs="Arial"/>
          <w:bCs/>
          <w:color w:val="000000" w:themeColor="text1"/>
          <w:spacing w:val="-2"/>
          <w:lang w:eastAsia="ja-JP"/>
        </w:rPr>
        <w:t>in</w:t>
      </w:r>
      <w:r>
        <w:rPr>
          <w:rFonts w:cs="Arial" w:hint="eastAsia"/>
          <w:bCs/>
          <w:color w:val="000000" w:themeColor="text1"/>
          <w:spacing w:val="-2"/>
          <w:lang w:eastAsia="ja-JP"/>
        </w:rPr>
        <w:t xml:space="preserve"> document </w:t>
      </w:r>
      <w:r w:rsidR="00583C9B">
        <w:rPr>
          <w:rFonts w:cs="Arial" w:hint="eastAsia"/>
          <w:bCs/>
          <w:color w:val="000000" w:themeColor="text1"/>
          <w:spacing w:val="-2"/>
          <w:lang w:eastAsia="ja-JP"/>
        </w:rPr>
        <w:t>CAJ</w:t>
      </w:r>
      <w:r>
        <w:rPr>
          <w:rFonts w:cs="Arial"/>
          <w:bCs/>
          <w:color w:val="000000" w:themeColor="text1"/>
          <w:spacing w:val="-2"/>
          <w:lang w:eastAsia="ja-JP"/>
        </w:rPr>
        <w:t>/</w:t>
      </w:r>
      <w:r w:rsidR="00583C9B">
        <w:rPr>
          <w:rFonts w:cs="Arial" w:hint="eastAsia"/>
          <w:bCs/>
          <w:color w:val="000000" w:themeColor="text1"/>
          <w:spacing w:val="-2"/>
          <w:lang w:eastAsia="ja-JP"/>
        </w:rPr>
        <w:t>69</w:t>
      </w:r>
      <w:r>
        <w:rPr>
          <w:rFonts w:cs="Arial" w:hint="eastAsia"/>
          <w:bCs/>
          <w:color w:val="000000" w:themeColor="text1"/>
          <w:spacing w:val="-2"/>
          <w:lang w:eastAsia="ja-JP"/>
        </w:rPr>
        <w:t xml:space="preserve">/6 </w:t>
      </w:r>
      <w:r>
        <w:rPr>
          <w:rFonts w:cs="Arial"/>
          <w:bCs/>
          <w:color w:val="000000" w:themeColor="text1"/>
          <w:spacing w:val="-2"/>
          <w:lang w:eastAsia="ja-JP"/>
        </w:rPr>
        <w:t>“</w:t>
      </w:r>
      <w:r>
        <w:rPr>
          <w:rFonts w:cs="Arial" w:hint="eastAsia"/>
          <w:bCs/>
          <w:color w:val="000000" w:themeColor="text1"/>
          <w:spacing w:val="-2"/>
          <w:lang w:eastAsia="ja-JP"/>
        </w:rPr>
        <w:t>UPOV Information Databases</w:t>
      </w:r>
      <w:r>
        <w:rPr>
          <w:rFonts w:cs="Arial"/>
          <w:bCs/>
          <w:color w:val="000000" w:themeColor="text1"/>
          <w:spacing w:val="-2"/>
          <w:lang w:eastAsia="ja-JP"/>
        </w:rPr>
        <w:t>”</w:t>
      </w:r>
      <w:r>
        <w:rPr>
          <w:rFonts w:cs="Arial" w:hint="eastAsia"/>
          <w:bCs/>
          <w:color w:val="000000" w:themeColor="text1"/>
          <w:spacing w:val="-2"/>
          <w:lang w:eastAsia="ja-JP"/>
        </w:rPr>
        <w:t>, Annex I</w:t>
      </w:r>
      <w:r w:rsidR="00583C9B">
        <w:rPr>
          <w:rFonts w:cs="Arial" w:hint="eastAsia"/>
          <w:bCs/>
          <w:color w:val="000000" w:themeColor="text1"/>
          <w:spacing w:val="-2"/>
          <w:lang w:eastAsia="ja-JP"/>
        </w:rPr>
        <w:t>.</w:t>
      </w:r>
    </w:p>
    <w:p w:rsidR="007D7D52" w:rsidRDefault="007D7D52" w:rsidP="00871DD1">
      <w:pPr>
        <w:rPr>
          <w:rFonts w:cs="Arial"/>
          <w:bCs/>
          <w:color w:val="000000" w:themeColor="text1"/>
          <w:spacing w:val="-2"/>
          <w:lang w:eastAsia="ja-JP"/>
        </w:rPr>
      </w:pPr>
    </w:p>
    <w:p w:rsidR="007D7D52" w:rsidRPr="00AF2B73" w:rsidRDefault="007D7D52" w:rsidP="00871DD1">
      <w:pPr>
        <w:rPr>
          <w:lang w:eastAsia="ja-JP"/>
        </w:rPr>
      </w:pPr>
      <w:r w:rsidRPr="00AF2B73">
        <w:fldChar w:fldCharType="begin"/>
      </w:r>
      <w:r w:rsidRPr="00AF2B73">
        <w:instrText xml:space="preserve"> AUTONUM  </w:instrText>
      </w:r>
      <w:r w:rsidRPr="00AF2B73">
        <w:fldChar w:fldCharType="end"/>
      </w:r>
      <w:r w:rsidRPr="00AF2B73">
        <w:tab/>
      </w:r>
      <w:r>
        <w:t>T</w:t>
      </w:r>
      <w:r w:rsidR="000754DA">
        <w:t>he following paragraph</w:t>
      </w:r>
      <w:r w:rsidRPr="00AF2B73">
        <w:t xml:space="preserve"> provide</w:t>
      </w:r>
      <w:r w:rsidR="000754DA">
        <w:rPr>
          <w:rFonts w:hint="eastAsia"/>
          <w:lang w:eastAsia="ja-JP"/>
        </w:rPr>
        <w:t>s</w:t>
      </w:r>
      <w:r w:rsidRPr="00AF2B73">
        <w:t xml:space="preserve"> a summary of development</w:t>
      </w:r>
      <w:r w:rsidR="00FA34A2">
        <w:t>s</w:t>
      </w:r>
      <w:r w:rsidRPr="00AF2B73">
        <w:t xml:space="preserve"> concerning </w:t>
      </w:r>
      <w:r w:rsidRPr="00AF2B73">
        <w:rPr>
          <w:rFonts w:cs="Arial"/>
          <w:bCs/>
        </w:rPr>
        <w:t xml:space="preserve">the Program </w:t>
      </w:r>
      <w:r w:rsidRPr="00AF2B73">
        <w:t xml:space="preserve">since the </w:t>
      </w:r>
      <w:r>
        <w:t>sevent</w:t>
      </w:r>
      <w:r w:rsidR="00170916">
        <w:rPr>
          <w:rFonts w:hint="eastAsia"/>
          <w:lang w:eastAsia="ja-JP"/>
        </w:rPr>
        <w:t>y-second</w:t>
      </w:r>
      <w:r>
        <w:rPr>
          <w:snapToGrid w:val="0"/>
        </w:rPr>
        <w:t xml:space="preserve"> session of the </w:t>
      </w:r>
      <w:r w:rsidRPr="00AF2B73">
        <w:rPr>
          <w:snapToGrid w:val="0"/>
        </w:rPr>
        <w:t>C</w:t>
      </w:r>
      <w:r>
        <w:rPr>
          <w:snapToGrid w:val="0"/>
        </w:rPr>
        <w:t>AJ</w:t>
      </w:r>
      <w:r w:rsidR="00DC74B6">
        <w:rPr>
          <w:rStyle w:val="FootnoteReference"/>
          <w:snapToGrid w:val="0"/>
        </w:rPr>
        <w:footnoteReference w:id="6"/>
      </w:r>
      <w:r w:rsidRPr="00AF2B73">
        <w:t>,</w:t>
      </w:r>
    </w:p>
    <w:p w:rsidR="007D7D52" w:rsidRPr="00AF2B73" w:rsidRDefault="007D7D52" w:rsidP="00871DD1">
      <w:pPr>
        <w:rPr>
          <w:rFonts w:cs="Arial"/>
          <w:bCs/>
          <w:color w:val="000000" w:themeColor="text1"/>
          <w:spacing w:val="-2"/>
        </w:rPr>
      </w:pPr>
    </w:p>
    <w:p w:rsidR="007D7D52" w:rsidRPr="0017500D" w:rsidRDefault="007D7D52" w:rsidP="00FA34A2">
      <w:pPr>
        <w:pStyle w:val="Heading3"/>
      </w:pPr>
      <w:bookmarkStart w:id="21" w:name="_Toc411966794"/>
      <w:bookmarkStart w:id="22" w:name="_Toc413076061"/>
      <w:bookmarkStart w:id="23" w:name="_Toc460508977"/>
      <w:r w:rsidRPr="0017500D">
        <w:t>Provision of assistance to contributors (Program: section 2)</w:t>
      </w:r>
      <w:bookmarkEnd w:id="21"/>
      <w:bookmarkEnd w:id="22"/>
      <w:bookmarkEnd w:id="23"/>
    </w:p>
    <w:p w:rsidR="007D7D52" w:rsidRPr="003F613F" w:rsidRDefault="007D7D52" w:rsidP="00871DD1"/>
    <w:p w:rsidR="007D7D52" w:rsidRDefault="007D7D52" w:rsidP="00871DD1">
      <w:pPr>
        <w:rPr>
          <w:rFonts w:cs="Arial"/>
          <w:bCs/>
        </w:rPr>
      </w:pPr>
      <w:r w:rsidRPr="003F613F">
        <w:rPr>
          <w:rFonts w:cs="Arial"/>
          <w:bCs/>
        </w:rPr>
        <w:fldChar w:fldCharType="begin"/>
      </w:r>
      <w:r w:rsidRPr="003F613F">
        <w:rPr>
          <w:rFonts w:cs="Arial"/>
          <w:bCs/>
        </w:rPr>
        <w:instrText xml:space="preserve"> AUTONUM  </w:instrText>
      </w:r>
      <w:r w:rsidRPr="003F613F">
        <w:rPr>
          <w:rFonts w:cs="Arial"/>
          <w:bCs/>
        </w:rPr>
        <w:fldChar w:fldCharType="end"/>
      </w:r>
      <w:r>
        <w:rPr>
          <w:rFonts w:cs="Arial"/>
          <w:bCs/>
        </w:rPr>
        <w:tab/>
      </w:r>
      <w:r w:rsidR="00FA34A2">
        <w:rPr>
          <w:rFonts w:cs="Arial"/>
          <w:bCs/>
        </w:rPr>
        <w:t xml:space="preserve">The </w:t>
      </w:r>
      <w:r w:rsidR="00D379CA">
        <w:rPr>
          <w:rFonts w:cs="Arial"/>
          <w:bCs/>
        </w:rPr>
        <w:t>Annex</w:t>
      </w:r>
      <w:r w:rsidRPr="00A01473">
        <w:rPr>
          <w:rFonts w:cs="Arial"/>
          <w:bCs/>
        </w:rPr>
        <w:t xml:space="preserve"> to this</w:t>
      </w:r>
      <w:r w:rsidRPr="003F613F">
        <w:rPr>
          <w:rFonts w:cs="Arial"/>
          <w:bCs/>
        </w:rPr>
        <w:t xml:space="preserve"> document provides a summary of the contributions to the </w:t>
      </w:r>
      <w:r w:rsidRPr="003F613F">
        <w:rPr>
          <w:rFonts w:cs="Arial"/>
          <w:bCs/>
          <w:color w:val="000000"/>
        </w:rPr>
        <w:t>PLUTO database from 201</w:t>
      </w:r>
      <w:r w:rsidR="00170916">
        <w:rPr>
          <w:rFonts w:cs="Arial" w:hint="eastAsia"/>
          <w:bCs/>
          <w:color w:val="000000"/>
          <w:lang w:eastAsia="ja-JP"/>
        </w:rPr>
        <w:t>3</w:t>
      </w:r>
      <w:r w:rsidRPr="003F613F">
        <w:rPr>
          <w:rFonts w:cs="Arial"/>
          <w:bCs/>
          <w:color w:val="000000"/>
        </w:rPr>
        <w:t xml:space="preserve"> to 201</w:t>
      </w:r>
      <w:r w:rsidR="00170916">
        <w:rPr>
          <w:rFonts w:cs="Arial" w:hint="eastAsia"/>
          <w:bCs/>
          <w:color w:val="000000"/>
          <w:lang w:eastAsia="ja-JP"/>
        </w:rPr>
        <w:t>5</w:t>
      </w:r>
      <w:r w:rsidRPr="003F613F">
        <w:rPr>
          <w:rFonts w:cs="Arial"/>
          <w:bCs/>
          <w:color w:val="000000"/>
        </w:rPr>
        <w:t xml:space="preserve"> and the current situation of members of the Union on data contribution</w:t>
      </w:r>
      <w:r w:rsidRPr="003F613F">
        <w:rPr>
          <w:rFonts w:cs="Arial"/>
          <w:bCs/>
        </w:rPr>
        <w:t>.</w:t>
      </w:r>
    </w:p>
    <w:p w:rsidR="00170916" w:rsidRDefault="00170916" w:rsidP="00871DD1">
      <w:pPr>
        <w:pStyle w:val="Heading2"/>
        <w:rPr>
          <w:lang w:eastAsia="ja-JP"/>
        </w:rPr>
      </w:pPr>
      <w:bookmarkStart w:id="24" w:name="_Toc411966796"/>
      <w:bookmarkStart w:id="25" w:name="_Toc413076063"/>
    </w:p>
    <w:p w:rsidR="00170916" w:rsidRDefault="00170916" w:rsidP="00871DD1">
      <w:pPr>
        <w:pStyle w:val="Heading2"/>
        <w:rPr>
          <w:lang w:eastAsia="ja-JP"/>
        </w:rPr>
      </w:pPr>
    </w:p>
    <w:p w:rsidR="00581F46" w:rsidRDefault="00581F46">
      <w:pPr>
        <w:jc w:val="left"/>
        <w:rPr>
          <w:u w:val="single"/>
        </w:rPr>
      </w:pPr>
      <w:bookmarkStart w:id="26" w:name="_Toc443471948"/>
      <w:bookmarkStart w:id="27" w:name="_Toc460508978"/>
      <w:r>
        <w:br w:type="page"/>
      </w:r>
    </w:p>
    <w:p w:rsidR="00E357F6" w:rsidRPr="00C06F70" w:rsidRDefault="00E357F6" w:rsidP="00871DD1">
      <w:pPr>
        <w:pStyle w:val="Heading2"/>
      </w:pPr>
      <w:r w:rsidRPr="00D379CA">
        <w:rPr>
          <w:rFonts w:hint="eastAsia"/>
        </w:rPr>
        <w:t>Content of the PLUTO Database</w:t>
      </w:r>
      <w:bookmarkEnd w:id="26"/>
      <w:bookmarkEnd w:id="27"/>
    </w:p>
    <w:p w:rsidR="00E357F6" w:rsidRDefault="00E357F6" w:rsidP="00871DD1">
      <w:pPr>
        <w:tabs>
          <w:tab w:val="left" w:pos="540"/>
        </w:tabs>
        <w:autoSpaceDE w:val="0"/>
        <w:autoSpaceDN w:val="0"/>
        <w:adjustRightInd w:val="0"/>
        <w:rPr>
          <w:lang w:eastAsia="ja-JP"/>
        </w:rPr>
      </w:pPr>
    </w:p>
    <w:p w:rsidR="00E2704A" w:rsidRPr="00494F86" w:rsidRDefault="00E2704A" w:rsidP="00FA34A2">
      <w:pPr>
        <w:pStyle w:val="Heading3"/>
      </w:pPr>
      <w:bookmarkStart w:id="28" w:name="_Toc443471949"/>
      <w:bookmarkStart w:id="29" w:name="_Toc460508979"/>
      <w:r w:rsidRPr="00494F86">
        <w:t>Variety data no longer included in the PLUTO database</w:t>
      </w:r>
      <w:r>
        <w:t xml:space="preserve"> (historical data)</w:t>
      </w:r>
      <w:bookmarkEnd w:id="28"/>
      <w:r>
        <w:rPr>
          <w:rFonts w:hint="eastAsia"/>
        </w:rPr>
        <w:t xml:space="preserve"> and other varieties (new data)</w:t>
      </w:r>
      <w:bookmarkEnd w:id="29"/>
    </w:p>
    <w:p w:rsidR="00E2704A" w:rsidRDefault="00E2704A" w:rsidP="00871DD1">
      <w:pPr>
        <w:tabs>
          <w:tab w:val="left" w:pos="540"/>
        </w:tabs>
        <w:autoSpaceDE w:val="0"/>
        <w:autoSpaceDN w:val="0"/>
        <w:adjustRightInd w:val="0"/>
        <w:rPr>
          <w:lang w:eastAsia="ja-JP"/>
        </w:rPr>
      </w:pPr>
    </w:p>
    <w:p w:rsidR="00E357F6" w:rsidRDefault="00E357F6" w:rsidP="00871DD1">
      <w:pPr>
        <w:tabs>
          <w:tab w:val="left" w:pos="540"/>
        </w:tabs>
        <w:autoSpaceDE w:val="0"/>
        <w:autoSpaceDN w:val="0"/>
        <w:adjustRightInd w:val="0"/>
        <w:rPr>
          <w:i/>
          <w:lang w:eastAsia="ja-JP"/>
        </w:rPr>
      </w:pPr>
      <w:r w:rsidRPr="00C273DF">
        <w:fldChar w:fldCharType="begin"/>
      </w:r>
      <w:r w:rsidRPr="00C273DF">
        <w:instrText xml:space="preserve"> AUTONUM  </w:instrText>
      </w:r>
      <w:r w:rsidRPr="00C273DF">
        <w:fldChar w:fldCharType="end"/>
      </w:r>
      <w:r w:rsidRPr="00C273DF">
        <w:tab/>
        <w:t xml:space="preserve">The </w:t>
      </w:r>
      <w:r>
        <w:rPr>
          <w:rFonts w:hint="eastAsia"/>
          <w:lang w:eastAsia="ja-JP"/>
        </w:rPr>
        <w:t>WG-DST, at its second meeting</w:t>
      </w:r>
      <w:r w:rsidR="004867B0">
        <w:rPr>
          <w:rStyle w:val="FootnoteReference"/>
          <w:lang w:eastAsia="ja-JP"/>
        </w:rPr>
        <w:footnoteReference w:id="7"/>
      </w:r>
      <w:r w:rsidR="00792BBE">
        <w:rPr>
          <w:rFonts w:hint="eastAsia"/>
          <w:lang w:eastAsia="ja-JP"/>
        </w:rPr>
        <w:t>,</w:t>
      </w:r>
      <w:r w:rsidRPr="00C273DF">
        <w:t xml:space="preserve"> agreed to recommend that consideration be given to avoiding re-use of denominations in all cases.  In this regard, the WG</w:t>
      </w:r>
      <w:r w:rsidRPr="00C273DF">
        <w:noBreakHyphen/>
        <w:t xml:space="preserve">DST agreed to invite the CAJ to consider whether to expand the content of the PLUTO database to include all recognized varieties, including </w:t>
      </w:r>
      <w:r>
        <w:t>those</w:t>
      </w:r>
      <w:r w:rsidRPr="00C273DF">
        <w:t xml:space="preserve"> that had not been, or were no longer, registered/protected</w:t>
      </w:r>
      <w:r w:rsidR="00792BBE">
        <w:rPr>
          <w:rStyle w:val="FootnoteReference"/>
        </w:rPr>
        <w:footnoteReference w:id="8"/>
      </w:r>
      <w:r>
        <w:t>.</w:t>
      </w:r>
    </w:p>
    <w:p w:rsidR="00E357F6" w:rsidRDefault="00E357F6" w:rsidP="00871DD1">
      <w:pPr>
        <w:tabs>
          <w:tab w:val="left" w:pos="540"/>
        </w:tabs>
        <w:autoSpaceDE w:val="0"/>
        <w:autoSpaceDN w:val="0"/>
        <w:adjustRightInd w:val="0"/>
        <w:rPr>
          <w:lang w:eastAsia="ja-JP"/>
        </w:rPr>
      </w:pPr>
    </w:p>
    <w:p w:rsidR="00E357F6" w:rsidRDefault="00E357F6" w:rsidP="00871DD1">
      <w:pPr>
        <w:rPr>
          <w:rFonts w:cs="Arial"/>
          <w:lang w:eastAsia="ja-JP"/>
        </w:rPr>
      </w:pPr>
      <w:r w:rsidRPr="00301B99">
        <w:rPr>
          <w:rFonts w:cs="Arial"/>
          <w:lang w:eastAsia="ja-JP"/>
        </w:rPr>
        <w:fldChar w:fldCharType="begin"/>
      </w:r>
      <w:r w:rsidRPr="00301B99">
        <w:rPr>
          <w:rFonts w:cs="Arial"/>
          <w:lang w:eastAsia="ja-JP"/>
        </w:rPr>
        <w:instrText xml:space="preserve"> AUTONUM  </w:instrText>
      </w:r>
      <w:r w:rsidRPr="00301B99">
        <w:rPr>
          <w:rFonts w:cs="Arial"/>
          <w:lang w:eastAsia="ja-JP"/>
        </w:rPr>
        <w:fldChar w:fldCharType="end"/>
      </w:r>
      <w:r w:rsidRPr="00301B99">
        <w:rPr>
          <w:rFonts w:cs="Arial"/>
          <w:lang w:eastAsia="ja-JP"/>
        </w:rPr>
        <w:tab/>
        <w:t>The CAJ</w:t>
      </w:r>
      <w:r>
        <w:rPr>
          <w:rFonts w:cs="Arial" w:hint="eastAsia"/>
          <w:lang w:eastAsia="ja-JP"/>
        </w:rPr>
        <w:t xml:space="preserve">, at its seventy-second session, </w:t>
      </w:r>
      <w:r w:rsidRPr="00301B99">
        <w:rPr>
          <w:rFonts w:cs="Arial"/>
          <w:lang w:eastAsia="ja-JP"/>
        </w:rPr>
        <w:t xml:space="preserve">agreed that matters concerning the possible expansion of the content of the PLUTO database to include all recognized varieties, including </w:t>
      </w:r>
      <w:r>
        <w:rPr>
          <w:rFonts w:cs="Arial"/>
          <w:lang w:eastAsia="ja-JP"/>
        </w:rPr>
        <w:t>those</w:t>
      </w:r>
      <w:r w:rsidRPr="00301B99">
        <w:rPr>
          <w:rFonts w:cs="Arial"/>
          <w:lang w:eastAsia="ja-JP"/>
        </w:rPr>
        <w:t xml:space="preserve"> that have not been, or were no longer, registered/protected as set out in document CAJ/72/6</w:t>
      </w:r>
      <w:r w:rsidR="00E2704A">
        <w:rPr>
          <w:rFonts w:cs="Arial" w:hint="eastAsia"/>
          <w:lang w:eastAsia="ja-JP"/>
        </w:rPr>
        <w:t xml:space="preserve"> </w:t>
      </w:r>
      <w:r w:rsidR="00E2704A">
        <w:rPr>
          <w:rFonts w:cs="Arial"/>
          <w:lang w:eastAsia="ja-JP"/>
        </w:rPr>
        <w:t>“</w:t>
      </w:r>
      <w:r w:rsidR="00E2704A">
        <w:rPr>
          <w:rFonts w:cs="Arial" w:hint="eastAsia"/>
          <w:lang w:eastAsia="ja-JP"/>
        </w:rPr>
        <w:t>Information Databases</w:t>
      </w:r>
      <w:r w:rsidR="00E2704A">
        <w:rPr>
          <w:rFonts w:cs="Arial"/>
          <w:lang w:eastAsia="ja-JP"/>
        </w:rPr>
        <w:t>”</w:t>
      </w:r>
      <w:r w:rsidR="00FA34A2">
        <w:rPr>
          <w:rFonts w:cs="Arial"/>
          <w:lang w:eastAsia="ja-JP"/>
        </w:rPr>
        <w:t>, paragraph </w:t>
      </w:r>
      <w:r w:rsidRPr="00301B99">
        <w:rPr>
          <w:rFonts w:cs="Arial"/>
          <w:lang w:eastAsia="ja-JP"/>
        </w:rPr>
        <w:t xml:space="preserve">24, be referred to the </w:t>
      </w:r>
      <w:r w:rsidRPr="00DD43F8">
        <w:rPr>
          <w:rFonts w:cs="Arial"/>
          <w:lang w:eastAsia="ja-JP"/>
        </w:rPr>
        <w:t>WG-DEN</w:t>
      </w:r>
      <w:r w:rsidR="00792BBE">
        <w:rPr>
          <w:rStyle w:val="FootnoteReference"/>
          <w:rFonts w:cs="Arial"/>
          <w:lang w:eastAsia="ja-JP"/>
        </w:rPr>
        <w:footnoteReference w:id="9"/>
      </w:r>
      <w:r w:rsidRPr="00301B99">
        <w:rPr>
          <w:rFonts w:cs="Arial"/>
          <w:lang w:eastAsia="ja-JP"/>
        </w:rPr>
        <w:t>.</w:t>
      </w:r>
    </w:p>
    <w:p w:rsidR="00E357F6" w:rsidRDefault="00E357F6" w:rsidP="00871DD1">
      <w:pPr>
        <w:rPr>
          <w:rFonts w:cs="Arial"/>
          <w:lang w:eastAsia="ja-JP"/>
        </w:rPr>
      </w:pPr>
    </w:p>
    <w:p w:rsidR="004867B0" w:rsidRDefault="004867B0" w:rsidP="00871DD1">
      <w:pPr>
        <w:pStyle w:val="ListParagraph"/>
        <w:autoSpaceDE w:val="0"/>
        <w:autoSpaceDN w:val="0"/>
        <w:adjustRightInd w:val="0"/>
        <w:ind w:left="0"/>
        <w:contextualSpacing w:val="0"/>
        <w:rPr>
          <w:szCs w:val="24"/>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w:t>
      </w:r>
      <w:r>
        <w:rPr>
          <w:rFonts w:eastAsia="MS Mincho" w:hint="eastAsia"/>
          <w:lang w:eastAsia="ja-JP"/>
        </w:rPr>
        <w:t>, at its first meeting</w:t>
      </w:r>
      <w:r>
        <w:rPr>
          <w:rStyle w:val="FootnoteReference"/>
          <w:rFonts w:eastAsia="MS Mincho"/>
          <w:lang w:eastAsia="ja-JP"/>
        </w:rPr>
        <w:footnoteReference w:id="10"/>
      </w:r>
      <w:r>
        <w:rPr>
          <w:rFonts w:eastAsia="MS Mincho" w:hint="eastAsia"/>
          <w:lang w:eastAsia="ja-JP"/>
        </w:rPr>
        <w:t>,</w:t>
      </w:r>
      <w:r w:rsidRPr="007B07B2">
        <w:rPr>
          <w:lang w:eastAsia="ja-JP"/>
        </w:rPr>
        <w:t xml:space="preserve"> </w:t>
      </w:r>
      <w:r w:rsidRPr="00A64487">
        <w:rPr>
          <w:lang w:eastAsia="ja-JP"/>
        </w:rPr>
        <w:t>agreed</w:t>
      </w:r>
      <w:r w:rsidRPr="007B07B2">
        <w:rPr>
          <w:lang w:eastAsia="ja-JP"/>
        </w:rPr>
        <w:t xml:space="preserve"> </w:t>
      </w:r>
      <w:r w:rsidRPr="007B07B2">
        <w:rPr>
          <w:szCs w:val="24"/>
          <w:lang w:eastAsia="ja-JP"/>
        </w:rPr>
        <w:t xml:space="preserve">to </w:t>
      </w:r>
      <w:r>
        <w:rPr>
          <w:rFonts w:hint="eastAsia"/>
          <w:szCs w:val="24"/>
          <w:lang w:eastAsia="ja-JP"/>
        </w:rPr>
        <w:t xml:space="preserve">defer the consideration of the </w:t>
      </w:r>
      <w:r w:rsidR="000754DA" w:rsidRPr="00301B99">
        <w:rPr>
          <w:rFonts w:cs="Arial"/>
          <w:lang w:eastAsia="ja-JP"/>
        </w:rPr>
        <w:t xml:space="preserve">matters concerning the possible expansion of the content of the PLUTO database to include all recognized varieties, including </w:t>
      </w:r>
      <w:r w:rsidR="000754DA">
        <w:rPr>
          <w:rFonts w:cs="Arial"/>
          <w:lang w:eastAsia="ja-JP"/>
        </w:rPr>
        <w:t>those</w:t>
      </w:r>
      <w:r w:rsidR="000754DA" w:rsidRPr="00301B99">
        <w:rPr>
          <w:rFonts w:cs="Arial"/>
          <w:lang w:eastAsia="ja-JP"/>
        </w:rPr>
        <w:t xml:space="preserve"> that have not been, or were no longer, registered/protected</w:t>
      </w:r>
      <w:r>
        <w:rPr>
          <w:rFonts w:hint="eastAsia"/>
          <w:szCs w:val="24"/>
          <w:lang w:eastAsia="ja-JP"/>
        </w:rPr>
        <w:t xml:space="preserve"> in document UPOV/WG-DEN/1/4</w:t>
      </w:r>
      <w:r w:rsidR="000754DA">
        <w:rPr>
          <w:rFonts w:eastAsia="MS Mincho" w:hint="eastAsia"/>
          <w:szCs w:val="24"/>
          <w:lang w:eastAsia="ja-JP"/>
        </w:rPr>
        <w:t xml:space="preserve"> </w:t>
      </w:r>
      <w:r w:rsidR="000754DA">
        <w:rPr>
          <w:rFonts w:eastAsia="MS Mincho"/>
          <w:szCs w:val="24"/>
          <w:lang w:eastAsia="ja-JP"/>
        </w:rPr>
        <w:t>“</w:t>
      </w:r>
      <w:r w:rsidR="000754DA">
        <w:rPr>
          <w:rFonts w:eastAsia="MS Mincho" w:hint="eastAsia"/>
          <w:szCs w:val="24"/>
          <w:lang w:eastAsia="ja-JP"/>
        </w:rPr>
        <w:t>Expansion of the Content of the PLUTO database</w:t>
      </w:r>
      <w:r w:rsidR="000754DA">
        <w:rPr>
          <w:rFonts w:eastAsia="MS Mincho"/>
          <w:szCs w:val="24"/>
          <w:lang w:eastAsia="ja-JP"/>
        </w:rPr>
        <w:t>”</w:t>
      </w:r>
      <w:r>
        <w:rPr>
          <w:rFonts w:hint="eastAsia"/>
          <w:szCs w:val="24"/>
          <w:lang w:eastAsia="ja-JP"/>
        </w:rPr>
        <w:t xml:space="preserve"> until its second, or a subsequent, meeting</w:t>
      </w:r>
      <w:r w:rsidR="00792BBE">
        <w:rPr>
          <w:rStyle w:val="FootnoteReference"/>
          <w:szCs w:val="24"/>
          <w:lang w:eastAsia="ja-JP"/>
        </w:rPr>
        <w:footnoteReference w:id="11"/>
      </w:r>
      <w:r>
        <w:rPr>
          <w:rFonts w:hint="eastAsia"/>
          <w:szCs w:val="24"/>
          <w:lang w:eastAsia="ja-JP"/>
        </w:rPr>
        <w:t>.</w:t>
      </w:r>
    </w:p>
    <w:p w:rsidR="00540716" w:rsidRDefault="00540716" w:rsidP="00871DD1">
      <w:pPr>
        <w:rPr>
          <w:rFonts w:cs="Arial"/>
          <w:lang w:eastAsia="ja-JP"/>
        </w:rPr>
      </w:pPr>
    </w:p>
    <w:p w:rsidR="00014D5F" w:rsidRDefault="00014D5F" w:rsidP="00FA34A2">
      <w:pPr>
        <w:pStyle w:val="Heading3"/>
      </w:pPr>
      <w:bookmarkStart w:id="30" w:name="_Toc460508980"/>
      <w:bookmarkEnd w:id="24"/>
      <w:bookmarkEnd w:id="25"/>
      <w:r>
        <w:rPr>
          <w:rFonts w:hint="eastAsia"/>
        </w:rPr>
        <w:t>Accents and special characters</w:t>
      </w:r>
      <w:bookmarkEnd w:id="30"/>
    </w:p>
    <w:p w:rsidR="00014D5F" w:rsidRDefault="00014D5F" w:rsidP="00871DD1">
      <w:pPr>
        <w:keepNext/>
        <w:rPr>
          <w:lang w:eastAsia="ja-JP"/>
        </w:rPr>
      </w:pPr>
    </w:p>
    <w:p w:rsidR="00014D5F" w:rsidRDefault="00D22E74" w:rsidP="00871DD1">
      <w:pPr>
        <w:rPr>
          <w:rFonts w:cs="Arial"/>
          <w:spacing w:val="-2"/>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sidR="00014D5F">
        <w:rPr>
          <w:rFonts w:hint="eastAsia"/>
          <w:lang w:eastAsia="ja-JP"/>
        </w:rPr>
        <w:t>The WG-DST</w:t>
      </w:r>
      <w:r w:rsidR="00530455">
        <w:rPr>
          <w:rFonts w:hint="eastAsia"/>
          <w:lang w:eastAsia="ja-JP"/>
        </w:rPr>
        <w:t>, at its second meeting</w:t>
      </w:r>
      <w:r w:rsidR="00C60AFC">
        <w:rPr>
          <w:lang w:eastAsia="ja-JP"/>
        </w:rPr>
        <w:t>,</w:t>
      </w:r>
      <w:r w:rsidR="00530455">
        <w:rPr>
          <w:rStyle w:val="FootnoteReference"/>
          <w:lang w:eastAsia="ja-JP"/>
        </w:rPr>
        <w:footnoteReference w:id="12"/>
      </w:r>
      <w:r w:rsidR="00E2704A">
        <w:rPr>
          <w:rFonts w:hint="eastAsia"/>
          <w:lang w:eastAsia="ja-JP"/>
        </w:rPr>
        <w:t xml:space="preserve"> </w:t>
      </w:r>
      <w:r w:rsidR="00014D5F" w:rsidRPr="00C60AFC">
        <w:rPr>
          <w:rFonts w:hint="eastAsia"/>
          <w:spacing w:val="-2"/>
          <w:lang w:eastAsia="ja-JP"/>
        </w:rPr>
        <w:t>agreed that it would be useful to provide the possibility to accept</w:t>
      </w:r>
      <w:r w:rsidR="00014D5F" w:rsidRPr="00C60AFC">
        <w:rPr>
          <w:rFonts w:cs="Arial" w:hint="eastAsia"/>
          <w:spacing w:val="-2"/>
        </w:rPr>
        <w:t xml:space="preserve"> accents and special characters </w:t>
      </w:r>
      <w:r w:rsidR="00014D5F" w:rsidRPr="00C60AFC">
        <w:rPr>
          <w:rFonts w:cs="Arial" w:hint="eastAsia"/>
          <w:spacing w:val="-2"/>
          <w:lang w:eastAsia="ja-JP"/>
        </w:rPr>
        <w:t>in</w:t>
      </w:r>
      <w:r w:rsidR="00014D5F" w:rsidRPr="00C60AFC">
        <w:rPr>
          <w:rFonts w:cs="Arial" w:hint="eastAsia"/>
          <w:spacing w:val="-2"/>
        </w:rPr>
        <w:t xml:space="preserve"> denominations</w:t>
      </w:r>
      <w:r w:rsidR="00014D5F" w:rsidRPr="00C60AFC">
        <w:rPr>
          <w:rFonts w:cs="Arial" w:hint="eastAsia"/>
          <w:spacing w:val="-2"/>
          <w:lang w:eastAsia="ja-JP"/>
        </w:rPr>
        <w:t xml:space="preserve"> in the PLUTO database.</w:t>
      </w:r>
      <w:r w:rsidR="007C0D12" w:rsidRPr="00C60AFC">
        <w:rPr>
          <w:rFonts w:cs="Arial"/>
          <w:spacing w:val="-2"/>
          <w:lang w:eastAsia="ja-JP"/>
        </w:rPr>
        <w:t xml:space="preserve">  It</w:t>
      </w:r>
      <w:r w:rsidR="00014D5F" w:rsidRPr="00C60AFC">
        <w:rPr>
          <w:rFonts w:hint="eastAsia"/>
          <w:spacing w:val="-2"/>
          <w:lang w:eastAsia="ja-JP"/>
        </w:rPr>
        <w:t xml:space="preserve"> n</w:t>
      </w:r>
      <w:r w:rsidR="00014D5F" w:rsidRPr="00C60AFC">
        <w:rPr>
          <w:rFonts w:cs="Arial" w:hint="eastAsia"/>
          <w:spacing w:val="-2"/>
        </w:rPr>
        <w:t>oted</w:t>
      </w:r>
      <w:r w:rsidR="00014D5F" w:rsidRPr="00C60AFC">
        <w:rPr>
          <w:rFonts w:cs="Arial"/>
          <w:spacing w:val="-2"/>
        </w:rPr>
        <w:t xml:space="preserve"> </w:t>
      </w:r>
      <w:r w:rsidR="00014D5F" w:rsidRPr="00C60AFC">
        <w:rPr>
          <w:rFonts w:cs="Arial" w:hint="eastAsia"/>
          <w:spacing w:val="-2"/>
          <w:lang w:eastAsia="ja-JP"/>
        </w:rPr>
        <w:t xml:space="preserve">that, although the </w:t>
      </w:r>
      <w:r w:rsidR="00014D5F" w:rsidRPr="00C60AFC">
        <w:rPr>
          <w:rFonts w:cs="Arial" w:hint="eastAsia"/>
          <w:spacing w:val="-2"/>
        </w:rPr>
        <w:t>PLUTO</w:t>
      </w:r>
      <w:r w:rsidR="00014D5F" w:rsidRPr="00C60AFC">
        <w:rPr>
          <w:rFonts w:cs="Arial" w:hint="eastAsia"/>
          <w:spacing w:val="-2"/>
          <w:lang w:eastAsia="ja-JP"/>
        </w:rPr>
        <w:t xml:space="preserve"> database</w:t>
      </w:r>
      <w:r w:rsidR="00014D5F" w:rsidRPr="00C60AFC">
        <w:rPr>
          <w:rFonts w:cs="Arial" w:hint="eastAsia"/>
          <w:spacing w:val="-2"/>
        </w:rPr>
        <w:t xml:space="preserve"> d</w:t>
      </w:r>
      <w:r w:rsidR="00014D5F" w:rsidRPr="00C60AFC">
        <w:rPr>
          <w:rFonts w:cs="Arial" w:hint="eastAsia"/>
          <w:spacing w:val="-2"/>
          <w:lang w:eastAsia="ja-JP"/>
        </w:rPr>
        <w:t>id</w:t>
      </w:r>
      <w:r w:rsidR="00014D5F" w:rsidRPr="00C60AFC">
        <w:rPr>
          <w:rFonts w:cs="Arial" w:hint="eastAsia"/>
          <w:spacing w:val="-2"/>
        </w:rPr>
        <w:t xml:space="preserve"> not </w:t>
      </w:r>
      <w:r w:rsidR="00014D5F" w:rsidRPr="00C60AFC">
        <w:rPr>
          <w:rFonts w:cs="Arial" w:hint="eastAsia"/>
          <w:spacing w:val="-2"/>
          <w:lang w:eastAsia="ja-JP"/>
        </w:rPr>
        <w:t xml:space="preserve">currently </w:t>
      </w:r>
      <w:r w:rsidR="00014D5F" w:rsidRPr="00C60AFC">
        <w:rPr>
          <w:rFonts w:cs="Arial" w:hint="eastAsia"/>
          <w:spacing w:val="-2"/>
        </w:rPr>
        <w:t>contain accents</w:t>
      </w:r>
      <w:r w:rsidR="00014D5F" w:rsidRPr="00C60AFC">
        <w:rPr>
          <w:rFonts w:cs="Arial" w:hint="eastAsia"/>
          <w:spacing w:val="-2"/>
          <w:lang w:eastAsia="ja-JP"/>
        </w:rPr>
        <w:t xml:space="preserve"> and </w:t>
      </w:r>
      <w:r w:rsidR="00014D5F" w:rsidRPr="00C60AFC">
        <w:rPr>
          <w:rFonts w:cs="Arial" w:hint="eastAsia"/>
          <w:spacing w:val="-2"/>
        </w:rPr>
        <w:t>special characters</w:t>
      </w:r>
      <w:r w:rsidR="00C60AFC" w:rsidRPr="00C60AFC">
        <w:rPr>
          <w:rFonts w:cs="Arial"/>
          <w:spacing w:val="-2"/>
        </w:rPr>
        <w:t>,</w:t>
      </w:r>
      <w:r w:rsidR="007C0D12" w:rsidRPr="00C60AFC">
        <w:rPr>
          <w:rStyle w:val="FootnoteReference"/>
          <w:rFonts w:cs="Arial"/>
          <w:spacing w:val="-2"/>
        </w:rPr>
        <w:footnoteReference w:id="13"/>
      </w:r>
      <w:proofErr w:type="gramStart"/>
      <w:r w:rsidR="00C60AFC" w:rsidRPr="00C60AFC">
        <w:rPr>
          <w:rFonts w:cs="Arial"/>
          <w:spacing w:val="-2"/>
          <w:vertAlign w:val="superscript"/>
        </w:rPr>
        <w:t>,</w:t>
      </w:r>
      <w:proofErr w:type="gramEnd"/>
      <w:r w:rsidR="00C60AFC" w:rsidRPr="00C60AFC">
        <w:rPr>
          <w:rStyle w:val="FootnoteReference"/>
          <w:rFonts w:cs="Arial"/>
          <w:spacing w:val="-2"/>
        </w:rPr>
        <w:t xml:space="preserve"> </w:t>
      </w:r>
      <w:r w:rsidR="007C0D12" w:rsidRPr="00C60AFC">
        <w:rPr>
          <w:rStyle w:val="FootnoteReference"/>
          <w:rFonts w:cs="Arial"/>
          <w:spacing w:val="-2"/>
        </w:rPr>
        <w:footnoteReference w:id="14"/>
      </w:r>
      <w:r w:rsidR="007C0D12" w:rsidRPr="00C60AFC">
        <w:rPr>
          <w:rFonts w:cs="Arial"/>
          <w:spacing w:val="-2"/>
        </w:rPr>
        <w:t xml:space="preserve"> i</w:t>
      </w:r>
      <w:r w:rsidR="00014D5F" w:rsidRPr="00C60AFC">
        <w:rPr>
          <w:rFonts w:cs="Arial" w:hint="eastAsia"/>
          <w:spacing w:val="-2"/>
          <w:lang w:eastAsia="ja-JP"/>
        </w:rPr>
        <w:t xml:space="preserve">t </w:t>
      </w:r>
      <w:r w:rsidR="007C0D12" w:rsidRPr="00C60AFC">
        <w:rPr>
          <w:rFonts w:cs="Arial"/>
          <w:spacing w:val="-2"/>
          <w:lang w:eastAsia="ja-JP"/>
        </w:rPr>
        <w:t>would be</w:t>
      </w:r>
      <w:r w:rsidR="00014D5F" w:rsidRPr="00C60AFC">
        <w:rPr>
          <w:rFonts w:cs="Arial" w:hint="eastAsia"/>
          <w:spacing w:val="-2"/>
          <w:lang w:eastAsia="ja-JP"/>
        </w:rPr>
        <w:t xml:space="preserve"> possible for those elements </w:t>
      </w:r>
      <w:r w:rsidR="007C0D12" w:rsidRPr="00C60AFC">
        <w:rPr>
          <w:rFonts w:cs="Arial" w:hint="eastAsia"/>
          <w:spacing w:val="-2"/>
          <w:lang w:eastAsia="ja-JP"/>
        </w:rPr>
        <w:t>to be included</w:t>
      </w:r>
      <w:r w:rsidR="00C60AFC" w:rsidRPr="00C60AFC">
        <w:rPr>
          <w:rFonts w:cs="Arial"/>
          <w:spacing w:val="-2"/>
          <w:lang w:eastAsia="ja-JP"/>
        </w:rPr>
        <w:t>.</w:t>
      </w:r>
      <w:r w:rsidR="0071371B" w:rsidRPr="00C60AFC">
        <w:rPr>
          <w:rStyle w:val="FootnoteReference"/>
          <w:rFonts w:cs="Arial"/>
          <w:spacing w:val="-2"/>
          <w:lang w:eastAsia="ja-JP"/>
        </w:rPr>
        <w:footnoteReference w:id="15"/>
      </w:r>
    </w:p>
    <w:p w:rsidR="00581F46" w:rsidRDefault="00581F46" w:rsidP="00871DD1"/>
    <w:p w:rsidR="00EF2EEA" w:rsidRPr="00153B58" w:rsidRDefault="00EF2EEA" w:rsidP="00871DD1">
      <w:pPr>
        <w:rPr>
          <w:snapToGrid w:val="0"/>
          <w:lang w:eastAsia="ja-JP"/>
        </w:rPr>
      </w:pPr>
      <w:r w:rsidRPr="00153B58">
        <w:fldChar w:fldCharType="begin"/>
      </w:r>
      <w:r w:rsidRPr="00153B58">
        <w:instrText xml:space="preserve"> AUTONUM  </w:instrText>
      </w:r>
      <w:r w:rsidRPr="00153B58">
        <w:fldChar w:fldCharType="end"/>
      </w:r>
      <w:r w:rsidRPr="00153B58">
        <w:tab/>
        <w:t>The</w:t>
      </w:r>
      <w:r w:rsidRPr="00153B58">
        <w:rPr>
          <w:lang w:eastAsia="ja-JP"/>
        </w:rPr>
        <w:t xml:space="preserve"> CAJ</w:t>
      </w:r>
      <w:r>
        <w:rPr>
          <w:rFonts w:hint="eastAsia"/>
          <w:lang w:eastAsia="ja-JP"/>
        </w:rPr>
        <w:t>, at its seventy-second session,</w:t>
      </w:r>
      <w:r w:rsidRPr="00153B58">
        <w:t xml:space="preserve"> </w:t>
      </w:r>
      <w:r>
        <w:rPr>
          <w:snapToGrid w:val="0"/>
          <w:lang w:eastAsia="ja-JP"/>
        </w:rPr>
        <w:t xml:space="preserve">noted the proposal </w:t>
      </w:r>
      <w:r w:rsidRPr="00153B58">
        <w:rPr>
          <w:snapToGrid w:val="0"/>
          <w:lang w:eastAsia="ja-JP"/>
        </w:rPr>
        <w:t xml:space="preserve">to accept accents </w:t>
      </w:r>
      <w:r w:rsidRPr="00A95122">
        <w:rPr>
          <w:snapToGrid w:val="0"/>
          <w:lang w:eastAsia="ja-JP"/>
        </w:rPr>
        <w:t>and special characters</w:t>
      </w:r>
      <w:r w:rsidRPr="00153B58">
        <w:rPr>
          <w:snapToGrid w:val="0"/>
          <w:lang w:eastAsia="ja-JP"/>
        </w:rPr>
        <w:t xml:space="preserve"> in denominations provided in the PLUTO database, </w:t>
      </w:r>
      <w:r>
        <w:rPr>
          <w:snapToGrid w:val="0"/>
          <w:lang w:eastAsia="ja-JP"/>
        </w:rPr>
        <w:t xml:space="preserve">while </w:t>
      </w:r>
      <w:r w:rsidRPr="00153B58">
        <w:rPr>
          <w:snapToGrid w:val="0"/>
          <w:lang w:eastAsia="ja-JP"/>
        </w:rPr>
        <w:t xml:space="preserve">noting that the denomination search tool on the PLUTO database would only use the character set ASCII [American Standard Code for Information </w:t>
      </w:r>
      <w:r w:rsidRPr="00FA34A2">
        <w:rPr>
          <w:snapToGrid w:val="0"/>
          <w:spacing w:val="-2"/>
          <w:lang w:eastAsia="ja-JP"/>
        </w:rPr>
        <w:t>Interchange] representation, as defined in ISO [International Standards Organization] Standard 646.  It agreed</w:t>
      </w:r>
      <w:r>
        <w:rPr>
          <w:snapToGrid w:val="0"/>
          <w:lang w:eastAsia="ja-JP"/>
        </w:rPr>
        <w:t xml:space="preserve"> that the matter should be referred to the WG-DEN</w:t>
      </w:r>
      <w:r w:rsidR="00E2704A">
        <w:rPr>
          <w:rStyle w:val="FootnoteReference"/>
          <w:snapToGrid w:val="0"/>
          <w:lang w:eastAsia="ja-JP"/>
        </w:rPr>
        <w:footnoteReference w:id="16"/>
      </w:r>
      <w:r>
        <w:rPr>
          <w:snapToGrid w:val="0"/>
          <w:lang w:eastAsia="ja-JP"/>
        </w:rPr>
        <w:t>.</w:t>
      </w:r>
    </w:p>
    <w:p w:rsidR="00EF2EEA" w:rsidRDefault="00EF2EEA" w:rsidP="00871DD1">
      <w:pPr>
        <w:rPr>
          <w:lang w:eastAsia="ja-JP"/>
        </w:rPr>
      </w:pPr>
    </w:p>
    <w:p w:rsidR="00B53246" w:rsidRDefault="00B53246" w:rsidP="00871DD1">
      <w:pPr>
        <w:pStyle w:val="ListParagraph"/>
        <w:autoSpaceDE w:val="0"/>
        <w:autoSpaceDN w:val="0"/>
        <w:adjustRightInd w:val="0"/>
        <w:ind w:left="0"/>
        <w:contextualSpacing w:val="0"/>
        <w:rPr>
          <w:szCs w:val="24"/>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w:t>
      </w:r>
      <w:r>
        <w:rPr>
          <w:rFonts w:eastAsia="MS Mincho" w:hint="eastAsia"/>
          <w:lang w:eastAsia="ja-JP"/>
        </w:rPr>
        <w:t>, at its first meeting,</w:t>
      </w:r>
      <w:r w:rsidRPr="007B07B2">
        <w:rPr>
          <w:lang w:eastAsia="ja-JP"/>
        </w:rPr>
        <w:t xml:space="preserve"> </w:t>
      </w:r>
      <w:r w:rsidRPr="00A64487">
        <w:rPr>
          <w:lang w:eastAsia="ja-JP"/>
        </w:rPr>
        <w:t>agreed</w:t>
      </w:r>
      <w:r w:rsidRPr="007B07B2">
        <w:rPr>
          <w:lang w:eastAsia="ja-JP"/>
        </w:rPr>
        <w:t xml:space="preserve"> </w:t>
      </w:r>
      <w:r w:rsidRPr="007B07B2">
        <w:rPr>
          <w:szCs w:val="24"/>
          <w:lang w:eastAsia="ja-JP"/>
        </w:rPr>
        <w:t xml:space="preserve">to </w:t>
      </w:r>
      <w:r>
        <w:rPr>
          <w:rFonts w:hint="eastAsia"/>
          <w:szCs w:val="24"/>
          <w:lang w:eastAsia="ja-JP"/>
        </w:rPr>
        <w:t xml:space="preserve">defer the consideration of </w:t>
      </w:r>
      <w:r w:rsidR="00C822FE">
        <w:rPr>
          <w:snapToGrid w:val="0"/>
          <w:lang w:eastAsia="ja-JP"/>
        </w:rPr>
        <w:t xml:space="preserve">the proposal </w:t>
      </w:r>
      <w:r w:rsidR="00C822FE" w:rsidRPr="00153B58">
        <w:rPr>
          <w:snapToGrid w:val="0"/>
          <w:lang w:eastAsia="ja-JP"/>
        </w:rPr>
        <w:t xml:space="preserve">to accept accents </w:t>
      </w:r>
      <w:r w:rsidR="00C822FE" w:rsidRPr="00A95122">
        <w:rPr>
          <w:snapToGrid w:val="0"/>
          <w:lang w:eastAsia="ja-JP"/>
        </w:rPr>
        <w:t>and special characters</w:t>
      </w:r>
      <w:r w:rsidR="00C822FE" w:rsidRPr="00153B58">
        <w:rPr>
          <w:snapToGrid w:val="0"/>
          <w:lang w:eastAsia="ja-JP"/>
        </w:rPr>
        <w:t xml:space="preserve"> in denominations provided in the PLUTO database</w:t>
      </w:r>
      <w:r>
        <w:rPr>
          <w:rFonts w:hint="eastAsia"/>
          <w:szCs w:val="24"/>
          <w:lang w:eastAsia="ja-JP"/>
        </w:rPr>
        <w:t xml:space="preserve"> in document UPOV/WG-DEN/1/4</w:t>
      </w:r>
      <w:r w:rsidR="00C822FE">
        <w:rPr>
          <w:rFonts w:eastAsia="MS Mincho" w:hint="eastAsia"/>
          <w:szCs w:val="24"/>
          <w:lang w:eastAsia="ja-JP"/>
        </w:rPr>
        <w:t xml:space="preserve"> </w:t>
      </w:r>
      <w:r w:rsidR="00C822FE">
        <w:rPr>
          <w:rFonts w:eastAsia="MS Mincho"/>
          <w:szCs w:val="24"/>
          <w:lang w:eastAsia="ja-JP"/>
        </w:rPr>
        <w:t>“</w:t>
      </w:r>
      <w:r w:rsidR="00C822FE">
        <w:rPr>
          <w:rFonts w:eastAsia="MS Mincho" w:hint="eastAsia"/>
          <w:szCs w:val="24"/>
          <w:lang w:eastAsia="ja-JP"/>
        </w:rPr>
        <w:t>Expansion of the Content of the PLUTO database</w:t>
      </w:r>
      <w:r w:rsidR="00C822FE">
        <w:rPr>
          <w:rFonts w:eastAsia="MS Mincho"/>
          <w:szCs w:val="24"/>
          <w:lang w:eastAsia="ja-JP"/>
        </w:rPr>
        <w:t>”</w:t>
      </w:r>
      <w:r>
        <w:rPr>
          <w:rFonts w:hint="eastAsia"/>
          <w:szCs w:val="24"/>
          <w:lang w:eastAsia="ja-JP"/>
        </w:rPr>
        <w:t xml:space="preserve"> until its second, or a subsequent, meeting.</w:t>
      </w:r>
    </w:p>
    <w:p w:rsidR="009823FB" w:rsidRDefault="009823FB" w:rsidP="00871DD1">
      <w:pPr>
        <w:rPr>
          <w:lang w:eastAsia="ja-JP"/>
        </w:rPr>
      </w:pPr>
    </w:p>
    <w:p w:rsidR="009823FB" w:rsidRPr="007B07B2" w:rsidRDefault="009823FB" w:rsidP="00FA34A2">
      <w:pPr>
        <w:pStyle w:val="Heading3"/>
      </w:pPr>
      <w:bookmarkStart w:id="31" w:name="_Toc460508981"/>
      <w:r w:rsidRPr="007B07B2">
        <w:t>UPOV denomination similarity search tool</w:t>
      </w:r>
      <w:bookmarkEnd w:id="31"/>
    </w:p>
    <w:p w:rsidR="009823FB" w:rsidRDefault="009823FB" w:rsidP="00871DD1">
      <w:pPr>
        <w:autoSpaceDE w:val="0"/>
        <w:autoSpaceDN w:val="0"/>
        <w:adjustRightInd w:val="0"/>
        <w:rPr>
          <w:szCs w:val="24"/>
          <w:lang w:eastAsia="ja-JP"/>
        </w:rPr>
      </w:pPr>
    </w:p>
    <w:p w:rsidR="00871DD1" w:rsidRDefault="00871DD1" w:rsidP="00871DD1">
      <w:pPr>
        <w:rPr>
          <w:lang w:eastAsia="ja-JP"/>
        </w:rPr>
      </w:pPr>
      <w:r w:rsidRPr="007B07B2">
        <w:fldChar w:fldCharType="begin"/>
      </w:r>
      <w:r w:rsidRPr="007B07B2">
        <w:instrText xml:space="preserve"> AUTONUM  </w:instrText>
      </w:r>
      <w:r w:rsidRPr="007B07B2">
        <w:fldChar w:fldCharType="end"/>
      </w:r>
      <w:r w:rsidRPr="007B07B2">
        <w:tab/>
      </w:r>
      <w:r w:rsidR="005E152D">
        <w:rPr>
          <w:lang w:eastAsia="ja-JP"/>
        </w:rPr>
        <w:t>M</w:t>
      </w:r>
      <w:r>
        <w:rPr>
          <w:rFonts w:hint="eastAsia"/>
          <w:lang w:eastAsia="ja-JP"/>
        </w:rPr>
        <w:t xml:space="preserve">atters concerning </w:t>
      </w:r>
      <w:r w:rsidRPr="00871DD1">
        <w:rPr>
          <w:lang w:eastAsia="ja-JP"/>
        </w:rPr>
        <w:t>UPOV denomination similarity search tool</w:t>
      </w:r>
      <w:r>
        <w:rPr>
          <w:rFonts w:hint="eastAsia"/>
          <w:lang w:eastAsia="ja-JP"/>
        </w:rPr>
        <w:t xml:space="preserve"> are reported in document </w:t>
      </w:r>
      <w:r w:rsidRPr="00D379CA">
        <w:rPr>
          <w:lang w:eastAsia="ja-JP"/>
        </w:rPr>
        <w:t>CAJ/72/3 “Variety Denominations”.</w:t>
      </w:r>
    </w:p>
    <w:p w:rsidR="00871DD1" w:rsidRDefault="00871DD1" w:rsidP="00871DD1">
      <w:pPr>
        <w:autoSpaceDE w:val="0"/>
        <w:autoSpaceDN w:val="0"/>
        <w:adjustRightInd w:val="0"/>
        <w:rPr>
          <w:szCs w:val="24"/>
          <w:lang w:eastAsia="ja-JP"/>
        </w:rPr>
      </w:pPr>
    </w:p>
    <w:p w:rsidR="00C822FE" w:rsidRDefault="00C822FE" w:rsidP="00FA34A2">
      <w:pPr>
        <w:pStyle w:val="Heading3"/>
      </w:pPr>
      <w:bookmarkStart w:id="32" w:name="_Toc460508982"/>
      <w:r w:rsidRPr="00C822FE">
        <w:t>Non-acceptable terms for variety denominations</w:t>
      </w:r>
      <w:bookmarkEnd w:id="32"/>
    </w:p>
    <w:p w:rsidR="00D379CA" w:rsidRDefault="00D379CA" w:rsidP="00871DD1">
      <w:pPr>
        <w:rPr>
          <w:lang w:eastAsia="ja-JP"/>
        </w:rPr>
      </w:pPr>
    </w:p>
    <w:p w:rsidR="00C822FE" w:rsidRDefault="00D379CA" w:rsidP="00871DD1">
      <w:pPr>
        <w:rPr>
          <w:lang w:eastAsia="ja-JP"/>
        </w:rPr>
      </w:pPr>
      <w:r w:rsidRPr="00A64487">
        <w:fldChar w:fldCharType="begin"/>
      </w:r>
      <w:r w:rsidRPr="00A64487">
        <w:instrText xml:space="preserve"> AUTONUM  </w:instrText>
      </w:r>
      <w:r w:rsidRPr="00A64487">
        <w:fldChar w:fldCharType="end"/>
      </w:r>
      <w:r w:rsidRPr="00A64487">
        <w:tab/>
      </w:r>
      <w:r w:rsidR="005E152D">
        <w:rPr>
          <w:lang w:eastAsia="ja-JP"/>
        </w:rPr>
        <w:t>M</w:t>
      </w:r>
      <w:r>
        <w:rPr>
          <w:rFonts w:hint="eastAsia"/>
          <w:lang w:eastAsia="ja-JP"/>
        </w:rPr>
        <w:t>atters</w:t>
      </w:r>
      <w:r w:rsidR="00871DD1">
        <w:rPr>
          <w:lang w:eastAsia="ja-JP"/>
        </w:rPr>
        <w:t xml:space="preserve"> concerning non</w:t>
      </w:r>
      <w:r w:rsidR="00871DD1">
        <w:rPr>
          <w:rFonts w:hint="eastAsia"/>
          <w:lang w:eastAsia="ja-JP"/>
        </w:rPr>
        <w:t>-</w:t>
      </w:r>
      <w:r w:rsidRPr="00D379CA">
        <w:rPr>
          <w:lang w:eastAsia="ja-JP"/>
        </w:rPr>
        <w:t>acceptable terms for variety denominations are reported in document CAJ/72/3 “Variety Denominations”.</w:t>
      </w:r>
    </w:p>
    <w:p w:rsidR="00C822FE" w:rsidRDefault="00C822FE" w:rsidP="00871DD1">
      <w:pPr>
        <w:rPr>
          <w:lang w:eastAsia="ja-JP"/>
        </w:rPr>
      </w:pPr>
    </w:p>
    <w:p w:rsidR="00583C9B" w:rsidRDefault="00583C9B" w:rsidP="00871DD1">
      <w:pPr>
        <w:rPr>
          <w:lang w:eastAsia="ja-JP"/>
        </w:rPr>
      </w:pPr>
    </w:p>
    <w:p w:rsidR="00581F46" w:rsidRDefault="00581F46">
      <w:pPr>
        <w:jc w:val="left"/>
        <w:rPr>
          <w:i/>
          <w:spacing w:val="-2"/>
          <w:lang w:eastAsia="ja-JP"/>
        </w:rPr>
      </w:pPr>
      <w:bookmarkStart w:id="33" w:name="_Toc460508983"/>
      <w:r>
        <w:br w:type="page"/>
      </w:r>
    </w:p>
    <w:p w:rsidR="00B53246" w:rsidRPr="00FA34A2" w:rsidRDefault="00B53246" w:rsidP="00FA34A2">
      <w:pPr>
        <w:pStyle w:val="Heading3"/>
        <w:rPr>
          <w:rFonts w:eastAsiaTheme="minorEastAsia"/>
        </w:rPr>
      </w:pPr>
      <w:r w:rsidRPr="00FA34A2">
        <w:t xml:space="preserve">Revision of </w:t>
      </w:r>
      <w:r w:rsidR="00FA34A2" w:rsidRPr="00FA34A2">
        <w:t xml:space="preserve">document </w:t>
      </w:r>
      <w:r w:rsidRPr="00FA34A2">
        <w:t>UPO</w:t>
      </w:r>
      <w:r w:rsidR="00FA34A2">
        <w:t>V/INF/12 “</w:t>
      </w:r>
      <w:r w:rsidRPr="00FA34A2">
        <w:t xml:space="preserve">Explanatory notes on </w:t>
      </w:r>
      <w:r w:rsidRPr="00FA34A2">
        <w:rPr>
          <w:rFonts w:hint="eastAsia"/>
        </w:rPr>
        <w:t>v</w:t>
      </w:r>
      <w:r w:rsidRPr="00FA34A2">
        <w:t xml:space="preserve">ariety </w:t>
      </w:r>
      <w:r w:rsidRPr="00FA34A2">
        <w:rPr>
          <w:rFonts w:hint="eastAsia"/>
        </w:rPr>
        <w:t>d</w:t>
      </w:r>
      <w:r w:rsidRPr="00FA34A2">
        <w:t>enomination</w:t>
      </w:r>
      <w:r w:rsidRPr="00FA34A2">
        <w:rPr>
          <w:rFonts w:hint="eastAsia"/>
        </w:rPr>
        <w:t>s</w:t>
      </w:r>
      <w:r w:rsidRPr="00FA34A2">
        <w:t xml:space="preserve"> under the UPOV Convention</w:t>
      </w:r>
      <w:r w:rsidR="00FA34A2">
        <w:t>”</w:t>
      </w:r>
      <w:bookmarkEnd w:id="33"/>
    </w:p>
    <w:p w:rsidR="00B53246" w:rsidRDefault="00B53246" w:rsidP="00871DD1">
      <w:pPr>
        <w:autoSpaceDE w:val="0"/>
        <w:autoSpaceDN w:val="0"/>
        <w:adjustRightInd w:val="0"/>
        <w:jc w:val="left"/>
        <w:rPr>
          <w:lang w:eastAsia="ja-JP"/>
        </w:rPr>
      </w:pPr>
    </w:p>
    <w:p w:rsidR="00B53246" w:rsidRDefault="00B53246" w:rsidP="00871DD1">
      <w:pPr>
        <w:rPr>
          <w:color w:val="000000"/>
          <w:lang w:eastAsia="ja-JP"/>
        </w:rPr>
      </w:pPr>
      <w:r w:rsidRPr="00A95122">
        <w:rPr>
          <w:color w:val="000000"/>
          <w:lang w:eastAsia="ja-JP"/>
        </w:rPr>
        <w:fldChar w:fldCharType="begin"/>
      </w:r>
      <w:r w:rsidRPr="00A95122">
        <w:rPr>
          <w:color w:val="000000"/>
          <w:lang w:eastAsia="ja-JP"/>
        </w:rPr>
        <w:instrText xml:space="preserve"> AUTONUM  </w:instrText>
      </w:r>
      <w:r w:rsidRPr="00A95122">
        <w:rPr>
          <w:color w:val="000000"/>
          <w:lang w:eastAsia="ja-JP"/>
        </w:rPr>
        <w:fldChar w:fldCharType="end"/>
      </w:r>
      <w:r w:rsidRPr="00A95122">
        <w:rPr>
          <w:color w:val="000000"/>
          <w:lang w:eastAsia="ja-JP"/>
        </w:rPr>
        <w:tab/>
      </w:r>
      <w:r w:rsidRPr="00A95122">
        <w:t>The</w:t>
      </w:r>
      <w:r w:rsidRPr="00A95122">
        <w:rPr>
          <w:lang w:eastAsia="ja-JP"/>
        </w:rPr>
        <w:t xml:space="preserve"> </w:t>
      </w:r>
      <w:r w:rsidR="005E152D">
        <w:rPr>
          <w:lang w:eastAsia="ja-JP"/>
        </w:rPr>
        <w:t xml:space="preserve">possible </w:t>
      </w:r>
      <w:r>
        <w:rPr>
          <w:rFonts w:hint="eastAsia"/>
          <w:lang w:eastAsia="ja-JP"/>
        </w:rPr>
        <w:t>r</w:t>
      </w:r>
      <w:r w:rsidRPr="00514313">
        <w:rPr>
          <w:lang w:eastAsia="ja-JP"/>
        </w:rPr>
        <w:t xml:space="preserve">evision of </w:t>
      </w:r>
      <w:r w:rsidR="00FA34A2">
        <w:rPr>
          <w:lang w:eastAsia="ja-JP"/>
        </w:rPr>
        <w:t xml:space="preserve">document </w:t>
      </w:r>
      <w:r w:rsidRPr="00514313">
        <w:rPr>
          <w:lang w:eastAsia="ja-JP"/>
        </w:rPr>
        <w:t>UPO</w:t>
      </w:r>
      <w:r>
        <w:rPr>
          <w:lang w:eastAsia="ja-JP"/>
        </w:rPr>
        <w:t xml:space="preserve">V/INF/12 “Explanatory notes on </w:t>
      </w:r>
      <w:r>
        <w:rPr>
          <w:rFonts w:hint="eastAsia"/>
          <w:lang w:eastAsia="ja-JP"/>
        </w:rPr>
        <w:t>v</w:t>
      </w:r>
      <w:r>
        <w:rPr>
          <w:lang w:eastAsia="ja-JP"/>
        </w:rPr>
        <w:t xml:space="preserve">ariety </w:t>
      </w:r>
      <w:r>
        <w:rPr>
          <w:rFonts w:hint="eastAsia"/>
          <w:lang w:eastAsia="ja-JP"/>
        </w:rPr>
        <w:t>d</w:t>
      </w:r>
      <w:r w:rsidRPr="00514313">
        <w:rPr>
          <w:lang w:eastAsia="ja-JP"/>
        </w:rPr>
        <w:t>enomination</w:t>
      </w:r>
      <w:r>
        <w:rPr>
          <w:rFonts w:hint="eastAsia"/>
          <w:lang w:eastAsia="ja-JP"/>
        </w:rPr>
        <w:t>s</w:t>
      </w:r>
      <w:r w:rsidR="00FA34A2">
        <w:rPr>
          <w:lang w:eastAsia="ja-JP"/>
        </w:rPr>
        <w:t xml:space="preserve"> under the UPOV </w:t>
      </w:r>
      <w:r w:rsidRPr="00514313">
        <w:rPr>
          <w:lang w:eastAsia="ja-JP"/>
        </w:rPr>
        <w:t>Convention</w:t>
      </w:r>
      <w:r>
        <w:rPr>
          <w:lang w:eastAsia="ja-JP"/>
        </w:rPr>
        <w:t>”</w:t>
      </w:r>
      <w:r w:rsidR="00C822FE">
        <w:rPr>
          <w:rFonts w:hint="eastAsia"/>
          <w:lang w:eastAsia="ja-JP"/>
        </w:rPr>
        <w:t xml:space="preserve"> is reported</w:t>
      </w:r>
      <w:r>
        <w:rPr>
          <w:rFonts w:hint="eastAsia"/>
          <w:lang w:eastAsia="ja-JP"/>
        </w:rPr>
        <w:t xml:space="preserve"> </w:t>
      </w:r>
      <w:r w:rsidRPr="00A95122">
        <w:rPr>
          <w:color w:val="000000"/>
          <w:lang w:eastAsia="ja-JP"/>
        </w:rPr>
        <w:t>in document</w:t>
      </w:r>
      <w:r>
        <w:rPr>
          <w:color w:val="000000"/>
          <w:lang w:eastAsia="ja-JP"/>
        </w:rPr>
        <w:t xml:space="preserve"> CAJ/7</w:t>
      </w:r>
      <w:r>
        <w:rPr>
          <w:rFonts w:hint="eastAsia"/>
          <w:color w:val="000000"/>
          <w:lang w:eastAsia="ja-JP"/>
        </w:rPr>
        <w:t>3</w:t>
      </w:r>
      <w:r w:rsidRPr="00A95122">
        <w:rPr>
          <w:color w:val="000000"/>
          <w:lang w:eastAsia="ja-JP"/>
        </w:rPr>
        <w:t>/3 “Variety Denominations”.</w:t>
      </w:r>
    </w:p>
    <w:p w:rsidR="00871DD1" w:rsidRDefault="00871DD1" w:rsidP="00871DD1">
      <w:pPr>
        <w:rPr>
          <w:color w:val="000000"/>
          <w:lang w:eastAsia="ja-JP"/>
        </w:rPr>
      </w:pPr>
    </w:p>
    <w:p w:rsidR="00285C4C" w:rsidRPr="001020DE" w:rsidRDefault="00285C4C" w:rsidP="001A7840">
      <w:pPr>
        <w:pStyle w:val="DecisionInvitingPara"/>
        <w:tabs>
          <w:tab w:val="left" w:pos="5387"/>
          <w:tab w:val="left" w:pos="5954"/>
        </w:tabs>
        <w:ind w:left="4820"/>
        <w:rPr>
          <w:lang w:val="en-US"/>
        </w:rPr>
      </w:pPr>
      <w:r w:rsidRPr="001020DE">
        <w:rPr>
          <w:lang w:val="en-US"/>
        </w:rPr>
        <w:fldChar w:fldCharType="begin"/>
      </w:r>
      <w:r w:rsidRPr="001020DE">
        <w:rPr>
          <w:lang w:val="en-US"/>
        </w:rPr>
        <w:instrText xml:space="preserve"> AUTONUM  </w:instrText>
      </w:r>
      <w:r w:rsidRPr="001020DE">
        <w:rPr>
          <w:lang w:val="en-US"/>
        </w:rPr>
        <w:fldChar w:fldCharType="end"/>
      </w:r>
      <w:r w:rsidRPr="001020DE">
        <w:rPr>
          <w:lang w:val="en-US"/>
        </w:rPr>
        <w:tab/>
        <w:t>The</w:t>
      </w:r>
      <w:r w:rsidR="00380003">
        <w:rPr>
          <w:lang w:val="en-US" w:eastAsia="ja-JP"/>
        </w:rPr>
        <w:t xml:space="preserve"> </w:t>
      </w:r>
      <w:r w:rsidRPr="001020DE">
        <w:rPr>
          <w:lang w:val="en-US" w:eastAsia="ja-JP"/>
        </w:rPr>
        <w:t>C</w:t>
      </w:r>
      <w:r w:rsidR="00380003">
        <w:rPr>
          <w:lang w:val="en-US" w:eastAsia="ja-JP"/>
        </w:rPr>
        <w:t>AJ</w:t>
      </w:r>
      <w:r w:rsidRPr="001020DE">
        <w:rPr>
          <w:lang w:val="en-US"/>
        </w:rPr>
        <w:t xml:space="preserve"> is invited t</w:t>
      </w:r>
      <w:r w:rsidR="000D4111">
        <w:rPr>
          <w:rFonts w:eastAsia="MS Mincho" w:hint="eastAsia"/>
          <w:lang w:val="en-US" w:eastAsia="ja-JP"/>
        </w:rPr>
        <w:t>o</w:t>
      </w:r>
      <w:r w:rsidR="00D379CA">
        <w:rPr>
          <w:rFonts w:eastAsia="MS Mincho" w:hint="eastAsia"/>
          <w:lang w:val="en-US" w:eastAsia="ja-JP"/>
        </w:rPr>
        <w:t xml:space="preserve"> note</w:t>
      </w:r>
      <w:r w:rsidRPr="001020DE">
        <w:rPr>
          <w:lang w:val="en-US"/>
        </w:rPr>
        <w:t>:</w:t>
      </w:r>
    </w:p>
    <w:p w:rsidR="00285C4C" w:rsidRPr="001020DE" w:rsidRDefault="00285C4C" w:rsidP="001A7840">
      <w:pPr>
        <w:pStyle w:val="DecisionInvitingPara"/>
        <w:tabs>
          <w:tab w:val="left" w:pos="5387"/>
          <w:tab w:val="left" w:pos="5954"/>
        </w:tabs>
        <w:ind w:left="4820"/>
        <w:rPr>
          <w:lang w:val="en-US" w:eastAsia="ja-JP"/>
        </w:rPr>
      </w:pPr>
    </w:p>
    <w:p w:rsidR="00285C4C" w:rsidRPr="00540716" w:rsidRDefault="00F90763" w:rsidP="001A7840">
      <w:pPr>
        <w:pStyle w:val="DecisionInvitingPara"/>
        <w:tabs>
          <w:tab w:val="left" w:pos="5387"/>
          <w:tab w:val="left" w:pos="5954"/>
        </w:tabs>
        <w:ind w:left="4820" w:firstLine="567"/>
        <w:rPr>
          <w:rFonts w:eastAsia="MS Mincho"/>
          <w:snapToGrid w:val="0"/>
          <w:lang w:val="en-US" w:eastAsia="ja-JP"/>
        </w:rPr>
      </w:pPr>
      <w:r>
        <w:rPr>
          <w:lang w:val="en-US" w:eastAsia="ja-JP"/>
        </w:rPr>
        <w:t>(</w:t>
      </w:r>
      <w:r>
        <w:rPr>
          <w:rFonts w:eastAsia="MS Mincho" w:hint="eastAsia"/>
          <w:lang w:val="en-US" w:eastAsia="ja-JP"/>
        </w:rPr>
        <w:t>a</w:t>
      </w:r>
      <w:r w:rsidR="00380003">
        <w:rPr>
          <w:lang w:val="en-US" w:eastAsia="ja-JP"/>
        </w:rPr>
        <w:t>)</w:t>
      </w:r>
      <w:r w:rsidR="00380003">
        <w:rPr>
          <w:lang w:val="en-US" w:eastAsia="ja-JP"/>
        </w:rPr>
        <w:tab/>
      </w:r>
      <w:proofErr w:type="gramStart"/>
      <w:r w:rsidR="000754DA" w:rsidRPr="000754DA">
        <w:rPr>
          <w:lang w:val="en-US" w:eastAsia="ja-JP"/>
        </w:rPr>
        <w:t>the</w:t>
      </w:r>
      <w:proofErr w:type="gramEnd"/>
      <w:r w:rsidR="000754DA" w:rsidRPr="000754DA">
        <w:rPr>
          <w:lang w:val="en-US" w:eastAsia="ja-JP"/>
        </w:rPr>
        <w:t xml:space="preserve"> summary of contributions</w:t>
      </w:r>
      <w:r w:rsidR="000754DA">
        <w:rPr>
          <w:lang w:val="en-US" w:eastAsia="ja-JP"/>
        </w:rPr>
        <w:t xml:space="preserve"> to the PLUTO database from 201</w:t>
      </w:r>
      <w:r w:rsidR="000754DA">
        <w:rPr>
          <w:rFonts w:eastAsia="MS Mincho" w:hint="eastAsia"/>
          <w:lang w:val="en-US" w:eastAsia="ja-JP"/>
        </w:rPr>
        <w:t>3</w:t>
      </w:r>
      <w:r w:rsidR="000754DA">
        <w:rPr>
          <w:lang w:val="en-US" w:eastAsia="ja-JP"/>
        </w:rPr>
        <w:t xml:space="preserve"> to 201</w:t>
      </w:r>
      <w:r w:rsidR="000754DA">
        <w:rPr>
          <w:rFonts w:eastAsia="MS Mincho" w:hint="eastAsia"/>
          <w:lang w:val="en-US" w:eastAsia="ja-JP"/>
        </w:rPr>
        <w:t>5</w:t>
      </w:r>
      <w:r w:rsidR="000754DA" w:rsidRPr="000754DA">
        <w:rPr>
          <w:lang w:val="en-US" w:eastAsia="ja-JP"/>
        </w:rPr>
        <w:t xml:space="preserve"> and the current situation of members of the Union on data contribution, as presented </w:t>
      </w:r>
      <w:r w:rsidR="00FA34A2">
        <w:rPr>
          <w:lang w:val="en-US" w:eastAsia="ja-JP"/>
        </w:rPr>
        <w:t xml:space="preserve">in the </w:t>
      </w:r>
      <w:r w:rsidR="000754DA" w:rsidRPr="000754DA">
        <w:rPr>
          <w:lang w:val="en-US" w:eastAsia="ja-JP"/>
        </w:rPr>
        <w:t xml:space="preserve">Annex </w:t>
      </w:r>
      <w:r w:rsidR="00540716">
        <w:rPr>
          <w:lang w:val="en-US" w:eastAsia="ja-JP"/>
        </w:rPr>
        <w:t>to this document</w:t>
      </w:r>
      <w:r w:rsidR="00540716">
        <w:rPr>
          <w:rFonts w:eastAsia="MS Mincho" w:hint="eastAsia"/>
          <w:lang w:val="en-US" w:eastAsia="ja-JP"/>
        </w:rPr>
        <w:t>;</w:t>
      </w:r>
    </w:p>
    <w:p w:rsidR="00285C4C" w:rsidRPr="001020DE" w:rsidRDefault="00285C4C" w:rsidP="001A7840">
      <w:pPr>
        <w:pStyle w:val="DecisionInvitingPara"/>
        <w:tabs>
          <w:tab w:val="left" w:pos="5387"/>
          <w:tab w:val="left" w:pos="5954"/>
        </w:tabs>
        <w:ind w:left="4820" w:firstLine="567"/>
        <w:rPr>
          <w:snapToGrid w:val="0"/>
          <w:lang w:val="en-US" w:eastAsia="ja-JP"/>
        </w:rPr>
      </w:pPr>
    </w:p>
    <w:p w:rsidR="00285C4C" w:rsidRPr="001020DE" w:rsidRDefault="00F90763" w:rsidP="001A7840">
      <w:pPr>
        <w:pStyle w:val="DecisionInvitingPara"/>
        <w:tabs>
          <w:tab w:val="left" w:pos="5387"/>
          <w:tab w:val="left" w:pos="5954"/>
        </w:tabs>
        <w:ind w:left="4820" w:firstLine="567"/>
        <w:rPr>
          <w:snapToGrid w:val="0"/>
          <w:lang w:val="en-US" w:eastAsia="ja-JP"/>
        </w:rPr>
      </w:pPr>
      <w:r>
        <w:rPr>
          <w:snapToGrid w:val="0"/>
          <w:lang w:val="en-US" w:eastAsia="ja-JP"/>
        </w:rPr>
        <w:t>(</w:t>
      </w:r>
      <w:r>
        <w:rPr>
          <w:rFonts w:eastAsia="MS Mincho" w:hint="eastAsia"/>
          <w:snapToGrid w:val="0"/>
          <w:lang w:val="en-US" w:eastAsia="ja-JP"/>
        </w:rPr>
        <w:t>b</w:t>
      </w:r>
      <w:r w:rsidR="00380003">
        <w:rPr>
          <w:snapToGrid w:val="0"/>
          <w:lang w:val="en-US" w:eastAsia="ja-JP"/>
        </w:rPr>
        <w:t>)</w:t>
      </w:r>
      <w:r w:rsidR="00380003">
        <w:rPr>
          <w:snapToGrid w:val="0"/>
          <w:lang w:val="en-US" w:eastAsia="ja-JP"/>
        </w:rPr>
        <w:tab/>
      </w:r>
      <w:r w:rsidR="00D379CA">
        <w:rPr>
          <w:rFonts w:eastAsia="MS Mincho" w:hint="eastAsia"/>
          <w:snapToGrid w:val="0"/>
          <w:lang w:val="en-US" w:eastAsia="ja-JP"/>
        </w:rPr>
        <w:t xml:space="preserve">that </w:t>
      </w:r>
      <w:r w:rsidR="00C822FE">
        <w:rPr>
          <w:rFonts w:eastAsia="MS Mincho" w:hint="eastAsia"/>
          <w:snapToGrid w:val="0"/>
          <w:lang w:val="en-US" w:eastAsia="ja-JP"/>
        </w:rPr>
        <w:t>t</w:t>
      </w:r>
      <w:r w:rsidR="00C822FE" w:rsidRPr="00C822FE">
        <w:rPr>
          <w:snapToGrid w:val="0"/>
          <w:lang w:val="en-US" w:eastAsia="ja-JP"/>
        </w:rPr>
        <w:t>he WG-DEN, at its first meeting, agreed to defer the consideration of the matters concerning the possible expansion of the content of the PLUTO database to include all recognized varieties, including those that have not been, or were no longer, registered/protected in document UPOV/WG-DEN/1/4 “Expansion of the Content of the PLUTO database” until its second, or a subsequent, meeting</w:t>
      </w:r>
      <w:r w:rsidR="002F132E" w:rsidRPr="002F132E">
        <w:rPr>
          <w:snapToGrid w:val="0"/>
          <w:lang w:val="en-US" w:eastAsia="ja-JP"/>
        </w:rPr>
        <w:t>;</w:t>
      </w:r>
    </w:p>
    <w:p w:rsidR="00285C4C" w:rsidRPr="001020DE" w:rsidRDefault="00285C4C" w:rsidP="001A7840">
      <w:pPr>
        <w:pStyle w:val="DecisionInvitingPara"/>
        <w:tabs>
          <w:tab w:val="left" w:pos="5387"/>
          <w:tab w:val="left" w:pos="5954"/>
        </w:tabs>
        <w:ind w:left="4820" w:firstLine="567"/>
        <w:rPr>
          <w:lang w:val="en-US" w:eastAsia="ja-JP"/>
        </w:rPr>
      </w:pPr>
    </w:p>
    <w:p w:rsidR="009C2FB4" w:rsidRPr="00871DD1" w:rsidRDefault="00F90763" w:rsidP="002F132E">
      <w:pPr>
        <w:pStyle w:val="DecisionInvitingPara"/>
        <w:tabs>
          <w:tab w:val="left" w:pos="5387"/>
          <w:tab w:val="left" w:pos="5954"/>
        </w:tabs>
        <w:ind w:left="4820" w:firstLine="567"/>
        <w:rPr>
          <w:rFonts w:eastAsia="MS Mincho"/>
          <w:lang w:val="en-US" w:eastAsia="ja-JP"/>
        </w:rPr>
      </w:pPr>
      <w:r>
        <w:rPr>
          <w:lang w:val="en-US" w:eastAsia="ja-JP"/>
        </w:rPr>
        <w:t>(</w:t>
      </w:r>
      <w:r>
        <w:rPr>
          <w:rFonts w:eastAsia="MS Mincho" w:hint="eastAsia"/>
          <w:lang w:val="en-US" w:eastAsia="ja-JP"/>
        </w:rPr>
        <w:t>c</w:t>
      </w:r>
      <w:r w:rsidR="00F96687">
        <w:rPr>
          <w:lang w:val="en-US" w:eastAsia="ja-JP"/>
        </w:rPr>
        <w:t>)</w:t>
      </w:r>
      <w:r w:rsidR="00F96687">
        <w:rPr>
          <w:lang w:val="en-US" w:eastAsia="ja-JP"/>
        </w:rPr>
        <w:tab/>
      </w:r>
      <w:r w:rsidR="00D379CA">
        <w:rPr>
          <w:rFonts w:eastAsia="MS Mincho" w:hint="eastAsia"/>
          <w:lang w:val="en-US" w:eastAsia="ja-JP"/>
        </w:rPr>
        <w:t xml:space="preserve">that </w:t>
      </w:r>
      <w:r w:rsidR="00C822FE">
        <w:rPr>
          <w:rFonts w:eastAsia="MS Mincho" w:hint="eastAsia"/>
          <w:lang w:val="en-US" w:eastAsia="ja-JP"/>
        </w:rPr>
        <w:t>t</w:t>
      </w:r>
      <w:r w:rsidR="00C822FE" w:rsidRPr="00C822FE">
        <w:rPr>
          <w:lang w:val="en-US" w:eastAsia="ja-JP"/>
        </w:rPr>
        <w:t>he WG-DEN, at its first meeting, agreed to defer the consideration of the proposal to accept accents and special characters in denominations provided in the PLUTO database in document UPOV/WG-DEN/1/4 “Expansion of the Content of the PLUTO database” until its second, or a subsequent, meeting</w:t>
      </w:r>
      <w:r w:rsidR="009C2FB4">
        <w:rPr>
          <w:lang w:val="en-US" w:eastAsia="ja-JP"/>
        </w:rPr>
        <w:t>;</w:t>
      </w:r>
      <w:r w:rsidR="00871DD1">
        <w:rPr>
          <w:rFonts w:eastAsia="MS Mincho" w:hint="eastAsia"/>
          <w:lang w:val="en-US" w:eastAsia="ja-JP"/>
        </w:rPr>
        <w:t xml:space="preserve"> and</w:t>
      </w:r>
    </w:p>
    <w:p w:rsidR="002F132E" w:rsidRPr="002145E7" w:rsidRDefault="002F132E" w:rsidP="002F132E">
      <w:pPr>
        <w:pStyle w:val="DecisionInvitingPara"/>
        <w:tabs>
          <w:tab w:val="left" w:pos="5387"/>
          <w:tab w:val="left" w:pos="5954"/>
        </w:tabs>
        <w:ind w:left="4820" w:firstLine="567"/>
        <w:rPr>
          <w:rFonts w:eastAsia="MS Mincho"/>
          <w:lang w:val="en-US" w:eastAsia="ja-JP"/>
        </w:rPr>
      </w:pPr>
    </w:p>
    <w:p w:rsidR="00D379CA" w:rsidRDefault="00E4482D" w:rsidP="00B32C07">
      <w:pPr>
        <w:pStyle w:val="DecisionParagraphs"/>
        <w:tabs>
          <w:tab w:val="left" w:pos="5954"/>
        </w:tabs>
        <w:rPr>
          <w:color w:val="000000"/>
          <w:lang w:eastAsia="ja-JP"/>
        </w:rPr>
      </w:pPr>
      <w:r w:rsidRPr="002574CD">
        <w:rPr>
          <w:color w:val="000000"/>
          <w:lang w:eastAsia="ja-JP"/>
        </w:rPr>
        <w:tab/>
      </w:r>
      <w:r w:rsidR="00F96687" w:rsidRPr="002574CD">
        <w:rPr>
          <w:color w:val="000000"/>
          <w:lang w:eastAsia="ja-JP"/>
        </w:rPr>
        <w:t>(</w:t>
      </w:r>
      <w:r w:rsidR="00871DD1">
        <w:rPr>
          <w:rFonts w:hint="eastAsia"/>
          <w:color w:val="000000"/>
          <w:lang w:eastAsia="ja-JP"/>
        </w:rPr>
        <w:t>d</w:t>
      </w:r>
      <w:r w:rsidR="00F90763">
        <w:rPr>
          <w:color w:val="000000"/>
          <w:lang w:eastAsia="ja-JP"/>
        </w:rPr>
        <w:t>)</w:t>
      </w:r>
      <w:r w:rsidR="00F90763">
        <w:rPr>
          <w:color w:val="000000"/>
          <w:lang w:eastAsia="ja-JP"/>
        </w:rPr>
        <w:tab/>
      </w:r>
      <w:proofErr w:type="gramStart"/>
      <w:r w:rsidR="00111A35" w:rsidRPr="00111A35">
        <w:rPr>
          <w:color w:val="000000"/>
          <w:lang w:eastAsia="ja-JP"/>
        </w:rPr>
        <w:t>t</w:t>
      </w:r>
      <w:r w:rsidR="00111A35">
        <w:rPr>
          <w:color w:val="000000"/>
          <w:lang w:eastAsia="ja-JP"/>
        </w:rPr>
        <w:t>hat</w:t>
      </w:r>
      <w:proofErr w:type="gramEnd"/>
      <w:r w:rsidR="00111A35">
        <w:rPr>
          <w:color w:val="000000"/>
          <w:lang w:eastAsia="ja-JP"/>
        </w:rPr>
        <w:t xml:space="preserve"> </w:t>
      </w:r>
      <w:r w:rsidR="00D379CA">
        <w:rPr>
          <w:rFonts w:hint="eastAsia"/>
          <w:color w:val="000000"/>
          <w:lang w:eastAsia="ja-JP"/>
        </w:rPr>
        <w:t>matter</w:t>
      </w:r>
      <w:r w:rsidR="00111A35">
        <w:rPr>
          <w:color w:val="000000"/>
          <w:lang w:eastAsia="ja-JP"/>
        </w:rPr>
        <w:t xml:space="preserve">s concerning </w:t>
      </w:r>
      <w:r w:rsidR="00FA34A2">
        <w:rPr>
          <w:color w:val="000000"/>
          <w:lang w:eastAsia="ja-JP"/>
        </w:rPr>
        <w:t xml:space="preserve">a </w:t>
      </w:r>
      <w:r w:rsidR="00871DD1" w:rsidRPr="00871DD1">
        <w:rPr>
          <w:lang w:eastAsia="ja-JP"/>
        </w:rPr>
        <w:t>UPOV denomination similarity search tool</w:t>
      </w:r>
      <w:r w:rsidR="00871DD1">
        <w:rPr>
          <w:rFonts w:hint="eastAsia"/>
          <w:lang w:eastAsia="ja-JP"/>
        </w:rPr>
        <w:t xml:space="preserve">, </w:t>
      </w:r>
      <w:r w:rsidR="00111A35">
        <w:rPr>
          <w:color w:val="000000"/>
          <w:lang w:eastAsia="ja-JP"/>
        </w:rPr>
        <w:t>non</w:t>
      </w:r>
      <w:r w:rsidR="00111A35">
        <w:rPr>
          <w:color w:val="000000"/>
          <w:lang w:eastAsia="ja-JP"/>
        </w:rPr>
        <w:noBreakHyphen/>
      </w:r>
      <w:r w:rsidR="00111A35" w:rsidRPr="00111A35">
        <w:rPr>
          <w:color w:val="000000"/>
          <w:lang w:eastAsia="ja-JP"/>
        </w:rPr>
        <w:t>acceptable terms for variety denominations</w:t>
      </w:r>
      <w:r w:rsidR="00871DD1">
        <w:rPr>
          <w:rFonts w:hint="eastAsia"/>
          <w:color w:val="000000"/>
          <w:lang w:eastAsia="ja-JP"/>
        </w:rPr>
        <w:t>,</w:t>
      </w:r>
      <w:r w:rsidR="00111A35" w:rsidRPr="00111A35">
        <w:rPr>
          <w:color w:val="000000"/>
          <w:lang w:eastAsia="ja-JP"/>
        </w:rPr>
        <w:t xml:space="preserve"> </w:t>
      </w:r>
      <w:r w:rsidR="00D379CA">
        <w:rPr>
          <w:rFonts w:hint="eastAsia"/>
          <w:color w:val="000000"/>
          <w:lang w:eastAsia="ja-JP"/>
        </w:rPr>
        <w:t>and t</w:t>
      </w:r>
      <w:r w:rsidR="00D379CA" w:rsidRPr="00D379CA">
        <w:rPr>
          <w:color w:val="000000"/>
          <w:lang w:eastAsia="ja-JP"/>
        </w:rPr>
        <w:t xml:space="preserve">he revision of </w:t>
      </w:r>
      <w:r w:rsidR="00FA34A2">
        <w:rPr>
          <w:color w:val="000000"/>
          <w:lang w:eastAsia="ja-JP"/>
        </w:rPr>
        <w:t xml:space="preserve">document </w:t>
      </w:r>
      <w:r w:rsidR="00D379CA" w:rsidRPr="00D379CA">
        <w:rPr>
          <w:color w:val="000000"/>
          <w:lang w:eastAsia="ja-JP"/>
        </w:rPr>
        <w:t xml:space="preserve">UPOV/INF/12 “Explanatory notes on variety denominations under the UPOV Convention” </w:t>
      </w:r>
      <w:r w:rsidR="00111A35" w:rsidRPr="00111A35">
        <w:rPr>
          <w:color w:val="000000"/>
          <w:lang w:eastAsia="ja-JP"/>
        </w:rPr>
        <w:t>are reported in document CAJ/72/3 “Variety Denominations”</w:t>
      </w:r>
      <w:r w:rsidR="00111A35">
        <w:rPr>
          <w:color w:val="000000"/>
          <w:lang w:eastAsia="ja-JP"/>
        </w:rPr>
        <w:t>.</w:t>
      </w:r>
    </w:p>
    <w:p w:rsidR="000C7FEB" w:rsidRDefault="000C7FEB" w:rsidP="00B32C07">
      <w:pPr>
        <w:pStyle w:val="DecisionParagraphs"/>
        <w:tabs>
          <w:tab w:val="left" w:pos="5954"/>
        </w:tabs>
        <w:rPr>
          <w:color w:val="000000"/>
          <w:lang w:eastAsia="ja-JP"/>
        </w:rPr>
      </w:pPr>
    </w:p>
    <w:p w:rsidR="00581F46" w:rsidRDefault="00581F46" w:rsidP="00B32C07">
      <w:pPr>
        <w:pStyle w:val="DecisionParagraphs"/>
        <w:tabs>
          <w:tab w:val="left" w:pos="5954"/>
        </w:tabs>
        <w:rPr>
          <w:color w:val="000000"/>
          <w:lang w:eastAsia="ja-JP"/>
        </w:rPr>
      </w:pPr>
    </w:p>
    <w:p w:rsidR="00581F46" w:rsidRDefault="00581F46" w:rsidP="00B32C07">
      <w:pPr>
        <w:pStyle w:val="DecisionParagraphs"/>
        <w:tabs>
          <w:tab w:val="left" w:pos="5954"/>
        </w:tabs>
        <w:rPr>
          <w:color w:val="000000"/>
          <w:lang w:eastAsia="ja-JP"/>
        </w:rPr>
      </w:pPr>
    </w:p>
    <w:p w:rsidR="00D379CA" w:rsidRPr="00D379CA" w:rsidRDefault="00D379CA" w:rsidP="00871DD1">
      <w:pPr>
        <w:pStyle w:val="DecisionParagraphs"/>
        <w:tabs>
          <w:tab w:val="left" w:pos="5954"/>
        </w:tabs>
        <w:jc w:val="right"/>
        <w:rPr>
          <w:rFonts w:cs="Arial"/>
          <w:i w:val="0"/>
        </w:rPr>
      </w:pPr>
      <w:r w:rsidRPr="00D379CA">
        <w:rPr>
          <w:rFonts w:hint="eastAsia"/>
          <w:i w:val="0"/>
          <w:color w:val="000000"/>
          <w:lang w:eastAsia="ja-JP"/>
        </w:rPr>
        <w:t>[Annex follows]</w:t>
      </w:r>
    </w:p>
    <w:p w:rsidR="00D379CA" w:rsidRDefault="00D379CA" w:rsidP="00D379CA">
      <w:pPr>
        <w:jc w:val="right"/>
        <w:rPr>
          <w:rFonts w:cs="Arial"/>
        </w:rPr>
        <w:sectPr w:rsidR="00D379CA" w:rsidSect="00F66E48">
          <w:headerReference w:type="default" r:id="rId12"/>
          <w:headerReference w:type="first" r:id="rId13"/>
          <w:pgSz w:w="11907" w:h="16840" w:code="9"/>
          <w:pgMar w:top="510" w:right="1134" w:bottom="1021" w:left="1134" w:header="510" w:footer="680" w:gutter="0"/>
          <w:cols w:space="720"/>
          <w:titlePg/>
        </w:sectPr>
      </w:pPr>
    </w:p>
    <w:p w:rsidR="00A93078" w:rsidRPr="00D379CA" w:rsidRDefault="00A93078" w:rsidP="00D379CA">
      <w:pPr>
        <w:jc w:val="right"/>
        <w:rPr>
          <w:rFonts w:cs="Arial"/>
        </w:rPr>
      </w:pPr>
    </w:p>
    <w:p w:rsidR="00D379CA" w:rsidRPr="008905B3" w:rsidRDefault="00D379CA" w:rsidP="00D379CA">
      <w:pPr>
        <w:jc w:val="center"/>
        <w:rPr>
          <w:rFonts w:cs="Arial"/>
          <w:lang w:eastAsia="ja-JP"/>
        </w:rPr>
      </w:pPr>
      <w:r w:rsidRPr="003F613F">
        <w:rPr>
          <w:rFonts w:cs="Arial"/>
        </w:rPr>
        <w:t xml:space="preserve">REPORT ON DATA CONTRIBUTED TO THE </w:t>
      </w:r>
      <w:r w:rsidRPr="003F613F">
        <w:rPr>
          <w:rFonts w:cs="Arial"/>
          <w:color w:val="000000"/>
        </w:rPr>
        <w:t>PLANT VARIETY DATABASE</w:t>
      </w:r>
      <w:r w:rsidRPr="003F613F">
        <w:rPr>
          <w:rFonts w:cs="Arial"/>
        </w:rPr>
        <w:t xml:space="preserve"> </w:t>
      </w:r>
      <w:r>
        <w:rPr>
          <w:rFonts w:cs="Arial"/>
        </w:rPr>
        <w:t xml:space="preserve">BY MEMBERS </w:t>
      </w:r>
      <w:r w:rsidRPr="003F613F">
        <w:rPr>
          <w:rFonts w:cs="Arial"/>
        </w:rPr>
        <w:t>OF THE UNION AND OTHER CONTRIBUTORS AND ASSISTANCE FOR DATA CONTRIBUTION</w:t>
      </w:r>
    </w:p>
    <w:p w:rsidR="00D379CA" w:rsidRDefault="00D379CA" w:rsidP="00D379CA">
      <w:pPr>
        <w:jc w:val="center"/>
        <w:rPr>
          <w:rFonts w:cs="Arial"/>
          <w:lang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D379CA" w:rsidRPr="0051621F" w:rsidTr="00D379CA">
        <w:trPr>
          <w:cantSplit/>
          <w:tblHeader/>
          <w:jc w:val="center"/>
        </w:trPr>
        <w:tc>
          <w:tcPr>
            <w:tcW w:w="1208" w:type="dxa"/>
            <w:tcBorders>
              <w:bottom w:val="single" w:sz="4" w:space="0" w:color="auto"/>
            </w:tcBorders>
            <w:shd w:val="clear" w:color="auto" w:fill="E6E6E6"/>
            <w:vAlign w:val="center"/>
          </w:tcPr>
          <w:p w:rsidR="00D379CA" w:rsidRPr="0051621F" w:rsidRDefault="00D379CA" w:rsidP="00D379CA">
            <w:pPr>
              <w:jc w:val="center"/>
              <w:rPr>
                <w:rFonts w:cs="Arial"/>
                <w:color w:val="000000"/>
                <w:sz w:val="18"/>
                <w:szCs w:val="18"/>
              </w:rPr>
            </w:pPr>
            <w:r w:rsidRPr="0051621F">
              <w:rPr>
                <w:rFonts w:cs="Arial"/>
                <w:color w:val="000000"/>
                <w:sz w:val="18"/>
                <w:szCs w:val="18"/>
              </w:rPr>
              <w:t>Contributor</w:t>
            </w:r>
          </w:p>
        </w:tc>
        <w:tc>
          <w:tcPr>
            <w:tcW w:w="1156" w:type="dxa"/>
            <w:tcBorders>
              <w:bottom w:val="single" w:sz="4" w:space="0" w:color="auto"/>
            </w:tcBorders>
            <w:shd w:val="clear" w:color="auto" w:fill="E6E6E6"/>
            <w:vAlign w:val="center"/>
          </w:tcPr>
          <w:p w:rsidR="00D379CA" w:rsidRPr="0051621F" w:rsidRDefault="00D379CA" w:rsidP="00D379CA">
            <w:pPr>
              <w:jc w:val="center"/>
              <w:rPr>
                <w:rFonts w:cs="Arial"/>
                <w:color w:val="000000"/>
                <w:sz w:val="18"/>
                <w:szCs w:val="18"/>
              </w:rPr>
            </w:pPr>
            <w:r w:rsidRPr="0051621F">
              <w:rPr>
                <w:rFonts w:cs="Arial"/>
                <w:color w:val="000000"/>
                <w:sz w:val="18"/>
                <w:szCs w:val="18"/>
              </w:rPr>
              <w:t>Number of applications for Plant Breeders’ Rights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D379CA" w:rsidRPr="0051621F" w:rsidRDefault="00D379CA" w:rsidP="00D379CA">
            <w:pPr>
              <w:jc w:val="center"/>
              <w:rPr>
                <w:rFonts w:cs="Arial"/>
                <w:color w:val="000000"/>
                <w:sz w:val="18"/>
                <w:szCs w:val="18"/>
              </w:rPr>
            </w:pPr>
            <w:r w:rsidRPr="0051621F">
              <w:rPr>
                <w:rFonts w:cs="Arial"/>
                <w:color w:val="000000"/>
                <w:sz w:val="18"/>
                <w:szCs w:val="18"/>
              </w:rPr>
              <w:t>Number of new data submissions to the Plant Variety Database in 2012</w:t>
            </w:r>
            <w:r w:rsidRPr="0051621F">
              <w:rPr>
                <w:rFonts w:cs="Arial"/>
                <w:color w:val="000000"/>
                <w:sz w:val="18"/>
                <w:szCs w:val="18"/>
                <w:vertAlign w:val="superscript"/>
              </w:rPr>
              <w:footnoteReference w:id="17"/>
            </w:r>
          </w:p>
        </w:tc>
        <w:tc>
          <w:tcPr>
            <w:tcW w:w="1156" w:type="dxa"/>
            <w:tcBorders>
              <w:bottom w:val="single" w:sz="4" w:space="0" w:color="auto"/>
            </w:tcBorders>
            <w:shd w:val="clear" w:color="auto" w:fill="E6E6E6"/>
            <w:vAlign w:val="center"/>
          </w:tcPr>
          <w:p w:rsidR="00D379CA" w:rsidRPr="0051621F" w:rsidRDefault="00D379CA" w:rsidP="00D379CA">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3</w:t>
            </w:r>
          </w:p>
        </w:tc>
        <w:tc>
          <w:tcPr>
            <w:tcW w:w="1156" w:type="dxa"/>
            <w:tcBorders>
              <w:bottom w:val="single" w:sz="4" w:space="0" w:color="auto"/>
            </w:tcBorders>
            <w:shd w:val="clear" w:color="auto" w:fill="E6E6E6"/>
            <w:vAlign w:val="center"/>
          </w:tcPr>
          <w:p w:rsidR="00D379CA" w:rsidRPr="0051621F" w:rsidRDefault="00D379CA" w:rsidP="00D379CA">
            <w:pPr>
              <w:jc w:val="center"/>
              <w:rPr>
                <w:rFonts w:cs="Arial"/>
                <w:color w:val="000000"/>
                <w:sz w:val="18"/>
                <w:szCs w:val="18"/>
                <w:lang w:eastAsia="ja-JP"/>
              </w:rPr>
            </w:pPr>
            <w:r w:rsidRPr="0051621F">
              <w:rPr>
                <w:rFonts w:cs="Arial"/>
                <w:color w:val="000000"/>
                <w:sz w:val="18"/>
                <w:szCs w:val="18"/>
              </w:rPr>
              <w:t xml:space="preserve">Number of new data submissions to the </w:t>
            </w:r>
            <w:r w:rsidRPr="0051621F">
              <w:rPr>
                <w:rFonts w:cs="Arial"/>
                <w:color w:val="000000"/>
                <w:sz w:val="18"/>
                <w:szCs w:val="18"/>
              </w:rPr>
              <w:br/>
              <w:t>Plant Variety Database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D379CA" w:rsidRPr="0051621F" w:rsidRDefault="00D379CA" w:rsidP="00D379CA">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5</w:t>
            </w:r>
          </w:p>
        </w:tc>
        <w:tc>
          <w:tcPr>
            <w:tcW w:w="3915" w:type="dxa"/>
            <w:tcBorders>
              <w:bottom w:val="single" w:sz="4" w:space="0" w:color="auto"/>
            </w:tcBorders>
            <w:shd w:val="clear" w:color="auto" w:fill="E6E6E6"/>
            <w:vAlign w:val="center"/>
          </w:tcPr>
          <w:p w:rsidR="00D379CA" w:rsidRPr="0051621F" w:rsidRDefault="00D379CA" w:rsidP="00D379CA">
            <w:pPr>
              <w:jc w:val="center"/>
              <w:rPr>
                <w:rFonts w:cs="Arial"/>
                <w:color w:val="000000"/>
                <w:sz w:val="18"/>
                <w:szCs w:val="18"/>
              </w:rPr>
            </w:pPr>
            <w:r w:rsidRPr="0051621F">
              <w:rPr>
                <w:rFonts w:cs="Arial"/>
                <w:color w:val="000000"/>
                <w:sz w:val="18"/>
                <w:szCs w:val="18"/>
              </w:rPr>
              <w:t>Current situation</w:t>
            </w:r>
          </w:p>
        </w:tc>
      </w:tr>
      <w:tr w:rsidR="00D379CA" w:rsidRPr="006E06EB" w:rsidTr="00D379CA">
        <w:trPr>
          <w:cantSplit/>
          <w:jc w:val="center"/>
        </w:trPr>
        <w:tc>
          <w:tcPr>
            <w:tcW w:w="1208" w:type="dxa"/>
            <w:shd w:val="clear" w:color="auto" w:fill="auto"/>
          </w:tcPr>
          <w:p w:rsidR="00D379CA" w:rsidRPr="006E06EB" w:rsidRDefault="00D379CA" w:rsidP="00D379CA">
            <w:pPr>
              <w:jc w:val="left"/>
              <w:rPr>
                <w:rFonts w:cs="Arial"/>
                <w:sz w:val="18"/>
                <w:szCs w:val="18"/>
              </w:rPr>
            </w:pPr>
            <w:r w:rsidRPr="006E06EB">
              <w:rPr>
                <w:rFonts w:cs="Arial"/>
                <w:sz w:val="18"/>
                <w:szCs w:val="18"/>
              </w:rPr>
              <w:t>African Intellectual Property Organization</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Pr>
          <w:p w:rsidR="00D379CA" w:rsidRPr="006E06EB" w:rsidRDefault="00D379CA" w:rsidP="00D379CA">
            <w:pPr>
              <w:rPr>
                <w:rFonts w:cs="Arial"/>
                <w:sz w:val="18"/>
                <w:szCs w:val="18"/>
                <w:lang w:eastAsia="ja-JP"/>
              </w:rPr>
            </w:pPr>
            <w:r w:rsidRPr="00AE0058">
              <w:rPr>
                <w:rFonts w:cs="Arial"/>
                <w:sz w:val="18"/>
                <w:szCs w:val="18"/>
                <w:lang w:eastAsia="ja-JP"/>
              </w:rPr>
              <w:t xml:space="preserve">E-mail with instructions for contribution sent on </w:t>
            </w:r>
            <w:r w:rsidRPr="00AE0058">
              <w:rPr>
                <w:rFonts w:cs="Arial" w:hint="eastAsia"/>
                <w:sz w:val="18"/>
                <w:szCs w:val="18"/>
                <w:lang w:eastAsia="ja-JP"/>
              </w:rPr>
              <w:t xml:space="preserve">October </w:t>
            </w:r>
            <w:r w:rsidRPr="00AE0058">
              <w:rPr>
                <w:rFonts w:cs="Arial"/>
                <w:sz w:val="18"/>
                <w:szCs w:val="18"/>
                <w:lang w:eastAsia="ja-JP"/>
              </w:rPr>
              <w:t>31</w:t>
            </w:r>
            <w:r w:rsidRPr="00AE0058">
              <w:rPr>
                <w:rFonts w:cs="Arial" w:hint="eastAsia"/>
                <w:sz w:val="18"/>
                <w:szCs w:val="18"/>
                <w:lang w:eastAsia="ja-JP"/>
              </w:rPr>
              <w:t xml:space="preserve">, </w:t>
            </w:r>
            <w:r w:rsidRPr="00AE0058">
              <w:rPr>
                <w:rFonts w:cs="Arial"/>
                <w:sz w:val="18"/>
                <w:szCs w:val="18"/>
                <w:lang w:eastAsia="ja-JP"/>
              </w:rPr>
              <w:t>2014.  Awaiting data.</w:t>
            </w:r>
          </w:p>
        </w:tc>
      </w:tr>
      <w:tr w:rsidR="00D379CA" w:rsidRPr="006E06EB" w:rsidTr="00D379CA">
        <w:trPr>
          <w:cantSplit/>
          <w:jc w:val="center"/>
        </w:trPr>
        <w:tc>
          <w:tcPr>
            <w:tcW w:w="1208" w:type="dxa"/>
            <w:shd w:val="clear" w:color="auto" w:fill="auto"/>
          </w:tcPr>
          <w:p w:rsidR="00D379CA" w:rsidRPr="006E06EB" w:rsidRDefault="00D379CA" w:rsidP="00D379CA">
            <w:pPr>
              <w:jc w:val="left"/>
              <w:rPr>
                <w:rFonts w:cs="Arial"/>
                <w:sz w:val="18"/>
                <w:szCs w:val="18"/>
              </w:rPr>
            </w:pPr>
            <w:r w:rsidRPr="006E06EB">
              <w:rPr>
                <w:rFonts w:cs="Arial"/>
                <w:sz w:val="18"/>
                <w:szCs w:val="18"/>
              </w:rPr>
              <w:t>Albania</w:t>
            </w:r>
          </w:p>
        </w:tc>
        <w:tc>
          <w:tcPr>
            <w:tcW w:w="1156" w:type="dxa"/>
          </w:tcPr>
          <w:p w:rsidR="00D379CA" w:rsidRPr="006E06EB" w:rsidRDefault="00D379CA" w:rsidP="00D379CA">
            <w:pPr>
              <w:jc w:val="center"/>
              <w:rPr>
                <w:rFonts w:cs="Arial"/>
                <w:sz w:val="18"/>
                <w:szCs w:val="18"/>
              </w:rPr>
            </w:pPr>
            <w:r w:rsidRPr="006E06EB">
              <w:rPr>
                <w:rFonts w:cs="Arial" w:hint="eastAsia"/>
                <w:sz w:val="18"/>
                <w:szCs w:val="18"/>
                <w:lang w:eastAsia="ja-JP"/>
              </w:rPr>
              <w:t>0</w:t>
            </w:r>
            <w:r w:rsidRPr="006E06EB">
              <w:rPr>
                <w:rFonts w:cs="Arial"/>
                <w:sz w:val="18"/>
                <w:szCs w:val="18"/>
              </w:rPr>
              <w:t xml:space="preserve"> (201</w:t>
            </w:r>
            <w:r w:rsidRPr="006E06EB">
              <w:rPr>
                <w:rFonts w:cs="Arial" w:hint="eastAsia"/>
                <w:sz w:val="18"/>
                <w:szCs w:val="18"/>
                <w:lang w:eastAsia="ja-JP"/>
              </w:rPr>
              <w:t>3</w:t>
            </w:r>
            <w:r w:rsidRPr="006E06EB">
              <w:rPr>
                <w:rFonts w:cs="Arial"/>
                <w:sz w:val="18"/>
                <w:szCs w:val="18"/>
              </w:rPr>
              <w:t>)</w:t>
            </w:r>
          </w:p>
        </w:tc>
        <w:tc>
          <w:tcPr>
            <w:tcW w:w="1156" w:type="dxa"/>
          </w:tcPr>
          <w:p w:rsidR="00D379CA" w:rsidRPr="006E06EB" w:rsidRDefault="00D379CA" w:rsidP="00D379CA">
            <w:pPr>
              <w:jc w:val="center"/>
              <w:rPr>
                <w:rFonts w:cs="Arial"/>
                <w:sz w:val="18"/>
                <w:szCs w:val="18"/>
              </w:rPr>
            </w:pPr>
            <w:r w:rsidRPr="006E06EB">
              <w:rPr>
                <w:rFonts w:cs="Arial"/>
                <w:sz w:val="18"/>
                <w:szCs w:val="18"/>
              </w:rPr>
              <w:t>0</w:t>
            </w:r>
          </w:p>
        </w:tc>
        <w:tc>
          <w:tcPr>
            <w:tcW w:w="1156" w:type="dxa"/>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Pr>
          <w:p w:rsidR="00D379CA" w:rsidRPr="006E06EB" w:rsidRDefault="00D379CA" w:rsidP="00D379CA">
            <w:pPr>
              <w:jc w:val="center"/>
              <w:rPr>
                <w:rFonts w:cs="Arial"/>
                <w:sz w:val="18"/>
                <w:szCs w:val="18"/>
              </w:rPr>
            </w:pPr>
            <w:r w:rsidRPr="006E06EB">
              <w:rPr>
                <w:rFonts w:cs="Arial"/>
                <w:sz w:val="18"/>
                <w:szCs w:val="18"/>
              </w:rPr>
              <w:t>0</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w:t>
            </w:r>
          </w:p>
        </w:tc>
        <w:tc>
          <w:tcPr>
            <w:tcW w:w="3915" w:type="dxa"/>
          </w:tcPr>
          <w:p w:rsidR="00D379CA" w:rsidRPr="006E06EB" w:rsidRDefault="00D379CA" w:rsidP="00D379CA">
            <w:pPr>
              <w:rPr>
                <w:rFonts w:cs="Arial"/>
                <w:sz w:val="18"/>
                <w:szCs w:val="18"/>
              </w:rPr>
            </w:pPr>
            <w:r w:rsidRPr="006E06EB">
              <w:rPr>
                <w:rFonts w:cs="Arial"/>
                <w:sz w:val="18"/>
                <w:szCs w:val="18"/>
              </w:rPr>
              <w:t>[Contributing data]</w:t>
            </w:r>
          </w:p>
          <w:p w:rsidR="00D379CA" w:rsidRPr="006E06EB" w:rsidRDefault="00D379CA" w:rsidP="00D379CA">
            <w:pPr>
              <w:rPr>
                <w:rFonts w:cs="Arial"/>
                <w:sz w:val="18"/>
                <w:szCs w:val="18"/>
              </w:rPr>
            </w:pPr>
            <w:r w:rsidRPr="006E06EB">
              <w:rPr>
                <w:rFonts w:cs="Arial"/>
                <w:sz w:val="18"/>
                <w:szCs w:val="18"/>
              </w:rPr>
              <w:t xml:space="preserve">Awaiting submission of missing data on the data received on </w:t>
            </w:r>
            <w:r w:rsidRPr="006E06EB">
              <w:rPr>
                <w:rFonts w:cs="Arial" w:hint="eastAsia"/>
                <w:sz w:val="18"/>
                <w:szCs w:val="18"/>
                <w:lang w:eastAsia="ja-JP"/>
              </w:rPr>
              <w:t xml:space="preserve">February </w:t>
            </w:r>
            <w:r w:rsidRPr="006E06EB">
              <w:rPr>
                <w:rFonts w:cs="Arial"/>
                <w:sz w:val="18"/>
                <w:szCs w:val="18"/>
              </w:rPr>
              <w:t>2</w:t>
            </w:r>
            <w:r w:rsidRPr="006E06EB">
              <w:rPr>
                <w:rFonts w:cs="Arial" w:hint="eastAsia"/>
                <w:sz w:val="18"/>
                <w:szCs w:val="18"/>
                <w:lang w:eastAsia="ja-JP"/>
              </w:rPr>
              <w:t xml:space="preserve">, </w:t>
            </w:r>
            <w:r w:rsidRPr="006E06EB">
              <w:rPr>
                <w:rFonts w:cs="Arial"/>
                <w:sz w:val="18"/>
                <w:szCs w:val="18"/>
              </w:rPr>
              <w:t>2015.</w:t>
            </w:r>
          </w:p>
        </w:tc>
      </w:tr>
      <w:tr w:rsidR="00D379CA" w:rsidRPr="006E06EB" w:rsidTr="00D379CA">
        <w:trPr>
          <w:cantSplit/>
          <w:jc w:val="center"/>
        </w:trPr>
        <w:tc>
          <w:tcPr>
            <w:tcW w:w="1208" w:type="dxa"/>
            <w:shd w:val="clear" w:color="auto" w:fill="auto"/>
          </w:tcPr>
          <w:p w:rsidR="00D379CA" w:rsidRPr="006E06EB" w:rsidRDefault="00D379CA" w:rsidP="00D379CA">
            <w:pPr>
              <w:jc w:val="left"/>
              <w:rPr>
                <w:rFonts w:cs="Arial"/>
                <w:sz w:val="18"/>
                <w:szCs w:val="18"/>
              </w:rPr>
            </w:pPr>
            <w:r w:rsidRPr="006E06EB">
              <w:rPr>
                <w:rFonts w:cs="Arial"/>
                <w:sz w:val="18"/>
                <w:szCs w:val="18"/>
              </w:rPr>
              <w:t>Argentina</w:t>
            </w:r>
          </w:p>
        </w:tc>
        <w:tc>
          <w:tcPr>
            <w:tcW w:w="1156" w:type="dxa"/>
          </w:tcPr>
          <w:p w:rsidR="00D379CA" w:rsidRPr="006E06EB" w:rsidRDefault="00D379CA" w:rsidP="00D379CA">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53</w:t>
            </w:r>
          </w:p>
        </w:tc>
        <w:tc>
          <w:tcPr>
            <w:tcW w:w="1156" w:type="dxa"/>
          </w:tcPr>
          <w:p w:rsidR="00D379CA" w:rsidRPr="006E06EB" w:rsidRDefault="00D379CA" w:rsidP="00D379CA">
            <w:pPr>
              <w:jc w:val="center"/>
              <w:rPr>
                <w:rFonts w:cs="Arial"/>
                <w:sz w:val="18"/>
                <w:szCs w:val="18"/>
              </w:rPr>
            </w:pPr>
            <w:r w:rsidRPr="006E06EB">
              <w:rPr>
                <w:rFonts w:cs="Arial"/>
                <w:sz w:val="18"/>
                <w:szCs w:val="18"/>
              </w:rPr>
              <w:t>0</w:t>
            </w:r>
          </w:p>
        </w:tc>
        <w:tc>
          <w:tcPr>
            <w:tcW w:w="1156" w:type="dxa"/>
            <w:shd w:val="clear" w:color="auto" w:fill="auto"/>
          </w:tcPr>
          <w:p w:rsidR="00D379CA" w:rsidRPr="006E06EB" w:rsidRDefault="00D379CA" w:rsidP="00D379CA">
            <w:pPr>
              <w:jc w:val="center"/>
              <w:rPr>
                <w:rFonts w:cs="Arial"/>
                <w:sz w:val="18"/>
                <w:szCs w:val="18"/>
              </w:rPr>
            </w:pPr>
            <w:r w:rsidRPr="006E06EB">
              <w:rPr>
                <w:rFonts w:cs="Arial"/>
                <w:sz w:val="18"/>
                <w:szCs w:val="18"/>
              </w:rPr>
              <w:t>1</w:t>
            </w:r>
          </w:p>
        </w:tc>
        <w:tc>
          <w:tcPr>
            <w:tcW w:w="1156" w:type="dxa"/>
          </w:tcPr>
          <w:p w:rsidR="00D379CA" w:rsidRPr="006E06EB" w:rsidRDefault="00D379CA" w:rsidP="00D379CA">
            <w:pPr>
              <w:jc w:val="center"/>
              <w:rPr>
                <w:rFonts w:cs="Arial"/>
                <w:sz w:val="18"/>
                <w:szCs w:val="18"/>
              </w:rPr>
            </w:pPr>
            <w:r w:rsidRPr="006E06EB">
              <w:rPr>
                <w:rFonts w:cs="Arial"/>
                <w:sz w:val="18"/>
                <w:szCs w:val="18"/>
              </w:rPr>
              <w:t>0</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Pr>
          <w:p w:rsidR="00D379CA" w:rsidRPr="006E06EB" w:rsidRDefault="00D379CA" w:rsidP="00D379CA">
            <w:pPr>
              <w:rPr>
                <w:rFonts w:cs="Arial"/>
                <w:sz w:val="18"/>
                <w:szCs w:val="18"/>
              </w:rPr>
            </w:pPr>
            <w:r w:rsidRPr="006E06EB">
              <w:rPr>
                <w:rFonts w:cs="Arial"/>
                <w:sz w:val="18"/>
                <w:szCs w:val="18"/>
              </w:rPr>
              <w:t>Participated in the training course in 2015 and pla</w:t>
            </w:r>
            <w:r w:rsidRPr="006E06EB">
              <w:rPr>
                <w:rFonts w:cs="Arial" w:hint="eastAsia"/>
                <w:sz w:val="18"/>
                <w:szCs w:val="18"/>
                <w:lang w:eastAsia="ja-JP"/>
              </w:rPr>
              <w:t>n</w:t>
            </w:r>
            <w:r w:rsidRPr="006E06EB">
              <w:rPr>
                <w:rFonts w:cs="Arial"/>
                <w:sz w:val="18"/>
                <w:szCs w:val="18"/>
              </w:rPr>
              <w:t>n</w:t>
            </w:r>
            <w:r w:rsidRPr="006E06EB">
              <w:rPr>
                <w:rFonts w:cs="Arial" w:hint="eastAsia"/>
                <w:sz w:val="18"/>
                <w:szCs w:val="18"/>
                <w:lang w:eastAsia="ja-JP"/>
              </w:rPr>
              <w:t>ed</w:t>
            </w:r>
            <w:r w:rsidRPr="006E06EB">
              <w:rPr>
                <w:rFonts w:cs="Arial"/>
                <w:sz w:val="18"/>
                <w:szCs w:val="18"/>
              </w:rPr>
              <w:t xml:space="preserve"> to </w:t>
            </w:r>
            <w:r w:rsidRPr="006E06EB">
              <w:rPr>
                <w:rFonts w:cs="Arial" w:hint="eastAsia"/>
                <w:sz w:val="18"/>
                <w:szCs w:val="18"/>
                <w:lang w:eastAsia="ja-JP"/>
              </w:rPr>
              <w:t xml:space="preserve">start </w:t>
            </w:r>
            <w:r w:rsidRPr="006E06EB">
              <w:rPr>
                <w:rFonts w:cs="Arial"/>
                <w:sz w:val="18"/>
                <w:szCs w:val="18"/>
                <w:lang w:eastAsia="ja-JP"/>
              </w:rPr>
              <w:t xml:space="preserve">regularly </w:t>
            </w:r>
            <w:r w:rsidRPr="006E06EB">
              <w:rPr>
                <w:rFonts w:cs="Arial"/>
                <w:sz w:val="18"/>
                <w:szCs w:val="18"/>
              </w:rPr>
              <w:t>submit</w:t>
            </w:r>
            <w:r w:rsidRPr="006E06EB">
              <w:rPr>
                <w:rFonts w:cs="Arial" w:hint="eastAsia"/>
                <w:sz w:val="18"/>
                <w:szCs w:val="18"/>
                <w:lang w:eastAsia="ja-JP"/>
              </w:rPr>
              <w:t xml:space="preserve">ting </w:t>
            </w:r>
            <w:r w:rsidRPr="006E06EB">
              <w:rPr>
                <w:rFonts w:cs="Arial"/>
                <w:sz w:val="18"/>
                <w:szCs w:val="18"/>
              </w:rPr>
              <w:t xml:space="preserve">data </w:t>
            </w:r>
            <w:r w:rsidRPr="006E06EB">
              <w:rPr>
                <w:rFonts w:cs="Arial" w:hint="eastAsia"/>
                <w:sz w:val="18"/>
                <w:szCs w:val="18"/>
                <w:lang w:eastAsia="ja-JP"/>
              </w:rPr>
              <w:t>from December 15</w:t>
            </w:r>
            <w:r w:rsidRPr="006E06EB">
              <w:rPr>
                <w:rFonts w:cs="Arial"/>
                <w:sz w:val="18"/>
                <w:szCs w:val="18"/>
              </w:rPr>
              <w:t>, 2015.</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Australia</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41</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3</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 xml:space="preserve">[Contributing data] </w:t>
            </w: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vertAlign w:val="superscript"/>
              </w:rPr>
              <w:footnoteReference w:customMarkFollows="1" w:id="18"/>
              <w:sym w:font="Symbol" w:char="F02A"/>
            </w:r>
            <w:r w:rsidRPr="006E06EB">
              <w:rPr>
                <w:rFonts w:cs="Arial"/>
                <w:sz w:val="18"/>
                <w:szCs w:val="18"/>
              </w:rPr>
              <w:t>Austria</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Azerbaijan</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19</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1</w:t>
            </w:r>
            <w:r w:rsidRPr="006E06EB">
              <w:rPr>
                <w:rFonts w:cs="Arial" w:hint="eastAsia"/>
                <w:sz w:val="18"/>
                <w:szCs w:val="18"/>
                <w:lang w:eastAsia="ja-JP"/>
              </w:rPr>
              <w:t xml:space="preserve">, </w:t>
            </w:r>
            <w:r w:rsidRPr="006E06EB">
              <w:rPr>
                <w:rFonts w:cs="Arial"/>
                <w:sz w:val="18"/>
                <w:szCs w:val="18"/>
              </w:rPr>
              <w:t xml:space="preserve">2014 requesting data. </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Belarus</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29</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 xml:space="preserve">Participated in the training course </w:t>
            </w:r>
            <w:r w:rsidRPr="006E06EB">
              <w:rPr>
                <w:rFonts w:cs="Arial" w:hint="eastAsia"/>
                <w:sz w:val="18"/>
                <w:szCs w:val="18"/>
                <w:lang w:eastAsia="ja-JP"/>
              </w:rPr>
              <w:t xml:space="preserve">in 2014 </w:t>
            </w:r>
            <w:r w:rsidRPr="006E06EB">
              <w:rPr>
                <w:rFonts w:cs="Arial"/>
                <w:sz w:val="18"/>
                <w:szCs w:val="18"/>
              </w:rPr>
              <w:t>and plan</w:t>
            </w:r>
            <w:r w:rsidRPr="006E06EB">
              <w:rPr>
                <w:rFonts w:cs="Arial" w:hint="eastAsia"/>
                <w:sz w:val="18"/>
                <w:szCs w:val="18"/>
                <w:lang w:eastAsia="ja-JP"/>
              </w:rPr>
              <w:t>ned</w:t>
            </w:r>
            <w:r w:rsidRPr="006E06EB">
              <w:rPr>
                <w:rFonts w:cs="Arial"/>
                <w:sz w:val="18"/>
                <w:szCs w:val="18"/>
              </w:rPr>
              <w:t xml:space="preserve"> to submit data every March.</w:t>
            </w: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*Belgium</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shd w:val="clear" w:color="auto" w:fill="auto"/>
          </w:tcPr>
          <w:p w:rsidR="00D379CA" w:rsidRPr="006E06EB" w:rsidRDefault="00D379CA" w:rsidP="00D379CA">
            <w:pPr>
              <w:jc w:val="left"/>
              <w:rPr>
                <w:rFonts w:cs="Arial"/>
                <w:sz w:val="18"/>
                <w:szCs w:val="18"/>
              </w:rPr>
            </w:pPr>
            <w:r w:rsidRPr="006E06EB">
              <w:rPr>
                <w:rFonts w:cs="Arial"/>
                <w:sz w:val="18"/>
                <w:szCs w:val="18"/>
              </w:rPr>
              <w:t>Bolivia</w:t>
            </w:r>
            <w:r>
              <w:rPr>
                <w:rFonts w:cs="Arial"/>
                <w:sz w:val="18"/>
                <w:szCs w:val="18"/>
              </w:rPr>
              <w:t xml:space="preserve"> (</w:t>
            </w:r>
            <w:proofErr w:type="spellStart"/>
            <w:r>
              <w:rPr>
                <w:rFonts w:cs="Arial"/>
                <w:sz w:val="18"/>
                <w:szCs w:val="18"/>
              </w:rPr>
              <w:t>Plurinational</w:t>
            </w:r>
            <w:proofErr w:type="spellEnd"/>
            <w:r>
              <w:rPr>
                <w:rFonts w:cs="Arial"/>
                <w:sz w:val="18"/>
                <w:szCs w:val="18"/>
              </w:rPr>
              <w:t xml:space="preserve"> State of)</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w:t>
            </w:r>
          </w:p>
        </w:tc>
        <w:tc>
          <w:tcPr>
            <w:tcW w:w="1156" w:type="dxa"/>
          </w:tcPr>
          <w:p w:rsidR="00D379CA" w:rsidRPr="006E06EB" w:rsidRDefault="00D379CA" w:rsidP="00D379CA">
            <w:pPr>
              <w:jc w:val="center"/>
              <w:rPr>
                <w:rFonts w:cs="Arial"/>
                <w:sz w:val="18"/>
                <w:szCs w:val="18"/>
              </w:rPr>
            </w:pPr>
            <w:r w:rsidRPr="006E06EB">
              <w:rPr>
                <w:rFonts w:cs="Arial"/>
                <w:sz w:val="18"/>
                <w:szCs w:val="18"/>
              </w:rPr>
              <w:t>0</w:t>
            </w:r>
          </w:p>
        </w:tc>
        <w:tc>
          <w:tcPr>
            <w:tcW w:w="1156" w:type="dxa"/>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Pr>
          <w:p w:rsidR="00D379CA" w:rsidRPr="006E06EB" w:rsidRDefault="00D379CA" w:rsidP="00D379CA">
            <w:pPr>
              <w:jc w:val="center"/>
              <w:rPr>
                <w:rFonts w:cs="Arial"/>
                <w:sz w:val="18"/>
                <w:szCs w:val="18"/>
              </w:rPr>
            </w:pPr>
            <w:r w:rsidRPr="006E06EB">
              <w:rPr>
                <w:rFonts w:cs="Arial"/>
                <w:sz w:val="18"/>
                <w:szCs w:val="18"/>
              </w:rPr>
              <w:t>0</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Pr>
          <w:p w:rsidR="00D379CA" w:rsidRPr="006E06EB" w:rsidRDefault="00D379CA" w:rsidP="00D379C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Brazil</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44</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5</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4</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[Contributing data]</w:t>
            </w:r>
          </w:p>
        </w:tc>
      </w:tr>
      <w:tr w:rsidR="00D379CA" w:rsidRPr="006E06EB" w:rsidTr="00D379CA">
        <w:trPr>
          <w:cantSplit/>
          <w:jc w:val="center"/>
        </w:trPr>
        <w:tc>
          <w:tcPr>
            <w:tcW w:w="1208" w:type="dxa"/>
            <w:shd w:val="clear" w:color="auto" w:fill="CCCCCC"/>
          </w:tcPr>
          <w:p w:rsidR="00D379CA" w:rsidRPr="006E06EB" w:rsidRDefault="00D379CA" w:rsidP="00D379CA">
            <w:pPr>
              <w:jc w:val="left"/>
              <w:rPr>
                <w:rFonts w:cs="Arial"/>
                <w:sz w:val="18"/>
                <w:szCs w:val="18"/>
              </w:rPr>
            </w:pPr>
            <w:r w:rsidRPr="006E06EB">
              <w:rPr>
                <w:rFonts w:cs="Arial"/>
                <w:sz w:val="18"/>
                <w:szCs w:val="18"/>
              </w:rPr>
              <w:t>*Bulgaria</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21</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12</w:t>
            </w:r>
          </w:p>
        </w:tc>
        <w:tc>
          <w:tcPr>
            <w:tcW w:w="3915" w:type="dxa"/>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shd w:val="clear" w:color="auto" w:fill="auto"/>
          </w:tcPr>
          <w:p w:rsidR="00D379CA" w:rsidRPr="006E06EB" w:rsidRDefault="00D379CA" w:rsidP="00D379CA">
            <w:pPr>
              <w:jc w:val="left"/>
              <w:rPr>
                <w:rFonts w:cs="Arial"/>
                <w:sz w:val="18"/>
                <w:szCs w:val="18"/>
              </w:rPr>
            </w:pPr>
            <w:r w:rsidRPr="006E06EB">
              <w:rPr>
                <w:rFonts w:cs="Arial"/>
                <w:sz w:val="18"/>
                <w:szCs w:val="18"/>
              </w:rPr>
              <w:t>Canada</w:t>
            </w:r>
          </w:p>
        </w:tc>
        <w:tc>
          <w:tcPr>
            <w:tcW w:w="1156" w:type="dxa"/>
          </w:tcPr>
          <w:p w:rsidR="00D379CA" w:rsidRPr="006E06EB" w:rsidRDefault="00D379CA" w:rsidP="00D379CA">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45</w:t>
            </w:r>
          </w:p>
        </w:tc>
        <w:tc>
          <w:tcPr>
            <w:tcW w:w="1156" w:type="dxa"/>
          </w:tcPr>
          <w:p w:rsidR="00D379CA" w:rsidRPr="006E06EB" w:rsidRDefault="00D379CA" w:rsidP="00D379CA">
            <w:pPr>
              <w:jc w:val="center"/>
              <w:rPr>
                <w:rFonts w:cs="Arial"/>
                <w:sz w:val="18"/>
                <w:szCs w:val="18"/>
              </w:rPr>
            </w:pPr>
            <w:r w:rsidRPr="006E06EB">
              <w:rPr>
                <w:rFonts w:cs="Arial"/>
                <w:sz w:val="18"/>
                <w:szCs w:val="18"/>
              </w:rPr>
              <w:t>6</w:t>
            </w:r>
          </w:p>
        </w:tc>
        <w:tc>
          <w:tcPr>
            <w:tcW w:w="1156" w:type="dxa"/>
            <w:shd w:val="clear" w:color="auto" w:fill="auto"/>
          </w:tcPr>
          <w:p w:rsidR="00D379CA" w:rsidRPr="006E06EB" w:rsidRDefault="00D379CA" w:rsidP="00D379CA">
            <w:pPr>
              <w:jc w:val="center"/>
              <w:rPr>
                <w:rFonts w:cs="Arial"/>
                <w:sz w:val="18"/>
                <w:szCs w:val="18"/>
              </w:rPr>
            </w:pPr>
            <w:r w:rsidRPr="006E06EB">
              <w:rPr>
                <w:rFonts w:cs="Arial"/>
                <w:sz w:val="18"/>
                <w:szCs w:val="18"/>
              </w:rPr>
              <w:t>5</w:t>
            </w:r>
          </w:p>
        </w:tc>
        <w:tc>
          <w:tcPr>
            <w:tcW w:w="1156" w:type="dxa"/>
          </w:tcPr>
          <w:p w:rsidR="00D379CA" w:rsidRPr="006E06EB" w:rsidRDefault="00D379CA" w:rsidP="00D379CA">
            <w:pPr>
              <w:jc w:val="center"/>
              <w:rPr>
                <w:rFonts w:cs="Arial"/>
                <w:sz w:val="18"/>
                <w:szCs w:val="18"/>
              </w:rPr>
            </w:pPr>
            <w:r w:rsidRPr="006E06EB">
              <w:rPr>
                <w:rFonts w:cs="Arial"/>
                <w:sz w:val="18"/>
                <w:szCs w:val="18"/>
              </w:rPr>
              <w:t>5</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7</w:t>
            </w:r>
          </w:p>
        </w:tc>
        <w:tc>
          <w:tcPr>
            <w:tcW w:w="3915" w:type="dxa"/>
          </w:tcPr>
          <w:p w:rsidR="00D379CA" w:rsidRPr="006E06EB" w:rsidRDefault="00D379CA" w:rsidP="00D379CA">
            <w:pPr>
              <w:rPr>
                <w:rFonts w:cs="Arial"/>
                <w:sz w:val="18"/>
                <w:szCs w:val="18"/>
              </w:rPr>
            </w:pPr>
            <w:r w:rsidRPr="006E06EB">
              <w:rPr>
                <w:rFonts w:cs="Arial"/>
                <w:sz w:val="18"/>
                <w:szCs w:val="18"/>
              </w:rPr>
              <w:t>[Contributing data]</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Chile</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134</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3</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2</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D379CA" w:rsidRPr="006E06EB" w:rsidRDefault="00D379CA" w:rsidP="00D379CA">
            <w:pPr>
              <w:rPr>
                <w:rFonts w:cs="Arial"/>
                <w:sz w:val="18"/>
                <w:szCs w:val="18"/>
                <w:lang w:eastAsia="ja-JP"/>
              </w:rPr>
            </w:pPr>
            <w:r w:rsidRPr="006E06EB">
              <w:rPr>
                <w:rFonts w:cs="Arial"/>
                <w:sz w:val="18"/>
                <w:szCs w:val="18"/>
              </w:rPr>
              <w:t>[Contributing data]</w:t>
            </w:r>
          </w:p>
        </w:tc>
      </w:tr>
      <w:tr w:rsidR="00D379CA" w:rsidRPr="006E06EB" w:rsidTr="00D379CA">
        <w:trPr>
          <w:cantSplit/>
          <w:jc w:val="center"/>
        </w:trPr>
        <w:tc>
          <w:tcPr>
            <w:tcW w:w="1208" w:type="dxa"/>
            <w:shd w:val="clear" w:color="auto" w:fill="auto"/>
          </w:tcPr>
          <w:p w:rsidR="00D379CA" w:rsidRPr="006E06EB" w:rsidRDefault="00D379CA" w:rsidP="00D379CA">
            <w:pPr>
              <w:jc w:val="left"/>
              <w:rPr>
                <w:rFonts w:cs="Arial"/>
                <w:sz w:val="18"/>
                <w:szCs w:val="18"/>
              </w:rPr>
            </w:pPr>
            <w:r w:rsidRPr="006E06EB">
              <w:rPr>
                <w:rFonts w:cs="Arial"/>
                <w:sz w:val="18"/>
                <w:szCs w:val="18"/>
              </w:rPr>
              <w:t>China</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2,026</w:t>
            </w:r>
          </w:p>
        </w:tc>
        <w:tc>
          <w:tcPr>
            <w:tcW w:w="1156" w:type="dxa"/>
          </w:tcPr>
          <w:p w:rsidR="00D379CA" w:rsidRPr="006E06EB" w:rsidRDefault="00D379CA" w:rsidP="00D379CA">
            <w:pPr>
              <w:jc w:val="center"/>
              <w:rPr>
                <w:rFonts w:cs="Arial"/>
                <w:sz w:val="18"/>
                <w:szCs w:val="18"/>
              </w:rPr>
            </w:pPr>
            <w:r w:rsidRPr="006E06EB">
              <w:rPr>
                <w:rFonts w:cs="Arial"/>
                <w:sz w:val="18"/>
                <w:szCs w:val="18"/>
              </w:rPr>
              <w:t>1</w:t>
            </w:r>
          </w:p>
        </w:tc>
        <w:tc>
          <w:tcPr>
            <w:tcW w:w="1156" w:type="dxa"/>
            <w:shd w:val="clear" w:color="auto" w:fill="auto"/>
          </w:tcPr>
          <w:p w:rsidR="00D379CA" w:rsidRPr="006E06EB" w:rsidRDefault="00D379CA" w:rsidP="00D379CA">
            <w:pPr>
              <w:jc w:val="center"/>
              <w:rPr>
                <w:rFonts w:cs="Arial"/>
                <w:sz w:val="18"/>
                <w:szCs w:val="18"/>
              </w:rPr>
            </w:pPr>
            <w:r w:rsidRPr="006E06EB">
              <w:rPr>
                <w:rFonts w:cs="Arial"/>
                <w:sz w:val="18"/>
                <w:szCs w:val="18"/>
              </w:rPr>
              <w:t xml:space="preserve"> 0</w:t>
            </w:r>
          </w:p>
        </w:tc>
        <w:tc>
          <w:tcPr>
            <w:tcW w:w="1156" w:type="dxa"/>
          </w:tcPr>
          <w:p w:rsidR="00D379CA" w:rsidRPr="006E06EB" w:rsidRDefault="00D379CA" w:rsidP="00D379CA">
            <w:pPr>
              <w:jc w:val="center"/>
              <w:rPr>
                <w:rFonts w:cs="Arial"/>
                <w:sz w:val="18"/>
                <w:szCs w:val="18"/>
              </w:rPr>
            </w:pPr>
            <w:r w:rsidRPr="006E06EB">
              <w:rPr>
                <w:rFonts w:cs="Arial"/>
                <w:sz w:val="18"/>
                <w:szCs w:val="18"/>
              </w:rPr>
              <w:t>1</w:t>
            </w:r>
          </w:p>
        </w:tc>
        <w:tc>
          <w:tcPr>
            <w:tcW w:w="1156" w:type="dxa"/>
          </w:tcPr>
          <w:p w:rsidR="00D379CA" w:rsidRPr="006E06EB" w:rsidRDefault="00D379CA" w:rsidP="00D379CA">
            <w:pPr>
              <w:jc w:val="center"/>
              <w:rPr>
                <w:rFonts w:cs="Arial"/>
                <w:sz w:val="18"/>
                <w:szCs w:val="18"/>
                <w:lang w:eastAsia="ja-JP"/>
              </w:rPr>
            </w:pPr>
            <w:r w:rsidRPr="006E06EB">
              <w:rPr>
                <w:rFonts w:cs="Arial"/>
                <w:sz w:val="18"/>
                <w:szCs w:val="18"/>
                <w:lang w:eastAsia="ja-JP"/>
              </w:rPr>
              <w:t>2</w:t>
            </w:r>
          </w:p>
        </w:tc>
        <w:tc>
          <w:tcPr>
            <w:tcW w:w="3915" w:type="dxa"/>
          </w:tcPr>
          <w:p w:rsidR="00D379CA" w:rsidRDefault="00D379CA" w:rsidP="00D379CA">
            <w:pPr>
              <w:rPr>
                <w:rFonts w:cs="Arial"/>
                <w:sz w:val="18"/>
                <w:szCs w:val="18"/>
              </w:rPr>
            </w:pPr>
            <w:r w:rsidRPr="006E06EB">
              <w:rPr>
                <w:rFonts w:cs="Arial"/>
                <w:sz w:val="18"/>
                <w:szCs w:val="18"/>
              </w:rPr>
              <w:t xml:space="preserve">[Contributing data] </w:t>
            </w:r>
          </w:p>
          <w:p w:rsidR="00D379CA" w:rsidRPr="006E06EB" w:rsidRDefault="00D379CA" w:rsidP="00D379CA">
            <w:pPr>
              <w:rPr>
                <w:rFonts w:cs="Arial"/>
                <w:sz w:val="18"/>
                <w:szCs w:val="18"/>
              </w:rPr>
            </w:pPr>
            <w:r w:rsidRPr="00F62A2A">
              <w:rPr>
                <w:rFonts w:cs="Arial"/>
                <w:sz w:val="18"/>
                <w:szCs w:val="18"/>
              </w:rPr>
              <w:t xml:space="preserve">Ministry of Agriculture submitted </w:t>
            </w:r>
            <w:r w:rsidRPr="00F62A2A">
              <w:rPr>
                <w:rFonts w:cs="Arial" w:hint="eastAsia"/>
                <w:sz w:val="18"/>
                <w:szCs w:val="18"/>
                <w:lang w:eastAsia="ja-JP"/>
              </w:rPr>
              <w:t xml:space="preserve">data </w:t>
            </w:r>
            <w:r w:rsidRPr="00F62A2A">
              <w:rPr>
                <w:rFonts w:cs="Arial"/>
                <w:sz w:val="18"/>
                <w:szCs w:val="18"/>
              </w:rPr>
              <w:t>on May 20, 2015, and State Forestry Administration on October 23, 2015.</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Colombia</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106</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s</w:t>
            </w:r>
            <w:r w:rsidRPr="006E06EB">
              <w:rPr>
                <w:rFonts w:cs="Arial"/>
                <w:sz w:val="18"/>
                <w:szCs w:val="18"/>
              </w:rPr>
              <w:t xml:space="preserve"> to submit data </w:t>
            </w:r>
            <w:r w:rsidRPr="006E06EB">
              <w:rPr>
                <w:rFonts w:cs="Arial" w:hint="eastAsia"/>
                <w:sz w:val="18"/>
                <w:szCs w:val="18"/>
                <w:lang w:eastAsia="ja-JP"/>
              </w:rPr>
              <w:t>by February</w:t>
            </w:r>
            <w:r w:rsidRPr="006E06EB">
              <w:rPr>
                <w:rFonts w:cs="Arial"/>
                <w:sz w:val="18"/>
                <w:szCs w:val="18"/>
              </w:rPr>
              <w:t>, 201</w:t>
            </w:r>
            <w:r w:rsidRPr="006E06EB">
              <w:rPr>
                <w:rFonts w:cs="Arial" w:hint="eastAsia"/>
                <w:sz w:val="18"/>
                <w:szCs w:val="18"/>
                <w:lang w:eastAsia="ja-JP"/>
              </w:rPr>
              <w:t>6</w:t>
            </w:r>
            <w:r w:rsidRPr="006E06EB">
              <w:rPr>
                <w:rFonts w:cs="Arial"/>
                <w:sz w:val="18"/>
                <w:szCs w:val="18"/>
              </w:rPr>
              <w:t xml:space="preserve">.  </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Costa Rica</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20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D379CA" w:rsidRPr="006E06EB" w:rsidRDefault="00D379CA" w:rsidP="00D379CA">
            <w:pPr>
              <w:rPr>
                <w:rFonts w:cs="Arial"/>
                <w:sz w:val="18"/>
                <w:szCs w:val="18"/>
                <w:lang w:eastAsia="ja-JP"/>
              </w:rPr>
            </w:pPr>
            <w:r w:rsidRPr="006E06EB">
              <w:rPr>
                <w:rFonts w:cs="Arial"/>
                <w:sz w:val="18"/>
                <w:szCs w:val="18"/>
              </w:rPr>
              <w:t>[Contributing data]</w:t>
            </w:r>
          </w:p>
          <w:p w:rsidR="00D379CA" w:rsidRPr="006E06EB" w:rsidRDefault="00D379CA" w:rsidP="00D379CA">
            <w:pPr>
              <w:rPr>
                <w:rFonts w:cs="Arial"/>
                <w:sz w:val="18"/>
                <w:szCs w:val="18"/>
                <w:lang w:eastAsia="ja-JP"/>
              </w:rPr>
            </w:pPr>
            <w:r w:rsidRPr="006E06EB">
              <w:rPr>
                <w:rFonts w:cs="Arial"/>
                <w:sz w:val="18"/>
                <w:szCs w:val="18"/>
              </w:rPr>
              <w:t>Participated in the training course in 2015</w:t>
            </w:r>
            <w:r w:rsidRPr="006E06EB">
              <w:rPr>
                <w:rFonts w:cs="Arial" w:hint="eastAsia"/>
                <w:sz w:val="18"/>
                <w:szCs w:val="18"/>
                <w:lang w:eastAsia="ja-JP"/>
              </w:rPr>
              <w:t>. Data submitted on October 1</w:t>
            </w:r>
            <w:r w:rsidRPr="006E06EB">
              <w:rPr>
                <w:rFonts w:cs="Arial"/>
                <w:sz w:val="18"/>
                <w:szCs w:val="18"/>
                <w:lang w:eastAsia="ja-JP"/>
              </w:rPr>
              <w:t>6</w:t>
            </w:r>
            <w:r w:rsidRPr="006E06EB">
              <w:rPr>
                <w:rFonts w:cs="Arial" w:hint="eastAsia"/>
                <w:sz w:val="18"/>
                <w:szCs w:val="18"/>
                <w:lang w:eastAsia="ja-JP"/>
              </w:rPr>
              <w:t xml:space="preserve">, 2015.  </w:t>
            </w:r>
          </w:p>
          <w:p w:rsidR="00D379CA" w:rsidRPr="006E06EB" w:rsidRDefault="00D379CA" w:rsidP="00D379CA">
            <w:pPr>
              <w:rPr>
                <w:rFonts w:cs="Arial"/>
                <w:sz w:val="18"/>
                <w:szCs w:val="18"/>
              </w:rPr>
            </w:pPr>
            <w:r w:rsidRPr="006E06EB">
              <w:rPr>
                <w:rFonts w:cs="Arial" w:hint="eastAsia"/>
                <w:sz w:val="18"/>
                <w:szCs w:val="18"/>
                <w:lang w:eastAsia="ja-JP"/>
              </w:rPr>
              <w:t>P</w:t>
            </w:r>
            <w:r w:rsidRPr="006E06EB">
              <w:rPr>
                <w:rFonts w:cs="Arial"/>
                <w:sz w:val="18"/>
                <w:szCs w:val="18"/>
              </w:rPr>
              <w:t>lan</w:t>
            </w:r>
            <w:r w:rsidRPr="006E06EB">
              <w:rPr>
                <w:rFonts w:cs="Arial" w:hint="eastAsia"/>
                <w:sz w:val="18"/>
                <w:szCs w:val="18"/>
                <w:lang w:eastAsia="ja-JP"/>
              </w:rPr>
              <w:t>s</w:t>
            </w:r>
            <w:r w:rsidRPr="006E06EB">
              <w:rPr>
                <w:rFonts w:cs="Arial"/>
                <w:sz w:val="18"/>
                <w:szCs w:val="18"/>
              </w:rPr>
              <w:t xml:space="preserve"> to submit </w:t>
            </w:r>
            <w:r w:rsidRPr="006E06EB">
              <w:rPr>
                <w:rFonts w:cs="Arial" w:hint="eastAsia"/>
                <w:sz w:val="18"/>
                <w:szCs w:val="18"/>
                <w:lang w:eastAsia="ja-JP"/>
              </w:rPr>
              <w:t xml:space="preserve">next </w:t>
            </w:r>
            <w:r w:rsidRPr="006E06EB">
              <w:rPr>
                <w:rFonts w:cs="Arial"/>
                <w:sz w:val="18"/>
                <w:szCs w:val="18"/>
              </w:rPr>
              <w:t>data</w:t>
            </w:r>
            <w:r w:rsidRPr="006E06EB">
              <w:rPr>
                <w:rFonts w:cs="Arial" w:hint="eastAsia"/>
                <w:sz w:val="18"/>
                <w:szCs w:val="18"/>
                <w:lang w:eastAsia="ja-JP"/>
              </w:rPr>
              <w:t xml:space="preserve"> as soon as possible</w:t>
            </w:r>
            <w:r w:rsidRPr="006E06EB">
              <w:rPr>
                <w:rFonts w:cs="Arial"/>
                <w:sz w:val="18"/>
                <w:szCs w:val="18"/>
              </w:rPr>
              <w:t>.</w:t>
            </w: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*Croatia</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*Czech Republic</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sz w:val="18"/>
                <w:szCs w:val="18"/>
              </w:rPr>
              <w:t>9</w:t>
            </w:r>
            <w:r w:rsidRPr="006E06EB">
              <w:rPr>
                <w:rFonts w:cs="Arial" w:hint="eastAsia"/>
                <w:sz w:val="18"/>
                <w:szCs w:val="18"/>
                <w:lang w:eastAsia="ja-JP"/>
              </w:rPr>
              <w:t>9</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*Denmark</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12</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Dominican Republic</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 (2011)</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lang w:eastAsia="ja-JP"/>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21</w:t>
            </w:r>
            <w:r w:rsidRPr="006E06EB">
              <w:rPr>
                <w:rFonts w:cs="Arial" w:hint="eastAsia"/>
                <w:sz w:val="18"/>
                <w:szCs w:val="18"/>
                <w:lang w:eastAsia="ja-JP"/>
              </w:rPr>
              <w:t xml:space="preserve">, </w:t>
            </w:r>
            <w:r w:rsidRPr="006E06EB">
              <w:rPr>
                <w:rFonts w:cs="Arial"/>
                <w:sz w:val="18"/>
                <w:szCs w:val="18"/>
              </w:rPr>
              <w:t>2014 requesting data.</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Ecuador</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[Contributing data]</w:t>
            </w:r>
          </w:p>
          <w:p w:rsidR="00D379CA" w:rsidRPr="006E06EB" w:rsidRDefault="00D379CA" w:rsidP="00D379CA">
            <w:pPr>
              <w:rPr>
                <w:rFonts w:cs="Arial"/>
                <w:sz w:val="18"/>
                <w:szCs w:val="18"/>
              </w:rPr>
            </w:pPr>
            <w:r w:rsidRPr="006E06EB">
              <w:rPr>
                <w:rFonts w:cs="Arial"/>
                <w:sz w:val="18"/>
                <w:szCs w:val="18"/>
              </w:rPr>
              <w:t>Participated in the training course in 2015</w:t>
            </w:r>
            <w:r w:rsidRPr="006E06EB">
              <w:rPr>
                <w:rFonts w:cs="Arial" w:hint="eastAsia"/>
                <w:sz w:val="18"/>
                <w:szCs w:val="18"/>
                <w:lang w:eastAsia="ja-JP"/>
              </w:rPr>
              <w:t xml:space="preserve"> and p</w:t>
            </w:r>
            <w:r w:rsidRPr="006E06EB">
              <w:rPr>
                <w:rFonts w:cs="Arial"/>
                <w:sz w:val="18"/>
                <w:szCs w:val="18"/>
              </w:rPr>
              <w:t>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on the first week of December</w:t>
            </w:r>
            <w:r w:rsidRPr="006E06EB">
              <w:rPr>
                <w:rFonts w:cs="Arial"/>
                <w:sz w:val="18"/>
                <w:szCs w:val="18"/>
              </w:rPr>
              <w:t>, 201</w:t>
            </w:r>
            <w:r w:rsidRPr="006E06EB">
              <w:rPr>
                <w:rFonts w:cs="Arial" w:hint="eastAsia"/>
                <w:sz w:val="18"/>
                <w:szCs w:val="18"/>
                <w:lang w:eastAsia="ja-JP"/>
              </w:rPr>
              <w:t>5</w:t>
            </w:r>
            <w:r w:rsidRPr="006E06EB">
              <w:rPr>
                <w:rFonts w:cs="Arial"/>
                <w:sz w:val="18"/>
                <w:szCs w:val="18"/>
                <w:lang w:eastAsia="ja-JP"/>
              </w:rPr>
              <w:t>.</w:t>
            </w: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*Estonia</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9</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*European Union</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625</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10</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*Finland</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*France</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2</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iCs/>
                <w:sz w:val="18"/>
                <w:szCs w:val="18"/>
              </w:rPr>
            </w:pPr>
            <w:r w:rsidRPr="006E06EB">
              <w:rPr>
                <w:rFonts w:cs="Arial"/>
                <w:iCs/>
                <w:sz w:val="18"/>
                <w:szCs w:val="18"/>
              </w:rPr>
              <w:t>5</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13</w:t>
            </w:r>
          </w:p>
        </w:tc>
        <w:tc>
          <w:tcPr>
            <w:tcW w:w="3915" w:type="dxa"/>
            <w:tcBorders>
              <w:bottom w:val="single" w:sz="4" w:space="0" w:color="auto"/>
            </w:tcBorders>
            <w:shd w:val="clear" w:color="auto" w:fill="CCCCCC"/>
          </w:tcPr>
          <w:p w:rsidR="00D379CA" w:rsidRPr="006E06EB" w:rsidRDefault="00D379CA" w:rsidP="00D379CA">
            <w:pPr>
              <w:rPr>
                <w:rFonts w:cs="Arial"/>
                <w:i/>
                <w:sz w:val="18"/>
                <w:szCs w:val="18"/>
              </w:rPr>
            </w:pP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Georgia</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61</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D379CA" w:rsidRPr="006E06EB" w:rsidRDefault="00D379CA" w:rsidP="00D379CA">
            <w:pPr>
              <w:rPr>
                <w:rFonts w:cs="Arial"/>
                <w:sz w:val="18"/>
                <w:szCs w:val="18"/>
              </w:rPr>
            </w:pPr>
            <w:r w:rsidRPr="006E06EB">
              <w:rPr>
                <w:rFonts w:cs="Arial"/>
                <w:sz w:val="18"/>
                <w:szCs w:val="18"/>
              </w:rPr>
              <w:t>[Contributing data]</w:t>
            </w: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*Germany</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69</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*Hungary</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30</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16</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*Iceland</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0 (2012)</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shd w:val="clear" w:color="auto" w:fill="CCCCCC"/>
          </w:tcPr>
          <w:p w:rsidR="00D379CA" w:rsidRPr="006E06EB" w:rsidRDefault="00D379CA" w:rsidP="00D379CA">
            <w:pPr>
              <w:jc w:val="left"/>
              <w:rPr>
                <w:rFonts w:cs="Arial"/>
                <w:sz w:val="18"/>
                <w:szCs w:val="18"/>
              </w:rPr>
            </w:pPr>
            <w:r w:rsidRPr="006E06EB">
              <w:rPr>
                <w:rFonts w:cs="Arial"/>
                <w:sz w:val="18"/>
                <w:szCs w:val="18"/>
              </w:rPr>
              <w:t>*Ireland</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2</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2</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2</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2</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2</w:t>
            </w:r>
          </w:p>
        </w:tc>
        <w:tc>
          <w:tcPr>
            <w:tcW w:w="3915" w:type="dxa"/>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Israel</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79</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[Contributing data]</w:t>
            </w:r>
          </w:p>
        </w:tc>
      </w:tr>
      <w:tr w:rsidR="00D379CA" w:rsidRPr="006E06EB" w:rsidTr="00D379CA">
        <w:trPr>
          <w:cantSplit/>
          <w:jc w:val="center"/>
        </w:trPr>
        <w:tc>
          <w:tcPr>
            <w:tcW w:w="1208" w:type="dxa"/>
            <w:shd w:val="clear" w:color="auto" w:fill="CCCCCC"/>
          </w:tcPr>
          <w:p w:rsidR="00D379CA" w:rsidRPr="006E06EB" w:rsidRDefault="00D379CA" w:rsidP="00D379CA">
            <w:pPr>
              <w:jc w:val="left"/>
              <w:rPr>
                <w:rFonts w:cs="Arial"/>
                <w:sz w:val="18"/>
                <w:szCs w:val="18"/>
              </w:rPr>
            </w:pPr>
            <w:r w:rsidRPr="006E06EB">
              <w:rPr>
                <w:rFonts w:cs="Arial"/>
                <w:sz w:val="18"/>
                <w:szCs w:val="18"/>
              </w:rPr>
              <w:t>*Italy</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4</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8</w:t>
            </w:r>
          </w:p>
        </w:tc>
        <w:tc>
          <w:tcPr>
            <w:tcW w:w="3915" w:type="dxa"/>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Japan</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18</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5</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[Contributing data]</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Jordan</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12</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rPr>
            </w:pPr>
          </w:p>
        </w:tc>
      </w:tr>
      <w:tr w:rsidR="00D379CA" w:rsidRPr="006E06EB" w:rsidTr="00D379CA">
        <w:trPr>
          <w:cantSplit/>
          <w:jc w:val="center"/>
        </w:trPr>
        <w:tc>
          <w:tcPr>
            <w:tcW w:w="1208" w:type="dxa"/>
            <w:shd w:val="clear" w:color="auto" w:fill="auto"/>
          </w:tcPr>
          <w:p w:rsidR="00D379CA" w:rsidRPr="006E06EB" w:rsidRDefault="00D379CA" w:rsidP="00D379CA">
            <w:pPr>
              <w:jc w:val="left"/>
              <w:rPr>
                <w:rFonts w:cs="Arial"/>
                <w:sz w:val="18"/>
                <w:szCs w:val="18"/>
              </w:rPr>
            </w:pPr>
            <w:r w:rsidRPr="006E06EB">
              <w:rPr>
                <w:rFonts w:cs="Arial"/>
                <w:sz w:val="18"/>
                <w:szCs w:val="18"/>
              </w:rPr>
              <w:t>Kenya</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69</w:t>
            </w:r>
          </w:p>
        </w:tc>
        <w:tc>
          <w:tcPr>
            <w:tcW w:w="1156" w:type="dxa"/>
          </w:tcPr>
          <w:p w:rsidR="00D379CA" w:rsidRPr="006E06EB" w:rsidRDefault="00D379CA" w:rsidP="00D379CA">
            <w:pPr>
              <w:jc w:val="center"/>
              <w:rPr>
                <w:rFonts w:cs="Arial"/>
                <w:sz w:val="18"/>
                <w:szCs w:val="18"/>
              </w:rPr>
            </w:pPr>
            <w:r w:rsidRPr="006E06EB">
              <w:rPr>
                <w:rFonts w:cs="Arial"/>
                <w:sz w:val="18"/>
                <w:szCs w:val="18"/>
              </w:rPr>
              <w:t>0</w:t>
            </w:r>
          </w:p>
        </w:tc>
        <w:tc>
          <w:tcPr>
            <w:tcW w:w="1156" w:type="dxa"/>
            <w:shd w:val="clear" w:color="auto" w:fill="auto"/>
          </w:tcPr>
          <w:p w:rsidR="00D379CA" w:rsidRPr="006E06EB" w:rsidRDefault="00D379CA" w:rsidP="00D379CA">
            <w:pPr>
              <w:jc w:val="center"/>
              <w:rPr>
                <w:rFonts w:cs="Arial"/>
                <w:sz w:val="18"/>
                <w:szCs w:val="18"/>
              </w:rPr>
            </w:pPr>
            <w:r w:rsidRPr="006E06EB">
              <w:rPr>
                <w:rFonts w:cs="Arial"/>
                <w:sz w:val="18"/>
                <w:szCs w:val="18"/>
              </w:rPr>
              <w:t>1</w:t>
            </w:r>
          </w:p>
        </w:tc>
        <w:tc>
          <w:tcPr>
            <w:tcW w:w="1156" w:type="dxa"/>
          </w:tcPr>
          <w:p w:rsidR="00D379CA" w:rsidRPr="006E06EB" w:rsidRDefault="00D379CA" w:rsidP="00D379CA">
            <w:pPr>
              <w:jc w:val="center"/>
              <w:rPr>
                <w:rFonts w:cs="Arial"/>
                <w:sz w:val="18"/>
                <w:szCs w:val="18"/>
              </w:rPr>
            </w:pPr>
            <w:r w:rsidRPr="006E06EB">
              <w:rPr>
                <w:rFonts w:cs="Arial"/>
                <w:sz w:val="18"/>
                <w:szCs w:val="18"/>
              </w:rPr>
              <w:t>2</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Pr>
          <w:p w:rsidR="00D379CA" w:rsidRPr="006E06EB" w:rsidRDefault="00D379CA" w:rsidP="00D379CA">
            <w:pPr>
              <w:rPr>
                <w:rFonts w:cs="Arial"/>
                <w:sz w:val="18"/>
                <w:szCs w:val="18"/>
              </w:rPr>
            </w:pPr>
            <w:r w:rsidRPr="006E06EB">
              <w:rPr>
                <w:rFonts w:cs="Arial"/>
                <w:sz w:val="18"/>
                <w:szCs w:val="18"/>
              </w:rPr>
              <w:t>[Contributing data]</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Kyrgyzstan</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[Contributing data]</w:t>
            </w: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*Latvia</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*Lithuania</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shd w:val="clear" w:color="auto" w:fill="auto"/>
          </w:tcPr>
          <w:p w:rsidR="00D379CA" w:rsidRPr="006E06EB" w:rsidRDefault="00D379CA" w:rsidP="00D379CA">
            <w:pPr>
              <w:jc w:val="left"/>
              <w:rPr>
                <w:rFonts w:cs="Arial"/>
                <w:sz w:val="18"/>
                <w:szCs w:val="18"/>
              </w:rPr>
            </w:pPr>
            <w:r w:rsidRPr="006E06EB">
              <w:rPr>
                <w:rFonts w:cs="Arial"/>
                <w:sz w:val="18"/>
                <w:szCs w:val="18"/>
              </w:rPr>
              <w:t>Mexico</w:t>
            </w:r>
          </w:p>
        </w:tc>
        <w:tc>
          <w:tcPr>
            <w:tcW w:w="1156" w:type="dxa"/>
          </w:tcPr>
          <w:p w:rsidR="00D379CA" w:rsidRPr="006E06EB" w:rsidRDefault="00D379CA" w:rsidP="00D379CA">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80</w:t>
            </w:r>
          </w:p>
        </w:tc>
        <w:tc>
          <w:tcPr>
            <w:tcW w:w="1156" w:type="dxa"/>
          </w:tcPr>
          <w:p w:rsidR="00D379CA" w:rsidRPr="006E06EB" w:rsidRDefault="00D379CA" w:rsidP="00D379CA">
            <w:pPr>
              <w:jc w:val="center"/>
              <w:rPr>
                <w:rFonts w:cs="Arial"/>
                <w:sz w:val="18"/>
                <w:szCs w:val="18"/>
              </w:rPr>
            </w:pPr>
            <w:r w:rsidRPr="006E06EB">
              <w:rPr>
                <w:rFonts w:cs="Arial"/>
                <w:sz w:val="18"/>
                <w:szCs w:val="18"/>
              </w:rPr>
              <w:t>1</w:t>
            </w:r>
          </w:p>
        </w:tc>
        <w:tc>
          <w:tcPr>
            <w:tcW w:w="1156" w:type="dxa"/>
            <w:shd w:val="clear" w:color="auto" w:fill="auto"/>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w:t>
            </w:r>
          </w:p>
        </w:tc>
        <w:tc>
          <w:tcPr>
            <w:tcW w:w="3915" w:type="dxa"/>
          </w:tcPr>
          <w:p w:rsidR="00D379CA" w:rsidRPr="006E06EB" w:rsidRDefault="00D379CA" w:rsidP="00D379CA">
            <w:pPr>
              <w:rPr>
                <w:rFonts w:cs="Arial"/>
                <w:sz w:val="18"/>
                <w:szCs w:val="18"/>
                <w:highlight w:val="yellow"/>
                <w:lang w:eastAsia="ja-JP"/>
              </w:rPr>
            </w:pPr>
            <w:r w:rsidRPr="006E06EB">
              <w:rPr>
                <w:rFonts w:cs="Arial"/>
                <w:sz w:val="18"/>
                <w:szCs w:val="18"/>
              </w:rPr>
              <w:t>[Contributing data]</w:t>
            </w:r>
          </w:p>
          <w:p w:rsidR="00D379CA" w:rsidRPr="006E06EB" w:rsidRDefault="00D379CA" w:rsidP="00D379C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Montenegro</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Morocco</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76</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 xml:space="preserve"> 1</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[Contributing data]</w:t>
            </w:r>
          </w:p>
        </w:tc>
      </w:tr>
      <w:tr w:rsidR="00D379CA" w:rsidRPr="006E06EB" w:rsidTr="00D379CA">
        <w:trPr>
          <w:cantSplit/>
          <w:jc w:val="center"/>
        </w:trPr>
        <w:tc>
          <w:tcPr>
            <w:tcW w:w="1208" w:type="dxa"/>
            <w:shd w:val="clear" w:color="auto" w:fill="CCCCCC"/>
          </w:tcPr>
          <w:p w:rsidR="00D379CA" w:rsidRPr="006E06EB" w:rsidRDefault="00D379CA" w:rsidP="00D379CA">
            <w:pPr>
              <w:jc w:val="left"/>
              <w:rPr>
                <w:rFonts w:cs="Arial"/>
                <w:sz w:val="18"/>
                <w:szCs w:val="18"/>
              </w:rPr>
            </w:pPr>
            <w:r w:rsidRPr="006E06EB">
              <w:rPr>
                <w:rFonts w:cs="Arial"/>
                <w:sz w:val="18"/>
                <w:szCs w:val="18"/>
              </w:rPr>
              <w:t>*Netherlands</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699</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2</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10</w:t>
            </w:r>
          </w:p>
        </w:tc>
        <w:tc>
          <w:tcPr>
            <w:tcW w:w="3915" w:type="dxa"/>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New Zealand</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48</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3</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5</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[Contributing data]</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Nicaragua</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November</w:t>
            </w:r>
            <w:r w:rsidRPr="006E06EB">
              <w:rPr>
                <w:rFonts w:cs="Arial"/>
                <w:sz w:val="18"/>
                <w:szCs w:val="18"/>
              </w:rPr>
              <w:t xml:space="preserve"> 2015. </w:t>
            </w: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*Norway</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18</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Oman</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 (2009)</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D379CA" w:rsidRPr="006E06EB" w:rsidRDefault="00D379CA" w:rsidP="00D379CA">
            <w:pPr>
              <w:rPr>
                <w:rFonts w:cs="Arial"/>
                <w:sz w:val="18"/>
                <w:szCs w:val="18"/>
              </w:rPr>
            </w:pPr>
            <w:r w:rsidRPr="006E06EB">
              <w:rPr>
                <w:rFonts w:cs="Arial"/>
                <w:sz w:val="18"/>
                <w:szCs w:val="18"/>
              </w:rPr>
              <w:t xml:space="preserve">Participated in the training course in 2015 and plan to submit data </w:t>
            </w:r>
            <w:r w:rsidRPr="006E06EB">
              <w:rPr>
                <w:rFonts w:cs="Arial" w:hint="eastAsia"/>
                <w:sz w:val="18"/>
                <w:szCs w:val="18"/>
                <w:lang w:eastAsia="ja-JP"/>
              </w:rPr>
              <w:t>upon receipt of applications</w:t>
            </w:r>
            <w:r w:rsidRPr="006E06EB">
              <w:rPr>
                <w:rFonts w:cs="Arial"/>
                <w:sz w:val="18"/>
                <w:szCs w:val="18"/>
                <w:lang w:eastAsia="ja-JP"/>
              </w:rPr>
              <w:t>.</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Panama</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r w:rsidRPr="006E06EB">
              <w:rPr>
                <w:rFonts w:cs="Arial" w:hint="eastAsia"/>
                <w:sz w:val="18"/>
                <w:szCs w:val="18"/>
                <w:lang w:eastAsia="ja-JP"/>
              </w:rPr>
              <w:t xml:space="preserve"> (received </w:t>
            </w:r>
            <w:r w:rsidRPr="006E06EB">
              <w:rPr>
                <w:rFonts w:cs="Arial"/>
                <w:sz w:val="18"/>
                <w:szCs w:val="18"/>
                <w:lang w:eastAsia="ja-JP"/>
              </w:rPr>
              <w:t xml:space="preserve">new data on January 18, </w:t>
            </w:r>
            <w:r w:rsidRPr="006E06EB">
              <w:rPr>
                <w:rFonts w:cs="Arial" w:hint="eastAsia"/>
                <w:sz w:val="18"/>
                <w:szCs w:val="18"/>
                <w:lang w:eastAsia="ja-JP"/>
              </w:rPr>
              <w:t>201</w:t>
            </w:r>
            <w:r w:rsidRPr="006E06EB">
              <w:rPr>
                <w:rFonts w:cs="Arial"/>
                <w:sz w:val="18"/>
                <w:szCs w:val="18"/>
                <w:lang w:eastAsia="ja-JP"/>
              </w:rPr>
              <w:t>6</w:t>
            </w:r>
            <w:r w:rsidRPr="006E06EB">
              <w:rPr>
                <w:rFonts w:cs="Arial" w:hint="eastAsia"/>
                <w:sz w:val="18"/>
                <w:szCs w:val="18"/>
                <w:lang w:eastAsia="ja-JP"/>
              </w:rPr>
              <w:t>)</w:t>
            </w:r>
            <w:r w:rsidRPr="006E06EB">
              <w:rPr>
                <w:rFonts w:cs="Arial"/>
                <w:sz w:val="18"/>
                <w:szCs w:val="18"/>
              </w:rPr>
              <w:t>.</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Paraguay</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sz w:val="18"/>
                <w:szCs w:val="18"/>
              </w:rPr>
              <w:t>34</w:t>
            </w:r>
            <w:r w:rsidRPr="006E06EB">
              <w:rPr>
                <w:rFonts w:cs="Arial" w:hint="eastAsia"/>
                <w:sz w:val="18"/>
                <w:szCs w:val="18"/>
                <w:lang w:eastAsia="ja-JP"/>
              </w:rPr>
              <w:t>(2013)</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D379CA" w:rsidRPr="006E06EB" w:rsidRDefault="00D379CA" w:rsidP="00D379CA">
            <w:pPr>
              <w:rPr>
                <w:rFonts w:cs="Arial"/>
                <w:sz w:val="18"/>
                <w:szCs w:val="18"/>
                <w:lang w:eastAsia="ja-JP"/>
              </w:rPr>
            </w:pPr>
            <w:r w:rsidRPr="006E06EB">
              <w:rPr>
                <w:rFonts w:cs="Arial"/>
                <w:sz w:val="18"/>
                <w:szCs w:val="18"/>
              </w:rPr>
              <w:t>[Contributing data]</w:t>
            </w:r>
          </w:p>
          <w:p w:rsidR="00D379CA" w:rsidRPr="006E06EB" w:rsidRDefault="00D379CA" w:rsidP="00D379C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mid-December</w:t>
            </w:r>
            <w:r w:rsidRPr="006E06EB">
              <w:rPr>
                <w:rFonts w:cs="Arial"/>
                <w:sz w:val="18"/>
                <w:szCs w:val="18"/>
              </w:rPr>
              <w:t xml:space="preserve">, 2015. Submitted data on </w:t>
            </w:r>
            <w:r w:rsidRPr="006E06EB">
              <w:rPr>
                <w:rFonts w:cs="Arial" w:hint="eastAsia"/>
                <w:sz w:val="18"/>
                <w:szCs w:val="18"/>
                <w:lang w:eastAsia="ja-JP"/>
              </w:rPr>
              <w:t xml:space="preserve">December </w:t>
            </w:r>
            <w:r w:rsidRPr="006E06EB">
              <w:rPr>
                <w:rFonts w:cs="Arial"/>
                <w:sz w:val="18"/>
                <w:szCs w:val="18"/>
              </w:rPr>
              <w:t>25</w:t>
            </w:r>
            <w:r w:rsidRPr="006E06EB">
              <w:rPr>
                <w:rFonts w:cs="Arial" w:hint="eastAsia"/>
                <w:sz w:val="18"/>
                <w:szCs w:val="18"/>
                <w:lang w:eastAsia="ja-JP"/>
              </w:rPr>
              <w:t xml:space="preserve">, </w:t>
            </w:r>
            <w:r w:rsidRPr="006E06EB">
              <w:rPr>
                <w:rFonts w:cs="Arial"/>
                <w:sz w:val="18"/>
                <w:szCs w:val="18"/>
              </w:rPr>
              <w:t>2015.</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Peru</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56</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D379CA" w:rsidRPr="006E06EB" w:rsidRDefault="00D379CA" w:rsidP="00D379CA">
            <w:pPr>
              <w:rPr>
                <w:rFonts w:cs="Arial"/>
                <w:sz w:val="18"/>
                <w:szCs w:val="18"/>
                <w:lang w:eastAsia="ja-JP"/>
              </w:rPr>
            </w:pPr>
            <w:r w:rsidRPr="006E06EB">
              <w:rPr>
                <w:rFonts w:cs="Arial"/>
                <w:sz w:val="18"/>
                <w:szCs w:val="18"/>
              </w:rPr>
              <w:t>[Contributing data]</w:t>
            </w: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*Poland</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75</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shd w:val="clear" w:color="auto" w:fill="CCCCCC"/>
          </w:tcPr>
          <w:p w:rsidR="00D379CA" w:rsidRPr="006E06EB" w:rsidRDefault="00D379CA" w:rsidP="00D379CA">
            <w:pPr>
              <w:jc w:val="left"/>
              <w:rPr>
                <w:rFonts w:cs="Arial"/>
                <w:sz w:val="18"/>
                <w:szCs w:val="18"/>
              </w:rPr>
            </w:pPr>
            <w:r w:rsidRPr="006E06EB">
              <w:rPr>
                <w:rFonts w:cs="Arial"/>
                <w:sz w:val="18"/>
                <w:szCs w:val="18"/>
              </w:rPr>
              <w:t>*Portugal</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1</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1</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2</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Republic of Korea</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661</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[Contributing data]</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Republic of Moldova</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34</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[Contributing data]</w:t>
            </w:r>
          </w:p>
        </w:tc>
      </w:tr>
      <w:tr w:rsidR="00D379CA" w:rsidRPr="006E06EB" w:rsidTr="00D379CA">
        <w:trPr>
          <w:cantSplit/>
          <w:jc w:val="center"/>
        </w:trPr>
        <w:tc>
          <w:tcPr>
            <w:tcW w:w="1208" w:type="dxa"/>
            <w:shd w:val="clear" w:color="auto" w:fill="CCCCCC"/>
          </w:tcPr>
          <w:p w:rsidR="00D379CA" w:rsidRPr="006E06EB" w:rsidRDefault="00D379CA" w:rsidP="00D379CA">
            <w:pPr>
              <w:jc w:val="left"/>
              <w:rPr>
                <w:rFonts w:cs="Arial"/>
                <w:sz w:val="18"/>
                <w:szCs w:val="18"/>
              </w:rPr>
            </w:pPr>
            <w:r w:rsidRPr="006E06EB">
              <w:rPr>
                <w:rFonts w:cs="Arial"/>
                <w:sz w:val="18"/>
                <w:szCs w:val="18"/>
              </w:rPr>
              <w:t>*Romania</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32</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4</w:t>
            </w:r>
          </w:p>
        </w:tc>
        <w:tc>
          <w:tcPr>
            <w:tcW w:w="1156" w:type="dxa"/>
            <w:shd w:val="clear" w:color="auto" w:fill="CCCCCC"/>
          </w:tcPr>
          <w:p w:rsidR="00D379CA" w:rsidRPr="006E06EB" w:rsidRDefault="00D379CA" w:rsidP="00D379CA">
            <w:pPr>
              <w:jc w:val="center"/>
              <w:rPr>
                <w:rFonts w:cs="Arial"/>
                <w:iCs/>
                <w:sz w:val="18"/>
                <w:szCs w:val="18"/>
              </w:rPr>
            </w:pPr>
            <w:r w:rsidRPr="006E06EB">
              <w:rPr>
                <w:rFonts w:cs="Arial"/>
                <w:iCs/>
                <w:sz w:val="18"/>
                <w:szCs w:val="18"/>
              </w:rPr>
              <w:t>3</w:t>
            </w:r>
          </w:p>
        </w:tc>
        <w:tc>
          <w:tcPr>
            <w:tcW w:w="1156" w:type="dxa"/>
            <w:shd w:val="clear" w:color="auto" w:fill="CCCCCC"/>
          </w:tcPr>
          <w:p w:rsidR="00D379CA" w:rsidRPr="006E06EB" w:rsidRDefault="00D379CA" w:rsidP="00D379CA">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1156" w:type="dxa"/>
            <w:shd w:val="clear" w:color="auto" w:fill="CCCCCC"/>
          </w:tcPr>
          <w:p w:rsidR="00D379CA" w:rsidRPr="006E06EB" w:rsidRDefault="00D379CA" w:rsidP="00D379CA">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3915" w:type="dxa"/>
            <w:shd w:val="clear" w:color="auto" w:fill="CCCCCC"/>
          </w:tcPr>
          <w:p w:rsidR="00D379CA" w:rsidRPr="006E06EB" w:rsidRDefault="00D379CA" w:rsidP="00D379CA">
            <w:pPr>
              <w:rPr>
                <w:rFonts w:cs="Arial"/>
                <w:iCs/>
                <w:sz w:val="18"/>
                <w:szCs w:val="18"/>
              </w:rPr>
            </w:pP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Russian Federation</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722</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4</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[Contributing data]</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Serbia</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3</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D379CA" w:rsidRPr="006E06EB" w:rsidRDefault="00D379CA" w:rsidP="00D379CA">
            <w:pPr>
              <w:rPr>
                <w:rFonts w:cs="Arial"/>
                <w:sz w:val="18"/>
                <w:szCs w:val="18"/>
              </w:rPr>
            </w:pPr>
            <w:r w:rsidRPr="006E06EB">
              <w:rPr>
                <w:rFonts w:cs="Arial"/>
                <w:sz w:val="18"/>
                <w:szCs w:val="18"/>
              </w:rPr>
              <w:t>[Contributing data]</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Singapore</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lang w:eastAsia="ja-JP"/>
              </w:rPr>
            </w:pPr>
            <w:r w:rsidRPr="006E06EB">
              <w:rPr>
                <w:rFonts w:cs="Arial" w:hint="eastAsia"/>
                <w:sz w:val="18"/>
                <w:szCs w:val="18"/>
                <w:lang w:eastAsia="ja-JP"/>
              </w:rPr>
              <w:t xml:space="preserve">Awaiting reply to </w:t>
            </w:r>
            <w:r w:rsidRPr="006E06EB">
              <w:rPr>
                <w:rFonts w:cs="Arial"/>
                <w:sz w:val="18"/>
                <w:szCs w:val="18"/>
              </w:rPr>
              <w:t>E</w:t>
            </w:r>
            <w:r w:rsidRPr="006E06EB">
              <w:rPr>
                <w:rFonts w:cs="Arial"/>
                <w:sz w:val="18"/>
                <w:szCs w:val="18"/>
              </w:rPr>
              <w:noBreakHyphen/>
              <w:t xml:space="preserve">mail </w:t>
            </w:r>
            <w:r w:rsidRPr="006E06EB">
              <w:rPr>
                <w:rFonts w:cs="Arial" w:hint="eastAsia"/>
                <w:sz w:val="18"/>
                <w:szCs w:val="18"/>
                <w:lang w:eastAsia="ja-JP"/>
              </w:rPr>
              <w:t xml:space="preserve">on July </w:t>
            </w:r>
            <w:r w:rsidRPr="006E06EB">
              <w:rPr>
                <w:rFonts w:cs="Arial"/>
                <w:sz w:val="18"/>
                <w:szCs w:val="18"/>
              </w:rPr>
              <w:t>9</w:t>
            </w:r>
            <w:r w:rsidRPr="006E06EB">
              <w:rPr>
                <w:rFonts w:cs="Arial" w:hint="eastAsia"/>
                <w:sz w:val="18"/>
                <w:szCs w:val="18"/>
                <w:lang w:eastAsia="ja-JP"/>
              </w:rPr>
              <w:t xml:space="preserve">, </w:t>
            </w:r>
            <w:r w:rsidRPr="006E06EB">
              <w:rPr>
                <w:rFonts w:cs="Arial"/>
                <w:sz w:val="18"/>
                <w:szCs w:val="18"/>
              </w:rPr>
              <w:t>2014</w:t>
            </w:r>
            <w:r w:rsidRPr="006E06EB">
              <w:rPr>
                <w:rFonts w:cs="Arial" w:hint="eastAsia"/>
                <w:sz w:val="18"/>
                <w:szCs w:val="18"/>
                <w:lang w:eastAsia="ja-JP"/>
              </w:rPr>
              <w:t xml:space="preserve"> requesting data. </w:t>
            </w: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*Slovakia</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shd w:val="clear" w:color="auto" w:fill="CCCCCC"/>
          </w:tcPr>
          <w:p w:rsidR="00D379CA" w:rsidRPr="006E06EB" w:rsidRDefault="00D379CA" w:rsidP="00D379CA">
            <w:pPr>
              <w:jc w:val="left"/>
              <w:rPr>
                <w:rFonts w:cs="Arial"/>
                <w:sz w:val="18"/>
                <w:szCs w:val="18"/>
              </w:rPr>
            </w:pPr>
            <w:r w:rsidRPr="006E06EB">
              <w:rPr>
                <w:rFonts w:cs="Arial"/>
                <w:sz w:val="18"/>
                <w:szCs w:val="18"/>
              </w:rPr>
              <w:t>*Slovenia</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3</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4</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3</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w:t>
            </w:r>
          </w:p>
        </w:tc>
        <w:tc>
          <w:tcPr>
            <w:tcW w:w="3915" w:type="dxa"/>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South Africa</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243</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2</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*Spain</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54</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*Sweden</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CCCCCC"/>
          </w:tcPr>
          <w:p w:rsidR="00D379CA" w:rsidRPr="006E06EB" w:rsidRDefault="00D379CA" w:rsidP="00D379CA">
            <w:pPr>
              <w:jc w:val="left"/>
              <w:rPr>
                <w:rFonts w:cs="Arial"/>
                <w:sz w:val="18"/>
                <w:szCs w:val="18"/>
              </w:rPr>
            </w:pPr>
            <w:r w:rsidRPr="006E06EB">
              <w:rPr>
                <w:rFonts w:cs="Arial"/>
                <w:sz w:val="18"/>
                <w:szCs w:val="18"/>
              </w:rPr>
              <w:t>*Switzerland</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The former Yugoslav Republic of Macedonia</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n/a</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upon receipt of applications</w:t>
            </w:r>
            <w:r w:rsidRPr="006E06EB">
              <w:rPr>
                <w:rFonts w:cs="Arial"/>
                <w:sz w:val="18"/>
                <w:szCs w:val="18"/>
              </w:rPr>
              <w:t xml:space="preserve">. </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Trinidad and Tobago</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sz w:val="18"/>
                <w:szCs w:val="18"/>
              </w:rPr>
              <w:t>0</w:t>
            </w:r>
            <w:r w:rsidRPr="006E06EB">
              <w:rPr>
                <w:rFonts w:cs="Arial" w:hint="eastAsia"/>
                <w:sz w:val="18"/>
                <w:szCs w:val="18"/>
                <w:lang w:eastAsia="ja-JP"/>
              </w:rPr>
              <w:t>(2013)</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lang w:eastAsia="ja-JP"/>
              </w:rPr>
            </w:pPr>
            <w:r w:rsidRPr="006E06EB">
              <w:rPr>
                <w:rFonts w:cs="Arial"/>
                <w:sz w:val="18"/>
                <w:szCs w:val="18"/>
              </w:rPr>
              <w:t xml:space="preserve">Participated in the training course in 2014 and planned to submit some data by the third week of January 2015. </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Tunisia</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highlight w:val="yellow"/>
                <w:lang w:eastAsia="ja-JP"/>
              </w:rPr>
            </w:pPr>
            <w:r w:rsidRPr="006E06EB">
              <w:rPr>
                <w:rFonts w:cs="Arial"/>
                <w:sz w:val="18"/>
                <w:szCs w:val="18"/>
              </w:rPr>
              <w:t xml:space="preserve">Awaiting reply to e-mail of July 23, 2014 requesting data.  Data received </w:t>
            </w:r>
            <w:r w:rsidRPr="006E06EB">
              <w:rPr>
                <w:rFonts w:cs="Arial" w:hint="eastAsia"/>
                <w:sz w:val="18"/>
                <w:szCs w:val="18"/>
                <w:lang w:eastAsia="ja-JP"/>
              </w:rPr>
              <w:t>and</w:t>
            </w:r>
            <w:r w:rsidRPr="006E06EB">
              <w:rPr>
                <w:rFonts w:cs="Arial"/>
                <w:sz w:val="18"/>
                <w:szCs w:val="18"/>
              </w:rPr>
              <w:t xml:space="preserve"> awaiting confirmation of tags on </w:t>
            </w:r>
            <w:r w:rsidRPr="006E06EB">
              <w:rPr>
                <w:rFonts w:cs="Arial" w:hint="eastAsia"/>
                <w:sz w:val="18"/>
                <w:szCs w:val="18"/>
                <w:lang w:eastAsia="ja-JP"/>
              </w:rPr>
              <w:t xml:space="preserve">August </w:t>
            </w:r>
            <w:r w:rsidRPr="006E06EB">
              <w:rPr>
                <w:rFonts w:cs="Arial"/>
                <w:sz w:val="18"/>
                <w:szCs w:val="18"/>
              </w:rPr>
              <w:t>29</w:t>
            </w:r>
            <w:r w:rsidRPr="006E06EB">
              <w:rPr>
                <w:rFonts w:cs="Arial" w:hint="eastAsia"/>
                <w:sz w:val="18"/>
                <w:szCs w:val="18"/>
                <w:lang w:eastAsia="ja-JP"/>
              </w:rPr>
              <w:t xml:space="preserve">, </w:t>
            </w:r>
            <w:r w:rsidRPr="006E06EB">
              <w:rPr>
                <w:rFonts w:cs="Arial"/>
                <w:sz w:val="18"/>
                <w:szCs w:val="18"/>
              </w:rPr>
              <w:t>2014,</w:t>
            </w:r>
          </w:p>
        </w:tc>
      </w:tr>
      <w:tr w:rsidR="00D379CA" w:rsidRPr="006E06EB" w:rsidTr="00D379CA">
        <w:trPr>
          <w:cantSplit/>
          <w:jc w:val="center"/>
        </w:trPr>
        <w:tc>
          <w:tcPr>
            <w:tcW w:w="1208" w:type="dxa"/>
            <w:shd w:val="clear" w:color="auto" w:fill="CCCCCC"/>
          </w:tcPr>
          <w:p w:rsidR="00D379CA" w:rsidRPr="006E06EB" w:rsidRDefault="00D379CA" w:rsidP="00D379CA">
            <w:pPr>
              <w:jc w:val="left"/>
              <w:rPr>
                <w:rFonts w:cs="Arial"/>
                <w:sz w:val="18"/>
                <w:szCs w:val="18"/>
              </w:rPr>
            </w:pPr>
            <w:r w:rsidRPr="006E06EB">
              <w:rPr>
                <w:rFonts w:cs="Arial"/>
                <w:sz w:val="18"/>
                <w:szCs w:val="18"/>
              </w:rPr>
              <w:t>*Turkey</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02</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2</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1</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1</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w:t>
            </w:r>
          </w:p>
        </w:tc>
        <w:tc>
          <w:tcPr>
            <w:tcW w:w="3915" w:type="dxa"/>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Ukraine</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447</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lang w:eastAsia="ja-JP"/>
              </w:rPr>
            </w:pPr>
            <w:r w:rsidRPr="006E06EB">
              <w:rPr>
                <w:rFonts w:cs="Arial"/>
                <w:sz w:val="18"/>
                <w:szCs w:val="18"/>
                <w:lang w:eastAsia="ja-JP"/>
              </w:rPr>
              <w:t>Unable to provide data at present.</w:t>
            </w:r>
          </w:p>
        </w:tc>
      </w:tr>
      <w:tr w:rsidR="00D379CA" w:rsidRPr="006E06EB" w:rsidTr="00D379CA">
        <w:trPr>
          <w:cantSplit/>
          <w:jc w:val="center"/>
        </w:trPr>
        <w:tc>
          <w:tcPr>
            <w:tcW w:w="1208" w:type="dxa"/>
            <w:shd w:val="clear" w:color="auto" w:fill="CCCCCC"/>
          </w:tcPr>
          <w:p w:rsidR="00D379CA" w:rsidRPr="006E06EB" w:rsidRDefault="00D379CA" w:rsidP="00D379CA">
            <w:pPr>
              <w:jc w:val="left"/>
              <w:rPr>
                <w:rFonts w:cs="Arial"/>
                <w:sz w:val="18"/>
                <w:szCs w:val="18"/>
              </w:rPr>
            </w:pPr>
            <w:r w:rsidRPr="006E06EB">
              <w:rPr>
                <w:rFonts w:cs="Arial"/>
                <w:sz w:val="18"/>
                <w:szCs w:val="18"/>
              </w:rPr>
              <w:t>*United Kingdom</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36</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shd w:val="clear" w:color="auto" w:fill="CCCCCC"/>
          </w:tcPr>
          <w:p w:rsidR="00D379CA" w:rsidRPr="006E06EB" w:rsidRDefault="00D379CA" w:rsidP="00D379CA">
            <w:pPr>
              <w:jc w:val="center"/>
              <w:rPr>
                <w:rFonts w:cs="Arial"/>
                <w:sz w:val="18"/>
                <w:szCs w:val="18"/>
              </w:rPr>
            </w:pPr>
            <w:r w:rsidRPr="006E06EB">
              <w:rPr>
                <w:rFonts w:cs="Arial"/>
                <w:sz w:val="18"/>
                <w:szCs w:val="18"/>
              </w:rPr>
              <w:t>6</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10</w:t>
            </w:r>
          </w:p>
        </w:tc>
        <w:tc>
          <w:tcPr>
            <w:tcW w:w="1156" w:type="dxa"/>
            <w:shd w:val="clear" w:color="auto" w:fill="CCCCCC"/>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11</w:t>
            </w:r>
          </w:p>
        </w:tc>
        <w:tc>
          <w:tcPr>
            <w:tcW w:w="3915" w:type="dxa"/>
            <w:shd w:val="clear" w:color="auto" w:fill="CCCCCC"/>
          </w:tcPr>
          <w:p w:rsidR="00D379CA" w:rsidRPr="006E06EB" w:rsidRDefault="00D379CA" w:rsidP="00D379CA">
            <w:pPr>
              <w:rPr>
                <w:rFonts w:cs="Arial"/>
                <w:sz w:val="18"/>
                <w:szCs w:val="18"/>
              </w:rPr>
            </w:pPr>
          </w:p>
        </w:tc>
      </w:tr>
      <w:tr w:rsidR="00D379CA" w:rsidRPr="006E06EB" w:rsidTr="00D379CA">
        <w:trPr>
          <w:cantSplit/>
          <w:jc w:val="center"/>
        </w:trPr>
        <w:tc>
          <w:tcPr>
            <w:tcW w:w="1208" w:type="dxa"/>
            <w:shd w:val="clear" w:color="auto" w:fill="auto"/>
          </w:tcPr>
          <w:p w:rsidR="00D379CA" w:rsidRPr="006E06EB" w:rsidRDefault="00D379CA" w:rsidP="00D379CA">
            <w:pPr>
              <w:jc w:val="left"/>
              <w:rPr>
                <w:rFonts w:cs="Arial"/>
                <w:sz w:val="18"/>
                <w:szCs w:val="18"/>
                <w:lang w:eastAsia="ja-JP"/>
              </w:rPr>
            </w:pPr>
            <w:r w:rsidRPr="006E06EB">
              <w:rPr>
                <w:rFonts w:cs="Arial" w:hint="eastAsia"/>
                <w:sz w:val="18"/>
                <w:szCs w:val="18"/>
                <w:lang w:eastAsia="ja-JP"/>
              </w:rPr>
              <w:t>United Republic of Tanzania</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Pr>
          <w:p w:rsidR="00D379CA" w:rsidRPr="006E06EB" w:rsidRDefault="00D379CA" w:rsidP="00D379CA">
            <w:pPr>
              <w:rPr>
                <w:rFonts w:cs="Arial"/>
                <w:sz w:val="18"/>
                <w:szCs w:val="18"/>
              </w:rPr>
            </w:pPr>
          </w:p>
        </w:tc>
      </w:tr>
      <w:tr w:rsidR="00D379CA" w:rsidRPr="006E06EB" w:rsidTr="00D379CA">
        <w:trPr>
          <w:cantSplit/>
          <w:jc w:val="center"/>
        </w:trPr>
        <w:tc>
          <w:tcPr>
            <w:tcW w:w="1208" w:type="dxa"/>
            <w:shd w:val="clear" w:color="auto" w:fill="auto"/>
          </w:tcPr>
          <w:p w:rsidR="00D379CA" w:rsidRPr="006E06EB" w:rsidRDefault="00D379CA" w:rsidP="00D379CA">
            <w:pPr>
              <w:jc w:val="left"/>
              <w:rPr>
                <w:rFonts w:cs="Arial"/>
                <w:sz w:val="18"/>
                <w:szCs w:val="18"/>
                <w:lang w:eastAsia="ja-JP"/>
              </w:rPr>
            </w:pPr>
            <w:r w:rsidRPr="006E06EB">
              <w:rPr>
                <w:rFonts w:cs="Arial"/>
                <w:sz w:val="18"/>
                <w:szCs w:val="18"/>
              </w:rPr>
              <w:t>United States of America</w:t>
            </w:r>
          </w:p>
        </w:tc>
        <w:tc>
          <w:tcPr>
            <w:tcW w:w="1156" w:type="dxa"/>
          </w:tcPr>
          <w:p w:rsidR="00D379CA" w:rsidRPr="006E06EB" w:rsidRDefault="00D379CA" w:rsidP="00D379CA">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567</w:t>
            </w:r>
          </w:p>
        </w:tc>
        <w:tc>
          <w:tcPr>
            <w:tcW w:w="1156" w:type="dxa"/>
          </w:tcPr>
          <w:p w:rsidR="00D379CA" w:rsidRPr="006E06EB" w:rsidRDefault="00D379CA" w:rsidP="00D379CA">
            <w:pPr>
              <w:jc w:val="center"/>
              <w:rPr>
                <w:rFonts w:cs="Arial"/>
                <w:sz w:val="18"/>
                <w:szCs w:val="18"/>
                <w:lang w:eastAsia="ja-JP"/>
              </w:rPr>
            </w:pPr>
            <w:r w:rsidRPr="006E06EB">
              <w:rPr>
                <w:rFonts w:cs="Arial"/>
                <w:sz w:val="18"/>
                <w:szCs w:val="18"/>
              </w:rPr>
              <w:t>5</w:t>
            </w:r>
          </w:p>
        </w:tc>
        <w:tc>
          <w:tcPr>
            <w:tcW w:w="1156" w:type="dxa"/>
            <w:shd w:val="clear" w:color="auto" w:fill="auto"/>
          </w:tcPr>
          <w:p w:rsidR="00D379CA" w:rsidRPr="006E06EB" w:rsidRDefault="00D379CA" w:rsidP="00D379CA">
            <w:pPr>
              <w:jc w:val="center"/>
              <w:rPr>
                <w:rFonts w:cs="Arial"/>
                <w:sz w:val="18"/>
                <w:szCs w:val="18"/>
                <w:lang w:eastAsia="ja-JP"/>
              </w:rPr>
            </w:pPr>
            <w:r w:rsidRPr="006E06EB">
              <w:rPr>
                <w:rFonts w:cs="Arial"/>
                <w:sz w:val="18"/>
                <w:szCs w:val="18"/>
              </w:rPr>
              <w:t>6</w:t>
            </w:r>
          </w:p>
        </w:tc>
        <w:tc>
          <w:tcPr>
            <w:tcW w:w="1156" w:type="dxa"/>
          </w:tcPr>
          <w:p w:rsidR="00D379CA" w:rsidRPr="006E06EB" w:rsidRDefault="00D379CA" w:rsidP="00D379CA">
            <w:pPr>
              <w:jc w:val="center"/>
              <w:rPr>
                <w:rFonts w:cs="Arial"/>
                <w:sz w:val="18"/>
                <w:szCs w:val="18"/>
                <w:lang w:eastAsia="ja-JP"/>
              </w:rPr>
            </w:pPr>
            <w:r w:rsidRPr="006E06EB">
              <w:rPr>
                <w:rFonts w:cs="Arial"/>
                <w:sz w:val="18"/>
                <w:szCs w:val="18"/>
              </w:rPr>
              <w:t>10</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17</w:t>
            </w:r>
          </w:p>
        </w:tc>
        <w:tc>
          <w:tcPr>
            <w:tcW w:w="3915" w:type="dxa"/>
          </w:tcPr>
          <w:p w:rsidR="00D379CA" w:rsidRPr="006E06EB" w:rsidRDefault="00D379CA" w:rsidP="00D379CA">
            <w:pPr>
              <w:rPr>
                <w:rFonts w:cs="Arial"/>
                <w:sz w:val="18"/>
                <w:szCs w:val="18"/>
                <w:lang w:eastAsia="ja-JP"/>
              </w:rPr>
            </w:pPr>
            <w:r w:rsidRPr="006E06EB">
              <w:rPr>
                <w:rFonts w:cs="Arial"/>
                <w:sz w:val="18"/>
                <w:szCs w:val="18"/>
              </w:rPr>
              <w:t>[Contributing data]</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Uruguay</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49</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1</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D379CA" w:rsidRPr="006E06EB" w:rsidRDefault="00D379CA" w:rsidP="00D379CA">
            <w:pPr>
              <w:rPr>
                <w:rFonts w:cs="Arial"/>
                <w:sz w:val="18"/>
                <w:szCs w:val="18"/>
                <w:lang w:eastAsia="ja-JP"/>
              </w:rPr>
            </w:pPr>
            <w:r w:rsidRPr="006E06EB">
              <w:rPr>
                <w:rFonts w:cs="Arial"/>
                <w:sz w:val="18"/>
                <w:szCs w:val="18"/>
              </w:rPr>
              <w:t>[Contributing data]</w:t>
            </w:r>
          </w:p>
          <w:p w:rsidR="00D379CA" w:rsidRPr="006E06EB" w:rsidRDefault="00D379CA" w:rsidP="00D379CA">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D379CA" w:rsidRPr="006E06EB" w:rsidTr="00D379CA">
        <w:trPr>
          <w:cantSplit/>
          <w:jc w:val="center"/>
        </w:trPr>
        <w:tc>
          <w:tcPr>
            <w:tcW w:w="1208" w:type="dxa"/>
            <w:tcBorders>
              <w:bottom w:val="single" w:sz="4" w:space="0" w:color="auto"/>
            </w:tcBorders>
            <w:shd w:val="clear" w:color="auto" w:fill="auto"/>
          </w:tcPr>
          <w:p w:rsidR="00D379CA" w:rsidRPr="006E06EB" w:rsidRDefault="00D379CA" w:rsidP="00D379CA">
            <w:pPr>
              <w:jc w:val="left"/>
              <w:rPr>
                <w:rFonts w:cs="Arial"/>
                <w:sz w:val="18"/>
                <w:szCs w:val="18"/>
              </w:rPr>
            </w:pPr>
            <w:r w:rsidRPr="006E06EB">
              <w:rPr>
                <w:rFonts w:cs="Arial"/>
                <w:sz w:val="18"/>
                <w:szCs w:val="18"/>
              </w:rPr>
              <w:t>Uzbekistan</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9</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rPr>
            </w:pPr>
            <w:r w:rsidRPr="006E06EB">
              <w:rPr>
                <w:rFonts w:cs="Arial"/>
                <w:sz w:val="18"/>
                <w:szCs w:val="18"/>
              </w:rPr>
              <w:t>0</w:t>
            </w:r>
          </w:p>
        </w:tc>
        <w:tc>
          <w:tcPr>
            <w:tcW w:w="1156" w:type="dxa"/>
            <w:tcBorders>
              <w:bottom w:val="single" w:sz="4" w:space="0" w:color="auto"/>
            </w:tcBorders>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D379CA" w:rsidRPr="006E06EB" w:rsidRDefault="00D379CA" w:rsidP="00D379C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r w:rsidRPr="006E06EB">
              <w:rPr>
                <w:rFonts w:cs="Arial"/>
                <w:sz w:val="18"/>
                <w:szCs w:val="18"/>
                <w:lang w:eastAsia="ja-JP"/>
              </w:rPr>
              <w:t>.</w:t>
            </w:r>
          </w:p>
        </w:tc>
      </w:tr>
      <w:tr w:rsidR="00D379CA" w:rsidRPr="006E06EB" w:rsidTr="00D379CA">
        <w:trPr>
          <w:cantSplit/>
          <w:jc w:val="center"/>
        </w:trPr>
        <w:tc>
          <w:tcPr>
            <w:tcW w:w="1208" w:type="dxa"/>
            <w:shd w:val="clear" w:color="auto" w:fill="auto"/>
          </w:tcPr>
          <w:p w:rsidR="00D379CA" w:rsidRPr="006E06EB" w:rsidRDefault="00D379CA" w:rsidP="00D379CA">
            <w:pPr>
              <w:jc w:val="left"/>
              <w:rPr>
                <w:rFonts w:cs="Arial"/>
                <w:sz w:val="18"/>
                <w:szCs w:val="18"/>
              </w:rPr>
            </w:pPr>
            <w:r w:rsidRPr="006E06EB">
              <w:rPr>
                <w:rFonts w:cs="Arial"/>
                <w:sz w:val="18"/>
                <w:szCs w:val="18"/>
              </w:rPr>
              <w:t>Viet Nam</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109</w:t>
            </w:r>
          </w:p>
        </w:tc>
        <w:tc>
          <w:tcPr>
            <w:tcW w:w="1156" w:type="dxa"/>
          </w:tcPr>
          <w:p w:rsidR="00D379CA" w:rsidRPr="006E06EB" w:rsidRDefault="00D379CA" w:rsidP="00D379CA">
            <w:pPr>
              <w:jc w:val="center"/>
              <w:rPr>
                <w:rFonts w:cs="Arial"/>
                <w:sz w:val="18"/>
                <w:szCs w:val="18"/>
              </w:rPr>
            </w:pPr>
            <w:r w:rsidRPr="006E06EB">
              <w:rPr>
                <w:rFonts w:cs="Arial"/>
                <w:sz w:val="18"/>
                <w:szCs w:val="18"/>
              </w:rPr>
              <w:t>0</w:t>
            </w:r>
          </w:p>
        </w:tc>
        <w:tc>
          <w:tcPr>
            <w:tcW w:w="1156" w:type="dxa"/>
            <w:shd w:val="clear" w:color="auto" w:fill="auto"/>
          </w:tcPr>
          <w:p w:rsidR="00D379CA" w:rsidRPr="006E06EB" w:rsidRDefault="00D379CA" w:rsidP="00D379CA">
            <w:pPr>
              <w:jc w:val="center"/>
              <w:rPr>
                <w:rFonts w:cs="Arial"/>
                <w:sz w:val="18"/>
                <w:szCs w:val="18"/>
              </w:rPr>
            </w:pPr>
            <w:r w:rsidRPr="006E06EB">
              <w:rPr>
                <w:rFonts w:cs="Arial"/>
                <w:sz w:val="18"/>
                <w:szCs w:val="18"/>
              </w:rPr>
              <w:t xml:space="preserve"> 0</w:t>
            </w:r>
          </w:p>
        </w:tc>
        <w:tc>
          <w:tcPr>
            <w:tcW w:w="1156" w:type="dxa"/>
          </w:tcPr>
          <w:p w:rsidR="00D379CA" w:rsidRPr="006E06EB" w:rsidRDefault="00D379CA" w:rsidP="00D379CA">
            <w:pPr>
              <w:jc w:val="center"/>
              <w:rPr>
                <w:rFonts w:cs="Arial"/>
                <w:sz w:val="18"/>
                <w:szCs w:val="18"/>
              </w:rPr>
            </w:pPr>
            <w:r w:rsidRPr="006E06EB">
              <w:rPr>
                <w:rFonts w:cs="Arial"/>
                <w:sz w:val="18"/>
                <w:szCs w:val="18"/>
              </w:rPr>
              <w:t>0</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Pr>
          <w:p w:rsidR="00D379CA" w:rsidRPr="006E06EB" w:rsidRDefault="00D379CA" w:rsidP="00D379C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p>
        </w:tc>
      </w:tr>
      <w:tr w:rsidR="00D379CA" w:rsidRPr="006E06EB" w:rsidTr="00D379CA">
        <w:trPr>
          <w:cantSplit/>
          <w:jc w:val="center"/>
        </w:trPr>
        <w:tc>
          <w:tcPr>
            <w:tcW w:w="1208" w:type="dxa"/>
            <w:shd w:val="clear" w:color="auto" w:fill="auto"/>
          </w:tcPr>
          <w:p w:rsidR="00D379CA" w:rsidRPr="006E06EB" w:rsidRDefault="00D379CA" w:rsidP="00D379CA">
            <w:pPr>
              <w:jc w:val="left"/>
              <w:rPr>
                <w:rFonts w:cs="Arial"/>
                <w:sz w:val="18"/>
                <w:szCs w:val="18"/>
              </w:rPr>
            </w:pPr>
            <w:r w:rsidRPr="006E06EB">
              <w:rPr>
                <w:rFonts w:cs="Arial"/>
                <w:sz w:val="18"/>
                <w:szCs w:val="18"/>
              </w:rPr>
              <w:t>OECD</w:t>
            </w:r>
          </w:p>
        </w:tc>
        <w:tc>
          <w:tcPr>
            <w:tcW w:w="1156" w:type="dxa"/>
          </w:tcPr>
          <w:p w:rsidR="00D379CA" w:rsidRPr="006E06EB" w:rsidRDefault="00D379CA" w:rsidP="00D379CA">
            <w:pPr>
              <w:jc w:val="center"/>
              <w:rPr>
                <w:rFonts w:cs="Arial"/>
                <w:sz w:val="18"/>
                <w:szCs w:val="18"/>
              </w:rPr>
            </w:pPr>
            <w:r w:rsidRPr="006E06EB">
              <w:rPr>
                <w:rFonts w:cs="Arial"/>
                <w:sz w:val="18"/>
                <w:szCs w:val="18"/>
              </w:rPr>
              <w:t>-</w:t>
            </w:r>
          </w:p>
        </w:tc>
        <w:tc>
          <w:tcPr>
            <w:tcW w:w="1156" w:type="dxa"/>
          </w:tcPr>
          <w:p w:rsidR="00D379CA" w:rsidRPr="006E06EB" w:rsidRDefault="00D379CA" w:rsidP="00D379CA">
            <w:pPr>
              <w:jc w:val="center"/>
              <w:rPr>
                <w:rFonts w:cs="Arial"/>
                <w:sz w:val="18"/>
                <w:szCs w:val="18"/>
              </w:rPr>
            </w:pPr>
            <w:r w:rsidRPr="006E06EB">
              <w:rPr>
                <w:rFonts w:cs="Arial"/>
                <w:sz w:val="18"/>
                <w:szCs w:val="18"/>
              </w:rPr>
              <w:t>1</w:t>
            </w:r>
          </w:p>
        </w:tc>
        <w:tc>
          <w:tcPr>
            <w:tcW w:w="1156" w:type="dxa"/>
            <w:shd w:val="clear" w:color="auto" w:fill="auto"/>
          </w:tcPr>
          <w:p w:rsidR="00D379CA" w:rsidRPr="006E06EB" w:rsidRDefault="00D379CA" w:rsidP="00D379CA">
            <w:pPr>
              <w:jc w:val="center"/>
              <w:rPr>
                <w:rFonts w:cs="Arial"/>
                <w:sz w:val="18"/>
                <w:szCs w:val="18"/>
              </w:rPr>
            </w:pPr>
            <w:r w:rsidRPr="006E06EB">
              <w:rPr>
                <w:rFonts w:cs="Arial"/>
                <w:sz w:val="18"/>
                <w:szCs w:val="18"/>
              </w:rPr>
              <w:t>1</w:t>
            </w:r>
          </w:p>
        </w:tc>
        <w:tc>
          <w:tcPr>
            <w:tcW w:w="1156" w:type="dxa"/>
          </w:tcPr>
          <w:p w:rsidR="00D379CA" w:rsidRPr="006E06EB" w:rsidRDefault="00D379CA" w:rsidP="00D379CA">
            <w:pPr>
              <w:jc w:val="center"/>
              <w:rPr>
                <w:rFonts w:cs="Arial"/>
                <w:sz w:val="18"/>
                <w:szCs w:val="18"/>
              </w:rPr>
            </w:pPr>
            <w:r w:rsidRPr="006E06EB">
              <w:rPr>
                <w:rFonts w:cs="Arial"/>
                <w:sz w:val="18"/>
                <w:szCs w:val="18"/>
              </w:rPr>
              <w:t>1</w:t>
            </w:r>
          </w:p>
        </w:tc>
        <w:tc>
          <w:tcPr>
            <w:tcW w:w="1156" w:type="dxa"/>
          </w:tcPr>
          <w:p w:rsidR="00D379CA" w:rsidRPr="006E06EB" w:rsidRDefault="00D379CA" w:rsidP="00D379CA">
            <w:pPr>
              <w:jc w:val="center"/>
              <w:rPr>
                <w:rFonts w:cs="Arial"/>
                <w:sz w:val="18"/>
                <w:szCs w:val="18"/>
                <w:lang w:eastAsia="ja-JP"/>
              </w:rPr>
            </w:pPr>
            <w:r w:rsidRPr="006E06EB">
              <w:rPr>
                <w:rFonts w:cs="Arial" w:hint="eastAsia"/>
                <w:sz w:val="18"/>
                <w:szCs w:val="18"/>
                <w:lang w:eastAsia="ja-JP"/>
              </w:rPr>
              <w:t>0</w:t>
            </w:r>
          </w:p>
        </w:tc>
        <w:tc>
          <w:tcPr>
            <w:tcW w:w="3915" w:type="dxa"/>
          </w:tcPr>
          <w:p w:rsidR="00D379CA" w:rsidRPr="006E06EB" w:rsidRDefault="00D379CA" w:rsidP="00D379CA">
            <w:pPr>
              <w:rPr>
                <w:rFonts w:cs="Arial"/>
                <w:sz w:val="18"/>
                <w:szCs w:val="18"/>
                <w:lang w:eastAsia="ja-JP"/>
              </w:rPr>
            </w:pPr>
            <w:r w:rsidRPr="006E06EB">
              <w:rPr>
                <w:rFonts w:cs="Arial"/>
                <w:sz w:val="18"/>
                <w:szCs w:val="18"/>
              </w:rPr>
              <w:t>[Contributing data]</w:t>
            </w:r>
          </w:p>
        </w:tc>
      </w:tr>
    </w:tbl>
    <w:p w:rsidR="00D379CA" w:rsidRDefault="00D379CA" w:rsidP="00D379CA">
      <w:pPr>
        <w:jc w:val="left"/>
        <w:rPr>
          <w:rFonts w:cs="Arial"/>
          <w:lang w:eastAsia="ja-JP"/>
        </w:rPr>
      </w:pPr>
    </w:p>
    <w:p w:rsidR="00F66E48" w:rsidRDefault="00F66E48" w:rsidP="00C4624A">
      <w:pPr>
        <w:jc w:val="right"/>
        <w:rPr>
          <w:rFonts w:cs="Arial"/>
        </w:rPr>
      </w:pPr>
    </w:p>
    <w:p w:rsidR="00F66E48" w:rsidRDefault="00F66E48" w:rsidP="00C4624A">
      <w:pPr>
        <w:jc w:val="right"/>
        <w:rPr>
          <w:rFonts w:cs="Arial"/>
        </w:rPr>
      </w:pPr>
    </w:p>
    <w:p w:rsidR="00C4624A" w:rsidRDefault="00796671" w:rsidP="00C4624A">
      <w:pPr>
        <w:jc w:val="right"/>
        <w:rPr>
          <w:rFonts w:cs="Arial"/>
          <w:lang w:eastAsia="ja-JP"/>
        </w:rPr>
      </w:pPr>
      <w:r w:rsidRPr="001E700D">
        <w:rPr>
          <w:rFonts w:cs="Arial"/>
        </w:rPr>
        <w:t>[</w:t>
      </w:r>
      <w:r w:rsidR="00F90763">
        <w:rPr>
          <w:rFonts w:cs="Arial" w:hint="eastAsia"/>
          <w:lang w:eastAsia="ja-JP"/>
        </w:rPr>
        <w:t xml:space="preserve">End of </w:t>
      </w:r>
      <w:r w:rsidR="000C7FEB">
        <w:rPr>
          <w:rFonts w:cs="Arial"/>
          <w:lang w:eastAsia="ja-JP"/>
        </w:rPr>
        <w:t xml:space="preserve">Annex and of </w:t>
      </w:r>
      <w:r w:rsidR="00F90763">
        <w:rPr>
          <w:rFonts w:cs="Arial" w:hint="eastAsia"/>
          <w:lang w:eastAsia="ja-JP"/>
        </w:rPr>
        <w:t>document</w:t>
      </w:r>
      <w:r w:rsidRPr="001E700D">
        <w:rPr>
          <w:rFonts w:cs="Arial"/>
        </w:rPr>
        <w:t>]</w:t>
      </w:r>
    </w:p>
    <w:p w:rsidR="00A93078" w:rsidRDefault="00A93078">
      <w:pPr>
        <w:jc w:val="left"/>
        <w:rPr>
          <w:snapToGrid w:val="0"/>
          <w:lang w:eastAsia="ja-JP"/>
        </w:rPr>
      </w:pPr>
    </w:p>
    <w:sectPr w:rsidR="00A93078" w:rsidSect="00D379CA">
      <w:headerReference w:type="default" r:id="rId14"/>
      <w:headerReference w:type="first" r:id="rId15"/>
      <w:pgSz w:w="11907" w:h="16840" w:code="9"/>
      <w:pgMar w:top="510" w:right="1134" w:bottom="1021"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25" w:rsidRDefault="00B22F25">
      <w:r>
        <w:separator/>
      </w:r>
    </w:p>
    <w:p w:rsidR="00B22F25" w:rsidRDefault="00B22F25"/>
    <w:p w:rsidR="00B22F25" w:rsidRDefault="00B22F25"/>
  </w:endnote>
  <w:endnote w:type="continuationSeparator" w:id="0">
    <w:p w:rsidR="00B22F25" w:rsidRDefault="00B22F25">
      <w:r>
        <w:separator/>
      </w:r>
    </w:p>
    <w:p w:rsidR="00B22F25" w:rsidRPr="00664515" w:rsidRDefault="00B22F25">
      <w:pPr>
        <w:pStyle w:val="Footer"/>
        <w:spacing w:after="60"/>
        <w:rPr>
          <w:sz w:val="18"/>
          <w:lang w:val="fr-CH"/>
        </w:rPr>
      </w:pPr>
      <w:r w:rsidRPr="00664515">
        <w:rPr>
          <w:sz w:val="18"/>
          <w:lang w:val="fr-CH"/>
        </w:rPr>
        <w:t>[Suite de la note de la page précédente]</w:t>
      </w:r>
    </w:p>
    <w:p w:rsidR="00B22F25" w:rsidRPr="00664515" w:rsidRDefault="00B22F25">
      <w:pPr>
        <w:rPr>
          <w:lang w:val="fr-CH"/>
        </w:rPr>
      </w:pPr>
    </w:p>
    <w:p w:rsidR="00B22F25" w:rsidRPr="00664515" w:rsidRDefault="00B22F25">
      <w:pPr>
        <w:rPr>
          <w:lang w:val="fr-CH"/>
        </w:rPr>
      </w:pPr>
    </w:p>
  </w:endnote>
  <w:endnote w:type="continuationNotice" w:id="1">
    <w:p w:rsidR="00B22F25" w:rsidRPr="00664515" w:rsidRDefault="00B22F25">
      <w:pPr>
        <w:spacing w:before="60"/>
        <w:jc w:val="right"/>
        <w:rPr>
          <w:sz w:val="18"/>
          <w:lang w:val="fr-CH"/>
        </w:rPr>
      </w:pPr>
      <w:r w:rsidRPr="00664515">
        <w:rPr>
          <w:sz w:val="18"/>
          <w:lang w:val="fr-CH"/>
        </w:rPr>
        <w:t>[Suite de la note page suivante]</w:t>
      </w:r>
    </w:p>
    <w:p w:rsidR="00B22F25" w:rsidRPr="00664515" w:rsidRDefault="00B22F25">
      <w:pPr>
        <w:rPr>
          <w:lang w:val="fr-CH"/>
        </w:rPr>
      </w:pPr>
    </w:p>
    <w:p w:rsidR="00B22F25" w:rsidRPr="00664515" w:rsidRDefault="00B22F2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25" w:rsidRDefault="00B22F25" w:rsidP="009D690D">
      <w:pPr>
        <w:spacing w:before="120"/>
      </w:pPr>
      <w:r>
        <w:separator/>
      </w:r>
    </w:p>
  </w:footnote>
  <w:footnote w:type="continuationSeparator" w:id="0">
    <w:p w:rsidR="00B22F25" w:rsidRDefault="00B22F25" w:rsidP="00520297">
      <w:pPr>
        <w:spacing w:before="120"/>
        <w:jc w:val="left"/>
      </w:pPr>
      <w:r>
        <w:separator/>
      </w:r>
    </w:p>
  </w:footnote>
  <w:footnote w:type="continuationNotice" w:id="1">
    <w:p w:rsidR="00B22F25" w:rsidRDefault="00B22F25"/>
  </w:footnote>
  <w:footnote w:id="2">
    <w:p w:rsidR="00B22F25" w:rsidRDefault="00B22F25">
      <w:pPr>
        <w:pStyle w:val="FootnoteText"/>
        <w:rPr>
          <w:lang w:eastAsia="ja-JP"/>
        </w:rPr>
      </w:pPr>
      <w:r>
        <w:rPr>
          <w:rStyle w:val="FootnoteReference"/>
        </w:rPr>
        <w:footnoteRef/>
      </w:r>
      <w:r>
        <w:t xml:space="preserve"> </w:t>
      </w:r>
      <w:r>
        <w:rPr>
          <w:rFonts w:hint="eastAsia"/>
          <w:lang w:eastAsia="ja-JP"/>
        </w:rPr>
        <w:tab/>
      </w:r>
      <w:proofErr w:type="gramStart"/>
      <w:r>
        <w:rPr>
          <w:rFonts w:hint="eastAsia"/>
          <w:lang w:eastAsia="ja-JP"/>
        </w:rPr>
        <w:t>Held in Geneva, from March 14 to 16, 2016</w:t>
      </w:r>
      <w:r>
        <w:rPr>
          <w:lang w:eastAsia="ja-JP"/>
        </w:rPr>
        <w:t>.</w:t>
      </w:r>
      <w:proofErr w:type="gramEnd"/>
    </w:p>
  </w:footnote>
  <w:footnote w:id="3">
    <w:p w:rsidR="00B22F25" w:rsidRPr="004867B0" w:rsidRDefault="00B22F25">
      <w:pPr>
        <w:pStyle w:val="FootnoteText"/>
        <w:rPr>
          <w:lang w:eastAsia="ja-JP"/>
        </w:rPr>
      </w:pPr>
      <w:r>
        <w:rPr>
          <w:rStyle w:val="FootnoteReference"/>
        </w:rPr>
        <w:footnoteRef/>
      </w:r>
      <w:r>
        <w:t xml:space="preserve"> </w:t>
      </w:r>
      <w:r>
        <w:rPr>
          <w:rFonts w:hint="eastAsia"/>
          <w:lang w:eastAsia="ja-JP"/>
        </w:rPr>
        <w:tab/>
        <w:t xml:space="preserve">See document TC/52/29 Rev. </w:t>
      </w:r>
      <w:r>
        <w:rPr>
          <w:lang w:eastAsia="ja-JP"/>
        </w:rPr>
        <w:t>“</w:t>
      </w:r>
      <w:r>
        <w:rPr>
          <w:rFonts w:hint="eastAsia"/>
          <w:lang w:eastAsia="ja-JP"/>
        </w:rPr>
        <w:t>Revised Report</w:t>
      </w:r>
      <w:r>
        <w:rPr>
          <w:lang w:eastAsia="ja-JP"/>
        </w:rPr>
        <w:t>”</w:t>
      </w:r>
      <w:r>
        <w:rPr>
          <w:rFonts w:hint="eastAsia"/>
          <w:lang w:eastAsia="ja-JP"/>
        </w:rPr>
        <w:t>, paragraph 163</w:t>
      </w:r>
      <w:r>
        <w:rPr>
          <w:lang w:eastAsia="ja-JP"/>
        </w:rPr>
        <w:t>.</w:t>
      </w:r>
    </w:p>
  </w:footnote>
  <w:footnote w:id="4">
    <w:p w:rsidR="00B22F25" w:rsidRPr="004867B0" w:rsidRDefault="00B22F25">
      <w:pPr>
        <w:pStyle w:val="FootnoteText"/>
        <w:rPr>
          <w:lang w:eastAsia="ja-JP"/>
        </w:rPr>
      </w:pPr>
      <w:r>
        <w:rPr>
          <w:rStyle w:val="FootnoteReference"/>
        </w:rPr>
        <w:footnoteRef/>
      </w:r>
      <w:r>
        <w:t xml:space="preserve"> </w:t>
      </w:r>
      <w:r>
        <w:rPr>
          <w:rFonts w:hint="eastAsia"/>
          <w:lang w:eastAsia="ja-JP"/>
        </w:rPr>
        <w:tab/>
        <w:t xml:space="preserve">Held in Geneva, </w:t>
      </w:r>
      <w:r w:rsidRPr="002C2C18">
        <w:rPr>
          <w:rFonts w:cs="Arial"/>
        </w:rPr>
        <w:t>held on October 21, 2013</w:t>
      </w:r>
    </w:p>
  </w:footnote>
  <w:footnote w:id="5">
    <w:p w:rsidR="00B22F25" w:rsidRPr="004867B0" w:rsidRDefault="00B22F25">
      <w:pPr>
        <w:pStyle w:val="FootnoteText"/>
        <w:rPr>
          <w:lang w:eastAsia="ja-JP"/>
        </w:rPr>
      </w:pPr>
      <w:r>
        <w:rPr>
          <w:rStyle w:val="FootnoteReference"/>
        </w:rPr>
        <w:footnoteRef/>
      </w:r>
      <w:r>
        <w:t xml:space="preserve"> </w:t>
      </w:r>
      <w:r>
        <w:rPr>
          <w:rFonts w:hint="eastAsia"/>
          <w:lang w:eastAsia="ja-JP"/>
        </w:rPr>
        <w:tab/>
        <w:t>S</w:t>
      </w:r>
      <w:r>
        <w:t>ee document CAJ/68/10 “Report on the Conclusions”, paragraphs 23 to 26</w:t>
      </w:r>
    </w:p>
  </w:footnote>
  <w:footnote w:id="6">
    <w:p w:rsidR="00B22F25" w:rsidRPr="00DC74B6" w:rsidRDefault="00B22F25">
      <w:pPr>
        <w:pStyle w:val="FootnoteText"/>
        <w:rPr>
          <w:lang w:eastAsia="ja-JP"/>
        </w:rPr>
      </w:pPr>
      <w:r>
        <w:rPr>
          <w:rStyle w:val="FootnoteReference"/>
        </w:rPr>
        <w:footnoteRef/>
      </w:r>
      <w:r>
        <w:t xml:space="preserve"> </w:t>
      </w:r>
      <w:r>
        <w:rPr>
          <w:rFonts w:hint="eastAsia"/>
          <w:lang w:eastAsia="ja-JP"/>
        </w:rPr>
        <w:tab/>
        <w:t>H</w:t>
      </w:r>
      <w:r w:rsidRPr="00AF2B73">
        <w:t xml:space="preserve">eld in Geneva, </w:t>
      </w:r>
      <w:r>
        <w:t xml:space="preserve">on October </w:t>
      </w:r>
      <w:r>
        <w:rPr>
          <w:rFonts w:hint="eastAsia"/>
          <w:lang w:eastAsia="ja-JP"/>
        </w:rPr>
        <w:t>26 and 27</w:t>
      </w:r>
      <w:r w:rsidRPr="00AF2B73">
        <w:t>, 201</w:t>
      </w:r>
      <w:r>
        <w:rPr>
          <w:rFonts w:hint="eastAsia"/>
          <w:lang w:eastAsia="ja-JP"/>
        </w:rPr>
        <w:t>5</w:t>
      </w:r>
    </w:p>
  </w:footnote>
  <w:footnote w:id="7">
    <w:p w:rsidR="00B22F25" w:rsidRPr="004867B0" w:rsidRDefault="00B22F25">
      <w:pPr>
        <w:pStyle w:val="FootnoteText"/>
        <w:rPr>
          <w:lang w:eastAsia="ja-JP"/>
        </w:rPr>
      </w:pPr>
      <w:r>
        <w:rPr>
          <w:rStyle w:val="FootnoteReference"/>
        </w:rPr>
        <w:footnoteRef/>
      </w:r>
      <w:r>
        <w:t xml:space="preserve"> </w:t>
      </w:r>
      <w:r>
        <w:rPr>
          <w:rFonts w:hint="eastAsia"/>
          <w:lang w:eastAsia="ja-JP"/>
        </w:rPr>
        <w:tab/>
        <w:t>Held in Geneva on June 9, 2015</w:t>
      </w:r>
    </w:p>
  </w:footnote>
  <w:footnote w:id="8">
    <w:p w:rsidR="00B22F25" w:rsidRPr="00792BBE" w:rsidRDefault="00B22F25">
      <w:pPr>
        <w:pStyle w:val="FootnoteText"/>
        <w:rPr>
          <w:lang w:eastAsia="ja-JP"/>
        </w:rPr>
      </w:pPr>
      <w:r>
        <w:rPr>
          <w:rStyle w:val="FootnoteReference"/>
        </w:rPr>
        <w:footnoteRef/>
      </w:r>
      <w:r>
        <w:t xml:space="preserve"> </w:t>
      </w:r>
      <w:r>
        <w:rPr>
          <w:rFonts w:hint="eastAsia"/>
          <w:lang w:eastAsia="ja-JP"/>
        </w:rPr>
        <w:tab/>
        <w:t>S</w:t>
      </w:r>
      <w:r w:rsidRPr="0065295B">
        <w:rPr>
          <w:lang w:eastAsia="ja-JP"/>
        </w:rPr>
        <w:t>ee document</w:t>
      </w:r>
      <w:r>
        <w:rPr>
          <w:lang w:eastAsia="ja-JP"/>
        </w:rPr>
        <w:t> </w:t>
      </w:r>
      <w:r>
        <w:rPr>
          <w:rFonts w:hint="eastAsia"/>
          <w:lang w:eastAsia="ja-JP"/>
        </w:rPr>
        <w:t xml:space="preserve">UPOV/WG-DST/2/6 </w:t>
      </w:r>
      <w:r>
        <w:rPr>
          <w:lang w:eastAsia="ja-JP"/>
        </w:rPr>
        <w:t>“</w:t>
      </w:r>
      <w:r>
        <w:rPr>
          <w:rFonts w:hint="eastAsia"/>
          <w:lang w:eastAsia="ja-JP"/>
        </w:rPr>
        <w:t>Report</w:t>
      </w:r>
      <w:r>
        <w:rPr>
          <w:lang w:eastAsia="ja-JP"/>
        </w:rPr>
        <w:t>”</w:t>
      </w:r>
      <w:r w:rsidRPr="0065295B">
        <w:rPr>
          <w:lang w:eastAsia="ja-JP"/>
        </w:rPr>
        <w:t xml:space="preserve">, paragraph </w:t>
      </w:r>
      <w:r>
        <w:rPr>
          <w:rFonts w:hint="eastAsia"/>
          <w:lang w:eastAsia="ja-JP"/>
        </w:rPr>
        <w:t>30</w:t>
      </w:r>
    </w:p>
  </w:footnote>
  <w:footnote w:id="9">
    <w:p w:rsidR="00B22F25" w:rsidRPr="00792BBE" w:rsidRDefault="00B22F25">
      <w:pPr>
        <w:pStyle w:val="FootnoteText"/>
        <w:rPr>
          <w:lang w:eastAsia="ja-JP"/>
        </w:rPr>
      </w:pPr>
      <w:r>
        <w:rPr>
          <w:rStyle w:val="FootnoteReference"/>
        </w:rPr>
        <w:footnoteRef/>
      </w:r>
      <w:r>
        <w:t xml:space="preserve"> </w:t>
      </w:r>
      <w:r>
        <w:rPr>
          <w:rFonts w:hint="eastAsia"/>
          <w:lang w:eastAsia="ja-JP"/>
        </w:rPr>
        <w:tab/>
      </w:r>
      <w:r>
        <w:rPr>
          <w:rFonts w:cs="Arial" w:hint="eastAsia"/>
          <w:lang w:eastAsia="ja-JP"/>
        </w:rPr>
        <w:t xml:space="preserve">See document CAJ/72/9 </w:t>
      </w:r>
      <w:r>
        <w:rPr>
          <w:rFonts w:cs="Arial"/>
          <w:lang w:eastAsia="ja-JP"/>
        </w:rPr>
        <w:t>“</w:t>
      </w:r>
      <w:r>
        <w:rPr>
          <w:rFonts w:cs="Arial" w:hint="eastAsia"/>
          <w:lang w:eastAsia="ja-JP"/>
        </w:rPr>
        <w:t>Report on the Conclusions</w:t>
      </w:r>
      <w:r>
        <w:rPr>
          <w:rFonts w:cs="Arial"/>
          <w:lang w:eastAsia="ja-JP"/>
        </w:rPr>
        <w:t>”</w:t>
      </w:r>
      <w:r>
        <w:rPr>
          <w:rFonts w:cs="Arial" w:hint="eastAsia"/>
          <w:lang w:eastAsia="ja-JP"/>
        </w:rPr>
        <w:t>, paragraph 40</w:t>
      </w:r>
    </w:p>
  </w:footnote>
  <w:footnote w:id="10">
    <w:p w:rsidR="00B22F25" w:rsidRPr="004867B0" w:rsidRDefault="00B22F25" w:rsidP="004867B0">
      <w:pPr>
        <w:pStyle w:val="FootnoteText"/>
        <w:rPr>
          <w:lang w:eastAsia="ja-JP"/>
        </w:rPr>
      </w:pPr>
      <w:r>
        <w:rPr>
          <w:rStyle w:val="FootnoteReference"/>
        </w:rPr>
        <w:footnoteRef/>
      </w:r>
      <w:r>
        <w:t xml:space="preserve"> </w:t>
      </w:r>
      <w:r>
        <w:rPr>
          <w:rFonts w:hint="eastAsia"/>
          <w:lang w:eastAsia="ja-JP"/>
        </w:rPr>
        <w:tab/>
        <w:t>Held in Geneva, on  March 18</w:t>
      </w:r>
    </w:p>
  </w:footnote>
  <w:footnote w:id="11">
    <w:p w:rsidR="00B22F25" w:rsidRPr="00DC74B6" w:rsidRDefault="00B22F25">
      <w:pPr>
        <w:pStyle w:val="FootnoteText"/>
        <w:rPr>
          <w:szCs w:val="16"/>
          <w:lang w:eastAsia="ja-JP"/>
        </w:rPr>
      </w:pPr>
      <w:r>
        <w:rPr>
          <w:rStyle w:val="FootnoteReference"/>
        </w:rPr>
        <w:footnoteRef/>
      </w:r>
      <w:r>
        <w:t xml:space="preserve"> </w:t>
      </w:r>
      <w:r>
        <w:rPr>
          <w:rFonts w:hint="eastAsia"/>
          <w:lang w:eastAsia="ja-JP"/>
        </w:rPr>
        <w:tab/>
      </w:r>
      <w:r w:rsidRPr="00DC74B6">
        <w:rPr>
          <w:rFonts w:hint="eastAsia"/>
          <w:szCs w:val="16"/>
          <w:lang w:eastAsia="ja-JP"/>
        </w:rPr>
        <w:t xml:space="preserve">See document WG-DEN/1/6 </w:t>
      </w:r>
      <w:r w:rsidRPr="00DC74B6">
        <w:rPr>
          <w:szCs w:val="16"/>
          <w:lang w:eastAsia="ja-JP"/>
        </w:rPr>
        <w:t>“</w:t>
      </w:r>
      <w:r w:rsidRPr="00DC74B6">
        <w:rPr>
          <w:rFonts w:hint="eastAsia"/>
          <w:szCs w:val="16"/>
          <w:lang w:eastAsia="ja-JP"/>
        </w:rPr>
        <w:t>Report</w:t>
      </w:r>
      <w:r w:rsidRPr="00DC74B6">
        <w:rPr>
          <w:szCs w:val="16"/>
          <w:lang w:eastAsia="ja-JP"/>
        </w:rPr>
        <w:t>”</w:t>
      </w:r>
      <w:r w:rsidRPr="00DC74B6">
        <w:rPr>
          <w:rFonts w:hint="eastAsia"/>
          <w:szCs w:val="16"/>
          <w:lang w:eastAsia="ja-JP"/>
        </w:rPr>
        <w:t>, paragraph 55</w:t>
      </w:r>
    </w:p>
  </w:footnote>
  <w:footnote w:id="12">
    <w:p w:rsidR="00B22F25" w:rsidRPr="00530455" w:rsidRDefault="00B22F25" w:rsidP="000010AE">
      <w:pPr>
        <w:pStyle w:val="FootnoteText"/>
        <w:rPr>
          <w:lang w:eastAsia="ja-JP"/>
        </w:rPr>
      </w:pPr>
      <w:r>
        <w:rPr>
          <w:rStyle w:val="FootnoteReference"/>
        </w:rPr>
        <w:footnoteRef/>
      </w:r>
      <w:r>
        <w:t xml:space="preserve"> </w:t>
      </w:r>
      <w:r>
        <w:rPr>
          <w:rFonts w:hint="eastAsia"/>
          <w:lang w:eastAsia="ja-JP"/>
        </w:rPr>
        <w:tab/>
      </w:r>
      <w:proofErr w:type="gramStart"/>
      <w:r>
        <w:rPr>
          <w:rFonts w:hint="eastAsia"/>
          <w:lang w:eastAsia="ja-JP"/>
        </w:rPr>
        <w:t>Held in Geneva on June 9, 2015</w:t>
      </w:r>
      <w:r>
        <w:rPr>
          <w:lang w:eastAsia="ja-JP"/>
        </w:rPr>
        <w:t>.</w:t>
      </w:r>
      <w:proofErr w:type="gramEnd"/>
    </w:p>
  </w:footnote>
  <w:footnote w:id="13">
    <w:p w:rsidR="00B22F25" w:rsidRDefault="00B22F25" w:rsidP="00F66E48">
      <w:pPr>
        <w:pStyle w:val="FootnoteText"/>
        <w:ind w:left="567" w:hanging="567"/>
      </w:pPr>
      <w:r>
        <w:rPr>
          <w:rStyle w:val="FootnoteReference"/>
        </w:rPr>
        <w:footnoteRef/>
      </w:r>
      <w:r>
        <w:t xml:space="preserve"> </w:t>
      </w:r>
      <w:r>
        <w:tab/>
      </w:r>
      <w:r>
        <w:rPr>
          <w:rFonts w:hint="eastAsia"/>
          <w:lang w:eastAsia="ja-JP"/>
        </w:rPr>
        <w:t xml:space="preserve">See document CAJ/69/6 </w:t>
      </w:r>
      <w:r>
        <w:rPr>
          <w:lang w:eastAsia="ja-JP"/>
        </w:rPr>
        <w:t>“</w:t>
      </w:r>
      <w:r>
        <w:rPr>
          <w:rFonts w:hint="eastAsia"/>
          <w:lang w:eastAsia="ja-JP"/>
        </w:rPr>
        <w:t>Information Databases</w:t>
      </w:r>
      <w:r>
        <w:rPr>
          <w:lang w:eastAsia="ja-JP"/>
        </w:rPr>
        <w:t>”</w:t>
      </w:r>
      <w:r>
        <w:rPr>
          <w:rFonts w:hint="eastAsia"/>
          <w:lang w:eastAsia="ja-JP"/>
        </w:rPr>
        <w:t xml:space="preserve">, Annex I </w:t>
      </w:r>
      <w:r>
        <w:rPr>
          <w:lang w:eastAsia="ja-JP"/>
        </w:rPr>
        <w:t xml:space="preserve">“Program </w:t>
      </w:r>
      <w:r>
        <w:rPr>
          <w:rFonts w:hint="eastAsia"/>
          <w:lang w:eastAsia="ja-JP"/>
        </w:rPr>
        <w:t>f</w:t>
      </w:r>
      <w:r>
        <w:rPr>
          <w:lang w:eastAsia="ja-JP"/>
        </w:rPr>
        <w:t xml:space="preserve">or Improvements </w:t>
      </w:r>
      <w:r>
        <w:rPr>
          <w:rFonts w:hint="eastAsia"/>
          <w:lang w:eastAsia="ja-JP"/>
        </w:rPr>
        <w:t>t</w:t>
      </w:r>
      <w:r>
        <w:rPr>
          <w:lang w:eastAsia="ja-JP"/>
        </w:rPr>
        <w:t xml:space="preserve">o </w:t>
      </w:r>
      <w:r>
        <w:rPr>
          <w:rFonts w:hint="eastAsia"/>
          <w:lang w:eastAsia="ja-JP"/>
        </w:rPr>
        <w:t>t</w:t>
      </w:r>
      <w:r w:rsidRPr="001C0B9D">
        <w:rPr>
          <w:lang w:eastAsia="ja-JP"/>
        </w:rPr>
        <w:t>he Plant Variety Database</w:t>
      </w:r>
      <w:r>
        <w:rPr>
          <w:lang w:eastAsia="ja-JP"/>
        </w:rPr>
        <w:t>”</w:t>
      </w:r>
      <w:r>
        <w:rPr>
          <w:rFonts w:hint="eastAsia"/>
          <w:lang w:eastAsia="ja-JP"/>
        </w:rPr>
        <w:t xml:space="preserve">, </w:t>
      </w:r>
      <w:proofErr w:type="gramStart"/>
      <w:r>
        <w:rPr>
          <w:rFonts w:hint="eastAsia"/>
          <w:lang w:eastAsia="ja-JP"/>
        </w:rPr>
        <w:t>Section</w:t>
      </w:r>
      <w:proofErr w:type="gramEnd"/>
      <w:r>
        <w:rPr>
          <w:lang w:eastAsia="ja-JP"/>
        </w:rPr>
        <w:t> </w:t>
      </w:r>
      <w:r>
        <w:rPr>
          <w:rFonts w:hint="eastAsia"/>
          <w:lang w:eastAsia="ja-JP"/>
        </w:rPr>
        <w:t>3.1.3</w:t>
      </w:r>
      <w:r>
        <w:rPr>
          <w:lang w:eastAsia="ja-JP"/>
        </w:rPr>
        <w:t>”.</w:t>
      </w:r>
    </w:p>
  </w:footnote>
  <w:footnote w:id="14">
    <w:p w:rsidR="00B22F25" w:rsidRDefault="00B22F25" w:rsidP="00F66E48">
      <w:pPr>
        <w:pStyle w:val="FootnoteText"/>
        <w:ind w:left="567" w:hanging="567"/>
      </w:pPr>
      <w:r>
        <w:rPr>
          <w:rStyle w:val="FootnoteReference"/>
        </w:rPr>
        <w:footnoteRef/>
      </w:r>
      <w:r>
        <w:t xml:space="preserve"> </w:t>
      </w:r>
      <w:r>
        <w:tab/>
      </w:r>
      <w:r w:rsidRPr="00715E2B">
        <w:rPr>
          <w:lang w:eastAsia="ja-JP"/>
        </w:rPr>
        <w:t>“</w:t>
      </w:r>
      <w:r>
        <w:t>3.1.3</w:t>
      </w:r>
      <w:r>
        <w:tab/>
      </w:r>
      <w:r w:rsidRPr="00715E2B">
        <w:t>Subject to Section 3.1.4, the character set for data shall be the ASCII [American Standard Code for</w:t>
      </w:r>
      <w:r w:rsidRPr="00715E2B">
        <w:rPr>
          <w:rFonts w:hint="eastAsia"/>
          <w:lang w:eastAsia="ja-JP"/>
        </w:rPr>
        <w:t xml:space="preserve"> </w:t>
      </w:r>
      <w:r w:rsidRPr="00715E2B">
        <w:t>Information Interchange] representation, as defined in ISO [International Standards Organization]</w:t>
      </w:r>
      <w:r w:rsidRPr="00715E2B">
        <w:rPr>
          <w:rFonts w:hint="eastAsia"/>
          <w:lang w:eastAsia="ja-JP"/>
        </w:rPr>
        <w:t xml:space="preserve"> </w:t>
      </w:r>
      <w:r w:rsidRPr="00715E2B">
        <w:t>Standard 646. Special characters, symbols or accents (˜, ˆ, ¨, º, etc.) are not accepted. Only characters of</w:t>
      </w:r>
      <w:r w:rsidRPr="00715E2B">
        <w:rPr>
          <w:rFonts w:hint="eastAsia"/>
          <w:lang w:eastAsia="ja-JP"/>
        </w:rPr>
        <w:t xml:space="preserve"> </w:t>
      </w:r>
      <w:r w:rsidRPr="00715E2B">
        <w:t>the English alphabet may be used.</w:t>
      </w:r>
      <w:r w:rsidRPr="00715E2B">
        <w:rPr>
          <w:lang w:eastAsia="ja-JP"/>
        </w:rPr>
        <w:t>”</w:t>
      </w:r>
    </w:p>
  </w:footnote>
  <w:footnote w:id="15">
    <w:p w:rsidR="00B22F25" w:rsidRPr="0071371B" w:rsidRDefault="00B22F25" w:rsidP="00F66E48">
      <w:pPr>
        <w:pStyle w:val="FootnoteText"/>
        <w:ind w:left="567" w:hanging="567"/>
        <w:rPr>
          <w:lang w:eastAsia="ja-JP"/>
        </w:rPr>
      </w:pPr>
      <w:r w:rsidRPr="0071371B">
        <w:rPr>
          <w:rStyle w:val="FootnoteReference"/>
        </w:rPr>
        <w:footnoteRef/>
      </w:r>
      <w:r w:rsidRPr="0071371B">
        <w:t xml:space="preserve"> </w:t>
      </w:r>
      <w:r w:rsidRPr="0071371B">
        <w:rPr>
          <w:rFonts w:hint="eastAsia"/>
          <w:lang w:eastAsia="ja-JP"/>
        </w:rPr>
        <w:tab/>
      </w:r>
      <w:r w:rsidRPr="0071371B">
        <w:rPr>
          <w:lang w:eastAsia="ja-JP"/>
        </w:rPr>
        <w:t xml:space="preserve">See document </w:t>
      </w:r>
      <w:r w:rsidRPr="0071371B">
        <w:rPr>
          <w:rFonts w:hint="eastAsia"/>
          <w:lang w:eastAsia="ja-JP"/>
        </w:rPr>
        <w:t xml:space="preserve">UPOV/WG-DST/2/6 </w:t>
      </w:r>
      <w:r w:rsidRPr="0071371B">
        <w:rPr>
          <w:lang w:eastAsia="ja-JP"/>
        </w:rPr>
        <w:t>“</w:t>
      </w:r>
      <w:r w:rsidRPr="0071371B">
        <w:rPr>
          <w:rFonts w:hint="eastAsia"/>
          <w:lang w:eastAsia="ja-JP"/>
        </w:rPr>
        <w:t>Report</w:t>
      </w:r>
      <w:r w:rsidRPr="0071371B">
        <w:rPr>
          <w:lang w:eastAsia="ja-JP"/>
        </w:rPr>
        <w:t>”, paragraph</w:t>
      </w:r>
      <w:r w:rsidRPr="0071371B">
        <w:rPr>
          <w:rFonts w:hint="eastAsia"/>
          <w:lang w:eastAsia="ja-JP"/>
        </w:rPr>
        <w:t>s</w:t>
      </w:r>
      <w:r w:rsidRPr="0071371B">
        <w:rPr>
          <w:lang w:eastAsia="ja-JP"/>
        </w:rPr>
        <w:t xml:space="preserve"> </w:t>
      </w:r>
      <w:r w:rsidRPr="0071371B">
        <w:rPr>
          <w:rFonts w:hint="eastAsia"/>
          <w:lang w:eastAsia="ja-JP"/>
        </w:rPr>
        <w:t>17 and 18</w:t>
      </w:r>
      <w:r>
        <w:rPr>
          <w:lang w:eastAsia="ja-JP"/>
        </w:rPr>
        <w:t>.</w:t>
      </w:r>
    </w:p>
  </w:footnote>
  <w:footnote w:id="16">
    <w:p w:rsidR="00B22F25" w:rsidRPr="00E2704A" w:rsidRDefault="00B22F25">
      <w:pPr>
        <w:pStyle w:val="FootnoteText"/>
        <w:rPr>
          <w:lang w:eastAsia="ja-JP"/>
        </w:rPr>
      </w:pPr>
      <w:r>
        <w:rPr>
          <w:rStyle w:val="FootnoteReference"/>
        </w:rPr>
        <w:footnoteRef/>
      </w:r>
      <w:r>
        <w:t xml:space="preserve"> </w:t>
      </w:r>
      <w:r>
        <w:rPr>
          <w:rFonts w:hint="eastAsia"/>
          <w:lang w:eastAsia="ja-JP"/>
        </w:rPr>
        <w:tab/>
        <w:t xml:space="preserve">See document CAJ/72/9 </w:t>
      </w:r>
      <w:r>
        <w:rPr>
          <w:lang w:eastAsia="ja-JP"/>
        </w:rPr>
        <w:t>“</w:t>
      </w:r>
      <w:r w:rsidR="00235419">
        <w:rPr>
          <w:rFonts w:cs="Arial" w:hint="eastAsia"/>
          <w:lang w:eastAsia="ja-JP"/>
        </w:rPr>
        <w:t>Report on the Conclusions</w:t>
      </w:r>
      <w:r>
        <w:rPr>
          <w:lang w:eastAsia="ja-JP"/>
        </w:rPr>
        <w:t>”</w:t>
      </w:r>
      <w:r>
        <w:rPr>
          <w:rFonts w:hint="eastAsia"/>
          <w:lang w:eastAsia="ja-JP"/>
        </w:rPr>
        <w:t>, paragraph 39</w:t>
      </w:r>
    </w:p>
  </w:footnote>
  <w:footnote w:id="17">
    <w:p w:rsidR="00B22F25" w:rsidRDefault="00B22F25" w:rsidP="00D379CA">
      <w:pPr>
        <w:pStyle w:val="FootnoteText"/>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B22F25" w:rsidRPr="000B3662" w:rsidRDefault="00B22F25" w:rsidP="00D379CA">
      <w:pPr>
        <w:pStyle w:val="FootnoteText"/>
      </w:pPr>
      <w:r>
        <w:t>(  )</w:t>
      </w:r>
      <w:r w:rsidRPr="00E1664C">
        <w:t xml:space="preserve"> </w:t>
      </w:r>
      <w:r w:rsidRPr="00E1664C">
        <w:tab/>
        <w:t>Parenthesis indicates that data are currently being processed.</w:t>
      </w:r>
    </w:p>
  </w:footnote>
  <w:footnote w:id="18">
    <w:p w:rsidR="00B22F25" w:rsidRDefault="00B22F25" w:rsidP="00D379CA">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25" w:rsidRPr="00997029" w:rsidRDefault="00B22F25" w:rsidP="00E23920">
    <w:pPr>
      <w:jc w:val="center"/>
      <w:rPr>
        <w:rStyle w:val="PageNumber"/>
        <w:lang w:eastAsia="ja-JP"/>
      </w:rPr>
    </w:pPr>
    <w:r>
      <w:rPr>
        <w:rStyle w:val="PageNumber"/>
      </w:rPr>
      <w:t>CAJ/7</w:t>
    </w:r>
    <w:r>
      <w:rPr>
        <w:rStyle w:val="PageNumber"/>
        <w:rFonts w:hint="eastAsia"/>
        <w:lang w:eastAsia="ja-JP"/>
      </w:rPr>
      <w:t>3</w:t>
    </w:r>
    <w:r>
      <w:rPr>
        <w:rStyle w:val="PageNumber"/>
      </w:rPr>
      <w:t>/</w:t>
    </w:r>
    <w:r>
      <w:rPr>
        <w:rStyle w:val="PageNumber"/>
        <w:rFonts w:hint="eastAsia"/>
        <w:lang w:eastAsia="ja-JP"/>
      </w:rPr>
      <w:t>5</w:t>
    </w:r>
  </w:p>
  <w:p w:rsidR="00B22F25" w:rsidRPr="00997029" w:rsidRDefault="00B22F25"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636AD">
      <w:rPr>
        <w:rStyle w:val="PageNumber"/>
        <w:noProof/>
      </w:rPr>
      <w:t>3</w:t>
    </w:r>
    <w:r w:rsidRPr="00997029">
      <w:rPr>
        <w:rStyle w:val="PageNumber"/>
      </w:rPr>
      <w:fldChar w:fldCharType="end"/>
    </w:r>
  </w:p>
  <w:p w:rsidR="00B22F25" w:rsidRPr="00997029" w:rsidRDefault="00B22F25"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25" w:rsidRDefault="00B22F25" w:rsidP="00D379CA">
    <w:pPr>
      <w:pStyle w:val="Header"/>
      <w:jc w:val="both"/>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F46" w:rsidRDefault="00B22F25" w:rsidP="00E23920">
    <w:pPr>
      <w:jc w:val="center"/>
      <w:rPr>
        <w:rStyle w:val="PageNumber"/>
        <w:lang w:eastAsia="ja-JP"/>
      </w:rPr>
    </w:pPr>
    <w:r>
      <w:rPr>
        <w:rStyle w:val="PageNumber"/>
      </w:rPr>
      <w:t>CAJ/7</w:t>
    </w:r>
    <w:r>
      <w:rPr>
        <w:rStyle w:val="PageNumber"/>
        <w:rFonts w:hint="eastAsia"/>
        <w:lang w:eastAsia="ja-JP"/>
      </w:rPr>
      <w:t>3</w:t>
    </w:r>
    <w:r>
      <w:rPr>
        <w:rStyle w:val="PageNumber"/>
      </w:rPr>
      <w:t>/</w:t>
    </w:r>
    <w:r>
      <w:rPr>
        <w:rStyle w:val="PageNumber"/>
        <w:rFonts w:hint="eastAsia"/>
        <w:lang w:eastAsia="ja-JP"/>
      </w:rPr>
      <w:t>5</w:t>
    </w:r>
  </w:p>
  <w:p w:rsidR="00B22F25" w:rsidRPr="00997029" w:rsidRDefault="00B22F25" w:rsidP="00E23920">
    <w:pPr>
      <w:jc w:val="center"/>
    </w:pPr>
    <w:r>
      <w:rPr>
        <w:rStyle w:val="PageNumber"/>
        <w:rFonts w:hint="eastAsia"/>
        <w:lang w:eastAsia="ja-JP"/>
      </w:rPr>
      <w:t>Annex</w:t>
    </w:r>
    <w:r w:rsidR="00581F46">
      <w:rPr>
        <w:rStyle w:val="PageNumber"/>
        <w:lang w:eastAsia="ja-JP"/>
      </w:rPr>
      <w:t xml:space="preserve">,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636AD">
      <w:rPr>
        <w:rStyle w:val="PageNumber"/>
      </w:rPr>
      <w:t>3</w:t>
    </w:r>
    <w:r w:rsidRPr="00997029">
      <w:rPr>
        <w:rStyle w:val="PageNumber"/>
      </w:rPr>
      <w:fldChar w:fldCharType="end"/>
    </w:r>
  </w:p>
  <w:p w:rsidR="00B22F25" w:rsidRPr="00997029" w:rsidRDefault="00B22F25" w:rsidP="00EB048E">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25" w:rsidRDefault="00B22F25">
    <w:pPr>
      <w:pStyle w:val="Header"/>
      <w:rPr>
        <w:lang w:eastAsia="ja-JP"/>
      </w:rPr>
    </w:pPr>
    <w:r>
      <w:rPr>
        <w:rFonts w:hint="eastAsia"/>
        <w:lang w:eastAsia="ja-JP"/>
      </w:rPr>
      <w:t>CA</w:t>
    </w:r>
    <w:r>
      <w:rPr>
        <w:lang w:eastAsia="ja-JP"/>
      </w:rPr>
      <w:t>J</w:t>
    </w:r>
    <w:r>
      <w:rPr>
        <w:rFonts w:hint="eastAsia"/>
        <w:lang w:eastAsia="ja-JP"/>
      </w:rPr>
      <w:t>/73/5</w:t>
    </w:r>
  </w:p>
  <w:p w:rsidR="00B22F25" w:rsidRDefault="00B22F25">
    <w:pPr>
      <w:pStyle w:val="Header"/>
      <w:rPr>
        <w:lang w:eastAsia="ja-JP"/>
      </w:rPr>
    </w:pPr>
  </w:p>
  <w:p w:rsidR="00B22F25" w:rsidRDefault="00B22F25">
    <w:pPr>
      <w:pStyle w:val="Header"/>
      <w:rPr>
        <w:lang w:eastAsia="ja-JP"/>
      </w:rPr>
    </w:pPr>
    <w:r>
      <w:rPr>
        <w:rFonts w:hint="eastAsia"/>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3C936E6"/>
    <w:multiLevelType w:val="hybridMultilevel"/>
    <w:tmpl w:val="56322C68"/>
    <w:lvl w:ilvl="0" w:tplc="DC08BD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7DB2C26"/>
    <w:multiLevelType w:val="hybridMultilevel"/>
    <w:tmpl w:val="D49E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77AB2"/>
    <w:multiLevelType w:val="hybridMultilevel"/>
    <w:tmpl w:val="AAA60BE8"/>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6">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D7B7D7F"/>
    <w:multiLevelType w:val="hybridMultilevel"/>
    <w:tmpl w:val="0A7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0">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1">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2"/>
  </w:num>
  <w:num w:numId="5">
    <w:abstractNumId w:val="9"/>
  </w:num>
  <w:num w:numId="6">
    <w:abstractNumId w:val="5"/>
  </w:num>
  <w:num w:numId="7">
    <w:abstractNumId w:val="11"/>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F"/>
    <w:rsid w:val="000010AE"/>
    <w:rsid w:val="00001380"/>
    <w:rsid w:val="00001D48"/>
    <w:rsid w:val="00010CF3"/>
    <w:rsid w:val="00011E27"/>
    <w:rsid w:val="000148BC"/>
    <w:rsid w:val="00014D5F"/>
    <w:rsid w:val="000226BF"/>
    <w:rsid w:val="00024AB8"/>
    <w:rsid w:val="00036028"/>
    <w:rsid w:val="000446B9"/>
    <w:rsid w:val="00047E21"/>
    <w:rsid w:val="0006472C"/>
    <w:rsid w:val="000661C2"/>
    <w:rsid w:val="000754DA"/>
    <w:rsid w:val="00085505"/>
    <w:rsid w:val="00095E5A"/>
    <w:rsid w:val="000B178E"/>
    <w:rsid w:val="000C7021"/>
    <w:rsid w:val="000C7FEB"/>
    <w:rsid w:val="000D097C"/>
    <w:rsid w:val="000D4111"/>
    <w:rsid w:val="000D492E"/>
    <w:rsid w:val="000D6BBC"/>
    <w:rsid w:val="000D7780"/>
    <w:rsid w:val="000E71F2"/>
    <w:rsid w:val="00105929"/>
    <w:rsid w:val="00110481"/>
    <w:rsid w:val="00111A35"/>
    <w:rsid w:val="001131D5"/>
    <w:rsid w:val="00126B77"/>
    <w:rsid w:val="00126BAD"/>
    <w:rsid w:val="0013564C"/>
    <w:rsid w:val="00141DB8"/>
    <w:rsid w:val="0014456F"/>
    <w:rsid w:val="001451A4"/>
    <w:rsid w:val="00154DC4"/>
    <w:rsid w:val="00155F6F"/>
    <w:rsid w:val="00170916"/>
    <w:rsid w:val="00171722"/>
    <w:rsid w:val="0017474A"/>
    <w:rsid w:val="001758C6"/>
    <w:rsid w:val="0017700D"/>
    <w:rsid w:val="001A100A"/>
    <w:rsid w:val="001A7840"/>
    <w:rsid w:val="001A7AB7"/>
    <w:rsid w:val="001B7113"/>
    <w:rsid w:val="001C3DF3"/>
    <w:rsid w:val="001D47E5"/>
    <w:rsid w:val="001E260B"/>
    <w:rsid w:val="001F1F2A"/>
    <w:rsid w:val="0021332C"/>
    <w:rsid w:val="00213982"/>
    <w:rsid w:val="002145E7"/>
    <w:rsid w:val="00235419"/>
    <w:rsid w:val="00237C7D"/>
    <w:rsid w:val="0024416D"/>
    <w:rsid w:val="00250E78"/>
    <w:rsid w:val="002574CD"/>
    <w:rsid w:val="002625B3"/>
    <w:rsid w:val="0027309C"/>
    <w:rsid w:val="002800A0"/>
    <w:rsid w:val="00281060"/>
    <w:rsid w:val="00285C4C"/>
    <w:rsid w:val="0029439F"/>
    <w:rsid w:val="0029785A"/>
    <w:rsid w:val="002A6E50"/>
    <w:rsid w:val="002C1236"/>
    <w:rsid w:val="002C256A"/>
    <w:rsid w:val="002E1BA5"/>
    <w:rsid w:val="002E47A1"/>
    <w:rsid w:val="002E7BA1"/>
    <w:rsid w:val="002F132E"/>
    <w:rsid w:val="002F78FA"/>
    <w:rsid w:val="00305A7F"/>
    <w:rsid w:val="003152FE"/>
    <w:rsid w:val="00327436"/>
    <w:rsid w:val="0032753C"/>
    <w:rsid w:val="003402C7"/>
    <w:rsid w:val="003405CF"/>
    <w:rsid w:val="003433F6"/>
    <w:rsid w:val="00344BD6"/>
    <w:rsid w:val="0035528D"/>
    <w:rsid w:val="00361821"/>
    <w:rsid w:val="00380003"/>
    <w:rsid w:val="00397E50"/>
    <w:rsid w:val="003A17C8"/>
    <w:rsid w:val="003C563E"/>
    <w:rsid w:val="003D227C"/>
    <w:rsid w:val="003D2B4D"/>
    <w:rsid w:val="003F6136"/>
    <w:rsid w:val="00415527"/>
    <w:rsid w:val="00427139"/>
    <w:rsid w:val="00441830"/>
    <w:rsid w:val="00444A88"/>
    <w:rsid w:val="0045143E"/>
    <w:rsid w:val="00454FEA"/>
    <w:rsid w:val="004706AD"/>
    <w:rsid w:val="00472D4F"/>
    <w:rsid w:val="00474DA4"/>
    <w:rsid w:val="004867B0"/>
    <w:rsid w:val="004A6DDF"/>
    <w:rsid w:val="004C7B89"/>
    <w:rsid w:val="004D047D"/>
    <w:rsid w:val="004E14E8"/>
    <w:rsid w:val="004E2334"/>
    <w:rsid w:val="004F305A"/>
    <w:rsid w:val="00512164"/>
    <w:rsid w:val="00520297"/>
    <w:rsid w:val="005275EB"/>
    <w:rsid w:val="00530455"/>
    <w:rsid w:val="005338F9"/>
    <w:rsid w:val="00540716"/>
    <w:rsid w:val="0054281C"/>
    <w:rsid w:val="00545A7D"/>
    <w:rsid w:val="00551E76"/>
    <w:rsid w:val="0055268D"/>
    <w:rsid w:val="005643BA"/>
    <w:rsid w:val="00572E44"/>
    <w:rsid w:val="0057537B"/>
    <w:rsid w:val="00576BE4"/>
    <w:rsid w:val="00581F46"/>
    <w:rsid w:val="00583C9B"/>
    <w:rsid w:val="005A400A"/>
    <w:rsid w:val="005E152D"/>
    <w:rsid w:val="00612379"/>
    <w:rsid w:val="0061555F"/>
    <w:rsid w:val="00641200"/>
    <w:rsid w:val="0065295B"/>
    <w:rsid w:val="006636AD"/>
    <w:rsid w:val="00663ED8"/>
    <w:rsid w:val="00664515"/>
    <w:rsid w:val="00665B9F"/>
    <w:rsid w:val="0067512D"/>
    <w:rsid w:val="00677C4E"/>
    <w:rsid w:val="00686B21"/>
    <w:rsid w:val="00687EB4"/>
    <w:rsid w:val="006A1DC4"/>
    <w:rsid w:val="006B17D2"/>
    <w:rsid w:val="006B45FA"/>
    <w:rsid w:val="006C224E"/>
    <w:rsid w:val="006D469B"/>
    <w:rsid w:val="006E4BF5"/>
    <w:rsid w:val="006F6E58"/>
    <w:rsid w:val="00703359"/>
    <w:rsid w:val="00711E95"/>
    <w:rsid w:val="0071371B"/>
    <w:rsid w:val="00732DEC"/>
    <w:rsid w:val="00735BD5"/>
    <w:rsid w:val="00742B01"/>
    <w:rsid w:val="0075117E"/>
    <w:rsid w:val="007556F6"/>
    <w:rsid w:val="00760EEF"/>
    <w:rsid w:val="00763438"/>
    <w:rsid w:val="00766C3D"/>
    <w:rsid w:val="00777EE5"/>
    <w:rsid w:val="00784836"/>
    <w:rsid w:val="0079023E"/>
    <w:rsid w:val="00792BBE"/>
    <w:rsid w:val="00796671"/>
    <w:rsid w:val="007B144F"/>
    <w:rsid w:val="007B6894"/>
    <w:rsid w:val="007C0D12"/>
    <w:rsid w:val="007C6639"/>
    <w:rsid w:val="007D0B9D"/>
    <w:rsid w:val="007D19B0"/>
    <w:rsid w:val="007D7D52"/>
    <w:rsid w:val="007E1CB5"/>
    <w:rsid w:val="007F498F"/>
    <w:rsid w:val="00805999"/>
    <w:rsid w:val="0080679D"/>
    <w:rsid w:val="008108B0"/>
    <w:rsid w:val="00811B20"/>
    <w:rsid w:val="0082296E"/>
    <w:rsid w:val="00824099"/>
    <w:rsid w:val="00836E88"/>
    <w:rsid w:val="00855DBD"/>
    <w:rsid w:val="00867AC1"/>
    <w:rsid w:val="00871DD1"/>
    <w:rsid w:val="00874B98"/>
    <w:rsid w:val="00877395"/>
    <w:rsid w:val="00883B58"/>
    <w:rsid w:val="008A395B"/>
    <w:rsid w:val="008A743F"/>
    <w:rsid w:val="008A7DAD"/>
    <w:rsid w:val="008B1AD3"/>
    <w:rsid w:val="008B51D0"/>
    <w:rsid w:val="008C0970"/>
    <w:rsid w:val="008C12CB"/>
    <w:rsid w:val="008C61F0"/>
    <w:rsid w:val="008D2CF7"/>
    <w:rsid w:val="008E62C9"/>
    <w:rsid w:val="008E6770"/>
    <w:rsid w:val="008E793E"/>
    <w:rsid w:val="00900C26"/>
    <w:rsid w:val="0090197F"/>
    <w:rsid w:val="009020A2"/>
    <w:rsid w:val="00906DDC"/>
    <w:rsid w:val="00923AE6"/>
    <w:rsid w:val="00923D12"/>
    <w:rsid w:val="0092686E"/>
    <w:rsid w:val="00934E09"/>
    <w:rsid w:val="00936253"/>
    <w:rsid w:val="00937773"/>
    <w:rsid w:val="00970FED"/>
    <w:rsid w:val="009823FB"/>
    <w:rsid w:val="00986764"/>
    <w:rsid w:val="00987DC3"/>
    <w:rsid w:val="00997029"/>
    <w:rsid w:val="009A2460"/>
    <w:rsid w:val="009B37B9"/>
    <w:rsid w:val="009C2FB4"/>
    <w:rsid w:val="009D0DE5"/>
    <w:rsid w:val="009D690D"/>
    <w:rsid w:val="009E65B6"/>
    <w:rsid w:val="00A13395"/>
    <w:rsid w:val="00A42AC3"/>
    <w:rsid w:val="00A430CF"/>
    <w:rsid w:val="00A54309"/>
    <w:rsid w:val="00A604A5"/>
    <w:rsid w:val="00A64912"/>
    <w:rsid w:val="00A93078"/>
    <w:rsid w:val="00AA36F8"/>
    <w:rsid w:val="00AB2B2D"/>
    <w:rsid w:val="00AB2B93"/>
    <w:rsid w:val="00AC4E42"/>
    <w:rsid w:val="00AE0EF1"/>
    <w:rsid w:val="00B07301"/>
    <w:rsid w:val="00B14F4C"/>
    <w:rsid w:val="00B224DE"/>
    <w:rsid w:val="00B22F25"/>
    <w:rsid w:val="00B32C07"/>
    <w:rsid w:val="00B33D5F"/>
    <w:rsid w:val="00B3750B"/>
    <w:rsid w:val="00B53246"/>
    <w:rsid w:val="00B547D4"/>
    <w:rsid w:val="00B630CA"/>
    <w:rsid w:val="00B635A2"/>
    <w:rsid w:val="00B84BBD"/>
    <w:rsid w:val="00B87848"/>
    <w:rsid w:val="00BA43FB"/>
    <w:rsid w:val="00BA6BB5"/>
    <w:rsid w:val="00BA73DF"/>
    <w:rsid w:val="00BC127D"/>
    <w:rsid w:val="00BC1FE6"/>
    <w:rsid w:val="00BD0E80"/>
    <w:rsid w:val="00BD4C24"/>
    <w:rsid w:val="00BF20B2"/>
    <w:rsid w:val="00BF4B74"/>
    <w:rsid w:val="00BF589B"/>
    <w:rsid w:val="00C061B6"/>
    <w:rsid w:val="00C21DBF"/>
    <w:rsid w:val="00C23D44"/>
    <w:rsid w:val="00C2446C"/>
    <w:rsid w:val="00C273DF"/>
    <w:rsid w:val="00C36AE5"/>
    <w:rsid w:val="00C41F17"/>
    <w:rsid w:val="00C4624A"/>
    <w:rsid w:val="00C54BF4"/>
    <w:rsid w:val="00C5791C"/>
    <w:rsid w:val="00C60AFC"/>
    <w:rsid w:val="00C645FA"/>
    <w:rsid w:val="00C66290"/>
    <w:rsid w:val="00C71735"/>
    <w:rsid w:val="00C72B7A"/>
    <w:rsid w:val="00C77E1B"/>
    <w:rsid w:val="00C822FE"/>
    <w:rsid w:val="00C91846"/>
    <w:rsid w:val="00C973F2"/>
    <w:rsid w:val="00CA69A1"/>
    <w:rsid w:val="00CA774A"/>
    <w:rsid w:val="00CB0459"/>
    <w:rsid w:val="00CC11B0"/>
    <w:rsid w:val="00CC1ACC"/>
    <w:rsid w:val="00CC446B"/>
    <w:rsid w:val="00CD22F3"/>
    <w:rsid w:val="00CF7E36"/>
    <w:rsid w:val="00D0561D"/>
    <w:rsid w:val="00D05DF0"/>
    <w:rsid w:val="00D06E6A"/>
    <w:rsid w:val="00D10A3C"/>
    <w:rsid w:val="00D22E74"/>
    <w:rsid w:val="00D233D8"/>
    <w:rsid w:val="00D24210"/>
    <w:rsid w:val="00D277C7"/>
    <w:rsid w:val="00D3708D"/>
    <w:rsid w:val="00D379CA"/>
    <w:rsid w:val="00D40426"/>
    <w:rsid w:val="00D518ED"/>
    <w:rsid w:val="00D56458"/>
    <w:rsid w:val="00D57C96"/>
    <w:rsid w:val="00D90030"/>
    <w:rsid w:val="00D91203"/>
    <w:rsid w:val="00D95174"/>
    <w:rsid w:val="00D95A5C"/>
    <w:rsid w:val="00DA2784"/>
    <w:rsid w:val="00DA327B"/>
    <w:rsid w:val="00DA6F36"/>
    <w:rsid w:val="00DC00EA"/>
    <w:rsid w:val="00DC2CAA"/>
    <w:rsid w:val="00DC74B6"/>
    <w:rsid w:val="00DD7287"/>
    <w:rsid w:val="00DE4A7D"/>
    <w:rsid w:val="00DE600A"/>
    <w:rsid w:val="00E00FFC"/>
    <w:rsid w:val="00E02A58"/>
    <w:rsid w:val="00E20407"/>
    <w:rsid w:val="00E23920"/>
    <w:rsid w:val="00E2704A"/>
    <w:rsid w:val="00E357F6"/>
    <w:rsid w:val="00E418A4"/>
    <w:rsid w:val="00E4482D"/>
    <w:rsid w:val="00E51DBC"/>
    <w:rsid w:val="00E72D49"/>
    <w:rsid w:val="00E7593C"/>
    <w:rsid w:val="00E7678A"/>
    <w:rsid w:val="00E935F1"/>
    <w:rsid w:val="00E94A81"/>
    <w:rsid w:val="00E97C9B"/>
    <w:rsid w:val="00EA1FFB"/>
    <w:rsid w:val="00EB048E"/>
    <w:rsid w:val="00EB1996"/>
    <w:rsid w:val="00EB3EFA"/>
    <w:rsid w:val="00EB4009"/>
    <w:rsid w:val="00EB6FF2"/>
    <w:rsid w:val="00EC2CEE"/>
    <w:rsid w:val="00EE3532"/>
    <w:rsid w:val="00EF2EEA"/>
    <w:rsid w:val="00EF2F89"/>
    <w:rsid w:val="00F04DEB"/>
    <w:rsid w:val="00F1237A"/>
    <w:rsid w:val="00F22CBD"/>
    <w:rsid w:val="00F37961"/>
    <w:rsid w:val="00F5531A"/>
    <w:rsid w:val="00F6334D"/>
    <w:rsid w:val="00F64308"/>
    <w:rsid w:val="00F66E48"/>
    <w:rsid w:val="00F90763"/>
    <w:rsid w:val="00F91F62"/>
    <w:rsid w:val="00F96687"/>
    <w:rsid w:val="00F9682F"/>
    <w:rsid w:val="00FA34A2"/>
    <w:rsid w:val="00FA49AB"/>
    <w:rsid w:val="00FB0D37"/>
    <w:rsid w:val="00FE39C7"/>
    <w:rsid w:val="00FE4AF3"/>
    <w:rsid w:val="00FE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A34A2"/>
    <w:pPr>
      <w:jc w:val="both"/>
      <w:outlineLvl w:val="2"/>
    </w:pPr>
    <w:rPr>
      <w:rFonts w:ascii="Arial" w:hAnsi="Arial"/>
      <w:i/>
      <w:spacing w:val="-2"/>
      <w:lang w:eastAsia="ja-JP"/>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0010AE"/>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13564C"/>
    <w:pPr>
      <w:tabs>
        <w:tab w:val="right" w:leader="dot" w:pos="9639"/>
      </w:tabs>
      <w:spacing w:before="120"/>
      <w:ind w:left="284" w:right="851"/>
      <w:contextualSpacing/>
    </w:pPr>
    <w:rPr>
      <w:rFonts w:ascii="Arial" w:hAnsi="Arial"/>
      <w:noProof/>
      <w:sz w:val="18"/>
      <w:szCs w:val="18"/>
    </w:rPr>
  </w:style>
  <w:style w:type="paragraph" w:styleId="TOC3">
    <w:name w:val="toc 3"/>
    <w:next w:val="Normal"/>
    <w:autoRedefine/>
    <w:uiPriority w:val="39"/>
    <w:rsid w:val="0013564C"/>
    <w:pPr>
      <w:tabs>
        <w:tab w:val="right" w:leader="dot" w:pos="9639"/>
      </w:tabs>
      <w:spacing w:before="120"/>
      <w:ind w:left="851" w:right="283"/>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3564C"/>
    <w:pPr>
      <w:tabs>
        <w:tab w:val="right" w:leader="dot" w:pos="9639"/>
      </w:tabs>
      <w:spacing w:before="120"/>
      <w:ind w:right="284"/>
    </w:pPr>
    <w:rPr>
      <w:rFonts w:ascii="Arial" w:hAnsi="Arial"/>
      <w:caps/>
      <w:noProof/>
      <w:sz w:val="18"/>
      <w:szCs w:val="18"/>
      <w:lang w:eastAsia="ja-JP"/>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0010AE"/>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A34A2"/>
    <w:pPr>
      <w:jc w:val="both"/>
      <w:outlineLvl w:val="2"/>
    </w:pPr>
    <w:rPr>
      <w:rFonts w:ascii="Arial" w:hAnsi="Arial"/>
      <w:i/>
      <w:spacing w:val="-2"/>
      <w:lang w:eastAsia="ja-JP"/>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0010AE"/>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13564C"/>
    <w:pPr>
      <w:tabs>
        <w:tab w:val="right" w:leader="dot" w:pos="9639"/>
      </w:tabs>
      <w:spacing w:before="120"/>
      <w:ind w:left="284" w:right="851"/>
      <w:contextualSpacing/>
    </w:pPr>
    <w:rPr>
      <w:rFonts w:ascii="Arial" w:hAnsi="Arial"/>
      <w:noProof/>
      <w:sz w:val="18"/>
      <w:szCs w:val="18"/>
    </w:rPr>
  </w:style>
  <w:style w:type="paragraph" w:styleId="TOC3">
    <w:name w:val="toc 3"/>
    <w:next w:val="Normal"/>
    <w:autoRedefine/>
    <w:uiPriority w:val="39"/>
    <w:rsid w:val="0013564C"/>
    <w:pPr>
      <w:tabs>
        <w:tab w:val="right" w:leader="dot" w:pos="9639"/>
      </w:tabs>
      <w:spacing w:before="120"/>
      <w:ind w:left="851" w:right="283"/>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3564C"/>
    <w:pPr>
      <w:tabs>
        <w:tab w:val="right" w:leader="dot" w:pos="9639"/>
      </w:tabs>
      <w:spacing w:before="120"/>
      <w:ind w:right="284"/>
    </w:pPr>
    <w:rPr>
      <w:rFonts w:ascii="Arial" w:hAnsi="Arial"/>
      <w:caps/>
      <w:noProof/>
      <w:sz w:val="18"/>
      <w:szCs w:val="18"/>
      <w:lang w:eastAsia="ja-JP"/>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0010AE"/>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34005">
      <w:bodyDiv w:val="1"/>
      <w:marLeft w:val="0"/>
      <w:marRight w:val="0"/>
      <w:marTop w:val="0"/>
      <w:marBottom w:val="0"/>
      <w:divBdr>
        <w:top w:val="none" w:sz="0" w:space="0" w:color="auto"/>
        <w:left w:val="none" w:sz="0" w:space="0" w:color="auto"/>
        <w:bottom w:val="none" w:sz="0" w:space="0" w:color="auto"/>
        <w:right w:val="none" w:sz="0" w:space="0" w:color="auto"/>
      </w:divBdr>
      <w:divsChild>
        <w:div w:id="773207046">
          <w:marLeft w:val="0"/>
          <w:marRight w:val="0"/>
          <w:marTop w:val="0"/>
          <w:marBottom w:val="0"/>
          <w:divBdr>
            <w:top w:val="none" w:sz="0" w:space="0" w:color="auto"/>
            <w:left w:val="none" w:sz="0" w:space="0" w:color="auto"/>
            <w:bottom w:val="none" w:sz="0" w:space="0" w:color="auto"/>
            <w:right w:val="none" w:sz="0" w:space="0" w:color="auto"/>
          </w:divBdr>
          <w:divsChild>
            <w:div w:id="514729110">
              <w:marLeft w:val="0"/>
              <w:marRight w:val="0"/>
              <w:marTop w:val="0"/>
              <w:marBottom w:val="0"/>
              <w:divBdr>
                <w:top w:val="none" w:sz="0" w:space="0" w:color="auto"/>
                <w:left w:val="none" w:sz="0" w:space="0" w:color="auto"/>
                <w:bottom w:val="none" w:sz="0" w:space="0" w:color="auto"/>
                <w:right w:val="none" w:sz="0" w:space="0" w:color="auto"/>
              </w:divBdr>
              <w:divsChild>
                <w:div w:id="2062552396">
                  <w:marLeft w:val="0"/>
                  <w:marRight w:val="0"/>
                  <w:marTop w:val="0"/>
                  <w:marBottom w:val="0"/>
                  <w:divBdr>
                    <w:top w:val="none" w:sz="0" w:space="0" w:color="auto"/>
                    <w:left w:val="none" w:sz="0" w:space="0" w:color="auto"/>
                    <w:bottom w:val="none" w:sz="0" w:space="0" w:color="auto"/>
                    <w:right w:val="none" w:sz="0" w:space="0" w:color="auto"/>
                  </w:divBdr>
                  <w:divsChild>
                    <w:div w:id="528372745">
                      <w:marLeft w:val="0"/>
                      <w:marRight w:val="0"/>
                      <w:marTop w:val="0"/>
                      <w:marBottom w:val="0"/>
                      <w:divBdr>
                        <w:top w:val="none" w:sz="0" w:space="0" w:color="auto"/>
                        <w:left w:val="none" w:sz="0" w:space="0" w:color="auto"/>
                        <w:bottom w:val="none" w:sz="0" w:space="0" w:color="auto"/>
                        <w:right w:val="none" w:sz="0" w:space="0" w:color="auto"/>
                      </w:divBdr>
                      <w:divsChild>
                        <w:div w:id="1543976464">
                          <w:marLeft w:val="0"/>
                          <w:marRight w:val="0"/>
                          <w:marTop w:val="0"/>
                          <w:marBottom w:val="0"/>
                          <w:divBdr>
                            <w:top w:val="none" w:sz="0" w:space="0" w:color="auto"/>
                            <w:left w:val="none" w:sz="0" w:space="0" w:color="auto"/>
                            <w:bottom w:val="none" w:sz="0" w:space="0" w:color="auto"/>
                            <w:right w:val="none" w:sz="0" w:space="0" w:color="auto"/>
                          </w:divBdr>
                          <w:divsChild>
                            <w:div w:id="1233782930">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sChild>
                                    <w:div w:id="1871137822">
                                      <w:marLeft w:val="0"/>
                                      <w:marRight w:val="0"/>
                                      <w:marTop w:val="0"/>
                                      <w:marBottom w:val="0"/>
                                      <w:divBdr>
                                        <w:top w:val="none" w:sz="0" w:space="0" w:color="auto"/>
                                        <w:left w:val="none" w:sz="0" w:space="0" w:color="auto"/>
                                        <w:bottom w:val="none" w:sz="0" w:space="0" w:color="auto"/>
                                        <w:right w:val="none" w:sz="0" w:space="0" w:color="auto"/>
                                      </w:divBdr>
                                      <w:divsChild>
                                        <w:div w:id="55204693">
                                          <w:marLeft w:val="0"/>
                                          <w:marRight w:val="0"/>
                                          <w:marTop w:val="0"/>
                                          <w:marBottom w:val="0"/>
                                          <w:divBdr>
                                            <w:top w:val="none" w:sz="0" w:space="0" w:color="auto"/>
                                            <w:left w:val="none" w:sz="0" w:space="0" w:color="auto"/>
                                            <w:bottom w:val="none" w:sz="0" w:space="0" w:color="auto"/>
                                            <w:right w:val="none" w:sz="0" w:space="0" w:color="auto"/>
                                          </w:divBdr>
                                          <w:divsChild>
                                            <w:div w:id="1798986061">
                                              <w:marLeft w:val="0"/>
                                              <w:marRight w:val="0"/>
                                              <w:marTop w:val="0"/>
                                              <w:marBottom w:val="0"/>
                                              <w:divBdr>
                                                <w:top w:val="none" w:sz="0" w:space="0" w:color="auto"/>
                                                <w:left w:val="none" w:sz="0" w:space="0" w:color="auto"/>
                                                <w:bottom w:val="none" w:sz="0" w:space="0" w:color="auto"/>
                                                <w:right w:val="none" w:sz="0" w:space="0" w:color="auto"/>
                                              </w:divBdr>
                                              <w:divsChild>
                                                <w:div w:id="424425595">
                                                  <w:marLeft w:val="0"/>
                                                  <w:marRight w:val="0"/>
                                                  <w:marTop w:val="0"/>
                                                  <w:marBottom w:val="0"/>
                                                  <w:divBdr>
                                                    <w:top w:val="none" w:sz="0" w:space="0" w:color="auto"/>
                                                    <w:left w:val="none" w:sz="0" w:space="0" w:color="auto"/>
                                                    <w:bottom w:val="none" w:sz="0" w:space="0" w:color="auto"/>
                                                    <w:right w:val="none" w:sz="0" w:space="0" w:color="auto"/>
                                                  </w:divBdr>
                                                  <w:divsChild>
                                                    <w:div w:id="1450390729">
                                                      <w:marLeft w:val="0"/>
                                                      <w:marRight w:val="0"/>
                                                      <w:marTop w:val="0"/>
                                                      <w:marBottom w:val="0"/>
                                                      <w:divBdr>
                                                        <w:top w:val="none" w:sz="0" w:space="0" w:color="auto"/>
                                                        <w:left w:val="none" w:sz="0" w:space="0" w:color="auto"/>
                                                        <w:bottom w:val="none" w:sz="0" w:space="0" w:color="auto"/>
                                                        <w:right w:val="none" w:sz="0" w:space="0" w:color="auto"/>
                                                      </w:divBdr>
                                                      <w:divsChild>
                                                        <w:div w:id="1227034250">
                                                          <w:marLeft w:val="0"/>
                                                          <w:marRight w:val="0"/>
                                                          <w:marTop w:val="0"/>
                                                          <w:marBottom w:val="0"/>
                                                          <w:divBdr>
                                                            <w:top w:val="none" w:sz="0" w:space="0" w:color="auto"/>
                                                            <w:left w:val="none" w:sz="0" w:space="0" w:color="auto"/>
                                                            <w:bottom w:val="none" w:sz="0" w:space="0" w:color="auto"/>
                                                            <w:right w:val="none" w:sz="0" w:space="0" w:color="auto"/>
                                                          </w:divBdr>
                                                          <w:divsChild>
                                                            <w:div w:id="226453266">
                                                              <w:marLeft w:val="0"/>
                                                              <w:marRight w:val="0"/>
                                                              <w:marTop w:val="0"/>
                                                              <w:marBottom w:val="0"/>
                                                              <w:divBdr>
                                                                <w:top w:val="none" w:sz="0" w:space="0" w:color="auto"/>
                                                                <w:left w:val="none" w:sz="0" w:space="0" w:color="auto"/>
                                                                <w:bottom w:val="none" w:sz="0" w:space="0" w:color="auto"/>
                                                                <w:right w:val="none" w:sz="0" w:space="0" w:color="auto"/>
                                                              </w:divBdr>
                                                              <w:divsChild>
                                                                <w:div w:id="1556231682">
                                                                  <w:marLeft w:val="0"/>
                                                                  <w:marRight w:val="0"/>
                                                                  <w:marTop w:val="0"/>
                                                                  <w:marBottom w:val="0"/>
                                                                  <w:divBdr>
                                                                    <w:top w:val="none" w:sz="0" w:space="0" w:color="auto"/>
                                                                    <w:left w:val="none" w:sz="0" w:space="0" w:color="auto"/>
                                                                    <w:bottom w:val="none" w:sz="0" w:space="0" w:color="auto"/>
                                                                    <w:right w:val="none" w:sz="0" w:space="0" w:color="auto"/>
                                                                  </w:divBdr>
                                                                  <w:divsChild>
                                                                    <w:div w:id="1626813800">
                                                                      <w:marLeft w:val="0"/>
                                                                      <w:marRight w:val="0"/>
                                                                      <w:marTop w:val="0"/>
                                                                      <w:marBottom w:val="0"/>
                                                                      <w:divBdr>
                                                                        <w:top w:val="none" w:sz="0" w:space="0" w:color="auto"/>
                                                                        <w:left w:val="none" w:sz="0" w:space="0" w:color="auto"/>
                                                                        <w:bottom w:val="none" w:sz="0" w:space="0" w:color="auto"/>
                                                                        <w:right w:val="none" w:sz="0" w:space="0" w:color="auto"/>
                                                                      </w:divBdr>
                                                                      <w:divsChild>
                                                                        <w:div w:id="81343831">
                                                                          <w:marLeft w:val="0"/>
                                                                          <w:marRight w:val="0"/>
                                                                          <w:marTop w:val="0"/>
                                                                          <w:marBottom w:val="0"/>
                                                                          <w:divBdr>
                                                                            <w:top w:val="none" w:sz="0" w:space="0" w:color="auto"/>
                                                                            <w:left w:val="none" w:sz="0" w:space="0" w:color="auto"/>
                                                                            <w:bottom w:val="none" w:sz="0" w:space="0" w:color="auto"/>
                                                                            <w:right w:val="none" w:sz="0" w:space="0" w:color="auto"/>
                                                                          </w:divBdr>
                                                                          <w:divsChild>
                                                                            <w:div w:id="123350933">
                                                                              <w:marLeft w:val="0"/>
                                                                              <w:marRight w:val="0"/>
                                                                              <w:marTop w:val="0"/>
                                                                              <w:marBottom w:val="0"/>
                                                                              <w:divBdr>
                                                                                <w:top w:val="none" w:sz="0" w:space="0" w:color="auto"/>
                                                                                <w:left w:val="none" w:sz="0" w:space="0" w:color="auto"/>
                                                                                <w:bottom w:val="none" w:sz="0" w:space="0" w:color="auto"/>
                                                                                <w:right w:val="none" w:sz="0" w:space="0" w:color="auto"/>
                                                                              </w:divBdr>
                                                                              <w:divsChild>
                                                                                <w:div w:id="934216791">
                                                                                  <w:marLeft w:val="0"/>
                                                                                  <w:marRight w:val="0"/>
                                                                                  <w:marTop w:val="0"/>
                                                                                  <w:marBottom w:val="0"/>
                                                                                  <w:divBdr>
                                                                                    <w:top w:val="none" w:sz="0" w:space="0" w:color="auto"/>
                                                                                    <w:left w:val="none" w:sz="0" w:space="0" w:color="auto"/>
                                                                                    <w:bottom w:val="none" w:sz="0" w:space="0" w:color="auto"/>
                                                                                    <w:right w:val="none" w:sz="0" w:space="0" w:color="auto"/>
                                                                                  </w:divBdr>
                                                                                  <w:divsChild>
                                                                                    <w:div w:id="173764817">
                                                                                      <w:marLeft w:val="0"/>
                                                                                      <w:marRight w:val="0"/>
                                                                                      <w:marTop w:val="0"/>
                                                                                      <w:marBottom w:val="0"/>
                                                                                      <w:divBdr>
                                                                                        <w:top w:val="none" w:sz="0" w:space="0" w:color="auto"/>
                                                                                        <w:left w:val="none" w:sz="0" w:space="0" w:color="auto"/>
                                                                                        <w:bottom w:val="none" w:sz="0" w:space="0" w:color="auto"/>
                                                                                        <w:right w:val="none" w:sz="0" w:space="0" w:color="auto"/>
                                                                                      </w:divBdr>
                                                                                      <w:divsChild>
                                                                                        <w:div w:id="1481310425">
                                                                                          <w:marLeft w:val="0"/>
                                                                                          <w:marRight w:val="0"/>
                                                                                          <w:marTop w:val="0"/>
                                                                                          <w:marBottom w:val="0"/>
                                                                                          <w:divBdr>
                                                                                            <w:top w:val="none" w:sz="0" w:space="0" w:color="auto"/>
                                                                                            <w:left w:val="none" w:sz="0" w:space="0" w:color="auto"/>
                                                                                            <w:bottom w:val="none" w:sz="0" w:space="0" w:color="auto"/>
                                                                                            <w:right w:val="none" w:sz="0" w:space="0" w:color="auto"/>
                                                                                          </w:divBdr>
                                                                                          <w:divsChild>
                                                                                            <w:div w:id="854226140">
                                                                                              <w:marLeft w:val="0"/>
                                                                                              <w:marRight w:val="0"/>
                                                                                              <w:marTop w:val="0"/>
                                                                                              <w:marBottom w:val="0"/>
                                                                                              <w:divBdr>
                                                                                                <w:top w:val="none" w:sz="0" w:space="0" w:color="auto"/>
                                                                                                <w:left w:val="none" w:sz="0" w:space="0" w:color="auto"/>
                                                                                                <w:bottom w:val="none" w:sz="0" w:space="0" w:color="auto"/>
                                                                                                <w:right w:val="none" w:sz="0" w:space="0" w:color="auto"/>
                                                                                              </w:divBdr>
                                                                                              <w:divsChild>
                                                                                                <w:div w:id="239945097">
                                                                                                  <w:marLeft w:val="0"/>
                                                                                                  <w:marRight w:val="0"/>
                                                                                                  <w:marTop w:val="150"/>
                                                                                                  <w:marBottom w:val="150"/>
                                                                                                  <w:divBdr>
                                                                                                    <w:top w:val="none" w:sz="0" w:space="0" w:color="auto"/>
                                                                                                    <w:left w:val="none" w:sz="0" w:space="0" w:color="auto"/>
                                                                                                    <w:bottom w:val="none" w:sz="0" w:space="0" w:color="auto"/>
                                                                                                    <w:right w:val="none" w:sz="0" w:space="0" w:color="auto"/>
                                                                                                  </w:divBdr>
                                                                                                </w:div>
                                                                                                <w:div w:id="1077871016">
                                                                                                  <w:marLeft w:val="0"/>
                                                                                                  <w:marRight w:val="0"/>
                                                                                                  <w:marTop w:val="150"/>
                                                                                                  <w:marBottom w:val="150"/>
                                                                                                  <w:divBdr>
                                                                                                    <w:top w:val="none" w:sz="0" w:space="0" w:color="auto"/>
                                                                                                    <w:left w:val="none" w:sz="0" w:space="0" w:color="auto"/>
                                                                                                    <w:bottom w:val="none" w:sz="0" w:space="0" w:color="auto"/>
                                                                                                    <w:right w:val="none" w:sz="0" w:space="0" w:color="auto"/>
                                                                                                  </w:divBdr>
                                                                                                </w:div>
                                                                                                <w:div w:id="255286692">
                                                                                                  <w:marLeft w:val="0"/>
                                                                                                  <w:marRight w:val="0"/>
                                                                                                  <w:marTop w:val="150"/>
                                                                                                  <w:marBottom w:val="150"/>
                                                                                                  <w:divBdr>
                                                                                                    <w:top w:val="none" w:sz="0" w:space="0" w:color="auto"/>
                                                                                                    <w:left w:val="none" w:sz="0" w:space="0" w:color="auto"/>
                                                                                                    <w:bottom w:val="none" w:sz="0" w:space="0" w:color="auto"/>
                                                                                                    <w:right w:val="none" w:sz="0" w:space="0" w:color="auto"/>
                                                                                                  </w:divBdr>
                                                                                                </w:div>
                                                                                                <w:div w:id="637691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genie/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B198B-3C85-4BDC-AAE9-2F783B9F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CAJ_71_EN.dotx</Template>
  <TotalTime>19</TotalTime>
  <Pages>8</Pages>
  <Words>2685</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16858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SANCHEZ-VIZCAINO GOMEZ Rosa Maria</cp:lastModifiedBy>
  <cp:revision>9</cp:revision>
  <cp:lastPrinted>2016-09-29T12:46:00Z</cp:lastPrinted>
  <dcterms:created xsi:type="dcterms:W3CDTF">2016-09-12T14:52:00Z</dcterms:created>
  <dcterms:modified xsi:type="dcterms:W3CDTF">2016-09-29T12:55:00Z</dcterms:modified>
</cp:coreProperties>
</file>