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03D7D295" wp14:editId="09B65CB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pPr>
            <w:r w:rsidRPr="00664515">
              <w:t>CAJ/</w:t>
            </w:r>
            <w:r w:rsidR="00155F6F">
              <w:t>70</w:t>
            </w:r>
            <w:r w:rsidR="00EB3EFA" w:rsidRPr="00664515">
              <w:t>/</w:t>
            </w:r>
            <w:bookmarkStart w:id="0" w:name="Code"/>
            <w:bookmarkEnd w:id="0"/>
            <w:r w:rsidR="00F32656">
              <w:t>2</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452FB3">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E17CFE">
              <w:rPr>
                <w:rStyle w:val="StyleDocoriginalNotBold1"/>
                <w:spacing w:val="0"/>
              </w:rPr>
              <w:t xml:space="preserve">September </w:t>
            </w:r>
            <w:r w:rsidR="00452FB3">
              <w:rPr>
                <w:rStyle w:val="StyleDocoriginalNotBold1"/>
                <w:spacing w:val="0"/>
              </w:rPr>
              <w:t>10</w:t>
            </w:r>
            <w:r w:rsidR="00155F6F" w:rsidRPr="00912BFD">
              <w:rPr>
                <w:rStyle w:val="StyleDocoriginalNotBold1"/>
                <w:spacing w:val="0"/>
              </w:rPr>
              <w:t>, 2014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Seventie</w:t>
      </w:r>
      <w:r w:rsidR="00F37961">
        <w:t xml:space="preserve">th </w:t>
      </w:r>
      <w:r w:rsidR="00FB0D37">
        <w:t>Session</w:t>
      </w:r>
      <w:r w:rsidR="00361821" w:rsidRPr="00997029">
        <w:br/>
      </w:r>
      <w:r w:rsidR="00FB0D37">
        <w:t xml:space="preserve">Geneva, </w:t>
      </w:r>
      <w:r>
        <w:t>October 13</w:t>
      </w:r>
      <w:r w:rsidR="007C6639">
        <w:t>, 2014</w:t>
      </w:r>
    </w:p>
    <w:p w:rsidR="000D7780" w:rsidRPr="00997029" w:rsidRDefault="00F32656" w:rsidP="0080679D">
      <w:pPr>
        <w:pStyle w:val="Titleofdoc0"/>
      </w:pPr>
      <w:bookmarkStart w:id="3" w:name="TitleOfDoc"/>
      <w:bookmarkEnd w:id="3"/>
      <w:r w:rsidRPr="00F32656">
        <w:t>Development of information materials concerning the UPOV Convention</w:t>
      </w:r>
    </w:p>
    <w:p w:rsidR="000D7780" w:rsidRPr="00997029" w:rsidRDefault="00AE0EF1" w:rsidP="0080679D">
      <w:pPr>
        <w:pStyle w:val="preparedby1"/>
      </w:pPr>
      <w:bookmarkStart w:id="4" w:name="Prepared"/>
      <w:bookmarkEnd w:id="4"/>
      <w:r w:rsidRPr="00F32656">
        <w:t xml:space="preserve">Document </w:t>
      </w:r>
      <w:r w:rsidR="0061555F" w:rsidRPr="00F32656">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C57DAB" w:rsidRDefault="00EF40BA" w:rsidP="00C57DAB">
      <w:pPr>
        <w:jc w:val="left"/>
        <w:rPr>
          <w:rFonts w:cs="Arial"/>
          <w:b/>
          <w:snapToGrid w:val="0"/>
        </w:rPr>
      </w:pPr>
      <w:r w:rsidRPr="005C5D7E">
        <w:rPr>
          <w:rFonts w:cs="Arial"/>
          <w:b/>
          <w:snapToGrid w:val="0"/>
        </w:rPr>
        <w:t>Executive Summary</w:t>
      </w:r>
      <w:r w:rsidR="002132BB">
        <w:rPr>
          <w:rStyle w:val="EndnoteReference"/>
          <w:rFonts w:cs="Arial"/>
          <w:b/>
          <w:snapToGrid w:val="0"/>
        </w:rPr>
        <w:endnoteReference w:id="2"/>
      </w:r>
    </w:p>
    <w:p w:rsidR="00C57DAB" w:rsidRDefault="00C57DAB" w:rsidP="00C57DAB">
      <w:pPr>
        <w:jc w:val="left"/>
        <w:rPr>
          <w:rFonts w:cs="Arial"/>
          <w:b/>
          <w:snapToGrid w:val="0"/>
        </w:rPr>
      </w:pPr>
    </w:p>
    <w:p w:rsidR="00EF40BA" w:rsidRPr="005C5D7E" w:rsidRDefault="00EF40BA" w:rsidP="00EF40BA">
      <w:pPr>
        <w:rPr>
          <w:rFonts w:cs="Arial"/>
          <w:b/>
          <w:snapToGrid w:val="0"/>
        </w:rPr>
      </w:pPr>
    </w:p>
    <w:p w:rsidR="002925E2" w:rsidRDefault="00826636" w:rsidP="00BB3B30">
      <w:r w:rsidRPr="005C5D7E">
        <w:fldChar w:fldCharType="begin"/>
      </w:r>
      <w:r w:rsidRPr="005C5D7E">
        <w:instrText xml:space="preserve"> AUTONUM  </w:instrText>
      </w:r>
      <w:r w:rsidRPr="005C5D7E">
        <w:fldChar w:fldCharType="end"/>
      </w:r>
      <w:r w:rsidRPr="005C5D7E">
        <w:tab/>
      </w:r>
      <w:r w:rsidR="00B27C88" w:rsidRPr="005C5D7E">
        <w:t>The purpose of this document is to</w:t>
      </w:r>
      <w:r w:rsidR="00A47BFC" w:rsidRPr="005C5D7E">
        <w:t xml:space="preserve"> provide a</w:t>
      </w:r>
      <w:r w:rsidR="002925E2" w:rsidRPr="005C5D7E">
        <w:t xml:space="preserve"> report for information</w:t>
      </w:r>
      <w:r w:rsidR="00A47BFC" w:rsidRPr="005C5D7E">
        <w:t xml:space="preserve"> on the program for the devel</w:t>
      </w:r>
      <w:r w:rsidR="001D19FB">
        <w:t>opment of information materials.</w:t>
      </w:r>
    </w:p>
    <w:p w:rsidR="00F81DB3" w:rsidRPr="005C5D7E" w:rsidRDefault="00F81DB3" w:rsidP="00BB3B30"/>
    <w:p w:rsidR="005B6F20" w:rsidRDefault="005C5D7E" w:rsidP="00BB3B30">
      <w:r w:rsidRPr="005C5D7E">
        <w:fldChar w:fldCharType="begin"/>
      </w:r>
      <w:r w:rsidRPr="005C5D7E">
        <w:instrText xml:space="preserve"> AUTONUM  </w:instrText>
      </w:r>
      <w:r w:rsidRPr="005C5D7E">
        <w:fldChar w:fldCharType="end"/>
      </w:r>
      <w:r>
        <w:tab/>
      </w:r>
      <w:r w:rsidR="002925E2" w:rsidRPr="005C5D7E">
        <w:t>In particular the document reports that:</w:t>
      </w:r>
      <w:r w:rsidR="00A47BFC" w:rsidRPr="005C5D7E">
        <w:t xml:space="preserve">  </w:t>
      </w:r>
    </w:p>
    <w:p w:rsidR="001B56EB" w:rsidRPr="005C5D7E" w:rsidRDefault="001B56EB" w:rsidP="00BB3B30"/>
    <w:p w:rsidR="00997A07" w:rsidRPr="001B56EB" w:rsidRDefault="005B6F20" w:rsidP="00F81DB3">
      <w:pPr>
        <w:pStyle w:val="ListParagraph"/>
        <w:numPr>
          <w:ilvl w:val="0"/>
          <w:numId w:val="9"/>
        </w:numPr>
        <w:ind w:left="0" w:firstLine="567"/>
        <w:rPr>
          <w:szCs w:val="24"/>
        </w:rPr>
      </w:pPr>
      <w:r w:rsidRPr="005C5D7E">
        <w:rPr>
          <w:szCs w:val="24"/>
        </w:rPr>
        <w:t>new</w:t>
      </w:r>
      <w:r w:rsidR="00826636" w:rsidRPr="005C5D7E">
        <w:rPr>
          <w:szCs w:val="24"/>
        </w:rPr>
        <w:t xml:space="preserve"> drafts of explanatory notes concerning </w:t>
      </w:r>
      <w:r w:rsidR="00826636" w:rsidRPr="005C5D7E">
        <w:t xml:space="preserve">propagation and propagating material, harvested material, essentially derived varieties, cancellation, nullity, variety denominations and provisional protection </w:t>
      </w:r>
      <w:r w:rsidR="00826636" w:rsidRPr="005C5D7E">
        <w:rPr>
          <w:szCs w:val="24"/>
        </w:rPr>
        <w:t xml:space="preserve">were circulated </w:t>
      </w:r>
      <w:r w:rsidRPr="005C5D7E">
        <w:rPr>
          <w:szCs w:val="24"/>
        </w:rPr>
        <w:t xml:space="preserve">in May 2014, </w:t>
      </w:r>
      <w:r w:rsidR="00997A07" w:rsidRPr="005C5D7E">
        <w:rPr>
          <w:szCs w:val="24"/>
        </w:rPr>
        <w:t>and comments were received by CAJ members and observers;</w:t>
      </w:r>
      <w:r w:rsidR="00BB3B30" w:rsidRPr="005C5D7E">
        <w:rPr>
          <w:szCs w:val="24"/>
        </w:rPr>
        <w:t xml:space="preserve"> o</w:t>
      </w:r>
      <w:r w:rsidR="00997A07" w:rsidRPr="005C5D7E">
        <w:rPr>
          <w:szCs w:val="24"/>
        </w:rPr>
        <w:t>n the basis of comments received, new drafts of the above explanatory notes w</w:t>
      </w:r>
      <w:r w:rsidR="00BB3B30" w:rsidRPr="005C5D7E">
        <w:rPr>
          <w:szCs w:val="24"/>
        </w:rPr>
        <w:t>ill</w:t>
      </w:r>
      <w:r w:rsidR="00997A07" w:rsidRPr="005C5D7E">
        <w:rPr>
          <w:szCs w:val="24"/>
        </w:rPr>
        <w:t xml:space="preserve"> be posted by August 29, 2014</w:t>
      </w:r>
      <w:r w:rsidR="00826636" w:rsidRPr="005C5D7E">
        <w:rPr>
          <w:szCs w:val="24"/>
        </w:rPr>
        <w:t xml:space="preserve">, </w:t>
      </w:r>
      <w:r w:rsidR="00826636" w:rsidRPr="005C5D7E">
        <w:rPr>
          <w:rFonts w:cs="Arial"/>
        </w:rPr>
        <w:t xml:space="preserve">which will be considered by the CAJ-AG, at its ninth session </w:t>
      </w:r>
      <w:r w:rsidR="00997A07" w:rsidRPr="005C5D7E">
        <w:rPr>
          <w:rFonts w:cs="Arial"/>
        </w:rPr>
        <w:t>to be held on October 14 and 17, 2014;</w:t>
      </w:r>
      <w:r w:rsidR="00BB3B30" w:rsidRPr="005C5D7E">
        <w:rPr>
          <w:rFonts w:cs="Arial"/>
        </w:rPr>
        <w:t xml:space="preserve"> </w:t>
      </w:r>
      <w:r w:rsidR="00BB3B30" w:rsidRPr="005C5D7E">
        <w:rPr>
          <w:szCs w:val="24"/>
        </w:rPr>
        <w:t>a</w:t>
      </w:r>
      <w:r w:rsidR="00997A07" w:rsidRPr="005C5D7E">
        <w:rPr>
          <w:szCs w:val="24"/>
        </w:rPr>
        <w:t xml:space="preserve"> report on the work of the CAJ-AG, at its </w:t>
      </w:r>
      <w:r w:rsidR="00997A07" w:rsidRPr="005C5D7E">
        <w:rPr>
          <w:rFonts w:cs="Arial"/>
        </w:rPr>
        <w:t>ninth</w:t>
      </w:r>
      <w:r w:rsidR="00997A07" w:rsidRPr="005C5D7E">
        <w:t xml:space="preserve"> session</w:t>
      </w:r>
      <w:r w:rsidR="00997A07" w:rsidRPr="005C5D7E">
        <w:rPr>
          <w:szCs w:val="24"/>
        </w:rPr>
        <w:t xml:space="preserve">, will be presented to the CAJ, at its </w:t>
      </w:r>
      <w:r w:rsidR="00997A07" w:rsidRPr="005C5D7E">
        <w:t>seventy-first session, to be held in March 2015;</w:t>
      </w:r>
      <w:r w:rsidR="001D19FB">
        <w:t xml:space="preserve"> and</w:t>
      </w:r>
    </w:p>
    <w:p w:rsidR="001B56EB" w:rsidRPr="001B56EB" w:rsidRDefault="001B56EB" w:rsidP="001B56EB">
      <w:pPr>
        <w:rPr>
          <w:szCs w:val="24"/>
        </w:rPr>
      </w:pPr>
    </w:p>
    <w:p w:rsidR="00BB3B30" w:rsidRDefault="00BB3B30" w:rsidP="00F81DB3">
      <w:pPr>
        <w:pStyle w:val="ListParagraph"/>
        <w:numPr>
          <w:ilvl w:val="0"/>
          <w:numId w:val="9"/>
        </w:numPr>
        <w:ind w:left="0" w:firstLine="567"/>
      </w:pPr>
      <w:r w:rsidRPr="005C5D7E">
        <w:t>the Spanish, French and German versions of the proceedings of the “Seminar on essentially derived varieties”, (UPOV Publication No. 358) held in Geneva on October 22, 2013, have now been posted on the UPOV website (</w:t>
      </w:r>
      <w:hyperlink r:id="rId10" w:history="1">
        <w:r w:rsidRPr="005C5D7E">
          <w:rPr>
            <w:rStyle w:val="Hyperlink"/>
          </w:rPr>
          <w:t>http://www.upov.int/meetings/en/details.jsp?meeting_id=29782</w:t>
        </w:r>
      </w:hyperlink>
      <w:r w:rsidRPr="005C5D7E">
        <w:t>).</w:t>
      </w:r>
    </w:p>
    <w:p w:rsidR="00A20EDE" w:rsidRDefault="00A20EDE" w:rsidP="00A20EDE">
      <w:pPr>
        <w:pStyle w:val="ListParagraph"/>
      </w:pPr>
    </w:p>
    <w:p w:rsidR="00A20EDE" w:rsidRDefault="00A20EDE" w:rsidP="00A20EDE">
      <w:pPr>
        <w:pStyle w:val="ListParagraph"/>
        <w:ind w:left="567"/>
      </w:pPr>
    </w:p>
    <w:p w:rsidR="00BB3B30" w:rsidRDefault="005C5D7E" w:rsidP="00BB3B30">
      <w:pPr>
        <w:pStyle w:val="ListParagraph"/>
        <w:ind w:left="0"/>
        <w:rPr>
          <w:szCs w:val="24"/>
        </w:rPr>
      </w:pPr>
      <w:r w:rsidRPr="005C5D7E">
        <w:fldChar w:fldCharType="begin"/>
      </w:r>
      <w:r w:rsidRPr="005C5D7E">
        <w:instrText xml:space="preserve"> AUTONUM  </w:instrText>
      </w:r>
      <w:r w:rsidRPr="005C5D7E">
        <w:fldChar w:fldCharType="end"/>
      </w:r>
      <w:r>
        <w:tab/>
      </w:r>
      <w:r w:rsidR="00F52630">
        <w:t>The document further reports that developments concerning t</w:t>
      </w:r>
      <w:r w:rsidR="002925E2" w:rsidRPr="005C5D7E">
        <w:rPr>
          <w:szCs w:val="24"/>
        </w:rPr>
        <w:t>he following matters are not considered in this document</w:t>
      </w:r>
      <w:r w:rsidR="00F52630">
        <w:rPr>
          <w:szCs w:val="24"/>
        </w:rPr>
        <w:t>, but in documents CAJ/70/3 and CAJ/70/5, respectively</w:t>
      </w:r>
      <w:r w:rsidR="002925E2" w:rsidRPr="005C5D7E">
        <w:rPr>
          <w:szCs w:val="24"/>
        </w:rPr>
        <w:t>:</w:t>
      </w:r>
    </w:p>
    <w:p w:rsidR="001B56EB" w:rsidRPr="005C5D7E" w:rsidRDefault="001B56EB" w:rsidP="00BB3B30">
      <w:pPr>
        <w:pStyle w:val="ListParagraph"/>
        <w:ind w:left="0"/>
        <w:rPr>
          <w:szCs w:val="24"/>
        </w:rPr>
      </w:pPr>
    </w:p>
    <w:p w:rsidR="002925E2" w:rsidRDefault="002925E2" w:rsidP="001B56EB">
      <w:pPr>
        <w:pStyle w:val="ListParagraph"/>
        <w:numPr>
          <w:ilvl w:val="0"/>
          <w:numId w:val="11"/>
        </w:numPr>
        <w:ind w:left="0" w:firstLine="567"/>
        <w:rPr>
          <w:szCs w:val="24"/>
        </w:rPr>
      </w:pPr>
      <w:r w:rsidRPr="005C5D7E">
        <w:rPr>
          <w:szCs w:val="24"/>
        </w:rPr>
        <w:t xml:space="preserve">developments concerning the revision of document UPOV/INF/5 “UPOV Model Plant Breeders’ Rights Gazette” </w:t>
      </w:r>
      <w:r w:rsidR="002114E4">
        <w:rPr>
          <w:szCs w:val="24"/>
        </w:rPr>
        <w:t>(see</w:t>
      </w:r>
      <w:r w:rsidRPr="005C5D7E">
        <w:rPr>
          <w:szCs w:val="24"/>
        </w:rPr>
        <w:t xml:space="preserve"> document CAJ/70/3</w:t>
      </w:r>
      <w:r w:rsidR="002114E4">
        <w:rPr>
          <w:szCs w:val="24"/>
        </w:rPr>
        <w:t>)</w:t>
      </w:r>
      <w:r w:rsidRPr="005C5D7E">
        <w:rPr>
          <w:szCs w:val="24"/>
        </w:rPr>
        <w:t>;</w:t>
      </w:r>
      <w:r w:rsidR="002114E4">
        <w:rPr>
          <w:szCs w:val="24"/>
        </w:rPr>
        <w:t xml:space="preserve"> and</w:t>
      </w:r>
    </w:p>
    <w:p w:rsidR="002114E4" w:rsidRPr="002114E4" w:rsidRDefault="002114E4" w:rsidP="002114E4">
      <w:pPr>
        <w:rPr>
          <w:szCs w:val="24"/>
        </w:rPr>
      </w:pPr>
    </w:p>
    <w:p w:rsidR="002925E2" w:rsidRPr="005C5D7E" w:rsidRDefault="002925E2" w:rsidP="001B56EB">
      <w:pPr>
        <w:pStyle w:val="ListParagraph"/>
        <w:numPr>
          <w:ilvl w:val="0"/>
          <w:numId w:val="11"/>
        </w:numPr>
        <w:ind w:left="0" w:firstLine="567"/>
        <w:rPr>
          <w:szCs w:val="24"/>
        </w:rPr>
      </w:pPr>
      <w:r w:rsidRPr="005C5D7E">
        <w:rPr>
          <w:szCs w:val="24"/>
        </w:rPr>
        <w:t xml:space="preserve">developments concerning the revision of document UPOV/INF/15 “Guidance for Members of UPOV on Ongoing Obligations and Related Notifications and on the Provision of Information to Facilitate Cooperation” </w:t>
      </w:r>
      <w:r w:rsidR="002114E4">
        <w:rPr>
          <w:szCs w:val="24"/>
        </w:rPr>
        <w:t>(see</w:t>
      </w:r>
      <w:r w:rsidR="0043721D" w:rsidRPr="005C5D7E">
        <w:rPr>
          <w:szCs w:val="24"/>
        </w:rPr>
        <w:t xml:space="preserve"> document CAJ/70/5</w:t>
      </w:r>
      <w:r w:rsidR="002114E4">
        <w:rPr>
          <w:szCs w:val="24"/>
        </w:rPr>
        <w:t>)</w:t>
      </w:r>
      <w:r w:rsidR="0043721D" w:rsidRPr="005C5D7E">
        <w:rPr>
          <w:szCs w:val="24"/>
        </w:rPr>
        <w:t>.</w:t>
      </w:r>
      <w:r w:rsidRPr="005C5D7E">
        <w:rPr>
          <w:szCs w:val="24"/>
        </w:rPr>
        <w:t xml:space="preserve"> </w:t>
      </w:r>
    </w:p>
    <w:p w:rsidR="002925E2" w:rsidRPr="005C5D7E" w:rsidRDefault="002925E2" w:rsidP="00BB3B30">
      <w:pPr>
        <w:pStyle w:val="ListParagraph"/>
        <w:ind w:left="0"/>
        <w:rPr>
          <w:szCs w:val="24"/>
        </w:rPr>
      </w:pPr>
    </w:p>
    <w:p w:rsidR="005B6F20" w:rsidRPr="005B6F20" w:rsidRDefault="005B6F20" w:rsidP="005B6F20">
      <w:pPr>
        <w:rPr>
          <w:szCs w:val="24"/>
          <w:highlight w:val="yellow"/>
        </w:rPr>
      </w:pPr>
    </w:p>
    <w:p w:rsidR="005B6F20" w:rsidRDefault="005B6F20" w:rsidP="005B6F20">
      <w:pPr>
        <w:rPr>
          <w:szCs w:val="24"/>
          <w:highlight w:val="yellow"/>
        </w:rPr>
      </w:pPr>
    </w:p>
    <w:p w:rsidR="00A20EDE" w:rsidRDefault="00A20EDE" w:rsidP="005B6F20">
      <w:pPr>
        <w:rPr>
          <w:szCs w:val="24"/>
          <w:highlight w:val="yellow"/>
        </w:rPr>
      </w:pPr>
    </w:p>
    <w:p w:rsidR="00A20EDE" w:rsidRDefault="00A20EDE" w:rsidP="005B6F20">
      <w:pPr>
        <w:rPr>
          <w:szCs w:val="24"/>
          <w:highlight w:val="yellow"/>
        </w:rPr>
      </w:pPr>
    </w:p>
    <w:p w:rsidR="00ED4F1C" w:rsidRDefault="00ED4F1C">
      <w:pPr>
        <w:jc w:val="left"/>
        <w:rPr>
          <w:szCs w:val="24"/>
          <w:highlight w:val="yellow"/>
        </w:rPr>
      </w:pPr>
      <w:r>
        <w:rPr>
          <w:szCs w:val="24"/>
          <w:highlight w:val="yellow"/>
        </w:rPr>
        <w:br w:type="page"/>
      </w:r>
    </w:p>
    <w:p w:rsidR="005B6F20" w:rsidRPr="00A845F1" w:rsidRDefault="00A845F1" w:rsidP="00B27C88">
      <w:pPr>
        <w:rPr>
          <w:u w:val="single"/>
        </w:rPr>
      </w:pPr>
      <w:r w:rsidRPr="00A845F1">
        <w:rPr>
          <w:u w:val="single"/>
        </w:rPr>
        <w:lastRenderedPageBreak/>
        <w:t>Table of Contents</w:t>
      </w:r>
    </w:p>
    <w:p w:rsidR="00B27C88" w:rsidRDefault="00B27C88" w:rsidP="00B27C88"/>
    <w:p w:rsidR="004B46ED" w:rsidRDefault="00B27C88">
      <w:pPr>
        <w:pStyle w:val="TOC1"/>
        <w:rPr>
          <w:rFonts w:asciiTheme="minorHAnsi" w:eastAsiaTheme="minorEastAsia" w:hAnsiTheme="minorHAnsi" w:cstheme="minorBidi"/>
          <w:caps w:val="0"/>
          <w:sz w:val="22"/>
          <w:szCs w:val="22"/>
        </w:rPr>
      </w:pPr>
      <w:r>
        <w:rPr>
          <w:rFonts w:eastAsia="Arial Unicode MS" w:cs="Arial"/>
          <w:b/>
        </w:rPr>
        <w:fldChar w:fldCharType="begin"/>
      </w:r>
      <w:r>
        <w:rPr>
          <w:rFonts w:eastAsia="Arial Unicode MS" w:cs="Arial"/>
          <w:b/>
        </w:rPr>
        <w:instrText xml:space="preserve"> TOC \o "1-3" \u </w:instrText>
      </w:r>
      <w:r>
        <w:rPr>
          <w:rFonts w:eastAsia="Arial Unicode MS" w:cs="Arial"/>
          <w:b/>
        </w:rPr>
        <w:fldChar w:fldCharType="separate"/>
      </w:r>
      <w:r w:rsidR="004B46ED">
        <w:t>BACKGROUND</w:t>
      </w:r>
      <w:r w:rsidR="004B46ED">
        <w:tab/>
      </w:r>
      <w:r w:rsidR="004B46ED">
        <w:fldChar w:fldCharType="begin"/>
      </w:r>
      <w:r w:rsidR="004B46ED">
        <w:instrText xml:space="preserve"> PAGEREF _Toc396988385 \h </w:instrText>
      </w:r>
      <w:r w:rsidR="004B46ED">
        <w:fldChar w:fldCharType="separate"/>
      </w:r>
      <w:r w:rsidR="00452FB3">
        <w:t>2</w:t>
      </w:r>
      <w:r w:rsidR="004B46ED">
        <w:fldChar w:fldCharType="end"/>
      </w:r>
    </w:p>
    <w:p w:rsidR="004B46ED" w:rsidRDefault="004B46ED">
      <w:pPr>
        <w:pStyle w:val="TOC1"/>
        <w:rPr>
          <w:rFonts w:asciiTheme="minorHAnsi" w:eastAsiaTheme="minorEastAsia" w:hAnsiTheme="minorHAnsi" w:cstheme="minorBidi"/>
          <w:caps w:val="0"/>
          <w:sz w:val="22"/>
          <w:szCs w:val="22"/>
        </w:rPr>
      </w:pPr>
      <w:r>
        <w:t>OVERVIEW OF THE DEVELOPMENT OF INFORMATION MATERIALS</w:t>
      </w:r>
      <w:r>
        <w:tab/>
      </w:r>
      <w:r>
        <w:fldChar w:fldCharType="begin"/>
      </w:r>
      <w:r>
        <w:instrText xml:space="preserve"> PAGEREF _Toc396988386 \h </w:instrText>
      </w:r>
      <w:r>
        <w:fldChar w:fldCharType="separate"/>
      </w:r>
      <w:r w:rsidR="00452FB3">
        <w:t>2</w:t>
      </w:r>
      <w:r>
        <w:fldChar w:fldCharType="end"/>
      </w:r>
    </w:p>
    <w:p w:rsidR="004B46ED" w:rsidRDefault="004B46ED">
      <w:pPr>
        <w:pStyle w:val="TOC1"/>
        <w:rPr>
          <w:rFonts w:asciiTheme="minorHAnsi" w:eastAsiaTheme="minorEastAsia" w:hAnsiTheme="minorHAnsi" w:cstheme="minorBidi"/>
          <w:caps w:val="0"/>
          <w:sz w:val="22"/>
          <w:szCs w:val="22"/>
        </w:rPr>
      </w:pPr>
      <w:r>
        <w:t>MATTERS TO BE CONSIDERED BY THE CAJ-AG AT ITS NINTH SESSION</w:t>
      </w:r>
      <w:r>
        <w:tab/>
      </w:r>
      <w:r>
        <w:fldChar w:fldCharType="begin"/>
      </w:r>
      <w:r>
        <w:instrText xml:space="preserve"> PAGEREF _Toc396988387 \h </w:instrText>
      </w:r>
      <w:r>
        <w:fldChar w:fldCharType="separate"/>
      </w:r>
      <w:r w:rsidR="00452FB3">
        <w:t>2</w:t>
      </w:r>
      <w:r>
        <w:fldChar w:fldCharType="end"/>
      </w:r>
    </w:p>
    <w:p w:rsidR="004B46ED" w:rsidRDefault="004B46ED">
      <w:pPr>
        <w:pStyle w:val="TOC1"/>
        <w:rPr>
          <w:rFonts w:asciiTheme="minorHAnsi" w:eastAsiaTheme="minorEastAsia" w:hAnsiTheme="minorHAnsi" w:cstheme="minorBidi"/>
          <w:caps w:val="0"/>
          <w:sz w:val="22"/>
          <w:szCs w:val="22"/>
        </w:rPr>
      </w:pPr>
      <w:r>
        <w:t>UPDATING OF DOCUMENT UPOV/INF/5 “UPOV MODEL PLANT BREEDERS’ RIGHTS GAZETTE”</w:t>
      </w:r>
      <w:r>
        <w:tab/>
      </w:r>
      <w:r>
        <w:fldChar w:fldCharType="begin"/>
      </w:r>
      <w:r>
        <w:instrText xml:space="preserve"> PAGEREF _Toc396988388 \h </w:instrText>
      </w:r>
      <w:r>
        <w:fldChar w:fldCharType="separate"/>
      </w:r>
      <w:r w:rsidR="00452FB3">
        <w:t>4</w:t>
      </w:r>
      <w:r>
        <w:fldChar w:fldCharType="end"/>
      </w:r>
    </w:p>
    <w:p w:rsidR="004B46ED" w:rsidRDefault="004B46ED">
      <w:pPr>
        <w:pStyle w:val="TOC1"/>
        <w:rPr>
          <w:rFonts w:asciiTheme="minorHAnsi" w:eastAsiaTheme="minorEastAsia" w:hAnsiTheme="minorHAnsi" w:cstheme="minorBidi"/>
          <w:caps w:val="0"/>
          <w:sz w:val="22"/>
          <w:szCs w:val="22"/>
        </w:rPr>
      </w:pPr>
      <w:r>
        <w:t>REVISION OF DOCUMENT UPOV/INF/15 “GUIDANCE FOR MEMBERS OF UPOV ON ONGOING OBLIGATIONS AND RELATED NOTIFICATIONS AND ON THE PROVISION OF INFORMATION TO FACILITATE COOPERATION”</w:t>
      </w:r>
      <w:r>
        <w:tab/>
      </w:r>
      <w:r>
        <w:fldChar w:fldCharType="begin"/>
      </w:r>
      <w:r>
        <w:instrText xml:space="preserve"> PAGEREF _Toc396988389 \h </w:instrText>
      </w:r>
      <w:r>
        <w:fldChar w:fldCharType="separate"/>
      </w:r>
      <w:r w:rsidR="00452FB3">
        <w:t>4</w:t>
      </w:r>
      <w:r>
        <w:fldChar w:fldCharType="end"/>
      </w:r>
    </w:p>
    <w:p w:rsidR="004B46ED" w:rsidRDefault="004B46ED" w:rsidP="007B5896">
      <w:pPr>
        <w:pStyle w:val="TOC1"/>
        <w:spacing w:after="240"/>
        <w:rPr>
          <w:rFonts w:asciiTheme="minorHAnsi" w:eastAsiaTheme="minorEastAsia" w:hAnsiTheme="minorHAnsi" w:cstheme="minorBidi"/>
          <w:caps w:val="0"/>
          <w:sz w:val="22"/>
          <w:szCs w:val="22"/>
        </w:rPr>
      </w:pPr>
      <w:r>
        <w:t>PROCEEDINGS OF THE SEMINAR ON ESSENTIALLY DERIVED VARIETIES IN FRENCH, GERMAN AND SPANISH</w:t>
      </w:r>
      <w:r>
        <w:tab/>
      </w:r>
      <w:r>
        <w:fldChar w:fldCharType="begin"/>
      </w:r>
      <w:r>
        <w:instrText xml:space="preserve"> PAGEREF _Toc396988390 \h </w:instrText>
      </w:r>
      <w:r>
        <w:fldChar w:fldCharType="separate"/>
      </w:r>
      <w:r w:rsidR="00452FB3">
        <w:t>5</w:t>
      </w:r>
      <w:r>
        <w:fldChar w:fldCharType="end"/>
      </w:r>
    </w:p>
    <w:p w:rsidR="00B27C88" w:rsidRDefault="00B27C88" w:rsidP="007B5896">
      <w:pPr>
        <w:tabs>
          <w:tab w:val="left" w:pos="567"/>
        </w:tabs>
        <w:spacing w:before="120"/>
        <w:rPr>
          <w:rFonts w:eastAsia="Arial Unicode MS" w:cs="Arial"/>
          <w:b/>
          <w:bCs/>
          <w:caps/>
        </w:rPr>
      </w:pPr>
      <w:r>
        <w:rPr>
          <w:rFonts w:eastAsia="Arial Unicode MS" w:cs="Arial"/>
          <w:b/>
          <w:bCs/>
          <w:caps/>
        </w:rPr>
        <w:fldChar w:fldCharType="end"/>
      </w:r>
    </w:p>
    <w:p w:rsidR="00B27C88" w:rsidRDefault="00B27C88" w:rsidP="00B27C88">
      <w:pPr>
        <w:tabs>
          <w:tab w:val="left" w:pos="567"/>
        </w:tabs>
        <w:rPr>
          <w:rFonts w:eastAsia="Arial Unicode MS" w:cs="Arial"/>
          <w:b/>
          <w:bCs/>
          <w:caps/>
        </w:rPr>
      </w:pPr>
    </w:p>
    <w:p w:rsidR="00B27C88" w:rsidRPr="001374EC" w:rsidRDefault="00B27C88" w:rsidP="001374EC">
      <w:pPr>
        <w:pStyle w:val="Heading1"/>
      </w:pPr>
      <w:bookmarkStart w:id="5" w:name="_Toc396988385"/>
      <w:r w:rsidRPr="001374EC">
        <w:t>BACKGROUND</w:t>
      </w:r>
      <w:bookmarkEnd w:id="5"/>
    </w:p>
    <w:p w:rsidR="007075EF" w:rsidRPr="001C522C" w:rsidRDefault="007075EF" w:rsidP="00B27C88">
      <w:pPr>
        <w:keepNext/>
        <w:rPr>
          <w:rFonts w:cs="Arial"/>
        </w:rPr>
      </w:pPr>
    </w:p>
    <w:p w:rsidR="00B27C88" w:rsidRPr="001C522C" w:rsidRDefault="00B27C88" w:rsidP="00B27C88">
      <w:r w:rsidRPr="001C522C">
        <w:fldChar w:fldCharType="begin"/>
      </w:r>
      <w:r w:rsidRPr="001C522C">
        <w:instrText xml:space="preserve"> AUTONUM  </w:instrText>
      </w:r>
      <w:r w:rsidRPr="001C522C">
        <w:fldChar w:fldCharType="end"/>
      </w:r>
      <w:r w:rsidRPr="001C522C">
        <w:tab/>
        <w:t xml:space="preserve">The </w:t>
      </w:r>
      <w:r>
        <w:t>CAJ</w:t>
      </w:r>
      <w:r w:rsidR="00AB23F9">
        <w:rPr>
          <w:rStyle w:val="FootnoteReference"/>
        </w:rPr>
        <w:footnoteReference w:id="2"/>
      </w:r>
      <w:r w:rsidR="00346346">
        <w:t xml:space="preserve"> </w:t>
      </w:r>
      <w:r w:rsidRPr="001C522C">
        <w:t>agreed an approach for the preparation of information materials concerning the UPOV Convention</w:t>
      </w:r>
      <w:r w:rsidR="00DD0067">
        <w:rPr>
          <w:rStyle w:val="FootnoteReference"/>
        </w:rPr>
        <w:footnoteReference w:id="3"/>
      </w:r>
      <w:r w:rsidR="00DD0067">
        <w:t xml:space="preserve">.  </w:t>
      </w:r>
      <w:r w:rsidRPr="001C522C">
        <w:t>It also agreed to the establishment of</w:t>
      </w:r>
      <w:r>
        <w:t xml:space="preserve"> an advisory group to the CAJ (CAJ-AG</w:t>
      </w:r>
      <w:r w:rsidRPr="001C522C">
        <w:t>) to assist in the preparation of documents concerning such materials</w:t>
      </w:r>
      <w:r w:rsidR="00DD0067">
        <w:rPr>
          <w:rStyle w:val="FootnoteReference"/>
        </w:rPr>
        <w:footnoteReference w:id="4"/>
      </w:r>
      <w:r w:rsidR="00945F98">
        <w:t>.</w:t>
      </w:r>
    </w:p>
    <w:p w:rsidR="00B27C88" w:rsidRPr="001C522C" w:rsidRDefault="00B27C88" w:rsidP="00B27C88"/>
    <w:p w:rsidR="00B27C88" w:rsidRDefault="00B27C88" w:rsidP="00B27C88">
      <w:r w:rsidRPr="001C522C">
        <w:fldChar w:fldCharType="begin"/>
      </w:r>
      <w:r w:rsidRPr="001C522C">
        <w:instrText xml:space="preserve"> AUTONUM  </w:instrText>
      </w:r>
      <w:r w:rsidRPr="001C522C">
        <w:fldChar w:fldCharType="end"/>
      </w:r>
      <w:r w:rsidRPr="001C522C">
        <w:tab/>
        <w:t xml:space="preserve">The agreed approach is summarized as follows:  the Office of the </w:t>
      </w:r>
      <w:smartTag w:uri="urn:schemas-microsoft-com:office:smarttags" w:element="place">
        <w:r w:rsidRPr="001C522C">
          <w:t>Union</w:t>
        </w:r>
      </w:smartTag>
      <w:r w:rsidRPr="001C522C">
        <w:t xml:space="preserve"> will develop certain draft materials which it considers covers aspects of a straightforward nature and will circulate these to the CAJ for comments within a specified time.  In other cases, where it is considered that there are difficult issues, where 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 </w:t>
      </w:r>
    </w:p>
    <w:p w:rsidR="00B27C88" w:rsidRDefault="00B27C88" w:rsidP="00B27C88"/>
    <w:p w:rsidR="00B27C88" w:rsidRDefault="00B27C88" w:rsidP="00B27C88"/>
    <w:p w:rsidR="007B5896" w:rsidRPr="001C522C" w:rsidRDefault="007B5896" w:rsidP="00B27C88"/>
    <w:p w:rsidR="00B27C88" w:rsidRPr="000341D8" w:rsidRDefault="00110595" w:rsidP="001374EC">
      <w:pPr>
        <w:pStyle w:val="Heading1"/>
      </w:pPr>
      <w:bookmarkStart w:id="6" w:name="_Toc396988386"/>
      <w:r w:rsidRPr="00BC54C4">
        <w:t xml:space="preserve">OVERVIEW OF </w:t>
      </w:r>
      <w:r w:rsidR="00B27C88" w:rsidRPr="00BC54C4">
        <w:t>THE DEVELOPMENT OF INFORMATION MATERIALS</w:t>
      </w:r>
      <w:bookmarkEnd w:id="6"/>
    </w:p>
    <w:p w:rsidR="007075EF" w:rsidRPr="001C522C" w:rsidRDefault="007075EF" w:rsidP="00B27C88">
      <w:pPr>
        <w:keepNext/>
        <w:rPr>
          <w:rFonts w:cs="Arial"/>
        </w:rPr>
      </w:pPr>
    </w:p>
    <w:p w:rsidR="00B27C88" w:rsidRDefault="00B27C88" w:rsidP="00B27C8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218DA">
        <w:rPr>
          <w:rFonts w:cs="Arial"/>
        </w:rPr>
        <w:t xml:space="preserve">An overview of the development of the information materials is provided in the Annex to this document.  </w:t>
      </w:r>
    </w:p>
    <w:p w:rsidR="00B27C88" w:rsidRDefault="00B27C88" w:rsidP="00B27C88">
      <w:pPr>
        <w:rPr>
          <w:rFonts w:cs="Arial"/>
        </w:rPr>
      </w:pPr>
    </w:p>
    <w:p w:rsidR="00B27C88" w:rsidRDefault="00B27C88" w:rsidP="00B27C88"/>
    <w:p w:rsidR="007B5896" w:rsidRPr="00643D59" w:rsidRDefault="007B5896" w:rsidP="00B27C88"/>
    <w:p w:rsidR="00B27C88" w:rsidRDefault="007E4E4E" w:rsidP="001374EC">
      <w:pPr>
        <w:pStyle w:val="Heading1"/>
      </w:pPr>
      <w:bookmarkStart w:id="7" w:name="_Toc396988387"/>
      <w:r>
        <w:t xml:space="preserve">MATTERS </w:t>
      </w:r>
      <w:r w:rsidR="00945F98" w:rsidRPr="00945F98">
        <w:t xml:space="preserve">TO BE CONSIDERED BY THE CAJ-AG AT ITS </w:t>
      </w:r>
      <w:r w:rsidR="00945F98">
        <w:t xml:space="preserve">NINTH </w:t>
      </w:r>
      <w:r w:rsidR="00945F98" w:rsidRPr="00945F98">
        <w:t>SESSION</w:t>
      </w:r>
      <w:bookmarkEnd w:id="7"/>
    </w:p>
    <w:p w:rsidR="00A845F1" w:rsidRDefault="00A845F1" w:rsidP="00A845F1"/>
    <w:p w:rsidR="00490999" w:rsidRPr="00210134" w:rsidRDefault="00A845F1" w:rsidP="00A845F1">
      <w:pPr>
        <w:rPr>
          <w:snapToGrid w:val="0"/>
        </w:rPr>
      </w:pPr>
      <w:r w:rsidRPr="00210134">
        <w:fldChar w:fldCharType="begin"/>
      </w:r>
      <w:r w:rsidRPr="00210134">
        <w:instrText xml:space="preserve"> AUTONUM  </w:instrText>
      </w:r>
      <w:r w:rsidRPr="00210134">
        <w:fldChar w:fldCharType="end"/>
      </w:r>
      <w:r w:rsidRPr="00210134">
        <w:tab/>
        <w:t>The CAJ</w:t>
      </w:r>
      <w:r w:rsidR="00536A0D">
        <w:rPr>
          <w:rStyle w:val="FootnoteReference"/>
        </w:rPr>
        <w:footnoteReference w:id="5"/>
      </w:r>
      <w:r w:rsidR="00490999" w:rsidRPr="00210134">
        <w:t xml:space="preserve"> </w:t>
      </w:r>
      <w:r w:rsidRPr="00210134">
        <w:rPr>
          <w:spacing w:val="-2"/>
        </w:rPr>
        <w:t xml:space="preserve">approved the work program for the development of information materials for the </w:t>
      </w:r>
      <w:r w:rsidRPr="00210134">
        <w:t>ninth session</w:t>
      </w:r>
      <w:r w:rsidR="00346346">
        <w:rPr>
          <w:rStyle w:val="FootnoteReference"/>
        </w:rPr>
        <w:footnoteReference w:id="6"/>
      </w:r>
      <w:r w:rsidRPr="00210134">
        <w:t xml:space="preserve"> </w:t>
      </w:r>
      <w:r w:rsidR="00346346">
        <w:rPr>
          <w:snapToGrid w:val="0"/>
        </w:rPr>
        <w:t>of the CAJ</w:t>
      </w:r>
      <w:r w:rsidR="00346346">
        <w:rPr>
          <w:snapToGrid w:val="0"/>
        </w:rPr>
        <w:noBreakHyphen/>
        <w:t>AG</w:t>
      </w:r>
      <w:r w:rsidR="00490999" w:rsidRPr="00210134">
        <w:rPr>
          <w:rStyle w:val="FootnoteReference"/>
          <w:snapToGrid w:val="0"/>
        </w:rPr>
        <w:footnoteReference w:id="7"/>
      </w:r>
      <w:r w:rsidR="00E27818" w:rsidRPr="00210134">
        <w:rPr>
          <w:snapToGrid w:val="0"/>
        </w:rPr>
        <w:t>.</w:t>
      </w:r>
    </w:p>
    <w:p w:rsidR="00490999" w:rsidRPr="00210134" w:rsidRDefault="00490999" w:rsidP="00A845F1">
      <w:pPr>
        <w:rPr>
          <w:snapToGrid w:val="0"/>
        </w:rPr>
      </w:pPr>
    </w:p>
    <w:p w:rsidR="00A845F1" w:rsidRPr="00210134" w:rsidRDefault="00A845F1" w:rsidP="00A845F1">
      <w:r w:rsidRPr="00210134">
        <w:rPr>
          <w:rFonts w:cs="Arial"/>
        </w:rPr>
        <w:fldChar w:fldCharType="begin"/>
      </w:r>
      <w:r w:rsidRPr="00210134">
        <w:rPr>
          <w:rFonts w:cs="Arial"/>
        </w:rPr>
        <w:instrText xml:space="preserve"> AUTONUM  </w:instrText>
      </w:r>
      <w:r w:rsidRPr="00210134">
        <w:rPr>
          <w:rFonts w:cs="Arial"/>
        </w:rPr>
        <w:fldChar w:fldCharType="end"/>
      </w:r>
      <w:r w:rsidRPr="00210134">
        <w:rPr>
          <w:rFonts w:cs="Arial"/>
        </w:rPr>
        <w:tab/>
        <w:t xml:space="preserve">The CAJ agreed that the following </w:t>
      </w:r>
      <w:r w:rsidRPr="00210134">
        <w:rPr>
          <w:szCs w:val="24"/>
        </w:rPr>
        <w:t>new drafts of explanatory notes be provided to the CAJ-AG by May 9, 2014, and that CAJ members and observers would also be given the opportunity to provide comments</w:t>
      </w:r>
      <w:r w:rsidR="00E27818" w:rsidRPr="00210134">
        <w:rPr>
          <w:rStyle w:val="FootnoteReference"/>
          <w:szCs w:val="24"/>
        </w:rPr>
        <w:footnoteReference w:id="8"/>
      </w:r>
      <w:r w:rsidRPr="00210134">
        <w:t>:</w:t>
      </w:r>
    </w:p>
    <w:p w:rsidR="00A845F1" w:rsidRPr="00210134" w:rsidRDefault="00A845F1" w:rsidP="00A845F1">
      <w:pPr>
        <w:tabs>
          <w:tab w:val="left" w:pos="2977"/>
        </w:tabs>
        <w:rPr>
          <w:rFonts w:cs="Arial"/>
        </w:rPr>
      </w:pPr>
    </w:p>
    <w:p w:rsidR="00A20EDE" w:rsidRDefault="00A20EDE" w:rsidP="00954C3C">
      <w:pPr>
        <w:rPr>
          <w:u w:val="single"/>
        </w:rPr>
      </w:pPr>
    </w:p>
    <w:p w:rsidR="00A845F1" w:rsidRPr="00CA1732" w:rsidRDefault="00A845F1" w:rsidP="00CF4D54">
      <w:pPr>
        <w:keepNext/>
        <w:rPr>
          <w:u w:val="single"/>
        </w:rPr>
      </w:pPr>
      <w:r w:rsidRPr="00CA1732">
        <w:rPr>
          <w:u w:val="single"/>
        </w:rPr>
        <w:lastRenderedPageBreak/>
        <w:t>Explanatory Notes on Essentially Derived Varieties under the 1991 Act o</w:t>
      </w:r>
      <w:r w:rsidR="001D19FB">
        <w:rPr>
          <w:u w:val="single"/>
        </w:rPr>
        <w:t>f the UPOV Convention (document </w:t>
      </w:r>
      <w:r w:rsidRPr="00CA1732">
        <w:rPr>
          <w:u w:val="single"/>
        </w:rPr>
        <w:t xml:space="preserve">UPOV/EXN/EDV/2 Draft 4) </w:t>
      </w:r>
    </w:p>
    <w:p w:rsidR="00A845F1" w:rsidRPr="00210134" w:rsidRDefault="00A845F1" w:rsidP="00CF4D54">
      <w:pPr>
        <w:keepNext/>
      </w:pPr>
    </w:p>
    <w:p w:rsidR="00954C3C" w:rsidRPr="00210134" w:rsidRDefault="00CA1732" w:rsidP="00CA1732">
      <w:r w:rsidRPr="007B5896">
        <w:rPr>
          <w:rFonts w:cs="Arial"/>
        </w:rPr>
        <w:fldChar w:fldCharType="begin"/>
      </w:r>
      <w:r w:rsidRPr="007B5896">
        <w:rPr>
          <w:rFonts w:cs="Arial"/>
        </w:rPr>
        <w:instrText xml:space="preserve"> AUTONUM  </w:instrText>
      </w:r>
      <w:r w:rsidRPr="007B5896">
        <w:rPr>
          <w:rFonts w:cs="Arial"/>
        </w:rPr>
        <w:fldChar w:fldCharType="end"/>
      </w:r>
      <w:r w:rsidRPr="007B5896">
        <w:rPr>
          <w:rFonts w:cs="Arial"/>
        </w:rPr>
        <w:tab/>
      </w:r>
      <w:r w:rsidR="00A845F1" w:rsidRPr="007B5896">
        <w:t xml:space="preserve">Comments </w:t>
      </w:r>
      <w:r w:rsidR="00954C3C" w:rsidRPr="007B5896">
        <w:t xml:space="preserve">were </w:t>
      </w:r>
      <w:r w:rsidR="00A845F1" w:rsidRPr="007B5896">
        <w:t xml:space="preserve">received from </w:t>
      </w:r>
      <w:r w:rsidR="007B5896" w:rsidRPr="007B5896">
        <w:t xml:space="preserve">Argentina, Norway, </w:t>
      </w:r>
      <w:r w:rsidR="006A0ABF" w:rsidRPr="007B5896">
        <w:t xml:space="preserve">the </w:t>
      </w:r>
      <w:r w:rsidR="006A0ABF" w:rsidRPr="007B5896">
        <w:rPr>
          <w:szCs w:val="26"/>
        </w:rPr>
        <w:t>Association for Plant Breeding for the Benefit of Society (APBREBES)</w:t>
      </w:r>
      <w:r w:rsidR="00954C3C" w:rsidRPr="007B5896">
        <w:t>,</w:t>
      </w:r>
      <w:r w:rsidR="007B5896" w:rsidRPr="007B5896">
        <w:t xml:space="preserve"> the</w:t>
      </w:r>
      <w:r w:rsidR="00954C3C" w:rsidRPr="007B5896">
        <w:t xml:space="preserve"> </w:t>
      </w:r>
      <w:r w:rsidR="006A0ABF" w:rsidRPr="007B5896">
        <w:t>International Community of Breeders of Asexually Reproduced Ornamental and Fruit Varieties (CIOPORA)</w:t>
      </w:r>
      <w:r w:rsidR="00954C3C" w:rsidRPr="007B5896">
        <w:t>, CropLife International</w:t>
      </w:r>
      <w:r w:rsidR="00771372" w:rsidRPr="007B5896">
        <w:t xml:space="preserve"> and the </w:t>
      </w:r>
      <w:r w:rsidR="006A0ABF" w:rsidRPr="007B5896">
        <w:rPr>
          <w:rFonts w:cs="Arial"/>
          <w:color w:val="000000"/>
        </w:rPr>
        <w:t>European Seed Association (ESA)</w:t>
      </w:r>
      <w:r w:rsidR="00343346" w:rsidRPr="007B5896">
        <w:t>.</w:t>
      </w:r>
    </w:p>
    <w:p w:rsidR="00A845F1" w:rsidRPr="007075EF" w:rsidRDefault="00A845F1" w:rsidP="007B5896">
      <w:pPr>
        <w:tabs>
          <w:tab w:val="left" w:pos="1560"/>
        </w:tabs>
        <w:spacing w:line="360" w:lineRule="auto"/>
        <w:rPr>
          <w:highlight w:val="yellow"/>
        </w:rPr>
      </w:pPr>
    </w:p>
    <w:p w:rsidR="00A845F1" w:rsidRPr="00CA1732" w:rsidRDefault="00A845F1" w:rsidP="00954C3C">
      <w:pPr>
        <w:rPr>
          <w:u w:val="single"/>
        </w:rPr>
      </w:pPr>
      <w:r w:rsidRPr="00CA1732">
        <w:rPr>
          <w:u w:val="single"/>
        </w:rPr>
        <w:t xml:space="preserve">Explanatory Notes on Propagation and Propagating Material under the UPOV Convention (document UPOV/EXN/PPM Draft 2) </w:t>
      </w:r>
    </w:p>
    <w:p w:rsidR="00A845F1" w:rsidRPr="00210134" w:rsidRDefault="00A845F1" w:rsidP="007B5896"/>
    <w:p w:rsidR="00473B81" w:rsidRPr="007B5896" w:rsidRDefault="00CA1732" w:rsidP="00CA1732">
      <w:pPr>
        <w:rPr>
          <w:spacing w:val="-2"/>
        </w:rPr>
      </w:pPr>
      <w:r w:rsidRPr="007B5896">
        <w:rPr>
          <w:rFonts w:cs="Arial"/>
          <w:spacing w:val="-2"/>
        </w:rPr>
        <w:fldChar w:fldCharType="begin"/>
      </w:r>
      <w:r w:rsidRPr="007B5896">
        <w:rPr>
          <w:rFonts w:cs="Arial"/>
          <w:spacing w:val="-2"/>
        </w:rPr>
        <w:instrText xml:space="preserve"> AUTONUM  </w:instrText>
      </w:r>
      <w:r w:rsidRPr="007B5896">
        <w:rPr>
          <w:rFonts w:cs="Arial"/>
          <w:spacing w:val="-2"/>
        </w:rPr>
        <w:fldChar w:fldCharType="end"/>
      </w:r>
      <w:r w:rsidRPr="007B5896">
        <w:rPr>
          <w:rFonts w:cs="Arial"/>
          <w:spacing w:val="-2"/>
        </w:rPr>
        <w:tab/>
      </w:r>
      <w:r w:rsidR="00473B81" w:rsidRPr="007B5896">
        <w:rPr>
          <w:spacing w:val="-2"/>
        </w:rPr>
        <w:t xml:space="preserve">Comments were received from </w:t>
      </w:r>
      <w:r w:rsidR="007B5896" w:rsidRPr="007B5896">
        <w:rPr>
          <w:spacing w:val="-2"/>
        </w:rPr>
        <w:t xml:space="preserve">New Zealand, </w:t>
      </w:r>
      <w:r w:rsidR="00473B81" w:rsidRPr="007B5896">
        <w:rPr>
          <w:spacing w:val="-2"/>
        </w:rPr>
        <w:t>APBREBES</w:t>
      </w:r>
      <w:r w:rsidR="00210134" w:rsidRPr="007B5896">
        <w:rPr>
          <w:spacing w:val="-2"/>
        </w:rPr>
        <w:t>,</w:t>
      </w:r>
      <w:r w:rsidR="00473B81" w:rsidRPr="007B5896">
        <w:rPr>
          <w:spacing w:val="-2"/>
        </w:rPr>
        <w:t xml:space="preserve"> CIOPORA, CropLife International</w:t>
      </w:r>
      <w:r w:rsidR="007B5896" w:rsidRPr="007B5896">
        <w:rPr>
          <w:spacing w:val="-2"/>
        </w:rPr>
        <w:t xml:space="preserve"> and </w:t>
      </w:r>
      <w:r w:rsidR="00473B81" w:rsidRPr="007B5896">
        <w:rPr>
          <w:spacing w:val="-2"/>
        </w:rPr>
        <w:t>ESA</w:t>
      </w:r>
      <w:r w:rsidR="006E28F5" w:rsidRPr="007B5896">
        <w:rPr>
          <w:spacing w:val="-2"/>
        </w:rPr>
        <w:t>.</w:t>
      </w:r>
    </w:p>
    <w:p w:rsidR="00A845F1" w:rsidRPr="00566990" w:rsidRDefault="00A845F1" w:rsidP="007B5896">
      <w:pPr>
        <w:spacing w:line="360" w:lineRule="auto"/>
        <w:rPr>
          <w:highlight w:val="yellow"/>
        </w:rPr>
      </w:pPr>
    </w:p>
    <w:p w:rsidR="00A845F1" w:rsidRPr="00CA1732" w:rsidRDefault="00A845F1" w:rsidP="00C64852">
      <w:pPr>
        <w:rPr>
          <w:u w:val="single"/>
        </w:rPr>
      </w:pPr>
      <w:r w:rsidRPr="00CA1732">
        <w:rPr>
          <w:u w:val="single"/>
        </w:rPr>
        <w:t xml:space="preserve">Explanatory Notes on Acts in Respect of Harvested Material under the 1991 Act of the UPOV Convention (document UPOV/EXN/HRV/2 Draft 1) </w:t>
      </w:r>
    </w:p>
    <w:p w:rsidR="00A845F1" w:rsidRPr="002C2B0C" w:rsidRDefault="00A845F1" w:rsidP="00A845F1">
      <w:pPr>
        <w:ind w:left="567"/>
        <w:rPr>
          <w:highlight w:val="yellow"/>
        </w:rPr>
      </w:pPr>
    </w:p>
    <w:p w:rsidR="00A845F1"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rPr>
          <w:rFonts w:cs="Arial"/>
        </w:rPr>
        <w:tab/>
      </w:r>
      <w:r w:rsidR="004D6C1B" w:rsidRPr="00210134">
        <w:t xml:space="preserve">Comments were received from </w:t>
      </w:r>
      <w:r w:rsidR="007B5896">
        <w:t xml:space="preserve">Argentina, the Russian Federation, the United States of America, </w:t>
      </w:r>
      <w:r w:rsidR="004D6C1B" w:rsidRPr="00210134">
        <w:t>APBREBES</w:t>
      </w:r>
      <w:r w:rsidR="004D6C1B">
        <w:t>,</w:t>
      </w:r>
      <w:r w:rsidR="004D6C1B" w:rsidRPr="00210134">
        <w:t xml:space="preserve"> C</w:t>
      </w:r>
      <w:r w:rsidR="007B5896">
        <w:t xml:space="preserve">IOPORA, CropLife International and </w:t>
      </w:r>
      <w:r w:rsidR="004D6C1B" w:rsidRPr="00210134">
        <w:t>ESA</w:t>
      </w:r>
      <w:r w:rsidR="004D6C1B">
        <w:t>.</w:t>
      </w:r>
    </w:p>
    <w:p w:rsidR="00A845F1" w:rsidRPr="007075EF" w:rsidRDefault="00A845F1" w:rsidP="007B5896">
      <w:pPr>
        <w:tabs>
          <w:tab w:val="left" w:pos="1560"/>
        </w:tabs>
        <w:spacing w:line="360" w:lineRule="auto"/>
        <w:rPr>
          <w:highlight w:val="yellow"/>
        </w:rPr>
      </w:pPr>
    </w:p>
    <w:p w:rsidR="00A845F1" w:rsidRPr="00CA1732" w:rsidRDefault="00A845F1" w:rsidP="00C64852">
      <w:pPr>
        <w:rPr>
          <w:u w:val="single"/>
        </w:rPr>
      </w:pPr>
      <w:r w:rsidRPr="00CA1732">
        <w:rPr>
          <w:u w:val="single"/>
        </w:rPr>
        <w:t>Explanatory Notes on Cancellation of the Breeder's Right under the UPOV Convention (document UPOV/EXN/CAN/2 Draft 1)</w:t>
      </w:r>
    </w:p>
    <w:p w:rsidR="00A845F1" w:rsidRDefault="00A845F1" w:rsidP="00A845F1">
      <w:pPr>
        <w:ind w:left="567"/>
        <w:rPr>
          <w:highlight w:val="yellow"/>
        </w:rPr>
      </w:pPr>
    </w:p>
    <w:p w:rsidR="004D6C1B" w:rsidRPr="002C2B0C"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rPr>
          <w:rFonts w:cs="Arial"/>
        </w:rPr>
        <w:tab/>
      </w:r>
      <w:r w:rsidR="004D6C1B" w:rsidRPr="00210134">
        <w:t>Comments were received from</w:t>
      </w:r>
      <w:r w:rsidR="00C64852">
        <w:t xml:space="preserve"> </w:t>
      </w:r>
      <w:r w:rsidR="007B5896">
        <w:t xml:space="preserve">New Zealand </w:t>
      </w:r>
      <w:r w:rsidR="00C64852">
        <w:t>and</w:t>
      </w:r>
      <w:r w:rsidR="007B5896" w:rsidRPr="00210134">
        <w:t xml:space="preserve"> CropLife </w:t>
      </w:r>
      <w:r w:rsidR="007B5896">
        <w:t>International.</w:t>
      </w:r>
    </w:p>
    <w:p w:rsidR="00A845F1" w:rsidRDefault="00A845F1" w:rsidP="007B5896">
      <w:pPr>
        <w:tabs>
          <w:tab w:val="left" w:pos="1560"/>
        </w:tabs>
        <w:spacing w:line="360" w:lineRule="auto"/>
        <w:rPr>
          <w:sz w:val="18"/>
          <w:szCs w:val="18"/>
          <w:highlight w:val="yellow"/>
        </w:rPr>
      </w:pPr>
    </w:p>
    <w:p w:rsidR="00A845F1" w:rsidRPr="00CA1732" w:rsidRDefault="00A845F1" w:rsidP="00C64852">
      <w:pPr>
        <w:keepNext/>
        <w:rPr>
          <w:u w:val="single"/>
        </w:rPr>
      </w:pPr>
      <w:r w:rsidRPr="00CA1732">
        <w:rPr>
          <w:u w:val="single"/>
        </w:rPr>
        <w:t xml:space="preserve">Explanatory Notes on Nullity of the Breeder's Right under the UPOV Convention (document UPOV/EXN/NUL/2 Draft 1) </w:t>
      </w:r>
    </w:p>
    <w:p w:rsidR="00A845F1" w:rsidRPr="002C2B0C" w:rsidRDefault="00A845F1" w:rsidP="00A845F1">
      <w:pPr>
        <w:keepNext/>
        <w:ind w:left="567"/>
        <w:rPr>
          <w:highlight w:val="yellow"/>
        </w:rPr>
      </w:pPr>
    </w:p>
    <w:p w:rsidR="00C64852" w:rsidRPr="002C2B0C"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rPr>
          <w:rFonts w:cs="Arial"/>
        </w:rPr>
        <w:tab/>
      </w:r>
      <w:r w:rsidR="00C64852" w:rsidRPr="00210134">
        <w:t xml:space="preserve">Comments were received from </w:t>
      </w:r>
      <w:r w:rsidR="00024B58">
        <w:t>ESA.</w:t>
      </w:r>
    </w:p>
    <w:p w:rsidR="00A845F1" w:rsidRPr="002C2B0C" w:rsidRDefault="00A845F1" w:rsidP="00D87926">
      <w:pPr>
        <w:spacing w:line="360" w:lineRule="auto"/>
        <w:rPr>
          <w:highlight w:val="yellow"/>
        </w:rPr>
      </w:pPr>
    </w:p>
    <w:p w:rsidR="00A845F1" w:rsidRPr="00CA1732" w:rsidRDefault="00A845F1" w:rsidP="00C64852">
      <w:pPr>
        <w:rPr>
          <w:u w:val="single"/>
        </w:rPr>
      </w:pPr>
      <w:r w:rsidRPr="00CA1732">
        <w:rPr>
          <w:u w:val="single"/>
        </w:rPr>
        <w:t xml:space="preserve">Explanatory Notes on Variety Denominations under the UPOV Convention (document UPOV/INF/12/5 Draft 1) </w:t>
      </w:r>
    </w:p>
    <w:p w:rsidR="00A845F1" w:rsidRPr="002C2B0C" w:rsidRDefault="00A845F1" w:rsidP="00A845F1">
      <w:pPr>
        <w:ind w:left="567"/>
        <w:rPr>
          <w:highlight w:val="yellow"/>
        </w:rPr>
      </w:pPr>
    </w:p>
    <w:p w:rsidR="00C64852" w:rsidRDefault="00CA1732" w:rsidP="00CA1732">
      <w:pPr>
        <w:rPr>
          <w:highlight w:val="yellow"/>
        </w:rPr>
      </w:pPr>
      <w:r w:rsidRPr="00210134">
        <w:rPr>
          <w:rFonts w:cs="Arial"/>
        </w:rPr>
        <w:fldChar w:fldCharType="begin"/>
      </w:r>
      <w:r w:rsidRPr="00210134">
        <w:rPr>
          <w:rFonts w:cs="Arial"/>
        </w:rPr>
        <w:instrText xml:space="preserve"> AUTONUM  </w:instrText>
      </w:r>
      <w:r w:rsidRPr="00210134">
        <w:rPr>
          <w:rFonts w:cs="Arial"/>
        </w:rPr>
        <w:fldChar w:fldCharType="end"/>
      </w:r>
      <w:r>
        <w:rPr>
          <w:rFonts w:cs="Arial"/>
        </w:rPr>
        <w:tab/>
      </w:r>
      <w:r w:rsidR="00C64852" w:rsidRPr="00210134">
        <w:t>Comments were received from</w:t>
      </w:r>
      <w:r w:rsidR="00D87926">
        <w:t xml:space="preserve"> Argentina, New Zealand, </w:t>
      </w:r>
      <w:r w:rsidR="00C64852" w:rsidRPr="00210134">
        <w:t>APBREBES</w:t>
      </w:r>
      <w:r w:rsidR="00D87926" w:rsidRPr="00D87926">
        <w:t xml:space="preserve"> and</w:t>
      </w:r>
      <w:r w:rsidR="00E17CFE">
        <w:t xml:space="preserve"> </w:t>
      </w:r>
      <w:r w:rsidR="00C64852" w:rsidRPr="00210134">
        <w:t>ESA</w:t>
      </w:r>
      <w:r w:rsidR="008711F3">
        <w:t>.</w:t>
      </w:r>
    </w:p>
    <w:p w:rsidR="00A845F1" w:rsidRDefault="00A845F1" w:rsidP="00D87926">
      <w:pPr>
        <w:spacing w:line="360" w:lineRule="auto"/>
        <w:ind w:left="567"/>
        <w:rPr>
          <w:highlight w:val="yellow"/>
        </w:rPr>
      </w:pPr>
    </w:p>
    <w:p w:rsidR="00A845F1" w:rsidRPr="00CA1732" w:rsidRDefault="00A845F1" w:rsidP="00C64852">
      <w:pPr>
        <w:rPr>
          <w:u w:val="single"/>
        </w:rPr>
      </w:pPr>
      <w:r w:rsidRPr="00CA1732">
        <w:rPr>
          <w:u w:val="single"/>
        </w:rPr>
        <w:t>Explanatory Notes on Provisional Protection under the UPOV Convention (document UPOV/EXN/PRP/2</w:t>
      </w:r>
      <w:r w:rsidR="00300B1B">
        <w:rPr>
          <w:u w:val="single"/>
        </w:rPr>
        <w:t> </w:t>
      </w:r>
      <w:r w:rsidRPr="00CA1732">
        <w:rPr>
          <w:u w:val="single"/>
        </w:rPr>
        <w:t xml:space="preserve">Draft 1) </w:t>
      </w:r>
    </w:p>
    <w:p w:rsidR="00C64852" w:rsidRDefault="00C64852" w:rsidP="00C64852">
      <w:pPr>
        <w:rPr>
          <w:highlight w:val="yellow"/>
        </w:rPr>
      </w:pPr>
    </w:p>
    <w:p w:rsidR="00A845F1" w:rsidRPr="00C64852" w:rsidRDefault="00CA1732" w:rsidP="00CA1732">
      <w:pPr>
        <w:rPr>
          <w:highlight w:val="lightGray"/>
        </w:rPr>
      </w:pPr>
      <w:r w:rsidRPr="00210134">
        <w:rPr>
          <w:rFonts w:cs="Arial"/>
        </w:rPr>
        <w:fldChar w:fldCharType="begin"/>
      </w:r>
      <w:r w:rsidRPr="00210134">
        <w:rPr>
          <w:rFonts w:cs="Arial"/>
        </w:rPr>
        <w:instrText xml:space="preserve"> AUTONUM  </w:instrText>
      </w:r>
      <w:r w:rsidRPr="00210134">
        <w:rPr>
          <w:rFonts w:cs="Arial"/>
        </w:rPr>
        <w:fldChar w:fldCharType="end"/>
      </w:r>
      <w:r>
        <w:rPr>
          <w:rFonts w:cs="Arial"/>
        </w:rPr>
        <w:tab/>
      </w:r>
      <w:r w:rsidR="00C64852" w:rsidRPr="00210134">
        <w:t>Comments were rece</w:t>
      </w:r>
      <w:r w:rsidR="00C84806">
        <w:t>ived from CropLife International.</w:t>
      </w:r>
    </w:p>
    <w:p w:rsidR="00A845F1" w:rsidRPr="00C64852" w:rsidRDefault="00A845F1" w:rsidP="00D87926">
      <w:pPr>
        <w:spacing w:line="360" w:lineRule="auto"/>
        <w:ind w:left="567" w:hanging="567"/>
      </w:pPr>
    </w:p>
    <w:p w:rsidR="004049B8" w:rsidRPr="00C64852" w:rsidRDefault="00C64852" w:rsidP="00A845F1">
      <w:pPr>
        <w:rPr>
          <w:highlight w:val="yellow"/>
        </w:rPr>
      </w:pPr>
      <w:r w:rsidRPr="00C64852">
        <w:fldChar w:fldCharType="begin"/>
      </w:r>
      <w:r w:rsidRPr="00C64852">
        <w:instrText xml:space="preserve"> AUTONUM  </w:instrText>
      </w:r>
      <w:r w:rsidRPr="00C64852">
        <w:fldChar w:fldCharType="end"/>
      </w:r>
      <w:r w:rsidRPr="00C64852">
        <w:tab/>
      </w:r>
      <w:r w:rsidR="00A845F1" w:rsidRPr="00C64852">
        <w:t>The above comments and explanatory notes are available at the CAJ-AG/13 section under “Consideration by Correspondence”</w:t>
      </w:r>
      <w:r w:rsidRPr="00C64852">
        <w:t>:</w:t>
      </w:r>
      <w:r w:rsidR="00CA3951">
        <w:t xml:space="preserve"> </w:t>
      </w:r>
      <w:r>
        <w:t xml:space="preserve"> </w:t>
      </w:r>
      <w:hyperlink r:id="rId11" w:history="1">
        <w:r w:rsidR="00A845F1" w:rsidRPr="005149DE">
          <w:rPr>
            <w:rStyle w:val="Hyperlink"/>
            <w:szCs w:val="24"/>
          </w:rPr>
          <w:t>http://www.upov.int/meetings/en/details.jsp?meeting_id=29783</w:t>
        </w:r>
      </w:hyperlink>
      <w:r w:rsidR="004049B8">
        <w:rPr>
          <w:szCs w:val="24"/>
        </w:rPr>
        <w:t>.</w:t>
      </w:r>
    </w:p>
    <w:p w:rsidR="00A845F1" w:rsidRPr="00D477FD" w:rsidRDefault="00A845F1" w:rsidP="00A845F1">
      <w:pPr>
        <w:rPr>
          <w:snapToGrid w:val="0"/>
          <w:highlight w:val="yellow"/>
        </w:rPr>
      </w:pPr>
    </w:p>
    <w:p w:rsidR="00A845F1" w:rsidRPr="00D477FD" w:rsidRDefault="00C64852" w:rsidP="00A845F1">
      <w:pPr>
        <w:rPr>
          <w:snapToGrid w:val="0"/>
          <w:highlight w:val="yellow"/>
        </w:rPr>
      </w:pPr>
      <w:r w:rsidRPr="00D477FD">
        <w:rPr>
          <w:szCs w:val="24"/>
        </w:rPr>
        <w:fldChar w:fldCharType="begin"/>
      </w:r>
      <w:r w:rsidRPr="00D477FD">
        <w:rPr>
          <w:szCs w:val="24"/>
        </w:rPr>
        <w:instrText xml:space="preserve"> AUTONUM  </w:instrText>
      </w:r>
      <w:r w:rsidRPr="00D477FD">
        <w:rPr>
          <w:szCs w:val="24"/>
        </w:rPr>
        <w:fldChar w:fldCharType="end"/>
      </w:r>
      <w:r w:rsidRPr="00D477FD">
        <w:rPr>
          <w:szCs w:val="24"/>
        </w:rPr>
        <w:tab/>
        <w:t xml:space="preserve">On the basis of the comments received, new drafts of the above explanatory notes </w:t>
      </w:r>
      <w:r w:rsidR="00D96C66">
        <w:rPr>
          <w:szCs w:val="24"/>
        </w:rPr>
        <w:t xml:space="preserve">have been </w:t>
      </w:r>
      <w:r w:rsidRPr="00D477FD">
        <w:rPr>
          <w:szCs w:val="24"/>
        </w:rPr>
        <w:t xml:space="preserve">posted </w:t>
      </w:r>
      <w:r w:rsidR="00D96C66">
        <w:rPr>
          <w:szCs w:val="24"/>
        </w:rPr>
        <w:t>on September 10</w:t>
      </w:r>
      <w:r w:rsidRPr="00D477FD">
        <w:rPr>
          <w:szCs w:val="24"/>
        </w:rPr>
        <w:t>, 2014</w:t>
      </w:r>
      <w:r w:rsidR="00D477FD">
        <w:rPr>
          <w:szCs w:val="24"/>
        </w:rPr>
        <w:t xml:space="preserve"> and will be</w:t>
      </w:r>
      <w:r w:rsidR="00D477FD" w:rsidRPr="00D477FD">
        <w:rPr>
          <w:rFonts w:cs="Arial"/>
        </w:rPr>
        <w:t xml:space="preserve"> considered by the CAJ-AG </w:t>
      </w:r>
      <w:r w:rsidRPr="00D477FD">
        <w:rPr>
          <w:rFonts w:cs="Arial"/>
        </w:rPr>
        <w:t>at its ninth ses</w:t>
      </w:r>
      <w:r w:rsidR="00D477FD" w:rsidRPr="00D477FD">
        <w:rPr>
          <w:rFonts w:cs="Arial"/>
        </w:rPr>
        <w:t>sion.</w:t>
      </w:r>
      <w:r w:rsidR="00D477FD">
        <w:rPr>
          <w:rFonts w:cs="Arial"/>
        </w:rPr>
        <w:t xml:space="preserve"> </w:t>
      </w:r>
      <w:r w:rsidR="00E53F56">
        <w:rPr>
          <w:rFonts w:cs="Arial"/>
        </w:rPr>
        <w:t xml:space="preserve"> </w:t>
      </w:r>
      <w:r w:rsidR="00CA1732">
        <w:rPr>
          <w:szCs w:val="24"/>
        </w:rPr>
        <w:t xml:space="preserve">CAJ members and observers </w:t>
      </w:r>
      <w:r w:rsidR="00D96C66">
        <w:rPr>
          <w:szCs w:val="24"/>
        </w:rPr>
        <w:t xml:space="preserve">have </w:t>
      </w:r>
      <w:r w:rsidR="00D477FD" w:rsidRPr="00B15D72">
        <w:rPr>
          <w:szCs w:val="24"/>
        </w:rPr>
        <w:t>be</w:t>
      </w:r>
      <w:r w:rsidR="00D96C66">
        <w:rPr>
          <w:szCs w:val="24"/>
        </w:rPr>
        <w:t>en</w:t>
      </w:r>
      <w:r w:rsidR="00D477FD" w:rsidRPr="00B15D72">
        <w:rPr>
          <w:szCs w:val="24"/>
        </w:rPr>
        <w:t xml:space="preserve"> notified accordingly</w:t>
      </w:r>
      <w:r w:rsidR="00D477FD">
        <w:rPr>
          <w:rFonts w:cs="Arial"/>
        </w:rPr>
        <w:t>.</w:t>
      </w:r>
      <w:r w:rsidRPr="00D477FD">
        <w:rPr>
          <w:rStyle w:val="FootnoteReference"/>
          <w:rFonts w:cs="Arial"/>
        </w:rPr>
        <w:footnoteReference w:id="9"/>
      </w:r>
    </w:p>
    <w:p w:rsidR="00A845F1" w:rsidRPr="002C2B0C" w:rsidRDefault="00A845F1" w:rsidP="00A845F1">
      <w:pPr>
        <w:rPr>
          <w:szCs w:val="24"/>
          <w:highlight w:val="yellow"/>
        </w:rPr>
      </w:pPr>
    </w:p>
    <w:p w:rsidR="00A845F1" w:rsidRPr="00D477FD" w:rsidRDefault="00D477FD" w:rsidP="00A845F1">
      <w:pPr>
        <w:rPr>
          <w:szCs w:val="24"/>
        </w:rPr>
      </w:pPr>
      <w:r w:rsidRPr="00D477FD">
        <w:rPr>
          <w:szCs w:val="24"/>
        </w:rPr>
        <w:fldChar w:fldCharType="begin"/>
      </w:r>
      <w:r w:rsidRPr="00D477FD">
        <w:rPr>
          <w:szCs w:val="24"/>
        </w:rPr>
        <w:instrText xml:space="preserve"> AUTONUM  </w:instrText>
      </w:r>
      <w:r w:rsidRPr="00D477FD">
        <w:rPr>
          <w:szCs w:val="24"/>
        </w:rPr>
        <w:fldChar w:fldCharType="end"/>
      </w:r>
      <w:r w:rsidRPr="00D477FD">
        <w:rPr>
          <w:szCs w:val="24"/>
        </w:rPr>
        <w:tab/>
      </w:r>
      <w:r w:rsidR="00A845F1" w:rsidRPr="00D477FD">
        <w:rPr>
          <w:szCs w:val="24"/>
        </w:rPr>
        <w:t>The draft agenda of the CAJ-AG for the ninth session</w:t>
      </w:r>
      <w:r w:rsidR="00CF4D54">
        <w:rPr>
          <w:szCs w:val="24"/>
        </w:rPr>
        <w:t xml:space="preserve"> </w:t>
      </w:r>
      <w:r w:rsidR="00A845F1" w:rsidRPr="00D477FD">
        <w:rPr>
          <w:szCs w:val="24"/>
        </w:rPr>
        <w:t xml:space="preserve">is contained in document </w:t>
      </w:r>
      <w:r w:rsidRPr="00D477FD">
        <w:rPr>
          <w:szCs w:val="24"/>
        </w:rPr>
        <w:t xml:space="preserve">CAJ-AG/14/9/1 </w:t>
      </w:r>
      <w:r w:rsidR="00A845F1" w:rsidRPr="00D477FD">
        <w:rPr>
          <w:szCs w:val="24"/>
        </w:rPr>
        <w:t>(reproduced below):</w:t>
      </w:r>
    </w:p>
    <w:p w:rsidR="00A845F1" w:rsidRPr="00D477FD" w:rsidRDefault="00A845F1" w:rsidP="00A845F1">
      <w:pPr>
        <w:rPr>
          <w:szCs w:val="24"/>
        </w:rPr>
      </w:pPr>
    </w:p>
    <w:p w:rsidR="00A845F1" w:rsidRPr="00D477FD" w:rsidRDefault="00A845F1" w:rsidP="00A845F1">
      <w:pPr>
        <w:pStyle w:val="ListParagraph"/>
        <w:numPr>
          <w:ilvl w:val="0"/>
          <w:numId w:val="7"/>
        </w:numPr>
      </w:pPr>
      <w:r w:rsidRPr="00D477FD">
        <w:t>Opening of the session</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Adoption of the agenda</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Essentially Derived Varieties</w:t>
      </w:r>
    </w:p>
    <w:p w:rsidR="00A845F1" w:rsidRPr="00D477FD" w:rsidRDefault="00A845F1" w:rsidP="00A845F1">
      <w:pPr>
        <w:ind w:left="567" w:hanging="567"/>
      </w:pPr>
    </w:p>
    <w:p w:rsidR="00A845F1" w:rsidRPr="00D477FD" w:rsidRDefault="00A845F1" w:rsidP="00BB0864">
      <w:pPr>
        <w:spacing w:after="240"/>
        <w:ind w:left="1134" w:hanging="567"/>
      </w:pPr>
      <w:r w:rsidRPr="00D477FD">
        <w:t>(a)</w:t>
      </w:r>
      <w:r w:rsidRPr="00D477FD">
        <w:tab/>
        <w:t>Explanatory Notes on Essentially Derived Varieties under the 1991 Act of the UPOV Convention (Revision) (documents CAJ-AG/14/9/2 and UPOV/EXN/EDV/2 Draft 5)</w:t>
      </w:r>
    </w:p>
    <w:p w:rsidR="00A845F1" w:rsidRPr="00D477FD" w:rsidRDefault="00A845F1" w:rsidP="00A845F1">
      <w:pPr>
        <w:ind w:left="1134" w:hanging="567"/>
      </w:pPr>
      <w:r w:rsidRPr="00D477FD">
        <w:lastRenderedPageBreak/>
        <w:t>(b)</w:t>
      </w:r>
      <w:r w:rsidRPr="00D477FD">
        <w:tab/>
        <w:t>Possible alternative dispute settlement mechanisms for essentially derived varieties (document CAJ-AG/14/9/3)</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Explanatory Notes on Propagation and Propagating Material under the UPOV Convention (document UPOV/EXN/PPM/1 Draft 3)</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Explanatory Notes on Acts in Respect of Harvested Material under the 1991 Act of the UPOV Convention (Revision) (document UPOV/EXN/HRV/2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Explanatory Notes on Cancellation of the Breeder's Right under the UPOV Convention (Revision) (document UPOV/EXN/CAN/2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Explanatory Notes on Nullity of the Breeder's Right under the UPOV Convention (Revision) (document UPOV/EXN/NUL/2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Explanatory Notes on Variety Denominations under the UPOV Convention (Revision) (document UPOV/INF/12/5 Draft 2)</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Matters concerning variety descriptions (document CAJ-AG/14/9/4)</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Explanatory Notes on Provisional Protection under the UPOV Convention (Revision) (document UPOV/EXN/PRP/2 Draft 2)</w:t>
      </w:r>
    </w:p>
    <w:p w:rsidR="00A845F1" w:rsidRPr="00D477FD" w:rsidRDefault="00A845F1" w:rsidP="00A845F1">
      <w:pPr>
        <w:ind w:left="567" w:hanging="567"/>
      </w:pPr>
    </w:p>
    <w:p w:rsidR="00A845F1" w:rsidRPr="00D477FD" w:rsidRDefault="00A845F1" w:rsidP="00A845F1">
      <w:pPr>
        <w:pStyle w:val="ListParagraph"/>
        <w:numPr>
          <w:ilvl w:val="0"/>
          <w:numId w:val="7"/>
        </w:numPr>
      </w:pPr>
      <w:r w:rsidRPr="00D477FD">
        <w:t>Matters concerning observers in the CAJ-AG (document CAJ-AG/14/9/</w:t>
      </w:r>
      <w:r w:rsidR="00581ABA" w:rsidRPr="00581ABA">
        <w:rPr>
          <w:highlight w:val="lightGray"/>
        </w:rPr>
        <w:t>5</w:t>
      </w:r>
      <w:r w:rsidRPr="00D477FD">
        <w:t>)</w:t>
      </w:r>
    </w:p>
    <w:p w:rsidR="00A845F1" w:rsidRPr="00D477FD" w:rsidRDefault="00A845F1" w:rsidP="00A845F1">
      <w:pPr>
        <w:ind w:left="567" w:hanging="567"/>
      </w:pPr>
    </w:p>
    <w:p w:rsidR="00A845F1" w:rsidRPr="00D477FD" w:rsidRDefault="00A845F1" w:rsidP="00A845F1">
      <w:pPr>
        <w:pStyle w:val="ListParagraph"/>
        <w:keepNext/>
        <w:numPr>
          <w:ilvl w:val="0"/>
          <w:numId w:val="7"/>
        </w:numPr>
      </w:pPr>
      <w:r w:rsidRPr="00D477FD">
        <w:t>Matters referred by the CAJ to the CAJ-AG for consideration since the eighth session of the CAJ-AG</w:t>
      </w:r>
    </w:p>
    <w:p w:rsidR="00A845F1" w:rsidRPr="00D477FD" w:rsidRDefault="00A845F1" w:rsidP="00A845F1">
      <w:pPr>
        <w:keepNext/>
        <w:ind w:left="567" w:hanging="567"/>
      </w:pPr>
    </w:p>
    <w:p w:rsidR="00A845F1" w:rsidRDefault="00A845F1" w:rsidP="00A845F1">
      <w:pPr>
        <w:pStyle w:val="ListParagraph"/>
        <w:keepNext/>
        <w:numPr>
          <w:ilvl w:val="0"/>
          <w:numId w:val="7"/>
        </w:numPr>
      </w:pPr>
      <w:r w:rsidRPr="00D477FD">
        <w:t>Date and program for the tenth session</w:t>
      </w:r>
    </w:p>
    <w:p w:rsidR="006A0ABF" w:rsidRDefault="006A0ABF" w:rsidP="006A0ABF">
      <w:pPr>
        <w:keepNext/>
      </w:pPr>
    </w:p>
    <w:p w:rsidR="002E2A4D" w:rsidRDefault="00941A7E" w:rsidP="000022C4">
      <w:pPr>
        <w:rPr>
          <w:szCs w:val="24"/>
        </w:rPr>
      </w:pPr>
      <w:r w:rsidRPr="002E2A4D">
        <w:fldChar w:fldCharType="begin"/>
      </w:r>
      <w:r w:rsidRPr="002E2A4D">
        <w:instrText xml:space="preserve"> AUTONUM  </w:instrText>
      </w:r>
      <w:r w:rsidRPr="002E2A4D">
        <w:fldChar w:fldCharType="end"/>
      </w:r>
      <w:r w:rsidRPr="002E2A4D">
        <w:tab/>
      </w:r>
      <w:r w:rsidR="002E2A4D">
        <w:rPr>
          <w:rFonts w:cs="Arial"/>
        </w:rPr>
        <w:t xml:space="preserve">The CAJ may wish to note that a </w:t>
      </w:r>
      <w:r w:rsidRPr="002E2A4D">
        <w:rPr>
          <w:rFonts w:cs="Arial"/>
        </w:rPr>
        <w:t>further review of document UPOV/INF/12</w:t>
      </w:r>
      <w:r w:rsidR="002E2A4D" w:rsidRPr="002E2A4D">
        <w:rPr>
          <w:rFonts w:cs="Arial"/>
        </w:rPr>
        <w:t xml:space="preserve"> “</w:t>
      </w:r>
      <w:r w:rsidR="002E2A4D" w:rsidRPr="002E2A4D">
        <w:t>Explanatory Notes on Variety Denominations under the UPOV Convention”</w:t>
      </w:r>
      <w:r w:rsidRPr="002E2A4D">
        <w:rPr>
          <w:rFonts w:cs="Arial"/>
        </w:rPr>
        <w:t xml:space="preserve"> might be necessary in relation to the development of an effective UPOV similarity search tool. </w:t>
      </w:r>
      <w:r w:rsidRPr="002E2A4D">
        <w:t>Th</w:t>
      </w:r>
      <w:r w:rsidRPr="002E2A4D">
        <w:rPr>
          <w:szCs w:val="24"/>
        </w:rPr>
        <w:t>e latest developments concerning this topic are provided in document CAJ/70/4 “Variety Denominations”.</w:t>
      </w:r>
      <w:r w:rsidR="002E2A4D" w:rsidRPr="006A0ABF">
        <w:rPr>
          <w:szCs w:val="24"/>
        </w:rPr>
        <w:t xml:space="preserve"> </w:t>
      </w:r>
    </w:p>
    <w:p w:rsidR="000022C4" w:rsidRDefault="000022C4" w:rsidP="000022C4">
      <w:pPr>
        <w:rPr>
          <w:szCs w:val="24"/>
        </w:rPr>
      </w:pPr>
    </w:p>
    <w:p w:rsidR="002E2A4D" w:rsidRDefault="002E2A4D" w:rsidP="000022C4">
      <w:r>
        <w:rPr>
          <w:szCs w:val="24"/>
        </w:rPr>
        <w:fldChar w:fldCharType="begin"/>
      </w:r>
      <w:r>
        <w:rPr>
          <w:szCs w:val="24"/>
        </w:rPr>
        <w:instrText xml:space="preserve"> AUTONUM  </w:instrText>
      </w:r>
      <w:r>
        <w:rPr>
          <w:szCs w:val="24"/>
        </w:rPr>
        <w:fldChar w:fldCharType="end"/>
      </w:r>
      <w:r>
        <w:rPr>
          <w:szCs w:val="24"/>
        </w:rPr>
        <w:tab/>
      </w:r>
      <w:r w:rsidRPr="006A0ABF">
        <w:rPr>
          <w:szCs w:val="24"/>
        </w:rPr>
        <w:t xml:space="preserve">A report on the work of the CAJ-AG, at its </w:t>
      </w:r>
      <w:r w:rsidRPr="006A0ABF">
        <w:rPr>
          <w:rFonts w:cs="Arial"/>
        </w:rPr>
        <w:t>ninth</w:t>
      </w:r>
      <w:r w:rsidRPr="006A0ABF">
        <w:t xml:space="preserve"> session</w:t>
      </w:r>
      <w:r w:rsidRPr="006A0ABF">
        <w:rPr>
          <w:szCs w:val="24"/>
        </w:rPr>
        <w:t xml:space="preserve">, will be presented to the CAJ, at its </w:t>
      </w:r>
      <w:r w:rsidR="007075EF">
        <w:t>seventy</w:t>
      </w:r>
      <w:r w:rsidR="007075EF">
        <w:noBreakHyphen/>
      </w:r>
      <w:r w:rsidRPr="006A0ABF">
        <w:t>first session, to be held in March 2015</w:t>
      </w:r>
      <w:r>
        <w:t>.</w:t>
      </w:r>
    </w:p>
    <w:p w:rsidR="00A845F1" w:rsidRPr="00153DFB" w:rsidRDefault="00A845F1" w:rsidP="00BB0864"/>
    <w:p w:rsidR="002C2B0C" w:rsidRDefault="002C2B0C" w:rsidP="00BB0864">
      <w:pPr>
        <w:rPr>
          <w:highlight w:val="yellow"/>
        </w:rPr>
      </w:pPr>
    </w:p>
    <w:p w:rsidR="00BB0864" w:rsidRPr="002C2B0C" w:rsidRDefault="00BB0864" w:rsidP="00BB0864">
      <w:pPr>
        <w:rPr>
          <w:highlight w:val="yellow"/>
        </w:rPr>
      </w:pPr>
    </w:p>
    <w:p w:rsidR="002C2B0C" w:rsidRPr="00941A7E" w:rsidRDefault="001374EC" w:rsidP="001374EC">
      <w:pPr>
        <w:pStyle w:val="Heading1"/>
      </w:pPr>
      <w:bookmarkStart w:id="8" w:name="_Toc381257343"/>
      <w:bookmarkStart w:id="9" w:name="_Toc396988388"/>
      <w:r w:rsidRPr="00941A7E">
        <w:t>UPDATING OF DOCUMENT UPOV/INF/5 “UPOV MODEL PLANT BREEDERS’ RIGHTS GAZETTE”</w:t>
      </w:r>
      <w:bookmarkEnd w:id="8"/>
      <w:bookmarkEnd w:id="9"/>
    </w:p>
    <w:p w:rsidR="007075EF" w:rsidRPr="00941A7E" w:rsidRDefault="007075EF" w:rsidP="002C2B0C">
      <w:pPr>
        <w:keepNext/>
      </w:pPr>
    </w:p>
    <w:p w:rsidR="00945F98" w:rsidRDefault="00945F98" w:rsidP="00945F98">
      <w:pPr>
        <w:pStyle w:val="ListParagraph"/>
        <w:ind w:left="0"/>
        <w:rPr>
          <w:szCs w:val="24"/>
        </w:rPr>
      </w:pPr>
      <w:r w:rsidRPr="00941A7E">
        <w:fldChar w:fldCharType="begin"/>
      </w:r>
      <w:r w:rsidRPr="00941A7E">
        <w:instrText xml:space="preserve"> AUTONUM  </w:instrText>
      </w:r>
      <w:r w:rsidRPr="00941A7E">
        <w:fldChar w:fldCharType="end"/>
      </w:r>
      <w:r w:rsidRPr="00941A7E">
        <w:tab/>
      </w:r>
      <w:r w:rsidR="00300B1B">
        <w:t>D</w:t>
      </w:r>
      <w:r w:rsidRPr="00941A7E">
        <w:rPr>
          <w:szCs w:val="24"/>
        </w:rPr>
        <w:t>evelopments concerning the revision of document UPOV/INF/5 “UPOV Model P</w:t>
      </w:r>
      <w:r w:rsidR="00941A7E">
        <w:rPr>
          <w:szCs w:val="24"/>
        </w:rPr>
        <w:t>lant Breeders’ Rights Gazette” are</w:t>
      </w:r>
      <w:r w:rsidRPr="00941A7E">
        <w:rPr>
          <w:szCs w:val="24"/>
        </w:rPr>
        <w:t xml:space="preserve"> provided in document CAJ/70/3.</w:t>
      </w:r>
    </w:p>
    <w:p w:rsidR="00941A7E" w:rsidRDefault="00941A7E" w:rsidP="00945F98">
      <w:pPr>
        <w:pStyle w:val="ListParagraph"/>
        <w:ind w:left="0"/>
        <w:rPr>
          <w:szCs w:val="24"/>
        </w:rPr>
      </w:pPr>
    </w:p>
    <w:p w:rsidR="00BB0864" w:rsidRPr="00941A7E" w:rsidRDefault="00BB0864" w:rsidP="00945F98">
      <w:pPr>
        <w:pStyle w:val="ListParagraph"/>
        <w:ind w:left="0"/>
        <w:rPr>
          <w:szCs w:val="24"/>
        </w:rPr>
      </w:pPr>
    </w:p>
    <w:p w:rsidR="002C2B0C" w:rsidRPr="00941A7E" w:rsidRDefault="002C2B0C" w:rsidP="00BB0864"/>
    <w:p w:rsidR="002C2B0C" w:rsidRPr="001374EC" w:rsidRDefault="001374EC" w:rsidP="001374EC">
      <w:pPr>
        <w:pStyle w:val="Heading1"/>
        <w:rPr>
          <w:rStyle w:val="Heading1Char"/>
        </w:rPr>
      </w:pPr>
      <w:bookmarkStart w:id="10" w:name="_Toc381257344"/>
      <w:bookmarkStart w:id="11" w:name="_Toc396988389"/>
      <w:r w:rsidRPr="001374EC">
        <w:rPr>
          <w:rStyle w:val="Heading1Char"/>
        </w:rPr>
        <w:t>REVISION OF DOCUMENT UPOV/INF/15 “GUIDANCE FOR MEMBERS OF UPOV ON ONGOING OBLIGATIONS AND RELATED NOTIFICATIONS AND ON THE PROVISION OF INFORMATION TO FACILITATE COOPERATION”</w:t>
      </w:r>
      <w:bookmarkEnd w:id="10"/>
      <w:bookmarkEnd w:id="11"/>
    </w:p>
    <w:p w:rsidR="002C2B0C" w:rsidRPr="00941A7E" w:rsidRDefault="002C2B0C" w:rsidP="002C2B0C">
      <w:pPr>
        <w:rPr>
          <w:snapToGrid w:val="0"/>
        </w:rPr>
      </w:pPr>
    </w:p>
    <w:p w:rsidR="00945F98" w:rsidRDefault="00945F98" w:rsidP="00945F98">
      <w:pPr>
        <w:rPr>
          <w:szCs w:val="24"/>
        </w:rPr>
      </w:pPr>
      <w:r w:rsidRPr="00941A7E">
        <w:rPr>
          <w:szCs w:val="24"/>
        </w:rPr>
        <w:fldChar w:fldCharType="begin"/>
      </w:r>
      <w:r w:rsidRPr="00941A7E">
        <w:rPr>
          <w:szCs w:val="24"/>
        </w:rPr>
        <w:instrText xml:space="preserve"> AUTONUM  </w:instrText>
      </w:r>
      <w:r w:rsidRPr="00941A7E">
        <w:rPr>
          <w:szCs w:val="24"/>
        </w:rPr>
        <w:fldChar w:fldCharType="end"/>
      </w:r>
      <w:r w:rsidRPr="00941A7E">
        <w:rPr>
          <w:szCs w:val="24"/>
        </w:rPr>
        <w:tab/>
        <w:t>The latest developments concerning the revision of document UPOV/INF/15 “Guidance for Members of UPOV on Ongoing Obligations and Related Notifications and on the Provision of Information to Facilitate Cooperation”</w:t>
      </w:r>
      <w:r w:rsidR="00941A7E">
        <w:rPr>
          <w:szCs w:val="24"/>
        </w:rPr>
        <w:t xml:space="preserve"> are</w:t>
      </w:r>
      <w:r w:rsidRPr="00941A7E">
        <w:rPr>
          <w:szCs w:val="24"/>
        </w:rPr>
        <w:t xml:space="preserve"> provided in document CAJ/70/5.</w:t>
      </w:r>
    </w:p>
    <w:p w:rsidR="002E2A4D" w:rsidRPr="00945F98" w:rsidRDefault="002E2A4D" w:rsidP="00945F98"/>
    <w:p w:rsidR="00945F98" w:rsidRDefault="00945F98" w:rsidP="00945F98">
      <w:pPr>
        <w:pStyle w:val="ListParagraph"/>
        <w:ind w:left="0"/>
      </w:pPr>
    </w:p>
    <w:p w:rsidR="00BB0864" w:rsidRDefault="00BB0864" w:rsidP="00945F98">
      <w:pPr>
        <w:pStyle w:val="ListParagraph"/>
        <w:ind w:left="0"/>
      </w:pPr>
    </w:p>
    <w:p w:rsidR="00945F98" w:rsidRPr="002E2A4D" w:rsidRDefault="001374EC" w:rsidP="001374EC">
      <w:pPr>
        <w:pStyle w:val="Heading1"/>
      </w:pPr>
      <w:bookmarkStart w:id="12" w:name="_Toc396988390"/>
      <w:r>
        <w:lastRenderedPageBreak/>
        <w:t>PROCEEDINGS OF THE S</w:t>
      </w:r>
      <w:r w:rsidRPr="009C2B64">
        <w:t>EMINAR ON ESSENTIALLY DERIVED VARIETIES</w:t>
      </w:r>
      <w:r>
        <w:t xml:space="preserve"> IN FRENCH, </w:t>
      </w:r>
      <w:r w:rsidRPr="002E2A4D">
        <w:t>GERMAN AND SPANISH</w:t>
      </w:r>
      <w:bookmarkEnd w:id="12"/>
    </w:p>
    <w:p w:rsidR="00945F98" w:rsidRPr="002E2A4D" w:rsidRDefault="00945F98" w:rsidP="00945F98">
      <w:pPr>
        <w:keepNext/>
      </w:pPr>
    </w:p>
    <w:p w:rsidR="00945F98" w:rsidRPr="002E2A4D" w:rsidRDefault="002E2A4D" w:rsidP="002E2A4D">
      <w:r w:rsidRPr="002E2A4D">
        <w:fldChar w:fldCharType="begin"/>
      </w:r>
      <w:r w:rsidRPr="002E2A4D">
        <w:instrText xml:space="preserve"> AUTONUM  </w:instrText>
      </w:r>
      <w:r w:rsidRPr="002E2A4D">
        <w:fldChar w:fldCharType="end"/>
      </w:r>
      <w:r w:rsidRPr="002E2A4D">
        <w:tab/>
      </w:r>
      <w:r w:rsidR="00945F98" w:rsidRPr="002E2A4D">
        <w:t>The Seminar on Essentially Derived Varieties was held</w:t>
      </w:r>
      <w:r w:rsidRPr="002E2A4D">
        <w:t xml:space="preserve"> in Geneva, on October 22, 2013. T</w:t>
      </w:r>
      <w:r w:rsidR="00945F98" w:rsidRPr="002E2A4D">
        <w:rPr>
          <w:rFonts w:cs="Arial"/>
        </w:rPr>
        <w:t>he English version of</w:t>
      </w:r>
      <w:r w:rsidRPr="002E2A4D">
        <w:rPr>
          <w:rFonts w:cs="Arial"/>
        </w:rPr>
        <w:t xml:space="preserve"> the Proceedings</w:t>
      </w:r>
      <w:r w:rsidR="00945F98" w:rsidRPr="002E2A4D">
        <w:rPr>
          <w:rFonts w:cs="Arial"/>
        </w:rPr>
        <w:t xml:space="preserve"> (</w:t>
      </w:r>
      <w:r w:rsidR="00945F98" w:rsidRPr="002E2A4D">
        <w:t xml:space="preserve">Publication </w:t>
      </w:r>
      <w:r w:rsidR="00945F98" w:rsidRPr="002E2A4D">
        <w:rPr>
          <w:rFonts w:cs="Arial"/>
        </w:rPr>
        <w:t>358)</w:t>
      </w:r>
      <w:r w:rsidRPr="002E2A4D">
        <w:t xml:space="preserve"> became available in February 2014.</w:t>
      </w:r>
      <w:r w:rsidRPr="002E2A4D">
        <w:rPr>
          <w:rStyle w:val="FootnoteReference"/>
        </w:rPr>
        <w:footnoteReference w:id="10"/>
      </w:r>
      <w:r w:rsidRPr="002E2A4D">
        <w:t xml:space="preserve"> </w:t>
      </w:r>
    </w:p>
    <w:p w:rsidR="002E2A4D" w:rsidRPr="002E2A4D" w:rsidRDefault="002E2A4D" w:rsidP="002E2A4D"/>
    <w:p w:rsidR="00DD0067" w:rsidRDefault="00945F98" w:rsidP="00A20EDE">
      <w:pPr>
        <w:spacing w:after="240"/>
      </w:pPr>
      <w:r w:rsidRPr="002E2A4D">
        <w:rPr>
          <w:rFonts w:cs="Arial"/>
        </w:rPr>
        <w:fldChar w:fldCharType="begin"/>
      </w:r>
      <w:r w:rsidRPr="002E2A4D">
        <w:rPr>
          <w:rFonts w:cs="Arial"/>
        </w:rPr>
        <w:instrText xml:space="preserve"> AUTONUM  </w:instrText>
      </w:r>
      <w:r w:rsidRPr="002E2A4D">
        <w:rPr>
          <w:rFonts w:cs="Arial"/>
        </w:rPr>
        <w:fldChar w:fldCharType="end"/>
      </w:r>
      <w:r w:rsidRPr="002E2A4D">
        <w:rPr>
          <w:rFonts w:cs="Arial"/>
        </w:rPr>
        <w:tab/>
        <w:t xml:space="preserve">Publication 358 in French, German and Spanish </w:t>
      </w:r>
      <w:r w:rsidRPr="002E2A4D">
        <w:t>has been posted on the UPOV website (</w:t>
      </w:r>
      <w:hyperlink r:id="rId12" w:history="1">
        <w:r w:rsidRPr="002E2A4D">
          <w:rPr>
            <w:rStyle w:val="Hyperlink"/>
          </w:rPr>
          <w:t>http://www.upov.int/meetings/en/details.jsp?meeting_id=29782</w:t>
        </w:r>
      </w:hyperlink>
      <w:r w:rsidRPr="002E2A4D">
        <w:t xml:space="preserve">). </w:t>
      </w:r>
    </w:p>
    <w:p w:rsidR="00DD0067" w:rsidRPr="00DD0067" w:rsidRDefault="000022C4" w:rsidP="002E2A4D">
      <w:pPr>
        <w:pStyle w:val="DecisionParagraphs"/>
      </w:pPr>
      <w:r>
        <w:fldChar w:fldCharType="begin"/>
      </w:r>
      <w:r>
        <w:instrText xml:space="preserve"> AUTONUM  </w:instrText>
      </w:r>
      <w:r>
        <w:fldChar w:fldCharType="end"/>
      </w:r>
      <w:r>
        <w:tab/>
      </w:r>
      <w:r w:rsidR="00DD0067">
        <w:t>The CAJ is invited to note that:</w:t>
      </w:r>
      <w:r w:rsidR="00DD0067" w:rsidRPr="00BB3B30">
        <w:t xml:space="preserve"> </w:t>
      </w:r>
    </w:p>
    <w:p w:rsidR="002E2A4D" w:rsidRDefault="002E2A4D" w:rsidP="002E2A4D">
      <w:pPr>
        <w:pStyle w:val="DecisionParagraphs"/>
        <w:rPr>
          <w:szCs w:val="24"/>
        </w:rPr>
      </w:pPr>
    </w:p>
    <w:p w:rsidR="002E2A4D" w:rsidRDefault="00DD0067" w:rsidP="00BB0864">
      <w:pPr>
        <w:pStyle w:val="DecisionParagraphs"/>
        <w:numPr>
          <w:ilvl w:val="0"/>
          <w:numId w:val="10"/>
        </w:numPr>
        <w:tabs>
          <w:tab w:val="clear" w:pos="5387"/>
          <w:tab w:val="left" w:pos="5954"/>
        </w:tabs>
        <w:ind w:left="4820" w:firstLine="567"/>
        <w:rPr>
          <w:szCs w:val="24"/>
        </w:rPr>
      </w:pPr>
      <w:r w:rsidRPr="00BB3B30">
        <w:rPr>
          <w:szCs w:val="24"/>
        </w:rPr>
        <w:t xml:space="preserve">new drafts of explanatory notes concerning </w:t>
      </w:r>
      <w:r w:rsidRPr="00BB3B30">
        <w:t xml:space="preserve">propagation and propagating material, harvested material, essentially derived varieties, cancellation, nullity, variety denominations and provisional protection </w:t>
      </w:r>
      <w:r w:rsidRPr="00BB3B30">
        <w:rPr>
          <w:szCs w:val="24"/>
        </w:rPr>
        <w:t>were circulated in May 2014, and comments were received by CAJ members and observers</w:t>
      </w:r>
      <w:r w:rsidR="002E2A4D">
        <w:rPr>
          <w:szCs w:val="24"/>
        </w:rPr>
        <w:t xml:space="preserve">, as set out in paragraphs </w:t>
      </w:r>
      <w:r w:rsidR="009E37A5">
        <w:rPr>
          <w:szCs w:val="24"/>
        </w:rPr>
        <w:t>9 to 16</w:t>
      </w:r>
      <w:r w:rsidR="002E2A4D">
        <w:rPr>
          <w:szCs w:val="24"/>
        </w:rPr>
        <w:t xml:space="preserve"> above;</w:t>
      </w:r>
    </w:p>
    <w:p w:rsidR="002E2A4D" w:rsidRDefault="002E2A4D" w:rsidP="00BB0864">
      <w:pPr>
        <w:pStyle w:val="DecisionParagraphs"/>
        <w:tabs>
          <w:tab w:val="clear" w:pos="5387"/>
          <w:tab w:val="left" w:pos="5954"/>
        </w:tabs>
        <w:rPr>
          <w:szCs w:val="24"/>
        </w:rPr>
      </w:pPr>
    </w:p>
    <w:p w:rsidR="000022C4" w:rsidRPr="000022C4" w:rsidRDefault="00DD0067" w:rsidP="00BB0864">
      <w:pPr>
        <w:pStyle w:val="DecisionParagraphs"/>
        <w:numPr>
          <w:ilvl w:val="0"/>
          <w:numId w:val="10"/>
        </w:numPr>
        <w:tabs>
          <w:tab w:val="clear" w:pos="5387"/>
          <w:tab w:val="left" w:pos="5954"/>
        </w:tabs>
        <w:ind w:left="4820" w:firstLine="567"/>
        <w:rPr>
          <w:szCs w:val="24"/>
        </w:rPr>
      </w:pPr>
      <w:r>
        <w:rPr>
          <w:szCs w:val="24"/>
        </w:rPr>
        <w:t>o</w:t>
      </w:r>
      <w:r w:rsidRPr="00BB3B30">
        <w:rPr>
          <w:szCs w:val="24"/>
        </w:rPr>
        <w:t xml:space="preserve">n the basis of comments received, new drafts of the above explanatory notes </w:t>
      </w:r>
      <w:r w:rsidR="00A77173">
        <w:rPr>
          <w:szCs w:val="24"/>
        </w:rPr>
        <w:t xml:space="preserve">have been </w:t>
      </w:r>
      <w:r w:rsidRPr="00BB3B30">
        <w:rPr>
          <w:szCs w:val="24"/>
        </w:rPr>
        <w:t xml:space="preserve">posted </w:t>
      </w:r>
      <w:r w:rsidR="00A77173">
        <w:rPr>
          <w:szCs w:val="24"/>
        </w:rPr>
        <w:t>on September 10</w:t>
      </w:r>
      <w:r w:rsidRPr="00BB3B30">
        <w:rPr>
          <w:szCs w:val="24"/>
        </w:rPr>
        <w:t xml:space="preserve">, 2014, </w:t>
      </w:r>
      <w:r w:rsidR="000022C4">
        <w:rPr>
          <w:rFonts w:cs="Arial"/>
        </w:rPr>
        <w:t>to</w:t>
      </w:r>
      <w:r w:rsidRPr="00BB3B30">
        <w:rPr>
          <w:rFonts w:cs="Arial"/>
        </w:rPr>
        <w:t xml:space="preserve"> be considered by the CAJ-AG, at its nint</w:t>
      </w:r>
      <w:r w:rsidR="00D11986">
        <w:rPr>
          <w:rFonts w:cs="Arial"/>
        </w:rPr>
        <w:t>h session to be held on October </w:t>
      </w:r>
      <w:r w:rsidRPr="00BB3B30">
        <w:rPr>
          <w:rFonts w:cs="Arial"/>
        </w:rPr>
        <w:t>1</w:t>
      </w:r>
      <w:bookmarkStart w:id="13" w:name="_GoBack"/>
      <w:bookmarkEnd w:id="13"/>
      <w:r w:rsidRPr="00BB3B30">
        <w:rPr>
          <w:rFonts w:cs="Arial"/>
        </w:rPr>
        <w:t xml:space="preserve">4 and 17, 2014; </w:t>
      </w:r>
    </w:p>
    <w:p w:rsidR="000022C4" w:rsidRDefault="000022C4" w:rsidP="00BB0864">
      <w:pPr>
        <w:pStyle w:val="ListParagraph"/>
        <w:tabs>
          <w:tab w:val="left" w:pos="5954"/>
        </w:tabs>
        <w:rPr>
          <w:szCs w:val="24"/>
        </w:rPr>
      </w:pPr>
    </w:p>
    <w:p w:rsidR="000022C4" w:rsidRPr="000022C4" w:rsidRDefault="000022C4" w:rsidP="00BB0864">
      <w:pPr>
        <w:pStyle w:val="DecisionParagraphs"/>
        <w:numPr>
          <w:ilvl w:val="0"/>
          <w:numId w:val="10"/>
        </w:numPr>
        <w:tabs>
          <w:tab w:val="clear" w:pos="5387"/>
          <w:tab w:val="left" w:pos="5954"/>
        </w:tabs>
        <w:ind w:left="4820" w:firstLine="567"/>
        <w:rPr>
          <w:szCs w:val="24"/>
        </w:rPr>
      </w:pPr>
      <w:r>
        <w:rPr>
          <w:rFonts w:cs="Arial"/>
        </w:rPr>
        <w:t xml:space="preserve">a </w:t>
      </w:r>
      <w:r w:rsidRPr="002E2A4D">
        <w:rPr>
          <w:rFonts w:cs="Arial"/>
        </w:rPr>
        <w:t>further review of document UPOV/INF/12 “</w:t>
      </w:r>
      <w:r w:rsidRPr="002E2A4D">
        <w:t>Explanatory Notes on Variety Denominations under the UPOV Convention”</w:t>
      </w:r>
      <w:r w:rsidRPr="002E2A4D">
        <w:rPr>
          <w:rFonts w:cs="Arial"/>
        </w:rPr>
        <w:t xml:space="preserve"> might be necessary in relation to the development of an effective UPOV similarity search tool</w:t>
      </w:r>
      <w:r>
        <w:rPr>
          <w:rFonts w:cs="Arial"/>
        </w:rPr>
        <w:t xml:space="preserve"> (see document CAJ/70/4);</w:t>
      </w:r>
    </w:p>
    <w:p w:rsidR="000022C4" w:rsidRDefault="000022C4" w:rsidP="00BB0864">
      <w:pPr>
        <w:pStyle w:val="ListParagraph"/>
        <w:tabs>
          <w:tab w:val="left" w:pos="5954"/>
        </w:tabs>
        <w:rPr>
          <w:szCs w:val="24"/>
        </w:rPr>
      </w:pPr>
    </w:p>
    <w:p w:rsidR="00DD0067" w:rsidRPr="000022C4" w:rsidRDefault="00DD0067" w:rsidP="00BB0864">
      <w:pPr>
        <w:pStyle w:val="DecisionParagraphs"/>
        <w:numPr>
          <w:ilvl w:val="0"/>
          <w:numId w:val="10"/>
        </w:numPr>
        <w:tabs>
          <w:tab w:val="clear" w:pos="5387"/>
          <w:tab w:val="left" w:pos="5954"/>
        </w:tabs>
        <w:ind w:left="4820" w:firstLine="567"/>
        <w:rPr>
          <w:szCs w:val="24"/>
        </w:rPr>
      </w:pPr>
      <w:r>
        <w:rPr>
          <w:szCs w:val="24"/>
        </w:rPr>
        <w:t>a</w:t>
      </w:r>
      <w:r w:rsidRPr="00BB3B30">
        <w:rPr>
          <w:szCs w:val="24"/>
        </w:rPr>
        <w:t xml:space="preserve"> report on the work of the CAJ-AG, at its </w:t>
      </w:r>
      <w:r w:rsidRPr="00BB3B30">
        <w:rPr>
          <w:rFonts w:cs="Arial"/>
        </w:rPr>
        <w:t>ninth</w:t>
      </w:r>
      <w:r w:rsidRPr="00BB3B30">
        <w:t xml:space="preserve"> session</w:t>
      </w:r>
      <w:r w:rsidRPr="00BB3B30">
        <w:rPr>
          <w:szCs w:val="24"/>
        </w:rPr>
        <w:t xml:space="preserve">, will be presented to the CAJ, at its </w:t>
      </w:r>
      <w:r w:rsidRPr="00BB3B30">
        <w:t>seventy-first session, to be held in March 2015;</w:t>
      </w:r>
    </w:p>
    <w:p w:rsidR="000022C4" w:rsidRDefault="000022C4" w:rsidP="00BB0864">
      <w:pPr>
        <w:pStyle w:val="ListParagraph"/>
        <w:tabs>
          <w:tab w:val="left" w:pos="5954"/>
        </w:tabs>
        <w:rPr>
          <w:szCs w:val="24"/>
        </w:rPr>
      </w:pPr>
    </w:p>
    <w:p w:rsidR="00DD0067" w:rsidRDefault="00DD0067" w:rsidP="00BB0864">
      <w:pPr>
        <w:pStyle w:val="DecisionParagraphs"/>
        <w:numPr>
          <w:ilvl w:val="0"/>
          <w:numId w:val="10"/>
        </w:numPr>
        <w:tabs>
          <w:tab w:val="clear" w:pos="5387"/>
          <w:tab w:val="left" w:pos="5954"/>
        </w:tabs>
        <w:ind w:left="4820" w:firstLine="567"/>
        <w:rPr>
          <w:szCs w:val="24"/>
        </w:rPr>
      </w:pPr>
      <w:r w:rsidRPr="000022C4">
        <w:rPr>
          <w:szCs w:val="24"/>
        </w:rPr>
        <w:t>developments concerning the revision of document UPOV/INF/5 “UPOV Model P</w:t>
      </w:r>
      <w:r w:rsidR="00300B1B">
        <w:rPr>
          <w:szCs w:val="24"/>
        </w:rPr>
        <w:t>lant Breeders’ Rights Gazette”</w:t>
      </w:r>
      <w:r w:rsidRPr="000022C4">
        <w:rPr>
          <w:szCs w:val="24"/>
        </w:rPr>
        <w:t xml:space="preserve"> </w:t>
      </w:r>
      <w:r w:rsidR="00300B1B">
        <w:rPr>
          <w:szCs w:val="24"/>
        </w:rPr>
        <w:t xml:space="preserve">are </w:t>
      </w:r>
      <w:r w:rsidRPr="000022C4">
        <w:rPr>
          <w:szCs w:val="24"/>
        </w:rPr>
        <w:t>provided in document CAJ/70/3;</w:t>
      </w:r>
    </w:p>
    <w:p w:rsidR="00300B1B" w:rsidRPr="000022C4" w:rsidRDefault="00300B1B" w:rsidP="00BB0864">
      <w:pPr>
        <w:pStyle w:val="DecisionParagraphs"/>
        <w:tabs>
          <w:tab w:val="clear" w:pos="5387"/>
          <w:tab w:val="left" w:pos="5954"/>
        </w:tabs>
        <w:ind w:left="0"/>
        <w:rPr>
          <w:szCs w:val="24"/>
        </w:rPr>
      </w:pPr>
    </w:p>
    <w:p w:rsidR="000022C4" w:rsidRDefault="000022C4" w:rsidP="00BB0864">
      <w:pPr>
        <w:pStyle w:val="DecisionParagraphs"/>
        <w:tabs>
          <w:tab w:val="clear" w:pos="5387"/>
          <w:tab w:val="left" w:pos="5954"/>
        </w:tabs>
        <w:ind w:firstLine="567"/>
        <w:rPr>
          <w:szCs w:val="24"/>
        </w:rPr>
      </w:pPr>
      <w:r>
        <w:rPr>
          <w:szCs w:val="24"/>
        </w:rPr>
        <w:t>(f)</w:t>
      </w:r>
      <w:r>
        <w:rPr>
          <w:szCs w:val="24"/>
        </w:rPr>
        <w:tab/>
      </w:r>
      <w:r w:rsidR="00DD0067" w:rsidRPr="00BB3B30">
        <w:rPr>
          <w:szCs w:val="24"/>
        </w:rPr>
        <w:t xml:space="preserve">developments concerning the revision of document UPOV/INF/15 “Guidance for Members of UPOV on Ongoing Obligations and Related Notifications and on the Provision of Information to Facilitate Cooperation” </w:t>
      </w:r>
      <w:r w:rsidR="00300B1B">
        <w:rPr>
          <w:szCs w:val="24"/>
        </w:rPr>
        <w:t>are</w:t>
      </w:r>
      <w:r w:rsidR="00DD0067" w:rsidRPr="00BB3B30">
        <w:rPr>
          <w:szCs w:val="24"/>
        </w:rPr>
        <w:t xml:space="preserve"> provided in document CAJ/70/5;</w:t>
      </w:r>
      <w:r w:rsidR="00C84BA8">
        <w:rPr>
          <w:szCs w:val="24"/>
        </w:rPr>
        <w:t xml:space="preserve"> </w:t>
      </w:r>
      <w:r w:rsidR="00DD0067" w:rsidRPr="00BB3B30">
        <w:rPr>
          <w:szCs w:val="24"/>
        </w:rPr>
        <w:t xml:space="preserve"> and</w:t>
      </w:r>
    </w:p>
    <w:p w:rsidR="000022C4" w:rsidRDefault="000022C4" w:rsidP="00BB0864">
      <w:pPr>
        <w:pStyle w:val="DecisionParagraphs"/>
        <w:tabs>
          <w:tab w:val="clear" w:pos="5387"/>
          <w:tab w:val="left" w:pos="5954"/>
        </w:tabs>
      </w:pPr>
    </w:p>
    <w:p w:rsidR="00DD0067" w:rsidRPr="000022C4" w:rsidRDefault="006C30CD" w:rsidP="00BB0864">
      <w:pPr>
        <w:pStyle w:val="DecisionParagraphs"/>
        <w:tabs>
          <w:tab w:val="clear" w:pos="5387"/>
          <w:tab w:val="left" w:pos="4820"/>
          <w:tab w:val="left" w:pos="5954"/>
        </w:tabs>
        <w:ind w:firstLine="567"/>
        <w:rPr>
          <w:szCs w:val="24"/>
        </w:rPr>
      </w:pPr>
      <w:r>
        <w:t>(g)</w:t>
      </w:r>
      <w:r w:rsidR="000022C4">
        <w:t xml:space="preserve"> </w:t>
      </w:r>
      <w:r>
        <w:tab/>
      </w:r>
      <w:r w:rsidR="00DD0067">
        <w:t>t</w:t>
      </w:r>
      <w:r w:rsidR="00DD0067" w:rsidRPr="00BB3B30">
        <w:t>he Spanish, French and German versions of the proceedings of the “Seminar on essentially derived va</w:t>
      </w:r>
      <w:r w:rsidR="005F0178">
        <w:t>rieties”, (UPOV Publication No. </w:t>
      </w:r>
      <w:r w:rsidR="00DD0067" w:rsidRPr="00BB3B30">
        <w:t xml:space="preserve">358) held in Geneva on October 22, 2013, have now been posted on the UPOV website </w:t>
      </w:r>
      <w:hyperlink r:id="rId13" w:history="1">
        <w:r w:rsidR="00DD0067" w:rsidRPr="00BB3B30">
          <w:rPr>
            <w:rStyle w:val="Hyperlink"/>
            <w:i w:val="0"/>
          </w:rPr>
          <w:t>http://www.upov.int/meetings/en/details.jsp?meeting_id=29782</w:t>
        </w:r>
      </w:hyperlink>
      <w:r w:rsidR="00DD0067" w:rsidRPr="00BB3B30">
        <w:t>).</w:t>
      </w:r>
    </w:p>
    <w:p w:rsidR="00DD0067" w:rsidRDefault="00DD0067" w:rsidP="00B27C88"/>
    <w:p w:rsidR="00B27C88" w:rsidRDefault="00B27C88" w:rsidP="00B27C88"/>
    <w:p w:rsidR="00B27C88" w:rsidRDefault="00B27C88" w:rsidP="00B27C88"/>
    <w:p w:rsidR="00B27C88" w:rsidRDefault="00B27C88" w:rsidP="001D19FB">
      <w:pPr>
        <w:jc w:val="right"/>
        <w:rPr>
          <w:snapToGrid w:val="0"/>
        </w:rPr>
      </w:pPr>
      <w:r w:rsidRPr="00FA161B">
        <w:rPr>
          <w:snapToGrid w:val="0"/>
        </w:rPr>
        <w:t>[Annex follows]</w:t>
      </w:r>
    </w:p>
    <w:p w:rsidR="00B27C88" w:rsidRPr="00CC07EF" w:rsidRDefault="00B27C88" w:rsidP="00F75CBE">
      <w:pPr>
        <w:jc w:val="left"/>
        <w:sectPr w:rsidR="00B27C88" w:rsidRPr="00CC07EF" w:rsidSect="00C57DAB">
          <w:headerReference w:type="default" r:id="rId14"/>
          <w:endnotePr>
            <w:numFmt w:val="lowerLetter"/>
          </w:endnotePr>
          <w:type w:val="continuous"/>
          <w:pgSz w:w="11907" w:h="16840" w:code="9"/>
          <w:pgMar w:top="510" w:right="1134" w:bottom="1134" w:left="1134" w:header="510" w:footer="624" w:gutter="0"/>
          <w:cols w:space="720"/>
          <w:titlePg/>
        </w:sectPr>
      </w:pPr>
    </w:p>
    <w:p w:rsidR="00B27C88" w:rsidRPr="00C57332" w:rsidRDefault="00B27C88" w:rsidP="00B27C88">
      <w:pPr>
        <w:jc w:val="center"/>
      </w:pPr>
      <w:r>
        <w:lastRenderedPageBreak/>
        <w:t>CAJ/</w:t>
      </w:r>
      <w:r w:rsidR="00476059">
        <w:t>70</w:t>
      </w:r>
      <w:r>
        <w:t>/2</w:t>
      </w:r>
    </w:p>
    <w:p w:rsidR="00B27C88" w:rsidRPr="00C57332" w:rsidRDefault="00B27C88" w:rsidP="00B27C88">
      <w:pPr>
        <w:jc w:val="center"/>
      </w:pPr>
    </w:p>
    <w:p w:rsidR="00B27C88" w:rsidRPr="00C57332" w:rsidRDefault="00B27C88" w:rsidP="00B27C88">
      <w:pPr>
        <w:jc w:val="center"/>
      </w:pPr>
      <w:r w:rsidRPr="00C57332">
        <w:t>ANNEX</w:t>
      </w:r>
    </w:p>
    <w:p w:rsidR="00B27C88" w:rsidRDefault="00B27C88" w:rsidP="00B27C88">
      <w:pPr>
        <w:jc w:val="center"/>
        <w:rPr>
          <w:sz w:val="16"/>
          <w:szCs w:val="16"/>
        </w:rPr>
      </w:pPr>
    </w:p>
    <w:p w:rsidR="00476059" w:rsidRPr="00A67697" w:rsidRDefault="00476059" w:rsidP="00B27C88">
      <w:pPr>
        <w:jc w:val="center"/>
        <w:rPr>
          <w:sz w:val="16"/>
          <w:szCs w:val="16"/>
        </w:rPr>
      </w:pPr>
    </w:p>
    <w:p w:rsidR="00B27C88" w:rsidRPr="00DD6655" w:rsidRDefault="00B27C88" w:rsidP="00B27C88">
      <w:pPr>
        <w:jc w:val="center"/>
      </w:pPr>
      <w:r w:rsidRPr="00DD6655">
        <w:t>OVERVIEW OF THE DEVELOPMENT OF INFORMATION MATERIALS</w:t>
      </w:r>
    </w:p>
    <w:p w:rsidR="00B27C88" w:rsidRDefault="00B27C88" w:rsidP="00B27C88">
      <w:pPr>
        <w:jc w:val="center"/>
        <w:rPr>
          <w:sz w:val="16"/>
          <w:szCs w:val="16"/>
        </w:rPr>
      </w:pPr>
    </w:p>
    <w:p w:rsidR="00B27C88" w:rsidRPr="00DD6655" w:rsidRDefault="00B27C88" w:rsidP="00B27C88">
      <w:pPr>
        <w:jc w:val="center"/>
        <w:rPr>
          <w:sz w:val="16"/>
          <w:szCs w:val="16"/>
        </w:rPr>
      </w:pPr>
    </w:p>
    <w:p w:rsidR="00B27C88" w:rsidRPr="000022C4" w:rsidRDefault="00B27C88" w:rsidP="00B27C88">
      <w:pPr>
        <w:jc w:val="left"/>
      </w:pPr>
      <w:r w:rsidRPr="000022C4">
        <w:t>EXPLANATORY NOTES</w:t>
      </w:r>
    </w:p>
    <w:p w:rsidR="00B27C88" w:rsidRPr="000022C4" w:rsidRDefault="00B27C88" w:rsidP="00B27C88">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B27C88" w:rsidRPr="000022C4" w:rsidTr="00B27C88">
        <w:trPr>
          <w:cantSplit/>
          <w:jc w:val="center"/>
        </w:trPr>
        <w:tc>
          <w:tcPr>
            <w:tcW w:w="1741" w:type="dxa"/>
            <w:shd w:val="clear" w:color="auto" w:fill="D9D9D9"/>
          </w:tcPr>
          <w:p w:rsidR="00B27C88" w:rsidRPr="000022C4" w:rsidRDefault="00B27C88" w:rsidP="00B27C88">
            <w:pPr>
              <w:jc w:val="left"/>
              <w:rPr>
                <w:rFonts w:cs="Arial"/>
                <w:sz w:val="18"/>
                <w:szCs w:val="18"/>
              </w:rPr>
            </w:pPr>
            <w:r w:rsidRPr="000022C4">
              <w:rPr>
                <w:rFonts w:cs="Arial"/>
                <w:sz w:val="18"/>
                <w:szCs w:val="18"/>
              </w:rPr>
              <w:t>Reference</w:t>
            </w:r>
          </w:p>
        </w:tc>
        <w:tc>
          <w:tcPr>
            <w:tcW w:w="4717" w:type="dxa"/>
            <w:shd w:val="clear" w:color="auto" w:fill="D9D9D9"/>
          </w:tcPr>
          <w:p w:rsidR="00B27C88" w:rsidRPr="000022C4" w:rsidRDefault="00B27C88" w:rsidP="00B27C88">
            <w:pPr>
              <w:jc w:val="left"/>
              <w:rPr>
                <w:rFonts w:cs="Arial"/>
                <w:sz w:val="18"/>
                <w:szCs w:val="18"/>
              </w:rPr>
            </w:pPr>
            <w:r w:rsidRPr="000022C4">
              <w:rPr>
                <w:rFonts w:cs="Arial"/>
                <w:sz w:val="18"/>
                <w:szCs w:val="18"/>
              </w:rPr>
              <w:t>Explanatory Notes on:</w:t>
            </w:r>
          </w:p>
        </w:tc>
        <w:tc>
          <w:tcPr>
            <w:tcW w:w="3912" w:type="dxa"/>
            <w:shd w:val="clear" w:color="auto" w:fill="D9D9D9"/>
          </w:tcPr>
          <w:p w:rsidR="00B27C88" w:rsidRPr="000022C4" w:rsidRDefault="00B27C88" w:rsidP="00B27C88">
            <w:pPr>
              <w:jc w:val="left"/>
              <w:rPr>
                <w:rFonts w:cs="Arial"/>
                <w:sz w:val="18"/>
                <w:szCs w:val="18"/>
              </w:rPr>
            </w:pPr>
            <w:r w:rsidRPr="000022C4">
              <w:rPr>
                <w:rFonts w:cs="Arial"/>
                <w:sz w:val="18"/>
                <w:szCs w:val="18"/>
              </w:rPr>
              <w:t>Status</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UPOV/EXN/BRD</w:t>
            </w:r>
          </w:p>
        </w:tc>
        <w:tc>
          <w:tcPr>
            <w:tcW w:w="4717" w:type="dxa"/>
          </w:tcPr>
          <w:p w:rsidR="00B27C88" w:rsidRPr="000022C4" w:rsidRDefault="00B27C88" w:rsidP="00B27C88">
            <w:pPr>
              <w:jc w:val="left"/>
              <w:rPr>
                <w:rFonts w:cs="Arial"/>
                <w:sz w:val="18"/>
                <w:szCs w:val="18"/>
              </w:rPr>
            </w:pPr>
            <w:r w:rsidRPr="000022C4">
              <w:rPr>
                <w:rFonts w:cs="Arial"/>
                <w:sz w:val="18"/>
                <w:szCs w:val="18"/>
              </w:rPr>
              <w:t>Definition of Breeder under the 1991 Act of the UPOV Convention</w:t>
            </w:r>
          </w:p>
        </w:tc>
        <w:tc>
          <w:tcPr>
            <w:tcW w:w="3912" w:type="dxa"/>
          </w:tcPr>
          <w:p w:rsidR="00B27C88" w:rsidRPr="000022C4" w:rsidRDefault="00B27C88" w:rsidP="00B27C88">
            <w:pPr>
              <w:jc w:val="left"/>
              <w:rPr>
                <w:rFonts w:cs="Arial"/>
                <w:strike/>
                <w:sz w:val="18"/>
                <w:szCs w:val="18"/>
              </w:rPr>
            </w:pPr>
            <w:r w:rsidRPr="000022C4">
              <w:rPr>
                <w:rFonts w:cs="Arial"/>
                <w:iCs/>
                <w:sz w:val="18"/>
                <w:szCs w:val="18"/>
              </w:rPr>
              <w:t>UPOV/EXN/BRD/1 adopted in October 2013</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UPOV/EXN/CAL</w:t>
            </w:r>
          </w:p>
        </w:tc>
        <w:tc>
          <w:tcPr>
            <w:tcW w:w="4717" w:type="dxa"/>
          </w:tcPr>
          <w:p w:rsidR="00B27C88" w:rsidRPr="000022C4" w:rsidRDefault="00B27C88" w:rsidP="00B27C88">
            <w:pPr>
              <w:jc w:val="left"/>
              <w:rPr>
                <w:rFonts w:cs="Arial"/>
                <w:sz w:val="18"/>
                <w:szCs w:val="18"/>
              </w:rPr>
            </w:pPr>
            <w:r w:rsidRPr="000022C4">
              <w:rPr>
                <w:rFonts w:cs="Arial"/>
                <w:sz w:val="18"/>
                <w:szCs w:val="18"/>
              </w:rPr>
              <w:t>Conditions and Limitations Concerning the Breeder’s Authorization in Respect of Propagating Material under the UPOV Convention</w:t>
            </w:r>
          </w:p>
        </w:tc>
        <w:tc>
          <w:tcPr>
            <w:tcW w:w="3912" w:type="dxa"/>
          </w:tcPr>
          <w:p w:rsidR="00B27C88" w:rsidRPr="000022C4" w:rsidRDefault="00B27C88" w:rsidP="00B27C88">
            <w:pPr>
              <w:jc w:val="left"/>
              <w:rPr>
                <w:rFonts w:cs="Arial"/>
                <w:sz w:val="18"/>
                <w:szCs w:val="18"/>
              </w:rPr>
            </w:pPr>
            <w:r w:rsidRPr="000022C4">
              <w:rPr>
                <w:rFonts w:cs="Arial"/>
                <w:sz w:val="18"/>
                <w:szCs w:val="18"/>
              </w:rPr>
              <w:t>UPOV/EXN/CAL/1 adopted in October</w:t>
            </w:r>
            <w:r w:rsidRPr="000022C4">
              <w:rPr>
                <w:rFonts w:cs="Arial"/>
                <w:iCs/>
                <w:sz w:val="18"/>
                <w:szCs w:val="18"/>
              </w:rPr>
              <w:t xml:space="preserve"> 2010</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UPOV/EXN/CAN</w:t>
            </w:r>
          </w:p>
        </w:tc>
        <w:tc>
          <w:tcPr>
            <w:tcW w:w="4717" w:type="dxa"/>
          </w:tcPr>
          <w:p w:rsidR="00B27C88" w:rsidRPr="000022C4" w:rsidRDefault="00B27C88" w:rsidP="00B27C88">
            <w:pPr>
              <w:jc w:val="left"/>
              <w:rPr>
                <w:rFonts w:cs="Arial"/>
                <w:sz w:val="18"/>
                <w:szCs w:val="18"/>
              </w:rPr>
            </w:pPr>
            <w:r w:rsidRPr="000022C4">
              <w:rPr>
                <w:rFonts w:cs="Arial"/>
                <w:sz w:val="18"/>
                <w:szCs w:val="18"/>
              </w:rPr>
              <w:t>Cancellation of the Breeder’s Right under the UPOV Convention</w:t>
            </w:r>
          </w:p>
        </w:tc>
        <w:tc>
          <w:tcPr>
            <w:tcW w:w="3912" w:type="dxa"/>
          </w:tcPr>
          <w:p w:rsidR="00B27C88" w:rsidRPr="000022C4" w:rsidRDefault="00B27C88" w:rsidP="00B27C88">
            <w:pPr>
              <w:jc w:val="left"/>
              <w:rPr>
                <w:rFonts w:cs="Arial"/>
                <w:sz w:val="18"/>
                <w:szCs w:val="18"/>
              </w:rPr>
            </w:pPr>
            <w:r w:rsidRPr="000022C4">
              <w:rPr>
                <w:rFonts w:cs="Arial"/>
                <w:sz w:val="18"/>
                <w:szCs w:val="18"/>
              </w:rPr>
              <w:t>UPOV/EXN/CAN/1 adopted in October 2009</w:t>
            </w:r>
          </w:p>
          <w:p w:rsidR="00B27C88" w:rsidRPr="000022C4" w:rsidRDefault="00B27C88" w:rsidP="00B27C88">
            <w:pPr>
              <w:jc w:val="left"/>
              <w:rPr>
                <w:rFonts w:cs="Arial"/>
                <w:spacing w:val="-2"/>
                <w:sz w:val="18"/>
                <w:szCs w:val="18"/>
              </w:rPr>
            </w:pPr>
            <w:r w:rsidRPr="000022C4">
              <w:rPr>
                <w:rFonts w:cs="Arial"/>
                <w:sz w:val="18"/>
                <w:szCs w:val="18"/>
              </w:rPr>
              <w:t>UPOV/EXN/CAN/2 Draft 1</w:t>
            </w:r>
            <w:r w:rsidRPr="000022C4">
              <w:rPr>
                <w:rFonts w:cs="Arial"/>
                <w:spacing w:val="-2"/>
                <w:sz w:val="18"/>
                <w:szCs w:val="18"/>
              </w:rPr>
              <w:t xml:space="preserve"> considered by the CAJ-AG by correspondence</w:t>
            </w:r>
          </w:p>
          <w:p w:rsidR="00B27C88" w:rsidRPr="000022C4" w:rsidRDefault="00B27C88" w:rsidP="00B27C88">
            <w:pPr>
              <w:jc w:val="left"/>
              <w:rPr>
                <w:rFonts w:cs="Arial"/>
                <w:sz w:val="18"/>
                <w:szCs w:val="18"/>
              </w:rPr>
            </w:pPr>
            <w:r w:rsidRPr="000022C4">
              <w:rPr>
                <w:rFonts w:cs="Arial"/>
                <w:sz w:val="18"/>
                <w:szCs w:val="18"/>
              </w:rPr>
              <w:t>UPOV/EXN/CAN/2 Draft 2</w:t>
            </w:r>
            <w:r w:rsidRPr="000022C4">
              <w:rPr>
                <w:rFonts w:cs="Arial"/>
                <w:spacing w:val="-2"/>
                <w:sz w:val="18"/>
                <w:szCs w:val="18"/>
              </w:rPr>
              <w:t xml:space="preserve"> to be considered by the CAJ-AG in October 2014</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color w:val="000000"/>
                <w:sz w:val="18"/>
                <w:szCs w:val="18"/>
              </w:rPr>
              <w:t>UPOV/EXN/EDV</w:t>
            </w:r>
          </w:p>
        </w:tc>
        <w:tc>
          <w:tcPr>
            <w:tcW w:w="4717" w:type="dxa"/>
          </w:tcPr>
          <w:p w:rsidR="00B27C88" w:rsidRPr="000022C4" w:rsidRDefault="00B27C88" w:rsidP="00B27C88">
            <w:pPr>
              <w:jc w:val="left"/>
              <w:rPr>
                <w:rFonts w:cs="Arial"/>
                <w:color w:val="000000"/>
                <w:sz w:val="18"/>
                <w:szCs w:val="18"/>
              </w:rPr>
            </w:pPr>
            <w:r w:rsidRPr="000022C4">
              <w:rPr>
                <w:rFonts w:cs="Arial"/>
                <w:color w:val="000000"/>
                <w:sz w:val="18"/>
                <w:szCs w:val="18"/>
              </w:rPr>
              <w:t xml:space="preserve">Essentially Derived Varieties under the </w:t>
            </w:r>
            <w:r w:rsidRPr="000022C4">
              <w:rPr>
                <w:rFonts w:cs="Arial"/>
                <w:sz w:val="18"/>
                <w:szCs w:val="18"/>
              </w:rPr>
              <w:t xml:space="preserve">1991 Act of the </w:t>
            </w:r>
            <w:r w:rsidRPr="000022C4">
              <w:rPr>
                <w:rFonts w:cs="Arial"/>
                <w:color w:val="000000"/>
                <w:sz w:val="18"/>
                <w:szCs w:val="18"/>
              </w:rPr>
              <w:t>UPOV Convention</w:t>
            </w:r>
          </w:p>
        </w:tc>
        <w:tc>
          <w:tcPr>
            <w:tcW w:w="3912" w:type="dxa"/>
          </w:tcPr>
          <w:p w:rsidR="00B27C88" w:rsidRPr="000022C4" w:rsidRDefault="00B27C88" w:rsidP="00B27C88">
            <w:pPr>
              <w:jc w:val="left"/>
              <w:rPr>
                <w:rFonts w:cs="Arial"/>
                <w:sz w:val="18"/>
                <w:szCs w:val="18"/>
              </w:rPr>
            </w:pPr>
            <w:r w:rsidRPr="000022C4">
              <w:rPr>
                <w:rFonts w:cs="Arial"/>
                <w:color w:val="000000"/>
                <w:sz w:val="18"/>
                <w:szCs w:val="18"/>
              </w:rPr>
              <w:t>UPOV/EXN/EDV/1 a</w:t>
            </w:r>
            <w:r w:rsidRPr="000022C4">
              <w:rPr>
                <w:rFonts w:cs="Arial"/>
                <w:sz w:val="18"/>
                <w:szCs w:val="18"/>
              </w:rPr>
              <w:t>dopted in October 2009</w:t>
            </w:r>
          </w:p>
          <w:p w:rsidR="00B27C88" w:rsidRPr="000022C4" w:rsidRDefault="00B27C88" w:rsidP="00B27C88">
            <w:pPr>
              <w:jc w:val="left"/>
              <w:rPr>
                <w:rFonts w:cs="Arial"/>
                <w:spacing w:val="-2"/>
                <w:sz w:val="18"/>
                <w:szCs w:val="18"/>
              </w:rPr>
            </w:pPr>
            <w:r w:rsidRPr="000022C4">
              <w:rPr>
                <w:rFonts w:cs="Arial"/>
                <w:color w:val="000000"/>
                <w:sz w:val="18"/>
                <w:szCs w:val="18"/>
              </w:rPr>
              <w:t>UPOV/EXN/EDV/2 Draft 4</w:t>
            </w:r>
            <w:r w:rsidRPr="000022C4">
              <w:rPr>
                <w:rFonts w:cs="Arial"/>
                <w:spacing w:val="-2"/>
                <w:sz w:val="18"/>
                <w:szCs w:val="18"/>
              </w:rPr>
              <w:t xml:space="preserve"> considered by the CAJ-AG by correspondence</w:t>
            </w:r>
          </w:p>
          <w:p w:rsidR="00B27C88" w:rsidRPr="000022C4" w:rsidRDefault="00B27C88" w:rsidP="00B27C88">
            <w:pPr>
              <w:jc w:val="left"/>
              <w:rPr>
                <w:rFonts w:cs="Arial"/>
                <w:sz w:val="18"/>
                <w:szCs w:val="18"/>
              </w:rPr>
            </w:pPr>
            <w:r w:rsidRPr="000022C4">
              <w:rPr>
                <w:rFonts w:cs="Arial"/>
                <w:color w:val="000000"/>
                <w:sz w:val="18"/>
                <w:szCs w:val="18"/>
              </w:rPr>
              <w:t>UPOV/EXN/EDV/2 Draft 5</w:t>
            </w:r>
            <w:r w:rsidRPr="000022C4">
              <w:rPr>
                <w:rFonts w:cs="Arial"/>
                <w:iCs/>
                <w:sz w:val="18"/>
                <w:szCs w:val="18"/>
              </w:rPr>
              <w:t xml:space="preserve"> </w:t>
            </w:r>
            <w:r w:rsidRPr="000022C4">
              <w:rPr>
                <w:rFonts w:cs="Arial"/>
                <w:spacing w:val="-2"/>
                <w:sz w:val="18"/>
                <w:szCs w:val="18"/>
              </w:rPr>
              <w:t xml:space="preserve"> to be considered by the CAJ-AG in October 2014</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color w:val="000000"/>
                <w:sz w:val="18"/>
                <w:szCs w:val="18"/>
              </w:rPr>
              <w:t>UPOV/EXN/ENF</w:t>
            </w:r>
          </w:p>
        </w:tc>
        <w:tc>
          <w:tcPr>
            <w:tcW w:w="4717" w:type="dxa"/>
          </w:tcPr>
          <w:p w:rsidR="00B27C88" w:rsidRPr="000022C4" w:rsidRDefault="00B27C88" w:rsidP="00B27C88">
            <w:pPr>
              <w:jc w:val="left"/>
              <w:rPr>
                <w:rFonts w:cs="Arial"/>
                <w:sz w:val="18"/>
                <w:szCs w:val="18"/>
              </w:rPr>
            </w:pPr>
            <w:r w:rsidRPr="000022C4">
              <w:rPr>
                <w:rFonts w:cs="Arial"/>
                <w:sz w:val="18"/>
                <w:szCs w:val="18"/>
              </w:rPr>
              <w:t>Enforcement of Breeders’ Rights under the UPOV Convention</w:t>
            </w:r>
          </w:p>
        </w:tc>
        <w:tc>
          <w:tcPr>
            <w:tcW w:w="3912" w:type="dxa"/>
          </w:tcPr>
          <w:p w:rsidR="00B27C88" w:rsidRPr="000022C4" w:rsidRDefault="00B27C88" w:rsidP="00B27C88">
            <w:pPr>
              <w:jc w:val="left"/>
              <w:rPr>
                <w:rFonts w:cs="Arial"/>
                <w:sz w:val="18"/>
                <w:szCs w:val="18"/>
              </w:rPr>
            </w:pPr>
            <w:r w:rsidRPr="000022C4">
              <w:rPr>
                <w:rFonts w:cs="Arial"/>
                <w:color w:val="000000"/>
                <w:sz w:val="18"/>
                <w:szCs w:val="18"/>
              </w:rPr>
              <w:t>UPOV/EXN/ENF/1 a</w:t>
            </w:r>
            <w:r w:rsidRPr="000022C4">
              <w:rPr>
                <w:rFonts w:cs="Arial"/>
                <w:sz w:val="18"/>
                <w:szCs w:val="18"/>
              </w:rPr>
              <w:t>dopted in October 2009</w:t>
            </w:r>
          </w:p>
        </w:tc>
      </w:tr>
      <w:tr w:rsidR="00B27C88" w:rsidRPr="000022C4" w:rsidTr="00B27C88">
        <w:trPr>
          <w:cantSplit/>
          <w:jc w:val="center"/>
        </w:trPr>
        <w:tc>
          <w:tcPr>
            <w:tcW w:w="1741" w:type="dxa"/>
          </w:tcPr>
          <w:p w:rsidR="00B27C88" w:rsidRPr="000022C4" w:rsidRDefault="00B27C88" w:rsidP="00B27C88">
            <w:pPr>
              <w:jc w:val="left"/>
              <w:rPr>
                <w:rFonts w:cs="Arial"/>
                <w:color w:val="000000"/>
                <w:sz w:val="18"/>
                <w:szCs w:val="18"/>
              </w:rPr>
            </w:pPr>
            <w:r w:rsidRPr="000022C4">
              <w:rPr>
                <w:rFonts w:cs="Arial"/>
                <w:color w:val="000000"/>
                <w:sz w:val="18"/>
                <w:szCs w:val="18"/>
              </w:rPr>
              <w:t>UPOV/EXN/EXC</w:t>
            </w:r>
          </w:p>
        </w:tc>
        <w:tc>
          <w:tcPr>
            <w:tcW w:w="4717" w:type="dxa"/>
          </w:tcPr>
          <w:p w:rsidR="00B27C88" w:rsidRPr="000022C4" w:rsidRDefault="00B27C88" w:rsidP="00B27C88">
            <w:pPr>
              <w:jc w:val="left"/>
              <w:rPr>
                <w:rFonts w:cs="Arial"/>
                <w:color w:val="000000"/>
                <w:sz w:val="18"/>
                <w:szCs w:val="18"/>
              </w:rPr>
            </w:pPr>
            <w:r w:rsidRPr="000022C4">
              <w:rPr>
                <w:rFonts w:cs="Arial"/>
                <w:color w:val="000000"/>
                <w:sz w:val="18"/>
                <w:szCs w:val="18"/>
              </w:rPr>
              <w:t xml:space="preserve">Exceptions to the Breeder’s Right under the </w:t>
            </w:r>
            <w:r w:rsidRPr="000022C4">
              <w:rPr>
                <w:rFonts w:cs="Arial"/>
                <w:sz w:val="18"/>
                <w:szCs w:val="18"/>
              </w:rPr>
              <w:t xml:space="preserve">1991 Act of the </w:t>
            </w:r>
            <w:r w:rsidRPr="000022C4">
              <w:rPr>
                <w:rFonts w:cs="Arial"/>
                <w:color w:val="000000"/>
                <w:sz w:val="18"/>
                <w:szCs w:val="18"/>
              </w:rPr>
              <w:t>UPOV Convention</w:t>
            </w:r>
          </w:p>
        </w:tc>
        <w:tc>
          <w:tcPr>
            <w:tcW w:w="3912" w:type="dxa"/>
          </w:tcPr>
          <w:p w:rsidR="00B27C88" w:rsidRPr="000022C4" w:rsidRDefault="00B27C88" w:rsidP="00B27C88">
            <w:pPr>
              <w:jc w:val="left"/>
              <w:rPr>
                <w:rFonts w:cs="Arial"/>
                <w:sz w:val="18"/>
                <w:szCs w:val="18"/>
              </w:rPr>
            </w:pPr>
            <w:r w:rsidRPr="000022C4">
              <w:rPr>
                <w:rFonts w:cs="Arial"/>
                <w:color w:val="000000"/>
                <w:sz w:val="18"/>
                <w:szCs w:val="18"/>
              </w:rPr>
              <w:t>UPOV/EXN/EXC/1 a</w:t>
            </w:r>
            <w:r w:rsidRPr="000022C4">
              <w:rPr>
                <w:rFonts w:cs="Arial"/>
                <w:sz w:val="18"/>
                <w:szCs w:val="18"/>
              </w:rPr>
              <w:t>dopted in October 2009</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UPOV/EXN/GEN</w:t>
            </w:r>
          </w:p>
        </w:tc>
        <w:tc>
          <w:tcPr>
            <w:tcW w:w="4717" w:type="dxa"/>
          </w:tcPr>
          <w:p w:rsidR="00B27C88" w:rsidRPr="000022C4" w:rsidRDefault="00B27C88" w:rsidP="00B27C88">
            <w:pPr>
              <w:jc w:val="left"/>
              <w:rPr>
                <w:rFonts w:cs="Arial"/>
                <w:sz w:val="18"/>
                <w:szCs w:val="18"/>
              </w:rPr>
            </w:pPr>
            <w:r w:rsidRPr="000022C4">
              <w:rPr>
                <w:rFonts w:cs="Arial"/>
                <w:sz w:val="18"/>
                <w:szCs w:val="18"/>
              </w:rPr>
              <w:t>Genera and Species to be Protected under the 1991 Act of the UPOV Convention</w:t>
            </w:r>
          </w:p>
        </w:tc>
        <w:tc>
          <w:tcPr>
            <w:tcW w:w="3912" w:type="dxa"/>
          </w:tcPr>
          <w:p w:rsidR="00B27C88" w:rsidRPr="000022C4" w:rsidRDefault="00B27C88" w:rsidP="00B27C88">
            <w:pPr>
              <w:jc w:val="left"/>
              <w:rPr>
                <w:rFonts w:cs="Arial"/>
                <w:sz w:val="18"/>
                <w:szCs w:val="18"/>
              </w:rPr>
            </w:pPr>
            <w:r w:rsidRPr="000022C4">
              <w:rPr>
                <w:rFonts w:cs="Arial"/>
                <w:sz w:val="18"/>
                <w:szCs w:val="18"/>
              </w:rPr>
              <w:t>UPOV/EXN/GEN/1 adopted in October 2009</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UPOV/EXN/HRV</w:t>
            </w:r>
          </w:p>
        </w:tc>
        <w:tc>
          <w:tcPr>
            <w:tcW w:w="4717" w:type="dxa"/>
          </w:tcPr>
          <w:p w:rsidR="00B27C88" w:rsidRPr="000022C4" w:rsidRDefault="00B27C88" w:rsidP="00B27C88">
            <w:pPr>
              <w:jc w:val="left"/>
              <w:rPr>
                <w:rFonts w:cs="Arial"/>
                <w:sz w:val="18"/>
                <w:szCs w:val="18"/>
              </w:rPr>
            </w:pPr>
            <w:r w:rsidRPr="000022C4">
              <w:rPr>
                <w:rFonts w:cs="Arial"/>
                <w:sz w:val="18"/>
                <w:szCs w:val="18"/>
              </w:rPr>
              <w:t>Acts in Respect of Harvested Material under the 1991 Act of the UPOV Convention</w:t>
            </w:r>
          </w:p>
        </w:tc>
        <w:tc>
          <w:tcPr>
            <w:tcW w:w="3912" w:type="dxa"/>
          </w:tcPr>
          <w:p w:rsidR="00B27C88" w:rsidRPr="000022C4" w:rsidRDefault="00B27C88" w:rsidP="00B27C88">
            <w:pPr>
              <w:jc w:val="left"/>
              <w:rPr>
                <w:rFonts w:cs="Arial"/>
                <w:iCs/>
                <w:sz w:val="18"/>
                <w:szCs w:val="18"/>
              </w:rPr>
            </w:pPr>
            <w:r w:rsidRPr="000022C4">
              <w:rPr>
                <w:rFonts w:cs="Arial"/>
                <w:iCs/>
                <w:sz w:val="18"/>
                <w:szCs w:val="18"/>
              </w:rPr>
              <w:t>UPOV/EXN/HRV/1 adopted in October 2013</w:t>
            </w:r>
          </w:p>
          <w:p w:rsidR="00B27C88" w:rsidRPr="000022C4" w:rsidRDefault="00B27C88" w:rsidP="00B27C88">
            <w:pPr>
              <w:jc w:val="left"/>
              <w:rPr>
                <w:rFonts w:cs="Arial"/>
                <w:spacing w:val="-2"/>
                <w:sz w:val="18"/>
                <w:szCs w:val="18"/>
              </w:rPr>
            </w:pPr>
            <w:r w:rsidRPr="000022C4">
              <w:rPr>
                <w:rFonts w:cs="Arial"/>
                <w:iCs/>
                <w:sz w:val="18"/>
                <w:szCs w:val="18"/>
              </w:rPr>
              <w:t>UPOV/EXN/HRV/2 Draft 1</w:t>
            </w:r>
            <w:r w:rsidRPr="000022C4">
              <w:rPr>
                <w:rFonts w:cs="Arial"/>
                <w:spacing w:val="-2"/>
                <w:sz w:val="18"/>
                <w:szCs w:val="18"/>
              </w:rPr>
              <w:t xml:space="preserve"> considered by the CAJ-AG by correspondence</w:t>
            </w:r>
          </w:p>
          <w:p w:rsidR="00B27C88" w:rsidRPr="000022C4" w:rsidRDefault="00B27C88" w:rsidP="00B27C88">
            <w:pPr>
              <w:jc w:val="left"/>
              <w:rPr>
                <w:rFonts w:cs="Arial"/>
                <w:color w:val="000000"/>
                <w:sz w:val="18"/>
                <w:szCs w:val="18"/>
              </w:rPr>
            </w:pPr>
            <w:r w:rsidRPr="000022C4">
              <w:rPr>
                <w:rFonts w:cs="Arial"/>
                <w:iCs/>
                <w:sz w:val="18"/>
                <w:szCs w:val="18"/>
              </w:rPr>
              <w:t>UPOV/EXN/HRV/2 Draft 2</w:t>
            </w:r>
            <w:r w:rsidRPr="000022C4">
              <w:rPr>
                <w:rFonts w:cs="Arial"/>
                <w:spacing w:val="-2"/>
                <w:sz w:val="18"/>
                <w:szCs w:val="18"/>
              </w:rPr>
              <w:t xml:space="preserve"> to be considered by the CAJ-AG in October 2014</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UPOV/EXN/NAT</w:t>
            </w:r>
          </w:p>
        </w:tc>
        <w:tc>
          <w:tcPr>
            <w:tcW w:w="4717" w:type="dxa"/>
          </w:tcPr>
          <w:p w:rsidR="00B27C88" w:rsidRPr="000022C4" w:rsidRDefault="00B27C88" w:rsidP="00B27C88">
            <w:pPr>
              <w:jc w:val="left"/>
              <w:rPr>
                <w:rFonts w:cs="Arial"/>
                <w:sz w:val="18"/>
                <w:szCs w:val="18"/>
              </w:rPr>
            </w:pPr>
            <w:r w:rsidRPr="000022C4">
              <w:rPr>
                <w:rFonts w:cs="Arial"/>
                <w:sz w:val="18"/>
                <w:szCs w:val="18"/>
              </w:rPr>
              <w:t>National Treatment under the 1991 Act of the UPOV Convention</w:t>
            </w:r>
          </w:p>
        </w:tc>
        <w:tc>
          <w:tcPr>
            <w:tcW w:w="3912" w:type="dxa"/>
          </w:tcPr>
          <w:p w:rsidR="00B27C88" w:rsidRPr="000022C4" w:rsidRDefault="00B27C88" w:rsidP="00B27C88">
            <w:pPr>
              <w:jc w:val="left"/>
              <w:rPr>
                <w:rFonts w:cs="Arial"/>
                <w:sz w:val="18"/>
                <w:szCs w:val="18"/>
              </w:rPr>
            </w:pPr>
            <w:r w:rsidRPr="000022C4">
              <w:rPr>
                <w:rFonts w:cs="Arial"/>
                <w:sz w:val="18"/>
                <w:szCs w:val="18"/>
              </w:rPr>
              <w:t>UPOV/EXN/NAT/1 adopted in October 2009</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UPOV/EXN/NOV</w:t>
            </w:r>
          </w:p>
        </w:tc>
        <w:tc>
          <w:tcPr>
            <w:tcW w:w="4717" w:type="dxa"/>
          </w:tcPr>
          <w:p w:rsidR="00B27C88" w:rsidRPr="000022C4" w:rsidRDefault="00B27C88" w:rsidP="00B27C88">
            <w:pPr>
              <w:jc w:val="left"/>
              <w:rPr>
                <w:rFonts w:cs="Arial"/>
                <w:sz w:val="18"/>
                <w:szCs w:val="18"/>
              </w:rPr>
            </w:pPr>
            <w:r w:rsidRPr="000022C4">
              <w:rPr>
                <w:rFonts w:cs="Arial"/>
                <w:sz w:val="18"/>
                <w:szCs w:val="18"/>
              </w:rPr>
              <w:t>Novelty under the UPOV Convention</w:t>
            </w:r>
          </w:p>
        </w:tc>
        <w:tc>
          <w:tcPr>
            <w:tcW w:w="3912" w:type="dxa"/>
          </w:tcPr>
          <w:p w:rsidR="00B27C88" w:rsidRPr="000022C4" w:rsidRDefault="00B27C88" w:rsidP="00B27C88">
            <w:pPr>
              <w:jc w:val="left"/>
              <w:rPr>
                <w:rFonts w:cs="Arial"/>
                <w:sz w:val="18"/>
                <w:szCs w:val="18"/>
              </w:rPr>
            </w:pPr>
            <w:r w:rsidRPr="000022C4">
              <w:rPr>
                <w:rFonts w:cs="Arial"/>
                <w:sz w:val="18"/>
                <w:szCs w:val="18"/>
              </w:rPr>
              <w:t>UPOV/EXN/NOV/1 adopted in October 2009</w:t>
            </w:r>
          </w:p>
        </w:tc>
      </w:tr>
      <w:tr w:rsidR="00B27C88" w:rsidRPr="000022C4" w:rsidTr="00B27C88">
        <w:trPr>
          <w:cantSplit/>
          <w:jc w:val="center"/>
        </w:trPr>
        <w:tc>
          <w:tcPr>
            <w:tcW w:w="1741" w:type="dxa"/>
          </w:tcPr>
          <w:p w:rsidR="00B27C88" w:rsidRPr="000022C4" w:rsidRDefault="00B27C88" w:rsidP="00B27C88">
            <w:pPr>
              <w:jc w:val="left"/>
              <w:rPr>
                <w:rFonts w:cs="Arial"/>
                <w:color w:val="000000"/>
                <w:sz w:val="18"/>
                <w:szCs w:val="18"/>
              </w:rPr>
            </w:pPr>
            <w:r w:rsidRPr="000022C4">
              <w:rPr>
                <w:rFonts w:cs="Arial"/>
                <w:color w:val="000000"/>
                <w:sz w:val="18"/>
                <w:szCs w:val="18"/>
              </w:rPr>
              <w:t>UPOV/EXN/NUL</w:t>
            </w:r>
          </w:p>
        </w:tc>
        <w:tc>
          <w:tcPr>
            <w:tcW w:w="4717" w:type="dxa"/>
          </w:tcPr>
          <w:p w:rsidR="00B27C88" w:rsidRPr="000022C4" w:rsidRDefault="00B27C88" w:rsidP="00B27C88">
            <w:pPr>
              <w:jc w:val="left"/>
              <w:rPr>
                <w:rFonts w:cs="Arial"/>
                <w:sz w:val="18"/>
                <w:szCs w:val="18"/>
              </w:rPr>
            </w:pPr>
            <w:r w:rsidRPr="000022C4">
              <w:rPr>
                <w:rFonts w:cs="Arial"/>
                <w:sz w:val="18"/>
                <w:szCs w:val="18"/>
              </w:rPr>
              <w:t>Nullity of the Breeder’s Right under the UPOV Convention</w:t>
            </w:r>
          </w:p>
        </w:tc>
        <w:tc>
          <w:tcPr>
            <w:tcW w:w="3912" w:type="dxa"/>
          </w:tcPr>
          <w:p w:rsidR="00B27C88" w:rsidRPr="000022C4" w:rsidRDefault="00B27C88" w:rsidP="00B27C88">
            <w:pPr>
              <w:jc w:val="left"/>
              <w:rPr>
                <w:rFonts w:cs="Arial"/>
                <w:sz w:val="18"/>
                <w:szCs w:val="18"/>
              </w:rPr>
            </w:pPr>
            <w:r w:rsidRPr="000022C4">
              <w:rPr>
                <w:rFonts w:cs="Arial"/>
                <w:color w:val="000000"/>
                <w:sz w:val="18"/>
                <w:szCs w:val="18"/>
              </w:rPr>
              <w:t xml:space="preserve">UPOV/EXN/NUL/1 </w:t>
            </w:r>
            <w:r w:rsidRPr="000022C4">
              <w:rPr>
                <w:rFonts w:cs="Arial"/>
                <w:sz w:val="18"/>
                <w:szCs w:val="18"/>
              </w:rPr>
              <w:t>adopted in October 2009</w:t>
            </w:r>
          </w:p>
          <w:p w:rsidR="00B27C88" w:rsidRPr="000022C4" w:rsidRDefault="00B27C88" w:rsidP="00B27C88">
            <w:pPr>
              <w:jc w:val="left"/>
              <w:rPr>
                <w:rFonts w:cs="Arial"/>
                <w:spacing w:val="-2"/>
                <w:sz w:val="18"/>
                <w:szCs w:val="18"/>
              </w:rPr>
            </w:pPr>
            <w:r w:rsidRPr="000022C4">
              <w:rPr>
                <w:rFonts w:cs="Arial"/>
                <w:color w:val="000000"/>
                <w:sz w:val="18"/>
                <w:szCs w:val="18"/>
              </w:rPr>
              <w:t>UPOV/EXN/NUL</w:t>
            </w:r>
            <w:r w:rsidRPr="000022C4">
              <w:rPr>
                <w:rFonts w:cs="Arial"/>
                <w:sz w:val="18"/>
                <w:szCs w:val="18"/>
              </w:rPr>
              <w:t>/2 Draft 1</w:t>
            </w:r>
            <w:r w:rsidRPr="000022C4">
              <w:rPr>
                <w:rFonts w:cs="Arial"/>
                <w:spacing w:val="-2"/>
                <w:sz w:val="18"/>
                <w:szCs w:val="18"/>
              </w:rPr>
              <w:t xml:space="preserve"> considered by the CAJ-AG by correspondence</w:t>
            </w:r>
          </w:p>
          <w:p w:rsidR="00B27C88" w:rsidRPr="000022C4" w:rsidRDefault="00B27C88" w:rsidP="00B27C88">
            <w:pPr>
              <w:jc w:val="left"/>
              <w:rPr>
                <w:rFonts w:cs="Arial"/>
                <w:sz w:val="18"/>
                <w:szCs w:val="18"/>
              </w:rPr>
            </w:pPr>
            <w:r w:rsidRPr="000022C4">
              <w:rPr>
                <w:rFonts w:cs="Arial"/>
                <w:color w:val="000000"/>
                <w:sz w:val="18"/>
                <w:szCs w:val="18"/>
              </w:rPr>
              <w:t>UPOV/EXN/NUL</w:t>
            </w:r>
            <w:r w:rsidRPr="000022C4">
              <w:rPr>
                <w:rFonts w:cs="Arial"/>
                <w:sz w:val="18"/>
                <w:szCs w:val="18"/>
              </w:rPr>
              <w:t>/2 Draft 2</w:t>
            </w:r>
            <w:r w:rsidRPr="000022C4">
              <w:rPr>
                <w:rFonts w:cs="Arial"/>
                <w:spacing w:val="-2"/>
                <w:sz w:val="18"/>
                <w:szCs w:val="18"/>
              </w:rPr>
              <w:t xml:space="preserve"> to be considered by the CAJ-AG in October 2014</w:t>
            </w:r>
          </w:p>
        </w:tc>
      </w:tr>
      <w:tr w:rsidR="00B27C88" w:rsidRPr="000022C4" w:rsidTr="00B27C88">
        <w:trPr>
          <w:cantSplit/>
          <w:jc w:val="center"/>
        </w:trPr>
        <w:tc>
          <w:tcPr>
            <w:tcW w:w="1741" w:type="dxa"/>
            <w:tcBorders>
              <w:bottom w:val="single" w:sz="2" w:space="0" w:color="auto"/>
            </w:tcBorders>
          </w:tcPr>
          <w:p w:rsidR="00B27C88" w:rsidRPr="000022C4" w:rsidRDefault="00B27C88" w:rsidP="00B27C88">
            <w:pPr>
              <w:jc w:val="left"/>
              <w:rPr>
                <w:rFonts w:cs="Arial"/>
                <w:sz w:val="18"/>
                <w:szCs w:val="18"/>
              </w:rPr>
            </w:pPr>
            <w:r w:rsidRPr="000022C4">
              <w:rPr>
                <w:rFonts w:cs="Arial"/>
                <w:sz w:val="18"/>
                <w:szCs w:val="18"/>
              </w:rPr>
              <w:t>UPOV/EXN/PPM</w:t>
            </w:r>
          </w:p>
        </w:tc>
        <w:tc>
          <w:tcPr>
            <w:tcW w:w="4717" w:type="dxa"/>
            <w:tcBorders>
              <w:bottom w:val="single" w:sz="2" w:space="0" w:color="auto"/>
            </w:tcBorders>
          </w:tcPr>
          <w:p w:rsidR="00B27C88" w:rsidRPr="000022C4" w:rsidRDefault="00B27C88" w:rsidP="00B27C88">
            <w:pPr>
              <w:jc w:val="left"/>
              <w:rPr>
                <w:rFonts w:cs="Arial"/>
                <w:sz w:val="18"/>
                <w:szCs w:val="18"/>
              </w:rPr>
            </w:pPr>
            <w:r w:rsidRPr="000022C4">
              <w:rPr>
                <w:rFonts w:cs="Arial"/>
                <w:sz w:val="18"/>
                <w:szCs w:val="18"/>
              </w:rPr>
              <w:t>Propagation and Propagating Material under the UPOV Convention</w:t>
            </w:r>
          </w:p>
        </w:tc>
        <w:tc>
          <w:tcPr>
            <w:tcW w:w="3912" w:type="dxa"/>
            <w:tcBorders>
              <w:bottom w:val="single" w:sz="2" w:space="0" w:color="auto"/>
            </w:tcBorders>
          </w:tcPr>
          <w:p w:rsidR="00B27C88" w:rsidRPr="000022C4" w:rsidRDefault="00B27C88" w:rsidP="00B27C88">
            <w:pPr>
              <w:jc w:val="left"/>
              <w:rPr>
                <w:rFonts w:cs="Arial"/>
                <w:spacing w:val="-2"/>
                <w:sz w:val="18"/>
                <w:szCs w:val="18"/>
              </w:rPr>
            </w:pPr>
            <w:r w:rsidRPr="000022C4">
              <w:rPr>
                <w:rFonts w:cs="Arial"/>
                <w:spacing w:val="-2"/>
                <w:sz w:val="18"/>
                <w:szCs w:val="18"/>
              </w:rPr>
              <w:t>UPOV/EXN/PPM Draft 2 considered by the CAJ-AG by correspondence</w:t>
            </w:r>
          </w:p>
          <w:p w:rsidR="00B27C88" w:rsidRPr="000022C4" w:rsidRDefault="00B27C88" w:rsidP="00B27C88">
            <w:pPr>
              <w:jc w:val="left"/>
              <w:rPr>
                <w:rFonts w:cs="Arial"/>
                <w:spacing w:val="-2"/>
                <w:sz w:val="18"/>
                <w:szCs w:val="18"/>
              </w:rPr>
            </w:pPr>
            <w:r w:rsidRPr="000022C4">
              <w:rPr>
                <w:rFonts w:cs="Arial"/>
                <w:spacing w:val="-2"/>
                <w:sz w:val="18"/>
                <w:szCs w:val="18"/>
              </w:rPr>
              <w:t>UPOV/EXN/PPM</w:t>
            </w:r>
            <w:r w:rsidR="006B3F92" w:rsidRPr="000022C4">
              <w:rPr>
                <w:rFonts w:cs="Arial"/>
                <w:spacing w:val="-2"/>
                <w:sz w:val="18"/>
                <w:szCs w:val="18"/>
              </w:rPr>
              <w:t>/1</w:t>
            </w:r>
            <w:r w:rsidRPr="000022C4">
              <w:rPr>
                <w:rFonts w:cs="Arial"/>
                <w:spacing w:val="-2"/>
                <w:sz w:val="18"/>
                <w:szCs w:val="18"/>
              </w:rPr>
              <w:t> Draft 3 to be considered by the CAJ-AG in October 2014</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UPOV/EXN/PRI</w:t>
            </w:r>
          </w:p>
        </w:tc>
        <w:tc>
          <w:tcPr>
            <w:tcW w:w="4717" w:type="dxa"/>
          </w:tcPr>
          <w:p w:rsidR="00B27C88" w:rsidRPr="000022C4" w:rsidRDefault="00B27C88" w:rsidP="00B27C88">
            <w:pPr>
              <w:jc w:val="left"/>
              <w:rPr>
                <w:rFonts w:cs="Arial"/>
                <w:sz w:val="18"/>
                <w:szCs w:val="18"/>
              </w:rPr>
            </w:pPr>
            <w:r w:rsidRPr="000022C4">
              <w:rPr>
                <w:rFonts w:cs="Arial"/>
                <w:sz w:val="18"/>
                <w:szCs w:val="18"/>
              </w:rPr>
              <w:t>Right of Priority under the UPOV Convention</w:t>
            </w:r>
          </w:p>
        </w:tc>
        <w:tc>
          <w:tcPr>
            <w:tcW w:w="3912" w:type="dxa"/>
          </w:tcPr>
          <w:p w:rsidR="00B27C88" w:rsidRPr="000022C4" w:rsidRDefault="00B27C88" w:rsidP="00B27C88">
            <w:pPr>
              <w:jc w:val="left"/>
              <w:rPr>
                <w:rFonts w:cs="Arial"/>
                <w:sz w:val="18"/>
                <w:szCs w:val="18"/>
              </w:rPr>
            </w:pPr>
            <w:r w:rsidRPr="000022C4">
              <w:rPr>
                <w:rFonts w:cs="Arial"/>
                <w:sz w:val="18"/>
                <w:szCs w:val="18"/>
              </w:rPr>
              <w:t>UPOV/EXN/PRI/1 adopted in October 2009</w:t>
            </w:r>
          </w:p>
        </w:tc>
      </w:tr>
      <w:tr w:rsidR="00B27C88" w:rsidRPr="000022C4" w:rsidTr="00B27C88">
        <w:trPr>
          <w:cantSplit/>
          <w:jc w:val="center"/>
        </w:trPr>
        <w:tc>
          <w:tcPr>
            <w:tcW w:w="1741" w:type="dxa"/>
          </w:tcPr>
          <w:p w:rsidR="00B27C88" w:rsidRPr="000022C4" w:rsidRDefault="00B27C88" w:rsidP="00B27C88">
            <w:pPr>
              <w:jc w:val="left"/>
              <w:rPr>
                <w:rFonts w:cs="Arial"/>
                <w:sz w:val="18"/>
                <w:szCs w:val="18"/>
              </w:rPr>
            </w:pPr>
            <w:r w:rsidRPr="000022C4">
              <w:rPr>
                <w:rFonts w:cs="Arial"/>
                <w:sz w:val="18"/>
                <w:szCs w:val="18"/>
              </w:rPr>
              <w:t>UPOV/EXN/PRP</w:t>
            </w:r>
          </w:p>
        </w:tc>
        <w:tc>
          <w:tcPr>
            <w:tcW w:w="4717" w:type="dxa"/>
          </w:tcPr>
          <w:p w:rsidR="00B27C88" w:rsidRPr="000022C4" w:rsidRDefault="00B27C88" w:rsidP="00B27C88">
            <w:pPr>
              <w:jc w:val="left"/>
              <w:rPr>
                <w:rFonts w:cs="Arial"/>
                <w:sz w:val="18"/>
                <w:szCs w:val="18"/>
              </w:rPr>
            </w:pPr>
            <w:r w:rsidRPr="000022C4">
              <w:rPr>
                <w:rFonts w:cs="Arial"/>
                <w:sz w:val="18"/>
                <w:szCs w:val="18"/>
              </w:rPr>
              <w:t>Provisional Protection under the UPOV Convention</w:t>
            </w:r>
          </w:p>
        </w:tc>
        <w:tc>
          <w:tcPr>
            <w:tcW w:w="3912" w:type="dxa"/>
          </w:tcPr>
          <w:p w:rsidR="00B27C88" w:rsidRPr="000022C4" w:rsidRDefault="00B27C88" w:rsidP="00B27C88">
            <w:pPr>
              <w:jc w:val="left"/>
              <w:rPr>
                <w:rFonts w:cs="Arial"/>
                <w:spacing w:val="-2"/>
                <w:sz w:val="18"/>
                <w:szCs w:val="18"/>
              </w:rPr>
            </w:pPr>
            <w:r w:rsidRPr="000022C4">
              <w:rPr>
                <w:rFonts w:cs="Arial"/>
                <w:sz w:val="18"/>
                <w:szCs w:val="18"/>
              </w:rPr>
              <w:t>UPOV/EXN/PRP/1 adopted in October 2009</w:t>
            </w:r>
            <w:r w:rsidRPr="000022C4">
              <w:rPr>
                <w:rFonts w:cs="Arial"/>
                <w:sz w:val="18"/>
                <w:szCs w:val="18"/>
              </w:rPr>
              <w:br/>
            </w:r>
            <w:r w:rsidRPr="000022C4">
              <w:rPr>
                <w:rFonts w:cs="Arial"/>
                <w:spacing w:val="-2"/>
                <w:sz w:val="18"/>
                <w:szCs w:val="18"/>
              </w:rPr>
              <w:t>UPOV/EXN</w:t>
            </w:r>
            <w:r w:rsidRPr="000022C4">
              <w:rPr>
                <w:rFonts w:cs="Arial"/>
                <w:sz w:val="18"/>
                <w:szCs w:val="18"/>
              </w:rPr>
              <w:t xml:space="preserve">/PRP/2 </w:t>
            </w:r>
            <w:r w:rsidRPr="000022C4">
              <w:rPr>
                <w:rFonts w:cs="Arial"/>
                <w:spacing w:val="-2"/>
                <w:sz w:val="18"/>
                <w:szCs w:val="18"/>
              </w:rPr>
              <w:t>Draft 1 considered by the CAJ-AG by correspondence</w:t>
            </w:r>
          </w:p>
          <w:p w:rsidR="00B27C88" w:rsidRPr="000022C4" w:rsidRDefault="00B27C88" w:rsidP="00B27C88">
            <w:pPr>
              <w:jc w:val="left"/>
              <w:rPr>
                <w:rFonts w:cs="Arial"/>
                <w:spacing w:val="-2"/>
                <w:sz w:val="18"/>
                <w:szCs w:val="18"/>
              </w:rPr>
            </w:pPr>
            <w:r w:rsidRPr="000022C4">
              <w:rPr>
                <w:rFonts w:cs="Arial"/>
                <w:spacing w:val="-2"/>
                <w:sz w:val="18"/>
                <w:szCs w:val="18"/>
              </w:rPr>
              <w:t>UPOV/EXN/</w:t>
            </w:r>
            <w:r w:rsidRPr="000022C4">
              <w:rPr>
                <w:rFonts w:cs="Arial"/>
                <w:sz w:val="18"/>
                <w:szCs w:val="18"/>
              </w:rPr>
              <w:t xml:space="preserve">PRP/2 </w:t>
            </w:r>
            <w:r w:rsidRPr="000022C4">
              <w:rPr>
                <w:rFonts w:cs="Arial"/>
                <w:spacing w:val="-2"/>
                <w:sz w:val="18"/>
                <w:szCs w:val="18"/>
              </w:rPr>
              <w:t>Draft 2 to be considered by the CAJ-AG in October 2014</w:t>
            </w:r>
          </w:p>
        </w:tc>
      </w:tr>
      <w:tr w:rsidR="00B27C88" w:rsidRPr="00913032" w:rsidTr="00B27C88">
        <w:trPr>
          <w:cantSplit/>
          <w:jc w:val="center"/>
        </w:trPr>
        <w:tc>
          <w:tcPr>
            <w:tcW w:w="1741" w:type="dxa"/>
            <w:tcBorders>
              <w:bottom w:val="single" w:sz="2" w:space="0" w:color="auto"/>
            </w:tcBorders>
          </w:tcPr>
          <w:p w:rsidR="00B27C88" w:rsidRPr="000022C4" w:rsidRDefault="00B27C88" w:rsidP="00B27C88">
            <w:pPr>
              <w:jc w:val="left"/>
              <w:rPr>
                <w:rFonts w:cs="Arial"/>
                <w:sz w:val="18"/>
                <w:szCs w:val="18"/>
              </w:rPr>
            </w:pPr>
            <w:r w:rsidRPr="000022C4">
              <w:rPr>
                <w:rFonts w:cs="Arial"/>
                <w:sz w:val="18"/>
                <w:szCs w:val="18"/>
              </w:rPr>
              <w:t>UPOV/EXN/VAR</w:t>
            </w:r>
          </w:p>
        </w:tc>
        <w:tc>
          <w:tcPr>
            <w:tcW w:w="4717" w:type="dxa"/>
            <w:tcBorders>
              <w:bottom w:val="single" w:sz="2" w:space="0" w:color="auto"/>
            </w:tcBorders>
          </w:tcPr>
          <w:p w:rsidR="00B27C88" w:rsidRPr="000022C4" w:rsidRDefault="00B27C88" w:rsidP="00B27C88">
            <w:pPr>
              <w:jc w:val="left"/>
              <w:rPr>
                <w:rFonts w:cs="Arial"/>
                <w:sz w:val="18"/>
                <w:szCs w:val="18"/>
              </w:rPr>
            </w:pPr>
            <w:r w:rsidRPr="000022C4">
              <w:rPr>
                <w:rFonts w:cs="Arial"/>
                <w:sz w:val="18"/>
                <w:szCs w:val="18"/>
              </w:rPr>
              <w:t>Definition of Variety under the 1991 Act of the UPOV Convention</w:t>
            </w:r>
          </w:p>
        </w:tc>
        <w:tc>
          <w:tcPr>
            <w:tcW w:w="3912" w:type="dxa"/>
            <w:tcBorders>
              <w:bottom w:val="single" w:sz="2" w:space="0" w:color="auto"/>
            </w:tcBorders>
          </w:tcPr>
          <w:p w:rsidR="00B27C88" w:rsidRPr="00913032" w:rsidRDefault="00B27C88" w:rsidP="00B27C88">
            <w:pPr>
              <w:jc w:val="left"/>
              <w:rPr>
                <w:rFonts w:cs="Arial"/>
                <w:sz w:val="18"/>
                <w:szCs w:val="18"/>
              </w:rPr>
            </w:pPr>
            <w:r w:rsidRPr="000022C4">
              <w:rPr>
                <w:rFonts w:cs="Arial"/>
                <w:sz w:val="18"/>
                <w:szCs w:val="18"/>
              </w:rPr>
              <w:t>UPOV/EXN/VAR/1 adopted in October 2010</w:t>
            </w:r>
          </w:p>
        </w:tc>
      </w:tr>
    </w:tbl>
    <w:p w:rsidR="00B27C88" w:rsidRPr="000022C4" w:rsidRDefault="00B27C88" w:rsidP="00B27C88">
      <w:r w:rsidRPr="00913032">
        <w:rPr>
          <w:sz w:val="18"/>
          <w:szCs w:val="18"/>
        </w:rPr>
        <w:br w:type="page"/>
      </w:r>
      <w:r w:rsidRPr="000022C4">
        <w:lastRenderedPageBreak/>
        <w:t>INFORMATION DOCUMENTS</w:t>
      </w:r>
    </w:p>
    <w:p w:rsidR="00B27C88" w:rsidRPr="000022C4" w:rsidRDefault="00B27C88" w:rsidP="00B27C88"/>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B27C88" w:rsidRPr="000022C4" w:rsidTr="00B27C88">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B27C88" w:rsidRPr="000022C4" w:rsidRDefault="00B27C88" w:rsidP="00B27C88">
            <w:pPr>
              <w:jc w:val="left"/>
              <w:rPr>
                <w:rFonts w:cs="Arial"/>
                <w:sz w:val="18"/>
                <w:szCs w:val="18"/>
              </w:rPr>
            </w:pPr>
            <w:r w:rsidRPr="000022C4">
              <w:rPr>
                <w:rFonts w:cs="Arial"/>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B27C88" w:rsidRPr="000022C4" w:rsidRDefault="00B27C88" w:rsidP="00B27C88">
            <w:pPr>
              <w:jc w:val="center"/>
              <w:rPr>
                <w:rFonts w:cs="Arial"/>
                <w:sz w:val="18"/>
                <w:szCs w:val="18"/>
              </w:rPr>
            </w:pPr>
            <w:r w:rsidRPr="000022C4">
              <w:rPr>
                <w:rFonts w:cs="Arial"/>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B27C88" w:rsidRPr="000022C4" w:rsidRDefault="00B27C88" w:rsidP="00B27C88">
            <w:pPr>
              <w:jc w:val="left"/>
              <w:rPr>
                <w:rFonts w:cs="Arial"/>
                <w:sz w:val="18"/>
                <w:szCs w:val="18"/>
              </w:rPr>
            </w:pPr>
            <w:r w:rsidRPr="000022C4">
              <w:rPr>
                <w:rFonts w:cs="Arial"/>
                <w:sz w:val="18"/>
                <w:szCs w:val="18"/>
              </w:rPr>
              <w:t>Status</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UPOV/INF-EXN</w:t>
            </w:r>
          </w:p>
        </w:tc>
        <w:tc>
          <w:tcPr>
            <w:tcW w:w="4807" w:type="dxa"/>
          </w:tcPr>
          <w:p w:rsidR="00B27C88" w:rsidRPr="000022C4" w:rsidRDefault="00B27C88" w:rsidP="00B27C88">
            <w:pPr>
              <w:jc w:val="left"/>
              <w:rPr>
                <w:rFonts w:cs="Arial"/>
                <w:sz w:val="18"/>
                <w:szCs w:val="18"/>
              </w:rPr>
            </w:pPr>
            <w:r w:rsidRPr="000022C4">
              <w:rPr>
                <w:rFonts w:cs="Arial"/>
                <w:sz w:val="18"/>
                <w:szCs w:val="18"/>
              </w:rPr>
              <w:t>List of UPOV/INF-EXN Documents and Latest Issue Dates</w:t>
            </w:r>
          </w:p>
        </w:tc>
        <w:tc>
          <w:tcPr>
            <w:tcW w:w="3920" w:type="dxa"/>
          </w:tcPr>
          <w:p w:rsidR="00B27C88" w:rsidRPr="000022C4" w:rsidRDefault="00B27C88" w:rsidP="00B27C88">
            <w:pPr>
              <w:jc w:val="left"/>
              <w:rPr>
                <w:rFonts w:cs="Arial"/>
                <w:sz w:val="18"/>
                <w:szCs w:val="18"/>
              </w:rPr>
            </w:pPr>
            <w:r w:rsidRPr="000022C4">
              <w:rPr>
                <w:rFonts w:cs="Arial"/>
                <w:sz w:val="18"/>
                <w:szCs w:val="18"/>
              </w:rPr>
              <w:t>UPOV/INF-EXN/5 adopted in October 2013</w:t>
            </w:r>
            <w:r w:rsidR="006B3F92" w:rsidRPr="000022C4">
              <w:rPr>
                <w:rFonts w:cs="Arial"/>
                <w:sz w:val="18"/>
                <w:szCs w:val="18"/>
              </w:rPr>
              <w:br/>
              <w:t>UPOV/INF-EXN/6 Draft 1 to be considered by the Council in October 2014</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UPOV/INF/4</w:t>
            </w:r>
          </w:p>
        </w:tc>
        <w:tc>
          <w:tcPr>
            <w:tcW w:w="4807" w:type="dxa"/>
          </w:tcPr>
          <w:p w:rsidR="00B27C88" w:rsidRPr="000022C4" w:rsidRDefault="00B27C88" w:rsidP="00B27C88">
            <w:pPr>
              <w:jc w:val="left"/>
              <w:rPr>
                <w:rFonts w:cs="Arial"/>
                <w:sz w:val="18"/>
                <w:szCs w:val="18"/>
              </w:rPr>
            </w:pPr>
            <w:r w:rsidRPr="000022C4">
              <w:rPr>
                <w:rFonts w:cs="Arial"/>
                <w:sz w:val="18"/>
                <w:szCs w:val="18"/>
              </w:rPr>
              <w:t>Financial Regulations and Rules of UPOV</w:t>
            </w:r>
          </w:p>
        </w:tc>
        <w:tc>
          <w:tcPr>
            <w:tcW w:w="3920" w:type="dxa"/>
          </w:tcPr>
          <w:p w:rsidR="00B27C88" w:rsidRPr="000022C4" w:rsidRDefault="00B27C88" w:rsidP="00B27C88">
            <w:pPr>
              <w:jc w:val="left"/>
              <w:rPr>
                <w:rFonts w:cs="Arial"/>
                <w:sz w:val="18"/>
                <w:szCs w:val="18"/>
              </w:rPr>
            </w:pPr>
            <w:r w:rsidRPr="000022C4">
              <w:rPr>
                <w:rFonts w:cs="Arial"/>
                <w:sz w:val="18"/>
                <w:szCs w:val="18"/>
              </w:rPr>
              <w:t>UPOV/INF/4/3 adopted in March 2013</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UPOV/INF/5</w:t>
            </w:r>
          </w:p>
        </w:tc>
        <w:tc>
          <w:tcPr>
            <w:tcW w:w="4807" w:type="dxa"/>
          </w:tcPr>
          <w:p w:rsidR="00B27C88" w:rsidRPr="000022C4" w:rsidRDefault="00B27C88" w:rsidP="00B27C88">
            <w:pPr>
              <w:jc w:val="left"/>
              <w:rPr>
                <w:rFonts w:cs="Arial"/>
                <w:sz w:val="18"/>
                <w:szCs w:val="18"/>
              </w:rPr>
            </w:pPr>
            <w:r w:rsidRPr="000022C4">
              <w:rPr>
                <w:rFonts w:cs="Arial"/>
                <w:sz w:val="18"/>
                <w:szCs w:val="18"/>
              </w:rPr>
              <w:t>UPOV model plant breeders' rights gazette</w:t>
            </w:r>
          </w:p>
        </w:tc>
        <w:tc>
          <w:tcPr>
            <w:tcW w:w="3920" w:type="dxa"/>
          </w:tcPr>
          <w:p w:rsidR="00B27C88" w:rsidRPr="000022C4" w:rsidRDefault="00B27C88" w:rsidP="00B27C88">
            <w:pPr>
              <w:jc w:val="left"/>
              <w:rPr>
                <w:rFonts w:cs="Arial"/>
                <w:sz w:val="18"/>
                <w:szCs w:val="18"/>
              </w:rPr>
            </w:pPr>
            <w:r w:rsidRPr="000022C4">
              <w:rPr>
                <w:rFonts w:cs="Arial"/>
                <w:sz w:val="18"/>
                <w:szCs w:val="18"/>
              </w:rPr>
              <w:t>UPOV/INF/5 adopted in October 1979</w:t>
            </w:r>
          </w:p>
          <w:p w:rsidR="00B27C88" w:rsidRPr="000022C4" w:rsidRDefault="00B27C88" w:rsidP="000022C4">
            <w:pPr>
              <w:jc w:val="left"/>
              <w:rPr>
                <w:rFonts w:cs="Arial"/>
                <w:sz w:val="18"/>
                <w:szCs w:val="18"/>
              </w:rPr>
            </w:pPr>
            <w:r w:rsidRPr="000022C4">
              <w:rPr>
                <w:rFonts w:cs="Arial"/>
                <w:sz w:val="18"/>
                <w:szCs w:val="18"/>
              </w:rPr>
              <w:t>(</w:t>
            </w:r>
            <w:r w:rsidR="006B3F92" w:rsidRPr="000022C4">
              <w:rPr>
                <w:rFonts w:cs="Arial"/>
                <w:sz w:val="18"/>
                <w:szCs w:val="18"/>
              </w:rPr>
              <w:t xml:space="preserve">Revision of document </w:t>
            </w:r>
            <w:r w:rsidRPr="000022C4">
              <w:rPr>
                <w:rFonts w:cs="Arial"/>
                <w:sz w:val="18"/>
                <w:szCs w:val="18"/>
              </w:rPr>
              <w:t xml:space="preserve">UPOV/INF/5 to be considered  by the CAJ in </w:t>
            </w:r>
            <w:r w:rsidR="000022C4" w:rsidRPr="000022C4">
              <w:rPr>
                <w:rFonts w:cs="Arial"/>
                <w:sz w:val="18"/>
                <w:szCs w:val="18"/>
              </w:rPr>
              <w:t>March  2015</w:t>
            </w:r>
            <w:r w:rsidR="006B3F92" w:rsidRPr="000022C4">
              <w:rPr>
                <w:rFonts w:cs="Arial"/>
                <w:sz w:val="18"/>
                <w:szCs w:val="18"/>
              </w:rPr>
              <w:t xml:space="preserve"> </w:t>
            </w:r>
            <w:r w:rsidR="000022C4" w:rsidRPr="000022C4">
              <w:rPr>
                <w:rFonts w:cs="Arial"/>
                <w:sz w:val="18"/>
                <w:szCs w:val="18"/>
              </w:rPr>
              <w:t>–</w:t>
            </w:r>
            <w:r w:rsidR="006B3F92" w:rsidRPr="000022C4">
              <w:rPr>
                <w:rFonts w:cs="Arial"/>
                <w:sz w:val="18"/>
                <w:szCs w:val="18"/>
              </w:rPr>
              <w:t xml:space="preserve"> </w:t>
            </w:r>
            <w:r w:rsidR="000022C4" w:rsidRPr="000022C4">
              <w:rPr>
                <w:rFonts w:cs="Arial"/>
                <w:sz w:val="18"/>
                <w:szCs w:val="18"/>
              </w:rPr>
              <w:t xml:space="preserve">see </w:t>
            </w:r>
            <w:r w:rsidR="006B3F92" w:rsidRPr="000022C4">
              <w:rPr>
                <w:rFonts w:cs="Arial"/>
                <w:sz w:val="18"/>
                <w:szCs w:val="18"/>
              </w:rPr>
              <w:t>document CAJ/70/3</w:t>
            </w:r>
            <w:r w:rsidRPr="000022C4">
              <w:rPr>
                <w:rFonts w:cs="Arial"/>
                <w:sz w:val="18"/>
                <w:szCs w:val="18"/>
              </w:rPr>
              <w:t>)</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UPOV/INF/6</w:t>
            </w:r>
          </w:p>
        </w:tc>
        <w:tc>
          <w:tcPr>
            <w:tcW w:w="4807" w:type="dxa"/>
          </w:tcPr>
          <w:p w:rsidR="00B27C88" w:rsidRPr="000022C4" w:rsidRDefault="00B27C88" w:rsidP="00B27C88">
            <w:pPr>
              <w:jc w:val="left"/>
              <w:rPr>
                <w:rFonts w:cs="Arial"/>
                <w:sz w:val="18"/>
                <w:szCs w:val="18"/>
              </w:rPr>
            </w:pPr>
            <w:r w:rsidRPr="000022C4">
              <w:rPr>
                <w:rFonts w:cs="Arial"/>
                <w:sz w:val="18"/>
                <w:szCs w:val="18"/>
              </w:rPr>
              <w:t>Guidance for the preparation of laws based on the 1991 Act of the UPOV Convention</w:t>
            </w:r>
          </w:p>
        </w:tc>
        <w:tc>
          <w:tcPr>
            <w:tcW w:w="3920" w:type="dxa"/>
          </w:tcPr>
          <w:p w:rsidR="00B27C88" w:rsidRPr="000022C4" w:rsidRDefault="00B27C88" w:rsidP="00B27C88">
            <w:pPr>
              <w:jc w:val="left"/>
              <w:rPr>
                <w:rFonts w:cs="Arial"/>
                <w:sz w:val="18"/>
                <w:szCs w:val="18"/>
              </w:rPr>
            </w:pPr>
            <w:r w:rsidRPr="000022C4">
              <w:rPr>
                <w:rFonts w:cs="Arial"/>
                <w:sz w:val="18"/>
                <w:szCs w:val="18"/>
              </w:rPr>
              <w:t>UPOV/INF/6/3 adopted in October 2013</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UPOV/INF/7</w:t>
            </w:r>
          </w:p>
        </w:tc>
        <w:tc>
          <w:tcPr>
            <w:tcW w:w="4807" w:type="dxa"/>
          </w:tcPr>
          <w:p w:rsidR="00B27C88" w:rsidRPr="000022C4" w:rsidRDefault="00B27C88" w:rsidP="00B27C88">
            <w:pPr>
              <w:jc w:val="left"/>
              <w:rPr>
                <w:rFonts w:cs="Arial"/>
                <w:sz w:val="18"/>
                <w:szCs w:val="18"/>
              </w:rPr>
            </w:pPr>
            <w:r w:rsidRPr="000022C4">
              <w:rPr>
                <w:rFonts w:cs="Arial"/>
                <w:sz w:val="18"/>
                <w:szCs w:val="18"/>
              </w:rPr>
              <w:t>Rules of Procedure of the Council</w:t>
            </w:r>
          </w:p>
        </w:tc>
        <w:tc>
          <w:tcPr>
            <w:tcW w:w="3920" w:type="dxa"/>
          </w:tcPr>
          <w:p w:rsidR="00B27C88" w:rsidRPr="000022C4" w:rsidRDefault="00B27C88" w:rsidP="00B27C88">
            <w:pPr>
              <w:jc w:val="left"/>
              <w:rPr>
                <w:rFonts w:cs="Arial"/>
                <w:sz w:val="18"/>
                <w:szCs w:val="18"/>
              </w:rPr>
            </w:pPr>
            <w:r w:rsidRPr="000022C4">
              <w:rPr>
                <w:rFonts w:cs="Arial"/>
                <w:sz w:val="18"/>
                <w:szCs w:val="18"/>
              </w:rPr>
              <w:t>UPOV/INF/7 adopted in October 1982</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UPOV/INF/8</w:t>
            </w:r>
          </w:p>
        </w:tc>
        <w:tc>
          <w:tcPr>
            <w:tcW w:w="4807" w:type="dxa"/>
          </w:tcPr>
          <w:p w:rsidR="00B27C88" w:rsidRPr="000022C4" w:rsidRDefault="00B27C88" w:rsidP="00B27C88">
            <w:pPr>
              <w:jc w:val="left"/>
              <w:rPr>
                <w:rFonts w:cs="Arial"/>
                <w:sz w:val="18"/>
                <w:szCs w:val="18"/>
              </w:rPr>
            </w:pPr>
            <w:r w:rsidRPr="000022C4">
              <w:rPr>
                <w:rFonts w:cs="Arial"/>
                <w:sz w:val="18"/>
                <w:szCs w:val="18"/>
              </w:rPr>
              <w:t>Agreement between the World Intellectual Property Organization and the International Union for the Protection of New Varieties of Plants</w:t>
            </w:r>
          </w:p>
        </w:tc>
        <w:tc>
          <w:tcPr>
            <w:tcW w:w="3920" w:type="dxa"/>
          </w:tcPr>
          <w:p w:rsidR="00B27C88" w:rsidRPr="000022C4" w:rsidRDefault="00B27C88" w:rsidP="00B27C88">
            <w:pPr>
              <w:jc w:val="left"/>
              <w:rPr>
                <w:rFonts w:cs="Arial"/>
                <w:sz w:val="18"/>
                <w:szCs w:val="18"/>
              </w:rPr>
            </w:pPr>
            <w:r w:rsidRPr="000022C4">
              <w:rPr>
                <w:rFonts w:cs="Arial"/>
                <w:sz w:val="18"/>
                <w:szCs w:val="18"/>
              </w:rPr>
              <w:t>UPOV/INF/8 signed in November 1982</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UPOV/INF/9</w:t>
            </w:r>
          </w:p>
        </w:tc>
        <w:tc>
          <w:tcPr>
            <w:tcW w:w="4807" w:type="dxa"/>
          </w:tcPr>
          <w:p w:rsidR="00B27C88" w:rsidRPr="000022C4" w:rsidRDefault="00B27C88" w:rsidP="00B27C88">
            <w:pPr>
              <w:jc w:val="left"/>
              <w:rPr>
                <w:rFonts w:cs="Arial"/>
                <w:sz w:val="18"/>
                <w:szCs w:val="18"/>
              </w:rPr>
            </w:pPr>
            <w:r w:rsidRPr="000022C4">
              <w:rPr>
                <w:rFonts w:cs="Arial"/>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B27C88" w:rsidRPr="000022C4" w:rsidRDefault="00B27C88" w:rsidP="00B27C88">
            <w:pPr>
              <w:jc w:val="left"/>
              <w:rPr>
                <w:rFonts w:cs="Arial"/>
                <w:sz w:val="18"/>
                <w:szCs w:val="18"/>
              </w:rPr>
            </w:pPr>
            <w:r w:rsidRPr="000022C4">
              <w:rPr>
                <w:rFonts w:cs="Arial"/>
                <w:sz w:val="18"/>
                <w:szCs w:val="18"/>
              </w:rPr>
              <w:t>UPOV/INF/9 signed in November 1983</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UPOV/INF/10</w:t>
            </w:r>
          </w:p>
        </w:tc>
        <w:tc>
          <w:tcPr>
            <w:tcW w:w="4807" w:type="dxa"/>
          </w:tcPr>
          <w:p w:rsidR="00B27C88" w:rsidRPr="000022C4" w:rsidRDefault="00B27C88" w:rsidP="00B27C88">
            <w:pPr>
              <w:jc w:val="left"/>
              <w:rPr>
                <w:rFonts w:cs="Arial"/>
                <w:sz w:val="18"/>
                <w:szCs w:val="18"/>
              </w:rPr>
            </w:pPr>
            <w:r w:rsidRPr="000022C4">
              <w:rPr>
                <w:rFonts w:cs="Arial"/>
                <w:sz w:val="18"/>
                <w:szCs w:val="18"/>
              </w:rPr>
              <w:t>Internal Audit</w:t>
            </w:r>
          </w:p>
        </w:tc>
        <w:tc>
          <w:tcPr>
            <w:tcW w:w="3920" w:type="dxa"/>
          </w:tcPr>
          <w:p w:rsidR="00B27C88" w:rsidRPr="000022C4" w:rsidRDefault="00B27C88" w:rsidP="00B27C88">
            <w:pPr>
              <w:jc w:val="left"/>
              <w:rPr>
                <w:rFonts w:cs="Arial"/>
                <w:sz w:val="18"/>
                <w:szCs w:val="18"/>
              </w:rPr>
            </w:pPr>
            <w:r w:rsidRPr="000022C4">
              <w:rPr>
                <w:rFonts w:cs="Arial"/>
                <w:sz w:val="18"/>
                <w:szCs w:val="18"/>
              </w:rPr>
              <w:t>UPOV/INF/10/1 adopted in October 2010</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UPOV/INF/12</w:t>
            </w:r>
          </w:p>
        </w:tc>
        <w:tc>
          <w:tcPr>
            <w:tcW w:w="4807" w:type="dxa"/>
          </w:tcPr>
          <w:p w:rsidR="00B27C88" w:rsidRPr="000022C4" w:rsidRDefault="00B27C88" w:rsidP="00B27C88">
            <w:pPr>
              <w:jc w:val="left"/>
              <w:rPr>
                <w:rFonts w:cs="Arial"/>
                <w:sz w:val="18"/>
                <w:szCs w:val="18"/>
              </w:rPr>
            </w:pPr>
            <w:r w:rsidRPr="000022C4">
              <w:rPr>
                <w:rFonts w:cs="Arial"/>
                <w:sz w:val="18"/>
                <w:szCs w:val="18"/>
              </w:rPr>
              <w:t>Explanatory Notes on Variety Denominations under the UPOV Convention</w:t>
            </w:r>
          </w:p>
        </w:tc>
        <w:tc>
          <w:tcPr>
            <w:tcW w:w="3920" w:type="dxa"/>
          </w:tcPr>
          <w:p w:rsidR="00B27C88" w:rsidRPr="000022C4" w:rsidRDefault="00B27C88" w:rsidP="00B27C88">
            <w:pPr>
              <w:jc w:val="left"/>
              <w:rPr>
                <w:rFonts w:cs="Arial"/>
                <w:sz w:val="18"/>
                <w:szCs w:val="18"/>
              </w:rPr>
            </w:pPr>
            <w:r w:rsidRPr="000022C4">
              <w:rPr>
                <w:rFonts w:cs="Arial"/>
                <w:sz w:val="18"/>
                <w:szCs w:val="18"/>
              </w:rPr>
              <w:t>UPOV/INF/12/4 adopted in November 2012</w:t>
            </w:r>
          </w:p>
          <w:p w:rsidR="00B27C88" w:rsidRPr="000022C4" w:rsidRDefault="00B27C88" w:rsidP="00B27C88">
            <w:pPr>
              <w:jc w:val="left"/>
              <w:rPr>
                <w:rFonts w:cs="Arial"/>
                <w:spacing w:val="-2"/>
                <w:sz w:val="18"/>
                <w:szCs w:val="18"/>
              </w:rPr>
            </w:pPr>
            <w:r w:rsidRPr="000022C4">
              <w:rPr>
                <w:rFonts w:cs="Arial"/>
                <w:sz w:val="18"/>
                <w:szCs w:val="18"/>
              </w:rPr>
              <w:t>UPOV/INF/12/5 Draft 1</w:t>
            </w:r>
            <w:r w:rsidRPr="000022C4">
              <w:rPr>
                <w:rFonts w:cs="Arial"/>
                <w:spacing w:val="-2"/>
                <w:sz w:val="18"/>
                <w:szCs w:val="18"/>
              </w:rPr>
              <w:t xml:space="preserve"> to be considered by the CAJ-AG by correspondence</w:t>
            </w:r>
          </w:p>
          <w:p w:rsidR="00B27C88" w:rsidRPr="000022C4" w:rsidRDefault="00B27C88" w:rsidP="00B27C88">
            <w:pPr>
              <w:jc w:val="left"/>
              <w:rPr>
                <w:rFonts w:cs="Arial"/>
                <w:sz w:val="18"/>
                <w:szCs w:val="18"/>
              </w:rPr>
            </w:pPr>
            <w:r w:rsidRPr="000022C4">
              <w:rPr>
                <w:rFonts w:cs="Arial"/>
                <w:sz w:val="18"/>
                <w:szCs w:val="18"/>
              </w:rPr>
              <w:t xml:space="preserve">UPOV/INF/12/5 Draft 2 </w:t>
            </w:r>
            <w:r w:rsidRPr="000022C4">
              <w:rPr>
                <w:rFonts w:cs="Arial"/>
                <w:spacing w:val="-2"/>
                <w:sz w:val="18"/>
                <w:szCs w:val="18"/>
              </w:rPr>
              <w:t>to be considered by the CAJ-AG in October 2014</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UPOV/INF/13</w:t>
            </w:r>
          </w:p>
        </w:tc>
        <w:tc>
          <w:tcPr>
            <w:tcW w:w="4807" w:type="dxa"/>
          </w:tcPr>
          <w:p w:rsidR="00B27C88" w:rsidRPr="000022C4" w:rsidRDefault="00B27C88" w:rsidP="00B27C88">
            <w:pPr>
              <w:jc w:val="left"/>
              <w:rPr>
                <w:rFonts w:cs="Arial"/>
                <w:sz w:val="18"/>
                <w:szCs w:val="18"/>
              </w:rPr>
            </w:pPr>
            <w:r w:rsidRPr="000022C4">
              <w:rPr>
                <w:rFonts w:cs="Arial"/>
                <w:sz w:val="18"/>
                <w:szCs w:val="18"/>
              </w:rPr>
              <w:t>Guidance on how to become a member of UPOV</w:t>
            </w:r>
          </w:p>
        </w:tc>
        <w:tc>
          <w:tcPr>
            <w:tcW w:w="3920" w:type="dxa"/>
          </w:tcPr>
          <w:p w:rsidR="00B27C88" w:rsidRPr="000022C4" w:rsidRDefault="00B27C88" w:rsidP="00B27C88">
            <w:pPr>
              <w:jc w:val="left"/>
              <w:rPr>
                <w:rFonts w:cs="Arial"/>
                <w:sz w:val="18"/>
                <w:szCs w:val="18"/>
              </w:rPr>
            </w:pPr>
            <w:r w:rsidRPr="000022C4">
              <w:rPr>
                <w:rFonts w:cs="Arial"/>
                <w:sz w:val="18"/>
                <w:szCs w:val="18"/>
              </w:rPr>
              <w:t>UPOV/INF/13/1 adopted in October 2009</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UPOV/INF/14</w:t>
            </w:r>
          </w:p>
        </w:tc>
        <w:tc>
          <w:tcPr>
            <w:tcW w:w="4807" w:type="dxa"/>
          </w:tcPr>
          <w:p w:rsidR="00B27C88" w:rsidRPr="000022C4" w:rsidRDefault="00B27C88" w:rsidP="00B27C88">
            <w:pPr>
              <w:jc w:val="left"/>
              <w:rPr>
                <w:rFonts w:cs="Arial"/>
                <w:sz w:val="18"/>
                <w:szCs w:val="18"/>
              </w:rPr>
            </w:pPr>
            <w:r w:rsidRPr="000022C4">
              <w:rPr>
                <w:rFonts w:cs="Arial"/>
                <w:sz w:val="18"/>
                <w:szCs w:val="18"/>
              </w:rPr>
              <w:t>Guidance for members of UPOV on how to ratify, or accede to, the 1991 Act of the UPOV Convention</w:t>
            </w:r>
          </w:p>
        </w:tc>
        <w:tc>
          <w:tcPr>
            <w:tcW w:w="3920" w:type="dxa"/>
          </w:tcPr>
          <w:p w:rsidR="00B27C88" w:rsidRPr="000022C4" w:rsidRDefault="00B27C88" w:rsidP="00B27C88">
            <w:pPr>
              <w:jc w:val="left"/>
              <w:rPr>
                <w:rFonts w:cs="Arial"/>
                <w:sz w:val="18"/>
                <w:szCs w:val="18"/>
              </w:rPr>
            </w:pPr>
            <w:r w:rsidRPr="000022C4">
              <w:rPr>
                <w:rFonts w:cs="Arial"/>
                <w:sz w:val="18"/>
                <w:szCs w:val="18"/>
              </w:rPr>
              <w:t>UPOV/INF/14/1 adopted in October 2009</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UPOV/INF/15</w:t>
            </w:r>
          </w:p>
        </w:tc>
        <w:tc>
          <w:tcPr>
            <w:tcW w:w="4807" w:type="dxa"/>
          </w:tcPr>
          <w:p w:rsidR="00B27C88" w:rsidRPr="000022C4" w:rsidRDefault="00B27C88" w:rsidP="00B27C88">
            <w:pPr>
              <w:jc w:val="left"/>
              <w:rPr>
                <w:rFonts w:cs="Arial"/>
                <w:sz w:val="18"/>
                <w:szCs w:val="18"/>
              </w:rPr>
            </w:pPr>
            <w:r w:rsidRPr="000022C4">
              <w:rPr>
                <w:rFonts w:cs="Arial"/>
                <w:sz w:val="18"/>
                <w:szCs w:val="18"/>
              </w:rPr>
              <w:t>Guidance for Members of UPOV on Ongoing Obligations and Related Notifications</w:t>
            </w:r>
          </w:p>
        </w:tc>
        <w:tc>
          <w:tcPr>
            <w:tcW w:w="3920" w:type="dxa"/>
          </w:tcPr>
          <w:p w:rsidR="00B27C88" w:rsidRPr="000022C4" w:rsidRDefault="00B27C88" w:rsidP="00B27C88">
            <w:pPr>
              <w:jc w:val="left"/>
              <w:rPr>
                <w:rFonts w:cs="Arial"/>
                <w:sz w:val="18"/>
                <w:szCs w:val="18"/>
              </w:rPr>
            </w:pPr>
            <w:r w:rsidRPr="000022C4">
              <w:rPr>
                <w:rFonts w:cs="Arial"/>
                <w:sz w:val="18"/>
                <w:szCs w:val="18"/>
              </w:rPr>
              <w:t>UPOV/INF/15/2 adopted in March 2013</w:t>
            </w:r>
          </w:p>
          <w:p w:rsidR="006B3F92" w:rsidRPr="000022C4" w:rsidRDefault="00476059" w:rsidP="00476059">
            <w:pPr>
              <w:jc w:val="left"/>
              <w:rPr>
                <w:rFonts w:cs="Arial"/>
                <w:sz w:val="18"/>
                <w:szCs w:val="18"/>
              </w:rPr>
            </w:pPr>
            <w:r w:rsidRPr="000022C4">
              <w:rPr>
                <w:rFonts w:cs="Arial"/>
                <w:sz w:val="18"/>
                <w:szCs w:val="18"/>
              </w:rPr>
              <w:t xml:space="preserve">(Revision of document UPOV/INF/15 to be considered  by the CAJ in October  2014 - documents CAJ/70/5 </w:t>
            </w:r>
            <w:r w:rsidR="006B3F92" w:rsidRPr="000022C4">
              <w:rPr>
                <w:kern w:val="28"/>
                <w:sz w:val="18"/>
                <w:szCs w:val="18"/>
              </w:rPr>
              <w:t>and</w:t>
            </w:r>
            <w:r w:rsidRPr="000022C4">
              <w:rPr>
                <w:kern w:val="28"/>
                <w:sz w:val="18"/>
                <w:szCs w:val="18"/>
              </w:rPr>
              <w:t xml:space="preserve"> </w:t>
            </w:r>
            <w:r w:rsidR="006B3F92" w:rsidRPr="000022C4">
              <w:rPr>
                <w:kern w:val="28"/>
                <w:sz w:val="18"/>
                <w:szCs w:val="18"/>
              </w:rPr>
              <w:t>UPOV/INF/15/3 Draft 1</w:t>
            </w:r>
            <w:r w:rsidRPr="000022C4">
              <w:rPr>
                <w:kern w:val="28"/>
                <w:sz w:val="18"/>
                <w:szCs w:val="18"/>
              </w:rPr>
              <w:t>)</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UPOV/INF/16</w:t>
            </w:r>
          </w:p>
        </w:tc>
        <w:tc>
          <w:tcPr>
            <w:tcW w:w="4807" w:type="dxa"/>
          </w:tcPr>
          <w:p w:rsidR="00B27C88" w:rsidRPr="000022C4" w:rsidRDefault="00B27C88" w:rsidP="00B27C88">
            <w:pPr>
              <w:jc w:val="left"/>
              <w:rPr>
                <w:rFonts w:cs="Arial"/>
                <w:sz w:val="18"/>
                <w:szCs w:val="18"/>
              </w:rPr>
            </w:pPr>
            <w:r w:rsidRPr="000022C4">
              <w:rPr>
                <w:rFonts w:cs="Arial"/>
                <w:sz w:val="18"/>
                <w:szCs w:val="18"/>
              </w:rPr>
              <w:t>Exchangeable Software</w:t>
            </w:r>
          </w:p>
        </w:tc>
        <w:tc>
          <w:tcPr>
            <w:tcW w:w="3920" w:type="dxa"/>
          </w:tcPr>
          <w:p w:rsidR="00B27C88" w:rsidRPr="000022C4" w:rsidRDefault="00B27C88" w:rsidP="00476059">
            <w:pPr>
              <w:jc w:val="left"/>
              <w:rPr>
                <w:rFonts w:cs="Arial"/>
                <w:strike/>
                <w:sz w:val="18"/>
                <w:szCs w:val="18"/>
              </w:rPr>
            </w:pPr>
            <w:r w:rsidRPr="000022C4">
              <w:rPr>
                <w:rFonts w:cs="Arial"/>
                <w:sz w:val="18"/>
                <w:szCs w:val="18"/>
              </w:rPr>
              <w:t>UPOV/INF/16/3 adopted in October 2013</w:t>
            </w:r>
            <w:r w:rsidR="00476059" w:rsidRPr="000022C4">
              <w:rPr>
                <w:rFonts w:cs="Arial"/>
                <w:sz w:val="18"/>
                <w:szCs w:val="18"/>
              </w:rPr>
              <w:br/>
              <w:t>(Adoption of document UPOV/INF/16/4 to be considered by the Council in October 2014 – see document UPOV/INF/16/4 Draft 1)</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UPOV/INF/17</w:t>
            </w:r>
          </w:p>
        </w:tc>
        <w:tc>
          <w:tcPr>
            <w:tcW w:w="4807" w:type="dxa"/>
          </w:tcPr>
          <w:p w:rsidR="00B27C88" w:rsidRPr="000022C4" w:rsidRDefault="00B27C88" w:rsidP="00B27C88">
            <w:pPr>
              <w:jc w:val="left"/>
              <w:rPr>
                <w:rFonts w:cs="Arial"/>
                <w:sz w:val="18"/>
                <w:szCs w:val="18"/>
              </w:rPr>
            </w:pPr>
            <w:r w:rsidRPr="000022C4">
              <w:rPr>
                <w:rFonts w:cs="Arial"/>
                <w:sz w:val="18"/>
                <w:szCs w:val="18"/>
              </w:rPr>
              <w:t>Guidelines for DNA-Profiling: Molecular Marker Selection and Database Construction (“BMT Guidelines”)</w:t>
            </w:r>
          </w:p>
        </w:tc>
        <w:tc>
          <w:tcPr>
            <w:tcW w:w="3920" w:type="dxa"/>
          </w:tcPr>
          <w:p w:rsidR="00B27C88" w:rsidRPr="000022C4" w:rsidRDefault="00B27C88" w:rsidP="00B27C88">
            <w:pPr>
              <w:jc w:val="left"/>
              <w:rPr>
                <w:rFonts w:cs="Arial"/>
                <w:sz w:val="18"/>
                <w:szCs w:val="18"/>
              </w:rPr>
            </w:pPr>
            <w:r w:rsidRPr="000022C4">
              <w:rPr>
                <w:rFonts w:cs="Arial"/>
                <w:sz w:val="18"/>
                <w:szCs w:val="18"/>
              </w:rPr>
              <w:t>UPOV/INF/17/1 adopted in October 2010</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UPOV/INF/18</w:t>
            </w:r>
          </w:p>
        </w:tc>
        <w:tc>
          <w:tcPr>
            <w:tcW w:w="4807" w:type="dxa"/>
          </w:tcPr>
          <w:p w:rsidR="00B27C88" w:rsidRPr="000022C4" w:rsidRDefault="00B27C88" w:rsidP="00B27C88">
            <w:pPr>
              <w:jc w:val="left"/>
              <w:rPr>
                <w:rFonts w:cs="Arial"/>
                <w:sz w:val="18"/>
                <w:szCs w:val="18"/>
              </w:rPr>
            </w:pPr>
            <w:r w:rsidRPr="000022C4">
              <w:rPr>
                <w:rFonts w:cs="Arial"/>
                <w:sz w:val="18"/>
                <w:szCs w:val="18"/>
              </w:rPr>
              <w:t>Possible use of Molecular Markers in the Examination of Distinctness, Uniformity and Stability (DUS)</w:t>
            </w:r>
          </w:p>
        </w:tc>
        <w:tc>
          <w:tcPr>
            <w:tcW w:w="3920" w:type="dxa"/>
          </w:tcPr>
          <w:p w:rsidR="00B27C88" w:rsidRPr="000022C4" w:rsidRDefault="00B27C88" w:rsidP="00B27C88">
            <w:pPr>
              <w:jc w:val="left"/>
              <w:rPr>
                <w:rFonts w:cs="Arial"/>
                <w:sz w:val="18"/>
                <w:szCs w:val="18"/>
              </w:rPr>
            </w:pPr>
            <w:r w:rsidRPr="000022C4">
              <w:rPr>
                <w:rFonts w:cs="Arial"/>
                <w:sz w:val="18"/>
                <w:szCs w:val="18"/>
              </w:rPr>
              <w:t>UPOV/INF/18/1 adopted in October 2011</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UPOV/INF/19</w:t>
            </w:r>
          </w:p>
        </w:tc>
        <w:tc>
          <w:tcPr>
            <w:tcW w:w="4807" w:type="dxa"/>
          </w:tcPr>
          <w:p w:rsidR="00B27C88" w:rsidRPr="000022C4" w:rsidRDefault="00B27C88" w:rsidP="00B27C88">
            <w:pPr>
              <w:jc w:val="left"/>
              <w:rPr>
                <w:rFonts w:cs="Arial"/>
                <w:sz w:val="18"/>
                <w:szCs w:val="18"/>
              </w:rPr>
            </w:pPr>
            <w:r w:rsidRPr="000022C4">
              <w:rPr>
                <w:rFonts w:cs="Arial"/>
                <w:sz w:val="18"/>
                <w:szCs w:val="18"/>
              </w:rPr>
              <w:t>Rules governing the granting of observer status to States, intergovernmental organizations and international non-governmental organizations in UPOV bodies</w:t>
            </w:r>
          </w:p>
        </w:tc>
        <w:tc>
          <w:tcPr>
            <w:tcW w:w="3920" w:type="dxa"/>
          </w:tcPr>
          <w:p w:rsidR="00B27C88" w:rsidRPr="000022C4" w:rsidRDefault="00B27C88" w:rsidP="00B27C88">
            <w:pPr>
              <w:jc w:val="left"/>
              <w:rPr>
                <w:rFonts w:cs="Arial"/>
                <w:iCs/>
                <w:sz w:val="18"/>
                <w:szCs w:val="18"/>
              </w:rPr>
            </w:pPr>
            <w:r w:rsidRPr="000022C4">
              <w:rPr>
                <w:rFonts w:cs="Arial"/>
                <w:sz w:val="18"/>
                <w:szCs w:val="18"/>
              </w:rPr>
              <w:t xml:space="preserve">UPOV/INF/19/1 </w:t>
            </w:r>
            <w:r w:rsidRPr="000022C4">
              <w:rPr>
                <w:rFonts w:cs="Arial"/>
                <w:iCs/>
                <w:sz w:val="18"/>
                <w:szCs w:val="18"/>
              </w:rPr>
              <w:t>adopted in November 2012</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UPOV/INF/20</w:t>
            </w:r>
          </w:p>
        </w:tc>
        <w:tc>
          <w:tcPr>
            <w:tcW w:w="4807" w:type="dxa"/>
          </w:tcPr>
          <w:p w:rsidR="00B27C88" w:rsidRPr="000022C4" w:rsidRDefault="00B27C88" w:rsidP="00B27C88">
            <w:pPr>
              <w:jc w:val="left"/>
              <w:rPr>
                <w:rFonts w:cs="Arial"/>
                <w:sz w:val="18"/>
                <w:szCs w:val="18"/>
              </w:rPr>
            </w:pPr>
            <w:r w:rsidRPr="000022C4">
              <w:rPr>
                <w:rFonts w:cs="Arial"/>
                <w:sz w:val="18"/>
                <w:szCs w:val="18"/>
              </w:rPr>
              <w:t>Rules governing access to UPOV documents</w:t>
            </w:r>
          </w:p>
        </w:tc>
        <w:tc>
          <w:tcPr>
            <w:tcW w:w="3920" w:type="dxa"/>
          </w:tcPr>
          <w:p w:rsidR="00B27C88" w:rsidRPr="000022C4" w:rsidRDefault="00B27C88" w:rsidP="00B27C88">
            <w:pPr>
              <w:jc w:val="left"/>
              <w:rPr>
                <w:rFonts w:cs="Arial"/>
                <w:iCs/>
                <w:sz w:val="18"/>
                <w:szCs w:val="18"/>
              </w:rPr>
            </w:pPr>
            <w:r w:rsidRPr="000022C4">
              <w:rPr>
                <w:rFonts w:cs="Arial"/>
                <w:sz w:val="18"/>
                <w:szCs w:val="18"/>
              </w:rPr>
              <w:t xml:space="preserve">UPOV/INF/20/1 </w:t>
            </w:r>
            <w:r w:rsidRPr="000022C4">
              <w:rPr>
                <w:rFonts w:cs="Arial"/>
                <w:iCs/>
                <w:sz w:val="18"/>
                <w:szCs w:val="18"/>
              </w:rPr>
              <w:t>adopted in November 2012</w:t>
            </w:r>
          </w:p>
        </w:tc>
      </w:tr>
      <w:tr w:rsidR="00B27C88" w:rsidRPr="000022C4" w:rsidTr="00B27C88">
        <w:trPr>
          <w:cantSplit/>
          <w:jc w:val="center"/>
        </w:trPr>
        <w:tc>
          <w:tcPr>
            <w:tcW w:w="1758" w:type="dxa"/>
          </w:tcPr>
          <w:p w:rsidR="00B27C88" w:rsidRPr="000022C4" w:rsidRDefault="00B27C88" w:rsidP="00B27C88">
            <w:pPr>
              <w:jc w:val="left"/>
              <w:rPr>
                <w:rFonts w:cs="Arial"/>
                <w:sz w:val="18"/>
                <w:szCs w:val="18"/>
              </w:rPr>
            </w:pPr>
            <w:r w:rsidRPr="000022C4">
              <w:rPr>
                <w:rFonts w:cs="Arial"/>
                <w:sz w:val="18"/>
                <w:szCs w:val="18"/>
              </w:rPr>
              <w:t>UPOV/INF/21</w:t>
            </w:r>
          </w:p>
        </w:tc>
        <w:tc>
          <w:tcPr>
            <w:tcW w:w="4807" w:type="dxa"/>
          </w:tcPr>
          <w:p w:rsidR="00B27C88" w:rsidRPr="000022C4" w:rsidRDefault="00B27C88" w:rsidP="00B27C88">
            <w:pPr>
              <w:jc w:val="left"/>
              <w:rPr>
                <w:rFonts w:cs="Arial"/>
                <w:sz w:val="18"/>
                <w:szCs w:val="18"/>
              </w:rPr>
            </w:pPr>
            <w:r w:rsidRPr="000022C4">
              <w:rPr>
                <w:rFonts w:cs="Arial"/>
                <w:sz w:val="18"/>
                <w:szCs w:val="18"/>
              </w:rPr>
              <w:t>Alternative Dispute Settlement Mechanisms</w:t>
            </w:r>
          </w:p>
        </w:tc>
        <w:tc>
          <w:tcPr>
            <w:tcW w:w="3920" w:type="dxa"/>
          </w:tcPr>
          <w:p w:rsidR="00B27C88" w:rsidRPr="000022C4" w:rsidRDefault="00B27C88" w:rsidP="00B27C88">
            <w:pPr>
              <w:jc w:val="left"/>
              <w:rPr>
                <w:rFonts w:cs="Arial"/>
                <w:sz w:val="18"/>
                <w:szCs w:val="18"/>
              </w:rPr>
            </w:pPr>
            <w:r w:rsidRPr="000022C4">
              <w:rPr>
                <w:rFonts w:cs="Arial"/>
                <w:sz w:val="18"/>
                <w:szCs w:val="18"/>
              </w:rPr>
              <w:t xml:space="preserve">UPOV/INF/21/1 adopted </w:t>
            </w:r>
            <w:r w:rsidRPr="000022C4">
              <w:rPr>
                <w:rFonts w:cs="Arial"/>
                <w:iCs/>
                <w:sz w:val="18"/>
                <w:szCs w:val="18"/>
              </w:rPr>
              <w:t>in November 2012</w:t>
            </w:r>
          </w:p>
        </w:tc>
      </w:tr>
      <w:tr w:rsidR="00476059" w:rsidRPr="000022C4" w:rsidTr="00B27C88">
        <w:trPr>
          <w:cantSplit/>
          <w:jc w:val="center"/>
        </w:trPr>
        <w:tc>
          <w:tcPr>
            <w:tcW w:w="1758" w:type="dxa"/>
          </w:tcPr>
          <w:p w:rsidR="00476059" w:rsidRPr="000022C4" w:rsidRDefault="00476059" w:rsidP="005B73CE">
            <w:pPr>
              <w:rPr>
                <w:sz w:val="18"/>
                <w:szCs w:val="18"/>
              </w:rPr>
            </w:pPr>
            <w:r w:rsidRPr="000022C4">
              <w:rPr>
                <w:sz w:val="18"/>
                <w:szCs w:val="18"/>
              </w:rPr>
              <w:t>UPOV/INF/22</w:t>
            </w:r>
          </w:p>
        </w:tc>
        <w:tc>
          <w:tcPr>
            <w:tcW w:w="4807" w:type="dxa"/>
          </w:tcPr>
          <w:p w:rsidR="00476059" w:rsidRPr="000022C4" w:rsidRDefault="00476059" w:rsidP="005B73CE">
            <w:pPr>
              <w:rPr>
                <w:sz w:val="18"/>
                <w:szCs w:val="18"/>
              </w:rPr>
            </w:pPr>
            <w:r w:rsidRPr="000022C4">
              <w:rPr>
                <w:sz w:val="18"/>
                <w:szCs w:val="18"/>
              </w:rPr>
              <w:t xml:space="preserve">Software and Equipment Used by Members of the Union </w:t>
            </w:r>
          </w:p>
        </w:tc>
        <w:tc>
          <w:tcPr>
            <w:tcW w:w="3920" w:type="dxa"/>
          </w:tcPr>
          <w:p w:rsidR="00476059" w:rsidRPr="000022C4" w:rsidRDefault="00476059" w:rsidP="005B73CE">
            <w:pPr>
              <w:jc w:val="left"/>
              <w:rPr>
                <w:sz w:val="18"/>
                <w:szCs w:val="18"/>
              </w:rPr>
            </w:pPr>
            <w:r w:rsidRPr="000022C4">
              <w:rPr>
                <w:sz w:val="18"/>
                <w:szCs w:val="18"/>
              </w:rPr>
              <w:t>UPOV/INF/22/1 Draft 1 to be considered by the Council in October 2014</w:t>
            </w:r>
          </w:p>
        </w:tc>
      </w:tr>
    </w:tbl>
    <w:p w:rsidR="00B27C88" w:rsidRPr="000022C4" w:rsidRDefault="00B27C88" w:rsidP="00B27C88"/>
    <w:p w:rsidR="00B27C88" w:rsidRPr="000022C4" w:rsidRDefault="00B27C88" w:rsidP="00B27C88"/>
    <w:p w:rsidR="00B27C88" w:rsidRPr="000022C4" w:rsidRDefault="00B27C88" w:rsidP="00B27C88"/>
    <w:p w:rsidR="00B27C88" w:rsidRPr="00CA53E0" w:rsidRDefault="00B27C88" w:rsidP="00B27C88">
      <w:pPr>
        <w:jc w:val="right"/>
      </w:pPr>
    </w:p>
    <w:p w:rsidR="00900C26" w:rsidRDefault="00900C26" w:rsidP="00B27C88">
      <w:pPr>
        <w:rPr>
          <w:snapToGrid w:val="0"/>
        </w:rPr>
      </w:pPr>
    </w:p>
    <w:p w:rsidR="0007321C" w:rsidRDefault="0007321C" w:rsidP="00B27C88">
      <w:pPr>
        <w:rPr>
          <w:snapToGrid w:val="0"/>
        </w:rPr>
      </w:pPr>
    </w:p>
    <w:p w:rsidR="0007321C" w:rsidRDefault="0007321C">
      <w:pPr>
        <w:jc w:val="left"/>
        <w:rPr>
          <w:snapToGrid w:val="0"/>
        </w:rPr>
      </w:pPr>
      <w:r>
        <w:rPr>
          <w:snapToGrid w:val="0"/>
        </w:rPr>
        <w:br w:type="page"/>
      </w:r>
    </w:p>
    <w:p w:rsidR="0007321C" w:rsidRDefault="0007321C" w:rsidP="00B27C88">
      <w:pPr>
        <w:rPr>
          <w:snapToGrid w:val="0"/>
        </w:rPr>
      </w:pPr>
      <w:r w:rsidRPr="0007321C">
        <w:rPr>
          <w:rFonts w:cs="Arial"/>
          <w:noProof/>
          <w:snapToGrid w:val="0"/>
        </w:rPr>
        <w:lastRenderedPageBreak/>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2435225</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21C" w:rsidRPr="009929A5" w:rsidRDefault="0007321C">
                            <w:pPr>
                              <w:ind w:right="53"/>
                              <w:jc w:val="right"/>
                              <w:rPr>
                                <w:rFonts w:cs="Arial"/>
                              </w:rPr>
                            </w:pPr>
                            <w:r w:rsidRPr="000022C4">
                              <w:t>[End of Annex and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91.7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" o:allowincell="f" filled="f" stroked="f">
                <v:textbox inset="0,0,0,0">
                  <w:txbxContent>
                    <w:p w:rsidR="0007321C" w:rsidRPr="009929A5" w:rsidRDefault="0007321C">
                      <w:pPr>
                        <w:ind w:right="53"/>
                        <w:jc w:val="right"/>
                        <w:rPr>
                          <w:rFonts w:cs="Arial"/>
                        </w:rPr>
                      </w:pPr>
                      <w:bookmarkStart w:id="14" w:name="_GoBack"/>
                      <w:r w:rsidRPr="000022C4">
                        <w:t>[End of Annex and of document]</w:t>
                      </w:r>
                      <w:bookmarkEnd w:id="14"/>
                    </w:p>
                  </w:txbxContent>
                </v:textbox>
              </v:shape>
            </w:pict>
          </mc:Fallback>
        </mc:AlternateContent>
      </w:r>
    </w:p>
    <w:sectPr w:rsidR="0007321C" w:rsidSect="00476059">
      <w:headerReference w:type="default" r:id="rId15"/>
      <w:headerReference w:type="first" r:id="rId16"/>
      <w:footerReference w:type="first" r:id="rId17"/>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C4" w:rsidRPr="00502695" w:rsidRDefault="000022C4">
      <w:pPr>
        <w:rPr>
          <w:sz w:val="16"/>
        </w:rPr>
      </w:pPr>
      <w:r>
        <w:separator/>
      </w:r>
    </w:p>
  </w:endnote>
  <w:endnote w:type="continuationSeparator" w:id="0">
    <w:p w:rsidR="000022C4" w:rsidRDefault="000022C4">
      <w:r>
        <w:separator/>
      </w:r>
    </w:p>
    <w:p w:rsidR="000022C4" w:rsidRPr="00664515" w:rsidRDefault="000022C4">
      <w:pPr>
        <w:pStyle w:val="Footer"/>
        <w:spacing w:after="60"/>
        <w:rPr>
          <w:sz w:val="18"/>
          <w:lang w:val="fr-CH"/>
        </w:rPr>
      </w:pPr>
      <w:r w:rsidRPr="00664515">
        <w:rPr>
          <w:sz w:val="18"/>
          <w:lang w:val="fr-CH"/>
        </w:rPr>
        <w:t>[Suite de la note de la page précédente]</w:t>
      </w:r>
    </w:p>
    <w:p w:rsidR="000022C4" w:rsidRPr="00664515" w:rsidRDefault="000022C4">
      <w:pPr>
        <w:rPr>
          <w:lang w:val="fr-CH"/>
        </w:rPr>
      </w:pPr>
    </w:p>
    <w:p w:rsidR="000022C4" w:rsidRPr="00664515" w:rsidRDefault="000022C4">
      <w:pPr>
        <w:rPr>
          <w:lang w:val="fr-CH"/>
        </w:rPr>
      </w:pPr>
    </w:p>
  </w:endnote>
  <w:endnote w:type="continuationNotice" w:id="1">
    <w:p w:rsidR="000022C4" w:rsidRPr="00664515" w:rsidRDefault="000022C4">
      <w:pPr>
        <w:spacing w:before="60"/>
        <w:jc w:val="right"/>
        <w:rPr>
          <w:sz w:val="18"/>
          <w:lang w:val="fr-CH"/>
        </w:rPr>
      </w:pPr>
      <w:r w:rsidRPr="00664515">
        <w:rPr>
          <w:sz w:val="18"/>
          <w:lang w:val="fr-CH"/>
        </w:rPr>
        <w:t>[Suite de la note page suivante]</w:t>
      </w:r>
    </w:p>
    <w:p w:rsidR="000022C4" w:rsidRPr="00664515" w:rsidRDefault="000022C4">
      <w:pPr>
        <w:rPr>
          <w:lang w:val="fr-CH"/>
        </w:rPr>
      </w:pPr>
    </w:p>
    <w:p w:rsidR="000022C4" w:rsidRPr="00664515" w:rsidRDefault="000022C4">
      <w:pPr>
        <w:rPr>
          <w:lang w:val="fr-CH"/>
        </w:rPr>
      </w:pPr>
    </w:p>
  </w:endnote>
  <w:endnote w:id="2">
    <w:p w:rsidR="002132BB" w:rsidRPr="004F0A25" w:rsidRDefault="002132BB" w:rsidP="00502695">
      <w:pPr>
        <w:spacing w:before="60"/>
        <w:ind w:left="284" w:hanging="284"/>
        <w:rPr>
          <w:sz w:val="16"/>
          <w:szCs w:val="16"/>
        </w:rPr>
      </w:pPr>
      <w:r>
        <w:rPr>
          <w:rStyle w:val="EndnoteReference"/>
        </w:rPr>
        <w:endnoteRef/>
      </w:r>
      <w:r w:rsidR="00C84BA8">
        <w:tab/>
      </w:r>
      <w:r w:rsidRPr="004F0A25">
        <w:rPr>
          <w:sz w:val="16"/>
          <w:szCs w:val="16"/>
        </w:rPr>
        <w:t>The CAJ, at its sixty-ninth session, held in Geneva on April 10, 2014, agreed to consider the possibility to modify CAJ documents in order to:</w:t>
      </w:r>
    </w:p>
    <w:p w:rsidR="002132BB" w:rsidRPr="004F0A25" w:rsidRDefault="002132BB" w:rsidP="00C84BA8">
      <w:pPr>
        <w:pStyle w:val="ListParagraph"/>
        <w:numPr>
          <w:ilvl w:val="0"/>
          <w:numId w:val="8"/>
        </w:numPr>
        <w:ind w:left="851" w:hanging="284"/>
        <w:rPr>
          <w:sz w:val="16"/>
          <w:szCs w:val="16"/>
        </w:rPr>
      </w:pPr>
      <w:r w:rsidRPr="004F0A25">
        <w:rPr>
          <w:sz w:val="16"/>
          <w:szCs w:val="16"/>
        </w:rPr>
        <w:t>include an executive summary</w:t>
      </w:r>
    </w:p>
    <w:p w:rsidR="002132BB" w:rsidRPr="004F0A25" w:rsidRDefault="002132BB" w:rsidP="00C84BA8">
      <w:pPr>
        <w:pStyle w:val="ListParagraph"/>
        <w:numPr>
          <w:ilvl w:val="0"/>
          <w:numId w:val="8"/>
        </w:numPr>
        <w:ind w:left="851" w:hanging="284"/>
        <w:rPr>
          <w:sz w:val="16"/>
          <w:szCs w:val="16"/>
        </w:rPr>
      </w:pPr>
      <w:r w:rsidRPr="004F0A25">
        <w:rPr>
          <w:sz w:val="16"/>
          <w:szCs w:val="16"/>
        </w:rPr>
        <w:t>make reference to previous documents in footnotes</w:t>
      </w:r>
    </w:p>
    <w:p w:rsidR="002132BB" w:rsidRPr="004F0A25" w:rsidRDefault="002132BB" w:rsidP="00C84BA8">
      <w:pPr>
        <w:pStyle w:val="ListParagraph"/>
        <w:numPr>
          <w:ilvl w:val="0"/>
          <w:numId w:val="8"/>
        </w:numPr>
        <w:ind w:left="851" w:hanging="284"/>
        <w:rPr>
          <w:sz w:val="16"/>
          <w:szCs w:val="16"/>
        </w:rPr>
      </w:pPr>
      <w:r w:rsidRPr="004F0A25">
        <w:rPr>
          <w:sz w:val="16"/>
          <w:szCs w:val="16"/>
        </w:rPr>
        <w:t>use presentations</w:t>
      </w:r>
    </w:p>
    <w:p w:rsidR="002132BB" w:rsidRPr="004F0A25" w:rsidRDefault="002132BB" w:rsidP="00C84BA8">
      <w:pPr>
        <w:pStyle w:val="ListParagraph"/>
        <w:numPr>
          <w:ilvl w:val="0"/>
          <w:numId w:val="8"/>
        </w:numPr>
        <w:ind w:left="851" w:hanging="284"/>
        <w:rPr>
          <w:sz w:val="16"/>
          <w:szCs w:val="16"/>
        </w:rPr>
      </w:pPr>
      <w:r w:rsidRPr="004F0A25">
        <w:rPr>
          <w:sz w:val="16"/>
          <w:szCs w:val="16"/>
        </w:rPr>
        <w:t>combine decision paragraphs relating to matters for information.</w:t>
      </w:r>
    </w:p>
    <w:p w:rsidR="002132BB" w:rsidRPr="004F0A25" w:rsidRDefault="002132BB" w:rsidP="00C84BA8">
      <w:pPr>
        <w:ind w:left="284"/>
        <w:rPr>
          <w:sz w:val="16"/>
          <w:szCs w:val="16"/>
        </w:rPr>
      </w:pPr>
    </w:p>
    <w:p w:rsidR="002132BB" w:rsidRPr="004F0A25" w:rsidRDefault="002132BB" w:rsidP="00C84BA8">
      <w:pPr>
        <w:ind w:left="284"/>
        <w:rPr>
          <w:sz w:val="16"/>
          <w:szCs w:val="16"/>
        </w:rPr>
      </w:pPr>
      <w:r w:rsidRPr="004F0A25">
        <w:rPr>
          <w:sz w:val="16"/>
          <w:szCs w:val="16"/>
        </w:rPr>
        <w:t>The CAJ requested the Office of the Union to develop examples for consideration by the CAJ at its seventieth session and to provide information on resource implicat</w:t>
      </w:r>
      <w:r>
        <w:rPr>
          <w:sz w:val="16"/>
          <w:szCs w:val="16"/>
        </w:rPr>
        <w:t>ion for the Office of the Union</w:t>
      </w:r>
      <w:r w:rsidRPr="004F0A25">
        <w:rPr>
          <w:sz w:val="16"/>
          <w:szCs w:val="16"/>
        </w:rPr>
        <w:t xml:space="preserve"> </w:t>
      </w:r>
      <w:r>
        <w:rPr>
          <w:sz w:val="16"/>
          <w:szCs w:val="16"/>
        </w:rPr>
        <w:t>(se</w:t>
      </w:r>
      <w:r w:rsidRPr="004F0A25">
        <w:rPr>
          <w:sz w:val="16"/>
          <w:szCs w:val="16"/>
        </w:rPr>
        <w:t>e document CAJ/69/12 “Report on the Conclusions”, paragraphs 95 and 96</w:t>
      </w:r>
      <w:r>
        <w:rPr>
          <w:szCs w:val="16"/>
        </w:rPr>
        <w:t>)</w:t>
      </w:r>
      <w:r w:rsidRPr="004F0A25">
        <w:rPr>
          <w:sz w:val="16"/>
          <w:szCs w:val="16"/>
        </w:rPr>
        <w:t>.</w:t>
      </w:r>
    </w:p>
    <w:p w:rsidR="002132BB" w:rsidRPr="004F0A25" w:rsidRDefault="002132BB" w:rsidP="00C84BA8">
      <w:pPr>
        <w:ind w:left="284"/>
        <w:rPr>
          <w:rFonts w:cs="Arial"/>
          <w:snapToGrid w:val="0"/>
          <w:sz w:val="16"/>
          <w:szCs w:val="16"/>
        </w:rPr>
      </w:pPr>
      <w:r w:rsidRPr="004F0A25">
        <w:rPr>
          <w:rFonts w:cs="Arial"/>
          <w:snapToGrid w:val="0"/>
          <w:sz w:val="16"/>
          <w:szCs w:val="16"/>
        </w:rPr>
        <w:tab/>
      </w:r>
    </w:p>
    <w:p w:rsidR="002132BB" w:rsidRPr="00502695" w:rsidRDefault="002132BB" w:rsidP="00502695">
      <w:pPr>
        <w:ind w:left="284"/>
        <w:rPr>
          <w:rFonts w:cs="Arial"/>
          <w:snapToGrid w:val="0"/>
          <w:sz w:val="16"/>
          <w:szCs w:val="16"/>
        </w:rPr>
      </w:pPr>
      <w:r w:rsidRPr="004F0A25">
        <w:rPr>
          <w:rFonts w:cs="Arial"/>
          <w:snapToGrid w:val="0"/>
          <w:sz w:val="16"/>
          <w:szCs w:val="16"/>
        </w:rPr>
        <w:t xml:space="preserve">This document is intended to provide an example. </w:t>
      </w:r>
      <w:r w:rsidRPr="004F0A25">
        <w:rPr>
          <w:sz w:val="16"/>
          <w:szCs w:val="16"/>
        </w:rPr>
        <w:t>Information on resource implication for the Office of the Union</w:t>
      </w:r>
      <w:r w:rsidRPr="004F0A25">
        <w:rPr>
          <w:rFonts w:cs="Arial"/>
          <w:snapToGrid w:val="0"/>
          <w:sz w:val="16"/>
          <w:szCs w:val="16"/>
        </w:rPr>
        <w:t xml:space="preserve"> would be provided in a document for consideration at the CAJ session in March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Pr="00476059" w:rsidRDefault="000022C4" w:rsidP="00476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C4" w:rsidRDefault="000022C4" w:rsidP="009D690D">
      <w:pPr>
        <w:spacing w:before="120"/>
      </w:pPr>
      <w:r>
        <w:separator/>
      </w:r>
    </w:p>
  </w:footnote>
  <w:footnote w:type="continuationSeparator" w:id="0">
    <w:p w:rsidR="000022C4" w:rsidRDefault="000022C4" w:rsidP="00520297">
      <w:pPr>
        <w:spacing w:before="120"/>
        <w:jc w:val="left"/>
      </w:pPr>
      <w:r>
        <w:separator/>
      </w:r>
    </w:p>
  </w:footnote>
  <w:footnote w:type="continuationNotice" w:id="1">
    <w:p w:rsidR="000022C4" w:rsidRDefault="000022C4"/>
  </w:footnote>
  <w:footnote w:id="2">
    <w:p w:rsidR="00AB23F9" w:rsidRDefault="00AB23F9" w:rsidP="00CA3951">
      <w:pPr>
        <w:pStyle w:val="FootnoteText"/>
      </w:pPr>
      <w:r>
        <w:rPr>
          <w:rStyle w:val="FootnoteReference"/>
        </w:rPr>
        <w:footnoteRef/>
      </w:r>
      <w:r>
        <w:t xml:space="preserve"> </w:t>
      </w:r>
      <w:r w:rsidR="002F444E">
        <w:tab/>
      </w:r>
      <w:r>
        <w:t>A</w:t>
      </w:r>
      <w:r w:rsidRPr="00AB23F9">
        <w:t>t its fifty-second session, hel</w:t>
      </w:r>
      <w:r w:rsidR="00346346">
        <w:t>d in Geneva on October 24, 2005.</w:t>
      </w:r>
    </w:p>
  </w:footnote>
  <w:footnote w:id="3">
    <w:p w:rsidR="000022C4" w:rsidRDefault="000022C4" w:rsidP="00CA3951">
      <w:pPr>
        <w:pStyle w:val="FootnoteText"/>
      </w:pPr>
      <w:r>
        <w:rPr>
          <w:rStyle w:val="FootnoteReference"/>
        </w:rPr>
        <w:footnoteRef/>
      </w:r>
      <w:r>
        <w:t xml:space="preserve"> </w:t>
      </w:r>
      <w:r w:rsidR="002F444E">
        <w:tab/>
      </w:r>
      <w:r>
        <w:t xml:space="preserve">See </w:t>
      </w:r>
      <w:r w:rsidRPr="001C522C">
        <w:t>document CAJ/52/4</w:t>
      </w:r>
      <w:r>
        <w:t>”</w:t>
      </w:r>
      <w:r w:rsidRPr="00DD0067">
        <w:t xml:space="preserve"> </w:t>
      </w:r>
      <w:r>
        <w:t>Approach for the d</w:t>
      </w:r>
      <w:r w:rsidRPr="00DD0067">
        <w:t>evelopment of information materials concerning the UPOV Convention</w:t>
      </w:r>
      <w:r>
        <w:t>”, paragraphs 8 to 10</w:t>
      </w:r>
      <w:r w:rsidRPr="001C522C">
        <w:t>.</w:t>
      </w:r>
    </w:p>
  </w:footnote>
  <w:footnote w:id="4">
    <w:p w:rsidR="000022C4" w:rsidRDefault="000022C4" w:rsidP="00CA3951">
      <w:pPr>
        <w:pStyle w:val="FootnoteText"/>
      </w:pPr>
      <w:r>
        <w:rPr>
          <w:rStyle w:val="FootnoteReference"/>
        </w:rPr>
        <w:footnoteRef/>
      </w:r>
      <w:r>
        <w:t xml:space="preserve"> </w:t>
      </w:r>
      <w:r w:rsidR="002F444E">
        <w:tab/>
      </w:r>
      <w:r>
        <w:t>See</w:t>
      </w:r>
      <w:r w:rsidRPr="001C522C">
        <w:t xml:space="preserve"> document CAJ/52/4</w:t>
      </w:r>
      <w:r>
        <w:t>,</w:t>
      </w:r>
      <w:r w:rsidRPr="00B31869">
        <w:t xml:space="preserve"> </w:t>
      </w:r>
      <w:r>
        <w:t>paragraphs 11 to 14</w:t>
      </w:r>
      <w:r w:rsidRPr="001C522C">
        <w:t xml:space="preserve"> </w:t>
      </w:r>
      <w:r>
        <w:t>and document CAJ/52/5</w:t>
      </w:r>
      <w:r w:rsidRPr="001C522C">
        <w:t xml:space="preserve"> </w:t>
      </w:r>
      <w:r>
        <w:t>“</w:t>
      </w:r>
      <w:r w:rsidRPr="001C522C">
        <w:t>Report</w:t>
      </w:r>
      <w:r>
        <w:t>”, paragraph 67</w:t>
      </w:r>
      <w:r w:rsidRPr="001C522C">
        <w:t>.</w:t>
      </w:r>
    </w:p>
  </w:footnote>
  <w:footnote w:id="5">
    <w:p w:rsidR="00536A0D" w:rsidRDefault="00536A0D" w:rsidP="00CA3951">
      <w:pPr>
        <w:pStyle w:val="FootnoteText"/>
      </w:pPr>
      <w:r>
        <w:rPr>
          <w:rStyle w:val="FootnoteReference"/>
        </w:rPr>
        <w:footnoteRef/>
      </w:r>
      <w:r>
        <w:t xml:space="preserve"> </w:t>
      </w:r>
      <w:r w:rsidR="002F444E">
        <w:tab/>
      </w:r>
      <w:r>
        <w:t>A</w:t>
      </w:r>
      <w:r w:rsidRPr="00536A0D">
        <w:t>t its sixty-ninth session, h</w:t>
      </w:r>
      <w:r>
        <w:t>eld in Geneva on April 10, 2014.</w:t>
      </w:r>
    </w:p>
  </w:footnote>
  <w:footnote w:id="6">
    <w:p w:rsidR="00346346" w:rsidRDefault="00346346" w:rsidP="00CA3951">
      <w:pPr>
        <w:pStyle w:val="FootnoteText"/>
      </w:pPr>
      <w:r>
        <w:rPr>
          <w:rStyle w:val="FootnoteReference"/>
        </w:rPr>
        <w:footnoteRef/>
      </w:r>
      <w:r>
        <w:t xml:space="preserve"> </w:t>
      </w:r>
      <w:r w:rsidR="002F444E">
        <w:tab/>
      </w:r>
      <w:r>
        <w:t>T</w:t>
      </w:r>
      <w:r w:rsidRPr="00346346">
        <w:t>o be held on October 14 and 17, 2014</w:t>
      </w:r>
      <w:r w:rsidR="00F52B73">
        <w:t>.</w:t>
      </w:r>
    </w:p>
  </w:footnote>
  <w:footnote w:id="7">
    <w:p w:rsidR="000022C4" w:rsidRDefault="000022C4" w:rsidP="00CA3951">
      <w:pPr>
        <w:pStyle w:val="FootnoteText"/>
      </w:pPr>
      <w:r>
        <w:rPr>
          <w:rStyle w:val="FootnoteReference"/>
        </w:rPr>
        <w:footnoteRef/>
      </w:r>
      <w:r>
        <w:t xml:space="preserve"> </w:t>
      </w:r>
      <w:r w:rsidR="002F444E">
        <w:tab/>
      </w:r>
      <w:r>
        <w:t xml:space="preserve">See </w:t>
      </w:r>
      <w:r w:rsidRPr="00490999">
        <w:t>document CAJ/69/2</w:t>
      </w:r>
      <w:r>
        <w:t>”</w:t>
      </w:r>
      <w:r w:rsidRPr="00490999">
        <w:t xml:space="preserve"> </w:t>
      </w:r>
      <w:r>
        <w:t>d</w:t>
      </w:r>
      <w:r w:rsidRPr="00DD0067">
        <w:t>evelopment of information materials concerning the UPOV Convention</w:t>
      </w:r>
      <w:r>
        <w:t>”, paragraphs 65 and 66, and document CAJ/69/12</w:t>
      </w:r>
      <w:r w:rsidRPr="001C522C">
        <w:t xml:space="preserve"> </w:t>
      </w:r>
      <w:r>
        <w:t>“</w:t>
      </w:r>
      <w:r w:rsidRPr="001C522C">
        <w:t>Report</w:t>
      </w:r>
      <w:r>
        <w:t xml:space="preserve"> on the Conclusions”, paragraph 26.</w:t>
      </w:r>
    </w:p>
  </w:footnote>
  <w:footnote w:id="8">
    <w:p w:rsidR="000022C4" w:rsidRDefault="000022C4" w:rsidP="00CA3951">
      <w:pPr>
        <w:pStyle w:val="FootnoteText"/>
      </w:pPr>
      <w:r>
        <w:rPr>
          <w:rStyle w:val="FootnoteReference"/>
        </w:rPr>
        <w:footnoteRef/>
      </w:r>
      <w:r>
        <w:t xml:space="preserve"> </w:t>
      </w:r>
      <w:r w:rsidR="002F444E">
        <w:tab/>
      </w:r>
      <w:r>
        <w:t>See document CAJ/69/12</w:t>
      </w:r>
      <w:r w:rsidRPr="001C522C">
        <w:t xml:space="preserve"> </w:t>
      </w:r>
      <w:r>
        <w:t>“</w:t>
      </w:r>
      <w:r w:rsidRPr="001C522C">
        <w:t>Report</w:t>
      </w:r>
      <w:r>
        <w:t xml:space="preserve"> on the Conclusions”, paragraph 27 and UPOV Circulars E-14/128 of May 12, 2014, E-14/136 of May 20, 2014, and E-14/143 of May 23, 2014.</w:t>
      </w:r>
    </w:p>
  </w:footnote>
  <w:footnote w:id="9">
    <w:p w:rsidR="000022C4" w:rsidRDefault="000022C4" w:rsidP="00CA3951">
      <w:pPr>
        <w:pStyle w:val="FootnoteText"/>
      </w:pPr>
      <w:r>
        <w:rPr>
          <w:rStyle w:val="FootnoteReference"/>
        </w:rPr>
        <w:footnoteRef/>
      </w:r>
      <w:r w:rsidR="00CA3951">
        <w:tab/>
      </w:r>
      <w:r>
        <w:t>See document CAJ/69/12</w:t>
      </w:r>
      <w:r w:rsidRPr="001C522C">
        <w:t xml:space="preserve"> </w:t>
      </w:r>
      <w:r>
        <w:t>“</w:t>
      </w:r>
      <w:r w:rsidRPr="001C522C">
        <w:t>Report</w:t>
      </w:r>
      <w:r>
        <w:t xml:space="preserve"> on the Conclusions”, paragraph 28.</w:t>
      </w:r>
    </w:p>
  </w:footnote>
  <w:footnote w:id="10">
    <w:p w:rsidR="000022C4" w:rsidRDefault="000022C4" w:rsidP="00CA3951">
      <w:pPr>
        <w:pStyle w:val="FootnoteText"/>
      </w:pPr>
      <w:r>
        <w:rPr>
          <w:rStyle w:val="FootnoteReference"/>
        </w:rPr>
        <w:footnoteRef/>
      </w:r>
      <w:r w:rsidR="00C84BA8">
        <w:tab/>
      </w:r>
      <w:r>
        <w:t xml:space="preserve">See </w:t>
      </w:r>
      <w:r w:rsidRPr="002E2A4D">
        <w:t>UPOV Circular E-14/038</w:t>
      </w:r>
      <w:r>
        <w:t xml:space="preserve"> of February 25,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Default="000022C4">
    <w:pPr>
      <w:jc w:val="center"/>
    </w:pPr>
    <w:r>
      <w:t>CAJ/70/2</w:t>
    </w:r>
  </w:p>
  <w:p w:rsidR="000022C4" w:rsidRDefault="000022C4">
    <w:pPr>
      <w:jc w:val="center"/>
    </w:pPr>
    <w:r>
      <w:t xml:space="preserve">page </w:t>
    </w:r>
    <w:r>
      <w:fldChar w:fldCharType="begin"/>
    </w:r>
    <w:r>
      <w:instrText xml:space="preserve"> PAGE  \* MERGEFORMAT </w:instrText>
    </w:r>
    <w:r>
      <w:fldChar w:fldCharType="separate"/>
    </w:r>
    <w:r w:rsidR="00D11986">
      <w:rPr>
        <w:noProof/>
      </w:rPr>
      <w:t>5</w:t>
    </w:r>
    <w:r>
      <w:fldChar w:fldCharType="end"/>
    </w:r>
  </w:p>
  <w:p w:rsidR="000022C4" w:rsidRDefault="000022C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Pr="00997029" w:rsidRDefault="000022C4" w:rsidP="00E23920">
    <w:pPr>
      <w:jc w:val="center"/>
      <w:rPr>
        <w:rStyle w:val="PageNumber"/>
      </w:rPr>
    </w:pPr>
    <w:r>
      <w:rPr>
        <w:rStyle w:val="PageNumber"/>
      </w:rPr>
      <w:t>CAJ/70/2</w:t>
    </w:r>
  </w:p>
  <w:p w:rsidR="000022C4" w:rsidRPr="00997029" w:rsidRDefault="000022C4"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11986">
      <w:rPr>
        <w:rStyle w:val="PageNumber"/>
        <w:noProof/>
      </w:rPr>
      <w:t>2</w:t>
    </w:r>
    <w:r w:rsidRPr="00997029">
      <w:rPr>
        <w:rStyle w:val="PageNumber"/>
      </w:rPr>
      <w:fldChar w:fldCharType="end"/>
    </w:r>
  </w:p>
  <w:p w:rsidR="000022C4" w:rsidRPr="00997029" w:rsidRDefault="000022C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2C4" w:rsidRPr="00476059" w:rsidRDefault="000022C4" w:rsidP="004760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3E3"/>
    <w:multiLevelType w:val="multilevel"/>
    <w:tmpl w:val="0186BAAC"/>
    <w:lvl w:ilvl="0">
      <w:start w:val="2"/>
      <w:numFmt w:val="low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2">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28334BE"/>
    <w:multiLevelType w:val="hybridMultilevel"/>
    <w:tmpl w:val="551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47E89"/>
    <w:multiLevelType w:val="hybridMultilevel"/>
    <w:tmpl w:val="3DCC2296"/>
    <w:lvl w:ilvl="0" w:tplc="719869DA">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704840"/>
    <w:multiLevelType w:val="hybridMultilevel"/>
    <w:tmpl w:val="918A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92F8B"/>
    <w:multiLevelType w:val="hybridMultilevel"/>
    <w:tmpl w:val="9C668BE2"/>
    <w:lvl w:ilvl="0" w:tplc="D158AF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5E6B79AA"/>
    <w:multiLevelType w:val="hybridMultilevel"/>
    <w:tmpl w:val="0186BAAC"/>
    <w:lvl w:ilvl="0" w:tplc="6C6E423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12737D"/>
    <w:multiLevelType w:val="hybridMultilevel"/>
    <w:tmpl w:val="D95C239A"/>
    <w:lvl w:ilvl="0" w:tplc="3CE4491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3"/>
  </w:num>
  <w:num w:numId="6">
    <w:abstractNumId w:val="5"/>
  </w:num>
  <w:num w:numId="7">
    <w:abstractNumId w:val="10"/>
  </w:num>
  <w:num w:numId="8">
    <w:abstractNumId w:val="6"/>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022C4"/>
    <w:rsid w:val="00010CF3"/>
    <w:rsid w:val="000118F7"/>
    <w:rsid w:val="00011E27"/>
    <w:rsid w:val="000148BC"/>
    <w:rsid w:val="00015BDE"/>
    <w:rsid w:val="00024AB8"/>
    <w:rsid w:val="00024B58"/>
    <w:rsid w:val="00036028"/>
    <w:rsid w:val="000446B9"/>
    <w:rsid w:val="00047E21"/>
    <w:rsid w:val="0006472C"/>
    <w:rsid w:val="0007321C"/>
    <w:rsid w:val="00082B57"/>
    <w:rsid w:val="00085505"/>
    <w:rsid w:val="000C7021"/>
    <w:rsid w:val="000C7356"/>
    <w:rsid w:val="000D492E"/>
    <w:rsid w:val="000D6BBC"/>
    <w:rsid w:val="000D7780"/>
    <w:rsid w:val="000F337D"/>
    <w:rsid w:val="00105929"/>
    <w:rsid w:val="00110481"/>
    <w:rsid w:val="00110595"/>
    <w:rsid w:val="001131D5"/>
    <w:rsid w:val="001374EC"/>
    <w:rsid w:val="00141DB8"/>
    <w:rsid w:val="00155F6F"/>
    <w:rsid w:val="0017474A"/>
    <w:rsid w:val="001758C6"/>
    <w:rsid w:val="001B56EB"/>
    <w:rsid w:val="001B640B"/>
    <w:rsid w:val="001C3DF3"/>
    <w:rsid w:val="001D19FB"/>
    <w:rsid w:val="001F1F2A"/>
    <w:rsid w:val="00210134"/>
    <w:rsid w:val="002114E4"/>
    <w:rsid w:val="002132BB"/>
    <w:rsid w:val="0021332C"/>
    <w:rsid w:val="00213982"/>
    <w:rsid w:val="00222753"/>
    <w:rsid w:val="00237C7D"/>
    <w:rsid w:val="0024416D"/>
    <w:rsid w:val="002514C5"/>
    <w:rsid w:val="00262409"/>
    <w:rsid w:val="0027309C"/>
    <w:rsid w:val="002800A0"/>
    <w:rsid w:val="00281060"/>
    <w:rsid w:val="002925E2"/>
    <w:rsid w:val="0029439F"/>
    <w:rsid w:val="002A265D"/>
    <w:rsid w:val="002A6E50"/>
    <w:rsid w:val="002C03CB"/>
    <w:rsid w:val="002C256A"/>
    <w:rsid w:val="002C2B0C"/>
    <w:rsid w:val="002E2A4D"/>
    <w:rsid w:val="002E7BA1"/>
    <w:rsid w:val="002F444E"/>
    <w:rsid w:val="002F78FA"/>
    <w:rsid w:val="00300B1B"/>
    <w:rsid w:val="00305A7F"/>
    <w:rsid w:val="003152FE"/>
    <w:rsid w:val="00327436"/>
    <w:rsid w:val="00343346"/>
    <w:rsid w:val="00343497"/>
    <w:rsid w:val="00344BD6"/>
    <w:rsid w:val="00346346"/>
    <w:rsid w:val="0035528D"/>
    <w:rsid w:val="00361821"/>
    <w:rsid w:val="003628FD"/>
    <w:rsid w:val="003A17C8"/>
    <w:rsid w:val="003C563E"/>
    <w:rsid w:val="003D227C"/>
    <w:rsid w:val="003D2B4D"/>
    <w:rsid w:val="003F6136"/>
    <w:rsid w:val="004049B8"/>
    <w:rsid w:val="00416172"/>
    <w:rsid w:val="00427139"/>
    <w:rsid w:val="0043721D"/>
    <w:rsid w:val="00444A88"/>
    <w:rsid w:val="00452FB3"/>
    <w:rsid w:val="00473B81"/>
    <w:rsid w:val="00473E16"/>
    <w:rsid w:val="00474DA4"/>
    <w:rsid w:val="00476059"/>
    <w:rsid w:val="00490999"/>
    <w:rsid w:val="004A0697"/>
    <w:rsid w:val="004B46ED"/>
    <w:rsid w:val="004C3EF4"/>
    <w:rsid w:val="004C51B6"/>
    <w:rsid w:val="004D047D"/>
    <w:rsid w:val="004D6C1B"/>
    <w:rsid w:val="004F305A"/>
    <w:rsid w:val="00502695"/>
    <w:rsid w:val="00512164"/>
    <w:rsid w:val="00520297"/>
    <w:rsid w:val="005338F9"/>
    <w:rsid w:val="00536A0D"/>
    <w:rsid w:val="0054281C"/>
    <w:rsid w:val="0054533D"/>
    <w:rsid w:val="0055268D"/>
    <w:rsid w:val="00566990"/>
    <w:rsid w:val="00572E44"/>
    <w:rsid w:val="00576BE4"/>
    <w:rsid w:val="00581ABA"/>
    <w:rsid w:val="00585809"/>
    <w:rsid w:val="005A400A"/>
    <w:rsid w:val="005B6F20"/>
    <w:rsid w:val="005B73CE"/>
    <w:rsid w:val="005C5D7E"/>
    <w:rsid w:val="005E3119"/>
    <w:rsid w:val="005F0178"/>
    <w:rsid w:val="00612379"/>
    <w:rsid w:val="0061555F"/>
    <w:rsid w:val="00641200"/>
    <w:rsid w:val="00663ED8"/>
    <w:rsid w:val="00664515"/>
    <w:rsid w:val="00677010"/>
    <w:rsid w:val="00687EB4"/>
    <w:rsid w:val="006A0ABF"/>
    <w:rsid w:val="006B17D2"/>
    <w:rsid w:val="006B3F92"/>
    <w:rsid w:val="006B45FA"/>
    <w:rsid w:val="006C224E"/>
    <w:rsid w:val="006C30CD"/>
    <w:rsid w:val="006E28F5"/>
    <w:rsid w:val="007075EF"/>
    <w:rsid w:val="00732DEC"/>
    <w:rsid w:val="00735BD5"/>
    <w:rsid w:val="0075117E"/>
    <w:rsid w:val="007556F6"/>
    <w:rsid w:val="00760EEF"/>
    <w:rsid w:val="00771372"/>
    <w:rsid w:val="00777EE5"/>
    <w:rsid w:val="00784836"/>
    <w:rsid w:val="0079023E"/>
    <w:rsid w:val="007B5896"/>
    <w:rsid w:val="007B6894"/>
    <w:rsid w:val="007C6639"/>
    <w:rsid w:val="007D0B9D"/>
    <w:rsid w:val="007D19B0"/>
    <w:rsid w:val="007E4B39"/>
    <w:rsid w:val="007E4E4E"/>
    <w:rsid w:val="007F498F"/>
    <w:rsid w:val="0080679D"/>
    <w:rsid w:val="008108B0"/>
    <w:rsid w:val="00811B20"/>
    <w:rsid w:val="0082296E"/>
    <w:rsid w:val="00824099"/>
    <w:rsid w:val="00826636"/>
    <w:rsid w:val="00836E88"/>
    <w:rsid w:val="00847AF4"/>
    <w:rsid w:val="00855DBD"/>
    <w:rsid w:val="00856E16"/>
    <w:rsid w:val="00867AC1"/>
    <w:rsid w:val="008711F3"/>
    <w:rsid w:val="008A395B"/>
    <w:rsid w:val="008A743F"/>
    <w:rsid w:val="008B51D0"/>
    <w:rsid w:val="008C0970"/>
    <w:rsid w:val="008C5178"/>
    <w:rsid w:val="008D2CF7"/>
    <w:rsid w:val="008D7794"/>
    <w:rsid w:val="008E793E"/>
    <w:rsid w:val="00900C26"/>
    <w:rsid w:val="0090197F"/>
    <w:rsid w:val="00906DDC"/>
    <w:rsid w:val="00912BFD"/>
    <w:rsid w:val="00934E09"/>
    <w:rsid w:val="00936253"/>
    <w:rsid w:val="00941A41"/>
    <w:rsid w:val="00941A7E"/>
    <w:rsid w:val="00945F98"/>
    <w:rsid w:val="00954C3C"/>
    <w:rsid w:val="00970FED"/>
    <w:rsid w:val="00997029"/>
    <w:rsid w:val="00997A07"/>
    <w:rsid w:val="009D0DE5"/>
    <w:rsid w:val="009D3769"/>
    <w:rsid w:val="009D690D"/>
    <w:rsid w:val="009E37A5"/>
    <w:rsid w:val="009E65B6"/>
    <w:rsid w:val="00A20EDE"/>
    <w:rsid w:val="00A23A85"/>
    <w:rsid w:val="00A4107A"/>
    <w:rsid w:val="00A42AC3"/>
    <w:rsid w:val="00A430CF"/>
    <w:rsid w:val="00A47BFC"/>
    <w:rsid w:val="00A54309"/>
    <w:rsid w:val="00A77173"/>
    <w:rsid w:val="00A845F1"/>
    <w:rsid w:val="00AB23F9"/>
    <w:rsid w:val="00AB2B93"/>
    <w:rsid w:val="00AD2FEA"/>
    <w:rsid w:val="00AE0EF1"/>
    <w:rsid w:val="00AE3D3F"/>
    <w:rsid w:val="00B07301"/>
    <w:rsid w:val="00B224DE"/>
    <w:rsid w:val="00B27632"/>
    <w:rsid w:val="00B27C88"/>
    <w:rsid w:val="00B84BBD"/>
    <w:rsid w:val="00B94C97"/>
    <w:rsid w:val="00BA43FB"/>
    <w:rsid w:val="00BB0864"/>
    <w:rsid w:val="00BB3B30"/>
    <w:rsid w:val="00BC127D"/>
    <w:rsid w:val="00BC1FE6"/>
    <w:rsid w:val="00BD4C24"/>
    <w:rsid w:val="00BE4C3B"/>
    <w:rsid w:val="00BE6E69"/>
    <w:rsid w:val="00C061B6"/>
    <w:rsid w:val="00C145A1"/>
    <w:rsid w:val="00C21DBF"/>
    <w:rsid w:val="00C2446C"/>
    <w:rsid w:val="00C36AE5"/>
    <w:rsid w:val="00C41F17"/>
    <w:rsid w:val="00C53308"/>
    <w:rsid w:val="00C54BF4"/>
    <w:rsid w:val="00C5791C"/>
    <w:rsid w:val="00C57DAB"/>
    <w:rsid w:val="00C620C2"/>
    <w:rsid w:val="00C64852"/>
    <w:rsid w:val="00C66290"/>
    <w:rsid w:val="00C72B7A"/>
    <w:rsid w:val="00C76CE8"/>
    <w:rsid w:val="00C84806"/>
    <w:rsid w:val="00C84BA8"/>
    <w:rsid w:val="00C973F2"/>
    <w:rsid w:val="00CA1732"/>
    <w:rsid w:val="00CA3951"/>
    <w:rsid w:val="00CA774A"/>
    <w:rsid w:val="00CC11B0"/>
    <w:rsid w:val="00CF4D54"/>
    <w:rsid w:val="00CF7E36"/>
    <w:rsid w:val="00D05349"/>
    <w:rsid w:val="00D11986"/>
    <w:rsid w:val="00D233D8"/>
    <w:rsid w:val="00D24210"/>
    <w:rsid w:val="00D3708D"/>
    <w:rsid w:val="00D40426"/>
    <w:rsid w:val="00D477FD"/>
    <w:rsid w:val="00D57C96"/>
    <w:rsid w:val="00D87926"/>
    <w:rsid w:val="00D91203"/>
    <w:rsid w:val="00D95174"/>
    <w:rsid w:val="00D95A5C"/>
    <w:rsid w:val="00D96C66"/>
    <w:rsid w:val="00DA6F36"/>
    <w:rsid w:val="00DB710F"/>
    <w:rsid w:val="00DC00EA"/>
    <w:rsid w:val="00DD0067"/>
    <w:rsid w:val="00E17CFE"/>
    <w:rsid w:val="00E23920"/>
    <w:rsid w:val="00E27818"/>
    <w:rsid w:val="00E53F56"/>
    <w:rsid w:val="00E72D49"/>
    <w:rsid w:val="00E7593C"/>
    <w:rsid w:val="00E7678A"/>
    <w:rsid w:val="00E86D23"/>
    <w:rsid w:val="00E935F1"/>
    <w:rsid w:val="00E94A81"/>
    <w:rsid w:val="00EA1FFB"/>
    <w:rsid w:val="00EB048E"/>
    <w:rsid w:val="00EB3EFA"/>
    <w:rsid w:val="00ED415F"/>
    <w:rsid w:val="00ED4F1C"/>
    <w:rsid w:val="00EF2F89"/>
    <w:rsid w:val="00EF40BA"/>
    <w:rsid w:val="00F04DEB"/>
    <w:rsid w:val="00F1237A"/>
    <w:rsid w:val="00F22CBD"/>
    <w:rsid w:val="00F32656"/>
    <w:rsid w:val="00F37961"/>
    <w:rsid w:val="00F52630"/>
    <w:rsid w:val="00F52B73"/>
    <w:rsid w:val="00F62CFD"/>
    <w:rsid w:val="00F6334D"/>
    <w:rsid w:val="00F75CBE"/>
    <w:rsid w:val="00F81DB3"/>
    <w:rsid w:val="00F91E21"/>
    <w:rsid w:val="00F94423"/>
    <w:rsid w:val="00FA49AB"/>
    <w:rsid w:val="00FB0D37"/>
    <w:rsid w:val="00FB68F4"/>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1374EC"/>
    <w:pPr>
      <w:keepNext/>
      <w:jc w:val="both"/>
      <w:outlineLvl w:val="0"/>
    </w:pPr>
    <w:rPr>
      <w:rFonts w:ascii="Arial" w:hAnsi="Arial"/>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945F98"/>
    <w:pPr>
      <w:keepNext/>
      <w:jc w:val="both"/>
      <w:outlineLvl w:val="2"/>
    </w:pPr>
    <w:rPr>
      <w:rFonts w:ascii="Arial" w:hAnsi="Arial"/>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76059"/>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CA3951"/>
    <w:pPr>
      <w:spacing w:before="60"/>
      <w:ind w:left="284" w:hanging="284"/>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B3F92"/>
    <w:pPr>
      <w:tabs>
        <w:tab w:val="right" w:leader="dot" w:pos="9639"/>
      </w:tabs>
      <w:spacing w:after="60"/>
      <w:ind w:left="567" w:right="851"/>
    </w:pPr>
    <w:rPr>
      <w:rFonts w:ascii="Arial" w:hAnsi="Arial"/>
      <w:noProof/>
    </w:rPr>
  </w:style>
  <w:style w:type="paragraph" w:styleId="TOC3">
    <w:name w:val="toc 3"/>
    <w:next w:val="Normal"/>
    <w:autoRedefine/>
    <w:uiPriority w:val="39"/>
    <w:rsid w:val="00B27C88"/>
    <w:pPr>
      <w:tabs>
        <w:tab w:val="right" w:leader="dot" w:pos="9639"/>
      </w:tabs>
      <w:spacing w:after="60"/>
      <w:ind w:left="851" w:right="851"/>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B640B"/>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B27C88"/>
    <w:rPr>
      <w:rFonts w:ascii="Arial" w:hAnsi="Arial"/>
      <w:i/>
    </w:rPr>
  </w:style>
  <w:style w:type="paragraph" w:customStyle="1" w:styleId="StyleTOC1Left">
    <w:name w:val="Style TOC 1 + Left"/>
    <w:basedOn w:val="TOC1"/>
    <w:rsid w:val="00B27C88"/>
    <w:pPr>
      <w:spacing w:before="120"/>
      <w:ind w:right="851"/>
    </w:pPr>
    <w:rPr>
      <w:noProof w:val="0"/>
      <w:sz w:val="18"/>
    </w:rPr>
  </w:style>
  <w:style w:type="character" w:customStyle="1" w:styleId="Heading2Char">
    <w:name w:val="Heading 2 Char"/>
    <w:basedOn w:val="DefaultParagraphFont"/>
    <w:link w:val="Heading2"/>
    <w:rsid w:val="00B27C88"/>
    <w:rPr>
      <w:rFonts w:ascii="Arial" w:hAnsi="Arial"/>
      <w:u w:val="single"/>
    </w:rPr>
  </w:style>
  <w:style w:type="table" w:styleId="TableGrid">
    <w:name w:val="Table Grid"/>
    <w:basedOn w:val="TableNormal"/>
    <w:rsid w:val="00B27C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B27C88"/>
    <w:rPr>
      <w:i/>
      <w:iCs/>
      <w:spacing w:val="-2"/>
      <w:u w:val="none"/>
    </w:rPr>
  </w:style>
  <w:style w:type="paragraph" w:styleId="NormalWeb">
    <w:name w:val="Normal (Web)"/>
    <w:basedOn w:val="Normal"/>
    <w:uiPriority w:val="99"/>
    <w:unhideWhenUsed/>
    <w:rsid w:val="00B27C88"/>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27C88"/>
    <w:pPr>
      <w:tabs>
        <w:tab w:val="decimal" w:pos="907"/>
        <w:tab w:val="left" w:pos="1077"/>
      </w:tabs>
    </w:pPr>
    <w:rPr>
      <w:rFonts w:ascii="Times New Roman" w:hAnsi="Times New Roman"/>
      <w:sz w:val="24"/>
    </w:rPr>
  </w:style>
  <w:style w:type="character" w:customStyle="1" w:styleId="FootnoteTextChar">
    <w:name w:val="Footnote Text Char"/>
    <w:link w:val="FootnoteText"/>
    <w:rsid w:val="00CA3951"/>
    <w:rPr>
      <w:rFonts w:ascii="Arial" w:hAnsi="Arial"/>
      <w:sz w:val="16"/>
    </w:rPr>
  </w:style>
  <w:style w:type="character" w:customStyle="1" w:styleId="Heading1Char">
    <w:name w:val="Heading 1 Char"/>
    <w:basedOn w:val="DefaultParagraphFont"/>
    <w:link w:val="Heading1"/>
    <w:rsid w:val="001374EC"/>
    <w:rPr>
      <w:rFonts w:ascii="Arial" w:hAnsi="Arial"/>
    </w:rPr>
  </w:style>
  <w:style w:type="paragraph" w:styleId="ListParagraph">
    <w:name w:val="List Paragraph"/>
    <w:basedOn w:val="Normal"/>
    <w:uiPriority w:val="34"/>
    <w:qFormat/>
    <w:rsid w:val="00EF40BA"/>
    <w:pPr>
      <w:ind w:left="720"/>
      <w:contextualSpacing/>
    </w:pPr>
  </w:style>
  <w:style w:type="character" w:styleId="FollowedHyperlink">
    <w:name w:val="FollowedHyperlink"/>
    <w:basedOn w:val="DefaultParagraphFont"/>
    <w:rsid w:val="007B58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1374EC"/>
    <w:pPr>
      <w:keepNext/>
      <w:jc w:val="both"/>
      <w:outlineLvl w:val="0"/>
    </w:pPr>
    <w:rPr>
      <w:rFonts w:ascii="Arial" w:hAnsi="Arial"/>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945F98"/>
    <w:pPr>
      <w:keepNext/>
      <w:jc w:val="both"/>
      <w:outlineLvl w:val="2"/>
    </w:pPr>
    <w:rPr>
      <w:rFonts w:ascii="Arial" w:hAnsi="Arial"/>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76059"/>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CA3951"/>
    <w:pPr>
      <w:spacing w:before="60"/>
      <w:ind w:left="284" w:hanging="284"/>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B3F92"/>
    <w:pPr>
      <w:tabs>
        <w:tab w:val="right" w:leader="dot" w:pos="9639"/>
      </w:tabs>
      <w:spacing w:after="60"/>
      <w:ind w:left="567" w:right="851"/>
    </w:pPr>
    <w:rPr>
      <w:rFonts w:ascii="Arial" w:hAnsi="Arial"/>
      <w:noProof/>
    </w:rPr>
  </w:style>
  <w:style w:type="paragraph" w:styleId="TOC3">
    <w:name w:val="toc 3"/>
    <w:next w:val="Normal"/>
    <w:autoRedefine/>
    <w:uiPriority w:val="39"/>
    <w:rsid w:val="00B27C88"/>
    <w:pPr>
      <w:tabs>
        <w:tab w:val="right" w:leader="dot" w:pos="9639"/>
      </w:tabs>
      <w:spacing w:after="60"/>
      <w:ind w:left="851" w:right="851"/>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B640B"/>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B27C88"/>
    <w:rPr>
      <w:rFonts w:ascii="Arial" w:hAnsi="Arial"/>
      <w:i/>
    </w:rPr>
  </w:style>
  <w:style w:type="paragraph" w:customStyle="1" w:styleId="StyleTOC1Left">
    <w:name w:val="Style TOC 1 + Left"/>
    <w:basedOn w:val="TOC1"/>
    <w:rsid w:val="00B27C88"/>
    <w:pPr>
      <w:spacing w:before="120"/>
      <w:ind w:right="851"/>
    </w:pPr>
    <w:rPr>
      <w:noProof w:val="0"/>
      <w:sz w:val="18"/>
    </w:rPr>
  </w:style>
  <w:style w:type="character" w:customStyle="1" w:styleId="Heading2Char">
    <w:name w:val="Heading 2 Char"/>
    <w:basedOn w:val="DefaultParagraphFont"/>
    <w:link w:val="Heading2"/>
    <w:rsid w:val="00B27C88"/>
    <w:rPr>
      <w:rFonts w:ascii="Arial" w:hAnsi="Arial"/>
      <w:u w:val="single"/>
    </w:rPr>
  </w:style>
  <w:style w:type="table" w:styleId="TableGrid">
    <w:name w:val="Table Grid"/>
    <w:basedOn w:val="TableNormal"/>
    <w:rsid w:val="00B27C8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B27C88"/>
    <w:rPr>
      <w:i/>
      <w:iCs/>
      <w:spacing w:val="-2"/>
      <w:u w:val="none"/>
    </w:rPr>
  </w:style>
  <w:style w:type="paragraph" w:styleId="NormalWeb">
    <w:name w:val="Normal (Web)"/>
    <w:basedOn w:val="Normal"/>
    <w:uiPriority w:val="99"/>
    <w:unhideWhenUsed/>
    <w:rsid w:val="00B27C88"/>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27C88"/>
    <w:pPr>
      <w:tabs>
        <w:tab w:val="decimal" w:pos="907"/>
        <w:tab w:val="left" w:pos="1077"/>
      </w:tabs>
    </w:pPr>
    <w:rPr>
      <w:rFonts w:ascii="Times New Roman" w:hAnsi="Times New Roman"/>
      <w:sz w:val="24"/>
    </w:rPr>
  </w:style>
  <w:style w:type="character" w:customStyle="1" w:styleId="FootnoteTextChar">
    <w:name w:val="Footnote Text Char"/>
    <w:link w:val="FootnoteText"/>
    <w:rsid w:val="00CA3951"/>
    <w:rPr>
      <w:rFonts w:ascii="Arial" w:hAnsi="Arial"/>
      <w:sz w:val="16"/>
    </w:rPr>
  </w:style>
  <w:style w:type="character" w:customStyle="1" w:styleId="Heading1Char">
    <w:name w:val="Heading 1 Char"/>
    <w:basedOn w:val="DefaultParagraphFont"/>
    <w:link w:val="Heading1"/>
    <w:rsid w:val="001374EC"/>
    <w:rPr>
      <w:rFonts w:ascii="Arial" w:hAnsi="Arial"/>
    </w:rPr>
  </w:style>
  <w:style w:type="paragraph" w:styleId="ListParagraph">
    <w:name w:val="List Paragraph"/>
    <w:basedOn w:val="Normal"/>
    <w:uiPriority w:val="34"/>
    <w:qFormat/>
    <w:rsid w:val="00EF40BA"/>
    <w:pPr>
      <w:ind w:left="720"/>
      <w:contextualSpacing/>
    </w:pPr>
  </w:style>
  <w:style w:type="character" w:styleId="FollowedHyperlink">
    <w:name w:val="FollowedHyperlink"/>
    <w:basedOn w:val="DefaultParagraphFont"/>
    <w:rsid w:val="007B5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550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details.jsp?meeting_id=297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en/details.jsp?meeting_id=297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meetings/en/details.jsp?meeting_id=2978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180E-23D8-4191-BCCC-B32A2326F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200</TotalTime>
  <Pages>8</Pages>
  <Words>2389</Words>
  <Characters>14943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75</cp:revision>
  <cp:lastPrinted>2014-09-12T09:56:00Z</cp:lastPrinted>
  <dcterms:created xsi:type="dcterms:W3CDTF">2014-08-12T07:46:00Z</dcterms:created>
  <dcterms:modified xsi:type="dcterms:W3CDTF">2014-09-12T16:20:00Z</dcterms:modified>
</cp:coreProperties>
</file>