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55" w:type="pct"/>
        <w:tblInd w:w="-248" w:type="dxa"/>
        <w:tblLayout w:type="fixed"/>
        <w:tblCellMar>
          <w:left w:w="0" w:type="dxa"/>
          <w:right w:w="0" w:type="dxa"/>
        </w:tblCellMar>
        <w:tblLook w:val="0000" w:firstRow="0" w:lastRow="0" w:firstColumn="0" w:lastColumn="0" w:noHBand="0" w:noVBand="0"/>
      </w:tblPr>
      <w:tblGrid>
        <w:gridCol w:w="4243"/>
        <w:gridCol w:w="1646"/>
        <w:gridCol w:w="4242"/>
      </w:tblGrid>
      <w:tr w:rsidR="000D7780" w:rsidRPr="00997029" w:rsidTr="00FB0D37">
        <w:trPr>
          <w:trHeight w:val="1760"/>
        </w:trPr>
        <w:tc>
          <w:tcPr>
            <w:tcW w:w="4243" w:type="dxa"/>
          </w:tcPr>
          <w:p w:rsidR="000D7780" w:rsidRPr="00997029" w:rsidRDefault="000D7780" w:rsidP="007D0B9D"/>
        </w:tc>
        <w:tc>
          <w:tcPr>
            <w:tcW w:w="1646" w:type="dxa"/>
            <w:vAlign w:val="center"/>
          </w:tcPr>
          <w:p w:rsidR="000D7780" w:rsidRPr="00576BE4" w:rsidRDefault="00110481" w:rsidP="00576BE4">
            <w:pPr>
              <w:pStyle w:val="LogoUPOV"/>
            </w:pPr>
            <w:r>
              <w:rPr>
                <w:noProof/>
              </w:rPr>
              <w:drawing>
                <wp:inline distT="0" distB="0" distL="0" distR="0" wp14:anchorId="3F643CAB" wp14:editId="03783BD9">
                  <wp:extent cx="981710" cy="481330"/>
                  <wp:effectExtent l="0" t="0" r="889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710" cy="481330"/>
                          </a:xfrm>
                          <a:prstGeom prst="rect">
                            <a:avLst/>
                          </a:prstGeom>
                          <a:noFill/>
                        </pic:spPr>
                      </pic:pic>
                    </a:graphicData>
                  </a:graphic>
                </wp:inline>
              </w:drawing>
            </w:r>
          </w:p>
        </w:tc>
        <w:tc>
          <w:tcPr>
            <w:tcW w:w="4242" w:type="dxa"/>
            <w:vAlign w:val="center"/>
          </w:tcPr>
          <w:p w:rsidR="000D7780" w:rsidRPr="005104E2" w:rsidRDefault="0024416D" w:rsidP="00576BE4">
            <w:pPr>
              <w:pStyle w:val="Lettrine"/>
            </w:pPr>
            <w:r w:rsidRPr="005104E2">
              <w:t>E</w:t>
            </w:r>
          </w:p>
          <w:p w:rsidR="000D7780" w:rsidRPr="005104E2" w:rsidRDefault="00F37961" w:rsidP="00474DA4">
            <w:pPr>
              <w:pStyle w:val="Docoriginal"/>
              <w:jc w:val="left"/>
            </w:pPr>
            <w:r w:rsidRPr="005104E2">
              <w:t>CAJ/6</w:t>
            </w:r>
            <w:r w:rsidR="007C6639" w:rsidRPr="005104E2">
              <w:t>9</w:t>
            </w:r>
            <w:r w:rsidR="00EB3EFA" w:rsidRPr="005104E2">
              <w:t>/</w:t>
            </w:r>
            <w:bookmarkStart w:id="0" w:name="Code"/>
            <w:bookmarkEnd w:id="0"/>
            <w:r w:rsidR="00F03AF7" w:rsidRPr="005104E2">
              <w:t>2</w:t>
            </w:r>
          </w:p>
          <w:p w:rsidR="000D7780" w:rsidRPr="005104E2" w:rsidRDefault="0061555F" w:rsidP="00474DA4">
            <w:pPr>
              <w:pStyle w:val="Docoriginal"/>
              <w:jc w:val="left"/>
            </w:pPr>
            <w:r w:rsidRPr="005104E2">
              <w:rPr>
                <w:rStyle w:val="StyleDoclangBold"/>
                <w:b/>
                <w:bCs/>
                <w:spacing w:val="0"/>
              </w:rPr>
              <w:t>ORIGINAL</w:t>
            </w:r>
            <w:r w:rsidR="000D7780" w:rsidRPr="005104E2">
              <w:rPr>
                <w:rStyle w:val="StyleDoclangBold"/>
                <w:b/>
                <w:bCs/>
                <w:spacing w:val="0"/>
              </w:rPr>
              <w:t>:</w:t>
            </w:r>
            <w:r w:rsidRPr="005104E2">
              <w:rPr>
                <w:rStyle w:val="StyleDocoriginalNotBold1"/>
                <w:spacing w:val="0"/>
              </w:rPr>
              <w:t xml:space="preserve"> </w:t>
            </w:r>
            <w:r w:rsidR="000D7780" w:rsidRPr="005104E2">
              <w:rPr>
                <w:rStyle w:val="StyleDocoriginalNotBold1"/>
                <w:spacing w:val="0"/>
              </w:rPr>
              <w:t xml:space="preserve"> </w:t>
            </w:r>
            <w:bookmarkStart w:id="1" w:name="Original"/>
            <w:bookmarkEnd w:id="1"/>
            <w:r w:rsidR="0024416D" w:rsidRPr="005104E2">
              <w:rPr>
                <w:b w:val="0"/>
                <w:spacing w:val="0"/>
              </w:rPr>
              <w:t>English</w:t>
            </w:r>
          </w:p>
          <w:p w:rsidR="000D7780" w:rsidRPr="005104E2" w:rsidRDefault="000D7780" w:rsidP="005104E2">
            <w:pPr>
              <w:pStyle w:val="Docoriginal"/>
              <w:jc w:val="left"/>
              <w:rPr>
                <w:b w:val="0"/>
                <w:spacing w:val="0"/>
              </w:rPr>
            </w:pPr>
            <w:r w:rsidRPr="005104E2">
              <w:rPr>
                <w:spacing w:val="0"/>
              </w:rPr>
              <w:t>DATE:</w:t>
            </w:r>
            <w:r w:rsidR="0061555F" w:rsidRPr="005104E2">
              <w:rPr>
                <w:b w:val="0"/>
                <w:spacing w:val="0"/>
              </w:rPr>
              <w:t xml:space="preserve"> </w:t>
            </w:r>
            <w:r w:rsidRPr="005104E2">
              <w:rPr>
                <w:rStyle w:val="StyleDocoriginalNotBold1"/>
                <w:spacing w:val="0"/>
              </w:rPr>
              <w:t xml:space="preserve"> </w:t>
            </w:r>
            <w:bookmarkStart w:id="2" w:name="Date"/>
            <w:bookmarkEnd w:id="2"/>
            <w:r w:rsidR="00BD2062" w:rsidRPr="005104E2">
              <w:rPr>
                <w:rStyle w:val="StyleDocoriginalNotBold1"/>
                <w:spacing w:val="0"/>
              </w:rPr>
              <w:t xml:space="preserve">February </w:t>
            </w:r>
            <w:r w:rsidR="005104E2" w:rsidRPr="005104E2">
              <w:rPr>
                <w:rStyle w:val="StyleDocoriginalNotBold1"/>
                <w:spacing w:val="0"/>
              </w:rPr>
              <w:t>20</w:t>
            </w:r>
            <w:r w:rsidR="0024416D" w:rsidRPr="005104E2">
              <w:rPr>
                <w:b w:val="0"/>
                <w:spacing w:val="0"/>
              </w:rPr>
              <w:t xml:space="preserve">, </w:t>
            </w:r>
            <w:r w:rsidR="001131D5" w:rsidRPr="005104E2">
              <w:rPr>
                <w:b w:val="0"/>
                <w:spacing w:val="0"/>
              </w:rPr>
              <w:t>201</w:t>
            </w:r>
            <w:r w:rsidR="004C0248" w:rsidRPr="005104E2">
              <w:rPr>
                <w:b w:val="0"/>
                <w:spacing w:val="0"/>
              </w:rPr>
              <w:t>4</w:t>
            </w:r>
          </w:p>
        </w:tc>
      </w:tr>
      <w:tr w:rsidR="000D7780" w:rsidRPr="00997029" w:rsidTr="00FB0D37">
        <w:tc>
          <w:tcPr>
            <w:tcW w:w="10131" w:type="dxa"/>
            <w:gridSpan w:val="3"/>
          </w:tcPr>
          <w:p w:rsidR="000D7780" w:rsidRPr="00997029" w:rsidRDefault="0024416D" w:rsidP="0080679D">
            <w:pPr>
              <w:pStyle w:val="upove"/>
              <w:rPr>
                <w:sz w:val="28"/>
              </w:rPr>
            </w:pPr>
            <w:r w:rsidRPr="00997029">
              <w:rPr>
                <w:snapToGrid w:val="0"/>
              </w:rPr>
              <w:t xml:space="preserve">INTERNATIONAL UNION FOR THE PROTECTION OF NEW VARIETIES OF PLANTS </w:t>
            </w:r>
          </w:p>
        </w:tc>
      </w:tr>
      <w:tr w:rsidR="000D7780" w:rsidRPr="00997029" w:rsidTr="00FB0D37">
        <w:tc>
          <w:tcPr>
            <w:tcW w:w="10131" w:type="dxa"/>
            <w:gridSpan w:val="3"/>
          </w:tcPr>
          <w:p w:rsidR="000D7780" w:rsidRPr="00997029" w:rsidRDefault="00867AC1" w:rsidP="0080679D">
            <w:pPr>
              <w:pStyle w:val="Country"/>
            </w:pPr>
            <w:r w:rsidRPr="00997029">
              <w:t>Gen</w:t>
            </w:r>
            <w:r w:rsidR="0061555F" w:rsidRPr="00997029">
              <w:t>e</w:t>
            </w:r>
            <w:r w:rsidRPr="00997029">
              <w:t>v</w:t>
            </w:r>
            <w:r w:rsidR="0061555F" w:rsidRPr="00997029">
              <w:t>a</w:t>
            </w:r>
          </w:p>
        </w:tc>
      </w:tr>
    </w:tbl>
    <w:p w:rsidR="000D7780" w:rsidRPr="00997029" w:rsidRDefault="00FB0D37" w:rsidP="0080679D">
      <w:pPr>
        <w:pStyle w:val="Sessiontc"/>
      </w:pPr>
      <w:r>
        <w:t>ADministrative and legal committee</w:t>
      </w:r>
    </w:p>
    <w:p w:rsidR="00361821" w:rsidRPr="00997029" w:rsidRDefault="00FB0D37" w:rsidP="0080679D">
      <w:pPr>
        <w:pStyle w:val="Sessiontcplacedate"/>
      </w:pPr>
      <w:r>
        <w:t>Sixty-</w:t>
      </w:r>
      <w:r w:rsidR="007C6639">
        <w:t>Nin</w:t>
      </w:r>
      <w:r w:rsidR="00F37961">
        <w:t xml:space="preserve">th </w:t>
      </w:r>
      <w:r>
        <w:t>Session</w:t>
      </w:r>
      <w:r w:rsidR="00361821" w:rsidRPr="00997029">
        <w:br/>
      </w:r>
      <w:r>
        <w:t xml:space="preserve">Geneva, </w:t>
      </w:r>
      <w:r w:rsidR="007C6639">
        <w:t>April 10, 2014</w:t>
      </w:r>
    </w:p>
    <w:p w:rsidR="000D7780" w:rsidRPr="00997029" w:rsidRDefault="00F03AF7" w:rsidP="0080679D">
      <w:pPr>
        <w:pStyle w:val="Titleofdoc0"/>
      </w:pPr>
      <w:bookmarkStart w:id="3" w:name="TitleOfDoc"/>
      <w:bookmarkEnd w:id="3"/>
      <w:r w:rsidRPr="003638B2">
        <w:rPr>
          <w:kern w:val="28"/>
        </w:rPr>
        <w:t>Development of information materials concerning the UPOV Convention</w:t>
      </w:r>
    </w:p>
    <w:p w:rsidR="000D7780" w:rsidRPr="00997029" w:rsidRDefault="00AE0EF1" w:rsidP="0080679D">
      <w:pPr>
        <w:pStyle w:val="preparedby1"/>
      </w:pPr>
      <w:bookmarkStart w:id="4" w:name="Prepared"/>
      <w:bookmarkEnd w:id="4"/>
      <w:r w:rsidRPr="0095279E">
        <w:t>Document</w:t>
      </w:r>
      <w:r w:rsidRPr="00997029">
        <w:t xml:space="preserve"> </w:t>
      </w:r>
      <w:r w:rsidR="0061555F" w:rsidRPr="00997029">
        <w:t>prepared by the Office of the Union</w:t>
      </w:r>
      <w:r w:rsidR="00836E88">
        <w:br/>
      </w:r>
      <w:r w:rsidR="00836E88">
        <w:br/>
      </w:r>
      <w:r w:rsidR="00836E88" w:rsidRPr="00B62F85">
        <w:rPr>
          <w:color w:val="A6A6A6" w:themeColor="background1" w:themeShade="A6"/>
        </w:rPr>
        <w:t>Disclaimer:  this document does not repr</w:t>
      </w:r>
      <w:r w:rsidR="00C21DBF">
        <w:rPr>
          <w:color w:val="A6A6A6" w:themeColor="background1" w:themeShade="A6"/>
        </w:rPr>
        <w:t>esent UPOV policies or guidance</w:t>
      </w:r>
    </w:p>
    <w:p w:rsidR="004453BD" w:rsidRPr="008B2004" w:rsidRDefault="004453BD" w:rsidP="004453BD">
      <w:pPr>
        <w:rPr>
          <w:rFonts w:cs="Arial"/>
        </w:rPr>
      </w:pPr>
      <w:r>
        <w:fldChar w:fldCharType="begin"/>
      </w:r>
      <w:r>
        <w:instrText xml:space="preserve"> AUTONUM  </w:instrText>
      </w:r>
      <w:r>
        <w:fldChar w:fldCharType="end"/>
      </w:r>
      <w:r>
        <w:tab/>
      </w:r>
      <w:r w:rsidRPr="00BC54C4">
        <w:t xml:space="preserve">The purpose of this document is to:  provide background information to assist the Administrative and Legal Committee (CAJ) in its consideration of relevant matters at its </w:t>
      </w:r>
      <w:r w:rsidR="00C50545" w:rsidRPr="00C50545">
        <w:t>sixty-ninth session</w:t>
      </w:r>
      <w:r w:rsidR="00C50545">
        <w:t xml:space="preserve">;  </w:t>
      </w:r>
      <w:r w:rsidRPr="00BC54C4">
        <w:t xml:space="preserve">report on the work of the advisory group to the CAJ (CAJ-AG);  and present a tentative program for the </w:t>
      </w:r>
      <w:r>
        <w:t>development of information materials</w:t>
      </w:r>
      <w:r w:rsidRPr="00BC54C4">
        <w:rPr>
          <w:rFonts w:cs="Arial"/>
        </w:rPr>
        <w:t>.</w:t>
      </w:r>
    </w:p>
    <w:p w:rsidR="004453BD" w:rsidRDefault="004453BD" w:rsidP="004453BD"/>
    <w:p w:rsidR="00F040C4" w:rsidRDefault="004453BD">
      <w:pPr>
        <w:pStyle w:val="TOC1"/>
        <w:rPr>
          <w:rFonts w:asciiTheme="minorHAnsi" w:eastAsiaTheme="minorEastAsia" w:hAnsiTheme="minorHAnsi" w:cstheme="minorBidi"/>
          <w:caps w:val="0"/>
          <w:sz w:val="22"/>
          <w:szCs w:val="22"/>
        </w:rPr>
      </w:pPr>
      <w:r>
        <w:rPr>
          <w:rFonts w:eastAsia="Arial Unicode MS" w:cs="Arial"/>
          <w:b/>
        </w:rPr>
        <w:fldChar w:fldCharType="begin"/>
      </w:r>
      <w:r>
        <w:rPr>
          <w:rFonts w:eastAsia="Arial Unicode MS" w:cs="Arial"/>
          <w:b/>
        </w:rPr>
        <w:instrText xml:space="preserve"> TOC \o "1-3" \u </w:instrText>
      </w:r>
      <w:r>
        <w:rPr>
          <w:rFonts w:eastAsia="Arial Unicode MS" w:cs="Arial"/>
          <w:b/>
        </w:rPr>
        <w:fldChar w:fldCharType="separate"/>
      </w:r>
      <w:r w:rsidR="00F040C4">
        <w:t>i.</w:t>
      </w:r>
      <w:r w:rsidR="00F040C4">
        <w:rPr>
          <w:rFonts w:asciiTheme="minorHAnsi" w:eastAsiaTheme="minorEastAsia" w:hAnsiTheme="minorHAnsi" w:cstheme="minorBidi"/>
          <w:caps w:val="0"/>
          <w:sz w:val="22"/>
          <w:szCs w:val="22"/>
        </w:rPr>
        <w:tab/>
      </w:r>
      <w:r w:rsidR="00F040C4">
        <w:t>BACKGROUND</w:t>
      </w:r>
      <w:r w:rsidR="00F040C4">
        <w:tab/>
      </w:r>
      <w:r w:rsidR="00F040C4">
        <w:fldChar w:fldCharType="begin"/>
      </w:r>
      <w:r w:rsidR="00F040C4">
        <w:instrText xml:space="preserve"> PAGEREF _Toc380767137 \h </w:instrText>
      </w:r>
      <w:r w:rsidR="00F040C4">
        <w:fldChar w:fldCharType="separate"/>
      </w:r>
      <w:r w:rsidR="00F040C4">
        <w:t>2</w:t>
      </w:r>
      <w:r w:rsidR="00F040C4">
        <w:fldChar w:fldCharType="end"/>
      </w:r>
    </w:p>
    <w:p w:rsidR="00F040C4" w:rsidRDefault="00F040C4">
      <w:pPr>
        <w:pStyle w:val="TOC1"/>
        <w:rPr>
          <w:rFonts w:asciiTheme="minorHAnsi" w:eastAsiaTheme="minorEastAsia" w:hAnsiTheme="minorHAnsi" w:cstheme="minorBidi"/>
          <w:caps w:val="0"/>
          <w:sz w:val="22"/>
          <w:szCs w:val="22"/>
        </w:rPr>
      </w:pPr>
      <w:r>
        <w:t>II.</w:t>
      </w:r>
      <w:r>
        <w:rPr>
          <w:rFonts w:asciiTheme="minorHAnsi" w:eastAsiaTheme="minorEastAsia" w:hAnsiTheme="minorHAnsi" w:cstheme="minorBidi"/>
          <w:caps w:val="0"/>
          <w:sz w:val="22"/>
          <w:szCs w:val="22"/>
        </w:rPr>
        <w:tab/>
      </w:r>
      <w:r>
        <w:t>overview of THE DEVELOPMENT OF INFORMATION MATERIALS</w:t>
      </w:r>
      <w:r>
        <w:tab/>
      </w:r>
      <w:r>
        <w:fldChar w:fldCharType="begin"/>
      </w:r>
      <w:r>
        <w:instrText xml:space="preserve"> PAGEREF _Toc380767138 \h </w:instrText>
      </w:r>
      <w:r>
        <w:fldChar w:fldCharType="separate"/>
      </w:r>
      <w:r>
        <w:t>2</w:t>
      </w:r>
      <w:r>
        <w:fldChar w:fldCharType="end"/>
      </w:r>
    </w:p>
    <w:p w:rsidR="00F040C4" w:rsidRDefault="00F040C4">
      <w:pPr>
        <w:pStyle w:val="TOC1"/>
        <w:rPr>
          <w:rFonts w:asciiTheme="minorHAnsi" w:eastAsiaTheme="minorEastAsia" w:hAnsiTheme="minorHAnsi" w:cstheme="minorBidi"/>
          <w:caps w:val="0"/>
          <w:sz w:val="22"/>
          <w:szCs w:val="22"/>
        </w:rPr>
      </w:pPr>
      <w:r>
        <w:t>III.</w:t>
      </w:r>
      <w:r>
        <w:rPr>
          <w:rFonts w:asciiTheme="minorHAnsi" w:eastAsiaTheme="minorEastAsia" w:hAnsiTheme="minorHAnsi" w:cstheme="minorBidi"/>
          <w:caps w:val="0"/>
          <w:sz w:val="22"/>
          <w:szCs w:val="22"/>
        </w:rPr>
        <w:tab/>
      </w:r>
      <w:r>
        <w:t>Matters concerning essentially derived varieties</w:t>
      </w:r>
      <w:r>
        <w:tab/>
      </w:r>
      <w:r>
        <w:fldChar w:fldCharType="begin"/>
      </w:r>
      <w:r>
        <w:instrText xml:space="preserve"> PAGEREF _Toc380767139 \h </w:instrText>
      </w:r>
      <w:r>
        <w:fldChar w:fldCharType="separate"/>
      </w:r>
      <w:r>
        <w:t>2</w:t>
      </w:r>
      <w:r>
        <w:fldChar w:fldCharType="end"/>
      </w:r>
    </w:p>
    <w:p w:rsidR="00F040C4" w:rsidRDefault="00F040C4">
      <w:pPr>
        <w:pStyle w:val="TOC2"/>
        <w:rPr>
          <w:rFonts w:asciiTheme="minorHAnsi" w:eastAsiaTheme="minorEastAsia" w:hAnsiTheme="minorHAnsi" w:cstheme="minorBidi"/>
          <w:sz w:val="22"/>
          <w:szCs w:val="22"/>
        </w:rPr>
      </w:pPr>
      <w:r>
        <w:t>Seminar on Essentially Derived Varieties</w:t>
      </w:r>
      <w:r>
        <w:tab/>
      </w:r>
      <w:r>
        <w:fldChar w:fldCharType="begin"/>
      </w:r>
      <w:r>
        <w:instrText xml:space="preserve"> PAGEREF _Toc380767140 \h </w:instrText>
      </w:r>
      <w:r>
        <w:fldChar w:fldCharType="separate"/>
      </w:r>
      <w:r>
        <w:t>2</w:t>
      </w:r>
      <w:r>
        <w:fldChar w:fldCharType="end"/>
      </w:r>
    </w:p>
    <w:p w:rsidR="00F040C4" w:rsidRDefault="00F040C4">
      <w:pPr>
        <w:pStyle w:val="TOC2"/>
        <w:rPr>
          <w:rFonts w:asciiTheme="minorHAnsi" w:eastAsiaTheme="minorEastAsia" w:hAnsiTheme="minorHAnsi" w:cstheme="minorBidi"/>
          <w:sz w:val="22"/>
          <w:szCs w:val="22"/>
        </w:rPr>
      </w:pPr>
      <w:r>
        <w:t>Work of the CAJ-AG on Essentially Derived Varieties</w:t>
      </w:r>
      <w:r>
        <w:tab/>
      </w:r>
      <w:r>
        <w:fldChar w:fldCharType="begin"/>
      </w:r>
      <w:r>
        <w:instrText xml:space="preserve"> PAGEREF _Toc380767141 \h </w:instrText>
      </w:r>
      <w:r>
        <w:fldChar w:fldCharType="separate"/>
      </w:r>
      <w:r>
        <w:t>3</w:t>
      </w:r>
      <w:r>
        <w:fldChar w:fldCharType="end"/>
      </w:r>
    </w:p>
    <w:p w:rsidR="00F040C4" w:rsidRDefault="00F040C4">
      <w:pPr>
        <w:pStyle w:val="TOC3"/>
        <w:rPr>
          <w:rFonts w:asciiTheme="minorHAnsi" w:eastAsiaTheme="minorEastAsia" w:hAnsiTheme="minorHAnsi" w:cstheme="minorBidi"/>
          <w:i w:val="0"/>
          <w:sz w:val="22"/>
          <w:szCs w:val="22"/>
          <w:lang w:val="en-US"/>
        </w:rPr>
      </w:pPr>
      <w:r>
        <w:t>UPOV/EXN/EDV/2 Draft 3 “Explanatory Notes on Essentially Derived Varieties under the 1991 Act of the UPOV Convention”</w:t>
      </w:r>
      <w:r>
        <w:tab/>
      </w:r>
      <w:r>
        <w:fldChar w:fldCharType="begin"/>
      </w:r>
      <w:r>
        <w:instrText xml:space="preserve"> PAGEREF _Toc380767142 \h </w:instrText>
      </w:r>
      <w:r>
        <w:fldChar w:fldCharType="separate"/>
      </w:r>
      <w:r>
        <w:t>3</w:t>
      </w:r>
      <w:r>
        <w:fldChar w:fldCharType="end"/>
      </w:r>
    </w:p>
    <w:p w:rsidR="00F040C4" w:rsidRDefault="00F040C4">
      <w:pPr>
        <w:pStyle w:val="TOC3"/>
        <w:rPr>
          <w:rFonts w:asciiTheme="minorHAnsi" w:eastAsiaTheme="minorEastAsia" w:hAnsiTheme="minorHAnsi" w:cstheme="minorBidi"/>
          <w:i w:val="0"/>
          <w:sz w:val="22"/>
          <w:szCs w:val="22"/>
          <w:lang w:val="en-US"/>
        </w:rPr>
      </w:pPr>
      <w:r>
        <w:t>The use of information of the initial variety to obtain essentially derived varieties</w:t>
      </w:r>
      <w:r>
        <w:tab/>
      </w:r>
      <w:r>
        <w:fldChar w:fldCharType="begin"/>
      </w:r>
      <w:r>
        <w:instrText xml:space="preserve"> PAGEREF _Toc380767143 \h </w:instrText>
      </w:r>
      <w:r>
        <w:fldChar w:fldCharType="separate"/>
      </w:r>
      <w:r>
        <w:t>3</w:t>
      </w:r>
      <w:r>
        <w:fldChar w:fldCharType="end"/>
      </w:r>
    </w:p>
    <w:p w:rsidR="00F040C4" w:rsidRDefault="00F040C4">
      <w:pPr>
        <w:pStyle w:val="TOC3"/>
        <w:rPr>
          <w:rFonts w:asciiTheme="minorHAnsi" w:eastAsiaTheme="minorEastAsia" w:hAnsiTheme="minorHAnsi" w:cstheme="minorBidi"/>
          <w:i w:val="0"/>
          <w:sz w:val="22"/>
          <w:szCs w:val="22"/>
          <w:lang w:val="en-US"/>
        </w:rPr>
      </w:pPr>
      <w:r>
        <w:t>The relationship between Article 14(5)(b)(i) and (iii) of the 1991 Act of the UPOV Convention</w:t>
      </w:r>
      <w:r>
        <w:tab/>
      </w:r>
      <w:r>
        <w:fldChar w:fldCharType="begin"/>
      </w:r>
      <w:r>
        <w:instrText xml:space="preserve"> PAGEREF _Toc380767144 \h </w:instrText>
      </w:r>
      <w:r>
        <w:fldChar w:fldCharType="separate"/>
      </w:r>
      <w:r>
        <w:t>4</w:t>
      </w:r>
      <w:r>
        <w:fldChar w:fldCharType="end"/>
      </w:r>
    </w:p>
    <w:p w:rsidR="00F040C4" w:rsidRDefault="00F040C4">
      <w:pPr>
        <w:pStyle w:val="TOC3"/>
        <w:rPr>
          <w:rFonts w:asciiTheme="minorHAnsi" w:eastAsiaTheme="minorEastAsia" w:hAnsiTheme="minorHAnsi" w:cstheme="minorBidi"/>
          <w:i w:val="0"/>
          <w:sz w:val="22"/>
          <w:szCs w:val="22"/>
          <w:lang w:val="en-US"/>
        </w:rPr>
      </w:pPr>
      <w:r>
        <w:t>Matters concerning essentially derived varieties that are not granted protection in their own right</w:t>
      </w:r>
      <w:r>
        <w:tab/>
      </w:r>
      <w:r>
        <w:fldChar w:fldCharType="begin"/>
      </w:r>
      <w:r>
        <w:instrText xml:space="preserve"> PAGEREF _Toc380767145 \h </w:instrText>
      </w:r>
      <w:r>
        <w:fldChar w:fldCharType="separate"/>
      </w:r>
      <w:r>
        <w:t>5</w:t>
      </w:r>
      <w:r>
        <w:fldChar w:fldCharType="end"/>
      </w:r>
    </w:p>
    <w:p w:rsidR="00F040C4" w:rsidRDefault="00F040C4">
      <w:pPr>
        <w:pStyle w:val="TOC3"/>
        <w:rPr>
          <w:rFonts w:asciiTheme="minorHAnsi" w:eastAsiaTheme="minorEastAsia" w:hAnsiTheme="minorHAnsi" w:cstheme="minorBidi"/>
          <w:i w:val="0"/>
          <w:sz w:val="22"/>
          <w:szCs w:val="22"/>
          <w:lang w:val="en-US"/>
        </w:rPr>
      </w:pPr>
      <w:r>
        <w:t>Presentations on systems in the members of the Union concerning essentially derived varieties</w:t>
      </w:r>
      <w:r>
        <w:tab/>
      </w:r>
      <w:r>
        <w:fldChar w:fldCharType="begin"/>
      </w:r>
      <w:r>
        <w:instrText xml:space="preserve"> PAGEREF _Toc380767146 \h </w:instrText>
      </w:r>
      <w:r>
        <w:fldChar w:fldCharType="separate"/>
      </w:r>
      <w:r>
        <w:t>5</w:t>
      </w:r>
      <w:r>
        <w:fldChar w:fldCharType="end"/>
      </w:r>
    </w:p>
    <w:p w:rsidR="00F040C4" w:rsidRDefault="00F040C4">
      <w:pPr>
        <w:pStyle w:val="TOC3"/>
        <w:rPr>
          <w:rFonts w:asciiTheme="minorHAnsi" w:eastAsiaTheme="minorEastAsia" w:hAnsiTheme="minorHAnsi" w:cstheme="minorBidi"/>
          <w:i w:val="0"/>
          <w:sz w:val="22"/>
          <w:szCs w:val="22"/>
          <w:lang w:val="en-US"/>
        </w:rPr>
      </w:pPr>
      <w:r>
        <w:t>Session III of the EDV Seminar “Possible role of future UPOV guidance on essentially derived varieties”</w:t>
      </w:r>
      <w:r>
        <w:tab/>
      </w:r>
      <w:r>
        <w:fldChar w:fldCharType="begin"/>
      </w:r>
      <w:r>
        <w:instrText xml:space="preserve"> PAGEREF _Toc380767147 \h </w:instrText>
      </w:r>
      <w:r>
        <w:fldChar w:fldCharType="separate"/>
      </w:r>
      <w:r>
        <w:t>5</w:t>
      </w:r>
      <w:r>
        <w:fldChar w:fldCharType="end"/>
      </w:r>
    </w:p>
    <w:p w:rsidR="00F040C4" w:rsidRDefault="00F040C4">
      <w:pPr>
        <w:pStyle w:val="TOC1"/>
        <w:rPr>
          <w:rFonts w:asciiTheme="minorHAnsi" w:eastAsiaTheme="minorEastAsia" w:hAnsiTheme="minorHAnsi" w:cstheme="minorBidi"/>
          <w:caps w:val="0"/>
          <w:sz w:val="22"/>
          <w:szCs w:val="22"/>
        </w:rPr>
      </w:pPr>
      <w:r>
        <w:t>IV.</w:t>
      </w:r>
      <w:r>
        <w:rPr>
          <w:rFonts w:asciiTheme="minorHAnsi" w:eastAsiaTheme="minorEastAsia" w:hAnsiTheme="minorHAnsi" w:cstheme="minorBidi"/>
          <w:caps w:val="0"/>
          <w:sz w:val="22"/>
          <w:szCs w:val="22"/>
        </w:rPr>
        <w:tab/>
      </w:r>
      <w:r>
        <w:t>MATTERS COnCERNING variety descriptions</w:t>
      </w:r>
      <w:r>
        <w:tab/>
      </w:r>
      <w:r>
        <w:fldChar w:fldCharType="begin"/>
      </w:r>
      <w:r>
        <w:instrText xml:space="preserve"> PAGEREF _Toc380767148 \h </w:instrText>
      </w:r>
      <w:r>
        <w:fldChar w:fldCharType="separate"/>
      </w:r>
      <w:r>
        <w:t>6</w:t>
      </w:r>
      <w:r>
        <w:fldChar w:fldCharType="end"/>
      </w:r>
    </w:p>
    <w:p w:rsidR="00F040C4" w:rsidRDefault="00F040C4">
      <w:pPr>
        <w:pStyle w:val="TOC1"/>
        <w:rPr>
          <w:rFonts w:asciiTheme="minorHAnsi" w:eastAsiaTheme="minorEastAsia" w:hAnsiTheme="minorHAnsi" w:cstheme="minorBidi"/>
          <w:caps w:val="0"/>
          <w:sz w:val="22"/>
          <w:szCs w:val="22"/>
        </w:rPr>
      </w:pPr>
      <w:r>
        <w:t>V.</w:t>
      </w:r>
      <w:r>
        <w:rPr>
          <w:rFonts w:asciiTheme="minorHAnsi" w:eastAsiaTheme="minorEastAsia" w:hAnsiTheme="minorHAnsi" w:cstheme="minorBidi"/>
          <w:caps w:val="0"/>
          <w:sz w:val="22"/>
          <w:szCs w:val="22"/>
        </w:rPr>
        <w:tab/>
      </w:r>
      <w:r>
        <w:t>Matters concerning observers in the CAJ</w:t>
      </w:r>
      <w:r>
        <w:noBreakHyphen/>
        <w:t>AG</w:t>
      </w:r>
      <w:r>
        <w:tab/>
      </w:r>
      <w:r>
        <w:fldChar w:fldCharType="begin"/>
      </w:r>
      <w:r>
        <w:instrText xml:space="preserve"> PAGEREF _Toc380767149 \h </w:instrText>
      </w:r>
      <w:r>
        <w:fldChar w:fldCharType="separate"/>
      </w:r>
      <w:r>
        <w:t>8</w:t>
      </w:r>
      <w:r>
        <w:fldChar w:fldCharType="end"/>
      </w:r>
    </w:p>
    <w:p w:rsidR="00F040C4" w:rsidRDefault="00F040C4">
      <w:pPr>
        <w:pStyle w:val="TOC2"/>
        <w:rPr>
          <w:rFonts w:asciiTheme="minorHAnsi" w:eastAsiaTheme="minorEastAsia" w:hAnsiTheme="minorHAnsi" w:cstheme="minorBidi"/>
          <w:sz w:val="22"/>
          <w:szCs w:val="22"/>
        </w:rPr>
      </w:pPr>
      <w:r w:rsidRPr="00805696">
        <w:rPr>
          <w:snapToGrid w:val="0"/>
        </w:rPr>
        <w:t>Conclusions of the Consultative Committee concerning participation of observers in the CAJ</w:t>
      </w:r>
      <w:r w:rsidRPr="00805696">
        <w:rPr>
          <w:snapToGrid w:val="0"/>
        </w:rPr>
        <w:noBreakHyphen/>
        <w:t>AG</w:t>
      </w:r>
      <w:r>
        <w:tab/>
      </w:r>
      <w:r>
        <w:fldChar w:fldCharType="begin"/>
      </w:r>
      <w:r>
        <w:instrText xml:space="preserve"> PAGEREF _Toc380767150 \h </w:instrText>
      </w:r>
      <w:r>
        <w:fldChar w:fldCharType="separate"/>
      </w:r>
      <w:r>
        <w:t>8</w:t>
      </w:r>
      <w:r>
        <w:fldChar w:fldCharType="end"/>
      </w:r>
    </w:p>
    <w:p w:rsidR="00F040C4" w:rsidRDefault="00F040C4">
      <w:pPr>
        <w:pStyle w:val="TOC2"/>
        <w:rPr>
          <w:rFonts w:asciiTheme="minorHAnsi" w:eastAsiaTheme="minorEastAsia" w:hAnsiTheme="minorHAnsi" w:cstheme="minorBidi"/>
          <w:sz w:val="22"/>
          <w:szCs w:val="22"/>
        </w:rPr>
      </w:pPr>
      <w:r w:rsidRPr="00805696">
        <w:rPr>
          <w:i/>
        </w:rPr>
        <w:t>Ad hoc</w:t>
      </w:r>
      <w:r>
        <w:t xml:space="preserve"> invitations </w:t>
      </w:r>
      <w:r w:rsidRPr="00805696">
        <w:rPr>
          <w:rFonts w:eastAsia="Batang"/>
          <w:snapToGrid w:val="0"/>
          <w:lang w:eastAsia="ko-KR"/>
        </w:rPr>
        <w:t>to the relevant part of the ninth session of the CAJ-AG</w:t>
      </w:r>
      <w:r>
        <w:tab/>
      </w:r>
      <w:r>
        <w:fldChar w:fldCharType="begin"/>
      </w:r>
      <w:r>
        <w:instrText xml:space="preserve"> PAGEREF _Toc380767151 \h </w:instrText>
      </w:r>
      <w:r>
        <w:fldChar w:fldCharType="separate"/>
      </w:r>
      <w:r>
        <w:t>9</w:t>
      </w:r>
      <w:r>
        <w:fldChar w:fldCharType="end"/>
      </w:r>
    </w:p>
    <w:p w:rsidR="00F040C4" w:rsidRDefault="00F040C4">
      <w:pPr>
        <w:pStyle w:val="TOC1"/>
        <w:rPr>
          <w:rFonts w:asciiTheme="minorHAnsi" w:eastAsiaTheme="minorEastAsia" w:hAnsiTheme="minorHAnsi" w:cstheme="minorBidi"/>
          <w:caps w:val="0"/>
          <w:sz w:val="22"/>
          <w:szCs w:val="22"/>
        </w:rPr>
      </w:pPr>
      <w:r>
        <w:t>VI.</w:t>
      </w:r>
      <w:r>
        <w:rPr>
          <w:rFonts w:asciiTheme="minorHAnsi" w:eastAsiaTheme="minorEastAsia" w:hAnsiTheme="minorHAnsi" w:cstheme="minorBidi"/>
          <w:caps w:val="0"/>
          <w:sz w:val="22"/>
          <w:szCs w:val="22"/>
        </w:rPr>
        <w:tab/>
      </w:r>
      <w:r>
        <w:t>REPORT OF THE WORK OF THE CAJ-AG AT ITS eighth session</w:t>
      </w:r>
      <w:r>
        <w:tab/>
      </w:r>
      <w:r>
        <w:fldChar w:fldCharType="begin"/>
      </w:r>
      <w:r>
        <w:instrText xml:space="preserve"> PAGEREF _Toc380767152 \h </w:instrText>
      </w:r>
      <w:r>
        <w:fldChar w:fldCharType="separate"/>
      </w:r>
      <w:r>
        <w:t>9</w:t>
      </w:r>
      <w:r>
        <w:fldChar w:fldCharType="end"/>
      </w:r>
    </w:p>
    <w:p w:rsidR="00F040C4" w:rsidRDefault="00F040C4">
      <w:pPr>
        <w:pStyle w:val="TOC2"/>
        <w:rPr>
          <w:rFonts w:asciiTheme="minorHAnsi" w:eastAsiaTheme="minorEastAsia" w:hAnsiTheme="minorHAnsi" w:cstheme="minorBidi"/>
          <w:sz w:val="22"/>
          <w:szCs w:val="22"/>
        </w:rPr>
      </w:pPr>
      <w:r>
        <w:t>Explanatory Notes on Propagation and Propagating Material</w:t>
      </w:r>
      <w:r>
        <w:tab/>
      </w:r>
      <w:r>
        <w:fldChar w:fldCharType="begin"/>
      </w:r>
      <w:r>
        <w:instrText xml:space="preserve"> PAGEREF _Toc380767153 \h </w:instrText>
      </w:r>
      <w:r>
        <w:fldChar w:fldCharType="separate"/>
      </w:r>
      <w:r>
        <w:t>9</w:t>
      </w:r>
      <w:r>
        <w:fldChar w:fldCharType="end"/>
      </w:r>
    </w:p>
    <w:p w:rsidR="00F040C4" w:rsidRDefault="00F040C4">
      <w:pPr>
        <w:pStyle w:val="TOC2"/>
        <w:rPr>
          <w:rFonts w:asciiTheme="minorHAnsi" w:eastAsiaTheme="minorEastAsia" w:hAnsiTheme="minorHAnsi" w:cstheme="minorBidi"/>
          <w:sz w:val="22"/>
          <w:szCs w:val="22"/>
        </w:rPr>
      </w:pPr>
      <w:r>
        <w:t>Explanatory Notes on Acts in Respect of Harvested Material</w:t>
      </w:r>
      <w:r>
        <w:tab/>
      </w:r>
      <w:r>
        <w:fldChar w:fldCharType="begin"/>
      </w:r>
      <w:r>
        <w:instrText xml:space="preserve"> PAGEREF _Toc380767154 \h </w:instrText>
      </w:r>
      <w:r>
        <w:fldChar w:fldCharType="separate"/>
      </w:r>
      <w:r>
        <w:t>10</w:t>
      </w:r>
      <w:r>
        <w:fldChar w:fldCharType="end"/>
      </w:r>
    </w:p>
    <w:p w:rsidR="00F040C4" w:rsidRDefault="00F040C4">
      <w:pPr>
        <w:pStyle w:val="TOC2"/>
        <w:rPr>
          <w:rFonts w:asciiTheme="minorHAnsi" w:eastAsiaTheme="minorEastAsia" w:hAnsiTheme="minorHAnsi" w:cstheme="minorBidi"/>
          <w:sz w:val="22"/>
          <w:szCs w:val="22"/>
        </w:rPr>
      </w:pPr>
      <w:r>
        <w:t>Matters concerning cancellation of the breeder's right</w:t>
      </w:r>
      <w:r>
        <w:tab/>
      </w:r>
      <w:r>
        <w:fldChar w:fldCharType="begin"/>
      </w:r>
      <w:r>
        <w:instrText xml:space="preserve"> PAGEREF _Toc380767155 \h </w:instrText>
      </w:r>
      <w:r>
        <w:fldChar w:fldCharType="separate"/>
      </w:r>
      <w:r>
        <w:t>10</w:t>
      </w:r>
      <w:r>
        <w:fldChar w:fldCharType="end"/>
      </w:r>
    </w:p>
    <w:p w:rsidR="00F040C4" w:rsidRDefault="00F040C4">
      <w:pPr>
        <w:pStyle w:val="TOC2"/>
        <w:rPr>
          <w:rFonts w:asciiTheme="minorHAnsi" w:eastAsiaTheme="minorEastAsia" w:hAnsiTheme="minorHAnsi" w:cstheme="minorBidi"/>
          <w:sz w:val="22"/>
          <w:szCs w:val="22"/>
        </w:rPr>
      </w:pPr>
      <w:r>
        <w:t>Matters concerning nullity of the breeder's right</w:t>
      </w:r>
      <w:r>
        <w:tab/>
      </w:r>
      <w:r>
        <w:fldChar w:fldCharType="begin"/>
      </w:r>
      <w:r>
        <w:instrText xml:space="preserve"> PAGEREF _Toc380767156 \h </w:instrText>
      </w:r>
      <w:r>
        <w:fldChar w:fldCharType="separate"/>
      </w:r>
      <w:r>
        <w:t>11</w:t>
      </w:r>
      <w:r>
        <w:fldChar w:fldCharType="end"/>
      </w:r>
    </w:p>
    <w:p w:rsidR="00F040C4" w:rsidRDefault="00F040C4">
      <w:pPr>
        <w:pStyle w:val="TOC2"/>
        <w:rPr>
          <w:rFonts w:asciiTheme="minorHAnsi" w:eastAsiaTheme="minorEastAsia" w:hAnsiTheme="minorHAnsi" w:cstheme="minorBidi"/>
          <w:sz w:val="22"/>
          <w:szCs w:val="22"/>
        </w:rPr>
      </w:pPr>
      <w:r>
        <w:lastRenderedPageBreak/>
        <w:t>Matters concerning variety denominations</w:t>
      </w:r>
      <w:r>
        <w:tab/>
      </w:r>
      <w:r>
        <w:fldChar w:fldCharType="begin"/>
      </w:r>
      <w:r>
        <w:instrText xml:space="preserve"> PAGEREF _Toc380767157 \h </w:instrText>
      </w:r>
      <w:r>
        <w:fldChar w:fldCharType="separate"/>
      </w:r>
      <w:r>
        <w:t>11</w:t>
      </w:r>
      <w:r>
        <w:fldChar w:fldCharType="end"/>
      </w:r>
    </w:p>
    <w:p w:rsidR="00F040C4" w:rsidRDefault="00F040C4">
      <w:pPr>
        <w:pStyle w:val="TOC2"/>
        <w:rPr>
          <w:rFonts w:asciiTheme="minorHAnsi" w:eastAsiaTheme="minorEastAsia" w:hAnsiTheme="minorHAnsi" w:cstheme="minorBidi"/>
          <w:sz w:val="22"/>
          <w:szCs w:val="22"/>
        </w:rPr>
      </w:pPr>
      <w:r>
        <w:t>Matters arising after the grant of a breeder’s right on:  provisional protection, filing of applications and enforcement of breeders’ rights</w:t>
      </w:r>
      <w:r>
        <w:tab/>
      </w:r>
      <w:r>
        <w:fldChar w:fldCharType="begin"/>
      </w:r>
      <w:r>
        <w:instrText xml:space="preserve"> PAGEREF _Toc380767158 \h </w:instrText>
      </w:r>
      <w:r>
        <w:fldChar w:fldCharType="separate"/>
      </w:r>
      <w:r>
        <w:t>12</w:t>
      </w:r>
      <w:r>
        <w:fldChar w:fldCharType="end"/>
      </w:r>
    </w:p>
    <w:p w:rsidR="00F040C4" w:rsidRDefault="00F040C4">
      <w:pPr>
        <w:pStyle w:val="TOC1"/>
        <w:rPr>
          <w:rFonts w:asciiTheme="minorHAnsi" w:eastAsiaTheme="minorEastAsia" w:hAnsiTheme="minorHAnsi" w:cstheme="minorBidi"/>
          <w:caps w:val="0"/>
          <w:sz w:val="22"/>
          <w:szCs w:val="22"/>
        </w:rPr>
      </w:pPr>
      <w:r>
        <w:t>VII. PROGRAM FOR THE DEVELOPMENT OF INFORMATION MATERIALS</w:t>
      </w:r>
      <w:r>
        <w:tab/>
      </w:r>
      <w:r>
        <w:fldChar w:fldCharType="begin"/>
      </w:r>
      <w:r>
        <w:instrText xml:space="preserve"> PAGEREF _Toc380767159 \h </w:instrText>
      </w:r>
      <w:r>
        <w:fldChar w:fldCharType="separate"/>
      </w:r>
      <w:r>
        <w:t>13</w:t>
      </w:r>
      <w:r>
        <w:fldChar w:fldCharType="end"/>
      </w:r>
    </w:p>
    <w:p w:rsidR="00F040C4" w:rsidRDefault="00F040C4">
      <w:pPr>
        <w:pStyle w:val="TOC2"/>
        <w:rPr>
          <w:rFonts w:asciiTheme="minorHAnsi" w:eastAsiaTheme="minorEastAsia" w:hAnsiTheme="minorHAnsi" w:cstheme="minorBidi"/>
          <w:sz w:val="22"/>
          <w:szCs w:val="22"/>
        </w:rPr>
      </w:pPr>
      <w:r>
        <w:t>Work program for the development of information materials for the ninth session of the CAJ</w:t>
      </w:r>
      <w:r>
        <w:noBreakHyphen/>
        <w:t>AG, to be held in Geneva in October 2014</w:t>
      </w:r>
      <w:r>
        <w:tab/>
      </w:r>
      <w:r>
        <w:fldChar w:fldCharType="begin"/>
      </w:r>
      <w:r>
        <w:instrText xml:space="preserve"> PAGEREF _Toc380767160 \h </w:instrText>
      </w:r>
      <w:r>
        <w:fldChar w:fldCharType="separate"/>
      </w:r>
      <w:r>
        <w:t>13</w:t>
      </w:r>
      <w:r>
        <w:fldChar w:fldCharType="end"/>
      </w:r>
    </w:p>
    <w:p w:rsidR="00F040C4" w:rsidRDefault="00F040C4">
      <w:pPr>
        <w:pStyle w:val="TOC2"/>
        <w:rPr>
          <w:rFonts w:asciiTheme="minorHAnsi" w:eastAsiaTheme="minorEastAsia" w:hAnsiTheme="minorHAnsi" w:cstheme="minorBidi"/>
          <w:sz w:val="22"/>
          <w:szCs w:val="22"/>
        </w:rPr>
      </w:pPr>
      <w:r>
        <w:t>Updating of document UPOV/INF/5 “UPOV Model Plant Breeders’ Rights Gazette”</w:t>
      </w:r>
      <w:r>
        <w:tab/>
      </w:r>
      <w:r>
        <w:fldChar w:fldCharType="begin"/>
      </w:r>
      <w:r>
        <w:instrText xml:space="preserve"> PAGEREF _Toc380767161 \h </w:instrText>
      </w:r>
      <w:r>
        <w:fldChar w:fldCharType="separate"/>
      </w:r>
      <w:r>
        <w:t>14</w:t>
      </w:r>
      <w:r>
        <w:fldChar w:fldCharType="end"/>
      </w:r>
    </w:p>
    <w:p w:rsidR="00F040C4" w:rsidRDefault="00F040C4">
      <w:pPr>
        <w:pStyle w:val="TOC2"/>
        <w:rPr>
          <w:rFonts w:asciiTheme="minorHAnsi" w:eastAsiaTheme="minorEastAsia" w:hAnsiTheme="minorHAnsi" w:cstheme="minorBidi"/>
          <w:sz w:val="22"/>
          <w:szCs w:val="22"/>
        </w:rPr>
      </w:pPr>
      <w:r>
        <w:t>Revision of document UPOV/INF/15 “Guidance for Members of UPOV on Ongoing Obligations and Related Notifications and on the Provision of Information to Facilitate Cooperation</w:t>
      </w:r>
      <w:r w:rsidRPr="00805696">
        <w:t>”</w:t>
      </w:r>
      <w:r>
        <w:tab/>
      </w:r>
      <w:r>
        <w:fldChar w:fldCharType="begin"/>
      </w:r>
      <w:r>
        <w:instrText xml:space="preserve"> PAGEREF _Toc380767162 \h </w:instrText>
      </w:r>
      <w:r>
        <w:fldChar w:fldCharType="separate"/>
      </w:r>
      <w:r>
        <w:t>14</w:t>
      </w:r>
      <w:r>
        <w:fldChar w:fldCharType="end"/>
      </w:r>
    </w:p>
    <w:p w:rsidR="004453BD" w:rsidRDefault="004453BD" w:rsidP="004453BD">
      <w:pPr>
        <w:tabs>
          <w:tab w:val="left" w:pos="567"/>
        </w:tabs>
        <w:rPr>
          <w:rFonts w:eastAsia="Arial Unicode MS" w:cs="Arial"/>
          <w:b/>
          <w:bCs/>
          <w:caps/>
        </w:rPr>
      </w:pPr>
      <w:r>
        <w:rPr>
          <w:rFonts w:eastAsia="Arial Unicode MS" w:cs="Arial"/>
          <w:b/>
          <w:bCs/>
          <w:caps/>
        </w:rPr>
        <w:fldChar w:fldCharType="end"/>
      </w:r>
    </w:p>
    <w:p w:rsidR="004C2307" w:rsidRDefault="004C2307" w:rsidP="004453BD">
      <w:pPr>
        <w:tabs>
          <w:tab w:val="left" w:pos="567"/>
        </w:tabs>
        <w:rPr>
          <w:rFonts w:eastAsia="Arial Unicode MS" w:cs="Arial"/>
          <w:b/>
          <w:bCs/>
          <w:caps/>
        </w:rPr>
      </w:pPr>
    </w:p>
    <w:p w:rsidR="004C2307" w:rsidRDefault="004C2307" w:rsidP="004453BD">
      <w:pPr>
        <w:tabs>
          <w:tab w:val="left" w:pos="567"/>
        </w:tabs>
        <w:rPr>
          <w:rFonts w:eastAsia="Arial Unicode MS" w:cs="Arial"/>
          <w:b/>
          <w:bCs/>
          <w:caps/>
        </w:rPr>
      </w:pPr>
    </w:p>
    <w:p w:rsidR="004453BD" w:rsidRPr="001C522C" w:rsidRDefault="004453BD" w:rsidP="004453BD">
      <w:pPr>
        <w:pStyle w:val="Heading1"/>
      </w:pPr>
      <w:bookmarkStart w:id="5" w:name="_Toc380767137"/>
      <w:r>
        <w:t>i.</w:t>
      </w:r>
      <w:r>
        <w:tab/>
        <w:t>BACKGROUND</w:t>
      </w:r>
      <w:bookmarkEnd w:id="5"/>
    </w:p>
    <w:p w:rsidR="004453BD" w:rsidRPr="001C522C" w:rsidRDefault="004453BD" w:rsidP="004453BD">
      <w:pPr>
        <w:keepNext/>
        <w:rPr>
          <w:rFonts w:cs="Arial"/>
        </w:rPr>
      </w:pPr>
    </w:p>
    <w:p w:rsidR="004453BD" w:rsidRPr="001C522C" w:rsidRDefault="004453BD" w:rsidP="004453BD">
      <w:r w:rsidRPr="001C522C">
        <w:fldChar w:fldCharType="begin"/>
      </w:r>
      <w:r w:rsidRPr="001C522C">
        <w:instrText xml:space="preserve"> AUTONUM  </w:instrText>
      </w:r>
      <w:r w:rsidRPr="001C522C">
        <w:fldChar w:fldCharType="end"/>
      </w:r>
      <w:r w:rsidRPr="001C522C">
        <w:tab/>
        <w:t xml:space="preserve">The </w:t>
      </w:r>
      <w:r>
        <w:t>CAJ</w:t>
      </w:r>
      <w:r w:rsidRPr="001C522C">
        <w:t xml:space="preserve">, at its fifty-second session, held in </w:t>
      </w:r>
      <w:smartTag w:uri="urn:schemas-microsoft-com:office:smarttags" w:element="place">
        <w:smartTag w:uri="urn:schemas-microsoft-com:office:smarttags" w:element="City">
          <w:r w:rsidRPr="001C522C">
            <w:t>Geneva</w:t>
          </w:r>
        </w:smartTag>
      </w:smartTag>
      <w:r w:rsidRPr="001C522C">
        <w:t xml:space="preserve"> on October 24, 2005, agreed an approach for the preparation of information materials concerning the UPOV Convention, as explained in document CAJ/52/4</w:t>
      </w:r>
      <w:r>
        <w:t>, paragraphs 8 to 10</w:t>
      </w:r>
      <w:r w:rsidRPr="001C522C">
        <w:t>.  It also agreed to the establishment of</w:t>
      </w:r>
      <w:r>
        <w:t xml:space="preserve"> an advisory group to the CAJ (CAJ-AG</w:t>
      </w:r>
      <w:r w:rsidRPr="001C522C">
        <w:t>) to assist in the preparation of documents concerning such materials, as proposed in document CAJ/52/4</w:t>
      </w:r>
      <w:r>
        <w:t>,</w:t>
      </w:r>
      <w:r w:rsidRPr="00B31869">
        <w:t xml:space="preserve"> </w:t>
      </w:r>
      <w:r>
        <w:t>paragraphs 11 to 14</w:t>
      </w:r>
      <w:r w:rsidRPr="001C522C">
        <w:t xml:space="preserve"> (see </w:t>
      </w:r>
      <w:r>
        <w:t>document CAJ/52/5</w:t>
      </w:r>
      <w:r w:rsidRPr="001C522C">
        <w:t xml:space="preserve"> </w:t>
      </w:r>
      <w:r>
        <w:t>“</w:t>
      </w:r>
      <w:r w:rsidRPr="001C522C">
        <w:t>Report</w:t>
      </w:r>
      <w:r>
        <w:t>”, paragraph 67</w:t>
      </w:r>
      <w:r w:rsidRPr="001C522C">
        <w:t>).</w:t>
      </w:r>
    </w:p>
    <w:p w:rsidR="004453BD" w:rsidRPr="001C522C" w:rsidRDefault="004453BD" w:rsidP="004453BD"/>
    <w:p w:rsidR="004453BD" w:rsidRDefault="004453BD" w:rsidP="004453BD">
      <w:r w:rsidRPr="001C522C">
        <w:fldChar w:fldCharType="begin"/>
      </w:r>
      <w:r w:rsidRPr="001C522C">
        <w:instrText xml:space="preserve"> AUTONUM  </w:instrText>
      </w:r>
      <w:r w:rsidRPr="001C522C">
        <w:fldChar w:fldCharType="end"/>
      </w:r>
      <w:r w:rsidRPr="001C522C">
        <w:tab/>
        <w:t xml:space="preserve">The agreed approach is summarized as follows:  the Office of the </w:t>
      </w:r>
      <w:smartTag w:uri="urn:schemas-microsoft-com:office:smarttags" w:element="place">
        <w:r w:rsidRPr="001C522C">
          <w:t>Union</w:t>
        </w:r>
      </w:smartTag>
      <w:r w:rsidRPr="001C522C">
        <w:t xml:space="preserve"> will develop certain draft materials which it considers covers aspects of a straightforward nature and will circulate these to the CAJ for comments within a specified time.  In other cases, where it is considered that there are difficult issues, where discussions at a CAJ session would be important for the development of suitable information materials, and also in cases where the drafts on seemingly straightforward materials provoke unexpected concerns when circulated for comments, it was agreed that the assistance of the CAJ-AG would be sought prior to the CAJ being invited to discuss those matters at its sessions. </w:t>
      </w:r>
    </w:p>
    <w:p w:rsidR="004453BD" w:rsidRDefault="004453BD" w:rsidP="004453BD"/>
    <w:p w:rsidR="004453BD" w:rsidRDefault="004453BD" w:rsidP="004453BD"/>
    <w:p w:rsidR="004453BD" w:rsidRPr="001C522C" w:rsidRDefault="004453BD" w:rsidP="004453BD"/>
    <w:p w:rsidR="004453BD" w:rsidRPr="000341D8" w:rsidRDefault="00593DF0" w:rsidP="004453BD">
      <w:pPr>
        <w:pStyle w:val="Heading1"/>
      </w:pPr>
      <w:bookmarkStart w:id="6" w:name="_Toc380767138"/>
      <w:r>
        <w:t>II.</w:t>
      </w:r>
      <w:r w:rsidR="002A167B">
        <w:tab/>
      </w:r>
      <w:r w:rsidR="004453BD" w:rsidRPr="00BC54C4">
        <w:t>overview of THE DEVELOPMENT OF INFORMATION MATERIALS</w:t>
      </w:r>
      <w:bookmarkEnd w:id="6"/>
    </w:p>
    <w:p w:rsidR="004453BD" w:rsidRPr="001C522C" w:rsidRDefault="004453BD" w:rsidP="004453BD">
      <w:pPr>
        <w:keepNext/>
        <w:rPr>
          <w:rFonts w:cs="Arial"/>
        </w:rPr>
      </w:pPr>
    </w:p>
    <w:p w:rsidR="004453BD" w:rsidRDefault="004453BD" w:rsidP="004453BD">
      <w:pPr>
        <w:rPr>
          <w:rFonts w:cs="Arial"/>
        </w:rPr>
      </w:pPr>
      <w:r>
        <w:rPr>
          <w:rFonts w:cs="Arial"/>
        </w:rPr>
        <w:fldChar w:fldCharType="begin"/>
      </w:r>
      <w:r>
        <w:rPr>
          <w:rFonts w:cs="Arial"/>
        </w:rPr>
        <w:instrText xml:space="preserve"> AUTONUM  </w:instrText>
      </w:r>
      <w:r>
        <w:rPr>
          <w:rFonts w:cs="Arial"/>
        </w:rPr>
        <w:fldChar w:fldCharType="end"/>
      </w:r>
      <w:r>
        <w:rPr>
          <w:rFonts w:cs="Arial"/>
        </w:rPr>
        <w:tab/>
      </w:r>
      <w:r w:rsidRPr="006218DA">
        <w:rPr>
          <w:rFonts w:cs="Arial"/>
        </w:rPr>
        <w:t xml:space="preserve">An overview of the development of the information materials is provided in the Annex to this document.  </w:t>
      </w:r>
    </w:p>
    <w:p w:rsidR="004453BD" w:rsidRDefault="004453BD" w:rsidP="004453BD">
      <w:pPr>
        <w:rPr>
          <w:rFonts w:cs="Arial"/>
        </w:rPr>
      </w:pPr>
    </w:p>
    <w:p w:rsidR="004453BD" w:rsidRDefault="004453BD" w:rsidP="004453BD"/>
    <w:p w:rsidR="004453BD" w:rsidRPr="00643D59" w:rsidRDefault="004453BD" w:rsidP="002A167B"/>
    <w:p w:rsidR="004453BD" w:rsidRDefault="002A167B" w:rsidP="0059033E">
      <w:pPr>
        <w:pStyle w:val="Heading1"/>
      </w:pPr>
      <w:bookmarkStart w:id="7" w:name="_Toc380767139"/>
      <w:r>
        <w:t>III.</w:t>
      </w:r>
      <w:r>
        <w:tab/>
      </w:r>
      <w:r w:rsidR="008B57DD">
        <w:t>Matters concerning essentially derived varieties</w:t>
      </w:r>
      <w:bookmarkEnd w:id="7"/>
    </w:p>
    <w:p w:rsidR="008B57DD" w:rsidRDefault="008B57DD" w:rsidP="008B57DD"/>
    <w:p w:rsidR="009C2B64" w:rsidRPr="009C2B64" w:rsidRDefault="009C2B64" w:rsidP="00957E15">
      <w:pPr>
        <w:pStyle w:val="Heading2"/>
      </w:pPr>
      <w:bookmarkStart w:id="8" w:name="_Toc380767140"/>
      <w:r w:rsidRPr="009C2B64">
        <w:t>Seminar on Essentially Derived Varieties</w:t>
      </w:r>
      <w:bookmarkEnd w:id="8"/>
    </w:p>
    <w:p w:rsidR="009C2B64" w:rsidRDefault="009C2B64" w:rsidP="002A167B">
      <w:pPr>
        <w:keepNext/>
      </w:pPr>
    </w:p>
    <w:p w:rsidR="009C2B64" w:rsidRDefault="00CD6C8D" w:rsidP="009C2B64">
      <w:r>
        <w:fldChar w:fldCharType="begin"/>
      </w:r>
      <w:r>
        <w:instrText xml:space="preserve"> AUTONUM  </w:instrText>
      </w:r>
      <w:r>
        <w:fldChar w:fldCharType="end"/>
      </w:r>
      <w:r>
        <w:tab/>
      </w:r>
      <w:r w:rsidR="009C2B64">
        <w:t>The Seminar on Essentially Derived Varieties was held in Geneva, on October 22, 2013</w:t>
      </w:r>
      <w:r>
        <w:t xml:space="preserve"> (Seminar)</w:t>
      </w:r>
      <w:r w:rsidR="009C2B64">
        <w:t>.</w:t>
      </w:r>
      <w:r w:rsidR="00C50545">
        <w:t xml:space="preserve"> </w:t>
      </w:r>
      <w:r w:rsidR="009C2B64">
        <w:t>The Seminar considered the following:</w:t>
      </w:r>
    </w:p>
    <w:p w:rsidR="009C2B64" w:rsidRDefault="009C2B64" w:rsidP="009C2B64"/>
    <w:p w:rsidR="009C2B64" w:rsidRDefault="009C2B64" w:rsidP="00CD6C8D">
      <w:pPr>
        <w:ind w:firstLine="567"/>
      </w:pPr>
      <w:r>
        <w:t xml:space="preserve">(a) </w:t>
      </w:r>
      <w:r>
        <w:tab/>
        <w:t>technical and legal views on “predominantly derived”, “essential characteristics” and “differences</w:t>
      </w:r>
    </w:p>
    <w:p w:rsidR="009C2B64" w:rsidRDefault="009C2B64" w:rsidP="009C2B64">
      <w:r>
        <w:t>which result from the act of derivation”, the relationship between Article 14(5)(b)(i) and (iii) of the 1991 Act of the UPOV Convention and the possible impact on breeding and agriculture;</w:t>
      </w:r>
    </w:p>
    <w:p w:rsidR="009C2B64" w:rsidRDefault="009C2B64" w:rsidP="009C2B64"/>
    <w:p w:rsidR="009C2B64" w:rsidRDefault="009C2B64" w:rsidP="00CD6C8D">
      <w:pPr>
        <w:ind w:firstLine="567"/>
      </w:pPr>
      <w:r>
        <w:t xml:space="preserve">(b) </w:t>
      </w:r>
      <w:r>
        <w:tab/>
        <w:t>existing experience in relation to EDVs; and</w:t>
      </w:r>
    </w:p>
    <w:p w:rsidR="009C2B64" w:rsidRDefault="009C2B64" w:rsidP="009C2B64"/>
    <w:p w:rsidR="009C2B64" w:rsidRDefault="009C2B64" w:rsidP="00CD6C8D">
      <w:pPr>
        <w:ind w:firstLine="567"/>
      </w:pPr>
      <w:r>
        <w:t>(c)</w:t>
      </w:r>
      <w:r>
        <w:tab/>
        <w:t xml:space="preserve"> the possible role of future UPOV guidance on EDVs in cases before the courts.</w:t>
      </w:r>
    </w:p>
    <w:p w:rsidR="009C2B64" w:rsidRDefault="009C2B64" w:rsidP="009C2B64"/>
    <w:p w:rsidR="009C2B64" w:rsidRDefault="00CD6C8D" w:rsidP="009C2B64">
      <w:r>
        <w:fldChar w:fldCharType="begin"/>
      </w:r>
      <w:r>
        <w:instrText xml:space="preserve"> AUTONUM  </w:instrText>
      </w:r>
      <w:r>
        <w:fldChar w:fldCharType="end"/>
      </w:r>
      <w:r>
        <w:tab/>
      </w:r>
      <w:r w:rsidR="009C2B64">
        <w:t xml:space="preserve">The Seminar was open to the public and was attended by 177 participants.  Copies of the presentations and a video of the Seminar are available on the UPOV website at: </w:t>
      </w:r>
      <w:hyperlink r:id="rId10" w:history="1">
        <w:r w:rsidR="009C2B64" w:rsidRPr="005A7639">
          <w:rPr>
            <w:rStyle w:val="Hyperlink"/>
          </w:rPr>
          <w:t>http://www.upov.int/meetings/en/details.jsp?meeting_id=29782</w:t>
        </w:r>
      </w:hyperlink>
    </w:p>
    <w:p w:rsidR="009C2B64" w:rsidRDefault="009C2B64" w:rsidP="009C2B64"/>
    <w:p w:rsidR="009C2B64" w:rsidRDefault="00CD6C8D" w:rsidP="0007574E">
      <w:pPr>
        <w:spacing w:after="240"/>
      </w:pPr>
      <w:r>
        <w:rPr>
          <w:rFonts w:cs="Arial"/>
        </w:rPr>
        <w:fldChar w:fldCharType="begin"/>
      </w:r>
      <w:r>
        <w:rPr>
          <w:rFonts w:cs="Arial"/>
        </w:rPr>
        <w:instrText xml:space="preserve"> AUTONUM  </w:instrText>
      </w:r>
      <w:r>
        <w:rPr>
          <w:rFonts w:cs="Arial"/>
        </w:rPr>
        <w:fldChar w:fldCharType="end"/>
      </w:r>
      <w:r>
        <w:rPr>
          <w:rFonts w:cs="Arial"/>
        </w:rPr>
        <w:tab/>
        <w:t>The English version of the Publication of the Seminar (</w:t>
      </w:r>
      <w:r w:rsidR="00707399" w:rsidRPr="00707399">
        <w:t xml:space="preserve">Publication </w:t>
      </w:r>
      <w:r w:rsidR="00707399" w:rsidRPr="00707399">
        <w:rPr>
          <w:rFonts w:cs="Arial"/>
        </w:rPr>
        <w:t>358</w:t>
      </w:r>
      <w:r w:rsidRPr="00707399">
        <w:rPr>
          <w:rFonts w:cs="Arial"/>
        </w:rPr>
        <w:t>)</w:t>
      </w:r>
      <w:r w:rsidRPr="00707399">
        <w:t>,</w:t>
      </w:r>
      <w:r>
        <w:t xml:space="preserve"> which contains the </w:t>
      </w:r>
      <w:r w:rsidR="00CA5379">
        <w:t>speakers’ </w:t>
      </w:r>
      <w:r w:rsidR="00C50545">
        <w:t xml:space="preserve">written contributions </w:t>
      </w:r>
      <w:r>
        <w:t xml:space="preserve">and discussions, is available at </w:t>
      </w:r>
      <w:hyperlink r:id="rId11" w:history="1">
        <w:r w:rsidR="001D3B5E" w:rsidRPr="008E0656">
          <w:rPr>
            <w:rStyle w:val="Hyperlink"/>
          </w:rPr>
          <w:t>http://www.upov.int/meetings/en/details.jsp?meeting_id=29782</w:t>
        </w:r>
      </w:hyperlink>
      <w:r w:rsidR="00CA5379">
        <w:t xml:space="preserve">.  </w:t>
      </w:r>
      <w:r w:rsidR="00C50545">
        <w:t xml:space="preserve">Paper versions of </w:t>
      </w:r>
      <w:r w:rsidR="00707399">
        <w:rPr>
          <w:rFonts w:cs="Arial"/>
        </w:rPr>
        <w:t>Publication </w:t>
      </w:r>
      <w:r w:rsidR="00707399" w:rsidRPr="00707399">
        <w:rPr>
          <w:rFonts w:cs="Arial"/>
        </w:rPr>
        <w:t>358</w:t>
      </w:r>
      <w:r w:rsidR="00707399">
        <w:rPr>
          <w:rFonts w:cs="Arial"/>
        </w:rPr>
        <w:t>(</w:t>
      </w:r>
      <w:r w:rsidR="00707399" w:rsidRPr="00707399">
        <w:rPr>
          <w:rFonts w:cs="Arial"/>
        </w:rPr>
        <w:t>E</w:t>
      </w:r>
      <w:r w:rsidR="00707399">
        <w:rPr>
          <w:rFonts w:cs="Arial"/>
        </w:rPr>
        <w:t>)</w:t>
      </w:r>
      <w:r w:rsidR="00C50545">
        <w:rPr>
          <w:rFonts w:cs="Arial"/>
        </w:rPr>
        <w:t xml:space="preserve"> </w:t>
      </w:r>
      <w:r w:rsidR="00C50545">
        <w:t xml:space="preserve">will be distributed to the CAJ at its </w:t>
      </w:r>
      <w:r w:rsidR="00C50545" w:rsidRPr="00C50545">
        <w:t>sixty-ninth session</w:t>
      </w:r>
      <w:r w:rsidR="00C75C75">
        <w:t>.</w:t>
      </w:r>
    </w:p>
    <w:p w:rsidR="00CD6C8D" w:rsidRDefault="00CD6C8D" w:rsidP="00CD6C8D">
      <w:pPr>
        <w:rPr>
          <w:rFonts w:cs="Arial"/>
        </w:rPr>
      </w:pPr>
      <w:r>
        <w:rPr>
          <w:rFonts w:cs="Arial"/>
        </w:rPr>
        <w:lastRenderedPageBreak/>
        <w:fldChar w:fldCharType="begin"/>
      </w:r>
      <w:r>
        <w:rPr>
          <w:rFonts w:cs="Arial"/>
        </w:rPr>
        <w:instrText xml:space="preserve"> AUTONUM  </w:instrText>
      </w:r>
      <w:r>
        <w:rPr>
          <w:rFonts w:cs="Arial"/>
        </w:rPr>
        <w:fldChar w:fldCharType="end"/>
      </w:r>
      <w:r>
        <w:rPr>
          <w:rFonts w:cs="Arial"/>
        </w:rPr>
        <w:tab/>
      </w:r>
      <w:r w:rsidRPr="00707399">
        <w:rPr>
          <w:rFonts w:cs="Arial"/>
        </w:rPr>
        <w:t xml:space="preserve">Publication </w:t>
      </w:r>
      <w:r w:rsidR="00707399" w:rsidRPr="00707399">
        <w:rPr>
          <w:rFonts w:cs="Arial"/>
        </w:rPr>
        <w:t>358</w:t>
      </w:r>
      <w:r w:rsidRPr="00707399">
        <w:rPr>
          <w:rFonts w:cs="Arial"/>
        </w:rPr>
        <w:t xml:space="preserve"> in French</w:t>
      </w:r>
      <w:r>
        <w:rPr>
          <w:rFonts w:cs="Arial"/>
        </w:rPr>
        <w:t xml:space="preserve">, German and Spanish will be posted </w:t>
      </w:r>
      <w:r w:rsidR="00707399">
        <w:rPr>
          <w:rFonts w:cs="Arial"/>
        </w:rPr>
        <w:t>on</w:t>
      </w:r>
      <w:r>
        <w:rPr>
          <w:rFonts w:cs="Arial"/>
        </w:rPr>
        <w:t xml:space="preserve"> the UPOV website, once they become available, and </w:t>
      </w:r>
      <w:r w:rsidR="00C75C75">
        <w:rPr>
          <w:rFonts w:cs="Arial"/>
        </w:rPr>
        <w:t xml:space="preserve">designated persons in UPOV bodies and </w:t>
      </w:r>
      <w:r>
        <w:rPr>
          <w:rFonts w:cs="Arial"/>
        </w:rPr>
        <w:t xml:space="preserve">participants at the Seminar will be notified accordingly. </w:t>
      </w:r>
    </w:p>
    <w:p w:rsidR="00CD6C8D" w:rsidRDefault="00CD6C8D" w:rsidP="00CD6C8D"/>
    <w:p w:rsidR="00CD6BE4" w:rsidRDefault="00CD6BE4" w:rsidP="002A167B"/>
    <w:p w:rsidR="00C50545" w:rsidRPr="00957E15" w:rsidRDefault="00C50545" w:rsidP="00957E15">
      <w:pPr>
        <w:pStyle w:val="Heading2"/>
      </w:pPr>
      <w:bookmarkStart w:id="9" w:name="_Toc380767141"/>
      <w:r w:rsidRPr="00957E15">
        <w:t>Work of the CAJ-AG on Essentially Derived Varieties</w:t>
      </w:r>
      <w:bookmarkEnd w:id="9"/>
    </w:p>
    <w:p w:rsidR="00C50545" w:rsidRDefault="00C50545" w:rsidP="008B57DD">
      <w:pPr>
        <w:rPr>
          <w:rFonts w:cs="Arial"/>
        </w:rPr>
      </w:pPr>
    </w:p>
    <w:p w:rsidR="0043566C" w:rsidRDefault="0043566C" w:rsidP="008B57DD">
      <w:pPr>
        <w:rPr>
          <w:rFonts w:cs="Arial"/>
        </w:rPr>
      </w:pPr>
      <w:r>
        <w:rPr>
          <w:rFonts w:cs="Arial"/>
        </w:rPr>
        <w:fldChar w:fldCharType="begin"/>
      </w:r>
      <w:r>
        <w:rPr>
          <w:rFonts w:cs="Arial"/>
        </w:rPr>
        <w:instrText xml:space="preserve"> AUTONUM  </w:instrText>
      </w:r>
      <w:r>
        <w:rPr>
          <w:rFonts w:cs="Arial"/>
        </w:rPr>
        <w:fldChar w:fldCharType="end"/>
      </w:r>
      <w:r>
        <w:rPr>
          <w:rFonts w:cs="Arial"/>
        </w:rPr>
        <w:tab/>
      </w:r>
      <w:r w:rsidR="00C50545" w:rsidRPr="00C50545">
        <w:rPr>
          <w:rFonts w:cs="Arial"/>
        </w:rPr>
        <w:t>The CAJ</w:t>
      </w:r>
      <w:r>
        <w:rPr>
          <w:rFonts w:cs="Arial"/>
        </w:rPr>
        <w:t xml:space="preserve">, at </w:t>
      </w:r>
      <w:r w:rsidRPr="00D671B7">
        <w:t>its sixty-</w:t>
      </w:r>
      <w:r>
        <w:t>eigh</w:t>
      </w:r>
      <w:r w:rsidRPr="00D671B7">
        <w:t>th session</w:t>
      </w:r>
      <w:r>
        <w:t>, held</w:t>
      </w:r>
      <w:r w:rsidRPr="00D671B7">
        <w:t xml:space="preserve"> in Geneva on </w:t>
      </w:r>
      <w:r>
        <w:t>October </w:t>
      </w:r>
      <w:r w:rsidRPr="00D671B7">
        <w:t>21, 2013</w:t>
      </w:r>
      <w:r>
        <w:t>,</w:t>
      </w:r>
      <w:r>
        <w:rPr>
          <w:rFonts w:cs="Arial"/>
        </w:rPr>
        <w:t xml:space="preserve"> requested the CAJ</w:t>
      </w:r>
      <w:r>
        <w:rPr>
          <w:rFonts w:cs="Arial"/>
        </w:rPr>
        <w:noBreakHyphen/>
      </w:r>
      <w:r w:rsidR="00C50545" w:rsidRPr="00C50545">
        <w:rPr>
          <w:rFonts w:cs="Arial"/>
        </w:rPr>
        <w:t>AG to consider at its eighth session, the discussions at the Seminar on Essentially Derived Varieties</w:t>
      </w:r>
      <w:r w:rsidR="00C75C75">
        <w:rPr>
          <w:rFonts w:cs="Arial"/>
        </w:rPr>
        <w:t xml:space="preserve"> (</w:t>
      </w:r>
      <w:r w:rsidR="00C75C75">
        <w:t>EDV </w:t>
      </w:r>
      <w:r w:rsidR="00C75C75" w:rsidRPr="00482F75">
        <w:t>Seminar</w:t>
      </w:r>
      <w:r w:rsidR="00C75C75">
        <w:t>)</w:t>
      </w:r>
      <w:r w:rsidR="00C50545" w:rsidRPr="00C50545">
        <w:rPr>
          <w:rFonts w:cs="Arial"/>
        </w:rPr>
        <w:t>, to be held on October 22, 2013, in relation to the CAJ-AG work on future guidance concerning essentially derived varieties, as set out in documen</w:t>
      </w:r>
      <w:r>
        <w:rPr>
          <w:rFonts w:cs="Arial"/>
        </w:rPr>
        <w:t xml:space="preserve">t CAJ/68/2, paragraphs 13 to 16 </w:t>
      </w:r>
      <w:r w:rsidRPr="00482F75">
        <w:t xml:space="preserve">(see document CAJ/68/10 “Report on the Conclusions”, paragraph 11).  </w:t>
      </w:r>
    </w:p>
    <w:p w:rsidR="0043566C" w:rsidRDefault="0043566C" w:rsidP="008B57DD">
      <w:pPr>
        <w:rPr>
          <w:rFonts w:cs="Arial"/>
        </w:rPr>
      </w:pPr>
    </w:p>
    <w:p w:rsidR="00BE75CC" w:rsidRPr="0043566C" w:rsidRDefault="0043566C" w:rsidP="008B57DD">
      <w:pPr>
        <w:rPr>
          <w:rFonts w:cs="Arial"/>
        </w:rPr>
      </w:pPr>
      <w:r>
        <w:fldChar w:fldCharType="begin"/>
      </w:r>
      <w:r>
        <w:instrText xml:space="preserve"> AUTONUM  </w:instrText>
      </w:r>
      <w:r>
        <w:fldChar w:fldCharType="end"/>
      </w:r>
      <w:r>
        <w:tab/>
      </w:r>
      <w:r w:rsidR="00BE75CC" w:rsidRPr="00C75C75">
        <w:t>The following paragraphs contain the conclusions of the CAJ-AG</w:t>
      </w:r>
      <w:r w:rsidR="00C75C75">
        <w:t xml:space="preserve"> on essentially derived v</w:t>
      </w:r>
      <w:r w:rsidR="00C75C75" w:rsidRPr="00957E15">
        <w:t>arieties</w:t>
      </w:r>
      <w:r w:rsidRPr="00C75C75">
        <w:t>,</w:t>
      </w:r>
      <w:r w:rsidR="00BE75CC" w:rsidRPr="00C75C75">
        <w:t xml:space="preserve"> at its eighth session, held  in Geneva on October 21 and 25, 2013 (see document CAJ-AG/13/8/10 “Report”, paragraphs 38 to 49).</w:t>
      </w:r>
      <w:r w:rsidR="00BE75CC">
        <w:t xml:space="preserve"> </w:t>
      </w:r>
    </w:p>
    <w:p w:rsidR="00BE75CC" w:rsidRDefault="00BE75CC" w:rsidP="008B57DD"/>
    <w:p w:rsidR="00BE75CC" w:rsidRPr="00482F75" w:rsidRDefault="00BE75CC" w:rsidP="00BE75CC">
      <w:r w:rsidRPr="00482F75">
        <w:fldChar w:fldCharType="begin"/>
      </w:r>
      <w:r w:rsidRPr="00482F75">
        <w:instrText xml:space="preserve"> AUTONUM  </w:instrText>
      </w:r>
      <w:r w:rsidRPr="00482F75">
        <w:fldChar w:fldCharType="end"/>
      </w:r>
      <w:r w:rsidRPr="00482F75">
        <w:tab/>
        <w:t>The CAJ</w:t>
      </w:r>
      <w:r w:rsidRPr="00482F75">
        <w:noBreakHyphen/>
        <w:t>AG considered documents CAJ-AG/13/8/2 and UPOV/EXN/EDV/2 Draft 3, the views expres</w:t>
      </w:r>
      <w:r w:rsidR="0053646D">
        <w:t xml:space="preserve">sed by the representatives from the </w:t>
      </w:r>
      <w:r w:rsidR="0053646D" w:rsidRPr="00EF4ABA">
        <w:rPr>
          <w:szCs w:val="26"/>
        </w:rPr>
        <w:t>Association for Plant Breeding for the Benefit of Society (APBREBES)</w:t>
      </w:r>
      <w:r w:rsidRPr="00482F75">
        <w:t xml:space="preserve"> and </w:t>
      </w:r>
      <w:r w:rsidR="0053646D">
        <w:t>the International Community of Breeders of Asexually Reproduced Ornamental and Fruit Varieties (CIOPORA)</w:t>
      </w:r>
      <w:r w:rsidRPr="00482F75">
        <w:t xml:space="preserve">, as set out in paragraphs </w:t>
      </w:r>
      <w:r w:rsidRPr="0086184C">
        <w:t>6 to 11 of</w:t>
      </w:r>
      <w:r w:rsidRPr="00482F75">
        <w:t xml:space="preserve"> </w:t>
      </w:r>
      <w:r w:rsidRPr="00C75C75">
        <w:t>document CAJ-AG/13/8/10 “Report”, and</w:t>
      </w:r>
      <w:r w:rsidRPr="00482F75">
        <w:t>, as requested by the CAJ at its sixty-eighth session, the discussion</w:t>
      </w:r>
      <w:r>
        <w:t>s</w:t>
      </w:r>
      <w:r w:rsidRPr="00482F75">
        <w:t xml:space="preserve"> at the EDV Seminar.</w:t>
      </w:r>
    </w:p>
    <w:p w:rsidR="00BE75CC" w:rsidRPr="00482F75" w:rsidRDefault="00BE75CC" w:rsidP="00BE75CC">
      <w:pPr>
        <w:spacing w:line="360" w:lineRule="auto"/>
      </w:pPr>
    </w:p>
    <w:p w:rsidR="00BE75CC" w:rsidRPr="00957E15" w:rsidRDefault="00BE75CC" w:rsidP="00957E15">
      <w:pPr>
        <w:pStyle w:val="Heading3"/>
      </w:pPr>
      <w:bookmarkStart w:id="10" w:name="_Toc380767142"/>
      <w:r w:rsidRPr="00957E15">
        <w:t>UPOV/EXN/EDV/2 Draft 3 “Explanatory Notes on Essentially Derived Varieties under the 1991 Act of the UPOV Convention”</w:t>
      </w:r>
      <w:bookmarkEnd w:id="10"/>
    </w:p>
    <w:p w:rsidR="00BE75CC" w:rsidRPr="00957E15" w:rsidRDefault="00BE75CC" w:rsidP="00BE75CC">
      <w:pPr>
        <w:keepNext/>
        <w:rPr>
          <w:i/>
        </w:rPr>
      </w:pPr>
    </w:p>
    <w:p w:rsidR="00BE75CC" w:rsidRPr="00482F75" w:rsidRDefault="00BE75CC" w:rsidP="00BE75CC">
      <w:r w:rsidRPr="00482F75">
        <w:fldChar w:fldCharType="begin"/>
      </w:r>
      <w:r w:rsidRPr="00482F75">
        <w:instrText xml:space="preserve"> AUTONUM  </w:instrText>
      </w:r>
      <w:r w:rsidRPr="00482F75">
        <w:fldChar w:fldCharType="end"/>
      </w:r>
      <w:r w:rsidRPr="00482F75">
        <w:tab/>
        <w:t>The CAJ</w:t>
      </w:r>
      <w:r w:rsidRPr="00482F75">
        <w:noBreakHyphen/>
        <w:t>AG noted that the CAJ, at its sixty-seventh session, held in Geneva on March 21, 2013, had agreed that consideration of document UPOV/EXN/EDV/2 Draft 3 “Explanatory Notes on Essentially Derived Varieties under the 1991 Act of the UPOV Convention” should be postponed until after the Seminar on Essentially Derived Varieties (EDVs), and the consideration of that seminar by the CAJ-AG at its eighth session (see document CAJ/67/14 “Report on the Conclusions”, paragraph 15).</w:t>
      </w:r>
    </w:p>
    <w:p w:rsidR="00BE75CC" w:rsidRPr="00482F75" w:rsidRDefault="00BE75CC" w:rsidP="00BE75CC"/>
    <w:p w:rsidR="00BE75CC" w:rsidRPr="00482F75" w:rsidRDefault="00BE75CC" w:rsidP="00BE75CC">
      <w:r w:rsidRPr="00482F75">
        <w:fldChar w:fldCharType="begin"/>
      </w:r>
      <w:r w:rsidRPr="00482F75">
        <w:instrText xml:space="preserve"> AUTONUM  </w:instrText>
      </w:r>
      <w:r w:rsidRPr="00482F75">
        <w:fldChar w:fldCharType="end"/>
      </w:r>
      <w:r w:rsidRPr="00482F75">
        <w:tab/>
        <w:t>The CAJ</w:t>
      </w:r>
      <w:r w:rsidRPr="00482F75">
        <w:noBreakHyphen/>
        <w:t>AG also noted that the CAJ</w:t>
      </w:r>
      <w:r w:rsidRPr="00482F75">
        <w:rPr>
          <w:snapToGrid w:val="0"/>
        </w:rPr>
        <w:t xml:space="preserve">, </w:t>
      </w:r>
      <w:r w:rsidRPr="00482F75">
        <w:t>at its sixty-seventh session, had agreed</w:t>
      </w:r>
      <w:r w:rsidRPr="00482F75">
        <w:rPr>
          <w:snapToGrid w:val="0"/>
        </w:rPr>
        <w:t xml:space="preserve"> that consideration should be given to moving paragraph 8 of </w:t>
      </w:r>
      <w:r w:rsidRPr="00482F75">
        <w:t>document UPOV/EXN/EDV/2 Draft 3 after paragraph 4.  The CAJ</w:t>
      </w:r>
      <w:r w:rsidRPr="00482F75">
        <w:noBreakHyphen/>
        <w:t>AG agreed that paragraph 8 of document UPOV/EXN/EDV/2 Draft 3 should be moved after paragraph 4 for the next draft of the document.</w:t>
      </w:r>
    </w:p>
    <w:p w:rsidR="00BE75CC" w:rsidRPr="00482F75" w:rsidRDefault="00BE75CC" w:rsidP="00BE75CC">
      <w:pPr>
        <w:spacing w:line="360" w:lineRule="auto"/>
      </w:pPr>
    </w:p>
    <w:p w:rsidR="00BE75CC" w:rsidRPr="005802A8" w:rsidRDefault="00BE75CC" w:rsidP="00957E15">
      <w:pPr>
        <w:pStyle w:val="Heading3"/>
      </w:pPr>
      <w:bookmarkStart w:id="11" w:name="_Toc380767143"/>
      <w:r w:rsidRPr="005802A8">
        <w:t>The use of information of the initial variety to obtain essentially derived varieties</w:t>
      </w:r>
      <w:bookmarkEnd w:id="11"/>
    </w:p>
    <w:p w:rsidR="00BE75CC" w:rsidRPr="00482F75" w:rsidRDefault="00BE75CC" w:rsidP="00BE75CC"/>
    <w:p w:rsidR="00BE75CC" w:rsidRPr="00482F75" w:rsidRDefault="00BE75CC" w:rsidP="00BE75CC">
      <w:r w:rsidRPr="00482F75">
        <w:fldChar w:fldCharType="begin"/>
      </w:r>
      <w:r w:rsidRPr="00482F75">
        <w:instrText xml:space="preserve"> AUTONUM  </w:instrText>
      </w:r>
      <w:r w:rsidRPr="00482F75">
        <w:fldChar w:fldCharType="end"/>
      </w:r>
      <w:r w:rsidRPr="00482F75">
        <w:tab/>
        <w:t xml:space="preserve">The CAJ-AG recalled that it had agreed that </w:t>
      </w:r>
      <w:r w:rsidRPr="00482F75">
        <w:rPr>
          <w:snapToGrid w:val="0"/>
        </w:rPr>
        <w:t xml:space="preserve">consideration should be given to </w:t>
      </w:r>
      <w:r w:rsidRPr="00482F75">
        <w:t>the following text as a starting point of a possible example on the use of information of the initial variety to obtain essentially derived varieties (see document CAJ-AG/13/8/2, paragraphs 6 and 7):</w:t>
      </w:r>
    </w:p>
    <w:p w:rsidR="00BE75CC" w:rsidRPr="00482F75" w:rsidRDefault="00BE75CC" w:rsidP="00BE75CC"/>
    <w:p w:rsidR="00BE75CC" w:rsidRPr="00482F75" w:rsidRDefault="00BE75CC" w:rsidP="00BE75CC">
      <w:pPr>
        <w:ind w:left="567" w:right="567"/>
        <w:rPr>
          <w:sz w:val="18"/>
        </w:rPr>
      </w:pPr>
      <w:r w:rsidRPr="00482F75">
        <w:rPr>
          <w:sz w:val="18"/>
        </w:rPr>
        <w:t>The use of molecular data from an initial variety, for the purpose of selection of genotypes from a population that is mostly related to the initial variety, to produce a variety with a similar genotype may provide evidence of predominant derivation.</w:t>
      </w:r>
    </w:p>
    <w:p w:rsidR="00BE75CC" w:rsidRPr="00482F75" w:rsidRDefault="00BE75CC" w:rsidP="00BE75CC">
      <w:pPr>
        <w:ind w:left="567" w:right="567"/>
        <w:rPr>
          <w:sz w:val="18"/>
        </w:rPr>
      </w:pPr>
    </w:p>
    <w:p w:rsidR="00BE75CC" w:rsidRDefault="00BE75CC" w:rsidP="00BE75CC">
      <w:r w:rsidRPr="00482F75">
        <w:fldChar w:fldCharType="begin"/>
      </w:r>
      <w:r w:rsidRPr="00482F75">
        <w:instrText xml:space="preserve"> AUTONUM  </w:instrText>
      </w:r>
      <w:r w:rsidRPr="00482F75">
        <w:fldChar w:fldCharType="end"/>
      </w:r>
      <w:r w:rsidRPr="00482F75">
        <w:tab/>
        <w:t>The CAJ</w:t>
      </w:r>
      <w:r w:rsidRPr="00482F75">
        <w:noBreakHyphen/>
        <w:t>AG noted that the above example would be circulated with the Draft Report (document CAJ</w:t>
      </w:r>
      <w:r w:rsidRPr="00482F75">
        <w:noBreakHyphen/>
        <w:t xml:space="preserve">AG/13/8/10 Prov.), with three months to be provided for comments </w:t>
      </w:r>
      <w:r w:rsidRPr="0086184C">
        <w:t xml:space="preserve">(see </w:t>
      </w:r>
      <w:r w:rsidR="000B705F">
        <w:t xml:space="preserve">document </w:t>
      </w:r>
      <w:r w:rsidR="000B705F" w:rsidRPr="00482F75">
        <w:t>CAJ</w:t>
      </w:r>
      <w:r w:rsidR="000B705F" w:rsidRPr="00482F75">
        <w:noBreakHyphen/>
        <w:t>AG/13/8/10 Prov.</w:t>
      </w:r>
      <w:r w:rsidR="0007574E">
        <w:t xml:space="preserve">, </w:t>
      </w:r>
      <w:r w:rsidR="0007574E" w:rsidRPr="0086184C">
        <w:t xml:space="preserve">paragraph </w:t>
      </w:r>
      <w:r w:rsidR="0007574E" w:rsidRPr="000B705F">
        <w:t>44(h)</w:t>
      </w:r>
      <w:r w:rsidR="004C2307">
        <w:t>).</w:t>
      </w:r>
      <w:r w:rsidR="00792585">
        <w:t xml:space="preserve">  </w:t>
      </w:r>
    </w:p>
    <w:p w:rsidR="000B705F" w:rsidRPr="00482F75" w:rsidRDefault="000B705F" w:rsidP="00BE75CC"/>
    <w:p w:rsidR="00BE75CC" w:rsidRPr="00482F75" w:rsidRDefault="00BE75CC" w:rsidP="00BE75CC">
      <w:r w:rsidRPr="00482F75">
        <w:fldChar w:fldCharType="begin"/>
      </w:r>
      <w:r w:rsidRPr="00482F75">
        <w:instrText xml:space="preserve"> AUTONUM  </w:instrText>
      </w:r>
      <w:r w:rsidRPr="00482F75">
        <w:fldChar w:fldCharType="end"/>
      </w:r>
      <w:r w:rsidRPr="00482F75">
        <w:tab/>
        <w:t>The CAJ-AG noted that the concept of indirect derivation was already introduced in document UPOV/EXN/EDV/1 as follows:</w:t>
      </w:r>
    </w:p>
    <w:p w:rsidR="00BE75CC" w:rsidRPr="00482F75" w:rsidRDefault="00BE75CC" w:rsidP="00BE75CC"/>
    <w:p w:rsidR="00BE75CC" w:rsidRPr="00482F75" w:rsidRDefault="00BE75CC" w:rsidP="00BE75CC">
      <w:pPr>
        <w:pStyle w:val="Style1"/>
        <w:tabs>
          <w:tab w:val="clear" w:pos="907"/>
          <w:tab w:val="clear" w:pos="1077"/>
        </w:tabs>
        <w:ind w:left="567" w:right="567"/>
        <w:rPr>
          <w:rFonts w:ascii="Arial" w:hAnsi="Arial" w:cs="Arial"/>
          <w:sz w:val="18"/>
          <w:szCs w:val="18"/>
        </w:rPr>
      </w:pPr>
      <w:r w:rsidRPr="00482F75">
        <w:rPr>
          <w:rFonts w:ascii="Arial" w:hAnsi="Arial" w:cs="Arial"/>
          <w:sz w:val="18"/>
          <w:szCs w:val="18"/>
        </w:rPr>
        <w:t>“5.</w:t>
      </w:r>
      <w:r w:rsidRPr="00482F75">
        <w:rPr>
          <w:rFonts w:ascii="Arial" w:hAnsi="Arial" w:cs="Arial"/>
          <w:sz w:val="18"/>
          <w:szCs w:val="18"/>
        </w:rPr>
        <w:tab/>
        <w:t xml:space="preserve">Essentially derived varieties are obtained, either directly or indirectly, from a variety which is called the “initial variety”.  In the example in Figure 1, variety B is an essentially derived variety from variety A and is predominantly derived from variety A.  Essentially derived varieties can also be indirectly obtained from an initial variety.  In the example in Figure 2, Variety C is essentially derived from Initial Variety ‘A’, but is predominantly derived from variety B. </w:t>
      </w:r>
    </w:p>
    <w:p w:rsidR="00BE75CC" w:rsidRPr="00482F75" w:rsidRDefault="00BE75CC" w:rsidP="00BE75CC">
      <w:pPr>
        <w:pStyle w:val="Style1"/>
        <w:tabs>
          <w:tab w:val="clear" w:pos="907"/>
          <w:tab w:val="clear" w:pos="1077"/>
        </w:tabs>
        <w:ind w:left="567" w:right="567"/>
        <w:rPr>
          <w:rFonts w:ascii="Arial" w:hAnsi="Arial" w:cs="Arial"/>
          <w:sz w:val="18"/>
          <w:szCs w:val="18"/>
        </w:rPr>
      </w:pPr>
    </w:p>
    <w:p w:rsidR="00BE75CC" w:rsidRPr="00482F75" w:rsidRDefault="00BE75CC" w:rsidP="00BE75CC">
      <w:pPr>
        <w:pStyle w:val="Style1"/>
        <w:tabs>
          <w:tab w:val="clear" w:pos="907"/>
          <w:tab w:val="clear" w:pos="1077"/>
        </w:tabs>
        <w:ind w:left="567" w:right="567"/>
        <w:rPr>
          <w:rFonts w:ascii="Arial" w:hAnsi="Arial" w:cs="Arial"/>
          <w:sz w:val="18"/>
          <w:szCs w:val="18"/>
        </w:rPr>
      </w:pPr>
      <w:r w:rsidRPr="00482F75">
        <w:rPr>
          <w:rFonts w:ascii="Arial" w:hAnsi="Arial" w:cs="Arial"/>
          <w:sz w:val="18"/>
          <w:szCs w:val="18"/>
        </w:rPr>
        <w:t>“6.</w:t>
      </w:r>
      <w:r w:rsidRPr="00482F75">
        <w:rPr>
          <w:rFonts w:ascii="Arial" w:hAnsi="Arial" w:cs="Arial"/>
          <w:sz w:val="18"/>
          <w:szCs w:val="18"/>
        </w:rPr>
        <w:tab/>
        <w:t>Irrespective of whether variety C has been obtained directly from the initial variety A or not, it is an essentially derived variety from variety A if it fulfills the definition stated in Article 14 (5) (b).</w:t>
      </w:r>
    </w:p>
    <w:p w:rsidR="00BE75CC" w:rsidRPr="00482F75" w:rsidRDefault="00BE75CC" w:rsidP="00BE75CC">
      <w:pPr>
        <w:pStyle w:val="Style1"/>
        <w:tabs>
          <w:tab w:val="clear" w:pos="907"/>
          <w:tab w:val="clear" w:pos="1077"/>
        </w:tabs>
        <w:ind w:left="567" w:right="567"/>
        <w:rPr>
          <w:rFonts w:ascii="Arial" w:hAnsi="Arial" w:cs="Arial"/>
          <w:sz w:val="18"/>
          <w:szCs w:val="18"/>
        </w:rPr>
      </w:pPr>
    </w:p>
    <w:p w:rsidR="00BE75CC" w:rsidRPr="00482F75" w:rsidRDefault="00BE75CC" w:rsidP="00BE75CC">
      <w:pPr>
        <w:pStyle w:val="Style1"/>
        <w:tabs>
          <w:tab w:val="clear" w:pos="907"/>
          <w:tab w:val="clear" w:pos="1077"/>
        </w:tabs>
        <w:ind w:left="567" w:right="567"/>
        <w:rPr>
          <w:rFonts w:ascii="Arial" w:hAnsi="Arial" w:cs="Arial"/>
          <w:sz w:val="18"/>
          <w:szCs w:val="18"/>
        </w:rPr>
      </w:pPr>
      <w:r w:rsidRPr="00482F75">
        <w:rPr>
          <w:rFonts w:ascii="Arial" w:hAnsi="Arial" w:cs="Arial"/>
          <w:sz w:val="18"/>
          <w:szCs w:val="18"/>
        </w:rPr>
        <w:lastRenderedPageBreak/>
        <w:t>“7.</w:t>
      </w:r>
      <w:r w:rsidRPr="00482F75">
        <w:rPr>
          <w:rFonts w:ascii="Arial" w:hAnsi="Arial" w:cs="Arial"/>
          <w:sz w:val="18"/>
          <w:szCs w:val="18"/>
        </w:rPr>
        <w:tab/>
        <w:t>Another example of an indirect way in which it might be possible to obtain an essentially derived variety from an initial variety could be the use of a hybrid variety to obtain a variety which is essentially derived from one of the parent lines of the hybrid.”</w:t>
      </w:r>
    </w:p>
    <w:p w:rsidR="00BE75CC" w:rsidRPr="00482F75" w:rsidRDefault="00BE75CC" w:rsidP="00BE75CC">
      <w:pPr>
        <w:spacing w:line="360" w:lineRule="auto"/>
      </w:pPr>
    </w:p>
    <w:p w:rsidR="00BE75CC" w:rsidRPr="005802A8" w:rsidRDefault="00BE75CC" w:rsidP="00957E15">
      <w:pPr>
        <w:pStyle w:val="Heading3"/>
        <w:rPr>
          <w:sz w:val="18"/>
        </w:rPr>
      </w:pPr>
      <w:bookmarkStart w:id="12" w:name="_Toc380767144"/>
      <w:r w:rsidRPr="005802A8">
        <w:t>The relationship between Article 14(5)(b)(i) and (iii) of the 1991 Act of the UPOV Convention</w:t>
      </w:r>
      <w:bookmarkEnd w:id="12"/>
    </w:p>
    <w:p w:rsidR="00BE75CC" w:rsidRPr="00482F75" w:rsidRDefault="00BE75CC" w:rsidP="00957E15">
      <w:pPr>
        <w:pStyle w:val="Heading3"/>
      </w:pPr>
    </w:p>
    <w:p w:rsidR="00BE75CC" w:rsidRPr="00482F75" w:rsidRDefault="00BE75CC" w:rsidP="00BE75CC">
      <w:r w:rsidRPr="00482F75">
        <w:fldChar w:fldCharType="begin"/>
      </w:r>
      <w:r w:rsidRPr="00482F75">
        <w:instrText xml:space="preserve"> AUTONUM  </w:instrText>
      </w:r>
      <w:r w:rsidRPr="00482F75">
        <w:fldChar w:fldCharType="end"/>
      </w:r>
      <w:r w:rsidRPr="00482F75">
        <w:tab/>
        <w:t>The CAJ-AG requested the Office of the Union to prepare a text for inclusion in a new d</w:t>
      </w:r>
      <w:r>
        <w:t xml:space="preserve">raft of document UPOV/EXN/EDV/2 </w:t>
      </w:r>
      <w:r w:rsidRPr="00482F75">
        <w:t>on the following basis:</w:t>
      </w:r>
    </w:p>
    <w:p w:rsidR="00BE75CC" w:rsidRPr="00482F75" w:rsidRDefault="00BE75CC" w:rsidP="00BE75CC"/>
    <w:p w:rsidR="00BE75CC" w:rsidRPr="00482F75" w:rsidRDefault="00BE75CC" w:rsidP="00BE75CC">
      <w:pPr>
        <w:keepNext/>
        <w:ind w:firstLine="567"/>
      </w:pPr>
      <w:r w:rsidRPr="00482F75">
        <w:t>(a)</w:t>
      </w:r>
      <w:r w:rsidRPr="00482F75">
        <w:tab/>
        <w:t xml:space="preserve">to include a Preamble with a reference to the mandate of the 1991 Diplomatic Conference: </w:t>
      </w:r>
    </w:p>
    <w:p w:rsidR="00BE75CC" w:rsidRPr="00482F75" w:rsidRDefault="00BE75CC" w:rsidP="00BE75CC">
      <w:pPr>
        <w:keepNext/>
      </w:pPr>
    </w:p>
    <w:p w:rsidR="00BE75CC" w:rsidRPr="00482F75" w:rsidRDefault="00BE75CC" w:rsidP="00BE75CC">
      <w:pPr>
        <w:ind w:left="567" w:right="567"/>
        <w:rPr>
          <w:sz w:val="18"/>
        </w:rPr>
      </w:pPr>
      <w:r w:rsidRPr="00482F75">
        <w:rPr>
          <w:sz w:val="18"/>
        </w:rPr>
        <w:t>“The Diplomatic Conference for the Revision of the International Convention for the Protection of New Varieties of Plants, held in Geneva from March 4 to 19, 1991, adopted the following resolution (see document DC/91/140):</w:t>
      </w:r>
    </w:p>
    <w:p w:rsidR="00BE75CC" w:rsidRPr="00482F75" w:rsidRDefault="00BE75CC" w:rsidP="00BE75CC"/>
    <w:p w:rsidR="00BE75CC" w:rsidRPr="00482F75" w:rsidRDefault="00BE75CC" w:rsidP="00BE75CC">
      <w:pPr>
        <w:keepNext/>
        <w:ind w:left="1134" w:right="1134"/>
        <w:jc w:val="center"/>
        <w:rPr>
          <w:sz w:val="16"/>
        </w:rPr>
      </w:pPr>
      <w:r w:rsidRPr="00482F75">
        <w:rPr>
          <w:sz w:val="16"/>
        </w:rPr>
        <w:t>‘Resolution on Article 14(5)</w:t>
      </w:r>
    </w:p>
    <w:p w:rsidR="00BE75CC" w:rsidRPr="00482F75" w:rsidRDefault="00BE75CC" w:rsidP="00BE75CC">
      <w:pPr>
        <w:keepNext/>
        <w:ind w:left="1134" w:right="1134"/>
        <w:rPr>
          <w:sz w:val="16"/>
        </w:rPr>
      </w:pPr>
    </w:p>
    <w:p w:rsidR="00BE75CC" w:rsidRPr="00482F75" w:rsidRDefault="00BE75CC" w:rsidP="002A167B">
      <w:pPr>
        <w:keepLines/>
        <w:ind w:left="1134" w:right="1134"/>
        <w:rPr>
          <w:sz w:val="16"/>
        </w:rPr>
      </w:pPr>
      <w:r w:rsidRPr="00482F75">
        <w:rPr>
          <w:sz w:val="16"/>
        </w:rPr>
        <w:t>‘The Diplomatic Conference for the Revision of the International Convention for the Protection of New Varieties of Plants held from March 4 to 19, 1991, requests the Secretary-General of UPOV to start work immediately after the Conference on the establishment of draft standard guidelines, for adoption by the Council of UPOV, on essentially derived varieties.’”</w:t>
      </w:r>
    </w:p>
    <w:p w:rsidR="00BE75CC" w:rsidRPr="00482F75" w:rsidRDefault="00BE75CC" w:rsidP="00BE75CC">
      <w:pPr>
        <w:ind w:left="567" w:right="567"/>
        <w:rPr>
          <w:sz w:val="18"/>
        </w:rPr>
      </w:pPr>
    </w:p>
    <w:p w:rsidR="00BE75CC" w:rsidRPr="00482F75" w:rsidRDefault="00BE75CC" w:rsidP="00BE75CC">
      <w:pPr>
        <w:ind w:right="567" w:firstLine="567"/>
      </w:pPr>
      <w:r w:rsidRPr="00482F75">
        <w:t>(b)</w:t>
      </w:r>
      <w:r w:rsidRPr="00482F75">
        <w:tab/>
        <w:t>to clarify in the Preamble the purpose of the guidance in relation to members of the Union and stakeholders;</w:t>
      </w:r>
    </w:p>
    <w:p w:rsidR="00BE75CC" w:rsidRPr="00482F75" w:rsidRDefault="00BE75CC" w:rsidP="00BE75CC">
      <w:pPr>
        <w:ind w:left="567" w:right="567"/>
        <w:rPr>
          <w:sz w:val="18"/>
        </w:rPr>
      </w:pPr>
    </w:p>
    <w:p w:rsidR="00BE75CC" w:rsidRPr="00482F75" w:rsidRDefault="00BE75CC" w:rsidP="00BE75CC">
      <w:pPr>
        <w:ind w:firstLine="567"/>
        <w:rPr>
          <w:rFonts w:cs="Arial"/>
        </w:rPr>
      </w:pPr>
      <w:r w:rsidRPr="00482F75">
        <w:t>(c)</w:t>
      </w:r>
      <w:r w:rsidRPr="00482F75">
        <w:tab/>
        <w:t xml:space="preserve">to include the text of document </w:t>
      </w:r>
      <w:r w:rsidRPr="00482F75">
        <w:rPr>
          <w:rFonts w:cs="Arial"/>
        </w:rPr>
        <w:t xml:space="preserve">UPOV/EXN/EDV/1 “Explanatory Notes on Essentially Derived Varieties under the 1991 Act of the UPOV Convention”, which was </w:t>
      </w:r>
      <w:r w:rsidRPr="00482F75">
        <w:t xml:space="preserve">adopted </w:t>
      </w:r>
      <w:r w:rsidRPr="00482F75">
        <w:rPr>
          <w:rFonts w:cs="Arial"/>
        </w:rPr>
        <w:t xml:space="preserve">by the Council, at its forty-third ordinary session, held </w:t>
      </w:r>
      <w:r w:rsidRPr="00482F75">
        <w:t xml:space="preserve">in Geneva </w:t>
      </w:r>
      <w:r w:rsidRPr="00482F75">
        <w:rPr>
          <w:rFonts w:cs="Arial"/>
        </w:rPr>
        <w:t>on October 22, 2009 (see document C/43/17 “Report”, paragraph 23);</w:t>
      </w:r>
    </w:p>
    <w:p w:rsidR="00BE75CC" w:rsidRPr="00482F75" w:rsidRDefault="00BE75CC" w:rsidP="00BE75CC">
      <w:pPr>
        <w:ind w:firstLine="567"/>
        <w:rPr>
          <w:rFonts w:cs="Arial"/>
        </w:rPr>
      </w:pPr>
    </w:p>
    <w:p w:rsidR="00BE75CC" w:rsidRPr="00482F75" w:rsidRDefault="00BE75CC" w:rsidP="00BE75CC">
      <w:pPr>
        <w:ind w:firstLine="567"/>
      </w:pPr>
      <w:r w:rsidRPr="00482F75">
        <w:rPr>
          <w:rFonts w:cs="Arial"/>
        </w:rPr>
        <w:t>(d)</w:t>
      </w:r>
      <w:r w:rsidRPr="00482F75">
        <w:rPr>
          <w:rFonts w:cs="Arial"/>
        </w:rPr>
        <w:tab/>
        <w:t xml:space="preserve">to include the text of draft </w:t>
      </w:r>
      <w:r w:rsidRPr="00482F75">
        <w:t>UPOV/EXN/EDV/2  “Explanatory Notes on Essentially Derived Varieties under the 1991 Act of the UPOV Convention”</w:t>
      </w:r>
      <w:r>
        <w:t xml:space="preserve"> </w:t>
      </w:r>
      <w:r w:rsidRPr="00482F75">
        <w:t>(revision) that had already been agreed by the CAJ</w:t>
      </w:r>
      <w:r w:rsidRPr="00482F75">
        <w:noBreakHyphen/>
        <w:t>AG;</w:t>
      </w:r>
    </w:p>
    <w:p w:rsidR="00BE75CC" w:rsidRPr="00482F75" w:rsidRDefault="00BE75CC" w:rsidP="00BE75CC">
      <w:pPr>
        <w:ind w:firstLine="567"/>
      </w:pPr>
    </w:p>
    <w:p w:rsidR="00BE75CC" w:rsidRPr="00482F75" w:rsidRDefault="00BE75CC" w:rsidP="00BE75CC">
      <w:pPr>
        <w:ind w:firstLine="567"/>
      </w:pPr>
      <w:r w:rsidRPr="00482F75">
        <w:t>(e)</w:t>
      </w:r>
      <w:r w:rsidRPr="00482F75">
        <w:tab/>
        <w:t xml:space="preserve">to consider the inclusion of relevant part of the draft guidance presented in document IOM/6/2 “Essentially Derived Varieties” at the Sixth Meeting with International Organizations (IOM/6), taking into consideration the discussions at the IOM/6 on the above proposals contained in document IOM/6/5 “Report” (copies of documents IOM/6/2 “Essentially Derived Varieties” and IOM/6/5 “Report” in the four languages of the Office of the Union are </w:t>
      </w:r>
      <w:r>
        <w:t xml:space="preserve">posted, as reference documents, </w:t>
      </w:r>
      <w:r w:rsidRPr="00482F75">
        <w:t>on the CAJ</w:t>
      </w:r>
      <w:r w:rsidRPr="00482F75">
        <w:noBreakHyphen/>
        <w:t>AG/13/8 section of the UPOV website);</w:t>
      </w:r>
    </w:p>
    <w:p w:rsidR="00BE75CC" w:rsidRPr="00482F75" w:rsidRDefault="00BE75CC" w:rsidP="00BE75CC">
      <w:pPr>
        <w:ind w:firstLine="567"/>
      </w:pPr>
    </w:p>
    <w:p w:rsidR="00BE75CC" w:rsidRPr="00482F75" w:rsidRDefault="00BE75CC" w:rsidP="00BE75CC">
      <w:pPr>
        <w:ind w:firstLine="567"/>
      </w:pPr>
      <w:r w:rsidRPr="00482F75">
        <w:t>(f)</w:t>
      </w:r>
      <w:r w:rsidRPr="00482F75">
        <w:tab/>
        <w:t>to include the following elements from the EDV Seminar:</w:t>
      </w:r>
    </w:p>
    <w:p w:rsidR="00BE75CC" w:rsidRPr="00482F75" w:rsidRDefault="00BE75CC" w:rsidP="00BE75CC">
      <w:pPr>
        <w:ind w:firstLine="567"/>
      </w:pPr>
    </w:p>
    <w:p w:rsidR="00BE75CC" w:rsidRPr="00482F75" w:rsidRDefault="00BE75CC" w:rsidP="00BE75CC">
      <w:pPr>
        <w:ind w:left="513" w:firstLine="567"/>
      </w:pPr>
      <w:r w:rsidRPr="00482F75">
        <w:t>(i)</w:t>
      </w:r>
      <w:r w:rsidRPr="00482F75">
        <w:tab/>
        <w:t>the need to consider the situation in different crops/species and methods of breeding, e.g. mutants;</w:t>
      </w:r>
    </w:p>
    <w:p w:rsidR="00BE75CC" w:rsidRPr="00482F75" w:rsidRDefault="00BE75CC" w:rsidP="00BE75CC">
      <w:pPr>
        <w:ind w:left="513" w:firstLine="567"/>
      </w:pPr>
    </w:p>
    <w:p w:rsidR="00BE75CC" w:rsidRPr="00482F75" w:rsidRDefault="00BE75CC" w:rsidP="00BE75CC">
      <w:pPr>
        <w:ind w:left="513" w:firstLine="567"/>
      </w:pPr>
      <w:r w:rsidRPr="00482F75">
        <w:t>(ii)</w:t>
      </w:r>
      <w:r w:rsidRPr="00482F75">
        <w:tab/>
        <w:t>to explain the need to consider both predominant derivation (genetic conformity) and essential characteristics (phenotype) and for both those aspects to be considered as possible starting points, noting that the result would be the same;</w:t>
      </w:r>
    </w:p>
    <w:p w:rsidR="00BE75CC" w:rsidRPr="00482F75" w:rsidRDefault="00BE75CC" w:rsidP="00BE75CC"/>
    <w:p w:rsidR="00BE75CC" w:rsidRPr="00482F75" w:rsidRDefault="00BE75CC" w:rsidP="00BE75CC">
      <w:pPr>
        <w:ind w:firstLine="567"/>
      </w:pPr>
      <w:r w:rsidRPr="00482F75">
        <w:rPr>
          <w:rFonts w:cs="Arial"/>
        </w:rPr>
        <w:t>(g)</w:t>
      </w:r>
      <w:r w:rsidRPr="00482F75">
        <w:tab/>
        <w:t>to include, as a possible starting point, the text of the explanatory note 6(ii) on Article 5 “Effects of the Right Granted to the Breeder” presented in document IOM/IV/2 (see document IOM/6/2 “Essentially Derived Varieties”, paragraph 12, and document CAJ</w:t>
      </w:r>
      <w:r w:rsidRPr="00482F75">
        <w:noBreakHyphen/>
        <w:t>AG/12/7/3, paragraph 11, reproduced below):</w:t>
      </w:r>
    </w:p>
    <w:p w:rsidR="00BE75CC" w:rsidRPr="00482F75" w:rsidRDefault="00BE75CC" w:rsidP="00BE75CC">
      <w:pPr>
        <w:rPr>
          <w:i/>
        </w:rPr>
      </w:pPr>
    </w:p>
    <w:p w:rsidR="00BE75CC" w:rsidRPr="00482F75" w:rsidRDefault="00BE75CC" w:rsidP="00BE75CC">
      <w:pPr>
        <w:ind w:left="567" w:right="567"/>
        <w:rPr>
          <w:sz w:val="18"/>
          <w:szCs w:val="18"/>
        </w:rPr>
      </w:pPr>
      <w:r w:rsidRPr="00482F75">
        <w:rPr>
          <w:sz w:val="18"/>
          <w:szCs w:val="18"/>
        </w:rPr>
        <w:t xml:space="preserve"> “[…]</w:t>
      </w:r>
    </w:p>
    <w:p w:rsidR="00BE75CC" w:rsidRPr="00482F75" w:rsidRDefault="00BE75CC" w:rsidP="00BE75CC">
      <w:pPr>
        <w:ind w:left="567" w:right="567"/>
        <w:rPr>
          <w:sz w:val="18"/>
          <w:szCs w:val="18"/>
        </w:rPr>
      </w:pPr>
    </w:p>
    <w:p w:rsidR="00BE75CC" w:rsidRPr="00482F75" w:rsidRDefault="00BE75CC" w:rsidP="00BE75CC">
      <w:pPr>
        <w:ind w:left="567" w:right="567"/>
        <w:rPr>
          <w:sz w:val="18"/>
          <w:szCs w:val="18"/>
        </w:rPr>
      </w:pPr>
      <w:r w:rsidRPr="00482F75">
        <w:rPr>
          <w:sz w:val="18"/>
          <w:szCs w:val="18"/>
        </w:rPr>
        <w:t>“(ii)</w:t>
      </w:r>
      <w:r w:rsidRPr="00482F75">
        <w:rPr>
          <w:sz w:val="18"/>
          <w:szCs w:val="18"/>
        </w:rPr>
        <w:tab/>
        <w:t>the derived variety must retain almost the totality of the genotype of the mother variety and be distinguishable from that variety by a very limited number of characteristics (typically by one)</w:t>
      </w:r>
    </w:p>
    <w:p w:rsidR="00BE75CC" w:rsidRPr="00482F75" w:rsidRDefault="00BE75CC" w:rsidP="00BE75CC">
      <w:pPr>
        <w:ind w:left="567" w:right="567"/>
        <w:rPr>
          <w:sz w:val="18"/>
          <w:szCs w:val="18"/>
        </w:rPr>
      </w:pPr>
    </w:p>
    <w:p w:rsidR="00BE75CC" w:rsidRPr="00482F75" w:rsidRDefault="00BE75CC" w:rsidP="00BE75CC">
      <w:pPr>
        <w:ind w:left="567" w:right="567"/>
        <w:rPr>
          <w:sz w:val="18"/>
          <w:szCs w:val="18"/>
        </w:rPr>
      </w:pPr>
      <w:r w:rsidRPr="00482F75">
        <w:rPr>
          <w:sz w:val="18"/>
          <w:szCs w:val="18"/>
        </w:rPr>
        <w:t>“[…]”;</w:t>
      </w:r>
    </w:p>
    <w:p w:rsidR="00BE75CC" w:rsidRPr="00482F75" w:rsidRDefault="00BE75CC" w:rsidP="00BE75CC">
      <w:pPr>
        <w:ind w:left="567" w:right="567"/>
        <w:rPr>
          <w:sz w:val="18"/>
          <w:szCs w:val="18"/>
        </w:rPr>
      </w:pPr>
    </w:p>
    <w:p w:rsidR="00BE75CC" w:rsidRPr="00482F75" w:rsidRDefault="00BE75CC" w:rsidP="00BE75CC">
      <w:pPr>
        <w:ind w:firstLine="567"/>
      </w:pPr>
      <w:r w:rsidRPr="00482F75">
        <w:t>The CAJ</w:t>
      </w:r>
      <w:r w:rsidRPr="00482F75">
        <w:noBreakHyphen/>
        <w:t>AG noted that the above text would be circulated with the Draft Report (document CAJ</w:t>
      </w:r>
      <w:r w:rsidRPr="00482F75">
        <w:noBreakHyphen/>
        <w:t>AG/13/8/10 Prov.), with three months to be provided for comments (see</w:t>
      </w:r>
      <w:r w:rsidR="00792585">
        <w:t xml:space="preserve"> document CAJ/AG/13/8/10</w:t>
      </w:r>
      <w:r w:rsidR="001D3B5E">
        <w:t> Prov.</w:t>
      </w:r>
      <w:r w:rsidR="001D3B5E">
        <w:rPr>
          <w:rFonts w:cstheme="minorBidi"/>
          <w:szCs w:val="22"/>
        </w:rPr>
        <w:t>,</w:t>
      </w:r>
      <w:r w:rsidR="00792585">
        <w:rPr>
          <w:rFonts w:cstheme="minorBidi"/>
          <w:szCs w:val="22"/>
        </w:rPr>
        <w:t xml:space="preserve"> </w:t>
      </w:r>
      <w:r w:rsidRPr="000B705F">
        <w:t>paragraph 44(h)</w:t>
      </w:r>
      <w:r w:rsidR="0007574E">
        <w:t>)</w:t>
      </w:r>
      <w:r w:rsidR="001D3B5E">
        <w:t>;</w:t>
      </w:r>
      <w:r w:rsidR="0007574E">
        <w:t xml:space="preserve"> </w:t>
      </w:r>
      <w:r w:rsidR="001D3B5E">
        <w:t xml:space="preserve"> </w:t>
      </w:r>
      <w:r w:rsidRPr="00482F75">
        <w:t>and</w:t>
      </w:r>
    </w:p>
    <w:p w:rsidR="00BE75CC" w:rsidRPr="00482F75" w:rsidRDefault="00BE75CC" w:rsidP="00BE75CC">
      <w:pPr>
        <w:ind w:left="567" w:right="567"/>
        <w:rPr>
          <w:sz w:val="18"/>
          <w:szCs w:val="18"/>
        </w:rPr>
      </w:pPr>
    </w:p>
    <w:p w:rsidR="00BE75CC" w:rsidRPr="00482F75" w:rsidRDefault="00BE75CC" w:rsidP="00BE75CC">
      <w:pPr>
        <w:ind w:firstLine="567"/>
      </w:pPr>
      <w:r w:rsidRPr="00482F75">
        <w:lastRenderedPageBreak/>
        <w:t>(h)</w:t>
      </w:r>
      <w:r w:rsidRPr="00482F75">
        <w:tab/>
        <w:t>the Office of the Union to provide possible EDV examples based on:  the examples provided in document IOM/6/2 “Essentially Derived Varieties”; the examples provided by Australia a</w:t>
      </w:r>
      <w:r>
        <w:t>nd Japan in the EDV </w:t>
      </w:r>
      <w:r w:rsidRPr="00482F75">
        <w:t>Seminar; the example provided on the use of information of the initial variety to obtain EDVs;</w:t>
      </w:r>
      <w:r w:rsidRPr="00482F75">
        <w:rPr>
          <w:i/>
        </w:rPr>
        <w:t xml:space="preserve"> </w:t>
      </w:r>
      <w:r w:rsidRPr="00482F75">
        <w:t xml:space="preserve">and the explanatory note 6(ii) on Article 5 “Effects of the Right Granted to the Breeder” presented in document IOM/IV/2 (see paragraphs </w:t>
      </w:r>
      <w:r w:rsidR="000B705F">
        <w:t>41 and 44(g) of document CAJ/AG/13/8/10 Prov.</w:t>
      </w:r>
      <w:r w:rsidRPr="00482F75">
        <w:t xml:space="preserve">); the CAJ-AG would have three months to provide comments on the EDV examples. </w:t>
      </w:r>
      <w:r>
        <w:t xml:space="preserve"> </w:t>
      </w:r>
      <w:r w:rsidRPr="00902C40">
        <w:t xml:space="preserve">The Delegation of Australia offered to provide additional information on the context of the examples provided by Australia </w:t>
      </w:r>
      <w:r w:rsidR="000B705F">
        <w:t>at the ninth session of the CAJ</w:t>
      </w:r>
      <w:r w:rsidR="000B705F">
        <w:noBreakHyphen/>
      </w:r>
      <w:r w:rsidRPr="00902C40">
        <w:t>AG.</w:t>
      </w:r>
    </w:p>
    <w:p w:rsidR="00675426" w:rsidRPr="001D3B5E" w:rsidRDefault="00675426" w:rsidP="00675426"/>
    <w:p w:rsidR="00675426" w:rsidRPr="00601672" w:rsidRDefault="00675426" w:rsidP="00675426">
      <w:r w:rsidRPr="00601672">
        <w:fldChar w:fldCharType="begin"/>
      </w:r>
      <w:r w:rsidRPr="00601672">
        <w:instrText xml:space="preserve"> AUTONUM  </w:instrText>
      </w:r>
      <w:r w:rsidRPr="00601672">
        <w:fldChar w:fldCharType="end"/>
      </w:r>
      <w:r w:rsidRPr="00601672">
        <w:tab/>
        <w:t>The CAJ-AG, at its eighth session, agreed the following approach in order to advance on relevant matters between the eighth</w:t>
      </w:r>
      <w:r w:rsidRPr="00601672">
        <w:rPr>
          <w:snapToGrid w:val="0"/>
        </w:rPr>
        <w:t xml:space="preserve"> and the ninth sessions of the CAJ-AG </w:t>
      </w:r>
      <w:r w:rsidRPr="00601672">
        <w:t>(see document CAJ</w:t>
      </w:r>
      <w:r w:rsidRPr="00601672">
        <w:noBreakHyphen/>
        <w:t>AG/13/8/10 “Report”, paragraph 81)</w:t>
      </w:r>
      <w:r w:rsidRPr="00601672">
        <w:rPr>
          <w:snapToGrid w:val="0"/>
        </w:rPr>
        <w:t>:</w:t>
      </w:r>
    </w:p>
    <w:p w:rsidR="00675426" w:rsidRPr="00601672" w:rsidRDefault="00675426" w:rsidP="00675426">
      <w:pPr>
        <w:ind w:left="567"/>
      </w:pPr>
    </w:p>
    <w:p w:rsidR="00675426" w:rsidRPr="00601672" w:rsidRDefault="00675426" w:rsidP="00675426">
      <w:pPr>
        <w:numPr>
          <w:ilvl w:val="0"/>
          <w:numId w:val="5"/>
        </w:numPr>
        <w:spacing w:after="120"/>
        <w:ind w:left="1134" w:hanging="567"/>
        <w:rPr>
          <w:szCs w:val="24"/>
        </w:rPr>
      </w:pPr>
      <w:r w:rsidRPr="00601672">
        <w:rPr>
          <w:szCs w:val="24"/>
        </w:rPr>
        <w:t>Circulation of the “Draft Report”</w:t>
      </w:r>
      <w:r w:rsidRPr="00601672">
        <w:t xml:space="preserve"> (document </w:t>
      </w:r>
      <w:r w:rsidRPr="00601672">
        <w:rPr>
          <w:szCs w:val="24"/>
        </w:rPr>
        <w:t xml:space="preserve">CAJ-AG/13/8/10 Prov.) by November 15, 2013, with EDV examples </w:t>
      </w:r>
    </w:p>
    <w:p w:rsidR="00675426" w:rsidRPr="00601672" w:rsidRDefault="00675426" w:rsidP="00675426">
      <w:pPr>
        <w:numPr>
          <w:ilvl w:val="0"/>
          <w:numId w:val="5"/>
        </w:numPr>
        <w:spacing w:line="360" w:lineRule="auto"/>
        <w:ind w:left="1134" w:hanging="567"/>
        <w:rPr>
          <w:szCs w:val="24"/>
        </w:rPr>
      </w:pPr>
      <w:r w:rsidRPr="00601672">
        <w:rPr>
          <w:szCs w:val="24"/>
        </w:rPr>
        <w:t xml:space="preserve">Comments on the “Draft Report” </w:t>
      </w:r>
      <w:r w:rsidRPr="00601672">
        <w:t xml:space="preserve">(document </w:t>
      </w:r>
      <w:r w:rsidRPr="00601672">
        <w:rPr>
          <w:szCs w:val="24"/>
        </w:rPr>
        <w:t>CAJ-AG/13/8/10 Prov.) by December 13, 2013</w:t>
      </w:r>
    </w:p>
    <w:p w:rsidR="00675426" w:rsidRPr="00601672" w:rsidRDefault="00675426" w:rsidP="00675426">
      <w:pPr>
        <w:numPr>
          <w:ilvl w:val="0"/>
          <w:numId w:val="5"/>
        </w:numPr>
        <w:spacing w:line="360" w:lineRule="auto"/>
        <w:ind w:left="1134" w:hanging="567"/>
        <w:rPr>
          <w:szCs w:val="24"/>
        </w:rPr>
      </w:pPr>
      <w:r w:rsidRPr="00601672">
        <w:rPr>
          <w:szCs w:val="24"/>
        </w:rPr>
        <w:t>Comments on EDV examples by February 21, 2014</w:t>
      </w:r>
    </w:p>
    <w:p w:rsidR="00675426" w:rsidRPr="00601672" w:rsidRDefault="00675426" w:rsidP="00675426">
      <w:pPr>
        <w:numPr>
          <w:ilvl w:val="0"/>
          <w:numId w:val="5"/>
        </w:numPr>
        <w:spacing w:line="360" w:lineRule="auto"/>
        <w:ind w:left="1134" w:hanging="567"/>
        <w:rPr>
          <w:szCs w:val="24"/>
        </w:rPr>
      </w:pPr>
      <w:r w:rsidRPr="00601672">
        <w:rPr>
          <w:szCs w:val="24"/>
        </w:rPr>
        <w:t>Circulation of new drafts of relevant explanatory notes by May 9, 2014</w:t>
      </w:r>
    </w:p>
    <w:p w:rsidR="00675426" w:rsidRPr="00601672" w:rsidRDefault="00675426" w:rsidP="00675426">
      <w:pPr>
        <w:numPr>
          <w:ilvl w:val="0"/>
          <w:numId w:val="5"/>
        </w:numPr>
        <w:spacing w:line="360" w:lineRule="auto"/>
        <w:ind w:left="1134" w:hanging="567"/>
        <w:rPr>
          <w:szCs w:val="24"/>
        </w:rPr>
      </w:pPr>
      <w:r w:rsidRPr="00601672">
        <w:rPr>
          <w:szCs w:val="24"/>
        </w:rPr>
        <w:t>Comments on new drafts of relevant explanatory notes by June 21, 2014</w:t>
      </w:r>
    </w:p>
    <w:p w:rsidR="00675426" w:rsidRPr="00601672" w:rsidRDefault="00675426" w:rsidP="00675426">
      <w:pPr>
        <w:numPr>
          <w:ilvl w:val="0"/>
          <w:numId w:val="5"/>
        </w:numPr>
        <w:ind w:left="1134" w:hanging="567"/>
        <w:rPr>
          <w:szCs w:val="24"/>
        </w:rPr>
      </w:pPr>
      <w:r w:rsidRPr="00601672">
        <w:rPr>
          <w:szCs w:val="24"/>
        </w:rPr>
        <w:t>Revised new drafts of relevant explanatory notes to be posted by August 29, 2014</w:t>
      </w:r>
      <w:r w:rsidR="00601672" w:rsidRPr="00601672">
        <w:rPr>
          <w:szCs w:val="24"/>
        </w:rPr>
        <w:t>.</w:t>
      </w:r>
    </w:p>
    <w:p w:rsidR="00675426" w:rsidRPr="00482F75" w:rsidRDefault="00675426" w:rsidP="0007574E">
      <w:pPr>
        <w:spacing w:line="360" w:lineRule="auto"/>
      </w:pPr>
    </w:p>
    <w:p w:rsidR="00BE75CC" w:rsidRPr="005802A8" w:rsidRDefault="00BE75CC" w:rsidP="00957E15">
      <w:pPr>
        <w:pStyle w:val="Heading3"/>
        <w:rPr>
          <w:highlight w:val="yellow"/>
        </w:rPr>
      </w:pPr>
      <w:bookmarkStart w:id="13" w:name="_Toc380767145"/>
      <w:r w:rsidRPr="005802A8">
        <w:t>Matters concerning essentially derived varieties that are not granted protection in their own right</w:t>
      </w:r>
      <w:bookmarkEnd w:id="13"/>
    </w:p>
    <w:p w:rsidR="00BE75CC" w:rsidRPr="00482F75" w:rsidRDefault="00BE75CC" w:rsidP="00957E15">
      <w:pPr>
        <w:pStyle w:val="Heading3"/>
        <w:rPr>
          <w:highlight w:val="yellow"/>
        </w:rPr>
      </w:pPr>
    </w:p>
    <w:p w:rsidR="00BE75CC" w:rsidRPr="00482F75" w:rsidRDefault="00BE75CC" w:rsidP="00BE75CC">
      <w:r w:rsidRPr="00482F75">
        <w:fldChar w:fldCharType="begin"/>
      </w:r>
      <w:r w:rsidRPr="00482F75">
        <w:instrText xml:space="preserve"> AUTONUM  </w:instrText>
      </w:r>
      <w:r w:rsidRPr="00482F75">
        <w:fldChar w:fldCharType="end"/>
      </w:r>
      <w:r w:rsidRPr="00482F75">
        <w:tab/>
        <w:t xml:space="preserve">The CAJ-AG agreed to consider the development of guidance on the matters raised in paragraphs 15 to 18 of document </w:t>
      </w:r>
      <w:r w:rsidRPr="00482F75">
        <w:rPr>
          <w:rFonts w:cs="Arial"/>
        </w:rPr>
        <w:t>C</w:t>
      </w:r>
      <w:r w:rsidRPr="00482F75">
        <w:t>AJ-AG/13/8/2, concerning the status of essentially derived varieties that were not granted protection in their own right, after the adoption of the revised document UPOV/EXN/EDV/2.</w:t>
      </w:r>
    </w:p>
    <w:p w:rsidR="00BE75CC" w:rsidRPr="00482F75" w:rsidRDefault="00BE75CC" w:rsidP="00BE75CC"/>
    <w:p w:rsidR="00BE75CC" w:rsidRPr="00482F75" w:rsidRDefault="00BE75CC" w:rsidP="00BE75CC">
      <w:r w:rsidRPr="00482F75">
        <w:fldChar w:fldCharType="begin"/>
      </w:r>
      <w:r w:rsidRPr="00482F75">
        <w:instrText xml:space="preserve"> AUTONUM  </w:instrText>
      </w:r>
      <w:r w:rsidRPr="00482F75">
        <w:fldChar w:fldCharType="end"/>
      </w:r>
      <w:r w:rsidRPr="00482F75">
        <w:tab/>
        <w:t xml:space="preserve">The CAJ-AG noted that the matters raised in paragraphs 15 to 18 of document </w:t>
      </w:r>
      <w:r w:rsidRPr="00482F75">
        <w:rPr>
          <w:rFonts w:cs="Arial"/>
        </w:rPr>
        <w:t>C</w:t>
      </w:r>
      <w:r w:rsidRPr="00482F75">
        <w:t>AJ-AG/13/8/2 would not arise if breeders protected EDVs in their own right.</w:t>
      </w:r>
    </w:p>
    <w:p w:rsidR="00BE75CC" w:rsidRPr="00482F75" w:rsidRDefault="00BE75CC" w:rsidP="00BE75CC">
      <w:pPr>
        <w:spacing w:line="360" w:lineRule="auto"/>
      </w:pPr>
    </w:p>
    <w:p w:rsidR="00BE75CC" w:rsidRPr="003B3C35" w:rsidRDefault="00BE75CC" w:rsidP="003B3C35">
      <w:pPr>
        <w:pStyle w:val="Heading3"/>
      </w:pPr>
      <w:bookmarkStart w:id="14" w:name="_Toc380767146"/>
      <w:r w:rsidRPr="003B3C35">
        <w:t>Presentations on systems in the members of the Union concerning essentially derived varieties</w:t>
      </w:r>
      <w:bookmarkEnd w:id="14"/>
    </w:p>
    <w:p w:rsidR="00BE75CC" w:rsidRPr="00482F75" w:rsidRDefault="00BE75CC" w:rsidP="002A167B">
      <w:pPr>
        <w:keepNext/>
      </w:pPr>
    </w:p>
    <w:p w:rsidR="00BE75CC" w:rsidRPr="00482F75" w:rsidRDefault="00BE75CC" w:rsidP="00BE75CC">
      <w:r w:rsidRPr="00482F75">
        <w:fldChar w:fldCharType="begin"/>
      </w:r>
      <w:r w:rsidRPr="00482F75">
        <w:instrText xml:space="preserve"> AUTONUM  </w:instrText>
      </w:r>
      <w:r w:rsidRPr="00482F75">
        <w:fldChar w:fldCharType="end"/>
      </w:r>
      <w:r w:rsidRPr="00482F75">
        <w:tab/>
        <w:t>The CAJ-AG noted that, at an appropriate future session of the CAJ-AG, the Delegations of Australia, Brazil and the European Union and other members of the Union would be invited to make presentations on their systems concerning essentially derived varieties.</w:t>
      </w:r>
    </w:p>
    <w:p w:rsidR="00BE75CC" w:rsidRPr="00482F75" w:rsidRDefault="00BE75CC" w:rsidP="00BE75CC">
      <w:pPr>
        <w:spacing w:line="360" w:lineRule="auto"/>
      </w:pPr>
    </w:p>
    <w:p w:rsidR="00BE75CC" w:rsidRPr="005802A8" w:rsidRDefault="00BE75CC" w:rsidP="003B3C35">
      <w:pPr>
        <w:pStyle w:val="Heading3"/>
      </w:pPr>
      <w:bookmarkStart w:id="15" w:name="_Toc380767147"/>
      <w:r w:rsidRPr="005802A8">
        <w:t>Session III of the EDV Seminar “Possible role of future UPOV guidance on essentially derived varieties”</w:t>
      </w:r>
      <w:bookmarkEnd w:id="15"/>
    </w:p>
    <w:p w:rsidR="00BE75CC" w:rsidRPr="00482F75" w:rsidRDefault="00BE75CC" w:rsidP="00BE75CC">
      <w:pPr>
        <w:keepNext/>
      </w:pPr>
    </w:p>
    <w:p w:rsidR="00BE75CC" w:rsidRPr="00482F75" w:rsidRDefault="00BE75CC" w:rsidP="00BE75CC">
      <w:pPr>
        <w:spacing w:after="240"/>
      </w:pPr>
      <w:r w:rsidRPr="00482F75">
        <w:fldChar w:fldCharType="begin"/>
      </w:r>
      <w:r w:rsidRPr="00482F75">
        <w:instrText xml:space="preserve"> AUTONUM  </w:instrText>
      </w:r>
      <w:r w:rsidRPr="00482F75">
        <w:fldChar w:fldCharType="end"/>
      </w:r>
      <w:r w:rsidRPr="00482F75">
        <w:tab/>
        <w:t>The CAJ-AG noted the closing remarks of the President of the Council in Session III of the EDV Seminar “Possible role of future UPOV guidance on essentially derived varieties” in relation to the following topics:</w:t>
      </w:r>
    </w:p>
    <w:p w:rsidR="00BE75CC" w:rsidRPr="00482F75" w:rsidRDefault="00BE75CC" w:rsidP="00BE75CC">
      <w:r w:rsidRPr="00482F75">
        <w:tab/>
        <w:t>(i)</w:t>
      </w:r>
      <w:r w:rsidRPr="00482F75">
        <w:tab/>
        <w:t>experiences on the role of “soft law”/guidance in different jurisdictions and in relation to other subject matters; and</w:t>
      </w:r>
    </w:p>
    <w:p w:rsidR="00BE75CC" w:rsidRPr="00482F75" w:rsidRDefault="00BE75CC" w:rsidP="00BE75CC"/>
    <w:p w:rsidR="00BE75CC" w:rsidRPr="00482F75" w:rsidRDefault="00BE75CC" w:rsidP="00BE75CC">
      <w:r w:rsidRPr="00482F75">
        <w:tab/>
        <w:t xml:space="preserve">(ii) </w:t>
      </w:r>
      <w:r w:rsidRPr="00482F75">
        <w:tab/>
        <w:t xml:space="preserve">the potential of alternative dispute settlement mechanisms as a tool for building guidance resulting from award/expert determination EDV cases.  </w:t>
      </w:r>
    </w:p>
    <w:p w:rsidR="00BE75CC" w:rsidRPr="00482F75" w:rsidRDefault="00BE75CC" w:rsidP="00BE75CC"/>
    <w:p w:rsidR="00BE75CC" w:rsidRPr="00482F75" w:rsidRDefault="00BE75CC" w:rsidP="00BE75CC">
      <w:r w:rsidRPr="00482F75">
        <w:fldChar w:fldCharType="begin"/>
      </w:r>
      <w:r w:rsidRPr="00482F75">
        <w:instrText xml:space="preserve"> AUTONUM  </w:instrText>
      </w:r>
      <w:r w:rsidRPr="00482F75">
        <w:fldChar w:fldCharType="end"/>
      </w:r>
      <w:r w:rsidRPr="00482F75">
        <w:tab/>
        <w:t xml:space="preserve">The CAJ-AG agreed to consider the inclusion of information on alternative dispute settlement mechanisms for EDV matters in document UPOV/EXN/EDV/2, including a reference to </w:t>
      </w:r>
      <w:r w:rsidRPr="00482F75">
        <w:rPr>
          <w:szCs w:val="24"/>
        </w:rPr>
        <w:t>document UPOV/INF/21 “Alternative Dispute Settlement Mechanisms”</w:t>
      </w:r>
      <w:r w:rsidRPr="00482F75">
        <w:t xml:space="preserve">.  As a first step, the CAJ-AG agreed that the Office of the Union should prepare an information document for the CAJ-AG on developments on alternative dispute settlement mechanisms at </w:t>
      </w:r>
      <w:r w:rsidR="00E23AE7">
        <w:t>CIOPORA</w:t>
      </w:r>
      <w:r w:rsidRPr="00482F75">
        <w:t xml:space="preserve">, </w:t>
      </w:r>
      <w:r w:rsidR="00E23AE7">
        <w:t xml:space="preserve">the International Seed Federation </w:t>
      </w:r>
      <w:r w:rsidR="00E23AE7" w:rsidRPr="00BF4A60">
        <w:t>(ISF)</w:t>
      </w:r>
      <w:r w:rsidRPr="00482F75">
        <w:t xml:space="preserve"> and </w:t>
      </w:r>
      <w:r w:rsidR="00E23AE7">
        <w:t>the World Intellectual Property Organization (WIPO)</w:t>
      </w:r>
      <w:r w:rsidRPr="00482F75">
        <w:t>.  In that regard, the CAJ-AG noted that one aspect for consideration would be the possible role of UPOV in the provision of experts on EDV matters.</w:t>
      </w:r>
    </w:p>
    <w:p w:rsidR="00CA5702" w:rsidRPr="001D3B5E" w:rsidRDefault="00CA5702" w:rsidP="008B57DD"/>
    <w:p w:rsidR="004453BD" w:rsidRPr="00464ABE" w:rsidRDefault="004453BD" w:rsidP="0007574E">
      <w:pPr>
        <w:pStyle w:val="DecisionParagraphs"/>
        <w:keepNext/>
      </w:pPr>
      <w:r w:rsidRPr="00464ABE">
        <w:lastRenderedPageBreak/>
        <w:fldChar w:fldCharType="begin"/>
      </w:r>
      <w:r w:rsidRPr="00464ABE">
        <w:instrText xml:space="preserve"> AUTONUM  </w:instrText>
      </w:r>
      <w:r w:rsidRPr="00464ABE">
        <w:fldChar w:fldCharType="end"/>
      </w:r>
      <w:r w:rsidR="001D3B5E" w:rsidRPr="00464ABE">
        <w:tab/>
        <w:t>The CAJ is invited to note:</w:t>
      </w:r>
    </w:p>
    <w:p w:rsidR="001D3B5E" w:rsidRPr="00464ABE" w:rsidRDefault="001D3B5E" w:rsidP="0007574E">
      <w:pPr>
        <w:pStyle w:val="DecisionParagraphs"/>
        <w:keepNext/>
      </w:pPr>
    </w:p>
    <w:p w:rsidR="001D3B5E" w:rsidRPr="00464ABE" w:rsidRDefault="00CA5379" w:rsidP="00464ABE">
      <w:pPr>
        <w:pStyle w:val="DecisionParagraphs"/>
        <w:tabs>
          <w:tab w:val="left" w:pos="5954"/>
        </w:tabs>
      </w:pPr>
      <w:r w:rsidRPr="00464ABE">
        <w:tab/>
      </w:r>
      <w:r w:rsidR="00675426" w:rsidRPr="00464ABE">
        <w:t>(a)</w:t>
      </w:r>
      <w:r w:rsidR="00675426" w:rsidRPr="00464ABE">
        <w:tab/>
      </w:r>
      <w:r w:rsidR="001D3B5E" w:rsidRPr="00464ABE">
        <w:t xml:space="preserve">the developments concerning the publication of the Seminar on Essentially Derived Varieties, which was held in Geneva, on October 22, 2013, as set out in paragraphs </w:t>
      </w:r>
      <w:r w:rsidR="00675426" w:rsidRPr="00464ABE">
        <w:t xml:space="preserve">6 to 8, </w:t>
      </w:r>
      <w:r w:rsidR="00601672" w:rsidRPr="00464ABE">
        <w:t>above;</w:t>
      </w:r>
    </w:p>
    <w:p w:rsidR="001D3B5E" w:rsidRPr="00464ABE" w:rsidRDefault="001D3B5E" w:rsidP="00464ABE">
      <w:pPr>
        <w:pStyle w:val="DecisionParagraphs"/>
        <w:tabs>
          <w:tab w:val="left" w:pos="5954"/>
        </w:tabs>
      </w:pPr>
    </w:p>
    <w:p w:rsidR="001D3B5E" w:rsidRPr="00464ABE" w:rsidRDefault="00CA5379" w:rsidP="00464ABE">
      <w:pPr>
        <w:pStyle w:val="DecisionParagraphs"/>
        <w:tabs>
          <w:tab w:val="left" w:pos="5954"/>
        </w:tabs>
      </w:pPr>
      <w:r w:rsidRPr="00464ABE">
        <w:tab/>
      </w:r>
      <w:r w:rsidR="001D3B5E" w:rsidRPr="00464ABE">
        <w:t>(</w:t>
      </w:r>
      <w:r w:rsidRPr="00464ABE">
        <w:t>b)</w:t>
      </w:r>
      <w:r w:rsidRPr="00464ABE">
        <w:tab/>
        <w:t xml:space="preserve">the work of  the CAJ-AG, </w:t>
      </w:r>
      <w:r w:rsidR="00675426" w:rsidRPr="00464ABE">
        <w:t xml:space="preserve">at its eighth session, </w:t>
      </w:r>
      <w:r w:rsidRPr="00464ABE">
        <w:t xml:space="preserve">concerning a new draft of document UPOV/EXN/EDV/2 “Explanatory Notes on Essentially Derived Varieties under the 1991 Act of the UPOV Convention”, as set out in paragraphs </w:t>
      </w:r>
      <w:r w:rsidR="00464ABE">
        <w:t>9 to </w:t>
      </w:r>
      <w:r w:rsidR="00601672" w:rsidRPr="00464ABE">
        <w:t>18</w:t>
      </w:r>
      <w:r w:rsidR="00675426" w:rsidRPr="00464ABE">
        <w:t xml:space="preserve">, </w:t>
      </w:r>
      <w:r w:rsidR="00601672" w:rsidRPr="00464ABE">
        <w:t>above;</w:t>
      </w:r>
    </w:p>
    <w:p w:rsidR="00675426" w:rsidRPr="00464ABE" w:rsidRDefault="00675426" w:rsidP="00464ABE">
      <w:pPr>
        <w:pStyle w:val="DecisionParagraphs"/>
        <w:tabs>
          <w:tab w:val="left" w:pos="5954"/>
        </w:tabs>
      </w:pPr>
    </w:p>
    <w:p w:rsidR="00601672" w:rsidRPr="00464ABE" w:rsidRDefault="00675426" w:rsidP="00464ABE">
      <w:pPr>
        <w:pStyle w:val="DecisionParagraphs"/>
        <w:tabs>
          <w:tab w:val="left" w:pos="5954"/>
        </w:tabs>
      </w:pPr>
      <w:r w:rsidRPr="00464ABE">
        <w:tab/>
        <w:t xml:space="preserve">(c) that the </w:t>
      </w:r>
      <w:r w:rsidR="00464ABE">
        <w:t xml:space="preserve">CAJ-AG, at its eighth session, </w:t>
      </w:r>
      <w:r w:rsidRPr="00464ABE">
        <w:t xml:space="preserve">agreed to consider the development of guidance concerning the status of essentially derived varieties that were not granted protection in their own right, after the adoption of the </w:t>
      </w:r>
      <w:r w:rsidR="00601672" w:rsidRPr="00464ABE">
        <w:t xml:space="preserve">revised document UPOV/EXN/EDV/2, </w:t>
      </w:r>
      <w:r w:rsidR="00464ABE">
        <w:t>as set out in paragraphs </w:t>
      </w:r>
      <w:r w:rsidR="00402379" w:rsidRPr="00464ABE">
        <w:t>1</w:t>
      </w:r>
      <w:r w:rsidR="00601672" w:rsidRPr="00464ABE">
        <w:t xml:space="preserve">9 </w:t>
      </w:r>
      <w:r w:rsidR="00464ABE">
        <w:t>and </w:t>
      </w:r>
      <w:r w:rsidR="00402379" w:rsidRPr="00464ABE">
        <w:t>20</w:t>
      </w:r>
      <w:r w:rsidR="00601672" w:rsidRPr="00464ABE">
        <w:t>, above;</w:t>
      </w:r>
    </w:p>
    <w:p w:rsidR="00675426" w:rsidRPr="00464ABE" w:rsidRDefault="00675426" w:rsidP="00464ABE">
      <w:pPr>
        <w:pStyle w:val="DecisionParagraphs"/>
        <w:tabs>
          <w:tab w:val="left" w:pos="5954"/>
        </w:tabs>
        <w:ind w:left="0"/>
      </w:pPr>
    </w:p>
    <w:p w:rsidR="00675426" w:rsidRPr="00464ABE" w:rsidRDefault="00675426" w:rsidP="00464ABE">
      <w:pPr>
        <w:pStyle w:val="DecisionParagraphs"/>
        <w:tabs>
          <w:tab w:val="left" w:pos="5954"/>
        </w:tabs>
      </w:pPr>
      <w:r w:rsidRPr="00464ABE">
        <w:tab/>
        <w:t>(d) that the CAJ-AG, at its eighth session,  noted that, at an appropriate future session of the CAJ-AG, the Delegations of Australia, Brazil and the European Union and other members of the Union would be invited to make presentations on their systems concerning essentially derived varieties</w:t>
      </w:r>
      <w:r w:rsidR="00601672" w:rsidRPr="00464ABE">
        <w:t>, as set out in parag</w:t>
      </w:r>
      <w:r w:rsidR="00402379" w:rsidRPr="00464ABE">
        <w:t>raph</w:t>
      </w:r>
      <w:r w:rsidR="00601672" w:rsidRPr="00464ABE">
        <w:t xml:space="preserve"> </w:t>
      </w:r>
      <w:r w:rsidR="00402379" w:rsidRPr="00464ABE">
        <w:t>21</w:t>
      </w:r>
      <w:r w:rsidR="00601672" w:rsidRPr="00464ABE">
        <w:t>, above</w:t>
      </w:r>
      <w:r w:rsidRPr="00464ABE">
        <w:t xml:space="preserve">; and </w:t>
      </w:r>
    </w:p>
    <w:p w:rsidR="00CA5379" w:rsidRPr="00464ABE" w:rsidRDefault="00CA5379" w:rsidP="00464ABE">
      <w:pPr>
        <w:pStyle w:val="DecisionParagraphs"/>
        <w:tabs>
          <w:tab w:val="left" w:pos="5954"/>
        </w:tabs>
      </w:pPr>
    </w:p>
    <w:p w:rsidR="00402379" w:rsidRPr="00464ABE" w:rsidRDefault="00CA5379" w:rsidP="00464ABE">
      <w:pPr>
        <w:pStyle w:val="DecisionParagraphs"/>
        <w:tabs>
          <w:tab w:val="left" w:pos="5954"/>
        </w:tabs>
      </w:pPr>
      <w:r w:rsidRPr="00464ABE">
        <w:tab/>
      </w:r>
      <w:r w:rsidR="00675426" w:rsidRPr="00464ABE">
        <w:t>(e</w:t>
      </w:r>
      <w:r w:rsidRPr="00464ABE">
        <w:t>)</w:t>
      </w:r>
      <w:r w:rsidRPr="00464ABE">
        <w:tab/>
        <w:t>that the CAJ-AG</w:t>
      </w:r>
      <w:r w:rsidR="00675426" w:rsidRPr="00464ABE">
        <w:t xml:space="preserve">, at its eighth session, </w:t>
      </w:r>
      <w:r w:rsidRPr="00464ABE">
        <w:t>agreed that the Office of the Union should prepare an information document for the CAJ-AG on developments on alternative dispute settlement mechanisms at CIOPORA, the International Seed Federation (ISF) and the World Intellectual Property Organization (WIPO)</w:t>
      </w:r>
      <w:r w:rsidR="00675426" w:rsidRPr="00464ABE">
        <w:t xml:space="preserve"> and that</w:t>
      </w:r>
      <w:r w:rsidRPr="00464ABE">
        <w:t xml:space="preserve"> the CAJ-AG noted that one aspect for consideration would be the possible role of UPOV in the provision of experts on </w:t>
      </w:r>
      <w:r w:rsidR="00402379" w:rsidRPr="00464ABE">
        <w:t>EDV matters, as set out in paragraph 23, above.</w:t>
      </w:r>
    </w:p>
    <w:p w:rsidR="00402379" w:rsidRPr="00464ABE" w:rsidRDefault="00402379" w:rsidP="00464ABE"/>
    <w:p w:rsidR="00CD6BE4" w:rsidRPr="00464ABE" w:rsidRDefault="00CD6BE4" w:rsidP="00EC7E64"/>
    <w:p w:rsidR="00EC7E64" w:rsidRPr="00464ABE" w:rsidRDefault="00EC7E64" w:rsidP="00EC7E64"/>
    <w:p w:rsidR="00CD6BE4" w:rsidRPr="00482F75" w:rsidRDefault="002A167B" w:rsidP="00CD6BE4">
      <w:pPr>
        <w:pStyle w:val="Heading1"/>
      </w:pPr>
      <w:bookmarkStart w:id="16" w:name="_Toc379530095"/>
      <w:bookmarkStart w:id="17" w:name="_Toc380767148"/>
      <w:r w:rsidRPr="00464ABE">
        <w:t>IV.</w:t>
      </w:r>
      <w:r w:rsidRPr="00464ABE">
        <w:tab/>
      </w:r>
      <w:r w:rsidR="00E70B4C" w:rsidRPr="00464ABE">
        <w:t>MATTERS CO</w:t>
      </w:r>
      <w:r w:rsidR="00773B79" w:rsidRPr="00464ABE">
        <w:t xml:space="preserve">nCERNING </w:t>
      </w:r>
      <w:r w:rsidR="00CD6BE4" w:rsidRPr="00464ABE">
        <w:t>variety descriptions</w:t>
      </w:r>
      <w:bookmarkEnd w:id="16"/>
      <w:bookmarkEnd w:id="17"/>
    </w:p>
    <w:p w:rsidR="00CD6BE4" w:rsidRDefault="00CD6BE4" w:rsidP="00CD6BE4">
      <w:pPr>
        <w:keepNext/>
      </w:pPr>
    </w:p>
    <w:p w:rsidR="00CD6BE4" w:rsidRDefault="00CD6BE4" w:rsidP="00CD6BE4">
      <w:pPr>
        <w:rPr>
          <w:rFonts w:cs="Arial"/>
        </w:rPr>
      </w:pPr>
      <w:r>
        <w:rPr>
          <w:rFonts w:cs="Arial"/>
        </w:rPr>
        <w:fldChar w:fldCharType="begin"/>
      </w:r>
      <w:r>
        <w:rPr>
          <w:rFonts w:cs="Arial"/>
        </w:rPr>
        <w:instrText xml:space="preserve"> AUTONUM  </w:instrText>
      </w:r>
      <w:r>
        <w:rPr>
          <w:rFonts w:cs="Arial"/>
        </w:rPr>
        <w:fldChar w:fldCharType="end"/>
      </w:r>
      <w:r>
        <w:rPr>
          <w:rFonts w:cs="Arial"/>
        </w:rPr>
        <w:tab/>
      </w:r>
      <w:r w:rsidRPr="00B94604">
        <w:rPr>
          <w:rFonts w:cs="Arial"/>
        </w:rPr>
        <w:t xml:space="preserve">At its sixth session, held in Geneva on October 18, 2011, the </w:t>
      </w:r>
      <w:r w:rsidR="00A921AE">
        <w:rPr>
          <w:rFonts w:cs="Arial"/>
        </w:rPr>
        <w:t>CAJ-AG</w:t>
      </w:r>
      <w:r w:rsidRPr="00B94604">
        <w:rPr>
          <w:rFonts w:cs="Arial"/>
        </w:rPr>
        <w:t xml:space="preserve"> considered that it would be appropriate to develop further guidance on variety descriptions (see CAJ­AG/11/6/7 “Report”, paragraph 10).</w:t>
      </w:r>
    </w:p>
    <w:p w:rsidR="00CD6BE4" w:rsidRDefault="00CD6BE4" w:rsidP="00CD6BE4">
      <w:pPr>
        <w:rPr>
          <w:rFonts w:cs="Arial"/>
        </w:rPr>
      </w:pPr>
    </w:p>
    <w:p w:rsidR="00CD6BE4" w:rsidRPr="00482F75" w:rsidRDefault="00CD6BE4" w:rsidP="00CD6BE4">
      <w:pPr>
        <w:rPr>
          <w:rFonts w:cs="Arial"/>
        </w:rPr>
      </w:pPr>
      <w:r w:rsidRPr="00482F75">
        <w:rPr>
          <w:rFonts w:cs="Arial"/>
        </w:rPr>
        <w:fldChar w:fldCharType="begin"/>
      </w:r>
      <w:r w:rsidRPr="00482F75">
        <w:rPr>
          <w:rFonts w:cs="Arial"/>
        </w:rPr>
        <w:instrText xml:space="preserve"> AUTONUM  </w:instrText>
      </w:r>
      <w:r w:rsidRPr="00482F75">
        <w:rPr>
          <w:rFonts w:cs="Arial"/>
        </w:rPr>
        <w:fldChar w:fldCharType="end"/>
      </w:r>
      <w:r w:rsidRPr="00482F75">
        <w:rPr>
          <w:rFonts w:cs="Arial"/>
        </w:rPr>
        <w:tab/>
        <w:t>The</w:t>
      </w:r>
      <w:r>
        <w:rPr>
          <w:rFonts w:cs="Arial"/>
        </w:rPr>
        <w:t xml:space="preserve"> </w:t>
      </w:r>
      <w:r w:rsidRPr="00482F75">
        <w:rPr>
          <w:rFonts w:cs="Arial"/>
        </w:rPr>
        <w:t>CAJ-AG</w:t>
      </w:r>
      <w:r>
        <w:rPr>
          <w:rFonts w:cs="Arial"/>
        </w:rPr>
        <w:t xml:space="preserve">, at its </w:t>
      </w:r>
      <w:r w:rsidRPr="00340861">
        <w:rPr>
          <w:rFonts w:cs="Arial"/>
        </w:rPr>
        <w:t>eighth session</w:t>
      </w:r>
      <w:r w:rsidRPr="00C75C75">
        <w:rPr>
          <w:rFonts w:cs="Arial"/>
        </w:rPr>
        <w:t xml:space="preserve">, held in Geneva </w:t>
      </w:r>
      <w:r w:rsidRPr="00C75C75">
        <w:t>on October 21 and 25</w:t>
      </w:r>
      <w:r>
        <w:rPr>
          <w:rFonts w:cs="Arial"/>
        </w:rPr>
        <w:t>,</w:t>
      </w:r>
      <w:r w:rsidRPr="00482F75">
        <w:rPr>
          <w:rFonts w:cs="Arial"/>
        </w:rPr>
        <w:t xml:space="preserve"> agreed that the following matters in document CAJ-AG/13/8/7</w:t>
      </w:r>
      <w:r>
        <w:rPr>
          <w:rFonts w:cs="Arial"/>
        </w:rPr>
        <w:t xml:space="preserve"> “</w:t>
      </w:r>
      <w:r w:rsidRPr="00340861">
        <w:rPr>
          <w:rFonts w:cs="Arial"/>
        </w:rPr>
        <w:t>Matters concerning Variety Descriptions</w:t>
      </w:r>
      <w:r>
        <w:rPr>
          <w:rFonts w:cs="Arial"/>
        </w:rPr>
        <w:t>”</w:t>
      </w:r>
      <w:r w:rsidRPr="00482F75">
        <w:rPr>
          <w:rFonts w:cs="Arial"/>
        </w:rPr>
        <w:t>, paragraph 4, should be considered by the CAJ-AG in the first instance</w:t>
      </w:r>
      <w:r w:rsidR="00A921AE">
        <w:rPr>
          <w:rFonts w:cs="Arial"/>
        </w:rPr>
        <w:t xml:space="preserve"> </w:t>
      </w:r>
      <w:r w:rsidR="00A921AE" w:rsidRPr="00C75C75">
        <w:t>(see document CAJ-</w:t>
      </w:r>
      <w:r w:rsidR="00A921AE">
        <w:t>AG/13/8/10 “Report”, paragraph 72</w:t>
      </w:r>
      <w:r w:rsidR="00A921AE" w:rsidRPr="00C75C75">
        <w:t>)</w:t>
      </w:r>
      <w:r w:rsidRPr="00482F75">
        <w:rPr>
          <w:rFonts w:cs="Arial"/>
        </w:rPr>
        <w:t>:</w:t>
      </w:r>
    </w:p>
    <w:p w:rsidR="00CD6BE4" w:rsidRPr="00482F75" w:rsidRDefault="00CD6BE4" w:rsidP="00CD6BE4">
      <w:pPr>
        <w:rPr>
          <w:rFonts w:cs="Arial"/>
        </w:rPr>
      </w:pPr>
    </w:p>
    <w:p w:rsidR="00CD6BE4" w:rsidRPr="00230328" w:rsidRDefault="00CD6BE4" w:rsidP="00CD6BE4">
      <w:pPr>
        <w:ind w:left="567" w:right="567"/>
        <w:rPr>
          <w:sz w:val="18"/>
          <w:szCs w:val="18"/>
        </w:rPr>
      </w:pPr>
      <w:r>
        <w:rPr>
          <w:sz w:val="18"/>
          <w:szCs w:val="18"/>
        </w:rPr>
        <w:t>“</w:t>
      </w:r>
      <w:r w:rsidRPr="00230328">
        <w:rPr>
          <w:sz w:val="18"/>
          <w:szCs w:val="18"/>
        </w:rPr>
        <w:t>(a)</w:t>
      </w:r>
      <w:r w:rsidRPr="00230328">
        <w:rPr>
          <w:sz w:val="18"/>
          <w:szCs w:val="18"/>
        </w:rPr>
        <w:tab/>
        <w:t>the purpose(s) of the variety description developed at the time of grant of the right (original variety description);</w:t>
      </w:r>
    </w:p>
    <w:p w:rsidR="00CD6BE4" w:rsidRPr="00230328" w:rsidRDefault="00CD6BE4" w:rsidP="00CD6BE4">
      <w:pPr>
        <w:ind w:left="567" w:right="567"/>
        <w:rPr>
          <w:sz w:val="18"/>
          <w:szCs w:val="18"/>
        </w:rPr>
      </w:pPr>
    </w:p>
    <w:p w:rsidR="00CD6BE4" w:rsidRPr="00230328" w:rsidRDefault="00CD6BE4" w:rsidP="00CD6BE4">
      <w:pPr>
        <w:ind w:left="567" w:right="567"/>
        <w:rPr>
          <w:sz w:val="18"/>
          <w:szCs w:val="18"/>
        </w:rPr>
      </w:pPr>
      <w:r>
        <w:rPr>
          <w:sz w:val="18"/>
          <w:szCs w:val="18"/>
        </w:rPr>
        <w:t>“</w:t>
      </w:r>
      <w:r w:rsidRPr="00230328">
        <w:rPr>
          <w:sz w:val="18"/>
          <w:szCs w:val="18"/>
        </w:rPr>
        <w:t>(b)</w:t>
      </w:r>
      <w:r w:rsidRPr="00230328">
        <w:rPr>
          <w:sz w:val="18"/>
          <w:szCs w:val="18"/>
        </w:rPr>
        <w:tab/>
        <w:t>the status of the original variety description in relation to the verification of the conformity of plant material to a protected variety for the purposes of:</w:t>
      </w:r>
    </w:p>
    <w:p w:rsidR="00CD6BE4" w:rsidRPr="00230328" w:rsidRDefault="00CD6BE4" w:rsidP="00CD6BE4">
      <w:pPr>
        <w:ind w:left="567" w:right="567"/>
        <w:rPr>
          <w:sz w:val="18"/>
          <w:szCs w:val="18"/>
        </w:rPr>
      </w:pPr>
    </w:p>
    <w:p w:rsidR="00CD6BE4" w:rsidRPr="00230328" w:rsidRDefault="00CD6BE4" w:rsidP="00CD6BE4">
      <w:pPr>
        <w:ind w:left="567" w:right="567" w:firstLine="567"/>
        <w:rPr>
          <w:sz w:val="18"/>
          <w:szCs w:val="18"/>
        </w:rPr>
      </w:pPr>
      <w:r>
        <w:rPr>
          <w:sz w:val="18"/>
          <w:szCs w:val="18"/>
        </w:rPr>
        <w:t>“</w:t>
      </w:r>
      <w:r w:rsidRPr="00230328">
        <w:rPr>
          <w:sz w:val="18"/>
          <w:szCs w:val="18"/>
        </w:rPr>
        <w:t>[…]</w:t>
      </w:r>
    </w:p>
    <w:p w:rsidR="00CD6BE4" w:rsidRPr="00230328" w:rsidRDefault="00CD6BE4" w:rsidP="00CD6BE4">
      <w:pPr>
        <w:ind w:left="567" w:right="567" w:firstLine="567"/>
        <w:rPr>
          <w:sz w:val="18"/>
          <w:szCs w:val="18"/>
        </w:rPr>
      </w:pPr>
      <w:r>
        <w:rPr>
          <w:sz w:val="18"/>
          <w:szCs w:val="18"/>
        </w:rPr>
        <w:t>“</w:t>
      </w:r>
      <w:r w:rsidRPr="00230328">
        <w:rPr>
          <w:sz w:val="18"/>
          <w:szCs w:val="18"/>
        </w:rPr>
        <w:t>(iii)</w:t>
      </w:r>
      <w:r w:rsidRPr="00230328">
        <w:rPr>
          <w:sz w:val="18"/>
          <w:szCs w:val="18"/>
        </w:rPr>
        <w:tab/>
        <w:t>the enforcement of the right.</w:t>
      </w:r>
      <w:r>
        <w:rPr>
          <w:sz w:val="18"/>
          <w:szCs w:val="18"/>
        </w:rPr>
        <w:t>”</w:t>
      </w:r>
    </w:p>
    <w:p w:rsidR="00CD6BE4" w:rsidRPr="00230328" w:rsidRDefault="00CD6BE4" w:rsidP="00CD6BE4"/>
    <w:p w:rsidR="00CD6BE4" w:rsidRPr="00482F75" w:rsidRDefault="00CD6BE4" w:rsidP="00CD6BE4">
      <w:pPr>
        <w:rPr>
          <w:rFonts w:cs="Arial"/>
        </w:rPr>
      </w:pPr>
      <w:r w:rsidRPr="00482F75">
        <w:rPr>
          <w:rFonts w:cs="Arial"/>
        </w:rPr>
        <w:lastRenderedPageBreak/>
        <w:fldChar w:fldCharType="begin"/>
      </w:r>
      <w:r w:rsidRPr="00482F75">
        <w:rPr>
          <w:rFonts w:cs="Arial"/>
        </w:rPr>
        <w:instrText xml:space="preserve"> AUTONUM  </w:instrText>
      </w:r>
      <w:r w:rsidRPr="00482F75">
        <w:rPr>
          <w:rFonts w:cs="Arial"/>
        </w:rPr>
        <w:fldChar w:fldCharType="end"/>
      </w:r>
      <w:r w:rsidRPr="00482F75">
        <w:rPr>
          <w:rFonts w:cs="Arial"/>
        </w:rPr>
        <w:tab/>
        <w:t>The CAJ-AG</w:t>
      </w:r>
      <w:r>
        <w:rPr>
          <w:rFonts w:cs="Arial"/>
        </w:rPr>
        <w:t xml:space="preserve">, at its </w:t>
      </w:r>
      <w:r w:rsidRPr="00340861">
        <w:rPr>
          <w:rFonts w:cs="Arial"/>
        </w:rPr>
        <w:t>eighth session</w:t>
      </w:r>
      <w:r>
        <w:rPr>
          <w:rFonts w:cs="Arial"/>
        </w:rPr>
        <w:t>,</w:t>
      </w:r>
      <w:r w:rsidRPr="00482F75">
        <w:rPr>
          <w:rFonts w:cs="Arial"/>
        </w:rPr>
        <w:t xml:space="preserve"> agreed to the development of guidance on the following, which it proposed that the CAJ should invite the Technical Committee (TC) to consider in the first instance</w:t>
      </w:r>
      <w:r w:rsidR="00AF5C39">
        <w:rPr>
          <w:rFonts w:cs="Arial"/>
        </w:rPr>
        <w:t xml:space="preserve"> </w:t>
      </w:r>
      <w:r w:rsidR="00AF5C39" w:rsidRPr="00C75C75">
        <w:t>(see document CAJ-</w:t>
      </w:r>
      <w:r w:rsidR="00AF5C39">
        <w:t>AG/13/8/10 “Report”, paragraph 73</w:t>
      </w:r>
      <w:r w:rsidR="00AF5C39" w:rsidRPr="00C75C75">
        <w:t>)</w:t>
      </w:r>
      <w:r w:rsidRPr="00482F75">
        <w:rPr>
          <w:rFonts w:cs="Arial"/>
        </w:rPr>
        <w:t>:</w:t>
      </w:r>
    </w:p>
    <w:p w:rsidR="00CD6BE4" w:rsidRPr="00482F75" w:rsidRDefault="00CD6BE4" w:rsidP="00CD6BE4">
      <w:pPr>
        <w:rPr>
          <w:rFonts w:cs="Arial"/>
        </w:rPr>
      </w:pPr>
    </w:p>
    <w:p w:rsidR="00CD6BE4" w:rsidRPr="00482F75" w:rsidRDefault="00CD6BE4" w:rsidP="00CD6BE4">
      <w:pPr>
        <w:rPr>
          <w:rFonts w:cs="Arial"/>
        </w:rPr>
      </w:pPr>
      <w:r w:rsidRPr="00482F75">
        <w:rPr>
          <w:rFonts w:cs="Arial"/>
        </w:rPr>
        <w:tab/>
        <w:t>(a)</w:t>
      </w:r>
      <w:r w:rsidRPr="00482F75">
        <w:rPr>
          <w:rFonts w:cs="Arial"/>
        </w:rPr>
        <w:tab/>
        <w:t>use of information, documents or material provided by the breeder for verifying the maintenance of the variety, as set out in paragraph 15 of document CAJ-AG/13/8/4</w:t>
      </w:r>
      <w:r>
        <w:rPr>
          <w:rFonts w:cs="Arial"/>
        </w:rPr>
        <w:t xml:space="preserve"> “</w:t>
      </w:r>
      <w:r w:rsidRPr="006A4A4E">
        <w:rPr>
          <w:rFonts w:cs="Arial"/>
        </w:rPr>
        <w:t>Matters concerning cancellation of the breeder's right</w:t>
      </w:r>
      <w:r>
        <w:rPr>
          <w:rFonts w:cs="Arial"/>
        </w:rPr>
        <w:t>”</w:t>
      </w:r>
      <w:r w:rsidRPr="00482F75">
        <w:rPr>
          <w:rFonts w:cs="Arial"/>
        </w:rPr>
        <w:t>, with an explanation that the information, documents or material could be maintained in a different country;  and</w:t>
      </w:r>
    </w:p>
    <w:p w:rsidR="00CD6BE4" w:rsidRPr="00482F75" w:rsidRDefault="00CD6BE4" w:rsidP="00CD6BE4">
      <w:pPr>
        <w:tabs>
          <w:tab w:val="left" w:pos="7500"/>
        </w:tabs>
        <w:rPr>
          <w:rFonts w:cs="Arial"/>
        </w:rPr>
      </w:pPr>
    </w:p>
    <w:p w:rsidR="00CD6BE4" w:rsidRPr="00482F75" w:rsidRDefault="00CD6BE4" w:rsidP="00CD6BE4">
      <w:pPr>
        <w:rPr>
          <w:rFonts w:cs="Arial"/>
        </w:rPr>
      </w:pPr>
      <w:r w:rsidRPr="00482F75">
        <w:rPr>
          <w:rFonts w:cs="Arial"/>
        </w:rPr>
        <w:tab/>
        <w:t>(b)</w:t>
      </w:r>
      <w:r w:rsidRPr="00482F75">
        <w:rPr>
          <w:rFonts w:cs="Arial"/>
        </w:rPr>
        <w:tab/>
        <w:t>use of Test Guidelines for verifying the maintenance of the variety that were different from the Test Guidelines used for the examination of Distinctness, Uniformity and Stability (“DUS”).</w:t>
      </w:r>
    </w:p>
    <w:p w:rsidR="00CD6BE4" w:rsidRPr="00482F75" w:rsidRDefault="00CD6BE4" w:rsidP="00CD6BE4"/>
    <w:p w:rsidR="00CD6BE4" w:rsidRPr="00482F75" w:rsidRDefault="00CD6BE4" w:rsidP="00CD6BE4">
      <w:pPr>
        <w:rPr>
          <w:rFonts w:cs="Arial"/>
        </w:rPr>
      </w:pPr>
      <w:r w:rsidRPr="00482F75">
        <w:rPr>
          <w:rFonts w:cs="Arial"/>
        </w:rPr>
        <w:fldChar w:fldCharType="begin"/>
      </w:r>
      <w:r w:rsidRPr="00482F75">
        <w:rPr>
          <w:rFonts w:cs="Arial"/>
        </w:rPr>
        <w:instrText xml:space="preserve"> AUTONUM  </w:instrText>
      </w:r>
      <w:r w:rsidRPr="00482F75">
        <w:rPr>
          <w:rFonts w:cs="Arial"/>
        </w:rPr>
        <w:fldChar w:fldCharType="end"/>
      </w:r>
      <w:r w:rsidRPr="00482F75">
        <w:rPr>
          <w:rFonts w:cs="Arial"/>
        </w:rPr>
        <w:tab/>
        <w:t>The CAJ-AG</w:t>
      </w:r>
      <w:r>
        <w:rPr>
          <w:rFonts w:cs="Arial"/>
        </w:rPr>
        <w:t xml:space="preserve">, at its </w:t>
      </w:r>
      <w:r w:rsidRPr="00340861">
        <w:rPr>
          <w:rFonts w:cs="Arial"/>
        </w:rPr>
        <w:t>eighth session</w:t>
      </w:r>
      <w:r>
        <w:rPr>
          <w:rFonts w:cs="Arial"/>
        </w:rPr>
        <w:t>,</w:t>
      </w:r>
      <w:r w:rsidRPr="00482F75">
        <w:rPr>
          <w:rFonts w:cs="Arial"/>
        </w:rPr>
        <w:t xml:space="preserve"> agreed to propose to the CAJ that the following matters in document CAJ-AG/13/8/7, paragraph 4, should be considered by </w:t>
      </w:r>
      <w:r>
        <w:rPr>
          <w:rFonts w:cs="Arial"/>
        </w:rPr>
        <w:t>the TC</w:t>
      </w:r>
      <w:r w:rsidRPr="00482F75">
        <w:rPr>
          <w:rFonts w:cs="Arial"/>
        </w:rPr>
        <w:t xml:space="preserve"> in the first instance</w:t>
      </w:r>
      <w:r w:rsidR="00AF5C39">
        <w:rPr>
          <w:rFonts w:cs="Arial"/>
        </w:rPr>
        <w:t xml:space="preserve"> </w:t>
      </w:r>
      <w:r w:rsidR="00AF5C39" w:rsidRPr="00C75C75">
        <w:t>(see document CAJ-</w:t>
      </w:r>
      <w:r w:rsidR="00AF5C39">
        <w:t>AG/13/8/10 “Report”, paragraph 74</w:t>
      </w:r>
      <w:r w:rsidR="00AF5C39" w:rsidRPr="00C75C75">
        <w:t>)</w:t>
      </w:r>
      <w:r w:rsidRPr="00482F75">
        <w:rPr>
          <w:rFonts w:cs="Arial"/>
        </w:rPr>
        <w:t>:</w:t>
      </w:r>
    </w:p>
    <w:p w:rsidR="00CD6BE4" w:rsidRPr="00482F75" w:rsidRDefault="00CD6BE4" w:rsidP="00CD6BE4">
      <w:pPr>
        <w:rPr>
          <w:rFonts w:cs="Arial"/>
        </w:rPr>
      </w:pPr>
    </w:p>
    <w:p w:rsidR="00CD6BE4" w:rsidRPr="00230328" w:rsidRDefault="00CD6BE4" w:rsidP="00CD6BE4">
      <w:pPr>
        <w:ind w:left="567" w:right="567"/>
        <w:rPr>
          <w:sz w:val="18"/>
          <w:szCs w:val="18"/>
        </w:rPr>
      </w:pPr>
      <w:r>
        <w:rPr>
          <w:sz w:val="18"/>
          <w:szCs w:val="18"/>
        </w:rPr>
        <w:t>“</w:t>
      </w:r>
      <w:r w:rsidRPr="00230328">
        <w:rPr>
          <w:sz w:val="18"/>
          <w:szCs w:val="18"/>
        </w:rPr>
        <w:t>[…]</w:t>
      </w:r>
    </w:p>
    <w:p w:rsidR="00CD6BE4" w:rsidRPr="00230328" w:rsidRDefault="00CD6BE4" w:rsidP="00CD6BE4">
      <w:pPr>
        <w:ind w:left="567" w:right="567"/>
        <w:rPr>
          <w:sz w:val="18"/>
          <w:szCs w:val="18"/>
        </w:rPr>
      </w:pPr>
    </w:p>
    <w:p w:rsidR="00CD6BE4" w:rsidRPr="00230328" w:rsidRDefault="00CD6BE4" w:rsidP="00CD6BE4">
      <w:pPr>
        <w:ind w:left="567" w:right="567"/>
        <w:rPr>
          <w:sz w:val="18"/>
          <w:szCs w:val="18"/>
        </w:rPr>
      </w:pPr>
      <w:r>
        <w:rPr>
          <w:sz w:val="18"/>
          <w:szCs w:val="18"/>
        </w:rPr>
        <w:t>“</w:t>
      </w:r>
      <w:r w:rsidRPr="00230328">
        <w:rPr>
          <w:sz w:val="18"/>
          <w:szCs w:val="18"/>
        </w:rPr>
        <w:t>(b)</w:t>
      </w:r>
      <w:r w:rsidRPr="00230328">
        <w:rPr>
          <w:sz w:val="18"/>
          <w:szCs w:val="18"/>
        </w:rPr>
        <w:tab/>
        <w:t>the status of the original variety description in relation to the verification of the conformity of plant material to a protected variety for the purposes of:</w:t>
      </w:r>
    </w:p>
    <w:p w:rsidR="00CD6BE4" w:rsidRPr="00230328" w:rsidRDefault="00CD6BE4" w:rsidP="00CD6BE4">
      <w:pPr>
        <w:ind w:left="567" w:right="567"/>
        <w:rPr>
          <w:sz w:val="18"/>
          <w:szCs w:val="18"/>
        </w:rPr>
      </w:pPr>
    </w:p>
    <w:p w:rsidR="00CD6BE4" w:rsidRPr="00230328" w:rsidRDefault="00CD6BE4" w:rsidP="00CD6BE4">
      <w:pPr>
        <w:ind w:left="1134" w:right="567"/>
        <w:rPr>
          <w:sz w:val="18"/>
          <w:szCs w:val="18"/>
        </w:rPr>
      </w:pPr>
      <w:r>
        <w:rPr>
          <w:sz w:val="18"/>
          <w:szCs w:val="18"/>
        </w:rPr>
        <w:t>“</w:t>
      </w:r>
      <w:r w:rsidRPr="00230328">
        <w:rPr>
          <w:sz w:val="18"/>
          <w:szCs w:val="18"/>
        </w:rPr>
        <w:t>(i)</w:t>
      </w:r>
      <w:r w:rsidRPr="00230328">
        <w:rPr>
          <w:sz w:val="18"/>
          <w:szCs w:val="18"/>
        </w:rPr>
        <w:tab/>
        <w:t>verifying the maintenance of the variety (Article 22 of the 1</w:t>
      </w:r>
      <w:r>
        <w:rPr>
          <w:sz w:val="18"/>
          <w:szCs w:val="18"/>
        </w:rPr>
        <w:t>991 Act, Article 10 of the 1978 </w:t>
      </w:r>
      <w:r w:rsidRPr="00230328">
        <w:rPr>
          <w:sz w:val="18"/>
          <w:szCs w:val="18"/>
        </w:rPr>
        <w:t>Act);</w:t>
      </w:r>
    </w:p>
    <w:p w:rsidR="00CD6BE4" w:rsidRPr="00230328" w:rsidRDefault="00CD6BE4" w:rsidP="00CD6BE4">
      <w:pPr>
        <w:ind w:left="1134" w:right="567"/>
        <w:rPr>
          <w:sz w:val="18"/>
          <w:szCs w:val="18"/>
        </w:rPr>
      </w:pPr>
    </w:p>
    <w:p w:rsidR="00CD6BE4" w:rsidRPr="00230328" w:rsidRDefault="00CD6BE4" w:rsidP="00CD6BE4">
      <w:pPr>
        <w:ind w:left="1134" w:right="567"/>
        <w:rPr>
          <w:sz w:val="18"/>
          <w:szCs w:val="18"/>
        </w:rPr>
      </w:pPr>
      <w:r>
        <w:rPr>
          <w:sz w:val="18"/>
          <w:szCs w:val="18"/>
        </w:rPr>
        <w:t>“</w:t>
      </w:r>
      <w:r w:rsidRPr="00230328">
        <w:rPr>
          <w:sz w:val="18"/>
          <w:szCs w:val="18"/>
        </w:rPr>
        <w:t>(ii)</w:t>
      </w:r>
      <w:r w:rsidRPr="00230328">
        <w:rPr>
          <w:sz w:val="18"/>
          <w:szCs w:val="18"/>
        </w:rPr>
        <w:tab/>
        <w:t>the examination of distinctness, uniformity and stability (“DUS”) of candidate varieties;  and</w:t>
      </w:r>
    </w:p>
    <w:p w:rsidR="00CD6BE4" w:rsidRPr="00230328" w:rsidRDefault="00CD6BE4" w:rsidP="00CD6BE4">
      <w:pPr>
        <w:ind w:left="567" w:right="567"/>
        <w:rPr>
          <w:sz w:val="18"/>
          <w:szCs w:val="18"/>
        </w:rPr>
      </w:pPr>
    </w:p>
    <w:p w:rsidR="00CD6BE4" w:rsidRPr="00230328" w:rsidRDefault="00CD6BE4" w:rsidP="00CD6BE4">
      <w:pPr>
        <w:spacing w:after="240"/>
        <w:ind w:left="567" w:right="567" w:firstLine="567"/>
        <w:rPr>
          <w:sz w:val="18"/>
          <w:szCs w:val="18"/>
        </w:rPr>
      </w:pPr>
      <w:r>
        <w:rPr>
          <w:sz w:val="18"/>
          <w:szCs w:val="18"/>
        </w:rPr>
        <w:t>“</w:t>
      </w:r>
      <w:r w:rsidRPr="00230328">
        <w:rPr>
          <w:sz w:val="18"/>
          <w:szCs w:val="18"/>
        </w:rPr>
        <w:t>[…]</w:t>
      </w:r>
    </w:p>
    <w:p w:rsidR="00CD6BE4" w:rsidRPr="00230328" w:rsidRDefault="00CD6BE4" w:rsidP="00CD6BE4">
      <w:pPr>
        <w:ind w:left="567" w:right="567"/>
        <w:rPr>
          <w:sz w:val="18"/>
          <w:szCs w:val="18"/>
        </w:rPr>
      </w:pPr>
      <w:r>
        <w:rPr>
          <w:sz w:val="18"/>
          <w:szCs w:val="18"/>
        </w:rPr>
        <w:t>“</w:t>
      </w:r>
      <w:r w:rsidRPr="00230328">
        <w:rPr>
          <w:sz w:val="18"/>
          <w:szCs w:val="18"/>
        </w:rPr>
        <w:t>(c)</w:t>
      </w:r>
      <w:r w:rsidRPr="00230328">
        <w:rPr>
          <w:sz w:val="18"/>
          <w:szCs w:val="18"/>
        </w:rPr>
        <w:tab/>
        <w:t>the status of a modified variety description in relation to (a) and (b) above produced, for example, as a result of:</w:t>
      </w:r>
    </w:p>
    <w:p w:rsidR="00CD6BE4" w:rsidRPr="00230328" w:rsidRDefault="00CD6BE4" w:rsidP="00CD6BE4">
      <w:pPr>
        <w:ind w:left="567" w:right="567"/>
        <w:rPr>
          <w:sz w:val="18"/>
          <w:szCs w:val="18"/>
        </w:rPr>
      </w:pPr>
    </w:p>
    <w:p w:rsidR="00CD6BE4" w:rsidRPr="00230328" w:rsidRDefault="00CD6BE4" w:rsidP="00CD6BE4">
      <w:pPr>
        <w:spacing w:after="60"/>
        <w:ind w:left="1701" w:right="567" w:hanging="567"/>
        <w:rPr>
          <w:sz w:val="18"/>
          <w:szCs w:val="18"/>
        </w:rPr>
      </w:pPr>
      <w:r>
        <w:rPr>
          <w:sz w:val="18"/>
          <w:szCs w:val="18"/>
        </w:rPr>
        <w:t>“</w:t>
      </w:r>
      <w:r w:rsidRPr="00230328">
        <w:rPr>
          <w:sz w:val="18"/>
          <w:szCs w:val="18"/>
        </w:rPr>
        <w:t>(i)</w:t>
      </w:r>
      <w:r w:rsidRPr="00230328">
        <w:rPr>
          <w:sz w:val="18"/>
          <w:szCs w:val="18"/>
        </w:rPr>
        <w:tab/>
        <w:t>a recalibration of the scale in the Test Guidelines (particularly for non</w:t>
      </w:r>
      <w:r w:rsidRPr="00230328">
        <w:rPr>
          <w:sz w:val="18"/>
          <w:szCs w:val="18"/>
        </w:rPr>
        <w:noBreakHyphen/>
        <w:t>asterisked characteristics</w:t>
      </w:r>
      <w:r w:rsidRPr="00230328">
        <w:rPr>
          <w:rStyle w:val="FootnoteReference"/>
          <w:sz w:val="18"/>
          <w:szCs w:val="18"/>
        </w:rPr>
        <w:footnoteReference w:id="2"/>
      </w:r>
      <w:r w:rsidRPr="00230328">
        <w:rPr>
          <w:sz w:val="18"/>
          <w:szCs w:val="18"/>
        </w:rPr>
        <w:t>);</w:t>
      </w:r>
    </w:p>
    <w:p w:rsidR="00CD6BE4" w:rsidRPr="00230328" w:rsidRDefault="00CD6BE4" w:rsidP="00CD6BE4">
      <w:pPr>
        <w:spacing w:after="60"/>
        <w:ind w:left="1701" w:right="567" w:hanging="567"/>
        <w:rPr>
          <w:sz w:val="18"/>
          <w:szCs w:val="18"/>
        </w:rPr>
      </w:pPr>
      <w:r>
        <w:rPr>
          <w:sz w:val="18"/>
          <w:szCs w:val="18"/>
        </w:rPr>
        <w:t>“</w:t>
      </w:r>
      <w:r w:rsidRPr="00230328">
        <w:rPr>
          <w:sz w:val="18"/>
          <w:szCs w:val="18"/>
        </w:rPr>
        <w:t>(ii)</w:t>
      </w:r>
      <w:r w:rsidRPr="00230328">
        <w:rPr>
          <w:sz w:val="18"/>
          <w:szCs w:val="18"/>
        </w:rPr>
        <w:tab/>
        <w:t>variation due to the environmental conditions of the years of testing for characteristics that are influenced by the environment;</w:t>
      </w:r>
    </w:p>
    <w:p w:rsidR="00CD6BE4" w:rsidRPr="00230328" w:rsidRDefault="00CD6BE4" w:rsidP="00CD6BE4">
      <w:pPr>
        <w:spacing w:after="60"/>
        <w:ind w:left="1701" w:right="567" w:hanging="567"/>
        <w:rPr>
          <w:sz w:val="18"/>
          <w:szCs w:val="18"/>
        </w:rPr>
      </w:pPr>
      <w:r>
        <w:rPr>
          <w:sz w:val="18"/>
          <w:szCs w:val="18"/>
        </w:rPr>
        <w:t>“</w:t>
      </w:r>
      <w:r w:rsidRPr="00230328">
        <w:rPr>
          <w:sz w:val="18"/>
          <w:szCs w:val="18"/>
        </w:rPr>
        <w:t>(iii)</w:t>
      </w:r>
      <w:r w:rsidRPr="00230328">
        <w:rPr>
          <w:sz w:val="18"/>
          <w:szCs w:val="18"/>
        </w:rPr>
        <w:tab/>
        <w:t>variation due to observation by different experts;  or</w:t>
      </w:r>
    </w:p>
    <w:p w:rsidR="00CD6BE4" w:rsidRPr="00230328" w:rsidRDefault="00CD6BE4" w:rsidP="00CD6BE4">
      <w:pPr>
        <w:ind w:left="1701" w:right="567" w:hanging="567"/>
        <w:rPr>
          <w:sz w:val="18"/>
          <w:szCs w:val="18"/>
        </w:rPr>
      </w:pPr>
      <w:r>
        <w:rPr>
          <w:sz w:val="18"/>
          <w:szCs w:val="18"/>
        </w:rPr>
        <w:t>“</w:t>
      </w:r>
      <w:r w:rsidRPr="00230328">
        <w:rPr>
          <w:sz w:val="18"/>
          <w:szCs w:val="18"/>
        </w:rPr>
        <w:t>(iv)</w:t>
      </w:r>
      <w:r w:rsidRPr="00230328">
        <w:rPr>
          <w:sz w:val="18"/>
          <w:szCs w:val="18"/>
        </w:rPr>
        <w:tab/>
        <w:t>the use of different versions of scales (e.g. different versions of the RHS Color Chart).</w:t>
      </w:r>
    </w:p>
    <w:p w:rsidR="00CD6BE4" w:rsidRPr="00230328" w:rsidRDefault="00CD6BE4" w:rsidP="00CD6BE4">
      <w:pPr>
        <w:ind w:left="567" w:right="567"/>
        <w:rPr>
          <w:sz w:val="18"/>
          <w:szCs w:val="18"/>
        </w:rPr>
      </w:pPr>
    </w:p>
    <w:p w:rsidR="00CD6BE4" w:rsidRPr="00230328" w:rsidRDefault="00CD6BE4" w:rsidP="00CD6BE4">
      <w:pPr>
        <w:ind w:left="567" w:right="567"/>
        <w:rPr>
          <w:sz w:val="18"/>
          <w:szCs w:val="18"/>
        </w:rPr>
      </w:pPr>
      <w:r>
        <w:rPr>
          <w:sz w:val="18"/>
          <w:szCs w:val="18"/>
        </w:rPr>
        <w:t>“</w:t>
      </w:r>
      <w:r w:rsidRPr="00230328">
        <w:rPr>
          <w:sz w:val="18"/>
          <w:szCs w:val="18"/>
        </w:rPr>
        <w:t>(d)</w:t>
      </w:r>
      <w:r w:rsidRPr="00230328">
        <w:rPr>
          <w:sz w:val="18"/>
          <w:szCs w:val="18"/>
        </w:rPr>
        <w:tab/>
        <w:t>situations where an error is subsequently discovered in the initial variety description.</w:t>
      </w:r>
      <w:r>
        <w:rPr>
          <w:sz w:val="18"/>
          <w:szCs w:val="18"/>
        </w:rPr>
        <w:t>”</w:t>
      </w:r>
    </w:p>
    <w:p w:rsidR="00CD6BE4" w:rsidRDefault="00CD6BE4" w:rsidP="00CD6BE4"/>
    <w:p w:rsidR="007C20F5" w:rsidRPr="00464ABE" w:rsidRDefault="00CD6BE4" w:rsidP="007C20F5">
      <w:pPr>
        <w:rPr>
          <w:rFonts w:cs="Arial"/>
        </w:rPr>
      </w:pPr>
      <w:r w:rsidRPr="00464ABE">
        <w:fldChar w:fldCharType="begin"/>
      </w:r>
      <w:r w:rsidRPr="00464ABE">
        <w:instrText xml:space="preserve"> AUTONUM  </w:instrText>
      </w:r>
      <w:r w:rsidRPr="00464ABE">
        <w:fldChar w:fldCharType="end"/>
      </w:r>
      <w:r w:rsidRPr="00464ABE">
        <w:tab/>
        <w:t>The CAJ is invited to cons</w:t>
      </w:r>
      <w:r w:rsidR="007C20F5" w:rsidRPr="00464ABE">
        <w:t xml:space="preserve">ider the proposal of the CAJ-AG, for the CAJ to </w:t>
      </w:r>
      <w:r w:rsidR="007C20F5" w:rsidRPr="00464ABE">
        <w:rPr>
          <w:rFonts w:cs="Arial"/>
        </w:rPr>
        <w:t>inv</w:t>
      </w:r>
      <w:r w:rsidR="00E70B4C" w:rsidRPr="00464ABE">
        <w:rPr>
          <w:rFonts w:cs="Arial"/>
        </w:rPr>
        <w:t>ite the TC</w:t>
      </w:r>
      <w:r w:rsidR="007C20F5" w:rsidRPr="00464ABE">
        <w:rPr>
          <w:rFonts w:cs="Arial"/>
        </w:rPr>
        <w:t xml:space="preserve"> to consider </w:t>
      </w:r>
      <w:r w:rsidR="007C20F5" w:rsidRPr="00464ABE">
        <w:t>the development of further guidance on certain matters concerning variety descriptions</w:t>
      </w:r>
      <w:r w:rsidR="007C20F5" w:rsidRPr="00464ABE">
        <w:rPr>
          <w:rFonts w:cs="Arial"/>
        </w:rPr>
        <w:t xml:space="preserve">, </w:t>
      </w:r>
      <w:r w:rsidR="00E70B4C" w:rsidRPr="00464ABE">
        <w:rPr>
          <w:rFonts w:cs="Arial"/>
        </w:rPr>
        <w:t>a</w:t>
      </w:r>
      <w:r w:rsidR="00A921AE" w:rsidRPr="00464ABE">
        <w:rPr>
          <w:rFonts w:cs="Arial"/>
        </w:rPr>
        <w:t>s</w:t>
      </w:r>
      <w:r w:rsidR="00E70B4C" w:rsidRPr="00464ABE">
        <w:rPr>
          <w:rFonts w:cs="Arial"/>
        </w:rPr>
        <w:t xml:space="preserve"> </w:t>
      </w:r>
      <w:r w:rsidR="00EC7E64" w:rsidRPr="00464ABE">
        <w:rPr>
          <w:rFonts w:cs="Arial"/>
        </w:rPr>
        <w:t>set out in paragraphs </w:t>
      </w:r>
      <w:r w:rsidR="008F4DCF" w:rsidRPr="00464ABE">
        <w:rPr>
          <w:rFonts w:cs="Arial"/>
        </w:rPr>
        <w:t>27 and 28</w:t>
      </w:r>
      <w:r w:rsidR="007C20F5" w:rsidRPr="00464ABE">
        <w:rPr>
          <w:rFonts w:cs="Arial"/>
        </w:rPr>
        <w:t xml:space="preserve"> of this document.</w:t>
      </w:r>
    </w:p>
    <w:p w:rsidR="00CD6BE4" w:rsidRPr="00464ABE" w:rsidRDefault="00CD6BE4" w:rsidP="00CD6BE4"/>
    <w:p w:rsidR="0007574E" w:rsidRPr="00464ABE" w:rsidRDefault="00CD6BE4" w:rsidP="00CD6BE4">
      <w:pPr>
        <w:pStyle w:val="DecisionParagraphs"/>
      </w:pPr>
      <w:r w:rsidRPr="00464ABE">
        <w:fldChar w:fldCharType="begin"/>
      </w:r>
      <w:r w:rsidRPr="00464ABE">
        <w:instrText xml:space="preserve"> AUTONUM  </w:instrText>
      </w:r>
      <w:r w:rsidRPr="00464ABE">
        <w:fldChar w:fldCharType="end"/>
      </w:r>
      <w:r w:rsidRPr="00464ABE">
        <w:tab/>
      </w:r>
      <w:r w:rsidR="007C20F5" w:rsidRPr="00464ABE">
        <w:t>T</w:t>
      </w:r>
      <w:r w:rsidRPr="00464ABE">
        <w:t>he CAJ</w:t>
      </w:r>
      <w:r w:rsidR="007C20F5" w:rsidRPr="00464ABE">
        <w:t xml:space="preserve"> is invited to</w:t>
      </w:r>
      <w:r w:rsidR="00BD2062" w:rsidRPr="00464ABE">
        <w:t>:</w:t>
      </w:r>
      <w:r w:rsidR="0007574E" w:rsidRPr="00464ABE">
        <w:t xml:space="preserve"> </w:t>
      </w:r>
    </w:p>
    <w:p w:rsidR="0007574E" w:rsidRPr="00464ABE" w:rsidRDefault="0007574E" w:rsidP="00CD6BE4">
      <w:pPr>
        <w:pStyle w:val="DecisionParagraphs"/>
      </w:pPr>
    </w:p>
    <w:p w:rsidR="0007574E" w:rsidRPr="00464ABE" w:rsidRDefault="0007574E" w:rsidP="0007574E">
      <w:pPr>
        <w:pStyle w:val="DecisionParagraphs"/>
        <w:tabs>
          <w:tab w:val="left" w:pos="5954"/>
        </w:tabs>
      </w:pPr>
      <w:r w:rsidRPr="00464ABE">
        <w:tab/>
        <w:t>(a)</w:t>
      </w:r>
      <w:r w:rsidRPr="00464ABE">
        <w:tab/>
        <w:t xml:space="preserve">note the matters </w:t>
      </w:r>
      <w:r w:rsidR="00BD2062" w:rsidRPr="00464ABE">
        <w:t xml:space="preserve">concerning variety descriptions </w:t>
      </w:r>
      <w:r w:rsidRPr="00464ABE">
        <w:t>to be considered by the CAJ-AG</w:t>
      </w:r>
      <w:r w:rsidR="00CD5037" w:rsidRPr="00464ABE">
        <w:t xml:space="preserve"> in the first instance, as set out in paragraph 26 of this document;  and </w:t>
      </w:r>
    </w:p>
    <w:p w:rsidR="0007574E" w:rsidRPr="00464ABE" w:rsidRDefault="0007574E" w:rsidP="0007574E">
      <w:pPr>
        <w:pStyle w:val="DecisionParagraphs"/>
        <w:tabs>
          <w:tab w:val="left" w:pos="5954"/>
        </w:tabs>
      </w:pPr>
    </w:p>
    <w:p w:rsidR="00CD6BE4" w:rsidRDefault="00CD5037" w:rsidP="0007574E">
      <w:pPr>
        <w:pStyle w:val="DecisionParagraphs"/>
        <w:tabs>
          <w:tab w:val="left" w:pos="5954"/>
        </w:tabs>
      </w:pPr>
      <w:r w:rsidRPr="00464ABE">
        <w:tab/>
        <w:t>(b)</w:t>
      </w:r>
      <w:r w:rsidRPr="00464ABE">
        <w:tab/>
      </w:r>
      <w:r w:rsidR="007C20F5" w:rsidRPr="00464ABE">
        <w:t>consider</w:t>
      </w:r>
      <w:r w:rsidR="00CD6BE4" w:rsidRPr="00464ABE">
        <w:t xml:space="preserve"> the proposal </w:t>
      </w:r>
      <w:r w:rsidRPr="00464ABE">
        <w:t xml:space="preserve">by </w:t>
      </w:r>
      <w:r w:rsidR="00CD6BE4" w:rsidRPr="00464ABE">
        <w:t xml:space="preserve">the CAJ-AG to invite the TC to </w:t>
      </w:r>
      <w:r w:rsidRPr="00464ABE">
        <w:t xml:space="preserve">consider the development of guidance on </w:t>
      </w:r>
      <w:r w:rsidR="007C20F5" w:rsidRPr="00464ABE">
        <w:t xml:space="preserve">certain matters concerning variety descriptions, </w:t>
      </w:r>
      <w:r w:rsidR="00E70B4C" w:rsidRPr="00464ABE">
        <w:t xml:space="preserve">as </w:t>
      </w:r>
      <w:r w:rsidR="007C20F5" w:rsidRPr="00464ABE">
        <w:t xml:space="preserve">set out in paragraphs </w:t>
      </w:r>
      <w:r w:rsidR="008F4DCF" w:rsidRPr="00464ABE">
        <w:t>27 and 28</w:t>
      </w:r>
      <w:r w:rsidR="007C20F5" w:rsidRPr="00464ABE">
        <w:t xml:space="preserve"> of this document.</w:t>
      </w:r>
    </w:p>
    <w:p w:rsidR="00CD6BE4" w:rsidRDefault="00CD6BE4" w:rsidP="00EC7E64"/>
    <w:p w:rsidR="0086064D" w:rsidRDefault="0086064D" w:rsidP="0086064D"/>
    <w:p w:rsidR="0086064D" w:rsidRPr="00482F75" w:rsidRDefault="002A167B" w:rsidP="0059033E">
      <w:pPr>
        <w:pStyle w:val="Heading1"/>
      </w:pPr>
      <w:bookmarkStart w:id="18" w:name="_Toc380767149"/>
      <w:r>
        <w:lastRenderedPageBreak/>
        <w:t>V.</w:t>
      </w:r>
      <w:r>
        <w:tab/>
      </w:r>
      <w:r w:rsidR="0086064D" w:rsidRPr="00482F75">
        <w:t xml:space="preserve">Matters </w:t>
      </w:r>
      <w:r>
        <w:t>concerning observers in the CAJ</w:t>
      </w:r>
      <w:r>
        <w:noBreakHyphen/>
      </w:r>
      <w:r w:rsidR="0086064D" w:rsidRPr="00482F75">
        <w:t>AG</w:t>
      </w:r>
      <w:bookmarkEnd w:id="18"/>
    </w:p>
    <w:p w:rsidR="0086064D" w:rsidRPr="00482F75" w:rsidRDefault="0086064D" w:rsidP="002A167B">
      <w:pPr>
        <w:keepNext/>
      </w:pPr>
    </w:p>
    <w:p w:rsidR="0086064D" w:rsidRPr="003B3C35" w:rsidRDefault="00873F36" w:rsidP="002A167B">
      <w:pPr>
        <w:pStyle w:val="Heading2"/>
        <w:rPr>
          <w:snapToGrid w:val="0"/>
        </w:rPr>
      </w:pPr>
      <w:bookmarkStart w:id="19" w:name="_Toc380767150"/>
      <w:r w:rsidRPr="003B3C35">
        <w:rPr>
          <w:snapToGrid w:val="0"/>
        </w:rPr>
        <w:t>Conclusions of the Consultative Committee concerning p</w:t>
      </w:r>
      <w:r w:rsidR="0086064D" w:rsidRPr="003B3C35">
        <w:rPr>
          <w:snapToGrid w:val="0"/>
        </w:rPr>
        <w:t>articipation of observers in</w:t>
      </w:r>
      <w:r w:rsidR="0053646D">
        <w:rPr>
          <w:snapToGrid w:val="0"/>
        </w:rPr>
        <w:t xml:space="preserve"> the</w:t>
      </w:r>
      <w:r w:rsidR="00B943F9">
        <w:rPr>
          <w:snapToGrid w:val="0"/>
        </w:rPr>
        <w:t> </w:t>
      </w:r>
      <w:r w:rsidR="0053646D">
        <w:rPr>
          <w:snapToGrid w:val="0"/>
        </w:rPr>
        <w:t>CAJ</w:t>
      </w:r>
      <w:r w:rsidR="0053646D">
        <w:rPr>
          <w:snapToGrid w:val="0"/>
        </w:rPr>
        <w:noBreakHyphen/>
      </w:r>
      <w:r w:rsidR="0086064D" w:rsidRPr="003B3C35">
        <w:rPr>
          <w:snapToGrid w:val="0"/>
        </w:rPr>
        <w:t>AG</w:t>
      </w:r>
      <w:bookmarkEnd w:id="19"/>
    </w:p>
    <w:p w:rsidR="005802A8" w:rsidRPr="009B1109" w:rsidRDefault="005802A8" w:rsidP="002A167B">
      <w:pPr>
        <w:keepNext/>
      </w:pPr>
    </w:p>
    <w:p w:rsidR="005802A8" w:rsidRDefault="005802A8" w:rsidP="005802A8">
      <w:r w:rsidRPr="00EB00A6">
        <w:fldChar w:fldCharType="begin"/>
      </w:r>
      <w:r w:rsidRPr="00EB00A6">
        <w:instrText xml:space="preserve"> AUTONUM  </w:instrText>
      </w:r>
      <w:r w:rsidRPr="00EB00A6">
        <w:fldChar w:fldCharType="end"/>
      </w:r>
      <w:r w:rsidRPr="00EB00A6">
        <w:tab/>
        <w:t xml:space="preserve">The </w:t>
      </w:r>
      <w:r>
        <w:t>CAJ</w:t>
      </w:r>
      <w:r w:rsidRPr="00EB00A6">
        <w:t xml:space="preserve">, at its sixty-seventh session, agreed to invite the Consultative Committee and the Council to provide guidance on the proposals concerning participation of observers in the </w:t>
      </w:r>
      <w:r w:rsidR="009D235F">
        <w:t>CAJ</w:t>
      </w:r>
      <w:r w:rsidR="009D235F">
        <w:noBreakHyphen/>
        <w:t>AG</w:t>
      </w:r>
      <w:r w:rsidRPr="00EB00A6">
        <w:t xml:space="preserve">, as set out in document CAJ/67/2 </w:t>
      </w:r>
      <w:r>
        <w:t>“</w:t>
      </w:r>
      <w:r w:rsidRPr="008A5512">
        <w:t>Development of information materials concerning the UPOV Convention</w:t>
      </w:r>
      <w:r w:rsidRPr="00EB00A6">
        <w:t xml:space="preserve"> </w:t>
      </w:r>
      <w:r>
        <w:t xml:space="preserve">“, </w:t>
      </w:r>
      <w:r w:rsidR="009D235F">
        <w:t>paragraphs 25 to 27</w:t>
      </w:r>
      <w:r w:rsidRPr="00EB00A6">
        <w:t xml:space="preserve"> (see document CAJ/67/14 “Report on the Conclusions”, paragraph 22).</w:t>
      </w:r>
      <w:r>
        <w:t xml:space="preserve"> P</w:t>
      </w:r>
      <w:r w:rsidRPr="00EB00A6">
        <w:t>aragraphs 25 to 27 of document CAJ/67/2</w:t>
      </w:r>
      <w:r>
        <w:t xml:space="preserve"> are reproduced</w:t>
      </w:r>
      <w:r w:rsidR="009D235F">
        <w:t xml:space="preserve"> below for ease of reference:</w:t>
      </w:r>
    </w:p>
    <w:p w:rsidR="005802A8" w:rsidRPr="005802A8" w:rsidRDefault="005802A8" w:rsidP="009D235F">
      <w:pPr>
        <w:ind w:right="567"/>
        <w:rPr>
          <w:sz w:val="18"/>
          <w:szCs w:val="18"/>
        </w:rPr>
      </w:pPr>
    </w:p>
    <w:p w:rsidR="005802A8" w:rsidRPr="005802A8" w:rsidRDefault="005802A8" w:rsidP="005802A8">
      <w:pPr>
        <w:ind w:left="567" w:right="567"/>
        <w:rPr>
          <w:sz w:val="18"/>
          <w:szCs w:val="18"/>
        </w:rPr>
      </w:pPr>
      <w:r>
        <w:rPr>
          <w:sz w:val="18"/>
          <w:szCs w:val="18"/>
        </w:rPr>
        <w:t>“</w:t>
      </w:r>
      <w:r w:rsidRPr="005802A8">
        <w:rPr>
          <w:sz w:val="18"/>
          <w:szCs w:val="18"/>
        </w:rPr>
        <w:t>25.</w:t>
      </w:r>
      <w:r w:rsidRPr="005802A8">
        <w:rPr>
          <w:sz w:val="18"/>
          <w:szCs w:val="18"/>
        </w:rPr>
        <w:tab/>
        <w:t>The CAJ, at its sixty-fifth session, held in Geneva on October 29, 2012, noted the suggestion of the Association for Plant Breeding for the Benefit of Society (A</w:t>
      </w:r>
      <w:smartTag w:uri="urn:schemas-microsoft-com:office:smarttags" w:element="PersonName">
        <w:r w:rsidRPr="005802A8">
          <w:rPr>
            <w:sz w:val="18"/>
            <w:szCs w:val="18"/>
          </w:rPr>
          <w:t>PBR</w:t>
        </w:r>
      </w:smartTag>
      <w:r w:rsidRPr="005802A8">
        <w:rPr>
          <w:sz w:val="18"/>
          <w:szCs w:val="18"/>
        </w:rPr>
        <w:t>EBES) to include a limited number of permanent places for observers representing various stakeholder groups such as farmers, breeders and certain other observer non-governmental organizations (NGOs)  (e.g. two per stakeholder group) in the CAJ</w:t>
      </w:r>
      <w:r w:rsidRPr="005802A8">
        <w:rPr>
          <w:sz w:val="18"/>
          <w:szCs w:val="18"/>
        </w:rPr>
        <w:noBreakHyphen/>
        <w:t>AG and to allow the stakeholder groups to coordinate on the persons to occupy those places at each session of the CAJ-AG, according to the matters under consideration.  It also noted the suggestion by A</w:t>
      </w:r>
      <w:smartTag w:uri="urn:schemas-microsoft-com:office:smarttags" w:element="PersonName">
        <w:r w:rsidRPr="005802A8">
          <w:rPr>
            <w:sz w:val="18"/>
            <w:szCs w:val="18"/>
          </w:rPr>
          <w:t>PBR</w:t>
        </w:r>
      </w:smartTag>
      <w:r w:rsidRPr="005802A8">
        <w:rPr>
          <w:sz w:val="18"/>
          <w:szCs w:val="18"/>
        </w:rPr>
        <w:t xml:space="preserve">EBES that those permanent places could be supplemented on an </w:t>
      </w:r>
      <w:r w:rsidRPr="005802A8">
        <w:rPr>
          <w:i/>
          <w:sz w:val="18"/>
          <w:szCs w:val="18"/>
        </w:rPr>
        <w:t xml:space="preserve">ad hoc </w:t>
      </w:r>
      <w:r w:rsidRPr="005802A8">
        <w:rPr>
          <w:sz w:val="18"/>
          <w:szCs w:val="18"/>
        </w:rPr>
        <w:t xml:space="preserve">basis, as considered appropriate by the CAJ-AG.  The CAJ agreed to invite the CAJ-AG to consider that approach at its seventh session, in October 2012 (see document CAJ/65/12 “Report on the Conclusions” paragraph 23).  </w:t>
      </w:r>
    </w:p>
    <w:p w:rsidR="005802A8" w:rsidRPr="005802A8" w:rsidRDefault="005802A8" w:rsidP="005802A8">
      <w:pPr>
        <w:ind w:left="567" w:right="567"/>
        <w:rPr>
          <w:sz w:val="18"/>
          <w:szCs w:val="18"/>
        </w:rPr>
      </w:pPr>
    </w:p>
    <w:p w:rsidR="005802A8" w:rsidRPr="005802A8" w:rsidRDefault="005802A8" w:rsidP="005802A8">
      <w:pPr>
        <w:ind w:left="567" w:right="567"/>
        <w:rPr>
          <w:rFonts w:cs="Arial"/>
          <w:sz w:val="18"/>
          <w:szCs w:val="18"/>
        </w:rPr>
      </w:pPr>
      <w:r>
        <w:rPr>
          <w:sz w:val="18"/>
          <w:szCs w:val="18"/>
        </w:rPr>
        <w:t>“</w:t>
      </w:r>
      <w:r w:rsidRPr="005802A8">
        <w:rPr>
          <w:sz w:val="18"/>
          <w:szCs w:val="18"/>
        </w:rPr>
        <w:t>26.</w:t>
      </w:r>
      <w:r w:rsidRPr="005802A8">
        <w:rPr>
          <w:sz w:val="18"/>
          <w:szCs w:val="18"/>
        </w:rPr>
        <w:tab/>
        <w:t xml:space="preserve">The CAJ-AG, at </w:t>
      </w:r>
      <w:r w:rsidRPr="005802A8">
        <w:rPr>
          <w:rFonts w:cs="Arial"/>
          <w:spacing w:val="-2"/>
          <w:sz w:val="18"/>
          <w:szCs w:val="18"/>
        </w:rPr>
        <w:t>its seventh session,</w:t>
      </w:r>
      <w:r w:rsidRPr="005802A8">
        <w:rPr>
          <w:sz w:val="18"/>
          <w:szCs w:val="18"/>
        </w:rPr>
        <w:t xml:space="preserve"> considered document CAJ-AG/12/7/5 and the views of A</w:t>
      </w:r>
      <w:smartTag w:uri="urn:schemas-microsoft-com:office:smarttags" w:element="PersonName">
        <w:r w:rsidRPr="005802A8">
          <w:rPr>
            <w:sz w:val="18"/>
            <w:szCs w:val="18"/>
          </w:rPr>
          <w:t>PBR</w:t>
        </w:r>
      </w:smartTag>
      <w:r w:rsidRPr="005802A8">
        <w:rPr>
          <w:sz w:val="18"/>
          <w:szCs w:val="18"/>
        </w:rPr>
        <w:t xml:space="preserve">EBES </w:t>
      </w:r>
      <w:r w:rsidRPr="005802A8">
        <w:rPr>
          <w:rFonts w:cs="Arial"/>
          <w:sz w:val="18"/>
          <w:szCs w:val="18"/>
        </w:rPr>
        <w:t>(see document CAJ</w:t>
      </w:r>
      <w:r w:rsidRPr="005802A8">
        <w:rPr>
          <w:rFonts w:cs="Arial"/>
          <w:sz w:val="18"/>
          <w:szCs w:val="18"/>
        </w:rPr>
        <w:noBreakHyphen/>
        <w:t>AG/12/7/6 “Report on the conclusions”, paragraph 30).</w:t>
      </w:r>
    </w:p>
    <w:p w:rsidR="005802A8" w:rsidRPr="005802A8" w:rsidRDefault="005802A8" w:rsidP="005802A8">
      <w:pPr>
        <w:ind w:left="567" w:right="567"/>
        <w:rPr>
          <w:rFonts w:cs="Arial"/>
          <w:sz w:val="18"/>
          <w:szCs w:val="18"/>
        </w:rPr>
      </w:pPr>
    </w:p>
    <w:p w:rsidR="005802A8" w:rsidRPr="005802A8" w:rsidRDefault="00F02B13" w:rsidP="005802A8">
      <w:pPr>
        <w:ind w:left="567" w:right="567"/>
        <w:rPr>
          <w:sz w:val="18"/>
          <w:szCs w:val="18"/>
        </w:rPr>
      </w:pPr>
      <w:r>
        <w:rPr>
          <w:sz w:val="18"/>
          <w:szCs w:val="18"/>
        </w:rPr>
        <w:t>“</w:t>
      </w:r>
      <w:r w:rsidR="005802A8" w:rsidRPr="005802A8">
        <w:rPr>
          <w:sz w:val="18"/>
          <w:szCs w:val="18"/>
        </w:rPr>
        <w:t>27.</w:t>
      </w:r>
      <w:r w:rsidR="005802A8" w:rsidRPr="005802A8">
        <w:rPr>
          <w:sz w:val="18"/>
          <w:szCs w:val="18"/>
        </w:rPr>
        <w:tab/>
        <w:t xml:space="preserve">With regard to the request of the CAJ, at its sixty-fifth session, for the CAJ-AG to consider the suggestion to include a limited number of permanent places for observers representing various stakeholder groups such as farmers, breeders and certain other observer non-governmental organizations (NGOs) in the CAJ-AG and to allow the stakeholder groups to coordinate on the persons to occupy those places at each session of the CAJ­AG, according to the matters under consideration, the CAJ-AG noted that document </w:t>
      </w:r>
      <w:smartTag w:uri="urn:schemas-microsoft-com:office:smarttags" w:element="PersonName">
        <w:r w:rsidR="005802A8" w:rsidRPr="005802A8">
          <w:rPr>
            <w:sz w:val="18"/>
            <w:szCs w:val="18"/>
          </w:rPr>
          <w:t>UPOV</w:t>
        </w:r>
      </w:smartTag>
      <w:r w:rsidR="005802A8" w:rsidRPr="005802A8">
        <w:rPr>
          <w:sz w:val="18"/>
          <w:szCs w:val="18"/>
        </w:rPr>
        <w:t>/INF/7 “Rules of Procedure of the Council”, Rules 36 and 20, states as follows:</w:t>
      </w:r>
    </w:p>
    <w:p w:rsidR="005802A8" w:rsidRPr="005802A8" w:rsidRDefault="005802A8" w:rsidP="005802A8">
      <w:pPr>
        <w:ind w:left="567" w:right="567"/>
        <w:rPr>
          <w:sz w:val="18"/>
          <w:szCs w:val="18"/>
        </w:rPr>
      </w:pPr>
    </w:p>
    <w:p w:rsidR="005802A8" w:rsidRPr="005802A8" w:rsidRDefault="005802A8" w:rsidP="005802A8">
      <w:pPr>
        <w:ind w:left="567" w:right="567" w:firstLine="567"/>
        <w:rPr>
          <w:sz w:val="18"/>
          <w:szCs w:val="18"/>
        </w:rPr>
      </w:pPr>
      <w:r>
        <w:rPr>
          <w:sz w:val="18"/>
          <w:szCs w:val="18"/>
        </w:rPr>
        <w:t>‘</w:t>
      </w:r>
      <w:r w:rsidRPr="005802A8">
        <w:rPr>
          <w:sz w:val="18"/>
          <w:szCs w:val="18"/>
        </w:rPr>
        <w:t>Rule 36: Establishment of Committees</w:t>
      </w:r>
    </w:p>
    <w:p w:rsidR="005802A8" w:rsidRPr="00464ABE" w:rsidRDefault="005802A8" w:rsidP="005802A8">
      <w:pPr>
        <w:ind w:left="567" w:right="567"/>
        <w:rPr>
          <w:sz w:val="14"/>
          <w:szCs w:val="18"/>
        </w:rPr>
      </w:pPr>
    </w:p>
    <w:p w:rsidR="005802A8" w:rsidRPr="005802A8" w:rsidRDefault="005802A8" w:rsidP="005802A8">
      <w:pPr>
        <w:ind w:left="1134" w:right="567"/>
        <w:rPr>
          <w:sz w:val="18"/>
          <w:szCs w:val="18"/>
        </w:rPr>
      </w:pPr>
      <w:r>
        <w:rPr>
          <w:sz w:val="18"/>
          <w:szCs w:val="18"/>
        </w:rPr>
        <w:t>‘</w:t>
      </w:r>
      <w:r w:rsidRPr="005802A8">
        <w:rPr>
          <w:sz w:val="18"/>
          <w:szCs w:val="18"/>
        </w:rPr>
        <w:t xml:space="preserve">(1) The Council may set up permanent or temporary committees to prepare its work or to examine technical, legal or any other questions of interest to </w:t>
      </w:r>
      <w:smartTag w:uri="urn:schemas-microsoft-com:office:smarttags" w:element="PersonName">
        <w:r w:rsidRPr="005802A8">
          <w:rPr>
            <w:sz w:val="18"/>
            <w:szCs w:val="18"/>
          </w:rPr>
          <w:t>UPOV</w:t>
        </w:r>
      </w:smartTag>
      <w:r w:rsidRPr="005802A8">
        <w:rPr>
          <w:sz w:val="18"/>
          <w:szCs w:val="18"/>
        </w:rPr>
        <w:t>.</w:t>
      </w:r>
    </w:p>
    <w:p w:rsidR="005802A8" w:rsidRPr="00464ABE" w:rsidRDefault="005802A8" w:rsidP="005802A8">
      <w:pPr>
        <w:ind w:left="567" w:right="567"/>
        <w:rPr>
          <w:sz w:val="14"/>
          <w:szCs w:val="18"/>
        </w:rPr>
      </w:pPr>
    </w:p>
    <w:p w:rsidR="005802A8" w:rsidRPr="005802A8" w:rsidRDefault="005802A8" w:rsidP="005802A8">
      <w:pPr>
        <w:ind w:left="1134" w:right="567"/>
        <w:rPr>
          <w:sz w:val="18"/>
          <w:szCs w:val="18"/>
        </w:rPr>
      </w:pPr>
      <w:r>
        <w:rPr>
          <w:sz w:val="18"/>
          <w:szCs w:val="18"/>
        </w:rPr>
        <w:t>‘</w:t>
      </w:r>
      <w:r w:rsidRPr="005802A8">
        <w:rPr>
          <w:sz w:val="18"/>
          <w:szCs w:val="18"/>
        </w:rPr>
        <w:t>(2) When setting up any committees, the Council shall establish the terms of reference of that committee and shall determine whether and to what extent observers will be invited to the meetings of the committee; the Council may, at any time, decide changes in the initials terms of reference and in the decision concerning observers.”</w:t>
      </w:r>
    </w:p>
    <w:p w:rsidR="005802A8" w:rsidRPr="00464ABE" w:rsidRDefault="005802A8" w:rsidP="005802A8">
      <w:pPr>
        <w:ind w:left="567" w:right="567"/>
        <w:rPr>
          <w:sz w:val="14"/>
          <w:szCs w:val="18"/>
        </w:rPr>
      </w:pPr>
    </w:p>
    <w:p w:rsidR="005802A8" w:rsidRPr="005802A8" w:rsidRDefault="005802A8" w:rsidP="005802A8">
      <w:pPr>
        <w:ind w:left="567" w:right="567" w:firstLine="567"/>
        <w:rPr>
          <w:sz w:val="18"/>
          <w:szCs w:val="18"/>
        </w:rPr>
      </w:pPr>
      <w:r>
        <w:rPr>
          <w:sz w:val="18"/>
          <w:szCs w:val="18"/>
        </w:rPr>
        <w:t>‘</w:t>
      </w:r>
      <w:r w:rsidRPr="005802A8">
        <w:rPr>
          <w:sz w:val="18"/>
          <w:szCs w:val="18"/>
        </w:rPr>
        <w:t>Rule 20: Observers and Experts</w:t>
      </w:r>
    </w:p>
    <w:p w:rsidR="005802A8" w:rsidRPr="00464ABE" w:rsidRDefault="005802A8" w:rsidP="005802A8">
      <w:pPr>
        <w:ind w:left="567" w:right="567"/>
        <w:rPr>
          <w:sz w:val="14"/>
          <w:szCs w:val="18"/>
        </w:rPr>
      </w:pPr>
    </w:p>
    <w:p w:rsidR="005802A8" w:rsidRPr="005802A8" w:rsidRDefault="005802A8" w:rsidP="005802A8">
      <w:pPr>
        <w:ind w:left="567" w:right="567" w:firstLine="567"/>
        <w:rPr>
          <w:sz w:val="18"/>
          <w:szCs w:val="18"/>
        </w:rPr>
      </w:pPr>
      <w:r>
        <w:rPr>
          <w:sz w:val="18"/>
          <w:szCs w:val="18"/>
        </w:rPr>
        <w:t>‘</w:t>
      </w:r>
      <w:r w:rsidRPr="005802A8">
        <w:rPr>
          <w:sz w:val="18"/>
          <w:szCs w:val="18"/>
        </w:rPr>
        <w:t>(1) Observers and experts may take part in debates at the invitation of the chairman.</w:t>
      </w:r>
    </w:p>
    <w:p w:rsidR="005802A8" w:rsidRPr="00464ABE" w:rsidRDefault="005802A8" w:rsidP="005802A8">
      <w:pPr>
        <w:ind w:left="567" w:right="567"/>
        <w:rPr>
          <w:sz w:val="14"/>
          <w:szCs w:val="18"/>
        </w:rPr>
      </w:pPr>
    </w:p>
    <w:p w:rsidR="005802A8" w:rsidRPr="005802A8" w:rsidRDefault="005802A8" w:rsidP="005802A8">
      <w:pPr>
        <w:ind w:left="567" w:right="567" w:firstLine="567"/>
        <w:rPr>
          <w:sz w:val="18"/>
          <w:szCs w:val="18"/>
        </w:rPr>
      </w:pPr>
      <w:r>
        <w:rPr>
          <w:sz w:val="18"/>
          <w:szCs w:val="18"/>
        </w:rPr>
        <w:t>‘</w:t>
      </w:r>
      <w:r w:rsidRPr="005802A8">
        <w:rPr>
          <w:sz w:val="18"/>
          <w:szCs w:val="18"/>
        </w:rPr>
        <w:t>(2) They may not submit proposals, amendments or motions, and have no right to vote.”</w:t>
      </w:r>
    </w:p>
    <w:p w:rsidR="005802A8" w:rsidRPr="00464ABE" w:rsidRDefault="005802A8" w:rsidP="005802A8">
      <w:pPr>
        <w:ind w:left="567" w:right="567"/>
        <w:rPr>
          <w:sz w:val="14"/>
          <w:szCs w:val="18"/>
        </w:rPr>
      </w:pPr>
    </w:p>
    <w:p w:rsidR="005802A8" w:rsidRPr="005802A8" w:rsidRDefault="005802A8" w:rsidP="005802A8">
      <w:pPr>
        <w:ind w:left="567" w:right="567" w:firstLine="567"/>
        <w:rPr>
          <w:sz w:val="18"/>
          <w:szCs w:val="18"/>
        </w:rPr>
      </w:pPr>
      <w:r>
        <w:rPr>
          <w:rFonts w:cs="Arial"/>
          <w:sz w:val="18"/>
          <w:szCs w:val="18"/>
        </w:rPr>
        <w:t>“</w:t>
      </w:r>
      <w:r w:rsidRPr="005802A8">
        <w:rPr>
          <w:rFonts w:cs="Arial"/>
          <w:sz w:val="18"/>
          <w:szCs w:val="18"/>
        </w:rPr>
        <w:t>(see document CAJ</w:t>
      </w:r>
      <w:r w:rsidRPr="005802A8">
        <w:rPr>
          <w:rFonts w:cs="Arial"/>
          <w:sz w:val="18"/>
          <w:szCs w:val="18"/>
        </w:rPr>
        <w:noBreakHyphen/>
        <w:t>AG/12/7/6 “Report on the conclusions”, paragraph 31).</w:t>
      </w:r>
      <w:r>
        <w:rPr>
          <w:rFonts w:cs="Arial"/>
          <w:sz w:val="18"/>
          <w:szCs w:val="18"/>
        </w:rPr>
        <w:t>”</w:t>
      </w:r>
    </w:p>
    <w:p w:rsidR="005802A8" w:rsidRDefault="005802A8" w:rsidP="005802A8"/>
    <w:p w:rsidR="005802A8" w:rsidRDefault="005802A8" w:rsidP="005802A8">
      <w:r>
        <w:fldChar w:fldCharType="begin"/>
      </w:r>
      <w:r>
        <w:instrText xml:space="preserve"> AUTONUM  </w:instrText>
      </w:r>
      <w:r>
        <w:fldChar w:fldCharType="end"/>
      </w:r>
      <w:r>
        <w:tab/>
      </w:r>
      <w:r w:rsidR="009D235F">
        <w:t xml:space="preserve">The CAJ, </w:t>
      </w:r>
      <w:r w:rsidR="009D235F" w:rsidRPr="00D8207A">
        <w:t>at its sixty-eighth session</w:t>
      </w:r>
      <w:r w:rsidR="009D235F">
        <w:t>, held in Geneva on October 31, 2014, noted that the Consultative </w:t>
      </w:r>
      <w:r>
        <w:t xml:space="preserve">Committee, </w:t>
      </w:r>
      <w:r w:rsidRPr="00EB00A6">
        <w:t>at its eighty-</w:t>
      </w:r>
      <w:r>
        <w:t>sixth session to be</w:t>
      </w:r>
      <w:r w:rsidRPr="00EB00A6">
        <w:t xml:space="preserve"> held in Geneva on </w:t>
      </w:r>
      <w:r>
        <w:t>October 23</w:t>
      </w:r>
      <w:r w:rsidRPr="00EB00A6">
        <w:t xml:space="preserve">, 2013, </w:t>
      </w:r>
      <w:r>
        <w:t>w</w:t>
      </w:r>
      <w:r w:rsidR="00F02B13">
        <w:t>ou</w:t>
      </w:r>
      <w:r>
        <w:t>l</w:t>
      </w:r>
      <w:r w:rsidR="00F02B13">
        <w:t>d</w:t>
      </w:r>
      <w:r>
        <w:t xml:space="preserve"> consider relevant matters concerning the participation of observers in the CAJ-AG.  The </w:t>
      </w:r>
      <w:r w:rsidR="009D235F">
        <w:t xml:space="preserve">CAJ noted that the </w:t>
      </w:r>
      <w:r>
        <w:t>conclusions of</w:t>
      </w:r>
      <w:r w:rsidR="00F02B13">
        <w:t xml:space="preserve"> the Consultative Committee would</w:t>
      </w:r>
      <w:r>
        <w:t xml:space="preserve"> be reported to the CAJ.</w:t>
      </w:r>
    </w:p>
    <w:p w:rsidR="005802A8" w:rsidRDefault="005802A8" w:rsidP="005802A8"/>
    <w:p w:rsidR="00BD2062" w:rsidRDefault="009D235F" w:rsidP="009D235F">
      <w:r w:rsidRPr="00C70115">
        <w:fldChar w:fldCharType="begin"/>
      </w:r>
      <w:r w:rsidRPr="00C70115">
        <w:instrText xml:space="preserve"> AUTONUM  </w:instrText>
      </w:r>
      <w:r w:rsidRPr="00C70115">
        <w:fldChar w:fldCharType="end"/>
      </w:r>
      <w:r w:rsidRPr="00C70115">
        <w:tab/>
        <w:t>The Consultative Committee</w:t>
      </w:r>
      <w:r>
        <w:t xml:space="preserve">, at its </w:t>
      </w:r>
      <w:r w:rsidRPr="00247710">
        <w:t>eighty-six</w:t>
      </w:r>
      <w:r>
        <w:t xml:space="preserve">th session, </w:t>
      </w:r>
      <w:r w:rsidRPr="00C70115">
        <w:t xml:space="preserve">endorsed the current approach whereby the CAJ-AG invites, on an </w:t>
      </w:r>
      <w:r w:rsidRPr="00521566">
        <w:rPr>
          <w:i/>
        </w:rPr>
        <w:t>ad hoc</w:t>
      </w:r>
      <w:r w:rsidRPr="00C70115">
        <w:t xml:space="preserve"> basis, </w:t>
      </w:r>
      <w:r w:rsidRPr="00C70115">
        <w:rPr>
          <w:rFonts w:eastAsia="Batang"/>
          <w:snapToGrid w:val="0"/>
          <w:szCs w:val="24"/>
          <w:lang w:eastAsia="ko-KR"/>
        </w:rPr>
        <w:t>organizations that have observer status in the CAJ to present their views at the relevant part of the CAJ-AG, as it considers appropriate</w:t>
      </w:r>
      <w:r w:rsidR="003B3C35">
        <w:rPr>
          <w:rFonts w:eastAsia="Batang"/>
          <w:snapToGrid w:val="0"/>
          <w:szCs w:val="24"/>
          <w:lang w:eastAsia="ko-KR"/>
        </w:rPr>
        <w:t xml:space="preserve">.  The Council, at its </w:t>
      </w:r>
      <w:r w:rsidR="003B3C35" w:rsidRPr="0095258E">
        <w:t>forty-</w:t>
      </w:r>
      <w:r w:rsidR="003B3C35">
        <w:t>seventh</w:t>
      </w:r>
      <w:r w:rsidR="003B3C35" w:rsidRPr="0095258E">
        <w:t xml:space="preserve"> ordinary session</w:t>
      </w:r>
      <w:r w:rsidR="003B3C35">
        <w:t xml:space="preserve">, held </w:t>
      </w:r>
      <w:r w:rsidR="003B3C35" w:rsidRPr="0095258E">
        <w:t xml:space="preserve">in Geneva on </w:t>
      </w:r>
      <w:r w:rsidR="003B3C35">
        <w:t>October 24</w:t>
      </w:r>
      <w:r w:rsidR="003B3C35" w:rsidRPr="0095258E">
        <w:t>, 201</w:t>
      </w:r>
      <w:r w:rsidR="003B3C35">
        <w:t>3, noted the c</w:t>
      </w:r>
      <w:r w:rsidR="003B3C35" w:rsidRPr="003B3C35">
        <w:t xml:space="preserve">onclusions of the Consultative Committee concerning </w:t>
      </w:r>
      <w:r w:rsidR="003B3C35">
        <w:t xml:space="preserve">the </w:t>
      </w:r>
      <w:r w:rsidR="003B3C35" w:rsidRPr="003B3C35">
        <w:t>participation of observers in the CAJ-AG</w:t>
      </w:r>
      <w:r w:rsidR="003B3C35">
        <w:t xml:space="preserve"> </w:t>
      </w:r>
      <w:r w:rsidR="00042549">
        <w:rPr>
          <w:rFonts w:eastAsia="Batang"/>
          <w:snapToGrid w:val="0"/>
          <w:szCs w:val="24"/>
          <w:lang w:eastAsia="ko-KR"/>
        </w:rPr>
        <w:t>(see documents C/47/15 Rev. “</w:t>
      </w:r>
      <w:r w:rsidR="00042549" w:rsidRPr="007743F5">
        <w:t>Report by the President on the work of the eighty-sixth session of the Consultative Committee; adoption of recommendations, if any, prepared by that Committee</w:t>
      </w:r>
      <w:r w:rsidR="00042549">
        <w:t>”, paragraph 41 and C/47/19 “Report on the Decisions”, paragraph 19).</w:t>
      </w:r>
      <w:r w:rsidR="00042549" w:rsidRPr="007743F5">
        <w:t xml:space="preserve"> </w:t>
      </w:r>
    </w:p>
    <w:p w:rsidR="00464ABE" w:rsidRDefault="00464ABE" w:rsidP="009D235F">
      <w:pPr>
        <w:rPr>
          <w:rFonts w:eastAsia="Batang"/>
          <w:snapToGrid w:val="0"/>
          <w:szCs w:val="24"/>
          <w:lang w:eastAsia="ko-KR"/>
        </w:rPr>
      </w:pPr>
    </w:p>
    <w:p w:rsidR="008F7100" w:rsidRPr="008F7100" w:rsidRDefault="008F7100" w:rsidP="00464ABE">
      <w:pPr>
        <w:tabs>
          <w:tab w:val="left" w:pos="5387"/>
        </w:tabs>
        <w:spacing w:after="480"/>
        <w:ind w:left="4820"/>
        <w:rPr>
          <w:i/>
        </w:rPr>
      </w:pPr>
      <w:r w:rsidRPr="008F7100">
        <w:rPr>
          <w:rFonts w:cs="Arial"/>
          <w:i/>
        </w:rPr>
        <w:fldChar w:fldCharType="begin"/>
      </w:r>
      <w:r w:rsidRPr="008F7100">
        <w:rPr>
          <w:rFonts w:cs="Arial"/>
          <w:i/>
        </w:rPr>
        <w:instrText xml:space="preserve"> AUTONUM  </w:instrText>
      </w:r>
      <w:r w:rsidRPr="008F7100">
        <w:rPr>
          <w:rFonts w:cs="Arial"/>
          <w:i/>
        </w:rPr>
        <w:fldChar w:fldCharType="end"/>
      </w:r>
      <w:r w:rsidRPr="008F7100">
        <w:rPr>
          <w:rFonts w:cs="Arial"/>
          <w:i/>
        </w:rPr>
        <w:tab/>
        <w:t xml:space="preserve">The CAJ is invited to note that the </w:t>
      </w:r>
      <w:r w:rsidRPr="008F7100">
        <w:rPr>
          <w:i/>
        </w:rPr>
        <w:t xml:space="preserve">Consultative Committee, at its eighty-sixth session, endorsed the current approach whereby the CAJ-AG invites, on an </w:t>
      </w:r>
      <w:r w:rsidRPr="003B3C35">
        <w:t>ad hoc</w:t>
      </w:r>
      <w:r w:rsidRPr="008F7100">
        <w:rPr>
          <w:i/>
        </w:rPr>
        <w:t xml:space="preserve"> basis, </w:t>
      </w:r>
      <w:r w:rsidRPr="008F7100">
        <w:rPr>
          <w:rFonts w:eastAsia="Batang"/>
          <w:i/>
          <w:snapToGrid w:val="0"/>
          <w:szCs w:val="24"/>
          <w:lang w:eastAsia="ko-KR"/>
        </w:rPr>
        <w:t>organizations that have observer status in the CAJ to present their views at the relevant part of the CAJ-AG, as it considers appropriate</w:t>
      </w:r>
      <w:r w:rsidRPr="008F7100">
        <w:rPr>
          <w:rFonts w:cs="Arial"/>
          <w:i/>
        </w:rPr>
        <w:t>.</w:t>
      </w:r>
    </w:p>
    <w:p w:rsidR="008F7100" w:rsidRPr="0086064D" w:rsidRDefault="008F7100" w:rsidP="00C75C75">
      <w:pPr>
        <w:pStyle w:val="Heading2"/>
        <w:rPr>
          <w:rFonts w:eastAsia="Batang"/>
          <w:snapToGrid w:val="0"/>
          <w:lang w:eastAsia="ko-KR"/>
        </w:rPr>
      </w:pPr>
      <w:bookmarkStart w:id="20" w:name="_Toc380767151"/>
      <w:r w:rsidRPr="00C75C75">
        <w:rPr>
          <w:i/>
        </w:rPr>
        <w:lastRenderedPageBreak/>
        <w:t>Ad hoc</w:t>
      </w:r>
      <w:r w:rsidRPr="00482F75">
        <w:t xml:space="preserve"> invitations </w:t>
      </w:r>
      <w:r w:rsidRPr="00482F75">
        <w:rPr>
          <w:rFonts w:eastAsia="Batang"/>
          <w:snapToGrid w:val="0"/>
          <w:lang w:eastAsia="ko-KR"/>
        </w:rPr>
        <w:t>to the relevant part of the ninth session of the CAJ-AG</w:t>
      </w:r>
      <w:bookmarkEnd w:id="20"/>
    </w:p>
    <w:p w:rsidR="008F7100" w:rsidRPr="00482F75" w:rsidRDefault="008F7100" w:rsidP="00EC7E64">
      <w:pPr>
        <w:keepNext/>
      </w:pPr>
    </w:p>
    <w:p w:rsidR="008F7100" w:rsidRDefault="008F7100" w:rsidP="008F7100">
      <w:r w:rsidRPr="00873F36">
        <w:rPr>
          <w:rFonts w:eastAsia="Batang"/>
          <w:snapToGrid w:val="0"/>
          <w:szCs w:val="24"/>
          <w:lang w:eastAsia="ko-KR"/>
        </w:rPr>
        <w:fldChar w:fldCharType="begin"/>
      </w:r>
      <w:r w:rsidRPr="00873F36">
        <w:rPr>
          <w:rFonts w:eastAsia="Batang"/>
          <w:snapToGrid w:val="0"/>
          <w:szCs w:val="24"/>
          <w:lang w:eastAsia="ko-KR"/>
        </w:rPr>
        <w:instrText xml:space="preserve"> AUTONUM  </w:instrText>
      </w:r>
      <w:r w:rsidRPr="00873F36">
        <w:rPr>
          <w:rFonts w:eastAsia="Batang"/>
          <w:snapToGrid w:val="0"/>
          <w:szCs w:val="24"/>
          <w:lang w:eastAsia="ko-KR"/>
        </w:rPr>
        <w:fldChar w:fldCharType="end"/>
      </w:r>
      <w:r w:rsidRPr="00873F36">
        <w:rPr>
          <w:rFonts w:eastAsia="Batang"/>
          <w:snapToGrid w:val="0"/>
          <w:szCs w:val="24"/>
          <w:lang w:eastAsia="ko-KR"/>
        </w:rPr>
        <w:tab/>
      </w:r>
      <w:r w:rsidRPr="00873F36">
        <w:rPr>
          <w:szCs w:val="24"/>
        </w:rPr>
        <w:t xml:space="preserve">The CAJ-AG, </w:t>
      </w:r>
      <w:r w:rsidRPr="00873F36">
        <w:t>at its eighth session</w:t>
      </w:r>
      <w:r w:rsidRPr="00873F36">
        <w:rPr>
          <w:szCs w:val="24"/>
        </w:rPr>
        <w:t xml:space="preserve">, recalled that observers to the CAJ could send comments on relevant matters of the program of the CAJ-AG.  The CAJ-AG agreed that, in cases where written comments were received from observers to the CAJ, </w:t>
      </w:r>
      <w:r w:rsidRPr="00873F36">
        <w:rPr>
          <w:rFonts w:eastAsia="Batang"/>
          <w:snapToGrid w:val="0"/>
          <w:szCs w:val="24"/>
          <w:lang w:eastAsia="ko-KR"/>
        </w:rPr>
        <w:t>the CAJ</w:t>
      </w:r>
      <w:r w:rsidRPr="00873F36">
        <w:rPr>
          <w:rFonts w:eastAsia="Batang"/>
          <w:snapToGrid w:val="0"/>
          <w:szCs w:val="24"/>
          <w:lang w:eastAsia="ko-KR"/>
        </w:rPr>
        <w:noBreakHyphen/>
        <w:t xml:space="preserve">AG would invite those observers to the relevant part of the ninth session of the CAJ-AG and the Office of the Union would issue the corresponding </w:t>
      </w:r>
      <w:r w:rsidRPr="00873F36">
        <w:rPr>
          <w:rFonts w:eastAsia="Batang"/>
          <w:i/>
          <w:snapToGrid w:val="0"/>
          <w:szCs w:val="24"/>
          <w:lang w:eastAsia="ko-KR"/>
        </w:rPr>
        <w:t>ad hoc</w:t>
      </w:r>
      <w:r w:rsidRPr="00873F36">
        <w:rPr>
          <w:rFonts w:eastAsia="Batang"/>
          <w:snapToGrid w:val="0"/>
          <w:szCs w:val="24"/>
          <w:lang w:eastAsia="ko-KR"/>
        </w:rPr>
        <w:t xml:space="preserve"> invitations (</w:t>
      </w:r>
      <w:r w:rsidRPr="00873F36">
        <w:t>see document CAJ-AG/13/8/10 “Report”, paragraph 83).</w:t>
      </w:r>
    </w:p>
    <w:p w:rsidR="008F7100" w:rsidRDefault="008F7100" w:rsidP="008F7100"/>
    <w:p w:rsidR="0008729B" w:rsidRDefault="008F7100" w:rsidP="00873F36">
      <w:pPr>
        <w:keepNext/>
        <w:tabs>
          <w:tab w:val="left" w:pos="5387"/>
        </w:tabs>
        <w:ind w:left="4820"/>
        <w:rPr>
          <w:rFonts w:cs="Arial"/>
          <w:i/>
        </w:rPr>
      </w:pPr>
      <w:r w:rsidRPr="00873F36">
        <w:rPr>
          <w:rFonts w:cs="Arial"/>
          <w:i/>
        </w:rPr>
        <w:fldChar w:fldCharType="begin"/>
      </w:r>
      <w:r w:rsidRPr="00873F36">
        <w:rPr>
          <w:rFonts w:cs="Arial"/>
          <w:i/>
        </w:rPr>
        <w:instrText xml:space="preserve"> AUTONUM  </w:instrText>
      </w:r>
      <w:r w:rsidRPr="00873F36">
        <w:rPr>
          <w:rFonts w:cs="Arial"/>
          <w:i/>
        </w:rPr>
        <w:fldChar w:fldCharType="end"/>
      </w:r>
      <w:r w:rsidRPr="00873F36">
        <w:rPr>
          <w:rFonts w:cs="Arial"/>
          <w:i/>
        </w:rPr>
        <w:tab/>
        <w:t>The CAJ is invited to</w:t>
      </w:r>
      <w:r w:rsidR="0008729B">
        <w:rPr>
          <w:rFonts w:cs="Arial"/>
          <w:i/>
        </w:rPr>
        <w:t>:</w:t>
      </w:r>
    </w:p>
    <w:p w:rsidR="0008729B" w:rsidRDefault="0008729B" w:rsidP="00873F36">
      <w:pPr>
        <w:keepNext/>
        <w:tabs>
          <w:tab w:val="left" w:pos="5387"/>
        </w:tabs>
        <w:ind w:left="4820"/>
        <w:rPr>
          <w:rFonts w:cs="Arial"/>
          <w:i/>
        </w:rPr>
      </w:pPr>
    </w:p>
    <w:p w:rsidR="008F7100" w:rsidRPr="0008729B" w:rsidRDefault="0008729B" w:rsidP="00464ABE">
      <w:pPr>
        <w:tabs>
          <w:tab w:val="left" w:pos="5387"/>
          <w:tab w:val="left" w:pos="5954"/>
        </w:tabs>
        <w:ind w:left="4820"/>
        <w:rPr>
          <w:rFonts w:eastAsia="Batang"/>
          <w:i/>
          <w:snapToGrid w:val="0"/>
          <w:szCs w:val="24"/>
          <w:lang w:eastAsia="ko-KR"/>
        </w:rPr>
      </w:pPr>
      <w:r>
        <w:rPr>
          <w:rFonts w:cs="Arial"/>
          <w:i/>
        </w:rPr>
        <w:tab/>
        <w:t>(</w:t>
      </w:r>
      <w:r w:rsidRPr="0008729B">
        <w:rPr>
          <w:rFonts w:cs="Arial"/>
          <w:i/>
        </w:rPr>
        <w:t>a)</w:t>
      </w:r>
      <w:r w:rsidR="00464ABE">
        <w:rPr>
          <w:rFonts w:cs="Arial"/>
          <w:i/>
        </w:rPr>
        <w:tab/>
      </w:r>
      <w:r w:rsidR="008F7100" w:rsidRPr="0008729B">
        <w:rPr>
          <w:rFonts w:cs="Arial"/>
          <w:i/>
        </w:rPr>
        <w:t xml:space="preserve">note </w:t>
      </w:r>
      <w:r w:rsidR="00873F36" w:rsidRPr="0008729B">
        <w:rPr>
          <w:rFonts w:cs="Arial"/>
          <w:i/>
        </w:rPr>
        <w:t xml:space="preserve">that </w:t>
      </w:r>
      <w:r w:rsidR="00873F36" w:rsidRPr="0008729B">
        <w:rPr>
          <w:i/>
          <w:szCs w:val="24"/>
        </w:rPr>
        <w:t xml:space="preserve">the CAJ-AG, </w:t>
      </w:r>
      <w:r w:rsidR="00873F36" w:rsidRPr="0008729B">
        <w:rPr>
          <w:i/>
        </w:rPr>
        <w:t xml:space="preserve">at its eighth session, </w:t>
      </w:r>
      <w:r w:rsidR="00F02B13">
        <w:rPr>
          <w:i/>
        </w:rPr>
        <w:t xml:space="preserve">had </w:t>
      </w:r>
      <w:r w:rsidR="00873F36" w:rsidRPr="0008729B">
        <w:rPr>
          <w:i/>
          <w:szCs w:val="24"/>
        </w:rPr>
        <w:t xml:space="preserve">recalled that observers to the CAJ could send comments on relevant matters of the program of the CAJ-AG and that, in cases where written comments were received from observers to the CAJ, </w:t>
      </w:r>
      <w:r w:rsidR="00873F36" w:rsidRPr="0008729B">
        <w:rPr>
          <w:rFonts w:eastAsia="Batang"/>
          <w:i/>
          <w:snapToGrid w:val="0"/>
          <w:szCs w:val="24"/>
          <w:lang w:eastAsia="ko-KR"/>
        </w:rPr>
        <w:t>the CAJ</w:t>
      </w:r>
      <w:r w:rsidR="00873F36" w:rsidRPr="0008729B">
        <w:rPr>
          <w:rFonts w:eastAsia="Batang"/>
          <w:i/>
          <w:snapToGrid w:val="0"/>
          <w:szCs w:val="24"/>
          <w:lang w:eastAsia="ko-KR"/>
        </w:rPr>
        <w:noBreakHyphen/>
        <w:t xml:space="preserve">AG </w:t>
      </w:r>
      <w:r w:rsidR="00F02B13">
        <w:rPr>
          <w:rFonts w:eastAsia="Batang"/>
          <w:i/>
          <w:snapToGrid w:val="0"/>
          <w:szCs w:val="24"/>
          <w:lang w:eastAsia="ko-KR"/>
        </w:rPr>
        <w:t xml:space="preserve">had </w:t>
      </w:r>
      <w:r w:rsidR="00873F36" w:rsidRPr="0008729B">
        <w:rPr>
          <w:rFonts w:eastAsia="Batang"/>
          <w:i/>
          <w:snapToGrid w:val="0"/>
          <w:szCs w:val="24"/>
          <w:lang w:eastAsia="ko-KR"/>
        </w:rPr>
        <w:t xml:space="preserve">agreed to invite those observers to the relevant part of the ninth session of the CAJ-AG and the Office of the Union would issue the corresponding </w:t>
      </w:r>
      <w:r w:rsidR="00F02B13">
        <w:rPr>
          <w:rFonts w:eastAsia="Batang"/>
          <w:snapToGrid w:val="0"/>
          <w:szCs w:val="24"/>
          <w:lang w:eastAsia="ko-KR"/>
        </w:rPr>
        <w:t>ad </w:t>
      </w:r>
      <w:r w:rsidR="00873F36" w:rsidRPr="00F02B13">
        <w:rPr>
          <w:rFonts w:eastAsia="Batang"/>
          <w:snapToGrid w:val="0"/>
          <w:szCs w:val="24"/>
          <w:lang w:eastAsia="ko-KR"/>
        </w:rPr>
        <w:t>hoc</w:t>
      </w:r>
      <w:r w:rsidRPr="00F02B13">
        <w:rPr>
          <w:rFonts w:eastAsia="Batang"/>
          <w:snapToGrid w:val="0"/>
          <w:szCs w:val="24"/>
          <w:lang w:eastAsia="ko-KR"/>
        </w:rPr>
        <w:t xml:space="preserve"> </w:t>
      </w:r>
      <w:r w:rsidRPr="0008729B">
        <w:rPr>
          <w:rFonts w:eastAsia="Batang"/>
          <w:i/>
          <w:snapToGrid w:val="0"/>
          <w:szCs w:val="24"/>
          <w:lang w:eastAsia="ko-KR"/>
        </w:rPr>
        <w:t>invitations;</w:t>
      </w:r>
    </w:p>
    <w:p w:rsidR="0008729B" w:rsidRPr="0008729B" w:rsidRDefault="0008729B" w:rsidP="00464ABE">
      <w:pPr>
        <w:tabs>
          <w:tab w:val="left" w:pos="5387"/>
          <w:tab w:val="left" w:pos="5954"/>
        </w:tabs>
        <w:ind w:left="4820"/>
        <w:rPr>
          <w:i/>
        </w:rPr>
      </w:pPr>
    </w:p>
    <w:p w:rsidR="0008729B" w:rsidRPr="0008729B" w:rsidRDefault="0008729B" w:rsidP="00464ABE">
      <w:pPr>
        <w:tabs>
          <w:tab w:val="left" w:pos="5387"/>
          <w:tab w:val="left" w:pos="5954"/>
        </w:tabs>
        <w:ind w:left="4820"/>
        <w:rPr>
          <w:i/>
        </w:rPr>
      </w:pPr>
      <w:r w:rsidRPr="0008729B">
        <w:rPr>
          <w:i/>
        </w:rPr>
        <w:tab/>
        <w:t>(b)</w:t>
      </w:r>
      <w:r w:rsidR="00464ABE">
        <w:rPr>
          <w:i/>
        </w:rPr>
        <w:tab/>
      </w:r>
      <w:r w:rsidRPr="0008729B">
        <w:rPr>
          <w:i/>
        </w:rPr>
        <w:t xml:space="preserve">endorse the approach for </w:t>
      </w:r>
      <w:r w:rsidR="00F02B13" w:rsidRPr="008F4DCF">
        <w:t>ad</w:t>
      </w:r>
      <w:r w:rsidR="00F02B13">
        <w:t> </w:t>
      </w:r>
      <w:r w:rsidRPr="008F4DCF">
        <w:t>hoc</w:t>
      </w:r>
      <w:r w:rsidRPr="0008729B">
        <w:rPr>
          <w:i/>
        </w:rPr>
        <w:t xml:space="preserve"> invitations for the ninth session of CAJ-AG, presented in paragraph (a), above, for future sessions </w:t>
      </w:r>
      <w:r w:rsidR="008F4DCF">
        <w:rPr>
          <w:i/>
        </w:rPr>
        <w:t>of the CAJ</w:t>
      </w:r>
      <w:r w:rsidR="008F4DCF">
        <w:rPr>
          <w:i/>
        </w:rPr>
        <w:noBreakHyphen/>
      </w:r>
      <w:r w:rsidRPr="0008729B">
        <w:rPr>
          <w:i/>
        </w:rPr>
        <w:t>AG.</w:t>
      </w:r>
    </w:p>
    <w:p w:rsidR="005802A8" w:rsidRDefault="005802A8" w:rsidP="0086064D">
      <w:pPr>
        <w:rPr>
          <w:snapToGrid w:val="0"/>
        </w:rPr>
      </w:pPr>
    </w:p>
    <w:p w:rsidR="0086064D" w:rsidRDefault="0086064D" w:rsidP="0086064D"/>
    <w:p w:rsidR="004453BD" w:rsidRPr="00873F36" w:rsidRDefault="004453BD" w:rsidP="004453BD">
      <w:pPr>
        <w:ind w:right="566"/>
        <w:rPr>
          <w:highlight w:val="yellow"/>
        </w:rPr>
      </w:pPr>
    </w:p>
    <w:p w:rsidR="004453BD" w:rsidRPr="00360468" w:rsidRDefault="002A167B" w:rsidP="004453BD">
      <w:pPr>
        <w:pStyle w:val="Heading1"/>
        <w:rPr>
          <w:rFonts w:eastAsia="MS Mincho"/>
          <w:lang w:eastAsia="ja-JP" w:bidi="th-TH"/>
        </w:rPr>
      </w:pPr>
      <w:bookmarkStart w:id="21" w:name="_Toc380767152"/>
      <w:r>
        <w:t>VI.</w:t>
      </w:r>
      <w:r>
        <w:tab/>
      </w:r>
      <w:r w:rsidR="004453BD" w:rsidRPr="00360468">
        <w:t xml:space="preserve">REPORT OF THE WORK OF THE CAJ-AG AT ITS </w:t>
      </w:r>
      <w:r w:rsidR="00873F36" w:rsidRPr="00873F36">
        <w:t>eighth session</w:t>
      </w:r>
      <w:bookmarkEnd w:id="21"/>
    </w:p>
    <w:p w:rsidR="004453BD" w:rsidRPr="00360468" w:rsidRDefault="004453BD" w:rsidP="004453BD">
      <w:pPr>
        <w:keepNext/>
        <w:rPr>
          <w:rFonts w:cs="Arial"/>
        </w:rPr>
      </w:pPr>
    </w:p>
    <w:p w:rsidR="004453BD" w:rsidRDefault="004453BD" w:rsidP="004453BD">
      <w:pPr>
        <w:rPr>
          <w:rFonts w:cs="Arial"/>
          <w:spacing w:val="-2"/>
        </w:rPr>
      </w:pPr>
      <w:r w:rsidRPr="00800501">
        <w:rPr>
          <w:rFonts w:cs="Arial"/>
          <w:spacing w:val="-2"/>
        </w:rPr>
        <w:fldChar w:fldCharType="begin"/>
      </w:r>
      <w:r w:rsidRPr="00800501">
        <w:rPr>
          <w:rFonts w:cs="Arial"/>
          <w:spacing w:val="-2"/>
        </w:rPr>
        <w:instrText xml:space="preserve"> AUTONUM  </w:instrText>
      </w:r>
      <w:r w:rsidRPr="00800501">
        <w:rPr>
          <w:rFonts w:cs="Arial"/>
          <w:spacing w:val="-2"/>
        </w:rPr>
        <w:fldChar w:fldCharType="end"/>
      </w:r>
      <w:r w:rsidRPr="00800501">
        <w:rPr>
          <w:rFonts w:cs="Arial"/>
          <w:spacing w:val="-2"/>
        </w:rPr>
        <w:tab/>
        <w:t xml:space="preserve">The CAJ-AG held its </w:t>
      </w:r>
      <w:r w:rsidR="00873F36" w:rsidRPr="00873F36">
        <w:t>eighth session</w:t>
      </w:r>
      <w:r w:rsidR="00873F36" w:rsidRPr="00800501">
        <w:rPr>
          <w:rFonts w:cs="Arial"/>
          <w:spacing w:val="-2"/>
        </w:rPr>
        <w:t xml:space="preserve"> </w:t>
      </w:r>
      <w:r w:rsidR="00873F36" w:rsidRPr="0008729B">
        <w:rPr>
          <w:rFonts w:cs="Arial"/>
          <w:spacing w:val="-2"/>
        </w:rPr>
        <w:t xml:space="preserve">in </w:t>
      </w:r>
      <w:r w:rsidR="00873F36" w:rsidRPr="0008729B">
        <w:t>Geneva on October 21 and 25, 2013</w:t>
      </w:r>
      <w:r w:rsidR="0059033E" w:rsidRPr="0008729B">
        <w:t>.</w:t>
      </w:r>
      <w:r w:rsidRPr="0008729B">
        <w:rPr>
          <w:rFonts w:cs="Arial"/>
          <w:spacing w:val="-2"/>
        </w:rPr>
        <w:t xml:space="preserve">  </w:t>
      </w:r>
      <w:r w:rsidRPr="0008729B">
        <w:rPr>
          <w:rFonts w:eastAsia="MS Mincho" w:cs="Arial"/>
          <w:spacing w:val="-2"/>
          <w:lang w:eastAsia="ja-JP" w:bidi="th-TH"/>
        </w:rPr>
        <w:t xml:space="preserve">The </w:t>
      </w:r>
      <w:r w:rsidR="00F02B13" w:rsidRPr="0008729B">
        <w:rPr>
          <w:rFonts w:eastAsia="MS Mincho" w:cs="Arial"/>
          <w:spacing w:val="-2"/>
          <w:lang w:eastAsia="ja-JP" w:bidi="th-TH"/>
        </w:rPr>
        <w:t>report</w:t>
      </w:r>
      <w:r w:rsidRPr="0008729B">
        <w:rPr>
          <w:rFonts w:eastAsia="MS Mincho" w:cs="Arial"/>
          <w:spacing w:val="-2"/>
          <w:lang w:eastAsia="ja-JP" w:bidi="th-TH"/>
        </w:rPr>
        <w:t xml:space="preserve"> </w:t>
      </w:r>
      <w:r w:rsidRPr="0008729B">
        <w:rPr>
          <w:rFonts w:cs="Arial"/>
          <w:spacing w:val="-2"/>
        </w:rPr>
        <w:t xml:space="preserve">of the </w:t>
      </w:r>
      <w:r w:rsidRPr="0008729B">
        <w:rPr>
          <w:rFonts w:eastAsia="MS Mincho" w:cs="Arial"/>
          <w:spacing w:val="-2"/>
          <w:lang w:eastAsia="ja-JP" w:bidi="th-TH"/>
        </w:rPr>
        <w:t>CAJ</w:t>
      </w:r>
      <w:r w:rsidRPr="0008729B">
        <w:rPr>
          <w:rFonts w:eastAsia="MS Mincho" w:cs="Arial"/>
          <w:spacing w:val="-2"/>
          <w:lang w:eastAsia="ja-JP" w:bidi="th-TH"/>
        </w:rPr>
        <w:noBreakHyphen/>
        <w:t>AG at its </w:t>
      </w:r>
      <w:r w:rsidR="0059033E" w:rsidRPr="0008729B">
        <w:t>eighth session</w:t>
      </w:r>
      <w:r w:rsidR="0059033E" w:rsidRPr="0008729B">
        <w:rPr>
          <w:rFonts w:cs="Arial"/>
          <w:spacing w:val="-2"/>
        </w:rPr>
        <w:t xml:space="preserve"> </w:t>
      </w:r>
      <w:r w:rsidR="0059033E" w:rsidRPr="0008729B">
        <w:t>(document CAJ</w:t>
      </w:r>
      <w:r w:rsidR="0059033E" w:rsidRPr="0008729B">
        <w:noBreakHyphen/>
        <w:t>AG/13/8/10</w:t>
      </w:r>
      <w:r w:rsidR="00F02B13">
        <w:t xml:space="preserve"> “Report”</w:t>
      </w:r>
      <w:r w:rsidR="0059033E" w:rsidRPr="0008729B">
        <w:t xml:space="preserve">) </w:t>
      </w:r>
      <w:r w:rsidRPr="0008729B">
        <w:rPr>
          <w:rFonts w:eastAsia="MS Mincho" w:cs="Arial"/>
          <w:spacing w:val="-2"/>
          <w:lang w:eastAsia="ja-JP" w:bidi="th-TH"/>
        </w:rPr>
        <w:t xml:space="preserve">has been posted </w:t>
      </w:r>
      <w:r w:rsidR="0059033E" w:rsidRPr="0008729B">
        <w:rPr>
          <w:rFonts w:eastAsia="MS Mincho" w:cs="Arial"/>
          <w:spacing w:val="-2"/>
          <w:lang w:eastAsia="ja-JP" w:bidi="th-TH"/>
        </w:rPr>
        <w:t>on the CAJ</w:t>
      </w:r>
      <w:r w:rsidR="0059033E" w:rsidRPr="0008729B">
        <w:rPr>
          <w:rFonts w:eastAsia="MS Mincho" w:cs="Arial"/>
          <w:spacing w:val="-2"/>
          <w:lang w:eastAsia="ja-JP" w:bidi="th-TH"/>
        </w:rPr>
        <w:noBreakHyphen/>
        <w:t>AG and CAJ/69</w:t>
      </w:r>
      <w:r w:rsidRPr="0008729B">
        <w:rPr>
          <w:rFonts w:eastAsia="MS Mincho" w:cs="Arial"/>
          <w:spacing w:val="-2"/>
          <w:lang w:eastAsia="ja-JP" w:bidi="th-TH"/>
        </w:rPr>
        <w:t xml:space="preserve"> sections of the UPOV website.</w:t>
      </w:r>
      <w:r w:rsidRPr="00800501">
        <w:rPr>
          <w:rFonts w:cs="Arial"/>
          <w:spacing w:val="-2"/>
        </w:rPr>
        <w:t xml:space="preserve">  </w:t>
      </w:r>
    </w:p>
    <w:p w:rsidR="004453BD" w:rsidRDefault="004453BD" w:rsidP="004453BD"/>
    <w:p w:rsidR="004453BD" w:rsidRPr="0002707E" w:rsidRDefault="0002707E" w:rsidP="0002707E">
      <w:r>
        <w:fldChar w:fldCharType="begin"/>
      </w:r>
      <w:r>
        <w:instrText xml:space="preserve"> AUTONUM  </w:instrText>
      </w:r>
      <w:r>
        <w:fldChar w:fldCharType="end"/>
      </w:r>
      <w:r>
        <w:tab/>
        <w:t>I</w:t>
      </w:r>
      <w:r w:rsidRPr="0002707E">
        <w:t>n a</w:t>
      </w:r>
      <w:r w:rsidR="00593DF0">
        <w:t>ddition to matters reported in P</w:t>
      </w:r>
      <w:r w:rsidRPr="0002707E">
        <w:t xml:space="preserve">art </w:t>
      </w:r>
      <w:r w:rsidR="00750146">
        <w:t>III</w:t>
      </w:r>
      <w:r>
        <w:t xml:space="preserve"> “M</w:t>
      </w:r>
      <w:r w:rsidRPr="0002707E">
        <w:t>atters concerning essentially derived varieties”</w:t>
      </w:r>
      <w:r>
        <w:t>, P</w:t>
      </w:r>
      <w:r w:rsidR="0008729B">
        <w:t>art IV </w:t>
      </w:r>
      <w:r>
        <w:t>“M</w:t>
      </w:r>
      <w:r w:rsidRPr="0002707E">
        <w:t>atters concerning va</w:t>
      </w:r>
      <w:r w:rsidR="00750146">
        <w:t>riety descriptions” and Part V</w:t>
      </w:r>
      <w:r>
        <w:t xml:space="preserve"> “M</w:t>
      </w:r>
      <w:r w:rsidRPr="0002707E">
        <w:t xml:space="preserve">atters concerning observers in the </w:t>
      </w:r>
      <w:r>
        <w:t>CAJ-AG</w:t>
      </w:r>
      <w:r w:rsidRPr="0002707E">
        <w:t xml:space="preserve">” of this document, the following matters were considered by the </w:t>
      </w:r>
      <w:r>
        <w:t>CAJ-AG</w:t>
      </w:r>
      <w:r w:rsidRPr="0002707E">
        <w:t xml:space="preserve"> at its eighth session.</w:t>
      </w:r>
    </w:p>
    <w:p w:rsidR="004453BD" w:rsidRPr="0002707E" w:rsidRDefault="004453BD" w:rsidP="0002707E"/>
    <w:p w:rsidR="004453BD" w:rsidRDefault="004453BD" w:rsidP="004453BD"/>
    <w:p w:rsidR="0002707E" w:rsidRPr="0002707E" w:rsidRDefault="0002707E" w:rsidP="0002707E">
      <w:pPr>
        <w:pStyle w:val="Heading2"/>
      </w:pPr>
      <w:bookmarkStart w:id="22" w:name="_Toc380767153"/>
      <w:r w:rsidRPr="0002707E">
        <w:t>Explanatory Notes on Propagation and Propagating Material</w:t>
      </w:r>
      <w:bookmarkEnd w:id="22"/>
      <w:r w:rsidRPr="0002707E">
        <w:t xml:space="preserve">  </w:t>
      </w:r>
    </w:p>
    <w:p w:rsidR="0002707E" w:rsidRPr="00482F75" w:rsidRDefault="0002707E" w:rsidP="0002707E">
      <w:pPr>
        <w:keepNext/>
        <w:rPr>
          <w:u w:val="single"/>
        </w:rPr>
      </w:pPr>
    </w:p>
    <w:p w:rsidR="00F02B13" w:rsidRDefault="0002707E" w:rsidP="00F02B13">
      <w:r w:rsidRPr="0002707E">
        <w:rPr>
          <w:rFonts w:cs="Arial"/>
        </w:rPr>
        <w:fldChar w:fldCharType="begin"/>
      </w:r>
      <w:r w:rsidRPr="0002707E">
        <w:rPr>
          <w:rFonts w:cs="Arial"/>
        </w:rPr>
        <w:instrText xml:space="preserve"> AUTONUM  </w:instrText>
      </w:r>
      <w:r w:rsidRPr="0002707E">
        <w:rPr>
          <w:rFonts w:cs="Arial"/>
        </w:rPr>
        <w:fldChar w:fldCharType="end"/>
      </w:r>
      <w:r w:rsidRPr="0002707E">
        <w:rPr>
          <w:rFonts w:cs="Arial"/>
        </w:rPr>
        <w:tab/>
        <w:t xml:space="preserve">The CAJ­AG, </w:t>
      </w:r>
      <w:r w:rsidRPr="0002707E">
        <w:t>at its eighth session,</w:t>
      </w:r>
      <w:r w:rsidRPr="0002707E">
        <w:rPr>
          <w:rFonts w:cs="Arial"/>
        </w:rPr>
        <w:t xml:space="preserve"> considered document UPOV/EXN/PPM Draft 1</w:t>
      </w:r>
      <w:r w:rsidR="00DD6655">
        <w:rPr>
          <w:rFonts w:cs="Arial"/>
        </w:rPr>
        <w:t xml:space="preserve"> “</w:t>
      </w:r>
      <w:r w:rsidR="00DD6655" w:rsidRPr="00DD6655">
        <w:rPr>
          <w:rFonts w:cs="Arial"/>
        </w:rPr>
        <w:t>Explanatory Notes on Propag</w:t>
      </w:r>
      <w:r w:rsidR="00DD6655">
        <w:rPr>
          <w:rFonts w:cs="Arial"/>
        </w:rPr>
        <w:t xml:space="preserve">ation and Propagating Material” </w:t>
      </w:r>
      <w:r w:rsidRPr="0002707E">
        <w:rPr>
          <w:rFonts w:cs="Arial"/>
        </w:rPr>
        <w:t xml:space="preserve">and the </w:t>
      </w:r>
      <w:r w:rsidRPr="0002707E">
        <w:t xml:space="preserve">views expressed by </w:t>
      </w:r>
      <w:r w:rsidRPr="0002707E">
        <w:rPr>
          <w:snapToGrid w:val="0"/>
        </w:rPr>
        <w:t xml:space="preserve">APBREBES, </w:t>
      </w:r>
      <w:r w:rsidRPr="0002707E">
        <w:rPr>
          <w:rFonts w:cs="Arial"/>
        </w:rPr>
        <w:t>CIOPORA and ISF</w:t>
      </w:r>
      <w:r w:rsidRPr="0002707E">
        <w:t>, as set out in paragraphs 13 to 29 of d</w:t>
      </w:r>
      <w:r w:rsidR="00A921AE">
        <w:t>ocument CAJ</w:t>
      </w:r>
      <w:r w:rsidR="00A921AE">
        <w:noBreakHyphen/>
        <w:t xml:space="preserve">AG/13/8/10 “Report” </w:t>
      </w:r>
      <w:r w:rsidR="00F02B13">
        <w:t xml:space="preserve">(see document </w:t>
      </w:r>
      <w:r w:rsidR="00F02B13" w:rsidRPr="0002707E">
        <w:t>CAJ</w:t>
      </w:r>
      <w:r w:rsidR="00F02B13" w:rsidRPr="0002707E">
        <w:noBreakHyphen/>
        <w:t>AG/13/8/10 “Report”</w:t>
      </w:r>
      <w:r w:rsidR="00F02B13">
        <w:t>, paragraphs 50 to 54)</w:t>
      </w:r>
      <w:r w:rsidR="00A921AE">
        <w:t>.</w:t>
      </w:r>
    </w:p>
    <w:p w:rsidR="00F02B13" w:rsidRPr="00482F75" w:rsidRDefault="00F02B13" w:rsidP="00F02B13"/>
    <w:p w:rsidR="0002707E" w:rsidRPr="00482F75" w:rsidRDefault="0002707E" w:rsidP="0002707E">
      <w:pPr>
        <w:rPr>
          <w:rFonts w:cs="Arial"/>
        </w:rPr>
      </w:pPr>
      <w:r w:rsidRPr="00482F75">
        <w:rPr>
          <w:rFonts w:cs="Arial"/>
        </w:rPr>
        <w:fldChar w:fldCharType="begin"/>
      </w:r>
      <w:r w:rsidRPr="00482F75">
        <w:rPr>
          <w:rFonts w:cs="Arial"/>
        </w:rPr>
        <w:instrText xml:space="preserve"> AUTONUM  </w:instrText>
      </w:r>
      <w:r w:rsidRPr="00482F75">
        <w:rPr>
          <w:rFonts w:cs="Arial"/>
        </w:rPr>
        <w:fldChar w:fldCharType="end"/>
      </w:r>
      <w:r w:rsidRPr="00482F75">
        <w:rPr>
          <w:rFonts w:cs="Arial"/>
        </w:rPr>
        <w:tab/>
        <w:t>The CAJ­AG agreed to amend paragraph 1 of document UPOV/EXN/PPM Draft 1 to read:</w:t>
      </w:r>
    </w:p>
    <w:p w:rsidR="0002707E" w:rsidRPr="00482F75" w:rsidRDefault="0002707E" w:rsidP="0002707E">
      <w:pPr>
        <w:rPr>
          <w:rFonts w:cs="Arial"/>
        </w:rPr>
      </w:pPr>
    </w:p>
    <w:p w:rsidR="0002707E" w:rsidRPr="00482F75" w:rsidRDefault="0002707E" w:rsidP="0002707E">
      <w:pPr>
        <w:ind w:left="567" w:right="567"/>
        <w:rPr>
          <w:sz w:val="18"/>
        </w:rPr>
      </w:pPr>
      <w:r w:rsidRPr="00482F75">
        <w:rPr>
          <w:sz w:val="18"/>
        </w:rPr>
        <w:t>“1.</w:t>
      </w:r>
      <w:r w:rsidRPr="00482F75">
        <w:rPr>
          <w:sz w:val="18"/>
        </w:rPr>
        <w:tab/>
        <w:t xml:space="preserve">Whether material is propagating material is a matter of fact but </w:t>
      </w:r>
      <w:r w:rsidRPr="00BB0971">
        <w:rPr>
          <w:strike/>
          <w:sz w:val="18"/>
          <w:highlight w:val="lightGray"/>
        </w:rPr>
        <w:t>also of</w:t>
      </w:r>
      <w:r>
        <w:rPr>
          <w:sz w:val="18"/>
        </w:rPr>
        <w:t xml:space="preserve"> </w:t>
      </w:r>
      <w:r w:rsidRPr="00B52DD7">
        <w:rPr>
          <w:sz w:val="18"/>
          <w:highlight w:val="lightGray"/>
        </w:rPr>
        <w:t>[</w:t>
      </w:r>
      <w:r w:rsidRPr="00B52DD7">
        <w:rPr>
          <w:sz w:val="18"/>
          <w:highlight w:val="lightGray"/>
          <w:u w:val="single"/>
        </w:rPr>
        <w:t>may also] include the</w:t>
      </w:r>
      <w:r w:rsidRPr="00482F75">
        <w:rPr>
          <w:sz w:val="18"/>
        </w:rPr>
        <w:t xml:space="preserve"> intention on the part of those concerned (producer, seller, supplier, buyer, recipient, user).  For example, the intention of the producer, seller or supplier is not the only relevant aspect, but also the intention of the buyer, recipient or user of material.  Thus, even though one party might have not anticipated that material would be used for propagation, another concerned party might have the intention to use the material for propagation.  In particular, the explanation in Article 14(2) and in Article 16(2)(ii) of the 1991 Act of the UPOV Convention </w:t>
      </w:r>
      <w:r w:rsidRPr="00B52DD7">
        <w:rPr>
          <w:sz w:val="18"/>
          <w:highlight w:val="lightGray"/>
          <w:u w:val="single"/>
        </w:rPr>
        <w:t>means</w:t>
      </w:r>
      <w:r w:rsidRPr="00482F75">
        <w:rPr>
          <w:sz w:val="18"/>
        </w:rPr>
        <w:t xml:space="preserve"> that harvested material includes entire plants and parts of plants</w:t>
      </w:r>
      <w:r w:rsidRPr="00B52DD7">
        <w:rPr>
          <w:strike/>
          <w:sz w:val="18"/>
          <w:highlight w:val="lightGray"/>
        </w:rPr>
        <w:t>, which is material that can potentially be used for propagating purposes, means that at least some forms of harvested material have the potential to be used as propagating material</w:t>
      </w:r>
      <w:r w:rsidRPr="00B52DD7">
        <w:rPr>
          <w:sz w:val="18"/>
          <w:highlight w:val="lightGray"/>
        </w:rPr>
        <w:t>.</w:t>
      </w:r>
      <w:r w:rsidRPr="00482F75">
        <w:rPr>
          <w:sz w:val="18"/>
        </w:rPr>
        <w:t>”</w:t>
      </w:r>
    </w:p>
    <w:p w:rsidR="0002707E" w:rsidRPr="00482F75" w:rsidRDefault="0002707E" w:rsidP="0002707E">
      <w:pPr>
        <w:rPr>
          <w:rFonts w:cs="Arial"/>
          <w:i/>
        </w:rPr>
      </w:pPr>
    </w:p>
    <w:p w:rsidR="0002707E" w:rsidRPr="00482F75" w:rsidRDefault="0002707E" w:rsidP="00135DAE">
      <w:pPr>
        <w:keepNext/>
        <w:rPr>
          <w:rFonts w:cs="Arial"/>
          <w:i/>
        </w:rPr>
      </w:pPr>
      <w:r w:rsidRPr="00482F75">
        <w:rPr>
          <w:rFonts w:cs="Arial"/>
        </w:rPr>
        <w:fldChar w:fldCharType="begin"/>
      </w:r>
      <w:r w:rsidRPr="00482F75">
        <w:rPr>
          <w:rFonts w:cs="Arial"/>
        </w:rPr>
        <w:instrText xml:space="preserve"> AUTONUM  </w:instrText>
      </w:r>
      <w:r w:rsidRPr="00482F75">
        <w:rPr>
          <w:rFonts w:cs="Arial"/>
        </w:rPr>
        <w:fldChar w:fldCharType="end"/>
      </w:r>
      <w:r w:rsidRPr="00482F75">
        <w:rPr>
          <w:rFonts w:cs="Arial"/>
        </w:rPr>
        <w:tab/>
        <w:t>The CAJ­AG agreed to amend paragraph 3 of document UPOV/EXN/PPM Draft 1</w:t>
      </w:r>
      <w:r>
        <w:rPr>
          <w:rFonts w:cs="Arial"/>
        </w:rPr>
        <w:t xml:space="preserve"> </w:t>
      </w:r>
      <w:r w:rsidRPr="00482F75">
        <w:rPr>
          <w:rFonts w:cs="Arial"/>
        </w:rPr>
        <w:t>to read:</w:t>
      </w:r>
    </w:p>
    <w:p w:rsidR="0002707E" w:rsidRPr="00482F75" w:rsidRDefault="0002707E" w:rsidP="00135DAE">
      <w:pPr>
        <w:keepNext/>
        <w:rPr>
          <w:rFonts w:cs="Arial"/>
          <w:i/>
        </w:rPr>
      </w:pPr>
    </w:p>
    <w:p w:rsidR="0002707E" w:rsidRPr="00482F75" w:rsidRDefault="0002707E" w:rsidP="0002707E">
      <w:pPr>
        <w:autoSpaceDE w:val="0"/>
        <w:ind w:left="567" w:right="567"/>
        <w:rPr>
          <w:rFonts w:ascii="ZWAdobeF" w:hAnsi="ZWAdobeF" w:cs="ZWAdobeF"/>
          <w:sz w:val="2"/>
          <w:szCs w:val="2"/>
        </w:rPr>
      </w:pPr>
      <w:r w:rsidRPr="00482F75">
        <w:rPr>
          <w:sz w:val="18"/>
        </w:rPr>
        <w:t xml:space="preserve">“3.  </w:t>
      </w:r>
      <w:r w:rsidRPr="00482F75">
        <w:rPr>
          <w:sz w:val="18"/>
        </w:rPr>
        <w:tab/>
        <w:t xml:space="preserve">The following, non-exhaustive, list of factors, </w:t>
      </w:r>
      <w:r w:rsidRPr="00B52DD7">
        <w:rPr>
          <w:sz w:val="18"/>
          <w:highlight w:val="lightGray"/>
          <w:u w:val="single"/>
        </w:rPr>
        <w:t>or combination of factors</w:t>
      </w:r>
      <w:r w:rsidRPr="00482F75">
        <w:rPr>
          <w:sz w:val="18"/>
        </w:rPr>
        <w:t>, might be considered in deciding whether material is propagating material:</w:t>
      </w:r>
    </w:p>
    <w:p w:rsidR="0002707E" w:rsidRPr="00482F75" w:rsidRDefault="0002707E" w:rsidP="0002707E">
      <w:pPr>
        <w:ind w:left="1134" w:right="567" w:hanging="567"/>
        <w:rPr>
          <w:sz w:val="18"/>
        </w:rPr>
      </w:pPr>
    </w:p>
    <w:p w:rsidR="0002707E" w:rsidRPr="00482F75" w:rsidRDefault="0002707E" w:rsidP="0002707E">
      <w:pPr>
        <w:ind w:left="1701" w:right="567" w:hanging="567"/>
        <w:rPr>
          <w:sz w:val="18"/>
        </w:rPr>
      </w:pPr>
      <w:r w:rsidRPr="00482F75">
        <w:rPr>
          <w:sz w:val="18"/>
        </w:rPr>
        <w:t>(i)</w:t>
      </w:r>
      <w:r w:rsidRPr="00482F75">
        <w:rPr>
          <w:sz w:val="18"/>
        </w:rPr>
        <w:tab/>
        <w:t>whether the material has been used to propagate the variety;</w:t>
      </w:r>
    </w:p>
    <w:p w:rsidR="0002707E" w:rsidRPr="00482F75" w:rsidRDefault="0002707E" w:rsidP="0002707E">
      <w:pPr>
        <w:ind w:left="1701" w:right="567" w:hanging="567"/>
        <w:rPr>
          <w:sz w:val="18"/>
        </w:rPr>
      </w:pPr>
      <w:r w:rsidRPr="00482F75">
        <w:rPr>
          <w:sz w:val="18"/>
        </w:rPr>
        <w:t>(ii)</w:t>
      </w:r>
      <w:r w:rsidRPr="00482F75">
        <w:rPr>
          <w:sz w:val="18"/>
        </w:rPr>
        <w:tab/>
        <w:t>whether the material is capable of producing entire plants of the variety;</w:t>
      </w:r>
    </w:p>
    <w:p w:rsidR="0002707E" w:rsidRPr="00482F75" w:rsidRDefault="0002707E" w:rsidP="0002707E">
      <w:pPr>
        <w:ind w:left="1701" w:right="567" w:hanging="567"/>
        <w:rPr>
          <w:sz w:val="18"/>
        </w:rPr>
      </w:pPr>
      <w:r w:rsidRPr="00482F75">
        <w:rPr>
          <w:sz w:val="18"/>
        </w:rPr>
        <w:lastRenderedPageBreak/>
        <w:t>(iii)</w:t>
      </w:r>
      <w:r w:rsidRPr="00482F75">
        <w:rPr>
          <w:sz w:val="18"/>
        </w:rPr>
        <w:tab/>
        <w:t>whether there has been a custom/practice of using the material for that purpose;</w:t>
      </w:r>
    </w:p>
    <w:p w:rsidR="0002707E" w:rsidRPr="00482F75" w:rsidRDefault="0002707E" w:rsidP="0002707E">
      <w:pPr>
        <w:ind w:left="1701" w:right="567" w:hanging="567"/>
        <w:rPr>
          <w:sz w:val="18"/>
        </w:rPr>
      </w:pPr>
      <w:r w:rsidRPr="00482F75">
        <w:rPr>
          <w:sz w:val="18"/>
        </w:rPr>
        <w:t>(iv)</w:t>
      </w:r>
      <w:r w:rsidRPr="00482F75">
        <w:rPr>
          <w:sz w:val="18"/>
        </w:rPr>
        <w:tab/>
        <w:t xml:space="preserve">the intention on the part of those concerned (producer, seller, supplier, buyer, recipient, user);  </w:t>
      </w:r>
      <w:r w:rsidRPr="00B52DD7">
        <w:rPr>
          <w:strike/>
          <w:sz w:val="18"/>
          <w:highlight w:val="lightGray"/>
        </w:rPr>
        <w:t>and</w:t>
      </w:r>
      <w:r w:rsidRPr="00B52DD7">
        <w:rPr>
          <w:sz w:val="18"/>
          <w:highlight w:val="lightGray"/>
        </w:rPr>
        <w:t xml:space="preserve"> </w:t>
      </w:r>
      <w:r w:rsidRPr="00B52DD7">
        <w:rPr>
          <w:sz w:val="18"/>
          <w:highlight w:val="lightGray"/>
          <w:u w:val="single"/>
        </w:rPr>
        <w:t>or</w:t>
      </w:r>
      <w:r w:rsidRPr="00482F75">
        <w:rPr>
          <w:sz w:val="18"/>
        </w:rPr>
        <w:t xml:space="preserve"> </w:t>
      </w:r>
    </w:p>
    <w:p w:rsidR="0002707E" w:rsidRPr="00482F75" w:rsidRDefault="0002707E" w:rsidP="0002707E">
      <w:pPr>
        <w:ind w:left="1701" w:right="567" w:hanging="567"/>
        <w:rPr>
          <w:sz w:val="18"/>
        </w:rPr>
      </w:pPr>
      <w:r w:rsidRPr="00482F75">
        <w:rPr>
          <w:sz w:val="18"/>
        </w:rPr>
        <w:t>(v)</w:t>
      </w:r>
      <w:r w:rsidRPr="00482F75">
        <w:rPr>
          <w:sz w:val="18"/>
        </w:rPr>
        <w:tab/>
        <w:t>whether the plant material is suitable for reproducing the variety unchanged.”</w:t>
      </w:r>
    </w:p>
    <w:p w:rsidR="0002707E" w:rsidRPr="00482F75" w:rsidRDefault="0002707E" w:rsidP="0053646D"/>
    <w:p w:rsidR="0002707E" w:rsidRPr="0053646D" w:rsidRDefault="0002707E" w:rsidP="0002707E">
      <w:r w:rsidRPr="0053646D">
        <w:fldChar w:fldCharType="begin"/>
      </w:r>
      <w:r w:rsidRPr="0053646D">
        <w:instrText xml:space="preserve"> AUTONUM  </w:instrText>
      </w:r>
      <w:r w:rsidRPr="0053646D">
        <w:fldChar w:fldCharType="end"/>
      </w:r>
      <w:r w:rsidRPr="0053646D">
        <w:tab/>
        <w:t xml:space="preserve">The CAJ-AG noted that </w:t>
      </w:r>
      <w:r w:rsidRPr="0053646D">
        <w:rPr>
          <w:rFonts w:cs="Arial"/>
        </w:rPr>
        <w:t xml:space="preserve">the </w:t>
      </w:r>
      <w:r w:rsidRPr="0053646D">
        <w:t xml:space="preserve">Delegation of Argentina would make a proposal in relation to paragraph 3 and, if appropriate, any corresponding adjustment to paragraph 1 of </w:t>
      </w:r>
      <w:r w:rsidRPr="0053646D">
        <w:rPr>
          <w:rFonts w:cs="Arial"/>
        </w:rPr>
        <w:t>document UPOV/EXN/PPM Draft 1.</w:t>
      </w:r>
    </w:p>
    <w:p w:rsidR="0002707E" w:rsidRPr="0053646D" w:rsidRDefault="0002707E" w:rsidP="0053646D"/>
    <w:p w:rsidR="0002707E" w:rsidRPr="0053646D" w:rsidRDefault="0002707E" w:rsidP="0002707E">
      <w:r w:rsidRPr="0053646D">
        <w:fldChar w:fldCharType="begin"/>
      </w:r>
      <w:r w:rsidRPr="0053646D">
        <w:instrText xml:space="preserve"> AUTONUM  </w:instrText>
      </w:r>
      <w:r w:rsidRPr="0053646D">
        <w:fldChar w:fldCharType="end"/>
      </w:r>
      <w:r w:rsidRPr="0053646D">
        <w:tab/>
        <w:t>The CAJ-AG requested the Office of the Union to prepare a new draft of document </w:t>
      </w:r>
      <w:r w:rsidRPr="0053646D">
        <w:rPr>
          <w:rFonts w:cs="Arial"/>
        </w:rPr>
        <w:t xml:space="preserve">UPOV/EXN/PPM </w:t>
      </w:r>
      <w:r w:rsidRPr="0053646D">
        <w:t>on the above basis.</w:t>
      </w:r>
    </w:p>
    <w:p w:rsidR="0002707E" w:rsidRPr="0053646D" w:rsidRDefault="0002707E" w:rsidP="0002707E"/>
    <w:p w:rsidR="00A84484" w:rsidRPr="00A84484" w:rsidRDefault="00A84484" w:rsidP="0053646D">
      <w:pPr>
        <w:pStyle w:val="DecisionParagraphs"/>
      </w:pPr>
      <w:r w:rsidRPr="00464ABE">
        <w:fldChar w:fldCharType="begin"/>
      </w:r>
      <w:r w:rsidRPr="00464ABE">
        <w:instrText xml:space="preserve"> AUTONUM  </w:instrText>
      </w:r>
      <w:r w:rsidRPr="00464ABE">
        <w:fldChar w:fldCharType="end"/>
      </w:r>
      <w:r w:rsidRPr="00464ABE">
        <w:tab/>
        <w:t>The CAJ is invited to note the plans of the CAJ</w:t>
      </w:r>
      <w:r w:rsidRPr="00464ABE">
        <w:noBreakHyphen/>
        <w:t>AG concerning the development of the “Explanatory Notes on Propag</w:t>
      </w:r>
      <w:r w:rsidR="00773B79" w:rsidRPr="00464ABE">
        <w:t>ation and Propagating Material u</w:t>
      </w:r>
      <w:r w:rsidRPr="00464ABE">
        <w:t xml:space="preserve">nder the UPOV Convention”, as set out in paragraphs </w:t>
      </w:r>
      <w:r w:rsidR="0053646D" w:rsidRPr="00464ABE">
        <w:t>39 to 4</w:t>
      </w:r>
      <w:r w:rsidR="008F4DCF" w:rsidRPr="00464ABE">
        <w:t>3</w:t>
      </w:r>
      <w:r w:rsidRPr="00464ABE">
        <w:t>, above.</w:t>
      </w:r>
    </w:p>
    <w:p w:rsidR="0002707E" w:rsidRPr="00482F75" w:rsidRDefault="0002707E" w:rsidP="0002707E"/>
    <w:p w:rsidR="0002707E" w:rsidRPr="00482F75" w:rsidRDefault="0002707E" w:rsidP="0002707E">
      <w:pPr>
        <w:ind w:right="567"/>
        <w:jc w:val="left"/>
      </w:pPr>
    </w:p>
    <w:p w:rsidR="0002707E" w:rsidRPr="00482F75" w:rsidRDefault="0002707E" w:rsidP="0002707E">
      <w:pPr>
        <w:pStyle w:val="Heading2"/>
      </w:pPr>
      <w:bookmarkStart w:id="23" w:name="_Toc380767154"/>
      <w:r w:rsidRPr="00482F75">
        <w:t>Explanatory Notes on Acts in Respect of Harvested Material</w:t>
      </w:r>
      <w:bookmarkEnd w:id="23"/>
      <w:r w:rsidRPr="00482F75">
        <w:t xml:space="preserve"> </w:t>
      </w:r>
    </w:p>
    <w:p w:rsidR="0002707E" w:rsidRPr="00482F75" w:rsidRDefault="0002707E" w:rsidP="0002707E">
      <w:pPr>
        <w:keepNext/>
        <w:rPr>
          <w:u w:val="single"/>
        </w:rPr>
      </w:pPr>
    </w:p>
    <w:p w:rsidR="00A3108C" w:rsidRPr="00482F75" w:rsidRDefault="0002707E" w:rsidP="00A3108C">
      <w:r w:rsidRPr="00482F75">
        <w:rPr>
          <w:rFonts w:cs="Arial"/>
        </w:rPr>
        <w:fldChar w:fldCharType="begin"/>
      </w:r>
      <w:r w:rsidRPr="00482F75">
        <w:rPr>
          <w:rFonts w:cs="Arial"/>
        </w:rPr>
        <w:instrText xml:space="preserve"> AUTONUM  </w:instrText>
      </w:r>
      <w:r w:rsidRPr="00482F75">
        <w:rPr>
          <w:rFonts w:cs="Arial"/>
        </w:rPr>
        <w:fldChar w:fldCharType="end"/>
      </w:r>
      <w:r w:rsidRPr="00482F75">
        <w:rPr>
          <w:rFonts w:cs="Arial"/>
        </w:rPr>
        <w:tab/>
        <w:t>The CAJ­AG</w:t>
      </w:r>
      <w:r w:rsidR="00A84484">
        <w:rPr>
          <w:rFonts w:cs="Arial"/>
        </w:rPr>
        <w:t xml:space="preserve">, </w:t>
      </w:r>
      <w:r w:rsidR="00A84484" w:rsidRPr="0002707E">
        <w:t>at its eighth session,</w:t>
      </w:r>
      <w:r w:rsidR="00A84484" w:rsidRPr="0002707E">
        <w:rPr>
          <w:rFonts w:cs="Arial"/>
        </w:rPr>
        <w:t xml:space="preserve"> </w:t>
      </w:r>
      <w:r w:rsidRPr="00482F75">
        <w:rPr>
          <w:rFonts w:cs="Arial"/>
        </w:rPr>
        <w:t xml:space="preserve">considered </w:t>
      </w:r>
      <w:r w:rsidRPr="0008729B">
        <w:rPr>
          <w:rFonts w:cs="Arial"/>
        </w:rPr>
        <w:t>document CAJ-AG/13/8/3</w:t>
      </w:r>
      <w:r w:rsidR="004B4F4E" w:rsidRPr="0008729B">
        <w:rPr>
          <w:rFonts w:cs="Arial"/>
        </w:rPr>
        <w:t xml:space="preserve"> </w:t>
      </w:r>
      <w:r w:rsidR="00D333C4" w:rsidRPr="0008729B">
        <w:rPr>
          <w:rFonts w:cs="Arial"/>
        </w:rPr>
        <w:t>“</w:t>
      </w:r>
      <w:r w:rsidR="00D333C4" w:rsidRPr="00D333C4">
        <w:rPr>
          <w:rFonts w:cs="Arial"/>
        </w:rPr>
        <w:t>Explanatory Notes on Acts in Respect of Harvested Material</w:t>
      </w:r>
      <w:r w:rsidR="00D333C4">
        <w:rPr>
          <w:rFonts w:cs="Arial"/>
        </w:rPr>
        <w:t>”</w:t>
      </w:r>
      <w:r w:rsidRPr="00482F75">
        <w:rPr>
          <w:rFonts w:cs="Arial"/>
        </w:rPr>
        <w:t xml:space="preserve">, the </w:t>
      </w:r>
      <w:r w:rsidRPr="00482F75">
        <w:t xml:space="preserve">comments of </w:t>
      </w:r>
      <w:r w:rsidRPr="00482F75">
        <w:rPr>
          <w:rFonts w:cs="Arial"/>
        </w:rPr>
        <w:t>the Russian Federation</w:t>
      </w:r>
      <w:r w:rsidR="00D333C4">
        <w:t xml:space="preserve"> of October 21, and of October </w:t>
      </w:r>
      <w:r w:rsidRPr="00482F75">
        <w:t xml:space="preserve">25, 2013, which </w:t>
      </w:r>
      <w:r w:rsidR="00F02B13">
        <w:t xml:space="preserve">had been </w:t>
      </w:r>
      <w:r w:rsidRPr="00482F75">
        <w:t xml:space="preserve">circulated to the participants and posted on the CAJ-AG website, </w:t>
      </w:r>
      <w:r w:rsidRPr="00482F75">
        <w:rPr>
          <w:rFonts w:cs="Arial"/>
        </w:rPr>
        <w:t>the c</w:t>
      </w:r>
      <w:r w:rsidRPr="00482F75">
        <w:t xml:space="preserve">omments </w:t>
      </w:r>
      <w:r w:rsidR="00135DAE">
        <w:t xml:space="preserve">in </w:t>
      </w:r>
      <w:r w:rsidR="00A84484" w:rsidRPr="0002707E">
        <w:t>document CAJ</w:t>
      </w:r>
      <w:r w:rsidR="00A84484" w:rsidRPr="0002707E">
        <w:noBreakHyphen/>
        <w:t>AG/13/8/10 “Report”</w:t>
      </w:r>
      <w:r w:rsidR="00135DAE">
        <w:t>,</w:t>
      </w:r>
      <w:r w:rsidR="00A84484">
        <w:t xml:space="preserve"> </w:t>
      </w:r>
      <w:r w:rsidR="00F02B13" w:rsidRPr="00482F75">
        <w:t xml:space="preserve">paragraphs </w:t>
      </w:r>
      <w:r w:rsidR="00F02B13" w:rsidRPr="00B52DD7">
        <w:t>31 to 37</w:t>
      </w:r>
      <w:r w:rsidR="00135DAE">
        <w:t>,</w:t>
      </w:r>
      <w:r w:rsidR="00F02B13" w:rsidRPr="00482F75">
        <w:t xml:space="preserve"> </w:t>
      </w:r>
      <w:r w:rsidRPr="00482F75">
        <w:t xml:space="preserve">and the views expressed by </w:t>
      </w:r>
      <w:r w:rsidRPr="00482F75">
        <w:rPr>
          <w:snapToGrid w:val="0"/>
        </w:rPr>
        <w:t xml:space="preserve">APBREBES, </w:t>
      </w:r>
      <w:r w:rsidR="00402379">
        <w:rPr>
          <w:rFonts w:cs="Arial"/>
        </w:rPr>
        <w:t xml:space="preserve">CIOPORA and ISF </w:t>
      </w:r>
      <w:r w:rsidR="00A3108C">
        <w:t xml:space="preserve">(see document </w:t>
      </w:r>
      <w:r w:rsidR="00A3108C" w:rsidRPr="0002707E">
        <w:t>CAJ</w:t>
      </w:r>
      <w:r w:rsidR="00A3108C" w:rsidRPr="0002707E">
        <w:noBreakHyphen/>
        <w:t>AG/13/8/10 “Report”</w:t>
      </w:r>
      <w:r w:rsidR="00402379">
        <w:t>, paragraphs 5</w:t>
      </w:r>
      <w:r w:rsidR="00A921AE">
        <w:t>5</w:t>
      </w:r>
      <w:r w:rsidR="00A3108C">
        <w:t xml:space="preserve"> to 58</w:t>
      </w:r>
      <w:r w:rsidR="00A3108C" w:rsidRPr="00D333C4">
        <w:t>)</w:t>
      </w:r>
      <w:r w:rsidR="00402379">
        <w:t>.</w:t>
      </w:r>
    </w:p>
    <w:p w:rsidR="0002707E" w:rsidRPr="00482F75" w:rsidRDefault="0002707E" w:rsidP="0002707E"/>
    <w:p w:rsidR="0002707E" w:rsidRPr="00482F75" w:rsidRDefault="0002707E" w:rsidP="0002707E">
      <w:pPr>
        <w:keepNext/>
        <w:rPr>
          <w:rFonts w:cs="Arial"/>
        </w:rPr>
      </w:pPr>
      <w:r w:rsidRPr="00482F75">
        <w:rPr>
          <w:rFonts w:cs="Arial"/>
        </w:rPr>
        <w:fldChar w:fldCharType="begin"/>
      </w:r>
      <w:r w:rsidRPr="00482F75">
        <w:rPr>
          <w:rFonts w:cs="Arial"/>
        </w:rPr>
        <w:instrText xml:space="preserve"> AUTONUM  </w:instrText>
      </w:r>
      <w:r w:rsidRPr="00482F75">
        <w:rPr>
          <w:rFonts w:cs="Arial"/>
        </w:rPr>
        <w:fldChar w:fldCharType="end"/>
      </w:r>
      <w:r w:rsidRPr="00482F75">
        <w:rPr>
          <w:rFonts w:cs="Arial"/>
        </w:rPr>
        <w:tab/>
        <w:t>With regard to Examples 1 to 11, the CAJ-AG</w:t>
      </w:r>
      <w:r w:rsidR="008E51DA">
        <w:rPr>
          <w:rFonts w:cs="Arial"/>
        </w:rPr>
        <w:t>,</w:t>
      </w:r>
      <w:r w:rsidR="008E51DA" w:rsidRPr="008E51DA">
        <w:t xml:space="preserve"> </w:t>
      </w:r>
      <w:r w:rsidR="008E51DA" w:rsidRPr="0002707E">
        <w:t>at its eighth session,</w:t>
      </w:r>
      <w:r w:rsidRPr="00482F75">
        <w:rPr>
          <w:rFonts w:cs="Arial"/>
        </w:rPr>
        <w:t xml:space="preserve"> agreed:</w:t>
      </w:r>
    </w:p>
    <w:p w:rsidR="0002707E" w:rsidRPr="00482F75" w:rsidRDefault="0002707E" w:rsidP="0002707E">
      <w:pPr>
        <w:keepNext/>
        <w:rPr>
          <w:rFonts w:cs="Arial"/>
        </w:rPr>
      </w:pPr>
    </w:p>
    <w:tbl>
      <w:tblPr>
        <w:tblW w:w="918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391"/>
        <w:gridCol w:w="7789"/>
      </w:tblGrid>
      <w:tr w:rsidR="0002707E" w:rsidRPr="00482F75" w:rsidTr="002D1F0E">
        <w:trPr>
          <w:cantSplit/>
        </w:trPr>
        <w:tc>
          <w:tcPr>
            <w:tcW w:w="1391" w:type="dxa"/>
          </w:tcPr>
          <w:p w:rsidR="0002707E" w:rsidRPr="00482F75" w:rsidRDefault="0002707E" w:rsidP="002D1F0E">
            <w:pPr>
              <w:spacing w:before="40" w:after="40"/>
              <w:rPr>
                <w:rFonts w:cs="Arial"/>
              </w:rPr>
            </w:pPr>
            <w:r w:rsidRPr="00482F75">
              <w:rPr>
                <w:rFonts w:cs="Arial"/>
              </w:rPr>
              <w:t>General</w:t>
            </w:r>
          </w:p>
        </w:tc>
        <w:tc>
          <w:tcPr>
            <w:tcW w:w="7789" w:type="dxa"/>
          </w:tcPr>
          <w:p w:rsidR="0002707E" w:rsidRPr="00482F75" w:rsidRDefault="0002707E" w:rsidP="002D1F0E">
            <w:pPr>
              <w:spacing w:before="40" w:after="40"/>
              <w:rPr>
                <w:snapToGrid w:val="0"/>
              </w:rPr>
            </w:pPr>
            <w:r w:rsidRPr="00482F75">
              <w:rPr>
                <w:snapToGrid w:val="0"/>
              </w:rPr>
              <w:t>To provide an indication of the unauthorized use and lack of reasonable opportunity to exercise the right in the illustrations</w:t>
            </w:r>
          </w:p>
        </w:tc>
      </w:tr>
      <w:tr w:rsidR="0002707E" w:rsidRPr="00482F75" w:rsidTr="002D1F0E">
        <w:trPr>
          <w:cantSplit/>
        </w:trPr>
        <w:tc>
          <w:tcPr>
            <w:tcW w:w="1391" w:type="dxa"/>
          </w:tcPr>
          <w:p w:rsidR="0002707E" w:rsidRPr="00482F75" w:rsidRDefault="0002707E" w:rsidP="002D1F0E">
            <w:pPr>
              <w:spacing w:before="40" w:after="40"/>
              <w:rPr>
                <w:rFonts w:cs="Arial"/>
              </w:rPr>
            </w:pPr>
          </w:p>
        </w:tc>
        <w:tc>
          <w:tcPr>
            <w:tcW w:w="7789" w:type="dxa"/>
          </w:tcPr>
          <w:p w:rsidR="0002707E" w:rsidRPr="00482F75" w:rsidRDefault="0002707E" w:rsidP="002D1F0E">
            <w:pPr>
              <w:spacing w:before="40" w:after="40"/>
              <w:rPr>
                <w:rFonts w:cs="Arial"/>
              </w:rPr>
            </w:pPr>
            <w:r w:rsidRPr="00482F75">
              <w:rPr>
                <w:rFonts w:cs="Arial"/>
              </w:rPr>
              <w:t>To clarify whether the explanations in Alternative (a) and Alternative (b) were, or were not, mutually exclusive in each of the examples.</w:t>
            </w:r>
          </w:p>
        </w:tc>
      </w:tr>
      <w:tr w:rsidR="0002707E" w:rsidRPr="00482F75" w:rsidTr="002D1F0E">
        <w:trPr>
          <w:cantSplit/>
        </w:trPr>
        <w:tc>
          <w:tcPr>
            <w:tcW w:w="1391" w:type="dxa"/>
          </w:tcPr>
          <w:p w:rsidR="0002707E" w:rsidRPr="00482F75" w:rsidRDefault="0002707E" w:rsidP="002D1F0E">
            <w:pPr>
              <w:spacing w:before="40" w:after="40"/>
              <w:rPr>
                <w:rFonts w:cs="Arial"/>
              </w:rPr>
            </w:pPr>
            <w:r w:rsidRPr="00482F75">
              <w:rPr>
                <w:rFonts w:cs="Arial"/>
              </w:rPr>
              <w:t>Example 2</w:t>
            </w:r>
          </w:p>
        </w:tc>
        <w:tc>
          <w:tcPr>
            <w:tcW w:w="7789" w:type="dxa"/>
          </w:tcPr>
          <w:p w:rsidR="0002707E" w:rsidRPr="00482F75" w:rsidRDefault="0002707E" w:rsidP="002D1F0E">
            <w:pPr>
              <w:spacing w:before="40" w:after="40"/>
              <w:rPr>
                <w:rFonts w:cs="Arial"/>
              </w:rPr>
            </w:pPr>
            <w:r w:rsidRPr="00482F75">
              <w:rPr>
                <w:rFonts w:cs="Arial"/>
              </w:rPr>
              <w:t xml:space="preserve">To clarify if the material is grain or seed </w:t>
            </w:r>
          </w:p>
        </w:tc>
      </w:tr>
      <w:tr w:rsidR="0002707E" w:rsidRPr="00482F75" w:rsidTr="002D1F0E">
        <w:trPr>
          <w:cantSplit/>
        </w:trPr>
        <w:tc>
          <w:tcPr>
            <w:tcW w:w="1391" w:type="dxa"/>
          </w:tcPr>
          <w:p w:rsidR="0002707E" w:rsidRPr="00482F75" w:rsidRDefault="0002707E" w:rsidP="002D1F0E">
            <w:pPr>
              <w:spacing w:before="40" w:after="40"/>
            </w:pPr>
            <w:r w:rsidRPr="00482F75">
              <w:rPr>
                <w:rFonts w:cs="Arial"/>
              </w:rPr>
              <w:t>Example 7</w:t>
            </w:r>
          </w:p>
        </w:tc>
        <w:tc>
          <w:tcPr>
            <w:tcW w:w="7789" w:type="dxa"/>
          </w:tcPr>
          <w:p w:rsidR="0002707E" w:rsidRPr="00482F75" w:rsidRDefault="0002707E" w:rsidP="002D1F0E">
            <w:pPr>
              <w:spacing w:before="40" w:after="40"/>
              <w:rPr>
                <w:snapToGrid w:val="0"/>
              </w:rPr>
            </w:pPr>
            <w:r w:rsidRPr="00482F75">
              <w:rPr>
                <w:snapToGrid w:val="0"/>
              </w:rPr>
              <w:t>Alternative (b)</w:t>
            </w:r>
          </w:p>
          <w:p w:rsidR="0002707E" w:rsidRPr="00482F75" w:rsidRDefault="0002707E" w:rsidP="002D1F0E">
            <w:pPr>
              <w:spacing w:before="40" w:after="40"/>
            </w:pPr>
            <w:r w:rsidRPr="00482F75">
              <w:rPr>
                <w:snapToGrid w:val="0"/>
              </w:rPr>
              <w:t xml:space="preserve">To read “The breeder of Variety 2 can exercise the right on the imported harvested material if there was unauthorized export (use) of propagating material and the breeder did not have a reasonable opportunity in Country </w:t>
            </w:r>
            <w:r w:rsidRPr="00482F75">
              <w:rPr>
                <w:strike/>
                <w:snapToGrid w:val="0"/>
                <w:highlight w:val="lightGray"/>
              </w:rPr>
              <w:t>A</w:t>
            </w:r>
            <w:r w:rsidRPr="00482F75">
              <w:rPr>
                <w:snapToGrid w:val="0"/>
                <w:highlight w:val="lightGray"/>
              </w:rPr>
              <w:t xml:space="preserve"> </w:t>
            </w:r>
            <w:r w:rsidRPr="00482F75">
              <w:rPr>
                <w:snapToGrid w:val="0"/>
                <w:highlight w:val="lightGray"/>
                <w:u w:val="single"/>
              </w:rPr>
              <w:t>E</w:t>
            </w:r>
            <w:r w:rsidRPr="00482F75">
              <w:rPr>
                <w:snapToGrid w:val="0"/>
              </w:rPr>
              <w:t xml:space="preserve"> to exercise the right in relation to the export of propagating material.”</w:t>
            </w:r>
          </w:p>
        </w:tc>
      </w:tr>
      <w:tr w:rsidR="0002707E" w:rsidRPr="00482F75" w:rsidTr="002D1F0E">
        <w:trPr>
          <w:cantSplit/>
        </w:trPr>
        <w:tc>
          <w:tcPr>
            <w:tcW w:w="1391" w:type="dxa"/>
          </w:tcPr>
          <w:p w:rsidR="0002707E" w:rsidRPr="00482F75" w:rsidRDefault="0002707E" w:rsidP="002D1F0E">
            <w:pPr>
              <w:spacing w:before="40" w:after="40"/>
            </w:pPr>
            <w:r w:rsidRPr="00482F75">
              <w:rPr>
                <w:rFonts w:cs="Arial"/>
              </w:rPr>
              <w:t>Example 9</w:t>
            </w:r>
          </w:p>
        </w:tc>
        <w:tc>
          <w:tcPr>
            <w:tcW w:w="7789" w:type="dxa"/>
          </w:tcPr>
          <w:p w:rsidR="0002707E" w:rsidRPr="00482F75" w:rsidRDefault="0002707E" w:rsidP="002D1F0E">
            <w:pPr>
              <w:spacing w:before="40" w:after="40"/>
              <w:rPr>
                <w:snapToGrid w:val="0"/>
              </w:rPr>
            </w:pPr>
            <w:r w:rsidRPr="00482F75">
              <w:rPr>
                <w:snapToGrid w:val="0"/>
              </w:rPr>
              <w:t>Alternative (b)</w:t>
            </w:r>
          </w:p>
          <w:p w:rsidR="0002707E" w:rsidRPr="00482F75" w:rsidRDefault="0002707E" w:rsidP="002D1F0E">
            <w:pPr>
              <w:spacing w:before="40" w:after="40"/>
              <w:rPr>
                <w:snapToGrid w:val="0"/>
              </w:rPr>
            </w:pPr>
            <w:r w:rsidRPr="00482F75">
              <w:rPr>
                <w:snapToGrid w:val="0"/>
              </w:rPr>
              <w:t xml:space="preserve">To read “The breeder of Variety </w:t>
            </w:r>
            <w:r w:rsidRPr="00482F75">
              <w:rPr>
                <w:strike/>
                <w:snapToGrid w:val="0"/>
                <w:highlight w:val="lightGray"/>
              </w:rPr>
              <w:t>3</w:t>
            </w:r>
            <w:r w:rsidRPr="00482F75">
              <w:rPr>
                <w:snapToGrid w:val="0"/>
                <w:highlight w:val="lightGray"/>
              </w:rPr>
              <w:t xml:space="preserve"> </w:t>
            </w:r>
            <w:r w:rsidRPr="00482F75">
              <w:rPr>
                <w:snapToGrid w:val="0"/>
                <w:highlight w:val="lightGray"/>
                <w:u w:val="single"/>
              </w:rPr>
              <w:t>1</w:t>
            </w:r>
            <w:r w:rsidRPr="00482F75">
              <w:rPr>
                <w:snapToGrid w:val="0"/>
              </w:rPr>
              <w:t xml:space="preserve"> cannot exercise the right on the imported harvested material because there was no unauthorized use of propagating material.”</w:t>
            </w:r>
          </w:p>
        </w:tc>
      </w:tr>
    </w:tbl>
    <w:p w:rsidR="0002707E" w:rsidRPr="00482F75" w:rsidRDefault="0002707E" w:rsidP="0002707E"/>
    <w:p w:rsidR="00A3108C" w:rsidRDefault="00A3108C" w:rsidP="0002707E">
      <w:r w:rsidRPr="00482F75">
        <w:rPr>
          <w:rFonts w:cs="Arial"/>
        </w:rPr>
        <w:fldChar w:fldCharType="begin"/>
      </w:r>
      <w:r w:rsidRPr="00482F75">
        <w:rPr>
          <w:rFonts w:cs="Arial"/>
        </w:rPr>
        <w:instrText xml:space="preserve"> AUTONUM  </w:instrText>
      </w:r>
      <w:r w:rsidRPr="00482F75">
        <w:rPr>
          <w:rFonts w:cs="Arial"/>
        </w:rPr>
        <w:fldChar w:fldCharType="end"/>
      </w:r>
      <w:r w:rsidRPr="00482F75">
        <w:rPr>
          <w:rFonts w:cs="Arial"/>
        </w:rPr>
        <w:tab/>
        <w:t>The CAJ­AG noted that the Delegation of the Russian Federation would provide additional comments on “reasonable opportunity”.</w:t>
      </w:r>
      <w:r>
        <w:rPr>
          <w:rFonts w:cs="Arial"/>
        </w:rPr>
        <w:t xml:space="preserve">  </w:t>
      </w:r>
      <w:r w:rsidRPr="00402379">
        <w:rPr>
          <w:rFonts w:cs="Arial"/>
        </w:rPr>
        <w:t xml:space="preserve">The Russian Federation provided additional comments </w:t>
      </w:r>
      <w:r w:rsidRPr="00402379">
        <w:t>on December 17, 2013, which will be reflected in the next draft of the document.</w:t>
      </w:r>
    </w:p>
    <w:p w:rsidR="00A3108C" w:rsidRDefault="00A3108C" w:rsidP="0002707E"/>
    <w:p w:rsidR="0002707E" w:rsidRPr="00482F75" w:rsidRDefault="0002707E" w:rsidP="0002707E">
      <w:r w:rsidRPr="00402379">
        <w:fldChar w:fldCharType="begin"/>
      </w:r>
      <w:r w:rsidRPr="00402379">
        <w:instrText xml:space="preserve"> AUTONUM  </w:instrText>
      </w:r>
      <w:r w:rsidRPr="00402379">
        <w:fldChar w:fldCharType="end"/>
      </w:r>
      <w:r w:rsidRPr="00402379">
        <w:tab/>
      </w:r>
      <w:r w:rsidRPr="00482F75">
        <w:t>The CAJ-AG</w:t>
      </w:r>
      <w:r w:rsidR="008E51DA">
        <w:t>,</w:t>
      </w:r>
      <w:r w:rsidR="008E51DA" w:rsidRPr="008E51DA">
        <w:t xml:space="preserve"> </w:t>
      </w:r>
      <w:r w:rsidR="008E51DA" w:rsidRPr="0002707E">
        <w:t>at its eighth session,</w:t>
      </w:r>
      <w:r w:rsidRPr="00482F75">
        <w:t xml:space="preserve"> requested the Office of the Union to prepare a new draft of document </w:t>
      </w:r>
      <w:r w:rsidRPr="00482F75">
        <w:rPr>
          <w:rFonts w:cs="Arial"/>
        </w:rPr>
        <w:t xml:space="preserve">CAJ-AG/13/8/3 (document </w:t>
      </w:r>
      <w:r w:rsidRPr="00482F75">
        <w:t>UPOV/EXN/HRV/2 Draft 1) on the above basis.</w:t>
      </w:r>
    </w:p>
    <w:p w:rsidR="00773B79" w:rsidRDefault="00773B79" w:rsidP="00773B79"/>
    <w:p w:rsidR="008E51DA" w:rsidRPr="00A84484" w:rsidRDefault="008E51DA" w:rsidP="00135DAE">
      <w:pPr>
        <w:pStyle w:val="DecisionParagraphs"/>
        <w:spacing w:after="480"/>
      </w:pPr>
      <w:r w:rsidRPr="00464ABE">
        <w:fldChar w:fldCharType="begin"/>
      </w:r>
      <w:r w:rsidRPr="00464ABE">
        <w:instrText xml:space="preserve"> AUTONUM  </w:instrText>
      </w:r>
      <w:r w:rsidRPr="00464ABE">
        <w:fldChar w:fldCharType="end"/>
      </w:r>
      <w:r w:rsidRPr="00464ABE">
        <w:tab/>
        <w:t>The CAJ is invited to note the plans of the CAJ</w:t>
      </w:r>
      <w:r w:rsidRPr="00464ABE">
        <w:noBreakHyphen/>
        <w:t xml:space="preserve">AG concerning the </w:t>
      </w:r>
      <w:r w:rsidR="00773B79" w:rsidRPr="00464ABE">
        <w:t>revision of</w:t>
      </w:r>
      <w:r w:rsidRPr="00464ABE">
        <w:t xml:space="preserve"> the “Explanatory Notes on Harvested Material </w:t>
      </w:r>
      <w:r w:rsidR="00773B79" w:rsidRPr="00464ABE">
        <w:t>u</w:t>
      </w:r>
      <w:r w:rsidRPr="00464ABE">
        <w:t>nder the 1991 Act of the UPOV Conven</w:t>
      </w:r>
      <w:r w:rsidR="00DA2D34" w:rsidRPr="00464ABE">
        <w:t xml:space="preserve">tion”, as set out in paragraphs 45 </w:t>
      </w:r>
      <w:r w:rsidR="008F4DCF" w:rsidRPr="00464ABE">
        <w:t>to 48</w:t>
      </w:r>
      <w:r w:rsidRPr="00464ABE">
        <w:t>, above.</w:t>
      </w:r>
    </w:p>
    <w:p w:rsidR="0002707E" w:rsidRPr="00482F75" w:rsidRDefault="0002707E" w:rsidP="0002707E">
      <w:pPr>
        <w:pStyle w:val="Heading2"/>
      </w:pPr>
      <w:bookmarkStart w:id="24" w:name="_Toc380767155"/>
      <w:r w:rsidRPr="00482F75">
        <w:t>Matters concerning cancellation of the breeder's right</w:t>
      </w:r>
      <w:bookmarkEnd w:id="24"/>
      <w:r w:rsidRPr="00482F75">
        <w:t xml:space="preserve"> </w:t>
      </w:r>
    </w:p>
    <w:p w:rsidR="0002707E" w:rsidRPr="00482F75" w:rsidRDefault="0002707E" w:rsidP="0002707E">
      <w:pPr>
        <w:keepNext/>
      </w:pPr>
    </w:p>
    <w:p w:rsidR="0002707E" w:rsidRPr="00482F75" w:rsidRDefault="0002707E" w:rsidP="0002707E">
      <w:r w:rsidRPr="00464ABE">
        <w:fldChar w:fldCharType="begin"/>
      </w:r>
      <w:r w:rsidRPr="00464ABE">
        <w:instrText xml:space="preserve"> AUTONUM  </w:instrText>
      </w:r>
      <w:r w:rsidRPr="00464ABE">
        <w:fldChar w:fldCharType="end"/>
      </w:r>
      <w:r w:rsidRPr="00464ABE">
        <w:tab/>
        <w:t>The CAJ­AG</w:t>
      </w:r>
      <w:r w:rsidR="00773B79" w:rsidRPr="00464ABE">
        <w:t>, at its e</w:t>
      </w:r>
      <w:r w:rsidR="00503EFF" w:rsidRPr="00464ABE">
        <w:t>ighth </w:t>
      </w:r>
      <w:r w:rsidR="00773B79" w:rsidRPr="00464ABE">
        <w:t xml:space="preserve">session, </w:t>
      </w:r>
      <w:r w:rsidRPr="00464ABE">
        <w:t>considered document CAJ-AG/13/8/4</w:t>
      </w:r>
      <w:r w:rsidR="00503EFF" w:rsidRPr="00464ABE">
        <w:rPr>
          <w:rFonts w:cs="Arial"/>
        </w:rPr>
        <w:t xml:space="preserve"> “Matters concerning cancellation of the breeder's right”</w:t>
      </w:r>
      <w:r w:rsidR="00402379" w:rsidRPr="00464ABE">
        <w:t xml:space="preserve"> </w:t>
      </w:r>
      <w:r w:rsidR="009857B6" w:rsidRPr="00464ABE">
        <w:t>(see document CAJ</w:t>
      </w:r>
      <w:r w:rsidR="009857B6" w:rsidRPr="00464ABE">
        <w:noBreakHyphen/>
        <w:t xml:space="preserve">AG/13/8/10 “Report”, paragraphs </w:t>
      </w:r>
      <w:r w:rsidR="00A921AE" w:rsidRPr="00464ABE">
        <w:t>59 to 63</w:t>
      </w:r>
      <w:r w:rsidR="009857B6" w:rsidRPr="00464ABE">
        <w:t>)</w:t>
      </w:r>
      <w:r w:rsidR="00402379" w:rsidRPr="00464ABE">
        <w:t>.</w:t>
      </w:r>
    </w:p>
    <w:p w:rsidR="0002707E" w:rsidRPr="00482F75" w:rsidRDefault="0002707E" w:rsidP="0002707E"/>
    <w:p w:rsidR="009857B6" w:rsidRDefault="0002707E" w:rsidP="0002707E">
      <w:pPr>
        <w:rPr>
          <w:rFonts w:cs="Arial"/>
        </w:rPr>
      </w:pPr>
      <w:r w:rsidRPr="00482F75">
        <w:rPr>
          <w:rFonts w:cs="Arial"/>
        </w:rPr>
        <w:lastRenderedPageBreak/>
        <w:fldChar w:fldCharType="begin"/>
      </w:r>
      <w:r w:rsidRPr="00482F75">
        <w:rPr>
          <w:rFonts w:cs="Arial"/>
        </w:rPr>
        <w:instrText xml:space="preserve"> AUTONUM  </w:instrText>
      </w:r>
      <w:r w:rsidRPr="00482F75">
        <w:rPr>
          <w:rFonts w:cs="Arial"/>
        </w:rPr>
        <w:fldChar w:fldCharType="end"/>
      </w:r>
      <w:r w:rsidRPr="00482F75">
        <w:rPr>
          <w:rFonts w:cs="Arial"/>
        </w:rPr>
        <w:tab/>
        <w:t>The CAJ-AG agreed to</w:t>
      </w:r>
      <w:r w:rsidR="009857B6">
        <w:rPr>
          <w:rFonts w:cs="Arial"/>
        </w:rPr>
        <w:t>:</w:t>
      </w:r>
    </w:p>
    <w:p w:rsidR="009857B6" w:rsidRDefault="009857B6" w:rsidP="0002707E">
      <w:pPr>
        <w:rPr>
          <w:rFonts w:cs="Arial"/>
        </w:rPr>
      </w:pPr>
    </w:p>
    <w:p w:rsidR="0002707E" w:rsidRPr="00482F75" w:rsidRDefault="009857B6" w:rsidP="0002707E">
      <w:pPr>
        <w:rPr>
          <w:rFonts w:cs="Arial"/>
        </w:rPr>
      </w:pPr>
      <w:r>
        <w:rPr>
          <w:rFonts w:cs="Arial"/>
        </w:rPr>
        <w:tab/>
        <w:t>(a)</w:t>
      </w:r>
      <w:r>
        <w:rPr>
          <w:rFonts w:cs="Arial"/>
        </w:rPr>
        <w:tab/>
      </w:r>
      <w:r w:rsidR="0002707E" w:rsidRPr="00482F75">
        <w:rPr>
          <w:rFonts w:cs="Arial"/>
        </w:rPr>
        <w:t>the development of guidance on reasons for possibly not cancelling a breeder’s right, on the basis of docu</w:t>
      </w:r>
      <w:r w:rsidR="00135DAE">
        <w:rPr>
          <w:rFonts w:cs="Arial"/>
        </w:rPr>
        <w:t>ment CAJ-AG/13/8/4, paragraph 9;</w:t>
      </w:r>
    </w:p>
    <w:p w:rsidR="0002707E" w:rsidRPr="00482F75" w:rsidRDefault="0002707E" w:rsidP="0002707E">
      <w:pPr>
        <w:rPr>
          <w:rFonts w:cs="Arial"/>
        </w:rPr>
      </w:pPr>
    </w:p>
    <w:p w:rsidR="0002707E" w:rsidRPr="00482F75" w:rsidRDefault="009857B6" w:rsidP="0002707E">
      <w:pPr>
        <w:rPr>
          <w:rFonts w:cs="Arial"/>
        </w:rPr>
      </w:pPr>
      <w:r>
        <w:rPr>
          <w:rFonts w:cs="Arial"/>
        </w:rPr>
        <w:tab/>
        <w:t>(b)</w:t>
      </w:r>
      <w:r>
        <w:rPr>
          <w:rFonts w:cs="Arial"/>
        </w:rPr>
        <w:tab/>
      </w:r>
      <w:r w:rsidR="0002707E" w:rsidRPr="00482F75">
        <w:rPr>
          <w:rFonts w:cs="Arial"/>
        </w:rPr>
        <w:t>the development of guidance to explain that it was a matter for the member of the Union concerned to decide which authority was comp</w:t>
      </w:r>
      <w:r w:rsidR="00135DAE">
        <w:rPr>
          <w:rFonts w:cs="Arial"/>
        </w:rPr>
        <w:t>etent to decide on cancellation;</w:t>
      </w:r>
    </w:p>
    <w:p w:rsidR="0002707E" w:rsidRPr="00482F75" w:rsidRDefault="0002707E" w:rsidP="0002707E">
      <w:pPr>
        <w:rPr>
          <w:rFonts w:cs="Arial"/>
        </w:rPr>
      </w:pPr>
    </w:p>
    <w:p w:rsidR="0002707E" w:rsidRPr="00135DAE" w:rsidRDefault="009857B6" w:rsidP="0002707E">
      <w:pPr>
        <w:rPr>
          <w:rFonts w:cs="Arial"/>
          <w:spacing w:val="-2"/>
        </w:rPr>
      </w:pPr>
      <w:r w:rsidRPr="00135DAE">
        <w:rPr>
          <w:rFonts w:cs="Arial"/>
          <w:spacing w:val="-2"/>
        </w:rPr>
        <w:tab/>
        <w:t>(c)</w:t>
      </w:r>
      <w:r w:rsidRPr="00135DAE">
        <w:rPr>
          <w:rFonts w:cs="Arial"/>
          <w:spacing w:val="-2"/>
        </w:rPr>
        <w:tab/>
      </w:r>
      <w:r w:rsidR="0002707E" w:rsidRPr="00135DAE">
        <w:rPr>
          <w:rFonts w:cs="Arial"/>
          <w:spacing w:val="-2"/>
        </w:rPr>
        <w:t xml:space="preserve">the development of guidance to explain that cancellation proceedings might result from a request from a third party or </w:t>
      </w:r>
      <w:r w:rsidR="0002707E" w:rsidRPr="00135DAE">
        <w:rPr>
          <w:rFonts w:cs="Arial"/>
          <w:i/>
          <w:spacing w:val="-2"/>
        </w:rPr>
        <w:t>ex officio</w:t>
      </w:r>
      <w:r w:rsidR="0002707E" w:rsidRPr="00135DAE">
        <w:rPr>
          <w:rFonts w:cs="Arial"/>
          <w:spacing w:val="-2"/>
        </w:rPr>
        <w:t xml:space="preserve"> by the competent authority of th</w:t>
      </w:r>
      <w:r w:rsidR="00135DAE" w:rsidRPr="00135DAE">
        <w:rPr>
          <w:rFonts w:cs="Arial"/>
          <w:spacing w:val="-2"/>
        </w:rPr>
        <w:t>e member of the Union concerned;  and</w:t>
      </w:r>
    </w:p>
    <w:p w:rsidR="0002707E" w:rsidRPr="00482F75" w:rsidRDefault="0002707E" w:rsidP="0002707E">
      <w:pPr>
        <w:rPr>
          <w:rFonts w:cs="Arial"/>
        </w:rPr>
      </w:pPr>
    </w:p>
    <w:p w:rsidR="0002707E" w:rsidRPr="00482F75" w:rsidRDefault="009857B6" w:rsidP="0002707E">
      <w:pPr>
        <w:rPr>
          <w:rFonts w:cs="Arial"/>
        </w:rPr>
      </w:pPr>
      <w:r>
        <w:rPr>
          <w:rFonts w:cs="Arial"/>
        </w:rPr>
        <w:tab/>
        <w:t>(d)</w:t>
      </w:r>
      <w:r>
        <w:rPr>
          <w:rFonts w:cs="Arial"/>
        </w:rPr>
        <w:tab/>
      </w:r>
      <w:r w:rsidR="0002707E" w:rsidRPr="00482F75">
        <w:rPr>
          <w:rFonts w:cs="Arial"/>
        </w:rPr>
        <w:t xml:space="preserve">provide an explanation that the surrender or the </w:t>
      </w:r>
      <w:r w:rsidR="0002707E" w:rsidRPr="00482F75">
        <w:t xml:space="preserve">renunciation of the breeder’s rights </w:t>
      </w:r>
      <w:r w:rsidR="0002707E" w:rsidRPr="00482F75">
        <w:rPr>
          <w:rFonts w:cs="Arial"/>
        </w:rPr>
        <w:t xml:space="preserve">was different from the cancellation of the breeder’s right.  </w:t>
      </w:r>
    </w:p>
    <w:p w:rsidR="0002707E" w:rsidRDefault="0002707E" w:rsidP="0002707E">
      <w:pPr>
        <w:rPr>
          <w:rFonts w:eastAsia="SimSun"/>
        </w:rPr>
      </w:pPr>
    </w:p>
    <w:p w:rsidR="00773B79" w:rsidRPr="00A84484" w:rsidRDefault="00773B79" w:rsidP="00503EFF">
      <w:pPr>
        <w:pStyle w:val="DecisionParagraphs"/>
      </w:pPr>
      <w:r w:rsidRPr="00464ABE">
        <w:fldChar w:fldCharType="begin"/>
      </w:r>
      <w:r w:rsidRPr="00464ABE">
        <w:instrText xml:space="preserve"> AUTONUM  </w:instrText>
      </w:r>
      <w:r w:rsidRPr="00464ABE">
        <w:fldChar w:fldCharType="end"/>
      </w:r>
      <w:r w:rsidRPr="00464ABE">
        <w:tab/>
        <w:t>The CAJ is invited to note the plans of the CAJ</w:t>
      </w:r>
      <w:r w:rsidRPr="00464ABE">
        <w:noBreakHyphen/>
        <w:t xml:space="preserve">AG concerning the possible revision of the “Explanatory Notes on Cancellation of the Breeder's Right under the UPOV Convention”, as set </w:t>
      </w:r>
      <w:r w:rsidR="009857B6" w:rsidRPr="00464ABE">
        <w:t>out in paragraph</w:t>
      </w:r>
      <w:r w:rsidR="00AA7A0F" w:rsidRPr="00464ABE">
        <w:t> </w:t>
      </w:r>
      <w:r w:rsidR="009857B6" w:rsidRPr="00464ABE">
        <w:t>51</w:t>
      </w:r>
      <w:r w:rsidRPr="00464ABE">
        <w:t>, above.</w:t>
      </w:r>
    </w:p>
    <w:p w:rsidR="00773B79" w:rsidRPr="00482F75" w:rsidRDefault="00773B79" w:rsidP="0002707E">
      <w:pPr>
        <w:rPr>
          <w:rFonts w:eastAsia="SimSun"/>
        </w:rPr>
      </w:pPr>
    </w:p>
    <w:p w:rsidR="0002707E" w:rsidRPr="00482F75" w:rsidRDefault="0002707E" w:rsidP="0002707E">
      <w:pPr>
        <w:rPr>
          <w:rFonts w:eastAsia="SimSun"/>
        </w:rPr>
      </w:pPr>
    </w:p>
    <w:p w:rsidR="0002707E" w:rsidRPr="00482F75" w:rsidRDefault="0002707E" w:rsidP="0002707E">
      <w:pPr>
        <w:pStyle w:val="Heading2"/>
      </w:pPr>
      <w:bookmarkStart w:id="25" w:name="_Toc380767156"/>
      <w:r w:rsidRPr="00482F75">
        <w:t>Matters concerning nullity of the breeder's right</w:t>
      </w:r>
      <w:bookmarkEnd w:id="25"/>
    </w:p>
    <w:p w:rsidR="0002707E" w:rsidRPr="00482F75" w:rsidRDefault="0002707E" w:rsidP="00135DAE"/>
    <w:p w:rsidR="009857B6" w:rsidRDefault="0002707E" w:rsidP="00135DAE">
      <w:r w:rsidRPr="00482F75">
        <w:rPr>
          <w:rFonts w:cs="Arial"/>
        </w:rPr>
        <w:fldChar w:fldCharType="begin"/>
      </w:r>
      <w:r w:rsidRPr="00482F75">
        <w:rPr>
          <w:rFonts w:cs="Arial"/>
        </w:rPr>
        <w:instrText xml:space="preserve"> AUTONUM  </w:instrText>
      </w:r>
      <w:r w:rsidRPr="00482F75">
        <w:rPr>
          <w:rFonts w:cs="Arial"/>
        </w:rPr>
        <w:fldChar w:fldCharType="end"/>
      </w:r>
      <w:r w:rsidRPr="00482F75">
        <w:rPr>
          <w:rFonts w:cs="Arial"/>
        </w:rPr>
        <w:tab/>
        <w:t>The CAJ­AG</w:t>
      </w:r>
      <w:r w:rsidR="0084278E">
        <w:rPr>
          <w:rFonts w:cs="Arial"/>
        </w:rPr>
        <w:t>,</w:t>
      </w:r>
      <w:r w:rsidR="0084278E" w:rsidRPr="0084278E">
        <w:t xml:space="preserve"> </w:t>
      </w:r>
      <w:r w:rsidR="0084278E" w:rsidRPr="0002707E">
        <w:t>at its eighth session,</w:t>
      </w:r>
      <w:r w:rsidR="0084278E" w:rsidRPr="00482F75">
        <w:t xml:space="preserve"> </w:t>
      </w:r>
      <w:r w:rsidRPr="00482F75">
        <w:rPr>
          <w:rFonts w:cs="Arial"/>
        </w:rPr>
        <w:t xml:space="preserve">considered </w:t>
      </w:r>
      <w:r w:rsidRPr="0008729B">
        <w:rPr>
          <w:rFonts w:cs="Arial"/>
        </w:rPr>
        <w:t>document CAJ-AG/13/8/5</w:t>
      </w:r>
      <w:r w:rsidR="00503EFF" w:rsidRPr="0008729B">
        <w:rPr>
          <w:rFonts w:cs="Arial"/>
        </w:rPr>
        <w:t xml:space="preserve"> “Matters concerning</w:t>
      </w:r>
      <w:r w:rsidR="00503EFF" w:rsidRPr="00503EFF">
        <w:rPr>
          <w:rFonts w:cs="Arial"/>
        </w:rPr>
        <w:t xml:space="preserve"> nullity of the breeder's right</w:t>
      </w:r>
      <w:r w:rsidR="00503EFF">
        <w:rPr>
          <w:rFonts w:cs="Arial"/>
        </w:rPr>
        <w:t>”</w:t>
      </w:r>
      <w:r w:rsidR="009857B6">
        <w:rPr>
          <w:rFonts w:cs="Arial"/>
        </w:rPr>
        <w:t xml:space="preserve"> </w:t>
      </w:r>
      <w:r w:rsidR="009857B6">
        <w:t xml:space="preserve">(see document </w:t>
      </w:r>
      <w:r w:rsidR="009857B6" w:rsidRPr="0002707E">
        <w:t>CAJ</w:t>
      </w:r>
      <w:r w:rsidR="009857B6" w:rsidRPr="0002707E">
        <w:noBreakHyphen/>
        <w:t>AG/13/8/10 “Report”</w:t>
      </w:r>
      <w:r w:rsidR="009857B6">
        <w:t>, paragraphs 65 to 68)</w:t>
      </w:r>
      <w:r w:rsidR="009857B6" w:rsidRPr="0002707E">
        <w:t>.</w:t>
      </w:r>
    </w:p>
    <w:p w:rsidR="0002707E" w:rsidRPr="00482F75" w:rsidRDefault="0002707E" w:rsidP="00135DAE">
      <w:pPr>
        <w:rPr>
          <w:rFonts w:cs="Arial"/>
        </w:rPr>
      </w:pPr>
    </w:p>
    <w:p w:rsidR="009857B6" w:rsidRDefault="0002707E" w:rsidP="00135DAE">
      <w:pPr>
        <w:rPr>
          <w:rFonts w:cs="Arial"/>
        </w:rPr>
      </w:pPr>
      <w:r w:rsidRPr="00482F75">
        <w:rPr>
          <w:rFonts w:cs="Arial"/>
        </w:rPr>
        <w:fldChar w:fldCharType="begin"/>
      </w:r>
      <w:r w:rsidRPr="00482F75">
        <w:rPr>
          <w:rFonts w:cs="Arial"/>
        </w:rPr>
        <w:instrText xml:space="preserve"> AUTONUM  </w:instrText>
      </w:r>
      <w:r w:rsidRPr="00482F75">
        <w:rPr>
          <w:rFonts w:cs="Arial"/>
        </w:rPr>
        <w:fldChar w:fldCharType="end"/>
      </w:r>
      <w:r w:rsidRPr="00482F75">
        <w:rPr>
          <w:rFonts w:cs="Arial"/>
        </w:rPr>
        <w:tab/>
        <w:t>The CAJ-AG agreed to the dev</w:t>
      </w:r>
      <w:r w:rsidR="009857B6">
        <w:rPr>
          <w:rFonts w:cs="Arial"/>
        </w:rPr>
        <w:t>elopment of guidance to explain:</w:t>
      </w:r>
    </w:p>
    <w:p w:rsidR="009857B6" w:rsidRDefault="009857B6" w:rsidP="00135DAE">
      <w:pPr>
        <w:rPr>
          <w:rFonts w:cs="Arial"/>
        </w:rPr>
      </w:pPr>
    </w:p>
    <w:p w:rsidR="0002707E" w:rsidRPr="00482F75" w:rsidRDefault="009857B6" w:rsidP="00135DAE">
      <w:pPr>
        <w:rPr>
          <w:rFonts w:cs="Arial"/>
        </w:rPr>
      </w:pPr>
      <w:r>
        <w:rPr>
          <w:rFonts w:cs="Arial"/>
        </w:rPr>
        <w:tab/>
        <w:t>(a)</w:t>
      </w:r>
      <w:r>
        <w:rPr>
          <w:rFonts w:cs="Arial"/>
        </w:rPr>
        <w:tab/>
      </w:r>
      <w:r w:rsidR="0002707E" w:rsidRPr="00482F75">
        <w:rPr>
          <w:rFonts w:cs="Arial"/>
        </w:rPr>
        <w:t>that it was a matter for the member of the Union concerned to decide which authority was competent to decide</w:t>
      </w:r>
      <w:r w:rsidR="00135DAE">
        <w:rPr>
          <w:rFonts w:cs="Arial"/>
        </w:rPr>
        <w:t xml:space="preserve"> on nullity of breeders’ rights;</w:t>
      </w:r>
    </w:p>
    <w:p w:rsidR="0002707E" w:rsidRPr="00482F75" w:rsidRDefault="0002707E" w:rsidP="00135DAE">
      <w:pPr>
        <w:rPr>
          <w:rFonts w:cs="Arial"/>
        </w:rPr>
      </w:pPr>
    </w:p>
    <w:p w:rsidR="0002707E" w:rsidRPr="00482F75" w:rsidRDefault="009857B6" w:rsidP="00135DAE">
      <w:pPr>
        <w:rPr>
          <w:rFonts w:cs="Arial"/>
        </w:rPr>
      </w:pPr>
      <w:r>
        <w:rPr>
          <w:rFonts w:cs="Arial"/>
        </w:rPr>
        <w:tab/>
        <w:t>(b)</w:t>
      </w:r>
      <w:r>
        <w:rPr>
          <w:rFonts w:cs="Arial"/>
        </w:rPr>
        <w:tab/>
      </w:r>
      <w:r w:rsidR="0002707E" w:rsidRPr="00482F75">
        <w:rPr>
          <w:rFonts w:cs="Arial"/>
        </w:rPr>
        <w:t xml:space="preserve">that nullity proceedings might result from a request from a third party or </w:t>
      </w:r>
      <w:r w:rsidR="0002707E" w:rsidRPr="00482F75">
        <w:rPr>
          <w:rFonts w:cs="Arial"/>
          <w:i/>
        </w:rPr>
        <w:t>ex officio</w:t>
      </w:r>
      <w:r w:rsidR="0002707E" w:rsidRPr="00482F75">
        <w:rPr>
          <w:rFonts w:cs="Arial"/>
        </w:rPr>
        <w:t xml:space="preserve"> by the competent authority of th</w:t>
      </w:r>
      <w:r w:rsidR="00135DAE">
        <w:rPr>
          <w:rFonts w:cs="Arial"/>
        </w:rPr>
        <w:t>e member of the Union concerned;  and</w:t>
      </w:r>
    </w:p>
    <w:p w:rsidR="0002707E" w:rsidRPr="00482F75" w:rsidRDefault="0002707E" w:rsidP="00135DAE">
      <w:pPr>
        <w:rPr>
          <w:rFonts w:cs="Arial"/>
        </w:rPr>
      </w:pPr>
    </w:p>
    <w:p w:rsidR="004B4F4E" w:rsidRDefault="009857B6" w:rsidP="00135DAE">
      <w:r>
        <w:tab/>
        <w:t>(c)</w:t>
      </w:r>
      <w:r>
        <w:tab/>
      </w:r>
      <w:r w:rsidR="0002707E" w:rsidRPr="00482F75">
        <w:t>measures that might result from a decision on nullity, as set out in paragraph 15 of document CAJ-AG/13/8/5.</w:t>
      </w:r>
    </w:p>
    <w:p w:rsidR="00503EFF" w:rsidRPr="004B4F4E" w:rsidRDefault="00503EFF" w:rsidP="00135DAE">
      <w:pPr>
        <w:rPr>
          <w:rFonts w:cs="Arial"/>
        </w:rPr>
      </w:pPr>
    </w:p>
    <w:p w:rsidR="00773B79" w:rsidRPr="00A84484" w:rsidRDefault="00773B79" w:rsidP="00503EFF">
      <w:pPr>
        <w:pStyle w:val="DecisionParagraphs"/>
      </w:pPr>
      <w:r w:rsidRPr="00464ABE">
        <w:fldChar w:fldCharType="begin"/>
      </w:r>
      <w:r w:rsidRPr="00464ABE">
        <w:instrText xml:space="preserve"> AUTONUM  </w:instrText>
      </w:r>
      <w:r w:rsidRPr="00464ABE">
        <w:fldChar w:fldCharType="end"/>
      </w:r>
      <w:r w:rsidRPr="00464ABE">
        <w:tab/>
        <w:t>The CAJ is invited to note the plans of the CAJ</w:t>
      </w:r>
      <w:r w:rsidRPr="00464ABE">
        <w:noBreakHyphen/>
        <w:t xml:space="preserve">AG concerning the possible revision of the “Explanatory Notes on </w:t>
      </w:r>
      <w:r w:rsidR="004B4F4E" w:rsidRPr="00464ABE">
        <w:t>Nullity</w:t>
      </w:r>
      <w:r w:rsidRPr="00464ABE">
        <w:t xml:space="preserve"> of the Breeder's Right under the UPOV Convention”</w:t>
      </w:r>
      <w:r w:rsidR="00AA7A0F" w:rsidRPr="00464ABE">
        <w:t>, as set out in paragraphs </w:t>
      </w:r>
      <w:r w:rsidR="00AF5C39" w:rsidRPr="00464ABE">
        <w:t>54</w:t>
      </w:r>
      <w:r w:rsidRPr="00464ABE">
        <w:t>, above.</w:t>
      </w:r>
    </w:p>
    <w:p w:rsidR="00773B79" w:rsidRDefault="00773B79" w:rsidP="00D002D0"/>
    <w:p w:rsidR="00D002D0" w:rsidRPr="00482F75" w:rsidRDefault="00D002D0" w:rsidP="00D002D0"/>
    <w:p w:rsidR="0002707E" w:rsidRPr="00482F75" w:rsidRDefault="0002707E" w:rsidP="0002707E">
      <w:pPr>
        <w:pStyle w:val="Heading2"/>
      </w:pPr>
      <w:bookmarkStart w:id="26" w:name="_Toc380767157"/>
      <w:r w:rsidRPr="00482F75">
        <w:t>Matters concerning variety denominations</w:t>
      </w:r>
      <w:bookmarkEnd w:id="26"/>
    </w:p>
    <w:p w:rsidR="0002707E" w:rsidRPr="00482F75" w:rsidRDefault="0002707E" w:rsidP="0002707E">
      <w:pPr>
        <w:keepNext/>
      </w:pPr>
    </w:p>
    <w:p w:rsidR="00AD1143" w:rsidRDefault="0002707E" w:rsidP="00135DAE">
      <w:r w:rsidRPr="00482F75">
        <w:fldChar w:fldCharType="begin"/>
      </w:r>
      <w:r w:rsidRPr="00482F75">
        <w:instrText xml:space="preserve"> AUTONUM  </w:instrText>
      </w:r>
      <w:r w:rsidRPr="00482F75">
        <w:fldChar w:fldCharType="end"/>
      </w:r>
      <w:r w:rsidRPr="00482F75">
        <w:tab/>
        <w:t>The CAJ­AG</w:t>
      </w:r>
      <w:r w:rsidR="0084278E">
        <w:t>,</w:t>
      </w:r>
      <w:r w:rsidR="0084278E" w:rsidRPr="00773B79">
        <w:t xml:space="preserve"> </w:t>
      </w:r>
      <w:r w:rsidR="0084278E" w:rsidRPr="0002707E">
        <w:t>at its eighth session,</w:t>
      </w:r>
      <w:r w:rsidR="0084278E" w:rsidRPr="00482F75">
        <w:t xml:space="preserve"> </w:t>
      </w:r>
      <w:r w:rsidRPr="00482F75">
        <w:t xml:space="preserve">considered </w:t>
      </w:r>
      <w:r w:rsidRPr="00CA5702">
        <w:t>document CAJ-AG/13/8/6</w:t>
      </w:r>
      <w:r w:rsidR="00D002D0" w:rsidRPr="00CA5702">
        <w:t xml:space="preserve"> “Matters</w:t>
      </w:r>
      <w:r w:rsidR="00D002D0" w:rsidRPr="00D002D0">
        <w:t xml:space="preserve"> concerning variety denominations</w:t>
      </w:r>
      <w:r w:rsidR="00D002D0">
        <w:t>”</w:t>
      </w:r>
      <w:r w:rsidR="00BD2062">
        <w:t xml:space="preserve"> </w:t>
      </w:r>
      <w:r w:rsidR="00AD1143">
        <w:t xml:space="preserve">(see document </w:t>
      </w:r>
      <w:r w:rsidR="00AD1143" w:rsidRPr="0002707E">
        <w:t>CAJ</w:t>
      </w:r>
      <w:r w:rsidR="00AD1143" w:rsidRPr="0002707E">
        <w:noBreakHyphen/>
        <w:t>AG/13/8/10 “Report”</w:t>
      </w:r>
      <w:r w:rsidR="00AD1143">
        <w:t>, paragraphs 69 to 71)</w:t>
      </w:r>
      <w:r w:rsidR="00BD2062">
        <w:t>.</w:t>
      </w:r>
    </w:p>
    <w:p w:rsidR="0002707E" w:rsidRPr="00482F75" w:rsidRDefault="0002707E" w:rsidP="00135DAE"/>
    <w:p w:rsidR="0002707E" w:rsidRPr="00482F75" w:rsidRDefault="0002707E" w:rsidP="00135DAE">
      <w:r w:rsidRPr="00482F75">
        <w:fldChar w:fldCharType="begin"/>
      </w:r>
      <w:r w:rsidRPr="00482F75">
        <w:instrText xml:space="preserve"> AUTONUM  </w:instrText>
      </w:r>
      <w:r w:rsidRPr="00482F75">
        <w:fldChar w:fldCharType="end"/>
      </w:r>
      <w:r w:rsidRPr="00482F75">
        <w:tab/>
        <w:t>The CAJ-AG agreed to the development of guidance in relation to a request from a breeder to change a registered variety denomination in cases other than where the denomination of the variety was cancelled after the grant of the right, on the basis that such a request should be refused.  However, the CAJ-AG agreed that changes would be appropriate in the following situations:</w:t>
      </w:r>
    </w:p>
    <w:p w:rsidR="0002707E" w:rsidRPr="00482F75" w:rsidRDefault="0002707E" w:rsidP="00135DAE"/>
    <w:p w:rsidR="0002707E" w:rsidRPr="00482F75" w:rsidRDefault="00135DAE" w:rsidP="00135DAE">
      <w:r>
        <w:tab/>
      </w:r>
      <w:r w:rsidR="0002707E" w:rsidRPr="00482F75">
        <w:t>(a)</w:t>
      </w:r>
      <w:r w:rsidR="0002707E" w:rsidRPr="00482F75">
        <w:tab/>
        <w:t>if it was discovered that there was a prior right concerning the denomination which would have resulted in the rejection of the denomination (see Article 20(4) and (7) of the 1991 Act, Article 13(4) and (7) of the 1978 Act and document UPOV/INF/12/4, Note 7);</w:t>
      </w:r>
    </w:p>
    <w:p w:rsidR="0002707E" w:rsidRPr="00482F75" w:rsidRDefault="0002707E" w:rsidP="0002707E">
      <w:pPr>
        <w:spacing w:line="240" w:lineRule="atLeast"/>
        <w:ind w:firstLine="567"/>
      </w:pPr>
    </w:p>
    <w:p w:rsidR="0002707E" w:rsidRPr="00482F75" w:rsidRDefault="00135DAE" w:rsidP="00135DAE">
      <w:r>
        <w:tab/>
      </w:r>
      <w:r w:rsidR="0002707E" w:rsidRPr="00482F75">
        <w:t>(b)</w:t>
      </w:r>
      <w:r w:rsidR="0002707E" w:rsidRPr="00482F75">
        <w:tab/>
        <w:t xml:space="preserve"> if the denomination was unsuitable because it was contrary to the provisions of Article 20(2) of the 1991 Act and Article 13(2) of the 1978 Act; and</w:t>
      </w:r>
    </w:p>
    <w:p w:rsidR="0002707E" w:rsidRPr="00482F75" w:rsidRDefault="0002707E" w:rsidP="00135DAE"/>
    <w:p w:rsidR="0002707E" w:rsidRPr="00482F75" w:rsidRDefault="00135DAE" w:rsidP="00135DAE">
      <w:r>
        <w:lastRenderedPageBreak/>
        <w:tab/>
      </w:r>
      <w:r w:rsidR="0002707E" w:rsidRPr="00482F75">
        <w:t>(c)</w:t>
      </w:r>
      <w:r w:rsidR="0002707E" w:rsidRPr="00482F75">
        <w:tab/>
        <w:t xml:space="preserve">if the denomination was subsequently refused in another member of the Union and, at the request of the breeder, the authority agreed to change the denomination to the one registered in the said other member of the Union. </w:t>
      </w:r>
    </w:p>
    <w:p w:rsidR="0002707E" w:rsidRPr="00482F75" w:rsidRDefault="0002707E" w:rsidP="00135DAE"/>
    <w:p w:rsidR="0002707E" w:rsidRPr="00482F75" w:rsidRDefault="0002707E" w:rsidP="00135DAE">
      <w:pPr>
        <w:rPr>
          <w:rFonts w:cs="Arial"/>
        </w:rPr>
      </w:pPr>
      <w:r w:rsidRPr="00482F75">
        <w:rPr>
          <w:rFonts w:cs="Arial"/>
        </w:rPr>
        <w:fldChar w:fldCharType="begin"/>
      </w:r>
      <w:r w:rsidRPr="00482F75">
        <w:rPr>
          <w:rFonts w:cs="Arial"/>
        </w:rPr>
        <w:instrText xml:space="preserve"> AUTONUM  </w:instrText>
      </w:r>
      <w:r w:rsidRPr="00482F75">
        <w:rPr>
          <w:rFonts w:cs="Arial"/>
        </w:rPr>
        <w:fldChar w:fldCharType="end"/>
      </w:r>
      <w:r w:rsidRPr="00482F75">
        <w:rPr>
          <w:rFonts w:cs="Arial"/>
        </w:rPr>
        <w:tab/>
        <w:t>It was agreed that the additional guidance should be considered as part of a possible revision of the “Explanatory Notes on Variety Denominations under the UPOV Convention” (document UPOV/INF/12/4).</w:t>
      </w:r>
    </w:p>
    <w:p w:rsidR="0002707E" w:rsidRPr="00482F75" w:rsidRDefault="0002707E" w:rsidP="00135DAE"/>
    <w:p w:rsidR="00AA3FC9" w:rsidRDefault="00AA3FC9" w:rsidP="00135DAE">
      <w:pPr>
        <w:rPr>
          <w:kern w:val="28"/>
        </w:rPr>
      </w:pPr>
      <w:r>
        <w:fldChar w:fldCharType="begin"/>
      </w:r>
      <w:r>
        <w:instrText xml:space="preserve"> AUTONUM  </w:instrText>
      </w:r>
      <w:r>
        <w:fldChar w:fldCharType="end"/>
      </w:r>
      <w:r>
        <w:tab/>
      </w:r>
      <w:r w:rsidR="00AD1143">
        <w:t>O</w:t>
      </w:r>
      <w:r>
        <w:t xml:space="preserve">ther developments on variety denominations </w:t>
      </w:r>
      <w:r w:rsidR="00AD1143">
        <w:t xml:space="preserve">that </w:t>
      </w:r>
      <w:r>
        <w:t xml:space="preserve">might be relevant in the context of a </w:t>
      </w:r>
      <w:r w:rsidRPr="00482F75">
        <w:rPr>
          <w:rFonts w:cs="Arial"/>
        </w:rPr>
        <w:t>possible revision of the “Explanatory Notes on Variety Denominations under the UPOV Convention” (document UPOV/INF/12/4)</w:t>
      </w:r>
      <w:r>
        <w:t xml:space="preserve"> are </w:t>
      </w:r>
      <w:r w:rsidR="00135DAE">
        <w:t xml:space="preserve">considered </w:t>
      </w:r>
      <w:r>
        <w:t>in document CAJ/69/</w:t>
      </w:r>
      <w:r w:rsidR="00FE0FB4">
        <w:t>5</w:t>
      </w:r>
      <w:r>
        <w:t xml:space="preserve"> “</w:t>
      </w:r>
      <w:r>
        <w:rPr>
          <w:kern w:val="28"/>
        </w:rPr>
        <w:t xml:space="preserve">Variety Denominations” and document </w:t>
      </w:r>
      <w:r w:rsidRPr="00204B33">
        <w:rPr>
          <w:kern w:val="28"/>
        </w:rPr>
        <w:t>CAJ/69/9</w:t>
      </w:r>
      <w:r>
        <w:rPr>
          <w:kern w:val="28"/>
        </w:rPr>
        <w:t xml:space="preserve"> “</w:t>
      </w:r>
      <w:r w:rsidRPr="00204B33">
        <w:rPr>
          <w:kern w:val="28"/>
        </w:rPr>
        <w:t>Possible development of a UPOV similarity search tool for</w:t>
      </w:r>
      <w:r>
        <w:rPr>
          <w:kern w:val="28"/>
        </w:rPr>
        <w:t xml:space="preserve"> variety denomination purposes”.</w:t>
      </w:r>
    </w:p>
    <w:p w:rsidR="00AA3FC9" w:rsidRDefault="00AA3FC9" w:rsidP="00AA3FC9">
      <w:pPr>
        <w:rPr>
          <w:kern w:val="28"/>
        </w:rPr>
      </w:pPr>
    </w:p>
    <w:p w:rsidR="00AA3FC9" w:rsidRPr="00464ABE" w:rsidRDefault="00AA3FC9" w:rsidP="00AA3FC9">
      <w:pPr>
        <w:pStyle w:val="DecisionParagraphs"/>
        <w:keepNext/>
        <w:keepLines/>
        <w:rPr>
          <w:rFonts w:cs="Arial"/>
        </w:rPr>
      </w:pPr>
      <w:r w:rsidRPr="00464ABE">
        <w:rPr>
          <w:rFonts w:cs="Arial"/>
        </w:rPr>
        <w:fldChar w:fldCharType="begin"/>
      </w:r>
      <w:r w:rsidRPr="00464ABE">
        <w:rPr>
          <w:rFonts w:cs="Arial"/>
        </w:rPr>
        <w:instrText xml:space="preserve"> AUTONUM  </w:instrText>
      </w:r>
      <w:r w:rsidRPr="00464ABE">
        <w:rPr>
          <w:rFonts w:cs="Arial"/>
        </w:rPr>
        <w:fldChar w:fldCharType="end"/>
      </w:r>
      <w:r w:rsidRPr="00464ABE">
        <w:rPr>
          <w:rFonts w:cs="Arial"/>
        </w:rPr>
        <w:tab/>
        <w:t>The CAJ is invited to:</w:t>
      </w:r>
    </w:p>
    <w:p w:rsidR="00AA3FC9" w:rsidRPr="00464ABE" w:rsidRDefault="00AA3FC9" w:rsidP="00AA3FC9">
      <w:pPr>
        <w:pStyle w:val="DecisionParagraphs"/>
        <w:keepNext/>
        <w:keepLines/>
        <w:rPr>
          <w:rFonts w:cs="Arial"/>
        </w:rPr>
      </w:pPr>
    </w:p>
    <w:p w:rsidR="004B4F4E" w:rsidRPr="00464ABE" w:rsidRDefault="00AA3FC9" w:rsidP="00B97F85">
      <w:pPr>
        <w:pStyle w:val="DecisionParagraphs"/>
        <w:keepNext/>
        <w:keepLines/>
        <w:tabs>
          <w:tab w:val="left" w:pos="5954"/>
        </w:tabs>
      </w:pPr>
      <w:r w:rsidRPr="00464ABE">
        <w:rPr>
          <w:rFonts w:cs="Arial"/>
        </w:rPr>
        <w:tab/>
        <w:t>(a)</w:t>
      </w:r>
      <w:r w:rsidR="00B97F85" w:rsidRPr="00464ABE">
        <w:rPr>
          <w:rFonts w:cs="Arial"/>
        </w:rPr>
        <w:tab/>
      </w:r>
      <w:r w:rsidR="004B4F4E" w:rsidRPr="00464ABE">
        <w:t>note the plans of the CAJ</w:t>
      </w:r>
      <w:r w:rsidR="004B4F4E" w:rsidRPr="00464ABE">
        <w:noBreakHyphen/>
        <w:t>AG concerning the possible revision of the “Explanatory Notes on Variety Denominations under the UPOV Convention”</w:t>
      </w:r>
      <w:r w:rsidR="00BC7208" w:rsidRPr="00464ABE">
        <w:t>, as set out in paragraphs </w:t>
      </w:r>
      <w:r w:rsidR="00AF5C39" w:rsidRPr="00464ABE">
        <w:t>57 and 58</w:t>
      </w:r>
      <w:r w:rsidR="004B4F4E" w:rsidRPr="00464ABE">
        <w:t>,</w:t>
      </w:r>
      <w:r w:rsidRPr="00464ABE">
        <w:t xml:space="preserve"> above; and</w:t>
      </w:r>
    </w:p>
    <w:p w:rsidR="00AA3FC9" w:rsidRPr="00464ABE" w:rsidRDefault="00AA3FC9" w:rsidP="00B97F85">
      <w:pPr>
        <w:pStyle w:val="DecisionParagraphs"/>
        <w:keepNext/>
        <w:keepLines/>
        <w:tabs>
          <w:tab w:val="left" w:pos="5954"/>
        </w:tabs>
      </w:pPr>
    </w:p>
    <w:p w:rsidR="00AA3FC9" w:rsidRPr="00AA3FC9" w:rsidRDefault="00AA3FC9" w:rsidP="00645A55">
      <w:pPr>
        <w:pStyle w:val="DecisionParagraphs"/>
        <w:tabs>
          <w:tab w:val="left" w:pos="5954"/>
        </w:tabs>
        <w:rPr>
          <w:rFonts w:cs="Arial"/>
        </w:rPr>
      </w:pPr>
      <w:r w:rsidRPr="00464ABE">
        <w:tab/>
        <w:t>(b)</w:t>
      </w:r>
      <w:r w:rsidR="00B97F85" w:rsidRPr="00464ABE">
        <w:tab/>
      </w:r>
      <w:r w:rsidR="00CA5702" w:rsidRPr="00464ABE">
        <w:t xml:space="preserve">note that other developments on variety denominations </w:t>
      </w:r>
      <w:r w:rsidR="00135DAE" w:rsidRPr="00464ABE">
        <w:t xml:space="preserve">that </w:t>
      </w:r>
      <w:r w:rsidR="00CA5702" w:rsidRPr="00464ABE">
        <w:t xml:space="preserve">might be relevant in the context of a possible revision of the “Explanatory Notes on Variety Denominations under the UPOV Convention” (document UPOV/INF/12/4) are </w:t>
      </w:r>
      <w:r w:rsidR="00135DAE" w:rsidRPr="00464ABE">
        <w:t xml:space="preserve">considered </w:t>
      </w:r>
      <w:r w:rsidR="00CA5702" w:rsidRPr="00464ABE">
        <w:t>in document CAJ/69/</w:t>
      </w:r>
      <w:r w:rsidR="00FE0FB4" w:rsidRPr="00464ABE">
        <w:t>5</w:t>
      </w:r>
      <w:r w:rsidR="00CA5702" w:rsidRPr="00464ABE">
        <w:t xml:space="preserve"> “Variety Denominations” and document CAJ/69/9 “Possible development of a UPOV similarity search tool for variet</w:t>
      </w:r>
      <w:r w:rsidR="00CA5702" w:rsidRPr="00CA5702">
        <w:t>y denomination purposes”.</w:t>
      </w:r>
    </w:p>
    <w:p w:rsidR="004453BD" w:rsidRDefault="004453BD" w:rsidP="004453BD">
      <w:pPr>
        <w:rPr>
          <w:highlight w:val="yellow"/>
        </w:rPr>
      </w:pPr>
    </w:p>
    <w:p w:rsidR="00D002D0" w:rsidRDefault="00D002D0" w:rsidP="004453BD">
      <w:pPr>
        <w:rPr>
          <w:highlight w:val="yellow"/>
        </w:rPr>
      </w:pPr>
    </w:p>
    <w:p w:rsidR="0084278E" w:rsidRPr="00482F75" w:rsidRDefault="0084278E" w:rsidP="0084278E">
      <w:pPr>
        <w:pStyle w:val="Heading2"/>
      </w:pPr>
      <w:bookmarkStart w:id="27" w:name="_Toc380767158"/>
      <w:r w:rsidRPr="00482F75">
        <w:t>Matters arising after the grant of a breeder’s right on:  provisional protection, filing of applications and enforcement of breeders’ rights</w:t>
      </w:r>
      <w:bookmarkEnd w:id="27"/>
      <w:r w:rsidRPr="00482F75">
        <w:t xml:space="preserve"> </w:t>
      </w:r>
    </w:p>
    <w:p w:rsidR="0084278E" w:rsidRPr="00482F75" w:rsidRDefault="0084278E" w:rsidP="00B970F0">
      <w:pPr>
        <w:keepNext/>
      </w:pPr>
    </w:p>
    <w:p w:rsidR="0084278E" w:rsidRPr="00863D97" w:rsidRDefault="0084278E" w:rsidP="00B970F0">
      <w:pPr>
        <w:rPr>
          <w:rFonts w:cs="Arial"/>
        </w:rPr>
      </w:pPr>
      <w:r w:rsidRPr="00B970F0">
        <w:rPr>
          <w:rFonts w:cs="Arial"/>
        </w:rPr>
        <w:fldChar w:fldCharType="begin"/>
      </w:r>
      <w:r w:rsidRPr="00B970F0">
        <w:rPr>
          <w:rFonts w:cs="Arial"/>
        </w:rPr>
        <w:instrText xml:space="preserve"> AUTONUM  </w:instrText>
      </w:r>
      <w:r w:rsidRPr="00B970F0">
        <w:rPr>
          <w:rFonts w:cs="Arial"/>
        </w:rPr>
        <w:fldChar w:fldCharType="end"/>
      </w:r>
      <w:r w:rsidRPr="00B970F0">
        <w:rPr>
          <w:rFonts w:cs="Arial"/>
        </w:rPr>
        <w:tab/>
        <w:t>The CAJ­AG</w:t>
      </w:r>
      <w:r w:rsidR="002D1F0E" w:rsidRPr="00B970F0">
        <w:rPr>
          <w:rFonts w:cs="Arial"/>
        </w:rPr>
        <w:t>,</w:t>
      </w:r>
      <w:r w:rsidR="002D1F0E" w:rsidRPr="00B970F0">
        <w:t xml:space="preserve"> at its eighth session,</w:t>
      </w:r>
      <w:r w:rsidRPr="00B970F0">
        <w:rPr>
          <w:rFonts w:cs="Arial"/>
        </w:rPr>
        <w:t xml:space="preserve"> considered document CAJ-AG/13/8/8 </w:t>
      </w:r>
      <w:r w:rsidR="00B970F0">
        <w:rPr>
          <w:rFonts w:cs="Arial"/>
        </w:rPr>
        <w:t>“</w:t>
      </w:r>
      <w:r w:rsidR="00B970F0" w:rsidRPr="00B970F0">
        <w:rPr>
          <w:rFonts w:cs="Arial"/>
        </w:rPr>
        <w:t>Matters arising after the grant of a breeder’s right on:</w:t>
      </w:r>
      <w:r w:rsidR="00B970F0">
        <w:rPr>
          <w:rFonts w:cs="Arial"/>
        </w:rPr>
        <w:t xml:space="preserve"> </w:t>
      </w:r>
      <w:r w:rsidR="00B970F0" w:rsidRPr="00B970F0">
        <w:rPr>
          <w:rFonts w:cs="Arial"/>
        </w:rPr>
        <w:t xml:space="preserve"> provisional protection, filing of applications and enforcement of breeders’ rights</w:t>
      </w:r>
      <w:r w:rsidR="000A7216">
        <w:rPr>
          <w:rFonts w:cs="Arial"/>
        </w:rPr>
        <w:t>”</w:t>
      </w:r>
      <w:r w:rsidR="00B970F0" w:rsidRPr="00B970F0">
        <w:rPr>
          <w:rFonts w:cs="Arial"/>
        </w:rPr>
        <w:t>.</w:t>
      </w:r>
      <w:r w:rsidR="00863D97">
        <w:rPr>
          <w:rFonts w:cs="Arial"/>
        </w:rPr>
        <w:t xml:space="preserve">  </w:t>
      </w:r>
      <w:r w:rsidR="00863D97">
        <w:t xml:space="preserve">(see document </w:t>
      </w:r>
      <w:r w:rsidR="00863D97" w:rsidRPr="0002707E">
        <w:t>CAJ</w:t>
      </w:r>
      <w:r w:rsidR="00863D97" w:rsidRPr="0002707E">
        <w:noBreakHyphen/>
        <w:t>AG/13/8/10 “Report”</w:t>
      </w:r>
      <w:r w:rsidR="00863D97">
        <w:t>, paragraphs 76 to 78)</w:t>
      </w:r>
    </w:p>
    <w:p w:rsidR="0084278E" w:rsidRPr="00482F75" w:rsidRDefault="0084278E" w:rsidP="0084278E">
      <w:pPr>
        <w:rPr>
          <w:rFonts w:cs="Arial"/>
        </w:rPr>
      </w:pPr>
    </w:p>
    <w:p w:rsidR="0084278E" w:rsidRPr="00482F75" w:rsidRDefault="0084278E" w:rsidP="0084278E">
      <w:pPr>
        <w:rPr>
          <w:rFonts w:cs="Arial"/>
        </w:rPr>
      </w:pPr>
      <w:r w:rsidRPr="00482F75">
        <w:rPr>
          <w:rFonts w:cs="Arial"/>
        </w:rPr>
        <w:fldChar w:fldCharType="begin"/>
      </w:r>
      <w:r w:rsidRPr="00482F75">
        <w:rPr>
          <w:rFonts w:cs="Arial"/>
        </w:rPr>
        <w:instrText xml:space="preserve"> AUTONUM  </w:instrText>
      </w:r>
      <w:r w:rsidRPr="00482F75">
        <w:rPr>
          <w:rFonts w:cs="Arial"/>
        </w:rPr>
        <w:fldChar w:fldCharType="end"/>
      </w:r>
      <w:r w:rsidRPr="00482F75">
        <w:rPr>
          <w:rFonts w:cs="Arial"/>
        </w:rPr>
        <w:tab/>
        <w:t>The CAJ-AG agreed not to consider the development of guidance on matters arising after the grant of a breeder’s right in relation to the filing of applications, nor enforcement of breeders’ rights.</w:t>
      </w:r>
    </w:p>
    <w:p w:rsidR="0084278E" w:rsidRPr="00482F75" w:rsidRDefault="0084278E" w:rsidP="0084278E">
      <w:pPr>
        <w:rPr>
          <w:rFonts w:cs="Arial"/>
        </w:rPr>
      </w:pPr>
    </w:p>
    <w:p w:rsidR="0084278E" w:rsidRPr="00482F75" w:rsidRDefault="0084278E" w:rsidP="0084278E">
      <w:pPr>
        <w:rPr>
          <w:rFonts w:cs="Arial"/>
        </w:rPr>
      </w:pPr>
      <w:r w:rsidRPr="00482F75">
        <w:rPr>
          <w:rFonts w:cs="Arial"/>
        </w:rPr>
        <w:fldChar w:fldCharType="begin"/>
      </w:r>
      <w:r w:rsidRPr="00482F75">
        <w:rPr>
          <w:rFonts w:cs="Arial"/>
        </w:rPr>
        <w:instrText xml:space="preserve"> AUTONUM  </w:instrText>
      </w:r>
      <w:r w:rsidRPr="00482F75">
        <w:rPr>
          <w:rFonts w:cs="Arial"/>
        </w:rPr>
        <w:fldChar w:fldCharType="end"/>
      </w:r>
      <w:r w:rsidRPr="00482F75">
        <w:rPr>
          <w:rFonts w:cs="Arial"/>
        </w:rPr>
        <w:tab/>
        <w:t>The CAJ-AG agreed to consider the possible development of guidance on provisional protection in relation to the possibility to initiate legal proceedings before the grant of a breeder’s right and to enter into license agreements before the grant.</w:t>
      </w:r>
    </w:p>
    <w:p w:rsidR="0084278E" w:rsidRPr="0084278E" w:rsidRDefault="0084278E" w:rsidP="00A77D74">
      <w:pPr>
        <w:rPr>
          <w:highlight w:val="yellow"/>
        </w:rPr>
      </w:pPr>
    </w:p>
    <w:p w:rsidR="0084278E" w:rsidRPr="00464ABE" w:rsidRDefault="004453BD" w:rsidP="0084278E">
      <w:pPr>
        <w:pStyle w:val="DecisionParagraphs"/>
        <w:keepNext/>
      </w:pPr>
      <w:r w:rsidRPr="00464ABE">
        <w:fldChar w:fldCharType="begin"/>
      </w:r>
      <w:r w:rsidRPr="00464ABE">
        <w:instrText xml:space="preserve"> AUTONUM  </w:instrText>
      </w:r>
      <w:r w:rsidRPr="00464ABE">
        <w:fldChar w:fldCharType="end"/>
      </w:r>
      <w:r w:rsidRPr="00464ABE">
        <w:tab/>
      </w:r>
      <w:r w:rsidR="0084278E" w:rsidRPr="00464ABE">
        <w:t>The CAJ is invited to</w:t>
      </w:r>
      <w:r w:rsidR="00B233D6" w:rsidRPr="00464ABE">
        <w:t xml:space="preserve"> note</w:t>
      </w:r>
      <w:r w:rsidR="0084278E" w:rsidRPr="00464ABE">
        <w:t>:</w:t>
      </w:r>
    </w:p>
    <w:p w:rsidR="0084278E" w:rsidRPr="00464ABE" w:rsidRDefault="0084278E" w:rsidP="0084278E">
      <w:pPr>
        <w:pStyle w:val="DecisionParagraphs"/>
        <w:keepNext/>
      </w:pPr>
    </w:p>
    <w:p w:rsidR="0084278E" w:rsidRPr="00464ABE" w:rsidRDefault="0084278E" w:rsidP="00A77D74">
      <w:pPr>
        <w:pStyle w:val="DecisionParagraphs"/>
        <w:keepNext/>
        <w:tabs>
          <w:tab w:val="clear" w:pos="5387"/>
          <w:tab w:val="left" w:pos="5954"/>
        </w:tabs>
        <w:ind w:firstLine="567"/>
        <w:rPr>
          <w:rFonts w:cs="Arial"/>
        </w:rPr>
      </w:pPr>
      <w:r w:rsidRPr="00464ABE">
        <w:t>(a)</w:t>
      </w:r>
      <w:r w:rsidR="00A77D74" w:rsidRPr="00464ABE">
        <w:tab/>
      </w:r>
      <w:r w:rsidRPr="00464ABE">
        <w:t xml:space="preserve">that </w:t>
      </w:r>
      <w:r w:rsidR="00B233D6" w:rsidRPr="00464ABE">
        <w:t xml:space="preserve">the </w:t>
      </w:r>
      <w:r w:rsidRPr="00464ABE">
        <w:rPr>
          <w:rFonts w:cs="Arial"/>
        </w:rPr>
        <w:t xml:space="preserve">CAJ-AG agreed not to consider the development of guidance on matters arising after the grant of a breeder’s right in relation to the filing of applications, nor enforcement of breeders’ rights; </w:t>
      </w:r>
    </w:p>
    <w:p w:rsidR="0084278E" w:rsidRPr="00464ABE" w:rsidRDefault="0084278E" w:rsidP="00A77D74">
      <w:pPr>
        <w:pStyle w:val="DecisionParagraphs"/>
        <w:keepNext/>
        <w:ind w:firstLine="567"/>
      </w:pPr>
    </w:p>
    <w:p w:rsidR="0084278E" w:rsidRPr="00464ABE" w:rsidRDefault="00A77D74" w:rsidP="00135DAE">
      <w:pPr>
        <w:pStyle w:val="DecisionParagraphs"/>
        <w:tabs>
          <w:tab w:val="clear" w:pos="5387"/>
          <w:tab w:val="left" w:pos="5954"/>
        </w:tabs>
        <w:ind w:firstLine="567"/>
      </w:pPr>
      <w:r w:rsidRPr="00464ABE">
        <w:t>(b)</w:t>
      </w:r>
      <w:r w:rsidRPr="00464ABE">
        <w:tab/>
      </w:r>
      <w:r w:rsidR="0084278E" w:rsidRPr="00464ABE">
        <w:rPr>
          <w:rFonts w:cs="Arial"/>
        </w:rPr>
        <w:t xml:space="preserve">that the CAJ-AG agreed to consider the possible </w:t>
      </w:r>
      <w:r w:rsidR="00151FC3" w:rsidRPr="00464ABE">
        <w:rPr>
          <w:rFonts w:cs="Arial"/>
        </w:rPr>
        <w:t>revision of the “</w:t>
      </w:r>
      <w:r w:rsidR="00151FC3" w:rsidRPr="00464ABE">
        <w:t>Explanatory Notes on Provisional Protection under the UPOV Convention”</w:t>
      </w:r>
      <w:r w:rsidR="0084278E" w:rsidRPr="00464ABE">
        <w:rPr>
          <w:rFonts w:cs="Arial"/>
        </w:rPr>
        <w:t xml:space="preserve">, as set out in paragraph </w:t>
      </w:r>
      <w:r w:rsidR="00E4718F" w:rsidRPr="00464ABE">
        <w:rPr>
          <w:rFonts w:cs="Arial"/>
        </w:rPr>
        <w:t>6</w:t>
      </w:r>
      <w:r w:rsidR="00AF5C39" w:rsidRPr="00464ABE">
        <w:rPr>
          <w:rFonts w:cs="Arial"/>
        </w:rPr>
        <w:t>3</w:t>
      </w:r>
      <w:r w:rsidR="0084278E" w:rsidRPr="00464ABE">
        <w:rPr>
          <w:rFonts w:cs="Arial"/>
        </w:rPr>
        <w:t xml:space="preserve">, above; </w:t>
      </w:r>
      <w:r w:rsidR="00DD43A1" w:rsidRPr="00464ABE">
        <w:rPr>
          <w:rFonts w:cs="Arial"/>
        </w:rPr>
        <w:t xml:space="preserve"> </w:t>
      </w:r>
      <w:r w:rsidR="0084278E" w:rsidRPr="00464ABE">
        <w:rPr>
          <w:rFonts w:cs="Arial"/>
        </w:rPr>
        <w:t>and</w:t>
      </w:r>
    </w:p>
    <w:p w:rsidR="0084278E" w:rsidRPr="00464ABE" w:rsidRDefault="0084278E" w:rsidP="00135DAE">
      <w:pPr>
        <w:pStyle w:val="DecisionParagraphs"/>
        <w:ind w:firstLine="567"/>
      </w:pPr>
    </w:p>
    <w:p w:rsidR="004453BD" w:rsidRPr="0084278E" w:rsidRDefault="00151FC3" w:rsidP="00135DAE">
      <w:pPr>
        <w:pStyle w:val="DecisionParagraphs"/>
        <w:tabs>
          <w:tab w:val="clear" w:pos="5387"/>
          <w:tab w:val="left" w:pos="5954"/>
        </w:tabs>
        <w:ind w:firstLine="567"/>
      </w:pPr>
      <w:r w:rsidRPr="00464ABE">
        <w:t>(c)</w:t>
      </w:r>
      <w:r w:rsidR="00A77D74" w:rsidRPr="00464ABE">
        <w:tab/>
      </w:r>
      <w:r w:rsidR="004453BD" w:rsidRPr="00464ABE">
        <w:rPr>
          <w:rFonts w:cs="Arial"/>
        </w:rPr>
        <w:t xml:space="preserve">the </w:t>
      </w:r>
      <w:r w:rsidR="004453BD" w:rsidRPr="00464ABE">
        <w:rPr>
          <w:rFonts w:eastAsia="MS Mincho" w:cs="Arial"/>
          <w:lang w:eastAsia="ja-JP" w:bidi="th-TH"/>
        </w:rPr>
        <w:t xml:space="preserve">report on the work </w:t>
      </w:r>
      <w:r w:rsidR="004453BD" w:rsidRPr="00464ABE">
        <w:rPr>
          <w:rFonts w:cs="Arial"/>
        </w:rPr>
        <w:t xml:space="preserve">of the </w:t>
      </w:r>
      <w:r w:rsidR="00A77D74" w:rsidRPr="00464ABE">
        <w:rPr>
          <w:rFonts w:eastAsia="MS Mincho" w:cs="Arial"/>
          <w:lang w:eastAsia="ja-JP" w:bidi="th-TH"/>
        </w:rPr>
        <w:t>CAJ</w:t>
      </w:r>
      <w:r w:rsidR="00A77D74" w:rsidRPr="00464ABE">
        <w:rPr>
          <w:rFonts w:eastAsia="MS Mincho" w:cs="Arial"/>
          <w:lang w:eastAsia="ja-JP" w:bidi="th-TH"/>
        </w:rPr>
        <w:noBreakHyphen/>
      </w:r>
      <w:r w:rsidR="0084278E" w:rsidRPr="00464ABE">
        <w:rPr>
          <w:rFonts w:eastAsia="MS Mincho" w:cs="Arial"/>
          <w:lang w:eastAsia="ja-JP" w:bidi="th-TH"/>
        </w:rPr>
        <w:t>AG</w:t>
      </w:r>
      <w:r w:rsidR="0084278E" w:rsidRPr="00464ABE">
        <w:t>, at its eighth session,</w:t>
      </w:r>
      <w:r w:rsidR="0084278E" w:rsidRPr="00464ABE">
        <w:rPr>
          <w:rFonts w:eastAsia="MS Mincho" w:cs="Arial"/>
          <w:lang w:eastAsia="ja-JP" w:bidi="th-TH"/>
        </w:rPr>
        <w:t xml:space="preserve"> </w:t>
      </w:r>
      <w:r w:rsidR="004453BD" w:rsidRPr="00464ABE">
        <w:rPr>
          <w:rFonts w:eastAsia="MS Mincho" w:cs="Arial"/>
          <w:lang w:eastAsia="ja-JP" w:bidi="th-TH"/>
        </w:rPr>
        <w:t xml:space="preserve">as provided in </w:t>
      </w:r>
      <w:r w:rsidR="0084278E" w:rsidRPr="00464ABE">
        <w:t>document CAJ</w:t>
      </w:r>
      <w:r w:rsidR="0084278E" w:rsidRPr="00464ABE">
        <w:noBreakHyphen/>
        <w:t>AG/13/8/10 “Report”</w:t>
      </w:r>
      <w:r w:rsidR="004453BD" w:rsidRPr="00464ABE">
        <w:rPr>
          <w:rFonts w:eastAsia="MS Mincho" w:cs="Arial"/>
          <w:lang w:eastAsia="ja-JP" w:bidi="th-TH"/>
        </w:rPr>
        <w:t>.</w:t>
      </w:r>
    </w:p>
    <w:p w:rsidR="004453BD" w:rsidRDefault="004453BD" w:rsidP="00464ABE"/>
    <w:p w:rsidR="00464ABE" w:rsidRDefault="00464ABE" w:rsidP="00464ABE"/>
    <w:p w:rsidR="00464ABE" w:rsidRPr="001C522C" w:rsidRDefault="00464ABE" w:rsidP="00464ABE"/>
    <w:p w:rsidR="004453BD" w:rsidRPr="00BD2062" w:rsidRDefault="00BD2062" w:rsidP="00BD2062">
      <w:pPr>
        <w:pStyle w:val="Heading1"/>
      </w:pPr>
      <w:bookmarkStart w:id="28" w:name="_Toc380767159"/>
      <w:r w:rsidRPr="00BD2062">
        <w:lastRenderedPageBreak/>
        <w:t xml:space="preserve">VII. </w:t>
      </w:r>
      <w:r w:rsidR="004453BD" w:rsidRPr="00BD2062">
        <w:t>PROGRAM FOR THE DEVELOPMENT OF INFORMATION MATERIALS</w:t>
      </w:r>
      <w:bookmarkEnd w:id="28"/>
      <w:r w:rsidR="004453BD" w:rsidRPr="00BD2062">
        <w:t xml:space="preserve"> </w:t>
      </w:r>
    </w:p>
    <w:p w:rsidR="004453BD" w:rsidRDefault="004453BD" w:rsidP="004453BD">
      <w:pPr>
        <w:keepNext/>
      </w:pPr>
    </w:p>
    <w:p w:rsidR="004453BD" w:rsidRPr="00414471" w:rsidRDefault="004453BD" w:rsidP="004453BD">
      <w:pPr>
        <w:pStyle w:val="Heading2"/>
      </w:pPr>
      <w:bookmarkStart w:id="29" w:name="_Toc380767160"/>
      <w:r w:rsidRPr="00414471">
        <w:t xml:space="preserve">Work program for the development of information materials for the </w:t>
      </w:r>
      <w:r w:rsidR="00151FC3">
        <w:t>n</w:t>
      </w:r>
      <w:r w:rsidR="00151FC3" w:rsidRPr="00151FC3">
        <w:t xml:space="preserve">inth </w:t>
      </w:r>
      <w:r w:rsidRPr="00414471">
        <w:t>session of the CAJ</w:t>
      </w:r>
      <w:r w:rsidRPr="00414471">
        <w:noBreakHyphen/>
        <w:t>AG, to be held in Geneva in October 201</w:t>
      </w:r>
      <w:r w:rsidR="00151FC3">
        <w:t>4</w:t>
      </w:r>
      <w:bookmarkEnd w:id="29"/>
    </w:p>
    <w:p w:rsidR="002D1F0E" w:rsidRDefault="002D1F0E" w:rsidP="00E23AE7">
      <w:pPr>
        <w:keepNext/>
        <w:rPr>
          <w:rFonts w:cs="Arial"/>
        </w:rPr>
      </w:pPr>
    </w:p>
    <w:p w:rsidR="002D1F0E" w:rsidRPr="00482F75" w:rsidRDefault="002D1F0E" w:rsidP="002D1F0E">
      <w:r w:rsidRPr="00482F75">
        <w:rPr>
          <w:szCs w:val="24"/>
        </w:rPr>
        <w:fldChar w:fldCharType="begin"/>
      </w:r>
      <w:r w:rsidRPr="00482F75">
        <w:rPr>
          <w:szCs w:val="24"/>
        </w:rPr>
        <w:instrText xml:space="preserve"> AUTONUM  </w:instrText>
      </w:r>
      <w:r w:rsidRPr="00482F75">
        <w:rPr>
          <w:szCs w:val="24"/>
        </w:rPr>
        <w:fldChar w:fldCharType="end"/>
      </w:r>
      <w:r w:rsidRPr="00482F75">
        <w:rPr>
          <w:szCs w:val="24"/>
        </w:rPr>
        <w:tab/>
      </w:r>
      <w:r w:rsidR="00863D97" w:rsidRPr="00482F75">
        <w:t xml:space="preserve">The </w:t>
      </w:r>
      <w:r w:rsidRPr="00482F75">
        <w:t>CAJ-AG</w:t>
      </w:r>
      <w:r>
        <w:t>,</w:t>
      </w:r>
      <w:r w:rsidRPr="002D1F0E">
        <w:t xml:space="preserve"> </w:t>
      </w:r>
      <w:r w:rsidRPr="0002707E">
        <w:t>at its eighth session,</w:t>
      </w:r>
      <w:r w:rsidRPr="00482F75">
        <w:t xml:space="preserve"> agreed the following program for its ninth session, to be held in October 2014</w:t>
      </w:r>
      <w:r w:rsidR="00863D97">
        <w:t xml:space="preserve">, </w:t>
      </w:r>
      <w:r w:rsidR="00863D97" w:rsidRPr="00482F75">
        <w:t xml:space="preserve">subject to approval by the </w:t>
      </w:r>
      <w:r w:rsidR="00863D97" w:rsidRPr="00482F75">
        <w:rPr>
          <w:snapToGrid w:val="0"/>
        </w:rPr>
        <w:t>CAJ</w:t>
      </w:r>
      <w:r w:rsidR="00863D97">
        <w:rPr>
          <w:snapToGrid w:val="0"/>
        </w:rPr>
        <w:t xml:space="preserve"> </w:t>
      </w:r>
      <w:r w:rsidR="00863D97">
        <w:t xml:space="preserve">(see document </w:t>
      </w:r>
      <w:r w:rsidR="00863D97" w:rsidRPr="0002707E">
        <w:t>CAJ</w:t>
      </w:r>
      <w:r w:rsidR="00863D97" w:rsidRPr="0002707E">
        <w:noBreakHyphen/>
        <w:t>AG/13/8/10 “Report”</w:t>
      </w:r>
      <w:r w:rsidR="00863D97">
        <w:t>, paragraph 80)</w:t>
      </w:r>
      <w:r w:rsidRPr="00482F75">
        <w:t>:</w:t>
      </w:r>
    </w:p>
    <w:p w:rsidR="002D1F0E" w:rsidRPr="00482F75" w:rsidRDefault="002D1F0E" w:rsidP="002D1F0E"/>
    <w:p w:rsidR="002D1F0E" w:rsidRPr="00482F75" w:rsidRDefault="002D1F0E" w:rsidP="002D1F0E">
      <w:pPr>
        <w:ind w:left="567"/>
      </w:pPr>
      <w:r w:rsidRPr="00482F75">
        <w:t>1.</w:t>
      </w:r>
      <w:r w:rsidRPr="00482F75">
        <w:tab/>
        <w:t>Opening of the session</w:t>
      </w:r>
    </w:p>
    <w:p w:rsidR="002D1F0E" w:rsidRPr="00482F75" w:rsidRDefault="002D1F0E" w:rsidP="002D1F0E">
      <w:pPr>
        <w:ind w:left="567"/>
      </w:pPr>
    </w:p>
    <w:p w:rsidR="002D1F0E" w:rsidRPr="00482F75" w:rsidRDefault="002D1F0E" w:rsidP="002D1F0E">
      <w:pPr>
        <w:ind w:left="567"/>
      </w:pPr>
      <w:r w:rsidRPr="00482F75">
        <w:t>2.</w:t>
      </w:r>
      <w:r w:rsidRPr="00482F75">
        <w:tab/>
        <w:t>Adoption of the agenda</w:t>
      </w:r>
    </w:p>
    <w:p w:rsidR="002D1F0E" w:rsidRPr="00482F75" w:rsidRDefault="002D1F0E" w:rsidP="002D1F0E">
      <w:pPr>
        <w:ind w:left="567"/>
      </w:pPr>
    </w:p>
    <w:p w:rsidR="002D1F0E" w:rsidRPr="00482F75" w:rsidRDefault="002D1F0E" w:rsidP="002D1F0E">
      <w:pPr>
        <w:ind w:left="1134" w:hanging="567"/>
      </w:pPr>
      <w:r w:rsidRPr="00482F75">
        <w:t>3.</w:t>
      </w:r>
      <w:r w:rsidRPr="00482F75">
        <w:tab/>
        <w:t xml:space="preserve">Explanatory Notes on Essentially Derived Varieties under the 1991 Act of the UPOV Convention </w:t>
      </w:r>
    </w:p>
    <w:p w:rsidR="002D1F0E" w:rsidRPr="00482F75" w:rsidRDefault="002D1F0E" w:rsidP="002D1F0E">
      <w:pPr>
        <w:ind w:left="1134" w:hanging="567"/>
      </w:pPr>
    </w:p>
    <w:p w:rsidR="002D1F0E" w:rsidRPr="00482F75" w:rsidRDefault="002D1F0E" w:rsidP="002D1F0E">
      <w:pPr>
        <w:ind w:left="567"/>
      </w:pPr>
      <w:r w:rsidRPr="00482F75">
        <w:t>4.</w:t>
      </w:r>
      <w:r w:rsidRPr="00482F75">
        <w:tab/>
        <w:t xml:space="preserve">Explanatory Notes on Propagation and Propagating Material </w:t>
      </w:r>
    </w:p>
    <w:p w:rsidR="002D1F0E" w:rsidRPr="00482F75" w:rsidRDefault="002D1F0E" w:rsidP="002D1F0E">
      <w:pPr>
        <w:ind w:left="567"/>
      </w:pPr>
    </w:p>
    <w:p w:rsidR="002D1F0E" w:rsidRPr="00482F75" w:rsidRDefault="002D1F0E" w:rsidP="002D1F0E">
      <w:pPr>
        <w:spacing w:after="240"/>
        <w:ind w:left="1134" w:hanging="567"/>
      </w:pPr>
      <w:r w:rsidRPr="00482F75">
        <w:t>5.</w:t>
      </w:r>
      <w:r w:rsidRPr="00482F75">
        <w:tab/>
        <w:t>Explanatory Notes on Acts in Respect of Harvested Material under the 1991 Act of the UPOV Convention</w:t>
      </w:r>
    </w:p>
    <w:p w:rsidR="002D1F0E" w:rsidRPr="00482F75" w:rsidRDefault="002D1F0E" w:rsidP="002D1F0E">
      <w:pPr>
        <w:ind w:left="567"/>
      </w:pPr>
      <w:r w:rsidRPr="00482F75">
        <w:t>6.</w:t>
      </w:r>
      <w:r w:rsidRPr="00482F75">
        <w:tab/>
        <w:t>Matters concerning cancellation of the breeder's right</w:t>
      </w:r>
    </w:p>
    <w:p w:rsidR="002D1F0E" w:rsidRPr="00482F75" w:rsidRDefault="002D1F0E" w:rsidP="002D1F0E">
      <w:pPr>
        <w:ind w:left="567"/>
      </w:pPr>
    </w:p>
    <w:p w:rsidR="002D1F0E" w:rsidRPr="00482F75" w:rsidRDefault="002D1F0E" w:rsidP="002D1F0E">
      <w:pPr>
        <w:ind w:left="567"/>
      </w:pPr>
      <w:r w:rsidRPr="00482F75">
        <w:t>7.</w:t>
      </w:r>
      <w:r w:rsidRPr="00482F75">
        <w:tab/>
        <w:t xml:space="preserve">Matters concerning nullity of the breeder's right </w:t>
      </w:r>
    </w:p>
    <w:p w:rsidR="002D1F0E" w:rsidRPr="00482F75" w:rsidRDefault="002D1F0E" w:rsidP="002D1F0E">
      <w:pPr>
        <w:ind w:left="567"/>
      </w:pPr>
    </w:p>
    <w:p w:rsidR="002D1F0E" w:rsidRPr="00482F75" w:rsidRDefault="002D1F0E" w:rsidP="002D1F0E">
      <w:pPr>
        <w:ind w:left="567"/>
      </w:pPr>
      <w:r w:rsidRPr="00482F75">
        <w:t>8.</w:t>
      </w:r>
      <w:r w:rsidRPr="00482F75">
        <w:tab/>
        <w:t>Matters concerning variety denominations</w:t>
      </w:r>
    </w:p>
    <w:p w:rsidR="002D1F0E" w:rsidRPr="00482F75" w:rsidRDefault="002D1F0E" w:rsidP="002D1F0E">
      <w:pPr>
        <w:ind w:left="567"/>
      </w:pPr>
    </w:p>
    <w:p w:rsidR="002D1F0E" w:rsidRPr="00482F75" w:rsidRDefault="002D1F0E" w:rsidP="002D1F0E">
      <w:pPr>
        <w:ind w:left="567"/>
      </w:pPr>
      <w:r w:rsidRPr="00482F75">
        <w:t>9.</w:t>
      </w:r>
      <w:r w:rsidRPr="00482F75">
        <w:tab/>
        <w:t>Matters concerning variety descriptions</w:t>
      </w:r>
    </w:p>
    <w:p w:rsidR="002D1F0E" w:rsidRPr="00482F75" w:rsidRDefault="002D1F0E" w:rsidP="002D1F0E">
      <w:pPr>
        <w:ind w:left="567"/>
      </w:pPr>
    </w:p>
    <w:p w:rsidR="002D1F0E" w:rsidRPr="00482F75" w:rsidRDefault="002D1F0E" w:rsidP="002D1F0E">
      <w:pPr>
        <w:ind w:left="567"/>
      </w:pPr>
      <w:r w:rsidRPr="00482F75">
        <w:t>10.</w:t>
      </w:r>
      <w:r w:rsidRPr="00482F75">
        <w:tab/>
        <w:t>Matters concerning provisional protection</w:t>
      </w:r>
    </w:p>
    <w:p w:rsidR="002D1F0E" w:rsidRPr="00482F75" w:rsidRDefault="002D1F0E" w:rsidP="002D1F0E">
      <w:pPr>
        <w:ind w:left="567"/>
      </w:pPr>
    </w:p>
    <w:p w:rsidR="002D1F0E" w:rsidRPr="00482F75" w:rsidRDefault="002D1F0E" w:rsidP="002D1F0E">
      <w:pPr>
        <w:ind w:left="567"/>
      </w:pPr>
      <w:r w:rsidRPr="00482F75">
        <w:t>11.</w:t>
      </w:r>
      <w:r w:rsidRPr="00482F75">
        <w:tab/>
        <w:t>Matters concerning observers in the CAJ-AG</w:t>
      </w:r>
    </w:p>
    <w:p w:rsidR="002D1F0E" w:rsidRPr="00482F75" w:rsidRDefault="002D1F0E" w:rsidP="002D1F0E">
      <w:pPr>
        <w:ind w:left="567"/>
      </w:pPr>
    </w:p>
    <w:p w:rsidR="002D1F0E" w:rsidRPr="00482F75" w:rsidRDefault="002D1F0E" w:rsidP="002D1F0E">
      <w:pPr>
        <w:ind w:left="567"/>
      </w:pPr>
      <w:r w:rsidRPr="00482F75">
        <w:t>12.</w:t>
      </w:r>
      <w:r w:rsidRPr="00482F75">
        <w:tab/>
        <w:t>Possible alternative dispute settlement mechanisms for EDVs</w:t>
      </w:r>
    </w:p>
    <w:p w:rsidR="002D1F0E" w:rsidRPr="00482F75" w:rsidRDefault="002D1F0E" w:rsidP="002D1F0E">
      <w:pPr>
        <w:ind w:left="567"/>
      </w:pPr>
    </w:p>
    <w:p w:rsidR="002D1F0E" w:rsidRPr="00482F75" w:rsidRDefault="002D1F0E" w:rsidP="002D1F0E">
      <w:pPr>
        <w:ind w:left="1134" w:hanging="567"/>
      </w:pPr>
      <w:r w:rsidRPr="00482F75">
        <w:t>13.</w:t>
      </w:r>
      <w:r w:rsidRPr="00482F75">
        <w:tab/>
        <w:t>Matters referred by the CAJ to the CAJ</w:t>
      </w:r>
      <w:r w:rsidRPr="00482F75">
        <w:noBreakHyphen/>
        <w:t>AG for consideration since the eighth session of the CAJ</w:t>
      </w:r>
      <w:r w:rsidRPr="00482F75">
        <w:noBreakHyphen/>
        <w:t>AG</w:t>
      </w:r>
    </w:p>
    <w:p w:rsidR="002D1F0E" w:rsidRPr="00482F75" w:rsidRDefault="002D1F0E" w:rsidP="002D1F0E">
      <w:pPr>
        <w:ind w:left="567"/>
      </w:pPr>
    </w:p>
    <w:p w:rsidR="002D1F0E" w:rsidRDefault="002D1F0E" w:rsidP="002D1F0E">
      <w:pPr>
        <w:ind w:left="567"/>
      </w:pPr>
      <w:r w:rsidRPr="00482F75">
        <w:t>14.</w:t>
      </w:r>
      <w:r w:rsidRPr="00482F75">
        <w:tab/>
        <w:t>Date and program for the tenth session</w:t>
      </w:r>
    </w:p>
    <w:p w:rsidR="006408AD" w:rsidRDefault="006408AD" w:rsidP="002D1F0E"/>
    <w:p w:rsidR="002D1F0E" w:rsidRPr="00482F75" w:rsidRDefault="006408AD" w:rsidP="002D1F0E">
      <w:r>
        <w:fldChar w:fldCharType="begin"/>
      </w:r>
      <w:r>
        <w:instrText xml:space="preserve"> AUTONUM  </w:instrText>
      </w:r>
      <w:r>
        <w:fldChar w:fldCharType="end"/>
      </w:r>
      <w:r>
        <w:tab/>
      </w:r>
      <w:r w:rsidR="002D1F0E" w:rsidRPr="00482F75">
        <w:t>The CAJ-AG</w:t>
      </w:r>
      <w:r>
        <w:t>,</w:t>
      </w:r>
      <w:r w:rsidRPr="006408AD">
        <w:t xml:space="preserve"> </w:t>
      </w:r>
      <w:r w:rsidRPr="0002707E">
        <w:t>at its eighth session</w:t>
      </w:r>
      <w:r>
        <w:t>,</w:t>
      </w:r>
      <w:r w:rsidR="002D1F0E" w:rsidRPr="00482F75">
        <w:t xml:space="preserve"> agreed</w:t>
      </w:r>
      <w:r>
        <w:t xml:space="preserve"> </w:t>
      </w:r>
      <w:r w:rsidR="002D1F0E" w:rsidRPr="00482F75">
        <w:t>the following approach in order to advance on relevant matters between the eighth</w:t>
      </w:r>
      <w:r w:rsidR="002D1F0E" w:rsidRPr="00482F75">
        <w:rPr>
          <w:snapToGrid w:val="0"/>
        </w:rPr>
        <w:t xml:space="preserve"> and the ninth sessions of the CAJ-AG</w:t>
      </w:r>
      <w:r w:rsidR="00863D97">
        <w:rPr>
          <w:snapToGrid w:val="0"/>
        </w:rPr>
        <w:t xml:space="preserve"> </w:t>
      </w:r>
      <w:r w:rsidR="00863D97">
        <w:t xml:space="preserve">(see document </w:t>
      </w:r>
      <w:r w:rsidR="00863D97" w:rsidRPr="0002707E">
        <w:t>CAJ</w:t>
      </w:r>
      <w:r w:rsidR="00863D97" w:rsidRPr="0002707E">
        <w:noBreakHyphen/>
        <w:t>AG/13/8/10 “Report”</w:t>
      </w:r>
      <w:r w:rsidR="00863D97">
        <w:t>, paragraph 81)</w:t>
      </w:r>
      <w:r w:rsidR="002D1F0E" w:rsidRPr="00482F75">
        <w:rPr>
          <w:snapToGrid w:val="0"/>
        </w:rPr>
        <w:t>:</w:t>
      </w:r>
    </w:p>
    <w:p w:rsidR="002D1F0E" w:rsidRPr="00482F75" w:rsidRDefault="002D1F0E" w:rsidP="002D1F0E">
      <w:pPr>
        <w:ind w:left="567"/>
      </w:pPr>
    </w:p>
    <w:p w:rsidR="002D1F0E" w:rsidRPr="00482F75" w:rsidRDefault="002D1F0E" w:rsidP="002D1F0E">
      <w:pPr>
        <w:numPr>
          <w:ilvl w:val="0"/>
          <w:numId w:val="5"/>
        </w:numPr>
        <w:spacing w:after="120"/>
        <w:ind w:left="1134" w:hanging="567"/>
        <w:rPr>
          <w:szCs w:val="24"/>
        </w:rPr>
      </w:pPr>
      <w:r w:rsidRPr="00482F75">
        <w:rPr>
          <w:szCs w:val="24"/>
        </w:rPr>
        <w:t>Circulation of the “Draft Report”</w:t>
      </w:r>
      <w:r w:rsidRPr="00482F75">
        <w:t xml:space="preserve"> (document </w:t>
      </w:r>
      <w:r w:rsidRPr="00482F75">
        <w:rPr>
          <w:szCs w:val="24"/>
        </w:rPr>
        <w:t xml:space="preserve">CAJ-AG/13/8/10 Prov.) by November 15, 2013, with EDV examples </w:t>
      </w:r>
    </w:p>
    <w:p w:rsidR="002D1F0E" w:rsidRPr="00482F75" w:rsidRDefault="002D1F0E" w:rsidP="002D1F0E">
      <w:pPr>
        <w:numPr>
          <w:ilvl w:val="0"/>
          <w:numId w:val="5"/>
        </w:numPr>
        <w:spacing w:line="360" w:lineRule="auto"/>
        <w:ind w:left="1134" w:hanging="567"/>
        <w:rPr>
          <w:szCs w:val="24"/>
        </w:rPr>
      </w:pPr>
      <w:r w:rsidRPr="00482F75">
        <w:rPr>
          <w:szCs w:val="24"/>
        </w:rPr>
        <w:t xml:space="preserve">Comments on the “Draft Report” </w:t>
      </w:r>
      <w:r w:rsidRPr="00482F75">
        <w:t xml:space="preserve">(document </w:t>
      </w:r>
      <w:r w:rsidRPr="00482F75">
        <w:rPr>
          <w:szCs w:val="24"/>
        </w:rPr>
        <w:t>CAJ-AG/13/8/10 Prov.) by December 13, 2013</w:t>
      </w:r>
    </w:p>
    <w:p w:rsidR="002D1F0E" w:rsidRPr="00482F75" w:rsidRDefault="002D1F0E" w:rsidP="002D1F0E">
      <w:pPr>
        <w:numPr>
          <w:ilvl w:val="0"/>
          <w:numId w:val="5"/>
        </w:numPr>
        <w:spacing w:line="360" w:lineRule="auto"/>
        <w:ind w:left="1134" w:hanging="567"/>
        <w:rPr>
          <w:szCs w:val="24"/>
        </w:rPr>
      </w:pPr>
      <w:r w:rsidRPr="00482F75">
        <w:rPr>
          <w:szCs w:val="24"/>
        </w:rPr>
        <w:t>Comments on EDV examples by February 21, 2014</w:t>
      </w:r>
    </w:p>
    <w:p w:rsidR="002D1F0E" w:rsidRPr="00482F75" w:rsidRDefault="002D1F0E" w:rsidP="002D1F0E">
      <w:pPr>
        <w:numPr>
          <w:ilvl w:val="0"/>
          <w:numId w:val="5"/>
        </w:numPr>
        <w:spacing w:line="360" w:lineRule="auto"/>
        <w:ind w:left="1134" w:hanging="567"/>
        <w:rPr>
          <w:szCs w:val="24"/>
        </w:rPr>
      </w:pPr>
      <w:r w:rsidRPr="00482F75">
        <w:rPr>
          <w:szCs w:val="24"/>
        </w:rPr>
        <w:t>Circulation of new drafts of relevant explanatory notes by May 9, 2014</w:t>
      </w:r>
    </w:p>
    <w:p w:rsidR="002D1F0E" w:rsidRPr="00482F75" w:rsidRDefault="002D1F0E" w:rsidP="002D1F0E">
      <w:pPr>
        <w:numPr>
          <w:ilvl w:val="0"/>
          <w:numId w:val="5"/>
        </w:numPr>
        <w:spacing w:line="360" w:lineRule="auto"/>
        <w:ind w:left="1134" w:hanging="567"/>
        <w:rPr>
          <w:szCs w:val="24"/>
        </w:rPr>
      </w:pPr>
      <w:r w:rsidRPr="00482F75">
        <w:rPr>
          <w:szCs w:val="24"/>
        </w:rPr>
        <w:t>Comments on new drafts of relevant explanatory notes by June 21, 2014</w:t>
      </w:r>
    </w:p>
    <w:p w:rsidR="002D1F0E" w:rsidRDefault="002D1F0E" w:rsidP="002D1F0E">
      <w:pPr>
        <w:numPr>
          <w:ilvl w:val="0"/>
          <w:numId w:val="5"/>
        </w:numPr>
        <w:ind w:left="1134" w:hanging="567"/>
        <w:rPr>
          <w:szCs w:val="24"/>
        </w:rPr>
      </w:pPr>
      <w:r w:rsidRPr="00482F75">
        <w:rPr>
          <w:szCs w:val="24"/>
        </w:rPr>
        <w:t>Revised new drafts of relevant explanatory notes to be posted by August 29, 2014</w:t>
      </w:r>
    </w:p>
    <w:p w:rsidR="006408AD" w:rsidRDefault="006408AD" w:rsidP="006408AD"/>
    <w:p w:rsidR="0070798E" w:rsidRDefault="006408AD" w:rsidP="006408AD">
      <w:pPr>
        <w:rPr>
          <w:szCs w:val="24"/>
        </w:rPr>
      </w:pPr>
      <w:r>
        <w:rPr>
          <w:rFonts w:cs="Arial"/>
        </w:rPr>
        <w:fldChar w:fldCharType="begin"/>
      </w:r>
      <w:r>
        <w:rPr>
          <w:rFonts w:cs="Arial"/>
        </w:rPr>
        <w:instrText xml:space="preserve"> AUTONUM  </w:instrText>
      </w:r>
      <w:r>
        <w:rPr>
          <w:rFonts w:cs="Arial"/>
        </w:rPr>
        <w:fldChar w:fldCharType="end"/>
      </w:r>
      <w:r>
        <w:rPr>
          <w:rFonts w:cs="Arial"/>
        </w:rPr>
        <w:tab/>
        <w:t>In accordance with the approach a</w:t>
      </w:r>
      <w:r w:rsidR="0070798E">
        <w:rPr>
          <w:rFonts w:cs="Arial"/>
        </w:rPr>
        <w:t>greed by the CAJ-AG</w:t>
      </w:r>
      <w:r w:rsidR="0070798E">
        <w:t xml:space="preserve"> </w:t>
      </w:r>
      <w:r w:rsidR="0070798E" w:rsidRPr="0002707E">
        <w:t>at its eighth session,</w:t>
      </w:r>
      <w:r w:rsidR="0070798E" w:rsidRPr="00482F75">
        <w:t xml:space="preserve"> </w:t>
      </w:r>
      <w:r>
        <w:rPr>
          <w:rFonts w:cs="Arial"/>
        </w:rPr>
        <w:t xml:space="preserve">the </w:t>
      </w:r>
      <w:r w:rsidR="0070798E">
        <w:rPr>
          <w:rFonts w:cs="Arial"/>
        </w:rPr>
        <w:t xml:space="preserve">following </w:t>
      </w:r>
      <w:r w:rsidR="0070798E" w:rsidRPr="00482F75">
        <w:rPr>
          <w:szCs w:val="24"/>
        </w:rPr>
        <w:t xml:space="preserve">new drafts of explanatory notes </w:t>
      </w:r>
      <w:r w:rsidR="0070798E">
        <w:rPr>
          <w:szCs w:val="24"/>
        </w:rPr>
        <w:t xml:space="preserve">will be circulated to the CAJ-AG </w:t>
      </w:r>
      <w:r w:rsidR="0070798E" w:rsidRPr="00482F75">
        <w:rPr>
          <w:szCs w:val="24"/>
        </w:rPr>
        <w:t>by May 9, 2014</w:t>
      </w:r>
      <w:r w:rsidR="00AF5C39">
        <w:rPr>
          <w:szCs w:val="24"/>
        </w:rPr>
        <w:t xml:space="preserve"> </w:t>
      </w:r>
      <w:r w:rsidR="00AF5C39">
        <w:t xml:space="preserve">(see above and document </w:t>
      </w:r>
      <w:r w:rsidR="00AF5C39" w:rsidRPr="0002707E">
        <w:t>CAJ</w:t>
      </w:r>
      <w:r w:rsidR="00AF5C39" w:rsidRPr="0002707E">
        <w:noBreakHyphen/>
        <w:t>AG/13/8/10 “Report”</w:t>
      </w:r>
      <w:r w:rsidR="00AF5C39">
        <w:t>, paragraph 81)</w:t>
      </w:r>
      <w:r w:rsidR="0070798E">
        <w:rPr>
          <w:szCs w:val="24"/>
        </w:rPr>
        <w:t>:</w:t>
      </w:r>
    </w:p>
    <w:p w:rsidR="0070798E" w:rsidRDefault="0070798E" w:rsidP="006408AD">
      <w:pPr>
        <w:rPr>
          <w:szCs w:val="24"/>
        </w:rPr>
      </w:pPr>
    </w:p>
    <w:p w:rsidR="0070798E" w:rsidRDefault="0070798E" w:rsidP="0070798E">
      <w:pPr>
        <w:ind w:left="567"/>
      </w:pPr>
      <w:r>
        <w:t xml:space="preserve">Explanatory Notes on Essentially Derived Varieties under the 1991 Act of the UPOV Convention (document UPOV/EXN/EDV/2 Draft </w:t>
      </w:r>
      <w:r w:rsidRPr="0070798E">
        <w:t>4</w:t>
      </w:r>
      <w:r>
        <w:t xml:space="preserve">) </w:t>
      </w:r>
    </w:p>
    <w:p w:rsidR="0070798E" w:rsidRDefault="0070798E" w:rsidP="0070798E"/>
    <w:p w:rsidR="0070798E" w:rsidRDefault="0070798E" w:rsidP="0070798E">
      <w:pPr>
        <w:ind w:left="567"/>
      </w:pPr>
      <w:r>
        <w:t>Explanatory Notes on Propagation and Propagating Material under the UPOV Convention (document UPOV/EXN/PPM Draft </w:t>
      </w:r>
      <w:r w:rsidRPr="0070798E">
        <w:t>2</w:t>
      </w:r>
      <w:r>
        <w:t xml:space="preserve">) </w:t>
      </w:r>
    </w:p>
    <w:p w:rsidR="0070798E" w:rsidRDefault="0070798E" w:rsidP="0070798E">
      <w:pPr>
        <w:ind w:left="567" w:hanging="567"/>
      </w:pPr>
    </w:p>
    <w:p w:rsidR="0070798E" w:rsidRDefault="0070798E" w:rsidP="0070798E">
      <w:pPr>
        <w:ind w:left="567"/>
      </w:pPr>
      <w:r>
        <w:lastRenderedPageBreak/>
        <w:t>Explanatory Notes on Acts in Respect of Harvested Material under the 1991 Act of the UPOV Convention (document UPOV/EXN/HRV/2 Draft </w:t>
      </w:r>
      <w:r w:rsidRPr="0070798E">
        <w:t>1)</w:t>
      </w:r>
      <w:r>
        <w:t xml:space="preserve"> </w:t>
      </w:r>
    </w:p>
    <w:p w:rsidR="0070798E" w:rsidRDefault="0070798E" w:rsidP="0070798E">
      <w:pPr>
        <w:ind w:left="567" w:hanging="567"/>
      </w:pPr>
    </w:p>
    <w:p w:rsidR="0070798E" w:rsidRPr="0070798E" w:rsidRDefault="0070798E" w:rsidP="0070798E">
      <w:pPr>
        <w:ind w:left="567"/>
      </w:pPr>
      <w:r w:rsidRPr="00A8262E">
        <w:t>Explanatory Notes on Cancellation of the Breeder's Right under the UPOV Convention</w:t>
      </w:r>
      <w:r>
        <w:t xml:space="preserve"> (document UPOV/EXN/CAN/2 </w:t>
      </w:r>
      <w:r w:rsidRPr="0070798E">
        <w:t>Draft 1)</w:t>
      </w:r>
    </w:p>
    <w:p w:rsidR="0070798E" w:rsidRPr="0070798E" w:rsidRDefault="0070798E" w:rsidP="0070798E">
      <w:pPr>
        <w:ind w:left="567" w:hanging="567"/>
      </w:pPr>
    </w:p>
    <w:p w:rsidR="0070798E" w:rsidRPr="0070798E" w:rsidRDefault="0070798E" w:rsidP="0070798E">
      <w:pPr>
        <w:ind w:left="567"/>
      </w:pPr>
      <w:r w:rsidRPr="0070798E">
        <w:t xml:space="preserve">Explanatory Notes on Nullity of the Breeder's Right under the UPOV Convention (document UPOV/EXN/NUL/2 Draft 1) </w:t>
      </w:r>
    </w:p>
    <w:p w:rsidR="0070798E" w:rsidRPr="0070798E" w:rsidRDefault="0070798E" w:rsidP="0070798E">
      <w:pPr>
        <w:ind w:left="567" w:hanging="567"/>
      </w:pPr>
    </w:p>
    <w:p w:rsidR="0070798E" w:rsidRPr="0070798E" w:rsidRDefault="0070798E" w:rsidP="0070798E">
      <w:pPr>
        <w:ind w:left="567"/>
      </w:pPr>
      <w:r w:rsidRPr="0070798E">
        <w:t xml:space="preserve">Explanatory Notes on Variety Denominations under the UPOV Convention (document UPOV/INF/12/5 Draft 1) </w:t>
      </w:r>
    </w:p>
    <w:p w:rsidR="0070798E" w:rsidRPr="0070798E" w:rsidRDefault="0070798E" w:rsidP="0070798E">
      <w:pPr>
        <w:ind w:left="567" w:hanging="567"/>
      </w:pPr>
    </w:p>
    <w:p w:rsidR="0070798E" w:rsidRPr="0070798E" w:rsidRDefault="0070798E" w:rsidP="0070798E">
      <w:pPr>
        <w:ind w:left="567"/>
      </w:pPr>
      <w:r w:rsidRPr="0070798E">
        <w:t xml:space="preserve">Explanatory Notes on Provisional Protection under the UPOV Convention (document UPOV/EXN/PRP/2 Draft 1) </w:t>
      </w:r>
    </w:p>
    <w:p w:rsidR="0070798E" w:rsidRDefault="0070798E" w:rsidP="0070798E">
      <w:pPr>
        <w:rPr>
          <w:szCs w:val="24"/>
        </w:rPr>
      </w:pPr>
    </w:p>
    <w:p w:rsidR="0070798E" w:rsidRDefault="0070798E" w:rsidP="0070798E">
      <w:pPr>
        <w:rPr>
          <w:szCs w:val="24"/>
        </w:rPr>
      </w:pPr>
      <w:r>
        <w:rPr>
          <w:szCs w:val="24"/>
        </w:rPr>
        <w:fldChar w:fldCharType="begin"/>
      </w:r>
      <w:r>
        <w:rPr>
          <w:szCs w:val="24"/>
        </w:rPr>
        <w:instrText xml:space="preserve"> AUTONUM  </w:instrText>
      </w:r>
      <w:r>
        <w:rPr>
          <w:szCs w:val="24"/>
        </w:rPr>
        <w:fldChar w:fldCharType="end"/>
      </w:r>
      <w:r>
        <w:rPr>
          <w:szCs w:val="24"/>
        </w:rPr>
        <w:tab/>
      </w:r>
      <w:r w:rsidR="00DD43A1">
        <w:rPr>
          <w:szCs w:val="24"/>
        </w:rPr>
        <w:t xml:space="preserve">On the basis of </w:t>
      </w:r>
      <w:r>
        <w:rPr>
          <w:szCs w:val="24"/>
        </w:rPr>
        <w:t xml:space="preserve">comments received </w:t>
      </w:r>
      <w:r w:rsidR="00FE0FB4">
        <w:rPr>
          <w:szCs w:val="24"/>
        </w:rPr>
        <w:t>from</w:t>
      </w:r>
      <w:r>
        <w:rPr>
          <w:szCs w:val="24"/>
        </w:rPr>
        <w:t xml:space="preserve"> the CAJ-AG</w:t>
      </w:r>
      <w:r w:rsidR="00DD43A1">
        <w:rPr>
          <w:szCs w:val="24"/>
        </w:rPr>
        <w:t>, n</w:t>
      </w:r>
      <w:r w:rsidR="00DD43A1" w:rsidRPr="00482F75">
        <w:rPr>
          <w:szCs w:val="24"/>
        </w:rPr>
        <w:t xml:space="preserve">ew drafts of </w:t>
      </w:r>
      <w:r w:rsidR="00DD43A1">
        <w:rPr>
          <w:szCs w:val="24"/>
        </w:rPr>
        <w:t xml:space="preserve">the above </w:t>
      </w:r>
      <w:r w:rsidR="00DD43A1" w:rsidRPr="00482F75">
        <w:rPr>
          <w:szCs w:val="24"/>
        </w:rPr>
        <w:t xml:space="preserve">explanatory notes </w:t>
      </w:r>
      <w:r>
        <w:rPr>
          <w:szCs w:val="24"/>
        </w:rPr>
        <w:t xml:space="preserve">will </w:t>
      </w:r>
      <w:r w:rsidRPr="00482F75">
        <w:rPr>
          <w:szCs w:val="24"/>
        </w:rPr>
        <w:t>be posted by August 29, 2014</w:t>
      </w:r>
      <w:r w:rsidR="00AA3FC9">
        <w:rPr>
          <w:szCs w:val="24"/>
        </w:rPr>
        <w:t xml:space="preserve"> and </w:t>
      </w:r>
      <w:r>
        <w:rPr>
          <w:szCs w:val="24"/>
        </w:rPr>
        <w:t xml:space="preserve">CAJ </w:t>
      </w:r>
      <w:r w:rsidR="00AA3FC9">
        <w:rPr>
          <w:szCs w:val="24"/>
        </w:rPr>
        <w:t xml:space="preserve">members and observers </w:t>
      </w:r>
      <w:r>
        <w:rPr>
          <w:szCs w:val="24"/>
        </w:rPr>
        <w:t xml:space="preserve">will be notified accordingly. </w:t>
      </w:r>
      <w:r w:rsidR="00464ABE">
        <w:rPr>
          <w:szCs w:val="24"/>
        </w:rPr>
        <w:t xml:space="preserve"> </w:t>
      </w:r>
      <w:r>
        <w:rPr>
          <w:szCs w:val="24"/>
        </w:rPr>
        <w:t xml:space="preserve">The CAJ-AG will </w:t>
      </w:r>
      <w:r w:rsidR="00AA3FC9">
        <w:rPr>
          <w:szCs w:val="24"/>
        </w:rPr>
        <w:t>consider</w:t>
      </w:r>
      <w:r>
        <w:rPr>
          <w:szCs w:val="24"/>
        </w:rPr>
        <w:t xml:space="preserve"> those new drafts at its </w:t>
      </w:r>
      <w:r w:rsidR="00AA3FC9" w:rsidRPr="00482F75">
        <w:rPr>
          <w:snapToGrid w:val="0"/>
        </w:rPr>
        <w:t>ninth session</w:t>
      </w:r>
      <w:r w:rsidR="00AA3FC9">
        <w:rPr>
          <w:snapToGrid w:val="0"/>
        </w:rPr>
        <w:t>.</w:t>
      </w:r>
    </w:p>
    <w:p w:rsidR="002D1F0E" w:rsidRPr="00482F75" w:rsidRDefault="0070798E" w:rsidP="002D1F0E">
      <w:r>
        <w:rPr>
          <w:szCs w:val="24"/>
        </w:rPr>
        <w:t xml:space="preserve"> </w:t>
      </w:r>
    </w:p>
    <w:p w:rsidR="002D1F0E" w:rsidRDefault="002D1F0E" w:rsidP="002D1F0E">
      <w:pPr>
        <w:rPr>
          <w:snapToGrid w:val="0"/>
        </w:rPr>
      </w:pPr>
      <w:r w:rsidRPr="00AF5C39">
        <w:rPr>
          <w:szCs w:val="24"/>
        </w:rPr>
        <w:fldChar w:fldCharType="begin"/>
      </w:r>
      <w:r w:rsidRPr="00AF5C39">
        <w:rPr>
          <w:szCs w:val="24"/>
        </w:rPr>
        <w:instrText xml:space="preserve"> AUTONUM  </w:instrText>
      </w:r>
      <w:r w:rsidRPr="00AF5C39">
        <w:rPr>
          <w:szCs w:val="24"/>
        </w:rPr>
        <w:fldChar w:fldCharType="end"/>
      </w:r>
      <w:r w:rsidRPr="00482F75">
        <w:rPr>
          <w:szCs w:val="24"/>
        </w:rPr>
        <w:tab/>
      </w:r>
      <w:r w:rsidRPr="00482F75">
        <w:rPr>
          <w:snapToGrid w:val="0"/>
        </w:rPr>
        <w:t xml:space="preserve">The CAJ-AG noted that, </w:t>
      </w:r>
      <w:r w:rsidRPr="00482F75">
        <w:t xml:space="preserve">subject to any changes that the </w:t>
      </w:r>
      <w:r w:rsidRPr="00482F75">
        <w:rPr>
          <w:snapToGrid w:val="0"/>
        </w:rPr>
        <w:t>CAJ</w:t>
      </w:r>
      <w:r w:rsidRPr="00482F75">
        <w:t xml:space="preserve"> might agree at its sixty-ninth session, to be held on April 10, 2014, </w:t>
      </w:r>
      <w:r w:rsidRPr="00482F75">
        <w:rPr>
          <w:snapToGrid w:val="0"/>
        </w:rPr>
        <w:t>the seventieth session of the CAJ would be held on October 13, 2014, and that the ninth session of the CAJ</w:t>
      </w:r>
      <w:r w:rsidRPr="00482F75">
        <w:rPr>
          <w:snapToGrid w:val="0"/>
        </w:rPr>
        <w:noBreakHyphen/>
        <w:t>AG would be held on October </w:t>
      </w:r>
      <w:r w:rsidR="00DD43A1" w:rsidRPr="00DD43A1">
        <w:rPr>
          <w:snapToGrid w:val="0"/>
        </w:rPr>
        <w:t>14 and</w:t>
      </w:r>
      <w:r w:rsidRPr="00DD43A1">
        <w:rPr>
          <w:snapToGrid w:val="0"/>
        </w:rPr>
        <w:t xml:space="preserve"> 17</w:t>
      </w:r>
      <w:r w:rsidRPr="00482F75">
        <w:rPr>
          <w:snapToGrid w:val="0"/>
        </w:rPr>
        <w:t>, 2014</w:t>
      </w:r>
      <w:r w:rsidR="00AF5C39">
        <w:rPr>
          <w:snapToGrid w:val="0"/>
        </w:rPr>
        <w:t xml:space="preserve"> </w:t>
      </w:r>
      <w:r w:rsidR="00AF5C39">
        <w:t xml:space="preserve">(see document </w:t>
      </w:r>
      <w:r w:rsidR="00AF5C39" w:rsidRPr="0002707E">
        <w:t>CAJ</w:t>
      </w:r>
      <w:r w:rsidR="00AF5C39" w:rsidRPr="0002707E">
        <w:noBreakHyphen/>
        <w:t>AG/13/8/10 “Report”</w:t>
      </w:r>
      <w:r w:rsidR="00AF5C39">
        <w:t>, paragraph 83)</w:t>
      </w:r>
      <w:r w:rsidRPr="00482F75">
        <w:rPr>
          <w:snapToGrid w:val="0"/>
        </w:rPr>
        <w:t>.</w:t>
      </w:r>
    </w:p>
    <w:p w:rsidR="002D1F0E" w:rsidRDefault="002D1F0E" w:rsidP="002D1F0E"/>
    <w:p w:rsidR="00506D31" w:rsidRPr="00464ABE" w:rsidRDefault="004453BD" w:rsidP="00506D31">
      <w:pPr>
        <w:pStyle w:val="DecisionParagraphs"/>
        <w:rPr>
          <w:spacing w:val="-2"/>
        </w:rPr>
      </w:pPr>
      <w:r w:rsidRPr="00464ABE">
        <w:fldChar w:fldCharType="begin"/>
      </w:r>
      <w:r w:rsidRPr="00464ABE">
        <w:instrText xml:space="preserve"> AUTONUM  </w:instrText>
      </w:r>
      <w:r w:rsidRPr="00464ABE">
        <w:fldChar w:fldCharType="end"/>
      </w:r>
      <w:r w:rsidRPr="00464ABE">
        <w:tab/>
        <w:t>The CAJ is invited to</w:t>
      </w:r>
      <w:r w:rsidR="00506D31" w:rsidRPr="00464ABE">
        <w:rPr>
          <w:spacing w:val="-2"/>
        </w:rPr>
        <w:t xml:space="preserve">: </w:t>
      </w:r>
    </w:p>
    <w:p w:rsidR="00506D31" w:rsidRPr="00464ABE" w:rsidRDefault="00506D31" w:rsidP="00506D31">
      <w:pPr>
        <w:pStyle w:val="DecisionParagraphs"/>
        <w:rPr>
          <w:spacing w:val="-2"/>
        </w:rPr>
      </w:pPr>
    </w:p>
    <w:p w:rsidR="004453BD" w:rsidRPr="00464ABE" w:rsidRDefault="00863D97" w:rsidP="00863D97">
      <w:pPr>
        <w:pStyle w:val="DecisionParagraphs"/>
        <w:tabs>
          <w:tab w:val="left" w:pos="5954"/>
        </w:tabs>
        <w:rPr>
          <w:spacing w:val="-2"/>
        </w:rPr>
      </w:pPr>
      <w:r w:rsidRPr="00464ABE">
        <w:rPr>
          <w:spacing w:val="-2"/>
        </w:rPr>
        <w:tab/>
        <w:t>(a)</w:t>
      </w:r>
      <w:r w:rsidRPr="00464ABE">
        <w:rPr>
          <w:spacing w:val="-2"/>
        </w:rPr>
        <w:tab/>
      </w:r>
      <w:r w:rsidR="004453BD" w:rsidRPr="00464ABE">
        <w:rPr>
          <w:spacing w:val="-2"/>
        </w:rPr>
        <w:t xml:space="preserve">approve the work program for the development of information materials for the </w:t>
      </w:r>
      <w:r w:rsidR="002D1F0E" w:rsidRPr="00464ABE">
        <w:t xml:space="preserve">ninth session </w:t>
      </w:r>
      <w:r w:rsidR="004453BD" w:rsidRPr="00464ABE">
        <w:rPr>
          <w:snapToGrid w:val="0"/>
        </w:rPr>
        <w:t>of the CAJ</w:t>
      </w:r>
      <w:r w:rsidR="004453BD" w:rsidRPr="00464ABE">
        <w:rPr>
          <w:snapToGrid w:val="0"/>
        </w:rPr>
        <w:noBreakHyphen/>
        <w:t xml:space="preserve">AG, to be held </w:t>
      </w:r>
      <w:r w:rsidR="00E4718F" w:rsidRPr="00464ABE">
        <w:rPr>
          <w:snapToGrid w:val="0"/>
        </w:rPr>
        <w:t>i</w:t>
      </w:r>
      <w:r w:rsidR="004453BD" w:rsidRPr="00464ABE">
        <w:rPr>
          <w:snapToGrid w:val="0"/>
        </w:rPr>
        <w:t>n October </w:t>
      </w:r>
      <w:r w:rsidR="002D1F0E" w:rsidRPr="00464ABE">
        <w:rPr>
          <w:snapToGrid w:val="0"/>
        </w:rPr>
        <w:t>2014</w:t>
      </w:r>
      <w:r w:rsidR="004453BD" w:rsidRPr="00464ABE">
        <w:rPr>
          <w:spacing w:val="-2"/>
        </w:rPr>
        <w:t xml:space="preserve">, as set out </w:t>
      </w:r>
      <w:r w:rsidR="002D1F0E" w:rsidRPr="00464ABE">
        <w:rPr>
          <w:spacing w:val="-2"/>
        </w:rPr>
        <w:t>in paragraphs</w:t>
      </w:r>
      <w:r w:rsidR="00E4718F" w:rsidRPr="00464ABE">
        <w:rPr>
          <w:spacing w:val="-2"/>
        </w:rPr>
        <w:t> </w:t>
      </w:r>
      <w:r w:rsidR="00CB540B" w:rsidRPr="00464ABE">
        <w:rPr>
          <w:spacing w:val="-2"/>
        </w:rPr>
        <w:t>65 to 68</w:t>
      </w:r>
      <w:r w:rsidR="00506D31" w:rsidRPr="00464ABE">
        <w:rPr>
          <w:spacing w:val="-2"/>
        </w:rPr>
        <w:t>, above; and</w:t>
      </w:r>
    </w:p>
    <w:p w:rsidR="00506D31" w:rsidRPr="00464ABE" w:rsidRDefault="00506D31" w:rsidP="00863D97">
      <w:pPr>
        <w:pStyle w:val="DecisionParagraphs"/>
        <w:tabs>
          <w:tab w:val="left" w:pos="5954"/>
        </w:tabs>
        <w:rPr>
          <w:spacing w:val="-2"/>
        </w:rPr>
      </w:pPr>
    </w:p>
    <w:p w:rsidR="00506D31" w:rsidRPr="00464ABE" w:rsidRDefault="00506D31" w:rsidP="00863D97">
      <w:pPr>
        <w:pStyle w:val="DecisionParagraphs"/>
        <w:tabs>
          <w:tab w:val="left" w:pos="5954"/>
        </w:tabs>
        <w:rPr>
          <w:snapToGrid w:val="0"/>
        </w:rPr>
      </w:pPr>
      <w:r w:rsidRPr="00464ABE">
        <w:rPr>
          <w:spacing w:val="-2"/>
        </w:rPr>
        <w:tab/>
        <w:t>(b)</w:t>
      </w:r>
      <w:r w:rsidRPr="00464ABE">
        <w:rPr>
          <w:spacing w:val="-2"/>
        </w:rPr>
        <w:tab/>
      </w:r>
      <w:r w:rsidRPr="00464ABE">
        <w:rPr>
          <w:kern w:val="28"/>
        </w:rPr>
        <w:t xml:space="preserve">agree that the </w:t>
      </w:r>
      <w:r w:rsidRPr="00464ABE">
        <w:rPr>
          <w:snapToGrid w:val="0"/>
        </w:rPr>
        <w:t>ninth session of the CAJ</w:t>
      </w:r>
      <w:r w:rsidRPr="00464ABE">
        <w:rPr>
          <w:snapToGrid w:val="0"/>
        </w:rPr>
        <w:noBreakHyphen/>
        <w:t>AG be held on October </w:t>
      </w:r>
      <w:r w:rsidR="00AF5C39" w:rsidRPr="00464ABE">
        <w:rPr>
          <w:snapToGrid w:val="0"/>
        </w:rPr>
        <w:t>14 and</w:t>
      </w:r>
      <w:r w:rsidRPr="00464ABE">
        <w:rPr>
          <w:snapToGrid w:val="0"/>
        </w:rPr>
        <w:t xml:space="preserve"> 17, 2014.</w:t>
      </w:r>
    </w:p>
    <w:p w:rsidR="00C852C1" w:rsidRPr="00464ABE" w:rsidRDefault="00C852C1" w:rsidP="00E23AE7"/>
    <w:p w:rsidR="00C852C1" w:rsidRPr="00BC0907" w:rsidRDefault="00C852C1" w:rsidP="00E23AE7"/>
    <w:p w:rsidR="007B2131" w:rsidRPr="00636899" w:rsidRDefault="007B2131" w:rsidP="003517DA">
      <w:pPr>
        <w:pStyle w:val="Heading2"/>
      </w:pPr>
      <w:bookmarkStart w:id="30" w:name="_Toc380767161"/>
      <w:r>
        <w:t>U</w:t>
      </w:r>
      <w:r w:rsidRPr="00636899">
        <w:t>pdating of document UPOV/INF/5 “UPOV Model Plant Breeders’ Rights Gazette”</w:t>
      </w:r>
      <w:bookmarkEnd w:id="30"/>
    </w:p>
    <w:p w:rsidR="007B2131" w:rsidRPr="001B32DB" w:rsidRDefault="007B2131" w:rsidP="00E23AE7">
      <w:pPr>
        <w:keepNext/>
      </w:pPr>
    </w:p>
    <w:p w:rsidR="007B2131" w:rsidRDefault="007B2131" w:rsidP="007B2131">
      <w:r w:rsidRPr="001B32DB">
        <w:fldChar w:fldCharType="begin"/>
      </w:r>
      <w:r w:rsidRPr="001B32DB">
        <w:instrText xml:space="preserve"> AUTONUM  </w:instrText>
      </w:r>
      <w:r w:rsidRPr="001B32DB">
        <w:fldChar w:fldCharType="end"/>
      </w:r>
      <w:r w:rsidRPr="001B32DB">
        <w:tab/>
        <w:t>The CAJ</w:t>
      </w:r>
      <w:r w:rsidR="00E85CCE">
        <w:t>,</w:t>
      </w:r>
      <w:r w:rsidR="00E85CCE" w:rsidRPr="00E85CCE">
        <w:t xml:space="preserve"> </w:t>
      </w:r>
      <w:r w:rsidR="00E85CCE">
        <w:t xml:space="preserve">at its </w:t>
      </w:r>
      <w:r w:rsidR="00E85CCE" w:rsidRPr="00D671B7">
        <w:t>sixty-</w:t>
      </w:r>
      <w:r w:rsidR="00E85CCE">
        <w:t xml:space="preserve">eighth session, held in </w:t>
      </w:r>
      <w:r w:rsidR="00E85CCE" w:rsidRPr="00D671B7">
        <w:t xml:space="preserve">Geneva on </w:t>
      </w:r>
      <w:r w:rsidR="00E85CCE">
        <w:t>October </w:t>
      </w:r>
      <w:r w:rsidR="00E85CCE" w:rsidRPr="00D671B7">
        <w:t>21, 2013</w:t>
      </w:r>
      <w:r w:rsidR="00E85CCE">
        <w:t>,</w:t>
      </w:r>
      <w:r w:rsidRPr="001B32DB">
        <w:t xml:space="preserve"> agreed to include an item for the updating of document UPOV/INF/5 “UPOV Model Plant Breeders’ Rights Gazette” </w:t>
      </w:r>
      <w:r>
        <w:t>i</w:t>
      </w:r>
      <w:r w:rsidRPr="001B32DB">
        <w:t xml:space="preserve">n the program </w:t>
      </w:r>
      <w:r>
        <w:t xml:space="preserve">for </w:t>
      </w:r>
      <w:r w:rsidRPr="001B32DB">
        <w:t>the seventieth session of the CAJ</w:t>
      </w:r>
      <w:r>
        <w:t>,</w:t>
      </w:r>
      <w:r w:rsidRPr="001B32DB">
        <w:t xml:space="preserve"> to be held in October 2014</w:t>
      </w:r>
      <w:r w:rsidR="00863D97">
        <w:t xml:space="preserve"> (see document CAJ/68/10 “Report on </w:t>
      </w:r>
      <w:r w:rsidR="00CB540B">
        <w:t>the C</w:t>
      </w:r>
      <w:r w:rsidR="00863D97">
        <w:t>onclusions”</w:t>
      </w:r>
      <w:r w:rsidR="00CB540B">
        <w:t>, paragraph 17</w:t>
      </w:r>
      <w:r w:rsidR="00863D97">
        <w:t>)</w:t>
      </w:r>
      <w:r w:rsidRPr="001B32DB">
        <w:t>.</w:t>
      </w:r>
    </w:p>
    <w:p w:rsidR="00E85CCE" w:rsidRDefault="00E85CCE" w:rsidP="007B2131"/>
    <w:p w:rsidR="00BD2062" w:rsidRPr="00636899" w:rsidRDefault="00BD2062" w:rsidP="007B2131"/>
    <w:p w:rsidR="00E85CCE" w:rsidRDefault="00E85CCE" w:rsidP="00E85CCE">
      <w:pPr>
        <w:pStyle w:val="DecisionParagraphs"/>
      </w:pPr>
      <w:r w:rsidRPr="001C522C">
        <w:rPr>
          <w:rFonts w:cs="Arial"/>
        </w:rPr>
        <w:fldChar w:fldCharType="begin"/>
      </w:r>
      <w:r w:rsidRPr="001C522C">
        <w:rPr>
          <w:rFonts w:cs="Arial"/>
        </w:rPr>
        <w:instrText xml:space="preserve"> AUTONUM  </w:instrText>
      </w:r>
      <w:r w:rsidRPr="001C522C">
        <w:rPr>
          <w:rFonts w:cs="Arial"/>
        </w:rPr>
        <w:fldChar w:fldCharType="end"/>
      </w:r>
      <w:r>
        <w:rPr>
          <w:rFonts w:cs="Arial"/>
        </w:rPr>
        <w:tab/>
        <w:t>The CAJ is invited to</w:t>
      </w:r>
      <w:r w:rsidRPr="00E85CCE">
        <w:t xml:space="preserve"> </w:t>
      </w:r>
      <w:r>
        <w:t xml:space="preserve">note that the CAJ agreed to include </w:t>
      </w:r>
      <w:r w:rsidRPr="001B32DB">
        <w:t xml:space="preserve">an item for the updating of document UPOV/INF/5 “UPOV Model Plant Breeders’ Rights Gazette” </w:t>
      </w:r>
      <w:r>
        <w:t>i</w:t>
      </w:r>
      <w:r w:rsidRPr="001B32DB">
        <w:t xml:space="preserve">n the program </w:t>
      </w:r>
      <w:r>
        <w:t xml:space="preserve">for </w:t>
      </w:r>
      <w:r w:rsidRPr="001B32DB">
        <w:t>the seventieth session of the CAJ</w:t>
      </w:r>
      <w:r>
        <w:t>,</w:t>
      </w:r>
      <w:r w:rsidRPr="001B32DB">
        <w:t xml:space="preserve"> to be held in October 2014.</w:t>
      </w:r>
    </w:p>
    <w:p w:rsidR="007B2131" w:rsidRDefault="007B2131" w:rsidP="00E23AE7"/>
    <w:p w:rsidR="00C852C1" w:rsidRDefault="00C852C1" w:rsidP="00C852C1">
      <w:pPr>
        <w:ind w:right="566"/>
      </w:pPr>
    </w:p>
    <w:p w:rsidR="002D1F0E" w:rsidRPr="00FA161B" w:rsidRDefault="004C0248" w:rsidP="002D1F0E">
      <w:pPr>
        <w:pStyle w:val="Heading2"/>
      </w:pPr>
      <w:bookmarkStart w:id="31" w:name="_Toc380767162"/>
      <w:r>
        <w:t>R</w:t>
      </w:r>
      <w:r w:rsidR="002D1F0E">
        <w:t xml:space="preserve">evision of </w:t>
      </w:r>
      <w:r w:rsidR="002D1F0E" w:rsidRPr="00C36437">
        <w:t>document UPOV/INF/15</w:t>
      </w:r>
      <w:r w:rsidR="002D1F0E">
        <w:t xml:space="preserve"> “</w:t>
      </w:r>
      <w:r w:rsidR="002D1F0E" w:rsidRPr="007F0CED">
        <w:t>Guidance for Members of UPOV on Ongoing Obligations and Related Notifications and on the Provision of Information to Facilitate Cooperation</w:t>
      </w:r>
      <w:r w:rsidR="002D1F0E" w:rsidRPr="004C0248">
        <w:rPr>
          <w:u w:val="none"/>
        </w:rPr>
        <w:t>”</w:t>
      </w:r>
      <w:bookmarkEnd w:id="31"/>
    </w:p>
    <w:p w:rsidR="004C0248" w:rsidRDefault="004C0248" w:rsidP="00E23AE7">
      <w:pPr>
        <w:keepNext/>
        <w:rPr>
          <w:snapToGrid w:val="0"/>
        </w:rPr>
      </w:pPr>
    </w:p>
    <w:p w:rsidR="004C0248" w:rsidRDefault="004C0248" w:rsidP="004C0248">
      <w:r>
        <w:fldChar w:fldCharType="begin"/>
      </w:r>
      <w:r>
        <w:instrText xml:space="preserve"> AUTONUM  </w:instrText>
      </w:r>
      <w:r>
        <w:fldChar w:fldCharType="end"/>
      </w:r>
      <w:r>
        <w:tab/>
        <w:t>T</w:t>
      </w:r>
      <w:r w:rsidRPr="00505A73">
        <w:t>he Consultative Committee</w:t>
      </w:r>
      <w:r>
        <w:t>,</w:t>
      </w:r>
      <w:r w:rsidRPr="00505A73">
        <w:t xml:space="preserve"> </w:t>
      </w:r>
      <w:r>
        <w:t>at</w:t>
      </w:r>
      <w:r w:rsidRPr="00505A73">
        <w:t xml:space="preserve"> its eighty-sixth session, held in Geneva on October 23</w:t>
      </w:r>
      <w:r>
        <w:t xml:space="preserve"> and 24</w:t>
      </w:r>
      <w:r w:rsidRPr="00505A73">
        <w:t xml:space="preserve">, 2013, </w:t>
      </w:r>
      <w:r w:rsidR="00F1072F">
        <w:t xml:space="preserve">considered </w:t>
      </w:r>
      <w:r w:rsidRPr="00505A73">
        <w:t>the letter of ISF of January 21, 2013, on the subject “Application, examination and granting aspects of PBR applications”</w:t>
      </w:r>
      <w:r>
        <w:t>.</w:t>
      </w:r>
    </w:p>
    <w:p w:rsidR="004C0248" w:rsidRDefault="004C0248" w:rsidP="004C0248"/>
    <w:p w:rsidR="004C0248" w:rsidRPr="00C36437" w:rsidRDefault="004C0248" w:rsidP="004C0248">
      <w:r w:rsidRPr="00C36437">
        <w:fldChar w:fldCharType="begin"/>
      </w:r>
      <w:r w:rsidRPr="00C36437">
        <w:instrText xml:space="preserve"> AUTONUM  </w:instrText>
      </w:r>
      <w:r w:rsidRPr="00C36437">
        <w:fldChar w:fldCharType="end"/>
      </w:r>
      <w:r w:rsidRPr="00C36437">
        <w:tab/>
        <w:t>The Consultative Committee agreed to the development of document UPOV/INF/15</w:t>
      </w:r>
      <w:r>
        <w:t xml:space="preserve"> “</w:t>
      </w:r>
      <w:r w:rsidRPr="007F0CED">
        <w:t>Guidance for Members of UPOV on Ongoing Obligations and Related Notifications and on the Provision of Information to Facilitate Cooperation</w:t>
      </w:r>
      <w:r>
        <w:t>”</w:t>
      </w:r>
      <w:r w:rsidRPr="00C36437">
        <w:t xml:space="preserve"> into an umbrella document that would identify key issues for the operation of a plant variety protection system and which would provide links to</w:t>
      </w:r>
      <w:r>
        <w:t xml:space="preserve"> detailed information materials.</w:t>
      </w:r>
    </w:p>
    <w:p w:rsidR="004C0248" w:rsidRPr="00C36437" w:rsidRDefault="004C0248" w:rsidP="004C0248"/>
    <w:p w:rsidR="004C0248" w:rsidRPr="004C0248" w:rsidRDefault="004C0248" w:rsidP="004C0248">
      <w:pPr>
        <w:rPr>
          <w:snapToGrid w:val="0"/>
        </w:rPr>
      </w:pPr>
      <w:r w:rsidRPr="00C36437">
        <w:lastRenderedPageBreak/>
        <w:fldChar w:fldCharType="begin"/>
      </w:r>
      <w:r w:rsidRPr="00C36437">
        <w:instrText xml:space="preserve"> AUTONUM  </w:instrText>
      </w:r>
      <w:r w:rsidRPr="00C36437">
        <w:fldChar w:fldCharType="end"/>
      </w:r>
      <w:r w:rsidRPr="00C36437">
        <w:tab/>
        <w:t>The Consultative Committee agreed to invite the CAJ and TC to consider the ISF recommendations in relation to existing and possible future information materials</w:t>
      </w:r>
      <w:r>
        <w:t xml:space="preserve">, </w:t>
      </w:r>
      <w:r w:rsidRPr="00C36437">
        <w:t>in parallel with the development of document UPOV/I</w:t>
      </w:r>
      <w:r w:rsidR="00B81723">
        <w:t xml:space="preserve">NF/15 into an umbrella document </w:t>
      </w:r>
      <w:r w:rsidRPr="004C0248">
        <w:rPr>
          <w:snapToGrid w:val="0"/>
        </w:rPr>
        <w:t>(</w:t>
      </w:r>
      <w:r w:rsidR="00B81723">
        <w:rPr>
          <w:snapToGrid w:val="0"/>
        </w:rPr>
        <w:t>s</w:t>
      </w:r>
      <w:r w:rsidRPr="004C0248">
        <w:t xml:space="preserve">ee document C/47/15 Rev. “Report by the President on the work of the eighty-sixth session of the Consultative Committee; adoption of recommendations, if any, prepared by that Committee”, </w:t>
      </w:r>
      <w:r w:rsidR="003517DA">
        <w:rPr>
          <w:snapToGrid w:val="0"/>
        </w:rPr>
        <w:t>paragraphs 62 to </w:t>
      </w:r>
      <w:r w:rsidRPr="004C0248">
        <w:rPr>
          <w:snapToGrid w:val="0"/>
        </w:rPr>
        <w:t>66)</w:t>
      </w:r>
      <w:r w:rsidR="00B81723">
        <w:rPr>
          <w:snapToGrid w:val="0"/>
        </w:rPr>
        <w:t>.</w:t>
      </w:r>
    </w:p>
    <w:p w:rsidR="004C0248" w:rsidRDefault="004C0248" w:rsidP="004C0248"/>
    <w:p w:rsidR="004C0248" w:rsidRDefault="004C0248" w:rsidP="004C0248">
      <w:pPr>
        <w:rPr>
          <w:kern w:val="28"/>
        </w:rPr>
      </w:pPr>
      <w:r>
        <w:fldChar w:fldCharType="begin"/>
      </w:r>
      <w:r>
        <w:instrText xml:space="preserve"> AUTONUM  </w:instrText>
      </w:r>
      <w:r>
        <w:fldChar w:fldCharType="end"/>
      </w:r>
      <w:r>
        <w:tab/>
        <w:t>The matters raised by ISF that the Consultative Committee agreed to invite the CAJ to consider are presented in document CAJ/69/10 “</w:t>
      </w:r>
      <w:r w:rsidRPr="000028C6">
        <w:rPr>
          <w:kern w:val="28"/>
        </w:rPr>
        <w:t>Matters raised by the International Seed Federation (ISF)</w:t>
      </w:r>
      <w:r>
        <w:rPr>
          <w:kern w:val="28"/>
        </w:rPr>
        <w:t>”.</w:t>
      </w:r>
    </w:p>
    <w:p w:rsidR="004C0248" w:rsidRDefault="004C0248" w:rsidP="004C0248">
      <w:pPr>
        <w:rPr>
          <w:kern w:val="28"/>
        </w:rPr>
      </w:pPr>
    </w:p>
    <w:p w:rsidR="00943289" w:rsidRPr="00913032" w:rsidRDefault="004C0248" w:rsidP="00913032">
      <w:pPr>
        <w:pStyle w:val="DecisionParagraphs"/>
        <w:keepNext/>
        <w:keepLines/>
        <w:rPr>
          <w:rFonts w:cs="Arial"/>
        </w:rPr>
      </w:pPr>
      <w:r w:rsidRPr="001C522C">
        <w:rPr>
          <w:rFonts w:cs="Arial"/>
        </w:rPr>
        <w:fldChar w:fldCharType="begin"/>
      </w:r>
      <w:r w:rsidRPr="001C522C">
        <w:rPr>
          <w:rFonts w:cs="Arial"/>
        </w:rPr>
        <w:instrText xml:space="preserve"> AUTONUM  </w:instrText>
      </w:r>
      <w:r w:rsidRPr="001C522C">
        <w:rPr>
          <w:rFonts w:cs="Arial"/>
        </w:rPr>
        <w:fldChar w:fldCharType="end"/>
      </w:r>
      <w:r>
        <w:rPr>
          <w:rFonts w:cs="Arial"/>
        </w:rPr>
        <w:tab/>
        <w:t>The CAJ is invited to</w:t>
      </w:r>
      <w:r w:rsidR="00913032">
        <w:rPr>
          <w:rFonts w:cs="Arial"/>
        </w:rPr>
        <w:t xml:space="preserve"> </w:t>
      </w:r>
      <w:r w:rsidR="00943289">
        <w:rPr>
          <w:rFonts w:cs="Arial"/>
          <w:spacing w:val="-2"/>
        </w:rPr>
        <w:t>note that</w:t>
      </w:r>
      <w:r w:rsidR="00943289" w:rsidRPr="00C36437">
        <w:t xml:space="preserve"> the </w:t>
      </w:r>
      <w:r w:rsidR="00943289">
        <w:t xml:space="preserve">revision </w:t>
      </w:r>
      <w:r w:rsidR="00943289" w:rsidRPr="00C36437">
        <w:t>of document UPOV/INF/15</w:t>
      </w:r>
      <w:r w:rsidR="00943289">
        <w:t xml:space="preserve">, </w:t>
      </w:r>
      <w:r w:rsidR="00863D97">
        <w:t xml:space="preserve">to include </w:t>
      </w:r>
      <w:r w:rsidR="00943289">
        <w:t xml:space="preserve">matters raised by ISF that the Consultative Committee agreed to invite the CAJ to consider </w:t>
      </w:r>
      <w:r w:rsidR="009332D4">
        <w:t xml:space="preserve">is </w:t>
      </w:r>
      <w:r w:rsidR="00943289">
        <w:t>presented in document CAJ/69/10 “</w:t>
      </w:r>
      <w:r w:rsidR="00943289" w:rsidRPr="000028C6">
        <w:rPr>
          <w:kern w:val="28"/>
        </w:rPr>
        <w:t>Matters raised by the International Seed Federation (ISF)</w:t>
      </w:r>
      <w:r w:rsidR="00943289">
        <w:rPr>
          <w:kern w:val="28"/>
        </w:rPr>
        <w:t>”.</w:t>
      </w:r>
    </w:p>
    <w:p w:rsidR="004C0248" w:rsidRDefault="004C0248" w:rsidP="003517DA"/>
    <w:p w:rsidR="004C0248" w:rsidRDefault="004C0248" w:rsidP="004C0248"/>
    <w:p w:rsidR="004C0248" w:rsidRDefault="004C0248" w:rsidP="004C0248"/>
    <w:p w:rsidR="004453BD" w:rsidRDefault="004453BD" w:rsidP="004C0248">
      <w:pPr>
        <w:jc w:val="right"/>
        <w:rPr>
          <w:snapToGrid w:val="0"/>
        </w:rPr>
      </w:pPr>
      <w:r w:rsidRPr="00FA161B">
        <w:rPr>
          <w:snapToGrid w:val="0"/>
        </w:rPr>
        <w:t>[Annex follows]</w:t>
      </w:r>
    </w:p>
    <w:p w:rsidR="004453BD" w:rsidRDefault="004453BD" w:rsidP="004453BD">
      <w:pPr>
        <w:pStyle w:val="DecisionParagraphs"/>
        <w:rPr>
          <w:snapToGrid w:val="0"/>
        </w:rPr>
      </w:pPr>
    </w:p>
    <w:p w:rsidR="004453BD" w:rsidRPr="00CC07EF" w:rsidRDefault="004453BD" w:rsidP="004453BD">
      <w:pPr>
        <w:jc w:val="right"/>
        <w:sectPr w:rsidR="004453BD" w:rsidRPr="00CC07EF" w:rsidSect="00BE75CC">
          <w:headerReference w:type="default" r:id="rId12"/>
          <w:pgSz w:w="11907" w:h="16840" w:code="9"/>
          <w:pgMar w:top="510" w:right="1134" w:bottom="1134" w:left="1134" w:header="510" w:footer="624" w:gutter="0"/>
          <w:cols w:space="720"/>
          <w:titlePg/>
        </w:sectPr>
      </w:pPr>
    </w:p>
    <w:p w:rsidR="004453BD" w:rsidRPr="00C57332" w:rsidRDefault="0095279E" w:rsidP="004453BD">
      <w:pPr>
        <w:jc w:val="center"/>
      </w:pPr>
      <w:r>
        <w:lastRenderedPageBreak/>
        <w:t>CAJ/69/2</w:t>
      </w:r>
    </w:p>
    <w:p w:rsidR="004453BD" w:rsidRPr="00C57332" w:rsidRDefault="004453BD" w:rsidP="004453BD">
      <w:pPr>
        <w:jc w:val="center"/>
      </w:pPr>
    </w:p>
    <w:p w:rsidR="004453BD" w:rsidRPr="00C57332" w:rsidRDefault="004453BD" w:rsidP="004453BD">
      <w:pPr>
        <w:jc w:val="center"/>
      </w:pPr>
      <w:r w:rsidRPr="00C57332">
        <w:t>ANNEX</w:t>
      </w:r>
    </w:p>
    <w:p w:rsidR="004453BD" w:rsidRPr="00A67697" w:rsidRDefault="004453BD" w:rsidP="004453BD">
      <w:pPr>
        <w:jc w:val="center"/>
        <w:rPr>
          <w:sz w:val="16"/>
          <w:szCs w:val="16"/>
        </w:rPr>
      </w:pPr>
    </w:p>
    <w:p w:rsidR="004453BD" w:rsidRPr="00DD6655" w:rsidRDefault="004453BD" w:rsidP="004453BD">
      <w:pPr>
        <w:jc w:val="center"/>
      </w:pPr>
      <w:r w:rsidRPr="00DD6655">
        <w:t>OVERVIEW OF THE DEVELOPMENT OF INFORMATION MATERIALS</w:t>
      </w:r>
    </w:p>
    <w:p w:rsidR="004453BD" w:rsidRDefault="004453BD" w:rsidP="004453BD">
      <w:pPr>
        <w:jc w:val="center"/>
        <w:rPr>
          <w:sz w:val="16"/>
          <w:szCs w:val="16"/>
        </w:rPr>
      </w:pPr>
    </w:p>
    <w:p w:rsidR="00432DD3" w:rsidRPr="00DD6655" w:rsidRDefault="00432DD3" w:rsidP="004453BD">
      <w:pPr>
        <w:jc w:val="center"/>
        <w:rPr>
          <w:sz w:val="16"/>
          <w:szCs w:val="16"/>
        </w:rPr>
      </w:pPr>
    </w:p>
    <w:p w:rsidR="004453BD" w:rsidRPr="00DD6655" w:rsidRDefault="004453BD" w:rsidP="004453BD">
      <w:pPr>
        <w:jc w:val="left"/>
      </w:pPr>
      <w:r w:rsidRPr="00DD6655">
        <w:t>EXPLANATORY NOTES</w:t>
      </w:r>
    </w:p>
    <w:p w:rsidR="004453BD" w:rsidRPr="00DD6655" w:rsidRDefault="004453BD" w:rsidP="004453BD">
      <w:pPr>
        <w:jc w:val="left"/>
        <w:rPr>
          <w:sz w:val="16"/>
          <w:szCs w:val="16"/>
        </w:rPr>
      </w:pPr>
    </w:p>
    <w:tbl>
      <w:tblPr>
        <w:tblW w:w="1037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left w:w="85" w:type="dxa"/>
          <w:bottom w:w="28" w:type="dxa"/>
          <w:right w:w="85" w:type="dxa"/>
        </w:tblCellMar>
        <w:tblLook w:val="0000" w:firstRow="0" w:lastRow="0" w:firstColumn="0" w:lastColumn="0" w:noHBand="0" w:noVBand="0"/>
      </w:tblPr>
      <w:tblGrid>
        <w:gridCol w:w="1741"/>
        <w:gridCol w:w="4717"/>
        <w:gridCol w:w="3912"/>
      </w:tblGrid>
      <w:tr w:rsidR="0095279E" w:rsidRPr="00913032" w:rsidTr="00464ABE">
        <w:trPr>
          <w:cantSplit/>
          <w:jc w:val="center"/>
        </w:trPr>
        <w:tc>
          <w:tcPr>
            <w:tcW w:w="1741" w:type="dxa"/>
            <w:shd w:val="clear" w:color="auto" w:fill="D9D9D9"/>
          </w:tcPr>
          <w:p w:rsidR="0095279E" w:rsidRPr="00913032" w:rsidRDefault="0095279E" w:rsidP="00BE75CC">
            <w:pPr>
              <w:jc w:val="left"/>
              <w:rPr>
                <w:rFonts w:cs="Arial"/>
                <w:sz w:val="18"/>
                <w:szCs w:val="18"/>
              </w:rPr>
            </w:pPr>
            <w:r w:rsidRPr="00913032">
              <w:rPr>
                <w:rFonts w:cs="Arial"/>
                <w:sz w:val="18"/>
                <w:szCs w:val="18"/>
              </w:rPr>
              <w:t>Reference</w:t>
            </w:r>
          </w:p>
        </w:tc>
        <w:tc>
          <w:tcPr>
            <w:tcW w:w="4717" w:type="dxa"/>
            <w:shd w:val="clear" w:color="auto" w:fill="D9D9D9"/>
          </w:tcPr>
          <w:p w:rsidR="0095279E" w:rsidRPr="00913032" w:rsidRDefault="0095279E" w:rsidP="00BE75CC">
            <w:pPr>
              <w:jc w:val="left"/>
              <w:rPr>
                <w:rFonts w:cs="Arial"/>
                <w:sz w:val="18"/>
                <w:szCs w:val="18"/>
              </w:rPr>
            </w:pPr>
            <w:r w:rsidRPr="00913032">
              <w:rPr>
                <w:rFonts w:cs="Arial"/>
                <w:sz w:val="18"/>
                <w:szCs w:val="18"/>
              </w:rPr>
              <w:t>Explanatory Notes on:</w:t>
            </w:r>
          </w:p>
        </w:tc>
        <w:tc>
          <w:tcPr>
            <w:tcW w:w="3912" w:type="dxa"/>
            <w:shd w:val="clear" w:color="auto" w:fill="D9D9D9"/>
          </w:tcPr>
          <w:p w:rsidR="0095279E" w:rsidRPr="00913032" w:rsidRDefault="0095279E" w:rsidP="00BE75CC">
            <w:pPr>
              <w:jc w:val="left"/>
              <w:rPr>
                <w:rFonts w:cs="Arial"/>
                <w:sz w:val="18"/>
                <w:szCs w:val="18"/>
              </w:rPr>
            </w:pPr>
            <w:r w:rsidRPr="00913032">
              <w:rPr>
                <w:rFonts w:cs="Arial"/>
                <w:sz w:val="18"/>
                <w:szCs w:val="18"/>
              </w:rPr>
              <w:t>Status</w:t>
            </w:r>
          </w:p>
        </w:tc>
      </w:tr>
      <w:tr w:rsidR="0095279E" w:rsidRPr="00913032" w:rsidTr="00464ABE">
        <w:trPr>
          <w:cantSplit/>
          <w:jc w:val="center"/>
        </w:trPr>
        <w:tc>
          <w:tcPr>
            <w:tcW w:w="1741" w:type="dxa"/>
          </w:tcPr>
          <w:p w:rsidR="0095279E" w:rsidRPr="00913032" w:rsidRDefault="0095279E" w:rsidP="00BE75CC">
            <w:pPr>
              <w:jc w:val="left"/>
              <w:rPr>
                <w:rFonts w:cs="Arial"/>
                <w:sz w:val="18"/>
                <w:szCs w:val="18"/>
              </w:rPr>
            </w:pPr>
            <w:r w:rsidRPr="00913032">
              <w:rPr>
                <w:rFonts w:cs="Arial"/>
                <w:sz w:val="18"/>
                <w:szCs w:val="18"/>
              </w:rPr>
              <w:t>UPOV/EXN/BRD</w:t>
            </w:r>
          </w:p>
        </w:tc>
        <w:tc>
          <w:tcPr>
            <w:tcW w:w="4717" w:type="dxa"/>
          </w:tcPr>
          <w:p w:rsidR="0095279E" w:rsidRPr="00913032" w:rsidRDefault="0095279E" w:rsidP="00BE75CC">
            <w:pPr>
              <w:jc w:val="left"/>
              <w:rPr>
                <w:rFonts w:cs="Arial"/>
                <w:sz w:val="18"/>
                <w:szCs w:val="18"/>
              </w:rPr>
            </w:pPr>
            <w:r w:rsidRPr="00913032">
              <w:rPr>
                <w:rFonts w:cs="Arial"/>
                <w:sz w:val="18"/>
                <w:szCs w:val="18"/>
              </w:rPr>
              <w:t>Definition of Breeder under the 1991 Act of the UPOV Convention</w:t>
            </w:r>
          </w:p>
        </w:tc>
        <w:tc>
          <w:tcPr>
            <w:tcW w:w="3912" w:type="dxa"/>
          </w:tcPr>
          <w:p w:rsidR="0095279E" w:rsidRPr="00913032" w:rsidRDefault="00CA53E0" w:rsidP="00656A51">
            <w:pPr>
              <w:jc w:val="left"/>
              <w:rPr>
                <w:rFonts w:cs="Arial"/>
                <w:strike/>
                <w:sz w:val="18"/>
                <w:szCs w:val="18"/>
              </w:rPr>
            </w:pPr>
            <w:r w:rsidRPr="00913032">
              <w:rPr>
                <w:rFonts w:cs="Arial"/>
                <w:iCs/>
                <w:sz w:val="18"/>
                <w:szCs w:val="18"/>
              </w:rPr>
              <w:t>UPOV/EXN/BRD/1 adopted in October 2013</w:t>
            </w:r>
          </w:p>
        </w:tc>
      </w:tr>
      <w:tr w:rsidR="0095279E" w:rsidRPr="00913032" w:rsidTr="00464ABE">
        <w:trPr>
          <w:cantSplit/>
          <w:jc w:val="center"/>
        </w:trPr>
        <w:tc>
          <w:tcPr>
            <w:tcW w:w="1741" w:type="dxa"/>
          </w:tcPr>
          <w:p w:rsidR="0095279E" w:rsidRPr="00913032" w:rsidRDefault="0095279E" w:rsidP="00BE75CC">
            <w:pPr>
              <w:jc w:val="left"/>
              <w:rPr>
                <w:rFonts w:cs="Arial"/>
                <w:sz w:val="18"/>
                <w:szCs w:val="18"/>
              </w:rPr>
            </w:pPr>
            <w:r w:rsidRPr="00913032">
              <w:rPr>
                <w:rFonts w:cs="Arial"/>
                <w:sz w:val="18"/>
                <w:szCs w:val="18"/>
              </w:rPr>
              <w:t>UPOV/EXN/CAL</w:t>
            </w:r>
          </w:p>
        </w:tc>
        <w:tc>
          <w:tcPr>
            <w:tcW w:w="4717" w:type="dxa"/>
          </w:tcPr>
          <w:p w:rsidR="0095279E" w:rsidRPr="00913032" w:rsidRDefault="0095279E" w:rsidP="00BE75CC">
            <w:pPr>
              <w:jc w:val="left"/>
              <w:rPr>
                <w:rFonts w:cs="Arial"/>
                <w:sz w:val="18"/>
                <w:szCs w:val="18"/>
              </w:rPr>
            </w:pPr>
            <w:r w:rsidRPr="00913032">
              <w:rPr>
                <w:rFonts w:cs="Arial"/>
                <w:sz w:val="18"/>
                <w:szCs w:val="18"/>
              </w:rPr>
              <w:t>Conditions and Limitations Concerning the Breeder’s Authorization in Respect of Propagating Material under the UPOV Convention</w:t>
            </w:r>
          </w:p>
        </w:tc>
        <w:tc>
          <w:tcPr>
            <w:tcW w:w="3912" w:type="dxa"/>
          </w:tcPr>
          <w:p w:rsidR="0095279E" w:rsidRPr="00913032" w:rsidRDefault="0095279E" w:rsidP="00BE75CC">
            <w:pPr>
              <w:jc w:val="left"/>
              <w:rPr>
                <w:rFonts w:cs="Arial"/>
                <w:sz w:val="18"/>
                <w:szCs w:val="18"/>
              </w:rPr>
            </w:pPr>
            <w:r w:rsidRPr="00913032">
              <w:rPr>
                <w:rFonts w:cs="Arial"/>
                <w:sz w:val="18"/>
                <w:szCs w:val="18"/>
              </w:rPr>
              <w:t>UPOV/EXN/CAL/1 adopted in October</w:t>
            </w:r>
            <w:r w:rsidRPr="00913032">
              <w:rPr>
                <w:rFonts w:cs="Arial"/>
                <w:iCs/>
                <w:sz w:val="18"/>
                <w:szCs w:val="18"/>
              </w:rPr>
              <w:t xml:space="preserve"> 2010</w:t>
            </w:r>
          </w:p>
        </w:tc>
      </w:tr>
      <w:tr w:rsidR="0095279E" w:rsidRPr="00913032" w:rsidTr="00464ABE">
        <w:trPr>
          <w:cantSplit/>
          <w:jc w:val="center"/>
        </w:trPr>
        <w:tc>
          <w:tcPr>
            <w:tcW w:w="1741" w:type="dxa"/>
          </w:tcPr>
          <w:p w:rsidR="0095279E" w:rsidRPr="00913032" w:rsidRDefault="0095279E" w:rsidP="00BE75CC">
            <w:pPr>
              <w:jc w:val="left"/>
              <w:rPr>
                <w:rFonts w:cs="Arial"/>
                <w:sz w:val="18"/>
                <w:szCs w:val="18"/>
              </w:rPr>
            </w:pPr>
            <w:r w:rsidRPr="00913032">
              <w:rPr>
                <w:rFonts w:cs="Arial"/>
                <w:sz w:val="18"/>
                <w:szCs w:val="18"/>
              </w:rPr>
              <w:t>UPOV/EXN/CAN</w:t>
            </w:r>
          </w:p>
        </w:tc>
        <w:tc>
          <w:tcPr>
            <w:tcW w:w="4717" w:type="dxa"/>
          </w:tcPr>
          <w:p w:rsidR="0095279E" w:rsidRPr="00913032" w:rsidRDefault="0095279E" w:rsidP="00BE75CC">
            <w:pPr>
              <w:jc w:val="left"/>
              <w:rPr>
                <w:rFonts w:cs="Arial"/>
                <w:sz w:val="18"/>
                <w:szCs w:val="18"/>
              </w:rPr>
            </w:pPr>
            <w:r w:rsidRPr="00913032">
              <w:rPr>
                <w:rFonts w:cs="Arial"/>
                <w:sz w:val="18"/>
                <w:szCs w:val="18"/>
              </w:rPr>
              <w:t>Cancellation of the Breeder’s Right under the UPOV Convention</w:t>
            </w:r>
          </w:p>
        </w:tc>
        <w:tc>
          <w:tcPr>
            <w:tcW w:w="3912" w:type="dxa"/>
          </w:tcPr>
          <w:p w:rsidR="0095279E" w:rsidRPr="00913032" w:rsidRDefault="0095279E" w:rsidP="00BE75CC">
            <w:pPr>
              <w:jc w:val="left"/>
              <w:rPr>
                <w:rFonts w:cs="Arial"/>
                <w:sz w:val="18"/>
                <w:szCs w:val="18"/>
              </w:rPr>
            </w:pPr>
            <w:r w:rsidRPr="00913032">
              <w:rPr>
                <w:rFonts w:cs="Arial"/>
                <w:sz w:val="18"/>
                <w:szCs w:val="18"/>
              </w:rPr>
              <w:t>UPOV/EXN/CAN/1 adopted in October 2009</w:t>
            </w:r>
          </w:p>
          <w:p w:rsidR="003C70E2" w:rsidRPr="00913032" w:rsidRDefault="003C70E2" w:rsidP="003C70E2">
            <w:pPr>
              <w:jc w:val="left"/>
              <w:rPr>
                <w:rFonts w:cs="Arial"/>
                <w:spacing w:val="-2"/>
                <w:sz w:val="18"/>
                <w:szCs w:val="18"/>
              </w:rPr>
            </w:pPr>
            <w:r w:rsidRPr="00913032">
              <w:rPr>
                <w:rFonts w:cs="Arial"/>
                <w:sz w:val="18"/>
                <w:szCs w:val="18"/>
              </w:rPr>
              <w:t>UPOV/EXN/CAN/2 Draft 1</w:t>
            </w:r>
            <w:r w:rsidRPr="00913032">
              <w:rPr>
                <w:rFonts w:cs="Arial"/>
                <w:spacing w:val="-2"/>
                <w:sz w:val="18"/>
                <w:szCs w:val="18"/>
              </w:rPr>
              <w:t xml:space="preserve"> to be considered by the CAJ-AG by correspondence</w:t>
            </w:r>
          </w:p>
          <w:p w:rsidR="003C70E2" w:rsidRPr="00913032" w:rsidRDefault="003C70E2" w:rsidP="003C70E2">
            <w:pPr>
              <w:jc w:val="left"/>
              <w:rPr>
                <w:rFonts w:cs="Arial"/>
                <w:sz w:val="18"/>
                <w:szCs w:val="18"/>
              </w:rPr>
            </w:pPr>
            <w:r w:rsidRPr="00913032">
              <w:rPr>
                <w:rFonts w:cs="Arial"/>
                <w:sz w:val="18"/>
                <w:szCs w:val="18"/>
              </w:rPr>
              <w:t>UPOV/EXN/CAN/2 Draft 2</w:t>
            </w:r>
            <w:r w:rsidRPr="00913032">
              <w:rPr>
                <w:rFonts w:cs="Arial"/>
                <w:spacing w:val="-2"/>
                <w:sz w:val="18"/>
                <w:szCs w:val="18"/>
              </w:rPr>
              <w:t xml:space="preserve"> to be considered by the CAJ-AG in October 2014</w:t>
            </w:r>
          </w:p>
        </w:tc>
      </w:tr>
      <w:tr w:rsidR="0095279E" w:rsidRPr="00913032" w:rsidTr="00464ABE">
        <w:trPr>
          <w:cantSplit/>
          <w:jc w:val="center"/>
        </w:trPr>
        <w:tc>
          <w:tcPr>
            <w:tcW w:w="1741" w:type="dxa"/>
          </w:tcPr>
          <w:p w:rsidR="0095279E" w:rsidRPr="00913032" w:rsidRDefault="0095279E" w:rsidP="00BE75CC">
            <w:pPr>
              <w:jc w:val="left"/>
              <w:rPr>
                <w:rFonts w:cs="Arial"/>
                <w:sz w:val="18"/>
                <w:szCs w:val="18"/>
              </w:rPr>
            </w:pPr>
            <w:r w:rsidRPr="00913032">
              <w:rPr>
                <w:rFonts w:cs="Arial"/>
                <w:color w:val="000000"/>
                <w:sz w:val="18"/>
                <w:szCs w:val="18"/>
              </w:rPr>
              <w:t>UPOV/EXN/EDV</w:t>
            </w:r>
          </w:p>
        </w:tc>
        <w:tc>
          <w:tcPr>
            <w:tcW w:w="4717" w:type="dxa"/>
          </w:tcPr>
          <w:p w:rsidR="0095279E" w:rsidRPr="00913032" w:rsidRDefault="0095279E" w:rsidP="00BE75CC">
            <w:pPr>
              <w:jc w:val="left"/>
              <w:rPr>
                <w:rFonts w:cs="Arial"/>
                <w:color w:val="000000"/>
                <w:sz w:val="18"/>
                <w:szCs w:val="18"/>
              </w:rPr>
            </w:pPr>
            <w:r w:rsidRPr="00913032">
              <w:rPr>
                <w:rFonts w:cs="Arial"/>
                <w:color w:val="000000"/>
                <w:sz w:val="18"/>
                <w:szCs w:val="18"/>
              </w:rPr>
              <w:t xml:space="preserve">Essentially Derived Varieties under the </w:t>
            </w:r>
            <w:r w:rsidRPr="00913032">
              <w:rPr>
                <w:rFonts w:cs="Arial"/>
                <w:sz w:val="18"/>
                <w:szCs w:val="18"/>
              </w:rPr>
              <w:t xml:space="preserve">1991 Act of the </w:t>
            </w:r>
            <w:r w:rsidRPr="00913032">
              <w:rPr>
                <w:rFonts w:cs="Arial"/>
                <w:color w:val="000000"/>
                <w:sz w:val="18"/>
                <w:szCs w:val="18"/>
              </w:rPr>
              <w:t>UPOV Convention</w:t>
            </w:r>
          </w:p>
        </w:tc>
        <w:tc>
          <w:tcPr>
            <w:tcW w:w="3912" w:type="dxa"/>
          </w:tcPr>
          <w:p w:rsidR="0095279E" w:rsidRPr="00913032" w:rsidRDefault="0095279E" w:rsidP="00BE75CC">
            <w:pPr>
              <w:jc w:val="left"/>
              <w:rPr>
                <w:rFonts w:cs="Arial"/>
                <w:sz w:val="18"/>
                <w:szCs w:val="18"/>
              </w:rPr>
            </w:pPr>
            <w:r w:rsidRPr="00913032">
              <w:rPr>
                <w:rFonts w:cs="Arial"/>
                <w:color w:val="000000"/>
                <w:sz w:val="18"/>
                <w:szCs w:val="18"/>
              </w:rPr>
              <w:t>UPOV/EXN/EDV/1 a</w:t>
            </w:r>
            <w:r w:rsidRPr="00913032">
              <w:rPr>
                <w:rFonts w:cs="Arial"/>
                <w:sz w:val="18"/>
                <w:szCs w:val="18"/>
              </w:rPr>
              <w:t>dopted in October 2009</w:t>
            </w:r>
          </w:p>
          <w:p w:rsidR="003C70E2" w:rsidRPr="00913032" w:rsidRDefault="00DD6655" w:rsidP="003C70E2">
            <w:pPr>
              <w:jc w:val="left"/>
              <w:rPr>
                <w:rFonts w:cs="Arial"/>
                <w:spacing w:val="-2"/>
                <w:sz w:val="18"/>
                <w:szCs w:val="18"/>
              </w:rPr>
            </w:pPr>
            <w:r w:rsidRPr="00913032">
              <w:rPr>
                <w:rFonts w:cs="Arial"/>
                <w:color w:val="000000"/>
                <w:sz w:val="18"/>
                <w:szCs w:val="18"/>
              </w:rPr>
              <w:t>UPOV/EXN/EDV/2 Draft 4</w:t>
            </w:r>
            <w:r w:rsidR="003C70E2" w:rsidRPr="00913032">
              <w:rPr>
                <w:rFonts w:cs="Arial"/>
                <w:spacing w:val="-2"/>
                <w:sz w:val="18"/>
                <w:szCs w:val="18"/>
              </w:rPr>
              <w:t xml:space="preserve"> to be considered by the CAJ-AG by correspondence</w:t>
            </w:r>
          </w:p>
          <w:p w:rsidR="0095279E" w:rsidRPr="00913032" w:rsidRDefault="00DD6655" w:rsidP="00854427">
            <w:pPr>
              <w:jc w:val="left"/>
              <w:rPr>
                <w:rFonts w:cs="Arial"/>
                <w:sz w:val="18"/>
                <w:szCs w:val="18"/>
              </w:rPr>
            </w:pPr>
            <w:r w:rsidRPr="00913032">
              <w:rPr>
                <w:rFonts w:cs="Arial"/>
                <w:color w:val="000000"/>
                <w:sz w:val="18"/>
                <w:szCs w:val="18"/>
              </w:rPr>
              <w:t>UPOV/EXN/EDV/2 Draft 5</w:t>
            </w:r>
            <w:r w:rsidRPr="00913032">
              <w:rPr>
                <w:rFonts w:cs="Arial"/>
                <w:iCs/>
                <w:sz w:val="18"/>
                <w:szCs w:val="18"/>
              </w:rPr>
              <w:t xml:space="preserve"> </w:t>
            </w:r>
            <w:r w:rsidR="003C70E2" w:rsidRPr="00913032">
              <w:rPr>
                <w:rFonts w:cs="Arial"/>
                <w:spacing w:val="-2"/>
                <w:sz w:val="18"/>
                <w:szCs w:val="18"/>
              </w:rPr>
              <w:t xml:space="preserve"> to be considered by the CAJ-AG in October 2014</w:t>
            </w:r>
          </w:p>
        </w:tc>
      </w:tr>
      <w:tr w:rsidR="0095279E" w:rsidRPr="00913032" w:rsidTr="00464ABE">
        <w:trPr>
          <w:cantSplit/>
          <w:jc w:val="center"/>
        </w:trPr>
        <w:tc>
          <w:tcPr>
            <w:tcW w:w="1741" w:type="dxa"/>
          </w:tcPr>
          <w:p w:rsidR="0095279E" w:rsidRPr="00913032" w:rsidRDefault="0095279E" w:rsidP="00BE75CC">
            <w:pPr>
              <w:jc w:val="left"/>
              <w:rPr>
                <w:rFonts w:cs="Arial"/>
                <w:sz w:val="18"/>
                <w:szCs w:val="18"/>
              </w:rPr>
            </w:pPr>
            <w:r w:rsidRPr="00913032">
              <w:rPr>
                <w:rFonts w:cs="Arial"/>
                <w:color w:val="000000"/>
                <w:sz w:val="18"/>
                <w:szCs w:val="18"/>
              </w:rPr>
              <w:t>UPOV/EXN/ENF</w:t>
            </w:r>
          </w:p>
        </w:tc>
        <w:tc>
          <w:tcPr>
            <w:tcW w:w="4717" w:type="dxa"/>
          </w:tcPr>
          <w:p w:rsidR="0095279E" w:rsidRPr="00913032" w:rsidRDefault="0095279E" w:rsidP="00BE75CC">
            <w:pPr>
              <w:jc w:val="left"/>
              <w:rPr>
                <w:rFonts w:cs="Arial"/>
                <w:sz w:val="18"/>
                <w:szCs w:val="18"/>
              </w:rPr>
            </w:pPr>
            <w:r w:rsidRPr="00913032">
              <w:rPr>
                <w:rFonts w:cs="Arial"/>
                <w:sz w:val="18"/>
                <w:szCs w:val="18"/>
              </w:rPr>
              <w:t>Enforcement of Breeders’ Rights under the UPOV Convention</w:t>
            </w:r>
          </w:p>
        </w:tc>
        <w:tc>
          <w:tcPr>
            <w:tcW w:w="3912" w:type="dxa"/>
          </w:tcPr>
          <w:p w:rsidR="0095279E" w:rsidRPr="00913032" w:rsidRDefault="0095279E" w:rsidP="00BE75CC">
            <w:pPr>
              <w:jc w:val="left"/>
              <w:rPr>
                <w:rFonts w:cs="Arial"/>
                <w:sz w:val="18"/>
                <w:szCs w:val="18"/>
              </w:rPr>
            </w:pPr>
            <w:r w:rsidRPr="00913032">
              <w:rPr>
                <w:rFonts w:cs="Arial"/>
                <w:color w:val="000000"/>
                <w:sz w:val="18"/>
                <w:szCs w:val="18"/>
              </w:rPr>
              <w:t>UPOV/EXN/ENF/1 a</w:t>
            </w:r>
            <w:r w:rsidRPr="00913032">
              <w:rPr>
                <w:rFonts w:cs="Arial"/>
                <w:sz w:val="18"/>
                <w:szCs w:val="18"/>
              </w:rPr>
              <w:t>dopted in October 2009</w:t>
            </w:r>
          </w:p>
        </w:tc>
      </w:tr>
      <w:tr w:rsidR="0095279E" w:rsidRPr="00913032" w:rsidTr="00464ABE">
        <w:trPr>
          <w:cantSplit/>
          <w:jc w:val="center"/>
        </w:trPr>
        <w:tc>
          <w:tcPr>
            <w:tcW w:w="1741" w:type="dxa"/>
          </w:tcPr>
          <w:p w:rsidR="0095279E" w:rsidRPr="00913032" w:rsidRDefault="0095279E" w:rsidP="00BE75CC">
            <w:pPr>
              <w:jc w:val="left"/>
              <w:rPr>
                <w:rFonts w:cs="Arial"/>
                <w:color w:val="000000"/>
                <w:sz w:val="18"/>
                <w:szCs w:val="18"/>
              </w:rPr>
            </w:pPr>
            <w:r w:rsidRPr="00913032">
              <w:rPr>
                <w:rFonts w:cs="Arial"/>
                <w:color w:val="000000"/>
                <w:sz w:val="18"/>
                <w:szCs w:val="18"/>
              </w:rPr>
              <w:t>UPOV/EXN/EXC</w:t>
            </w:r>
          </w:p>
        </w:tc>
        <w:tc>
          <w:tcPr>
            <w:tcW w:w="4717" w:type="dxa"/>
          </w:tcPr>
          <w:p w:rsidR="0095279E" w:rsidRPr="00913032" w:rsidRDefault="0095279E" w:rsidP="00BE75CC">
            <w:pPr>
              <w:jc w:val="left"/>
              <w:rPr>
                <w:rFonts w:cs="Arial"/>
                <w:color w:val="000000"/>
                <w:sz w:val="18"/>
                <w:szCs w:val="18"/>
              </w:rPr>
            </w:pPr>
            <w:r w:rsidRPr="00913032">
              <w:rPr>
                <w:rFonts w:cs="Arial"/>
                <w:color w:val="000000"/>
                <w:sz w:val="18"/>
                <w:szCs w:val="18"/>
              </w:rPr>
              <w:t xml:space="preserve">Exceptions to the Breeder’s Right under the </w:t>
            </w:r>
            <w:r w:rsidRPr="00913032">
              <w:rPr>
                <w:rFonts w:cs="Arial"/>
                <w:sz w:val="18"/>
                <w:szCs w:val="18"/>
              </w:rPr>
              <w:t xml:space="preserve">1991 Act of the </w:t>
            </w:r>
            <w:r w:rsidRPr="00913032">
              <w:rPr>
                <w:rFonts w:cs="Arial"/>
                <w:color w:val="000000"/>
                <w:sz w:val="18"/>
                <w:szCs w:val="18"/>
              </w:rPr>
              <w:t>UPOV Convention</w:t>
            </w:r>
          </w:p>
        </w:tc>
        <w:tc>
          <w:tcPr>
            <w:tcW w:w="3912" w:type="dxa"/>
          </w:tcPr>
          <w:p w:rsidR="0095279E" w:rsidRPr="00913032" w:rsidRDefault="0095279E" w:rsidP="00BE75CC">
            <w:pPr>
              <w:jc w:val="left"/>
              <w:rPr>
                <w:rFonts w:cs="Arial"/>
                <w:sz w:val="18"/>
                <w:szCs w:val="18"/>
              </w:rPr>
            </w:pPr>
            <w:r w:rsidRPr="00913032">
              <w:rPr>
                <w:rFonts w:cs="Arial"/>
                <w:color w:val="000000"/>
                <w:sz w:val="18"/>
                <w:szCs w:val="18"/>
              </w:rPr>
              <w:t>UPOV/EXN/EXC/1 a</w:t>
            </w:r>
            <w:r w:rsidRPr="00913032">
              <w:rPr>
                <w:rFonts w:cs="Arial"/>
                <w:sz w:val="18"/>
                <w:szCs w:val="18"/>
              </w:rPr>
              <w:t>dopted in October 2009</w:t>
            </w:r>
          </w:p>
        </w:tc>
      </w:tr>
      <w:tr w:rsidR="0095279E" w:rsidRPr="00913032" w:rsidTr="00464ABE">
        <w:trPr>
          <w:cantSplit/>
          <w:jc w:val="center"/>
        </w:trPr>
        <w:tc>
          <w:tcPr>
            <w:tcW w:w="1741" w:type="dxa"/>
          </w:tcPr>
          <w:p w:rsidR="0095279E" w:rsidRPr="00913032" w:rsidRDefault="0095279E" w:rsidP="00BE75CC">
            <w:pPr>
              <w:jc w:val="left"/>
              <w:rPr>
                <w:rFonts w:cs="Arial"/>
                <w:sz w:val="18"/>
                <w:szCs w:val="18"/>
              </w:rPr>
            </w:pPr>
            <w:r w:rsidRPr="00913032">
              <w:rPr>
                <w:rFonts w:cs="Arial"/>
                <w:sz w:val="18"/>
                <w:szCs w:val="18"/>
              </w:rPr>
              <w:t>UPOV/EXN/GEN</w:t>
            </w:r>
          </w:p>
        </w:tc>
        <w:tc>
          <w:tcPr>
            <w:tcW w:w="4717" w:type="dxa"/>
          </w:tcPr>
          <w:p w:rsidR="0095279E" w:rsidRPr="00913032" w:rsidRDefault="0095279E" w:rsidP="00BE75CC">
            <w:pPr>
              <w:jc w:val="left"/>
              <w:rPr>
                <w:rFonts w:cs="Arial"/>
                <w:sz w:val="18"/>
                <w:szCs w:val="18"/>
              </w:rPr>
            </w:pPr>
            <w:r w:rsidRPr="00913032">
              <w:rPr>
                <w:rFonts w:cs="Arial"/>
                <w:sz w:val="18"/>
                <w:szCs w:val="18"/>
              </w:rPr>
              <w:t>Genera and Species to be Protected under the 1991 Act of the UPOV Convention</w:t>
            </w:r>
          </w:p>
        </w:tc>
        <w:tc>
          <w:tcPr>
            <w:tcW w:w="3912" w:type="dxa"/>
          </w:tcPr>
          <w:p w:rsidR="0095279E" w:rsidRPr="00913032" w:rsidRDefault="0095279E" w:rsidP="00BE75CC">
            <w:pPr>
              <w:jc w:val="left"/>
              <w:rPr>
                <w:rFonts w:cs="Arial"/>
                <w:sz w:val="18"/>
                <w:szCs w:val="18"/>
              </w:rPr>
            </w:pPr>
            <w:r w:rsidRPr="00913032">
              <w:rPr>
                <w:rFonts w:cs="Arial"/>
                <w:sz w:val="18"/>
                <w:szCs w:val="18"/>
              </w:rPr>
              <w:t>UPOV/EXN/GEN/1 adopted in October 2009</w:t>
            </w:r>
          </w:p>
        </w:tc>
      </w:tr>
      <w:tr w:rsidR="0095279E" w:rsidRPr="00913032" w:rsidTr="00464ABE">
        <w:trPr>
          <w:cantSplit/>
          <w:jc w:val="center"/>
        </w:trPr>
        <w:tc>
          <w:tcPr>
            <w:tcW w:w="1741" w:type="dxa"/>
          </w:tcPr>
          <w:p w:rsidR="0095279E" w:rsidRPr="00913032" w:rsidRDefault="0095279E" w:rsidP="00BE75CC">
            <w:pPr>
              <w:jc w:val="left"/>
              <w:rPr>
                <w:rFonts w:cs="Arial"/>
                <w:sz w:val="18"/>
                <w:szCs w:val="18"/>
              </w:rPr>
            </w:pPr>
            <w:r w:rsidRPr="00913032">
              <w:rPr>
                <w:rFonts w:cs="Arial"/>
                <w:sz w:val="18"/>
                <w:szCs w:val="18"/>
              </w:rPr>
              <w:t>UPOV/EXN/HRV</w:t>
            </w:r>
          </w:p>
        </w:tc>
        <w:tc>
          <w:tcPr>
            <w:tcW w:w="4717" w:type="dxa"/>
          </w:tcPr>
          <w:p w:rsidR="0095279E" w:rsidRPr="00913032" w:rsidRDefault="0095279E" w:rsidP="00BE75CC">
            <w:pPr>
              <w:jc w:val="left"/>
              <w:rPr>
                <w:rFonts w:cs="Arial"/>
                <w:sz w:val="18"/>
                <w:szCs w:val="18"/>
              </w:rPr>
            </w:pPr>
            <w:r w:rsidRPr="00913032">
              <w:rPr>
                <w:rFonts w:cs="Arial"/>
                <w:sz w:val="18"/>
                <w:szCs w:val="18"/>
              </w:rPr>
              <w:t>Acts in Respect of Harvested Material under the 1991 Act of the UPOV Convention</w:t>
            </w:r>
          </w:p>
        </w:tc>
        <w:tc>
          <w:tcPr>
            <w:tcW w:w="3912" w:type="dxa"/>
          </w:tcPr>
          <w:p w:rsidR="003C70E2" w:rsidRPr="00913032" w:rsidRDefault="00CA53E0" w:rsidP="00656A51">
            <w:pPr>
              <w:jc w:val="left"/>
              <w:rPr>
                <w:rFonts w:cs="Arial"/>
                <w:iCs/>
                <w:sz w:val="18"/>
                <w:szCs w:val="18"/>
              </w:rPr>
            </w:pPr>
            <w:r w:rsidRPr="00913032">
              <w:rPr>
                <w:rFonts w:cs="Arial"/>
                <w:iCs/>
                <w:sz w:val="18"/>
                <w:szCs w:val="18"/>
              </w:rPr>
              <w:t>UPOV/EX</w:t>
            </w:r>
            <w:r w:rsidR="00656A51" w:rsidRPr="00913032">
              <w:rPr>
                <w:rFonts w:cs="Arial"/>
                <w:iCs/>
                <w:sz w:val="18"/>
                <w:szCs w:val="18"/>
              </w:rPr>
              <w:t>N/HRV/1 adopted in October 2013</w:t>
            </w:r>
          </w:p>
          <w:p w:rsidR="003C70E2" w:rsidRPr="00913032" w:rsidRDefault="00DD6655" w:rsidP="003C70E2">
            <w:pPr>
              <w:jc w:val="left"/>
              <w:rPr>
                <w:rFonts w:cs="Arial"/>
                <w:spacing w:val="-2"/>
                <w:sz w:val="18"/>
                <w:szCs w:val="18"/>
              </w:rPr>
            </w:pPr>
            <w:r w:rsidRPr="00913032">
              <w:rPr>
                <w:rFonts w:cs="Arial"/>
                <w:iCs/>
                <w:sz w:val="18"/>
                <w:szCs w:val="18"/>
              </w:rPr>
              <w:t>UPOV/EXN/HRV/2 Draft 1</w:t>
            </w:r>
            <w:r w:rsidR="003C70E2" w:rsidRPr="00913032">
              <w:rPr>
                <w:rFonts w:cs="Arial"/>
                <w:spacing w:val="-2"/>
                <w:sz w:val="18"/>
                <w:szCs w:val="18"/>
              </w:rPr>
              <w:t xml:space="preserve"> to be considered by the CAJ-AG by correspondence</w:t>
            </w:r>
          </w:p>
          <w:p w:rsidR="0095279E" w:rsidRPr="00913032" w:rsidRDefault="00DD6655" w:rsidP="00DD6655">
            <w:pPr>
              <w:jc w:val="left"/>
              <w:rPr>
                <w:rFonts w:cs="Arial"/>
                <w:color w:val="000000"/>
                <w:sz w:val="18"/>
                <w:szCs w:val="18"/>
              </w:rPr>
            </w:pPr>
            <w:r w:rsidRPr="00913032">
              <w:rPr>
                <w:rFonts w:cs="Arial"/>
                <w:iCs/>
                <w:sz w:val="18"/>
                <w:szCs w:val="18"/>
              </w:rPr>
              <w:t>UPOV/EXN/HRV/2 Draft 2</w:t>
            </w:r>
            <w:r w:rsidR="003C70E2" w:rsidRPr="00913032">
              <w:rPr>
                <w:rFonts w:cs="Arial"/>
                <w:spacing w:val="-2"/>
                <w:sz w:val="18"/>
                <w:szCs w:val="18"/>
              </w:rPr>
              <w:t xml:space="preserve"> to be considered by the CAJ-AG in October 2014</w:t>
            </w:r>
          </w:p>
        </w:tc>
      </w:tr>
      <w:tr w:rsidR="0095279E" w:rsidRPr="00913032" w:rsidTr="00464ABE">
        <w:trPr>
          <w:cantSplit/>
          <w:jc w:val="center"/>
        </w:trPr>
        <w:tc>
          <w:tcPr>
            <w:tcW w:w="1741" w:type="dxa"/>
          </w:tcPr>
          <w:p w:rsidR="0095279E" w:rsidRPr="00913032" w:rsidRDefault="0095279E" w:rsidP="00BE75CC">
            <w:pPr>
              <w:jc w:val="left"/>
              <w:rPr>
                <w:rFonts w:cs="Arial"/>
                <w:sz w:val="18"/>
                <w:szCs w:val="18"/>
              </w:rPr>
            </w:pPr>
            <w:r w:rsidRPr="00913032">
              <w:rPr>
                <w:rFonts w:cs="Arial"/>
                <w:sz w:val="18"/>
                <w:szCs w:val="18"/>
              </w:rPr>
              <w:t>UPOV/EXN/NAT</w:t>
            </w:r>
          </w:p>
        </w:tc>
        <w:tc>
          <w:tcPr>
            <w:tcW w:w="4717" w:type="dxa"/>
          </w:tcPr>
          <w:p w:rsidR="0095279E" w:rsidRPr="00913032" w:rsidRDefault="0095279E" w:rsidP="00BE75CC">
            <w:pPr>
              <w:jc w:val="left"/>
              <w:rPr>
                <w:rFonts w:cs="Arial"/>
                <w:sz w:val="18"/>
                <w:szCs w:val="18"/>
              </w:rPr>
            </w:pPr>
            <w:r w:rsidRPr="00913032">
              <w:rPr>
                <w:rFonts w:cs="Arial"/>
                <w:sz w:val="18"/>
                <w:szCs w:val="18"/>
              </w:rPr>
              <w:t>National Treatment under the 1991 Act of the UPOV Convention</w:t>
            </w:r>
          </w:p>
        </w:tc>
        <w:tc>
          <w:tcPr>
            <w:tcW w:w="3912" w:type="dxa"/>
          </w:tcPr>
          <w:p w:rsidR="0095279E" w:rsidRPr="00913032" w:rsidRDefault="0095279E" w:rsidP="00BE75CC">
            <w:pPr>
              <w:jc w:val="left"/>
              <w:rPr>
                <w:rFonts w:cs="Arial"/>
                <w:sz w:val="18"/>
                <w:szCs w:val="18"/>
              </w:rPr>
            </w:pPr>
            <w:r w:rsidRPr="00913032">
              <w:rPr>
                <w:rFonts w:cs="Arial"/>
                <w:sz w:val="18"/>
                <w:szCs w:val="18"/>
              </w:rPr>
              <w:t>UPOV/EXN/NAT/1 adopted in October 2009</w:t>
            </w:r>
          </w:p>
        </w:tc>
      </w:tr>
      <w:tr w:rsidR="0095279E" w:rsidRPr="00913032" w:rsidTr="00464ABE">
        <w:trPr>
          <w:cantSplit/>
          <w:jc w:val="center"/>
        </w:trPr>
        <w:tc>
          <w:tcPr>
            <w:tcW w:w="1741" w:type="dxa"/>
          </w:tcPr>
          <w:p w:rsidR="0095279E" w:rsidRPr="00913032" w:rsidRDefault="0095279E" w:rsidP="00BE75CC">
            <w:pPr>
              <w:jc w:val="left"/>
              <w:rPr>
                <w:rFonts w:cs="Arial"/>
                <w:sz w:val="18"/>
                <w:szCs w:val="18"/>
              </w:rPr>
            </w:pPr>
            <w:r w:rsidRPr="00913032">
              <w:rPr>
                <w:rFonts w:cs="Arial"/>
                <w:sz w:val="18"/>
                <w:szCs w:val="18"/>
              </w:rPr>
              <w:t>UPOV/EXN/NOV</w:t>
            </w:r>
          </w:p>
        </w:tc>
        <w:tc>
          <w:tcPr>
            <w:tcW w:w="4717" w:type="dxa"/>
          </w:tcPr>
          <w:p w:rsidR="0095279E" w:rsidRPr="00913032" w:rsidRDefault="0095279E" w:rsidP="00BE75CC">
            <w:pPr>
              <w:jc w:val="left"/>
              <w:rPr>
                <w:rFonts w:cs="Arial"/>
                <w:sz w:val="18"/>
                <w:szCs w:val="18"/>
              </w:rPr>
            </w:pPr>
            <w:r w:rsidRPr="00913032">
              <w:rPr>
                <w:rFonts w:cs="Arial"/>
                <w:sz w:val="18"/>
                <w:szCs w:val="18"/>
              </w:rPr>
              <w:t>Novelty under the UPOV Convention</w:t>
            </w:r>
          </w:p>
        </w:tc>
        <w:tc>
          <w:tcPr>
            <w:tcW w:w="3912" w:type="dxa"/>
          </w:tcPr>
          <w:p w:rsidR="0095279E" w:rsidRPr="00913032" w:rsidRDefault="0095279E" w:rsidP="00BE75CC">
            <w:pPr>
              <w:jc w:val="left"/>
              <w:rPr>
                <w:rFonts w:cs="Arial"/>
                <w:sz w:val="18"/>
                <w:szCs w:val="18"/>
              </w:rPr>
            </w:pPr>
            <w:r w:rsidRPr="00913032">
              <w:rPr>
                <w:rFonts w:cs="Arial"/>
                <w:sz w:val="18"/>
                <w:szCs w:val="18"/>
              </w:rPr>
              <w:t>UPOV/EXN/NOV/1 adopted in October 2009</w:t>
            </w:r>
          </w:p>
        </w:tc>
      </w:tr>
      <w:tr w:rsidR="0095279E" w:rsidRPr="00913032" w:rsidTr="00464ABE">
        <w:trPr>
          <w:cantSplit/>
          <w:jc w:val="center"/>
        </w:trPr>
        <w:tc>
          <w:tcPr>
            <w:tcW w:w="1741" w:type="dxa"/>
          </w:tcPr>
          <w:p w:rsidR="0095279E" w:rsidRPr="00913032" w:rsidRDefault="0095279E" w:rsidP="00BE75CC">
            <w:pPr>
              <w:jc w:val="left"/>
              <w:rPr>
                <w:rFonts w:cs="Arial"/>
                <w:color w:val="000000"/>
                <w:sz w:val="18"/>
                <w:szCs w:val="18"/>
              </w:rPr>
            </w:pPr>
            <w:r w:rsidRPr="00913032">
              <w:rPr>
                <w:rFonts w:cs="Arial"/>
                <w:color w:val="000000"/>
                <w:sz w:val="18"/>
                <w:szCs w:val="18"/>
              </w:rPr>
              <w:t>UPOV/EXN/NUL</w:t>
            </w:r>
          </w:p>
        </w:tc>
        <w:tc>
          <w:tcPr>
            <w:tcW w:w="4717" w:type="dxa"/>
          </w:tcPr>
          <w:p w:rsidR="0095279E" w:rsidRPr="00913032" w:rsidRDefault="0095279E" w:rsidP="00BE75CC">
            <w:pPr>
              <w:jc w:val="left"/>
              <w:rPr>
                <w:rFonts w:cs="Arial"/>
                <w:sz w:val="18"/>
                <w:szCs w:val="18"/>
              </w:rPr>
            </w:pPr>
            <w:r w:rsidRPr="00913032">
              <w:rPr>
                <w:rFonts w:cs="Arial"/>
                <w:sz w:val="18"/>
                <w:szCs w:val="18"/>
              </w:rPr>
              <w:t>Nullity of the Breeder’s Right under the UPOV Convention</w:t>
            </w:r>
          </w:p>
        </w:tc>
        <w:tc>
          <w:tcPr>
            <w:tcW w:w="3912" w:type="dxa"/>
          </w:tcPr>
          <w:p w:rsidR="0095279E" w:rsidRPr="00913032" w:rsidRDefault="0095279E" w:rsidP="00BE75CC">
            <w:pPr>
              <w:jc w:val="left"/>
              <w:rPr>
                <w:rFonts w:cs="Arial"/>
                <w:sz w:val="18"/>
                <w:szCs w:val="18"/>
              </w:rPr>
            </w:pPr>
            <w:r w:rsidRPr="00913032">
              <w:rPr>
                <w:rFonts w:cs="Arial"/>
                <w:color w:val="000000"/>
                <w:sz w:val="18"/>
                <w:szCs w:val="18"/>
              </w:rPr>
              <w:t xml:space="preserve">UPOV/EXN/NUL/1 </w:t>
            </w:r>
            <w:r w:rsidRPr="00913032">
              <w:rPr>
                <w:rFonts w:cs="Arial"/>
                <w:sz w:val="18"/>
                <w:szCs w:val="18"/>
              </w:rPr>
              <w:t>adopted in October 2009</w:t>
            </w:r>
          </w:p>
          <w:p w:rsidR="003C70E2" w:rsidRPr="00913032" w:rsidRDefault="00DD6655" w:rsidP="003C70E2">
            <w:pPr>
              <w:jc w:val="left"/>
              <w:rPr>
                <w:rFonts w:cs="Arial"/>
                <w:spacing w:val="-2"/>
                <w:sz w:val="18"/>
                <w:szCs w:val="18"/>
              </w:rPr>
            </w:pPr>
            <w:r w:rsidRPr="00913032">
              <w:rPr>
                <w:rFonts w:cs="Arial"/>
                <w:color w:val="000000"/>
                <w:sz w:val="18"/>
                <w:szCs w:val="18"/>
              </w:rPr>
              <w:t>UPOV/EXN/NUL</w:t>
            </w:r>
            <w:r w:rsidR="003C70E2" w:rsidRPr="00913032">
              <w:rPr>
                <w:rFonts w:cs="Arial"/>
                <w:sz w:val="18"/>
                <w:szCs w:val="18"/>
              </w:rPr>
              <w:t>/2 Draft 1</w:t>
            </w:r>
            <w:r w:rsidR="003C70E2" w:rsidRPr="00913032">
              <w:rPr>
                <w:rFonts w:cs="Arial"/>
                <w:spacing w:val="-2"/>
                <w:sz w:val="18"/>
                <w:szCs w:val="18"/>
              </w:rPr>
              <w:t xml:space="preserve"> to be considered by the CAJ-AG by correspondence</w:t>
            </w:r>
          </w:p>
          <w:p w:rsidR="003C70E2" w:rsidRPr="00913032" w:rsidRDefault="00DD6655" w:rsidP="003C70E2">
            <w:pPr>
              <w:jc w:val="left"/>
              <w:rPr>
                <w:rFonts w:cs="Arial"/>
                <w:sz w:val="18"/>
                <w:szCs w:val="18"/>
              </w:rPr>
            </w:pPr>
            <w:r w:rsidRPr="00913032">
              <w:rPr>
                <w:rFonts w:cs="Arial"/>
                <w:color w:val="000000"/>
                <w:sz w:val="18"/>
                <w:szCs w:val="18"/>
              </w:rPr>
              <w:t>UPOV/EXN/NUL</w:t>
            </w:r>
            <w:r w:rsidRPr="00913032">
              <w:rPr>
                <w:rFonts w:cs="Arial"/>
                <w:sz w:val="18"/>
                <w:szCs w:val="18"/>
              </w:rPr>
              <w:t>/</w:t>
            </w:r>
            <w:r w:rsidR="003C70E2" w:rsidRPr="00913032">
              <w:rPr>
                <w:rFonts w:cs="Arial"/>
                <w:sz w:val="18"/>
                <w:szCs w:val="18"/>
              </w:rPr>
              <w:t>2 Draft 2</w:t>
            </w:r>
            <w:r w:rsidR="003C70E2" w:rsidRPr="00913032">
              <w:rPr>
                <w:rFonts w:cs="Arial"/>
                <w:spacing w:val="-2"/>
                <w:sz w:val="18"/>
                <w:szCs w:val="18"/>
              </w:rPr>
              <w:t xml:space="preserve"> to be considered by the CAJ-AG in October 2014</w:t>
            </w:r>
          </w:p>
        </w:tc>
      </w:tr>
      <w:tr w:rsidR="0095279E" w:rsidRPr="00913032" w:rsidTr="00464ABE">
        <w:trPr>
          <w:cantSplit/>
          <w:jc w:val="center"/>
        </w:trPr>
        <w:tc>
          <w:tcPr>
            <w:tcW w:w="1741" w:type="dxa"/>
            <w:tcBorders>
              <w:bottom w:val="single" w:sz="2" w:space="0" w:color="auto"/>
            </w:tcBorders>
          </w:tcPr>
          <w:p w:rsidR="0095279E" w:rsidRPr="00913032" w:rsidRDefault="0095279E" w:rsidP="00BE75CC">
            <w:pPr>
              <w:jc w:val="left"/>
              <w:rPr>
                <w:rFonts w:cs="Arial"/>
                <w:sz w:val="18"/>
                <w:szCs w:val="18"/>
              </w:rPr>
            </w:pPr>
            <w:r w:rsidRPr="00913032">
              <w:rPr>
                <w:rFonts w:cs="Arial"/>
                <w:sz w:val="18"/>
                <w:szCs w:val="18"/>
              </w:rPr>
              <w:t>UPOV/EXN/PPM</w:t>
            </w:r>
          </w:p>
        </w:tc>
        <w:tc>
          <w:tcPr>
            <w:tcW w:w="4717" w:type="dxa"/>
            <w:tcBorders>
              <w:bottom w:val="single" w:sz="2" w:space="0" w:color="auto"/>
            </w:tcBorders>
          </w:tcPr>
          <w:p w:rsidR="0095279E" w:rsidRPr="00913032" w:rsidRDefault="0095279E" w:rsidP="00BE75CC">
            <w:pPr>
              <w:jc w:val="left"/>
              <w:rPr>
                <w:rFonts w:cs="Arial"/>
                <w:sz w:val="18"/>
                <w:szCs w:val="18"/>
              </w:rPr>
            </w:pPr>
            <w:r w:rsidRPr="00913032">
              <w:rPr>
                <w:rFonts w:cs="Arial"/>
                <w:sz w:val="18"/>
                <w:szCs w:val="18"/>
              </w:rPr>
              <w:t>Propagation and Propagating Material under the UPOV Convention</w:t>
            </w:r>
          </w:p>
        </w:tc>
        <w:tc>
          <w:tcPr>
            <w:tcW w:w="3912" w:type="dxa"/>
            <w:tcBorders>
              <w:bottom w:val="single" w:sz="2" w:space="0" w:color="auto"/>
            </w:tcBorders>
          </w:tcPr>
          <w:p w:rsidR="006476CC" w:rsidRPr="00913032" w:rsidRDefault="006476CC" w:rsidP="006476CC">
            <w:pPr>
              <w:jc w:val="left"/>
              <w:rPr>
                <w:rFonts w:cs="Arial"/>
                <w:spacing w:val="-2"/>
                <w:sz w:val="18"/>
                <w:szCs w:val="18"/>
              </w:rPr>
            </w:pPr>
            <w:r w:rsidRPr="00913032">
              <w:rPr>
                <w:rFonts w:cs="Arial"/>
                <w:spacing w:val="-2"/>
                <w:sz w:val="18"/>
                <w:szCs w:val="18"/>
              </w:rPr>
              <w:t>UPOV/EXN/PPM Draft 2 to be considered by the CAJ-AG by correspondence</w:t>
            </w:r>
          </w:p>
          <w:p w:rsidR="0095279E" w:rsidRPr="00913032" w:rsidRDefault="00854427" w:rsidP="006476CC">
            <w:pPr>
              <w:jc w:val="left"/>
              <w:rPr>
                <w:rFonts w:cs="Arial"/>
                <w:spacing w:val="-2"/>
                <w:sz w:val="18"/>
                <w:szCs w:val="18"/>
              </w:rPr>
            </w:pPr>
            <w:r w:rsidRPr="00913032">
              <w:rPr>
                <w:rFonts w:cs="Arial"/>
                <w:spacing w:val="-2"/>
                <w:sz w:val="18"/>
                <w:szCs w:val="18"/>
              </w:rPr>
              <w:t>UPOV/EXN/PPM Draft 3 to be considered by the CAJ-AG in October 2014</w:t>
            </w:r>
          </w:p>
        </w:tc>
      </w:tr>
      <w:tr w:rsidR="0095279E" w:rsidRPr="00913032" w:rsidTr="00464ABE">
        <w:trPr>
          <w:cantSplit/>
          <w:jc w:val="center"/>
        </w:trPr>
        <w:tc>
          <w:tcPr>
            <w:tcW w:w="1741" w:type="dxa"/>
          </w:tcPr>
          <w:p w:rsidR="0095279E" w:rsidRPr="00913032" w:rsidRDefault="0095279E" w:rsidP="00BE75CC">
            <w:pPr>
              <w:jc w:val="left"/>
              <w:rPr>
                <w:rFonts w:cs="Arial"/>
                <w:sz w:val="18"/>
                <w:szCs w:val="18"/>
              </w:rPr>
            </w:pPr>
            <w:r w:rsidRPr="00913032">
              <w:rPr>
                <w:rFonts w:cs="Arial"/>
                <w:sz w:val="18"/>
                <w:szCs w:val="18"/>
              </w:rPr>
              <w:t>UPOV/EXN/PRI</w:t>
            </w:r>
          </w:p>
        </w:tc>
        <w:tc>
          <w:tcPr>
            <w:tcW w:w="4717" w:type="dxa"/>
          </w:tcPr>
          <w:p w:rsidR="0095279E" w:rsidRPr="00913032" w:rsidRDefault="0095279E" w:rsidP="00BE75CC">
            <w:pPr>
              <w:jc w:val="left"/>
              <w:rPr>
                <w:rFonts w:cs="Arial"/>
                <w:sz w:val="18"/>
                <w:szCs w:val="18"/>
              </w:rPr>
            </w:pPr>
            <w:r w:rsidRPr="00913032">
              <w:rPr>
                <w:rFonts w:cs="Arial"/>
                <w:sz w:val="18"/>
                <w:szCs w:val="18"/>
              </w:rPr>
              <w:t>Right of Priority under the UPOV Convention</w:t>
            </w:r>
          </w:p>
        </w:tc>
        <w:tc>
          <w:tcPr>
            <w:tcW w:w="3912" w:type="dxa"/>
          </w:tcPr>
          <w:p w:rsidR="0095279E" w:rsidRPr="00913032" w:rsidRDefault="0095279E" w:rsidP="00BE75CC">
            <w:pPr>
              <w:jc w:val="left"/>
              <w:rPr>
                <w:rFonts w:cs="Arial"/>
                <w:sz w:val="18"/>
                <w:szCs w:val="18"/>
              </w:rPr>
            </w:pPr>
            <w:r w:rsidRPr="00913032">
              <w:rPr>
                <w:rFonts w:cs="Arial"/>
                <w:sz w:val="18"/>
                <w:szCs w:val="18"/>
              </w:rPr>
              <w:t>UPOV/EXN/PRI/1 adopted in October 2009</w:t>
            </w:r>
          </w:p>
        </w:tc>
      </w:tr>
      <w:tr w:rsidR="0095279E" w:rsidRPr="00913032" w:rsidTr="00464ABE">
        <w:trPr>
          <w:cantSplit/>
          <w:jc w:val="center"/>
        </w:trPr>
        <w:tc>
          <w:tcPr>
            <w:tcW w:w="1741" w:type="dxa"/>
          </w:tcPr>
          <w:p w:rsidR="0095279E" w:rsidRPr="00913032" w:rsidRDefault="0095279E" w:rsidP="00BE75CC">
            <w:pPr>
              <w:jc w:val="left"/>
              <w:rPr>
                <w:rFonts w:cs="Arial"/>
                <w:sz w:val="18"/>
                <w:szCs w:val="18"/>
              </w:rPr>
            </w:pPr>
            <w:r w:rsidRPr="00913032">
              <w:rPr>
                <w:rFonts w:cs="Arial"/>
                <w:sz w:val="18"/>
                <w:szCs w:val="18"/>
              </w:rPr>
              <w:t>UPOV/EXN/PRP</w:t>
            </w:r>
          </w:p>
        </w:tc>
        <w:tc>
          <w:tcPr>
            <w:tcW w:w="4717" w:type="dxa"/>
          </w:tcPr>
          <w:p w:rsidR="0095279E" w:rsidRPr="00913032" w:rsidRDefault="0095279E" w:rsidP="00BE75CC">
            <w:pPr>
              <w:jc w:val="left"/>
              <w:rPr>
                <w:rFonts w:cs="Arial"/>
                <w:sz w:val="18"/>
                <w:szCs w:val="18"/>
              </w:rPr>
            </w:pPr>
            <w:r w:rsidRPr="00913032">
              <w:rPr>
                <w:rFonts w:cs="Arial"/>
                <w:sz w:val="18"/>
                <w:szCs w:val="18"/>
              </w:rPr>
              <w:t>Provisional Protection under the UPOV Convention</w:t>
            </w:r>
          </w:p>
        </w:tc>
        <w:tc>
          <w:tcPr>
            <w:tcW w:w="3912" w:type="dxa"/>
          </w:tcPr>
          <w:p w:rsidR="00A67697" w:rsidRPr="00913032" w:rsidRDefault="0095279E" w:rsidP="00A67697">
            <w:pPr>
              <w:jc w:val="left"/>
              <w:rPr>
                <w:rFonts w:cs="Arial"/>
                <w:spacing w:val="-2"/>
                <w:sz w:val="18"/>
                <w:szCs w:val="18"/>
              </w:rPr>
            </w:pPr>
            <w:r w:rsidRPr="00913032">
              <w:rPr>
                <w:rFonts w:cs="Arial"/>
                <w:sz w:val="18"/>
                <w:szCs w:val="18"/>
              </w:rPr>
              <w:t>UPOV/EXN/PRP/1 adopted in October 2009</w:t>
            </w:r>
            <w:r w:rsidR="00854427" w:rsidRPr="00913032">
              <w:rPr>
                <w:rFonts w:cs="Arial"/>
                <w:sz w:val="18"/>
                <w:szCs w:val="18"/>
              </w:rPr>
              <w:br/>
            </w:r>
            <w:r w:rsidR="00A67697" w:rsidRPr="00913032">
              <w:rPr>
                <w:rFonts w:cs="Arial"/>
                <w:spacing w:val="-2"/>
                <w:sz w:val="18"/>
                <w:szCs w:val="18"/>
              </w:rPr>
              <w:t>UPOV/EXN</w:t>
            </w:r>
            <w:r w:rsidR="00A67697" w:rsidRPr="00913032">
              <w:rPr>
                <w:rFonts w:cs="Arial"/>
                <w:sz w:val="18"/>
                <w:szCs w:val="18"/>
              </w:rPr>
              <w:t xml:space="preserve">/PRP/2 </w:t>
            </w:r>
            <w:r w:rsidR="00A67697" w:rsidRPr="00913032">
              <w:rPr>
                <w:rFonts w:cs="Arial"/>
                <w:spacing w:val="-2"/>
                <w:sz w:val="18"/>
                <w:szCs w:val="18"/>
              </w:rPr>
              <w:t>Draft 1 to be considered by the CAJ-AG by correspondence</w:t>
            </w:r>
          </w:p>
          <w:p w:rsidR="0095279E" w:rsidRPr="00913032" w:rsidRDefault="00A67697" w:rsidP="00A67697">
            <w:pPr>
              <w:jc w:val="left"/>
              <w:rPr>
                <w:rFonts w:cs="Arial"/>
                <w:spacing w:val="-2"/>
                <w:sz w:val="18"/>
                <w:szCs w:val="18"/>
              </w:rPr>
            </w:pPr>
            <w:r w:rsidRPr="00913032">
              <w:rPr>
                <w:rFonts w:cs="Arial"/>
                <w:spacing w:val="-2"/>
                <w:sz w:val="18"/>
                <w:szCs w:val="18"/>
              </w:rPr>
              <w:t>UPOV/EXN/</w:t>
            </w:r>
            <w:r w:rsidRPr="00913032">
              <w:rPr>
                <w:rFonts w:cs="Arial"/>
                <w:sz w:val="18"/>
                <w:szCs w:val="18"/>
              </w:rPr>
              <w:t xml:space="preserve">PRP/2 </w:t>
            </w:r>
            <w:r w:rsidRPr="00913032">
              <w:rPr>
                <w:rFonts w:cs="Arial"/>
                <w:spacing w:val="-2"/>
                <w:sz w:val="18"/>
                <w:szCs w:val="18"/>
              </w:rPr>
              <w:t>Draft 2 to be considered by the CAJ-AG in October 2014</w:t>
            </w:r>
          </w:p>
        </w:tc>
      </w:tr>
      <w:tr w:rsidR="0095279E" w:rsidRPr="00913032" w:rsidTr="00464ABE">
        <w:trPr>
          <w:cantSplit/>
          <w:jc w:val="center"/>
        </w:trPr>
        <w:tc>
          <w:tcPr>
            <w:tcW w:w="1741" w:type="dxa"/>
            <w:tcBorders>
              <w:bottom w:val="single" w:sz="2" w:space="0" w:color="auto"/>
            </w:tcBorders>
          </w:tcPr>
          <w:p w:rsidR="0095279E" w:rsidRPr="00913032" w:rsidRDefault="0095279E" w:rsidP="00BE75CC">
            <w:pPr>
              <w:jc w:val="left"/>
              <w:rPr>
                <w:rFonts w:cs="Arial"/>
                <w:sz w:val="18"/>
                <w:szCs w:val="18"/>
              </w:rPr>
            </w:pPr>
            <w:r w:rsidRPr="00913032">
              <w:rPr>
                <w:rFonts w:cs="Arial"/>
                <w:sz w:val="18"/>
                <w:szCs w:val="18"/>
              </w:rPr>
              <w:t>UPOV/EXN/VAR</w:t>
            </w:r>
          </w:p>
        </w:tc>
        <w:tc>
          <w:tcPr>
            <w:tcW w:w="4717" w:type="dxa"/>
            <w:tcBorders>
              <w:bottom w:val="single" w:sz="2" w:space="0" w:color="auto"/>
            </w:tcBorders>
          </w:tcPr>
          <w:p w:rsidR="0095279E" w:rsidRPr="00913032" w:rsidRDefault="0095279E" w:rsidP="00BE75CC">
            <w:pPr>
              <w:jc w:val="left"/>
              <w:rPr>
                <w:rFonts w:cs="Arial"/>
                <w:sz w:val="18"/>
                <w:szCs w:val="18"/>
              </w:rPr>
            </w:pPr>
            <w:r w:rsidRPr="00913032">
              <w:rPr>
                <w:rFonts w:cs="Arial"/>
                <w:sz w:val="18"/>
                <w:szCs w:val="18"/>
              </w:rPr>
              <w:t>Definition of Variety under the 1991 Act of the UPOV Convention</w:t>
            </w:r>
          </w:p>
        </w:tc>
        <w:tc>
          <w:tcPr>
            <w:tcW w:w="3912" w:type="dxa"/>
            <w:tcBorders>
              <w:bottom w:val="single" w:sz="2" w:space="0" w:color="auto"/>
            </w:tcBorders>
          </w:tcPr>
          <w:p w:rsidR="0095279E" w:rsidRPr="00913032" w:rsidRDefault="0095279E" w:rsidP="00BE75CC">
            <w:pPr>
              <w:jc w:val="left"/>
              <w:rPr>
                <w:rFonts w:cs="Arial"/>
                <w:sz w:val="18"/>
                <w:szCs w:val="18"/>
              </w:rPr>
            </w:pPr>
            <w:r w:rsidRPr="00913032">
              <w:rPr>
                <w:rFonts w:cs="Arial"/>
                <w:sz w:val="18"/>
                <w:szCs w:val="18"/>
              </w:rPr>
              <w:t>UPOV/EXN/VAR/1 adopted in October 2010</w:t>
            </w:r>
          </w:p>
        </w:tc>
      </w:tr>
    </w:tbl>
    <w:p w:rsidR="004453BD" w:rsidRPr="00913032" w:rsidRDefault="004453BD" w:rsidP="004453BD">
      <w:r w:rsidRPr="00913032">
        <w:rPr>
          <w:sz w:val="18"/>
          <w:szCs w:val="18"/>
        </w:rPr>
        <w:br w:type="page"/>
      </w:r>
      <w:r w:rsidRPr="00913032">
        <w:lastRenderedPageBreak/>
        <w:t>INFORMATION DOCUMENTS</w:t>
      </w:r>
    </w:p>
    <w:p w:rsidR="004453BD" w:rsidRPr="00913032" w:rsidRDefault="004453BD" w:rsidP="004453BD"/>
    <w:tbl>
      <w:tblPr>
        <w:tblW w:w="104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left w:w="85" w:type="dxa"/>
          <w:bottom w:w="28" w:type="dxa"/>
          <w:right w:w="85" w:type="dxa"/>
        </w:tblCellMar>
        <w:tblLook w:val="0000" w:firstRow="0" w:lastRow="0" w:firstColumn="0" w:lastColumn="0" w:noHBand="0" w:noVBand="0"/>
      </w:tblPr>
      <w:tblGrid>
        <w:gridCol w:w="1758"/>
        <w:gridCol w:w="4807"/>
        <w:gridCol w:w="3920"/>
      </w:tblGrid>
      <w:tr w:rsidR="0095279E" w:rsidRPr="00835DF1" w:rsidTr="00464ABE">
        <w:trPr>
          <w:cantSplit/>
          <w:jc w:val="center"/>
        </w:trPr>
        <w:tc>
          <w:tcPr>
            <w:tcW w:w="1758" w:type="dxa"/>
            <w:tcBorders>
              <w:top w:val="single" w:sz="4" w:space="0" w:color="auto"/>
              <w:left w:val="single" w:sz="2" w:space="0" w:color="auto"/>
              <w:bottom w:val="single" w:sz="2" w:space="0" w:color="auto"/>
              <w:right w:val="single" w:sz="2" w:space="0" w:color="auto"/>
            </w:tcBorders>
            <w:shd w:val="clear" w:color="auto" w:fill="D9D9D9"/>
          </w:tcPr>
          <w:p w:rsidR="0095279E" w:rsidRPr="00835DF1" w:rsidRDefault="0095279E" w:rsidP="00BE75CC">
            <w:pPr>
              <w:jc w:val="left"/>
              <w:rPr>
                <w:rFonts w:cs="Arial"/>
                <w:sz w:val="18"/>
                <w:szCs w:val="18"/>
              </w:rPr>
            </w:pPr>
            <w:r w:rsidRPr="00835DF1">
              <w:rPr>
                <w:rFonts w:cs="Arial"/>
                <w:sz w:val="18"/>
                <w:szCs w:val="18"/>
              </w:rPr>
              <w:t>Latest reference</w:t>
            </w:r>
          </w:p>
        </w:tc>
        <w:tc>
          <w:tcPr>
            <w:tcW w:w="4807" w:type="dxa"/>
            <w:tcBorders>
              <w:top w:val="single" w:sz="4" w:space="0" w:color="auto"/>
              <w:left w:val="single" w:sz="2" w:space="0" w:color="auto"/>
              <w:bottom w:val="single" w:sz="2" w:space="0" w:color="auto"/>
              <w:right w:val="single" w:sz="2" w:space="0" w:color="auto"/>
            </w:tcBorders>
            <w:shd w:val="clear" w:color="auto" w:fill="D9D9D9"/>
          </w:tcPr>
          <w:p w:rsidR="0095279E" w:rsidRPr="00835DF1" w:rsidRDefault="0095279E" w:rsidP="00034C59">
            <w:pPr>
              <w:jc w:val="center"/>
              <w:rPr>
                <w:rFonts w:cs="Arial"/>
                <w:sz w:val="18"/>
                <w:szCs w:val="18"/>
              </w:rPr>
            </w:pPr>
            <w:r w:rsidRPr="00835DF1">
              <w:rPr>
                <w:rFonts w:cs="Arial"/>
                <w:sz w:val="18"/>
                <w:szCs w:val="18"/>
              </w:rPr>
              <w:t>INF documents</w:t>
            </w:r>
          </w:p>
        </w:tc>
        <w:tc>
          <w:tcPr>
            <w:tcW w:w="3920" w:type="dxa"/>
            <w:tcBorders>
              <w:top w:val="single" w:sz="4" w:space="0" w:color="auto"/>
              <w:left w:val="single" w:sz="2" w:space="0" w:color="auto"/>
              <w:bottom w:val="single" w:sz="2" w:space="0" w:color="auto"/>
              <w:right w:val="single" w:sz="2" w:space="0" w:color="auto"/>
            </w:tcBorders>
            <w:shd w:val="clear" w:color="auto" w:fill="D9D9D9"/>
          </w:tcPr>
          <w:p w:rsidR="0095279E" w:rsidRPr="00835DF1" w:rsidRDefault="0095279E" w:rsidP="00BE75CC">
            <w:pPr>
              <w:jc w:val="left"/>
              <w:rPr>
                <w:rFonts w:cs="Arial"/>
                <w:sz w:val="18"/>
                <w:szCs w:val="18"/>
              </w:rPr>
            </w:pPr>
            <w:r w:rsidRPr="00835DF1">
              <w:rPr>
                <w:rFonts w:cs="Arial"/>
                <w:sz w:val="18"/>
                <w:szCs w:val="18"/>
              </w:rPr>
              <w:t>Status</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835DF1">
              <w:rPr>
                <w:rFonts w:cs="Arial"/>
                <w:sz w:val="18"/>
                <w:szCs w:val="18"/>
              </w:rPr>
              <w:t>UPOV/INF-EXN</w:t>
            </w:r>
          </w:p>
        </w:tc>
        <w:tc>
          <w:tcPr>
            <w:tcW w:w="4807" w:type="dxa"/>
          </w:tcPr>
          <w:p w:rsidR="0095279E" w:rsidRPr="00835DF1" w:rsidRDefault="0095279E" w:rsidP="00BE75CC">
            <w:pPr>
              <w:jc w:val="left"/>
              <w:rPr>
                <w:rFonts w:cs="Arial"/>
                <w:sz w:val="18"/>
                <w:szCs w:val="18"/>
              </w:rPr>
            </w:pPr>
            <w:r w:rsidRPr="00835DF1">
              <w:rPr>
                <w:rFonts w:cs="Arial"/>
                <w:sz w:val="18"/>
                <w:szCs w:val="18"/>
              </w:rPr>
              <w:t>List of UPOV/INF-EXN Documents and Latest Issue Dates</w:t>
            </w:r>
          </w:p>
        </w:tc>
        <w:tc>
          <w:tcPr>
            <w:tcW w:w="3920" w:type="dxa"/>
          </w:tcPr>
          <w:p w:rsidR="0095279E" w:rsidRPr="00854427" w:rsidRDefault="0095279E" w:rsidP="00BE75CC">
            <w:pPr>
              <w:jc w:val="left"/>
              <w:rPr>
                <w:rFonts w:cs="Arial"/>
                <w:sz w:val="18"/>
                <w:szCs w:val="18"/>
              </w:rPr>
            </w:pPr>
            <w:r w:rsidRPr="003C70E2">
              <w:rPr>
                <w:rFonts w:cs="Arial"/>
                <w:sz w:val="18"/>
                <w:szCs w:val="18"/>
              </w:rPr>
              <w:t>UPOV/INF-EXN/</w:t>
            </w:r>
            <w:r w:rsidR="00CA53E0" w:rsidRPr="003C70E2">
              <w:rPr>
                <w:rFonts w:cs="Arial"/>
                <w:sz w:val="18"/>
                <w:szCs w:val="18"/>
              </w:rPr>
              <w:t>5</w:t>
            </w:r>
            <w:r w:rsidRPr="003C70E2">
              <w:rPr>
                <w:rFonts w:cs="Arial"/>
                <w:sz w:val="18"/>
                <w:szCs w:val="18"/>
              </w:rPr>
              <w:t xml:space="preserve"> adopted in </w:t>
            </w:r>
            <w:r w:rsidR="00CA53E0" w:rsidRPr="003C70E2">
              <w:rPr>
                <w:rFonts w:cs="Arial"/>
                <w:sz w:val="18"/>
                <w:szCs w:val="18"/>
              </w:rPr>
              <w:t>October</w:t>
            </w:r>
            <w:r w:rsidRPr="003C70E2">
              <w:rPr>
                <w:rFonts w:cs="Arial"/>
                <w:sz w:val="18"/>
                <w:szCs w:val="18"/>
              </w:rPr>
              <w:t xml:space="preserve"> 2013</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835DF1">
              <w:rPr>
                <w:rFonts w:cs="Arial"/>
                <w:sz w:val="18"/>
                <w:szCs w:val="18"/>
              </w:rPr>
              <w:t>UPOV/INF/4</w:t>
            </w:r>
          </w:p>
        </w:tc>
        <w:tc>
          <w:tcPr>
            <w:tcW w:w="4807" w:type="dxa"/>
          </w:tcPr>
          <w:p w:rsidR="0095279E" w:rsidRPr="00835DF1" w:rsidRDefault="0095279E" w:rsidP="00BE75CC">
            <w:pPr>
              <w:jc w:val="left"/>
              <w:rPr>
                <w:rFonts w:cs="Arial"/>
                <w:sz w:val="18"/>
                <w:szCs w:val="18"/>
              </w:rPr>
            </w:pPr>
            <w:r w:rsidRPr="00835DF1">
              <w:rPr>
                <w:rFonts w:cs="Arial"/>
                <w:sz w:val="18"/>
                <w:szCs w:val="18"/>
              </w:rPr>
              <w:t>Financial Regulations and Rules of UPOV</w:t>
            </w:r>
          </w:p>
        </w:tc>
        <w:tc>
          <w:tcPr>
            <w:tcW w:w="3920" w:type="dxa"/>
          </w:tcPr>
          <w:p w:rsidR="0095279E" w:rsidRPr="00835DF1" w:rsidRDefault="0095279E" w:rsidP="00CA53E0">
            <w:pPr>
              <w:jc w:val="left"/>
              <w:rPr>
                <w:rFonts w:cs="Arial"/>
                <w:sz w:val="18"/>
                <w:szCs w:val="18"/>
              </w:rPr>
            </w:pPr>
            <w:r>
              <w:rPr>
                <w:rFonts w:cs="Arial"/>
                <w:sz w:val="18"/>
                <w:szCs w:val="18"/>
              </w:rPr>
              <w:t>UPOV/INF/4/3 adopted in March 2013</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3C70E2">
              <w:rPr>
                <w:rFonts w:cs="Arial"/>
                <w:sz w:val="18"/>
                <w:szCs w:val="18"/>
              </w:rPr>
              <w:t>UPOV/INF/5</w:t>
            </w:r>
          </w:p>
        </w:tc>
        <w:tc>
          <w:tcPr>
            <w:tcW w:w="4807" w:type="dxa"/>
          </w:tcPr>
          <w:p w:rsidR="0095279E" w:rsidRPr="00835DF1" w:rsidRDefault="0095279E" w:rsidP="00BE75CC">
            <w:pPr>
              <w:jc w:val="left"/>
              <w:rPr>
                <w:rFonts w:cs="Arial"/>
                <w:sz w:val="18"/>
                <w:szCs w:val="18"/>
              </w:rPr>
            </w:pPr>
            <w:r w:rsidRPr="00835DF1">
              <w:rPr>
                <w:rFonts w:cs="Arial"/>
                <w:sz w:val="18"/>
                <w:szCs w:val="18"/>
              </w:rPr>
              <w:t>UPOV model plant breeders' rights gazette</w:t>
            </w:r>
          </w:p>
        </w:tc>
        <w:tc>
          <w:tcPr>
            <w:tcW w:w="3920" w:type="dxa"/>
          </w:tcPr>
          <w:p w:rsidR="0095279E" w:rsidRDefault="0095279E" w:rsidP="00854427">
            <w:pPr>
              <w:jc w:val="left"/>
              <w:rPr>
                <w:rFonts w:cs="Arial"/>
                <w:sz w:val="18"/>
                <w:szCs w:val="18"/>
              </w:rPr>
            </w:pPr>
            <w:r w:rsidRPr="00835DF1">
              <w:rPr>
                <w:rFonts w:cs="Arial"/>
                <w:sz w:val="18"/>
                <w:szCs w:val="18"/>
              </w:rPr>
              <w:t>UPOV/</w:t>
            </w:r>
            <w:r w:rsidR="00854427">
              <w:rPr>
                <w:rFonts w:cs="Arial"/>
                <w:sz w:val="18"/>
                <w:szCs w:val="18"/>
              </w:rPr>
              <w:t>INF/5 adopted in October 1979</w:t>
            </w:r>
          </w:p>
          <w:p w:rsidR="003C70E2" w:rsidRPr="00835DF1" w:rsidRDefault="003C70E2" w:rsidP="003C70E2">
            <w:pPr>
              <w:jc w:val="left"/>
              <w:rPr>
                <w:rFonts w:cs="Arial"/>
                <w:sz w:val="18"/>
                <w:szCs w:val="18"/>
              </w:rPr>
            </w:pPr>
            <w:r>
              <w:rPr>
                <w:rFonts w:cs="Arial"/>
                <w:sz w:val="18"/>
                <w:szCs w:val="18"/>
              </w:rPr>
              <w:t xml:space="preserve">(updating of document </w:t>
            </w:r>
            <w:r w:rsidRPr="00835DF1">
              <w:rPr>
                <w:rFonts w:cs="Arial"/>
                <w:sz w:val="18"/>
                <w:szCs w:val="18"/>
              </w:rPr>
              <w:t>UPOV/INF/5</w:t>
            </w:r>
            <w:r>
              <w:rPr>
                <w:rFonts w:cs="Arial"/>
                <w:sz w:val="18"/>
                <w:szCs w:val="18"/>
              </w:rPr>
              <w:t xml:space="preserve"> to be considered  by the CAJ in October  2014</w:t>
            </w:r>
            <w:r w:rsidRPr="00835DF1">
              <w:rPr>
                <w:rFonts w:cs="Arial"/>
                <w:sz w:val="18"/>
                <w:szCs w:val="18"/>
              </w:rPr>
              <w:t>)</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835DF1">
              <w:rPr>
                <w:rFonts w:cs="Arial"/>
                <w:sz w:val="18"/>
                <w:szCs w:val="18"/>
              </w:rPr>
              <w:t>UPOV/INF/6</w:t>
            </w:r>
          </w:p>
        </w:tc>
        <w:tc>
          <w:tcPr>
            <w:tcW w:w="4807" w:type="dxa"/>
          </w:tcPr>
          <w:p w:rsidR="0095279E" w:rsidRPr="00835DF1" w:rsidRDefault="0095279E" w:rsidP="00BE75CC">
            <w:pPr>
              <w:jc w:val="left"/>
              <w:rPr>
                <w:rFonts w:cs="Arial"/>
                <w:sz w:val="18"/>
                <w:szCs w:val="18"/>
              </w:rPr>
            </w:pPr>
            <w:r w:rsidRPr="00835DF1">
              <w:rPr>
                <w:rFonts w:cs="Arial"/>
                <w:sz w:val="18"/>
                <w:szCs w:val="18"/>
              </w:rPr>
              <w:t>Guidance for the preparation of laws based on the 1991 Act of the UPOV Convention</w:t>
            </w:r>
          </w:p>
        </w:tc>
        <w:tc>
          <w:tcPr>
            <w:tcW w:w="3920" w:type="dxa"/>
          </w:tcPr>
          <w:p w:rsidR="0095279E" w:rsidRPr="003C70E2" w:rsidRDefault="0095279E" w:rsidP="00854427">
            <w:pPr>
              <w:jc w:val="left"/>
              <w:rPr>
                <w:rFonts w:cs="Arial"/>
                <w:sz w:val="18"/>
                <w:szCs w:val="18"/>
              </w:rPr>
            </w:pPr>
            <w:r w:rsidRPr="003C70E2">
              <w:rPr>
                <w:rFonts w:cs="Arial"/>
                <w:sz w:val="18"/>
                <w:szCs w:val="18"/>
              </w:rPr>
              <w:t>UPOV/INF/6/</w:t>
            </w:r>
            <w:r w:rsidR="00CA53E0" w:rsidRPr="003C70E2">
              <w:rPr>
                <w:rFonts w:cs="Arial"/>
                <w:sz w:val="18"/>
                <w:szCs w:val="18"/>
              </w:rPr>
              <w:t>3</w:t>
            </w:r>
            <w:r w:rsidRPr="003C70E2">
              <w:rPr>
                <w:rFonts w:cs="Arial"/>
                <w:sz w:val="18"/>
                <w:szCs w:val="18"/>
              </w:rPr>
              <w:t xml:space="preserve"> adopted in October 201</w:t>
            </w:r>
            <w:r w:rsidR="00CA53E0" w:rsidRPr="003C70E2">
              <w:rPr>
                <w:rFonts w:cs="Arial"/>
                <w:sz w:val="18"/>
                <w:szCs w:val="18"/>
              </w:rPr>
              <w:t>3</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835DF1">
              <w:rPr>
                <w:rFonts w:cs="Arial"/>
                <w:sz w:val="18"/>
                <w:szCs w:val="18"/>
              </w:rPr>
              <w:t>UPOV/INF/7</w:t>
            </w:r>
          </w:p>
        </w:tc>
        <w:tc>
          <w:tcPr>
            <w:tcW w:w="4807" w:type="dxa"/>
          </w:tcPr>
          <w:p w:rsidR="0095279E" w:rsidRPr="00835DF1" w:rsidRDefault="0095279E" w:rsidP="00BE75CC">
            <w:pPr>
              <w:jc w:val="left"/>
              <w:rPr>
                <w:rFonts w:cs="Arial"/>
                <w:sz w:val="18"/>
                <w:szCs w:val="18"/>
              </w:rPr>
            </w:pPr>
            <w:r w:rsidRPr="00835DF1">
              <w:rPr>
                <w:rFonts w:cs="Arial"/>
                <w:sz w:val="18"/>
                <w:szCs w:val="18"/>
              </w:rPr>
              <w:t>Rules of Procedure of the Council</w:t>
            </w:r>
          </w:p>
        </w:tc>
        <w:tc>
          <w:tcPr>
            <w:tcW w:w="3920" w:type="dxa"/>
          </w:tcPr>
          <w:p w:rsidR="0095279E" w:rsidRPr="00835DF1" w:rsidRDefault="0095279E" w:rsidP="00BE75CC">
            <w:pPr>
              <w:jc w:val="left"/>
              <w:rPr>
                <w:rFonts w:cs="Arial"/>
                <w:sz w:val="18"/>
                <w:szCs w:val="18"/>
              </w:rPr>
            </w:pPr>
            <w:r w:rsidRPr="00835DF1">
              <w:rPr>
                <w:rFonts w:cs="Arial"/>
                <w:sz w:val="18"/>
                <w:szCs w:val="18"/>
              </w:rPr>
              <w:t>UPOV/INF/7 adopted in October 1982</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835DF1">
              <w:rPr>
                <w:rFonts w:cs="Arial"/>
                <w:sz w:val="18"/>
                <w:szCs w:val="18"/>
              </w:rPr>
              <w:t>UPOV/INF/8</w:t>
            </w:r>
          </w:p>
        </w:tc>
        <w:tc>
          <w:tcPr>
            <w:tcW w:w="4807" w:type="dxa"/>
          </w:tcPr>
          <w:p w:rsidR="0095279E" w:rsidRPr="00835DF1" w:rsidRDefault="0095279E" w:rsidP="00BE75CC">
            <w:pPr>
              <w:jc w:val="left"/>
              <w:rPr>
                <w:rFonts w:cs="Arial"/>
                <w:sz w:val="18"/>
                <w:szCs w:val="18"/>
              </w:rPr>
            </w:pPr>
            <w:r w:rsidRPr="00835DF1">
              <w:rPr>
                <w:rFonts w:cs="Arial"/>
                <w:sz w:val="18"/>
                <w:szCs w:val="18"/>
              </w:rPr>
              <w:t>Agreement between the World Intellectual Property Organization and the International Union for the Protection of New Varieties of Plants</w:t>
            </w:r>
          </w:p>
        </w:tc>
        <w:tc>
          <w:tcPr>
            <w:tcW w:w="3920" w:type="dxa"/>
          </w:tcPr>
          <w:p w:rsidR="0095279E" w:rsidRPr="00835DF1" w:rsidRDefault="0095279E" w:rsidP="00BE75CC">
            <w:pPr>
              <w:jc w:val="left"/>
              <w:rPr>
                <w:rFonts w:cs="Arial"/>
                <w:sz w:val="18"/>
                <w:szCs w:val="18"/>
              </w:rPr>
            </w:pPr>
            <w:r w:rsidRPr="00835DF1">
              <w:rPr>
                <w:rFonts w:cs="Arial"/>
                <w:sz w:val="18"/>
                <w:szCs w:val="18"/>
              </w:rPr>
              <w:t>UPOV/INF/8 signed in November 1982</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835DF1">
              <w:rPr>
                <w:rFonts w:cs="Arial"/>
                <w:sz w:val="18"/>
                <w:szCs w:val="18"/>
              </w:rPr>
              <w:t>UPOV/INF/9</w:t>
            </w:r>
          </w:p>
        </w:tc>
        <w:tc>
          <w:tcPr>
            <w:tcW w:w="4807" w:type="dxa"/>
          </w:tcPr>
          <w:p w:rsidR="0095279E" w:rsidRPr="00835DF1" w:rsidRDefault="0095279E" w:rsidP="00BE75CC">
            <w:pPr>
              <w:jc w:val="left"/>
              <w:rPr>
                <w:rFonts w:cs="Arial"/>
                <w:sz w:val="18"/>
                <w:szCs w:val="18"/>
              </w:rPr>
            </w:pPr>
            <w:r w:rsidRPr="00835DF1">
              <w:rPr>
                <w:rFonts w:cs="Arial"/>
                <w:sz w:val="18"/>
                <w:szCs w:val="18"/>
              </w:rPr>
              <w:t>Agreement between the International Union for the Protection of New Varieties of Plants and the Swiss Federal Council to Determine the Legal Status in Switzerland of that Union (Headquarters Agreement)</w:t>
            </w:r>
          </w:p>
        </w:tc>
        <w:tc>
          <w:tcPr>
            <w:tcW w:w="3920" w:type="dxa"/>
          </w:tcPr>
          <w:p w:rsidR="0095279E" w:rsidRPr="00835DF1" w:rsidRDefault="0095279E" w:rsidP="00BE75CC">
            <w:pPr>
              <w:jc w:val="left"/>
              <w:rPr>
                <w:rFonts w:cs="Arial"/>
                <w:sz w:val="18"/>
                <w:szCs w:val="18"/>
              </w:rPr>
            </w:pPr>
            <w:r w:rsidRPr="00835DF1">
              <w:rPr>
                <w:rFonts w:cs="Arial"/>
                <w:sz w:val="18"/>
                <w:szCs w:val="18"/>
              </w:rPr>
              <w:t>UPOV/INF/9 signed in November 1983</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835DF1">
              <w:rPr>
                <w:rFonts w:cs="Arial"/>
                <w:sz w:val="18"/>
                <w:szCs w:val="18"/>
              </w:rPr>
              <w:t>UPOV/INF/10</w:t>
            </w:r>
          </w:p>
        </w:tc>
        <w:tc>
          <w:tcPr>
            <w:tcW w:w="4807" w:type="dxa"/>
          </w:tcPr>
          <w:p w:rsidR="0095279E" w:rsidRPr="00835DF1" w:rsidRDefault="0095279E" w:rsidP="00BE75CC">
            <w:pPr>
              <w:jc w:val="left"/>
              <w:rPr>
                <w:rFonts w:cs="Arial"/>
                <w:sz w:val="18"/>
                <w:szCs w:val="18"/>
              </w:rPr>
            </w:pPr>
            <w:r w:rsidRPr="00835DF1">
              <w:rPr>
                <w:rFonts w:cs="Arial"/>
                <w:sz w:val="18"/>
                <w:szCs w:val="18"/>
              </w:rPr>
              <w:t>Internal Audit</w:t>
            </w:r>
          </w:p>
        </w:tc>
        <w:tc>
          <w:tcPr>
            <w:tcW w:w="3920" w:type="dxa"/>
          </w:tcPr>
          <w:p w:rsidR="0095279E" w:rsidRPr="00835DF1" w:rsidRDefault="0095279E" w:rsidP="00BE75CC">
            <w:pPr>
              <w:jc w:val="left"/>
              <w:rPr>
                <w:rFonts w:cs="Arial"/>
                <w:sz w:val="18"/>
                <w:szCs w:val="18"/>
              </w:rPr>
            </w:pPr>
            <w:r w:rsidRPr="00835DF1">
              <w:rPr>
                <w:rFonts w:cs="Arial"/>
                <w:sz w:val="18"/>
                <w:szCs w:val="18"/>
              </w:rPr>
              <w:t>UPOV/INF/10/1 adopted in October 2010</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835DF1">
              <w:rPr>
                <w:rFonts w:cs="Arial"/>
                <w:sz w:val="18"/>
                <w:szCs w:val="18"/>
              </w:rPr>
              <w:t>UPOV/INF/12</w:t>
            </w:r>
          </w:p>
        </w:tc>
        <w:tc>
          <w:tcPr>
            <w:tcW w:w="4807" w:type="dxa"/>
          </w:tcPr>
          <w:p w:rsidR="0095279E" w:rsidRPr="00835DF1" w:rsidRDefault="0095279E" w:rsidP="00BE75CC">
            <w:pPr>
              <w:jc w:val="left"/>
              <w:rPr>
                <w:rFonts w:cs="Arial"/>
                <w:sz w:val="18"/>
                <w:szCs w:val="18"/>
              </w:rPr>
            </w:pPr>
            <w:r w:rsidRPr="00835DF1">
              <w:rPr>
                <w:rFonts w:cs="Arial"/>
                <w:sz w:val="18"/>
                <w:szCs w:val="18"/>
              </w:rPr>
              <w:t>Explanatory Notes on Variety Denominations under the UPOV Convention</w:t>
            </w:r>
          </w:p>
        </w:tc>
        <w:tc>
          <w:tcPr>
            <w:tcW w:w="3920" w:type="dxa"/>
          </w:tcPr>
          <w:p w:rsidR="0095279E" w:rsidRPr="00835DF1" w:rsidRDefault="0095279E" w:rsidP="00BE75CC">
            <w:pPr>
              <w:jc w:val="left"/>
              <w:rPr>
                <w:rFonts w:cs="Arial"/>
                <w:sz w:val="18"/>
                <w:szCs w:val="18"/>
              </w:rPr>
            </w:pPr>
            <w:r w:rsidRPr="00835DF1">
              <w:rPr>
                <w:rFonts w:cs="Arial"/>
                <w:sz w:val="18"/>
                <w:szCs w:val="18"/>
              </w:rPr>
              <w:t>UPOV/INF/12/4 adopted in November 2012</w:t>
            </w:r>
          </w:p>
          <w:p w:rsidR="00913032" w:rsidRPr="00913032" w:rsidRDefault="00D42867" w:rsidP="00913032">
            <w:pPr>
              <w:jc w:val="left"/>
              <w:rPr>
                <w:rFonts w:cs="Arial"/>
                <w:spacing w:val="-2"/>
                <w:sz w:val="18"/>
                <w:szCs w:val="18"/>
              </w:rPr>
            </w:pPr>
            <w:r>
              <w:rPr>
                <w:rFonts w:cs="Arial"/>
                <w:sz w:val="18"/>
                <w:szCs w:val="18"/>
              </w:rPr>
              <w:t>UPOV/INF/12/5</w:t>
            </w:r>
            <w:r w:rsidR="00913032" w:rsidRPr="00835DF1">
              <w:rPr>
                <w:rFonts w:cs="Arial"/>
                <w:sz w:val="18"/>
                <w:szCs w:val="18"/>
              </w:rPr>
              <w:t xml:space="preserve"> </w:t>
            </w:r>
            <w:r w:rsidR="00913032" w:rsidRPr="00913032">
              <w:rPr>
                <w:rFonts w:cs="Arial"/>
                <w:sz w:val="18"/>
                <w:szCs w:val="18"/>
              </w:rPr>
              <w:t>Draft 1</w:t>
            </w:r>
            <w:r w:rsidR="00913032" w:rsidRPr="00913032">
              <w:rPr>
                <w:rFonts w:cs="Arial"/>
                <w:spacing w:val="-2"/>
                <w:sz w:val="18"/>
                <w:szCs w:val="18"/>
              </w:rPr>
              <w:t xml:space="preserve"> to be considered by the CAJ-AG by correspondence</w:t>
            </w:r>
          </w:p>
          <w:p w:rsidR="0095279E" w:rsidRPr="00835DF1" w:rsidRDefault="00D42867" w:rsidP="00913032">
            <w:pPr>
              <w:jc w:val="left"/>
              <w:rPr>
                <w:rFonts w:cs="Arial"/>
                <w:sz w:val="18"/>
                <w:szCs w:val="18"/>
              </w:rPr>
            </w:pPr>
            <w:r>
              <w:rPr>
                <w:rFonts w:cs="Arial"/>
                <w:sz w:val="18"/>
                <w:szCs w:val="18"/>
              </w:rPr>
              <w:t>UPOV/INF/12/5</w:t>
            </w:r>
            <w:r w:rsidR="00913032" w:rsidRPr="00835DF1">
              <w:rPr>
                <w:rFonts w:cs="Arial"/>
                <w:sz w:val="18"/>
                <w:szCs w:val="18"/>
              </w:rPr>
              <w:t xml:space="preserve"> </w:t>
            </w:r>
            <w:r w:rsidR="00913032">
              <w:rPr>
                <w:rFonts w:cs="Arial"/>
                <w:sz w:val="18"/>
                <w:szCs w:val="18"/>
              </w:rPr>
              <w:t xml:space="preserve">Draft 2 </w:t>
            </w:r>
            <w:r w:rsidR="00913032" w:rsidRPr="00913032">
              <w:rPr>
                <w:rFonts w:cs="Arial"/>
                <w:spacing w:val="-2"/>
                <w:sz w:val="18"/>
                <w:szCs w:val="18"/>
              </w:rPr>
              <w:t>to be considered by the CAJ-AG in October 2014</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835DF1">
              <w:rPr>
                <w:rFonts w:cs="Arial"/>
                <w:sz w:val="18"/>
                <w:szCs w:val="18"/>
              </w:rPr>
              <w:t>UPOV/INF/13</w:t>
            </w:r>
          </w:p>
        </w:tc>
        <w:tc>
          <w:tcPr>
            <w:tcW w:w="4807" w:type="dxa"/>
          </w:tcPr>
          <w:p w:rsidR="0095279E" w:rsidRPr="00835DF1" w:rsidRDefault="0095279E" w:rsidP="00BE75CC">
            <w:pPr>
              <w:jc w:val="left"/>
              <w:rPr>
                <w:rFonts w:cs="Arial"/>
                <w:sz w:val="18"/>
                <w:szCs w:val="18"/>
              </w:rPr>
            </w:pPr>
            <w:r w:rsidRPr="00835DF1">
              <w:rPr>
                <w:rFonts w:cs="Arial"/>
                <w:sz w:val="18"/>
                <w:szCs w:val="18"/>
              </w:rPr>
              <w:t>Guidance on how to become a member of UPOV</w:t>
            </w:r>
          </w:p>
        </w:tc>
        <w:tc>
          <w:tcPr>
            <w:tcW w:w="3920" w:type="dxa"/>
          </w:tcPr>
          <w:p w:rsidR="0095279E" w:rsidRPr="00835DF1" w:rsidRDefault="0095279E" w:rsidP="00BE75CC">
            <w:pPr>
              <w:jc w:val="left"/>
              <w:rPr>
                <w:rFonts w:cs="Arial"/>
                <w:sz w:val="18"/>
                <w:szCs w:val="18"/>
              </w:rPr>
            </w:pPr>
            <w:r w:rsidRPr="00835DF1">
              <w:rPr>
                <w:rFonts w:cs="Arial"/>
                <w:sz w:val="18"/>
                <w:szCs w:val="18"/>
              </w:rPr>
              <w:t>UPOV/INF/13/1 adopted in October 2009</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835DF1">
              <w:rPr>
                <w:rFonts w:cs="Arial"/>
                <w:sz w:val="18"/>
                <w:szCs w:val="18"/>
              </w:rPr>
              <w:t>UPOV/INF/14</w:t>
            </w:r>
          </w:p>
        </w:tc>
        <w:tc>
          <w:tcPr>
            <w:tcW w:w="4807" w:type="dxa"/>
          </w:tcPr>
          <w:p w:rsidR="0095279E" w:rsidRPr="00835DF1" w:rsidRDefault="0095279E" w:rsidP="00BE75CC">
            <w:pPr>
              <w:jc w:val="left"/>
              <w:rPr>
                <w:rFonts w:cs="Arial"/>
                <w:sz w:val="18"/>
                <w:szCs w:val="18"/>
              </w:rPr>
            </w:pPr>
            <w:r w:rsidRPr="00835DF1">
              <w:rPr>
                <w:rFonts w:cs="Arial"/>
                <w:sz w:val="18"/>
                <w:szCs w:val="18"/>
              </w:rPr>
              <w:t>Guidance for members of UPOV on how to ratify, or accede to, the 1991 Act of the UPOV Convention</w:t>
            </w:r>
          </w:p>
        </w:tc>
        <w:tc>
          <w:tcPr>
            <w:tcW w:w="3920" w:type="dxa"/>
          </w:tcPr>
          <w:p w:rsidR="0095279E" w:rsidRPr="00835DF1" w:rsidRDefault="0095279E" w:rsidP="00BE75CC">
            <w:pPr>
              <w:jc w:val="left"/>
              <w:rPr>
                <w:rFonts w:cs="Arial"/>
                <w:sz w:val="18"/>
                <w:szCs w:val="18"/>
              </w:rPr>
            </w:pPr>
            <w:r w:rsidRPr="00835DF1">
              <w:rPr>
                <w:rFonts w:cs="Arial"/>
                <w:sz w:val="18"/>
                <w:szCs w:val="18"/>
              </w:rPr>
              <w:t>UPOV/INF/14/1 adopted in October 2009</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3C70E2">
              <w:rPr>
                <w:rFonts w:cs="Arial"/>
                <w:sz w:val="18"/>
                <w:szCs w:val="18"/>
              </w:rPr>
              <w:t>UPOV/INF/15</w:t>
            </w:r>
          </w:p>
        </w:tc>
        <w:tc>
          <w:tcPr>
            <w:tcW w:w="4807" w:type="dxa"/>
          </w:tcPr>
          <w:p w:rsidR="0095279E" w:rsidRPr="00835DF1" w:rsidRDefault="0095279E" w:rsidP="00BE75CC">
            <w:pPr>
              <w:jc w:val="left"/>
              <w:rPr>
                <w:rFonts w:cs="Arial"/>
                <w:sz w:val="18"/>
                <w:szCs w:val="18"/>
              </w:rPr>
            </w:pPr>
            <w:r w:rsidRPr="00835DF1">
              <w:rPr>
                <w:rFonts w:cs="Arial"/>
                <w:sz w:val="18"/>
                <w:szCs w:val="18"/>
              </w:rPr>
              <w:t>Guidance for Members of UPOV on Ongoing Obligations and Related Notifications</w:t>
            </w:r>
          </w:p>
        </w:tc>
        <w:tc>
          <w:tcPr>
            <w:tcW w:w="3920" w:type="dxa"/>
          </w:tcPr>
          <w:p w:rsidR="0095279E" w:rsidRDefault="0095279E" w:rsidP="00854427">
            <w:pPr>
              <w:jc w:val="left"/>
              <w:rPr>
                <w:rFonts w:cs="Arial"/>
                <w:sz w:val="18"/>
                <w:szCs w:val="18"/>
              </w:rPr>
            </w:pPr>
            <w:r>
              <w:rPr>
                <w:rFonts w:cs="Arial"/>
                <w:sz w:val="18"/>
                <w:szCs w:val="18"/>
              </w:rPr>
              <w:t>UPOV/INF/15/2</w:t>
            </w:r>
            <w:r w:rsidRPr="00835DF1">
              <w:rPr>
                <w:rFonts w:cs="Arial"/>
                <w:sz w:val="18"/>
                <w:szCs w:val="18"/>
              </w:rPr>
              <w:t xml:space="preserve"> adopted in </w:t>
            </w:r>
            <w:r>
              <w:rPr>
                <w:rFonts w:cs="Arial"/>
                <w:sz w:val="18"/>
                <w:szCs w:val="18"/>
              </w:rPr>
              <w:t>March 2013</w:t>
            </w:r>
          </w:p>
          <w:p w:rsidR="003C70E2" w:rsidRPr="00835DF1" w:rsidRDefault="003C70E2" w:rsidP="00913032">
            <w:pPr>
              <w:jc w:val="left"/>
              <w:rPr>
                <w:rFonts w:cs="Arial"/>
                <w:sz w:val="18"/>
                <w:szCs w:val="18"/>
              </w:rPr>
            </w:pPr>
            <w:r>
              <w:rPr>
                <w:rFonts w:cs="Arial"/>
                <w:sz w:val="18"/>
                <w:szCs w:val="18"/>
              </w:rPr>
              <w:t>(</w:t>
            </w:r>
            <w:r w:rsidR="00913032">
              <w:rPr>
                <w:rFonts w:cs="Arial"/>
                <w:sz w:val="18"/>
                <w:szCs w:val="18"/>
              </w:rPr>
              <w:t xml:space="preserve">revision </w:t>
            </w:r>
            <w:r>
              <w:rPr>
                <w:rFonts w:cs="Arial"/>
                <w:sz w:val="18"/>
                <w:szCs w:val="18"/>
              </w:rPr>
              <w:t xml:space="preserve">of document </w:t>
            </w:r>
            <w:r w:rsidRPr="00835DF1">
              <w:rPr>
                <w:rFonts w:cs="Arial"/>
                <w:sz w:val="18"/>
                <w:szCs w:val="18"/>
              </w:rPr>
              <w:t>UPOV/INF/</w:t>
            </w:r>
            <w:r>
              <w:rPr>
                <w:rFonts w:cs="Arial"/>
                <w:sz w:val="18"/>
                <w:szCs w:val="18"/>
              </w:rPr>
              <w:t>1</w:t>
            </w:r>
            <w:r w:rsidRPr="00835DF1">
              <w:rPr>
                <w:rFonts w:cs="Arial"/>
                <w:sz w:val="18"/>
                <w:szCs w:val="18"/>
              </w:rPr>
              <w:t>5</w:t>
            </w:r>
            <w:r w:rsidR="00913032">
              <w:rPr>
                <w:rFonts w:cs="Arial"/>
                <w:sz w:val="18"/>
                <w:szCs w:val="18"/>
              </w:rPr>
              <w:t xml:space="preserve">: see </w:t>
            </w:r>
            <w:r w:rsidR="009332D4">
              <w:rPr>
                <w:rFonts w:cs="Arial"/>
                <w:sz w:val="18"/>
                <w:szCs w:val="18"/>
              </w:rPr>
              <w:t>document CAJ/69/10</w:t>
            </w:r>
            <w:bookmarkStart w:id="32" w:name="_GoBack"/>
            <w:bookmarkEnd w:id="32"/>
            <w:r w:rsidRPr="00835DF1">
              <w:rPr>
                <w:rFonts w:cs="Arial"/>
                <w:sz w:val="18"/>
                <w:szCs w:val="18"/>
              </w:rPr>
              <w:t>)</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835DF1">
              <w:rPr>
                <w:rFonts w:cs="Arial"/>
                <w:sz w:val="18"/>
                <w:szCs w:val="18"/>
              </w:rPr>
              <w:t>UPOV/INF/16</w:t>
            </w:r>
          </w:p>
        </w:tc>
        <w:tc>
          <w:tcPr>
            <w:tcW w:w="4807" w:type="dxa"/>
          </w:tcPr>
          <w:p w:rsidR="0095279E" w:rsidRPr="00835DF1" w:rsidRDefault="0095279E" w:rsidP="00BE75CC">
            <w:pPr>
              <w:jc w:val="left"/>
              <w:rPr>
                <w:rFonts w:cs="Arial"/>
                <w:sz w:val="18"/>
                <w:szCs w:val="18"/>
              </w:rPr>
            </w:pPr>
            <w:r w:rsidRPr="00835DF1">
              <w:rPr>
                <w:rFonts w:cs="Arial"/>
                <w:sz w:val="18"/>
                <w:szCs w:val="18"/>
              </w:rPr>
              <w:t>Exchangeable Software</w:t>
            </w:r>
          </w:p>
        </w:tc>
        <w:tc>
          <w:tcPr>
            <w:tcW w:w="3920" w:type="dxa"/>
          </w:tcPr>
          <w:p w:rsidR="0095279E" w:rsidRPr="002032B2" w:rsidRDefault="0095279E" w:rsidP="00854427">
            <w:pPr>
              <w:jc w:val="left"/>
              <w:rPr>
                <w:rFonts w:cs="Arial"/>
                <w:strike/>
                <w:sz w:val="18"/>
                <w:szCs w:val="18"/>
              </w:rPr>
            </w:pPr>
            <w:r w:rsidRPr="003C70E2">
              <w:rPr>
                <w:rFonts w:cs="Arial"/>
                <w:sz w:val="18"/>
                <w:szCs w:val="18"/>
              </w:rPr>
              <w:t>UPOV/INF/16/</w:t>
            </w:r>
            <w:r w:rsidR="00CA53E0" w:rsidRPr="003C70E2">
              <w:rPr>
                <w:rFonts w:cs="Arial"/>
                <w:sz w:val="18"/>
                <w:szCs w:val="18"/>
              </w:rPr>
              <w:t>3</w:t>
            </w:r>
            <w:r w:rsidRPr="003C70E2">
              <w:rPr>
                <w:rFonts w:cs="Arial"/>
                <w:sz w:val="18"/>
                <w:szCs w:val="18"/>
              </w:rPr>
              <w:t xml:space="preserve"> adopted in October 201</w:t>
            </w:r>
            <w:r w:rsidR="00CA53E0" w:rsidRPr="003C70E2">
              <w:rPr>
                <w:rFonts w:cs="Arial"/>
                <w:sz w:val="18"/>
                <w:szCs w:val="18"/>
              </w:rPr>
              <w:t>3</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835DF1">
              <w:rPr>
                <w:rFonts w:cs="Arial"/>
                <w:sz w:val="18"/>
                <w:szCs w:val="18"/>
              </w:rPr>
              <w:t>UPOV/INF/17</w:t>
            </w:r>
          </w:p>
        </w:tc>
        <w:tc>
          <w:tcPr>
            <w:tcW w:w="4807" w:type="dxa"/>
          </w:tcPr>
          <w:p w:rsidR="0095279E" w:rsidRPr="00835DF1" w:rsidRDefault="0095279E" w:rsidP="00BE75CC">
            <w:pPr>
              <w:jc w:val="left"/>
              <w:rPr>
                <w:rFonts w:cs="Arial"/>
                <w:sz w:val="18"/>
                <w:szCs w:val="18"/>
              </w:rPr>
            </w:pPr>
            <w:r w:rsidRPr="00835DF1">
              <w:rPr>
                <w:rFonts w:cs="Arial"/>
                <w:sz w:val="18"/>
                <w:szCs w:val="18"/>
              </w:rPr>
              <w:t>Guidelines for DNA-Profiling: Molecular Marker Selection and Database Construction (“BMT Guidelines”)</w:t>
            </w:r>
          </w:p>
        </w:tc>
        <w:tc>
          <w:tcPr>
            <w:tcW w:w="3920" w:type="dxa"/>
          </w:tcPr>
          <w:p w:rsidR="0095279E" w:rsidRPr="00835DF1" w:rsidRDefault="0095279E" w:rsidP="00BE75CC">
            <w:pPr>
              <w:jc w:val="left"/>
              <w:rPr>
                <w:rFonts w:cs="Arial"/>
                <w:sz w:val="18"/>
                <w:szCs w:val="18"/>
              </w:rPr>
            </w:pPr>
            <w:r w:rsidRPr="00835DF1">
              <w:rPr>
                <w:rFonts w:cs="Arial"/>
                <w:sz w:val="18"/>
                <w:szCs w:val="18"/>
              </w:rPr>
              <w:t>UPOV/INF/17/1 adopted in October 2010</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835DF1">
              <w:rPr>
                <w:rFonts w:cs="Arial"/>
                <w:sz w:val="18"/>
                <w:szCs w:val="18"/>
              </w:rPr>
              <w:t>UPOV/INF/18</w:t>
            </w:r>
          </w:p>
        </w:tc>
        <w:tc>
          <w:tcPr>
            <w:tcW w:w="4807" w:type="dxa"/>
          </w:tcPr>
          <w:p w:rsidR="0095279E" w:rsidRPr="00835DF1" w:rsidRDefault="0095279E" w:rsidP="00BE75CC">
            <w:pPr>
              <w:jc w:val="left"/>
              <w:rPr>
                <w:rFonts w:cs="Arial"/>
                <w:sz w:val="18"/>
                <w:szCs w:val="18"/>
              </w:rPr>
            </w:pPr>
            <w:r w:rsidRPr="00835DF1">
              <w:rPr>
                <w:rFonts w:cs="Arial"/>
                <w:sz w:val="18"/>
                <w:szCs w:val="18"/>
              </w:rPr>
              <w:t>Possible use of Molecular Markers in the Examination of Distinctness, Uniformity and Stability (DUS)</w:t>
            </w:r>
          </w:p>
        </w:tc>
        <w:tc>
          <w:tcPr>
            <w:tcW w:w="3920" w:type="dxa"/>
          </w:tcPr>
          <w:p w:rsidR="0095279E" w:rsidRPr="00835DF1" w:rsidRDefault="0095279E" w:rsidP="00BE75CC">
            <w:pPr>
              <w:jc w:val="left"/>
              <w:rPr>
                <w:rFonts w:cs="Arial"/>
                <w:sz w:val="18"/>
                <w:szCs w:val="18"/>
              </w:rPr>
            </w:pPr>
            <w:r w:rsidRPr="00835DF1">
              <w:rPr>
                <w:rFonts w:cs="Arial"/>
                <w:sz w:val="18"/>
                <w:szCs w:val="18"/>
              </w:rPr>
              <w:t>UPOV/INF/18/1 adopted in October 2011</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835DF1">
              <w:rPr>
                <w:rFonts w:cs="Arial"/>
                <w:sz w:val="18"/>
                <w:szCs w:val="18"/>
              </w:rPr>
              <w:t>UPOV/INF/19</w:t>
            </w:r>
          </w:p>
        </w:tc>
        <w:tc>
          <w:tcPr>
            <w:tcW w:w="4807" w:type="dxa"/>
          </w:tcPr>
          <w:p w:rsidR="0095279E" w:rsidRPr="00835DF1" w:rsidRDefault="0095279E" w:rsidP="00BE75CC">
            <w:pPr>
              <w:jc w:val="left"/>
              <w:rPr>
                <w:rFonts w:cs="Arial"/>
                <w:sz w:val="18"/>
                <w:szCs w:val="18"/>
              </w:rPr>
            </w:pPr>
            <w:r w:rsidRPr="00835DF1">
              <w:rPr>
                <w:rFonts w:cs="Arial"/>
                <w:sz w:val="18"/>
                <w:szCs w:val="18"/>
              </w:rPr>
              <w:t>Rules governing the granting of observer status to States, intergovernmental organizations and international non-governmental organizations in UPOV bodies</w:t>
            </w:r>
          </w:p>
        </w:tc>
        <w:tc>
          <w:tcPr>
            <w:tcW w:w="3920" w:type="dxa"/>
          </w:tcPr>
          <w:p w:rsidR="0095279E" w:rsidRPr="00835DF1" w:rsidRDefault="0095279E" w:rsidP="00BE75CC">
            <w:pPr>
              <w:jc w:val="left"/>
              <w:rPr>
                <w:rFonts w:cs="Arial"/>
                <w:iCs/>
                <w:sz w:val="18"/>
                <w:szCs w:val="18"/>
              </w:rPr>
            </w:pPr>
            <w:r w:rsidRPr="00835DF1">
              <w:rPr>
                <w:rFonts w:cs="Arial"/>
                <w:sz w:val="18"/>
                <w:szCs w:val="18"/>
              </w:rPr>
              <w:t xml:space="preserve">UPOV/INF/19/1 </w:t>
            </w:r>
            <w:r w:rsidRPr="00835DF1">
              <w:rPr>
                <w:rFonts w:cs="Arial"/>
                <w:iCs/>
                <w:sz w:val="18"/>
                <w:szCs w:val="18"/>
              </w:rPr>
              <w:t>adopted in November 2012</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835DF1">
              <w:rPr>
                <w:rFonts w:cs="Arial"/>
                <w:sz w:val="18"/>
                <w:szCs w:val="18"/>
              </w:rPr>
              <w:t>UPOV/INF/20</w:t>
            </w:r>
          </w:p>
        </w:tc>
        <w:tc>
          <w:tcPr>
            <w:tcW w:w="4807" w:type="dxa"/>
          </w:tcPr>
          <w:p w:rsidR="0095279E" w:rsidRPr="00835DF1" w:rsidRDefault="0095279E" w:rsidP="00BE75CC">
            <w:pPr>
              <w:jc w:val="left"/>
              <w:rPr>
                <w:rFonts w:cs="Arial"/>
                <w:sz w:val="18"/>
                <w:szCs w:val="18"/>
              </w:rPr>
            </w:pPr>
            <w:r w:rsidRPr="00835DF1">
              <w:rPr>
                <w:rFonts w:cs="Arial"/>
                <w:sz w:val="18"/>
                <w:szCs w:val="18"/>
              </w:rPr>
              <w:t>Rules governing access to UPOV documents</w:t>
            </w:r>
          </w:p>
        </w:tc>
        <w:tc>
          <w:tcPr>
            <w:tcW w:w="3920" w:type="dxa"/>
          </w:tcPr>
          <w:p w:rsidR="0095279E" w:rsidRPr="00835DF1" w:rsidRDefault="0095279E" w:rsidP="00BE75CC">
            <w:pPr>
              <w:jc w:val="left"/>
              <w:rPr>
                <w:rFonts w:cs="Arial"/>
                <w:iCs/>
                <w:sz w:val="18"/>
                <w:szCs w:val="18"/>
              </w:rPr>
            </w:pPr>
            <w:r w:rsidRPr="00835DF1">
              <w:rPr>
                <w:rFonts w:cs="Arial"/>
                <w:sz w:val="18"/>
                <w:szCs w:val="18"/>
              </w:rPr>
              <w:t xml:space="preserve">UPOV/INF/20/1 </w:t>
            </w:r>
            <w:r w:rsidRPr="00835DF1">
              <w:rPr>
                <w:rFonts w:cs="Arial"/>
                <w:iCs/>
                <w:sz w:val="18"/>
                <w:szCs w:val="18"/>
              </w:rPr>
              <w:t>adopted in November 2012</w:t>
            </w:r>
          </w:p>
        </w:tc>
      </w:tr>
      <w:tr w:rsidR="0095279E" w:rsidRPr="00835DF1" w:rsidTr="00464ABE">
        <w:trPr>
          <w:cantSplit/>
          <w:jc w:val="center"/>
        </w:trPr>
        <w:tc>
          <w:tcPr>
            <w:tcW w:w="1758" w:type="dxa"/>
          </w:tcPr>
          <w:p w:rsidR="0095279E" w:rsidRPr="00835DF1" w:rsidRDefault="0095279E" w:rsidP="00BE75CC">
            <w:pPr>
              <w:jc w:val="left"/>
              <w:rPr>
                <w:rFonts w:cs="Arial"/>
                <w:sz w:val="18"/>
                <w:szCs w:val="18"/>
              </w:rPr>
            </w:pPr>
            <w:r w:rsidRPr="00835DF1">
              <w:rPr>
                <w:rFonts w:cs="Arial"/>
                <w:sz w:val="18"/>
                <w:szCs w:val="18"/>
              </w:rPr>
              <w:t>UPOV/INF/21</w:t>
            </w:r>
          </w:p>
        </w:tc>
        <w:tc>
          <w:tcPr>
            <w:tcW w:w="4807" w:type="dxa"/>
          </w:tcPr>
          <w:p w:rsidR="0095279E" w:rsidRPr="00835DF1" w:rsidRDefault="0095279E" w:rsidP="00BE75CC">
            <w:pPr>
              <w:jc w:val="left"/>
              <w:rPr>
                <w:rFonts w:cs="Arial"/>
                <w:sz w:val="18"/>
                <w:szCs w:val="18"/>
              </w:rPr>
            </w:pPr>
            <w:r w:rsidRPr="00835DF1">
              <w:rPr>
                <w:rFonts w:cs="Arial"/>
                <w:sz w:val="18"/>
                <w:szCs w:val="18"/>
              </w:rPr>
              <w:t>Alternative Dispute Settlement Mechanisms</w:t>
            </w:r>
          </w:p>
        </w:tc>
        <w:tc>
          <w:tcPr>
            <w:tcW w:w="3920" w:type="dxa"/>
          </w:tcPr>
          <w:p w:rsidR="0095279E" w:rsidRPr="00835DF1" w:rsidRDefault="0095279E" w:rsidP="00BE75CC">
            <w:pPr>
              <w:jc w:val="left"/>
              <w:rPr>
                <w:rFonts w:cs="Arial"/>
                <w:sz w:val="18"/>
                <w:szCs w:val="18"/>
              </w:rPr>
            </w:pPr>
            <w:r w:rsidRPr="00835DF1">
              <w:rPr>
                <w:rFonts w:cs="Arial"/>
                <w:sz w:val="18"/>
                <w:szCs w:val="18"/>
              </w:rPr>
              <w:t xml:space="preserve">UPOV/INF/21/1 adopted </w:t>
            </w:r>
            <w:r w:rsidRPr="00835DF1">
              <w:rPr>
                <w:rFonts w:cs="Arial"/>
                <w:iCs/>
                <w:sz w:val="18"/>
                <w:szCs w:val="18"/>
              </w:rPr>
              <w:t>in November 2012</w:t>
            </w:r>
          </w:p>
        </w:tc>
      </w:tr>
    </w:tbl>
    <w:p w:rsidR="004453BD" w:rsidRDefault="004453BD" w:rsidP="004453BD"/>
    <w:p w:rsidR="004453BD" w:rsidRDefault="004453BD" w:rsidP="004453BD"/>
    <w:p w:rsidR="00464ABE" w:rsidRPr="00C57332" w:rsidRDefault="00464ABE" w:rsidP="004453BD"/>
    <w:p w:rsidR="004453BD" w:rsidRPr="00CA53E0" w:rsidRDefault="004453BD" w:rsidP="00CA53E0">
      <w:pPr>
        <w:jc w:val="right"/>
      </w:pPr>
      <w:r w:rsidRPr="00C57332">
        <w:t>[End of Annex and of document]</w:t>
      </w:r>
    </w:p>
    <w:sectPr w:rsidR="004453BD" w:rsidRPr="00CA53E0" w:rsidSect="00432DD3">
      <w:headerReference w:type="default" r:id="rId13"/>
      <w:footerReference w:type="first" r:id="rId14"/>
      <w:pgSz w:w="11907" w:h="16840" w:code="9"/>
      <w:pgMar w:top="510" w:right="1134" w:bottom="1134" w:left="1134" w:header="510" w:footer="68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74E" w:rsidRDefault="0007574E">
      <w:r>
        <w:separator/>
      </w:r>
    </w:p>
    <w:p w:rsidR="0007574E" w:rsidRDefault="0007574E"/>
    <w:p w:rsidR="0007574E" w:rsidRDefault="0007574E"/>
  </w:endnote>
  <w:endnote w:type="continuationSeparator" w:id="0">
    <w:p w:rsidR="0007574E" w:rsidRDefault="0007574E">
      <w:r>
        <w:separator/>
      </w:r>
    </w:p>
    <w:p w:rsidR="0007574E" w:rsidRPr="00664515" w:rsidRDefault="0007574E">
      <w:pPr>
        <w:pStyle w:val="Footer"/>
        <w:spacing w:after="60"/>
        <w:rPr>
          <w:sz w:val="18"/>
          <w:lang w:val="fr-CH"/>
        </w:rPr>
      </w:pPr>
      <w:r w:rsidRPr="00664515">
        <w:rPr>
          <w:sz w:val="18"/>
          <w:lang w:val="fr-CH"/>
        </w:rPr>
        <w:t>[Suite de la note de la page précédente]</w:t>
      </w:r>
    </w:p>
    <w:p w:rsidR="0007574E" w:rsidRPr="00664515" w:rsidRDefault="0007574E">
      <w:pPr>
        <w:rPr>
          <w:lang w:val="fr-CH"/>
        </w:rPr>
      </w:pPr>
    </w:p>
    <w:p w:rsidR="0007574E" w:rsidRPr="00664515" w:rsidRDefault="0007574E">
      <w:pPr>
        <w:rPr>
          <w:lang w:val="fr-CH"/>
        </w:rPr>
      </w:pPr>
    </w:p>
  </w:endnote>
  <w:endnote w:type="continuationNotice" w:id="1">
    <w:p w:rsidR="0007574E" w:rsidRPr="00664515" w:rsidRDefault="0007574E">
      <w:pPr>
        <w:spacing w:before="60"/>
        <w:jc w:val="right"/>
        <w:rPr>
          <w:sz w:val="18"/>
          <w:lang w:val="fr-CH"/>
        </w:rPr>
      </w:pPr>
      <w:r w:rsidRPr="00664515">
        <w:rPr>
          <w:sz w:val="18"/>
          <w:lang w:val="fr-CH"/>
        </w:rPr>
        <w:t>[Suite de la note page suivante]</w:t>
      </w:r>
    </w:p>
    <w:p w:rsidR="0007574E" w:rsidRPr="00664515" w:rsidRDefault="0007574E">
      <w:pPr>
        <w:rPr>
          <w:lang w:val="fr-CH"/>
        </w:rPr>
      </w:pPr>
    </w:p>
    <w:p w:rsidR="0007574E" w:rsidRPr="00664515" w:rsidRDefault="0007574E">
      <w:pPr>
        <w:rPr>
          <w:lang w:val="fr-CH"/>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ZWAdobeF">
    <w:panose1 w:val="00000000000000000000"/>
    <w:charset w:val="00"/>
    <w:family w:val="auto"/>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74E" w:rsidRPr="00AE0EF1" w:rsidRDefault="00075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74E" w:rsidRDefault="0007574E" w:rsidP="009D690D">
      <w:pPr>
        <w:spacing w:before="120"/>
      </w:pPr>
      <w:r>
        <w:separator/>
      </w:r>
    </w:p>
  </w:footnote>
  <w:footnote w:type="continuationSeparator" w:id="0">
    <w:p w:rsidR="0007574E" w:rsidRDefault="0007574E" w:rsidP="00520297">
      <w:pPr>
        <w:spacing w:before="120"/>
        <w:jc w:val="left"/>
      </w:pPr>
      <w:r>
        <w:separator/>
      </w:r>
    </w:p>
  </w:footnote>
  <w:footnote w:type="continuationNotice" w:id="1">
    <w:p w:rsidR="0007574E" w:rsidRDefault="0007574E"/>
  </w:footnote>
  <w:footnote w:id="2">
    <w:p w:rsidR="0007574E" w:rsidRPr="0097065B" w:rsidRDefault="0007574E" w:rsidP="00CD6BE4">
      <w:pPr>
        <w:pStyle w:val="FootnoteText"/>
      </w:pPr>
      <w:r w:rsidRPr="0097065B">
        <w:rPr>
          <w:rStyle w:val="FootnoteReference"/>
        </w:rPr>
        <w:footnoteRef/>
      </w:r>
      <w:r>
        <w:tab/>
      </w:r>
      <w:r w:rsidRPr="0097065B">
        <w:t>“[I]f a characteristic is important for the international harmonization of variety descriptions (asterisked characteristics) and is influenced by the environment (most quantitative and pseudo</w:t>
      </w:r>
      <w:r w:rsidRPr="0097065B">
        <w:noBreakHyphen/>
        <w:t xml:space="preserve">qualitative </w:t>
      </w:r>
      <w:r w:rsidRPr="0097065B">
        <w:rPr>
          <w:lang w:val="en-GB"/>
        </w:rPr>
        <w:t>characteristics</w:t>
      </w:r>
      <w:r w:rsidRPr="0097065B">
        <w:t>) […..] it is necessary to provide example varieties” in the Test Guidelines (see document TGP/7, Annex 3, Guidance Note GN 28 “Example varieties”, section 3.3 (iii))</w:t>
      </w:r>
      <w:r>
        <w:t>.</w:t>
      </w:r>
    </w:p>
    <w:p w:rsidR="0007574E" w:rsidRPr="0097065B" w:rsidRDefault="0007574E" w:rsidP="00CD6BE4">
      <w:pPr>
        <w:pStyle w:val="FootnoteText"/>
      </w:pPr>
      <w:r>
        <w:tab/>
      </w:r>
      <w:r w:rsidRPr="0097065B">
        <w:t>“1.2.3</w:t>
      </w:r>
      <w:r w:rsidRPr="0097065B">
        <w:tab/>
        <w:t xml:space="preserve">Example varieties are important to adjust the description of the </w:t>
      </w:r>
      <w:r w:rsidRPr="0097065B">
        <w:rPr>
          <w:snapToGrid w:val="0"/>
        </w:rPr>
        <w:t xml:space="preserve">characteristics </w:t>
      </w:r>
      <w:r w:rsidRPr="0097065B">
        <w:t>for the year and location effects, as far as possible</w:t>
      </w:r>
      <w:r>
        <w:t xml:space="preserve">.  </w:t>
      </w:r>
      <w:r w:rsidRPr="0097065B">
        <w:t>[…] ” (see document TGP/7, Annex 3, Guidance Note GN 28 “Example varieties”, section 1.2.3)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74E" w:rsidRDefault="0007574E">
    <w:pPr>
      <w:jc w:val="center"/>
    </w:pPr>
    <w:r>
      <w:t>CAJ/69/2</w:t>
    </w:r>
  </w:p>
  <w:p w:rsidR="0007574E" w:rsidRDefault="0007574E">
    <w:pPr>
      <w:jc w:val="center"/>
    </w:pPr>
    <w:r>
      <w:t xml:space="preserve">page </w:t>
    </w:r>
    <w:r>
      <w:fldChar w:fldCharType="begin"/>
    </w:r>
    <w:r>
      <w:instrText xml:space="preserve"> PAGE  \* MERGEFORMAT </w:instrText>
    </w:r>
    <w:r>
      <w:fldChar w:fldCharType="separate"/>
    </w:r>
    <w:r w:rsidR="009332D4">
      <w:rPr>
        <w:noProof/>
      </w:rPr>
      <w:t>15</w:t>
    </w:r>
    <w:r>
      <w:fldChar w:fldCharType="end"/>
    </w:r>
  </w:p>
  <w:p w:rsidR="0007574E" w:rsidRDefault="0007574E">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74E" w:rsidRPr="00997029" w:rsidRDefault="0007574E" w:rsidP="00E23920">
    <w:pPr>
      <w:jc w:val="center"/>
      <w:rPr>
        <w:rStyle w:val="PageNumber"/>
      </w:rPr>
    </w:pPr>
    <w:r>
      <w:rPr>
        <w:rStyle w:val="PageNumber"/>
      </w:rPr>
      <w:t>CAJ/69/2</w:t>
    </w:r>
  </w:p>
  <w:p w:rsidR="0007574E" w:rsidRPr="00997029" w:rsidRDefault="0007574E" w:rsidP="00E23920">
    <w:pPr>
      <w:jc w:val="center"/>
    </w:pPr>
    <w:r>
      <w:t xml:space="preserve">Annex, </w:t>
    </w:r>
    <w:r w:rsidRPr="00997029">
      <w:t xml:space="preserve">page </w:t>
    </w:r>
    <w:r w:rsidRPr="00997029">
      <w:rPr>
        <w:rStyle w:val="PageNumber"/>
      </w:rPr>
      <w:fldChar w:fldCharType="begin"/>
    </w:r>
    <w:r w:rsidRPr="00997029">
      <w:rPr>
        <w:rStyle w:val="PageNumber"/>
      </w:rPr>
      <w:instrText xml:space="preserve"> PAGE </w:instrText>
    </w:r>
    <w:r w:rsidRPr="00997029">
      <w:rPr>
        <w:rStyle w:val="PageNumber"/>
      </w:rPr>
      <w:fldChar w:fldCharType="separate"/>
    </w:r>
    <w:r w:rsidR="009332D4">
      <w:rPr>
        <w:rStyle w:val="PageNumber"/>
        <w:noProof/>
      </w:rPr>
      <w:t>2</w:t>
    </w:r>
    <w:r w:rsidRPr="00997029">
      <w:rPr>
        <w:rStyle w:val="PageNumber"/>
      </w:rPr>
      <w:fldChar w:fldCharType="end"/>
    </w:r>
  </w:p>
  <w:p w:rsidR="0007574E" w:rsidRPr="00997029" w:rsidRDefault="0007574E" w:rsidP="00EB048E">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323E3"/>
    <w:multiLevelType w:val="multilevel"/>
    <w:tmpl w:val="0186BAAC"/>
    <w:lvl w:ilvl="0">
      <w:start w:val="2"/>
      <w:numFmt w:val="lowerLetter"/>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28334BE"/>
    <w:multiLevelType w:val="hybridMultilevel"/>
    <w:tmpl w:val="5512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047E89"/>
    <w:multiLevelType w:val="hybridMultilevel"/>
    <w:tmpl w:val="3DCC2296"/>
    <w:lvl w:ilvl="0" w:tplc="719869DA">
      <w:start w:val="3"/>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E6B79AA"/>
    <w:multiLevelType w:val="hybridMultilevel"/>
    <w:tmpl w:val="0186BAAC"/>
    <w:lvl w:ilvl="0" w:tplc="6C6E4232">
      <w:start w:val="2"/>
      <w:numFmt w:val="low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F12737D"/>
    <w:multiLevelType w:val="hybridMultilevel"/>
    <w:tmpl w:val="D95C239A"/>
    <w:lvl w:ilvl="0" w:tplc="3CE44916">
      <w:start w:val="2"/>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endnote w:id="-1"/>
    <w:endnote w:id="0"/>
    <w:endnote w:id="1"/>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C0"/>
    <w:rsid w:val="00001276"/>
    <w:rsid w:val="00001380"/>
    <w:rsid w:val="00001D48"/>
    <w:rsid w:val="00010CF3"/>
    <w:rsid w:val="00011E27"/>
    <w:rsid w:val="000145A2"/>
    <w:rsid w:val="000148BC"/>
    <w:rsid w:val="00024AB8"/>
    <w:rsid w:val="0002707E"/>
    <w:rsid w:val="00034C59"/>
    <w:rsid w:val="00036028"/>
    <w:rsid w:val="00042549"/>
    <w:rsid w:val="000446B9"/>
    <w:rsid w:val="00047E21"/>
    <w:rsid w:val="000639DE"/>
    <w:rsid w:val="0007574E"/>
    <w:rsid w:val="00085505"/>
    <w:rsid w:val="0008729B"/>
    <w:rsid w:val="000A7216"/>
    <w:rsid w:val="000B705F"/>
    <w:rsid w:val="000C7021"/>
    <w:rsid w:val="000D492E"/>
    <w:rsid w:val="000D6BBC"/>
    <w:rsid w:val="000D7780"/>
    <w:rsid w:val="00105929"/>
    <w:rsid w:val="00110481"/>
    <w:rsid w:val="001131D5"/>
    <w:rsid w:val="00135DAE"/>
    <w:rsid w:val="00141DB8"/>
    <w:rsid w:val="00151FC3"/>
    <w:rsid w:val="0017474A"/>
    <w:rsid w:val="001758C6"/>
    <w:rsid w:val="001C3DF3"/>
    <w:rsid w:val="001D3B5E"/>
    <w:rsid w:val="001E1502"/>
    <w:rsid w:val="001F1F2A"/>
    <w:rsid w:val="002032B2"/>
    <w:rsid w:val="0021332C"/>
    <w:rsid w:val="00213982"/>
    <w:rsid w:val="00237C7D"/>
    <w:rsid w:val="0024416D"/>
    <w:rsid w:val="0027309C"/>
    <w:rsid w:val="002800A0"/>
    <w:rsid w:val="00281060"/>
    <w:rsid w:val="0029439F"/>
    <w:rsid w:val="002A167B"/>
    <w:rsid w:val="002A6E50"/>
    <w:rsid w:val="002C256A"/>
    <w:rsid w:val="002D1F0E"/>
    <w:rsid w:val="002E7BA1"/>
    <w:rsid w:val="002F78FA"/>
    <w:rsid w:val="00305A7F"/>
    <w:rsid w:val="003152FE"/>
    <w:rsid w:val="00327436"/>
    <w:rsid w:val="00344BD6"/>
    <w:rsid w:val="003517DA"/>
    <w:rsid w:val="0035528D"/>
    <w:rsid w:val="00361821"/>
    <w:rsid w:val="003A17C8"/>
    <w:rsid w:val="003B3C35"/>
    <w:rsid w:val="003C563E"/>
    <w:rsid w:val="003C70E2"/>
    <w:rsid w:val="003D227C"/>
    <w:rsid w:val="003D2B4D"/>
    <w:rsid w:val="003F6136"/>
    <w:rsid w:val="00402379"/>
    <w:rsid w:val="00427139"/>
    <w:rsid w:val="00432DD3"/>
    <w:rsid w:val="0043566C"/>
    <w:rsid w:val="00444A88"/>
    <w:rsid w:val="004453BD"/>
    <w:rsid w:val="00464ABE"/>
    <w:rsid w:val="00474DA4"/>
    <w:rsid w:val="004B4F4E"/>
    <w:rsid w:val="004C0248"/>
    <w:rsid w:val="004C2307"/>
    <w:rsid w:val="004D047D"/>
    <w:rsid w:val="004F305A"/>
    <w:rsid w:val="00503EFF"/>
    <w:rsid w:val="00506D31"/>
    <w:rsid w:val="005104E2"/>
    <w:rsid w:val="00512164"/>
    <w:rsid w:val="00520297"/>
    <w:rsid w:val="005326C0"/>
    <w:rsid w:val="005338F9"/>
    <w:rsid w:val="0053646D"/>
    <w:rsid w:val="0054281C"/>
    <w:rsid w:val="0055268D"/>
    <w:rsid w:val="00572E44"/>
    <w:rsid w:val="00576BE4"/>
    <w:rsid w:val="005802A8"/>
    <w:rsid w:val="0059033E"/>
    <w:rsid w:val="00593DF0"/>
    <w:rsid w:val="005A400A"/>
    <w:rsid w:val="005E054E"/>
    <w:rsid w:val="00601672"/>
    <w:rsid w:val="00612379"/>
    <w:rsid w:val="0061555F"/>
    <w:rsid w:val="006408AD"/>
    <w:rsid w:val="00641200"/>
    <w:rsid w:val="00645A55"/>
    <w:rsid w:val="006476CC"/>
    <w:rsid w:val="00656A51"/>
    <w:rsid w:val="00663ED8"/>
    <w:rsid w:val="00664515"/>
    <w:rsid w:val="00675426"/>
    <w:rsid w:val="00687EB4"/>
    <w:rsid w:val="006B17D2"/>
    <w:rsid w:val="006B45FA"/>
    <w:rsid w:val="006C224E"/>
    <w:rsid w:val="006E1218"/>
    <w:rsid w:val="00707399"/>
    <w:rsid w:val="0070798E"/>
    <w:rsid w:val="00732DEC"/>
    <w:rsid w:val="00735BD5"/>
    <w:rsid w:val="00750146"/>
    <w:rsid w:val="0075117E"/>
    <w:rsid w:val="007556F6"/>
    <w:rsid w:val="00760EEF"/>
    <w:rsid w:val="00773B79"/>
    <w:rsid w:val="00777EE5"/>
    <w:rsid w:val="00784836"/>
    <w:rsid w:val="0079023E"/>
    <w:rsid w:val="00792585"/>
    <w:rsid w:val="007B2131"/>
    <w:rsid w:val="007B6894"/>
    <w:rsid w:val="007C20F5"/>
    <w:rsid w:val="007C6639"/>
    <w:rsid w:val="007D0B9D"/>
    <w:rsid w:val="007D19B0"/>
    <w:rsid w:val="007F498F"/>
    <w:rsid w:val="0080679D"/>
    <w:rsid w:val="008108B0"/>
    <w:rsid w:val="00811B20"/>
    <w:rsid w:val="0082296E"/>
    <w:rsid w:val="00824099"/>
    <w:rsid w:val="00836E88"/>
    <w:rsid w:val="008378B5"/>
    <w:rsid w:val="0084278E"/>
    <w:rsid w:val="00854427"/>
    <w:rsid w:val="00855DBD"/>
    <w:rsid w:val="0086064D"/>
    <w:rsid w:val="00863D97"/>
    <w:rsid w:val="00867AC1"/>
    <w:rsid w:val="00873F36"/>
    <w:rsid w:val="008A395B"/>
    <w:rsid w:val="008A743F"/>
    <w:rsid w:val="008B51D0"/>
    <w:rsid w:val="008B57DD"/>
    <w:rsid w:val="008C0970"/>
    <w:rsid w:val="008D2CF7"/>
    <w:rsid w:val="008E51DA"/>
    <w:rsid w:val="008E793E"/>
    <w:rsid w:val="008F4DCF"/>
    <w:rsid w:val="008F7100"/>
    <w:rsid w:val="00900C26"/>
    <w:rsid w:val="0090197F"/>
    <w:rsid w:val="00906DDC"/>
    <w:rsid w:val="00913032"/>
    <w:rsid w:val="009332D4"/>
    <w:rsid w:val="00934E09"/>
    <w:rsid w:val="00936253"/>
    <w:rsid w:val="00943289"/>
    <w:rsid w:val="0095279E"/>
    <w:rsid w:val="00957E15"/>
    <w:rsid w:val="009605D5"/>
    <w:rsid w:val="00970FED"/>
    <w:rsid w:val="009857B6"/>
    <w:rsid w:val="00997029"/>
    <w:rsid w:val="009B57CF"/>
    <w:rsid w:val="009C2B64"/>
    <w:rsid w:val="009D0DE5"/>
    <w:rsid w:val="009D235F"/>
    <w:rsid w:val="009D690D"/>
    <w:rsid w:val="009E18D3"/>
    <w:rsid w:val="009E65B6"/>
    <w:rsid w:val="00A3108C"/>
    <w:rsid w:val="00A42AC3"/>
    <w:rsid w:val="00A430CF"/>
    <w:rsid w:val="00A54309"/>
    <w:rsid w:val="00A67697"/>
    <w:rsid w:val="00A77D74"/>
    <w:rsid w:val="00A84484"/>
    <w:rsid w:val="00A921AE"/>
    <w:rsid w:val="00AA3FC9"/>
    <w:rsid w:val="00AA7A0F"/>
    <w:rsid w:val="00AB2B93"/>
    <w:rsid w:val="00AD1143"/>
    <w:rsid w:val="00AE0EF1"/>
    <w:rsid w:val="00AF5C39"/>
    <w:rsid w:val="00B07301"/>
    <w:rsid w:val="00B224DE"/>
    <w:rsid w:val="00B233D6"/>
    <w:rsid w:val="00B52B19"/>
    <w:rsid w:val="00B81723"/>
    <w:rsid w:val="00B84BBD"/>
    <w:rsid w:val="00B943F9"/>
    <w:rsid w:val="00B970F0"/>
    <w:rsid w:val="00B97F85"/>
    <w:rsid w:val="00BA43FB"/>
    <w:rsid w:val="00BC0907"/>
    <w:rsid w:val="00BC127D"/>
    <w:rsid w:val="00BC1FE6"/>
    <w:rsid w:val="00BC7208"/>
    <w:rsid w:val="00BD2062"/>
    <w:rsid w:val="00BD4C24"/>
    <w:rsid w:val="00BE75CC"/>
    <w:rsid w:val="00C061B6"/>
    <w:rsid w:val="00C21DBF"/>
    <w:rsid w:val="00C2446C"/>
    <w:rsid w:val="00C36AE5"/>
    <w:rsid w:val="00C41F17"/>
    <w:rsid w:val="00C50545"/>
    <w:rsid w:val="00C54BF4"/>
    <w:rsid w:val="00C56E65"/>
    <w:rsid w:val="00C5791C"/>
    <w:rsid w:val="00C66290"/>
    <w:rsid w:val="00C72B7A"/>
    <w:rsid w:val="00C75C75"/>
    <w:rsid w:val="00C852C1"/>
    <w:rsid w:val="00C973F2"/>
    <w:rsid w:val="00CA5379"/>
    <w:rsid w:val="00CA53E0"/>
    <w:rsid w:val="00CA5702"/>
    <w:rsid w:val="00CA774A"/>
    <w:rsid w:val="00CB540B"/>
    <w:rsid w:val="00CC11B0"/>
    <w:rsid w:val="00CD5037"/>
    <w:rsid w:val="00CD6BE4"/>
    <w:rsid w:val="00CD6C8D"/>
    <w:rsid w:val="00CF7E36"/>
    <w:rsid w:val="00D002D0"/>
    <w:rsid w:val="00D233D8"/>
    <w:rsid w:val="00D24210"/>
    <w:rsid w:val="00D26715"/>
    <w:rsid w:val="00D333C4"/>
    <w:rsid w:val="00D3708D"/>
    <w:rsid w:val="00D40426"/>
    <w:rsid w:val="00D42867"/>
    <w:rsid w:val="00D57C96"/>
    <w:rsid w:val="00D91203"/>
    <w:rsid w:val="00D95174"/>
    <w:rsid w:val="00D95A5C"/>
    <w:rsid w:val="00DA2D34"/>
    <w:rsid w:val="00DA6F36"/>
    <w:rsid w:val="00DC00EA"/>
    <w:rsid w:val="00DD43A1"/>
    <w:rsid w:val="00DD6655"/>
    <w:rsid w:val="00E23920"/>
    <w:rsid w:val="00E23AE7"/>
    <w:rsid w:val="00E361EB"/>
    <w:rsid w:val="00E4718F"/>
    <w:rsid w:val="00E70B4C"/>
    <w:rsid w:val="00E72D49"/>
    <w:rsid w:val="00E7593C"/>
    <w:rsid w:val="00E7678A"/>
    <w:rsid w:val="00E85CCE"/>
    <w:rsid w:val="00E8667D"/>
    <w:rsid w:val="00E935F1"/>
    <w:rsid w:val="00E94A81"/>
    <w:rsid w:val="00EA1FFB"/>
    <w:rsid w:val="00EB048E"/>
    <w:rsid w:val="00EB3EFA"/>
    <w:rsid w:val="00EC7E64"/>
    <w:rsid w:val="00EF2F89"/>
    <w:rsid w:val="00F02B13"/>
    <w:rsid w:val="00F03AF7"/>
    <w:rsid w:val="00F040C4"/>
    <w:rsid w:val="00F04DEB"/>
    <w:rsid w:val="00F1072F"/>
    <w:rsid w:val="00F1237A"/>
    <w:rsid w:val="00F22CBD"/>
    <w:rsid w:val="00F37961"/>
    <w:rsid w:val="00F6334D"/>
    <w:rsid w:val="00FA49AB"/>
    <w:rsid w:val="00FB0D37"/>
    <w:rsid w:val="00FE0FB4"/>
    <w:rsid w:val="00FE39C7"/>
    <w:rsid w:val="00FE4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7C8"/>
    <w:pPr>
      <w:jc w:val="both"/>
    </w:pPr>
    <w:rPr>
      <w:rFonts w:ascii="Arial" w:hAnsi="Arial"/>
    </w:rPr>
  </w:style>
  <w:style w:type="paragraph" w:styleId="Heading1">
    <w:name w:val="heading 1"/>
    <w:next w:val="Normal"/>
    <w:autoRedefine/>
    <w:qFormat/>
    <w:rsid w:val="00BD2062"/>
    <w:pPr>
      <w:keepNext/>
      <w:jc w:val="both"/>
      <w:outlineLvl w:val="0"/>
    </w:pPr>
    <w:rPr>
      <w:rFonts w:ascii="Arial" w:hAnsi="Arial"/>
      <w:caps/>
    </w:rPr>
  </w:style>
  <w:style w:type="paragraph" w:styleId="Heading2">
    <w:name w:val="heading 2"/>
    <w:next w:val="Normal"/>
    <w:link w:val="Heading2Char"/>
    <w:autoRedefine/>
    <w:qFormat/>
    <w:rsid w:val="0002707E"/>
    <w:pPr>
      <w:keepNext/>
      <w:jc w:val="both"/>
      <w:outlineLvl w:val="1"/>
    </w:pPr>
    <w:rPr>
      <w:rFonts w:ascii="Arial" w:hAnsi="Arial"/>
      <w:u w:val="single"/>
    </w:rPr>
  </w:style>
  <w:style w:type="paragraph" w:styleId="Heading3">
    <w:name w:val="heading 3"/>
    <w:next w:val="Normal"/>
    <w:autoRedefine/>
    <w:qFormat/>
    <w:rsid w:val="00F37961"/>
    <w:pPr>
      <w:keepNext/>
      <w:jc w:val="both"/>
      <w:outlineLvl w:val="2"/>
    </w:pPr>
    <w:rPr>
      <w:rFonts w:ascii="Arial" w:hAnsi="Arial"/>
      <w:i/>
    </w:rPr>
  </w:style>
  <w:style w:type="paragraph" w:styleId="Heading4">
    <w:name w:val="heading 4"/>
    <w:next w:val="Normal"/>
    <w:autoRedefine/>
    <w:qFormat/>
    <w:rsid w:val="003B3C35"/>
    <w:pPr>
      <w:keepNext/>
      <w:ind w:left="927"/>
      <w:jc w:val="both"/>
      <w:outlineLvl w:val="3"/>
    </w:pPr>
    <w:rPr>
      <w:rFonts w:ascii="Arial" w:hAnsi="Arial"/>
      <w:i/>
    </w:rPr>
  </w:style>
  <w:style w:type="paragraph" w:styleId="Heading5">
    <w:name w:val="heading 5"/>
    <w:next w:val="Normal"/>
    <w:autoRedefine/>
    <w:qFormat/>
    <w:rsid w:val="00F37961"/>
    <w:pPr>
      <w:keepNext/>
      <w:ind w:left="1134" w:hanging="567"/>
      <w:jc w:val="both"/>
      <w:outlineLvl w:val="4"/>
    </w:pPr>
    <w:rPr>
      <w:rFonts w:ascii="Arial" w:hAnsi="Arial"/>
      <w:sz w:val="18"/>
      <w:szCs w:val="18"/>
    </w:rPr>
  </w:style>
  <w:style w:type="paragraph" w:styleId="Heading9">
    <w:name w:val="heading 9"/>
    <w:basedOn w:val="Normal"/>
    <w:next w:val="Normal"/>
    <w:qFormat/>
    <w:rsid w:val="00F37961"/>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utoRedefine/>
    <w:rsid w:val="00F37961"/>
    <w:pPr>
      <w:tabs>
        <w:tab w:val="center" w:pos="4536"/>
        <w:tab w:val="right" w:pos="9072"/>
      </w:tabs>
      <w:jc w:val="center"/>
    </w:pPr>
    <w:rPr>
      <w:rFonts w:ascii="Arial" w:hAnsi="Arial"/>
      <w:lang w:val="fr-FR"/>
    </w:rPr>
  </w:style>
  <w:style w:type="paragraph" w:styleId="Footer">
    <w:name w:val="footer"/>
    <w:aliases w:val="doc_path_name"/>
    <w:autoRedefine/>
    <w:rsid w:val="00F37961"/>
    <w:pPr>
      <w:jc w:val="both"/>
    </w:pPr>
    <w:rPr>
      <w:rFonts w:ascii="Arial" w:hAnsi="Arial"/>
      <w:sz w:val="14"/>
    </w:rPr>
  </w:style>
  <w:style w:type="character" w:styleId="PageNumber">
    <w:name w:val="page number"/>
    <w:basedOn w:val="DefaultParagraphFont"/>
    <w:rsid w:val="00F37961"/>
    <w:rPr>
      <w:rFonts w:ascii="Arial" w:hAnsi="Arial"/>
      <w:sz w:val="20"/>
    </w:rPr>
  </w:style>
  <w:style w:type="paragraph" w:styleId="Title">
    <w:name w:val="Title"/>
    <w:basedOn w:val="Normal"/>
    <w:qFormat/>
    <w:rsid w:val="00F37961"/>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Normal"/>
    <w:link w:val="DocoriginalChar"/>
    <w:rsid w:val="00F37961"/>
    <w:pPr>
      <w:spacing w:line="280" w:lineRule="exact"/>
      <w:ind w:left="1361"/>
    </w:pPr>
    <w:rPr>
      <w:b/>
      <w:bCs/>
      <w:spacing w:val="10"/>
    </w:rPr>
  </w:style>
  <w:style w:type="paragraph" w:customStyle="1" w:styleId="DecisionParagraphs">
    <w:name w:val="DecisionParagraphs"/>
    <w:basedOn w:val="Normal"/>
    <w:link w:val="DecisionParagraphsChar"/>
    <w:qFormat/>
    <w:rsid w:val="00F37961"/>
    <w:pPr>
      <w:tabs>
        <w:tab w:val="left" w:pos="5387"/>
      </w:tabs>
      <w:ind w:left="4820"/>
    </w:pPr>
    <w:rPr>
      <w:i/>
    </w:rPr>
  </w:style>
  <w:style w:type="paragraph" w:styleId="FootnoteText">
    <w:name w:val="footnote text"/>
    <w:link w:val="FootnoteTextChar"/>
    <w:autoRedefine/>
    <w:rsid w:val="00F37961"/>
    <w:pPr>
      <w:spacing w:before="60"/>
      <w:ind w:left="567" w:hanging="567"/>
      <w:jc w:val="both"/>
    </w:pPr>
    <w:rPr>
      <w:rFonts w:ascii="Arial" w:hAnsi="Arial"/>
      <w:sz w:val="16"/>
    </w:rPr>
  </w:style>
  <w:style w:type="character" w:styleId="FootnoteReference">
    <w:name w:val="footnote reference"/>
    <w:basedOn w:val="DefaultParagraphFont"/>
    <w:semiHidden/>
    <w:rsid w:val="00F37961"/>
    <w:rPr>
      <w:vertAlign w:val="superscript"/>
    </w:rPr>
  </w:style>
  <w:style w:type="paragraph" w:styleId="Closing">
    <w:name w:val="Closing"/>
    <w:basedOn w:val="Normal"/>
    <w:rsid w:val="00F37961"/>
    <w:pPr>
      <w:ind w:left="4536"/>
      <w:jc w:val="center"/>
    </w:pPr>
  </w:style>
  <w:style w:type="paragraph" w:styleId="Index1">
    <w:name w:val="index 1"/>
    <w:basedOn w:val="Normal"/>
    <w:next w:val="Normal"/>
    <w:semiHidden/>
    <w:rsid w:val="00F37961"/>
    <w:pPr>
      <w:tabs>
        <w:tab w:val="right" w:leader="dot" w:pos="9071"/>
      </w:tabs>
      <w:ind w:left="284" w:hanging="284"/>
    </w:pPr>
    <w:rPr>
      <w:sz w:val="24"/>
    </w:rPr>
  </w:style>
  <w:style w:type="paragraph" w:styleId="Index2">
    <w:name w:val="index 2"/>
    <w:basedOn w:val="Normal"/>
    <w:next w:val="Normal"/>
    <w:semiHidden/>
    <w:rsid w:val="00F37961"/>
    <w:pPr>
      <w:tabs>
        <w:tab w:val="right" w:leader="dot" w:pos="9071"/>
      </w:tabs>
      <w:ind w:left="568" w:hanging="284"/>
    </w:pPr>
    <w:rPr>
      <w:sz w:val="24"/>
    </w:rPr>
  </w:style>
  <w:style w:type="paragraph" w:styleId="Index3">
    <w:name w:val="index 3"/>
    <w:basedOn w:val="Normal"/>
    <w:next w:val="Normal"/>
    <w:semiHidden/>
    <w:rsid w:val="00F37961"/>
    <w:pPr>
      <w:tabs>
        <w:tab w:val="right" w:leader="dot" w:pos="9071"/>
      </w:tabs>
      <w:ind w:left="851" w:hanging="284"/>
    </w:pPr>
    <w:rPr>
      <w:sz w:val="24"/>
    </w:rPr>
  </w:style>
  <w:style w:type="paragraph" w:styleId="MacroText">
    <w:name w:val="macro"/>
    <w:semiHidden/>
    <w:rsid w:val="00F379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F37961"/>
    <w:pPr>
      <w:ind w:left="4536"/>
      <w:jc w:val="center"/>
    </w:pPr>
  </w:style>
  <w:style w:type="character" w:customStyle="1" w:styleId="Doclang">
    <w:name w:val="Doc_lang"/>
    <w:basedOn w:val="DefaultParagraphFont"/>
    <w:rsid w:val="00F37961"/>
    <w:rPr>
      <w:rFonts w:ascii="Arial" w:hAnsi="Arial"/>
      <w:sz w:val="20"/>
      <w:lang w:val="en-US"/>
    </w:rPr>
  </w:style>
  <w:style w:type="paragraph" w:customStyle="1" w:styleId="Session">
    <w:name w:val="Session"/>
    <w:basedOn w:val="Normal"/>
    <w:semiHidden/>
    <w:rsid w:val="00F37961"/>
    <w:pPr>
      <w:spacing w:before="60"/>
      <w:jc w:val="center"/>
    </w:pPr>
    <w:rPr>
      <w:b/>
    </w:rPr>
  </w:style>
  <w:style w:type="paragraph" w:customStyle="1" w:styleId="Organizer">
    <w:name w:val="Organizer"/>
    <w:basedOn w:val="Normal"/>
    <w:semiHidden/>
    <w:rsid w:val="00F37961"/>
    <w:pPr>
      <w:spacing w:after="600"/>
      <w:ind w:left="-993" w:right="-994"/>
      <w:jc w:val="center"/>
    </w:pPr>
    <w:rPr>
      <w:b/>
      <w:caps/>
      <w:kern w:val="26"/>
      <w:sz w:val="26"/>
    </w:rPr>
  </w:style>
  <w:style w:type="paragraph" w:styleId="BodyText">
    <w:name w:val="Body Text"/>
    <w:basedOn w:val="Normal"/>
    <w:rsid w:val="00F37961"/>
  </w:style>
  <w:style w:type="paragraph" w:customStyle="1" w:styleId="StyleDocoriginalNotBold">
    <w:name w:val="Style Doc_original + Not Bold"/>
    <w:basedOn w:val="Docoriginal"/>
    <w:link w:val="StyleDocoriginalNotBoldChar"/>
    <w:autoRedefine/>
    <w:rsid w:val="00F37961"/>
    <w:pPr>
      <w:ind w:left="1589"/>
      <w:jc w:val="left"/>
    </w:pPr>
  </w:style>
  <w:style w:type="paragraph" w:customStyle="1" w:styleId="upove">
    <w:name w:val="upov_e"/>
    <w:basedOn w:val="Normal"/>
    <w:rsid w:val="00F37961"/>
    <w:pPr>
      <w:spacing w:before="60"/>
      <w:jc w:val="center"/>
    </w:pPr>
    <w:rPr>
      <w:b/>
      <w:bCs/>
      <w:spacing w:val="8"/>
      <w:sz w:val="24"/>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F37961"/>
  </w:style>
  <w:style w:type="paragraph" w:styleId="EndnoteText">
    <w:name w:val="endnote text"/>
    <w:basedOn w:val="Normal"/>
    <w:semiHidden/>
    <w:rsid w:val="00F37961"/>
  </w:style>
  <w:style w:type="character" w:styleId="EndnoteReference">
    <w:name w:val="endnote reference"/>
    <w:basedOn w:val="DefaultParagraphFont"/>
    <w:semiHidden/>
    <w:rsid w:val="00F37961"/>
    <w:rPr>
      <w:vertAlign w:val="superscript"/>
    </w:rPr>
  </w:style>
  <w:style w:type="paragraph" w:customStyle="1" w:styleId="SessionMeetingPlace">
    <w:name w:val="Session_MeetingPlace"/>
    <w:basedOn w:val="Normal"/>
    <w:semiHidden/>
    <w:rsid w:val="00F37961"/>
    <w:pPr>
      <w:spacing w:before="480"/>
      <w:jc w:val="center"/>
    </w:pPr>
    <w:rPr>
      <w:b/>
      <w:bCs/>
      <w:kern w:val="28"/>
      <w:sz w:val="24"/>
    </w:rPr>
  </w:style>
  <w:style w:type="paragraph" w:customStyle="1" w:styleId="Original">
    <w:name w:val="Original"/>
    <w:basedOn w:val="Normal"/>
    <w:semiHidden/>
    <w:rsid w:val="00F37961"/>
    <w:pPr>
      <w:spacing w:before="60"/>
      <w:ind w:left="1276"/>
    </w:pPr>
    <w:rPr>
      <w:b/>
      <w:sz w:val="22"/>
    </w:rPr>
  </w:style>
  <w:style w:type="paragraph" w:styleId="Date">
    <w:name w:val="Date"/>
    <w:basedOn w:val="Normal"/>
    <w:semiHidden/>
    <w:rsid w:val="00F37961"/>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F37961"/>
    <w:pPr>
      <w:spacing w:before="60" w:after="480"/>
      <w:jc w:val="center"/>
    </w:pPr>
  </w:style>
  <w:style w:type="paragraph" w:customStyle="1" w:styleId="Lettrine">
    <w:name w:val="Lettrine"/>
    <w:basedOn w:val="Normal"/>
    <w:rsid w:val="00F37961"/>
    <w:pPr>
      <w:spacing w:after="120" w:line="340" w:lineRule="atLeast"/>
      <w:jc w:val="right"/>
    </w:pPr>
    <w:rPr>
      <w:b/>
      <w:bCs/>
      <w:sz w:val="56"/>
    </w:rPr>
  </w:style>
  <w:style w:type="paragraph" w:customStyle="1" w:styleId="LogoUPOV">
    <w:name w:val="LogoUPOV"/>
    <w:basedOn w:val="Normal"/>
    <w:rsid w:val="00F37961"/>
    <w:pPr>
      <w:spacing w:before="720"/>
      <w:jc w:val="center"/>
    </w:pPr>
  </w:style>
  <w:style w:type="paragraph" w:customStyle="1" w:styleId="Sessiontc">
    <w:name w:val="Session_tc"/>
    <w:basedOn w:val="StyleSessionAllcaps"/>
    <w:rsid w:val="00F37961"/>
    <w:pPr>
      <w:spacing w:before="240"/>
    </w:p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F37961"/>
    <w:pPr>
      <w:spacing w:before="480"/>
    </w:pPr>
    <w:rPr>
      <w:bCs/>
      <w:caps/>
      <w:kern w:val="28"/>
      <w:sz w:val="24"/>
    </w:rPr>
  </w:style>
  <w:style w:type="paragraph" w:customStyle="1" w:styleId="plcountry">
    <w:name w:val="plcountry"/>
    <w:basedOn w:val="Normal"/>
    <w:rsid w:val="00F37961"/>
    <w:pPr>
      <w:keepNext/>
      <w:keepLines/>
      <w:spacing w:before="180" w:after="120"/>
      <w:jc w:val="left"/>
    </w:pPr>
    <w:rPr>
      <w:caps/>
      <w:noProof/>
      <w:snapToGrid w:val="0"/>
      <w:u w:val="single"/>
    </w:rPr>
  </w:style>
  <w:style w:type="paragraph" w:customStyle="1" w:styleId="pldetails">
    <w:name w:val="pldetails"/>
    <w:basedOn w:val="Normal"/>
    <w:rsid w:val="00F37961"/>
    <w:pPr>
      <w:keepLines/>
      <w:spacing w:before="60" w:after="60"/>
      <w:jc w:val="left"/>
    </w:pPr>
    <w:rPr>
      <w:noProof/>
      <w:snapToGrid w:val="0"/>
    </w:rPr>
  </w:style>
  <w:style w:type="paragraph" w:customStyle="1" w:styleId="plheading">
    <w:name w:val="plheading"/>
    <w:basedOn w:val="Normal"/>
    <w:rsid w:val="00F37961"/>
    <w:pPr>
      <w:keepNext/>
      <w:spacing w:before="480" w:after="120"/>
      <w:jc w:val="center"/>
    </w:pPr>
    <w:rPr>
      <w:caps/>
      <w:snapToGrid w:val="0"/>
      <w:u w:val="single"/>
    </w:rPr>
  </w:style>
  <w:style w:type="paragraph" w:customStyle="1" w:styleId="Sessiontcplacedate">
    <w:name w:val="Session_tc_place_date"/>
    <w:basedOn w:val="SessionMeetingPlace"/>
    <w:rsid w:val="00F37961"/>
    <w:pPr>
      <w:spacing w:before="240"/>
    </w:pPr>
  </w:style>
  <w:style w:type="paragraph" w:customStyle="1" w:styleId="Titleofdoc0">
    <w:name w:val="Title_of_doc"/>
    <w:basedOn w:val="Normal"/>
    <w:rsid w:val="00F37961"/>
    <w:pPr>
      <w:spacing w:before="600"/>
      <w:jc w:val="center"/>
    </w:pPr>
    <w:rPr>
      <w:caps/>
    </w:rPr>
  </w:style>
  <w:style w:type="paragraph" w:customStyle="1" w:styleId="preparedby1">
    <w:name w:val="prepared_by"/>
    <w:basedOn w:val="Normal"/>
    <w:rsid w:val="00F37961"/>
    <w:pPr>
      <w:spacing w:before="240" w:after="600"/>
      <w:jc w:val="center"/>
    </w:pPr>
    <w:rPr>
      <w:i/>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autoRedefine/>
    <w:rsid w:val="00F37961"/>
    <w:pPr>
      <w:spacing w:before="480"/>
      <w:ind w:left="567" w:hanging="567"/>
      <w:jc w:val="right"/>
    </w:pPr>
    <w:rPr>
      <w:rFonts w:ascii="Arial" w:hAnsi="Arial"/>
    </w:rPr>
  </w:style>
  <w:style w:type="character" w:customStyle="1" w:styleId="DocoriginalChar">
    <w:name w:val="Doc_original Char"/>
    <w:basedOn w:val="DefaultParagraphFont"/>
    <w:link w:val="Docoriginal"/>
    <w:rsid w:val="00F37961"/>
    <w:rPr>
      <w:rFonts w:ascii="Arial" w:hAnsi="Arial"/>
      <w:b/>
      <w:bCs/>
      <w:spacing w:val="10"/>
      <w:lang w:val="en-US" w:eastAsia="en-US" w:bidi="ar-SA"/>
    </w:rPr>
  </w:style>
  <w:style w:type="character" w:customStyle="1" w:styleId="StyleDocoriginalNotBoldChar">
    <w:name w:val="Style Doc_original + Not Bold Char"/>
    <w:basedOn w:val="DocoriginalChar"/>
    <w:link w:val="StyleDocoriginalNotBold"/>
    <w:rsid w:val="00F37961"/>
    <w:rPr>
      <w:rFonts w:ascii="Arial" w:hAnsi="Arial"/>
      <w:b/>
      <w:bCs/>
      <w:spacing w:val="10"/>
      <w:lang w:val="en-US" w:eastAsia="en-US" w:bidi="ar-SA"/>
    </w:rPr>
  </w:style>
  <w:style w:type="paragraph" w:customStyle="1" w:styleId="StyleDocnumber">
    <w:name w:val="Style Doc_number"/>
    <w:basedOn w:val="Docoriginal"/>
    <w:rsid w:val="00F37961"/>
    <w:pPr>
      <w:ind w:left="1589"/>
    </w:pPr>
  </w:style>
  <w:style w:type="paragraph" w:customStyle="1" w:styleId="StyleDocoriginal">
    <w:name w:val="Style Doc_original"/>
    <w:basedOn w:val="Docoriginal"/>
    <w:link w:val="StyleDocoriginalChar"/>
    <w:rsid w:val="00F37961"/>
  </w:style>
  <w:style w:type="character" w:customStyle="1" w:styleId="StyleDocoriginalChar">
    <w:name w:val="Style Doc_original Char"/>
    <w:basedOn w:val="DocoriginalChar"/>
    <w:link w:val="StyleDocoriginal"/>
    <w:rsid w:val="00F37961"/>
    <w:rPr>
      <w:rFonts w:ascii="Arial" w:hAnsi="Arial"/>
      <w:b/>
      <w:bCs/>
      <w:spacing w:val="10"/>
      <w:lang w:val="en-US" w:eastAsia="en-US" w:bidi="ar-SA"/>
    </w:rPr>
  </w:style>
  <w:style w:type="paragraph" w:customStyle="1" w:styleId="StyleStyleDocoriginalNotBoldNotBold">
    <w:name w:val="Style Style Doc_original + Not Bold + Not Bold"/>
    <w:basedOn w:val="StyleDocoriginalNotBold"/>
    <w:link w:val="StyleStyleDocoriginalNotBoldNotBoldChar"/>
    <w:rsid w:val="00281060"/>
    <w:rPr>
      <w:b w:val="0"/>
      <w:bCs w:val="0"/>
      <w:spacing w:val="0"/>
    </w:rPr>
  </w:style>
  <w:style w:type="character" w:customStyle="1" w:styleId="StyleStyleDocoriginalNotBoldNotBoldChar">
    <w:name w:val="Style Style Doc_original + Not Bold + Not Bold Char"/>
    <w:basedOn w:val="StyleDocoriginalNotBoldChar"/>
    <w:link w:val="StyleStyleDocoriginalNotBoldNotBold"/>
    <w:rsid w:val="00281060"/>
    <w:rPr>
      <w:rFonts w:ascii="Arial" w:hAnsi="Arial"/>
      <w:b/>
      <w:bCs/>
      <w:spacing w:val="10"/>
      <w:lang w:val="en-US" w:eastAsia="en-US" w:bidi="ar-SA"/>
    </w:rPr>
  </w:style>
  <w:style w:type="character" w:customStyle="1" w:styleId="StyleDocoriginalNotBold1">
    <w:name w:val="Style Doc_original + Not Bold1"/>
    <w:basedOn w:val="DefaultParagraphFont"/>
    <w:rsid w:val="00F37961"/>
    <w:rPr>
      <w:rFonts w:ascii="Arial" w:hAnsi="Arial"/>
      <w:b/>
      <w:bCs/>
      <w:spacing w:val="10"/>
      <w:lang w:val="en-US" w:eastAsia="en-US" w:bidi="ar-SA"/>
    </w:rPr>
  </w:style>
  <w:style w:type="character" w:customStyle="1" w:styleId="StyleDoclangBold">
    <w:name w:val="Style Doc_lang + Bold"/>
    <w:basedOn w:val="Doclang"/>
    <w:rsid w:val="00F37961"/>
    <w:rPr>
      <w:rFonts w:ascii="Arial" w:hAnsi="Arial"/>
      <w:b/>
      <w:bCs/>
      <w:sz w:val="20"/>
      <w:lang w:val="en-US"/>
    </w:rPr>
  </w:style>
  <w:style w:type="paragraph" w:styleId="TOC2">
    <w:name w:val="toc 2"/>
    <w:next w:val="Normal"/>
    <w:autoRedefine/>
    <w:uiPriority w:val="39"/>
    <w:rsid w:val="004C2307"/>
    <w:pPr>
      <w:tabs>
        <w:tab w:val="right" w:leader="dot" w:pos="9639"/>
      </w:tabs>
      <w:spacing w:after="60"/>
      <w:ind w:left="567" w:right="851"/>
    </w:pPr>
    <w:rPr>
      <w:rFonts w:ascii="Arial" w:hAnsi="Arial"/>
      <w:noProof/>
    </w:rPr>
  </w:style>
  <w:style w:type="paragraph" w:styleId="TOC3">
    <w:name w:val="toc 3"/>
    <w:next w:val="Normal"/>
    <w:autoRedefine/>
    <w:uiPriority w:val="39"/>
    <w:rsid w:val="006E1218"/>
    <w:pPr>
      <w:tabs>
        <w:tab w:val="right" w:leader="dot" w:pos="9639"/>
      </w:tabs>
      <w:spacing w:after="60"/>
      <w:ind w:left="851" w:right="851"/>
    </w:pPr>
    <w:rPr>
      <w:rFonts w:ascii="Arial" w:hAnsi="Arial"/>
      <w:i/>
      <w:noProof/>
      <w:lang w:val="fr-FR"/>
    </w:rPr>
  </w:style>
  <w:style w:type="character" w:styleId="Hyperlink">
    <w:name w:val="Hyperlink"/>
    <w:basedOn w:val="DefaultParagraphFont"/>
    <w:uiPriority w:val="99"/>
    <w:rsid w:val="00F37961"/>
    <w:rPr>
      <w:rFonts w:ascii="Arial" w:hAnsi="Arial"/>
      <w:color w:val="0000FF"/>
      <w:u w:val="single"/>
    </w:rPr>
  </w:style>
  <w:style w:type="paragraph" w:styleId="TOC4">
    <w:name w:val="toc 4"/>
    <w:next w:val="Normal"/>
    <w:autoRedefine/>
    <w:semiHidden/>
    <w:rsid w:val="00F37961"/>
    <w:pPr>
      <w:tabs>
        <w:tab w:val="right" w:leader="dot" w:pos="9639"/>
      </w:tabs>
      <w:spacing w:before="120"/>
      <w:ind w:left="851" w:right="851" w:hanging="284"/>
    </w:pPr>
    <w:rPr>
      <w:rFonts w:ascii="Arial" w:hAnsi="Arial"/>
      <w:i/>
      <w:noProof/>
      <w:lang w:val="fr-FR"/>
    </w:rPr>
  </w:style>
  <w:style w:type="paragraph" w:styleId="TOC1">
    <w:name w:val="toc 1"/>
    <w:next w:val="Normal"/>
    <w:autoRedefine/>
    <w:uiPriority w:val="39"/>
    <w:rsid w:val="002A167B"/>
    <w:pPr>
      <w:tabs>
        <w:tab w:val="right" w:leader="dot" w:pos="9639"/>
      </w:tabs>
      <w:spacing w:after="120"/>
      <w:ind w:left="567" w:right="284" w:hanging="567"/>
    </w:pPr>
    <w:rPr>
      <w:rFonts w:ascii="Arial" w:hAnsi="Arial"/>
      <w:caps/>
      <w:noProof/>
    </w:rPr>
  </w:style>
  <w:style w:type="paragraph" w:styleId="TOC5">
    <w:name w:val="toc 5"/>
    <w:next w:val="Normal"/>
    <w:autoRedefine/>
    <w:semiHidden/>
    <w:rsid w:val="00F37961"/>
    <w:pPr>
      <w:tabs>
        <w:tab w:val="right" w:leader="dot" w:pos="9639"/>
      </w:tabs>
      <w:spacing w:before="120"/>
      <w:ind w:left="851" w:right="851" w:hanging="283"/>
      <w:jc w:val="both"/>
    </w:pPr>
    <w:rPr>
      <w:rFonts w:ascii="Arial" w:hAnsi="Arial"/>
      <w:noProof/>
      <w:sz w:val="18"/>
      <w:lang w:val="fr-FR"/>
    </w:rPr>
  </w:style>
  <w:style w:type="paragraph" w:styleId="BalloonText">
    <w:name w:val="Balloon Text"/>
    <w:basedOn w:val="Normal"/>
    <w:link w:val="BalloonTextChar"/>
    <w:rsid w:val="00664515"/>
    <w:rPr>
      <w:rFonts w:ascii="Tahoma" w:hAnsi="Tahoma" w:cs="Tahoma"/>
      <w:sz w:val="16"/>
      <w:szCs w:val="16"/>
    </w:rPr>
  </w:style>
  <w:style w:type="character" w:customStyle="1" w:styleId="BalloonTextChar">
    <w:name w:val="Balloon Text Char"/>
    <w:basedOn w:val="DefaultParagraphFont"/>
    <w:link w:val="BalloonText"/>
    <w:rsid w:val="00664515"/>
    <w:rPr>
      <w:rFonts w:ascii="Tahoma" w:hAnsi="Tahoma" w:cs="Tahoma"/>
      <w:sz w:val="16"/>
      <w:szCs w:val="16"/>
    </w:rPr>
  </w:style>
  <w:style w:type="character" w:customStyle="1" w:styleId="DecisionParagraphsChar">
    <w:name w:val="DecisionParagraphs Char"/>
    <w:basedOn w:val="DefaultParagraphFont"/>
    <w:link w:val="DecisionParagraphs"/>
    <w:rsid w:val="004453BD"/>
    <w:rPr>
      <w:rFonts w:ascii="Arial" w:hAnsi="Arial"/>
      <w:i/>
    </w:rPr>
  </w:style>
  <w:style w:type="paragraph" w:customStyle="1" w:styleId="StyleTOC1Left">
    <w:name w:val="Style TOC 1 + Left"/>
    <w:basedOn w:val="TOC1"/>
    <w:rsid w:val="004453BD"/>
    <w:pPr>
      <w:spacing w:before="120"/>
      <w:ind w:right="851"/>
    </w:pPr>
    <w:rPr>
      <w:noProof w:val="0"/>
      <w:sz w:val="18"/>
    </w:rPr>
  </w:style>
  <w:style w:type="character" w:customStyle="1" w:styleId="Heading2Char">
    <w:name w:val="Heading 2 Char"/>
    <w:basedOn w:val="DefaultParagraphFont"/>
    <w:link w:val="Heading2"/>
    <w:rsid w:val="0002707E"/>
    <w:rPr>
      <w:rFonts w:ascii="Arial" w:hAnsi="Arial"/>
      <w:u w:val="single"/>
    </w:rPr>
  </w:style>
  <w:style w:type="table" w:styleId="TableGrid">
    <w:name w:val="Table Grid"/>
    <w:basedOn w:val="TableNormal"/>
    <w:rsid w:val="004453BD"/>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ItalicNounderline">
    <w:name w:val="Style Heading 2 + Italic No underline"/>
    <w:basedOn w:val="Heading2"/>
    <w:rsid w:val="004453BD"/>
    <w:rPr>
      <w:i/>
      <w:iCs/>
      <w:spacing w:val="-2"/>
      <w:u w:val="none"/>
    </w:rPr>
  </w:style>
  <w:style w:type="paragraph" w:styleId="NormalWeb">
    <w:name w:val="Normal (Web)"/>
    <w:basedOn w:val="Normal"/>
    <w:uiPriority w:val="99"/>
    <w:unhideWhenUsed/>
    <w:rsid w:val="000145A2"/>
    <w:pPr>
      <w:spacing w:before="100" w:beforeAutospacing="1" w:after="100" w:afterAutospacing="1"/>
      <w:jc w:val="left"/>
    </w:pPr>
    <w:rPr>
      <w:rFonts w:ascii="Times New Roman" w:eastAsiaTheme="minorHAnsi" w:hAnsi="Times New Roman"/>
      <w:sz w:val="24"/>
      <w:szCs w:val="24"/>
    </w:rPr>
  </w:style>
  <w:style w:type="paragraph" w:customStyle="1" w:styleId="Style1">
    <w:name w:val="Style1"/>
    <w:basedOn w:val="Normal"/>
    <w:rsid w:val="00BE75CC"/>
    <w:pPr>
      <w:tabs>
        <w:tab w:val="decimal" w:pos="907"/>
        <w:tab w:val="left" w:pos="1077"/>
      </w:tabs>
    </w:pPr>
    <w:rPr>
      <w:rFonts w:ascii="Times New Roman" w:hAnsi="Times New Roman"/>
      <w:sz w:val="24"/>
    </w:rPr>
  </w:style>
  <w:style w:type="character" w:customStyle="1" w:styleId="FootnoteTextChar">
    <w:name w:val="Footnote Text Char"/>
    <w:link w:val="FootnoteText"/>
    <w:rsid w:val="00CD6BE4"/>
    <w:rPr>
      <w:rFonts w:ascii="Arial" w:hAnsi="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17C8"/>
    <w:pPr>
      <w:jc w:val="both"/>
    </w:pPr>
    <w:rPr>
      <w:rFonts w:ascii="Arial" w:hAnsi="Arial"/>
    </w:rPr>
  </w:style>
  <w:style w:type="paragraph" w:styleId="Heading1">
    <w:name w:val="heading 1"/>
    <w:next w:val="Normal"/>
    <w:autoRedefine/>
    <w:qFormat/>
    <w:rsid w:val="00BD2062"/>
    <w:pPr>
      <w:keepNext/>
      <w:jc w:val="both"/>
      <w:outlineLvl w:val="0"/>
    </w:pPr>
    <w:rPr>
      <w:rFonts w:ascii="Arial" w:hAnsi="Arial"/>
      <w:caps/>
    </w:rPr>
  </w:style>
  <w:style w:type="paragraph" w:styleId="Heading2">
    <w:name w:val="heading 2"/>
    <w:next w:val="Normal"/>
    <w:link w:val="Heading2Char"/>
    <w:autoRedefine/>
    <w:qFormat/>
    <w:rsid w:val="0002707E"/>
    <w:pPr>
      <w:keepNext/>
      <w:jc w:val="both"/>
      <w:outlineLvl w:val="1"/>
    </w:pPr>
    <w:rPr>
      <w:rFonts w:ascii="Arial" w:hAnsi="Arial"/>
      <w:u w:val="single"/>
    </w:rPr>
  </w:style>
  <w:style w:type="paragraph" w:styleId="Heading3">
    <w:name w:val="heading 3"/>
    <w:next w:val="Normal"/>
    <w:autoRedefine/>
    <w:qFormat/>
    <w:rsid w:val="00F37961"/>
    <w:pPr>
      <w:keepNext/>
      <w:jc w:val="both"/>
      <w:outlineLvl w:val="2"/>
    </w:pPr>
    <w:rPr>
      <w:rFonts w:ascii="Arial" w:hAnsi="Arial"/>
      <w:i/>
    </w:rPr>
  </w:style>
  <w:style w:type="paragraph" w:styleId="Heading4">
    <w:name w:val="heading 4"/>
    <w:next w:val="Normal"/>
    <w:autoRedefine/>
    <w:qFormat/>
    <w:rsid w:val="003B3C35"/>
    <w:pPr>
      <w:keepNext/>
      <w:ind w:left="927"/>
      <w:jc w:val="both"/>
      <w:outlineLvl w:val="3"/>
    </w:pPr>
    <w:rPr>
      <w:rFonts w:ascii="Arial" w:hAnsi="Arial"/>
      <w:i/>
    </w:rPr>
  </w:style>
  <w:style w:type="paragraph" w:styleId="Heading5">
    <w:name w:val="heading 5"/>
    <w:next w:val="Normal"/>
    <w:autoRedefine/>
    <w:qFormat/>
    <w:rsid w:val="00F37961"/>
    <w:pPr>
      <w:keepNext/>
      <w:ind w:left="1134" w:hanging="567"/>
      <w:jc w:val="both"/>
      <w:outlineLvl w:val="4"/>
    </w:pPr>
    <w:rPr>
      <w:rFonts w:ascii="Arial" w:hAnsi="Arial"/>
      <w:sz w:val="18"/>
      <w:szCs w:val="18"/>
    </w:rPr>
  </w:style>
  <w:style w:type="paragraph" w:styleId="Heading9">
    <w:name w:val="heading 9"/>
    <w:basedOn w:val="Normal"/>
    <w:next w:val="Normal"/>
    <w:qFormat/>
    <w:rsid w:val="00F37961"/>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utoRedefine/>
    <w:rsid w:val="00F37961"/>
    <w:pPr>
      <w:tabs>
        <w:tab w:val="center" w:pos="4536"/>
        <w:tab w:val="right" w:pos="9072"/>
      </w:tabs>
      <w:jc w:val="center"/>
    </w:pPr>
    <w:rPr>
      <w:rFonts w:ascii="Arial" w:hAnsi="Arial"/>
      <w:lang w:val="fr-FR"/>
    </w:rPr>
  </w:style>
  <w:style w:type="paragraph" w:styleId="Footer">
    <w:name w:val="footer"/>
    <w:aliases w:val="doc_path_name"/>
    <w:autoRedefine/>
    <w:rsid w:val="00F37961"/>
    <w:pPr>
      <w:jc w:val="both"/>
    </w:pPr>
    <w:rPr>
      <w:rFonts w:ascii="Arial" w:hAnsi="Arial"/>
      <w:sz w:val="14"/>
    </w:rPr>
  </w:style>
  <w:style w:type="character" w:styleId="PageNumber">
    <w:name w:val="page number"/>
    <w:basedOn w:val="DefaultParagraphFont"/>
    <w:rsid w:val="00F37961"/>
    <w:rPr>
      <w:rFonts w:ascii="Arial" w:hAnsi="Arial"/>
      <w:sz w:val="20"/>
    </w:rPr>
  </w:style>
  <w:style w:type="paragraph" w:styleId="Title">
    <w:name w:val="Title"/>
    <w:basedOn w:val="Normal"/>
    <w:qFormat/>
    <w:rsid w:val="00F37961"/>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Normal"/>
    <w:link w:val="DocoriginalChar"/>
    <w:rsid w:val="00F37961"/>
    <w:pPr>
      <w:spacing w:line="280" w:lineRule="exact"/>
      <w:ind w:left="1361"/>
    </w:pPr>
    <w:rPr>
      <w:b/>
      <w:bCs/>
      <w:spacing w:val="10"/>
    </w:rPr>
  </w:style>
  <w:style w:type="paragraph" w:customStyle="1" w:styleId="DecisionParagraphs">
    <w:name w:val="DecisionParagraphs"/>
    <w:basedOn w:val="Normal"/>
    <w:link w:val="DecisionParagraphsChar"/>
    <w:qFormat/>
    <w:rsid w:val="00F37961"/>
    <w:pPr>
      <w:tabs>
        <w:tab w:val="left" w:pos="5387"/>
      </w:tabs>
      <w:ind w:left="4820"/>
    </w:pPr>
    <w:rPr>
      <w:i/>
    </w:rPr>
  </w:style>
  <w:style w:type="paragraph" w:styleId="FootnoteText">
    <w:name w:val="footnote text"/>
    <w:link w:val="FootnoteTextChar"/>
    <w:autoRedefine/>
    <w:rsid w:val="00F37961"/>
    <w:pPr>
      <w:spacing w:before="60"/>
      <w:ind w:left="567" w:hanging="567"/>
      <w:jc w:val="both"/>
    </w:pPr>
    <w:rPr>
      <w:rFonts w:ascii="Arial" w:hAnsi="Arial"/>
      <w:sz w:val="16"/>
    </w:rPr>
  </w:style>
  <w:style w:type="character" w:styleId="FootnoteReference">
    <w:name w:val="footnote reference"/>
    <w:basedOn w:val="DefaultParagraphFont"/>
    <w:semiHidden/>
    <w:rsid w:val="00F37961"/>
    <w:rPr>
      <w:vertAlign w:val="superscript"/>
    </w:rPr>
  </w:style>
  <w:style w:type="paragraph" w:styleId="Closing">
    <w:name w:val="Closing"/>
    <w:basedOn w:val="Normal"/>
    <w:rsid w:val="00F37961"/>
    <w:pPr>
      <w:ind w:left="4536"/>
      <w:jc w:val="center"/>
    </w:pPr>
  </w:style>
  <w:style w:type="paragraph" w:styleId="Index1">
    <w:name w:val="index 1"/>
    <w:basedOn w:val="Normal"/>
    <w:next w:val="Normal"/>
    <w:semiHidden/>
    <w:rsid w:val="00F37961"/>
    <w:pPr>
      <w:tabs>
        <w:tab w:val="right" w:leader="dot" w:pos="9071"/>
      </w:tabs>
      <w:ind w:left="284" w:hanging="284"/>
    </w:pPr>
    <w:rPr>
      <w:sz w:val="24"/>
    </w:rPr>
  </w:style>
  <w:style w:type="paragraph" w:styleId="Index2">
    <w:name w:val="index 2"/>
    <w:basedOn w:val="Normal"/>
    <w:next w:val="Normal"/>
    <w:semiHidden/>
    <w:rsid w:val="00F37961"/>
    <w:pPr>
      <w:tabs>
        <w:tab w:val="right" w:leader="dot" w:pos="9071"/>
      </w:tabs>
      <w:ind w:left="568" w:hanging="284"/>
    </w:pPr>
    <w:rPr>
      <w:sz w:val="24"/>
    </w:rPr>
  </w:style>
  <w:style w:type="paragraph" w:styleId="Index3">
    <w:name w:val="index 3"/>
    <w:basedOn w:val="Normal"/>
    <w:next w:val="Normal"/>
    <w:semiHidden/>
    <w:rsid w:val="00F37961"/>
    <w:pPr>
      <w:tabs>
        <w:tab w:val="right" w:leader="dot" w:pos="9071"/>
      </w:tabs>
      <w:ind w:left="851" w:hanging="284"/>
    </w:pPr>
    <w:rPr>
      <w:sz w:val="24"/>
    </w:rPr>
  </w:style>
  <w:style w:type="paragraph" w:styleId="MacroText">
    <w:name w:val="macro"/>
    <w:semiHidden/>
    <w:rsid w:val="00F379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F37961"/>
    <w:pPr>
      <w:ind w:left="4536"/>
      <w:jc w:val="center"/>
    </w:pPr>
  </w:style>
  <w:style w:type="character" w:customStyle="1" w:styleId="Doclang">
    <w:name w:val="Doc_lang"/>
    <w:basedOn w:val="DefaultParagraphFont"/>
    <w:rsid w:val="00F37961"/>
    <w:rPr>
      <w:rFonts w:ascii="Arial" w:hAnsi="Arial"/>
      <w:sz w:val="20"/>
      <w:lang w:val="en-US"/>
    </w:rPr>
  </w:style>
  <w:style w:type="paragraph" w:customStyle="1" w:styleId="Session">
    <w:name w:val="Session"/>
    <w:basedOn w:val="Normal"/>
    <w:semiHidden/>
    <w:rsid w:val="00F37961"/>
    <w:pPr>
      <w:spacing w:before="60"/>
      <w:jc w:val="center"/>
    </w:pPr>
    <w:rPr>
      <w:b/>
    </w:rPr>
  </w:style>
  <w:style w:type="paragraph" w:customStyle="1" w:styleId="Organizer">
    <w:name w:val="Organizer"/>
    <w:basedOn w:val="Normal"/>
    <w:semiHidden/>
    <w:rsid w:val="00F37961"/>
    <w:pPr>
      <w:spacing w:after="600"/>
      <w:ind w:left="-993" w:right="-994"/>
      <w:jc w:val="center"/>
    </w:pPr>
    <w:rPr>
      <w:b/>
      <w:caps/>
      <w:kern w:val="26"/>
      <w:sz w:val="26"/>
    </w:rPr>
  </w:style>
  <w:style w:type="paragraph" w:styleId="BodyText">
    <w:name w:val="Body Text"/>
    <w:basedOn w:val="Normal"/>
    <w:rsid w:val="00F37961"/>
  </w:style>
  <w:style w:type="paragraph" w:customStyle="1" w:styleId="StyleDocoriginalNotBold">
    <w:name w:val="Style Doc_original + Not Bold"/>
    <w:basedOn w:val="Docoriginal"/>
    <w:link w:val="StyleDocoriginalNotBoldChar"/>
    <w:autoRedefine/>
    <w:rsid w:val="00F37961"/>
    <w:pPr>
      <w:ind w:left="1589"/>
      <w:jc w:val="left"/>
    </w:pPr>
  </w:style>
  <w:style w:type="paragraph" w:customStyle="1" w:styleId="upove">
    <w:name w:val="upov_e"/>
    <w:basedOn w:val="Normal"/>
    <w:rsid w:val="00F37961"/>
    <w:pPr>
      <w:spacing w:before="60"/>
      <w:jc w:val="center"/>
    </w:pPr>
    <w:rPr>
      <w:b/>
      <w:bCs/>
      <w:spacing w:val="8"/>
      <w:sz w:val="24"/>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F37961"/>
  </w:style>
  <w:style w:type="paragraph" w:styleId="EndnoteText">
    <w:name w:val="endnote text"/>
    <w:basedOn w:val="Normal"/>
    <w:semiHidden/>
    <w:rsid w:val="00F37961"/>
  </w:style>
  <w:style w:type="character" w:styleId="EndnoteReference">
    <w:name w:val="endnote reference"/>
    <w:basedOn w:val="DefaultParagraphFont"/>
    <w:semiHidden/>
    <w:rsid w:val="00F37961"/>
    <w:rPr>
      <w:vertAlign w:val="superscript"/>
    </w:rPr>
  </w:style>
  <w:style w:type="paragraph" w:customStyle="1" w:styleId="SessionMeetingPlace">
    <w:name w:val="Session_MeetingPlace"/>
    <w:basedOn w:val="Normal"/>
    <w:semiHidden/>
    <w:rsid w:val="00F37961"/>
    <w:pPr>
      <w:spacing w:before="480"/>
      <w:jc w:val="center"/>
    </w:pPr>
    <w:rPr>
      <w:b/>
      <w:bCs/>
      <w:kern w:val="28"/>
      <w:sz w:val="24"/>
    </w:rPr>
  </w:style>
  <w:style w:type="paragraph" w:customStyle="1" w:styleId="Original">
    <w:name w:val="Original"/>
    <w:basedOn w:val="Normal"/>
    <w:semiHidden/>
    <w:rsid w:val="00F37961"/>
    <w:pPr>
      <w:spacing w:before="60"/>
      <w:ind w:left="1276"/>
    </w:pPr>
    <w:rPr>
      <w:b/>
      <w:sz w:val="22"/>
    </w:rPr>
  </w:style>
  <w:style w:type="paragraph" w:styleId="Date">
    <w:name w:val="Date"/>
    <w:basedOn w:val="Normal"/>
    <w:semiHidden/>
    <w:rsid w:val="00F37961"/>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F37961"/>
    <w:pPr>
      <w:spacing w:before="60" w:after="480"/>
      <w:jc w:val="center"/>
    </w:pPr>
  </w:style>
  <w:style w:type="paragraph" w:customStyle="1" w:styleId="Lettrine">
    <w:name w:val="Lettrine"/>
    <w:basedOn w:val="Normal"/>
    <w:rsid w:val="00F37961"/>
    <w:pPr>
      <w:spacing w:after="120" w:line="340" w:lineRule="atLeast"/>
      <w:jc w:val="right"/>
    </w:pPr>
    <w:rPr>
      <w:b/>
      <w:bCs/>
      <w:sz w:val="56"/>
    </w:rPr>
  </w:style>
  <w:style w:type="paragraph" w:customStyle="1" w:styleId="LogoUPOV">
    <w:name w:val="LogoUPOV"/>
    <w:basedOn w:val="Normal"/>
    <w:rsid w:val="00F37961"/>
    <w:pPr>
      <w:spacing w:before="720"/>
      <w:jc w:val="center"/>
    </w:pPr>
  </w:style>
  <w:style w:type="paragraph" w:customStyle="1" w:styleId="Sessiontc">
    <w:name w:val="Session_tc"/>
    <w:basedOn w:val="StyleSessionAllcaps"/>
    <w:rsid w:val="00F37961"/>
    <w:pPr>
      <w:spacing w:before="240"/>
    </w:p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F37961"/>
    <w:pPr>
      <w:spacing w:before="480"/>
    </w:pPr>
    <w:rPr>
      <w:bCs/>
      <w:caps/>
      <w:kern w:val="28"/>
      <w:sz w:val="24"/>
    </w:rPr>
  </w:style>
  <w:style w:type="paragraph" w:customStyle="1" w:styleId="plcountry">
    <w:name w:val="plcountry"/>
    <w:basedOn w:val="Normal"/>
    <w:rsid w:val="00F37961"/>
    <w:pPr>
      <w:keepNext/>
      <w:keepLines/>
      <w:spacing w:before="180" w:after="120"/>
      <w:jc w:val="left"/>
    </w:pPr>
    <w:rPr>
      <w:caps/>
      <w:noProof/>
      <w:snapToGrid w:val="0"/>
      <w:u w:val="single"/>
    </w:rPr>
  </w:style>
  <w:style w:type="paragraph" w:customStyle="1" w:styleId="pldetails">
    <w:name w:val="pldetails"/>
    <w:basedOn w:val="Normal"/>
    <w:rsid w:val="00F37961"/>
    <w:pPr>
      <w:keepLines/>
      <w:spacing w:before="60" w:after="60"/>
      <w:jc w:val="left"/>
    </w:pPr>
    <w:rPr>
      <w:noProof/>
      <w:snapToGrid w:val="0"/>
    </w:rPr>
  </w:style>
  <w:style w:type="paragraph" w:customStyle="1" w:styleId="plheading">
    <w:name w:val="plheading"/>
    <w:basedOn w:val="Normal"/>
    <w:rsid w:val="00F37961"/>
    <w:pPr>
      <w:keepNext/>
      <w:spacing w:before="480" w:after="120"/>
      <w:jc w:val="center"/>
    </w:pPr>
    <w:rPr>
      <w:caps/>
      <w:snapToGrid w:val="0"/>
      <w:u w:val="single"/>
    </w:rPr>
  </w:style>
  <w:style w:type="paragraph" w:customStyle="1" w:styleId="Sessiontcplacedate">
    <w:name w:val="Session_tc_place_date"/>
    <w:basedOn w:val="SessionMeetingPlace"/>
    <w:rsid w:val="00F37961"/>
    <w:pPr>
      <w:spacing w:before="240"/>
    </w:pPr>
  </w:style>
  <w:style w:type="paragraph" w:customStyle="1" w:styleId="Titleofdoc0">
    <w:name w:val="Title_of_doc"/>
    <w:basedOn w:val="Normal"/>
    <w:rsid w:val="00F37961"/>
    <w:pPr>
      <w:spacing w:before="600"/>
      <w:jc w:val="center"/>
    </w:pPr>
    <w:rPr>
      <w:caps/>
    </w:rPr>
  </w:style>
  <w:style w:type="paragraph" w:customStyle="1" w:styleId="preparedby1">
    <w:name w:val="prepared_by"/>
    <w:basedOn w:val="Normal"/>
    <w:rsid w:val="00F37961"/>
    <w:pPr>
      <w:spacing w:before="240" w:after="600"/>
      <w:jc w:val="center"/>
    </w:pPr>
    <w:rPr>
      <w:i/>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autoRedefine/>
    <w:rsid w:val="00F37961"/>
    <w:pPr>
      <w:spacing w:before="480"/>
      <w:ind w:left="567" w:hanging="567"/>
      <w:jc w:val="right"/>
    </w:pPr>
    <w:rPr>
      <w:rFonts w:ascii="Arial" w:hAnsi="Arial"/>
    </w:rPr>
  </w:style>
  <w:style w:type="character" w:customStyle="1" w:styleId="DocoriginalChar">
    <w:name w:val="Doc_original Char"/>
    <w:basedOn w:val="DefaultParagraphFont"/>
    <w:link w:val="Docoriginal"/>
    <w:rsid w:val="00F37961"/>
    <w:rPr>
      <w:rFonts w:ascii="Arial" w:hAnsi="Arial"/>
      <w:b/>
      <w:bCs/>
      <w:spacing w:val="10"/>
      <w:lang w:val="en-US" w:eastAsia="en-US" w:bidi="ar-SA"/>
    </w:rPr>
  </w:style>
  <w:style w:type="character" w:customStyle="1" w:styleId="StyleDocoriginalNotBoldChar">
    <w:name w:val="Style Doc_original + Not Bold Char"/>
    <w:basedOn w:val="DocoriginalChar"/>
    <w:link w:val="StyleDocoriginalNotBold"/>
    <w:rsid w:val="00F37961"/>
    <w:rPr>
      <w:rFonts w:ascii="Arial" w:hAnsi="Arial"/>
      <w:b/>
      <w:bCs/>
      <w:spacing w:val="10"/>
      <w:lang w:val="en-US" w:eastAsia="en-US" w:bidi="ar-SA"/>
    </w:rPr>
  </w:style>
  <w:style w:type="paragraph" w:customStyle="1" w:styleId="StyleDocnumber">
    <w:name w:val="Style Doc_number"/>
    <w:basedOn w:val="Docoriginal"/>
    <w:rsid w:val="00F37961"/>
    <w:pPr>
      <w:ind w:left="1589"/>
    </w:pPr>
  </w:style>
  <w:style w:type="paragraph" w:customStyle="1" w:styleId="StyleDocoriginal">
    <w:name w:val="Style Doc_original"/>
    <w:basedOn w:val="Docoriginal"/>
    <w:link w:val="StyleDocoriginalChar"/>
    <w:rsid w:val="00F37961"/>
  </w:style>
  <w:style w:type="character" w:customStyle="1" w:styleId="StyleDocoriginalChar">
    <w:name w:val="Style Doc_original Char"/>
    <w:basedOn w:val="DocoriginalChar"/>
    <w:link w:val="StyleDocoriginal"/>
    <w:rsid w:val="00F37961"/>
    <w:rPr>
      <w:rFonts w:ascii="Arial" w:hAnsi="Arial"/>
      <w:b/>
      <w:bCs/>
      <w:spacing w:val="10"/>
      <w:lang w:val="en-US" w:eastAsia="en-US" w:bidi="ar-SA"/>
    </w:rPr>
  </w:style>
  <w:style w:type="paragraph" w:customStyle="1" w:styleId="StyleStyleDocoriginalNotBoldNotBold">
    <w:name w:val="Style Style Doc_original + Not Bold + Not Bold"/>
    <w:basedOn w:val="StyleDocoriginalNotBold"/>
    <w:link w:val="StyleStyleDocoriginalNotBoldNotBoldChar"/>
    <w:rsid w:val="00281060"/>
    <w:rPr>
      <w:b w:val="0"/>
      <w:bCs w:val="0"/>
      <w:spacing w:val="0"/>
    </w:rPr>
  </w:style>
  <w:style w:type="character" w:customStyle="1" w:styleId="StyleStyleDocoriginalNotBoldNotBoldChar">
    <w:name w:val="Style Style Doc_original + Not Bold + Not Bold Char"/>
    <w:basedOn w:val="StyleDocoriginalNotBoldChar"/>
    <w:link w:val="StyleStyleDocoriginalNotBoldNotBold"/>
    <w:rsid w:val="00281060"/>
    <w:rPr>
      <w:rFonts w:ascii="Arial" w:hAnsi="Arial"/>
      <w:b/>
      <w:bCs/>
      <w:spacing w:val="10"/>
      <w:lang w:val="en-US" w:eastAsia="en-US" w:bidi="ar-SA"/>
    </w:rPr>
  </w:style>
  <w:style w:type="character" w:customStyle="1" w:styleId="StyleDocoriginalNotBold1">
    <w:name w:val="Style Doc_original + Not Bold1"/>
    <w:basedOn w:val="DefaultParagraphFont"/>
    <w:rsid w:val="00F37961"/>
    <w:rPr>
      <w:rFonts w:ascii="Arial" w:hAnsi="Arial"/>
      <w:b/>
      <w:bCs/>
      <w:spacing w:val="10"/>
      <w:lang w:val="en-US" w:eastAsia="en-US" w:bidi="ar-SA"/>
    </w:rPr>
  </w:style>
  <w:style w:type="character" w:customStyle="1" w:styleId="StyleDoclangBold">
    <w:name w:val="Style Doc_lang + Bold"/>
    <w:basedOn w:val="Doclang"/>
    <w:rsid w:val="00F37961"/>
    <w:rPr>
      <w:rFonts w:ascii="Arial" w:hAnsi="Arial"/>
      <w:b/>
      <w:bCs/>
      <w:sz w:val="20"/>
      <w:lang w:val="en-US"/>
    </w:rPr>
  </w:style>
  <w:style w:type="paragraph" w:styleId="TOC2">
    <w:name w:val="toc 2"/>
    <w:next w:val="Normal"/>
    <w:autoRedefine/>
    <w:uiPriority w:val="39"/>
    <w:rsid w:val="004C2307"/>
    <w:pPr>
      <w:tabs>
        <w:tab w:val="right" w:leader="dot" w:pos="9639"/>
      </w:tabs>
      <w:spacing w:after="60"/>
      <w:ind w:left="567" w:right="851"/>
    </w:pPr>
    <w:rPr>
      <w:rFonts w:ascii="Arial" w:hAnsi="Arial"/>
      <w:noProof/>
    </w:rPr>
  </w:style>
  <w:style w:type="paragraph" w:styleId="TOC3">
    <w:name w:val="toc 3"/>
    <w:next w:val="Normal"/>
    <w:autoRedefine/>
    <w:uiPriority w:val="39"/>
    <w:rsid w:val="006E1218"/>
    <w:pPr>
      <w:tabs>
        <w:tab w:val="right" w:leader="dot" w:pos="9639"/>
      </w:tabs>
      <w:spacing w:after="60"/>
      <w:ind w:left="851" w:right="851"/>
    </w:pPr>
    <w:rPr>
      <w:rFonts w:ascii="Arial" w:hAnsi="Arial"/>
      <w:i/>
      <w:noProof/>
      <w:lang w:val="fr-FR"/>
    </w:rPr>
  </w:style>
  <w:style w:type="character" w:styleId="Hyperlink">
    <w:name w:val="Hyperlink"/>
    <w:basedOn w:val="DefaultParagraphFont"/>
    <w:uiPriority w:val="99"/>
    <w:rsid w:val="00F37961"/>
    <w:rPr>
      <w:rFonts w:ascii="Arial" w:hAnsi="Arial"/>
      <w:color w:val="0000FF"/>
      <w:u w:val="single"/>
    </w:rPr>
  </w:style>
  <w:style w:type="paragraph" w:styleId="TOC4">
    <w:name w:val="toc 4"/>
    <w:next w:val="Normal"/>
    <w:autoRedefine/>
    <w:semiHidden/>
    <w:rsid w:val="00F37961"/>
    <w:pPr>
      <w:tabs>
        <w:tab w:val="right" w:leader="dot" w:pos="9639"/>
      </w:tabs>
      <w:spacing w:before="120"/>
      <w:ind w:left="851" w:right="851" w:hanging="284"/>
    </w:pPr>
    <w:rPr>
      <w:rFonts w:ascii="Arial" w:hAnsi="Arial"/>
      <w:i/>
      <w:noProof/>
      <w:lang w:val="fr-FR"/>
    </w:rPr>
  </w:style>
  <w:style w:type="paragraph" w:styleId="TOC1">
    <w:name w:val="toc 1"/>
    <w:next w:val="Normal"/>
    <w:autoRedefine/>
    <w:uiPriority w:val="39"/>
    <w:rsid w:val="002A167B"/>
    <w:pPr>
      <w:tabs>
        <w:tab w:val="right" w:leader="dot" w:pos="9639"/>
      </w:tabs>
      <w:spacing w:after="120"/>
      <w:ind w:left="567" w:right="284" w:hanging="567"/>
    </w:pPr>
    <w:rPr>
      <w:rFonts w:ascii="Arial" w:hAnsi="Arial"/>
      <w:caps/>
      <w:noProof/>
    </w:rPr>
  </w:style>
  <w:style w:type="paragraph" w:styleId="TOC5">
    <w:name w:val="toc 5"/>
    <w:next w:val="Normal"/>
    <w:autoRedefine/>
    <w:semiHidden/>
    <w:rsid w:val="00F37961"/>
    <w:pPr>
      <w:tabs>
        <w:tab w:val="right" w:leader="dot" w:pos="9639"/>
      </w:tabs>
      <w:spacing w:before="120"/>
      <w:ind w:left="851" w:right="851" w:hanging="283"/>
      <w:jc w:val="both"/>
    </w:pPr>
    <w:rPr>
      <w:rFonts w:ascii="Arial" w:hAnsi="Arial"/>
      <w:noProof/>
      <w:sz w:val="18"/>
      <w:lang w:val="fr-FR"/>
    </w:rPr>
  </w:style>
  <w:style w:type="paragraph" w:styleId="BalloonText">
    <w:name w:val="Balloon Text"/>
    <w:basedOn w:val="Normal"/>
    <w:link w:val="BalloonTextChar"/>
    <w:rsid w:val="00664515"/>
    <w:rPr>
      <w:rFonts w:ascii="Tahoma" w:hAnsi="Tahoma" w:cs="Tahoma"/>
      <w:sz w:val="16"/>
      <w:szCs w:val="16"/>
    </w:rPr>
  </w:style>
  <w:style w:type="character" w:customStyle="1" w:styleId="BalloonTextChar">
    <w:name w:val="Balloon Text Char"/>
    <w:basedOn w:val="DefaultParagraphFont"/>
    <w:link w:val="BalloonText"/>
    <w:rsid w:val="00664515"/>
    <w:rPr>
      <w:rFonts w:ascii="Tahoma" w:hAnsi="Tahoma" w:cs="Tahoma"/>
      <w:sz w:val="16"/>
      <w:szCs w:val="16"/>
    </w:rPr>
  </w:style>
  <w:style w:type="character" w:customStyle="1" w:styleId="DecisionParagraphsChar">
    <w:name w:val="DecisionParagraphs Char"/>
    <w:basedOn w:val="DefaultParagraphFont"/>
    <w:link w:val="DecisionParagraphs"/>
    <w:rsid w:val="004453BD"/>
    <w:rPr>
      <w:rFonts w:ascii="Arial" w:hAnsi="Arial"/>
      <w:i/>
    </w:rPr>
  </w:style>
  <w:style w:type="paragraph" w:customStyle="1" w:styleId="StyleTOC1Left">
    <w:name w:val="Style TOC 1 + Left"/>
    <w:basedOn w:val="TOC1"/>
    <w:rsid w:val="004453BD"/>
    <w:pPr>
      <w:spacing w:before="120"/>
      <w:ind w:right="851"/>
    </w:pPr>
    <w:rPr>
      <w:noProof w:val="0"/>
      <w:sz w:val="18"/>
    </w:rPr>
  </w:style>
  <w:style w:type="character" w:customStyle="1" w:styleId="Heading2Char">
    <w:name w:val="Heading 2 Char"/>
    <w:basedOn w:val="DefaultParagraphFont"/>
    <w:link w:val="Heading2"/>
    <w:rsid w:val="0002707E"/>
    <w:rPr>
      <w:rFonts w:ascii="Arial" w:hAnsi="Arial"/>
      <w:u w:val="single"/>
    </w:rPr>
  </w:style>
  <w:style w:type="table" w:styleId="TableGrid">
    <w:name w:val="Table Grid"/>
    <w:basedOn w:val="TableNormal"/>
    <w:rsid w:val="004453BD"/>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2ItalicNounderline">
    <w:name w:val="Style Heading 2 + Italic No underline"/>
    <w:basedOn w:val="Heading2"/>
    <w:rsid w:val="004453BD"/>
    <w:rPr>
      <w:i/>
      <w:iCs/>
      <w:spacing w:val="-2"/>
      <w:u w:val="none"/>
    </w:rPr>
  </w:style>
  <w:style w:type="paragraph" w:styleId="NormalWeb">
    <w:name w:val="Normal (Web)"/>
    <w:basedOn w:val="Normal"/>
    <w:uiPriority w:val="99"/>
    <w:unhideWhenUsed/>
    <w:rsid w:val="000145A2"/>
    <w:pPr>
      <w:spacing w:before="100" w:beforeAutospacing="1" w:after="100" w:afterAutospacing="1"/>
      <w:jc w:val="left"/>
    </w:pPr>
    <w:rPr>
      <w:rFonts w:ascii="Times New Roman" w:eastAsiaTheme="minorHAnsi" w:hAnsi="Times New Roman"/>
      <w:sz w:val="24"/>
      <w:szCs w:val="24"/>
    </w:rPr>
  </w:style>
  <w:style w:type="paragraph" w:customStyle="1" w:styleId="Style1">
    <w:name w:val="Style1"/>
    <w:basedOn w:val="Normal"/>
    <w:rsid w:val="00BE75CC"/>
    <w:pPr>
      <w:tabs>
        <w:tab w:val="decimal" w:pos="907"/>
        <w:tab w:val="left" w:pos="1077"/>
      </w:tabs>
    </w:pPr>
    <w:rPr>
      <w:rFonts w:ascii="Times New Roman" w:hAnsi="Times New Roman"/>
      <w:sz w:val="24"/>
    </w:rPr>
  </w:style>
  <w:style w:type="character" w:customStyle="1" w:styleId="FootnoteTextChar">
    <w:name w:val="Footnote Text Char"/>
    <w:link w:val="FootnoteText"/>
    <w:rsid w:val="00CD6BE4"/>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425035">
      <w:bodyDiv w:val="1"/>
      <w:marLeft w:val="0"/>
      <w:marRight w:val="0"/>
      <w:marTop w:val="0"/>
      <w:marBottom w:val="0"/>
      <w:divBdr>
        <w:top w:val="none" w:sz="0" w:space="0" w:color="auto"/>
        <w:left w:val="none" w:sz="0" w:space="0" w:color="auto"/>
        <w:bottom w:val="none" w:sz="0" w:space="0" w:color="auto"/>
        <w:right w:val="none" w:sz="0" w:space="0" w:color="auto"/>
      </w:divBdr>
    </w:div>
    <w:div w:id="1016079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pov.int/meetings/en/details.jsp?meeting_id=2978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pov.int/meetings/en/details.jsp?meeting_id=2978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CAJ\CAJ69\templates\CAJ_69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99F3C-E0DA-4B27-BD35-E434F1EF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CAJ_69_EN.dotx</Template>
  <TotalTime>1186</TotalTime>
  <Pages>17</Pages>
  <Words>7750</Words>
  <Characters>44227</Characters>
  <Application>Microsoft Office Word</Application>
  <DocSecurity>0</DocSecurity>
  <Lines>941</Lines>
  <Paragraphs>305</Paragraphs>
  <ScaleCrop>false</ScaleCrop>
  <HeadingPairs>
    <vt:vector size="2" baseType="variant">
      <vt:variant>
        <vt:lpstr>Title</vt:lpstr>
      </vt:variant>
      <vt:variant>
        <vt:i4>1</vt:i4>
      </vt:variant>
    </vt:vector>
  </HeadingPairs>
  <TitlesOfParts>
    <vt:vector size="1" baseType="lpstr">
      <vt:lpstr>CAJ/69 EN</vt:lpstr>
    </vt:vector>
  </TitlesOfParts>
  <Company>UPOV</Company>
  <LinksUpToDate>false</LinksUpToDate>
  <CharactersWithSpaces>51672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CAJ/69 EN</dc:title>
  <dc:creator>BESSE Ariane</dc:creator>
  <cp:lastModifiedBy>BESSE Ariane</cp:lastModifiedBy>
  <cp:revision>58</cp:revision>
  <cp:lastPrinted>2014-02-21T16:30:00Z</cp:lastPrinted>
  <dcterms:created xsi:type="dcterms:W3CDTF">2013-11-27T15:07:00Z</dcterms:created>
  <dcterms:modified xsi:type="dcterms:W3CDTF">2014-02-24T16:34:00Z</dcterms:modified>
</cp:coreProperties>
</file>