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A80F47" w:rsidP="00474DA4">
            <w:pPr>
              <w:pStyle w:val="Docoriginal"/>
              <w:jc w:val="left"/>
            </w:pPr>
            <w:r>
              <w:t>CAJ/68/7</w:t>
            </w:r>
            <w:bookmarkStart w:id="1" w:name="Code"/>
            <w:bookmarkEnd w:id="1"/>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2" w:name="Original"/>
            <w:bookmarkEnd w:id="2"/>
            <w:r w:rsidR="0024416D" w:rsidRPr="00CA774A">
              <w:rPr>
                <w:b w:val="0"/>
                <w:spacing w:val="0"/>
              </w:rPr>
              <w:t>English</w:t>
            </w:r>
          </w:p>
          <w:p w:rsidR="000D7780" w:rsidRPr="00EB3EFA" w:rsidRDefault="000D7780" w:rsidP="002062B6">
            <w:pPr>
              <w:pStyle w:val="Docoriginal"/>
              <w:jc w:val="left"/>
              <w:rPr>
                <w:b w:val="0"/>
                <w:spacing w:val="0"/>
                <w:highlight w:val="cyan"/>
              </w:rPr>
            </w:pPr>
            <w:r w:rsidRPr="00CA774A">
              <w:rPr>
                <w:spacing w:val="0"/>
              </w:rPr>
              <w:t>DATE:</w:t>
            </w:r>
            <w:r w:rsidR="0061555F" w:rsidRPr="00CA774A">
              <w:rPr>
                <w:b w:val="0"/>
                <w:spacing w:val="0"/>
              </w:rPr>
              <w:t xml:space="preserve"> </w:t>
            </w:r>
            <w:bookmarkStart w:id="3" w:name="Date"/>
            <w:bookmarkEnd w:id="3"/>
            <w:r w:rsidR="008C25E1" w:rsidRPr="008C25E1">
              <w:rPr>
                <w:rStyle w:val="StyleDocoriginalNotBold1"/>
                <w:spacing w:val="0"/>
              </w:rPr>
              <w:t xml:space="preserve">October </w:t>
            </w:r>
            <w:r w:rsidR="002062B6">
              <w:rPr>
                <w:rStyle w:val="StyleDocoriginalNotBold1"/>
                <w:spacing w:val="0"/>
              </w:rPr>
              <w:t>2</w:t>
            </w:r>
            <w:r w:rsidR="00445153" w:rsidRPr="008C25E1">
              <w:rPr>
                <w:b w:val="0"/>
                <w:spacing w:val="0"/>
              </w:rPr>
              <w:t>,</w:t>
            </w:r>
            <w:r w:rsidR="0024416D" w:rsidRPr="008C25E1">
              <w:rPr>
                <w:b w:val="0"/>
                <w:spacing w:val="0"/>
              </w:rPr>
              <w:t xml:space="preserve"> </w:t>
            </w:r>
            <w:r w:rsidR="001131D5" w:rsidRPr="008C25E1">
              <w:rPr>
                <w:b w:val="0"/>
                <w:spacing w:val="0"/>
              </w:rPr>
              <w:t>201</w:t>
            </w:r>
            <w:r w:rsidR="00BD4C24" w:rsidRPr="008C25E1">
              <w:rPr>
                <w:b w:val="0"/>
                <w:spacing w:val="0"/>
              </w:rPr>
              <w:t>3</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F37961">
        <w:t xml:space="preserve">Eighth </w:t>
      </w:r>
      <w:r>
        <w:t>Session</w:t>
      </w:r>
      <w:r w:rsidR="00361821" w:rsidRPr="00997029">
        <w:br/>
      </w:r>
      <w:r>
        <w:t xml:space="preserve">Geneva, </w:t>
      </w:r>
      <w:r w:rsidR="00F37961">
        <w:t>October</w:t>
      </w:r>
      <w:r w:rsidR="00BD4C24">
        <w:t xml:space="preserve"> 21, 2013</w:t>
      </w:r>
    </w:p>
    <w:p w:rsidR="000D7780" w:rsidRPr="00997029" w:rsidRDefault="00A80F47" w:rsidP="0080679D">
      <w:pPr>
        <w:pStyle w:val="Titleofdoc0"/>
      </w:pPr>
      <w:bookmarkStart w:id="4" w:name="TitleOfDoc"/>
      <w:bookmarkEnd w:id="4"/>
      <w:r w:rsidRPr="00A006B1">
        <w:rPr>
          <w:kern w:val="28"/>
        </w:rPr>
        <w:t>Exchangeable software</w:t>
      </w:r>
    </w:p>
    <w:p w:rsidR="000D7780" w:rsidRPr="00997029" w:rsidRDefault="00AE0EF1" w:rsidP="0080679D">
      <w:pPr>
        <w:pStyle w:val="preparedby1"/>
      </w:pPr>
      <w:bookmarkStart w:id="5" w:name="Prepared"/>
      <w:bookmarkEnd w:id="5"/>
      <w:r w:rsidRPr="00A80F47">
        <w:t xml:space="preserve">Document </w:t>
      </w:r>
      <w:r w:rsidR="0061555F" w:rsidRPr="00A80F47">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70011F" w:rsidRDefault="0070011F" w:rsidP="008578D1">
      <w:r>
        <w:rPr>
          <w:snapToGrid w:val="0"/>
        </w:rPr>
        <w:fldChar w:fldCharType="begin"/>
      </w:r>
      <w:r>
        <w:rPr>
          <w:snapToGrid w:val="0"/>
        </w:rPr>
        <w:instrText xml:space="preserve"> AUTONUM  </w:instrText>
      </w:r>
      <w:r>
        <w:rPr>
          <w:snapToGrid w:val="0"/>
        </w:rPr>
        <w:fldChar w:fldCharType="end"/>
      </w:r>
      <w:r>
        <w:rPr>
          <w:snapToGrid w:val="0"/>
        </w:rPr>
        <w:tab/>
      </w:r>
      <w:r w:rsidRPr="008C25E1">
        <w:rPr>
          <w:snapToGrid w:val="0"/>
        </w:rPr>
        <w:t>T</w:t>
      </w:r>
      <w:r w:rsidRPr="008C25E1">
        <w:rPr>
          <w:color w:val="000000"/>
        </w:rPr>
        <w:t>he Administrative and Legal comm</w:t>
      </w:r>
      <w:r w:rsidR="008578D1" w:rsidRPr="008C25E1">
        <w:rPr>
          <w:color w:val="000000"/>
        </w:rPr>
        <w:t>ittee (CAJ), at its sixty-seventh</w:t>
      </w:r>
      <w:r w:rsidR="002A2FA8" w:rsidRPr="008C25E1">
        <w:rPr>
          <w:color w:val="000000"/>
        </w:rPr>
        <w:t xml:space="preserve"> session, held in Geneva, </w:t>
      </w:r>
      <w:r w:rsidR="00F4611A">
        <w:rPr>
          <w:color w:val="000000"/>
        </w:rPr>
        <w:t xml:space="preserve">on </w:t>
      </w:r>
      <w:r w:rsidR="002A2FA8" w:rsidRPr="008C25E1">
        <w:rPr>
          <w:color w:val="000000"/>
        </w:rPr>
        <w:t>March </w:t>
      </w:r>
      <w:r w:rsidR="008578D1" w:rsidRPr="008C25E1">
        <w:rPr>
          <w:color w:val="000000"/>
        </w:rPr>
        <w:t>21, 2013</w:t>
      </w:r>
      <w:r w:rsidR="00CD7D30">
        <w:rPr>
          <w:color w:val="000000"/>
        </w:rPr>
        <w:t>,</w:t>
      </w:r>
      <w:r w:rsidRPr="008C25E1">
        <w:rPr>
          <w:color w:val="000000"/>
        </w:rPr>
        <w:t xml:space="preserve"> </w:t>
      </w:r>
      <w:r w:rsidR="008578D1" w:rsidRPr="008C25E1">
        <w:rPr>
          <w:color w:val="000000"/>
        </w:rPr>
        <w:t>noted that it would be invited, at its sixty-eighth session, to be held in Geneva in</w:t>
      </w:r>
      <w:r w:rsidR="002A2FA8" w:rsidRPr="008C25E1">
        <w:rPr>
          <w:color w:val="000000"/>
        </w:rPr>
        <w:t xml:space="preserve"> </w:t>
      </w:r>
      <w:r w:rsidR="00CD7D30">
        <w:rPr>
          <w:color w:val="000000"/>
        </w:rPr>
        <w:t>October </w:t>
      </w:r>
      <w:r w:rsidR="008578D1" w:rsidRPr="008C25E1">
        <w:rPr>
          <w:color w:val="000000"/>
        </w:rPr>
        <w:t>2013, to consider a proposed revision of document UPOV</w:t>
      </w:r>
      <w:r w:rsidR="002A2FA8" w:rsidRPr="008C25E1">
        <w:rPr>
          <w:color w:val="000000"/>
        </w:rPr>
        <w:t>/INF/16 “Exchangeable Software”</w:t>
      </w:r>
      <w:r w:rsidR="008578D1" w:rsidRPr="008C25E1">
        <w:rPr>
          <w:color w:val="000000"/>
        </w:rPr>
        <w:t xml:space="preserve"> </w:t>
      </w:r>
      <w:r w:rsidRPr="008C25E1">
        <w:t xml:space="preserve">(see </w:t>
      </w:r>
      <w:r w:rsidR="002A2FA8" w:rsidRPr="008C25E1">
        <w:t>document CAJ/67/14</w:t>
      </w:r>
      <w:r w:rsidRPr="008C25E1">
        <w:t xml:space="preserve"> “Report on the Conclusions”</w:t>
      </w:r>
      <w:r w:rsidR="002A2FA8" w:rsidRPr="008C25E1">
        <w:t>, paragraph 56</w:t>
      </w:r>
      <w:r w:rsidRPr="008C25E1">
        <w:t>).</w:t>
      </w:r>
      <w:r>
        <w:rPr>
          <w:iCs/>
          <w:color w:val="000000"/>
        </w:rPr>
        <w:t xml:space="preserve"> </w:t>
      </w:r>
    </w:p>
    <w:p w:rsidR="0070011F" w:rsidRPr="000E678E" w:rsidRDefault="0070011F" w:rsidP="0070011F"/>
    <w:p w:rsidR="0070011F" w:rsidRDefault="0070011F" w:rsidP="0070011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751BD6">
        <w:rPr>
          <w:snapToGrid w:val="0"/>
        </w:rPr>
        <w:t>The structure of this</w:t>
      </w:r>
      <w:r w:rsidRPr="000E678E">
        <w:rPr>
          <w:snapToGrid w:val="0"/>
        </w:rPr>
        <w:t xml:space="preserve"> document is as follows:</w:t>
      </w:r>
    </w:p>
    <w:p w:rsidR="0070011F" w:rsidRPr="000E678E" w:rsidRDefault="0070011F" w:rsidP="0070011F">
      <w:pPr>
        <w:rPr>
          <w:snapToGrid w:val="0"/>
        </w:rPr>
      </w:pPr>
    </w:p>
    <w:p w:rsidR="00AF1403" w:rsidRDefault="0070011F" w:rsidP="00CD7D30">
      <w:pPr>
        <w:pStyle w:val="TOC1"/>
        <w:rPr>
          <w:rFonts w:asciiTheme="minorHAnsi" w:eastAsiaTheme="minorEastAsia" w:hAnsiTheme="minorHAnsi" w:cstheme="minorBidi"/>
          <w:sz w:val="22"/>
          <w:szCs w:val="22"/>
        </w:rPr>
      </w:pPr>
      <w:r w:rsidRPr="002B1DCF">
        <w:rPr>
          <w:b/>
          <w:sz w:val="16"/>
          <w:szCs w:val="18"/>
          <w:highlight w:val="yellow"/>
        </w:rPr>
        <w:fldChar w:fldCharType="begin"/>
      </w:r>
      <w:r w:rsidRPr="002B1DCF">
        <w:rPr>
          <w:b/>
          <w:sz w:val="16"/>
          <w:szCs w:val="18"/>
          <w:highlight w:val="yellow"/>
        </w:rPr>
        <w:instrText xml:space="preserve"> TOC \o "1-3" \u </w:instrText>
      </w:r>
      <w:r w:rsidRPr="002B1DCF">
        <w:rPr>
          <w:b/>
          <w:sz w:val="16"/>
          <w:szCs w:val="18"/>
          <w:highlight w:val="yellow"/>
        </w:rPr>
        <w:fldChar w:fldCharType="separate"/>
      </w:r>
      <w:r w:rsidR="00AF1403">
        <w:t>i.</w:t>
      </w:r>
      <w:r w:rsidR="00AF1403">
        <w:rPr>
          <w:rFonts w:asciiTheme="minorHAnsi" w:eastAsiaTheme="minorEastAsia" w:hAnsiTheme="minorHAnsi" w:cstheme="minorBidi"/>
          <w:sz w:val="22"/>
          <w:szCs w:val="22"/>
        </w:rPr>
        <w:tab/>
      </w:r>
      <w:r w:rsidR="00AF1403">
        <w:t>review of requirements for exchangeable software</w:t>
      </w:r>
      <w:r w:rsidR="00AF1403">
        <w:tab/>
      </w:r>
      <w:r w:rsidR="00AF1403">
        <w:fldChar w:fldCharType="begin"/>
      </w:r>
      <w:r w:rsidR="00AF1403">
        <w:instrText xml:space="preserve"> PAGEREF _Toc368388148 \h </w:instrText>
      </w:r>
      <w:r w:rsidR="00AF1403">
        <w:fldChar w:fldCharType="separate"/>
      </w:r>
      <w:r w:rsidR="00B53698">
        <w:t>1</w:t>
      </w:r>
      <w:r w:rsidR="00AF1403">
        <w:fldChar w:fldCharType="end"/>
      </w:r>
    </w:p>
    <w:p w:rsidR="00AF1403" w:rsidRDefault="00AF1403" w:rsidP="00CD7D30">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software proposed for inclusion in document upov/inf/16</w:t>
      </w:r>
      <w:r>
        <w:tab/>
      </w:r>
      <w:r>
        <w:fldChar w:fldCharType="begin"/>
      </w:r>
      <w:r>
        <w:instrText xml:space="preserve"> PAGEREF _Toc368388149 \h </w:instrText>
      </w:r>
      <w:r>
        <w:fldChar w:fldCharType="separate"/>
      </w:r>
      <w:r w:rsidR="00B53698">
        <w:t>2</w:t>
      </w:r>
      <w:r>
        <w:fldChar w:fldCharType="end"/>
      </w:r>
    </w:p>
    <w:p w:rsidR="00AF1403" w:rsidRDefault="00AF1403" w:rsidP="00CD7D30">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information on use by members</w:t>
      </w:r>
      <w:r>
        <w:tab/>
      </w:r>
      <w:r>
        <w:fldChar w:fldCharType="begin"/>
      </w:r>
      <w:r>
        <w:instrText xml:space="preserve"> PAGEREF _Toc368388150 \h </w:instrText>
      </w:r>
      <w:r>
        <w:fldChar w:fldCharType="separate"/>
      </w:r>
      <w:r w:rsidR="00B53698">
        <w:t>3</w:t>
      </w:r>
      <w:r>
        <w:fldChar w:fldCharType="end"/>
      </w:r>
    </w:p>
    <w:p w:rsidR="0070011F" w:rsidRDefault="0070011F" w:rsidP="0070011F">
      <w:pPr>
        <w:rPr>
          <w:sz w:val="18"/>
        </w:rPr>
      </w:pPr>
      <w:r w:rsidRPr="002B1DCF">
        <w:rPr>
          <w:sz w:val="18"/>
          <w:highlight w:val="yellow"/>
        </w:rPr>
        <w:fldChar w:fldCharType="end"/>
      </w:r>
    </w:p>
    <w:p w:rsidR="0070011F" w:rsidRDefault="0070011F" w:rsidP="0070011F">
      <w:pPr>
        <w:rPr>
          <w:sz w:val="18"/>
        </w:rPr>
      </w:pPr>
    </w:p>
    <w:p w:rsidR="0070011F" w:rsidRDefault="0070011F" w:rsidP="0070011F"/>
    <w:p w:rsidR="0070011F" w:rsidRDefault="0070011F" w:rsidP="0070011F">
      <w:pPr>
        <w:pStyle w:val="Heading1"/>
      </w:pPr>
      <w:bookmarkStart w:id="6" w:name="_Toc368388148"/>
      <w:r>
        <w:t>i.</w:t>
      </w:r>
      <w:r>
        <w:tab/>
        <w:t>review of requirements for exchangeable software</w:t>
      </w:r>
      <w:bookmarkEnd w:id="6"/>
    </w:p>
    <w:p w:rsidR="009237AB" w:rsidRDefault="009237AB" w:rsidP="009237AB">
      <w:pPr>
        <w:rPr>
          <w:snapToGrid w:val="0"/>
        </w:rPr>
      </w:pPr>
    </w:p>
    <w:p w:rsidR="003510E2" w:rsidRDefault="0070011F" w:rsidP="003510E2">
      <w:pPr>
        <w:rPr>
          <w:snapToGrid w:val="0"/>
        </w:rPr>
      </w:pPr>
      <w:r w:rsidRPr="003510E2">
        <w:fldChar w:fldCharType="begin"/>
      </w:r>
      <w:r w:rsidRPr="003510E2">
        <w:instrText xml:space="preserve"> AUTONUM  </w:instrText>
      </w:r>
      <w:r w:rsidRPr="003510E2">
        <w:fldChar w:fldCharType="end"/>
      </w:r>
      <w:r w:rsidRPr="003510E2">
        <w:tab/>
      </w:r>
      <w:r w:rsidR="003510E2" w:rsidRPr="003510E2">
        <w:rPr>
          <w:color w:val="000000"/>
        </w:rPr>
        <w:t xml:space="preserve">The CAJ, </w:t>
      </w:r>
      <w:r w:rsidR="003510E2" w:rsidRPr="003510E2">
        <w:t xml:space="preserve">at its sixty-seventh session, held in Geneva on March 21 2013, </w:t>
      </w:r>
      <w:r w:rsidR="003510E2" w:rsidRPr="003510E2">
        <w:rPr>
          <w:color w:val="000000"/>
        </w:rPr>
        <w:t xml:space="preserve">noted </w:t>
      </w:r>
      <w:r w:rsidRPr="003510E2">
        <w:rPr>
          <w:color w:val="000000"/>
        </w:rPr>
        <w:t xml:space="preserve">that the </w:t>
      </w:r>
      <w:r w:rsidR="003510E2" w:rsidRPr="003510E2">
        <w:t>Technical Committee (</w:t>
      </w:r>
      <w:r w:rsidRPr="003510E2">
        <w:rPr>
          <w:color w:val="000000"/>
        </w:rPr>
        <w:t>TC</w:t>
      </w:r>
      <w:r w:rsidR="003510E2" w:rsidRPr="003510E2">
        <w:rPr>
          <w:color w:val="000000"/>
        </w:rPr>
        <w:t xml:space="preserve">), </w:t>
      </w:r>
      <w:r w:rsidR="003510E2" w:rsidRPr="003510E2">
        <w:t>at its forty-ninth session, held in Geneva from March 18 to 20, 2013,</w:t>
      </w:r>
      <w:r w:rsidRPr="003510E2">
        <w:rPr>
          <w:color w:val="000000"/>
        </w:rPr>
        <w:t xml:space="preserve"> had reviewed the title of document UPOV/INF/16 </w:t>
      </w:r>
      <w:r w:rsidRPr="003510E2">
        <w:rPr>
          <w:iCs/>
          <w:color w:val="000000"/>
        </w:rPr>
        <w:t>“Exchangeable Software” and Section </w:t>
      </w:r>
      <w:r w:rsidR="00751BD6">
        <w:rPr>
          <w:iCs/>
          <w:color w:val="000000"/>
        </w:rPr>
        <w:t>1</w:t>
      </w:r>
      <w:r w:rsidRPr="003510E2">
        <w:rPr>
          <w:iCs/>
          <w:color w:val="000000"/>
        </w:rPr>
        <w:t xml:space="preserve"> </w:t>
      </w:r>
      <w:r w:rsidR="00751BD6">
        <w:rPr>
          <w:iCs/>
          <w:color w:val="000000"/>
        </w:rPr>
        <w:t>“</w:t>
      </w:r>
      <w:r w:rsidRPr="003510E2">
        <w:rPr>
          <w:iCs/>
          <w:color w:val="000000"/>
        </w:rPr>
        <w:t xml:space="preserve">Requirements for exchangeable software” and had agreed that those texts should remain unchanged on the basis that the document concerned software that had been developed or customized by a member of the Union for UPOV purposes.  However, the TC </w:t>
      </w:r>
      <w:r w:rsidR="00751BD6">
        <w:rPr>
          <w:iCs/>
          <w:color w:val="000000"/>
        </w:rPr>
        <w:t>also</w:t>
      </w:r>
      <w:r w:rsidRPr="003510E2">
        <w:rPr>
          <w:iCs/>
          <w:color w:val="000000"/>
        </w:rPr>
        <w:t xml:space="preserve"> agreed that it would be useful to develop a separate information document that would allow members of the Union to provide information on the use of non-customized software and equipment (e.g. data loggers) that was used by members of the Union </w:t>
      </w:r>
      <w:r w:rsidRPr="003510E2">
        <w:t>(see Annex to document CAJ/67/13</w:t>
      </w:r>
      <w:r w:rsidR="003510E2" w:rsidRPr="003510E2">
        <w:t xml:space="preserve"> </w:t>
      </w:r>
      <w:r w:rsidR="003510E2" w:rsidRPr="003510E2">
        <w:rPr>
          <w:spacing w:val="-2"/>
          <w:szCs w:val="24"/>
        </w:rPr>
        <w:t>“Report on developments in the Technical Committee”</w:t>
      </w:r>
      <w:r w:rsidR="003510E2" w:rsidRPr="003510E2">
        <w:t>, paragraph 24</w:t>
      </w:r>
      <w:r w:rsidR="000F3B05">
        <w:t>,</w:t>
      </w:r>
      <w:r w:rsidR="003510E2" w:rsidRPr="003510E2">
        <w:t xml:space="preserve"> and </w:t>
      </w:r>
      <w:r w:rsidR="003510E2" w:rsidRPr="003510E2">
        <w:rPr>
          <w:snapToGrid w:val="0"/>
        </w:rPr>
        <w:t>document CAJ/67/14 “Report on the Conclusions”, paragraph 55).</w:t>
      </w:r>
    </w:p>
    <w:p w:rsidR="00DE7939" w:rsidRPr="00DE7939" w:rsidRDefault="00DE7939" w:rsidP="003510E2">
      <w:pPr>
        <w:rPr>
          <w:snapToGrid w:val="0"/>
        </w:rPr>
      </w:pPr>
    </w:p>
    <w:p w:rsidR="00751BD6" w:rsidRPr="008C25E1" w:rsidRDefault="00566C09" w:rsidP="00F4611A">
      <w:pPr>
        <w:pStyle w:val="DecisionParagraphs"/>
        <w:rPr>
          <w:rFonts w:eastAsia="MS Mincho"/>
        </w:rPr>
      </w:pPr>
      <w:r w:rsidRPr="008C25E1">
        <w:rPr>
          <w:rFonts w:eastAsia="MS Mincho"/>
        </w:rPr>
        <w:fldChar w:fldCharType="begin"/>
      </w:r>
      <w:r w:rsidRPr="008C25E1">
        <w:rPr>
          <w:rFonts w:eastAsia="MS Mincho"/>
        </w:rPr>
        <w:instrText xml:space="preserve"> AUTONUM  </w:instrText>
      </w:r>
      <w:r w:rsidRPr="008C25E1">
        <w:rPr>
          <w:rFonts w:eastAsia="MS Mincho"/>
        </w:rPr>
        <w:fldChar w:fldCharType="end"/>
      </w:r>
      <w:r w:rsidRPr="008C25E1">
        <w:rPr>
          <w:rFonts w:eastAsia="MS Mincho"/>
        </w:rPr>
        <w:tab/>
        <w:t>The CAJ is invited to</w:t>
      </w:r>
      <w:r w:rsidR="00751BD6" w:rsidRPr="008C25E1">
        <w:rPr>
          <w:rFonts w:eastAsia="MS Mincho"/>
        </w:rPr>
        <w:t xml:space="preserve"> consider whether:</w:t>
      </w:r>
    </w:p>
    <w:p w:rsidR="00751BD6" w:rsidRPr="008C25E1" w:rsidRDefault="00751BD6" w:rsidP="00F4611A">
      <w:pPr>
        <w:pStyle w:val="DecisionParagraphs"/>
        <w:rPr>
          <w:rFonts w:eastAsia="MS Mincho"/>
        </w:rPr>
      </w:pPr>
    </w:p>
    <w:p w:rsidR="00751BD6" w:rsidRPr="008C25E1" w:rsidRDefault="00751BD6" w:rsidP="00F4611A">
      <w:pPr>
        <w:pStyle w:val="DecisionParagraphs"/>
        <w:tabs>
          <w:tab w:val="left" w:pos="5954"/>
        </w:tabs>
        <w:rPr>
          <w:rFonts w:eastAsia="MS Mincho"/>
        </w:rPr>
      </w:pPr>
      <w:r w:rsidRPr="008C25E1">
        <w:rPr>
          <w:rFonts w:eastAsia="MS Mincho"/>
        </w:rPr>
        <w:tab/>
        <w:t>(a)</w:t>
      </w:r>
      <w:r w:rsidRPr="008C25E1">
        <w:rPr>
          <w:rFonts w:eastAsia="MS Mincho"/>
        </w:rPr>
        <w:tab/>
      </w:r>
      <w:r w:rsidR="00566C09" w:rsidRPr="008C25E1">
        <w:rPr>
          <w:rFonts w:eastAsia="MS Mincho"/>
        </w:rPr>
        <w:t xml:space="preserve"> </w:t>
      </w:r>
      <w:r w:rsidRPr="008C25E1">
        <w:rPr>
          <w:rFonts w:eastAsia="MS Mincho"/>
        </w:rPr>
        <w:t xml:space="preserve">the title of document UPOV/INF/16 “Exchangeable Software” and the text of Section 1 “Requirements for exchangeable software” should remain unchanged on the basis that the document concerns software that has been developed or customized by a member of the Union for UPOV purposes;  and </w:t>
      </w:r>
    </w:p>
    <w:p w:rsidR="00751BD6" w:rsidRPr="008C25E1" w:rsidRDefault="00751BD6" w:rsidP="00F4611A">
      <w:pPr>
        <w:pStyle w:val="DecisionParagraphs"/>
        <w:rPr>
          <w:rFonts w:eastAsia="MS Mincho"/>
        </w:rPr>
      </w:pPr>
    </w:p>
    <w:p w:rsidR="00566C09" w:rsidRPr="008C25E1" w:rsidRDefault="00751BD6" w:rsidP="00F4611A">
      <w:pPr>
        <w:pStyle w:val="DecisionParagraphs"/>
        <w:tabs>
          <w:tab w:val="left" w:pos="5954"/>
        </w:tabs>
        <w:rPr>
          <w:rFonts w:eastAsia="MS Mincho"/>
          <w:iCs/>
        </w:rPr>
      </w:pPr>
      <w:r w:rsidRPr="008C25E1">
        <w:rPr>
          <w:rFonts w:eastAsia="MS Mincho"/>
        </w:rPr>
        <w:lastRenderedPageBreak/>
        <w:tab/>
        <w:t>(b)</w:t>
      </w:r>
      <w:r w:rsidRPr="008C25E1">
        <w:rPr>
          <w:rFonts w:eastAsia="MS Mincho"/>
        </w:rPr>
        <w:tab/>
      </w:r>
      <w:proofErr w:type="gramStart"/>
      <w:r w:rsidRPr="008C25E1">
        <w:rPr>
          <w:rFonts w:eastAsia="MS Mincho"/>
        </w:rPr>
        <w:t>it</w:t>
      </w:r>
      <w:proofErr w:type="gramEnd"/>
      <w:r w:rsidRPr="008C25E1">
        <w:rPr>
          <w:rFonts w:eastAsia="MS Mincho"/>
        </w:rPr>
        <w:t xml:space="preserve"> would be useful for the TC to seek to develop a separate information document that would allow members of the Union to provide information on the use of non-customized software and equipment (e.g. data loggers) that w</w:t>
      </w:r>
      <w:r w:rsidR="00F4611A">
        <w:rPr>
          <w:rFonts w:eastAsia="MS Mincho"/>
        </w:rPr>
        <w:t>as used by members of the </w:t>
      </w:r>
      <w:r w:rsidRPr="008C25E1">
        <w:rPr>
          <w:rFonts w:eastAsia="MS Mincho"/>
        </w:rPr>
        <w:t>Union</w:t>
      </w:r>
      <w:r w:rsidR="00566C09" w:rsidRPr="008C25E1">
        <w:rPr>
          <w:rFonts w:eastAsia="MS Mincho"/>
          <w:iCs/>
        </w:rPr>
        <w:t>.</w:t>
      </w:r>
    </w:p>
    <w:p w:rsidR="0070011F" w:rsidRPr="008C25E1" w:rsidRDefault="0070011F" w:rsidP="0070011F"/>
    <w:p w:rsidR="0070011F" w:rsidRPr="008C25E1" w:rsidRDefault="0070011F" w:rsidP="0070011F"/>
    <w:p w:rsidR="0070011F" w:rsidRPr="008C25E1" w:rsidRDefault="0070011F" w:rsidP="0070011F"/>
    <w:p w:rsidR="0070011F" w:rsidRPr="008C25E1" w:rsidRDefault="0070011F" w:rsidP="0070011F">
      <w:pPr>
        <w:pStyle w:val="Heading1"/>
      </w:pPr>
      <w:bookmarkStart w:id="7" w:name="_Toc368388149"/>
      <w:r w:rsidRPr="008C25E1">
        <w:t>ii.</w:t>
      </w:r>
      <w:r w:rsidRPr="008C25E1">
        <w:tab/>
        <w:t>software proposed for inclusion in document upov/inf/16</w:t>
      </w:r>
      <w:bookmarkEnd w:id="7"/>
    </w:p>
    <w:p w:rsidR="0070011F" w:rsidRPr="008C25E1" w:rsidRDefault="0070011F" w:rsidP="0070011F">
      <w:pPr>
        <w:keepNext/>
      </w:pPr>
    </w:p>
    <w:p w:rsidR="0070011F" w:rsidRPr="008C25E1" w:rsidRDefault="0070011F" w:rsidP="0070011F">
      <w:pPr>
        <w:keepNext/>
        <w:rPr>
          <w:szCs w:val="24"/>
        </w:rPr>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The procedure for considering proposed inclusions of software is set out in document </w:t>
      </w:r>
      <w:r w:rsidRPr="008C25E1">
        <w:rPr>
          <w:szCs w:val="24"/>
        </w:rPr>
        <w:t>UPOV/INF/16 “Exchangeable Software”, as follows:</w:t>
      </w:r>
    </w:p>
    <w:p w:rsidR="0070011F" w:rsidRPr="008C25E1" w:rsidRDefault="0070011F" w:rsidP="0070011F">
      <w:pPr>
        <w:keepNext/>
        <w:rPr>
          <w:snapToGrid w:val="0"/>
        </w:rPr>
      </w:pPr>
    </w:p>
    <w:p w:rsidR="0070011F" w:rsidRPr="008C25E1" w:rsidRDefault="0070011F" w:rsidP="0070011F">
      <w:pPr>
        <w:keepNext/>
        <w:keepLines/>
        <w:ind w:left="567" w:right="288"/>
        <w:rPr>
          <w:rFonts w:cs="Arial"/>
          <w:snapToGrid w:val="0"/>
          <w:sz w:val="18"/>
          <w:szCs w:val="18"/>
          <w:u w:val="single"/>
        </w:rPr>
      </w:pPr>
      <w:r w:rsidRPr="008C25E1">
        <w:rPr>
          <w:rFonts w:cs="Arial"/>
          <w:snapToGrid w:val="0"/>
          <w:sz w:val="18"/>
          <w:szCs w:val="18"/>
        </w:rPr>
        <w:t>“2.</w:t>
      </w:r>
      <w:r w:rsidRPr="008C25E1">
        <w:rPr>
          <w:rFonts w:cs="Arial"/>
          <w:snapToGrid w:val="0"/>
          <w:sz w:val="18"/>
          <w:szCs w:val="18"/>
        </w:rPr>
        <w:tab/>
      </w:r>
      <w:r w:rsidRPr="008C25E1">
        <w:rPr>
          <w:rFonts w:cs="Arial"/>
          <w:snapToGrid w:val="0"/>
          <w:sz w:val="18"/>
          <w:szCs w:val="18"/>
          <w:u w:val="single"/>
        </w:rPr>
        <w:t xml:space="preserve">Procedure for inclusion of software </w:t>
      </w:r>
    </w:p>
    <w:p w:rsidR="0070011F" w:rsidRPr="008C25E1" w:rsidRDefault="0070011F" w:rsidP="0070011F">
      <w:pPr>
        <w:keepNext/>
        <w:keepLines/>
        <w:ind w:left="567" w:right="288"/>
        <w:rPr>
          <w:rFonts w:cs="Arial"/>
          <w:snapToGrid w:val="0"/>
          <w:sz w:val="18"/>
          <w:szCs w:val="18"/>
          <w:u w:val="single"/>
        </w:rPr>
      </w:pPr>
    </w:p>
    <w:p w:rsidR="0070011F" w:rsidRPr="008C25E1" w:rsidRDefault="0070011F" w:rsidP="0070011F">
      <w:pPr>
        <w:ind w:left="567" w:right="567"/>
        <w:rPr>
          <w:rFonts w:cs="Arial"/>
          <w:snapToGrid w:val="0"/>
          <w:sz w:val="18"/>
          <w:szCs w:val="18"/>
        </w:rPr>
      </w:pPr>
      <w:r w:rsidRPr="008C25E1">
        <w:rPr>
          <w:rFonts w:cs="Arial"/>
          <w:snapToGrid w:val="0"/>
          <w:sz w:val="18"/>
          <w:szCs w:val="18"/>
        </w:rPr>
        <w:t xml:space="preserve">“Software proposed for inclusion in document UPOV/INF/16 by members of the </w:t>
      </w:r>
      <w:smartTag w:uri="urn:schemas-microsoft-com:office:smarttags" w:element="place">
        <w:r w:rsidRPr="008C25E1">
          <w:rPr>
            <w:rFonts w:cs="Arial"/>
            <w:snapToGrid w:val="0"/>
            <w:sz w:val="18"/>
            <w:szCs w:val="18"/>
          </w:rPr>
          <w:t>Union</w:t>
        </w:r>
      </w:smartTag>
      <w:r w:rsidRPr="008C25E1">
        <w:rPr>
          <w:rFonts w:cs="Arial"/>
          <w:snapToGrid w:val="0"/>
          <w:sz w:val="18"/>
          <w:szCs w:val="18"/>
        </w:rPr>
        <w:t xml:space="preserve"> is, in the first instance, presented for review by the </w:t>
      </w:r>
      <w:r w:rsidRPr="008C25E1">
        <w:rPr>
          <w:rFonts w:cs="Arial"/>
          <w:snapToGrid w:val="0"/>
          <w:color w:val="000000"/>
          <w:sz w:val="18"/>
          <w:szCs w:val="18"/>
        </w:rPr>
        <w:t>Technical Working Party on Automation and Computer Programs (TWC)</w:t>
      </w:r>
      <w:r w:rsidRPr="008C25E1">
        <w:rPr>
          <w:rFonts w:cs="Arial"/>
          <w:snapToGrid w:val="0"/>
          <w:sz w:val="18"/>
          <w:szCs w:val="18"/>
        </w:rPr>
        <w:t xml:space="preserve">.  On the basis of such presentations and the experience of members of the </w:t>
      </w:r>
      <w:smartTag w:uri="urn:schemas-microsoft-com:office:smarttags" w:element="place">
        <w:r w:rsidRPr="008C25E1">
          <w:rPr>
            <w:rFonts w:cs="Arial"/>
            <w:snapToGrid w:val="0"/>
            <w:sz w:val="18"/>
            <w:szCs w:val="18"/>
          </w:rPr>
          <w:t>Union</w:t>
        </w:r>
      </w:smartTag>
      <w:r w:rsidRPr="008C25E1">
        <w:rPr>
          <w:rFonts w:cs="Arial"/>
          <w:snapToGrid w:val="0"/>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3510E2" w:rsidRPr="008C25E1" w:rsidRDefault="003510E2" w:rsidP="009237AB">
      <w:pPr>
        <w:rPr>
          <w:snapToGrid w:val="0"/>
        </w:rPr>
      </w:pPr>
    </w:p>
    <w:p w:rsidR="008578D1" w:rsidRPr="008C25E1" w:rsidRDefault="008578D1" w:rsidP="008578D1">
      <w:pPr>
        <w:rPr>
          <w:color w:val="000000"/>
        </w:rPr>
      </w:pPr>
      <w:r w:rsidRPr="008C25E1">
        <w:fldChar w:fldCharType="begin"/>
      </w:r>
      <w:r w:rsidRPr="008C25E1">
        <w:instrText xml:space="preserve"> AUTONUM  </w:instrText>
      </w:r>
      <w:r w:rsidRPr="008C25E1">
        <w:fldChar w:fldCharType="end"/>
      </w:r>
      <w:r w:rsidRPr="008C25E1">
        <w:tab/>
        <w:t xml:space="preserve">The TC, at its forty-ninth session, agreed with </w:t>
      </w:r>
      <w:r w:rsidRPr="008C25E1">
        <w:rPr>
          <w:color w:val="000000"/>
        </w:rPr>
        <w:t xml:space="preserve">the recommendation of the Technical Working Party on Automation and Computer Programs (TWC), </w:t>
      </w:r>
      <w:r w:rsidRPr="008C25E1">
        <w:t>at its thirtieth session, held in Chisinau, Republic of Moldova, from June 26 to 29, 2012,</w:t>
      </w:r>
      <w:r w:rsidRPr="008C25E1">
        <w:rPr>
          <w:color w:val="000000"/>
        </w:rPr>
        <w:t xml:space="preserve"> concerning the inclusion of “Information System (IS) used for Test and Protection of Plant Varieties in the Russian Federation” in document UPOV/INF/16, as set out in paragraph 18 of document TC/49/12. </w:t>
      </w:r>
      <w:r w:rsidR="00F4611A">
        <w:rPr>
          <w:color w:val="000000"/>
        </w:rPr>
        <w:t xml:space="preserve"> </w:t>
      </w:r>
      <w:r w:rsidRPr="008C25E1">
        <w:rPr>
          <w:color w:val="000000"/>
        </w:rPr>
        <w:t xml:space="preserve">The TC also requested the Office of the Union to investigate the possibility of the translation into English of the user interfaces and user manual, on the basis that the </w:t>
      </w:r>
      <w:r w:rsidRPr="008C25E1">
        <w:rPr>
          <w:rFonts w:cs="Arial"/>
          <w:color w:val="000000"/>
        </w:rPr>
        <w:t>Russian Federation</w:t>
      </w:r>
      <w:r w:rsidRPr="008C25E1">
        <w:rPr>
          <w:color w:val="000000"/>
        </w:rPr>
        <w:t xml:space="preserve"> would verify the translation provided by the Office of the Union.</w:t>
      </w:r>
    </w:p>
    <w:p w:rsidR="008578D1" w:rsidRPr="008C25E1" w:rsidRDefault="008578D1" w:rsidP="008578D1"/>
    <w:p w:rsidR="008578D1" w:rsidRPr="008C25E1" w:rsidRDefault="008578D1" w:rsidP="008578D1">
      <w:pPr>
        <w:spacing w:after="240"/>
        <w:rPr>
          <w:color w:val="000000"/>
        </w:rPr>
      </w:pPr>
      <w:r w:rsidRPr="008C25E1">
        <w:fldChar w:fldCharType="begin"/>
      </w:r>
      <w:r w:rsidRPr="008C25E1">
        <w:instrText xml:space="preserve"> AUTONUM  </w:instrText>
      </w:r>
      <w:r w:rsidRPr="008C25E1">
        <w:fldChar w:fldCharType="end"/>
      </w:r>
      <w:r w:rsidRPr="008C25E1">
        <w:tab/>
        <w:t>The TC, at its forty-ninth session, agreed with the recommendation of the TWC, at its thirtieth session, concerning the inclusion of the AIM software from France in document UPOV/</w:t>
      </w:r>
      <w:r w:rsidR="008C25E1">
        <w:t>INF/16, as set out in paragraph </w:t>
      </w:r>
      <w:r w:rsidRPr="008C25E1">
        <w:t xml:space="preserve">19 of document </w:t>
      </w:r>
      <w:r w:rsidRPr="008C25E1">
        <w:rPr>
          <w:color w:val="000000"/>
        </w:rPr>
        <w:t xml:space="preserve">TC/49/12. </w:t>
      </w:r>
      <w:r w:rsidR="00F4611A">
        <w:rPr>
          <w:color w:val="000000"/>
        </w:rPr>
        <w:t xml:space="preserve"> </w:t>
      </w:r>
      <w:r w:rsidRPr="008C25E1">
        <w:rPr>
          <w:color w:val="000000"/>
        </w:rPr>
        <w:t xml:space="preserve">The TC requested the Office of the Union to translate </w:t>
      </w:r>
      <w:r w:rsidR="00E25E83">
        <w:rPr>
          <w:color w:val="000000"/>
        </w:rPr>
        <w:t>in</w:t>
      </w:r>
      <w:r w:rsidRPr="008C25E1">
        <w:rPr>
          <w:color w:val="000000"/>
        </w:rPr>
        <w:t xml:space="preserve">to English the user interfaces and user manual, on the basis that </w:t>
      </w:r>
      <w:r w:rsidRPr="008C25E1">
        <w:rPr>
          <w:rFonts w:cs="Arial"/>
          <w:color w:val="000000"/>
        </w:rPr>
        <w:t>France</w:t>
      </w:r>
      <w:r w:rsidRPr="008C25E1">
        <w:rPr>
          <w:color w:val="000000"/>
        </w:rPr>
        <w:t xml:space="preserve"> would verify the translation provided by the Office of the Union. </w:t>
      </w:r>
    </w:p>
    <w:p w:rsidR="00273FE7" w:rsidRPr="008C25E1" w:rsidRDefault="00273FE7" w:rsidP="00273FE7">
      <w:pPr>
        <w:rPr>
          <w:iCs/>
          <w:color w:val="000000"/>
        </w:rPr>
      </w:pPr>
      <w:r w:rsidRPr="008C25E1">
        <w:fldChar w:fldCharType="begin"/>
      </w:r>
      <w:r w:rsidRPr="008C25E1">
        <w:instrText xml:space="preserve"> AUTONUM  </w:instrText>
      </w:r>
      <w:r w:rsidRPr="008C25E1">
        <w:fldChar w:fldCharType="end"/>
      </w:r>
      <w:r w:rsidRPr="008C25E1">
        <w:tab/>
        <w:t xml:space="preserve">The TC, at its forty-ninth session, </w:t>
      </w:r>
      <w:r w:rsidRPr="008C25E1">
        <w:rPr>
          <w:iCs/>
          <w:color w:val="000000"/>
        </w:rPr>
        <w:t xml:space="preserve">noted that Mexico would be invited to present its proposed exchangeable software, as set out in Annex II to </w:t>
      </w:r>
      <w:r w:rsidRPr="008C25E1">
        <w:rPr>
          <w:snapToGrid w:val="0"/>
        </w:rPr>
        <w:t>document TC/49/12 Add.</w:t>
      </w:r>
      <w:r w:rsidRPr="008C25E1">
        <w:rPr>
          <w:iCs/>
          <w:color w:val="000000"/>
        </w:rPr>
        <w:t>, at the thirty-first session of the TWC</w:t>
      </w:r>
      <w:r w:rsidR="00E25E83">
        <w:rPr>
          <w:iCs/>
          <w:color w:val="000000"/>
        </w:rPr>
        <w:t>,</w:t>
      </w:r>
      <w:r w:rsidRPr="008C25E1">
        <w:rPr>
          <w:iCs/>
          <w:color w:val="000000"/>
        </w:rPr>
        <w:t xml:space="preserve"> for possible inclusion in a future revision of document UPOV/INF/16.</w:t>
      </w:r>
    </w:p>
    <w:p w:rsidR="00273FE7" w:rsidRPr="008C25E1" w:rsidRDefault="00273FE7" w:rsidP="00273FE7">
      <w:pPr>
        <w:rPr>
          <w:iCs/>
          <w:color w:val="000000"/>
        </w:rPr>
      </w:pPr>
    </w:p>
    <w:p w:rsidR="003510E2" w:rsidRPr="008C25E1" w:rsidRDefault="003510E2" w:rsidP="003510E2">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r>
      <w:r w:rsidRPr="008C25E1">
        <w:t xml:space="preserve">The CAJ, at its sixty-seventh session, noted the conclusions of the TC, at its forty-ninth session, on a proposed revision of document UPOV/INF/16 for inclusion of new software, as set out in the Annex to document CAJ/67/13 </w:t>
      </w:r>
      <w:r w:rsidRPr="008C25E1">
        <w:rPr>
          <w:spacing w:val="-2"/>
          <w:szCs w:val="24"/>
        </w:rPr>
        <w:t>“Report on developments in the Technical Committee”</w:t>
      </w:r>
      <w:r w:rsidRPr="008C25E1">
        <w:t xml:space="preserve">, paragraphs 25 </w:t>
      </w:r>
      <w:r w:rsidR="000F3B05" w:rsidRPr="008C25E1">
        <w:t>and 26</w:t>
      </w:r>
      <w:r w:rsidRPr="008C25E1">
        <w:t xml:space="preserve"> (see </w:t>
      </w:r>
      <w:r w:rsidRPr="008C25E1">
        <w:rPr>
          <w:snapToGrid w:val="0"/>
        </w:rPr>
        <w:t>document CAJ/67/14 “Report on the Conclusions”, paragraph 54)</w:t>
      </w:r>
      <w:r w:rsidRPr="008C25E1">
        <w:t>.</w:t>
      </w:r>
    </w:p>
    <w:p w:rsidR="009237AB" w:rsidRPr="008C25E1" w:rsidRDefault="009237AB" w:rsidP="0070011F"/>
    <w:p w:rsidR="004775FA" w:rsidRPr="00E25E83" w:rsidRDefault="00566C09" w:rsidP="00E25E83">
      <w:pPr>
        <w:pStyle w:val="DecisionParagraphs"/>
      </w:pPr>
      <w:r w:rsidRPr="008C25E1">
        <w:rPr>
          <w:rFonts w:eastAsia="MS Mincho"/>
        </w:rPr>
        <w:fldChar w:fldCharType="begin"/>
      </w:r>
      <w:r w:rsidRPr="008C25E1">
        <w:rPr>
          <w:rFonts w:eastAsia="MS Mincho"/>
        </w:rPr>
        <w:instrText xml:space="preserve"> AUTONUM  </w:instrText>
      </w:r>
      <w:r w:rsidRPr="008C25E1">
        <w:rPr>
          <w:rFonts w:eastAsia="MS Mincho"/>
        </w:rPr>
        <w:fldChar w:fldCharType="end"/>
      </w:r>
      <w:r w:rsidR="00E25E83">
        <w:rPr>
          <w:rFonts w:eastAsia="MS Mincho"/>
        </w:rPr>
        <w:tab/>
      </w:r>
      <w:r w:rsidRPr="008C25E1">
        <w:rPr>
          <w:rFonts w:eastAsia="MS Mincho"/>
        </w:rPr>
        <w:t>The CAJ is invited to consider the proposed revision of document U</w:t>
      </w:r>
      <w:r w:rsidR="004942AA" w:rsidRPr="008C25E1">
        <w:rPr>
          <w:rFonts w:eastAsia="MS Mincho"/>
        </w:rPr>
        <w:t xml:space="preserve">POV/INF/16 for inclusion of new </w:t>
      </w:r>
      <w:r w:rsidR="008578D1" w:rsidRPr="008C25E1">
        <w:rPr>
          <w:rFonts w:eastAsia="MS Mincho"/>
        </w:rPr>
        <w:t>software</w:t>
      </w:r>
      <w:r w:rsidRPr="008C25E1">
        <w:rPr>
          <w:rFonts w:eastAsia="MS Mincho"/>
        </w:rPr>
        <w:t xml:space="preserve">, </w:t>
      </w:r>
      <w:r w:rsidR="004775FA" w:rsidRPr="008C25E1">
        <w:rPr>
          <w:rFonts w:eastAsia="MS Mincho"/>
        </w:rPr>
        <w:t xml:space="preserve">as set out </w:t>
      </w:r>
      <w:r w:rsidR="00DE7939" w:rsidRPr="008C25E1">
        <w:rPr>
          <w:rFonts w:eastAsia="MS Mincho"/>
        </w:rPr>
        <w:t xml:space="preserve">in </w:t>
      </w:r>
      <w:r w:rsidR="007F3F15" w:rsidRPr="008C25E1">
        <w:rPr>
          <w:rFonts w:eastAsia="MS Mincho"/>
        </w:rPr>
        <w:t xml:space="preserve">paragraphs 6 and 7 </w:t>
      </w:r>
      <w:r w:rsidR="00E25E83">
        <w:rPr>
          <w:rFonts w:eastAsia="MS Mincho"/>
        </w:rPr>
        <w:br/>
      </w:r>
      <w:r w:rsidR="007F3F15" w:rsidRPr="008C25E1">
        <w:rPr>
          <w:rFonts w:eastAsia="MS Mincho"/>
        </w:rPr>
        <w:t xml:space="preserve">of this document, on the basis of </w:t>
      </w:r>
      <w:r w:rsidR="00E25E83">
        <w:t xml:space="preserve">document </w:t>
      </w:r>
      <w:r w:rsidR="004775FA" w:rsidRPr="008C25E1">
        <w:t>UPOV/INF/16/3 </w:t>
      </w:r>
      <w:r w:rsidRPr="008C25E1">
        <w:t>Draft 1.</w:t>
      </w:r>
    </w:p>
    <w:p w:rsidR="007D5A04" w:rsidRPr="008C25E1" w:rsidRDefault="007D5A04" w:rsidP="0070011F"/>
    <w:p w:rsidR="00ED4597" w:rsidRPr="008C25E1" w:rsidRDefault="00ED4597" w:rsidP="0070011F"/>
    <w:p w:rsidR="00ED4597" w:rsidRPr="008C25E1" w:rsidRDefault="00ED4597" w:rsidP="0070011F"/>
    <w:p w:rsidR="00ED4597" w:rsidRPr="008C25E1" w:rsidRDefault="00ED4597" w:rsidP="0070011F"/>
    <w:p w:rsidR="00ED4597" w:rsidRPr="008C25E1" w:rsidRDefault="00ED4597">
      <w:pPr>
        <w:jc w:val="left"/>
      </w:pPr>
      <w:r w:rsidRPr="008C25E1">
        <w:br w:type="page"/>
      </w:r>
    </w:p>
    <w:p w:rsidR="0070011F" w:rsidRPr="008C25E1" w:rsidRDefault="0070011F" w:rsidP="007D5A04">
      <w:pPr>
        <w:pStyle w:val="Heading1"/>
      </w:pPr>
      <w:bookmarkStart w:id="8" w:name="_Toc368388150"/>
      <w:r w:rsidRPr="008C25E1">
        <w:lastRenderedPageBreak/>
        <w:t>iii.</w:t>
      </w:r>
      <w:r w:rsidRPr="008C25E1">
        <w:tab/>
        <w:t>information on use by members</w:t>
      </w:r>
      <w:bookmarkEnd w:id="8"/>
    </w:p>
    <w:p w:rsidR="007D5A04" w:rsidRPr="008C25E1" w:rsidRDefault="007D5A04" w:rsidP="007D5A04"/>
    <w:p w:rsidR="0070011F" w:rsidRPr="008C25E1" w:rsidRDefault="0070011F" w:rsidP="0070011F">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w:t>
      </w:r>
      <w:proofErr w:type="gramStart"/>
      <w:r w:rsidRPr="008C25E1">
        <w:t>”</w:t>
      </w:r>
      <w:r w:rsidR="00492ADC">
        <w:t>,</w:t>
      </w:r>
      <w:proofErr w:type="gramEnd"/>
      <w:r w:rsidRPr="008C25E1">
        <w:t xml:space="preserve"> provides the following:</w:t>
      </w:r>
    </w:p>
    <w:p w:rsidR="0070011F" w:rsidRPr="008C25E1" w:rsidRDefault="0070011F" w:rsidP="0070011F">
      <w:pPr>
        <w:keepNext/>
      </w:pPr>
    </w:p>
    <w:p w:rsidR="0070011F" w:rsidRPr="008C25E1" w:rsidRDefault="0070011F" w:rsidP="0070011F">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 xml:space="preserve">Information on use by members of the </w:t>
      </w:r>
      <w:smartTag w:uri="urn:schemas-microsoft-com:office:smarttags" w:element="place">
        <w:r w:rsidRPr="008C25E1">
          <w:rPr>
            <w:snapToGrid w:val="0"/>
            <w:sz w:val="18"/>
            <w:szCs w:val="18"/>
            <w:u w:val="single"/>
          </w:rPr>
          <w:t>Union</w:t>
        </w:r>
      </w:smartTag>
    </w:p>
    <w:p w:rsidR="0070011F" w:rsidRPr="008C25E1" w:rsidRDefault="0070011F" w:rsidP="0070011F">
      <w:pPr>
        <w:keepNext/>
        <w:ind w:left="567" w:right="566"/>
        <w:rPr>
          <w:snapToGrid w:val="0"/>
          <w:sz w:val="18"/>
          <w:szCs w:val="18"/>
        </w:rPr>
      </w:pPr>
    </w:p>
    <w:p w:rsidR="0070011F" w:rsidRPr="008C25E1" w:rsidRDefault="0070011F" w:rsidP="0070011F">
      <w:pPr>
        <w:keepNext/>
        <w:ind w:left="567" w:right="566"/>
        <w:rPr>
          <w:snapToGrid w:val="0"/>
          <w:sz w:val="18"/>
          <w:szCs w:val="18"/>
        </w:rPr>
      </w:pPr>
      <w:r w:rsidRPr="008C25E1">
        <w:rPr>
          <w:snapToGrid w:val="0"/>
          <w:sz w:val="18"/>
          <w:szCs w:val="18"/>
        </w:rPr>
        <w:t>“4.1</w:t>
      </w:r>
      <w:r w:rsidRPr="008C25E1">
        <w:rPr>
          <w:snapToGrid w:val="0"/>
          <w:sz w:val="18"/>
          <w:szCs w:val="18"/>
        </w:rPr>
        <w:tab/>
        <w:t xml:space="preserve">A circular is issued to members of the </w:t>
      </w:r>
      <w:smartTag w:uri="urn:schemas-microsoft-com:office:smarttags" w:element="place">
        <w:r w:rsidRPr="008C25E1">
          <w:rPr>
            <w:snapToGrid w:val="0"/>
            <w:sz w:val="18"/>
            <w:szCs w:val="18"/>
          </w:rPr>
          <w:t>Union</w:t>
        </w:r>
      </w:smartTag>
      <w:r w:rsidRPr="008C25E1">
        <w:rPr>
          <w:snapToGrid w:val="0"/>
          <w:sz w:val="18"/>
          <w:szCs w:val="18"/>
        </w:rPr>
        <w:t xml:space="preserve"> on an annual basis, inviting them to provide information on their use of the software included in document UPOV/INF/16.</w:t>
      </w:r>
    </w:p>
    <w:p w:rsidR="0070011F" w:rsidRPr="008C25E1" w:rsidRDefault="0070011F" w:rsidP="0070011F">
      <w:pPr>
        <w:keepNext/>
        <w:ind w:left="567" w:right="566"/>
        <w:rPr>
          <w:snapToGrid w:val="0"/>
          <w:sz w:val="18"/>
          <w:szCs w:val="18"/>
        </w:rPr>
      </w:pPr>
    </w:p>
    <w:p w:rsidR="00FD4D3A" w:rsidRPr="008C25E1" w:rsidRDefault="0070011F" w:rsidP="00FD4D3A">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w:t>
      </w:r>
      <w:smartTag w:uri="urn:schemas-microsoft-com:office:smarttags" w:element="place">
        <w:r w:rsidRPr="008C25E1">
          <w:rPr>
            <w:snapToGrid w:val="0"/>
            <w:sz w:val="18"/>
            <w:szCs w:val="18"/>
          </w:rPr>
          <w:t>Union</w:t>
        </w:r>
      </w:smartTag>
      <w:r w:rsidRPr="008C25E1">
        <w:rPr>
          <w:snapToGrid w:val="0"/>
          <w:sz w:val="18"/>
          <w:szCs w:val="18"/>
        </w:rPr>
        <w:t xml:space="preserve"> using the software’ and ‘Application by user(s)’.  With regard to the indication of ‘Application by user(s)’, members of the Union can indicate, for example, crops or types of crop for which the software is used.” </w:t>
      </w:r>
    </w:p>
    <w:p w:rsidR="0070011F" w:rsidRPr="008C25E1" w:rsidRDefault="0070011F" w:rsidP="0070011F">
      <w:pPr>
        <w:keepNext/>
        <w:ind w:left="567" w:right="566"/>
        <w:rPr>
          <w:sz w:val="18"/>
          <w:szCs w:val="18"/>
        </w:rPr>
      </w:pPr>
    </w:p>
    <w:p w:rsidR="0070011F" w:rsidRPr="008C25E1" w:rsidRDefault="00FD4D3A" w:rsidP="0070011F">
      <w:pPr>
        <w:rPr>
          <w:color w:val="000000"/>
          <w:lang w:eastAsia="ja-JP" w:bidi="km-KH"/>
        </w:rPr>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r>
      <w:r w:rsidR="0070011F" w:rsidRPr="008C25E1">
        <w:rPr>
          <w:snapToGrid w:val="0"/>
        </w:rPr>
        <w:t xml:space="preserve">On February 5, 2013, the Office of the Union issued </w:t>
      </w:r>
      <w:r w:rsidR="0070011F" w:rsidRPr="008C25E1">
        <w:t>Circular E</w:t>
      </w:r>
      <w:r w:rsidR="00492ADC">
        <w:t>-</w:t>
      </w:r>
      <w:r w:rsidR="0070011F" w:rsidRPr="008C25E1">
        <w:t>13/023 to the designated persons of the members of the Union in the TC, inviting them to provide or update information regarding the use of the software included in docum</w:t>
      </w:r>
      <w:r w:rsidR="00273FE7" w:rsidRPr="008C25E1">
        <w:t>ent UPOV/INF/16</w:t>
      </w:r>
      <w:r w:rsidR="0070011F" w:rsidRPr="008C25E1">
        <w:t xml:space="preserve">.  The information </w:t>
      </w:r>
      <w:r w:rsidR="0070011F" w:rsidRPr="008C25E1">
        <w:rPr>
          <w:color w:val="000000"/>
          <w:lang w:eastAsia="ja-JP" w:bidi="km-KH"/>
        </w:rPr>
        <w:t xml:space="preserve">received in response to the Circular was presented in </w:t>
      </w:r>
      <w:r w:rsidR="00273FE7" w:rsidRPr="008C25E1">
        <w:rPr>
          <w:snapToGrid w:val="0"/>
        </w:rPr>
        <w:t>document TC/49/12 Add.</w:t>
      </w:r>
    </w:p>
    <w:p w:rsidR="0070011F" w:rsidRPr="008C25E1" w:rsidRDefault="0070011F" w:rsidP="0070011F">
      <w:pPr>
        <w:rPr>
          <w:color w:val="000000"/>
          <w:lang w:eastAsia="ja-JP" w:bidi="km-KH"/>
        </w:rPr>
      </w:pPr>
    </w:p>
    <w:p w:rsidR="0070011F" w:rsidRPr="008C25E1" w:rsidRDefault="0070011F" w:rsidP="0070011F">
      <w:pPr>
        <w:rPr>
          <w:snapToGrid w:val="0"/>
        </w:rPr>
      </w:pPr>
      <w:r w:rsidRPr="008C25E1">
        <w:fldChar w:fldCharType="begin"/>
      </w:r>
      <w:r w:rsidRPr="008C25E1">
        <w:instrText xml:space="preserve"> AUTONUM  </w:instrText>
      </w:r>
      <w:r w:rsidRPr="008C25E1">
        <w:fldChar w:fldCharType="end"/>
      </w:r>
      <w:r w:rsidRPr="008C25E1">
        <w:tab/>
        <w:t>The TC</w:t>
      </w:r>
      <w:r w:rsidR="00FD4D3A" w:rsidRPr="008C25E1">
        <w:t>, at its forty-ninth session,</w:t>
      </w:r>
      <w:r w:rsidRPr="008C25E1">
        <w:t xml:space="preserve"> agreed with the inclusion of the </w:t>
      </w:r>
      <w:r w:rsidRPr="008C25E1">
        <w:rPr>
          <w:snapToGrid w:val="0"/>
        </w:rPr>
        <w:t xml:space="preserve">information contained in </w:t>
      </w:r>
      <w:r w:rsidR="00492ADC">
        <w:rPr>
          <w:snapToGrid w:val="0"/>
        </w:rPr>
        <w:t>Annex </w:t>
      </w:r>
      <w:r w:rsidRPr="008C25E1">
        <w:rPr>
          <w:snapToGrid w:val="0"/>
        </w:rPr>
        <w:t xml:space="preserve">I to document TC/49/12 Add. </w:t>
      </w:r>
      <w:proofErr w:type="gramStart"/>
      <w:r w:rsidRPr="008C25E1">
        <w:rPr>
          <w:snapToGrid w:val="0"/>
        </w:rPr>
        <w:t>for</w:t>
      </w:r>
      <w:proofErr w:type="gramEnd"/>
      <w:r w:rsidRPr="008C25E1">
        <w:rPr>
          <w:snapToGrid w:val="0"/>
        </w:rPr>
        <w:t xml:space="preserve"> a revision of document UPOV/INF/16 by the Council at its forty-seventh </w:t>
      </w:r>
      <w:r w:rsidR="00492ADC">
        <w:rPr>
          <w:snapToGrid w:val="0"/>
        </w:rPr>
        <w:t xml:space="preserve">ordinary </w:t>
      </w:r>
      <w:r w:rsidRPr="008C25E1">
        <w:rPr>
          <w:snapToGrid w:val="0"/>
        </w:rPr>
        <w:t>session, to be held in Geneva</w:t>
      </w:r>
      <w:r w:rsidR="00FD4D3A" w:rsidRPr="008C25E1">
        <w:rPr>
          <w:snapToGrid w:val="0"/>
        </w:rPr>
        <w:t xml:space="preserve"> on October 24, 2013 </w:t>
      </w:r>
      <w:r w:rsidR="009237AB" w:rsidRPr="008C25E1">
        <w:rPr>
          <w:color w:val="000000"/>
        </w:rPr>
        <w:t>(see document UPOV/INF/16/3 Draft 1).</w:t>
      </w:r>
    </w:p>
    <w:p w:rsidR="0070011F" w:rsidRPr="008C25E1" w:rsidRDefault="0070011F" w:rsidP="0070011F">
      <w:pPr>
        <w:rPr>
          <w:snapToGrid w:val="0"/>
        </w:rPr>
      </w:pPr>
    </w:p>
    <w:p w:rsidR="00273FE7" w:rsidRPr="008C25E1" w:rsidRDefault="00273FE7" w:rsidP="00273FE7">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r>
      <w:r w:rsidRPr="008C25E1">
        <w:t>The CAJ, at its sixty-seventh session, noted the conclusions of the TC, at its forty-ninth session, on a proposed revision of document UPOV/INF/16 for the inclusion of information on software use</w:t>
      </w:r>
      <w:r w:rsidR="00492ADC">
        <w:t>d</w:t>
      </w:r>
      <w:r w:rsidRPr="008C25E1">
        <w:t xml:space="preserve"> by members of the Union, as set out in the Annex to document CAJ/67/13 </w:t>
      </w:r>
      <w:r w:rsidRPr="008C25E1">
        <w:rPr>
          <w:spacing w:val="-2"/>
          <w:szCs w:val="24"/>
        </w:rPr>
        <w:t>“Report on developments in the Technical Committee”</w:t>
      </w:r>
      <w:r w:rsidRPr="008C25E1">
        <w:t xml:space="preserve">, paragraphs 27 and 28 (see </w:t>
      </w:r>
      <w:r w:rsidRPr="008C25E1">
        <w:rPr>
          <w:snapToGrid w:val="0"/>
        </w:rPr>
        <w:t>document CAJ/67/14 “Report on the Conclusions”, paragraph 54)</w:t>
      </w:r>
      <w:r w:rsidRPr="008C25E1">
        <w:t>.</w:t>
      </w:r>
    </w:p>
    <w:p w:rsidR="00273FE7" w:rsidRPr="008C25E1" w:rsidRDefault="00273FE7" w:rsidP="00273FE7">
      <w:pPr>
        <w:rPr>
          <w:snapToGrid w:val="0"/>
        </w:rPr>
      </w:pPr>
    </w:p>
    <w:p w:rsidR="007D5A04" w:rsidRPr="008C25E1" w:rsidRDefault="00492ADC" w:rsidP="00492ADC">
      <w:pPr>
        <w:pStyle w:val="DecisionParagraphs"/>
      </w:pPr>
      <w:r>
        <w:fldChar w:fldCharType="begin"/>
      </w:r>
      <w:r>
        <w:instrText xml:space="preserve"> AUTONUM  </w:instrText>
      </w:r>
      <w:r>
        <w:fldChar w:fldCharType="end"/>
      </w:r>
      <w:r>
        <w:tab/>
      </w:r>
      <w:r w:rsidR="007D5A04" w:rsidRPr="008C25E1">
        <w:t>The CAJ is invited to consider the proposed revision of document UPOV/INF/16 concerning the inclusion of information on software use</w:t>
      </w:r>
      <w:r>
        <w:t>d</w:t>
      </w:r>
      <w:r w:rsidR="007D5A04" w:rsidRPr="008C25E1">
        <w:t xml:space="preserve"> by members of the Union, </w:t>
      </w:r>
      <w:r w:rsidR="007F3F15" w:rsidRPr="008C25E1">
        <w:t>as set out in paragraphs 13 and 14 of this document, on the basis of document UPOV/INF/16/3 Draft 1.</w:t>
      </w:r>
    </w:p>
    <w:p w:rsidR="007D5A04" w:rsidRPr="008C25E1" w:rsidRDefault="007D5A04" w:rsidP="007D5A04">
      <w:pPr>
        <w:pStyle w:val="DecisionParagraphs"/>
        <w:ind w:left="0"/>
      </w:pPr>
    </w:p>
    <w:p w:rsidR="00C833F8" w:rsidRPr="008C25E1" w:rsidRDefault="00C833F8" w:rsidP="00C833F8">
      <w:pPr>
        <w:rPr>
          <w:rFonts w:cs="Arial"/>
        </w:rPr>
      </w:pPr>
      <w:r w:rsidRPr="008C25E1">
        <w:fldChar w:fldCharType="begin"/>
      </w:r>
      <w:r w:rsidRPr="008C25E1">
        <w:instrText xml:space="preserve"> AUTONUM  </w:instrText>
      </w:r>
      <w:r w:rsidRPr="008C25E1">
        <w:fldChar w:fldCharType="end"/>
      </w:r>
      <w:r w:rsidRPr="008C25E1">
        <w:tab/>
      </w:r>
      <w:r w:rsidRPr="008C25E1">
        <w:rPr>
          <w:lang w:eastAsia="ja-JP"/>
        </w:rPr>
        <w:t xml:space="preserve">The TC, </w:t>
      </w:r>
      <w:r w:rsidRPr="008C25E1">
        <w:rPr>
          <w:lang w:eastAsia="zh-CN"/>
        </w:rPr>
        <w:t xml:space="preserve">at </w:t>
      </w:r>
      <w:r w:rsidRPr="008C25E1">
        <w:t>forty-ninth session</w:t>
      </w:r>
      <w:r w:rsidRPr="008C25E1">
        <w:rPr>
          <w:lang w:eastAsia="ja-JP"/>
        </w:rPr>
        <w:t xml:space="preserve">, </w:t>
      </w:r>
      <w:r w:rsidRPr="008C25E1">
        <w:t xml:space="preserve">noted that, subject to the agreement by the CAJ </w:t>
      </w:r>
      <w:r w:rsidRPr="008C25E1">
        <w:rPr>
          <w:bCs/>
          <w:snapToGrid w:val="0"/>
          <w:szCs w:val="24"/>
        </w:rPr>
        <w:t xml:space="preserve">at </w:t>
      </w:r>
      <w:r w:rsidRPr="008C25E1">
        <w:t>its sixty</w:t>
      </w:r>
      <w:r w:rsidRPr="008C25E1">
        <w:noBreakHyphen/>
        <w:t xml:space="preserve">eighth session, the revision of document UPOV/INF/16 would be put forward for adoption by the Council at its </w:t>
      </w:r>
      <w:r w:rsidR="008C25E1">
        <w:rPr>
          <w:rFonts w:cs="Arial"/>
        </w:rPr>
        <w:t>forty</w:t>
      </w:r>
      <w:r w:rsidR="008C25E1">
        <w:rPr>
          <w:rFonts w:cs="Arial"/>
        </w:rPr>
        <w:noBreakHyphen/>
      </w:r>
      <w:r w:rsidRPr="008C25E1">
        <w:rPr>
          <w:rFonts w:cs="Arial"/>
        </w:rPr>
        <w:t>seventh ordinary session</w:t>
      </w:r>
      <w:r w:rsidR="00FD4D3A" w:rsidRPr="008C25E1">
        <w:rPr>
          <w:rFonts w:cs="Arial"/>
        </w:rPr>
        <w:t>, to be held on October 24, 2013</w:t>
      </w:r>
      <w:r w:rsidRPr="008C25E1">
        <w:t>.  A report on the conclusions of the CAJ, at its sixty</w:t>
      </w:r>
      <w:r w:rsidRPr="008C25E1">
        <w:noBreakHyphen/>
        <w:t>eighth session</w:t>
      </w:r>
      <w:r w:rsidRPr="008C25E1">
        <w:rPr>
          <w:snapToGrid w:val="0"/>
        </w:rPr>
        <w:t xml:space="preserve">, concerning the </w:t>
      </w:r>
      <w:r w:rsidRPr="008C25E1">
        <w:t>proposal to amend document UPOV/INF/16</w:t>
      </w:r>
      <w:r w:rsidRPr="008C25E1">
        <w:rPr>
          <w:snapToGrid w:val="0"/>
        </w:rPr>
        <w:t xml:space="preserve">, will be made to the Council at its </w:t>
      </w:r>
      <w:r w:rsidRPr="008C25E1">
        <w:rPr>
          <w:rFonts w:cs="Arial"/>
        </w:rPr>
        <w:t>forty-seventh ordinary session.</w:t>
      </w:r>
    </w:p>
    <w:p w:rsidR="007D5A04" w:rsidRPr="008C25E1" w:rsidRDefault="007D5A04" w:rsidP="00C833F8"/>
    <w:p w:rsidR="007D5A04" w:rsidRDefault="007D5A04" w:rsidP="007D5A04">
      <w:pPr>
        <w:pStyle w:val="DecisionParagraphs"/>
        <w:rPr>
          <w:iCs/>
          <w:color w:val="000000"/>
        </w:rPr>
      </w:pPr>
      <w:r w:rsidRPr="00492ADC">
        <w:rPr>
          <w:color w:val="000000"/>
        </w:rPr>
        <w:fldChar w:fldCharType="begin"/>
      </w:r>
      <w:r w:rsidRPr="00492ADC">
        <w:rPr>
          <w:color w:val="000000"/>
        </w:rPr>
        <w:instrText xml:space="preserve"> AUTONUM  </w:instrText>
      </w:r>
      <w:r w:rsidRPr="00492ADC">
        <w:rPr>
          <w:color w:val="000000"/>
        </w:rPr>
        <w:fldChar w:fldCharType="end"/>
      </w:r>
      <w:r w:rsidRPr="00492ADC">
        <w:rPr>
          <w:color w:val="000000"/>
        </w:rPr>
        <w:tab/>
      </w:r>
      <w:r w:rsidRPr="008C25E1">
        <w:t xml:space="preserve">The CAJ is invited to note that, subject to the agreement by the CAJ </w:t>
      </w:r>
      <w:r w:rsidRPr="008C25E1">
        <w:rPr>
          <w:bCs/>
          <w:snapToGrid w:val="0"/>
          <w:szCs w:val="24"/>
        </w:rPr>
        <w:t xml:space="preserve">at </w:t>
      </w:r>
      <w:r w:rsidRPr="008C25E1">
        <w:t>its sixty</w:t>
      </w:r>
      <w:r w:rsidRPr="008C25E1">
        <w:noBreakHyphen/>
        <w:t>eighth session, the r</w:t>
      </w:r>
      <w:r w:rsidR="00064100" w:rsidRPr="008C25E1">
        <w:t>evision of document UPOV/INF/16</w:t>
      </w:r>
      <w:r w:rsidRPr="008C25E1">
        <w:t xml:space="preserve"> </w:t>
      </w:r>
      <w:r w:rsidR="00064100" w:rsidRPr="008C25E1">
        <w:t>will</w:t>
      </w:r>
      <w:r w:rsidRPr="008C25E1">
        <w:t xml:space="preserve"> be </w:t>
      </w:r>
      <w:r w:rsidR="00064100" w:rsidRPr="008C25E1">
        <w:t>considered</w:t>
      </w:r>
      <w:r w:rsidRPr="008C25E1">
        <w:t xml:space="preserve"> for adoption by the Council at its </w:t>
      </w:r>
      <w:r w:rsidRPr="008C25E1">
        <w:rPr>
          <w:rFonts w:cs="Arial"/>
        </w:rPr>
        <w:t>forty-seventh ordinary session, to be held on October 24, 2013.</w:t>
      </w:r>
    </w:p>
    <w:p w:rsidR="007D5A04" w:rsidRDefault="007D5A04" w:rsidP="007D5A04">
      <w:pPr>
        <w:pStyle w:val="DecisionParagraphs"/>
        <w:ind w:left="0"/>
      </w:pPr>
    </w:p>
    <w:p w:rsidR="004942AA" w:rsidRDefault="004942AA" w:rsidP="0070011F">
      <w:pPr>
        <w:pStyle w:val="DecisionParagraphs"/>
        <w:ind w:left="0"/>
      </w:pPr>
    </w:p>
    <w:p w:rsidR="004942AA" w:rsidRDefault="004942AA" w:rsidP="0070011F">
      <w:pPr>
        <w:pStyle w:val="DecisionParagraphs"/>
        <w:ind w:left="0"/>
      </w:pPr>
    </w:p>
    <w:p w:rsidR="0070011F" w:rsidRPr="008B118E" w:rsidRDefault="0070011F" w:rsidP="0070011F">
      <w:pPr>
        <w:pStyle w:val="DecisionParagraphs"/>
        <w:jc w:val="right"/>
        <w:rPr>
          <w:i w:val="0"/>
          <w:iCs/>
        </w:rPr>
      </w:pPr>
      <w:r w:rsidRPr="008B118E">
        <w:rPr>
          <w:i w:val="0"/>
          <w:iCs/>
        </w:rPr>
        <w:t>[End of document]</w:t>
      </w:r>
    </w:p>
    <w:sectPr w:rsidR="0070011F" w:rsidRPr="008B118E"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03" w:rsidRDefault="00AF1403">
      <w:r>
        <w:separator/>
      </w:r>
    </w:p>
    <w:p w:rsidR="00AF1403" w:rsidRDefault="00AF1403"/>
    <w:p w:rsidR="00AF1403" w:rsidRDefault="00AF1403"/>
  </w:endnote>
  <w:endnote w:type="continuationSeparator" w:id="0">
    <w:p w:rsidR="00AF1403" w:rsidRDefault="00AF1403">
      <w:r>
        <w:separator/>
      </w:r>
    </w:p>
    <w:p w:rsidR="00AF1403" w:rsidRPr="00664515" w:rsidRDefault="00AF1403">
      <w:pPr>
        <w:pStyle w:val="Footer"/>
        <w:spacing w:after="60"/>
        <w:rPr>
          <w:sz w:val="18"/>
          <w:lang w:val="fr-CH"/>
        </w:rPr>
      </w:pPr>
      <w:r w:rsidRPr="00664515">
        <w:rPr>
          <w:sz w:val="18"/>
          <w:lang w:val="fr-CH"/>
        </w:rPr>
        <w:t>[Suite de la note de la page précédente]</w:t>
      </w:r>
    </w:p>
    <w:p w:rsidR="00AF1403" w:rsidRPr="00664515" w:rsidRDefault="00AF1403">
      <w:pPr>
        <w:rPr>
          <w:lang w:val="fr-CH"/>
        </w:rPr>
      </w:pPr>
    </w:p>
    <w:p w:rsidR="00AF1403" w:rsidRPr="00664515" w:rsidRDefault="00AF1403">
      <w:pPr>
        <w:rPr>
          <w:lang w:val="fr-CH"/>
        </w:rPr>
      </w:pPr>
    </w:p>
  </w:endnote>
  <w:endnote w:type="continuationNotice" w:id="1">
    <w:p w:rsidR="00AF1403" w:rsidRPr="00664515" w:rsidRDefault="00AF1403">
      <w:pPr>
        <w:spacing w:before="60"/>
        <w:jc w:val="right"/>
        <w:rPr>
          <w:sz w:val="18"/>
          <w:lang w:val="fr-CH"/>
        </w:rPr>
      </w:pPr>
      <w:r w:rsidRPr="00664515">
        <w:rPr>
          <w:sz w:val="18"/>
          <w:lang w:val="fr-CH"/>
        </w:rPr>
        <w:t>[Suite de la note page suivante]</w:t>
      </w:r>
    </w:p>
    <w:p w:rsidR="00AF1403" w:rsidRPr="00664515" w:rsidRDefault="00AF1403">
      <w:pPr>
        <w:rPr>
          <w:lang w:val="fr-CH"/>
        </w:rPr>
      </w:pPr>
    </w:p>
    <w:p w:rsidR="00AF1403" w:rsidRPr="00664515" w:rsidRDefault="00AF140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03" w:rsidRDefault="00AF1403" w:rsidP="009D690D">
      <w:pPr>
        <w:spacing w:before="120"/>
      </w:pPr>
      <w:r>
        <w:separator/>
      </w:r>
    </w:p>
  </w:footnote>
  <w:footnote w:type="continuationSeparator" w:id="0">
    <w:p w:rsidR="00AF1403" w:rsidRDefault="00AF1403" w:rsidP="00520297">
      <w:pPr>
        <w:spacing w:before="120"/>
        <w:jc w:val="left"/>
      </w:pPr>
      <w:r>
        <w:separator/>
      </w:r>
    </w:p>
  </w:footnote>
  <w:footnote w:type="continuationNotice" w:id="1">
    <w:p w:rsidR="00AF1403" w:rsidRDefault="00AF14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3" w:rsidRPr="00997029" w:rsidRDefault="00AF1403" w:rsidP="00EB048E">
    <w:pPr>
      <w:pStyle w:val="Header"/>
      <w:rPr>
        <w:rStyle w:val="PageNumber"/>
      </w:rPr>
    </w:pPr>
    <w:r>
      <w:rPr>
        <w:rStyle w:val="PageNumber"/>
      </w:rPr>
      <w:t>CAJ/68/7</w:t>
    </w:r>
  </w:p>
  <w:p w:rsidR="00AF1403" w:rsidRPr="00997029" w:rsidRDefault="00AF1403"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53698">
      <w:rPr>
        <w:rStyle w:val="PageNumber"/>
        <w:noProof/>
      </w:rPr>
      <w:t>3</w:t>
    </w:r>
    <w:r w:rsidRPr="00997029">
      <w:rPr>
        <w:rStyle w:val="PageNumber"/>
      </w:rPr>
      <w:fldChar w:fldCharType="end"/>
    </w:r>
  </w:p>
  <w:p w:rsidR="00AF1403" w:rsidRPr="00997029" w:rsidRDefault="00AF1403"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F08B1"/>
    <w:multiLevelType w:val="hybridMultilevel"/>
    <w:tmpl w:val="4B28BBD0"/>
    <w:lvl w:ilvl="0" w:tplc="8494BA70">
      <w:start w:val="1"/>
      <w:numFmt w:val="lowerLetter"/>
      <w:lvlText w:val="(%1)"/>
      <w:lvlJc w:val="left"/>
      <w:pPr>
        <w:tabs>
          <w:tab w:val="num" w:pos="5750"/>
        </w:tabs>
        <w:ind w:left="5750" w:hanging="360"/>
      </w:pPr>
      <w:rPr>
        <w:rFonts w:hint="default"/>
      </w:rPr>
    </w:lvl>
    <w:lvl w:ilvl="1" w:tplc="B06A546A">
      <w:start w:val="2"/>
      <w:numFmt w:val="lowerRoman"/>
      <w:lvlText w:val="(%2)"/>
      <w:lvlJc w:val="left"/>
      <w:pPr>
        <w:tabs>
          <w:tab w:val="num" w:pos="6830"/>
        </w:tabs>
        <w:ind w:left="6830" w:hanging="720"/>
      </w:pPr>
      <w:rPr>
        <w:rFonts w:hint="default"/>
        <w:color w:val="000000"/>
      </w:rPr>
    </w:lvl>
    <w:lvl w:ilvl="2" w:tplc="0409001B">
      <w:start w:val="1"/>
      <w:numFmt w:val="lowerRoman"/>
      <w:lvlText w:val="%3."/>
      <w:lvlJc w:val="right"/>
      <w:pPr>
        <w:tabs>
          <w:tab w:val="num" w:pos="7190"/>
        </w:tabs>
        <w:ind w:left="7190" w:hanging="180"/>
      </w:pPr>
    </w:lvl>
    <w:lvl w:ilvl="3" w:tplc="0409000F" w:tentative="1">
      <w:start w:val="1"/>
      <w:numFmt w:val="decimal"/>
      <w:lvlText w:val="%4."/>
      <w:lvlJc w:val="left"/>
      <w:pPr>
        <w:tabs>
          <w:tab w:val="num" w:pos="7910"/>
        </w:tabs>
        <w:ind w:left="7910" w:hanging="360"/>
      </w:pPr>
    </w:lvl>
    <w:lvl w:ilvl="4" w:tplc="04090019" w:tentative="1">
      <w:start w:val="1"/>
      <w:numFmt w:val="lowerLetter"/>
      <w:lvlText w:val="%5."/>
      <w:lvlJc w:val="left"/>
      <w:pPr>
        <w:tabs>
          <w:tab w:val="num" w:pos="8630"/>
        </w:tabs>
        <w:ind w:left="8630" w:hanging="360"/>
      </w:pPr>
    </w:lvl>
    <w:lvl w:ilvl="5" w:tplc="0409001B" w:tentative="1">
      <w:start w:val="1"/>
      <w:numFmt w:val="lowerRoman"/>
      <w:lvlText w:val="%6."/>
      <w:lvlJc w:val="right"/>
      <w:pPr>
        <w:tabs>
          <w:tab w:val="num" w:pos="9350"/>
        </w:tabs>
        <w:ind w:left="9350" w:hanging="180"/>
      </w:pPr>
    </w:lvl>
    <w:lvl w:ilvl="6" w:tplc="0409000F" w:tentative="1">
      <w:start w:val="1"/>
      <w:numFmt w:val="decimal"/>
      <w:lvlText w:val="%7."/>
      <w:lvlJc w:val="left"/>
      <w:pPr>
        <w:tabs>
          <w:tab w:val="num" w:pos="10070"/>
        </w:tabs>
        <w:ind w:left="10070" w:hanging="360"/>
      </w:pPr>
    </w:lvl>
    <w:lvl w:ilvl="7" w:tplc="04090019" w:tentative="1">
      <w:start w:val="1"/>
      <w:numFmt w:val="lowerLetter"/>
      <w:lvlText w:val="%8."/>
      <w:lvlJc w:val="left"/>
      <w:pPr>
        <w:tabs>
          <w:tab w:val="num" w:pos="10790"/>
        </w:tabs>
        <w:ind w:left="10790" w:hanging="360"/>
      </w:pPr>
    </w:lvl>
    <w:lvl w:ilvl="8" w:tplc="0409001B" w:tentative="1">
      <w:start w:val="1"/>
      <w:numFmt w:val="lowerRoman"/>
      <w:lvlText w:val="%9."/>
      <w:lvlJc w:val="right"/>
      <w:pPr>
        <w:tabs>
          <w:tab w:val="num" w:pos="11510"/>
        </w:tabs>
        <w:ind w:left="11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47"/>
    <w:rsid w:val="00001380"/>
    <w:rsid w:val="00001D48"/>
    <w:rsid w:val="00010CF3"/>
    <w:rsid w:val="00011E27"/>
    <w:rsid w:val="000148BC"/>
    <w:rsid w:val="00024AB8"/>
    <w:rsid w:val="00036028"/>
    <w:rsid w:val="000446B9"/>
    <w:rsid w:val="00047E21"/>
    <w:rsid w:val="00064100"/>
    <w:rsid w:val="00085505"/>
    <w:rsid w:val="000C7021"/>
    <w:rsid w:val="000D6BBC"/>
    <w:rsid w:val="000D7780"/>
    <w:rsid w:val="000F3B05"/>
    <w:rsid w:val="00105929"/>
    <w:rsid w:val="00110481"/>
    <w:rsid w:val="001131D5"/>
    <w:rsid w:val="00123152"/>
    <w:rsid w:val="00141DB8"/>
    <w:rsid w:val="00145A97"/>
    <w:rsid w:val="0017474A"/>
    <w:rsid w:val="001758C6"/>
    <w:rsid w:val="00197BB1"/>
    <w:rsid w:val="001B0C1C"/>
    <w:rsid w:val="001C3DF3"/>
    <w:rsid w:val="001F1F2A"/>
    <w:rsid w:val="002062B6"/>
    <w:rsid w:val="0021332C"/>
    <w:rsid w:val="00213982"/>
    <w:rsid w:val="00217CF3"/>
    <w:rsid w:val="00237C7D"/>
    <w:rsid w:val="0024416D"/>
    <w:rsid w:val="0027309C"/>
    <w:rsid w:val="00273FE7"/>
    <w:rsid w:val="002800A0"/>
    <w:rsid w:val="00281060"/>
    <w:rsid w:val="0029439F"/>
    <w:rsid w:val="002A2FA8"/>
    <w:rsid w:val="002A6E50"/>
    <w:rsid w:val="002C256A"/>
    <w:rsid w:val="002D329E"/>
    <w:rsid w:val="002E7BA1"/>
    <w:rsid w:val="002F78FA"/>
    <w:rsid w:val="00305A7F"/>
    <w:rsid w:val="003152FE"/>
    <w:rsid w:val="00327436"/>
    <w:rsid w:val="00344BD6"/>
    <w:rsid w:val="003510E2"/>
    <w:rsid w:val="0035528D"/>
    <w:rsid w:val="00361821"/>
    <w:rsid w:val="003A17C8"/>
    <w:rsid w:val="003C563E"/>
    <w:rsid w:val="003C7D09"/>
    <w:rsid w:val="003D227C"/>
    <w:rsid w:val="003D2B4D"/>
    <w:rsid w:val="003F4C58"/>
    <w:rsid w:val="003F6136"/>
    <w:rsid w:val="00427139"/>
    <w:rsid w:val="00444A88"/>
    <w:rsid w:val="00445153"/>
    <w:rsid w:val="00474DA4"/>
    <w:rsid w:val="004775FA"/>
    <w:rsid w:val="00492ADC"/>
    <w:rsid w:val="004942AA"/>
    <w:rsid w:val="004D047D"/>
    <w:rsid w:val="004F305A"/>
    <w:rsid w:val="00512164"/>
    <w:rsid w:val="00520297"/>
    <w:rsid w:val="005338F9"/>
    <w:rsid w:val="0054281C"/>
    <w:rsid w:val="0055268D"/>
    <w:rsid w:val="00557E57"/>
    <w:rsid w:val="00566C09"/>
    <w:rsid w:val="00572E44"/>
    <w:rsid w:val="00576BE4"/>
    <w:rsid w:val="005A400A"/>
    <w:rsid w:val="00612379"/>
    <w:rsid w:val="0061555F"/>
    <w:rsid w:val="00641200"/>
    <w:rsid w:val="00663ED8"/>
    <w:rsid w:val="00664515"/>
    <w:rsid w:val="00687EB4"/>
    <w:rsid w:val="006B17D2"/>
    <w:rsid w:val="006B45FA"/>
    <w:rsid w:val="006C224E"/>
    <w:rsid w:val="0070011F"/>
    <w:rsid w:val="00732DEC"/>
    <w:rsid w:val="00735BD5"/>
    <w:rsid w:val="00744D73"/>
    <w:rsid w:val="0075117E"/>
    <w:rsid w:val="00751BD6"/>
    <w:rsid w:val="007556F6"/>
    <w:rsid w:val="00760EEF"/>
    <w:rsid w:val="00777EE5"/>
    <w:rsid w:val="00784836"/>
    <w:rsid w:val="0079023E"/>
    <w:rsid w:val="007B6894"/>
    <w:rsid w:val="007D0B9D"/>
    <w:rsid w:val="007D19B0"/>
    <w:rsid w:val="007D5A04"/>
    <w:rsid w:val="007F3F15"/>
    <w:rsid w:val="007F498F"/>
    <w:rsid w:val="0080679D"/>
    <w:rsid w:val="008108B0"/>
    <w:rsid w:val="00811B20"/>
    <w:rsid w:val="0082296E"/>
    <w:rsid w:val="00824099"/>
    <w:rsid w:val="00836E88"/>
    <w:rsid w:val="00855DBD"/>
    <w:rsid w:val="008578D1"/>
    <w:rsid w:val="008657F3"/>
    <w:rsid w:val="00867AC1"/>
    <w:rsid w:val="008A395B"/>
    <w:rsid w:val="008A743F"/>
    <w:rsid w:val="008B1F09"/>
    <w:rsid w:val="008B51D0"/>
    <w:rsid w:val="008C0970"/>
    <w:rsid w:val="008C25E1"/>
    <w:rsid w:val="008D2CF7"/>
    <w:rsid w:val="008E793E"/>
    <w:rsid w:val="00900C26"/>
    <w:rsid w:val="0090197F"/>
    <w:rsid w:val="00906DDC"/>
    <w:rsid w:val="00917F0A"/>
    <w:rsid w:val="009237AB"/>
    <w:rsid w:val="00934E09"/>
    <w:rsid w:val="00936253"/>
    <w:rsid w:val="0095795C"/>
    <w:rsid w:val="00965154"/>
    <w:rsid w:val="00970FED"/>
    <w:rsid w:val="00997029"/>
    <w:rsid w:val="009D0DE5"/>
    <w:rsid w:val="009D690D"/>
    <w:rsid w:val="009E65B6"/>
    <w:rsid w:val="00A42AC3"/>
    <w:rsid w:val="00A430CF"/>
    <w:rsid w:val="00A54309"/>
    <w:rsid w:val="00A80F47"/>
    <w:rsid w:val="00AB2B93"/>
    <w:rsid w:val="00AC28CE"/>
    <w:rsid w:val="00AE0EF1"/>
    <w:rsid w:val="00AE2185"/>
    <w:rsid w:val="00AF1403"/>
    <w:rsid w:val="00B07301"/>
    <w:rsid w:val="00B224DE"/>
    <w:rsid w:val="00B53698"/>
    <w:rsid w:val="00B84BBD"/>
    <w:rsid w:val="00BA35CA"/>
    <w:rsid w:val="00BA43FB"/>
    <w:rsid w:val="00BC127D"/>
    <w:rsid w:val="00BC1FE6"/>
    <w:rsid w:val="00BD42E8"/>
    <w:rsid w:val="00BD4C24"/>
    <w:rsid w:val="00C061B6"/>
    <w:rsid w:val="00C21DBF"/>
    <w:rsid w:val="00C2446C"/>
    <w:rsid w:val="00C36AE5"/>
    <w:rsid w:val="00C41F17"/>
    <w:rsid w:val="00C54BF4"/>
    <w:rsid w:val="00C5791C"/>
    <w:rsid w:val="00C66290"/>
    <w:rsid w:val="00C72B7A"/>
    <w:rsid w:val="00C833F8"/>
    <w:rsid w:val="00C973F2"/>
    <w:rsid w:val="00CA774A"/>
    <w:rsid w:val="00CC11B0"/>
    <w:rsid w:val="00CD7D30"/>
    <w:rsid w:val="00CF7E36"/>
    <w:rsid w:val="00D24210"/>
    <w:rsid w:val="00D3708D"/>
    <w:rsid w:val="00D40426"/>
    <w:rsid w:val="00D477E5"/>
    <w:rsid w:val="00D57C96"/>
    <w:rsid w:val="00D91203"/>
    <w:rsid w:val="00D95174"/>
    <w:rsid w:val="00D95A5C"/>
    <w:rsid w:val="00DA6F36"/>
    <w:rsid w:val="00DC00EA"/>
    <w:rsid w:val="00DE7939"/>
    <w:rsid w:val="00DF1C81"/>
    <w:rsid w:val="00E25E83"/>
    <w:rsid w:val="00E72D49"/>
    <w:rsid w:val="00E7593C"/>
    <w:rsid w:val="00E7678A"/>
    <w:rsid w:val="00E935F1"/>
    <w:rsid w:val="00E94A81"/>
    <w:rsid w:val="00EA1FFB"/>
    <w:rsid w:val="00EB048E"/>
    <w:rsid w:val="00EB3EFA"/>
    <w:rsid w:val="00ED4597"/>
    <w:rsid w:val="00EF2F89"/>
    <w:rsid w:val="00F04DEB"/>
    <w:rsid w:val="00F1237A"/>
    <w:rsid w:val="00F14F77"/>
    <w:rsid w:val="00F22CBD"/>
    <w:rsid w:val="00F37961"/>
    <w:rsid w:val="00F4611A"/>
    <w:rsid w:val="00F470F6"/>
    <w:rsid w:val="00F6334D"/>
    <w:rsid w:val="00FA384D"/>
    <w:rsid w:val="00FA49AB"/>
    <w:rsid w:val="00FB0D37"/>
    <w:rsid w:val="00FD4D3A"/>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D7D30"/>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FootnoteTextChar">
    <w:name w:val="Footnote Text Char"/>
    <w:basedOn w:val="DefaultParagraphFont"/>
    <w:link w:val="FootnoteText"/>
    <w:rsid w:val="001B0C1C"/>
    <w:rPr>
      <w:rFonts w:ascii="Arial" w:hAnsi="Arial"/>
      <w:sz w:val="16"/>
    </w:rPr>
  </w:style>
  <w:style w:type="character" w:customStyle="1" w:styleId="DecisionParagraphsChar">
    <w:name w:val="DecisionParagraphs Char"/>
    <w:basedOn w:val="DefaultParagraphFont"/>
    <w:link w:val="DecisionParagraphs"/>
    <w:rsid w:val="003C7D09"/>
    <w:rPr>
      <w:rFonts w:ascii="Arial" w:hAnsi="Arial"/>
      <w:i/>
    </w:rPr>
  </w:style>
  <w:style w:type="character" w:customStyle="1" w:styleId="Heading1Char">
    <w:name w:val="Heading 1 Char"/>
    <w:basedOn w:val="DefaultParagraphFont"/>
    <w:link w:val="Heading1"/>
    <w:rsid w:val="0070011F"/>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D7D30"/>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FootnoteTextChar">
    <w:name w:val="Footnote Text Char"/>
    <w:basedOn w:val="DefaultParagraphFont"/>
    <w:link w:val="FootnoteText"/>
    <w:rsid w:val="001B0C1C"/>
    <w:rPr>
      <w:rFonts w:ascii="Arial" w:hAnsi="Arial"/>
      <w:sz w:val="16"/>
    </w:rPr>
  </w:style>
  <w:style w:type="character" w:customStyle="1" w:styleId="DecisionParagraphsChar">
    <w:name w:val="DecisionParagraphs Char"/>
    <w:basedOn w:val="DefaultParagraphFont"/>
    <w:link w:val="DecisionParagraphs"/>
    <w:rsid w:val="003C7D09"/>
    <w:rPr>
      <w:rFonts w:ascii="Arial" w:hAnsi="Arial"/>
      <w:i/>
    </w:rPr>
  </w:style>
  <w:style w:type="character" w:customStyle="1" w:styleId="Heading1Char">
    <w:name w:val="Heading 1 Char"/>
    <w:basedOn w:val="DefaultParagraphFont"/>
    <w:link w:val="Heading1"/>
    <w:rsid w:val="0070011F"/>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CAJ_68_EN.dotx</Template>
  <TotalTime>200</TotalTime>
  <Pages>3</Pages>
  <Words>1307</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SANCHEZ-VIZCAINO GOMEZ Rosa Maria</cp:lastModifiedBy>
  <cp:revision>33</cp:revision>
  <cp:lastPrinted>2013-10-02T15:53:00Z</cp:lastPrinted>
  <dcterms:created xsi:type="dcterms:W3CDTF">2013-09-26T14:37:00Z</dcterms:created>
  <dcterms:modified xsi:type="dcterms:W3CDTF">2013-10-02T15:53:00Z</dcterms:modified>
</cp:coreProperties>
</file>