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tc>
        <w:tc>
          <w:tcPr>
            <w:tcW w:w="1646" w:type="dxa"/>
            <w:vAlign w:val="center"/>
          </w:tcPr>
          <w:p w:rsidR="000D7780" w:rsidRPr="00576BE4" w:rsidRDefault="00110481" w:rsidP="00576BE4">
            <w:pPr>
              <w:pStyle w:val="LogoUPOV"/>
            </w:pPr>
            <w:r>
              <w:rPr>
                <w:noProof/>
              </w:rPr>
              <w:drawing>
                <wp:inline distT="0" distB="0" distL="0" distR="0" wp14:anchorId="3F643CAB" wp14:editId="03783BD9">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97029" w:rsidRDefault="0024416D" w:rsidP="00576BE4">
            <w:pPr>
              <w:pStyle w:val="Lettrine"/>
            </w:pPr>
            <w:r w:rsidRPr="00997029">
              <w:t>E</w:t>
            </w:r>
          </w:p>
          <w:p w:rsidR="000D7780" w:rsidRPr="00997029" w:rsidRDefault="005364D4" w:rsidP="00474DA4">
            <w:pPr>
              <w:pStyle w:val="Docoriginal"/>
              <w:jc w:val="left"/>
            </w:pPr>
            <w:r>
              <w:t>CAJ/68/2</w:t>
            </w:r>
            <w:bookmarkStart w:id="0" w:name="Code"/>
            <w:bookmarkEnd w:id="0"/>
          </w:p>
          <w:p w:rsidR="000D7780" w:rsidRPr="00735BD5" w:rsidRDefault="0061555F" w:rsidP="00474DA4">
            <w:pPr>
              <w:pStyle w:val="Docoriginal"/>
              <w:jc w:val="left"/>
            </w:pPr>
            <w:r w:rsidRPr="00CA774A">
              <w:rPr>
                <w:rStyle w:val="StyleDoclangBold"/>
                <w:b/>
                <w:bCs/>
                <w:spacing w:val="0"/>
              </w:rPr>
              <w:t>ORIGINAL</w:t>
            </w:r>
            <w:r w:rsidR="000D7780" w:rsidRPr="00CA774A">
              <w:rPr>
                <w:rStyle w:val="StyleDoclangBold"/>
                <w:b/>
                <w:bCs/>
                <w:spacing w:val="0"/>
              </w:rPr>
              <w:t>:</w:t>
            </w:r>
            <w:r w:rsidRPr="00CA774A">
              <w:rPr>
                <w:rStyle w:val="StyleDocoriginalNotBold1"/>
                <w:spacing w:val="0"/>
              </w:rPr>
              <w:t xml:space="preserve"> </w:t>
            </w:r>
            <w:r w:rsidR="000D7780" w:rsidRPr="00CA774A">
              <w:rPr>
                <w:rStyle w:val="StyleDocoriginalNotBold1"/>
                <w:spacing w:val="0"/>
              </w:rPr>
              <w:t xml:space="preserve"> </w:t>
            </w:r>
            <w:bookmarkStart w:id="1" w:name="Original"/>
            <w:bookmarkEnd w:id="1"/>
            <w:r w:rsidR="0024416D" w:rsidRPr="00CA774A">
              <w:rPr>
                <w:b w:val="0"/>
                <w:spacing w:val="0"/>
              </w:rPr>
              <w:t>English</w:t>
            </w:r>
          </w:p>
          <w:p w:rsidR="000D7780" w:rsidRPr="00EB3EFA" w:rsidRDefault="000D7780" w:rsidP="00227F80">
            <w:pPr>
              <w:pStyle w:val="Docoriginal"/>
              <w:jc w:val="left"/>
              <w:rPr>
                <w:b w:val="0"/>
                <w:spacing w:val="0"/>
                <w:highlight w:val="cyan"/>
              </w:rPr>
            </w:pPr>
            <w:r w:rsidRPr="00D10353">
              <w:rPr>
                <w:spacing w:val="0"/>
              </w:rPr>
              <w:t>DATE:</w:t>
            </w:r>
            <w:r w:rsidR="0061555F" w:rsidRPr="00D10353">
              <w:rPr>
                <w:b w:val="0"/>
                <w:spacing w:val="0"/>
              </w:rPr>
              <w:t xml:space="preserve"> </w:t>
            </w:r>
            <w:r w:rsidRPr="00D10353">
              <w:rPr>
                <w:rStyle w:val="StyleDocoriginalNotBold1"/>
                <w:spacing w:val="0"/>
              </w:rPr>
              <w:t xml:space="preserve"> </w:t>
            </w:r>
            <w:bookmarkStart w:id="2" w:name="Date"/>
            <w:bookmarkEnd w:id="2"/>
            <w:r w:rsidR="00D10353" w:rsidRPr="00D10353">
              <w:rPr>
                <w:b w:val="0"/>
                <w:spacing w:val="0"/>
              </w:rPr>
              <w:t xml:space="preserve">October </w:t>
            </w:r>
            <w:r w:rsidR="00227F80">
              <w:rPr>
                <w:b w:val="0"/>
                <w:spacing w:val="0"/>
              </w:rPr>
              <w:t>2</w:t>
            </w:r>
            <w:r w:rsidR="0024416D" w:rsidRPr="00D10353">
              <w:rPr>
                <w:b w:val="0"/>
                <w:spacing w:val="0"/>
              </w:rPr>
              <w:t xml:space="preserve">, </w:t>
            </w:r>
            <w:r w:rsidR="001131D5" w:rsidRPr="00D10353">
              <w:rPr>
                <w:b w:val="0"/>
                <w:spacing w:val="0"/>
              </w:rPr>
              <w:t>201</w:t>
            </w:r>
            <w:r w:rsidR="00BD4C24" w:rsidRPr="00D10353">
              <w:rPr>
                <w:b w:val="0"/>
                <w:spacing w:val="0"/>
              </w:rPr>
              <w:t>3</w:t>
            </w:r>
          </w:p>
        </w:tc>
      </w:tr>
      <w:tr w:rsidR="000D7780" w:rsidRPr="00997029" w:rsidTr="00FB0D37">
        <w:tc>
          <w:tcPr>
            <w:tcW w:w="10131" w:type="dxa"/>
            <w:gridSpan w:val="3"/>
          </w:tcPr>
          <w:p w:rsidR="000D7780" w:rsidRPr="00997029" w:rsidRDefault="0024416D" w:rsidP="0080679D">
            <w:pPr>
              <w:pStyle w:val="upove"/>
              <w:rPr>
                <w:sz w:val="28"/>
              </w:rPr>
            </w:pPr>
            <w:r w:rsidRPr="00997029">
              <w:rPr>
                <w:snapToGrid w:val="0"/>
              </w:rPr>
              <w:t xml:space="preserve">INTERNATIONAL UNION FOR THE PROTECTION OF NEW VARIETIES OF PLANTS </w:t>
            </w:r>
          </w:p>
        </w:tc>
      </w:tr>
      <w:tr w:rsidR="000D7780" w:rsidRPr="00997029" w:rsidTr="00FB0D37">
        <w:tc>
          <w:tcPr>
            <w:tcW w:w="10131" w:type="dxa"/>
            <w:gridSpan w:val="3"/>
          </w:tcPr>
          <w:p w:rsidR="000D7780" w:rsidRPr="00997029" w:rsidRDefault="00867AC1" w:rsidP="0080679D">
            <w:pPr>
              <w:pStyle w:val="Country"/>
            </w:pPr>
            <w:r w:rsidRPr="00997029">
              <w:t>Gen</w:t>
            </w:r>
            <w:r w:rsidR="0061555F" w:rsidRPr="00997029">
              <w:t>e</w:t>
            </w:r>
            <w:r w:rsidRPr="00997029">
              <w:t>v</w:t>
            </w:r>
            <w:r w:rsidR="0061555F" w:rsidRPr="00997029">
              <w:t>a</w:t>
            </w:r>
          </w:p>
        </w:tc>
      </w:tr>
    </w:tbl>
    <w:p w:rsidR="000D7780" w:rsidRPr="00997029" w:rsidRDefault="00FB0D37" w:rsidP="0080679D">
      <w:pPr>
        <w:pStyle w:val="Sessiontc"/>
      </w:pPr>
      <w:r>
        <w:t>ADministrative and legal committee</w:t>
      </w:r>
    </w:p>
    <w:p w:rsidR="00361821" w:rsidRPr="00997029" w:rsidRDefault="00FB0D37" w:rsidP="0080679D">
      <w:pPr>
        <w:pStyle w:val="Sessiontcplacedate"/>
      </w:pPr>
      <w:r>
        <w:t>Sixty-</w:t>
      </w:r>
      <w:r w:rsidR="00F37961">
        <w:t xml:space="preserve">Eighth </w:t>
      </w:r>
      <w:r>
        <w:t>Session</w:t>
      </w:r>
      <w:r w:rsidR="00361821" w:rsidRPr="00997029">
        <w:br/>
      </w:r>
      <w:r>
        <w:t xml:space="preserve">Geneva, </w:t>
      </w:r>
      <w:r w:rsidR="00F37961">
        <w:t>October</w:t>
      </w:r>
      <w:r w:rsidR="00BD4C24">
        <w:t xml:space="preserve"> 21, 2013</w:t>
      </w:r>
    </w:p>
    <w:p w:rsidR="000D7780" w:rsidRPr="00997029" w:rsidRDefault="005364D4" w:rsidP="0080679D">
      <w:pPr>
        <w:pStyle w:val="Titleofdoc0"/>
      </w:pPr>
      <w:bookmarkStart w:id="3" w:name="TitleOfDoc"/>
      <w:bookmarkEnd w:id="3"/>
      <w:r w:rsidRPr="00A006B1">
        <w:rPr>
          <w:kern w:val="28"/>
        </w:rPr>
        <w:t>Development of information materials concerning the UPOV Convention</w:t>
      </w:r>
    </w:p>
    <w:p w:rsidR="000D7780" w:rsidRPr="00997029" w:rsidRDefault="00AE0EF1" w:rsidP="0080679D">
      <w:pPr>
        <w:pStyle w:val="preparedby1"/>
      </w:pPr>
      <w:bookmarkStart w:id="4" w:name="Prepared"/>
      <w:bookmarkEnd w:id="4"/>
      <w:r w:rsidRPr="002E200F">
        <w:t>Document</w:t>
      </w:r>
      <w:r w:rsidRPr="00997029">
        <w:t xml:space="preserve"> </w:t>
      </w:r>
      <w:r w:rsidR="0061555F" w:rsidRPr="00997029">
        <w:t>prepared by the Office of the Union</w:t>
      </w:r>
      <w:r w:rsidR="00836E88">
        <w:br/>
      </w:r>
      <w:r w:rsidR="00836E88">
        <w:br/>
      </w:r>
      <w:r w:rsidR="00836E88" w:rsidRPr="00B62F85">
        <w:rPr>
          <w:color w:val="A6A6A6" w:themeColor="background1" w:themeShade="A6"/>
        </w:rPr>
        <w:t>Disclaimer:  this document does not repr</w:t>
      </w:r>
      <w:r w:rsidR="00C21DBF">
        <w:rPr>
          <w:color w:val="A6A6A6" w:themeColor="background1" w:themeShade="A6"/>
        </w:rPr>
        <w:t>esent UPOV policies or guidance</w:t>
      </w:r>
    </w:p>
    <w:p w:rsidR="00205516" w:rsidRPr="008B2004" w:rsidRDefault="00205516" w:rsidP="00205516">
      <w:pPr>
        <w:rPr>
          <w:rFonts w:cs="Arial"/>
        </w:rPr>
      </w:pPr>
      <w:r>
        <w:fldChar w:fldCharType="begin"/>
      </w:r>
      <w:r>
        <w:instrText xml:space="preserve"> AUTONUM  </w:instrText>
      </w:r>
      <w:r>
        <w:fldChar w:fldCharType="end"/>
      </w:r>
      <w:r>
        <w:tab/>
      </w:r>
      <w:r w:rsidRPr="00D8207A">
        <w:t>The p</w:t>
      </w:r>
      <w:r w:rsidR="00D8207A">
        <w:t xml:space="preserve">urpose of this document is to </w:t>
      </w:r>
      <w:r w:rsidRPr="00D8207A">
        <w:t>provide background information to assist the Administrative and Legal Committee (CAJ) in its consideration of</w:t>
      </w:r>
      <w:r w:rsidR="00D10353" w:rsidRPr="00D8207A">
        <w:t xml:space="preserve"> relevant matters at its sixty-eighth session</w:t>
      </w:r>
      <w:r w:rsidR="00D8207A">
        <w:t xml:space="preserve"> and to </w:t>
      </w:r>
      <w:r w:rsidRPr="00D8207A">
        <w:t xml:space="preserve">report on </w:t>
      </w:r>
      <w:r w:rsidR="00D10353" w:rsidRPr="00D8207A">
        <w:t xml:space="preserve">matters concerning the participation of observers in the </w:t>
      </w:r>
      <w:r w:rsidR="00227F80" w:rsidRPr="00D8207A">
        <w:t xml:space="preserve">advisory group </w:t>
      </w:r>
      <w:r w:rsidR="00D10353" w:rsidRPr="00D8207A">
        <w:t xml:space="preserve">to the CAJ (CAJ-AG) </w:t>
      </w:r>
      <w:r w:rsidRPr="00D8207A">
        <w:t xml:space="preserve">and </w:t>
      </w:r>
      <w:r w:rsidR="00D8207A">
        <w:t xml:space="preserve">on </w:t>
      </w:r>
      <w:r w:rsidR="00D8207A" w:rsidRPr="00D8207A">
        <w:t>matters to be considered by the CAJ-AG</w:t>
      </w:r>
      <w:r w:rsidR="00D8207A">
        <w:t xml:space="preserve"> at its </w:t>
      </w:r>
      <w:r w:rsidR="00D8207A">
        <w:rPr>
          <w:rFonts w:cs="Arial"/>
        </w:rPr>
        <w:t>eight</w:t>
      </w:r>
      <w:r w:rsidR="001F13CB">
        <w:rPr>
          <w:rFonts w:cs="Arial"/>
        </w:rPr>
        <w:t>h</w:t>
      </w:r>
      <w:r w:rsidR="00D8207A">
        <w:rPr>
          <w:rFonts w:cs="Arial"/>
        </w:rPr>
        <w:t xml:space="preserve"> session</w:t>
      </w:r>
      <w:r w:rsidRPr="00D8207A">
        <w:rPr>
          <w:rFonts w:cs="Arial"/>
        </w:rPr>
        <w:t>.</w:t>
      </w:r>
    </w:p>
    <w:p w:rsidR="00205516" w:rsidRDefault="00205516" w:rsidP="00205516"/>
    <w:p w:rsidR="00227F80" w:rsidRDefault="00205516">
      <w:pPr>
        <w:pStyle w:val="TOC1"/>
        <w:rPr>
          <w:rFonts w:asciiTheme="minorHAnsi" w:eastAsiaTheme="minorEastAsia" w:hAnsiTheme="minorHAnsi" w:cstheme="minorBidi"/>
          <w:caps w:val="0"/>
          <w:sz w:val="22"/>
          <w:szCs w:val="22"/>
        </w:rPr>
      </w:pPr>
      <w:r>
        <w:rPr>
          <w:rFonts w:eastAsia="Arial Unicode MS" w:cs="Arial"/>
          <w:b/>
        </w:rPr>
        <w:fldChar w:fldCharType="begin"/>
      </w:r>
      <w:r>
        <w:rPr>
          <w:rFonts w:eastAsia="Arial Unicode MS" w:cs="Arial"/>
          <w:b/>
        </w:rPr>
        <w:instrText xml:space="preserve"> TOC \o "1-3" \u </w:instrText>
      </w:r>
      <w:r>
        <w:rPr>
          <w:rFonts w:eastAsia="Arial Unicode MS" w:cs="Arial"/>
          <w:b/>
        </w:rPr>
        <w:fldChar w:fldCharType="separate"/>
      </w:r>
      <w:r w:rsidR="00227F80">
        <w:t>i.</w:t>
      </w:r>
      <w:r w:rsidR="00227F80">
        <w:rPr>
          <w:rFonts w:asciiTheme="minorHAnsi" w:eastAsiaTheme="minorEastAsia" w:hAnsiTheme="minorHAnsi" w:cstheme="minorBidi"/>
          <w:caps w:val="0"/>
          <w:sz w:val="22"/>
          <w:szCs w:val="22"/>
        </w:rPr>
        <w:tab/>
      </w:r>
      <w:r w:rsidR="00227F80">
        <w:t>BACKGROUND</w:t>
      </w:r>
      <w:r w:rsidR="00227F80">
        <w:tab/>
      </w:r>
      <w:r w:rsidR="00227F80">
        <w:fldChar w:fldCharType="begin"/>
      </w:r>
      <w:r w:rsidR="00227F80">
        <w:instrText xml:space="preserve"> PAGEREF _Toc368490804 \h </w:instrText>
      </w:r>
      <w:r w:rsidR="00227F80">
        <w:fldChar w:fldCharType="separate"/>
      </w:r>
      <w:r w:rsidR="00CC53DD">
        <w:t>1</w:t>
      </w:r>
      <w:r w:rsidR="00227F80">
        <w:fldChar w:fldCharType="end"/>
      </w:r>
    </w:p>
    <w:p w:rsidR="00227F80" w:rsidRDefault="00227F80">
      <w:pPr>
        <w:pStyle w:val="TOC1"/>
        <w:rPr>
          <w:rFonts w:asciiTheme="minorHAnsi" w:eastAsiaTheme="minorEastAsia" w:hAnsiTheme="minorHAnsi" w:cstheme="minorBidi"/>
          <w:caps w:val="0"/>
          <w:sz w:val="22"/>
          <w:szCs w:val="22"/>
        </w:rPr>
      </w:pPr>
      <w:r>
        <w:t>II.</w:t>
      </w:r>
      <w:r>
        <w:rPr>
          <w:rFonts w:asciiTheme="minorHAnsi" w:eastAsiaTheme="minorEastAsia" w:hAnsiTheme="minorHAnsi" w:cstheme="minorBidi"/>
          <w:caps w:val="0"/>
          <w:sz w:val="22"/>
          <w:szCs w:val="22"/>
        </w:rPr>
        <w:tab/>
      </w:r>
      <w:r>
        <w:t>overview of THE DEVELOPMENT OF INFORMATION MATERIALS</w:t>
      </w:r>
      <w:r>
        <w:tab/>
      </w:r>
      <w:r>
        <w:fldChar w:fldCharType="begin"/>
      </w:r>
      <w:r>
        <w:instrText xml:space="preserve"> PAGEREF _Toc368490805 \h </w:instrText>
      </w:r>
      <w:r>
        <w:fldChar w:fldCharType="separate"/>
      </w:r>
      <w:r w:rsidR="00CC53DD">
        <w:t>2</w:t>
      </w:r>
      <w:r>
        <w:fldChar w:fldCharType="end"/>
      </w:r>
    </w:p>
    <w:p w:rsidR="00227F80" w:rsidRDefault="00227F80">
      <w:pPr>
        <w:pStyle w:val="TOC1"/>
        <w:rPr>
          <w:rFonts w:asciiTheme="minorHAnsi" w:eastAsiaTheme="minorEastAsia" w:hAnsiTheme="minorHAnsi" w:cstheme="minorBidi"/>
          <w:caps w:val="0"/>
          <w:sz w:val="22"/>
          <w:szCs w:val="22"/>
        </w:rPr>
      </w:pPr>
      <w:r>
        <w:t>III.</w:t>
      </w:r>
      <w:r>
        <w:rPr>
          <w:rFonts w:asciiTheme="minorHAnsi" w:eastAsiaTheme="minorEastAsia" w:hAnsiTheme="minorHAnsi" w:cstheme="minorBidi"/>
          <w:caps w:val="0"/>
          <w:sz w:val="22"/>
          <w:szCs w:val="22"/>
        </w:rPr>
        <w:tab/>
      </w:r>
      <w:r>
        <w:t xml:space="preserve">matters TO BE CONSIDERED BY THE </w:t>
      </w:r>
      <w:r w:rsidRPr="00DB2BCF">
        <w:rPr>
          <w:color w:val="000000"/>
        </w:rPr>
        <w:t>ADMINISTRATIVE AND LEGAL COMMITTEE AT ITS SIXTY-eightH SESSION</w:t>
      </w:r>
      <w:r>
        <w:tab/>
      </w:r>
      <w:r>
        <w:fldChar w:fldCharType="begin"/>
      </w:r>
      <w:r>
        <w:instrText xml:space="preserve"> PAGEREF _Toc368490806 \h </w:instrText>
      </w:r>
      <w:r>
        <w:fldChar w:fldCharType="separate"/>
      </w:r>
      <w:r w:rsidR="00CC53DD">
        <w:t>2</w:t>
      </w:r>
      <w:r>
        <w:fldChar w:fldCharType="end"/>
      </w:r>
    </w:p>
    <w:p w:rsidR="00227F80" w:rsidRDefault="00227F80">
      <w:pPr>
        <w:pStyle w:val="TOC2"/>
        <w:tabs>
          <w:tab w:val="left" w:pos="1100"/>
        </w:tabs>
        <w:rPr>
          <w:rFonts w:asciiTheme="minorHAnsi" w:eastAsiaTheme="minorEastAsia" w:hAnsiTheme="minorHAnsi" w:cstheme="minorBidi"/>
          <w:sz w:val="22"/>
          <w:szCs w:val="22"/>
        </w:rPr>
      </w:pPr>
      <w:r w:rsidRPr="00DB2BCF">
        <w:t>(a)</w:t>
      </w:r>
      <w:r>
        <w:rPr>
          <w:rFonts w:asciiTheme="minorHAnsi" w:eastAsiaTheme="minorEastAsia" w:hAnsiTheme="minorHAnsi" w:cstheme="minorBidi"/>
          <w:sz w:val="22"/>
          <w:szCs w:val="22"/>
        </w:rPr>
        <w:tab/>
      </w:r>
      <w:r>
        <w:t>Explanatory Notes on Acts in Respect of Harvested Material under the 1991 Act of the UPOV Convention</w:t>
      </w:r>
      <w:r>
        <w:tab/>
      </w:r>
      <w:r>
        <w:fldChar w:fldCharType="begin"/>
      </w:r>
      <w:r>
        <w:instrText xml:space="preserve"> PAGEREF _Toc368490807 \h </w:instrText>
      </w:r>
      <w:r>
        <w:fldChar w:fldCharType="separate"/>
      </w:r>
      <w:r w:rsidR="00CC53DD">
        <w:t>2</w:t>
      </w:r>
      <w:r>
        <w:fldChar w:fldCharType="end"/>
      </w:r>
    </w:p>
    <w:p w:rsidR="00227F80" w:rsidRDefault="00227F80">
      <w:pPr>
        <w:pStyle w:val="TOC3"/>
        <w:rPr>
          <w:rFonts w:asciiTheme="minorHAnsi" w:eastAsiaTheme="minorEastAsia" w:hAnsiTheme="minorHAnsi" w:cstheme="minorBidi"/>
          <w:i w:val="0"/>
          <w:sz w:val="22"/>
          <w:szCs w:val="22"/>
          <w:lang w:val="en-US"/>
        </w:rPr>
      </w:pPr>
      <w:r>
        <w:t>Explanatory Notes on Acts in Respect of Harvested Material under the 1991 Act of the UPOV Convention (document UPOV/EXN/HRV Draft 10)</w:t>
      </w:r>
      <w:r>
        <w:tab/>
      </w:r>
      <w:r>
        <w:fldChar w:fldCharType="begin"/>
      </w:r>
      <w:r>
        <w:instrText xml:space="preserve"> PAGEREF _Toc368490808 \h </w:instrText>
      </w:r>
      <w:r>
        <w:fldChar w:fldCharType="separate"/>
      </w:r>
      <w:r w:rsidR="00CC53DD">
        <w:t>2</w:t>
      </w:r>
      <w:r>
        <w:fldChar w:fldCharType="end"/>
      </w:r>
    </w:p>
    <w:p w:rsidR="00227F80" w:rsidRDefault="00227F80">
      <w:pPr>
        <w:pStyle w:val="TOC3"/>
        <w:rPr>
          <w:rFonts w:asciiTheme="minorHAnsi" w:eastAsiaTheme="minorEastAsia" w:hAnsiTheme="minorHAnsi" w:cstheme="minorBidi"/>
          <w:i w:val="0"/>
          <w:sz w:val="22"/>
          <w:szCs w:val="22"/>
          <w:lang w:val="en-US"/>
        </w:rPr>
      </w:pPr>
      <w:r>
        <w:t>Future work concerning the Explanatory Notes on Acts in Respect of Harvested Material</w:t>
      </w:r>
      <w:r>
        <w:tab/>
      </w:r>
      <w:r>
        <w:fldChar w:fldCharType="begin"/>
      </w:r>
      <w:r>
        <w:instrText xml:space="preserve"> PAGEREF _Toc368490809 \h </w:instrText>
      </w:r>
      <w:r>
        <w:fldChar w:fldCharType="separate"/>
      </w:r>
      <w:r w:rsidR="00CC53DD">
        <w:t>3</w:t>
      </w:r>
      <w:r>
        <w:fldChar w:fldCharType="end"/>
      </w:r>
    </w:p>
    <w:p w:rsidR="00227F80" w:rsidRDefault="00227F80">
      <w:pPr>
        <w:pStyle w:val="TOC2"/>
        <w:tabs>
          <w:tab w:val="left" w:pos="1100"/>
        </w:tabs>
        <w:rPr>
          <w:rFonts w:asciiTheme="minorHAnsi" w:eastAsiaTheme="minorEastAsia" w:hAnsiTheme="minorHAnsi" w:cstheme="minorBidi"/>
          <w:sz w:val="22"/>
          <w:szCs w:val="22"/>
        </w:rPr>
      </w:pPr>
      <w:r w:rsidRPr="00DB2BCF">
        <w:t>(b)</w:t>
      </w:r>
      <w:r>
        <w:rPr>
          <w:rFonts w:asciiTheme="minorHAnsi" w:eastAsiaTheme="minorEastAsia" w:hAnsiTheme="minorHAnsi" w:cstheme="minorBidi"/>
          <w:sz w:val="22"/>
          <w:szCs w:val="22"/>
        </w:rPr>
        <w:tab/>
      </w:r>
      <w:r>
        <w:t>Seminar on Essentially Derived Varieties and Explanatory Notes on Essentially Derived Varieties under the 1991 Act of the UPOV Convention (Revision)</w:t>
      </w:r>
      <w:r>
        <w:tab/>
      </w:r>
      <w:r>
        <w:fldChar w:fldCharType="begin"/>
      </w:r>
      <w:r>
        <w:instrText xml:space="preserve"> PAGEREF _Toc368490810 \h </w:instrText>
      </w:r>
      <w:r>
        <w:fldChar w:fldCharType="separate"/>
      </w:r>
      <w:r w:rsidR="00CC53DD">
        <w:t>3</w:t>
      </w:r>
      <w:r>
        <w:fldChar w:fldCharType="end"/>
      </w:r>
    </w:p>
    <w:p w:rsidR="00227F80" w:rsidRDefault="00227F80">
      <w:pPr>
        <w:pStyle w:val="TOC1"/>
        <w:rPr>
          <w:rFonts w:asciiTheme="minorHAnsi" w:eastAsiaTheme="minorEastAsia" w:hAnsiTheme="minorHAnsi" w:cstheme="minorBidi"/>
          <w:caps w:val="0"/>
          <w:sz w:val="22"/>
          <w:szCs w:val="22"/>
        </w:rPr>
      </w:pPr>
      <w:r>
        <w:t>IV.</w:t>
      </w:r>
      <w:r>
        <w:rPr>
          <w:rFonts w:asciiTheme="minorHAnsi" w:eastAsiaTheme="minorEastAsia" w:hAnsiTheme="minorHAnsi" w:cstheme="minorBidi"/>
          <w:caps w:val="0"/>
          <w:sz w:val="22"/>
          <w:szCs w:val="22"/>
        </w:rPr>
        <w:tab/>
      </w:r>
      <w:r>
        <w:t>PARTICIPATION OF OBSERVERS IN THE CAJ-AG</w:t>
      </w:r>
      <w:r>
        <w:tab/>
      </w:r>
      <w:r>
        <w:fldChar w:fldCharType="begin"/>
      </w:r>
      <w:r>
        <w:instrText xml:space="preserve"> PAGEREF _Toc368490811 \h </w:instrText>
      </w:r>
      <w:r>
        <w:fldChar w:fldCharType="separate"/>
      </w:r>
      <w:r w:rsidR="00CC53DD">
        <w:t>4</w:t>
      </w:r>
      <w:r>
        <w:fldChar w:fldCharType="end"/>
      </w:r>
    </w:p>
    <w:p w:rsidR="00227F80" w:rsidRDefault="00227F80">
      <w:pPr>
        <w:pStyle w:val="TOC1"/>
        <w:rPr>
          <w:rFonts w:asciiTheme="minorHAnsi" w:eastAsiaTheme="minorEastAsia" w:hAnsiTheme="minorHAnsi" w:cstheme="minorBidi"/>
          <w:caps w:val="0"/>
          <w:sz w:val="22"/>
          <w:szCs w:val="22"/>
        </w:rPr>
      </w:pPr>
      <w:r>
        <w:t>V.</w:t>
      </w:r>
      <w:r>
        <w:rPr>
          <w:rFonts w:asciiTheme="minorHAnsi" w:eastAsiaTheme="minorEastAsia" w:hAnsiTheme="minorHAnsi" w:cstheme="minorBidi"/>
          <w:caps w:val="0"/>
          <w:sz w:val="22"/>
          <w:szCs w:val="22"/>
        </w:rPr>
        <w:tab/>
      </w:r>
      <w:r>
        <w:t>MATTERS TO BE CONSIDERED BY THE CAJ-AG at its eighth session</w:t>
      </w:r>
      <w:r>
        <w:tab/>
      </w:r>
      <w:r>
        <w:fldChar w:fldCharType="begin"/>
      </w:r>
      <w:r>
        <w:instrText xml:space="preserve"> PAGEREF _Toc368490812 \h </w:instrText>
      </w:r>
      <w:r>
        <w:fldChar w:fldCharType="separate"/>
      </w:r>
      <w:r w:rsidR="00CC53DD">
        <w:t>5</w:t>
      </w:r>
      <w:r>
        <w:fldChar w:fldCharType="end"/>
      </w:r>
    </w:p>
    <w:p w:rsidR="00205516" w:rsidRDefault="00205516" w:rsidP="00205516">
      <w:pPr>
        <w:tabs>
          <w:tab w:val="left" w:pos="567"/>
        </w:tabs>
        <w:rPr>
          <w:rFonts w:eastAsia="Arial Unicode MS" w:cs="Arial"/>
          <w:b/>
          <w:bCs/>
          <w:caps/>
        </w:rPr>
      </w:pPr>
      <w:r>
        <w:rPr>
          <w:rFonts w:eastAsia="Arial Unicode MS" w:cs="Arial"/>
          <w:b/>
          <w:bCs/>
          <w:caps/>
        </w:rPr>
        <w:fldChar w:fldCharType="end"/>
      </w:r>
    </w:p>
    <w:p w:rsidR="000816F2" w:rsidRDefault="000816F2" w:rsidP="00205516">
      <w:pPr>
        <w:tabs>
          <w:tab w:val="left" w:pos="567"/>
        </w:tabs>
        <w:rPr>
          <w:rFonts w:eastAsia="Arial Unicode MS" w:cs="Arial"/>
          <w:b/>
          <w:bCs/>
          <w:caps/>
        </w:rPr>
      </w:pPr>
    </w:p>
    <w:p w:rsidR="000816F2" w:rsidRDefault="000816F2" w:rsidP="00205516">
      <w:pPr>
        <w:tabs>
          <w:tab w:val="left" w:pos="567"/>
        </w:tabs>
        <w:rPr>
          <w:rFonts w:eastAsia="Arial Unicode MS" w:cs="Arial"/>
          <w:b/>
          <w:bCs/>
          <w:caps/>
        </w:rPr>
      </w:pPr>
    </w:p>
    <w:p w:rsidR="00205516" w:rsidRPr="001C522C" w:rsidRDefault="00205516" w:rsidP="00205516">
      <w:pPr>
        <w:pStyle w:val="Heading1"/>
      </w:pPr>
      <w:bookmarkStart w:id="5" w:name="_Toc368490804"/>
      <w:r>
        <w:t>i.</w:t>
      </w:r>
      <w:r>
        <w:tab/>
        <w:t>BACKGROUND</w:t>
      </w:r>
      <w:bookmarkEnd w:id="5"/>
    </w:p>
    <w:p w:rsidR="00205516" w:rsidRPr="001C522C" w:rsidRDefault="00205516" w:rsidP="00205516">
      <w:pPr>
        <w:keepNext/>
        <w:rPr>
          <w:rFonts w:cs="Arial"/>
        </w:rPr>
      </w:pPr>
    </w:p>
    <w:p w:rsidR="00205516" w:rsidRPr="001C522C" w:rsidRDefault="00205516" w:rsidP="00205516">
      <w:r w:rsidRPr="001C522C">
        <w:fldChar w:fldCharType="begin"/>
      </w:r>
      <w:r w:rsidRPr="001C522C">
        <w:instrText xml:space="preserve"> AUTONUM  </w:instrText>
      </w:r>
      <w:r w:rsidRPr="001C522C">
        <w:fldChar w:fldCharType="end"/>
      </w:r>
      <w:r w:rsidRPr="001C522C">
        <w:tab/>
        <w:t xml:space="preserve">The </w:t>
      </w:r>
      <w:r>
        <w:t>CAJ</w:t>
      </w:r>
      <w:r w:rsidRPr="001C522C">
        <w:t xml:space="preserve">, at its fifty-second session, held in </w:t>
      </w:r>
      <w:smartTag w:uri="urn:schemas-microsoft-com:office:smarttags" w:element="place">
        <w:smartTag w:uri="urn:schemas-microsoft-com:office:smarttags" w:element="City">
          <w:r w:rsidRPr="001C522C">
            <w:t>Geneva</w:t>
          </w:r>
        </w:smartTag>
      </w:smartTag>
      <w:r w:rsidRPr="001C522C">
        <w:t xml:space="preserve"> on October 24, 2005, agreed an approach for the preparation of information materials concerning the UPOV Convention, as explained in document CAJ/52/4</w:t>
      </w:r>
      <w:r>
        <w:t>, paragraphs 8 to 10</w:t>
      </w:r>
      <w:r w:rsidRPr="001C522C">
        <w:t>.  It also agreed to the establishment of</w:t>
      </w:r>
      <w:r>
        <w:t xml:space="preserve"> an advisory group to the CAJ (CAJ-AG</w:t>
      </w:r>
      <w:r w:rsidRPr="001C522C">
        <w:t>) to assist in the preparation of documents concerning such materials, as proposed in document CAJ/52/4</w:t>
      </w:r>
      <w:r>
        <w:t>,</w:t>
      </w:r>
      <w:r w:rsidRPr="00B31869">
        <w:t xml:space="preserve"> </w:t>
      </w:r>
      <w:r>
        <w:t>paragraphs 11 to 14</w:t>
      </w:r>
      <w:r w:rsidRPr="001C522C">
        <w:t xml:space="preserve"> (see </w:t>
      </w:r>
      <w:r>
        <w:t>document CAJ/52/5</w:t>
      </w:r>
      <w:r w:rsidRPr="001C522C">
        <w:t xml:space="preserve"> </w:t>
      </w:r>
      <w:r>
        <w:t>“</w:t>
      </w:r>
      <w:r w:rsidRPr="001C522C">
        <w:t>Report</w:t>
      </w:r>
      <w:r>
        <w:t>”, paragraph 67</w:t>
      </w:r>
      <w:r w:rsidRPr="001C522C">
        <w:t>).</w:t>
      </w:r>
    </w:p>
    <w:p w:rsidR="00205516" w:rsidRPr="001C522C" w:rsidRDefault="00205516" w:rsidP="00205516"/>
    <w:p w:rsidR="00205516" w:rsidRDefault="00205516" w:rsidP="00205516">
      <w:r w:rsidRPr="001C522C">
        <w:fldChar w:fldCharType="begin"/>
      </w:r>
      <w:r w:rsidRPr="001C522C">
        <w:instrText xml:space="preserve"> AUTONUM  </w:instrText>
      </w:r>
      <w:r w:rsidRPr="001C522C">
        <w:fldChar w:fldCharType="end"/>
      </w:r>
      <w:r w:rsidRPr="001C522C">
        <w:tab/>
        <w:t xml:space="preserve">The agreed approach is summarized as follows:  the Office of the </w:t>
      </w:r>
      <w:smartTag w:uri="urn:schemas-microsoft-com:office:smarttags" w:element="place">
        <w:r w:rsidRPr="001C522C">
          <w:t>Union</w:t>
        </w:r>
      </w:smartTag>
      <w:r w:rsidRPr="001C522C">
        <w:t xml:space="preserve"> will develop certain draft materials which it considers covers aspects of a straightforward nature and will circulate these to the CAJ for comments within a specified time.  In other cases, where it is considered that there are difficult issues, where </w:t>
      </w:r>
      <w:r w:rsidRPr="001C522C">
        <w:lastRenderedPageBreak/>
        <w:t xml:space="preserve">discussions at a CAJ session would be important for the development of suitable information materials, and also in cases where the drafts on seemingly straightforward materials provoke unexpected concerns when circulated for comments, it was agreed that the assistance of the CAJ-AG would be sought prior to the CAJ being invited to discuss those matters at its sessions. </w:t>
      </w:r>
    </w:p>
    <w:p w:rsidR="00205516" w:rsidRDefault="00205516" w:rsidP="00205516"/>
    <w:p w:rsidR="00205516" w:rsidRDefault="00205516" w:rsidP="00205516"/>
    <w:p w:rsidR="00205516" w:rsidRPr="000341D8" w:rsidRDefault="00205516" w:rsidP="00205516">
      <w:pPr>
        <w:pStyle w:val="Heading1"/>
      </w:pPr>
      <w:bookmarkStart w:id="6" w:name="_Toc368490805"/>
      <w:r w:rsidRPr="00BC54C4">
        <w:t>II.</w:t>
      </w:r>
      <w:r w:rsidRPr="00BC54C4">
        <w:tab/>
        <w:t>overview of THE DEVELOPMENT OF INFORMATION MATERIALS</w:t>
      </w:r>
      <w:bookmarkEnd w:id="6"/>
    </w:p>
    <w:p w:rsidR="00205516" w:rsidRPr="001C522C" w:rsidRDefault="00205516" w:rsidP="00205516">
      <w:pPr>
        <w:keepNext/>
        <w:rPr>
          <w:rFonts w:cs="Arial"/>
        </w:rPr>
      </w:pPr>
    </w:p>
    <w:p w:rsidR="00205516" w:rsidRDefault="00205516" w:rsidP="00205516">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6218DA">
        <w:rPr>
          <w:rFonts w:cs="Arial"/>
        </w:rPr>
        <w:t>An overview of the development of the information materials is provided in the Annex to this document.</w:t>
      </w:r>
    </w:p>
    <w:p w:rsidR="00205516" w:rsidRDefault="00205516" w:rsidP="00205516">
      <w:pPr>
        <w:rPr>
          <w:rFonts w:cs="Arial"/>
        </w:rPr>
      </w:pPr>
    </w:p>
    <w:p w:rsidR="00205516" w:rsidRDefault="00205516" w:rsidP="00205516">
      <w:pPr>
        <w:rPr>
          <w:rFonts w:cs="Arial"/>
        </w:rPr>
      </w:pPr>
    </w:p>
    <w:p w:rsidR="00205516" w:rsidRDefault="00205516" w:rsidP="000816F2">
      <w:pPr>
        <w:pStyle w:val="Heading1"/>
        <w:ind w:left="567" w:hanging="567"/>
        <w:rPr>
          <w:color w:val="000000"/>
        </w:rPr>
      </w:pPr>
      <w:bookmarkStart w:id="7" w:name="_Toc368490806"/>
      <w:r w:rsidRPr="00BC54C4">
        <w:t>III.</w:t>
      </w:r>
      <w:r w:rsidRPr="00BC54C4">
        <w:tab/>
        <w:t xml:space="preserve">matters TO BE CONSIDERED BY THE </w:t>
      </w:r>
      <w:r w:rsidRPr="00BC54C4">
        <w:rPr>
          <w:color w:val="000000"/>
        </w:rPr>
        <w:t>ADMINISTRATIVE AND LEGA</w:t>
      </w:r>
      <w:r w:rsidR="00D9528F">
        <w:rPr>
          <w:color w:val="000000"/>
        </w:rPr>
        <w:t xml:space="preserve">L COMMITTEE AT ITS SIXTY-eightH </w:t>
      </w:r>
      <w:r w:rsidRPr="00BC54C4">
        <w:rPr>
          <w:color w:val="000000"/>
        </w:rPr>
        <w:t>SESSION</w:t>
      </w:r>
      <w:bookmarkEnd w:id="7"/>
    </w:p>
    <w:p w:rsidR="00205516" w:rsidRDefault="00205516" w:rsidP="00205516"/>
    <w:p w:rsidR="00205516" w:rsidRDefault="00D10353" w:rsidP="00227F80">
      <w:pPr>
        <w:pStyle w:val="Heading2"/>
      </w:pPr>
      <w:bookmarkStart w:id="8" w:name="_Toc368490807"/>
      <w:r w:rsidRPr="000816F2">
        <w:rPr>
          <w:u w:val="none"/>
        </w:rPr>
        <w:t>(a</w:t>
      </w:r>
      <w:r w:rsidR="00205516" w:rsidRPr="000816F2">
        <w:rPr>
          <w:u w:val="none"/>
        </w:rPr>
        <w:t>)</w:t>
      </w:r>
      <w:r w:rsidR="00205516" w:rsidRPr="000816F2">
        <w:rPr>
          <w:u w:val="none"/>
        </w:rPr>
        <w:tab/>
      </w:r>
      <w:r w:rsidR="00205516" w:rsidRPr="008A5512">
        <w:t>Explanatory Notes on Acts in Respect of Harvested Material under the 1991 Act of the UPOV</w:t>
      </w:r>
      <w:r w:rsidR="00227F80">
        <w:t> Convention</w:t>
      </w:r>
      <w:bookmarkEnd w:id="8"/>
    </w:p>
    <w:p w:rsidR="00E45A36" w:rsidRDefault="00E45A36" w:rsidP="00E45A36"/>
    <w:p w:rsidR="00E45A36" w:rsidRDefault="00E45A36" w:rsidP="000816F2">
      <w:pPr>
        <w:pStyle w:val="Heading3"/>
      </w:pPr>
      <w:bookmarkStart w:id="9" w:name="_Toc368490808"/>
      <w:r w:rsidRPr="00D671B7">
        <w:t>Explanatory Notes on Acts in Respect of Harvested Material under the 1991 Act of the UPOV Convention</w:t>
      </w:r>
      <w:r w:rsidR="00470047">
        <w:t xml:space="preserve"> </w:t>
      </w:r>
      <w:r w:rsidR="00470047" w:rsidRPr="008A5512">
        <w:t xml:space="preserve">(document UPOV/EXN/HRV Draft </w:t>
      </w:r>
      <w:r w:rsidR="00470047">
        <w:t>10</w:t>
      </w:r>
      <w:r w:rsidR="00470047" w:rsidRPr="008A5512">
        <w:t>)</w:t>
      </w:r>
      <w:bookmarkEnd w:id="9"/>
    </w:p>
    <w:p w:rsidR="008D684C" w:rsidRDefault="008D684C" w:rsidP="008D684C"/>
    <w:p w:rsidR="008D684C" w:rsidRPr="007E7F63" w:rsidRDefault="008D684C" w:rsidP="008D684C">
      <w:r w:rsidRPr="007E7F63">
        <w:fldChar w:fldCharType="begin"/>
      </w:r>
      <w:r w:rsidRPr="007E7F63">
        <w:instrText xml:space="preserve"> AUTONUM  </w:instrText>
      </w:r>
      <w:r w:rsidRPr="007E7F63">
        <w:fldChar w:fldCharType="end"/>
      </w:r>
      <w:r w:rsidRPr="007E7F63">
        <w:tab/>
        <w:t>The Delegation of Argentina</w:t>
      </w:r>
      <w:r>
        <w:t xml:space="preserve">, at </w:t>
      </w:r>
      <w:r w:rsidRPr="00D671B7">
        <w:t>its sixty-seventh session</w:t>
      </w:r>
      <w:r>
        <w:t>, held</w:t>
      </w:r>
      <w:r w:rsidRPr="00D671B7">
        <w:t xml:space="preserve"> in Geneva on March 21, 2013</w:t>
      </w:r>
      <w:r>
        <w:t>,</w:t>
      </w:r>
      <w:r w:rsidRPr="007E7F63">
        <w:t xml:space="preserve"> noted some discrepancies between the texts of document UPOV/EXN/HRV Draft 9 in English and in Spanish.  It explained, for example, that in paragraph 3 “can potentially be used for propagating purposes” should read in Spanish “</w:t>
      </w:r>
      <w:proofErr w:type="spellStart"/>
      <w:r w:rsidRPr="007E7F63">
        <w:rPr>
          <w:i/>
          <w:u w:val="single"/>
        </w:rPr>
        <w:t>potencialmente</w:t>
      </w:r>
      <w:proofErr w:type="spellEnd"/>
      <w:r w:rsidRPr="007E7F63">
        <w:rPr>
          <w:i/>
          <w:u w:val="single"/>
        </w:rPr>
        <w:t xml:space="preserve"> </w:t>
      </w:r>
      <w:proofErr w:type="spellStart"/>
      <w:r w:rsidRPr="007E7F63">
        <w:rPr>
          <w:i/>
          <w:strike/>
        </w:rPr>
        <w:t>puede</w:t>
      </w:r>
      <w:proofErr w:type="spellEnd"/>
      <w:r w:rsidRPr="007E7F63">
        <w:rPr>
          <w:i/>
        </w:rPr>
        <w:t xml:space="preserve"> </w:t>
      </w:r>
      <w:proofErr w:type="spellStart"/>
      <w:r w:rsidRPr="007E7F63">
        <w:rPr>
          <w:i/>
          <w:u w:val="single"/>
        </w:rPr>
        <w:t>pueda</w:t>
      </w:r>
      <w:proofErr w:type="spellEnd"/>
      <w:r w:rsidRPr="007E7F63">
        <w:rPr>
          <w:i/>
        </w:rPr>
        <w:t xml:space="preserve"> </w:t>
      </w:r>
      <w:proofErr w:type="spellStart"/>
      <w:r w:rsidRPr="007E7F63">
        <w:rPr>
          <w:i/>
        </w:rPr>
        <w:t>utilizarse</w:t>
      </w:r>
      <w:proofErr w:type="spellEnd"/>
      <w:r w:rsidRPr="007E7F63">
        <w:rPr>
          <w:i/>
        </w:rPr>
        <w:t xml:space="preserve"> a los fines de </w:t>
      </w:r>
      <w:proofErr w:type="spellStart"/>
      <w:r w:rsidRPr="007E7F63">
        <w:rPr>
          <w:i/>
        </w:rPr>
        <w:t>reproducción</w:t>
      </w:r>
      <w:proofErr w:type="spellEnd"/>
      <w:r w:rsidRPr="007E7F63">
        <w:rPr>
          <w:i/>
        </w:rPr>
        <w:t xml:space="preserve"> o de </w:t>
      </w:r>
      <w:proofErr w:type="spellStart"/>
      <w:r w:rsidRPr="007E7F63">
        <w:rPr>
          <w:i/>
        </w:rPr>
        <w:t>multiplicación</w:t>
      </w:r>
      <w:proofErr w:type="spellEnd"/>
      <w:r w:rsidRPr="007E7F63">
        <w:t>”.  It noted a further discrepancy, in section “(a) Relevant article” and paragraph 5 of document UPOV/EXN/HRV Draft 9, Article 14(1</w:t>
      </w:r>
      <w:proofErr w:type="gramStart"/>
      <w:r w:rsidRPr="007E7F63">
        <w:t>)(</w:t>
      </w:r>
      <w:proofErr w:type="gramEnd"/>
      <w:r w:rsidRPr="007E7F63">
        <w:t>a)(vii) of the 1991 Act in English read “(vii) stocking for any of the purposes mentioned in (</w:t>
      </w:r>
      <w:proofErr w:type="spellStart"/>
      <w:r w:rsidRPr="007E7F63">
        <w:t>i</w:t>
      </w:r>
      <w:proofErr w:type="spellEnd"/>
      <w:r w:rsidRPr="007E7F63">
        <w:t>) to (vi), above.” and in Spanish “</w:t>
      </w:r>
      <w:r w:rsidRPr="007E7F63">
        <w:rPr>
          <w:i/>
        </w:rPr>
        <w:t xml:space="preserve">vii) la </w:t>
      </w:r>
      <w:proofErr w:type="spellStart"/>
      <w:r w:rsidRPr="007E7F63">
        <w:rPr>
          <w:i/>
        </w:rPr>
        <w:t>posesión</w:t>
      </w:r>
      <w:proofErr w:type="spellEnd"/>
      <w:r w:rsidRPr="007E7F63">
        <w:rPr>
          <w:i/>
        </w:rPr>
        <w:t xml:space="preserve"> para </w:t>
      </w:r>
      <w:proofErr w:type="spellStart"/>
      <w:r w:rsidRPr="007E7F63">
        <w:rPr>
          <w:i/>
        </w:rPr>
        <w:t>cualquiera</w:t>
      </w:r>
      <w:proofErr w:type="spellEnd"/>
      <w:r w:rsidRPr="007E7F63">
        <w:rPr>
          <w:i/>
        </w:rPr>
        <w:t xml:space="preserve"> de los fines </w:t>
      </w:r>
      <w:proofErr w:type="spellStart"/>
      <w:r w:rsidRPr="007E7F63">
        <w:rPr>
          <w:i/>
        </w:rPr>
        <w:t>mencionados</w:t>
      </w:r>
      <w:proofErr w:type="spellEnd"/>
      <w:r w:rsidRPr="007E7F63">
        <w:rPr>
          <w:i/>
        </w:rPr>
        <w:t xml:space="preserve"> en los </w:t>
      </w:r>
      <w:proofErr w:type="spellStart"/>
      <w:r w:rsidRPr="007E7F63">
        <w:rPr>
          <w:i/>
        </w:rPr>
        <w:t>puntos</w:t>
      </w:r>
      <w:proofErr w:type="spellEnd"/>
      <w:r w:rsidRPr="007E7F63">
        <w:rPr>
          <w:i/>
        </w:rPr>
        <w:t xml:space="preserve"> </w:t>
      </w:r>
      <w:proofErr w:type="spellStart"/>
      <w:r w:rsidRPr="007E7F63">
        <w:rPr>
          <w:i/>
        </w:rPr>
        <w:t>i</w:t>
      </w:r>
      <w:proofErr w:type="spellEnd"/>
      <w:r w:rsidRPr="007E7F63">
        <w:rPr>
          <w:i/>
        </w:rPr>
        <w:t>) a vi), supra</w:t>
      </w:r>
      <w:r w:rsidRPr="007E7F63">
        <w:t>”.</w:t>
      </w:r>
    </w:p>
    <w:p w:rsidR="008D684C" w:rsidRPr="007E7F63" w:rsidRDefault="008D684C" w:rsidP="008D684C"/>
    <w:p w:rsidR="008D684C" w:rsidRPr="005571F0" w:rsidRDefault="008D684C" w:rsidP="008D684C">
      <w:r w:rsidRPr="007E7F63">
        <w:fldChar w:fldCharType="begin"/>
      </w:r>
      <w:r w:rsidRPr="007E7F63">
        <w:instrText xml:space="preserve"> AUTONUM  </w:instrText>
      </w:r>
      <w:r w:rsidRPr="007E7F63">
        <w:fldChar w:fldCharType="end"/>
      </w:r>
      <w:r w:rsidRPr="007E7F63">
        <w:tab/>
        <w:t>The Office of the Union agreed to verify the translations of the document but noted that it would need to use the text from the UPOV Convention where that was applicable.  If there were considered to be discrepancies in the texts of the UPOV Convention the provisions of Article 41 of the 1991</w:t>
      </w:r>
      <w:r w:rsidR="00227F80">
        <w:t xml:space="preserve"> Act of the UPOV </w:t>
      </w:r>
      <w:r w:rsidRPr="007E7F63">
        <w:t>Convention “Original and Official Texts of the Convention” would need to be considered.</w:t>
      </w:r>
      <w:r w:rsidRPr="005571F0">
        <w:t xml:space="preserve"> </w:t>
      </w:r>
    </w:p>
    <w:p w:rsidR="00E45A36" w:rsidRPr="00D671B7" w:rsidRDefault="00E45A36" w:rsidP="00E45A36">
      <w:pPr>
        <w:pStyle w:val="Heading3"/>
      </w:pPr>
    </w:p>
    <w:p w:rsidR="00E45A36" w:rsidRPr="00D671B7" w:rsidRDefault="00E45A36" w:rsidP="00E45A36">
      <w:pPr>
        <w:rPr>
          <w:rFonts w:cs="Arial"/>
        </w:rPr>
      </w:pPr>
      <w:r w:rsidRPr="00D671B7">
        <w:fldChar w:fldCharType="begin"/>
      </w:r>
      <w:r w:rsidRPr="00D671B7">
        <w:instrText xml:space="preserve"> AUTONUM  </w:instrText>
      </w:r>
      <w:r w:rsidRPr="00D671B7">
        <w:fldChar w:fldCharType="end"/>
      </w:r>
      <w:r w:rsidRPr="00D671B7">
        <w:tab/>
        <w:t>The CAJ</w:t>
      </w:r>
      <w:r>
        <w:t xml:space="preserve">, at </w:t>
      </w:r>
      <w:r w:rsidRPr="00D671B7">
        <w:t>its sixty-seventh session</w:t>
      </w:r>
      <w:r>
        <w:t xml:space="preserve">, </w:t>
      </w:r>
      <w:r w:rsidRPr="00D671B7">
        <w:t>decided to postpone the approval of the “Explanatory Notes on Acts in Respect of Harvested Material under the 1991 Act of the UPOV Convention” until its sixty-eighth session, to be held in Geneva on October 21, 2013, in order to verify the translations of the document and consider the following proposals:</w:t>
      </w:r>
      <w:r w:rsidRPr="00D671B7">
        <w:rPr>
          <w:rFonts w:cs="Arial"/>
        </w:rPr>
        <w:t xml:space="preserve"> </w:t>
      </w:r>
    </w:p>
    <w:p w:rsidR="00E45A36" w:rsidRPr="00D671B7" w:rsidRDefault="00E45A36" w:rsidP="00E45A36">
      <w:pPr>
        <w:rPr>
          <w:rFonts w:cs="Arial"/>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617"/>
        <w:gridCol w:w="7563"/>
      </w:tblGrid>
      <w:tr w:rsidR="00E45A36" w:rsidRPr="00D671B7" w:rsidTr="00E45A36">
        <w:trPr>
          <w:cantSplit/>
        </w:trPr>
        <w:tc>
          <w:tcPr>
            <w:tcW w:w="1617" w:type="dxa"/>
          </w:tcPr>
          <w:p w:rsidR="00E45A36" w:rsidRPr="00D671B7" w:rsidRDefault="00E45A36" w:rsidP="00E45A36">
            <w:r w:rsidRPr="00D671B7">
              <w:t>Paragraph 11</w:t>
            </w:r>
          </w:p>
        </w:tc>
        <w:tc>
          <w:tcPr>
            <w:tcW w:w="7563" w:type="dxa"/>
          </w:tcPr>
          <w:p w:rsidR="00E45A36" w:rsidRPr="00D671B7" w:rsidRDefault="00E45A36" w:rsidP="00E45A36">
            <w:r w:rsidRPr="00D671B7">
              <w:t xml:space="preserve">To read as follows: </w:t>
            </w:r>
          </w:p>
          <w:p w:rsidR="00E45A36" w:rsidRPr="00D671B7" w:rsidRDefault="00E45A36" w:rsidP="00E45A36"/>
          <w:p w:rsidR="00E45A36" w:rsidRPr="00D671B7" w:rsidRDefault="00E45A36" w:rsidP="00227F80">
            <w:r w:rsidRPr="00D671B7">
              <w:rPr>
                <w:sz w:val="18"/>
              </w:rPr>
              <w:t xml:space="preserve">“Where a member of the Union decides to incorporate this optional exception into its legislation, </w:t>
            </w:r>
            <w:r w:rsidR="00227F80">
              <w:rPr>
                <w:sz w:val="18"/>
              </w:rPr>
              <w:t>‘</w:t>
            </w:r>
            <w:r w:rsidRPr="00D671B7">
              <w:rPr>
                <w:sz w:val="18"/>
              </w:rPr>
              <w:t>unauthorized use</w:t>
            </w:r>
            <w:r w:rsidR="00227F80">
              <w:rPr>
                <w:sz w:val="18"/>
              </w:rPr>
              <w:t>’</w:t>
            </w:r>
            <w:r w:rsidRPr="00D671B7">
              <w:rPr>
                <w:sz w:val="18"/>
              </w:rPr>
              <w:t xml:space="preserve"> would not refer to acts that were covered by the optional exception. However, sub</w:t>
            </w:r>
            <w:r w:rsidR="00227F80">
              <w:rPr>
                <w:sz w:val="18"/>
              </w:rPr>
              <w:t>ject to Articles 15(1) and 16, ‘</w:t>
            </w:r>
            <w:r w:rsidRPr="00D671B7">
              <w:rPr>
                <w:sz w:val="18"/>
              </w:rPr>
              <w:t>unauthorized use</w:t>
            </w:r>
            <w:r w:rsidR="00227F80">
              <w:rPr>
                <w:sz w:val="18"/>
              </w:rPr>
              <w:t>’</w:t>
            </w:r>
            <w:r w:rsidRPr="00D671B7">
              <w:rPr>
                <w:sz w:val="18"/>
              </w:rPr>
              <w:t xml:space="preserve"> would refer to acts that </w:t>
            </w:r>
            <w:r w:rsidRPr="00972A51">
              <w:rPr>
                <w:sz w:val="18"/>
                <w:highlight w:val="lightGray"/>
                <w:u w:val="single"/>
              </w:rPr>
              <w:t>were included in the scope of the breeder’s right and</w:t>
            </w:r>
            <w:r w:rsidRPr="00D671B7">
              <w:rPr>
                <w:sz w:val="18"/>
              </w:rPr>
              <w:t xml:space="preserve"> were not covered by the optional exception in the legislation of the member of the Union</w:t>
            </w:r>
            <w:r>
              <w:rPr>
                <w:sz w:val="18"/>
              </w:rPr>
              <w:t xml:space="preserve"> concerned.  In particular, ‘</w:t>
            </w:r>
            <w:r w:rsidRPr="00D671B7">
              <w:rPr>
                <w:sz w:val="18"/>
              </w:rPr>
              <w:t>unauthorized use</w:t>
            </w:r>
            <w:r>
              <w:rPr>
                <w:sz w:val="18"/>
              </w:rPr>
              <w:t>’</w:t>
            </w:r>
            <w:r w:rsidRPr="00D671B7">
              <w:rPr>
                <w:sz w:val="18"/>
              </w:rPr>
              <w:t xml:space="preserve"> would refer to acts that did not comply with the </w:t>
            </w:r>
            <w:r w:rsidRPr="00972A51">
              <w:rPr>
                <w:strike/>
                <w:sz w:val="18"/>
                <w:highlight w:val="lightGray"/>
              </w:rPr>
              <w:t xml:space="preserve">terms and </w:t>
            </w:r>
            <w:r w:rsidRPr="00492820">
              <w:rPr>
                <w:strike/>
                <w:sz w:val="18"/>
                <w:highlight w:val="lightGray"/>
              </w:rPr>
              <w:t>conditions of</w:t>
            </w:r>
            <w:r w:rsidRPr="00D671B7">
              <w:rPr>
                <w:sz w:val="18"/>
              </w:rPr>
              <w:t xml:space="preserve"> </w:t>
            </w:r>
            <w:r w:rsidRPr="00972A51">
              <w:rPr>
                <w:sz w:val="18"/>
                <w:highlight w:val="lightGray"/>
                <w:u w:val="single"/>
              </w:rPr>
              <w:t xml:space="preserve">reasonable limits and the safeguarding of the legitimate interests of the </w:t>
            </w:r>
            <w:r w:rsidRPr="00492820">
              <w:rPr>
                <w:sz w:val="18"/>
                <w:highlight w:val="lightGray"/>
                <w:u w:val="single"/>
              </w:rPr>
              <w:t>breeder provided in</w:t>
            </w:r>
            <w:r w:rsidRPr="00492820">
              <w:rPr>
                <w:sz w:val="18"/>
              </w:rPr>
              <w:t xml:space="preserve"> </w:t>
            </w:r>
            <w:r w:rsidRPr="00D671B7">
              <w:rPr>
                <w:sz w:val="18"/>
              </w:rPr>
              <w:t>the optional exception.”</w:t>
            </w:r>
          </w:p>
        </w:tc>
      </w:tr>
      <w:tr w:rsidR="00E45A36" w:rsidRPr="00D671B7" w:rsidTr="00E45A36">
        <w:trPr>
          <w:cantSplit/>
        </w:trPr>
        <w:tc>
          <w:tcPr>
            <w:tcW w:w="1617" w:type="dxa"/>
          </w:tcPr>
          <w:p w:rsidR="00E45A36" w:rsidRDefault="00E45A36" w:rsidP="00E45A36">
            <w:r>
              <w:t xml:space="preserve">Title </w:t>
            </w:r>
          </w:p>
          <w:p w:rsidR="00E45A36" w:rsidRPr="00D671B7" w:rsidRDefault="00E45A36" w:rsidP="00E45A36">
            <w:r>
              <w:t xml:space="preserve">section </w:t>
            </w:r>
            <w:r w:rsidRPr="006E21EA">
              <w:t>[d]</w:t>
            </w:r>
          </w:p>
          <w:p w:rsidR="00E45A36" w:rsidRPr="00D671B7" w:rsidRDefault="00E45A36" w:rsidP="00E45A36"/>
        </w:tc>
        <w:tc>
          <w:tcPr>
            <w:tcW w:w="7563" w:type="dxa"/>
          </w:tcPr>
          <w:p w:rsidR="00E45A36" w:rsidRDefault="00E45A36" w:rsidP="00E45A36">
            <w:r>
              <w:t>To read as follows:</w:t>
            </w:r>
          </w:p>
          <w:p w:rsidR="00E45A36" w:rsidRDefault="00E45A36" w:rsidP="00E45A36"/>
          <w:p w:rsidR="00E45A36" w:rsidRPr="00D671B7" w:rsidRDefault="00E45A36" w:rsidP="00E45A36">
            <w:r w:rsidRPr="00972A51">
              <w:rPr>
                <w:sz w:val="18"/>
                <w:szCs w:val="18"/>
              </w:rPr>
              <w:t>“</w:t>
            </w:r>
            <w:r w:rsidRPr="00972A51">
              <w:rPr>
                <w:sz w:val="18"/>
                <w:szCs w:val="18"/>
                <w:highlight w:val="lightGray"/>
                <w:u w:val="single"/>
              </w:rPr>
              <w:t>Reasonable opportunity to</w:t>
            </w:r>
            <w:r w:rsidRPr="00972A51">
              <w:rPr>
                <w:sz w:val="18"/>
                <w:szCs w:val="18"/>
              </w:rPr>
              <w:t xml:space="preserve"> exercise his right</w:t>
            </w:r>
            <w:r>
              <w:rPr>
                <w:sz w:val="18"/>
                <w:szCs w:val="18"/>
              </w:rPr>
              <w:t>”</w:t>
            </w:r>
          </w:p>
        </w:tc>
      </w:tr>
    </w:tbl>
    <w:p w:rsidR="00E45A36" w:rsidRPr="00D671B7" w:rsidRDefault="00E45A36" w:rsidP="00E45A36"/>
    <w:p w:rsidR="00470047" w:rsidRPr="007E1CCF" w:rsidRDefault="00470047" w:rsidP="00470047">
      <w:pPr>
        <w:rPr>
          <w:rFonts w:cs="Arial"/>
        </w:rPr>
      </w:pPr>
      <w:r>
        <w:rPr>
          <w:rFonts w:cs="Arial"/>
        </w:rPr>
        <w:t>(</w:t>
      </w:r>
      <w:proofErr w:type="gramStart"/>
      <w:r>
        <w:rPr>
          <w:rFonts w:cs="Arial"/>
        </w:rPr>
        <w:t>see</w:t>
      </w:r>
      <w:proofErr w:type="gramEnd"/>
      <w:r>
        <w:rPr>
          <w:rFonts w:cs="Arial"/>
        </w:rPr>
        <w:t xml:space="preserve"> document CAJ/67/14 “Report on the Conclusions”, paragraph 12).</w:t>
      </w:r>
    </w:p>
    <w:p w:rsidR="00E45A36" w:rsidRDefault="00E45A36" w:rsidP="00E45A36"/>
    <w:p w:rsidR="008D684C" w:rsidRPr="008D684C" w:rsidRDefault="008D684C" w:rsidP="008D684C">
      <w:pPr>
        <w:pStyle w:val="DecisionParagraphs"/>
      </w:pPr>
      <w:r w:rsidRPr="00343CD9">
        <w:fldChar w:fldCharType="begin"/>
      </w:r>
      <w:r w:rsidRPr="00343CD9">
        <w:instrText xml:space="preserve"> AUTONUM  </w:instrText>
      </w:r>
      <w:r w:rsidRPr="00343CD9">
        <w:fldChar w:fldCharType="end"/>
      </w:r>
      <w:r w:rsidRPr="00343CD9">
        <w:tab/>
      </w:r>
      <w:r>
        <w:t xml:space="preserve">The CAJ is invited to </w:t>
      </w:r>
      <w:r w:rsidR="001F13CB">
        <w:t xml:space="preserve">consider </w:t>
      </w:r>
      <w:r w:rsidR="00227F80">
        <w:t xml:space="preserve">document </w:t>
      </w:r>
      <w:r w:rsidRPr="008723C6">
        <w:rPr>
          <w:iCs/>
        </w:rPr>
        <w:t>UPOV</w:t>
      </w:r>
      <w:r>
        <w:rPr>
          <w:iCs/>
        </w:rPr>
        <w:t>/EXN/HRV Draft 10</w:t>
      </w:r>
      <w:r>
        <w:rPr>
          <w:rFonts w:cs="Arial"/>
        </w:rPr>
        <w:t xml:space="preserve"> as the basis for the adoption of the “</w:t>
      </w:r>
      <w:r w:rsidRPr="00643D59">
        <w:rPr>
          <w:rFonts w:cs="Arial"/>
        </w:rPr>
        <w:t>Explanatory Notes on Acts in Respect of Harvested Material under the 1991 Act of the UPOV Convention</w:t>
      </w:r>
      <w:r>
        <w:rPr>
          <w:rFonts w:cs="Arial"/>
        </w:rPr>
        <w:t xml:space="preserve">” by the Council </w:t>
      </w:r>
      <w:r w:rsidR="001F13CB">
        <w:rPr>
          <w:rFonts w:cs="Arial"/>
        </w:rPr>
        <w:t>at its forty</w:t>
      </w:r>
      <w:r w:rsidR="001F13CB">
        <w:rPr>
          <w:rFonts w:cs="Arial"/>
        </w:rPr>
        <w:noBreakHyphen/>
      </w:r>
      <w:r w:rsidRPr="00643D59">
        <w:rPr>
          <w:rFonts w:cs="Arial"/>
        </w:rPr>
        <w:t>seventh ordinary session</w:t>
      </w:r>
      <w:r>
        <w:rPr>
          <w:rFonts w:cs="Arial"/>
        </w:rPr>
        <w:t>,</w:t>
      </w:r>
      <w:r w:rsidRPr="00643D59">
        <w:rPr>
          <w:rFonts w:cs="Arial"/>
        </w:rPr>
        <w:t xml:space="preserve"> to be held in Geneva on October 24, 2013</w:t>
      </w:r>
      <w:r>
        <w:rPr>
          <w:rFonts w:cs="Arial"/>
        </w:rPr>
        <w:t>.</w:t>
      </w:r>
    </w:p>
    <w:p w:rsidR="00470047" w:rsidRPr="00470047" w:rsidRDefault="00470047" w:rsidP="000816F2">
      <w:pPr>
        <w:pStyle w:val="Heading3"/>
      </w:pPr>
      <w:bookmarkStart w:id="10" w:name="_Toc368490809"/>
      <w:r w:rsidRPr="00470047">
        <w:lastRenderedPageBreak/>
        <w:t>Future work concerning the Explanatory Notes on Acts in Respect of Harvested Material</w:t>
      </w:r>
      <w:bookmarkEnd w:id="10"/>
    </w:p>
    <w:p w:rsidR="00E45A36" w:rsidRDefault="00E45A36" w:rsidP="000816F2">
      <w:pPr>
        <w:keepNext/>
      </w:pPr>
    </w:p>
    <w:p w:rsidR="00470047" w:rsidRPr="007E1CCF" w:rsidRDefault="00E45A36" w:rsidP="00470047">
      <w:pPr>
        <w:rPr>
          <w:rFonts w:cs="Arial"/>
        </w:rPr>
      </w:pPr>
      <w:r>
        <w:fldChar w:fldCharType="begin"/>
      </w:r>
      <w:r>
        <w:instrText xml:space="preserve"> AUTONUM  </w:instrText>
      </w:r>
      <w:r>
        <w:fldChar w:fldCharType="end"/>
      </w:r>
      <w:r>
        <w:tab/>
      </w:r>
      <w:r w:rsidRPr="00D671B7">
        <w:t>The CAJ</w:t>
      </w:r>
      <w:r>
        <w:t xml:space="preserve">, at </w:t>
      </w:r>
      <w:r w:rsidRPr="00D671B7">
        <w:t>its sixty-seventh session</w:t>
      </w:r>
      <w:r>
        <w:t>,</w:t>
      </w:r>
      <w:r w:rsidRPr="00D671B7">
        <w:t xml:space="preserve"> agreed to </w:t>
      </w:r>
      <w:r w:rsidRPr="00D671B7">
        <w:rPr>
          <w:rFonts w:cs="Arial"/>
        </w:rPr>
        <w:t xml:space="preserve">invite the </w:t>
      </w:r>
      <w:r>
        <w:t>CAJ-AG</w:t>
      </w:r>
      <w:r w:rsidRPr="00D671B7">
        <w:t xml:space="preserve"> to immediately start work on a future possible revision of the “Explanatory Notes on Acts in Respect of Ha</w:t>
      </w:r>
      <w:r>
        <w:t>rvested Material under the 1991 </w:t>
      </w:r>
      <w:r w:rsidRPr="00D671B7">
        <w:t>Act of the UPOV Convention” in order to include illustrative examples of situations where breeders might be considered to be able to exercise their rights in relation to harvested material</w:t>
      </w:r>
      <w:r w:rsidR="00470047">
        <w:t xml:space="preserve"> </w:t>
      </w:r>
      <w:r w:rsidR="008D684C">
        <w:t>(</w:t>
      </w:r>
      <w:r w:rsidR="00470047">
        <w:rPr>
          <w:rFonts w:cs="Arial"/>
        </w:rPr>
        <w:t>see document CAJ/67/14 “Report on the Conclusions”, paragraph 13).</w:t>
      </w:r>
    </w:p>
    <w:p w:rsidR="00E45A36" w:rsidRPr="00D671B7" w:rsidRDefault="00E45A36" w:rsidP="00E45A36"/>
    <w:p w:rsidR="00470047" w:rsidRDefault="00E45A36" w:rsidP="00470047">
      <w:pPr>
        <w:rPr>
          <w:rFonts w:cs="Arial"/>
        </w:rPr>
      </w:pPr>
      <w:r w:rsidRPr="00D671B7">
        <w:fldChar w:fldCharType="begin"/>
      </w:r>
      <w:r w:rsidRPr="00D671B7">
        <w:instrText xml:space="preserve"> AUTONUM  </w:instrText>
      </w:r>
      <w:r w:rsidRPr="00D671B7">
        <w:fldChar w:fldCharType="end"/>
      </w:r>
      <w:r w:rsidRPr="00D671B7">
        <w:tab/>
        <w:t xml:space="preserve">The CAJ agreed to invite </w:t>
      </w:r>
      <w:r w:rsidRPr="00D671B7">
        <w:rPr>
          <w:rFonts w:cs="Arial"/>
        </w:rPr>
        <w:t xml:space="preserve">the </w:t>
      </w:r>
      <w:r w:rsidRPr="00D671B7">
        <w:t>CAJ-AG to consider the development of guidance on “reasonable opportunity” in relation to a possible revision of the “Explanatory Notes on Acts in Respect of Harvested Material under the 1991 Act of the UPOV Convention”</w:t>
      </w:r>
      <w:r w:rsidR="00470047">
        <w:t xml:space="preserve"> </w:t>
      </w:r>
      <w:r w:rsidR="00470047">
        <w:rPr>
          <w:rFonts w:cs="Arial"/>
        </w:rPr>
        <w:t>(see document CAJ/67/14 “Report on the Conclusions”, paragraph 14).</w:t>
      </w:r>
    </w:p>
    <w:p w:rsidR="008D684C" w:rsidRDefault="008D684C" w:rsidP="00470047">
      <w:pPr>
        <w:rPr>
          <w:rFonts w:cs="Arial"/>
        </w:rPr>
      </w:pPr>
    </w:p>
    <w:p w:rsidR="008D684C" w:rsidRPr="007E1CCF" w:rsidRDefault="008D684C" w:rsidP="00470047">
      <w:pPr>
        <w:rPr>
          <w:rFonts w:cs="Arial"/>
        </w:rPr>
      </w:pPr>
      <w:r>
        <w:rPr>
          <w:rFonts w:cs="Arial"/>
        </w:rPr>
        <w:fldChar w:fldCharType="begin"/>
      </w:r>
      <w:r>
        <w:rPr>
          <w:rFonts w:cs="Arial"/>
        </w:rPr>
        <w:instrText xml:space="preserve"> AUTONUM  </w:instrText>
      </w:r>
      <w:r>
        <w:rPr>
          <w:rFonts w:cs="Arial"/>
        </w:rPr>
        <w:fldChar w:fldCharType="end"/>
      </w:r>
      <w:r>
        <w:rPr>
          <w:rFonts w:cs="Arial"/>
        </w:rPr>
        <w:tab/>
        <w:t>On the above basis, document “</w:t>
      </w:r>
      <w:r w:rsidRPr="008D684C">
        <w:rPr>
          <w:rFonts w:cs="Arial"/>
        </w:rPr>
        <w:t>Explanatory Notes on Acts in Respect of Harvested Material</w:t>
      </w:r>
      <w:r>
        <w:rPr>
          <w:rFonts w:cs="Arial"/>
        </w:rPr>
        <w:t>”</w:t>
      </w:r>
      <w:r w:rsidRPr="008D684C">
        <w:rPr>
          <w:rFonts w:cs="Arial"/>
        </w:rPr>
        <w:t xml:space="preserve"> (document CAJ-AG/13/8/3)</w:t>
      </w:r>
      <w:r>
        <w:rPr>
          <w:rFonts w:cs="Arial"/>
        </w:rPr>
        <w:t xml:space="preserve"> will be considered</w:t>
      </w:r>
      <w:r w:rsidR="00C87A6B">
        <w:rPr>
          <w:rFonts w:cs="Arial"/>
        </w:rPr>
        <w:t xml:space="preserve"> </w:t>
      </w:r>
      <w:r>
        <w:rPr>
          <w:rFonts w:cs="Arial"/>
        </w:rPr>
        <w:t>by the CAJ-AG</w:t>
      </w:r>
      <w:r w:rsidR="00C87A6B">
        <w:rPr>
          <w:rFonts w:cs="Arial"/>
        </w:rPr>
        <w:t>,</w:t>
      </w:r>
      <w:r>
        <w:rPr>
          <w:rFonts w:cs="Arial"/>
        </w:rPr>
        <w:t xml:space="preserve"> at its </w:t>
      </w:r>
      <w:r w:rsidR="00C87A6B">
        <w:rPr>
          <w:rFonts w:cs="Arial"/>
        </w:rPr>
        <w:t>eighth session to be held in Geneva on October 25, 2013.</w:t>
      </w:r>
    </w:p>
    <w:p w:rsidR="00E45A36" w:rsidRDefault="00E45A36" w:rsidP="00E45A36"/>
    <w:p w:rsidR="008D684C" w:rsidRPr="00C87A6B" w:rsidRDefault="008D684C" w:rsidP="00C87A6B">
      <w:pPr>
        <w:pStyle w:val="DecisionParagraphs"/>
      </w:pPr>
      <w:r w:rsidRPr="00C87A6B">
        <w:fldChar w:fldCharType="begin"/>
      </w:r>
      <w:r w:rsidRPr="00C87A6B">
        <w:instrText xml:space="preserve"> AUTONUM  </w:instrText>
      </w:r>
      <w:r w:rsidRPr="00C87A6B">
        <w:fldChar w:fldCharType="end"/>
      </w:r>
      <w:r w:rsidRPr="00C87A6B">
        <w:tab/>
      </w:r>
      <w:r w:rsidR="00C87A6B" w:rsidRPr="00C87A6B">
        <w:t xml:space="preserve">The CAJ is invited to note the developments concerning the </w:t>
      </w:r>
      <w:r w:rsidR="00C87A6B" w:rsidRPr="00C87A6B">
        <w:rPr>
          <w:iCs/>
        </w:rPr>
        <w:t>future work on the Explanatory Notes on Acts in Respect of Harvested Material.</w:t>
      </w:r>
    </w:p>
    <w:p w:rsidR="00E45A36" w:rsidRPr="00E45A36" w:rsidRDefault="00E45A36" w:rsidP="00E45A36"/>
    <w:p w:rsidR="00205516" w:rsidRPr="00414471" w:rsidRDefault="00205516" w:rsidP="00205516"/>
    <w:p w:rsidR="00C60046" w:rsidRPr="00ED0D33" w:rsidRDefault="009B1109" w:rsidP="00227F80">
      <w:pPr>
        <w:pStyle w:val="Heading2"/>
      </w:pPr>
      <w:bookmarkStart w:id="11" w:name="_Toc368490810"/>
      <w:r w:rsidRPr="000816F2">
        <w:rPr>
          <w:u w:val="none"/>
        </w:rPr>
        <w:t>(b</w:t>
      </w:r>
      <w:r w:rsidR="00205516" w:rsidRPr="000816F2">
        <w:rPr>
          <w:u w:val="none"/>
        </w:rPr>
        <w:t>)</w:t>
      </w:r>
      <w:r w:rsidR="00205516" w:rsidRPr="000816F2">
        <w:rPr>
          <w:u w:val="none"/>
        </w:rPr>
        <w:tab/>
      </w:r>
      <w:r w:rsidR="00C60046" w:rsidRPr="00ED0D33">
        <w:t xml:space="preserve">Seminar on </w:t>
      </w:r>
      <w:r w:rsidR="006E21EA">
        <w:t xml:space="preserve">Essentially Derived Varieties and </w:t>
      </w:r>
      <w:r w:rsidR="00C60046" w:rsidRPr="00ED0D33">
        <w:t>Explanatory Notes on Essentially Derived Varieties under the 1991 Act of the UPOV Convention (Revision)</w:t>
      </w:r>
      <w:bookmarkEnd w:id="11"/>
    </w:p>
    <w:p w:rsidR="00C60046" w:rsidRPr="00ED0D33" w:rsidRDefault="00C60046" w:rsidP="00C60046"/>
    <w:p w:rsidR="00C60046" w:rsidRDefault="00C60046" w:rsidP="00210F9B">
      <w:pPr>
        <w:rPr>
          <w:rFonts w:cs="Arial"/>
        </w:rPr>
      </w:pPr>
      <w:r w:rsidRPr="00ED0D33">
        <w:fldChar w:fldCharType="begin"/>
      </w:r>
      <w:r w:rsidRPr="00ED0D33">
        <w:instrText xml:space="preserve"> AUTONUM  </w:instrText>
      </w:r>
      <w:r w:rsidRPr="00ED0D33">
        <w:fldChar w:fldCharType="end"/>
      </w:r>
      <w:r w:rsidRPr="00ED0D33">
        <w:tab/>
        <w:t>The</w:t>
      </w:r>
      <w:r w:rsidRPr="00D671B7">
        <w:t xml:space="preserve"> CAJ</w:t>
      </w:r>
      <w:r w:rsidR="00ED0D33">
        <w:t xml:space="preserve">, </w:t>
      </w:r>
      <w:r w:rsidR="00210F9B">
        <w:t xml:space="preserve">at </w:t>
      </w:r>
      <w:r w:rsidR="00210F9B" w:rsidRPr="00D671B7">
        <w:t>its sixty-seventh session</w:t>
      </w:r>
      <w:r w:rsidR="00210F9B">
        <w:t>,</w:t>
      </w:r>
      <w:r w:rsidRPr="00D671B7">
        <w:t xml:space="preserve"> agreed</w:t>
      </w:r>
      <w:r w:rsidR="00210F9B">
        <w:t xml:space="preserve"> </w:t>
      </w:r>
      <w:r w:rsidRPr="00D671B7">
        <w:t>that consideration o</w:t>
      </w:r>
      <w:r w:rsidR="00210F9B">
        <w:t>f document UPOV/EXN/EDV/2 Draft </w:t>
      </w:r>
      <w:r w:rsidRPr="00D671B7">
        <w:t xml:space="preserve">3 </w:t>
      </w:r>
      <w:r w:rsidR="00210F9B">
        <w:t>“</w:t>
      </w:r>
      <w:r w:rsidR="00210F9B" w:rsidRPr="00210F9B">
        <w:t>Explanatory Notes on Essentially Derived Varieties under the 1991 Act of the UPOV Co</w:t>
      </w:r>
      <w:r w:rsidR="00210F9B">
        <w:t xml:space="preserve">nvention” </w:t>
      </w:r>
      <w:r w:rsidRPr="00D671B7">
        <w:t xml:space="preserve">should be postponed until after the </w:t>
      </w:r>
      <w:r w:rsidRPr="00D671B7">
        <w:rPr>
          <w:snapToGrid w:val="0"/>
        </w:rPr>
        <w:t>seminar on essentially derived varieties (EDVs), proposed to be held on October 22, 2013, and the consideration of that semi</w:t>
      </w:r>
      <w:r w:rsidR="00EB52B0">
        <w:rPr>
          <w:snapToGrid w:val="0"/>
        </w:rPr>
        <w:t>nar by the CAJ-AG at its eighth </w:t>
      </w:r>
      <w:r w:rsidRPr="00D671B7">
        <w:rPr>
          <w:snapToGrid w:val="0"/>
        </w:rPr>
        <w:t xml:space="preserve">session, to be held on October 25, 2013.  The CAJ also agreed that consideration should be given to moving paragraph 8 of </w:t>
      </w:r>
      <w:r w:rsidRPr="00D671B7">
        <w:t>document UPOV/EXN/E</w:t>
      </w:r>
      <w:r w:rsidR="00210F9B">
        <w:t xml:space="preserve">DV/2 Draft 3 after paragraph 4 </w:t>
      </w:r>
      <w:r w:rsidR="00210F9B">
        <w:rPr>
          <w:rFonts w:cs="Arial"/>
        </w:rPr>
        <w:t>(see document CAJ/67/14 “Report on the Conclusions”, paragraph 15).</w:t>
      </w:r>
    </w:p>
    <w:p w:rsidR="00210F9B" w:rsidRPr="00210F9B" w:rsidRDefault="00210F9B" w:rsidP="00210F9B">
      <w:pPr>
        <w:rPr>
          <w:rFonts w:cs="Arial"/>
        </w:rPr>
      </w:pPr>
    </w:p>
    <w:p w:rsidR="00C60046" w:rsidRDefault="00C60046" w:rsidP="00C60046">
      <w:pPr>
        <w:rPr>
          <w:snapToGrid w:val="0"/>
        </w:rPr>
      </w:pPr>
      <w:r w:rsidRPr="00D671B7">
        <w:rPr>
          <w:snapToGrid w:val="0"/>
        </w:rPr>
        <w:fldChar w:fldCharType="begin"/>
      </w:r>
      <w:r w:rsidRPr="00D671B7">
        <w:rPr>
          <w:snapToGrid w:val="0"/>
        </w:rPr>
        <w:instrText xml:space="preserve"> AUTONUM  </w:instrText>
      </w:r>
      <w:r w:rsidRPr="00D671B7">
        <w:rPr>
          <w:snapToGrid w:val="0"/>
        </w:rPr>
        <w:fldChar w:fldCharType="end"/>
      </w:r>
      <w:r w:rsidRPr="00D671B7">
        <w:rPr>
          <w:snapToGrid w:val="0"/>
        </w:rPr>
        <w:tab/>
        <w:t>The CAJ</w:t>
      </w:r>
      <w:r w:rsidR="00210F9B">
        <w:rPr>
          <w:snapToGrid w:val="0"/>
        </w:rPr>
        <w:t xml:space="preserve">, </w:t>
      </w:r>
      <w:r w:rsidR="00210F9B">
        <w:t xml:space="preserve">at </w:t>
      </w:r>
      <w:r w:rsidR="00210F9B" w:rsidRPr="00D671B7">
        <w:t>its sixty-seventh session</w:t>
      </w:r>
      <w:r w:rsidR="00210F9B">
        <w:t>,</w:t>
      </w:r>
      <w:r w:rsidRPr="00D671B7">
        <w:rPr>
          <w:snapToGrid w:val="0"/>
        </w:rPr>
        <w:t xml:space="preserve"> noted that the Office of the Union would prepare a text on the possibility to use molecular marker data information of an initial variety to obtain essentially derived varieties for consideration by the CAJ</w:t>
      </w:r>
      <w:r w:rsidRPr="00D671B7">
        <w:rPr>
          <w:snapToGrid w:val="0"/>
        </w:rPr>
        <w:noBreakHyphen/>
        <w:t>AG at its eighth session, to be held on October 25, 2013</w:t>
      </w:r>
      <w:r w:rsidR="00210F9B">
        <w:rPr>
          <w:snapToGrid w:val="0"/>
        </w:rPr>
        <w:t xml:space="preserve"> </w:t>
      </w:r>
      <w:r w:rsidR="00210F9B">
        <w:rPr>
          <w:rFonts w:cs="Arial"/>
        </w:rPr>
        <w:t>(see document CAJ/67/14 “Report o</w:t>
      </w:r>
      <w:r w:rsidR="00DD3646">
        <w:rPr>
          <w:rFonts w:cs="Arial"/>
        </w:rPr>
        <w:t>n the Conclusions”, paragraph 20</w:t>
      </w:r>
      <w:r w:rsidR="00210F9B">
        <w:rPr>
          <w:rFonts w:cs="Arial"/>
        </w:rPr>
        <w:t>)</w:t>
      </w:r>
      <w:r w:rsidRPr="00D671B7">
        <w:rPr>
          <w:snapToGrid w:val="0"/>
        </w:rPr>
        <w:t xml:space="preserve">.  </w:t>
      </w:r>
    </w:p>
    <w:p w:rsidR="00DD3646" w:rsidRDefault="00DD3646" w:rsidP="00C60046">
      <w:pPr>
        <w:rPr>
          <w:snapToGrid w:val="0"/>
        </w:rPr>
      </w:pPr>
    </w:p>
    <w:p w:rsidR="00DD3646" w:rsidRDefault="00DD3646" w:rsidP="00DD3646">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D671B7">
        <w:rPr>
          <w:snapToGrid w:val="0"/>
        </w:rPr>
        <w:t>The CAJ</w:t>
      </w:r>
      <w:r>
        <w:rPr>
          <w:snapToGrid w:val="0"/>
        </w:rPr>
        <w:t xml:space="preserve">, </w:t>
      </w:r>
      <w:r>
        <w:t xml:space="preserve">at </w:t>
      </w:r>
      <w:r w:rsidRPr="00D671B7">
        <w:t>its sixty-seventh session</w:t>
      </w:r>
      <w:r>
        <w:t>,</w:t>
      </w:r>
      <w:r w:rsidRPr="00D671B7">
        <w:rPr>
          <w:snapToGrid w:val="0"/>
        </w:rPr>
        <w:t xml:space="preserve"> noted that, at an appropriate future session of the CAJ-AG, the Delegations of Australia, Brazil and the European Union and other members of the Union would be invited to make presentations on their systems concerning essentially derived varieties</w:t>
      </w:r>
      <w:r>
        <w:rPr>
          <w:snapToGrid w:val="0"/>
        </w:rPr>
        <w:t xml:space="preserve"> </w:t>
      </w:r>
      <w:r>
        <w:rPr>
          <w:rFonts w:cs="Arial"/>
        </w:rPr>
        <w:t>(see document CAJ/67/14 “Report on the Conclusions”, paragraph 17).</w:t>
      </w:r>
    </w:p>
    <w:p w:rsidR="00C60046" w:rsidRPr="00D671B7" w:rsidRDefault="00C60046" w:rsidP="00C60046">
      <w:pPr>
        <w:rPr>
          <w:snapToGrid w:val="0"/>
        </w:rPr>
      </w:pPr>
    </w:p>
    <w:p w:rsidR="00210F9B" w:rsidRDefault="00C60046" w:rsidP="00210F9B">
      <w:pPr>
        <w:rPr>
          <w:rFonts w:cs="Arial"/>
        </w:rPr>
      </w:pPr>
      <w:r w:rsidRPr="00D671B7">
        <w:rPr>
          <w:snapToGrid w:val="0"/>
        </w:rPr>
        <w:fldChar w:fldCharType="begin"/>
      </w:r>
      <w:r w:rsidRPr="00D671B7">
        <w:rPr>
          <w:snapToGrid w:val="0"/>
        </w:rPr>
        <w:instrText xml:space="preserve"> AUTONUM  </w:instrText>
      </w:r>
      <w:r w:rsidRPr="00D671B7">
        <w:rPr>
          <w:snapToGrid w:val="0"/>
        </w:rPr>
        <w:fldChar w:fldCharType="end"/>
      </w:r>
      <w:r w:rsidRPr="00D671B7">
        <w:rPr>
          <w:snapToGrid w:val="0"/>
        </w:rPr>
        <w:tab/>
        <w:t>The CAJ</w:t>
      </w:r>
      <w:r w:rsidR="00210F9B">
        <w:rPr>
          <w:snapToGrid w:val="0"/>
        </w:rPr>
        <w:t xml:space="preserve">, </w:t>
      </w:r>
      <w:r w:rsidR="00210F9B">
        <w:t xml:space="preserve">at </w:t>
      </w:r>
      <w:r w:rsidR="00210F9B" w:rsidRPr="00D671B7">
        <w:t>its sixty-seventh session</w:t>
      </w:r>
      <w:r w:rsidR="00210F9B">
        <w:t>,</w:t>
      </w:r>
      <w:r w:rsidRPr="00D671B7">
        <w:rPr>
          <w:snapToGrid w:val="0"/>
        </w:rPr>
        <w:t xml:space="preserve"> noted that the Office of the Union would prepare draft guidance on the relationship between Article 14(5)(b)(</w:t>
      </w:r>
      <w:proofErr w:type="spellStart"/>
      <w:r w:rsidRPr="00D671B7">
        <w:rPr>
          <w:snapToGrid w:val="0"/>
        </w:rPr>
        <w:t>i</w:t>
      </w:r>
      <w:proofErr w:type="spellEnd"/>
      <w:r w:rsidRPr="00D671B7">
        <w:rPr>
          <w:snapToGrid w:val="0"/>
        </w:rPr>
        <w:t>) and (iii) of the 1991 Act of the UPOV Convention, on the basis of the explanatory note 6(ii) on Article 5 “Effects of the Right Granted to the Breeder” presented in document IOM/IV/2, for consideration by the CAJ</w:t>
      </w:r>
      <w:r w:rsidRPr="00D671B7">
        <w:rPr>
          <w:snapToGrid w:val="0"/>
        </w:rPr>
        <w:noBreakHyphen/>
        <w:t xml:space="preserve">AG at its eighth session, to be held on October 25, 2013.  </w:t>
      </w:r>
      <w:r w:rsidRPr="00D671B7">
        <w:rPr>
          <w:rFonts w:cs="Arial"/>
        </w:rPr>
        <w:t>To further assist the CAJ-AG in preparing</w:t>
      </w:r>
      <w:r w:rsidRPr="00D671B7">
        <w:t xml:space="preserve"> draft guidance</w:t>
      </w:r>
      <w:r w:rsidRPr="00D671B7">
        <w:rPr>
          <w:snapToGrid w:val="0"/>
        </w:rPr>
        <w:t>, the CAJ agreed to propose to the Council that a seminar on essentially derived varieties (EDVs) be organized on O</w:t>
      </w:r>
      <w:r w:rsidR="00210F9B">
        <w:rPr>
          <w:snapToGrid w:val="0"/>
        </w:rPr>
        <w:t xml:space="preserve">ctober 22, 2013 </w:t>
      </w:r>
      <w:r w:rsidR="00210F9B">
        <w:rPr>
          <w:rFonts w:cs="Arial"/>
        </w:rPr>
        <w:t>(see document CAJ/67/14 “Report on the Conclusions”, paragraph 17).</w:t>
      </w:r>
    </w:p>
    <w:p w:rsidR="00210F9B" w:rsidRDefault="00210F9B" w:rsidP="00C60046">
      <w:pPr>
        <w:rPr>
          <w:snapToGrid w:val="0"/>
        </w:rPr>
      </w:pPr>
    </w:p>
    <w:p w:rsidR="00ED0D33" w:rsidRPr="00C85E95" w:rsidRDefault="00210F9B" w:rsidP="00ED0D33">
      <w:pPr>
        <w:rPr>
          <w:snapToGrid w:val="0"/>
        </w:rPr>
      </w:pPr>
      <w:r w:rsidRPr="00ED0D33">
        <w:fldChar w:fldCharType="begin"/>
      </w:r>
      <w:r w:rsidRPr="00ED0D33">
        <w:instrText xml:space="preserve"> AUTONUM  </w:instrText>
      </w:r>
      <w:r w:rsidRPr="00ED0D33">
        <w:fldChar w:fldCharType="end"/>
      </w:r>
      <w:r w:rsidRPr="00ED0D33">
        <w:tab/>
      </w:r>
      <w:r w:rsidR="00ED0D33" w:rsidRPr="00ED0D33">
        <w:t>The</w:t>
      </w:r>
      <w:r w:rsidR="00ED0D33" w:rsidRPr="00C85E95">
        <w:t xml:space="preserve"> </w:t>
      </w:r>
      <w:r w:rsidR="00ED0D33" w:rsidRPr="00C85E95">
        <w:rPr>
          <w:snapToGrid w:val="0"/>
        </w:rPr>
        <w:t>Council</w:t>
      </w:r>
      <w:r w:rsidR="00ED0D33">
        <w:rPr>
          <w:snapToGrid w:val="0"/>
        </w:rPr>
        <w:t xml:space="preserve">, at </w:t>
      </w:r>
      <w:r w:rsidR="00ED0D33" w:rsidRPr="007D5742">
        <w:rPr>
          <w:lang w:eastAsia="fr-FR"/>
        </w:rPr>
        <w:t xml:space="preserve">its </w:t>
      </w:r>
      <w:r w:rsidR="00ED0D33">
        <w:rPr>
          <w:lang w:eastAsia="fr-FR"/>
        </w:rPr>
        <w:t xml:space="preserve">thirtieth </w:t>
      </w:r>
      <w:r w:rsidR="00ED0D33" w:rsidRPr="007D5742">
        <w:rPr>
          <w:lang w:eastAsia="fr-FR"/>
        </w:rPr>
        <w:t>extraordinary session</w:t>
      </w:r>
      <w:r w:rsidR="00ED0D33">
        <w:rPr>
          <w:lang w:eastAsia="fr-FR"/>
        </w:rPr>
        <w:t>, held</w:t>
      </w:r>
      <w:r w:rsidR="00ED0D33" w:rsidRPr="007D5742">
        <w:rPr>
          <w:lang w:eastAsia="fr-FR"/>
        </w:rPr>
        <w:t xml:space="preserve"> in Geneva on March </w:t>
      </w:r>
      <w:r w:rsidR="00ED0D33">
        <w:rPr>
          <w:lang w:eastAsia="fr-FR"/>
        </w:rPr>
        <w:t>22, 2013,</w:t>
      </w:r>
      <w:r w:rsidR="00ED0D33" w:rsidRPr="00C85E95">
        <w:rPr>
          <w:snapToGrid w:val="0"/>
        </w:rPr>
        <w:t xml:space="preserve"> </w:t>
      </w:r>
      <w:r w:rsidR="00ED0D33">
        <w:rPr>
          <w:snapToGrid w:val="0"/>
        </w:rPr>
        <w:t xml:space="preserve">approved the organization of </w:t>
      </w:r>
      <w:r w:rsidR="00ED0D33" w:rsidRPr="00C85E95">
        <w:rPr>
          <w:snapToGrid w:val="0"/>
        </w:rPr>
        <w:t>a seminar on essentially derived varieties (EDVs) on October 22, 2013</w:t>
      </w:r>
      <w:r w:rsidR="001F13CB">
        <w:rPr>
          <w:snapToGrid w:val="0"/>
        </w:rPr>
        <w:t xml:space="preserve">, to </w:t>
      </w:r>
      <w:r w:rsidR="00ED0D33" w:rsidRPr="00C85E95">
        <w:rPr>
          <w:rFonts w:cs="Arial"/>
        </w:rPr>
        <w:t>consider the following</w:t>
      </w:r>
      <w:r w:rsidR="00ED0D33" w:rsidRPr="00C85E95">
        <w:rPr>
          <w:snapToGrid w:val="0"/>
        </w:rPr>
        <w:t xml:space="preserve">: </w:t>
      </w:r>
    </w:p>
    <w:p w:rsidR="00ED0D33" w:rsidRPr="00C85E95" w:rsidRDefault="00ED0D33" w:rsidP="00ED0D33">
      <w:pPr>
        <w:ind w:left="567"/>
        <w:rPr>
          <w:rFonts w:cs="Arial"/>
          <w:sz w:val="18"/>
        </w:rPr>
      </w:pPr>
    </w:p>
    <w:p w:rsidR="00ED0D33" w:rsidRPr="00C85E95" w:rsidRDefault="00ED0D33" w:rsidP="00ED0D33">
      <w:pPr>
        <w:ind w:firstLine="567"/>
        <w:rPr>
          <w:rFonts w:cs="Arial"/>
        </w:rPr>
      </w:pPr>
      <w:r w:rsidRPr="00C85E95">
        <w:rPr>
          <w:rFonts w:cs="Arial"/>
        </w:rPr>
        <w:t>(a)</w:t>
      </w:r>
      <w:r w:rsidRPr="00C85E95">
        <w:rPr>
          <w:rFonts w:cs="Arial"/>
        </w:rPr>
        <w:tab/>
        <w:t>technical and legal views on</w:t>
      </w:r>
      <w:r w:rsidRPr="00C85E95">
        <w:t xml:space="preserve"> </w:t>
      </w:r>
      <w:r w:rsidRPr="00C85E95">
        <w:rPr>
          <w:rFonts w:cs="Arial"/>
        </w:rPr>
        <w:t xml:space="preserve">“predominantly derived”, “essential characteristics” and “differences which result from the act of derivation” (see </w:t>
      </w:r>
      <w:r w:rsidRPr="00C85E95">
        <w:t xml:space="preserve">Article 14(5)(b) of the 1991 Act of the </w:t>
      </w:r>
      <w:smartTag w:uri="urn:schemas-microsoft-com:office:smarttags" w:element="PersonName">
        <w:r w:rsidRPr="00C85E95">
          <w:t>UPOV</w:t>
        </w:r>
      </w:smartTag>
      <w:r w:rsidRPr="00C85E95">
        <w:t> Convention)</w:t>
      </w:r>
      <w:r w:rsidRPr="00C85E95">
        <w:rPr>
          <w:rFonts w:cs="Arial"/>
        </w:rPr>
        <w:t xml:space="preserve">, </w:t>
      </w:r>
      <w:r w:rsidRPr="00C85E95">
        <w:t>the relationship between Article 14(5)(b)(</w:t>
      </w:r>
      <w:proofErr w:type="spellStart"/>
      <w:r w:rsidRPr="00C85E95">
        <w:t>i</w:t>
      </w:r>
      <w:proofErr w:type="spellEnd"/>
      <w:r w:rsidRPr="00C85E95">
        <w:t xml:space="preserve">) and (iii) of the 1991 Act of the </w:t>
      </w:r>
      <w:smartTag w:uri="urn:schemas-microsoft-com:office:smarttags" w:element="PersonName">
        <w:r w:rsidRPr="00C85E95">
          <w:t>UPOV</w:t>
        </w:r>
      </w:smartTag>
      <w:r w:rsidRPr="00C85E95">
        <w:t xml:space="preserve"> Convention </w:t>
      </w:r>
      <w:r w:rsidRPr="00C85E95">
        <w:rPr>
          <w:rFonts w:cs="Arial"/>
        </w:rPr>
        <w:t>and the possible impact on breeding and agriculture;</w:t>
      </w:r>
    </w:p>
    <w:p w:rsidR="00ED0D33" w:rsidRPr="00C85E95" w:rsidRDefault="00ED0D33" w:rsidP="00ED0D33">
      <w:pPr>
        <w:ind w:firstLine="567"/>
        <w:rPr>
          <w:rFonts w:cs="Arial"/>
        </w:rPr>
      </w:pPr>
    </w:p>
    <w:p w:rsidR="00ED0D33" w:rsidRPr="00C85E95" w:rsidRDefault="00ED0D33" w:rsidP="00ED0D33">
      <w:pPr>
        <w:ind w:firstLine="567"/>
        <w:rPr>
          <w:rFonts w:cs="Arial"/>
        </w:rPr>
      </w:pPr>
      <w:r w:rsidRPr="00C85E95">
        <w:rPr>
          <w:rFonts w:cs="Arial"/>
        </w:rPr>
        <w:t>(b)</w:t>
      </w:r>
      <w:r w:rsidRPr="00C85E95">
        <w:rPr>
          <w:rFonts w:cs="Arial"/>
        </w:rPr>
        <w:tab/>
      </w:r>
      <w:proofErr w:type="gramStart"/>
      <w:r w:rsidRPr="00C85E95">
        <w:rPr>
          <w:rFonts w:cs="Arial"/>
        </w:rPr>
        <w:t>existing</w:t>
      </w:r>
      <w:proofErr w:type="gramEnd"/>
      <w:r w:rsidRPr="00C85E95">
        <w:rPr>
          <w:rFonts w:cs="Arial"/>
        </w:rPr>
        <w:t xml:space="preserve"> experience in relation to EDVs;  and</w:t>
      </w:r>
    </w:p>
    <w:p w:rsidR="00ED0D33" w:rsidRPr="00C85E95" w:rsidRDefault="00ED0D33" w:rsidP="00ED0D33">
      <w:pPr>
        <w:ind w:firstLine="567"/>
        <w:rPr>
          <w:rFonts w:cs="Arial"/>
        </w:rPr>
      </w:pPr>
    </w:p>
    <w:p w:rsidR="00ED0D33" w:rsidRDefault="00ED0D33" w:rsidP="007D2B2B">
      <w:pPr>
        <w:keepNext/>
        <w:ind w:firstLine="567"/>
        <w:rPr>
          <w:rFonts w:cs="Arial"/>
        </w:rPr>
      </w:pPr>
      <w:r w:rsidRPr="00C85E95">
        <w:rPr>
          <w:rFonts w:cs="Arial"/>
        </w:rPr>
        <w:t>(c)</w:t>
      </w:r>
      <w:r w:rsidRPr="00C85E95">
        <w:rPr>
          <w:rFonts w:cs="Arial"/>
        </w:rPr>
        <w:tab/>
      </w:r>
      <w:proofErr w:type="gramStart"/>
      <w:r w:rsidRPr="00C85E95">
        <w:rPr>
          <w:rFonts w:cs="Arial"/>
        </w:rPr>
        <w:t>the</w:t>
      </w:r>
      <w:proofErr w:type="gramEnd"/>
      <w:r w:rsidRPr="00C85E95">
        <w:rPr>
          <w:rFonts w:cs="Arial"/>
        </w:rPr>
        <w:t xml:space="preserve"> possible role of future UPOV guidance on EDVs in cases before the courts. </w:t>
      </w:r>
    </w:p>
    <w:p w:rsidR="00ED0D33" w:rsidRDefault="00ED0D33" w:rsidP="007D2B2B">
      <w:pPr>
        <w:keepNext/>
        <w:rPr>
          <w:rFonts w:cs="Arial"/>
        </w:rPr>
      </w:pPr>
    </w:p>
    <w:p w:rsidR="00ED0D33" w:rsidRDefault="00ED0D33" w:rsidP="00ED0D33">
      <w:pPr>
        <w:rPr>
          <w:rFonts w:cs="Arial"/>
        </w:rPr>
      </w:pPr>
      <w:r>
        <w:rPr>
          <w:rFonts w:cs="Arial"/>
        </w:rPr>
        <w:t>(</w:t>
      </w:r>
      <w:proofErr w:type="gramStart"/>
      <w:r>
        <w:rPr>
          <w:rFonts w:cs="Arial"/>
        </w:rPr>
        <w:t>see</w:t>
      </w:r>
      <w:proofErr w:type="gramEnd"/>
      <w:r>
        <w:rPr>
          <w:rFonts w:cs="Arial"/>
        </w:rPr>
        <w:t xml:space="preserve"> document </w:t>
      </w:r>
      <w:r>
        <w:t>C(</w:t>
      </w:r>
      <w:proofErr w:type="spellStart"/>
      <w:r>
        <w:t>Extr</w:t>
      </w:r>
      <w:proofErr w:type="spellEnd"/>
      <w:r>
        <w:t xml:space="preserve">.)/30/7 </w:t>
      </w:r>
      <w:r>
        <w:rPr>
          <w:rFonts w:cs="Arial"/>
        </w:rPr>
        <w:t>“Report on the Decisions”, paragraph 19)</w:t>
      </w:r>
    </w:p>
    <w:p w:rsidR="00ED0D33" w:rsidRPr="00C85E95" w:rsidRDefault="00ED0D33" w:rsidP="00ED0D33">
      <w:pPr>
        <w:rPr>
          <w:snapToGrid w:val="0"/>
        </w:rPr>
      </w:pPr>
    </w:p>
    <w:p w:rsidR="00ED0D33" w:rsidRDefault="00ED0D33" w:rsidP="00ED0D33">
      <w:pPr>
        <w:rPr>
          <w:rFonts w:cs="Arial"/>
        </w:rPr>
      </w:pPr>
      <w:r w:rsidRPr="00C85E95">
        <w:rPr>
          <w:snapToGrid w:val="0"/>
        </w:rPr>
        <w:fldChar w:fldCharType="begin"/>
      </w:r>
      <w:r w:rsidRPr="00C85E95">
        <w:rPr>
          <w:snapToGrid w:val="0"/>
        </w:rPr>
        <w:instrText xml:space="preserve"> AUTONUM  </w:instrText>
      </w:r>
      <w:r w:rsidRPr="00C85E95">
        <w:rPr>
          <w:snapToGrid w:val="0"/>
        </w:rPr>
        <w:fldChar w:fldCharType="end"/>
      </w:r>
      <w:r w:rsidRPr="00C85E95">
        <w:rPr>
          <w:snapToGrid w:val="0"/>
        </w:rPr>
        <w:tab/>
        <w:t xml:space="preserve">With regard to the possible impact on breeding and agriculture, the </w:t>
      </w:r>
      <w:r w:rsidR="00DD3646">
        <w:rPr>
          <w:snapToGrid w:val="0"/>
        </w:rPr>
        <w:t xml:space="preserve">Council, at </w:t>
      </w:r>
      <w:r w:rsidR="00DD3646" w:rsidRPr="007D5742">
        <w:rPr>
          <w:lang w:eastAsia="fr-FR"/>
        </w:rPr>
        <w:t xml:space="preserve">its </w:t>
      </w:r>
      <w:r w:rsidR="00DD3646">
        <w:rPr>
          <w:lang w:eastAsia="fr-FR"/>
        </w:rPr>
        <w:t xml:space="preserve">thirtieth </w:t>
      </w:r>
      <w:r w:rsidR="00DD3646" w:rsidRPr="007D5742">
        <w:rPr>
          <w:lang w:eastAsia="fr-FR"/>
        </w:rPr>
        <w:t>extraordinary session</w:t>
      </w:r>
      <w:r w:rsidR="00DD3646">
        <w:rPr>
          <w:snapToGrid w:val="0"/>
        </w:rPr>
        <w:t xml:space="preserve">, </w:t>
      </w:r>
      <w:r w:rsidRPr="00C85E95">
        <w:rPr>
          <w:snapToGrid w:val="0"/>
        </w:rPr>
        <w:t xml:space="preserve">agreed that the seminar should include the perspective of farmer-breeders.  It further agreed that the program for the seminar and the speakers should be agreed between the Office of the </w:t>
      </w:r>
      <w:smartTag w:uri="urn:schemas-microsoft-com:office:smarttags" w:element="place">
        <w:r w:rsidRPr="00C85E95">
          <w:rPr>
            <w:snapToGrid w:val="0"/>
          </w:rPr>
          <w:t>Union</w:t>
        </w:r>
      </w:smartTag>
      <w:r w:rsidRPr="00C85E95">
        <w:rPr>
          <w:snapToGrid w:val="0"/>
        </w:rPr>
        <w:t xml:space="preserve"> and the Chair and Vice-Chair of the CAJ, and the President of the Council.  The </w:t>
      </w:r>
      <w:r>
        <w:rPr>
          <w:snapToGrid w:val="0"/>
        </w:rPr>
        <w:t xml:space="preserve">Council agreed that </w:t>
      </w:r>
      <w:r w:rsidRPr="00C85E95">
        <w:rPr>
          <w:snapToGrid w:val="0"/>
        </w:rPr>
        <w:t>the seminar should be open to the public</w:t>
      </w:r>
      <w:r>
        <w:rPr>
          <w:snapToGrid w:val="0"/>
        </w:rPr>
        <w:t>, subject to reservation of sufficient space for members and observers,</w:t>
      </w:r>
      <w:r w:rsidRPr="00C85E95">
        <w:rPr>
          <w:snapToGrid w:val="0"/>
        </w:rPr>
        <w:t xml:space="preserve"> with the presentations and discussions at the seminar being made available on the UPOV website a</w:t>
      </w:r>
      <w:r>
        <w:rPr>
          <w:snapToGrid w:val="0"/>
        </w:rPr>
        <w:t xml:space="preserve">fter a suitable broadcast delay </w:t>
      </w:r>
      <w:r>
        <w:rPr>
          <w:rFonts w:cs="Arial"/>
        </w:rPr>
        <w:t xml:space="preserve">(see document </w:t>
      </w:r>
      <w:proofErr w:type="gramStart"/>
      <w:r>
        <w:t>C(</w:t>
      </w:r>
      <w:proofErr w:type="spellStart"/>
      <w:proofErr w:type="gramEnd"/>
      <w:r>
        <w:t>Extr</w:t>
      </w:r>
      <w:proofErr w:type="spellEnd"/>
      <w:r>
        <w:t xml:space="preserve">.)/30/7 </w:t>
      </w:r>
      <w:r>
        <w:rPr>
          <w:rFonts w:cs="Arial"/>
        </w:rPr>
        <w:t>“Report on the Decisions”, paragraph 20).</w:t>
      </w:r>
    </w:p>
    <w:p w:rsidR="00ED0D33" w:rsidRDefault="00ED0D33" w:rsidP="00ED0D33">
      <w:pPr>
        <w:rPr>
          <w:snapToGrid w:val="0"/>
        </w:rPr>
      </w:pPr>
    </w:p>
    <w:p w:rsidR="00ED0D33" w:rsidRDefault="00ED0D33" w:rsidP="00ED0D33">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B573B4">
        <w:rPr>
          <w:snapToGrid w:val="0"/>
        </w:rPr>
        <w:t>The draft program of the Seminar on Essentially Derived V</w:t>
      </w:r>
      <w:r w:rsidR="00B573B4" w:rsidRPr="00C85E95">
        <w:rPr>
          <w:snapToGrid w:val="0"/>
        </w:rPr>
        <w:t>arieties</w:t>
      </w:r>
      <w:r w:rsidR="00B573B4">
        <w:rPr>
          <w:snapToGrid w:val="0"/>
        </w:rPr>
        <w:t xml:space="preserve"> (document </w:t>
      </w:r>
      <w:r w:rsidR="00B573B4" w:rsidRPr="00B573B4">
        <w:rPr>
          <w:snapToGrid w:val="0"/>
        </w:rPr>
        <w:t>UPOV/SEM/GE/13/1</w:t>
      </w:r>
      <w:r w:rsidR="006E21EA">
        <w:rPr>
          <w:snapToGrid w:val="0"/>
        </w:rPr>
        <w:t>)</w:t>
      </w:r>
      <w:r w:rsidR="00B573B4" w:rsidRPr="00B573B4">
        <w:rPr>
          <w:snapToGrid w:val="0"/>
        </w:rPr>
        <w:t xml:space="preserve"> </w:t>
      </w:r>
      <w:r w:rsidR="00B573B4">
        <w:rPr>
          <w:snapToGrid w:val="0"/>
        </w:rPr>
        <w:t>and the biographies of the speakers are available on the UPOV website at</w:t>
      </w:r>
      <w:r w:rsidR="00B573B4" w:rsidRPr="00B573B4">
        <w:t xml:space="preserve"> </w:t>
      </w:r>
      <w:hyperlink r:id="rId9" w:history="1">
        <w:r w:rsidR="00B573B4" w:rsidRPr="002659CE">
          <w:rPr>
            <w:rStyle w:val="Hyperlink"/>
            <w:snapToGrid w:val="0"/>
          </w:rPr>
          <w:t>http://www.upov.int/meetings/en/topic.jsp?group_id=73</w:t>
        </w:r>
      </w:hyperlink>
    </w:p>
    <w:p w:rsidR="00B573B4" w:rsidRDefault="00B573B4" w:rsidP="00ED0D33">
      <w:pPr>
        <w:rPr>
          <w:snapToGrid w:val="0"/>
        </w:rPr>
      </w:pPr>
    </w:p>
    <w:p w:rsidR="00B573B4" w:rsidRPr="006E21EA" w:rsidRDefault="00B573B4" w:rsidP="00ED0D33">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292338" w:rsidRPr="006E21EA">
        <w:rPr>
          <w:snapToGrid w:val="0"/>
        </w:rPr>
        <w:t xml:space="preserve">The CAJ is invited to request the CAJ-AG to consider the conclusions of </w:t>
      </w:r>
      <w:r w:rsidR="006E21EA" w:rsidRPr="006E21EA">
        <w:rPr>
          <w:snapToGrid w:val="0"/>
        </w:rPr>
        <w:t xml:space="preserve">the </w:t>
      </w:r>
      <w:r w:rsidR="00292338" w:rsidRPr="006E21EA">
        <w:rPr>
          <w:snapToGrid w:val="0"/>
        </w:rPr>
        <w:t>Seminar on Essentially Derived Varieties in relation to</w:t>
      </w:r>
      <w:r w:rsidR="006E21EA" w:rsidRPr="006E21EA">
        <w:t xml:space="preserve"> its work </w:t>
      </w:r>
      <w:r w:rsidR="006E21EA">
        <w:t xml:space="preserve">on </w:t>
      </w:r>
      <w:r w:rsidR="006E21EA" w:rsidRPr="006E21EA">
        <w:t xml:space="preserve">future guidance </w:t>
      </w:r>
      <w:r w:rsidR="006E21EA">
        <w:t>concerning</w:t>
      </w:r>
      <w:r w:rsidR="006E21EA" w:rsidRPr="006E21EA">
        <w:t xml:space="preserve"> essentially derived varieties</w:t>
      </w:r>
      <w:r w:rsidR="00292338" w:rsidRPr="006E21EA">
        <w:rPr>
          <w:snapToGrid w:val="0"/>
        </w:rPr>
        <w:t>.</w:t>
      </w:r>
    </w:p>
    <w:p w:rsidR="00C60046" w:rsidRPr="00C60046" w:rsidRDefault="00C60046" w:rsidP="00C60046">
      <w:pPr>
        <w:rPr>
          <w:highlight w:val="yellow"/>
        </w:rPr>
      </w:pPr>
    </w:p>
    <w:p w:rsidR="00205516" w:rsidRPr="007D2B2B" w:rsidRDefault="00205516" w:rsidP="007D2B2B">
      <w:pPr>
        <w:tabs>
          <w:tab w:val="left" w:pos="5387"/>
        </w:tabs>
        <w:ind w:left="4820"/>
        <w:rPr>
          <w:i/>
        </w:rPr>
      </w:pPr>
      <w:r w:rsidRPr="009B1109">
        <w:rPr>
          <w:i/>
        </w:rPr>
        <w:fldChar w:fldCharType="begin"/>
      </w:r>
      <w:r w:rsidRPr="009B1109">
        <w:rPr>
          <w:i/>
        </w:rPr>
        <w:instrText xml:space="preserve"> AUTONUM  </w:instrText>
      </w:r>
      <w:r w:rsidRPr="009B1109">
        <w:rPr>
          <w:i/>
        </w:rPr>
        <w:fldChar w:fldCharType="end"/>
      </w:r>
      <w:r w:rsidRPr="009B1109">
        <w:rPr>
          <w:i/>
        </w:rPr>
        <w:tab/>
        <w:t>The CAJ is invited to</w:t>
      </w:r>
      <w:r w:rsidR="00DD3646" w:rsidRPr="009B1109">
        <w:rPr>
          <w:i/>
        </w:rPr>
        <w:t xml:space="preserve"> request the CAJ</w:t>
      </w:r>
      <w:r w:rsidR="00DD3646" w:rsidRPr="009B1109">
        <w:rPr>
          <w:i/>
        </w:rPr>
        <w:noBreakHyphen/>
        <w:t xml:space="preserve">AG to consider the conclusions of </w:t>
      </w:r>
      <w:r w:rsidR="00664646">
        <w:rPr>
          <w:i/>
        </w:rPr>
        <w:t xml:space="preserve">the </w:t>
      </w:r>
      <w:r w:rsidR="00DD3646" w:rsidRPr="009B1109">
        <w:rPr>
          <w:i/>
        </w:rPr>
        <w:t xml:space="preserve">Seminar on Essentially Derived Varieties in relation to </w:t>
      </w:r>
      <w:r w:rsidR="009B1109" w:rsidRPr="009B1109">
        <w:rPr>
          <w:i/>
        </w:rPr>
        <w:t xml:space="preserve">its </w:t>
      </w:r>
      <w:r w:rsidR="00DD3646" w:rsidRPr="009B1109">
        <w:rPr>
          <w:i/>
        </w:rPr>
        <w:t>work</w:t>
      </w:r>
      <w:r w:rsidR="009B1109" w:rsidRPr="009B1109">
        <w:rPr>
          <w:i/>
        </w:rPr>
        <w:t xml:space="preserve"> on future guidance </w:t>
      </w:r>
      <w:r w:rsidR="00193864">
        <w:rPr>
          <w:i/>
        </w:rPr>
        <w:t>concerning</w:t>
      </w:r>
      <w:r w:rsidR="009B1109" w:rsidRPr="009B1109">
        <w:rPr>
          <w:i/>
        </w:rPr>
        <w:t xml:space="preserve"> essentially derived varieties, as set out in paragraphs 13 to 16, above.</w:t>
      </w:r>
      <w:r w:rsidR="009B1109">
        <w:rPr>
          <w:i/>
        </w:rPr>
        <w:t xml:space="preserve"> </w:t>
      </w:r>
    </w:p>
    <w:p w:rsidR="00205516" w:rsidRPr="00FA161B" w:rsidRDefault="00205516" w:rsidP="00205516">
      <w:pPr>
        <w:ind w:right="566"/>
      </w:pPr>
    </w:p>
    <w:p w:rsidR="00205516" w:rsidRPr="00D8207A" w:rsidRDefault="00205516" w:rsidP="00205516">
      <w:pPr>
        <w:ind w:right="566"/>
      </w:pPr>
    </w:p>
    <w:p w:rsidR="00205516" w:rsidRPr="00D8207A" w:rsidRDefault="00664646" w:rsidP="000816F2">
      <w:pPr>
        <w:pStyle w:val="Heading1"/>
      </w:pPr>
      <w:bookmarkStart w:id="12" w:name="_Toc368490811"/>
      <w:r w:rsidRPr="00D8207A">
        <w:t>IV.</w:t>
      </w:r>
      <w:r w:rsidRPr="00D8207A">
        <w:tab/>
        <w:t xml:space="preserve">PARTICIPATION OF OBSERVERS IN THE </w:t>
      </w:r>
      <w:r w:rsidR="00D8207A" w:rsidRPr="00D8207A">
        <w:t>CAJ-AG</w:t>
      </w:r>
      <w:bookmarkEnd w:id="12"/>
    </w:p>
    <w:p w:rsidR="009B1109" w:rsidRPr="009B1109" w:rsidRDefault="009B1109" w:rsidP="009B1109"/>
    <w:p w:rsidR="00C21865" w:rsidRPr="00EB00A6" w:rsidRDefault="00C21865" w:rsidP="00C21865">
      <w:r w:rsidRPr="00EB00A6">
        <w:fldChar w:fldCharType="begin"/>
      </w:r>
      <w:r w:rsidRPr="00EB00A6">
        <w:instrText xml:space="preserve"> AUTONUM  </w:instrText>
      </w:r>
      <w:r w:rsidRPr="00EB00A6">
        <w:fldChar w:fldCharType="end"/>
      </w:r>
      <w:r w:rsidRPr="00EB00A6">
        <w:tab/>
        <w:t xml:space="preserve">The </w:t>
      </w:r>
      <w:r>
        <w:t>CAJ</w:t>
      </w:r>
      <w:r w:rsidRPr="00EB00A6">
        <w:t xml:space="preserve">, at its sixty-seventh session, agreed to invite the Consultative Committee and the Council to provide guidance on the proposals concerning participation of observers in the </w:t>
      </w:r>
      <w:r w:rsidRPr="00EB00A6">
        <w:rPr>
          <w:rFonts w:eastAsia="MS Mincho" w:cs="Arial"/>
          <w:color w:val="000000"/>
          <w:lang w:eastAsia="ja-JP"/>
        </w:rPr>
        <w:t>Advisory Group of the Administrative and Legal Committee (</w:t>
      </w:r>
      <w:r w:rsidRPr="00EB00A6">
        <w:t>CAJ</w:t>
      </w:r>
      <w:r w:rsidRPr="00EB00A6">
        <w:noBreakHyphen/>
        <w:t>AG), as set out in paragraphs 25 to 27 of document CAJ/67/2 (see document CAJ/67/14 “Report on the Conclusions”, paragraph 22).</w:t>
      </w:r>
    </w:p>
    <w:p w:rsidR="00C21865" w:rsidRPr="00EB00A6" w:rsidRDefault="00C21865" w:rsidP="00C21865"/>
    <w:p w:rsidR="00C21865" w:rsidRPr="00EB00A6" w:rsidRDefault="00C21865" w:rsidP="00C21865">
      <w:pPr>
        <w:rPr>
          <w:rFonts w:cs="Arial"/>
        </w:rPr>
      </w:pPr>
      <w:r w:rsidRPr="00EB00A6">
        <w:fldChar w:fldCharType="begin"/>
      </w:r>
      <w:r w:rsidRPr="00EB00A6">
        <w:instrText xml:space="preserve"> AUTONUM  </w:instrText>
      </w:r>
      <w:r w:rsidRPr="00EB00A6">
        <w:fldChar w:fldCharType="end"/>
      </w:r>
      <w:r w:rsidRPr="00EB00A6">
        <w:tab/>
        <w:t>The CAJ, at its sixty-seventh session, noted that the request by the representative of the Association for Plant Breeding for the Benefit of Society (APBREBES) to participate in the discussions on matters concerning observers would be transmitted to the Consultative Committee and the Council (see document CAJ/67/14 “Report on the Conclusions”, paragraph 23).</w:t>
      </w:r>
    </w:p>
    <w:p w:rsidR="00C21865" w:rsidRPr="00EB00A6" w:rsidRDefault="00C21865" w:rsidP="00C21865"/>
    <w:p w:rsidR="00C21865" w:rsidRPr="00EB00A6" w:rsidRDefault="00C21865" w:rsidP="00C21865">
      <w:pPr>
        <w:rPr>
          <w:rFonts w:eastAsia="MS Mincho" w:cs="Arial"/>
          <w:color w:val="000000"/>
          <w:lang w:eastAsia="ja-JP"/>
        </w:rPr>
      </w:pPr>
      <w:r w:rsidRPr="00EB00A6">
        <w:fldChar w:fldCharType="begin"/>
      </w:r>
      <w:r w:rsidRPr="00EB00A6">
        <w:instrText xml:space="preserve"> AUTONUM  </w:instrText>
      </w:r>
      <w:r w:rsidRPr="00EB00A6">
        <w:fldChar w:fldCharType="end"/>
      </w:r>
      <w:r w:rsidRPr="00EB00A6">
        <w:tab/>
        <w:t xml:space="preserve">The Consultative Committee, at its eighty-fifth session, held in Geneva on March 22, 2013, </w:t>
      </w:r>
      <w:r w:rsidRPr="00EB00A6">
        <w:rPr>
          <w:rFonts w:cs="Arial"/>
        </w:rPr>
        <w:t xml:space="preserve">agreed </w:t>
      </w:r>
      <w:r w:rsidRPr="00EB00A6">
        <w:rPr>
          <w:rFonts w:cs="Arial"/>
          <w:color w:val="000000"/>
        </w:rPr>
        <w:t xml:space="preserve">to invite </w:t>
      </w:r>
      <w:r w:rsidRPr="00EB00A6">
        <w:t xml:space="preserve">APBREBES </w:t>
      </w:r>
      <w:r w:rsidRPr="00EB00A6">
        <w:rPr>
          <w:rFonts w:cs="Arial"/>
          <w:color w:val="000000"/>
        </w:rPr>
        <w:t xml:space="preserve">to be present, at the relevant part of the item on observers </w:t>
      </w:r>
      <w:r w:rsidR="00193864">
        <w:rPr>
          <w:rFonts w:eastAsia="MS Mincho" w:cs="Arial"/>
          <w:color w:val="000000"/>
          <w:lang w:eastAsia="ja-JP"/>
        </w:rPr>
        <w:t>in the program for its eighty</w:t>
      </w:r>
      <w:r w:rsidR="00193864">
        <w:rPr>
          <w:rFonts w:eastAsia="MS Mincho" w:cs="Arial"/>
          <w:color w:val="000000"/>
          <w:lang w:eastAsia="ja-JP"/>
        </w:rPr>
        <w:noBreakHyphen/>
      </w:r>
      <w:r w:rsidRPr="00EB00A6">
        <w:rPr>
          <w:rFonts w:eastAsia="MS Mincho" w:cs="Arial"/>
          <w:color w:val="000000"/>
          <w:lang w:eastAsia="ja-JP"/>
        </w:rPr>
        <w:t xml:space="preserve">sixth session, in order to present its views on matters concerning the participation of observers in the </w:t>
      </w:r>
      <w:r w:rsidRPr="00EB00A6">
        <w:t>CAJ</w:t>
      </w:r>
      <w:r w:rsidRPr="00EB00A6">
        <w:noBreakHyphen/>
        <w:t>AG.</w:t>
      </w:r>
    </w:p>
    <w:p w:rsidR="00C21865" w:rsidRDefault="00C21865" w:rsidP="00C21865"/>
    <w:p w:rsidR="00C21865" w:rsidRDefault="00C21865" w:rsidP="00C21865">
      <w:r>
        <w:fldChar w:fldCharType="begin"/>
      </w:r>
      <w:r>
        <w:instrText xml:space="preserve"> AUTONUM  </w:instrText>
      </w:r>
      <w:r>
        <w:fldChar w:fldCharType="end"/>
      </w:r>
      <w:r>
        <w:tab/>
        <w:t xml:space="preserve">The Consultative Committee, </w:t>
      </w:r>
      <w:r w:rsidRPr="00EB00A6">
        <w:t>at its eighty-</w:t>
      </w:r>
      <w:r>
        <w:t>sixth session to be</w:t>
      </w:r>
      <w:r w:rsidRPr="00EB00A6">
        <w:t xml:space="preserve"> held in Geneva on </w:t>
      </w:r>
      <w:r>
        <w:t>October 23</w:t>
      </w:r>
      <w:r w:rsidRPr="00EB00A6">
        <w:t xml:space="preserve">, 2013, </w:t>
      </w:r>
      <w:r>
        <w:t>will consider relevant matters concerning the participation of observers in the CAJ-AG.  The conclusions of the Consultative Committee will be reported to the CAJ.</w:t>
      </w:r>
    </w:p>
    <w:p w:rsidR="00664646" w:rsidRDefault="00664646" w:rsidP="00C21865"/>
    <w:p w:rsidR="00664646" w:rsidRPr="005E5308" w:rsidRDefault="00664646" w:rsidP="00664646">
      <w:pPr>
        <w:rPr>
          <w:rFonts w:cs="Arial"/>
        </w:rPr>
      </w:pPr>
      <w:r>
        <w:fldChar w:fldCharType="begin"/>
      </w:r>
      <w:r>
        <w:instrText xml:space="preserve"> AUTONUM  </w:instrText>
      </w:r>
      <w:r>
        <w:fldChar w:fldCharType="end"/>
      </w:r>
      <w:r>
        <w:tab/>
      </w:r>
      <w:r w:rsidRPr="005E5308">
        <w:rPr>
          <w:rFonts w:cs="Arial"/>
        </w:rPr>
        <w:t xml:space="preserve">Pending the outcome of the considerations in the Consultative Committee and the Council, </w:t>
      </w:r>
      <w:r>
        <w:rPr>
          <w:rFonts w:cs="Arial"/>
        </w:rPr>
        <w:t>the CAJ</w:t>
      </w:r>
      <w:r>
        <w:rPr>
          <w:rFonts w:cs="Arial"/>
        </w:rPr>
        <w:noBreakHyphen/>
        <w:t>AG agreed</w:t>
      </w:r>
      <w:r w:rsidR="00875D98">
        <w:rPr>
          <w:rFonts w:cs="Arial"/>
        </w:rPr>
        <w:t>,</w:t>
      </w:r>
      <w:r>
        <w:rPr>
          <w:rFonts w:cs="Arial"/>
        </w:rPr>
        <w:t xml:space="preserve"> </w:t>
      </w:r>
      <w:r w:rsidRPr="005E5308">
        <w:rPr>
          <w:rFonts w:cs="Arial"/>
        </w:rPr>
        <w:t>by</w:t>
      </w:r>
      <w:r>
        <w:rPr>
          <w:rFonts w:cs="Arial"/>
        </w:rPr>
        <w:t xml:space="preserve"> correspondence, </w:t>
      </w:r>
      <w:r w:rsidRPr="005E5308">
        <w:rPr>
          <w:rFonts w:cs="Arial"/>
        </w:rPr>
        <w:t xml:space="preserve">to issue </w:t>
      </w:r>
      <w:r w:rsidRPr="005E5308">
        <w:rPr>
          <w:rFonts w:cs="Arial"/>
          <w:i/>
          <w:iCs/>
        </w:rPr>
        <w:t>ad hoc</w:t>
      </w:r>
      <w:r w:rsidRPr="005E5308">
        <w:rPr>
          <w:rFonts w:cs="Arial"/>
        </w:rPr>
        <w:t xml:space="preserve"> invitations to the organizations that the CAJ-AG had previously agreed to invite in order to enable them to continue to present their views on relevant matters</w:t>
      </w:r>
      <w:r>
        <w:rPr>
          <w:rFonts w:cs="Arial"/>
        </w:rPr>
        <w:t xml:space="preserve"> (see document </w:t>
      </w:r>
      <w:r w:rsidRPr="005E5308">
        <w:rPr>
          <w:rFonts w:cs="Arial"/>
        </w:rPr>
        <w:t>CAJ-AG/12/7/7 “Report”, paragraph 2).</w:t>
      </w:r>
      <w:r>
        <w:rPr>
          <w:rFonts w:cs="Arial"/>
        </w:rPr>
        <w:t xml:space="preserve"> </w:t>
      </w:r>
      <w:r w:rsidRPr="005E5308">
        <w:rPr>
          <w:rFonts w:cs="Arial"/>
        </w:rPr>
        <w:t xml:space="preserve"> </w:t>
      </w:r>
      <w:r w:rsidR="00875D98">
        <w:rPr>
          <w:rFonts w:cs="Arial"/>
        </w:rPr>
        <w:t>On that basis, t</w:t>
      </w:r>
      <w:r>
        <w:rPr>
          <w:rFonts w:cs="Arial"/>
        </w:rPr>
        <w:t xml:space="preserve">he following organizations have been invited to </w:t>
      </w:r>
      <w:r w:rsidRPr="005E5308">
        <w:rPr>
          <w:rFonts w:cs="Arial"/>
        </w:rPr>
        <w:t>participate in the relevant part of the eight</w:t>
      </w:r>
      <w:r w:rsidR="00EB52B0">
        <w:rPr>
          <w:rFonts w:cs="Arial"/>
        </w:rPr>
        <w:t>h</w:t>
      </w:r>
      <w:r w:rsidRPr="005E5308">
        <w:rPr>
          <w:rFonts w:cs="Arial"/>
        </w:rPr>
        <w:t xml:space="preserve"> session of the CAJ</w:t>
      </w:r>
      <w:r w:rsidRPr="005E5308">
        <w:rPr>
          <w:rFonts w:cs="Arial"/>
        </w:rPr>
        <w:noBreakHyphen/>
        <w:t xml:space="preserve">AG:  </w:t>
      </w:r>
      <w:r w:rsidR="00193864">
        <w:rPr>
          <w:rFonts w:cs="Arial"/>
        </w:rPr>
        <w:t xml:space="preserve">APBREBES, the </w:t>
      </w:r>
      <w:r w:rsidRPr="005E5308">
        <w:rPr>
          <w:rFonts w:cs="Arial"/>
        </w:rPr>
        <w:t xml:space="preserve">European Coordination </w:t>
      </w:r>
      <w:proofErr w:type="gramStart"/>
      <w:r w:rsidRPr="005E5308">
        <w:rPr>
          <w:rFonts w:cs="Arial"/>
        </w:rPr>
        <w:t>Via</w:t>
      </w:r>
      <w:proofErr w:type="gramEnd"/>
      <w:r w:rsidRPr="005E5308">
        <w:rPr>
          <w:rFonts w:cs="Arial"/>
        </w:rPr>
        <w:t xml:space="preserve"> </w:t>
      </w:r>
      <w:proofErr w:type="spellStart"/>
      <w:r w:rsidRPr="005E5308">
        <w:rPr>
          <w:rFonts w:cs="Arial"/>
        </w:rPr>
        <w:t>Campesina</w:t>
      </w:r>
      <w:proofErr w:type="spellEnd"/>
      <w:r w:rsidRPr="005E5308">
        <w:rPr>
          <w:rFonts w:cs="Arial"/>
        </w:rPr>
        <w:t xml:space="preserve"> (ECVC), the International Community of Breeders of Asexually Reproduced Ornamental and Fruit-Tree Varieties (CIOPORA) and the International Seed </w:t>
      </w:r>
      <w:r>
        <w:rPr>
          <w:rFonts w:cs="Arial"/>
        </w:rPr>
        <w:t>Federation (ISF).</w:t>
      </w:r>
    </w:p>
    <w:p w:rsidR="00205516" w:rsidRPr="009B1109" w:rsidRDefault="00205516" w:rsidP="00205516">
      <w:pPr>
        <w:rPr>
          <w:rFonts w:cs="Arial"/>
          <w:highlight w:val="yellow"/>
        </w:rPr>
      </w:pPr>
    </w:p>
    <w:p w:rsidR="00C21865" w:rsidRPr="00664646" w:rsidRDefault="00205516" w:rsidP="00526292">
      <w:pPr>
        <w:keepNext/>
        <w:tabs>
          <w:tab w:val="left" w:pos="5387"/>
        </w:tabs>
        <w:ind w:left="4820"/>
        <w:rPr>
          <w:rFonts w:cs="Arial"/>
          <w:i/>
        </w:rPr>
      </w:pPr>
      <w:r w:rsidRPr="00664646">
        <w:rPr>
          <w:rFonts w:cs="Arial"/>
          <w:i/>
        </w:rPr>
        <w:fldChar w:fldCharType="begin"/>
      </w:r>
      <w:r w:rsidRPr="00664646">
        <w:rPr>
          <w:rFonts w:cs="Arial"/>
          <w:i/>
        </w:rPr>
        <w:instrText xml:space="preserve"> AUTONUM  </w:instrText>
      </w:r>
      <w:r w:rsidRPr="00664646">
        <w:rPr>
          <w:rFonts w:cs="Arial"/>
          <w:i/>
        </w:rPr>
        <w:fldChar w:fldCharType="end"/>
      </w:r>
      <w:r w:rsidRPr="00664646">
        <w:rPr>
          <w:rFonts w:cs="Arial"/>
          <w:i/>
        </w:rPr>
        <w:tab/>
        <w:t xml:space="preserve">The CAJ is invited to </w:t>
      </w:r>
      <w:r w:rsidR="00C21865" w:rsidRPr="00664646">
        <w:rPr>
          <w:rFonts w:cs="Arial"/>
          <w:i/>
        </w:rPr>
        <w:t>note that:</w:t>
      </w:r>
    </w:p>
    <w:p w:rsidR="00C21865" w:rsidRPr="00664646" w:rsidRDefault="00C21865" w:rsidP="00526292">
      <w:pPr>
        <w:keepNext/>
        <w:ind w:left="4820"/>
        <w:rPr>
          <w:rFonts w:cs="Arial"/>
          <w:i/>
        </w:rPr>
      </w:pPr>
    </w:p>
    <w:p w:rsidR="00C21865" w:rsidRPr="00664646" w:rsidRDefault="000816F2" w:rsidP="000816F2">
      <w:pPr>
        <w:tabs>
          <w:tab w:val="left" w:pos="5387"/>
          <w:tab w:val="left" w:pos="5954"/>
        </w:tabs>
        <w:ind w:left="4820"/>
        <w:rPr>
          <w:i/>
        </w:rPr>
      </w:pPr>
      <w:r>
        <w:rPr>
          <w:rFonts w:cs="Arial"/>
          <w:i/>
        </w:rPr>
        <w:tab/>
      </w:r>
      <w:r w:rsidR="00C21865" w:rsidRPr="00664646">
        <w:rPr>
          <w:rFonts w:cs="Arial"/>
          <w:i/>
        </w:rPr>
        <w:t>(a)</w:t>
      </w:r>
      <w:r w:rsidR="00C21865" w:rsidRPr="00664646">
        <w:rPr>
          <w:rFonts w:cs="Arial"/>
          <w:i/>
        </w:rPr>
        <w:tab/>
        <w:t xml:space="preserve">the </w:t>
      </w:r>
      <w:r w:rsidR="00875D98">
        <w:rPr>
          <w:rFonts w:cs="Arial"/>
          <w:i/>
        </w:rPr>
        <w:t xml:space="preserve">conclusions of the </w:t>
      </w:r>
      <w:r w:rsidR="00EB52B0">
        <w:rPr>
          <w:i/>
        </w:rPr>
        <w:t xml:space="preserve">Consultative </w:t>
      </w:r>
      <w:r w:rsidR="00C21865" w:rsidRPr="00664646">
        <w:rPr>
          <w:i/>
        </w:rPr>
        <w:t>Committee, at its eighty-sixth session to be held in Geneva on October 23, 2013, concerning the participation of observers in the CAJ-AG will be reported to the CAJ;</w:t>
      </w:r>
      <w:r w:rsidR="00A06B83">
        <w:rPr>
          <w:i/>
        </w:rPr>
        <w:t xml:space="preserve"> and</w:t>
      </w:r>
      <w:bookmarkStart w:id="13" w:name="_GoBack"/>
      <w:bookmarkEnd w:id="13"/>
    </w:p>
    <w:p w:rsidR="00C21865" w:rsidRPr="00664646" w:rsidRDefault="00C21865" w:rsidP="000816F2">
      <w:pPr>
        <w:tabs>
          <w:tab w:val="left" w:pos="5387"/>
          <w:tab w:val="left" w:pos="5954"/>
        </w:tabs>
        <w:ind w:left="4820"/>
        <w:rPr>
          <w:i/>
        </w:rPr>
      </w:pPr>
    </w:p>
    <w:p w:rsidR="00C21865" w:rsidRPr="00664646" w:rsidRDefault="000816F2" w:rsidP="000816F2">
      <w:pPr>
        <w:tabs>
          <w:tab w:val="left" w:pos="5387"/>
          <w:tab w:val="left" w:pos="5954"/>
        </w:tabs>
        <w:ind w:left="4820"/>
        <w:rPr>
          <w:i/>
        </w:rPr>
      </w:pPr>
      <w:r>
        <w:rPr>
          <w:i/>
        </w:rPr>
        <w:tab/>
        <w:t>(b)</w:t>
      </w:r>
      <w:r>
        <w:rPr>
          <w:i/>
        </w:rPr>
        <w:tab/>
      </w:r>
      <w:proofErr w:type="gramStart"/>
      <w:r w:rsidR="00664646" w:rsidRPr="00664646">
        <w:rPr>
          <w:i/>
        </w:rPr>
        <w:t>the</w:t>
      </w:r>
      <w:proofErr w:type="gramEnd"/>
      <w:r w:rsidR="00664646" w:rsidRPr="00664646">
        <w:rPr>
          <w:i/>
        </w:rPr>
        <w:t xml:space="preserve"> Association for Plant Breeding for the Benefit of Society (APBREBES), the European Coordination Via </w:t>
      </w:r>
      <w:proofErr w:type="spellStart"/>
      <w:r w:rsidR="00664646" w:rsidRPr="00664646">
        <w:rPr>
          <w:i/>
        </w:rPr>
        <w:t>Campesina</w:t>
      </w:r>
      <w:proofErr w:type="spellEnd"/>
      <w:r w:rsidR="00664646" w:rsidRPr="00664646">
        <w:rPr>
          <w:i/>
        </w:rPr>
        <w:t xml:space="preserve"> (ECVC), the International Community of Breeders of Asexually Reproduced Ornamental and Fruit-Tree Varieties (CIOPORA) and the International Seed Federation (ISF) </w:t>
      </w:r>
      <w:r w:rsidR="00664646" w:rsidRPr="00664646">
        <w:rPr>
          <w:rFonts w:cs="Arial"/>
          <w:i/>
        </w:rPr>
        <w:t>have been invited to participate in the relevant part of the eight</w:t>
      </w:r>
      <w:r w:rsidR="00EB52B0">
        <w:rPr>
          <w:rFonts w:cs="Arial"/>
          <w:i/>
        </w:rPr>
        <w:t>h</w:t>
      </w:r>
      <w:r w:rsidR="00664646" w:rsidRPr="00664646">
        <w:rPr>
          <w:rFonts w:cs="Arial"/>
          <w:i/>
        </w:rPr>
        <w:t xml:space="preserve"> session of the CAJ</w:t>
      </w:r>
      <w:r w:rsidR="00664646" w:rsidRPr="00664646">
        <w:rPr>
          <w:rFonts w:cs="Arial"/>
          <w:i/>
        </w:rPr>
        <w:noBreakHyphen/>
        <w:t xml:space="preserve">AG, as set out in paragraph </w:t>
      </w:r>
      <w:r w:rsidR="00193864">
        <w:rPr>
          <w:rFonts w:cs="Arial"/>
          <w:i/>
        </w:rPr>
        <w:t>26</w:t>
      </w:r>
      <w:r w:rsidR="00664646" w:rsidRPr="00664646">
        <w:rPr>
          <w:rFonts w:cs="Arial"/>
          <w:i/>
        </w:rPr>
        <w:t>, above.</w:t>
      </w:r>
    </w:p>
    <w:p w:rsidR="00205516" w:rsidRDefault="00205516" w:rsidP="00205516">
      <w:pPr>
        <w:rPr>
          <w:rFonts w:cs="Arial"/>
        </w:rPr>
      </w:pPr>
    </w:p>
    <w:p w:rsidR="00205516" w:rsidRPr="001C522C" w:rsidRDefault="00205516" w:rsidP="00205516">
      <w:pPr>
        <w:rPr>
          <w:rFonts w:cs="Arial"/>
        </w:rPr>
      </w:pPr>
    </w:p>
    <w:p w:rsidR="00392D43" w:rsidRPr="00D8207A" w:rsidRDefault="00B3601F" w:rsidP="00D8207A">
      <w:pPr>
        <w:pStyle w:val="Heading1"/>
      </w:pPr>
      <w:bookmarkStart w:id="14" w:name="_Toc368490812"/>
      <w:r>
        <w:t>V.</w:t>
      </w:r>
      <w:r>
        <w:tab/>
      </w:r>
      <w:r w:rsidR="00392D43" w:rsidRPr="000341D8">
        <w:t xml:space="preserve">MATTERS TO BE CONSIDERED BY THE </w:t>
      </w:r>
      <w:bookmarkStart w:id="15" w:name="_Toc335929241"/>
      <w:r w:rsidR="00D8207A">
        <w:t xml:space="preserve">CAJ-AG at its </w:t>
      </w:r>
      <w:r w:rsidR="00392D43" w:rsidRPr="00D8207A">
        <w:t>eighth session</w:t>
      </w:r>
      <w:bookmarkEnd w:id="14"/>
      <w:r w:rsidR="00392D43" w:rsidRPr="00D8207A">
        <w:t xml:space="preserve"> </w:t>
      </w:r>
      <w:bookmarkEnd w:id="15"/>
    </w:p>
    <w:p w:rsidR="00392D43" w:rsidRPr="001C522C" w:rsidRDefault="00392D43" w:rsidP="00392D43"/>
    <w:p w:rsidR="00392D43" w:rsidRPr="002308D7" w:rsidRDefault="00392D43" w:rsidP="00392D43">
      <w:r w:rsidRPr="002308D7">
        <w:fldChar w:fldCharType="begin"/>
      </w:r>
      <w:r w:rsidRPr="002308D7">
        <w:instrText xml:space="preserve"> AUTONUM  </w:instrText>
      </w:r>
      <w:r w:rsidRPr="002308D7">
        <w:fldChar w:fldCharType="end"/>
      </w:r>
      <w:r w:rsidRPr="002308D7">
        <w:tab/>
        <w:t>At its sixty-</w:t>
      </w:r>
      <w:r w:rsidR="00F31CB7">
        <w:t>seven</w:t>
      </w:r>
      <w:r w:rsidRPr="002308D7">
        <w:t xml:space="preserve">th session, the CAJ approved the program </w:t>
      </w:r>
      <w:r w:rsidRPr="002308D7">
        <w:rPr>
          <w:szCs w:val="24"/>
        </w:rPr>
        <w:t xml:space="preserve">for the </w:t>
      </w:r>
      <w:r w:rsidRPr="00414471">
        <w:t xml:space="preserve">eighth session </w:t>
      </w:r>
      <w:r w:rsidRPr="002308D7">
        <w:rPr>
          <w:szCs w:val="24"/>
        </w:rPr>
        <w:t xml:space="preserve">of the CAJ-AG, to be held in Geneva on </w:t>
      </w:r>
      <w:r w:rsidRPr="002308D7">
        <w:t xml:space="preserve">October </w:t>
      </w:r>
      <w:r>
        <w:t>25, 2013 (see document CAJ/67/14</w:t>
      </w:r>
      <w:r w:rsidRPr="002308D7">
        <w:t xml:space="preserve"> “Report o</w:t>
      </w:r>
      <w:r>
        <w:t>n the Conclusions”, paragraph 28</w:t>
      </w:r>
      <w:r w:rsidRPr="002308D7">
        <w:t xml:space="preserve">).  </w:t>
      </w:r>
      <w:r w:rsidRPr="002308D7">
        <w:rPr>
          <w:szCs w:val="24"/>
        </w:rPr>
        <w:t xml:space="preserve">A report on the work of the CAJ-AG, at its </w:t>
      </w:r>
      <w:r w:rsidRPr="00414471">
        <w:t>eighth session</w:t>
      </w:r>
      <w:r w:rsidRPr="002308D7">
        <w:rPr>
          <w:szCs w:val="24"/>
        </w:rPr>
        <w:t xml:space="preserve">, will be presented to the </w:t>
      </w:r>
      <w:r w:rsidRPr="002308D7">
        <w:t>sixty</w:t>
      </w:r>
      <w:r w:rsidRPr="002308D7">
        <w:noBreakHyphen/>
      </w:r>
      <w:r>
        <w:t>ninth</w:t>
      </w:r>
      <w:r w:rsidRPr="002308D7">
        <w:t xml:space="preserve"> session of </w:t>
      </w:r>
      <w:r>
        <w:t xml:space="preserve">the CAJ, to be held in </w:t>
      </w:r>
      <w:r w:rsidR="00193864">
        <w:t>April</w:t>
      </w:r>
      <w:r>
        <w:t xml:space="preserve"> 2014</w:t>
      </w:r>
      <w:r w:rsidRPr="002308D7">
        <w:t xml:space="preserve">.  </w:t>
      </w:r>
      <w:r w:rsidRPr="002308D7">
        <w:rPr>
          <w:szCs w:val="24"/>
        </w:rPr>
        <w:t xml:space="preserve">The draft agenda of the </w:t>
      </w:r>
      <w:r w:rsidR="00193864" w:rsidRPr="00414471">
        <w:t xml:space="preserve">eighth session </w:t>
      </w:r>
      <w:r w:rsidRPr="002308D7">
        <w:rPr>
          <w:szCs w:val="24"/>
        </w:rPr>
        <w:t xml:space="preserve">of the CAJ-AG </w:t>
      </w:r>
      <w:r>
        <w:t>(see document CAJ</w:t>
      </w:r>
      <w:r>
        <w:noBreakHyphen/>
        <w:t>AG/13/8</w:t>
      </w:r>
      <w:r w:rsidRPr="002308D7">
        <w:t>/1) is reproduced below:</w:t>
      </w:r>
    </w:p>
    <w:p w:rsidR="00392D43" w:rsidRDefault="00392D43" w:rsidP="00392D43"/>
    <w:p w:rsidR="00392D43" w:rsidRDefault="00392D43" w:rsidP="000816F2">
      <w:pPr>
        <w:ind w:left="567"/>
      </w:pPr>
      <w:r>
        <w:t>1.</w:t>
      </w:r>
      <w:r>
        <w:tab/>
        <w:t>Opening of the session</w:t>
      </w:r>
    </w:p>
    <w:p w:rsidR="00392D43" w:rsidRDefault="00392D43" w:rsidP="000816F2">
      <w:pPr>
        <w:ind w:left="567"/>
      </w:pPr>
    </w:p>
    <w:p w:rsidR="00392D43" w:rsidRDefault="00392D43" w:rsidP="000816F2">
      <w:pPr>
        <w:ind w:left="567"/>
      </w:pPr>
      <w:r>
        <w:t>2.</w:t>
      </w:r>
      <w:r>
        <w:tab/>
        <w:t>Adoption of the agenda</w:t>
      </w:r>
    </w:p>
    <w:p w:rsidR="00392D43" w:rsidRDefault="00392D43" w:rsidP="000816F2">
      <w:pPr>
        <w:ind w:left="567"/>
      </w:pPr>
    </w:p>
    <w:p w:rsidR="00392D43" w:rsidRDefault="00392D43" w:rsidP="000816F2">
      <w:pPr>
        <w:ind w:left="1134" w:hanging="567"/>
      </w:pPr>
      <w:r>
        <w:t>3.</w:t>
      </w:r>
      <w:r>
        <w:tab/>
        <w:t>Explanatory Notes on Essentially Derived Varieties under the 1991 Act of the UPOV Convention (Revision) (document CAJ-AG/13/8/2)</w:t>
      </w:r>
    </w:p>
    <w:p w:rsidR="00392D43" w:rsidRDefault="00392D43" w:rsidP="000816F2">
      <w:pPr>
        <w:ind w:left="567"/>
      </w:pPr>
    </w:p>
    <w:p w:rsidR="00392D43" w:rsidRPr="000816F2" w:rsidRDefault="00392D43" w:rsidP="000816F2">
      <w:pPr>
        <w:ind w:left="1134" w:hanging="567"/>
        <w:rPr>
          <w:spacing w:val="-2"/>
        </w:rPr>
      </w:pPr>
      <w:r w:rsidRPr="000816F2">
        <w:rPr>
          <w:spacing w:val="-2"/>
        </w:rPr>
        <w:t>4.</w:t>
      </w:r>
      <w:r w:rsidRPr="000816F2">
        <w:rPr>
          <w:spacing w:val="-2"/>
        </w:rPr>
        <w:tab/>
        <w:t>Explanatory Notes on Propagation and Propagating Materi</w:t>
      </w:r>
      <w:r w:rsidR="000816F2" w:rsidRPr="000816F2">
        <w:rPr>
          <w:spacing w:val="-2"/>
        </w:rPr>
        <w:t>al (document UPOV/EXN/PPM Draft </w:t>
      </w:r>
      <w:r w:rsidRPr="000816F2">
        <w:rPr>
          <w:spacing w:val="-2"/>
        </w:rPr>
        <w:t>1)</w:t>
      </w:r>
    </w:p>
    <w:p w:rsidR="00392D43" w:rsidRDefault="00392D43" w:rsidP="000816F2">
      <w:pPr>
        <w:ind w:left="567"/>
      </w:pPr>
    </w:p>
    <w:p w:rsidR="00392D43" w:rsidRDefault="00392D43" w:rsidP="000816F2">
      <w:pPr>
        <w:ind w:left="567"/>
      </w:pPr>
      <w:r>
        <w:t>5.</w:t>
      </w:r>
      <w:r>
        <w:tab/>
        <w:t>Explanatory Notes on Acts in Respect of Harvested Material (document CAJ-AG/13/8/3)</w:t>
      </w:r>
    </w:p>
    <w:p w:rsidR="00392D43" w:rsidRDefault="00392D43" w:rsidP="000816F2">
      <w:pPr>
        <w:ind w:left="567"/>
      </w:pPr>
    </w:p>
    <w:p w:rsidR="00392D43" w:rsidRDefault="00392D43" w:rsidP="000816F2">
      <w:pPr>
        <w:ind w:left="567"/>
      </w:pPr>
      <w:r>
        <w:t>6.</w:t>
      </w:r>
      <w:r>
        <w:tab/>
        <w:t>Matters concerning cancellation of the breeder's right (document CAJ-AG/13/8/4)</w:t>
      </w:r>
    </w:p>
    <w:p w:rsidR="00392D43" w:rsidRDefault="00392D43" w:rsidP="000816F2">
      <w:pPr>
        <w:ind w:left="567"/>
      </w:pPr>
    </w:p>
    <w:p w:rsidR="00392D43" w:rsidRDefault="00392D43" w:rsidP="000816F2">
      <w:pPr>
        <w:ind w:left="567"/>
      </w:pPr>
      <w:r>
        <w:t>7.</w:t>
      </w:r>
      <w:r>
        <w:tab/>
        <w:t>Matters concerning nullity of the breeder's right (document CAJ-AG/13/8/5)</w:t>
      </w:r>
    </w:p>
    <w:p w:rsidR="00392D43" w:rsidRDefault="00392D43" w:rsidP="000816F2">
      <w:pPr>
        <w:ind w:left="567"/>
      </w:pPr>
    </w:p>
    <w:p w:rsidR="00392D43" w:rsidRDefault="00392D43" w:rsidP="000816F2">
      <w:pPr>
        <w:ind w:left="567"/>
      </w:pPr>
      <w:r>
        <w:t>8.</w:t>
      </w:r>
      <w:r>
        <w:tab/>
        <w:t>Matters concerning variety denominations (document CAJ-AG/13/8/6)</w:t>
      </w:r>
    </w:p>
    <w:p w:rsidR="00392D43" w:rsidRDefault="00392D43" w:rsidP="000816F2">
      <w:pPr>
        <w:ind w:left="567"/>
      </w:pPr>
    </w:p>
    <w:p w:rsidR="00392D43" w:rsidRDefault="00392D43" w:rsidP="000816F2">
      <w:pPr>
        <w:ind w:left="567"/>
      </w:pPr>
      <w:r>
        <w:t>9.</w:t>
      </w:r>
      <w:r>
        <w:tab/>
        <w:t>Matters concerning variety descriptions (document CAJ-AG/13/8/7)</w:t>
      </w:r>
    </w:p>
    <w:p w:rsidR="00392D43" w:rsidRDefault="00392D43" w:rsidP="000816F2">
      <w:pPr>
        <w:ind w:left="567"/>
      </w:pPr>
    </w:p>
    <w:p w:rsidR="00392D43" w:rsidRDefault="00392D43" w:rsidP="000816F2">
      <w:pPr>
        <w:ind w:left="1134" w:hanging="567"/>
      </w:pPr>
      <w:r>
        <w:t>10.</w:t>
      </w:r>
      <w:r>
        <w:tab/>
        <w:t>Matters arising after the grant of a breeder’s right on:  provisional protection, filing of applications and enforcement of breeders’ rights (document CAJ-AG/13/8/8)</w:t>
      </w:r>
    </w:p>
    <w:p w:rsidR="00392D43" w:rsidRDefault="00392D43" w:rsidP="000816F2">
      <w:pPr>
        <w:ind w:left="567"/>
      </w:pPr>
    </w:p>
    <w:p w:rsidR="00392D43" w:rsidRDefault="00392D43" w:rsidP="000816F2">
      <w:pPr>
        <w:ind w:left="567"/>
      </w:pPr>
      <w:r>
        <w:t>11.</w:t>
      </w:r>
      <w:r>
        <w:tab/>
        <w:t>Matters concerning observers in the CAJ-AG (document CAJ-AG/13/8/9)</w:t>
      </w:r>
    </w:p>
    <w:p w:rsidR="00392D43" w:rsidRDefault="00392D43" w:rsidP="000816F2">
      <w:pPr>
        <w:ind w:left="567"/>
      </w:pPr>
    </w:p>
    <w:p w:rsidR="00392D43" w:rsidRDefault="00392D43" w:rsidP="000816F2">
      <w:pPr>
        <w:ind w:left="1134" w:hanging="567"/>
      </w:pPr>
      <w:r>
        <w:t>12.</w:t>
      </w:r>
      <w:r>
        <w:tab/>
        <w:t xml:space="preserve">Matters referred by the CAJ to the </w:t>
      </w:r>
      <w:r w:rsidR="00E86445">
        <w:t xml:space="preserve">CAJ-AG </w:t>
      </w:r>
      <w:r>
        <w:t xml:space="preserve">for consideration since the seventh session of the </w:t>
      </w:r>
      <w:r w:rsidR="00E86445">
        <w:t>CAJ-AG</w:t>
      </w:r>
    </w:p>
    <w:p w:rsidR="00392D43" w:rsidRDefault="00392D43" w:rsidP="000816F2">
      <w:pPr>
        <w:ind w:left="567"/>
      </w:pPr>
    </w:p>
    <w:p w:rsidR="00205516" w:rsidRDefault="00392D43" w:rsidP="000816F2">
      <w:pPr>
        <w:ind w:left="567"/>
      </w:pPr>
      <w:r>
        <w:t>13.</w:t>
      </w:r>
      <w:r>
        <w:tab/>
        <w:t>Date and program for the ninth session</w:t>
      </w:r>
    </w:p>
    <w:p w:rsidR="00392D43" w:rsidRDefault="00392D43" w:rsidP="00392D43"/>
    <w:p w:rsidR="00392D43" w:rsidRPr="000816F2" w:rsidRDefault="00392D43" w:rsidP="00835DF1">
      <w:pPr>
        <w:tabs>
          <w:tab w:val="left" w:pos="5387"/>
        </w:tabs>
        <w:ind w:left="4820"/>
        <w:rPr>
          <w:i/>
        </w:rPr>
      </w:pPr>
      <w:r w:rsidRPr="000816F2">
        <w:rPr>
          <w:i/>
        </w:rPr>
        <w:fldChar w:fldCharType="begin"/>
      </w:r>
      <w:r w:rsidRPr="000816F2">
        <w:rPr>
          <w:i/>
        </w:rPr>
        <w:instrText xml:space="preserve"> AUTONUM  </w:instrText>
      </w:r>
      <w:r w:rsidRPr="000816F2">
        <w:rPr>
          <w:i/>
        </w:rPr>
        <w:fldChar w:fldCharType="end"/>
      </w:r>
      <w:r w:rsidRPr="000816F2">
        <w:rPr>
          <w:i/>
        </w:rPr>
        <w:tab/>
        <w:t xml:space="preserve">The CAJ is invited to note the information concerning </w:t>
      </w:r>
      <w:r w:rsidRPr="000816F2">
        <w:rPr>
          <w:i/>
          <w:szCs w:val="24"/>
        </w:rPr>
        <w:t xml:space="preserve">the </w:t>
      </w:r>
      <w:r w:rsidRPr="000816F2">
        <w:rPr>
          <w:i/>
        </w:rPr>
        <w:t xml:space="preserve">eighth session </w:t>
      </w:r>
      <w:r w:rsidRPr="000816F2">
        <w:rPr>
          <w:i/>
          <w:szCs w:val="24"/>
        </w:rPr>
        <w:t xml:space="preserve">of the CAJ-AG, to be held in Geneva on </w:t>
      </w:r>
      <w:r w:rsidRPr="000816F2">
        <w:rPr>
          <w:i/>
        </w:rPr>
        <w:t xml:space="preserve">October 25, 2013, as set out </w:t>
      </w:r>
      <w:r w:rsidR="000816F2" w:rsidRPr="000816F2">
        <w:rPr>
          <w:i/>
        </w:rPr>
        <w:t>in paragraph </w:t>
      </w:r>
      <w:r w:rsidR="00193864">
        <w:rPr>
          <w:i/>
        </w:rPr>
        <w:t>28</w:t>
      </w:r>
      <w:r w:rsidRPr="000816F2">
        <w:rPr>
          <w:i/>
        </w:rPr>
        <w:t>, above.</w:t>
      </w:r>
    </w:p>
    <w:p w:rsidR="00205516" w:rsidRDefault="00205516" w:rsidP="00835DF1">
      <w:pPr>
        <w:rPr>
          <w:snapToGrid w:val="0"/>
        </w:rPr>
      </w:pPr>
    </w:p>
    <w:p w:rsidR="007D2B2B" w:rsidRDefault="007D2B2B" w:rsidP="00835DF1">
      <w:pPr>
        <w:rPr>
          <w:snapToGrid w:val="0"/>
        </w:rPr>
      </w:pPr>
    </w:p>
    <w:p w:rsidR="007D2B2B" w:rsidRPr="00FA161B" w:rsidRDefault="007D2B2B" w:rsidP="00835DF1">
      <w:pPr>
        <w:rPr>
          <w:snapToGrid w:val="0"/>
        </w:rPr>
      </w:pPr>
    </w:p>
    <w:p w:rsidR="00205516" w:rsidRDefault="00205516" w:rsidP="00205516">
      <w:pPr>
        <w:jc w:val="right"/>
        <w:rPr>
          <w:snapToGrid w:val="0"/>
        </w:rPr>
        <w:sectPr w:rsidR="00205516" w:rsidSect="00906DDC">
          <w:headerReference w:type="default" r:id="rId10"/>
          <w:pgSz w:w="11907" w:h="16840" w:code="9"/>
          <w:pgMar w:top="510" w:right="1134" w:bottom="1134" w:left="1134" w:header="510" w:footer="680" w:gutter="0"/>
          <w:cols w:space="720"/>
          <w:titlePg/>
        </w:sectPr>
      </w:pPr>
      <w:r w:rsidRPr="00FA161B">
        <w:rPr>
          <w:snapToGrid w:val="0"/>
        </w:rPr>
        <w:t>[Annex follows]</w:t>
      </w:r>
    </w:p>
    <w:p w:rsidR="00205516" w:rsidRPr="00C57332" w:rsidRDefault="00205516" w:rsidP="00205516">
      <w:pPr>
        <w:jc w:val="center"/>
      </w:pPr>
      <w:r w:rsidRPr="00C57332">
        <w:t>CAJ/6</w:t>
      </w:r>
      <w:r>
        <w:t>7</w:t>
      </w:r>
      <w:r w:rsidRPr="00C57332">
        <w:t>/2</w:t>
      </w:r>
    </w:p>
    <w:p w:rsidR="00205516" w:rsidRPr="00C57332" w:rsidRDefault="00205516" w:rsidP="00205516">
      <w:pPr>
        <w:jc w:val="center"/>
      </w:pPr>
    </w:p>
    <w:p w:rsidR="00205516" w:rsidRPr="00C57332" w:rsidRDefault="00205516" w:rsidP="00205516">
      <w:pPr>
        <w:jc w:val="center"/>
      </w:pPr>
      <w:r w:rsidRPr="00C57332">
        <w:t>ANNEX</w:t>
      </w:r>
    </w:p>
    <w:p w:rsidR="00205516" w:rsidRPr="00C57332" w:rsidRDefault="00205516" w:rsidP="00205516">
      <w:pPr>
        <w:jc w:val="center"/>
      </w:pPr>
    </w:p>
    <w:p w:rsidR="00205516" w:rsidRPr="00C57332" w:rsidRDefault="00205516" w:rsidP="00205516">
      <w:pPr>
        <w:jc w:val="center"/>
      </w:pPr>
    </w:p>
    <w:p w:rsidR="00205516" w:rsidRPr="00526292" w:rsidRDefault="00205516" w:rsidP="00205516">
      <w:pPr>
        <w:jc w:val="center"/>
      </w:pPr>
      <w:r w:rsidRPr="00526292">
        <w:t>OVERVIEW OF THE DEVELOPMENT OF INFORMATION MATERIALS</w:t>
      </w:r>
    </w:p>
    <w:p w:rsidR="00205516" w:rsidRPr="00526292" w:rsidRDefault="00205516" w:rsidP="00205516">
      <w:pPr>
        <w:jc w:val="center"/>
      </w:pPr>
    </w:p>
    <w:p w:rsidR="00205516" w:rsidRPr="00526292" w:rsidRDefault="00205516" w:rsidP="00205516">
      <w:pPr>
        <w:jc w:val="left"/>
      </w:pPr>
      <w:r w:rsidRPr="00526292">
        <w:t>EXPLANATORY NOTES</w:t>
      </w:r>
    </w:p>
    <w:p w:rsidR="00205516" w:rsidRPr="00526292" w:rsidRDefault="00205516" w:rsidP="00205516">
      <w:pPr>
        <w:jc w:val="left"/>
      </w:pPr>
    </w:p>
    <w:tbl>
      <w:tblPr>
        <w:tblW w:w="15217" w:type="dxa"/>
        <w:jc w:val="center"/>
        <w:tblInd w:w="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right w:w="85" w:type="dxa"/>
        </w:tblCellMar>
        <w:tblLook w:val="0000" w:firstRow="0" w:lastRow="0" w:firstColumn="0" w:lastColumn="0" w:noHBand="0" w:noVBand="0"/>
      </w:tblPr>
      <w:tblGrid>
        <w:gridCol w:w="1741"/>
        <w:gridCol w:w="8515"/>
        <w:gridCol w:w="4961"/>
      </w:tblGrid>
      <w:tr w:rsidR="00205516" w:rsidRPr="00835DF1" w:rsidTr="00835DF1">
        <w:trPr>
          <w:cantSplit/>
          <w:jc w:val="center"/>
        </w:trPr>
        <w:tc>
          <w:tcPr>
            <w:tcW w:w="1741" w:type="dxa"/>
            <w:shd w:val="clear" w:color="auto" w:fill="D9D9D9"/>
          </w:tcPr>
          <w:p w:rsidR="00205516" w:rsidRPr="00835DF1" w:rsidRDefault="00205516" w:rsidP="00D9528F">
            <w:pPr>
              <w:jc w:val="left"/>
              <w:rPr>
                <w:rFonts w:cs="Arial"/>
                <w:sz w:val="18"/>
                <w:szCs w:val="18"/>
              </w:rPr>
            </w:pPr>
            <w:r w:rsidRPr="00835DF1">
              <w:rPr>
                <w:rFonts w:cs="Arial"/>
                <w:sz w:val="18"/>
                <w:szCs w:val="18"/>
              </w:rPr>
              <w:t>Reference</w:t>
            </w:r>
          </w:p>
        </w:tc>
        <w:tc>
          <w:tcPr>
            <w:tcW w:w="8515" w:type="dxa"/>
            <w:shd w:val="clear" w:color="auto" w:fill="D9D9D9"/>
          </w:tcPr>
          <w:p w:rsidR="00205516" w:rsidRPr="00835DF1" w:rsidRDefault="00205516" w:rsidP="00D9528F">
            <w:pPr>
              <w:jc w:val="left"/>
              <w:rPr>
                <w:rFonts w:cs="Arial"/>
                <w:sz w:val="18"/>
                <w:szCs w:val="18"/>
              </w:rPr>
            </w:pPr>
            <w:r w:rsidRPr="00835DF1">
              <w:rPr>
                <w:rFonts w:cs="Arial"/>
                <w:sz w:val="18"/>
                <w:szCs w:val="18"/>
              </w:rPr>
              <w:t>Explanatory Notes on:</w:t>
            </w:r>
          </w:p>
        </w:tc>
        <w:tc>
          <w:tcPr>
            <w:tcW w:w="4961" w:type="dxa"/>
            <w:shd w:val="clear" w:color="auto" w:fill="D9D9D9"/>
          </w:tcPr>
          <w:p w:rsidR="00205516" w:rsidRPr="00835DF1" w:rsidRDefault="00205516" w:rsidP="00D9528F">
            <w:pPr>
              <w:jc w:val="left"/>
              <w:rPr>
                <w:rFonts w:cs="Arial"/>
                <w:sz w:val="18"/>
                <w:szCs w:val="18"/>
              </w:rPr>
            </w:pPr>
            <w:r w:rsidRPr="00835DF1">
              <w:rPr>
                <w:rFonts w:cs="Arial"/>
                <w:sz w:val="18"/>
                <w:szCs w:val="18"/>
              </w:rPr>
              <w:t>Status</w:t>
            </w:r>
          </w:p>
        </w:tc>
      </w:tr>
      <w:tr w:rsidR="00205516" w:rsidRPr="00835DF1" w:rsidTr="00835DF1">
        <w:trPr>
          <w:cantSplit/>
          <w:jc w:val="center"/>
        </w:trPr>
        <w:tc>
          <w:tcPr>
            <w:tcW w:w="1741" w:type="dxa"/>
          </w:tcPr>
          <w:p w:rsidR="00205516" w:rsidRPr="00835DF1" w:rsidRDefault="00205516" w:rsidP="00D9528F">
            <w:pPr>
              <w:jc w:val="left"/>
              <w:rPr>
                <w:rFonts w:cs="Arial"/>
                <w:sz w:val="18"/>
                <w:szCs w:val="18"/>
              </w:rPr>
            </w:pPr>
            <w:r w:rsidRPr="00835DF1">
              <w:rPr>
                <w:rFonts w:cs="Arial"/>
                <w:sz w:val="18"/>
                <w:szCs w:val="18"/>
              </w:rPr>
              <w:t>UPOV/EXN/BRD</w:t>
            </w:r>
          </w:p>
        </w:tc>
        <w:tc>
          <w:tcPr>
            <w:tcW w:w="8515" w:type="dxa"/>
          </w:tcPr>
          <w:p w:rsidR="00205516" w:rsidRPr="00835DF1" w:rsidRDefault="00205516" w:rsidP="00D9528F">
            <w:pPr>
              <w:jc w:val="left"/>
              <w:rPr>
                <w:rFonts w:cs="Arial"/>
                <w:sz w:val="18"/>
                <w:szCs w:val="18"/>
              </w:rPr>
            </w:pPr>
            <w:r w:rsidRPr="00835DF1">
              <w:rPr>
                <w:rFonts w:cs="Arial"/>
                <w:sz w:val="18"/>
                <w:szCs w:val="18"/>
              </w:rPr>
              <w:t>Definition of Breeder under the 1991 Act of the UPOV Convention</w:t>
            </w:r>
          </w:p>
        </w:tc>
        <w:tc>
          <w:tcPr>
            <w:tcW w:w="4961" w:type="dxa"/>
          </w:tcPr>
          <w:p w:rsidR="00205516" w:rsidRPr="00835DF1" w:rsidRDefault="00205516" w:rsidP="00652008">
            <w:pPr>
              <w:jc w:val="left"/>
              <w:rPr>
                <w:rFonts w:cs="Arial"/>
                <w:sz w:val="18"/>
                <w:szCs w:val="18"/>
              </w:rPr>
            </w:pPr>
            <w:r w:rsidRPr="00835DF1">
              <w:rPr>
                <w:rFonts w:cs="Arial"/>
                <w:iCs/>
                <w:sz w:val="18"/>
                <w:szCs w:val="18"/>
              </w:rPr>
              <w:t>(</w:t>
            </w:r>
            <w:r w:rsidR="00652008" w:rsidRPr="00835DF1">
              <w:rPr>
                <w:rFonts w:cs="Arial"/>
                <w:iCs/>
                <w:sz w:val="18"/>
                <w:szCs w:val="18"/>
              </w:rPr>
              <w:t xml:space="preserve">Adoption </w:t>
            </w:r>
            <w:r w:rsidR="00526292" w:rsidRPr="00835DF1">
              <w:rPr>
                <w:rFonts w:cs="Arial"/>
                <w:iCs/>
                <w:sz w:val="18"/>
                <w:szCs w:val="18"/>
              </w:rPr>
              <w:t>to be considered by the Council</w:t>
            </w:r>
            <w:r w:rsidR="00652008" w:rsidRPr="00835DF1">
              <w:rPr>
                <w:rFonts w:cs="Arial"/>
                <w:iCs/>
                <w:sz w:val="18"/>
                <w:szCs w:val="18"/>
              </w:rPr>
              <w:t xml:space="preserve"> in October 2013:  </w:t>
            </w:r>
            <w:r w:rsidRPr="00835DF1">
              <w:rPr>
                <w:rFonts w:cs="Arial"/>
                <w:iCs/>
                <w:sz w:val="18"/>
                <w:szCs w:val="18"/>
              </w:rPr>
              <w:t>document</w:t>
            </w:r>
            <w:r w:rsidRPr="00835DF1">
              <w:rPr>
                <w:rFonts w:cs="Arial"/>
                <w:sz w:val="18"/>
                <w:szCs w:val="18"/>
              </w:rPr>
              <w:t xml:space="preserve"> UPOV/EXN/BRD Draft </w:t>
            </w:r>
            <w:r w:rsidR="00652008" w:rsidRPr="00835DF1">
              <w:rPr>
                <w:rFonts w:cs="Arial"/>
                <w:sz w:val="18"/>
                <w:szCs w:val="18"/>
              </w:rPr>
              <w:t>7</w:t>
            </w:r>
            <w:r w:rsidRPr="00835DF1">
              <w:rPr>
                <w:rFonts w:cs="Arial"/>
                <w:sz w:val="18"/>
                <w:szCs w:val="18"/>
              </w:rPr>
              <w:t>)</w:t>
            </w:r>
          </w:p>
        </w:tc>
      </w:tr>
      <w:tr w:rsidR="00205516" w:rsidRPr="00835DF1" w:rsidTr="00835DF1">
        <w:trPr>
          <w:cantSplit/>
          <w:jc w:val="center"/>
        </w:trPr>
        <w:tc>
          <w:tcPr>
            <w:tcW w:w="1741" w:type="dxa"/>
          </w:tcPr>
          <w:p w:rsidR="00205516" w:rsidRPr="00835DF1" w:rsidRDefault="00205516" w:rsidP="00D9528F">
            <w:pPr>
              <w:jc w:val="left"/>
              <w:rPr>
                <w:rFonts w:cs="Arial"/>
                <w:sz w:val="18"/>
                <w:szCs w:val="18"/>
              </w:rPr>
            </w:pPr>
            <w:r w:rsidRPr="00835DF1">
              <w:rPr>
                <w:rFonts w:cs="Arial"/>
                <w:sz w:val="18"/>
                <w:szCs w:val="18"/>
              </w:rPr>
              <w:t>UPOV/EXN/CAL</w:t>
            </w:r>
          </w:p>
        </w:tc>
        <w:tc>
          <w:tcPr>
            <w:tcW w:w="8515" w:type="dxa"/>
          </w:tcPr>
          <w:p w:rsidR="00205516" w:rsidRPr="00835DF1" w:rsidRDefault="00205516" w:rsidP="00D9528F">
            <w:pPr>
              <w:jc w:val="left"/>
              <w:rPr>
                <w:rFonts w:cs="Arial"/>
                <w:sz w:val="18"/>
                <w:szCs w:val="18"/>
              </w:rPr>
            </w:pPr>
            <w:r w:rsidRPr="00835DF1">
              <w:rPr>
                <w:rFonts w:cs="Arial"/>
                <w:sz w:val="18"/>
                <w:szCs w:val="18"/>
              </w:rPr>
              <w:t>Conditions and Limitations Concerning the Breeder’s Authorization in Respect of Propagating Material under the UPOV Convention</w:t>
            </w:r>
          </w:p>
        </w:tc>
        <w:tc>
          <w:tcPr>
            <w:tcW w:w="4961" w:type="dxa"/>
          </w:tcPr>
          <w:p w:rsidR="00205516" w:rsidRPr="00835DF1" w:rsidRDefault="00205516" w:rsidP="00D9528F">
            <w:pPr>
              <w:jc w:val="left"/>
              <w:rPr>
                <w:rFonts w:cs="Arial"/>
                <w:sz w:val="18"/>
                <w:szCs w:val="18"/>
              </w:rPr>
            </w:pPr>
            <w:r w:rsidRPr="00835DF1">
              <w:rPr>
                <w:rFonts w:cs="Arial"/>
                <w:sz w:val="18"/>
                <w:szCs w:val="18"/>
              </w:rPr>
              <w:t>UPOV/EXN/CAL/1 adopted in October</w:t>
            </w:r>
            <w:r w:rsidRPr="00835DF1">
              <w:rPr>
                <w:rFonts w:cs="Arial"/>
                <w:iCs/>
                <w:sz w:val="18"/>
                <w:szCs w:val="18"/>
              </w:rPr>
              <w:t xml:space="preserve"> 2010</w:t>
            </w:r>
          </w:p>
        </w:tc>
      </w:tr>
      <w:tr w:rsidR="00205516" w:rsidRPr="00835DF1" w:rsidTr="00835DF1">
        <w:trPr>
          <w:cantSplit/>
          <w:jc w:val="center"/>
        </w:trPr>
        <w:tc>
          <w:tcPr>
            <w:tcW w:w="1741" w:type="dxa"/>
          </w:tcPr>
          <w:p w:rsidR="00205516" w:rsidRPr="00835DF1" w:rsidRDefault="00205516" w:rsidP="00D9528F">
            <w:pPr>
              <w:jc w:val="left"/>
              <w:rPr>
                <w:rFonts w:cs="Arial"/>
                <w:sz w:val="18"/>
                <w:szCs w:val="18"/>
              </w:rPr>
            </w:pPr>
            <w:r w:rsidRPr="00835DF1">
              <w:rPr>
                <w:rFonts w:cs="Arial"/>
                <w:sz w:val="18"/>
                <w:szCs w:val="18"/>
              </w:rPr>
              <w:t>UPOV/EXN/CAN</w:t>
            </w:r>
          </w:p>
        </w:tc>
        <w:tc>
          <w:tcPr>
            <w:tcW w:w="8515" w:type="dxa"/>
          </w:tcPr>
          <w:p w:rsidR="00205516" w:rsidRPr="00835DF1" w:rsidRDefault="00205516" w:rsidP="00D9528F">
            <w:pPr>
              <w:jc w:val="left"/>
              <w:rPr>
                <w:rFonts w:cs="Arial"/>
                <w:sz w:val="18"/>
                <w:szCs w:val="18"/>
              </w:rPr>
            </w:pPr>
            <w:r w:rsidRPr="00835DF1">
              <w:rPr>
                <w:rFonts w:cs="Arial"/>
                <w:sz w:val="18"/>
                <w:szCs w:val="18"/>
              </w:rPr>
              <w:t>Cancellation of the Breeder’s Right under the UPOV Convention</w:t>
            </w:r>
          </w:p>
        </w:tc>
        <w:tc>
          <w:tcPr>
            <w:tcW w:w="4961" w:type="dxa"/>
          </w:tcPr>
          <w:p w:rsidR="00205516" w:rsidRPr="00835DF1" w:rsidRDefault="00205516" w:rsidP="00D9528F">
            <w:pPr>
              <w:jc w:val="left"/>
              <w:rPr>
                <w:rFonts w:cs="Arial"/>
                <w:sz w:val="18"/>
                <w:szCs w:val="18"/>
              </w:rPr>
            </w:pPr>
            <w:r w:rsidRPr="00835DF1">
              <w:rPr>
                <w:rFonts w:cs="Arial"/>
                <w:sz w:val="18"/>
                <w:szCs w:val="18"/>
              </w:rPr>
              <w:t>UPOV/EXN/CAN/1 adopted in October 2009</w:t>
            </w:r>
          </w:p>
          <w:p w:rsidR="00205516" w:rsidRPr="00835DF1" w:rsidRDefault="005F5A4E" w:rsidP="005F5A4E">
            <w:pPr>
              <w:jc w:val="left"/>
              <w:rPr>
                <w:rFonts w:cs="Arial"/>
                <w:sz w:val="18"/>
                <w:szCs w:val="18"/>
              </w:rPr>
            </w:pPr>
            <w:r>
              <w:rPr>
                <w:rFonts w:cs="Arial"/>
                <w:sz w:val="18"/>
                <w:szCs w:val="18"/>
              </w:rPr>
              <w:t xml:space="preserve">(Possible revision to be considered by the </w:t>
            </w:r>
            <w:r w:rsidR="00205516" w:rsidRPr="00835DF1">
              <w:rPr>
                <w:rFonts w:cs="Arial"/>
                <w:sz w:val="18"/>
                <w:szCs w:val="18"/>
              </w:rPr>
              <w:t>CAJ-AG in October 2013</w:t>
            </w:r>
            <w:r w:rsidR="00835DF1" w:rsidRPr="00835DF1">
              <w:rPr>
                <w:rFonts w:cs="Arial"/>
                <w:sz w:val="18"/>
                <w:szCs w:val="18"/>
              </w:rPr>
              <w:t>:  document CAJ-AG/13/8/4</w:t>
            </w:r>
            <w:r w:rsidR="00205516" w:rsidRPr="00835DF1">
              <w:rPr>
                <w:rFonts w:cs="Arial"/>
                <w:sz w:val="18"/>
                <w:szCs w:val="18"/>
              </w:rPr>
              <w:t>)</w:t>
            </w:r>
          </w:p>
        </w:tc>
      </w:tr>
      <w:tr w:rsidR="00205516" w:rsidRPr="00835DF1" w:rsidTr="00835DF1">
        <w:trPr>
          <w:cantSplit/>
          <w:jc w:val="center"/>
        </w:trPr>
        <w:tc>
          <w:tcPr>
            <w:tcW w:w="1741" w:type="dxa"/>
          </w:tcPr>
          <w:p w:rsidR="00205516" w:rsidRPr="00835DF1" w:rsidRDefault="00205516" w:rsidP="00D9528F">
            <w:pPr>
              <w:jc w:val="left"/>
              <w:rPr>
                <w:rFonts w:cs="Arial"/>
                <w:sz w:val="18"/>
                <w:szCs w:val="18"/>
              </w:rPr>
            </w:pPr>
            <w:r w:rsidRPr="00835DF1">
              <w:rPr>
                <w:rFonts w:cs="Arial"/>
                <w:color w:val="000000"/>
                <w:sz w:val="18"/>
                <w:szCs w:val="18"/>
              </w:rPr>
              <w:t>UPOV/EXN/EDV</w:t>
            </w:r>
          </w:p>
        </w:tc>
        <w:tc>
          <w:tcPr>
            <w:tcW w:w="8515" w:type="dxa"/>
          </w:tcPr>
          <w:p w:rsidR="00205516" w:rsidRPr="00835DF1" w:rsidRDefault="00205516" w:rsidP="00D9528F">
            <w:pPr>
              <w:jc w:val="left"/>
              <w:rPr>
                <w:rFonts w:cs="Arial"/>
                <w:color w:val="000000"/>
                <w:sz w:val="18"/>
                <w:szCs w:val="18"/>
              </w:rPr>
            </w:pPr>
            <w:r w:rsidRPr="00835DF1">
              <w:rPr>
                <w:rFonts w:cs="Arial"/>
                <w:color w:val="000000"/>
                <w:sz w:val="18"/>
                <w:szCs w:val="18"/>
              </w:rPr>
              <w:t xml:space="preserve">Essentially Derived Varieties under the </w:t>
            </w:r>
            <w:r w:rsidRPr="00835DF1">
              <w:rPr>
                <w:rFonts w:cs="Arial"/>
                <w:sz w:val="18"/>
                <w:szCs w:val="18"/>
              </w:rPr>
              <w:t xml:space="preserve">1991 Act of the </w:t>
            </w:r>
            <w:r w:rsidRPr="00835DF1">
              <w:rPr>
                <w:rFonts w:cs="Arial"/>
                <w:color w:val="000000"/>
                <w:sz w:val="18"/>
                <w:szCs w:val="18"/>
              </w:rPr>
              <w:t>UPOV Convention</w:t>
            </w:r>
          </w:p>
        </w:tc>
        <w:tc>
          <w:tcPr>
            <w:tcW w:w="4961" w:type="dxa"/>
          </w:tcPr>
          <w:p w:rsidR="00205516" w:rsidRPr="00835DF1" w:rsidRDefault="00205516" w:rsidP="00D9528F">
            <w:pPr>
              <w:jc w:val="left"/>
              <w:rPr>
                <w:rFonts w:cs="Arial"/>
                <w:sz w:val="18"/>
                <w:szCs w:val="18"/>
              </w:rPr>
            </w:pPr>
            <w:r w:rsidRPr="00835DF1">
              <w:rPr>
                <w:rFonts w:cs="Arial"/>
                <w:color w:val="000000"/>
                <w:sz w:val="18"/>
                <w:szCs w:val="18"/>
              </w:rPr>
              <w:t>UPOV/EXN/EDV/1 a</w:t>
            </w:r>
            <w:r w:rsidRPr="00835DF1">
              <w:rPr>
                <w:rFonts w:cs="Arial"/>
                <w:sz w:val="18"/>
                <w:szCs w:val="18"/>
              </w:rPr>
              <w:t>dopted in October 2009</w:t>
            </w:r>
          </w:p>
          <w:p w:rsidR="00205516" w:rsidRPr="00835DF1" w:rsidRDefault="00205516" w:rsidP="00835DF1">
            <w:pPr>
              <w:jc w:val="left"/>
              <w:rPr>
                <w:rFonts w:cs="Arial"/>
                <w:sz w:val="18"/>
                <w:szCs w:val="18"/>
              </w:rPr>
            </w:pPr>
            <w:r w:rsidRPr="00835DF1">
              <w:rPr>
                <w:rFonts w:cs="Arial"/>
                <w:color w:val="000000"/>
                <w:sz w:val="18"/>
                <w:szCs w:val="18"/>
              </w:rPr>
              <w:t>(</w:t>
            </w:r>
            <w:r w:rsidR="005F5A4E">
              <w:rPr>
                <w:rFonts w:cs="Arial"/>
                <w:sz w:val="18"/>
                <w:szCs w:val="18"/>
              </w:rPr>
              <w:t xml:space="preserve">Possible revision to be considered by the </w:t>
            </w:r>
            <w:r w:rsidR="005F5A4E" w:rsidRPr="00835DF1">
              <w:rPr>
                <w:rFonts w:cs="Arial"/>
                <w:sz w:val="18"/>
                <w:szCs w:val="18"/>
              </w:rPr>
              <w:t>CAJ-AG in October 2013</w:t>
            </w:r>
            <w:r w:rsidR="00835DF1" w:rsidRPr="00835DF1">
              <w:rPr>
                <w:rFonts w:cs="Arial"/>
                <w:sz w:val="18"/>
                <w:szCs w:val="18"/>
              </w:rPr>
              <w:t xml:space="preserve">:  </w:t>
            </w:r>
            <w:r w:rsidR="005F5A4E">
              <w:rPr>
                <w:rFonts w:cs="Arial"/>
                <w:sz w:val="18"/>
                <w:szCs w:val="18"/>
              </w:rPr>
              <w:t xml:space="preserve">document </w:t>
            </w:r>
            <w:r w:rsidR="00835DF1" w:rsidRPr="00835DF1">
              <w:rPr>
                <w:rFonts w:cs="Arial"/>
                <w:sz w:val="18"/>
                <w:szCs w:val="18"/>
              </w:rPr>
              <w:t>CAJ</w:t>
            </w:r>
            <w:r w:rsidR="00835DF1" w:rsidRPr="00835DF1">
              <w:rPr>
                <w:rFonts w:cs="Arial"/>
                <w:sz w:val="18"/>
                <w:szCs w:val="18"/>
              </w:rPr>
              <w:noBreakHyphen/>
              <w:t>AG/13/8/2</w:t>
            </w:r>
            <w:r w:rsidRPr="00835DF1">
              <w:rPr>
                <w:rFonts w:cs="Arial"/>
                <w:iCs/>
                <w:sz w:val="18"/>
                <w:szCs w:val="18"/>
              </w:rPr>
              <w:t>)</w:t>
            </w:r>
          </w:p>
        </w:tc>
      </w:tr>
      <w:tr w:rsidR="00205516" w:rsidRPr="00835DF1" w:rsidTr="00835DF1">
        <w:trPr>
          <w:cantSplit/>
          <w:jc w:val="center"/>
        </w:trPr>
        <w:tc>
          <w:tcPr>
            <w:tcW w:w="1741" w:type="dxa"/>
          </w:tcPr>
          <w:p w:rsidR="00205516" w:rsidRPr="00835DF1" w:rsidRDefault="00205516" w:rsidP="00D9528F">
            <w:pPr>
              <w:jc w:val="left"/>
              <w:rPr>
                <w:rFonts w:cs="Arial"/>
                <w:sz w:val="18"/>
                <w:szCs w:val="18"/>
              </w:rPr>
            </w:pPr>
            <w:r w:rsidRPr="00835DF1">
              <w:rPr>
                <w:rFonts w:cs="Arial"/>
                <w:color w:val="000000"/>
                <w:sz w:val="18"/>
                <w:szCs w:val="18"/>
              </w:rPr>
              <w:t>UPOV/EXN/ENF</w:t>
            </w:r>
          </w:p>
        </w:tc>
        <w:tc>
          <w:tcPr>
            <w:tcW w:w="8515" w:type="dxa"/>
          </w:tcPr>
          <w:p w:rsidR="00205516" w:rsidRPr="00835DF1" w:rsidRDefault="00205516" w:rsidP="00D9528F">
            <w:pPr>
              <w:jc w:val="left"/>
              <w:rPr>
                <w:rFonts w:cs="Arial"/>
                <w:sz w:val="18"/>
                <w:szCs w:val="18"/>
              </w:rPr>
            </w:pPr>
            <w:r w:rsidRPr="00835DF1">
              <w:rPr>
                <w:rFonts w:cs="Arial"/>
                <w:sz w:val="18"/>
                <w:szCs w:val="18"/>
              </w:rPr>
              <w:t>Enforcement of Breeders’ Rights under the UPOV Convention</w:t>
            </w:r>
          </w:p>
        </w:tc>
        <w:tc>
          <w:tcPr>
            <w:tcW w:w="4961" w:type="dxa"/>
          </w:tcPr>
          <w:p w:rsidR="00205516" w:rsidRPr="00835DF1" w:rsidRDefault="00205516" w:rsidP="00D9528F">
            <w:pPr>
              <w:jc w:val="left"/>
              <w:rPr>
                <w:rFonts w:cs="Arial"/>
                <w:sz w:val="18"/>
                <w:szCs w:val="18"/>
              </w:rPr>
            </w:pPr>
            <w:r w:rsidRPr="00835DF1">
              <w:rPr>
                <w:rFonts w:cs="Arial"/>
                <w:color w:val="000000"/>
                <w:sz w:val="18"/>
                <w:szCs w:val="18"/>
              </w:rPr>
              <w:t>UPOV/EXN/ENF/1 a</w:t>
            </w:r>
            <w:r w:rsidRPr="00835DF1">
              <w:rPr>
                <w:rFonts w:cs="Arial"/>
                <w:sz w:val="18"/>
                <w:szCs w:val="18"/>
              </w:rPr>
              <w:t>dopted in October 2009</w:t>
            </w:r>
          </w:p>
        </w:tc>
      </w:tr>
      <w:tr w:rsidR="00205516" w:rsidRPr="00835DF1" w:rsidTr="00835DF1">
        <w:trPr>
          <w:cantSplit/>
          <w:jc w:val="center"/>
        </w:trPr>
        <w:tc>
          <w:tcPr>
            <w:tcW w:w="1741" w:type="dxa"/>
          </w:tcPr>
          <w:p w:rsidR="00205516" w:rsidRPr="00835DF1" w:rsidRDefault="00205516" w:rsidP="00D9528F">
            <w:pPr>
              <w:jc w:val="left"/>
              <w:rPr>
                <w:rFonts w:cs="Arial"/>
                <w:color w:val="000000"/>
                <w:sz w:val="18"/>
                <w:szCs w:val="18"/>
              </w:rPr>
            </w:pPr>
            <w:r w:rsidRPr="00835DF1">
              <w:rPr>
                <w:rFonts w:cs="Arial"/>
                <w:color w:val="000000"/>
                <w:sz w:val="18"/>
                <w:szCs w:val="18"/>
              </w:rPr>
              <w:t>UPOV/EXN/EXC</w:t>
            </w:r>
          </w:p>
        </w:tc>
        <w:tc>
          <w:tcPr>
            <w:tcW w:w="8515" w:type="dxa"/>
          </w:tcPr>
          <w:p w:rsidR="00205516" w:rsidRPr="00835DF1" w:rsidRDefault="00205516" w:rsidP="00D9528F">
            <w:pPr>
              <w:jc w:val="left"/>
              <w:rPr>
                <w:rFonts w:cs="Arial"/>
                <w:color w:val="000000"/>
                <w:sz w:val="18"/>
                <w:szCs w:val="18"/>
              </w:rPr>
            </w:pPr>
            <w:r w:rsidRPr="00835DF1">
              <w:rPr>
                <w:rFonts w:cs="Arial"/>
                <w:color w:val="000000"/>
                <w:sz w:val="18"/>
                <w:szCs w:val="18"/>
              </w:rPr>
              <w:t xml:space="preserve">Exceptions to the Breeder’s Right under the </w:t>
            </w:r>
            <w:r w:rsidRPr="00835DF1">
              <w:rPr>
                <w:rFonts w:cs="Arial"/>
                <w:sz w:val="18"/>
                <w:szCs w:val="18"/>
              </w:rPr>
              <w:t xml:space="preserve">1991 Act of the </w:t>
            </w:r>
            <w:r w:rsidRPr="00835DF1">
              <w:rPr>
                <w:rFonts w:cs="Arial"/>
                <w:color w:val="000000"/>
                <w:sz w:val="18"/>
                <w:szCs w:val="18"/>
              </w:rPr>
              <w:t>UPOV Convention</w:t>
            </w:r>
          </w:p>
        </w:tc>
        <w:tc>
          <w:tcPr>
            <w:tcW w:w="4961" w:type="dxa"/>
          </w:tcPr>
          <w:p w:rsidR="00205516" w:rsidRPr="00835DF1" w:rsidRDefault="00205516" w:rsidP="00D9528F">
            <w:pPr>
              <w:jc w:val="left"/>
              <w:rPr>
                <w:rFonts w:cs="Arial"/>
                <w:sz w:val="18"/>
                <w:szCs w:val="18"/>
              </w:rPr>
            </w:pPr>
            <w:r w:rsidRPr="00835DF1">
              <w:rPr>
                <w:rFonts w:cs="Arial"/>
                <w:color w:val="000000"/>
                <w:sz w:val="18"/>
                <w:szCs w:val="18"/>
              </w:rPr>
              <w:t>UPOV/EXN/EXC/1 a</w:t>
            </w:r>
            <w:r w:rsidRPr="00835DF1">
              <w:rPr>
                <w:rFonts w:cs="Arial"/>
                <w:sz w:val="18"/>
                <w:szCs w:val="18"/>
              </w:rPr>
              <w:t>dopted in October 2009</w:t>
            </w:r>
          </w:p>
        </w:tc>
      </w:tr>
      <w:tr w:rsidR="00205516" w:rsidRPr="00835DF1" w:rsidTr="00835DF1">
        <w:trPr>
          <w:cantSplit/>
          <w:jc w:val="center"/>
        </w:trPr>
        <w:tc>
          <w:tcPr>
            <w:tcW w:w="1741" w:type="dxa"/>
          </w:tcPr>
          <w:p w:rsidR="00205516" w:rsidRPr="00835DF1" w:rsidRDefault="00205516" w:rsidP="00D9528F">
            <w:pPr>
              <w:jc w:val="left"/>
              <w:rPr>
                <w:rFonts w:cs="Arial"/>
                <w:sz w:val="18"/>
                <w:szCs w:val="18"/>
              </w:rPr>
            </w:pPr>
            <w:r w:rsidRPr="00835DF1">
              <w:rPr>
                <w:rFonts w:cs="Arial"/>
                <w:sz w:val="18"/>
                <w:szCs w:val="18"/>
              </w:rPr>
              <w:t>UPOV/EXN/GEN</w:t>
            </w:r>
          </w:p>
        </w:tc>
        <w:tc>
          <w:tcPr>
            <w:tcW w:w="8515" w:type="dxa"/>
          </w:tcPr>
          <w:p w:rsidR="00205516" w:rsidRPr="00835DF1" w:rsidRDefault="00205516" w:rsidP="00D9528F">
            <w:pPr>
              <w:jc w:val="left"/>
              <w:rPr>
                <w:rFonts w:cs="Arial"/>
                <w:sz w:val="18"/>
                <w:szCs w:val="18"/>
              </w:rPr>
            </w:pPr>
            <w:r w:rsidRPr="00835DF1">
              <w:rPr>
                <w:rFonts w:cs="Arial"/>
                <w:sz w:val="18"/>
                <w:szCs w:val="18"/>
              </w:rPr>
              <w:t>Genera and Species to be Protected under the 1991 Act of the UPOV Convention</w:t>
            </w:r>
          </w:p>
        </w:tc>
        <w:tc>
          <w:tcPr>
            <w:tcW w:w="4961" w:type="dxa"/>
          </w:tcPr>
          <w:p w:rsidR="00205516" w:rsidRPr="00835DF1" w:rsidRDefault="00205516" w:rsidP="00D9528F">
            <w:pPr>
              <w:jc w:val="left"/>
              <w:rPr>
                <w:rFonts w:cs="Arial"/>
                <w:sz w:val="18"/>
                <w:szCs w:val="18"/>
              </w:rPr>
            </w:pPr>
            <w:r w:rsidRPr="00835DF1">
              <w:rPr>
                <w:rFonts w:cs="Arial"/>
                <w:sz w:val="18"/>
                <w:szCs w:val="18"/>
              </w:rPr>
              <w:t>UPOV/EXN/GEN/1 adopted in October 2009</w:t>
            </w:r>
          </w:p>
        </w:tc>
      </w:tr>
      <w:tr w:rsidR="00205516" w:rsidRPr="00835DF1" w:rsidTr="00835DF1">
        <w:trPr>
          <w:cantSplit/>
          <w:jc w:val="center"/>
        </w:trPr>
        <w:tc>
          <w:tcPr>
            <w:tcW w:w="1741" w:type="dxa"/>
          </w:tcPr>
          <w:p w:rsidR="00205516" w:rsidRPr="00835DF1" w:rsidRDefault="00205516" w:rsidP="00D9528F">
            <w:pPr>
              <w:jc w:val="left"/>
              <w:rPr>
                <w:rFonts w:cs="Arial"/>
                <w:sz w:val="18"/>
                <w:szCs w:val="18"/>
              </w:rPr>
            </w:pPr>
            <w:r w:rsidRPr="00835DF1">
              <w:rPr>
                <w:rFonts w:cs="Arial"/>
                <w:sz w:val="18"/>
                <w:szCs w:val="18"/>
              </w:rPr>
              <w:t>UPOV/EXN/HRV</w:t>
            </w:r>
          </w:p>
        </w:tc>
        <w:tc>
          <w:tcPr>
            <w:tcW w:w="8515" w:type="dxa"/>
          </w:tcPr>
          <w:p w:rsidR="00205516" w:rsidRPr="00835DF1" w:rsidRDefault="00205516" w:rsidP="00D9528F">
            <w:pPr>
              <w:jc w:val="left"/>
              <w:rPr>
                <w:rFonts w:cs="Arial"/>
                <w:sz w:val="18"/>
                <w:szCs w:val="18"/>
              </w:rPr>
            </w:pPr>
            <w:r w:rsidRPr="00835DF1">
              <w:rPr>
                <w:rFonts w:cs="Arial"/>
                <w:sz w:val="18"/>
                <w:szCs w:val="18"/>
              </w:rPr>
              <w:t>Acts in Respect of Harvested Material under the 1991 Act of the UPOV Convention</w:t>
            </w:r>
          </w:p>
        </w:tc>
        <w:tc>
          <w:tcPr>
            <w:tcW w:w="4961" w:type="dxa"/>
          </w:tcPr>
          <w:p w:rsidR="00C85237" w:rsidRDefault="00205516" w:rsidP="00835DF1">
            <w:pPr>
              <w:jc w:val="left"/>
              <w:rPr>
                <w:rFonts w:cs="Arial"/>
                <w:sz w:val="18"/>
                <w:szCs w:val="18"/>
              </w:rPr>
            </w:pPr>
            <w:r w:rsidRPr="00835DF1">
              <w:rPr>
                <w:rFonts w:cs="Arial"/>
                <w:iCs/>
                <w:sz w:val="18"/>
                <w:szCs w:val="18"/>
              </w:rPr>
              <w:t>(</w:t>
            </w:r>
            <w:r w:rsidR="00652008" w:rsidRPr="00835DF1">
              <w:rPr>
                <w:rFonts w:cs="Arial"/>
                <w:iCs/>
                <w:sz w:val="18"/>
                <w:szCs w:val="18"/>
              </w:rPr>
              <w:t xml:space="preserve">Adoption to be considered by the CAJ and the Council in October 2013:  </w:t>
            </w:r>
            <w:r w:rsidRPr="00835DF1">
              <w:rPr>
                <w:rFonts w:cs="Arial"/>
                <w:iCs/>
                <w:sz w:val="18"/>
                <w:szCs w:val="18"/>
              </w:rPr>
              <w:t>document</w:t>
            </w:r>
            <w:r w:rsidR="00652008" w:rsidRPr="00835DF1">
              <w:rPr>
                <w:rFonts w:cs="Arial"/>
                <w:sz w:val="18"/>
                <w:szCs w:val="18"/>
              </w:rPr>
              <w:t xml:space="preserve"> UPOV/EXN/HRV Draft 10</w:t>
            </w:r>
            <w:r w:rsidR="00C85237">
              <w:rPr>
                <w:rFonts w:cs="Arial"/>
                <w:sz w:val="18"/>
                <w:szCs w:val="18"/>
              </w:rPr>
              <w:t>)</w:t>
            </w:r>
          </w:p>
          <w:p w:rsidR="00205516" w:rsidRPr="00835DF1" w:rsidRDefault="00C85237" w:rsidP="00835DF1">
            <w:pPr>
              <w:jc w:val="left"/>
              <w:rPr>
                <w:rFonts w:cs="Arial"/>
                <w:color w:val="000000"/>
                <w:sz w:val="18"/>
                <w:szCs w:val="18"/>
              </w:rPr>
            </w:pPr>
            <w:r w:rsidRPr="00835DF1">
              <w:rPr>
                <w:rFonts w:cs="Arial"/>
                <w:color w:val="000000"/>
                <w:sz w:val="18"/>
                <w:szCs w:val="18"/>
              </w:rPr>
              <w:t>(</w:t>
            </w:r>
            <w:r>
              <w:rPr>
                <w:rFonts w:cs="Arial"/>
                <w:sz w:val="18"/>
                <w:szCs w:val="18"/>
              </w:rPr>
              <w:t xml:space="preserve">Possible revision to be considered by the </w:t>
            </w:r>
            <w:r w:rsidRPr="00835DF1">
              <w:rPr>
                <w:rFonts w:cs="Arial"/>
                <w:sz w:val="18"/>
                <w:szCs w:val="18"/>
              </w:rPr>
              <w:t>CAJ-AG in October 2013</w:t>
            </w:r>
            <w:r>
              <w:rPr>
                <w:rFonts w:cs="Arial"/>
                <w:sz w:val="18"/>
                <w:szCs w:val="18"/>
              </w:rPr>
              <w:t>: document</w:t>
            </w:r>
            <w:r w:rsidRPr="00835DF1">
              <w:rPr>
                <w:rFonts w:cs="Arial"/>
                <w:sz w:val="18"/>
                <w:szCs w:val="18"/>
              </w:rPr>
              <w:t xml:space="preserve"> </w:t>
            </w:r>
            <w:r w:rsidR="00835DF1" w:rsidRPr="00835DF1">
              <w:rPr>
                <w:rFonts w:cs="Arial"/>
                <w:sz w:val="18"/>
                <w:szCs w:val="18"/>
              </w:rPr>
              <w:t>CAJ-AG/13/8/3</w:t>
            </w:r>
            <w:r w:rsidR="00205516" w:rsidRPr="00835DF1">
              <w:rPr>
                <w:rFonts w:cs="Arial"/>
                <w:sz w:val="18"/>
                <w:szCs w:val="18"/>
              </w:rPr>
              <w:t>)</w:t>
            </w:r>
          </w:p>
        </w:tc>
      </w:tr>
      <w:tr w:rsidR="00205516" w:rsidRPr="00835DF1" w:rsidTr="00835DF1">
        <w:trPr>
          <w:cantSplit/>
          <w:jc w:val="center"/>
        </w:trPr>
        <w:tc>
          <w:tcPr>
            <w:tcW w:w="1741" w:type="dxa"/>
          </w:tcPr>
          <w:p w:rsidR="00205516" w:rsidRPr="00835DF1" w:rsidRDefault="00205516" w:rsidP="00D9528F">
            <w:pPr>
              <w:jc w:val="left"/>
              <w:rPr>
                <w:rFonts w:cs="Arial"/>
                <w:sz w:val="18"/>
                <w:szCs w:val="18"/>
              </w:rPr>
            </w:pPr>
            <w:r w:rsidRPr="00835DF1">
              <w:rPr>
                <w:rFonts w:cs="Arial"/>
                <w:sz w:val="18"/>
                <w:szCs w:val="18"/>
              </w:rPr>
              <w:t>UPOV/EXN/NAT</w:t>
            </w:r>
          </w:p>
        </w:tc>
        <w:tc>
          <w:tcPr>
            <w:tcW w:w="8515" w:type="dxa"/>
          </w:tcPr>
          <w:p w:rsidR="00205516" w:rsidRPr="00835DF1" w:rsidRDefault="00205516" w:rsidP="00D9528F">
            <w:pPr>
              <w:jc w:val="left"/>
              <w:rPr>
                <w:rFonts w:cs="Arial"/>
                <w:sz w:val="18"/>
                <w:szCs w:val="18"/>
              </w:rPr>
            </w:pPr>
            <w:r w:rsidRPr="00835DF1">
              <w:rPr>
                <w:rFonts w:cs="Arial"/>
                <w:sz w:val="18"/>
                <w:szCs w:val="18"/>
              </w:rPr>
              <w:t>National Treatment under the 1991 Act of the UPOV Convention</w:t>
            </w:r>
          </w:p>
        </w:tc>
        <w:tc>
          <w:tcPr>
            <w:tcW w:w="4961" w:type="dxa"/>
          </w:tcPr>
          <w:p w:rsidR="00205516" w:rsidRPr="00835DF1" w:rsidRDefault="00205516" w:rsidP="00D9528F">
            <w:pPr>
              <w:jc w:val="left"/>
              <w:rPr>
                <w:rFonts w:cs="Arial"/>
                <w:sz w:val="18"/>
                <w:szCs w:val="18"/>
              </w:rPr>
            </w:pPr>
            <w:r w:rsidRPr="00835DF1">
              <w:rPr>
                <w:rFonts w:cs="Arial"/>
                <w:sz w:val="18"/>
                <w:szCs w:val="18"/>
              </w:rPr>
              <w:t>UPOV/EXN/NAT/1 adopted in October 2009</w:t>
            </w:r>
          </w:p>
        </w:tc>
      </w:tr>
      <w:tr w:rsidR="00205516" w:rsidRPr="00835DF1" w:rsidTr="00835DF1">
        <w:trPr>
          <w:cantSplit/>
          <w:jc w:val="center"/>
        </w:trPr>
        <w:tc>
          <w:tcPr>
            <w:tcW w:w="1741" w:type="dxa"/>
          </w:tcPr>
          <w:p w:rsidR="00205516" w:rsidRPr="00835DF1" w:rsidRDefault="00205516" w:rsidP="00D9528F">
            <w:pPr>
              <w:jc w:val="left"/>
              <w:rPr>
                <w:rFonts w:cs="Arial"/>
                <w:sz w:val="18"/>
                <w:szCs w:val="18"/>
              </w:rPr>
            </w:pPr>
            <w:r w:rsidRPr="00835DF1">
              <w:rPr>
                <w:rFonts w:cs="Arial"/>
                <w:sz w:val="18"/>
                <w:szCs w:val="18"/>
              </w:rPr>
              <w:t>UPOV/EXN/NOV</w:t>
            </w:r>
          </w:p>
        </w:tc>
        <w:tc>
          <w:tcPr>
            <w:tcW w:w="8515" w:type="dxa"/>
          </w:tcPr>
          <w:p w:rsidR="00205516" w:rsidRPr="00835DF1" w:rsidRDefault="00205516" w:rsidP="00D9528F">
            <w:pPr>
              <w:jc w:val="left"/>
              <w:rPr>
                <w:rFonts w:cs="Arial"/>
                <w:sz w:val="18"/>
                <w:szCs w:val="18"/>
              </w:rPr>
            </w:pPr>
            <w:r w:rsidRPr="00835DF1">
              <w:rPr>
                <w:rFonts w:cs="Arial"/>
                <w:sz w:val="18"/>
                <w:szCs w:val="18"/>
              </w:rPr>
              <w:t>Novelty under the UPOV Convention</w:t>
            </w:r>
          </w:p>
        </w:tc>
        <w:tc>
          <w:tcPr>
            <w:tcW w:w="4961" w:type="dxa"/>
          </w:tcPr>
          <w:p w:rsidR="00205516" w:rsidRPr="00835DF1" w:rsidRDefault="00205516" w:rsidP="00D9528F">
            <w:pPr>
              <w:jc w:val="left"/>
              <w:rPr>
                <w:rFonts w:cs="Arial"/>
                <w:sz w:val="18"/>
                <w:szCs w:val="18"/>
              </w:rPr>
            </w:pPr>
            <w:r w:rsidRPr="00835DF1">
              <w:rPr>
                <w:rFonts w:cs="Arial"/>
                <w:sz w:val="18"/>
                <w:szCs w:val="18"/>
              </w:rPr>
              <w:t>UPOV/EXN/NOV/1 adopted in October 2009</w:t>
            </w:r>
          </w:p>
        </w:tc>
      </w:tr>
      <w:tr w:rsidR="00205516" w:rsidRPr="00835DF1" w:rsidTr="00835DF1">
        <w:trPr>
          <w:cantSplit/>
          <w:jc w:val="center"/>
        </w:trPr>
        <w:tc>
          <w:tcPr>
            <w:tcW w:w="1741" w:type="dxa"/>
          </w:tcPr>
          <w:p w:rsidR="00205516" w:rsidRPr="00835DF1" w:rsidRDefault="00205516" w:rsidP="00D9528F">
            <w:pPr>
              <w:jc w:val="left"/>
              <w:rPr>
                <w:rFonts w:cs="Arial"/>
                <w:color w:val="000000"/>
                <w:sz w:val="18"/>
                <w:szCs w:val="18"/>
              </w:rPr>
            </w:pPr>
            <w:r w:rsidRPr="00835DF1">
              <w:rPr>
                <w:rFonts w:cs="Arial"/>
                <w:color w:val="000000"/>
                <w:sz w:val="18"/>
                <w:szCs w:val="18"/>
              </w:rPr>
              <w:t>UPOV/EXN/NUL</w:t>
            </w:r>
          </w:p>
        </w:tc>
        <w:tc>
          <w:tcPr>
            <w:tcW w:w="8515" w:type="dxa"/>
          </w:tcPr>
          <w:p w:rsidR="00205516" w:rsidRPr="00835DF1" w:rsidRDefault="00205516" w:rsidP="00D9528F">
            <w:pPr>
              <w:jc w:val="left"/>
              <w:rPr>
                <w:rFonts w:cs="Arial"/>
                <w:sz w:val="18"/>
                <w:szCs w:val="18"/>
              </w:rPr>
            </w:pPr>
            <w:r w:rsidRPr="00835DF1">
              <w:rPr>
                <w:rFonts w:cs="Arial"/>
                <w:sz w:val="18"/>
                <w:szCs w:val="18"/>
              </w:rPr>
              <w:t>Nullity of the Breeder’s Right under the UPOV Convention</w:t>
            </w:r>
          </w:p>
        </w:tc>
        <w:tc>
          <w:tcPr>
            <w:tcW w:w="4961" w:type="dxa"/>
          </w:tcPr>
          <w:p w:rsidR="00205516" w:rsidRPr="00835DF1" w:rsidRDefault="00205516" w:rsidP="00D9528F">
            <w:pPr>
              <w:jc w:val="left"/>
              <w:rPr>
                <w:rFonts w:cs="Arial"/>
                <w:sz w:val="18"/>
                <w:szCs w:val="18"/>
              </w:rPr>
            </w:pPr>
            <w:r w:rsidRPr="00835DF1">
              <w:rPr>
                <w:rFonts w:cs="Arial"/>
                <w:color w:val="000000"/>
                <w:sz w:val="18"/>
                <w:szCs w:val="18"/>
              </w:rPr>
              <w:t xml:space="preserve">UPOV/EXN/NUL/1 </w:t>
            </w:r>
            <w:r w:rsidRPr="00835DF1">
              <w:rPr>
                <w:rFonts w:cs="Arial"/>
                <w:sz w:val="18"/>
                <w:szCs w:val="18"/>
              </w:rPr>
              <w:t>adopted in October 2009</w:t>
            </w:r>
          </w:p>
          <w:p w:rsidR="00205516" w:rsidRPr="00835DF1" w:rsidRDefault="00C85237" w:rsidP="00D9528F">
            <w:pPr>
              <w:jc w:val="left"/>
              <w:rPr>
                <w:rFonts w:cs="Arial"/>
                <w:sz w:val="18"/>
                <w:szCs w:val="18"/>
              </w:rPr>
            </w:pPr>
            <w:r w:rsidRPr="00835DF1">
              <w:rPr>
                <w:rFonts w:cs="Arial"/>
                <w:color w:val="000000"/>
                <w:sz w:val="18"/>
                <w:szCs w:val="18"/>
              </w:rPr>
              <w:t>(</w:t>
            </w:r>
            <w:r>
              <w:rPr>
                <w:rFonts w:cs="Arial"/>
                <w:sz w:val="18"/>
                <w:szCs w:val="18"/>
              </w:rPr>
              <w:t xml:space="preserve">Possible revision to be considered by the </w:t>
            </w:r>
            <w:r w:rsidRPr="00835DF1">
              <w:rPr>
                <w:rFonts w:cs="Arial"/>
                <w:sz w:val="18"/>
                <w:szCs w:val="18"/>
              </w:rPr>
              <w:t>CAJ-AG in October 2013</w:t>
            </w:r>
            <w:r>
              <w:rPr>
                <w:rFonts w:cs="Arial"/>
                <w:sz w:val="18"/>
                <w:szCs w:val="18"/>
              </w:rPr>
              <w:t xml:space="preserve">: </w:t>
            </w:r>
            <w:r w:rsidR="00835DF1" w:rsidRPr="00835DF1">
              <w:rPr>
                <w:rFonts w:cs="Arial"/>
                <w:sz w:val="18"/>
                <w:szCs w:val="18"/>
              </w:rPr>
              <w:t>document CAJ-AG/13/8/5</w:t>
            </w:r>
            <w:r w:rsidR="00205516" w:rsidRPr="00835DF1">
              <w:rPr>
                <w:rFonts w:cs="Arial"/>
                <w:sz w:val="18"/>
                <w:szCs w:val="18"/>
              </w:rPr>
              <w:t>)</w:t>
            </w:r>
          </w:p>
        </w:tc>
      </w:tr>
      <w:tr w:rsidR="00205516" w:rsidRPr="00835DF1" w:rsidTr="00835DF1">
        <w:trPr>
          <w:cantSplit/>
          <w:jc w:val="center"/>
        </w:trPr>
        <w:tc>
          <w:tcPr>
            <w:tcW w:w="1741" w:type="dxa"/>
            <w:tcBorders>
              <w:bottom w:val="single" w:sz="2" w:space="0" w:color="auto"/>
            </w:tcBorders>
          </w:tcPr>
          <w:p w:rsidR="00205516" w:rsidRPr="00835DF1" w:rsidRDefault="00205516" w:rsidP="00D9528F">
            <w:pPr>
              <w:jc w:val="left"/>
              <w:rPr>
                <w:rFonts w:cs="Arial"/>
                <w:sz w:val="18"/>
                <w:szCs w:val="18"/>
              </w:rPr>
            </w:pPr>
            <w:r w:rsidRPr="00835DF1">
              <w:rPr>
                <w:rFonts w:cs="Arial"/>
                <w:sz w:val="18"/>
                <w:szCs w:val="18"/>
              </w:rPr>
              <w:t>UPOV/EXN/PPM</w:t>
            </w:r>
          </w:p>
        </w:tc>
        <w:tc>
          <w:tcPr>
            <w:tcW w:w="8515" w:type="dxa"/>
            <w:tcBorders>
              <w:bottom w:val="single" w:sz="2" w:space="0" w:color="auto"/>
            </w:tcBorders>
          </w:tcPr>
          <w:p w:rsidR="00205516" w:rsidRPr="00835DF1" w:rsidRDefault="00205516" w:rsidP="00D9528F">
            <w:pPr>
              <w:jc w:val="left"/>
              <w:rPr>
                <w:rFonts w:cs="Arial"/>
                <w:sz w:val="18"/>
                <w:szCs w:val="18"/>
              </w:rPr>
            </w:pPr>
            <w:r w:rsidRPr="00835DF1">
              <w:rPr>
                <w:rFonts w:cs="Arial"/>
                <w:sz w:val="18"/>
                <w:szCs w:val="18"/>
              </w:rPr>
              <w:t>Propagation and Propagating Material under the UPOV Convention</w:t>
            </w:r>
          </w:p>
        </w:tc>
        <w:tc>
          <w:tcPr>
            <w:tcW w:w="4961" w:type="dxa"/>
            <w:tcBorders>
              <w:bottom w:val="single" w:sz="2" w:space="0" w:color="auto"/>
            </w:tcBorders>
          </w:tcPr>
          <w:p w:rsidR="00205516" w:rsidRPr="00835DF1" w:rsidRDefault="00205516" w:rsidP="00835DF1">
            <w:pPr>
              <w:jc w:val="left"/>
              <w:rPr>
                <w:rFonts w:cs="Arial"/>
                <w:sz w:val="18"/>
                <w:szCs w:val="18"/>
                <w:lang w:val="de-DE"/>
              </w:rPr>
            </w:pPr>
            <w:r w:rsidRPr="00835DF1">
              <w:rPr>
                <w:rFonts w:cs="Arial"/>
                <w:color w:val="000000"/>
                <w:sz w:val="18"/>
                <w:szCs w:val="18"/>
              </w:rPr>
              <w:t xml:space="preserve">Draft:  </w:t>
            </w:r>
            <w:r w:rsidRPr="00835DF1">
              <w:rPr>
                <w:rFonts w:cs="Arial"/>
                <w:iCs/>
                <w:sz w:val="18"/>
                <w:szCs w:val="18"/>
                <w:lang w:val="de-DE"/>
              </w:rPr>
              <w:t>CAJ</w:t>
            </w:r>
            <w:r w:rsidRPr="00835DF1">
              <w:rPr>
                <w:rFonts w:cs="Arial"/>
                <w:iCs/>
                <w:sz w:val="18"/>
                <w:szCs w:val="18"/>
                <w:lang w:val="de-DE"/>
              </w:rPr>
              <w:noBreakHyphen/>
              <w:t xml:space="preserve">AG </w:t>
            </w:r>
            <w:proofErr w:type="spellStart"/>
            <w:r w:rsidRPr="00835DF1">
              <w:rPr>
                <w:rFonts w:cs="Arial"/>
                <w:iCs/>
                <w:sz w:val="18"/>
                <w:szCs w:val="18"/>
                <w:lang w:val="de-DE"/>
              </w:rPr>
              <w:t>session</w:t>
            </w:r>
            <w:proofErr w:type="spellEnd"/>
            <w:r w:rsidRPr="00835DF1">
              <w:rPr>
                <w:rFonts w:cs="Arial"/>
                <w:iCs/>
                <w:sz w:val="18"/>
                <w:szCs w:val="18"/>
                <w:lang w:val="de-DE"/>
              </w:rPr>
              <w:t xml:space="preserve"> in </w:t>
            </w:r>
            <w:proofErr w:type="spellStart"/>
            <w:r w:rsidRPr="00835DF1">
              <w:rPr>
                <w:rFonts w:cs="Arial"/>
                <w:iCs/>
                <w:sz w:val="18"/>
                <w:szCs w:val="18"/>
                <w:lang w:val="de-DE"/>
              </w:rPr>
              <w:t>October</w:t>
            </w:r>
            <w:proofErr w:type="spellEnd"/>
            <w:r w:rsidRPr="00835DF1">
              <w:rPr>
                <w:rFonts w:cs="Arial"/>
                <w:iCs/>
                <w:sz w:val="18"/>
                <w:szCs w:val="18"/>
                <w:lang w:val="de-DE"/>
              </w:rPr>
              <w:t xml:space="preserve"> 2013</w:t>
            </w:r>
            <w:r w:rsidR="00835DF1" w:rsidRPr="00835DF1">
              <w:rPr>
                <w:rFonts w:cs="Arial"/>
                <w:iCs/>
                <w:sz w:val="18"/>
                <w:szCs w:val="18"/>
                <w:lang w:val="de-DE"/>
              </w:rPr>
              <w:t xml:space="preserve">:  </w:t>
            </w:r>
            <w:proofErr w:type="spellStart"/>
            <w:r w:rsidR="00835DF1" w:rsidRPr="00835DF1">
              <w:rPr>
                <w:rFonts w:cs="Arial"/>
                <w:iCs/>
                <w:sz w:val="18"/>
                <w:szCs w:val="18"/>
                <w:lang w:val="de-DE"/>
              </w:rPr>
              <w:t>document</w:t>
            </w:r>
            <w:proofErr w:type="spellEnd"/>
            <w:r w:rsidR="00835DF1" w:rsidRPr="00835DF1">
              <w:rPr>
                <w:rFonts w:cs="Arial"/>
                <w:iCs/>
                <w:sz w:val="18"/>
                <w:szCs w:val="18"/>
                <w:lang w:val="de-DE"/>
              </w:rPr>
              <w:t xml:space="preserve"> </w:t>
            </w:r>
            <w:r w:rsidR="00835DF1" w:rsidRPr="00835DF1">
              <w:rPr>
                <w:rFonts w:cs="Arial"/>
                <w:spacing w:val="-2"/>
                <w:sz w:val="18"/>
                <w:szCs w:val="18"/>
              </w:rPr>
              <w:t>UPOV/EXN/PPM Draft 1</w:t>
            </w:r>
          </w:p>
        </w:tc>
      </w:tr>
      <w:tr w:rsidR="00205516" w:rsidRPr="00835DF1" w:rsidTr="00835DF1">
        <w:trPr>
          <w:cantSplit/>
          <w:jc w:val="center"/>
        </w:trPr>
        <w:tc>
          <w:tcPr>
            <w:tcW w:w="1741" w:type="dxa"/>
          </w:tcPr>
          <w:p w:rsidR="00205516" w:rsidRPr="00835DF1" w:rsidRDefault="00205516" w:rsidP="00D9528F">
            <w:pPr>
              <w:jc w:val="left"/>
              <w:rPr>
                <w:rFonts w:cs="Arial"/>
                <w:sz w:val="18"/>
                <w:szCs w:val="18"/>
              </w:rPr>
            </w:pPr>
            <w:r w:rsidRPr="00835DF1">
              <w:rPr>
                <w:rFonts w:cs="Arial"/>
                <w:sz w:val="18"/>
                <w:szCs w:val="18"/>
              </w:rPr>
              <w:t>UPOV/EXN/PRI</w:t>
            </w:r>
          </w:p>
        </w:tc>
        <w:tc>
          <w:tcPr>
            <w:tcW w:w="8515" w:type="dxa"/>
          </w:tcPr>
          <w:p w:rsidR="00205516" w:rsidRPr="00835DF1" w:rsidRDefault="00205516" w:rsidP="00D9528F">
            <w:pPr>
              <w:jc w:val="left"/>
              <w:rPr>
                <w:rFonts w:cs="Arial"/>
                <w:sz w:val="18"/>
                <w:szCs w:val="18"/>
              </w:rPr>
            </w:pPr>
            <w:r w:rsidRPr="00835DF1">
              <w:rPr>
                <w:rFonts w:cs="Arial"/>
                <w:sz w:val="18"/>
                <w:szCs w:val="18"/>
              </w:rPr>
              <w:t>Right of Priority under the UPOV Convention</w:t>
            </w:r>
          </w:p>
        </w:tc>
        <w:tc>
          <w:tcPr>
            <w:tcW w:w="4961" w:type="dxa"/>
          </w:tcPr>
          <w:p w:rsidR="00205516" w:rsidRPr="00835DF1" w:rsidRDefault="00205516" w:rsidP="00D9528F">
            <w:pPr>
              <w:jc w:val="left"/>
              <w:rPr>
                <w:rFonts w:cs="Arial"/>
                <w:sz w:val="18"/>
                <w:szCs w:val="18"/>
              </w:rPr>
            </w:pPr>
            <w:r w:rsidRPr="00835DF1">
              <w:rPr>
                <w:rFonts w:cs="Arial"/>
                <w:sz w:val="18"/>
                <w:szCs w:val="18"/>
              </w:rPr>
              <w:t>UPOV/EXN/PRI/1 adopted in October 2009</w:t>
            </w:r>
          </w:p>
        </w:tc>
      </w:tr>
      <w:tr w:rsidR="00205516" w:rsidRPr="00835DF1" w:rsidTr="00835DF1">
        <w:trPr>
          <w:cantSplit/>
          <w:jc w:val="center"/>
        </w:trPr>
        <w:tc>
          <w:tcPr>
            <w:tcW w:w="1741" w:type="dxa"/>
          </w:tcPr>
          <w:p w:rsidR="00205516" w:rsidRPr="00835DF1" w:rsidRDefault="00205516" w:rsidP="00D9528F">
            <w:pPr>
              <w:jc w:val="left"/>
              <w:rPr>
                <w:rFonts w:cs="Arial"/>
                <w:sz w:val="18"/>
                <w:szCs w:val="18"/>
              </w:rPr>
            </w:pPr>
            <w:r w:rsidRPr="00835DF1">
              <w:rPr>
                <w:rFonts w:cs="Arial"/>
                <w:sz w:val="18"/>
                <w:szCs w:val="18"/>
              </w:rPr>
              <w:t>UPOV/EXN/PRP</w:t>
            </w:r>
          </w:p>
        </w:tc>
        <w:tc>
          <w:tcPr>
            <w:tcW w:w="8515" w:type="dxa"/>
          </w:tcPr>
          <w:p w:rsidR="00205516" w:rsidRPr="00835DF1" w:rsidRDefault="00205516" w:rsidP="00D9528F">
            <w:pPr>
              <w:jc w:val="left"/>
              <w:rPr>
                <w:rFonts w:cs="Arial"/>
                <w:sz w:val="18"/>
                <w:szCs w:val="18"/>
              </w:rPr>
            </w:pPr>
            <w:r w:rsidRPr="00835DF1">
              <w:rPr>
                <w:rFonts w:cs="Arial"/>
                <w:sz w:val="18"/>
                <w:szCs w:val="18"/>
              </w:rPr>
              <w:t>Provisional Protection under the UPOV Convention</w:t>
            </w:r>
          </w:p>
        </w:tc>
        <w:tc>
          <w:tcPr>
            <w:tcW w:w="4961" w:type="dxa"/>
          </w:tcPr>
          <w:p w:rsidR="00205516" w:rsidRPr="00835DF1" w:rsidRDefault="00205516" w:rsidP="00D9528F">
            <w:pPr>
              <w:jc w:val="left"/>
              <w:rPr>
                <w:rFonts w:cs="Arial"/>
                <w:sz w:val="18"/>
                <w:szCs w:val="18"/>
              </w:rPr>
            </w:pPr>
            <w:r w:rsidRPr="00835DF1">
              <w:rPr>
                <w:rFonts w:cs="Arial"/>
                <w:sz w:val="18"/>
                <w:szCs w:val="18"/>
              </w:rPr>
              <w:t>UPOV/EXN/PRP/1 adopted in October 2009</w:t>
            </w:r>
          </w:p>
        </w:tc>
      </w:tr>
      <w:tr w:rsidR="00205516" w:rsidRPr="00835DF1" w:rsidTr="00835DF1">
        <w:trPr>
          <w:cantSplit/>
          <w:jc w:val="center"/>
        </w:trPr>
        <w:tc>
          <w:tcPr>
            <w:tcW w:w="1741" w:type="dxa"/>
            <w:tcBorders>
              <w:bottom w:val="single" w:sz="2" w:space="0" w:color="auto"/>
            </w:tcBorders>
          </w:tcPr>
          <w:p w:rsidR="00205516" w:rsidRPr="00835DF1" w:rsidRDefault="00205516" w:rsidP="00D9528F">
            <w:pPr>
              <w:jc w:val="left"/>
              <w:rPr>
                <w:rFonts w:cs="Arial"/>
                <w:sz w:val="18"/>
                <w:szCs w:val="18"/>
              </w:rPr>
            </w:pPr>
            <w:r w:rsidRPr="00835DF1">
              <w:rPr>
                <w:rFonts w:cs="Arial"/>
                <w:sz w:val="18"/>
                <w:szCs w:val="18"/>
              </w:rPr>
              <w:t>UPOV/EXN/VAR</w:t>
            </w:r>
          </w:p>
        </w:tc>
        <w:tc>
          <w:tcPr>
            <w:tcW w:w="8515" w:type="dxa"/>
            <w:tcBorders>
              <w:bottom w:val="single" w:sz="2" w:space="0" w:color="auto"/>
            </w:tcBorders>
          </w:tcPr>
          <w:p w:rsidR="00205516" w:rsidRPr="00835DF1" w:rsidRDefault="00205516" w:rsidP="00D9528F">
            <w:pPr>
              <w:jc w:val="left"/>
              <w:rPr>
                <w:rFonts w:cs="Arial"/>
                <w:sz w:val="18"/>
                <w:szCs w:val="18"/>
              </w:rPr>
            </w:pPr>
            <w:r w:rsidRPr="00835DF1">
              <w:rPr>
                <w:rFonts w:cs="Arial"/>
                <w:sz w:val="18"/>
                <w:szCs w:val="18"/>
              </w:rPr>
              <w:t>Definition of Variety under the 1991 Act of the UPOV Convention</w:t>
            </w:r>
          </w:p>
        </w:tc>
        <w:tc>
          <w:tcPr>
            <w:tcW w:w="4961" w:type="dxa"/>
            <w:tcBorders>
              <w:bottom w:val="single" w:sz="2" w:space="0" w:color="auto"/>
            </w:tcBorders>
          </w:tcPr>
          <w:p w:rsidR="00205516" w:rsidRPr="00835DF1" w:rsidRDefault="00205516" w:rsidP="00D9528F">
            <w:pPr>
              <w:jc w:val="left"/>
              <w:rPr>
                <w:rFonts w:cs="Arial"/>
                <w:sz w:val="18"/>
                <w:szCs w:val="18"/>
              </w:rPr>
            </w:pPr>
            <w:r w:rsidRPr="00835DF1">
              <w:rPr>
                <w:rFonts w:cs="Arial"/>
                <w:sz w:val="18"/>
                <w:szCs w:val="18"/>
              </w:rPr>
              <w:t>UPOV/EXN/VAR/1 adopted in October 2010</w:t>
            </w:r>
          </w:p>
        </w:tc>
      </w:tr>
    </w:tbl>
    <w:p w:rsidR="00205516" w:rsidRPr="00526292" w:rsidRDefault="00205516" w:rsidP="00205516">
      <w:r w:rsidRPr="00526292">
        <w:br w:type="page"/>
        <w:t>INFORMATION DOCUMENTS</w:t>
      </w:r>
    </w:p>
    <w:p w:rsidR="00205516" w:rsidRPr="00526292" w:rsidRDefault="00205516" w:rsidP="00205516"/>
    <w:tbl>
      <w:tblPr>
        <w:tblW w:w="15217" w:type="dxa"/>
        <w:jc w:val="center"/>
        <w:tblInd w:w="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right w:w="85" w:type="dxa"/>
        </w:tblCellMar>
        <w:tblLook w:val="0000" w:firstRow="0" w:lastRow="0" w:firstColumn="0" w:lastColumn="0" w:noHBand="0" w:noVBand="0"/>
      </w:tblPr>
      <w:tblGrid>
        <w:gridCol w:w="1599"/>
        <w:gridCol w:w="8657"/>
        <w:gridCol w:w="4961"/>
      </w:tblGrid>
      <w:tr w:rsidR="00205516" w:rsidRPr="00835DF1" w:rsidTr="00835DF1">
        <w:trPr>
          <w:cantSplit/>
          <w:jc w:val="center"/>
        </w:trPr>
        <w:tc>
          <w:tcPr>
            <w:tcW w:w="1599" w:type="dxa"/>
            <w:tcBorders>
              <w:top w:val="single" w:sz="4" w:space="0" w:color="auto"/>
              <w:left w:val="single" w:sz="2" w:space="0" w:color="auto"/>
              <w:bottom w:val="single" w:sz="2" w:space="0" w:color="auto"/>
              <w:right w:val="single" w:sz="2" w:space="0" w:color="auto"/>
            </w:tcBorders>
            <w:shd w:val="clear" w:color="auto" w:fill="D9D9D9"/>
          </w:tcPr>
          <w:p w:rsidR="00205516" w:rsidRPr="00835DF1" w:rsidRDefault="00205516" w:rsidP="00D9528F">
            <w:pPr>
              <w:jc w:val="left"/>
              <w:rPr>
                <w:rFonts w:cs="Arial"/>
                <w:sz w:val="18"/>
                <w:szCs w:val="18"/>
              </w:rPr>
            </w:pPr>
            <w:r w:rsidRPr="00835DF1">
              <w:rPr>
                <w:rFonts w:cs="Arial"/>
                <w:sz w:val="18"/>
                <w:szCs w:val="18"/>
              </w:rPr>
              <w:t>Latest reference</w:t>
            </w:r>
          </w:p>
        </w:tc>
        <w:tc>
          <w:tcPr>
            <w:tcW w:w="8657" w:type="dxa"/>
            <w:tcBorders>
              <w:top w:val="single" w:sz="4" w:space="0" w:color="auto"/>
              <w:left w:val="single" w:sz="2" w:space="0" w:color="auto"/>
              <w:bottom w:val="single" w:sz="2" w:space="0" w:color="auto"/>
              <w:right w:val="single" w:sz="2" w:space="0" w:color="auto"/>
            </w:tcBorders>
            <w:shd w:val="clear" w:color="auto" w:fill="D9D9D9"/>
          </w:tcPr>
          <w:p w:rsidR="00205516" w:rsidRPr="00835DF1" w:rsidRDefault="00205516" w:rsidP="00D9528F">
            <w:pPr>
              <w:jc w:val="left"/>
              <w:rPr>
                <w:rFonts w:cs="Arial"/>
                <w:sz w:val="18"/>
                <w:szCs w:val="18"/>
              </w:rPr>
            </w:pPr>
            <w:r w:rsidRPr="00835DF1">
              <w:rPr>
                <w:rFonts w:cs="Arial"/>
                <w:sz w:val="18"/>
                <w:szCs w:val="18"/>
              </w:rPr>
              <w:t xml:space="preserve">INF documents </w:t>
            </w:r>
          </w:p>
        </w:tc>
        <w:tc>
          <w:tcPr>
            <w:tcW w:w="4961" w:type="dxa"/>
            <w:tcBorders>
              <w:top w:val="single" w:sz="4" w:space="0" w:color="auto"/>
              <w:left w:val="single" w:sz="2" w:space="0" w:color="auto"/>
              <w:bottom w:val="single" w:sz="2" w:space="0" w:color="auto"/>
              <w:right w:val="single" w:sz="2" w:space="0" w:color="auto"/>
            </w:tcBorders>
            <w:shd w:val="clear" w:color="auto" w:fill="D9D9D9"/>
          </w:tcPr>
          <w:p w:rsidR="00205516" w:rsidRPr="00835DF1" w:rsidRDefault="00205516" w:rsidP="00D9528F">
            <w:pPr>
              <w:jc w:val="left"/>
              <w:rPr>
                <w:rFonts w:cs="Arial"/>
                <w:sz w:val="18"/>
                <w:szCs w:val="18"/>
              </w:rPr>
            </w:pPr>
            <w:r w:rsidRPr="00835DF1">
              <w:rPr>
                <w:rFonts w:cs="Arial"/>
                <w:sz w:val="18"/>
                <w:szCs w:val="18"/>
              </w:rPr>
              <w:t>Status</w:t>
            </w:r>
          </w:p>
        </w:tc>
      </w:tr>
      <w:tr w:rsidR="00205516" w:rsidRPr="00835DF1" w:rsidTr="00835DF1">
        <w:trPr>
          <w:cantSplit/>
          <w:jc w:val="center"/>
        </w:trPr>
        <w:tc>
          <w:tcPr>
            <w:tcW w:w="1599" w:type="dxa"/>
          </w:tcPr>
          <w:p w:rsidR="00205516" w:rsidRPr="00835DF1" w:rsidRDefault="00205516" w:rsidP="00D9528F">
            <w:pPr>
              <w:jc w:val="left"/>
              <w:rPr>
                <w:rFonts w:cs="Arial"/>
                <w:sz w:val="18"/>
                <w:szCs w:val="18"/>
              </w:rPr>
            </w:pPr>
            <w:r w:rsidRPr="00835DF1">
              <w:rPr>
                <w:rFonts w:cs="Arial"/>
                <w:sz w:val="18"/>
                <w:szCs w:val="18"/>
              </w:rPr>
              <w:t>UPOV/INF-EXN</w:t>
            </w:r>
          </w:p>
        </w:tc>
        <w:tc>
          <w:tcPr>
            <w:tcW w:w="8657" w:type="dxa"/>
          </w:tcPr>
          <w:p w:rsidR="00205516" w:rsidRPr="00835DF1" w:rsidRDefault="00205516" w:rsidP="00D9528F">
            <w:pPr>
              <w:jc w:val="left"/>
              <w:rPr>
                <w:rFonts w:cs="Arial"/>
                <w:sz w:val="18"/>
                <w:szCs w:val="18"/>
              </w:rPr>
            </w:pPr>
            <w:r w:rsidRPr="00835DF1">
              <w:rPr>
                <w:rFonts w:cs="Arial"/>
                <w:sz w:val="18"/>
                <w:szCs w:val="18"/>
              </w:rPr>
              <w:t>List of UPOV/INF-EXN Documents and Latest Issue Dates</w:t>
            </w:r>
          </w:p>
        </w:tc>
        <w:tc>
          <w:tcPr>
            <w:tcW w:w="4961" w:type="dxa"/>
          </w:tcPr>
          <w:p w:rsidR="00205516" w:rsidRPr="00835DF1" w:rsidRDefault="00C85237" w:rsidP="00D9528F">
            <w:pPr>
              <w:jc w:val="left"/>
              <w:rPr>
                <w:rFonts w:cs="Arial"/>
                <w:sz w:val="18"/>
                <w:szCs w:val="18"/>
              </w:rPr>
            </w:pPr>
            <w:r>
              <w:rPr>
                <w:rFonts w:cs="Arial"/>
                <w:sz w:val="18"/>
                <w:szCs w:val="18"/>
              </w:rPr>
              <w:t>UPOV/INF-EXN/4</w:t>
            </w:r>
            <w:r w:rsidR="00205516" w:rsidRPr="00835DF1">
              <w:rPr>
                <w:rFonts w:cs="Arial"/>
                <w:sz w:val="18"/>
                <w:szCs w:val="18"/>
              </w:rPr>
              <w:t xml:space="preserve"> adopted in </w:t>
            </w:r>
            <w:r>
              <w:rPr>
                <w:rFonts w:cs="Arial"/>
                <w:sz w:val="18"/>
                <w:szCs w:val="18"/>
              </w:rPr>
              <w:t>March 2013</w:t>
            </w:r>
          </w:p>
          <w:p w:rsidR="00205516" w:rsidRPr="00835DF1" w:rsidRDefault="00205516" w:rsidP="00C85237">
            <w:pPr>
              <w:jc w:val="left"/>
              <w:rPr>
                <w:rFonts w:cs="Arial"/>
                <w:sz w:val="18"/>
                <w:szCs w:val="18"/>
              </w:rPr>
            </w:pPr>
            <w:r w:rsidRPr="00835DF1">
              <w:rPr>
                <w:rFonts w:cs="Arial"/>
                <w:sz w:val="18"/>
                <w:szCs w:val="18"/>
              </w:rPr>
              <w:t xml:space="preserve">(Revision to be considered for adoption by the Council in </w:t>
            </w:r>
            <w:r w:rsidR="00C85237">
              <w:rPr>
                <w:rFonts w:cs="Arial"/>
                <w:sz w:val="18"/>
                <w:szCs w:val="18"/>
              </w:rPr>
              <w:t xml:space="preserve">October </w:t>
            </w:r>
            <w:r w:rsidRPr="00835DF1">
              <w:rPr>
                <w:rFonts w:cs="Arial"/>
                <w:sz w:val="18"/>
                <w:szCs w:val="18"/>
              </w:rPr>
              <w:t>2013</w:t>
            </w:r>
            <w:r w:rsidR="00C85237">
              <w:rPr>
                <w:rFonts w:cs="Arial"/>
                <w:sz w:val="18"/>
                <w:szCs w:val="18"/>
              </w:rPr>
              <w:t>: document UPOV/INF-EXN/5 Draft 1</w:t>
            </w:r>
            <w:r w:rsidRPr="00835DF1">
              <w:rPr>
                <w:rFonts w:cs="Arial"/>
                <w:sz w:val="18"/>
                <w:szCs w:val="18"/>
              </w:rPr>
              <w:t>)</w:t>
            </w:r>
          </w:p>
        </w:tc>
      </w:tr>
      <w:tr w:rsidR="00205516" w:rsidRPr="00835DF1" w:rsidTr="00835DF1">
        <w:trPr>
          <w:cantSplit/>
          <w:jc w:val="center"/>
        </w:trPr>
        <w:tc>
          <w:tcPr>
            <w:tcW w:w="1599" w:type="dxa"/>
          </w:tcPr>
          <w:p w:rsidR="00205516" w:rsidRPr="00835DF1" w:rsidRDefault="00205516" w:rsidP="00D9528F">
            <w:pPr>
              <w:jc w:val="left"/>
              <w:rPr>
                <w:rFonts w:cs="Arial"/>
                <w:sz w:val="18"/>
                <w:szCs w:val="18"/>
              </w:rPr>
            </w:pPr>
            <w:r w:rsidRPr="00835DF1">
              <w:rPr>
                <w:rFonts w:cs="Arial"/>
                <w:sz w:val="18"/>
                <w:szCs w:val="18"/>
              </w:rPr>
              <w:t>UPOV/INF/4</w:t>
            </w:r>
          </w:p>
        </w:tc>
        <w:tc>
          <w:tcPr>
            <w:tcW w:w="8657" w:type="dxa"/>
          </w:tcPr>
          <w:p w:rsidR="00205516" w:rsidRPr="00835DF1" w:rsidRDefault="00205516" w:rsidP="00D9528F">
            <w:pPr>
              <w:jc w:val="left"/>
              <w:rPr>
                <w:rFonts w:cs="Arial"/>
                <w:sz w:val="18"/>
                <w:szCs w:val="18"/>
              </w:rPr>
            </w:pPr>
            <w:r w:rsidRPr="00835DF1">
              <w:rPr>
                <w:rFonts w:cs="Arial"/>
                <w:sz w:val="18"/>
                <w:szCs w:val="18"/>
              </w:rPr>
              <w:t>Financial Regulations and Rules of UPOV</w:t>
            </w:r>
          </w:p>
        </w:tc>
        <w:tc>
          <w:tcPr>
            <w:tcW w:w="4961" w:type="dxa"/>
          </w:tcPr>
          <w:p w:rsidR="00205516" w:rsidRPr="00835DF1" w:rsidRDefault="00C85237" w:rsidP="00C85237">
            <w:pPr>
              <w:jc w:val="left"/>
              <w:rPr>
                <w:rFonts w:cs="Arial"/>
                <w:sz w:val="18"/>
                <w:szCs w:val="18"/>
              </w:rPr>
            </w:pPr>
            <w:r>
              <w:rPr>
                <w:rFonts w:cs="Arial"/>
                <w:sz w:val="18"/>
                <w:szCs w:val="18"/>
              </w:rPr>
              <w:t>UPOV/INF/4/3 adopted in March 2013</w:t>
            </w:r>
            <w:r w:rsidR="00205516" w:rsidRPr="00835DF1">
              <w:rPr>
                <w:rFonts w:cs="Arial"/>
                <w:sz w:val="18"/>
                <w:szCs w:val="18"/>
              </w:rPr>
              <w:br/>
            </w:r>
          </w:p>
        </w:tc>
      </w:tr>
      <w:tr w:rsidR="00205516" w:rsidRPr="00835DF1" w:rsidTr="00835DF1">
        <w:trPr>
          <w:cantSplit/>
          <w:jc w:val="center"/>
        </w:trPr>
        <w:tc>
          <w:tcPr>
            <w:tcW w:w="1599" w:type="dxa"/>
          </w:tcPr>
          <w:p w:rsidR="00205516" w:rsidRPr="00835DF1" w:rsidRDefault="00205516" w:rsidP="00D9528F">
            <w:pPr>
              <w:jc w:val="left"/>
              <w:rPr>
                <w:rFonts w:cs="Arial"/>
                <w:sz w:val="18"/>
                <w:szCs w:val="18"/>
              </w:rPr>
            </w:pPr>
            <w:r w:rsidRPr="00835DF1">
              <w:rPr>
                <w:rFonts w:cs="Arial"/>
                <w:sz w:val="18"/>
                <w:szCs w:val="18"/>
              </w:rPr>
              <w:t>UPOV/INF/5</w:t>
            </w:r>
          </w:p>
        </w:tc>
        <w:tc>
          <w:tcPr>
            <w:tcW w:w="8657" w:type="dxa"/>
          </w:tcPr>
          <w:p w:rsidR="00205516" w:rsidRPr="00835DF1" w:rsidRDefault="00205516" w:rsidP="00D9528F">
            <w:pPr>
              <w:jc w:val="left"/>
              <w:rPr>
                <w:rFonts w:cs="Arial"/>
                <w:sz w:val="18"/>
                <w:szCs w:val="18"/>
              </w:rPr>
            </w:pPr>
            <w:r w:rsidRPr="00835DF1">
              <w:rPr>
                <w:rFonts w:cs="Arial"/>
                <w:sz w:val="18"/>
                <w:szCs w:val="18"/>
              </w:rPr>
              <w:t>UPOV model plant breeders' rights gazette</w:t>
            </w:r>
          </w:p>
        </w:tc>
        <w:tc>
          <w:tcPr>
            <w:tcW w:w="4961" w:type="dxa"/>
          </w:tcPr>
          <w:p w:rsidR="00205516" w:rsidRPr="00835DF1" w:rsidRDefault="00205516" w:rsidP="00C85237">
            <w:pPr>
              <w:jc w:val="left"/>
              <w:rPr>
                <w:rFonts w:cs="Arial"/>
                <w:sz w:val="18"/>
                <w:szCs w:val="18"/>
              </w:rPr>
            </w:pPr>
            <w:r w:rsidRPr="00835DF1">
              <w:rPr>
                <w:rFonts w:cs="Arial"/>
                <w:sz w:val="18"/>
                <w:szCs w:val="18"/>
              </w:rPr>
              <w:t>UPOV/</w:t>
            </w:r>
            <w:r w:rsidR="00C85237">
              <w:rPr>
                <w:rFonts w:cs="Arial"/>
                <w:sz w:val="18"/>
                <w:szCs w:val="18"/>
              </w:rPr>
              <w:t>INF/5 adopted in October 1979</w:t>
            </w:r>
            <w:r w:rsidR="00C85237">
              <w:rPr>
                <w:rFonts w:cs="Arial"/>
                <w:sz w:val="18"/>
                <w:szCs w:val="18"/>
              </w:rPr>
              <w:br/>
              <w:t xml:space="preserve">(Program for revision to be considered  by the CAJ  in October </w:t>
            </w:r>
            <w:r w:rsidRPr="00835DF1">
              <w:rPr>
                <w:rFonts w:cs="Arial"/>
                <w:sz w:val="18"/>
                <w:szCs w:val="18"/>
              </w:rPr>
              <w:t xml:space="preserve"> 2013</w:t>
            </w:r>
            <w:r w:rsidR="00C85237">
              <w:rPr>
                <w:rFonts w:cs="Arial"/>
                <w:sz w:val="18"/>
                <w:szCs w:val="18"/>
              </w:rPr>
              <w:t>: document CAJ/68/3</w:t>
            </w:r>
            <w:r w:rsidRPr="00835DF1">
              <w:rPr>
                <w:rFonts w:cs="Arial"/>
                <w:sz w:val="18"/>
                <w:szCs w:val="18"/>
              </w:rPr>
              <w:t>)</w:t>
            </w:r>
          </w:p>
        </w:tc>
      </w:tr>
      <w:tr w:rsidR="00205516" w:rsidRPr="00835DF1" w:rsidTr="00835DF1">
        <w:trPr>
          <w:cantSplit/>
          <w:jc w:val="center"/>
        </w:trPr>
        <w:tc>
          <w:tcPr>
            <w:tcW w:w="1599" w:type="dxa"/>
          </w:tcPr>
          <w:p w:rsidR="00205516" w:rsidRPr="00835DF1" w:rsidRDefault="00205516" w:rsidP="00D9528F">
            <w:pPr>
              <w:jc w:val="left"/>
              <w:rPr>
                <w:rFonts w:cs="Arial"/>
                <w:sz w:val="18"/>
                <w:szCs w:val="18"/>
              </w:rPr>
            </w:pPr>
            <w:r w:rsidRPr="00835DF1">
              <w:rPr>
                <w:rFonts w:cs="Arial"/>
                <w:sz w:val="18"/>
                <w:szCs w:val="18"/>
              </w:rPr>
              <w:t>UPOV/INF/6</w:t>
            </w:r>
          </w:p>
        </w:tc>
        <w:tc>
          <w:tcPr>
            <w:tcW w:w="8657" w:type="dxa"/>
          </w:tcPr>
          <w:p w:rsidR="00205516" w:rsidRPr="00835DF1" w:rsidRDefault="00205516" w:rsidP="00D9528F">
            <w:pPr>
              <w:jc w:val="left"/>
              <w:rPr>
                <w:rFonts w:cs="Arial"/>
                <w:sz w:val="18"/>
                <w:szCs w:val="18"/>
              </w:rPr>
            </w:pPr>
            <w:r w:rsidRPr="00835DF1">
              <w:rPr>
                <w:rFonts w:cs="Arial"/>
                <w:sz w:val="18"/>
                <w:szCs w:val="18"/>
              </w:rPr>
              <w:t>Guidance for the preparation of laws based on the 1991 Act of the UPOV Convention</w:t>
            </w:r>
          </w:p>
        </w:tc>
        <w:tc>
          <w:tcPr>
            <w:tcW w:w="4961" w:type="dxa"/>
          </w:tcPr>
          <w:p w:rsidR="00205516" w:rsidRPr="00835DF1" w:rsidRDefault="00205516" w:rsidP="00652008">
            <w:pPr>
              <w:jc w:val="left"/>
              <w:rPr>
                <w:rFonts w:cs="Arial"/>
                <w:sz w:val="18"/>
                <w:szCs w:val="18"/>
              </w:rPr>
            </w:pPr>
            <w:r w:rsidRPr="00835DF1">
              <w:rPr>
                <w:rFonts w:cs="Arial"/>
                <w:sz w:val="18"/>
                <w:szCs w:val="18"/>
              </w:rPr>
              <w:t>UPOV/INF/6/2 adopted in October 2011</w:t>
            </w:r>
            <w:r w:rsidR="00652008" w:rsidRPr="00835DF1">
              <w:rPr>
                <w:rFonts w:cs="Arial"/>
                <w:sz w:val="18"/>
                <w:szCs w:val="18"/>
              </w:rPr>
              <w:br/>
              <w:t>(Revision to be considered for adoption by the Council in October 2013:  document C/47/13, Annex)</w:t>
            </w:r>
          </w:p>
        </w:tc>
      </w:tr>
      <w:tr w:rsidR="00205516" w:rsidRPr="00835DF1" w:rsidTr="00835DF1">
        <w:trPr>
          <w:cantSplit/>
          <w:jc w:val="center"/>
        </w:trPr>
        <w:tc>
          <w:tcPr>
            <w:tcW w:w="1599" w:type="dxa"/>
          </w:tcPr>
          <w:p w:rsidR="00205516" w:rsidRPr="00835DF1" w:rsidRDefault="00205516" w:rsidP="00D9528F">
            <w:pPr>
              <w:jc w:val="left"/>
              <w:rPr>
                <w:rFonts w:cs="Arial"/>
                <w:sz w:val="18"/>
                <w:szCs w:val="18"/>
              </w:rPr>
            </w:pPr>
            <w:r w:rsidRPr="00835DF1">
              <w:rPr>
                <w:rFonts w:cs="Arial"/>
                <w:sz w:val="18"/>
                <w:szCs w:val="18"/>
              </w:rPr>
              <w:t>UPOV/INF/7</w:t>
            </w:r>
          </w:p>
        </w:tc>
        <w:tc>
          <w:tcPr>
            <w:tcW w:w="8657" w:type="dxa"/>
          </w:tcPr>
          <w:p w:rsidR="00205516" w:rsidRPr="00835DF1" w:rsidRDefault="00205516" w:rsidP="00D9528F">
            <w:pPr>
              <w:jc w:val="left"/>
              <w:rPr>
                <w:rFonts w:cs="Arial"/>
                <w:sz w:val="18"/>
                <w:szCs w:val="18"/>
              </w:rPr>
            </w:pPr>
            <w:r w:rsidRPr="00835DF1">
              <w:rPr>
                <w:rFonts w:cs="Arial"/>
                <w:sz w:val="18"/>
                <w:szCs w:val="18"/>
              </w:rPr>
              <w:t>Rules of Procedure of the Council</w:t>
            </w:r>
          </w:p>
        </w:tc>
        <w:tc>
          <w:tcPr>
            <w:tcW w:w="4961" w:type="dxa"/>
          </w:tcPr>
          <w:p w:rsidR="00205516" w:rsidRPr="00835DF1" w:rsidRDefault="00205516" w:rsidP="00D9528F">
            <w:pPr>
              <w:jc w:val="left"/>
              <w:rPr>
                <w:rFonts w:cs="Arial"/>
                <w:sz w:val="18"/>
                <w:szCs w:val="18"/>
              </w:rPr>
            </w:pPr>
            <w:r w:rsidRPr="00835DF1">
              <w:rPr>
                <w:rFonts w:cs="Arial"/>
                <w:sz w:val="18"/>
                <w:szCs w:val="18"/>
              </w:rPr>
              <w:t>UPOV/INF/7 adopted in October 1982</w:t>
            </w:r>
          </w:p>
        </w:tc>
      </w:tr>
      <w:tr w:rsidR="00205516" w:rsidRPr="00835DF1" w:rsidTr="00835DF1">
        <w:trPr>
          <w:cantSplit/>
          <w:jc w:val="center"/>
        </w:trPr>
        <w:tc>
          <w:tcPr>
            <w:tcW w:w="1599" w:type="dxa"/>
          </w:tcPr>
          <w:p w:rsidR="00205516" w:rsidRPr="00835DF1" w:rsidRDefault="00205516" w:rsidP="00D9528F">
            <w:pPr>
              <w:jc w:val="left"/>
              <w:rPr>
                <w:rFonts w:cs="Arial"/>
                <w:sz w:val="18"/>
                <w:szCs w:val="18"/>
              </w:rPr>
            </w:pPr>
            <w:r w:rsidRPr="00835DF1">
              <w:rPr>
                <w:rFonts w:cs="Arial"/>
                <w:sz w:val="18"/>
                <w:szCs w:val="18"/>
              </w:rPr>
              <w:t>UPOV/INF/8</w:t>
            </w:r>
          </w:p>
        </w:tc>
        <w:tc>
          <w:tcPr>
            <w:tcW w:w="8657" w:type="dxa"/>
          </w:tcPr>
          <w:p w:rsidR="00205516" w:rsidRPr="00835DF1" w:rsidRDefault="00205516" w:rsidP="00D9528F">
            <w:pPr>
              <w:jc w:val="left"/>
              <w:rPr>
                <w:rFonts w:cs="Arial"/>
                <w:sz w:val="18"/>
                <w:szCs w:val="18"/>
              </w:rPr>
            </w:pPr>
            <w:r w:rsidRPr="00835DF1">
              <w:rPr>
                <w:rFonts w:cs="Arial"/>
                <w:sz w:val="18"/>
                <w:szCs w:val="18"/>
              </w:rPr>
              <w:t>Agreement between the World Intellectual Property Organization and the International Union for the Protection of New Varieties of Plants</w:t>
            </w:r>
          </w:p>
        </w:tc>
        <w:tc>
          <w:tcPr>
            <w:tcW w:w="4961" w:type="dxa"/>
          </w:tcPr>
          <w:p w:rsidR="00205516" w:rsidRPr="00835DF1" w:rsidRDefault="00205516" w:rsidP="00D9528F">
            <w:pPr>
              <w:jc w:val="left"/>
              <w:rPr>
                <w:rFonts w:cs="Arial"/>
                <w:sz w:val="18"/>
                <w:szCs w:val="18"/>
              </w:rPr>
            </w:pPr>
            <w:r w:rsidRPr="00835DF1">
              <w:rPr>
                <w:rFonts w:cs="Arial"/>
                <w:sz w:val="18"/>
                <w:szCs w:val="18"/>
              </w:rPr>
              <w:t>UPOV/INF/8 signed in November 1982</w:t>
            </w:r>
          </w:p>
        </w:tc>
      </w:tr>
      <w:tr w:rsidR="00205516" w:rsidRPr="00835DF1" w:rsidTr="00835DF1">
        <w:trPr>
          <w:cantSplit/>
          <w:jc w:val="center"/>
        </w:trPr>
        <w:tc>
          <w:tcPr>
            <w:tcW w:w="1599" w:type="dxa"/>
          </w:tcPr>
          <w:p w:rsidR="00205516" w:rsidRPr="00835DF1" w:rsidRDefault="00205516" w:rsidP="00D9528F">
            <w:pPr>
              <w:jc w:val="left"/>
              <w:rPr>
                <w:rFonts w:cs="Arial"/>
                <w:sz w:val="18"/>
                <w:szCs w:val="18"/>
              </w:rPr>
            </w:pPr>
            <w:r w:rsidRPr="00835DF1">
              <w:rPr>
                <w:rFonts w:cs="Arial"/>
                <w:sz w:val="18"/>
                <w:szCs w:val="18"/>
              </w:rPr>
              <w:t>UPOV/INF/9</w:t>
            </w:r>
          </w:p>
        </w:tc>
        <w:tc>
          <w:tcPr>
            <w:tcW w:w="8657" w:type="dxa"/>
          </w:tcPr>
          <w:p w:rsidR="00205516" w:rsidRPr="00835DF1" w:rsidRDefault="00205516" w:rsidP="00D9528F">
            <w:pPr>
              <w:jc w:val="left"/>
              <w:rPr>
                <w:rFonts w:cs="Arial"/>
                <w:sz w:val="18"/>
                <w:szCs w:val="18"/>
              </w:rPr>
            </w:pPr>
            <w:r w:rsidRPr="00835DF1">
              <w:rPr>
                <w:rFonts w:cs="Arial"/>
                <w:sz w:val="18"/>
                <w:szCs w:val="18"/>
              </w:rPr>
              <w:t>Agreement between the International Union for the Protection of New Varieties of Plants and the Swiss Federal Council to Determine the Legal Status in Switzerland of that Union (Headquarters Agreement)</w:t>
            </w:r>
          </w:p>
        </w:tc>
        <w:tc>
          <w:tcPr>
            <w:tcW w:w="4961" w:type="dxa"/>
          </w:tcPr>
          <w:p w:rsidR="00205516" w:rsidRPr="00835DF1" w:rsidRDefault="00205516" w:rsidP="00D9528F">
            <w:pPr>
              <w:jc w:val="left"/>
              <w:rPr>
                <w:rFonts w:cs="Arial"/>
                <w:sz w:val="18"/>
                <w:szCs w:val="18"/>
              </w:rPr>
            </w:pPr>
            <w:r w:rsidRPr="00835DF1">
              <w:rPr>
                <w:rFonts w:cs="Arial"/>
                <w:sz w:val="18"/>
                <w:szCs w:val="18"/>
              </w:rPr>
              <w:t>UPOV/INF/9 signed in November 1983</w:t>
            </w:r>
          </w:p>
        </w:tc>
      </w:tr>
      <w:tr w:rsidR="00205516" w:rsidRPr="00835DF1" w:rsidTr="00835DF1">
        <w:trPr>
          <w:cantSplit/>
          <w:jc w:val="center"/>
        </w:trPr>
        <w:tc>
          <w:tcPr>
            <w:tcW w:w="1599" w:type="dxa"/>
          </w:tcPr>
          <w:p w:rsidR="00205516" w:rsidRPr="00835DF1" w:rsidRDefault="00205516" w:rsidP="00D9528F">
            <w:pPr>
              <w:jc w:val="left"/>
              <w:rPr>
                <w:rFonts w:cs="Arial"/>
                <w:sz w:val="18"/>
                <w:szCs w:val="18"/>
              </w:rPr>
            </w:pPr>
            <w:r w:rsidRPr="00835DF1">
              <w:rPr>
                <w:rFonts w:cs="Arial"/>
                <w:sz w:val="18"/>
                <w:szCs w:val="18"/>
              </w:rPr>
              <w:t>UPOV/INF/10</w:t>
            </w:r>
          </w:p>
        </w:tc>
        <w:tc>
          <w:tcPr>
            <w:tcW w:w="8657" w:type="dxa"/>
          </w:tcPr>
          <w:p w:rsidR="00205516" w:rsidRPr="00835DF1" w:rsidRDefault="00205516" w:rsidP="00D9528F">
            <w:pPr>
              <w:jc w:val="left"/>
              <w:rPr>
                <w:rFonts w:cs="Arial"/>
                <w:sz w:val="18"/>
                <w:szCs w:val="18"/>
              </w:rPr>
            </w:pPr>
            <w:r w:rsidRPr="00835DF1">
              <w:rPr>
                <w:rFonts w:cs="Arial"/>
                <w:sz w:val="18"/>
                <w:szCs w:val="18"/>
              </w:rPr>
              <w:t>Internal Audit</w:t>
            </w:r>
          </w:p>
        </w:tc>
        <w:tc>
          <w:tcPr>
            <w:tcW w:w="4961" w:type="dxa"/>
          </w:tcPr>
          <w:p w:rsidR="00205516" w:rsidRPr="00835DF1" w:rsidRDefault="00205516" w:rsidP="00D9528F">
            <w:pPr>
              <w:jc w:val="left"/>
              <w:rPr>
                <w:rFonts w:cs="Arial"/>
                <w:sz w:val="18"/>
                <w:szCs w:val="18"/>
              </w:rPr>
            </w:pPr>
            <w:r w:rsidRPr="00835DF1">
              <w:rPr>
                <w:rFonts w:cs="Arial"/>
                <w:sz w:val="18"/>
                <w:szCs w:val="18"/>
              </w:rPr>
              <w:t>UPOV/INF/10/1 adopted in October 2010</w:t>
            </w:r>
          </w:p>
        </w:tc>
      </w:tr>
      <w:tr w:rsidR="00205516" w:rsidRPr="00835DF1" w:rsidTr="00835DF1">
        <w:trPr>
          <w:cantSplit/>
          <w:jc w:val="center"/>
        </w:trPr>
        <w:tc>
          <w:tcPr>
            <w:tcW w:w="1599" w:type="dxa"/>
          </w:tcPr>
          <w:p w:rsidR="00205516" w:rsidRPr="00835DF1" w:rsidRDefault="00205516" w:rsidP="00D9528F">
            <w:pPr>
              <w:jc w:val="left"/>
              <w:rPr>
                <w:rFonts w:cs="Arial"/>
                <w:sz w:val="18"/>
                <w:szCs w:val="18"/>
              </w:rPr>
            </w:pPr>
            <w:r w:rsidRPr="00835DF1">
              <w:rPr>
                <w:rFonts w:cs="Arial"/>
                <w:sz w:val="18"/>
                <w:szCs w:val="18"/>
              </w:rPr>
              <w:t>UPOV/INF/12</w:t>
            </w:r>
          </w:p>
        </w:tc>
        <w:tc>
          <w:tcPr>
            <w:tcW w:w="8657" w:type="dxa"/>
          </w:tcPr>
          <w:p w:rsidR="00205516" w:rsidRPr="00835DF1" w:rsidRDefault="00205516" w:rsidP="00D9528F">
            <w:pPr>
              <w:jc w:val="left"/>
              <w:rPr>
                <w:rFonts w:cs="Arial"/>
                <w:sz w:val="18"/>
                <w:szCs w:val="18"/>
              </w:rPr>
            </w:pPr>
            <w:r w:rsidRPr="00835DF1">
              <w:rPr>
                <w:rFonts w:cs="Arial"/>
                <w:sz w:val="18"/>
                <w:szCs w:val="18"/>
              </w:rPr>
              <w:t>Explanatory Notes on Variety Denominations under the UPOV Convention</w:t>
            </w:r>
          </w:p>
        </w:tc>
        <w:tc>
          <w:tcPr>
            <w:tcW w:w="4961" w:type="dxa"/>
          </w:tcPr>
          <w:p w:rsidR="00205516" w:rsidRPr="00835DF1" w:rsidRDefault="00205516" w:rsidP="00D9528F">
            <w:pPr>
              <w:jc w:val="left"/>
              <w:rPr>
                <w:rFonts w:cs="Arial"/>
                <w:sz w:val="18"/>
                <w:szCs w:val="18"/>
              </w:rPr>
            </w:pPr>
            <w:r w:rsidRPr="00835DF1">
              <w:rPr>
                <w:rFonts w:cs="Arial"/>
                <w:sz w:val="18"/>
                <w:szCs w:val="18"/>
              </w:rPr>
              <w:t>UPOV/INF/12/4 adopted in November 2012</w:t>
            </w:r>
          </w:p>
          <w:p w:rsidR="00205516" w:rsidRPr="00835DF1" w:rsidRDefault="00690BA2" w:rsidP="00D9528F">
            <w:pPr>
              <w:jc w:val="left"/>
              <w:rPr>
                <w:rFonts w:cs="Arial"/>
                <w:sz w:val="18"/>
                <w:szCs w:val="18"/>
              </w:rPr>
            </w:pPr>
            <w:r w:rsidRPr="00835DF1">
              <w:rPr>
                <w:rFonts w:cs="Arial"/>
                <w:color w:val="000000"/>
                <w:sz w:val="18"/>
                <w:szCs w:val="18"/>
              </w:rPr>
              <w:t>(</w:t>
            </w:r>
            <w:r>
              <w:rPr>
                <w:rFonts w:cs="Arial"/>
                <w:sz w:val="18"/>
                <w:szCs w:val="18"/>
              </w:rPr>
              <w:t xml:space="preserve">Possible revision to be considered by the </w:t>
            </w:r>
            <w:r w:rsidRPr="00835DF1">
              <w:rPr>
                <w:rFonts w:cs="Arial"/>
                <w:sz w:val="18"/>
                <w:szCs w:val="18"/>
              </w:rPr>
              <w:t>CAJ-AG in October 2013</w:t>
            </w:r>
            <w:r>
              <w:rPr>
                <w:rFonts w:cs="Arial"/>
                <w:sz w:val="18"/>
                <w:szCs w:val="18"/>
              </w:rPr>
              <w:t xml:space="preserve">: </w:t>
            </w:r>
            <w:r w:rsidRPr="00835DF1">
              <w:rPr>
                <w:rFonts w:cs="Arial"/>
                <w:sz w:val="18"/>
                <w:szCs w:val="18"/>
              </w:rPr>
              <w:t xml:space="preserve">document </w:t>
            </w:r>
            <w:r w:rsidR="00835DF1" w:rsidRPr="00835DF1">
              <w:rPr>
                <w:rFonts w:cs="Arial"/>
                <w:sz w:val="18"/>
                <w:szCs w:val="18"/>
              </w:rPr>
              <w:t>CAJ-AG/13/8/6</w:t>
            </w:r>
            <w:r w:rsidR="00205516" w:rsidRPr="00835DF1">
              <w:rPr>
                <w:rFonts w:cs="Arial"/>
                <w:sz w:val="18"/>
                <w:szCs w:val="18"/>
              </w:rPr>
              <w:t>)</w:t>
            </w:r>
          </w:p>
        </w:tc>
      </w:tr>
      <w:tr w:rsidR="00205516" w:rsidRPr="00835DF1" w:rsidTr="00835DF1">
        <w:trPr>
          <w:cantSplit/>
          <w:jc w:val="center"/>
        </w:trPr>
        <w:tc>
          <w:tcPr>
            <w:tcW w:w="1599" w:type="dxa"/>
          </w:tcPr>
          <w:p w:rsidR="00205516" w:rsidRPr="00835DF1" w:rsidRDefault="00205516" w:rsidP="00D9528F">
            <w:pPr>
              <w:jc w:val="left"/>
              <w:rPr>
                <w:rFonts w:cs="Arial"/>
                <w:sz w:val="18"/>
                <w:szCs w:val="18"/>
              </w:rPr>
            </w:pPr>
            <w:r w:rsidRPr="00835DF1">
              <w:rPr>
                <w:rFonts w:cs="Arial"/>
                <w:sz w:val="18"/>
                <w:szCs w:val="18"/>
              </w:rPr>
              <w:t>UPOV/INF/13</w:t>
            </w:r>
          </w:p>
        </w:tc>
        <w:tc>
          <w:tcPr>
            <w:tcW w:w="8657" w:type="dxa"/>
          </w:tcPr>
          <w:p w:rsidR="00205516" w:rsidRPr="00835DF1" w:rsidRDefault="00205516" w:rsidP="00D9528F">
            <w:pPr>
              <w:jc w:val="left"/>
              <w:rPr>
                <w:rFonts w:cs="Arial"/>
                <w:sz w:val="18"/>
                <w:szCs w:val="18"/>
              </w:rPr>
            </w:pPr>
            <w:r w:rsidRPr="00835DF1">
              <w:rPr>
                <w:rFonts w:cs="Arial"/>
                <w:sz w:val="18"/>
                <w:szCs w:val="18"/>
              </w:rPr>
              <w:t>Guidance on how to become a member of UPOV</w:t>
            </w:r>
          </w:p>
        </w:tc>
        <w:tc>
          <w:tcPr>
            <w:tcW w:w="4961" w:type="dxa"/>
          </w:tcPr>
          <w:p w:rsidR="00205516" w:rsidRPr="00835DF1" w:rsidRDefault="00205516" w:rsidP="00D9528F">
            <w:pPr>
              <w:jc w:val="left"/>
              <w:rPr>
                <w:rFonts w:cs="Arial"/>
                <w:sz w:val="18"/>
                <w:szCs w:val="18"/>
              </w:rPr>
            </w:pPr>
            <w:r w:rsidRPr="00835DF1">
              <w:rPr>
                <w:rFonts w:cs="Arial"/>
                <w:sz w:val="18"/>
                <w:szCs w:val="18"/>
              </w:rPr>
              <w:t>UPOV/INF/13/1 adopted in October 2009</w:t>
            </w:r>
          </w:p>
        </w:tc>
      </w:tr>
      <w:tr w:rsidR="00205516" w:rsidRPr="00835DF1" w:rsidTr="00835DF1">
        <w:trPr>
          <w:cantSplit/>
          <w:jc w:val="center"/>
        </w:trPr>
        <w:tc>
          <w:tcPr>
            <w:tcW w:w="1599" w:type="dxa"/>
          </w:tcPr>
          <w:p w:rsidR="00205516" w:rsidRPr="00835DF1" w:rsidRDefault="00205516" w:rsidP="00D9528F">
            <w:pPr>
              <w:jc w:val="left"/>
              <w:rPr>
                <w:rFonts w:cs="Arial"/>
                <w:sz w:val="18"/>
                <w:szCs w:val="18"/>
              </w:rPr>
            </w:pPr>
            <w:r w:rsidRPr="00835DF1">
              <w:rPr>
                <w:rFonts w:cs="Arial"/>
                <w:sz w:val="18"/>
                <w:szCs w:val="18"/>
              </w:rPr>
              <w:t>UPOV/INF/14</w:t>
            </w:r>
          </w:p>
        </w:tc>
        <w:tc>
          <w:tcPr>
            <w:tcW w:w="8657" w:type="dxa"/>
          </w:tcPr>
          <w:p w:rsidR="00205516" w:rsidRPr="00835DF1" w:rsidRDefault="00205516" w:rsidP="00D9528F">
            <w:pPr>
              <w:jc w:val="left"/>
              <w:rPr>
                <w:rFonts w:cs="Arial"/>
                <w:sz w:val="18"/>
                <w:szCs w:val="18"/>
              </w:rPr>
            </w:pPr>
            <w:r w:rsidRPr="00835DF1">
              <w:rPr>
                <w:rFonts w:cs="Arial"/>
                <w:sz w:val="18"/>
                <w:szCs w:val="18"/>
              </w:rPr>
              <w:t>Guidance for members of UPOV on how to ratify, or accede to, the 1991 Act of the UPOV Convention</w:t>
            </w:r>
          </w:p>
        </w:tc>
        <w:tc>
          <w:tcPr>
            <w:tcW w:w="4961" w:type="dxa"/>
          </w:tcPr>
          <w:p w:rsidR="00205516" w:rsidRPr="00835DF1" w:rsidRDefault="00205516" w:rsidP="00D9528F">
            <w:pPr>
              <w:jc w:val="left"/>
              <w:rPr>
                <w:rFonts w:cs="Arial"/>
                <w:sz w:val="18"/>
                <w:szCs w:val="18"/>
              </w:rPr>
            </w:pPr>
            <w:r w:rsidRPr="00835DF1">
              <w:rPr>
                <w:rFonts w:cs="Arial"/>
                <w:sz w:val="18"/>
                <w:szCs w:val="18"/>
              </w:rPr>
              <w:t>UPOV/INF/14/1 adopted in October 2009</w:t>
            </w:r>
          </w:p>
        </w:tc>
      </w:tr>
      <w:tr w:rsidR="00205516" w:rsidRPr="00835DF1" w:rsidTr="00835DF1">
        <w:trPr>
          <w:cantSplit/>
          <w:jc w:val="center"/>
        </w:trPr>
        <w:tc>
          <w:tcPr>
            <w:tcW w:w="1599" w:type="dxa"/>
          </w:tcPr>
          <w:p w:rsidR="00205516" w:rsidRPr="00835DF1" w:rsidRDefault="00205516" w:rsidP="00D9528F">
            <w:pPr>
              <w:jc w:val="left"/>
              <w:rPr>
                <w:rFonts w:cs="Arial"/>
                <w:sz w:val="18"/>
                <w:szCs w:val="18"/>
              </w:rPr>
            </w:pPr>
            <w:r w:rsidRPr="00835DF1">
              <w:rPr>
                <w:rFonts w:cs="Arial"/>
                <w:sz w:val="18"/>
                <w:szCs w:val="18"/>
              </w:rPr>
              <w:t>UPOV/INF/15</w:t>
            </w:r>
          </w:p>
        </w:tc>
        <w:tc>
          <w:tcPr>
            <w:tcW w:w="8657" w:type="dxa"/>
          </w:tcPr>
          <w:p w:rsidR="00205516" w:rsidRPr="00835DF1" w:rsidRDefault="00205516" w:rsidP="00D9528F">
            <w:pPr>
              <w:jc w:val="left"/>
              <w:rPr>
                <w:rFonts w:cs="Arial"/>
                <w:sz w:val="18"/>
                <w:szCs w:val="18"/>
              </w:rPr>
            </w:pPr>
            <w:r w:rsidRPr="00835DF1">
              <w:rPr>
                <w:rFonts w:cs="Arial"/>
                <w:sz w:val="18"/>
                <w:szCs w:val="18"/>
              </w:rPr>
              <w:t>Guidance for Members of UPOV on Ongoing Obligations and Related Notifications</w:t>
            </w:r>
          </w:p>
        </w:tc>
        <w:tc>
          <w:tcPr>
            <w:tcW w:w="4961" w:type="dxa"/>
          </w:tcPr>
          <w:p w:rsidR="00205516" w:rsidRDefault="00690BA2" w:rsidP="00D9528F">
            <w:pPr>
              <w:jc w:val="left"/>
              <w:rPr>
                <w:rFonts w:cs="Arial"/>
                <w:sz w:val="18"/>
                <w:szCs w:val="18"/>
              </w:rPr>
            </w:pPr>
            <w:r>
              <w:rPr>
                <w:rFonts w:cs="Arial"/>
                <w:sz w:val="18"/>
                <w:szCs w:val="18"/>
              </w:rPr>
              <w:t>UPOV/INF/15/2</w:t>
            </w:r>
            <w:r w:rsidR="00205516" w:rsidRPr="00835DF1">
              <w:rPr>
                <w:rFonts w:cs="Arial"/>
                <w:sz w:val="18"/>
                <w:szCs w:val="18"/>
              </w:rPr>
              <w:t xml:space="preserve"> adopted in </w:t>
            </w:r>
            <w:r>
              <w:rPr>
                <w:rFonts w:cs="Arial"/>
                <w:sz w:val="18"/>
                <w:szCs w:val="18"/>
              </w:rPr>
              <w:t>March 2013</w:t>
            </w:r>
          </w:p>
          <w:p w:rsidR="00690BA2" w:rsidRPr="00835DF1" w:rsidRDefault="00690BA2" w:rsidP="00D9528F">
            <w:pPr>
              <w:jc w:val="left"/>
              <w:rPr>
                <w:rFonts w:cs="Arial"/>
                <w:sz w:val="18"/>
                <w:szCs w:val="18"/>
              </w:rPr>
            </w:pPr>
          </w:p>
        </w:tc>
      </w:tr>
      <w:tr w:rsidR="00205516" w:rsidRPr="00835DF1" w:rsidTr="00835DF1">
        <w:trPr>
          <w:cantSplit/>
          <w:jc w:val="center"/>
        </w:trPr>
        <w:tc>
          <w:tcPr>
            <w:tcW w:w="1599" w:type="dxa"/>
          </w:tcPr>
          <w:p w:rsidR="00205516" w:rsidRPr="00835DF1" w:rsidRDefault="00205516" w:rsidP="00D9528F">
            <w:pPr>
              <w:jc w:val="left"/>
              <w:rPr>
                <w:rFonts w:cs="Arial"/>
                <w:sz w:val="18"/>
                <w:szCs w:val="18"/>
              </w:rPr>
            </w:pPr>
            <w:r w:rsidRPr="00835DF1">
              <w:rPr>
                <w:rFonts w:cs="Arial"/>
                <w:sz w:val="18"/>
                <w:szCs w:val="18"/>
              </w:rPr>
              <w:t>UPOV/INF/16</w:t>
            </w:r>
          </w:p>
        </w:tc>
        <w:tc>
          <w:tcPr>
            <w:tcW w:w="8657" w:type="dxa"/>
          </w:tcPr>
          <w:p w:rsidR="00205516" w:rsidRPr="00835DF1" w:rsidRDefault="00205516" w:rsidP="00D9528F">
            <w:pPr>
              <w:jc w:val="left"/>
              <w:rPr>
                <w:rFonts w:cs="Arial"/>
                <w:sz w:val="18"/>
                <w:szCs w:val="18"/>
              </w:rPr>
            </w:pPr>
            <w:r w:rsidRPr="00835DF1">
              <w:rPr>
                <w:rFonts w:cs="Arial"/>
                <w:sz w:val="18"/>
                <w:szCs w:val="18"/>
              </w:rPr>
              <w:t>Exchangeable Software</w:t>
            </w:r>
          </w:p>
        </w:tc>
        <w:tc>
          <w:tcPr>
            <w:tcW w:w="4961" w:type="dxa"/>
          </w:tcPr>
          <w:p w:rsidR="00205516" w:rsidRPr="00835DF1" w:rsidRDefault="00205516" w:rsidP="00D9528F">
            <w:pPr>
              <w:jc w:val="left"/>
              <w:rPr>
                <w:rFonts w:cs="Arial"/>
                <w:sz w:val="18"/>
                <w:szCs w:val="18"/>
              </w:rPr>
            </w:pPr>
            <w:r w:rsidRPr="00835DF1">
              <w:rPr>
                <w:rFonts w:cs="Arial"/>
                <w:sz w:val="18"/>
                <w:szCs w:val="18"/>
              </w:rPr>
              <w:t>UPOV/INF/16/2 adopted in October 2011</w:t>
            </w:r>
          </w:p>
          <w:p w:rsidR="00205516" w:rsidRPr="00835DF1" w:rsidRDefault="00205516" w:rsidP="00690BA2">
            <w:pPr>
              <w:jc w:val="left"/>
              <w:rPr>
                <w:rFonts w:cs="Arial"/>
                <w:sz w:val="18"/>
                <w:szCs w:val="18"/>
              </w:rPr>
            </w:pPr>
            <w:r w:rsidRPr="00835DF1">
              <w:rPr>
                <w:rFonts w:cs="Arial"/>
                <w:sz w:val="18"/>
                <w:szCs w:val="18"/>
              </w:rPr>
              <w:t xml:space="preserve">(Revision to be considered </w:t>
            </w:r>
            <w:r w:rsidR="00690BA2">
              <w:rPr>
                <w:rFonts w:cs="Arial"/>
                <w:sz w:val="18"/>
                <w:szCs w:val="18"/>
              </w:rPr>
              <w:t xml:space="preserve"> </w:t>
            </w:r>
            <w:r w:rsidRPr="00835DF1">
              <w:rPr>
                <w:rFonts w:cs="Arial"/>
                <w:sz w:val="18"/>
                <w:szCs w:val="18"/>
              </w:rPr>
              <w:t>by the</w:t>
            </w:r>
            <w:r w:rsidR="00690BA2">
              <w:rPr>
                <w:rFonts w:cs="Arial"/>
                <w:sz w:val="18"/>
                <w:szCs w:val="18"/>
              </w:rPr>
              <w:t xml:space="preserve"> CAJ and by the</w:t>
            </w:r>
            <w:r w:rsidRPr="00835DF1">
              <w:rPr>
                <w:rFonts w:cs="Arial"/>
                <w:sz w:val="18"/>
                <w:szCs w:val="18"/>
              </w:rPr>
              <w:t xml:space="preserve"> Council </w:t>
            </w:r>
            <w:r w:rsidR="00690BA2">
              <w:rPr>
                <w:rFonts w:cs="Arial"/>
                <w:sz w:val="18"/>
                <w:szCs w:val="18"/>
              </w:rPr>
              <w:t xml:space="preserve">for adoption </w:t>
            </w:r>
            <w:r w:rsidRPr="00835DF1">
              <w:rPr>
                <w:rFonts w:cs="Arial"/>
                <w:sz w:val="18"/>
                <w:szCs w:val="18"/>
              </w:rPr>
              <w:t>in October 2013</w:t>
            </w:r>
            <w:r w:rsidR="00690BA2">
              <w:rPr>
                <w:rFonts w:cs="Arial"/>
                <w:sz w:val="18"/>
                <w:szCs w:val="18"/>
              </w:rPr>
              <w:t>:  document </w:t>
            </w:r>
            <w:r w:rsidR="00652008" w:rsidRPr="00835DF1">
              <w:rPr>
                <w:rFonts w:cs="Arial"/>
                <w:sz w:val="18"/>
                <w:szCs w:val="18"/>
              </w:rPr>
              <w:t>UPOV/INF/16/3</w:t>
            </w:r>
            <w:r w:rsidR="00690BA2">
              <w:rPr>
                <w:rFonts w:cs="Arial"/>
                <w:sz w:val="18"/>
                <w:szCs w:val="18"/>
              </w:rPr>
              <w:t> Draft 1</w:t>
            </w:r>
            <w:r w:rsidRPr="00835DF1">
              <w:rPr>
                <w:rFonts w:cs="Arial"/>
                <w:sz w:val="18"/>
                <w:szCs w:val="18"/>
              </w:rPr>
              <w:t>)</w:t>
            </w:r>
          </w:p>
        </w:tc>
      </w:tr>
      <w:tr w:rsidR="00205516" w:rsidRPr="00835DF1" w:rsidTr="00835DF1">
        <w:trPr>
          <w:cantSplit/>
          <w:jc w:val="center"/>
        </w:trPr>
        <w:tc>
          <w:tcPr>
            <w:tcW w:w="1599" w:type="dxa"/>
          </w:tcPr>
          <w:p w:rsidR="00205516" w:rsidRPr="00835DF1" w:rsidRDefault="00205516" w:rsidP="00D9528F">
            <w:pPr>
              <w:jc w:val="left"/>
              <w:rPr>
                <w:rFonts w:cs="Arial"/>
                <w:sz w:val="18"/>
                <w:szCs w:val="18"/>
              </w:rPr>
            </w:pPr>
            <w:r w:rsidRPr="00835DF1">
              <w:rPr>
                <w:rFonts w:cs="Arial"/>
                <w:sz w:val="18"/>
                <w:szCs w:val="18"/>
              </w:rPr>
              <w:t>UPOV/INF/17</w:t>
            </w:r>
          </w:p>
        </w:tc>
        <w:tc>
          <w:tcPr>
            <w:tcW w:w="8657" w:type="dxa"/>
          </w:tcPr>
          <w:p w:rsidR="00205516" w:rsidRPr="00835DF1" w:rsidRDefault="00205516" w:rsidP="00D9528F">
            <w:pPr>
              <w:jc w:val="left"/>
              <w:rPr>
                <w:rFonts w:cs="Arial"/>
                <w:sz w:val="18"/>
                <w:szCs w:val="18"/>
              </w:rPr>
            </w:pPr>
            <w:r w:rsidRPr="00835DF1">
              <w:rPr>
                <w:rFonts w:cs="Arial"/>
                <w:sz w:val="18"/>
                <w:szCs w:val="18"/>
              </w:rPr>
              <w:t>Guidelines for DNA-Profiling: Molecular Marker Selection and Database Construction (“BMT Guidelines”)</w:t>
            </w:r>
          </w:p>
        </w:tc>
        <w:tc>
          <w:tcPr>
            <w:tcW w:w="4961" w:type="dxa"/>
          </w:tcPr>
          <w:p w:rsidR="00205516" w:rsidRPr="00835DF1" w:rsidRDefault="00205516" w:rsidP="00D9528F">
            <w:pPr>
              <w:jc w:val="left"/>
              <w:rPr>
                <w:rFonts w:cs="Arial"/>
                <w:sz w:val="18"/>
                <w:szCs w:val="18"/>
              </w:rPr>
            </w:pPr>
            <w:r w:rsidRPr="00835DF1">
              <w:rPr>
                <w:rFonts w:cs="Arial"/>
                <w:sz w:val="18"/>
                <w:szCs w:val="18"/>
              </w:rPr>
              <w:t>UPOV/INF/17/1 adopted in October 2010</w:t>
            </w:r>
          </w:p>
        </w:tc>
      </w:tr>
      <w:tr w:rsidR="00205516" w:rsidRPr="00835DF1" w:rsidTr="00835DF1">
        <w:trPr>
          <w:cantSplit/>
          <w:jc w:val="center"/>
        </w:trPr>
        <w:tc>
          <w:tcPr>
            <w:tcW w:w="1599" w:type="dxa"/>
          </w:tcPr>
          <w:p w:rsidR="00205516" w:rsidRPr="00835DF1" w:rsidRDefault="00205516" w:rsidP="00D9528F">
            <w:pPr>
              <w:jc w:val="left"/>
              <w:rPr>
                <w:rFonts w:cs="Arial"/>
                <w:sz w:val="18"/>
                <w:szCs w:val="18"/>
              </w:rPr>
            </w:pPr>
            <w:r w:rsidRPr="00835DF1">
              <w:rPr>
                <w:rFonts w:cs="Arial"/>
                <w:sz w:val="18"/>
                <w:szCs w:val="18"/>
              </w:rPr>
              <w:t>UPOV/INF/18</w:t>
            </w:r>
          </w:p>
        </w:tc>
        <w:tc>
          <w:tcPr>
            <w:tcW w:w="8657" w:type="dxa"/>
          </w:tcPr>
          <w:p w:rsidR="00205516" w:rsidRPr="00835DF1" w:rsidRDefault="00205516" w:rsidP="00D9528F">
            <w:pPr>
              <w:jc w:val="left"/>
              <w:rPr>
                <w:rFonts w:cs="Arial"/>
                <w:sz w:val="18"/>
                <w:szCs w:val="18"/>
              </w:rPr>
            </w:pPr>
            <w:r w:rsidRPr="00835DF1">
              <w:rPr>
                <w:rFonts w:cs="Arial"/>
                <w:sz w:val="18"/>
                <w:szCs w:val="18"/>
              </w:rPr>
              <w:t>Possible use of Molecular Markers in the Examination of Distinctness, Uniformity and Stability (DUS)</w:t>
            </w:r>
          </w:p>
        </w:tc>
        <w:tc>
          <w:tcPr>
            <w:tcW w:w="4961" w:type="dxa"/>
          </w:tcPr>
          <w:p w:rsidR="00205516" w:rsidRPr="00835DF1" w:rsidRDefault="00205516" w:rsidP="00D9528F">
            <w:pPr>
              <w:jc w:val="left"/>
              <w:rPr>
                <w:rFonts w:cs="Arial"/>
                <w:sz w:val="18"/>
                <w:szCs w:val="18"/>
              </w:rPr>
            </w:pPr>
            <w:r w:rsidRPr="00835DF1">
              <w:rPr>
                <w:rFonts w:cs="Arial"/>
                <w:sz w:val="18"/>
                <w:szCs w:val="18"/>
              </w:rPr>
              <w:t>UPOV/INF/18/1 adopted in October 2011</w:t>
            </w:r>
          </w:p>
        </w:tc>
      </w:tr>
      <w:tr w:rsidR="00205516" w:rsidRPr="00835DF1" w:rsidTr="00835DF1">
        <w:trPr>
          <w:cantSplit/>
          <w:jc w:val="center"/>
        </w:trPr>
        <w:tc>
          <w:tcPr>
            <w:tcW w:w="1599" w:type="dxa"/>
          </w:tcPr>
          <w:p w:rsidR="00205516" w:rsidRPr="00835DF1" w:rsidRDefault="00205516" w:rsidP="00D9528F">
            <w:pPr>
              <w:jc w:val="left"/>
              <w:rPr>
                <w:rFonts w:cs="Arial"/>
                <w:sz w:val="18"/>
                <w:szCs w:val="18"/>
              </w:rPr>
            </w:pPr>
            <w:r w:rsidRPr="00835DF1">
              <w:rPr>
                <w:rFonts w:cs="Arial"/>
                <w:sz w:val="18"/>
                <w:szCs w:val="18"/>
              </w:rPr>
              <w:t>UPOV/INF/19</w:t>
            </w:r>
          </w:p>
        </w:tc>
        <w:tc>
          <w:tcPr>
            <w:tcW w:w="8657" w:type="dxa"/>
          </w:tcPr>
          <w:p w:rsidR="00205516" w:rsidRPr="00835DF1" w:rsidRDefault="00205516" w:rsidP="00D9528F">
            <w:pPr>
              <w:jc w:val="left"/>
              <w:rPr>
                <w:rFonts w:cs="Arial"/>
                <w:sz w:val="18"/>
                <w:szCs w:val="18"/>
              </w:rPr>
            </w:pPr>
            <w:r w:rsidRPr="00835DF1">
              <w:rPr>
                <w:rFonts w:cs="Arial"/>
                <w:sz w:val="18"/>
                <w:szCs w:val="18"/>
              </w:rPr>
              <w:t>Rules governing the granting of observer status to States, intergovernmental organizations and international non-governmental organizations in UPOV bodies</w:t>
            </w:r>
          </w:p>
        </w:tc>
        <w:tc>
          <w:tcPr>
            <w:tcW w:w="4961" w:type="dxa"/>
          </w:tcPr>
          <w:p w:rsidR="00205516" w:rsidRPr="00835DF1" w:rsidRDefault="00205516" w:rsidP="00D9528F">
            <w:pPr>
              <w:jc w:val="left"/>
              <w:rPr>
                <w:rFonts w:cs="Arial"/>
                <w:iCs/>
                <w:sz w:val="18"/>
                <w:szCs w:val="18"/>
              </w:rPr>
            </w:pPr>
            <w:r w:rsidRPr="00835DF1">
              <w:rPr>
                <w:rFonts w:cs="Arial"/>
                <w:sz w:val="18"/>
                <w:szCs w:val="18"/>
              </w:rPr>
              <w:t xml:space="preserve">UPOV/INF/19/1 </w:t>
            </w:r>
            <w:r w:rsidRPr="00835DF1">
              <w:rPr>
                <w:rFonts w:cs="Arial"/>
                <w:iCs/>
                <w:sz w:val="18"/>
                <w:szCs w:val="18"/>
              </w:rPr>
              <w:t>adopted in November 2012</w:t>
            </w:r>
          </w:p>
        </w:tc>
      </w:tr>
      <w:tr w:rsidR="00205516" w:rsidRPr="00835DF1" w:rsidTr="00835DF1">
        <w:trPr>
          <w:cantSplit/>
          <w:jc w:val="center"/>
        </w:trPr>
        <w:tc>
          <w:tcPr>
            <w:tcW w:w="1599" w:type="dxa"/>
          </w:tcPr>
          <w:p w:rsidR="00205516" w:rsidRPr="00835DF1" w:rsidRDefault="00205516" w:rsidP="00D9528F">
            <w:pPr>
              <w:jc w:val="left"/>
              <w:rPr>
                <w:rFonts w:cs="Arial"/>
                <w:sz w:val="18"/>
                <w:szCs w:val="18"/>
              </w:rPr>
            </w:pPr>
            <w:r w:rsidRPr="00835DF1">
              <w:rPr>
                <w:rFonts w:cs="Arial"/>
                <w:sz w:val="18"/>
                <w:szCs w:val="18"/>
              </w:rPr>
              <w:t>UPOV/INF/20</w:t>
            </w:r>
          </w:p>
        </w:tc>
        <w:tc>
          <w:tcPr>
            <w:tcW w:w="8657" w:type="dxa"/>
          </w:tcPr>
          <w:p w:rsidR="00205516" w:rsidRPr="00835DF1" w:rsidRDefault="00205516" w:rsidP="00D9528F">
            <w:pPr>
              <w:jc w:val="left"/>
              <w:rPr>
                <w:rFonts w:cs="Arial"/>
                <w:sz w:val="18"/>
                <w:szCs w:val="18"/>
              </w:rPr>
            </w:pPr>
            <w:r w:rsidRPr="00835DF1">
              <w:rPr>
                <w:rFonts w:cs="Arial"/>
                <w:sz w:val="18"/>
                <w:szCs w:val="18"/>
              </w:rPr>
              <w:t>Rules governing access to UPOV documents</w:t>
            </w:r>
          </w:p>
        </w:tc>
        <w:tc>
          <w:tcPr>
            <w:tcW w:w="4961" w:type="dxa"/>
          </w:tcPr>
          <w:p w:rsidR="00205516" w:rsidRPr="00835DF1" w:rsidRDefault="00205516" w:rsidP="00D9528F">
            <w:pPr>
              <w:jc w:val="left"/>
              <w:rPr>
                <w:rFonts w:cs="Arial"/>
                <w:iCs/>
                <w:sz w:val="18"/>
                <w:szCs w:val="18"/>
              </w:rPr>
            </w:pPr>
            <w:r w:rsidRPr="00835DF1">
              <w:rPr>
                <w:rFonts w:cs="Arial"/>
                <w:sz w:val="18"/>
                <w:szCs w:val="18"/>
              </w:rPr>
              <w:t xml:space="preserve">UPOV/INF/20/1 </w:t>
            </w:r>
            <w:r w:rsidRPr="00835DF1">
              <w:rPr>
                <w:rFonts w:cs="Arial"/>
                <w:iCs/>
                <w:sz w:val="18"/>
                <w:szCs w:val="18"/>
              </w:rPr>
              <w:t>adopted in November 2012</w:t>
            </w:r>
          </w:p>
        </w:tc>
      </w:tr>
      <w:tr w:rsidR="00205516" w:rsidRPr="00835DF1" w:rsidTr="00835DF1">
        <w:trPr>
          <w:cantSplit/>
          <w:jc w:val="center"/>
        </w:trPr>
        <w:tc>
          <w:tcPr>
            <w:tcW w:w="1599" w:type="dxa"/>
          </w:tcPr>
          <w:p w:rsidR="00205516" w:rsidRPr="00835DF1" w:rsidRDefault="00205516" w:rsidP="00D9528F">
            <w:pPr>
              <w:jc w:val="left"/>
              <w:rPr>
                <w:rFonts w:cs="Arial"/>
                <w:sz w:val="18"/>
                <w:szCs w:val="18"/>
              </w:rPr>
            </w:pPr>
            <w:r w:rsidRPr="00835DF1">
              <w:rPr>
                <w:rFonts w:cs="Arial"/>
                <w:sz w:val="18"/>
                <w:szCs w:val="18"/>
              </w:rPr>
              <w:t>UPOV/INF/21</w:t>
            </w:r>
          </w:p>
        </w:tc>
        <w:tc>
          <w:tcPr>
            <w:tcW w:w="8657" w:type="dxa"/>
          </w:tcPr>
          <w:p w:rsidR="00205516" w:rsidRPr="00835DF1" w:rsidRDefault="00205516" w:rsidP="00D9528F">
            <w:pPr>
              <w:jc w:val="left"/>
              <w:rPr>
                <w:rFonts w:cs="Arial"/>
                <w:sz w:val="18"/>
                <w:szCs w:val="18"/>
              </w:rPr>
            </w:pPr>
            <w:r w:rsidRPr="00835DF1">
              <w:rPr>
                <w:rFonts w:cs="Arial"/>
                <w:sz w:val="18"/>
                <w:szCs w:val="18"/>
              </w:rPr>
              <w:t>Alternative Dispute Settlement Mechanisms</w:t>
            </w:r>
          </w:p>
        </w:tc>
        <w:tc>
          <w:tcPr>
            <w:tcW w:w="4961" w:type="dxa"/>
          </w:tcPr>
          <w:p w:rsidR="00205516" w:rsidRPr="00835DF1" w:rsidRDefault="00205516" w:rsidP="00D9528F">
            <w:pPr>
              <w:jc w:val="left"/>
              <w:rPr>
                <w:rFonts w:cs="Arial"/>
                <w:sz w:val="18"/>
                <w:szCs w:val="18"/>
              </w:rPr>
            </w:pPr>
            <w:r w:rsidRPr="00835DF1">
              <w:rPr>
                <w:rFonts w:cs="Arial"/>
                <w:sz w:val="18"/>
                <w:szCs w:val="18"/>
              </w:rPr>
              <w:t xml:space="preserve">UPOV/INF/21/1 adopted </w:t>
            </w:r>
            <w:r w:rsidRPr="00835DF1">
              <w:rPr>
                <w:rFonts w:cs="Arial"/>
                <w:iCs/>
                <w:sz w:val="18"/>
                <w:szCs w:val="18"/>
              </w:rPr>
              <w:t>in November 2012</w:t>
            </w:r>
          </w:p>
        </w:tc>
      </w:tr>
    </w:tbl>
    <w:p w:rsidR="00835DF1" w:rsidRDefault="00835DF1" w:rsidP="00835DF1">
      <w:pPr>
        <w:jc w:val="right"/>
      </w:pPr>
    </w:p>
    <w:p w:rsidR="00427BD4" w:rsidRDefault="00427BD4" w:rsidP="00835DF1">
      <w:pPr>
        <w:jc w:val="right"/>
      </w:pPr>
    </w:p>
    <w:p w:rsidR="00900C26" w:rsidRDefault="00205516" w:rsidP="00835DF1">
      <w:pPr>
        <w:jc w:val="right"/>
        <w:rPr>
          <w:snapToGrid w:val="0"/>
        </w:rPr>
      </w:pPr>
      <w:r w:rsidRPr="00526292">
        <w:t>[End of Annex and of document]</w:t>
      </w:r>
    </w:p>
    <w:sectPr w:rsidR="00900C26" w:rsidSect="00526292">
      <w:headerReference w:type="default" r:id="rId11"/>
      <w:headerReference w:type="first" r:id="rId12"/>
      <w:pgSz w:w="16840" w:h="11907" w:orient="landscape" w:code="9"/>
      <w:pgMar w:top="510" w:right="1134" w:bottom="567" w:left="1134" w:header="510" w:footer="62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BA2" w:rsidRDefault="00690BA2">
      <w:r>
        <w:separator/>
      </w:r>
    </w:p>
    <w:p w:rsidR="00690BA2" w:rsidRDefault="00690BA2"/>
    <w:p w:rsidR="00690BA2" w:rsidRDefault="00690BA2"/>
  </w:endnote>
  <w:endnote w:type="continuationSeparator" w:id="0">
    <w:p w:rsidR="00690BA2" w:rsidRDefault="00690BA2">
      <w:r>
        <w:separator/>
      </w:r>
    </w:p>
    <w:p w:rsidR="00690BA2" w:rsidRPr="00664515" w:rsidRDefault="00690BA2">
      <w:pPr>
        <w:pStyle w:val="Footer"/>
        <w:spacing w:after="60"/>
        <w:rPr>
          <w:sz w:val="18"/>
          <w:lang w:val="fr-CH"/>
        </w:rPr>
      </w:pPr>
      <w:r w:rsidRPr="00664515">
        <w:rPr>
          <w:sz w:val="18"/>
          <w:lang w:val="fr-CH"/>
        </w:rPr>
        <w:t>[Suite de la note de la page précédente]</w:t>
      </w:r>
    </w:p>
    <w:p w:rsidR="00690BA2" w:rsidRPr="00664515" w:rsidRDefault="00690BA2">
      <w:pPr>
        <w:rPr>
          <w:lang w:val="fr-CH"/>
        </w:rPr>
      </w:pPr>
    </w:p>
    <w:p w:rsidR="00690BA2" w:rsidRPr="00664515" w:rsidRDefault="00690BA2">
      <w:pPr>
        <w:rPr>
          <w:lang w:val="fr-CH"/>
        </w:rPr>
      </w:pPr>
    </w:p>
  </w:endnote>
  <w:endnote w:type="continuationNotice" w:id="1">
    <w:p w:rsidR="00690BA2" w:rsidRPr="00664515" w:rsidRDefault="00690BA2">
      <w:pPr>
        <w:spacing w:before="60"/>
        <w:jc w:val="right"/>
        <w:rPr>
          <w:sz w:val="18"/>
          <w:lang w:val="fr-CH"/>
        </w:rPr>
      </w:pPr>
      <w:r w:rsidRPr="00664515">
        <w:rPr>
          <w:sz w:val="18"/>
          <w:lang w:val="fr-CH"/>
        </w:rPr>
        <w:t>[Suite de la note page suivante]</w:t>
      </w:r>
    </w:p>
    <w:p w:rsidR="00690BA2" w:rsidRPr="00664515" w:rsidRDefault="00690BA2">
      <w:pPr>
        <w:rPr>
          <w:lang w:val="fr-CH"/>
        </w:rPr>
      </w:pPr>
    </w:p>
    <w:p w:rsidR="00690BA2" w:rsidRPr="00664515" w:rsidRDefault="00690BA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BA2" w:rsidRDefault="00690BA2" w:rsidP="009D690D">
      <w:pPr>
        <w:spacing w:before="120"/>
      </w:pPr>
      <w:r>
        <w:separator/>
      </w:r>
    </w:p>
  </w:footnote>
  <w:footnote w:type="continuationSeparator" w:id="0">
    <w:p w:rsidR="00690BA2" w:rsidRDefault="00690BA2" w:rsidP="00520297">
      <w:pPr>
        <w:spacing w:before="120"/>
        <w:jc w:val="left"/>
      </w:pPr>
      <w:r>
        <w:separator/>
      </w:r>
    </w:p>
  </w:footnote>
  <w:footnote w:type="continuationNotice" w:id="1">
    <w:p w:rsidR="00690BA2" w:rsidRDefault="00690B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BA2" w:rsidRPr="00997029" w:rsidRDefault="00690BA2" w:rsidP="00EB048E">
    <w:pPr>
      <w:pStyle w:val="Header"/>
      <w:rPr>
        <w:rStyle w:val="PageNumber"/>
      </w:rPr>
    </w:pPr>
    <w:r>
      <w:rPr>
        <w:rStyle w:val="PageNumber"/>
      </w:rPr>
      <w:t>CAJ/68/2</w:t>
    </w:r>
  </w:p>
  <w:p w:rsidR="00690BA2" w:rsidRPr="00997029" w:rsidRDefault="00690BA2" w:rsidP="00EB048E">
    <w:pPr>
      <w:pStyle w:val="Head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CC53DD">
      <w:rPr>
        <w:rStyle w:val="PageNumber"/>
        <w:noProof/>
      </w:rPr>
      <w:t>4</w:t>
    </w:r>
    <w:r w:rsidRPr="00997029">
      <w:rPr>
        <w:rStyle w:val="PageNumber"/>
      </w:rPr>
      <w:fldChar w:fldCharType="end"/>
    </w:r>
  </w:p>
  <w:p w:rsidR="00690BA2" w:rsidRPr="00997029" w:rsidRDefault="00690BA2"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BA2" w:rsidRPr="00997029" w:rsidRDefault="00690BA2" w:rsidP="00EB048E">
    <w:pPr>
      <w:pStyle w:val="Header"/>
      <w:rPr>
        <w:rStyle w:val="PageNumber"/>
      </w:rPr>
    </w:pPr>
    <w:r>
      <w:rPr>
        <w:rStyle w:val="PageNumber"/>
      </w:rPr>
      <w:t>CAJ/68/2</w:t>
    </w:r>
  </w:p>
  <w:p w:rsidR="00690BA2" w:rsidRPr="00997029" w:rsidRDefault="00690BA2" w:rsidP="00EB048E">
    <w:pPr>
      <w:pStyle w:val="Header"/>
    </w:pPr>
    <w:proofErr w:type="spellStart"/>
    <w:r>
      <w:t>Annex</w:t>
    </w:r>
    <w:proofErr w:type="spellEnd"/>
    <w:r>
      <w:t xml:space="preserve">,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CC53DD">
      <w:rPr>
        <w:rStyle w:val="PageNumber"/>
        <w:noProof/>
      </w:rPr>
      <w:t>2</w:t>
    </w:r>
    <w:r w:rsidRPr="00997029">
      <w:rPr>
        <w:rStyle w:val="PageNumber"/>
      </w:rPr>
      <w:fldChar w:fldCharType="end"/>
    </w:r>
  </w:p>
  <w:p w:rsidR="00690BA2" w:rsidRPr="00997029" w:rsidRDefault="00690BA2"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BA2" w:rsidRDefault="00690B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4D4"/>
    <w:rsid w:val="00001380"/>
    <w:rsid w:val="00001D48"/>
    <w:rsid w:val="00010CF3"/>
    <w:rsid w:val="00011E27"/>
    <w:rsid w:val="000148BC"/>
    <w:rsid w:val="00024AB8"/>
    <w:rsid w:val="00036028"/>
    <w:rsid w:val="000446B9"/>
    <w:rsid w:val="00047E21"/>
    <w:rsid w:val="000816F2"/>
    <w:rsid w:val="00085505"/>
    <w:rsid w:val="000941FB"/>
    <w:rsid w:val="000C7021"/>
    <w:rsid w:val="000D6BBC"/>
    <w:rsid w:val="000D7780"/>
    <w:rsid w:val="00105929"/>
    <w:rsid w:val="00110481"/>
    <w:rsid w:val="001131D5"/>
    <w:rsid w:val="00141DB8"/>
    <w:rsid w:val="0017474A"/>
    <w:rsid w:val="001758C6"/>
    <w:rsid w:val="00193864"/>
    <w:rsid w:val="001B6A27"/>
    <w:rsid w:val="001C3DF3"/>
    <w:rsid w:val="001F13CB"/>
    <w:rsid w:val="001F1F2A"/>
    <w:rsid w:val="00205516"/>
    <w:rsid w:val="00210F9B"/>
    <w:rsid w:val="0021332C"/>
    <w:rsid w:val="00213982"/>
    <w:rsid w:val="00227F80"/>
    <w:rsid w:val="00237C7D"/>
    <w:rsid w:val="0024416D"/>
    <w:rsid w:val="0027309C"/>
    <w:rsid w:val="002800A0"/>
    <w:rsid w:val="00281060"/>
    <w:rsid w:val="00292338"/>
    <w:rsid w:val="0029439F"/>
    <w:rsid w:val="002A6E50"/>
    <w:rsid w:val="002C256A"/>
    <w:rsid w:val="002E200F"/>
    <w:rsid w:val="002E7BA1"/>
    <w:rsid w:val="002F78FA"/>
    <w:rsid w:val="00305A7F"/>
    <w:rsid w:val="003152FE"/>
    <w:rsid w:val="00327436"/>
    <w:rsid w:val="00344BD6"/>
    <w:rsid w:val="0035528D"/>
    <w:rsid w:val="00361821"/>
    <w:rsid w:val="00392D43"/>
    <w:rsid w:val="003A17C8"/>
    <w:rsid w:val="003C563E"/>
    <w:rsid w:val="003D227C"/>
    <w:rsid w:val="003D2B4D"/>
    <w:rsid w:val="003F6136"/>
    <w:rsid w:val="00427139"/>
    <w:rsid w:val="00427BD4"/>
    <w:rsid w:val="00444A88"/>
    <w:rsid w:val="00470047"/>
    <w:rsid w:val="00474DA4"/>
    <w:rsid w:val="00480A48"/>
    <w:rsid w:val="004D047D"/>
    <w:rsid w:val="004F305A"/>
    <w:rsid w:val="00512164"/>
    <w:rsid w:val="00520297"/>
    <w:rsid w:val="00526292"/>
    <w:rsid w:val="005338F9"/>
    <w:rsid w:val="005364D4"/>
    <w:rsid w:val="0054281C"/>
    <w:rsid w:val="0055268D"/>
    <w:rsid w:val="00572E44"/>
    <w:rsid w:val="00576BE4"/>
    <w:rsid w:val="005A400A"/>
    <w:rsid w:val="005F5A4E"/>
    <w:rsid w:val="00612379"/>
    <w:rsid w:val="0061555F"/>
    <w:rsid w:val="00641200"/>
    <w:rsid w:val="00652008"/>
    <w:rsid w:val="00663ED8"/>
    <w:rsid w:val="00664515"/>
    <w:rsid w:val="00664646"/>
    <w:rsid w:val="00687EB4"/>
    <w:rsid w:val="00690BA2"/>
    <w:rsid w:val="006B17D2"/>
    <w:rsid w:val="006B45FA"/>
    <w:rsid w:val="006C224E"/>
    <w:rsid w:val="006E21EA"/>
    <w:rsid w:val="00732DEC"/>
    <w:rsid w:val="00735BD5"/>
    <w:rsid w:val="0075117E"/>
    <w:rsid w:val="007556F6"/>
    <w:rsid w:val="00760EEF"/>
    <w:rsid w:val="00777EE5"/>
    <w:rsid w:val="00784836"/>
    <w:rsid w:val="0079023E"/>
    <w:rsid w:val="007B6894"/>
    <w:rsid w:val="007D0B9D"/>
    <w:rsid w:val="007D19B0"/>
    <w:rsid w:val="007D2B2B"/>
    <w:rsid w:val="007F498F"/>
    <w:rsid w:val="0080679D"/>
    <w:rsid w:val="008108B0"/>
    <w:rsid w:val="00811B20"/>
    <w:rsid w:val="0082296E"/>
    <w:rsid w:val="00824099"/>
    <w:rsid w:val="00835DF1"/>
    <w:rsid w:val="00836E88"/>
    <w:rsid w:val="00855DBD"/>
    <w:rsid w:val="00867AC1"/>
    <w:rsid w:val="00875D98"/>
    <w:rsid w:val="00877F4A"/>
    <w:rsid w:val="008A395B"/>
    <w:rsid w:val="008A743F"/>
    <w:rsid w:val="008B51D0"/>
    <w:rsid w:val="008C0970"/>
    <w:rsid w:val="008D2CF7"/>
    <w:rsid w:val="008D684C"/>
    <w:rsid w:val="008E793E"/>
    <w:rsid w:val="00900C26"/>
    <w:rsid w:val="0090197F"/>
    <w:rsid w:val="00906DDC"/>
    <w:rsid w:val="00934E09"/>
    <w:rsid w:val="00936253"/>
    <w:rsid w:val="00970FED"/>
    <w:rsid w:val="00997029"/>
    <w:rsid w:val="009B1109"/>
    <w:rsid w:val="009D0DE5"/>
    <w:rsid w:val="009D690D"/>
    <w:rsid w:val="009E65B6"/>
    <w:rsid w:val="00A06B83"/>
    <w:rsid w:val="00A36672"/>
    <w:rsid w:val="00A42AC3"/>
    <w:rsid w:val="00A430CF"/>
    <w:rsid w:val="00A54309"/>
    <w:rsid w:val="00AB2B93"/>
    <w:rsid w:val="00AE0EF1"/>
    <w:rsid w:val="00B07301"/>
    <w:rsid w:val="00B224DE"/>
    <w:rsid w:val="00B3601F"/>
    <w:rsid w:val="00B573B4"/>
    <w:rsid w:val="00B84BBD"/>
    <w:rsid w:val="00BA43FB"/>
    <w:rsid w:val="00BC127D"/>
    <w:rsid w:val="00BC1FE6"/>
    <w:rsid w:val="00BD4C24"/>
    <w:rsid w:val="00C061B6"/>
    <w:rsid w:val="00C21865"/>
    <w:rsid w:val="00C21DBF"/>
    <w:rsid w:val="00C2446C"/>
    <w:rsid w:val="00C36AE5"/>
    <w:rsid w:val="00C41F17"/>
    <w:rsid w:val="00C54BF4"/>
    <w:rsid w:val="00C5791C"/>
    <w:rsid w:val="00C60046"/>
    <w:rsid w:val="00C66290"/>
    <w:rsid w:val="00C72B7A"/>
    <w:rsid w:val="00C85237"/>
    <w:rsid w:val="00C87A6B"/>
    <w:rsid w:val="00C973F2"/>
    <w:rsid w:val="00CA774A"/>
    <w:rsid w:val="00CC11B0"/>
    <w:rsid w:val="00CC53DD"/>
    <w:rsid w:val="00CF7E36"/>
    <w:rsid w:val="00D10353"/>
    <w:rsid w:val="00D24210"/>
    <w:rsid w:val="00D3708D"/>
    <w:rsid w:val="00D40426"/>
    <w:rsid w:val="00D4245D"/>
    <w:rsid w:val="00D57C96"/>
    <w:rsid w:val="00D8207A"/>
    <w:rsid w:val="00D91203"/>
    <w:rsid w:val="00D95174"/>
    <w:rsid w:val="00D9528F"/>
    <w:rsid w:val="00D95A5C"/>
    <w:rsid w:val="00DA6F36"/>
    <w:rsid w:val="00DC00EA"/>
    <w:rsid w:val="00DD3646"/>
    <w:rsid w:val="00E45A36"/>
    <w:rsid w:val="00E72D49"/>
    <w:rsid w:val="00E74ACB"/>
    <w:rsid w:val="00E7593C"/>
    <w:rsid w:val="00E7678A"/>
    <w:rsid w:val="00E86445"/>
    <w:rsid w:val="00E935F1"/>
    <w:rsid w:val="00E94A81"/>
    <w:rsid w:val="00EA1FFB"/>
    <w:rsid w:val="00EB048E"/>
    <w:rsid w:val="00EB3EFA"/>
    <w:rsid w:val="00EB52B0"/>
    <w:rsid w:val="00ED0D33"/>
    <w:rsid w:val="00EF2F89"/>
    <w:rsid w:val="00F04DEB"/>
    <w:rsid w:val="00F1237A"/>
    <w:rsid w:val="00F22CBD"/>
    <w:rsid w:val="00F31CB7"/>
    <w:rsid w:val="00F37961"/>
    <w:rsid w:val="00F6334D"/>
    <w:rsid w:val="00FA49AB"/>
    <w:rsid w:val="00FB0D37"/>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227F80"/>
    <w:pPr>
      <w:keepNext/>
      <w:ind w:left="567" w:hanging="567"/>
      <w:jc w:val="both"/>
      <w:outlineLvl w:val="1"/>
    </w:pPr>
    <w:rPr>
      <w:rFonts w:ascii="Arial" w:hAnsi="Arial"/>
      <w:u w:val="single"/>
    </w:rPr>
  </w:style>
  <w:style w:type="paragraph" w:styleId="Heading3">
    <w:name w:val="heading 3"/>
    <w:next w:val="Normal"/>
    <w:link w:val="Heading3Char"/>
    <w:autoRedefine/>
    <w:qFormat/>
    <w:rsid w:val="000816F2"/>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B3601F"/>
    <w:pPr>
      <w:tabs>
        <w:tab w:val="right" w:leader="dot" w:pos="9639"/>
      </w:tabs>
      <w:spacing w:before="120" w:after="120"/>
      <w:ind w:left="851" w:right="851" w:hanging="425"/>
      <w:contextualSpacing/>
    </w:pPr>
    <w:rPr>
      <w:rFonts w:ascii="Arial" w:hAnsi="Arial"/>
      <w:noProof/>
    </w:rPr>
  </w:style>
  <w:style w:type="paragraph" w:styleId="TOC3">
    <w:name w:val="toc 3"/>
    <w:next w:val="Normal"/>
    <w:autoRedefine/>
    <w:uiPriority w:val="39"/>
    <w:rsid w:val="000816F2"/>
    <w:pPr>
      <w:tabs>
        <w:tab w:val="right" w:leader="dot" w:pos="9639"/>
      </w:tabs>
      <w:spacing w:before="120"/>
      <w:ind w:left="851" w:right="851"/>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B3601F"/>
    <w:pPr>
      <w:tabs>
        <w:tab w:val="right" w:leader="dot" w:pos="9639"/>
      </w:tabs>
      <w:spacing w:after="120"/>
      <w:ind w:left="426" w:right="284" w:hanging="426"/>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DecisionParagraphsChar">
    <w:name w:val="DecisionParagraphs Char"/>
    <w:basedOn w:val="DefaultParagraphFont"/>
    <w:link w:val="DecisionParagraphs"/>
    <w:rsid w:val="00205516"/>
    <w:rPr>
      <w:rFonts w:ascii="Arial" w:hAnsi="Arial"/>
      <w:i/>
    </w:rPr>
  </w:style>
  <w:style w:type="character" w:customStyle="1" w:styleId="Heading2Char">
    <w:name w:val="Heading 2 Char"/>
    <w:basedOn w:val="DefaultParagraphFont"/>
    <w:link w:val="Heading2"/>
    <w:rsid w:val="00227F80"/>
    <w:rPr>
      <w:rFonts w:ascii="Arial" w:hAnsi="Arial"/>
      <w:u w:val="single"/>
    </w:rPr>
  </w:style>
  <w:style w:type="character" w:customStyle="1" w:styleId="Heading3Char">
    <w:name w:val="Heading 3 Char"/>
    <w:basedOn w:val="DefaultParagraphFont"/>
    <w:link w:val="Heading3"/>
    <w:rsid w:val="000816F2"/>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227F80"/>
    <w:pPr>
      <w:keepNext/>
      <w:ind w:left="567" w:hanging="567"/>
      <w:jc w:val="both"/>
      <w:outlineLvl w:val="1"/>
    </w:pPr>
    <w:rPr>
      <w:rFonts w:ascii="Arial" w:hAnsi="Arial"/>
      <w:u w:val="single"/>
    </w:rPr>
  </w:style>
  <w:style w:type="paragraph" w:styleId="Heading3">
    <w:name w:val="heading 3"/>
    <w:next w:val="Normal"/>
    <w:link w:val="Heading3Char"/>
    <w:autoRedefine/>
    <w:qFormat/>
    <w:rsid w:val="000816F2"/>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B3601F"/>
    <w:pPr>
      <w:tabs>
        <w:tab w:val="right" w:leader="dot" w:pos="9639"/>
      </w:tabs>
      <w:spacing w:before="120" w:after="120"/>
      <w:ind w:left="851" w:right="851" w:hanging="425"/>
      <w:contextualSpacing/>
    </w:pPr>
    <w:rPr>
      <w:rFonts w:ascii="Arial" w:hAnsi="Arial"/>
      <w:noProof/>
    </w:rPr>
  </w:style>
  <w:style w:type="paragraph" w:styleId="TOC3">
    <w:name w:val="toc 3"/>
    <w:next w:val="Normal"/>
    <w:autoRedefine/>
    <w:uiPriority w:val="39"/>
    <w:rsid w:val="000816F2"/>
    <w:pPr>
      <w:tabs>
        <w:tab w:val="right" w:leader="dot" w:pos="9639"/>
      </w:tabs>
      <w:spacing w:before="120"/>
      <w:ind w:left="851" w:right="851"/>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B3601F"/>
    <w:pPr>
      <w:tabs>
        <w:tab w:val="right" w:leader="dot" w:pos="9639"/>
      </w:tabs>
      <w:spacing w:after="120"/>
      <w:ind w:left="426" w:right="284" w:hanging="426"/>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DecisionParagraphsChar">
    <w:name w:val="DecisionParagraphs Char"/>
    <w:basedOn w:val="DefaultParagraphFont"/>
    <w:link w:val="DecisionParagraphs"/>
    <w:rsid w:val="00205516"/>
    <w:rPr>
      <w:rFonts w:ascii="Arial" w:hAnsi="Arial"/>
      <w:i/>
    </w:rPr>
  </w:style>
  <w:style w:type="character" w:customStyle="1" w:styleId="Heading2Char">
    <w:name w:val="Heading 2 Char"/>
    <w:basedOn w:val="DefaultParagraphFont"/>
    <w:link w:val="Heading2"/>
    <w:rsid w:val="00227F80"/>
    <w:rPr>
      <w:rFonts w:ascii="Arial" w:hAnsi="Arial"/>
      <w:u w:val="single"/>
    </w:rPr>
  </w:style>
  <w:style w:type="character" w:customStyle="1" w:styleId="Heading3Char">
    <w:name w:val="Heading 3 Char"/>
    <w:basedOn w:val="DefaultParagraphFont"/>
    <w:link w:val="Heading3"/>
    <w:rsid w:val="000816F2"/>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383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meetings/en/topic.jsp?group_id=73"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8\Templates\CAJ_6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FC2F7-EF1E-4ADB-808F-3F7370AE8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CAJ_68_EN.dotx</Template>
  <TotalTime>686</TotalTime>
  <Pages>7</Pages>
  <Words>3245</Words>
  <Characters>18749</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template CAJ/67 ENGLISH</vt:lpstr>
    </vt:vector>
  </TitlesOfParts>
  <Company>UPOV</Company>
  <LinksUpToDate>false</LinksUpToDate>
  <CharactersWithSpaces>21951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CAJ/67 ENGLISH</dc:title>
  <dc:creator>BESSE Ariane</dc:creator>
  <cp:lastModifiedBy>SANCHEZ-VIZCAINO GOMEZ Rosa Maria</cp:lastModifiedBy>
  <cp:revision>26</cp:revision>
  <cp:lastPrinted>2013-10-02T15:50:00Z</cp:lastPrinted>
  <dcterms:created xsi:type="dcterms:W3CDTF">2013-05-10T06:18:00Z</dcterms:created>
  <dcterms:modified xsi:type="dcterms:W3CDTF">2013-10-02T15:51:00Z</dcterms:modified>
</cp:coreProperties>
</file>