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13E0F" w:rsidTr="00EB4E9C">
        <w:tc>
          <w:tcPr>
            <w:tcW w:w="6522" w:type="dxa"/>
          </w:tcPr>
          <w:p w:rsidR="00DC3802" w:rsidRPr="00A13E0F" w:rsidRDefault="00DC3802" w:rsidP="00AC2883">
            <w:r w:rsidRPr="00A13E0F">
              <w:rPr>
                <w:noProof/>
              </w:rPr>
              <w:drawing>
                <wp:inline distT="0" distB="0" distL="0" distR="0" wp14:anchorId="44CEF04E" wp14:editId="51E5ABF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A13E0F" w:rsidRDefault="00DC3802" w:rsidP="00AC2883">
            <w:pPr>
              <w:pStyle w:val="Lettrine"/>
            </w:pPr>
            <w:r w:rsidRPr="00A13E0F">
              <w:t>E</w:t>
            </w:r>
          </w:p>
        </w:tc>
      </w:tr>
      <w:tr w:rsidR="00DC3802" w:rsidRPr="00A13E0F" w:rsidTr="00645CA8">
        <w:trPr>
          <w:trHeight w:val="219"/>
        </w:trPr>
        <w:tc>
          <w:tcPr>
            <w:tcW w:w="6522" w:type="dxa"/>
          </w:tcPr>
          <w:p w:rsidR="00DC3802" w:rsidRPr="00A13E0F" w:rsidRDefault="00DC3802" w:rsidP="00AC2883">
            <w:pPr>
              <w:pStyle w:val="upove"/>
            </w:pPr>
            <w:r w:rsidRPr="00A13E0F">
              <w:t>International Union for the Protection of New Varieties of Plants</w:t>
            </w:r>
          </w:p>
        </w:tc>
        <w:tc>
          <w:tcPr>
            <w:tcW w:w="3117" w:type="dxa"/>
          </w:tcPr>
          <w:p w:rsidR="00DC3802" w:rsidRPr="00A13E0F" w:rsidRDefault="00DC3802" w:rsidP="00DA4973"/>
        </w:tc>
      </w:tr>
    </w:tbl>
    <w:p w:rsidR="00DC3802" w:rsidRPr="00A13E0F" w:rsidRDefault="00DC3802" w:rsidP="00DC3802"/>
    <w:p w:rsidR="00DA4973" w:rsidRPr="00A13E0F"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13E0F" w:rsidTr="00EB4E9C">
        <w:tc>
          <w:tcPr>
            <w:tcW w:w="6512" w:type="dxa"/>
          </w:tcPr>
          <w:p w:rsidR="00EB4E9C" w:rsidRPr="00A13E0F" w:rsidRDefault="00992A36" w:rsidP="00AC2883">
            <w:pPr>
              <w:pStyle w:val="Sessiontc"/>
              <w:spacing w:line="240" w:lineRule="auto"/>
            </w:pPr>
            <w:r w:rsidRPr="00A13E0F">
              <w:t>Council</w:t>
            </w:r>
          </w:p>
          <w:p w:rsidR="00EB4E9C" w:rsidRPr="00A13E0F" w:rsidRDefault="00992A36" w:rsidP="009F77CF">
            <w:pPr>
              <w:pStyle w:val="Sessiontcplacedate"/>
              <w:rPr>
                <w:sz w:val="22"/>
              </w:rPr>
            </w:pPr>
            <w:r w:rsidRPr="00A13E0F">
              <w:t xml:space="preserve">Thirty-Fourth Extraordinary </w:t>
            </w:r>
            <w:r w:rsidR="00EB4E9C" w:rsidRPr="00A13E0F">
              <w:t>Session</w:t>
            </w:r>
            <w:r w:rsidR="00EB4E9C" w:rsidRPr="00A13E0F">
              <w:br/>
              <w:t xml:space="preserve">Geneva, April </w:t>
            </w:r>
            <w:r w:rsidR="009F77CF" w:rsidRPr="00A13E0F">
              <w:t>6</w:t>
            </w:r>
            <w:r w:rsidR="00EB4E9C" w:rsidRPr="00A13E0F">
              <w:t>, 2017</w:t>
            </w:r>
          </w:p>
        </w:tc>
        <w:tc>
          <w:tcPr>
            <w:tcW w:w="3127" w:type="dxa"/>
          </w:tcPr>
          <w:p w:rsidR="00EB4E9C" w:rsidRPr="00A13E0F" w:rsidRDefault="0022412B" w:rsidP="003C7FBE">
            <w:pPr>
              <w:pStyle w:val="Doccode"/>
            </w:pPr>
            <w:proofErr w:type="gramStart"/>
            <w:r w:rsidRPr="00A13E0F">
              <w:t>C(</w:t>
            </w:r>
            <w:proofErr w:type="spellStart"/>
            <w:proofErr w:type="gramEnd"/>
            <w:r w:rsidRPr="00A13E0F">
              <w:t>Extr</w:t>
            </w:r>
            <w:proofErr w:type="spellEnd"/>
            <w:r w:rsidRPr="00A13E0F">
              <w:t>.)/34/3</w:t>
            </w:r>
          </w:p>
          <w:p w:rsidR="00EB4E9C" w:rsidRPr="00A13E0F" w:rsidRDefault="00EB4E9C" w:rsidP="003C7FBE">
            <w:pPr>
              <w:pStyle w:val="Docoriginal"/>
            </w:pPr>
            <w:r w:rsidRPr="00A13E0F">
              <w:t>Original:</w:t>
            </w:r>
            <w:r w:rsidRPr="00A13E0F">
              <w:rPr>
                <w:b w:val="0"/>
                <w:spacing w:val="0"/>
              </w:rPr>
              <w:t xml:space="preserve">  English</w:t>
            </w:r>
          </w:p>
          <w:p w:rsidR="00EB4E9C" w:rsidRPr="00A13E0F" w:rsidRDefault="00EB4E9C" w:rsidP="005A7FB8">
            <w:pPr>
              <w:pStyle w:val="Docoriginal"/>
            </w:pPr>
            <w:r w:rsidRPr="00A13E0F">
              <w:t>Date:</w:t>
            </w:r>
            <w:r w:rsidRPr="00A13E0F">
              <w:rPr>
                <w:b w:val="0"/>
                <w:spacing w:val="0"/>
              </w:rPr>
              <w:t xml:space="preserve">  </w:t>
            </w:r>
            <w:r w:rsidR="005A7FB8" w:rsidRPr="00A13E0F">
              <w:rPr>
                <w:b w:val="0"/>
                <w:spacing w:val="0"/>
              </w:rPr>
              <w:t>April 6</w:t>
            </w:r>
            <w:r w:rsidRPr="00A13E0F">
              <w:rPr>
                <w:b w:val="0"/>
                <w:spacing w:val="0"/>
              </w:rPr>
              <w:t>, 2017</w:t>
            </w:r>
          </w:p>
        </w:tc>
      </w:tr>
    </w:tbl>
    <w:p w:rsidR="000D7780" w:rsidRPr="00A13E0F" w:rsidRDefault="0022412B" w:rsidP="006A644A">
      <w:pPr>
        <w:pStyle w:val="Titleofdoc0"/>
      </w:pPr>
      <w:bookmarkStart w:id="0" w:name="TitleOfDoc"/>
      <w:bookmarkEnd w:id="0"/>
      <w:r w:rsidRPr="00A13E0F">
        <w:t>Report by the President on the work of the ninety-third session of the Consultative Committee; adoption of recommendations, if any, prepared by that Committee</w:t>
      </w:r>
    </w:p>
    <w:p w:rsidR="006A644A" w:rsidRPr="00A13E0F" w:rsidRDefault="00AE0EF1" w:rsidP="006A644A">
      <w:pPr>
        <w:pStyle w:val="preparedby1"/>
        <w:jc w:val="left"/>
      </w:pPr>
      <w:bookmarkStart w:id="1" w:name="Prepared"/>
      <w:bookmarkEnd w:id="1"/>
      <w:r w:rsidRPr="00A13E0F">
        <w:t xml:space="preserve">Document </w:t>
      </w:r>
      <w:r w:rsidR="0061555F" w:rsidRPr="00A13E0F">
        <w:t>prepared by the Office of the Union</w:t>
      </w:r>
    </w:p>
    <w:p w:rsidR="00050E16" w:rsidRPr="00A13E0F" w:rsidRDefault="00050E16" w:rsidP="006A644A">
      <w:pPr>
        <w:pStyle w:val="Disclaimer"/>
      </w:pPr>
      <w:r w:rsidRPr="00A13E0F">
        <w:t>Disclaimer:  this document does not represent UPOV policies or guidance</w:t>
      </w:r>
    </w:p>
    <w:p w:rsidR="005A7FB8" w:rsidRPr="00A13E0F" w:rsidRDefault="005A7FB8" w:rsidP="005A7FB8">
      <w:r w:rsidRPr="00A13E0F">
        <w:rPr>
          <w:snapToGrid w:val="0"/>
        </w:rPr>
        <w:fldChar w:fldCharType="begin"/>
      </w:r>
      <w:r w:rsidRPr="00A13E0F">
        <w:rPr>
          <w:snapToGrid w:val="0"/>
        </w:rPr>
        <w:instrText xml:space="preserve"> AUTONUM  </w:instrText>
      </w:r>
      <w:r w:rsidRPr="00A13E0F">
        <w:rPr>
          <w:snapToGrid w:val="0"/>
        </w:rPr>
        <w:fldChar w:fldCharType="end"/>
      </w:r>
      <w:r w:rsidRPr="00A13E0F">
        <w:rPr>
          <w:snapToGrid w:val="0"/>
        </w:rPr>
        <w:tab/>
      </w:r>
      <w:r w:rsidRPr="00A13E0F">
        <w:t>The Consultative Committee held its ninety-third session in Geneva in the morning of April 6, 2017.</w:t>
      </w:r>
    </w:p>
    <w:p w:rsidR="005A7FB8" w:rsidRPr="00A13E0F" w:rsidRDefault="005A7FB8" w:rsidP="005A7FB8"/>
    <w:p w:rsidR="003B7589" w:rsidRPr="00A13E0F" w:rsidRDefault="003B7589" w:rsidP="005A7FB8">
      <w:r w:rsidRPr="00A13E0F">
        <w:t>RECOMMENDATIONS BY THE CONSULTATIVE COMMITTEE FOR DECISION BY THE COUNCIL</w:t>
      </w:r>
    </w:p>
    <w:p w:rsidR="003B7589" w:rsidRPr="00A13E0F" w:rsidRDefault="003B7589" w:rsidP="005A7FB8"/>
    <w:p w:rsidR="005A7FB8" w:rsidRPr="00A13E0F" w:rsidRDefault="005A7FB8" w:rsidP="005A7FB8">
      <w:r w:rsidRPr="00A13E0F">
        <w:fldChar w:fldCharType="begin"/>
      </w:r>
      <w:r w:rsidRPr="00A13E0F">
        <w:instrText xml:space="preserve"> AUTONUM  </w:instrText>
      </w:r>
      <w:r w:rsidRPr="00A13E0F">
        <w:fldChar w:fldCharType="end"/>
      </w:r>
      <w:r w:rsidRPr="00A13E0F">
        <w:tab/>
        <w:t xml:space="preserve">The recommendations made by the Consultative Committee on the following items, as set out in this report, will be considered by the Council under the relevant agenda items (see document </w:t>
      </w:r>
      <w:proofErr w:type="gramStart"/>
      <w:r w:rsidR="00A222F6" w:rsidRPr="00A13E0F">
        <w:t>C(</w:t>
      </w:r>
      <w:proofErr w:type="spellStart"/>
      <w:proofErr w:type="gramEnd"/>
      <w:r w:rsidR="00A222F6" w:rsidRPr="00A13E0F">
        <w:t>Extr</w:t>
      </w:r>
      <w:proofErr w:type="spellEnd"/>
      <w:r w:rsidR="00A222F6" w:rsidRPr="00A13E0F">
        <w:t>.)/34/1</w:t>
      </w:r>
      <w:r w:rsidRPr="00A13E0F">
        <w:t> Rev.):</w:t>
      </w:r>
    </w:p>
    <w:p w:rsidR="005A7FB8" w:rsidRPr="00A13E0F" w:rsidRDefault="005A7FB8" w:rsidP="005A7FB8"/>
    <w:p w:rsidR="005A7FB8" w:rsidRPr="00A13E0F" w:rsidRDefault="005A7FB8" w:rsidP="005A7FB8">
      <w:pPr>
        <w:pStyle w:val="ListParagraph"/>
        <w:numPr>
          <w:ilvl w:val="0"/>
          <w:numId w:val="1"/>
        </w:numPr>
        <w:ind w:left="1134" w:hanging="567"/>
      </w:pPr>
      <w:r w:rsidRPr="00A13E0F">
        <w:t xml:space="preserve">Adoption of documents (document </w:t>
      </w:r>
      <w:proofErr w:type="gramStart"/>
      <w:r w:rsidRPr="00A13E0F">
        <w:t>C(</w:t>
      </w:r>
      <w:proofErr w:type="spellStart"/>
      <w:proofErr w:type="gramEnd"/>
      <w:r w:rsidRPr="00A13E0F">
        <w:t>Extr</w:t>
      </w:r>
      <w:proofErr w:type="spellEnd"/>
      <w:r w:rsidRPr="00A13E0F">
        <w:t>.)/34/2)</w:t>
      </w:r>
    </w:p>
    <w:p w:rsidR="005A7FB8" w:rsidRPr="00A13E0F" w:rsidRDefault="005A7FB8" w:rsidP="005A7FB8">
      <w:pPr>
        <w:ind w:left="1134" w:hanging="567"/>
      </w:pPr>
    </w:p>
    <w:p w:rsidR="005A7FB8" w:rsidRPr="00A13E0F" w:rsidRDefault="005A7FB8" w:rsidP="005A7FB8">
      <w:pPr>
        <w:pStyle w:val="ListParagraph"/>
        <w:numPr>
          <w:ilvl w:val="0"/>
          <w:numId w:val="1"/>
        </w:numPr>
        <w:ind w:left="1134" w:hanging="567"/>
        <w:jc w:val="left"/>
        <w:rPr>
          <w:rFonts w:cs="Arial"/>
        </w:rPr>
      </w:pPr>
      <w:r w:rsidRPr="00A13E0F">
        <w:rPr>
          <w:rFonts w:cs="Arial"/>
        </w:rPr>
        <w:t xml:space="preserve">Calendar of Meetings in 2017 </w:t>
      </w:r>
      <w:r w:rsidRPr="00A13E0F">
        <w:t xml:space="preserve">(document </w:t>
      </w:r>
      <w:proofErr w:type="gramStart"/>
      <w:r w:rsidRPr="00A13E0F">
        <w:t>C(</w:t>
      </w:r>
      <w:proofErr w:type="spellStart"/>
      <w:proofErr w:type="gramEnd"/>
      <w:r w:rsidRPr="00A13E0F">
        <w:t>Extr</w:t>
      </w:r>
      <w:proofErr w:type="spellEnd"/>
      <w:r w:rsidRPr="00A13E0F">
        <w:t>.)/34/4)</w:t>
      </w:r>
    </w:p>
    <w:p w:rsidR="005A7FB8" w:rsidRPr="00A13E0F" w:rsidRDefault="005A7FB8" w:rsidP="005A7FB8">
      <w:pPr>
        <w:ind w:left="1134" w:hanging="567"/>
        <w:jc w:val="left"/>
        <w:rPr>
          <w:rFonts w:cs="Arial"/>
        </w:rPr>
      </w:pPr>
    </w:p>
    <w:p w:rsidR="005A7FB8" w:rsidRPr="00A13E0F" w:rsidRDefault="005A7FB8" w:rsidP="005A7FB8">
      <w:pPr>
        <w:pStyle w:val="ListParagraph"/>
        <w:numPr>
          <w:ilvl w:val="0"/>
          <w:numId w:val="1"/>
        </w:numPr>
        <w:ind w:left="1134" w:hanging="567"/>
      </w:pPr>
      <w:r w:rsidRPr="00A13E0F">
        <w:t xml:space="preserve">Press Release (document </w:t>
      </w:r>
      <w:proofErr w:type="gramStart"/>
      <w:r w:rsidRPr="00A13E0F">
        <w:t>C(</w:t>
      </w:r>
      <w:proofErr w:type="spellStart"/>
      <w:proofErr w:type="gramEnd"/>
      <w:r w:rsidRPr="00A13E0F">
        <w:t>Extr</w:t>
      </w:r>
      <w:proofErr w:type="spellEnd"/>
      <w:r w:rsidRPr="00A13E0F">
        <w:t>.)/34/5).</w:t>
      </w:r>
    </w:p>
    <w:p w:rsidR="005A7FB8" w:rsidRPr="00A13E0F" w:rsidRDefault="005A7FB8" w:rsidP="005A7FB8">
      <w:pPr>
        <w:ind w:left="567" w:hanging="567"/>
      </w:pPr>
    </w:p>
    <w:p w:rsidR="003B7589" w:rsidRPr="00A13E0F" w:rsidRDefault="003B7589" w:rsidP="005A7FB8">
      <w:pPr>
        <w:ind w:left="567" w:hanging="567"/>
      </w:pPr>
      <w:r w:rsidRPr="00A13E0F">
        <w:rPr>
          <w:rFonts w:cs="Arial"/>
          <w:snapToGrid w:val="0"/>
        </w:rPr>
        <w:fldChar w:fldCharType="begin"/>
      </w:r>
      <w:r w:rsidRPr="00A13E0F">
        <w:rPr>
          <w:rFonts w:cs="Arial"/>
          <w:snapToGrid w:val="0"/>
        </w:rPr>
        <w:instrText xml:space="preserve"> AUTONUM  </w:instrText>
      </w:r>
      <w:r w:rsidRPr="00A13E0F">
        <w:rPr>
          <w:rFonts w:cs="Arial"/>
          <w:snapToGrid w:val="0"/>
        </w:rPr>
        <w:fldChar w:fldCharType="end"/>
      </w:r>
      <w:r w:rsidRPr="00A13E0F">
        <w:rPr>
          <w:rFonts w:cs="Arial"/>
          <w:snapToGrid w:val="0"/>
        </w:rPr>
        <w:tab/>
      </w:r>
      <w:r w:rsidRPr="00A13E0F">
        <w:rPr>
          <w:snapToGrid w:val="0"/>
        </w:rPr>
        <w:t>The Consultative Committee also made the following recommendations for decision by the Council:</w:t>
      </w:r>
    </w:p>
    <w:p w:rsidR="003B7589" w:rsidRPr="00A13E0F" w:rsidRDefault="003B7589" w:rsidP="005A7FB8">
      <w:pPr>
        <w:ind w:left="567" w:hanging="567"/>
      </w:pPr>
    </w:p>
    <w:p w:rsidR="003B7589" w:rsidRPr="00A13E0F" w:rsidRDefault="003B7589" w:rsidP="005A7FB8">
      <w:pPr>
        <w:ind w:left="567" w:hanging="567"/>
        <w:rPr>
          <w:i/>
        </w:rPr>
      </w:pPr>
      <w:r w:rsidRPr="00A13E0F">
        <w:rPr>
          <w:i/>
        </w:rPr>
        <w:t>Scheduling of the UPOV sessions</w:t>
      </w:r>
    </w:p>
    <w:p w:rsidR="003B7589" w:rsidRPr="00A13E0F" w:rsidRDefault="003B7589" w:rsidP="005A7FB8">
      <w:pPr>
        <w:ind w:left="567" w:hanging="567"/>
        <w:rPr>
          <w:i/>
        </w:rPr>
      </w:pPr>
    </w:p>
    <w:p w:rsidR="00067493" w:rsidRPr="00A13E0F" w:rsidRDefault="005A7FB8" w:rsidP="00067493">
      <w:r w:rsidRPr="00A13E0F">
        <w:rPr>
          <w:rFonts w:cs="Arial"/>
          <w:snapToGrid w:val="0"/>
        </w:rPr>
        <w:fldChar w:fldCharType="begin"/>
      </w:r>
      <w:r w:rsidRPr="00A13E0F">
        <w:rPr>
          <w:rFonts w:cs="Arial"/>
          <w:snapToGrid w:val="0"/>
        </w:rPr>
        <w:instrText xml:space="preserve"> AUTONUM  </w:instrText>
      </w:r>
      <w:r w:rsidRPr="00A13E0F">
        <w:rPr>
          <w:rFonts w:cs="Arial"/>
          <w:snapToGrid w:val="0"/>
        </w:rPr>
        <w:fldChar w:fldCharType="end"/>
      </w:r>
      <w:r w:rsidRPr="00A13E0F">
        <w:rPr>
          <w:rFonts w:cs="Arial"/>
          <w:snapToGrid w:val="0"/>
        </w:rPr>
        <w:tab/>
      </w:r>
      <w:r w:rsidRPr="00A13E0F">
        <w:rPr>
          <w:snapToGrid w:val="0"/>
        </w:rPr>
        <w:t>The Consultative Committee</w:t>
      </w:r>
      <w:r w:rsidR="00067493" w:rsidRPr="00A13E0F">
        <w:rPr>
          <w:snapToGrid w:val="0"/>
        </w:rPr>
        <w:t xml:space="preserve"> recommended to the Council to </w:t>
      </w:r>
      <w:r w:rsidR="00067493" w:rsidRPr="00A13E0F">
        <w:t>organize a single set of sessions from 2018, as follows:</w:t>
      </w:r>
    </w:p>
    <w:p w:rsidR="00067493" w:rsidRPr="00A13E0F" w:rsidRDefault="00067493" w:rsidP="00067493">
      <w:pPr>
        <w:keepNext/>
      </w:pPr>
    </w:p>
    <w:p w:rsidR="00067493" w:rsidRPr="00A13E0F" w:rsidRDefault="00067493" w:rsidP="00067493">
      <w:pPr>
        <w:ind w:firstLine="567"/>
      </w:pPr>
      <w:r w:rsidRPr="00A13E0F">
        <w:t>(a)</w:t>
      </w:r>
      <w:r w:rsidRPr="00A13E0F">
        <w:tab/>
      </w:r>
      <w:proofErr w:type="gramStart"/>
      <w:r w:rsidRPr="00A13E0F">
        <w:t>an</w:t>
      </w:r>
      <w:proofErr w:type="gramEnd"/>
      <w:r w:rsidRPr="00A13E0F">
        <w:t xml:space="preserve"> arrangement for the scheduling of the UPOV bodies, on the following basis:</w:t>
      </w:r>
    </w:p>
    <w:p w:rsidR="00067493" w:rsidRPr="00A13E0F" w:rsidRDefault="00067493" w:rsidP="00067493"/>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21"/>
        <w:gridCol w:w="6486"/>
      </w:tblGrid>
      <w:tr w:rsidR="00067493" w:rsidRPr="00A13E0F" w:rsidTr="0077578A">
        <w:tc>
          <w:tcPr>
            <w:tcW w:w="2721" w:type="dxa"/>
          </w:tcPr>
          <w:p w:rsidR="00067493" w:rsidRPr="00A13E0F" w:rsidRDefault="00067493" w:rsidP="0077578A">
            <w:pPr>
              <w:ind w:left="486"/>
            </w:pPr>
            <w:r w:rsidRPr="00A13E0F">
              <w:t>Monday</w:t>
            </w:r>
          </w:p>
        </w:tc>
        <w:tc>
          <w:tcPr>
            <w:tcW w:w="6486" w:type="dxa"/>
          </w:tcPr>
          <w:p w:rsidR="00067493" w:rsidRPr="00A13E0F" w:rsidRDefault="00067493" w:rsidP="0077578A">
            <w:r w:rsidRPr="00A13E0F">
              <w:t>Technical Committee</w:t>
            </w:r>
          </w:p>
        </w:tc>
      </w:tr>
      <w:tr w:rsidR="00067493" w:rsidRPr="00A13E0F" w:rsidTr="0077578A">
        <w:tc>
          <w:tcPr>
            <w:tcW w:w="2721" w:type="dxa"/>
          </w:tcPr>
          <w:p w:rsidR="00067493" w:rsidRPr="00A13E0F" w:rsidRDefault="00067493" w:rsidP="0077578A">
            <w:pPr>
              <w:ind w:left="486"/>
            </w:pPr>
            <w:r w:rsidRPr="00A13E0F">
              <w:t>Tuesday</w:t>
            </w:r>
          </w:p>
        </w:tc>
        <w:tc>
          <w:tcPr>
            <w:tcW w:w="6486" w:type="dxa"/>
          </w:tcPr>
          <w:p w:rsidR="00067493" w:rsidRPr="00A13E0F" w:rsidRDefault="00067493" w:rsidP="0077578A">
            <w:r w:rsidRPr="00A13E0F">
              <w:t xml:space="preserve">Technical Committee </w:t>
            </w:r>
          </w:p>
        </w:tc>
      </w:tr>
      <w:tr w:rsidR="00067493" w:rsidRPr="00A13E0F" w:rsidTr="0077578A">
        <w:tc>
          <w:tcPr>
            <w:tcW w:w="2721" w:type="dxa"/>
          </w:tcPr>
          <w:p w:rsidR="00067493" w:rsidRPr="00A13E0F" w:rsidRDefault="00067493" w:rsidP="0077578A">
            <w:pPr>
              <w:ind w:left="486"/>
            </w:pPr>
            <w:r w:rsidRPr="00A13E0F">
              <w:t>Wednesday</w:t>
            </w:r>
          </w:p>
        </w:tc>
        <w:tc>
          <w:tcPr>
            <w:tcW w:w="6486" w:type="dxa"/>
          </w:tcPr>
          <w:p w:rsidR="00067493" w:rsidRPr="00A13E0F" w:rsidRDefault="00067493" w:rsidP="0077578A">
            <w:r w:rsidRPr="00A13E0F">
              <w:t xml:space="preserve">Administrative and Legal Committee </w:t>
            </w:r>
          </w:p>
        </w:tc>
      </w:tr>
      <w:tr w:rsidR="00067493" w:rsidRPr="00A13E0F" w:rsidTr="0077578A">
        <w:tc>
          <w:tcPr>
            <w:tcW w:w="2721" w:type="dxa"/>
          </w:tcPr>
          <w:p w:rsidR="00067493" w:rsidRPr="00A13E0F" w:rsidRDefault="00067493" w:rsidP="0077578A">
            <w:pPr>
              <w:ind w:left="486"/>
            </w:pPr>
            <w:r w:rsidRPr="00A13E0F">
              <w:t>Thursday</w:t>
            </w:r>
          </w:p>
        </w:tc>
        <w:tc>
          <w:tcPr>
            <w:tcW w:w="6486" w:type="dxa"/>
          </w:tcPr>
          <w:p w:rsidR="00067493" w:rsidRPr="00A13E0F" w:rsidRDefault="00067493" w:rsidP="0077578A">
            <w:r w:rsidRPr="00A13E0F">
              <w:t>Consultative Committee</w:t>
            </w:r>
          </w:p>
        </w:tc>
      </w:tr>
      <w:tr w:rsidR="00067493" w:rsidRPr="00A13E0F" w:rsidTr="0077578A">
        <w:tc>
          <w:tcPr>
            <w:tcW w:w="2721" w:type="dxa"/>
          </w:tcPr>
          <w:p w:rsidR="00067493" w:rsidRPr="00A13E0F" w:rsidRDefault="00067493" w:rsidP="0077578A">
            <w:pPr>
              <w:ind w:left="486"/>
            </w:pPr>
            <w:r w:rsidRPr="00A13E0F">
              <w:t>Friday</w:t>
            </w:r>
          </w:p>
        </w:tc>
        <w:tc>
          <w:tcPr>
            <w:tcW w:w="6486" w:type="dxa"/>
          </w:tcPr>
          <w:p w:rsidR="00067493" w:rsidRPr="00A13E0F" w:rsidRDefault="00067493" w:rsidP="0077578A">
            <w:r w:rsidRPr="00A13E0F">
              <w:t>Council (afternoon Symposium /Seminar (if appropriate))</w:t>
            </w:r>
          </w:p>
        </w:tc>
      </w:tr>
    </w:tbl>
    <w:p w:rsidR="00067493" w:rsidRPr="00A13E0F" w:rsidRDefault="00067493" w:rsidP="00067493"/>
    <w:p w:rsidR="00067493" w:rsidRPr="00A13E0F" w:rsidRDefault="00067493" w:rsidP="00067493">
      <w:pPr>
        <w:ind w:firstLine="567"/>
      </w:pPr>
      <w:r w:rsidRPr="00A13E0F">
        <w:t>(b)</w:t>
      </w:r>
      <w:r w:rsidRPr="00A13E0F">
        <w:tab/>
        <w:t>TC-EDC to meet twice a year; once in the period March/April and once in conjunction with the TC sessions later in the year;</w:t>
      </w:r>
    </w:p>
    <w:p w:rsidR="00067493" w:rsidRPr="00A13E0F" w:rsidRDefault="00067493" w:rsidP="00067493"/>
    <w:p w:rsidR="00067493" w:rsidRPr="00A13E0F" w:rsidRDefault="00067493" w:rsidP="00067493">
      <w:pPr>
        <w:ind w:firstLine="567"/>
      </w:pPr>
      <w:r w:rsidRPr="00A13E0F">
        <w:t>(c)</w:t>
      </w:r>
      <w:r w:rsidRPr="00A13E0F">
        <w:tab/>
        <w:t>meetings of ad hoc working groups to take place during Monday to Friday of the annual sessions unless electronic participation was possible, such as was the case for the EAF meetings, in which case meetings could take place in the period March/April;</w:t>
      </w:r>
    </w:p>
    <w:p w:rsidR="00067493" w:rsidRPr="00A13E0F" w:rsidRDefault="00067493" w:rsidP="00067493"/>
    <w:p w:rsidR="00067493" w:rsidRPr="00A13E0F" w:rsidRDefault="00067493" w:rsidP="00067493">
      <w:pPr>
        <w:spacing w:after="240"/>
        <w:ind w:firstLine="567"/>
      </w:pPr>
      <w:r w:rsidRPr="00A13E0F">
        <w:t>(d)</w:t>
      </w:r>
      <w:r w:rsidRPr="00A13E0F">
        <w:tab/>
      </w:r>
      <w:proofErr w:type="gramStart"/>
      <w:r w:rsidRPr="00A13E0F">
        <w:t>with</w:t>
      </w:r>
      <w:proofErr w:type="gramEnd"/>
      <w:r w:rsidRPr="00A13E0F">
        <w:t xml:space="preserve"> regard to timing of the UPOV sessions, it was recommended to retain the current timing of the October/November sessions.</w:t>
      </w:r>
    </w:p>
    <w:p w:rsidR="00067493" w:rsidRPr="00A13E0F" w:rsidRDefault="00067493" w:rsidP="00067493">
      <w:r w:rsidRPr="00A13E0F">
        <w:fldChar w:fldCharType="begin"/>
      </w:r>
      <w:r w:rsidRPr="00A13E0F">
        <w:instrText xml:space="preserve"> AUTONUM  </w:instrText>
      </w:r>
      <w:r w:rsidRPr="00A13E0F">
        <w:fldChar w:fldCharType="end"/>
      </w:r>
      <w:r w:rsidRPr="00A13E0F">
        <w:tab/>
        <w:t>The Consultative Committee recommended to the Council to adopt the proposals of the TC, at its fifty</w:t>
      </w:r>
      <w:r w:rsidRPr="00A13E0F">
        <w:noBreakHyphen/>
        <w:t>third session, on the following measures:</w:t>
      </w:r>
    </w:p>
    <w:p w:rsidR="00067493" w:rsidRPr="00A13E0F" w:rsidRDefault="00067493" w:rsidP="00067493">
      <w:pPr>
        <w:ind w:right="567"/>
        <w:rPr>
          <w:rFonts w:cs="Arial"/>
          <w:snapToGrid w:val="0"/>
          <w:sz w:val="18"/>
          <w:szCs w:val="18"/>
        </w:rPr>
      </w:pPr>
    </w:p>
    <w:p w:rsidR="00067493" w:rsidRPr="00A13E0F" w:rsidRDefault="00067493" w:rsidP="00067493">
      <w:pPr>
        <w:rPr>
          <w:rFonts w:cs="Arial"/>
          <w:snapToGrid w:val="0"/>
        </w:rPr>
      </w:pPr>
      <w:r w:rsidRPr="00A13E0F">
        <w:rPr>
          <w:rFonts w:cs="Arial"/>
          <w:snapToGrid w:val="0"/>
        </w:rPr>
        <w:tab/>
        <w:t>(a)</w:t>
      </w:r>
      <w:r w:rsidRPr="00A13E0F">
        <w:rPr>
          <w:rFonts w:cs="Arial"/>
          <w:snapToGrid w:val="0"/>
        </w:rPr>
        <w:tab/>
      </w:r>
      <w:r w:rsidRPr="00A13E0F">
        <w:t xml:space="preserve">Test Guidelines that could not be prepared in time for adoption by the Technical Committee at its session could be adopted by correspondence on the basis of the recommendations by the Enlarged </w:t>
      </w:r>
      <w:r w:rsidRPr="00A13E0F">
        <w:lastRenderedPageBreak/>
        <w:t xml:space="preserve">Editorial Committee (TC-EDC). </w:t>
      </w:r>
      <w:r w:rsidRPr="00A13E0F">
        <w:rPr>
          <w:rFonts w:cs="Arial"/>
          <w:snapToGrid w:val="0"/>
        </w:rPr>
        <w:t xml:space="preserve"> The TC agreed that the TC-EDC should meet twice a year, once in the period March/April and once in conjunction with the TC sessions later in the year.  </w:t>
      </w:r>
    </w:p>
    <w:p w:rsidR="00067493" w:rsidRPr="00A13E0F" w:rsidRDefault="00067493" w:rsidP="00067493">
      <w:pPr>
        <w:ind w:firstLine="567"/>
        <w:rPr>
          <w:rFonts w:cs="Arial"/>
          <w:snapToGrid w:val="0"/>
        </w:rPr>
      </w:pPr>
    </w:p>
    <w:p w:rsidR="00067493" w:rsidRPr="00A13E0F" w:rsidRDefault="00067493" w:rsidP="00067493">
      <w:pPr>
        <w:ind w:firstLine="567"/>
        <w:rPr>
          <w:rFonts w:cs="Arial"/>
          <w:snapToGrid w:val="0"/>
        </w:rPr>
      </w:pPr>
      <w:r w:rsidRPr="00A13E0F">
        <w:rPr>
          <w:rFonts w:cs="Arial"/>
          <w:snapToGrid w:val="0"/>
        </w:rPr>
        <w:t>(b)</w:t>
      </w:r>
      <w:r w:rsidRPr="00A13E0F">
        <w:rPr>
          <w:rFonts w:cs="Arial"/>
          <w:snapToGrid w:val="0"/>
        </w:rPr>
        <w:tab/>
      </w:r>
      <w:proofErr w:type="gramStart"/>
      <w:r w:rsidRPr="00A13E0F">
        <w:rPr>
          <w:rFonts w:cs="Arial"/>
          <w:snapToGrid w:val="0"/>
        </w:rPr>
        <w:t>to</w:t>
      </w:r>
      <w:proofErr w:type="gramEnd"/>
      <w:r w:rsidRPr="00A13E0F">
        <w:rPr>
          <w:rFonts w:cs="Arial"/>
          <w:snapToGrid w:val="0"/>
        </w:rPr>
        <w:t xml:space="preserve"> use the following contingency measures for 2018, subject to the Council deciding that the TC should hold its fifty-fourth session in late 2018:  </w:t>
      </w:r>
    </w:p>
    <w:p w:rsidR="00067493" w:rsidRPr="00A13E0F" w:rsidRDefault="00067493" w:rsidP="00067493">
      <w:pPr>
        <w:ind w:left="567"/>
        <w:rPr>
          <w:rFonts w:cs="Arial"/>
          <w:iCs/>
          <w:snapToGrid w:val="0"/>
        </w:rPr>
      </w:pPr>
    </w:p>
    <w:p w:rsidR="00067493" w:rsidRPr="00A13E0F" w:rsidRDefault="00067493" w:rsidP="00067493">
      <w:pPr>
        <w:ind w:left="1701" w:hanging="567"/>
        <w:rPr>
          <w:rFonts w:cs="Arial"/>
          <w:iCs/>
          <w:snapToGrid w:val="0"/>
        </w:rPr>
      </w:pPr>
      <w:r w:rsidRPr="00A13E0F">
        <w:rPr>
          <w:rFonts w:cs="Arial"/>
          <w:iCs/>
          <w:snapToGrid w:val="0"/>
        </w:rPr>
        <w:t>(</w:t>
      </w:r>
      <w:proofErr w:type="spellStart"/>
      <w:r w:rsidRPr="00A13E0F">
        <w:rPr>
          <w:rFonts w:cs="Arial"/>
          <w:iCs/>
          <w:snapToGrid w:val="0"/>
        </w:rPr>
        <w:t>i</w:t>
      </w:r>
      <w:proofErr w:type="spellEnd"/>
      <w:r w:rsidRPr="00A13E0F">
        <w:rPr>
          <w:rFonts w:cs="Arial"/>
          <w:iCs/>
          <w:snapToGrid w:val="0"/>
        </w:rPr>
        <w:t>)</w:t>
      </w:r>
      <w:r w:rsidRPr="00A13E0F">
        <w:rPr>
          <w:rFonts w:cs="Arial"/>
          <w:iCs/>
          <w:snapToGrid w:val="0"/>
        </w:rPr>
        <w:tab/>
      </w:r>
      <w:proofErr w:type="gramStart"/>
      <w:r w:rsidRPr="00A13E0F">
        <w:rPr>
          <w:rFonts w:cs="Arial"/>
          <w:iCs/>
          <w:snapToGrid w:val="0"/>
        </w:rPr>
        <w:t>for</w:t>
      </w:r>
      <w:proofErr w:type="gramEnd"/>
      <w:r w:rsidRPr="00A13E0F">
        <w:rPr>
          <w:rFonts w:cs="Arial"/>
          <w:iCs/>
          <w:snapToGrid w:val="0"/>
        </w:rPr>
        <w:t xml:space="preserve"> Test Guidelines proposed for adoption in 2018, to use a procedure for adoption by correspondence as follows:</w:t>
      </w:r>
    </w:p>
    <w:p w:rsidR="00067493" w:rsidRPr="00A13E0F" w:rsidRDefault="00067493" w:rsidP="00067493">
      <w:pPr>
        <w:tabs>
          <w:tab w:val="left" w:pos="1701"/>
        </w:tabs>
        <w:ind w:left="567" w:firstLine="567"/>
        <w:rPr>
          <w:rFonts w:cs="Arial"/>
          <w:iCs/>
          <w:snapToGrid w:val="0"/>
        </w:rPr>
      </w:pPr>
    </w:p>
    <w:p w:rsidR="00067493" w:rsidRPr="00A13E0F" w:rsidRDefault="00067493" w:rsidP="00067493">
      <w:pPr>
        <w:pStyle w:val="ListParagraph"/>
        <w:numPr>
          <w:ilvl w:val="0"/>
          <w:numId w:val="9"/>
        </w:numPr>
        <w:ind w:left="1985" w:hanging="284"/>
        <w:rPr>
          <w:rFonts w:cs="Arial"/>
          <w:iCs/>
          <w:snapToGrid w:val="0"/>
        </w:rPr>
      </w:pPr>
      <w:r w:rsidRPr="00A13E0F">
        <w:rPr>
          <w:rFonts w:cs="Arial"/>
          <w:iCs/>
          <w:snapToGrid w:val="0"/>
        </w:rPr>
        <w:t>Draft Test Guidelines would be prepared as agreed by the TWPs and circulated with the recommendations of the TC-EDC;</w:t>
      </w:r>
    </w:p>
    <w:p w:rsidR="00067493" w:rsidRPr="00A13E0F" w:rsidRDefault="00067493" w:rsidP="00067493">
      <w:pPr>
        <w:pStyle w:val="ListParagraph"/>
        <w:numPr>
          <w:ilvl w:val="0"/>
          <w:numId w:val="9"/>
        </w:numPr>
        <w:tabs>
          <w:tab w:val="left" w:pos="567"/>
        </w:tabs>
        <w:ind w:left="1985" w:hanging="284"/>
        <w:rPr>
          <w:rFonts w:cs="Arial"/>
          <w:iCs/>
          <w:snapToGrid w:val="0"/>
        </w:rPr>
      </w:pPr>
      <w:r w:rsidRPr="00A13E0F">
        <w:rPr>
          <w:rFonts w:cs="Arial"/>
          <w:iCs/>
          <w:snapToGrid w:val="0"/>
        </w:rPr>
        <w:t xml:space="preserve">In the absence of any objections the Test Guidelines would be adopted; </w:t>
      </w:r>
    </w:p>
    <w:p w:rsidR="00067493" w:rsidRPr="00A13E0F" w:rsidRDefault="00067493" w:rsidP="00067493">
      <w:pPr>
        <w:pStyle w:val="ListParagraph"/>
        <w:numPr>
          <w:ilvl w:val="0"/>
          <w:numId w:val="9"/>
        </w:numPr>
        <w:ind w:left="1985" w:hanging="284"/>
        <w:rPr>
          <w:rFonts w:cs="Arial"/>
          <w:iCs/>
          <w:snapToGrid w:val="0"/>
        </w:rPr>
      </w:pPr>
      <w:r w:rsidRPr="00A13E0F">
        <w:rPr>
          <w:rFonts w:cs="Arial"/>
          <w:iCs/>
          <w:snapToGrid w:val="0"/>
        </w:rPr>
        <w:t>In the case of objections, the objections would be referred to the relevant TWP for consideration at their 2018 session, and the Test Guidelines considered for adoption by the TC at its fifty-fourth session, in 2018;</w:t>
      </w:r>
    </w:p>
    <w:p w:rsidR="00067493" w:rsidRPr="00A13E0F" w:rsidRDefault="00067493" w:rsidP="00067493">
      <w:pPr>
        <w:pStyle w:val="ListParagraph"/>
        <w:numPr>
          <w:ilvl w:val="0"/>
          <w:numId w:val="9"/>
        </w:numPr>
        <w:ind w:left="1985" w:hanging="284"/>
        <w:rPr>
          <w:rFonts w:cs="Arial"/>
          <w:iCs/>
          <w:snapToGrid w:val="0"/>
        </w:rPr>
      </w:pPr>
      <w:r w:rsidRPr="00A13E0F">
        <w:rPr>
          <w:rFonts w:cs="Arial"/>
          <w:iCs/>
          <w:snapToGrid w:val="0"/>
        </w:rPr>
        <w:t xml:space="preserve">TC-EDC </w:t>
      </w:r>
      <w:proofErr w:type="gramStart"/>
      <w:r w:rsidRPr="00A13E0F">
        <w:rPr>
          <w:rFonts w:cs="Arial"/>
          <w:iCs/>
          <w:snapToGrid w:val="0"/>
        </w:rPr>
        <w:t>to meet on March 26 and 27, 2018, and</w:t>
      </w:r>
      <w:proofErr w:type="gramEnd"/>
      <w:r w:rsidRPr="00A13E0F">
        <w:rPr>
          <w:rFonts w:cs="Arial"/>
          <w:iCs/>
          <w:snapToGrid w:val="0"/>
        </w:rPr>
        <w:t xml:space="preserve"> in conjunction with the TC at its fifty</w:t>
      </w:r>
      <w:r w:rsidRPr="00A13E0F">
        <w:rPr>
          <w:rFonts w:cs="Arial"/>
          <w:iCs/>
          <w:snapToGrid w:val="0"/>
        </w:rPr>
        <w:noBreakHyphen/>
        <w:t>fourth session, in 2018, if necessary.</w:t>
      </w:r>
    </w:p>
    <w:p w:rsidR="00067493" w:rsidRPr="00A13E0F" w:rsidRDefault="00067493" w:rsidP="00067493">
      <w:pPr>
        <w:tabs>
          <w:tab w:val="left" w:pos="1701"/>
        </w:tabs>
        <w:ind w:left="567" w:firstLine="567"/>
        <w:rPr>
          <w:rFonts w:cs="Arial"/>
          <w:iCs/>
          <w:snapToGrid w:val="0"/>
        </w:rPr>
      </w:pPr>
    </w:p>
    <w:p w:rsidR="00067493" w:rsidRPr="00A13E0F" w:rsidRDefault="00067493" w:rsidP="00067493">
      <w:pPr>
        <w:ind w:left="1701" w:hanging="567"/>
        <w:rPr>
          <w:rFonts w:cs="Arial"/>
          <w:iCs/>
          <w:snapToGrid w:val="0"/>
        </w:rPr>
      </w:pPr>
      <w:r w:rsidRPr="00A13E0F">
        <w:rPr>
          <w:rFonts w:cs="Arial"/>
          <w:iCs/>
          <w:snapToGrid w:val="0"/>
        </w:rPr>
        <w:t>(ii)</w:t>
      </w:r>
      <w:r w:rsidRPr="00A13E0F">
        <w:rPr>
          <w:rFonts w:cs="Arial"/>
          <w:iCs/>
          <w:snapToGrid w:val="0"/>
        </w:rPr>
        <w:tab/>
        <w:t>for TGP documents, to invite the TC-EDC to consolidate comments made by the TWPs at their sessions in 2017 and, in the absence of consensus between the TWPs, formulate  proposals for further consideration by the TWPs at their sessions in 2018;  </w:t>
      </w:r>
    </w:p>
    <w:p w:rsidR="00067493" w:rsidRPr="00A13E0F" w:rsidRDefault="00067493" w:rsidP="00067493">
      <w:pPr>
        <w:tabs>
          <w:tab w:val="left" w:pos="1701"/>
        </w:tabs>
        <w:ind w:left="567" w:firstLine="567"/>
        <w:rPr>
          <w:rFonts w:cs="Arial"/>
          <w:iCs/>
          <w:snapToGrid w:val="0"/>
        </w:rPr>
      </w:pPr>
    </w:p>
    <w:p w:rsidR="00067493" w:rsidRPr="00A13E0F" w:rsidRDefault="00067493" w:rsidP="00067493">
      <w:pPr>
        <w:ind w:left="1701" w:hanging="567"/>
        <w:rPr>
          <w:rFonts w:cs="Arial"/>
          <w:iCs/>
          <w:snapToGrid w:val="0"/>
        </w:rPr>
      </w:pPr>
      <w:r w:rsidRPr="00A13E0F">
        <w:rPr>
          <w:rFonts w:cs="Arial"/>
          <w:iCs/>
          <w:snapToGrid w:val="0"/>
        </w:rPr>
        <w:t>(iii)</w:t>
      </w:r>
      <w:r w:rsidRPr="00A13E0F">
        <w:rPr>
          <w:rFonts w:cs="Arial"/>
          <w:iCs/>
          <w:snapToGrid w:val="0"/>
        </w:rPr>
        <w:tab/>
      </w:r>
      <w:proofErr w:type="gramStart"/>
      <w:r w:rsidRPr="00A13E0F">
        <w:rPr>
          <w:rFonts w:cs="Arial"/>
          <w:iCs/>
          <w:snapToGrid w:val="0"/>
        </w:rPr>
        <w:t>all</w:t>
      </w:r>
      <w:proofErr w:type="gramEnd"/>
      <w:r w:rsidRPr="00A13E0F">
        <w:rPr>
          <w:rFonts w:cs="Arial"/>
          <w:iCs/>
          <w:snapToGrid w:val="0"/>
        </w:rPr>
        <w:t xml:space="preserve"> other matters to be considered at the fifty-fourth session of the TC in 2018 in the normal way.</w:t>
      </w:r>
    </w:p>
    <w:p w:rsidR="005A7FB8" w:rsidRPr="00A13E0F" w:rsidRDefault="005A7FB8" w:rsidP="005A7FB8">
      <w:pPr>
        <w:rPr>
          <w:snapToGrid w:val="0"/>
        </w:rPr>
      </w:pPr>
    </w:p>
    <w:p w:rsidR="003B7589" w:rsidRPr="00A13E0F" w:rsidRDefault="003B7589" w:rsidP="003B7589">
      <w:pPr>
        <w:rPr>
          <w:rFonts w:cs="Arial"/>
          <w:i/>
          <w:snapToGrid w:val="0"/>
        </w:rPr>
      </w:pPr>
      <w:r w:rsidRPr="00A13E0F">
        <w:rPr>
          <w:rFonts w:cs="Arial"/>
          <w:i/>
          <w:snapToGrid w:val="0"/>
        </w:rPr>
        <w:t>Electronic application form</w:t>
      </w:r>
    </w:p>
    <w:p w:rsidR="003B7589" w:rsidRPr="00A13E0F" w:rsidRDefault="003B7589" w:rsidP="003B7589">
      <w:pPr>
        <w:rPr>
          <w:rFonts w:cs="Arial"/>
          <w:snapToGrid w:val="0"/>
        </w:rPr>
      </w:pPr>
    </w:p>
    <w:p w:rsidR="003B7589" w:rsidRPr="00A13E0F" w:rsidRDefault="003B7589" w:rsidP="003B7589">
      <w:pPr>
        <w:spacing w:after="240"/>
        <w:rPr>
          <w:strike/>
        </w:rPr>
      </w:pPr>
      <w:r w:rsidRPr="00A13E0F">
        <w:rPr>
          <w:snapToGrid w:val="0"/>
        </w:rPr>
        <w:fldChar w:fldCharType="begin"/>
      </w:r>
      <w:r w:rsidRPr="00A13E0F">
        <w:rPr>
          <w:snapToGrid w:val="0"/>
        </w:rPr>
        <w:instrText xml:space="preserve"> AUTONUM  </w:instrText>
      </w:r>
      <w:r w:rsidRPr="00A13E0F">
        <w:rPr>
          <w:snapToGrid w:val="0"/>
        </w:rPr>
        <w:fldChar w:fldCharType="end"/>
      </w:r>
      <w:r w:rsidRPr="00A13E0F">
        <w:rPr>
          <w:snapToGrid w:val="0"/>
        </w:rPr>
        <w:tab/>
        <w:t xml:space="preserve">The Consultative Committee </w:t>
      </w:r>
      <w:r w:rsidRPr="00A13E0F">
        <w:t>recommended to the Council to allow the Office of the Union to have flexibility in the charge to be made for use of the EAF in 2017, but not to make the EAF free of charge.</w:t>
      </w:r>
    </w:p>
    <w:p w:rsidR="000D77B8" w:rsidRDefault="000D77B8" w:rsidP="005A7FB8">
      <w:pPr>
        <w:rPr>
          <w:snapToGrid w:val="0"/>
        </w:rPr>
      </w:pPr>
    </w:p>
    <w:p w:rsidR="005A7FB8" w:rsidRPr="00A13E0F" w:rsidRDefault="003B7589" w:rsidP="005A7FB8">
      <w:pPr>
        <w:rPr>
          <w:snapToGrid w:val="0"/>
        </w:rPr>
      </w:pPr>
      <w:r w:rsidRPr="00A13E0F">
        <w:rPr>
          <w:snapToGrid w:val="0"/>
        </w:rPr>
        <w:t>WORK OF THE CONSULTATIVE COMMITTEE AT ITS NINETY-THIRD SESSION</w:t>
      </w:r>
    </w:p>
    <w:p w:rsidR="003B7589" w:rsidRPr="00A13E0F" w:rsidRDefault="003B7589" w:rsidP="005A7FB8">
      <w:pPr>
        <w:rPr>
          <w:snapToGrid w:val="0"/>
        </w:rPr>
      </w:pPr>
    </w:p>
    <w:p w:rsidR="00DB16D4" w:rsidRPr="00A13E0F" w:rsidRDefault="00DB16D4" w:rsidP="00DB16D4">
      <w:pPr>
        <w:pStyle w:val="Heading2"/>
      </w:pPr>
      <w:r w:rsidRPr="00A13E0F">
        <w:t>Documents proposed for adoption by the Council</w:t>
      </w:r>
    </w:p>
    <w:p w:rsidR="00DB16D4" w:rsidRPr="00A13E0F" w:rsidRDefault="00DB16D4" w:rsidP="00DB16D4">
      <w:pPr>
        <w:keepNext/>
      </w:pPr>
    </w:p>
    <w:p w:rsidR="00DB16D4" w:rsidRPr="00A13E0F" w:rsidRDefault="00DB16D4" w:rsidP="00DB16D4">
      <w:r w:rsidRPr="00A13E0F">
        <w:rPr>
          <w:szCs w:val="24"/>
        </w:rPr>
        <w:fldChar w:fldCharType="begin"/>
      </w:r>
      <w:r w:rsidRPr="00A13E0F">
        <w:rPr>
          <w:szCs w:val="24"/>
        </w:rPr>
        <w:instrText xml:space="preserve"> AUTONUM  </w:instrText>
      </w:r>
      <w:r w:rsidRPr="00A13E0F">
        <w:rPr>
          <w:szCs w:val="24"/>
        </w:rPr>
        <w:fldChar w:fldCharType="end"/>
      </w:r>
      <w:r w:rsidRPr="00A13E0F">
        <w:rPr>
          <w:szCs w:val="24"/>
        </w:rPr>
        <w:tab/>
      </w:r>
      <w:r w:rsidRPr="00A13E0F">
        <w:t xml:space="preserve">The Consultative Committee considered documents </w:t>
      </w:r>
      <w:proofErr w:type="gramStart"/>
      <w:r w:rsidRPr="00A13E0F">
        <w:t>C(</w:t>
      </w:r>
      <w:proofErr w:type="spellStart"/>
      <w:proofErr w:type="gramEnd"/>
      <w:r w:rsidRPr="00A13E0F">
        <w:t>Extr</w:t>
      </w:r>
      <w:proofErr w:type="spellEnd"/>
      <w:r w:rsidRPr="00A13E0F">
        <w:t>.)/34/2, UPOV/EXN/EDV/2 Draft 8, UPOV/EXN/PPM/1 Draft 7 and UPOV/INF-EXN/10 Draft 1.</w:t>
      </w:r>
    </w:p>
    <w:p w:rsidR="00DB16D4" w:rsidRPr="00A13E0F" w:rsidRDefault="00DB16D4" w:rsidP="00DB16D4">
      <w:pPr>
        <w:spacing w:line="360" w:lineRule="auto"/>
      </w:pPr>
    </w:p>
    <w:p w:rsidR="00DB16D4" w:rsidRPr="00A13E0F" w:rsidRDefault="00DB16D4" w:rsidP="00DB16D4">
      <w:pPr>
        <w:keepNext/>
        <w:rPr>
          <w:i/>
        </w:rPr>
      </w:pPr>
      <w:r w:rsidRPr="00A13E0F">
        <w:rPr>
          <w:i/>
        </w:rPr>
        <w:t>UPOV/EXN/EDV:  Explanatory Notes on Essentially Derived Varieties under the 1991 Act of the UPOV Convention (Revision)</w:t>
      </w:r>
    </w:p>
    <w:p w:rsidR="00DB16D4" w:rsidRPr="00A13E0F" w:rsidRDefault="00DB16D4" w:rsidP="00DB16D4">
      <w:pPr>
        <w:keepNext/>
        <w:rPr>
          <w:rFonts w:cs="Arial"/>
          <w:snapToGrid w:val="0"/>
        </w:rPr>
      </w:pPr>
    </w:p>
    <w:p w:rsidR="00DB16D4" w:rsidRPr="00A13E0F" w:rsidRDefault="00DB16D4" w:rsidP="00DB16D4">
      <w:r w:rsidRPr="00A13E0F">
        <w:rPr>
          <w:rFonts w:cs="Arial"/>
          <w:snapToGrid w:val="0"/>
        </w:rPr>
        <w:fldChar w:fldCharType="begin"/>
      </w:r>
      <w:r w:rsidRPr="00A13E0F">
        <w:rPr>
          <w:rFonts w:cs="Arial"/>
          <w:snapToGrid w:val="0"/>
        </w:rPr>
        <w:instrText xml:space="preserve"> AUTONUM  </w:instrText>
      </w:r>
      <w:r w:rsidRPr="00A13E0F">
        <w:rPr>
          <w:rFonts w:cs="Arial"/>
          <w:snapToGrid w:val="0"/>
        </w:rPr>
        <w:fldChar w:fldCharType="end"/>
      </w:r>
      <w:r w:rsidRPr="00A13E0F">
        <w:rPr>
          <w:rFonts w:cs="Arial"/>
          <w:snapToGrid w:val="0"/>
        </w:rPr>
        <w:tab/>
      </w:r>
      <w:r w:rsidRPr="00A13E0F">
        <w:t>The Consultative Committee noted the intervention of the Delegation of the Russian Federation that the CAJ, at its seventy-third session, in October 2016, had agreed to consider the relevant elements of the comments of the Russian Federation, which were circulated to the CAJ on October 24, 2016, at its seventy-fourth session, with a view to developing guidance in a future revision of document UPOV/EXN/EDV and that, on that basis, the Delegation endorsed the adoption by the Council of document UPOV/EXN/EDV/2 Draft 8.</w:t>
      </w:r>
    </w:p>
    <w:p w:rsidR="00DB16D4" w:rsidRPr="00A13E0F" w:rsidRDefault="00DB16D4" w:rsidP="00DB16D4">
      <w:pPr>
        <w:keepNext/>
        <w:rPr>
          <w:rFonts w:cs="Arial"/>
          <w:snapToGrid w:val="0"/>
        </w:rPr>
      </w:pPr>
    </w:p>
    <w:p w:rsidR="00DB16D4" w:rsidRPr="00A13E0F" w:rsidRDefault="00DB16D4" w:rsidP="00DB16D4">
      <w:r w:rsidRPr="00A13E0F">
        <w:rPr>
          <w:rFonts w:cs="Arial"/>
          <w:snapToGrid w:val="0"/>
        </w:rPr>
        <w:fldChar w:fldCharType="begin"/>
      </w:r>
      <w:r w:rsidRPr="00A13E0F">
        <w:rPr>
          <w:rFonts w:cs="Arial"/>
          <w:snapToGrid w:val="0"/>
        </w:rPr>
        <w:instrText xml:space="preserve"> AUTONUM  </w:instrText>
      </w:r>
      <w:r w:rsidRPr="00A13E0F">
        <w:rPr>
          <w:rFonts w:cs="Arial"/>
          <w:snapToGrid w:val="0"/>
        </w:rPr>
        <w:fldChar w:fldCharType="end"/>
      </w:r>
      <w:r w:rsidRPr="00A13E0F">
        <w:rPr>
          <w:rFonts w:cs="Arial"/>
          <w:snapToGrid w:val="0"/>
        </w:rPr>
        <w:tab/>
      </w:r>
      <w:r w:rsidRPr="00A13E0F">
        <w:t>The Consultative Committee recommended to the Council to adopt a revision of document UPOV/EXN/EDV/1 “Explanatory Notes on Essentially Derived Varieties under the 1991 Act of the UPOV Convention” (document UPOV/EXN/EDV/2), on the basis of document UPOV/EXN/EDV/2 Draft 8.</w:t>
      </w:r>
    </w:p>
    <w:p w:rsidR="00DB16D4" w:rsidRPr="00A13E0F" w:rsidRDefault="00DB16D4" w:rsidP="00DB16D4">
      <w:pPr>
        <w:spacing w:line="360" w:lineRule="auto"/>
      </w:pPr>
    </w:p>
    <w:p w:rsidR="00DB16D4" w:rsidRPr="00A13E0F" w:rsidRDefault="00DB16D4" w:rsidP="00DB16D4">
      <w:pPr>
        <w:keepNext/>
        <w:rPr>
          <w:i/>
        </w:rPr>
      </w:pPr>
      <w:r w:rsidRPr="00A13E0F">
        <w:rPr>
          <w:i/>
        </w:rPr>
        <w:t xml:space="preserve">UPOV/EXN/PPM:  Explanatory Notes on Propagating Material under the UPOV Convention </w:t>
      </w:r>
    </w:p>
    <w:p w:rsidR="00DB16D4" w:rsidRPr="00A13E0F" w:rsidRDefault="00DB16D4" w:rsidP="00DB16D4">
      <w:pPr>
        <w:keepNext/>
        <w:ind w:left="567" w:hanging="567"/>
        <w:rPr>
          <w:rFonts w:cs="Arial"/>
          <w:snapToGrid w:val="0"/>
        </w:rPr>
      </w:pPr>
    </w:p>
    <w:p w:rsidR="00DB16D4" w:rsidRPr="00A13E0F" w:rsidRDefault="00DB16D4" w:rsidP="00DB16D4">
      <w:r w:rsidRPr="00A13E0F">
        <w:rPr>
          <w:rFonts w:cs="Arial"/>
          <w:snapToGrid w:val="0"/>
        </w:rPr>
        <w:fldChar w:fldCharType="begin"/>
      </w:r>
      <w:r w:rsidRPr="00A13E0F">
        <w:rPr>
          <w:rFonts w:cs="Arial"/>
          <w:snapToGrid w:val="0"/>
        </w:rPr>
        <w:instrText xml:space="preserve"> AUTONUM  </w:instrText>
      </w:r>
      <w:r w:rsidRPr="00A13E0F">
        <w:rPr>
          <w:rFonts w:cs="Arial"/>
          <w:snapToGrid w:val="0"/>
        </w:rPr>
        <w:fldChar w:fldCharType="end"/>
      </w:r>
      <w:r w:rsidRPr="00A13E0F">
        <w:rPr>
          <w:rFonts w:cs="Arial"/>
          <w:snapToGrid w:val="0"/>
        </w:rPr>
        <w:tab/>
      </w:r>
      <w:r w:rsidRPr="00A13E0F">
        <w:t>The Consultative Committee recommended to the Council to adopt document UPOV/EXN/PPM/1 “Explanatory Notes on Propagating Material under the UPOV Convention” on the basis of document UPOV/EXN/PPM/1 Draft 7, with the following amended text:</w:t>
      </w:r>
    </w:p>
    <w:p w:rsidR="00DB16D4" w:rsidRPr="00A13E0F" w:rsidRDefault="00DB16D4" w:rsidP="00DB16D4"/>
    <w:p w:rsidR="00DB16D4" w:rsidRPr="00A13E0F" w:rsidRDefault="00DB16D4" w:rsidP="00DB16D4">
      <w:pPr>
        <w:pStyle w:val="Heading1"/>
        <w:ind w:firstLine="567"/>
        <w:rPr>
          <w:sz w:val="18"/>
          <w:szCs w:val="18"/>
        </w:rPr>
      </w:pPr>
      <w:bookmarkStart w:id="2" w:name="_Toc475106361"/>
      <w:r w:rsidRPr="00A13E0F">
        <w:rPr>
          <w:sz w:val="18"/>
          <w:szCs w:val="18"/>
        </w:rPr>
        <w:t>“Factors that HAVE BEEN considered in relation to propagating material</w:t>
      </w:r>
      <w:bookmarkEnd w:id="2"/>
    </w:p>
    <w:p w:rsidR="00DB16D4" w:rsidRPr="00A13E0F" w:rsidRDefault="00DB16D4" w:rsidP="00DB16D4">
      <w:pPr>
        <w:rPr>
          <w:sz w:val="18"/>
          <w:szCs w:val="18"/>
        </w:rPr>
      </w:pPr>
      <w:bookmarkStart w:id="3" w:name="_Toc178579799"/>
      <w:bookmarkStart w:id="4" w:name="_Toc178579820"/>
    </w:p>
    <w:bookmarkEnd w:id="3"/>
    <w:bookmarkEnd w:id="4"/>
    <w:p w:rsidR="00DB16D4" w:rsidRPr="00A13E0F" w:rsidRDefault="00DB16D4" w:rsidP="00DB16D4">
      <w:pPr>
        <w:ind w:left="567" w:right="567"/>
        <w:rPr>
          <w:sz w:val="18"/>
          <w:szCs w:val="18"/>
        </w:rPr>
      </w:pPr>
      <w:r w:rsidRPr="00A13E0F">
        <w:rPr>
          <w:sz w:val="18"/>
          <w:szCs w:val="18"/>
        </w:rPr>
        <w:t>“The UPOV Convention does not provide a definition of “propagating material”.  Propagating material encompasses reproductive and vegetative propagating material.  The following are non-exhaustive examples of factors that have been considered by members of the Union in relation to whether material is propagating material.  Those factors should be considered in the context of each member of the Union and the particular circumstances.</w:t>
      </w:r>
    </w:p>
    <w:p w:rsidR="00DB16D4" w:rsidRPr="00A13E0F" w:rsidRDefault="00DB16D4" w:rsidP="00DB16D4">
      <w:pPr>
        <w:ind w:left="567" w:right="567"/>
        <w:rPr>
          <w:sz w:val="18"/>
          <w:szCs w:val="18"/>
        </w:rPr>
      </w:pPr>
    </w:p>
    <w:p w:rsidR="00DB16D4" w:rsidRPr="00A13E0F" w:rsidRDefault="00DB16D4" w:rsidP="00DB16D4">
      <w:pPr>
        <w:spacing w:after="120"/>
        <w:ind w:left="567" w:right="567"/>
        <w:rPr>
          <w:sz w:val="18"/>
          <w:szCs w:val="18"/>
        </w:rPr>
      </w:pPr>
      <w:r w:rsidRPr="00A13E0F">
        <w:rPr>
          <w:sz w:val="18"/>
          <w:szCs w:val="18"/>
        </w:rPr>
        <w:t>(</w:t>
      </w:r>
      <w:proofErr w:type="spellStart"/>
      <w:r w:rsidRPr="00A13E0F">
        <w:rPr>
          <w:sz w:val="18"/>
          <w:szCs w:val="18"/>
        </w:rPr>
        <w:t>i</w:t>
      </w:r>
      <w:proofErr w:type="spellEnd"/>
      <w:r w:rsidRPr="00A13E0F">
        <w:rPr>
          <w:sz w:val="18"/>
          <w:szCs w:val="18"/>
        </w:rPr>
        <w:t>)</w:t>
      </w:r>
      <w:r w:rsidRPr="00A13E0F">
        <w:rPr>
          <w:sz w:val="18"/>
          <w:szCs w:val="18"/>
        </w:rPr>
        <w:tab/>
      </w:r>
      <w:proofErr w:type="gramStart"/>
      <w:r w:rsidRPr="00A13E0F">
        <w:rPr>
          <w:sz w:val="18"/>
          <w:szCs w:val="18"/>
        </w:rPr>
        <w:t>plant</w:t>
      </w:r>
      <w:proofErr w:type="gramEnd"/>
      <w:r w:rsidRPr="00A13E0F">
        <w:rPr>
          <w:sz w:val="18"/>
          <w:szCs w:val="18"/>
        </w:rPr>
        <w:t xml:space="preserve"> or part of plants used for the variety reproduction;</w:t>
      </w:r>
    </w:p>
    <w:p w:rsidR="00DB16D4" w:rsidRPr="00A13E0F" w:rsidRDefault="00DB16D4" w:rsidP="00DB16D4">
      <w:pPr>
        <w:spacing w:after="120"/>
        <w:ind w:left="567" w:right="567"/>
        <w:rPr>
          <w:sz w:val="18"/>
          <w:szCs w:val="18"/>
        </w:rPr>
      </w:pPr>
      <w:r w:rsidRPr="00A13E0F">
        <w:rPr>
          <w:sz w:val="18"/>
          <w:szCs w:val="18"/>
        </w:rPr>
        <w:t>(ii)</w:t>
      </w:r>
      <w:r w:rsidRPr="00A13E0F">
        <w:rPr>
          <w:sz w:val="18"/>
          <w:szCs w:val="18"/>
        </w:rPr>
        <w:tab/>
      </w:r>
      <w:proofErr w:type="gramStart"/>
      <w:r w:rsidRPr="00A13E0F">
        <w:rPr>
          <w:sz w:val="18"/>
          <w:szCs w:val="18"/>
        </w:rPr>
        <w:t>whether</w:t>
      </w:r>
      <w:proofErr w:type="gramEnd"/>
      <w:r w:rsidRPr="00A13E0F">
        <w:rPr>
          <w:sz w:val="18"/>
          <w:szCs w:val="18"/>
        </w:rPr>
        <w:t xml:space="preserve"> the material has been or may be used to propagate the variety;</w:t>
      </w:r>
    </w:p>
    <w:p w:rsidR="00DB16D4" w:rsidRPr="00A13E0F" w:rsidRDefault="00DB16D4" w:rsidP="00DB16D4">
      <w:pPr>
        <w:spacing w:after="120"/>
        <w:ind w:left="567" w:right="567"/>
        <w:rPr>
          <w:sz w:val="18"/>
          <w:szCs w:val="18"/>
        </w:rPr>
      </w:pPr>
      <w:r w:rsidRPr="00A13E0F">
        <w:rPr>
          <w:sz w:val="18"/>
          <w:szCs w:val="18"/>
        </w:rPr>
        <w:t>(iii)</w:t>
      </w:r>
      <w:r w:rsidRPr="00A13E0F">
        <w:rPr>
          <w:sz w:val="18"/>
          <w:szCs w:val="18"/>
        </w:rPr>
        <w:tab/>
      </w:r>
      <w:proofErr w:type="gramStart"/>
      <w:r w:rsidRPr="00A13E0F">
        <w:rPr>
          <w:sz w:val="18"/>
          <w:szCs w:val="18"/>
        </w:rPr>
        <w:t>whether</w:t>
      </w:r>
      <w:proofErr w:type="gramEnd"/>
      <w:r w:rsidRPr="00A13E0F">
        <w:rPr>
          <w:sz w:val="18"/>
          <w:szCs w:val="18"/>
        </w:rPr>
        <w:t xml:space="preserve"> the material is capable of producing entire plants of the variety;</w:t>
      </w:r>
    </w:p>
    <w:p w:rsidR="00DB16D4" w:rsidRPr="00A13E0F" w:rsidRDefault="00DB16D4" w:rsidP="00DB16D4">
      <w:pPr>
        <w:autoSpaceDE w:val="0"/>
        <w:autoSpaceDN w:val="0"/>
        <w:adjustRightInd w:val="0"/>
        <w:spacing w:after="120"/>
        <w:ind w:left="567" w:right="567"/>
        <w:rPr>
          <w:sz w:val="18"/>
          <w:szCs w:val="18"/>
        </w:rPr>
      </w:pPr>
      <w:r w:rsidRPr="00A13E0F">
        <w:rPr>
          <w:sz w:val="18"/>
          <w:szCs w:val="18"/>
        </w:rPr>
        <w:t>(iv)</w:t>
      </w:r>
      <w:r w:rsidRPr="00A13E0F">
        <w:rPr>
          <w:sz w:val="18"/>
          <w:szCs w:val="18"/>
        </w:rPr>
        <w:tab/>
      </w:r>
      <w:proofErr w:type="gramStart"/>
      <w:r w:rsidRPr="00A13E0F">
        <w:rPr>
          <w:sz w:val="18"/>
          <w:szCs w:val="18"/>
        </w:rPr>
        <w:t>whether</w:t>
      </w:r>
      <w:proofErr w:type="gramEnd"/>
      <w:r w:rsidRPr="00A13E0F">
        <w:rPr>
          <w:sz w:val="18"/>
          <w:szCs w:val="18"/>
        </w:rPr>
        <w:t xml:space="preserve"> there has been a custom/practice of using the material for propagating purposes or</w:t>
      </w:r>
      <w:r w:rsidRPr="00A13E0F">
        <w:rPr>
          <w:rFonts w:cs="Arial"/>
          <w:sz w:val="18"/>
          <w:szCs w:val="18"/>
        </w:rPr>
        <w:t>, as a result of new developments, there is a new custom/practice of using the material for that purpose;</w:t>
      </w:r>
    </w:p>
    <w:p w:rsidR="00DB16D4" w:rsidRPr="00A13E0F" w:rsidRDefault="00DB16D4" w:rsidP="00DB16D4">
      <w:pPr>
        <w:spacing w:after="120"/>
        <w:ind w:left="567" w:right="567"/>
        <w:rPr>
          <w:strike/>
          <w:sz w:val="18"/>
          <w:szCs w:val="18"/>
        </w:rPr>
      </w:pPr>
      <w:r w:rsidRPr="00A13E0F">
        <w:rPr>
          <w:sz w:val="18"/>
          <w:szCs w:val="18"/>
        </w:rPr>
        <w:t>(v)</w:t>
      </w:r>
      <w:r w:rsidRPr="00A13E0F">
        <w:rPr>
          <w:sz w:val="18"/>
          <w:szCs w:val="18"/>
        </w:rPr>
        <w:tab/>
      </w:r>
      <w:proofErr w:type="gramStart"/>
      <w:r w:rsidRPr="00A13E0F">
        <w:rPr>
          <w:sz w:val="18"/>
          <w:szCs w:val="18"/>
        </w:rPr>
        <w:t>the</w:t>
      </w:r>
      <w:proofErr w:type="gramEnd"/>
      <w:r w:rsidRPr="00A13E0F">
        <w:rPr>
          <w:sz w:val="18"/>
          <w:szCs w:val="18"/>
        </w:rPr>
        <w:t xml:space="preserve"> intention on the part of those concerned (producer, seller, supplier, buyer, recipient, user);</w:t>
      </w:r>
    </w:p>
    <w:p w:rsidR="00DB16D4" w:rsidRPr="00A13E0F" w:rsidRDefault="00DB16D4" w:rsidP="00DB16D4">
      <w:pPr>
        <w:spacing w:after="120"/>
        <w:ind w:left="567" w:right="567"/>
        <w:rPr>
          <w:sz w:val="18"/>
          <w:szCs w:val="18"/>
        </w:rPr>
      </w:pPr>
      <w:r w:rsidRPr="00A13E0F">
        <w:rPr>
          <w:sz w:val="18"/>
          <w:szCs w:val="18"/>
        </w:rPr>
        <w:t>(vi)</w:t>
      </w:r>
      <w:r w:rsidRPr="00A13E0F">
        <w:rPr>
          <w:sz w:val="18"/>
          <w:szCs w:val="18"/>
        </w:rPr>
        <w:tab/>
      </w:r>
      <w:proofErr w:type="gramStart"/>
      <w:r w:rsidRPr="00A13E0F">
        <w:rPr>
          <w:sz w:val="18"/>
          <w:szCs w:val="18"/>
        </w:rPr>
        <w:t>if</w:t>
      </w:r>
      <w:proofErr w:type="gramEnd"/>
      <w:r w:rsidRPr="00A13E0F">
        <w:rPr>
          <w:sz w:val="18"/>
          <w:szCs w:val="18"/>
        </w:rPr>
        <w:t>, based on the nature and condition of the material and/or the form of its use, it can be determined that the material is “propagating material”; or</w:t>
      </w:r>
    </w:p>
    <w:p w:rsidR="00DB16D4" w:rsidRPr="00A13E0F" w:rsidRDefault="00DB16D4" w:rsidP="00DB16D4">
      <w:pPr>
        <w:ind w:left="567" w:right="567"/>
        <w:rPr>
          <w:sz w:val="18"/>
          <w:szCs w:val="18"/>
        </w:rPr>
      </w:pPr>
      <w:r w:rsidRPr="00A13E0F">
        <w:rPr>
          <w:sz w:val="18"/>
          <w:szCs w:val="18"/>
        </w:rPr>
        <w:t>(vii)</w:t>
      </w:r>
      <w:r w:rsidRPr="00A13E0F">
        <w:rPr>
          <w:sz w:val="18"/>
          <w:szCs w:val="18"/>
        </w:rPr>
        <w:tab/>
      </w:r>
      <w:proofErr w:type="gramStart"/>
      <w:r w:rsidRPr="00A13E0F">
        <w:rPr>
          <w:sz w:val="18"/>
          <w:szCs w:val="18"/>
        </w:rPr>
        <w:t>the</w:t>
      </w:r>
      <w:proofErr w:type="gramEnd"/>
      <w:r w:rsidRPr="00A13E0F">
        <w:rPr>
          <w:sz w:val="18"/>
          <w:szCs w:val="18"/>
        </w:rPr>
        <w:t xml:space="preserve"> variety material where conditions and mode of its production meet the purpose of reproduction of new plants of the variety but not of final consumption.</w:t>
      </w:r>
    </w:p>
    <w:p w:rsidR="00DB16D4" w:rsidRPr="00A13E0F" w:rsidRDefault="00DB16D4" w:rsidP="00DB16D4">
      <w:pPr>
        <w:ind w:left="567" w:right="567" w:hanging="709"/>
        <w:rPr>
          <w:sz w:val="18"/>
          <w:szCs w:val="18"/>
        </w:rPr>
      </w:pPr>
    </w:p>
    <w:p w:rsidR="00DB16D4" w:rsidRPr="00A13E0F" w:rsidRDefault="00DB16D4" w:rsidP="00DB16D4">
      <w:pPr>
        <w:ind w:left="567" w:right="567"/>
        <w:rPr>
          <w:sz w:val="18"/>
          <w:szCs w:val="18"/>
          <w:u w:val="single"/>
        </w:rPr>
      </w:pPr>
      <w:r w:rsidRPr="00A13E0F">
        <w:rPr>
          <w:sz w:val="18"/>
          <w:szCs w:val="18"/>
          <w:u w:val="single"/>
        </w:rPr>
        <w:t>The above text is not intended as a definition of ‘propagating material’.</w:t>
      </w:r>
    </w:p>
    <w:p w:rsidR="00DB16D4" w:rsidRPr="00A13E0F" w:rsidRDefault="00DB16D4" w:rsidP="00DB16D4">
      <w:pPr>
        <w:rPr>
          <w:sz w:val="18"/>
          <w:szCs w:val="18"/>
        </w:rPr>
      </w:pPr>
    </w:p>
    <w:p w:rsidR="00DB16D4" w:rsidRPr="00A13E0F" w:rsidRDefault="00DB16D4" w:rsidP="00DB16D4">
      <w:pPr>
        <w:ind w:left="567" w:right="567"/>
        <w:rPr>
          <w:sz w:val="18"/>
          <w:szCs w:val="18"/>
        </w:rPr>
      </w:pPr>
      <w:r w:rsidRPr="00A13E0F">
        <w:rPr>
          <w:sz w:val="18"/>
          <w:szCs w:val="18"/>
        </w:rPr>
        <w:t>UPOV organized a “</w:t>
      </w:r>
      <w:r w:rsidRPr="00A13E0F">
        <w:rPr>
          <w:sz w:val="18"/>
          <w:szCs w:val="18"/>
          <w:lang w:eastAsia="zh-CN"/>
        </w:rPr>
        <w:t>Seminar on Propagating and Harvested Material in the context of the UPOV Convention” in Geneva on October 24, 2016.  Th</w:t>
      </w:r>
      <w:r w:rsidRPr="00A13E0F">
        <w:rPr>
          <w:sz w:val="18"/>
          <w:szCs w:val="18"/>
        </w:rPr>
        <w:t xml:space="preserve">e proceedings of the Seminar can be found at </w:t>
      </w:r>
      <w:hyperlink r:id="rId9" w:history="1">
        <w:r w:rsidRPr="00A13E0F">
          <w:rPr>
            <w:rStyle w:val="Hyperlink"/>
            <w:sz w:val="18"/>
            <w:szCs w:val="18"/>
          </w:rPr>
          <w:t>http://www.upov.int/meetings/en/topic.jsp?group_id=73</w:t>
        </w:r>
      </w:hyperlink>
      <w:r w:rsidRPr="00A13E0F">
        <w:rPr>
          <w:sz w:val="18"/>
          <w:szCs w:val="18"/>
        </w:rPr>
        <w:t>.</w:t>
      </w:r>
    </w:p>
    <w:p w:rsidR="00DB16D4" w:rsidRPr="00A13E0F" w:rsidRDefault="00DB16D4" w:rsidP="00DB16D4">
      <w:pPr>
        <w:spacing w:line="360" w:lineRule="auto"/>
        <w:rPr>
          <w:sz w:val="18"/>
          <w:szCs w:val="18"/>
        </w:rPr>
      </w:pPr>
    </w:p>
    <w:p w:rsidR="00DB16D4" w:rsidRPr="00A13E0F" w:rsidRDefault="00DB16D4" w:rsidP="00DB16D4">
      <w:pPr>
        <w:pStyle w:val="Heading3"/>
      </w:pPr>
      <w:r w:rsidRPr="00A13E0F">
        <w:t>UPOV/INF/6:  Guidance for the preparation of laws based on the 1991 Act of the UPOV Convention (Revision)</w:t>
      </w:r>
    </w:p>
    <w:p w:rsidR="00DB16D4" w:rsidRPr="00A13E0F" w:rsidRDefault="00DB16D4" w:rsidP="00DB16D4">
      <w:pPr>
        <w:keepNext/>
      </w:pPr>
    </w:p>
    <w:p w:rsidR="00DB16D4" w:rsidRPr="00A13E0F" w:rsidRDefault="00DB16D4" w:rsidP="00DB16D4">
      <w:r w:rsidRPr="00A13E0F">
        <w:rPr>
          <w:rFonts w:cs="Arial"/>
          <w:snapToGrid w:val="0"/>
        </w:rPr>
        <w:fldChar w:fldCharType="begin"/>
      </w:r>
      <w:r w:rsidRPr="00A13E0F">
        <w:rPr>
          <w:rFonts w:cs="Arial"/>
          <w:snapToGrid w:val="0"/>
        </w:rPr>
        <w:instrText xml:space="preserve"> AUTONUM  </w:instrText>
      </w:r>
      <w:r w:rsidRPr="00A13E0F">
        <w:rPr>
          <w:rFonts w:cs="Arial"/>
          <w:snapToGrid w:val="0"/>
        </w:rPr>
        <w:fldChar w:fldCharType="end"/>
      </w:r>
      <w:r w:rsidRPr="00A13E0F">
        <w:rPr>
          <w:rFonts w:cs="Arial"/>
          <w:snapToGrid w:val="0"/>
        </w:rPr>
        <w:tab/>
      </w:r>
      <w:r w:rsidRPr="00A13E0F">
        <w:t xml:space="preserve">The Consultative Committee recommended to the Council to adopt a revision of document UPOV/INF/6 “Guidance for the preparation of laws based on the 1991 Act of the UPOV Convention” (document UPOV/INF/6/5), on the basis of the proposed amendments to Part II of document UPOV/INF/6/4, as presented in the Annex to document </w:t>
      </w:r>
      <w:proofErr w:type="gramStart"/>
      <w:r w:rsidRPr="00A13E0F">
        <w:t>C(</w:t>
      </w:r>
      <w:proofErr w:type="spellStart"/>
      <w:proofErr w:type="gramEnd"/>
      <w:r w:rsidRPr="00A13E0F">
        <w:t>Extr</w:t>
      </w:r>
      <w:proofErr w:type="spellEnd"/>
      <w:r w:rsidRPr="00A13E0F">
        <w:t xml:space="preserve">.)/34/2.  </w:t>
      </w:r>
    </w:p>
    <w:p w:rsidR="00DB16D4" w:rsidRPr="00A13E0F" w:rsidRDefault="00DB16D4" w:rsidP="00DB16D4">
      <w:pPr>
        <w:spacing w:line="360" w:lineRule="auto"/>
      </w:pPr>
    </w:p>
    <w:p w:rsidR="00DB16D4" w:rsidRPr="00A13E0F" w:rsidRDefault="00DB16D4" w:rsidP="00DB16D4">
      <w:pPr>
        <w:keepNext/>
        <w:rPr>
          <w:rFonts w:cs="Arial"/>
          <w:i/>
          <w:snapToGrid w:val="0"/>
        </w:rPr>
      </w:pPr>
      <w:r w:rsidRPr="00A13E0F">
        <w:rPr>
          <w:rFonts w:cs="Arial"/>
          <w:i/>
          <w:snapToGrid w:val="0"/>
        </w:rPr>
        <w:t>UPOV/INF-EXN:  List of UPOV/INF-EXN Documents and Latest Issue Dates (Revision)</w:t>
      </w:r>
    </w:p>
    <w:p w:rsidR="00DB16D4" w:rsidRPr="00A13E0F" w:rsidRDefault="00DB16D4" w:rsidP="00DB16D4">
      <w:pPr>
        <w:keepNext/>
        <w:rPr>
          <w:rFonts w:cs="Arial"/>
          <w:snapToGrid w:val="0"/>
        </w:rPr>
      </w:pPr>
    </w:p>
    <w:p w:rsidR="00DB16D4" w:rsidRPr="00A13E0F" w:rsidRDefault="00DB16D4" w:rsidP="00DB16D4">
      <w:pPr>
        <w:rPr>
          <w:rFonts w:cs="Arial"/>
          <w:snapToGrid w:val="0"/>
        </w:rPr>
      </w:pPr>
      <w:r w:rsidRPr="00A13E0F">
        <w:rPr>
          <w:rFonts w:cs="Arial"/>
          <w:snapToGrid w:val="0"/>
        </w:rPr>
        <w:fldChar w:fldCharType="begin"/>
      </w:r>
      <w:r w:rsidRPr="00A13E0F">
        <w:rPr>
          <w:rFonts w:cs="Arial"/>
          <w:snapToGrid w:val="0"/>
        </w:rPr>
        <w:instrText xml:space="preserve"> AUTONUM  </w:instrText>
      </w:r>
      <w:r w:rsidRPr="00A13E0F">
        <w:rPr>
          <w:rFonts w:cs="Arial"/>
          <w:snapToGrid w:val="0"/>
        </w:rPr>
        <w:fldChar w:fldCharType="end"/>
      </w:r>
      <w:r w:rsidRPr="00A13E0F">
        <w:rPr>
          <w:rFonts w:cs="Arial"/>
          <w:snapToGrid w:val="0"/>
        </w:rPr>
        <w:tab/>
        <w:t>The Consultative Committee recommended to the Council to adopt a revision of document UPOV/INF</w:t>
      </w:r>
      <w:r w:rsidRPr="00A13E0F">
        <w:rPr>
          <w:rFonts w:cs="Arial"/>
          <w:snapToGrid w:val="0"/>
        </w:rPr>
        <w:noBreakHyphen/>
        <w:t>EXN/9 “List of INF-EXN Documents and Latest Issue Dates” (document UPOV/INF-EXN/10) on the basis of document UPOV/INF EXN/10 Draft 1.</w:t>
      </w:r>
    </w:p>
    <w:p w:rsidR="00DB16D4" w:rsidRPr="00A13E0F" w:rsidRDefault="00DB16D4" w:rsidP="00DB16D4">
      <w:pPr>
        <w:ind w:left="567" w:hanging="567"/>
        <w:rPr>
          <w:rFonts w:cs="Arial"/>
          <w:snapToGrid w:val="0"/>
        </w:rPr>
      </w:pPr>
    </w:p>
    <w:p w:rsidR="00DB16D4" w:rsidRPr="00A13E0F" w:rsidRDefault="00DB16D4" w:rsidP="00DB16D4">
      <w:pPr>
        <w:ind w:left="567" w:hanging="567"/>
        <w:rPr>
          <w:rFonts w:cs="Arial"/>
          <w:snapToGrid w:val="0"/>
        </w:rPr>
      </w:pPr>
    </w:p>
    <w:p w:rsidR="00DB16D4" w:rsidRPr="00A13E0F" w:rsidRDefault="00DB16D4" w:rsidP="00DB16D4">
      <w:pPr>
        <w:rPr>
          <w:u w:val="single"/>
        </w:rPr>
      </w:pPr>
      <w:r w:rsidRPr="00A13E0F">
        <w:rPr>
          <w:u w:val="single"/>
        </w:rPr>
        <w:t>Preliminary examination of the Draft Program and Budget of the Union for the 2018-2019 Biennium</w:t>
      </w:r>
    </w:p>
    <w:p w:rsidR="00DB16D4" w:rsidRPr="00A13E0F" w:rsidRDefault="00DB16D4" w:rsidP="00DB16D4"/>
    <w:p w:rsidR="00DB16D4" w:rsidRPr="00A13E0F" w:rsidRDefault="00DB16D4" w:rsidP="00DB16D4">
      <w:r w:rsidRPr="00A13E0F">
        <w:fldChar w:fldCharType="begin"/>
      </w:r>
      <w:r w:rsidRPr="00A13E0F">
        <w:instrText xml:space="preserve"> AUTONUM  </w:instrText>
      </w:r>
      <w:r w:rsidRPr="00A13E0F">
        <w:fldChar w:fldCharType="end"/>
      </w:r>
      <w:r w:rsidRPr="00A13E0F">
        <w:tab/>
        <w:t>The Consultative Committee noted the estimated income and expenditure for 2016, and the comments in relation to anticipated income and expenditure for the 2016</w:t>
      </w:r>
      <w:r w:rsidRPr="00A13E0F">
        <w:noBreakHyphen/>
        <w:t>2017 Biennium in relation to its consideration of the preparation of the Draft Program and Budget of the Union for the 2018</w:t>
      </w:r>
      <w:r w:rsidRPr="00A13E0F">
        <w:noBreakHyphen/>
        <w:t>2019 Biennium.</w:t>
      </w:r>
    </w:p>
    <w:p w:rsidR="00DB16D4" w:rsidRPr="00A13E0F" w:rsidRDefault="00DB16D4" w:rsidP="00DB16D4"/>
    <w:p w:rsidR="00DB16D4" w:rsidRPr="00A13E0F" w:rsidRDefault="00DB16D4" w:rsidP="00DB16D4">
      <w:pPr>
        <w:rPr>
          <w:snapToGrid w:val="0"/>
        </w:rPr>
      </w:pPr>
      <w:r w:rsidRPr="00A13E0F">
        <w:rPr>
          <w:snapToGrid w:val="0"/>
        </w:rPr>
        <w:fldChar w:fldCharType="begin"/>
      </w:r>
      <w:r w:rsidRPr="00A13E0F">
        <w:rPr>
          <w:snapToGrid w:val="0"/>
        </w:rPr>
        <w:instrText xml:space="preserve"> AUTONUM  </w:instrText>
      </w:r>
      <w:r w:rsidRPr="00A13E0F">
        <w:rPr>
          <w:snapToGrid w:val="0"/>
        </w:rPr>
        <w:fldChar w:fldCharType="end"/>
      </w:r>
      <w:r w:rsidRPr="00A13E0F">
        <w:rPr>
          <w:snapToGrid w:val="0"/>
        </w:rPr>
        <w:tab/>
        <w:t>The Consultative Committee agreed that the structure and contents should be the basis for the preparation of the Draft Program and Budget of the Union for the 2018</w:t>
      </w:r>
      <w:r w:rsidRPr="00A13E0F">
        <w:rPr>
          <w:snapToGrid w:val="0"/>
        </w:rPr>
        <w:noBreakHyphen/>
        <w:t>2019 Biennium, subject to relevant adjustments of staff costs;  the proposal to organize a single set of sessions from 2018, with the possible use of the Russian language, if appropriate.</w:t>
      </w:r>
    </w:p>
    <w:p w:rsidR="00DB16D4" w:rsidRPr="00A13E0F" w:rsidRDefault="00DB16D4" w:rsidP="00DB16D4"/>
    <w:p w:rsidR="00DB16D4" w:rsidRPr="00A13E0F" w:rsidRDefault="00DB16D4" w:rsidP="00DB16D4">
      <w:pPr>
        <w:jc w:val="left"/>
      </w:pPr>
    </w:p>
    <w:p w:rsidR="00DB16D4" w:rsidRPr="00A13E0F" w:rsidRDefault="00DB16D4" w:rsidP="00DB16D4">
      <w:pPr>
        <w:pStyle w:val="Heading2"/>
      </w:pPr>
      <w:r w:rsidRPr="00A13E0F">
        <w:t>Procedure for the appointment of the External Auditor of UPOV</w:t>
      </w:r>
    </w:p>
    <w:p w:rsidR="00DB16D4" w:rsidRPr="00A13E0F" w:rsidRDefault="00DB16D4" w:rsidP="00DB16D4">
      <w:pPr>
        <w:keepNext/>
      </w:pPr>
    </w:p>
    <w:p w:rsidR="00DB16D4" w:rsidRPr="00A13E0F" w:rsidRDefault="00DB16D4" w:rsidP="00DB16D4">
      <w:r w:rsidRPr="00A13E0F">
        <w:fldChar w:fldCharType="begin"/>
      </w:r>
      <w:r w:rsidRPr="00A13E0F">
        <w:instrText xml:space="preserve"> AUTONUM  </w:instrText>
      </w:r>
      <w:r w:rsidRPr="00A13E0F">
        <w:fldChar w:fldCharType="end"/>
      </w:r>
      <w:r w:rsidRPr="00A13E0F">
        <w:tab/>
        <w:t>The Consultative Committee noted the developments with regard to the procedure to appoint the external auditor of UPOV for a term of office of six years starting from January 2018.</w:t>
      </w:r>
    </w:p>
    <w:p w:rsidR="00DB16D4" w:rsidRPr="00A13E0F" w:rsidRDefault="00DB16D4" w:rsidP="00DB16D4"/>
    <w:p w:rsidR="00DB16D4" w:rsidRPr="00A13E0F" w:rsidRDefault="00DB16D4" w:rsidP="00DB16D4"/>
    <w:p w:rsidR="00DB16D4" w:rsidRPr="00A13E0F" w:rsidRDefault="00DB16D4" w:rsidP="00DB16D4">
      <w:pPr>
        <w:pStyle w:val="Heading2"/>
      </w:pPr>
      <w:r w:rsidRPr="00A13E0F">
        <w:t>International system of cooperation</w:t>
      </w:r>
    </w:p>
    <w:p w:rsidR="00DB16D4" w:rsidRPr="00A13E0F" w:rsidRDefault="00DB16D4" w:rsidP="00DB16D4">
      <w:pPr>
        <w:keepNext/>
      </w:pPr>
    </w:p>
    <w:p w:rsidR="00DB16D4" w:rsidRPr="00A13E0F" w:rsidRDefault="00DB16D4" w:rsidP="00DB16D4">
      <w:pPr>
        <w:keepNext/>
        <w:rPr>
          <w:lang w:eastAsia="ja-JP"/>
        </w:rPr>
      </w:pPr>
      <w:r w:rsidRPr="00A13E0F">
        <w:fldChar w:fldCharType="begin"/>
      </w:r>
      <w:r w:rsidRPr="00A13E0F">
        <w:instrText xml:space="preserve"> AUTONUM  </w:instrText>
      </w:r>
      <w:r w:rsidRPr="00A13E0F">
        <w:fldChar w:fldCharType="end"/>
      </w:r>
      <w:r w:rsidRPr="00A13E0F">
        <w:tab/>
        <w:t>The Vice Secretary</w:t>
      </w:r>
      <w:r w:rsidRPr="00A13E0F">
        <w:noBreakHyphen/>
        <w:t xml:space="preserve">General reported on developments at the second meeting of the </w:t>
      </w:r>
      <w:r w:rsidRPr="00A13E0F">
        <w:rPr>
          <w:lang w:eastAsia="ja-JP"/>
        </w:rPr>
        <w:t>Working Group on a Possible International System of Cooperation (WG-ISC), held in Geneva on April 5, 2017, as follows:</w:t>
      </w:r>
    </w:p>
    <w:p w:rsidR="00DB16D4" w:rsidRPr="00A13E0F" w:rsidRDefault="00DB16D4" w:rsidP="00DB16D4">
      <w:pPr>
        <w:rPr>
          <w:lang w:eastAsia="ja-JP"/>
        </w:rPr>
      </w:pPr>
    </w:p>
    <w:p w:rsidR="00DB16D4" w:rsidRPr="00A13E0F" w:rsidRDefault="00DB16D4" w:rsidP="00DB16D4">
      <w:pPr>
        <w:ind w:left="1134" w:hanging="567"/>
        <w:rPr>
          <w:lang w:eastAsia="ja-JP"/>
        </w:rPr>
      </w:pPr>
      <w:r w:rsidRPr="00A13E0F">
        <w:rPr>
          <w:lang w:eastAsia="ja-JP"/>
        </w:rPr>
        <w:t>-</w:t>
      </w:r>
      <w:r w:rsidRPr="00A13E0F">
        <w:rPr>
          <w:lang w:eastAsia="ja-JP"/>
        </w:rPr>
        <w:tab/>
        <w:t>The WG-ISC had reviewed the needs of PVP Offices, as set out in document UPOV/WG-ISC/2/2, and had agreed that it would be useful to add capacity-building in DUS examination as a need and to increase the scope of needs concerning exchange of DUS reports.  The WG-ISC also reviewed the issues in document CC/92/10 that were associated with the identified needs.  It agreed that some of the issues were not of a high priority and/or were not seen to be feasible in the short</w:t>
      </w:r>
      <w:r w:rsidRPr="00A13E0F">
        <w:rPr>
          <w:lang w:eastAsia="ja-JP"/>
        </w:rPr>
        <w:noBreakHyphen/>
        <w:t>/medium-term but agreed to retain all the associated issues for the time being, as far as they were within the terms of reference of the WG-ISC.</w:t>
      </w:r>
    </w:p>
    <w:p w:rsidR="00DB16D4" w:rsidRPr="00A13E0F" w:rsidRDefault="00DB16D4" w:rsidP="00DB16D4">
      <w:pPr>
        <w:ind w:left="1134" w:hanging="567"/>
        <w:rPr>
          <w:lang w:eastAsia="ja-JP"/>
        </w:rPr>
      </w:pPr>
    </w:p>
    <w:p w:rsidR="00DB16D4" w:rsidRPr="00A13E0F" w:rsidRDefault="00DB16D4" w:rsidP="00DB16D4">
      <w:pPr>
        <w:ind w:left="1134" w:hanging="567"/>
        <w:rPr>
          <w:lang w:eastAsia="ja-JP"/>
        </w:rPr>
      </w:pPr>
      <w:r w:rsidRPr="00A13E0F">
        <w:rPr>
          <w:lang w:eastAsia="ja-JP"/>
        </w:rPr>
        <w:t>-</w:t>
      </w:r>
      <w:r w:rsidRPr="00A13E0F">
        <w:rPr>
          <w:lang w:eastAsia="ja-JP"/>
        </w:rPr>
        <w:tab/>
        <w:t>The WG-ISC agreed that the third meeting should focus on presentations of the current mechanisms within UPOV to meet the identified PVP offices, including possible limitations and should include the presentation of information from PVP offices on their experiences.  Some of the elements that the WG-ISC agreed should be included were:</w:t>
      </w:r>
    </w:p>
    <w:p w:rsidR="00DB16D4" w:rsidRPr="00A13E0F" w:rsidRDefault="00DB16D4" w:rsidP="00DB16D4">
      <w:pPr>
        <w:ind w:left="1134" w:hanging="567"/>
        <w:rPr>
          <w:lang w:eastAsia="ja-JP"/>
        </w:rPr>
      </w:pPr>
      <w:r w:rsidRPr="00A13E0F">
        <w:rPr>
          <w:lang w:eastAsia="ja-JP"/>
        </w:rPr>
        <w:t xml:space="preserve">  </w:t>
      </w:r>
    </w:p>
    <w:p w:rsidR="00DB16D4" w:rsidRPr="00A13E0F" w:rsidRDefault="00DB16D4" w:rsidP="00DB16D4">
      <w:pPr>
        <w:pStyle w:val="ListParagraph"/>
        <w:numPr>
          <w:ilvl w:val="0"/>
          <w:numId w:val="8"/>
        </w:numPr>
        <w:ind w:left="1287"/>
        <w:rPr>
          <w:lang w:eastAsia="ja-JP"/>
        </w:rPr>
      </w:pPr>
      <w:r w:rsidRPr="00A13E0F">
        <w:rPr>
          <w:lang w:eastAsia="ja-JP"/>
        </w:rPr>
        <w:t>DUS Examination –presentations by the Office of the Union and the Chairperson of the Technical Committee on: existing arrangements for DUS cooperation; the results of the TC survey in on Cooperation in DUS Examination; existing quality assurances systems in members of the Union;</w:t>
      </w:r>
    </w:p>
    <w:p w:rsidR="00DB16D4" w:rsidRPr="00A13E0F" w:rsidRDefault="00DB16D4" w:rsidP="00DB16D4">
      <w:pPr>
        <w:ind w:left="567"/>
        <w:rPr>
          <w:lang w:eastAsia="ja-JP"/>
        </w:rPr>
      </w:pPr>
    </w:p>
    <w:p w:rsidR="00DB16D4" w:rsidRPr="00A13E0F" w:rsidRDefault="00DB16D4" w:rsidP="00DB16D4">
      <w:pPr>
        <w:pStyle w:val="ListParagraph"/>
        <w:numPr>
          <w:ilvl w:val="0"/>
          <w:numId w:val="8"/>
        </w:numPr>
        <w:ind w:left="1287"/>
        <w:rPr>
          <w:lang w:eastAsia="ja-JP"/>
        </w:rPr>
      </w:pPr>
      <w:r w:rsidRPr="00A13E0F">
        <w:rPr>
          <w:lang w:eastAsia="ja-JP"/>
        </w:rPr>
        <w:t>Novelty – presentations on: key elements in the explanatory notes on novelty; experiences in the implementation of the novelty provisions by members of the WG-ISC; role of the PLUTO Database;</w:t>
      </w:r>
    </w:p>
    <w:p w:rsidR="00DB16D4" w:rsidRPr="00A13E0F" w:rsidRDefault="00DB16D4" w:rsidP="00DB16D4">
      <w:pPr>
        <w:ind w:left="567"/>
        <w:rPr>
          <w:lang w:eastAsia="ja-JP"/>
        </w:rPr>
      </w:pPr>
    </w:p>
    <w:p w:rsidR="00DB16D4" w:rsidRPr="00A13E0F" w:rsidRDefault="00DB16D4" w:rsidP="00DB16D4">
      <w:pPr>
        <w:pStyle w:val="ListParagraph"/>
        <w:numPr>
          <w:ilvl w:val="0"/>
          <w:numId w:val="8"/>
        </w:numPr>
        <w:ind w:left="1287"/>
        <w:rPr>
          <w:lang w:eastAsia="ja-JP"/>
        </w:rPr>
      </w:pPr>
      <w:r w:rsidRPr="00A13E0F">
        <w:rPr>
          <w:lang w:eastAsia="ja-JP"/>
        </w:rPr>
        <w:t>Priority - presentations on: key elements in the explanatory notes on priority; experiences in the implementation of the priority provisions by members of the WG-ISC;</w:t>
      </w:r>
    </w:p>
    <w:p w:rsidR="00DB16D4" w:rsidRPr="00A13E0F" w:rsidRDefault="00DB16D4" w:rsidP="00DB16D4">
      <w:pPr>
        <w:ind w:left="567"/>
        <w:rPr>
          <w:lang w:eastAsia="ja-JP"/>
        </w:rPr>
      </w:pPr>
    </w:p>
    <w:p w:rsidR="00DB16D4" w:rsidRPr="00A13E0F" w:rsidRDefault="00DB16D4" w:rsidP="00DB16D4">
      <w:pPr>
        <w:pStyle w:val="ListParagraph"/>
        <w:numPr>
          <w:ilvl w:val="0"/>
          <w:numId w:val="8"/>
        </w:numPr>
        <w:ind w:left="1287"/>
        <w:rPr>
          <w:lang w:eastAsia="ja-JP"/>
        </w:rPr>
      </w:pPr>
      <w:r w:rsidRPr="00A13E0F">
        <w:rPr>
          <w:lang w:eastAsia="ja-JP"/>
        </w:rPr>
        <w:t>Cooperation in administrative matters – presentations on experiences of members of the WG-ISC on ways to mutually recognized documents;</w:t>
      </w:r>
    </w:p>
    <w:p w:rsidR="00DB16D4" w:rsidRPr="00A13E0F" w:rsidRDefault="00DB16D4" w:rsidP="00DB16D4">
      <w:pPr>
        <w:rPr>
          <w:lang w:eastAsia="ja-JP"/>
        </w:rPr>
      </w:pPr>
    </w:p>
    <w:p w:rsidR="00DB16D4" w:rsidRPr="00A13E0F" w:rsidRDefault="00DB16D4" w:rsidP="00DB16D4">
      <w:pPr>
        <w:ind w:left="1134" w:hanging="567"/>
        <w:rPr>
          <w:lang w:eastAsia="ja-JP"/>
        </w:rPr>
      </w:pPr>
      <w:r w:rsidRPr="00A13E0F">
        <w:rPr>
          <w:lang w:eastAsia="ja-JP"/>
        </w:rPr>
        <w:tab/>
        <w:t xml:space="preserve">With regard to variety denominations, the WG-ISC agreed to </w:t>
      </w:r>
      <w:proofErr w:type="gramStart"/>
      <w:r w:rsidRPr="00A13E0F">
        <w:rPr>
          <w:lang w:eastAsia="ja-JP"/>
        </w:rPr>
        <w:t>await</w:t>
      </w:r>
      <w:proofErr w:type="gramEnd"/>
      <w:r w:rsidRPr="00A13E0F">
        <w:rPr>
          <w:lang w:eastAsia="ja-JP"/>
        </w:rPr>
        <w:t xml:space="preserve"> for the outcome of the work at the WG</w:t>
      </w:r>
      <w:r w:rsidRPr="00A13E0F">
        <w:rPr>
          <w:lang w:eastAsia="ja-JP"/>
        </w:rPr>
        <w:noBreakHyphen/>
        <w:t>DEN before discussing the matter further.</w:t>
      </w:r>
    </w:p>
    <w:p w:rsidR="00DB16D4" w:rsidRPr="00A13E0F" w:rsidRDefault="00DB16D4" w:rsidP="00DB16D4">
      <w:pPr>
        <w:rPr>
          <w:lang w:eastAsia="ja-JP"/>
        </w:rPr>
      </w:pPr>
    </w:p>
    <w:p w:rsidR="00DB16D4" w:rsidRPr="00A13E0F" w:rsidRDefault="00DB16D4" w:rsidP="00DB16D4">
      <w:pPr>
        <w:rPr>
          <w:rFonts w:cs="Arial"/>
          <w:u w:val="single"/>
        </w:rPr>
      </w:pPr>
      <w:r w:rsidRPr="00A13E0F">
        <w:rPr>
          <w:snapToGrid w:val="0"/>
        </w:rPr>
        <w:fldChar w:fldCharType="begin"/>
      </w:r>
      <w:r w:rsidRPr="00A13E0F">
        <w:rPr>
          <w:snapToGrid w:val="0"/>
        </w:rPr>
        <w:instrText xml:space="preserve"> AUTONUM  </w:instrText>
      </w:r>
      <w:r w:rsidRPr="00A13E0F">
        <w:rPr>
          <w:snapToGrid w:val="0"/>
        </w:rPr>
        <w:fldChar w:fldCharType="end"/>
      </w:r>
      <w:r w:rsidRPr="00A13E0F">
        <w:rPr>
          <w:snapToGrid w:val="0"/>
        </w:rPr>
        <w:tab/>
        <w:t xml:space="preserve">The Consultative Committee noted, after </w:t>
      </w:r>
      <w:r w:rsidRPr="00A13E0F">
        <w:t xml:space="preserve">consultation with the Chair of the </w:t>
      </w:r>
      <w:r w:rsidRPr="00A13E0F">
        <w:rPr>
          <w:color w:val="000000"/>
        </w:rPr>
        <w:t>Administrative and Legal Committee (CAJ),</w:t>
      </w:r>
      <w:r w:rsidRPr="00A13E0F">
        <w:t xml:space="preserve"> the next meeting of the </w:t>
      </w:r>
      <w:r w:rsidRPr="00A13E0F">
        <w:rPr>
          <w:lang w:eastAsia="ja-JP"/>
        </w:rPr>
        <w:t xml:space="preserve">WG-ISC (WG-ISC/3) </w:t>
      </w:r>
      <w:r w:rsidRPr="00A13E0F">
        <w:t xml:space="preserve">had been proposed by the WG-ISC to be held in Geneva on October 24, 2017 (afternoon).  The Consultative Committee recommended to the Council that the seventy-fourth session of the CAJ be held on </w:t>
      </w:r>
      <w:r w:rsidRPr="00A13E0F">
        <w:rPr>
          <w:szCs w:val="24"/>
        </w:rPr>
        <w:t>October 23 and 24 (morning)</w:t>
      </w:r>
      <w:r w:rsidRPr="00A13E0F">
        <w:rPr>
          <w:szCs w:val="24"/>
          <w:lang w:eastAsia="ja-JP"/>
        </w:rPr>
        <w:t>.</w:t>
      </w:r>
    </w:p>
    <w:p w:rsidR="00DB16D4" w:rsidRPr="00A13E0F" w:rsidRDefault="00DB16D4" w:rsidP="00DB16D4"/>
    <w:p w:rsidR="00DB16D4" w:rsidRPr="00A13E0F" w:rsidRDefault="00DB16D4" w:rsidP="00DB16D4">
      <w:r w:rsidRPr="00A13E0F">
        <w:fldChar w:fldCharType="begin"/>
      </w:r>
      <w:r w:rsidRPr="00A13E0F">
        <w:instrText xml:space="preserve"> AUTONUM  </w:instrText>
      </w:r>
      <w:r w:rsidRPr="00A13E0F">
        <w:fldChar w:fldCharType="end"/>
      </w:r>
      <w:r w:rsidRPr="00A13E0F">
        <w:tab/>
        <w:t xml:space="preserve">The Consultative Committee noted the progress in the work of the </w:t>
      </w:r>
      <w:r w:rsidRPr="00A13E0F">
        <w:rPr>
          <w:lang w:eastAsia="ja-JP"/>
        </w:rPr>
        <w:t>WG-ISC.</w:t>
      </w:r>
    </w:p>
    <w:p w:rsidR="00DB16D4" w:rsidRPr="00A13E0F" w:rsidRDefault="00DB16D4" w:rsidP="00DB16D4"/>
    <w:p w:rsidR="00DB16D4" w:rsidRPr="00A13E0F" w:rsidRDefault="00DB16D4" w:rsidP="00DB16D4"/>
    <w:p w:rsidR="00DB16D4" w:rsidRPr="00A13E0F" w:rsidRDefault="00DB16D4" w:rsidP="00DB16D4">
      <w:pPr>
        <w:pStyle w:val="Heading2"/>
      </w:pPr>
      <w:r w:rsidRPr="00A13E0F">
        <w:t>Organization of the UPOV sessions</w:t>
      </w:r>
    </w:p>
    <w:p w:rsidR="00DB16D4" w:rsidRPr="00A13E0F" w:rsidRDefault="00DB16D4" w:rsidP="00DB16D4">
      <w:pPr>
        <w:keepNext/>
      </w:pPr>
    </w:p>
    <w:p w:rsidR="00DB16D4" w:rsidRPr="00A13E0F" w:rsidRDefault="00DB16D4" w:rsidP="00DB16D4">
      <w:r w:rsidRPr="00A13E0F">
        <w:fldChar w:fldCharType="begin"/>
      </w:r>
      <w:r w:rsidRPr="00A13E0F">
        <w:instrText xml:space="preserve"> AUTONUM  </w:instrText>
      </w:r>
      <w:r w:rsidRPr="00A13E0F">
        <w:fldChar w:fldCharType="end"/>
      </w:r>
      <w:r w:rsidRPr="00A13E0F">
        <w:tab/>
        <w:t>The Consultative Committee noted the views of the Technical Committee (TC), at its fifty</w:t>
      </w:r>
      <w:r w:rsidRPr="00A13E0F">
        <w:noBreakHyphen/>
        <w:t>third session, held from April 3 to 5, 2017, on the proposal to organize a single set of sessions from 2018:</w:t>
      </w:r>
    </w:p>
    <w:p w:rsidR="00DB16D4" w:rsidRPr="00A13E0F" w:rsidRDefault="00DB16D4" w:rsidP="00DB16D4"/>
    <w:p w:rsidR="00DB16D4" w:rsidRPr="00A13E0F" w:rsidRDefault="00DB16D4" w:rsidP="00DB16D4">
      <w:pPr>
        <w:keepNext/>
        <w:ind w:left="567" w:right="567"/>
        <w:rPr>
          <w:rFonts w:cs="Arial"/>
          <w:snapToGrid w:val="0"/>
          <w:sz w:val="18"/>
          <w:szCs w:val="18"/>
        </w:rPr>
      </w:pPr>
      <w:r w:rsidRPr="00A13E0F">
        <w:rPr>
          <w:rFonts w:cs="Arial"/>
          <w:snapToGrid w:val="0"/>
          <w:sz w:val="18"/>
          <w:szCs w:val="18"/>
        </w:rPr>
        <w:t>“8.</w:t>
      </w:r>
      <w:r w:rsidRPr="00A13E0F">
        <w:rPr>
          <w:rFonts w:cs="Arial"/>
          <w:snapToGrid w:val="0"/>
          <w:sz w:val="18"/>
          <w:szCs w:val="18"/>
        </w:rPr>
        <w:tab/>
        <w:t>The TC agreed that the TC sessions could be organized on a suitable date in the period from late October to early December.</w:t>
      </w:r>
    </w:p>
    <w:p w:rsidR="00DB16D4" w:rsidRPr="00A13E0F" w:rsidRDefault="00DB16D4" w:rsidP="00DB16D4">
      <w:pPr>
        <w:ind w:left="567" w:right="567"/>
        <w:rPr>
          <w:rFonts w:cs="Arial"/>
          <w:snapToGrid w:val="0"/>
          <w:sz w:val="18"/>
          <w:szCs w:val="18"/>
        </w:rPr>
      </w:pPr>
    </w:p>
    <w:p w:rsidR="00DB16D4" w:rsidRPr="00A13E0F" w:rsidRDefault="00DB16D4" w:rsidP="00DB16D4">
      <w:pPr>
        <w:ind w:left="567" w:right="567"/>
        <w:rPr>
          <w:rFonts w:cs="Arial"/>
          <w:snapToGrid w:val="0"/>
          <w:spacing w:val="-2"/>
          <w:sz w:val="18"/>
          <w:szCs w:val="18"/>
        </w:rPr>
      </w:pPr>
      <w:r w:rsidRPr="00A13E0F">
        <w:rPr>
          <w:rFonts w:cs="Arial"/>
          <w:snapToGrid w:val="0"/>
          <w:spacing w:val="-2"/>
          <w:sz w:val="18"/>
          <w:szCs w:val="18"/>
        </w:rPr>
        <w:t>“9.</w:t>
      </w:r>
      <w:r w:rsidRPr="00A13E0F">
        <w:rPr>
          <w:rFonts w:cs="Arial"/>
          <w:snapToGrid w:val="0"/>
          <w:spacing w:val="-2"/>
          <w:sz w:val="18"/>
          <w:szCs w:val="18"/>
        </w:rPr>
        <w:tab/>
        <w:t xml:space="preserve">The TC agreed to propose that </w:t>
      </w:r>
      <w:r w:rsidRPr="00A13E0F">
        <w:rPr>
          <w:spacing w:val="-2"/>
          <w:sz w:val="18"/>
          <w:szCs w:val="18"/>
        </w:rPr>
        <w:t xml:space="preserve">Test Guidelines that could not be prepared in time for adoption by the Technical Committee at its session could be adopted by correspondence on the basis of the recommendations by the Enlarged Editorial Committee (TC-EDC). </w:t>
      </w:r>
      <w:r w:rsidRPr="00A13E0F">
        <w:rPr>
          <w:rFonts w:cs="Arial"/>
          <w:snapToGrid w:val="0"/>
          <w:spacing w:val="-2"/>
          <w:sz w:val="18"/>
          <w:szCs w:val="18"/>
        </w:rPr>
        <w:t xml:space="preserve"> The TC agreed that the TC-EDC should meet twice a year, once in the period March/April and once in conjunction with the TC sessions later in the year.  </w:t>
      </w:r>
    </w:p>
    <w:p w:rsidR="00DB16D4" w:rsidRPr="00A13E0F" w:rsidRDefault="00DB16D4" w:rsidP="00DB16D4">
      <w:pPr>
        <w:ind w:left="567" w:right="567" w:hanging="567"/>
        <w:rPr>
          <w:rFonts w:cs="Arial"/>
          <w:snapToGrid w:val="0"/>
          <w:sz w:val="18"/>
          <w:szCs w:val="18"/>
        </w:rPr>
      </w:pPr>
    </w:p>
    <w:p w:rsidR="00DB16D4" w:rsidRPr="00A13E0F" w:rsidRDefault="00DB16D4" w:rsidP="00DB16D4">
      <w:pPr>
        <w:ind w:left="567" w:right="567"/>
        <w:rPr>
          <w:rFonts w:cs="Arial"/>
          <w:snapToGrid w:val="0"/>
          <w:sz w:val="18"/>
          <w:szCs w:val="18"/>
        </w:rPr>
      </w:pPr>
      <w:r w:rsidRPr="00A13E0F">
        <w:rPr>
          <w:rFonts w:cs="Arial"/>
          <w:snapToGrid w:val="0"/>
          <w:sz w:val="18"/>
          <w:szCs w:val="18"/>
        </w:rPr>
        <w:t>“10.</w:t>
      </w:r>
      <w:r w:rsidRPr="00A13E0F">
        <w:rPr>
          <w:rFonts w:cs="Arial"/>
          <w:snapToGrid w:val="0"/>
          <w:sz w:val="18"/>
          <w:szCs w:val="18"/>
        </w:rPr>
        <w:tab/>
        <w:t xml:space="preserve">The TC agreed to use the following contingency measures for 2018, subject to the Council deciding that the TC should hold its fifty-fourth session in late 2018:  </w:t>
      </w:r>
    </w:p>
    <w:p w:rsidR="00DB16D4" w:rsidRPr="00A13E0F" w:rsidRDefault="00DB16D4" w:rsidP="00DB16D4">
      <w:pPr>
        <w:ind w:left="567" w:right="567"/>
        <w:rPr>
          <w:rFonts w:cs="Arial"/>
          <w:iCs/>
          <w:snapToGrid w:val="0"/>
          <w:sz w:val="18"/>
          <w:szCs w:val="18"/>
        </w:rPr>
      </w:pPr>
    </w:p>
    <w:p w:rsidR="00DB16D4" w:rsidRPr="00A13E0F" w:rsidRDefault="00DB16D4" w:rsidP="00DB16D4">
      <w:pPr>
        <w:numPr>
          <w:ilvl w:val="0"/>
          <w:numId w:val="4"/>
        </w:numPr>
        <w:ind w:left="1560" w:right="567" w:hanging="426"/>
        <w:rPr>
          <w:rFonts w:cs="Arial"/>
          <w:iCs/>
          <w:snapToGrid w:val="0"/>
          <w:sz w:val="18"/>
          <w:szCs w:val="18"/>
        </w:rPr>
      </w:pPr>
      <w:r w:rsidRPr="00A13E0F">
        <w:rPr>
          <w:rFonts w:cs="Arial"/>
          <w:iCs/>
          <w:snapToGrid w:val="0"/>
          <w:sz w:val="18"/>
          <w:szCs w:val="18"/>
        </w:rPr>
        <w:t>For Test Guidelines proposed for adoption in 2018, to use a procedure for adoption by correspondence as follows:</w:t>
      </w:r>
    </w:p>
    <w:p w:rsidR="00DB16D4" w:rsidRPr="00A13E0F" w:rsidRDefault="00DB16D4" w:rsidP="00DB16D4">
      <w:pPr>
        <w:tabs>
          <w:tab w:val="left" w:pos="1701"/>
        </w:tabs>
        <w:ind w:left="567" w:right="567" w:firstLine="567"/>
        <w:rPr>
          <w:rFonts w:cs="Arial"/>
          <w:iCs/>
          <w:snapToGrid w:val="0"/>
          <w:sz w:val="18"/>
          <w:szCs w:val="18"/>
        </w:rPr>
      </w:pPr>
    </w:p>
    <w:p w:rsidR="00DB16D4" w:rsidRPr="00A13E0F" w:rsidRDefault="00DB16D4" w:rsidP="00DB16D4">
      <w:pPr>
        <w:pStyle w:val="ListParagraph"/>
        <w:numPr>
          <w:ilvl w:val="0"/>
          <w:numId w:val="5"/>
        </w:numPr>
        <w:ind w:left="1985" w:right="567" w:hanging="425"/>
        <w:rPr>
          <w:rFonts w:cs="Arial"/>
          <w:iCs/>
          <w:snapToGrid w:val="0"/>
          <w:sz w:val="18"/>
          <w:szCs w:val="18"/>
        </w:rPr>
      </w:pPr>
      <w:r w:rsidRPr="00A13E0F">
        <w:rPr>
          <w:rFonts w:cs="Arial"/>
          <w:iCs/>
          <w:snapToGrid w:val="0"/>
          <w:sz w:val="18"/>
          <w:szCs w:val="18"/>
        </w:rPr>
        <w:t>Draft Test Guidelines would be prepared as agreed by the TWPs and circulated with the recommendations of the TC-EDC;</w:t>
      </w:r>
    </w:p>
    <w:p w:rsidR="00DB16D4" w:rsidRPr="00A13E0F" w:rsidRDefault="00DB16D4" w:rsidP="00DB16D4">
      <w:pPr>
        <w:pStyle w:val="ListParagraph"/>
        <w:numPr>
          <w:ilvl w:val="0"/>
          <w:numId w:val="5"/>
        </w:numPr>
        <w:tabs>
          <w:tab w:val="left" w:pos="567"/>
        </w:tabs>
        <w:ind w:left="1985" w:right="567" w:hanging="425"/>
        <w:rPr>
          <w:rFonts w:cs="Arial"/>
          <w:iCs/>
          <w:snapToGrid w:val="0"/>
          <w:sz w:val="18"/>
          <w:szCs w:val="18"/>
        </w:rPr>
      </w:pPr>
      <w:r w:rsidRPr="00A13E0F">
        <w:rPr>
          <w:rFonts w:cs="Arial"/>
          <w:iCs/>
          <w:snapToGrid w:val="0"/>
          <w:sz w:val="18"/>
          <w:szCs w:val="18"/>
        </w:rPr>
        <w:t xml:space="preserve">In the absence of any objections the Test Guidelines would be adopted; </w:t>
      </w:r>
    </w:p>
    <w:p w:rsidR="00DB16D4" w:rsidRPr="00A13E0F" w:rsidRDefault="00DB16D4" w:rsidP="00DB16D4">
      <w:pPr>
        <w:pStyle w:val="ListParagraph"/>
        <w:numPr>
          <w:ilvl w:val="0"/>
          <w:numId w:val="5"/>
        </w:numPr>
        <w:ind w:left="1985" w:right="567" w:hanging="425"/>
        <w:rPr>
          <w:rFonts w:cs="Arial"/>
          <w:iCs/>
          <w:snapToGrid w:val="0"/>
          <w:sz w:val="18"/>
          <w:szCs w:val="18"/>
        </w:rPr>
      </w:pPr>
      <w:r w:rsidRPr="00A13E0F">
        <w:rPr>
          <w:rFonts w:cs="Arial"/>
          <w:iCs/>
          <w:snapToGrid w:val="0"/>
          <w:sz w:val="18"/>
          <w:szCs w:val="18"/>
        </w:rPr>
        <w:t>In the case of objections, the objections would be referred to the relevant TWP for consideration at their 2018 session, and the Test Guidelines considered for adoption by the TC at its fifty-fourth session, in 2018;</w:t>
      </w:r>
    </w:p>
    <w:p w:rsidR="00DB16D4" w:rsidRPr="00A13E0F" w:rsidRDefault="00DB16D4" w:rsidP="00DB16D4">
      <w:pPr>
        <w:pStyle w:val="ListParagraph"/>
        <w:numPr>
          <w:ilvl w:val="0"/>
          <w:numId w:val="5"/>
        </w:numPr>
        <w:ind w:left="1985" w:right="567" w:hanging="425"/>
        <w:rPr>
          <w:rFonts w:cs="Arial"/>
          <w:iCs/>
          <w:snapToGrid w:val="0"/>
          <w:sz w:val="18"/>
          <w:szCs w:val="18"/>
        </w:rPr>
      </w:pPr>
      <w:r w:rsidRPr="00A13E0F">
        <w:rPr>
          <w:rFonts w:cs="Arial"/>
          <w:iCs/>
          <w:snapToGrid w:val="0"/>
          <w:sz w:val="18"/>
          <w:szCs w:val="18"/>
        </w:rPr>
        <w:t xml:space="preserve">TC-EDC </w:t>
      </w:r>
      <w:proofErr w:type="gramStart"/>
      <w:r w:rsidRPr="00A13E0F">
        <w:rPr>
          <w:rFonts w:cs="Arial"/>
          <w:iCs/>
          <w:snapToGrid w:val="0"/>
          <w:sz w:val="18"/>
          <w:szCs w:val="18"/>
        </w:rPr>
        <w:t>to meet on March 26 and 27, 2018, and</w:t>
      </w:r>
      <w:proofErr w:type="gramEnd"/>
      <w:r w:rsidRPr="00A13E0F">
        <w:rPr>
          <w:rFonts w:cs="Arial"/>
          <w:iCs/>
          <w:snapToGrid w:val="0"/>
          <w:sz w:val="18"/>
          <w:szCs w:val="18"/>
        </w:rPr>
        <w:t xml:space="preserve"> in conjunction with the TC at its fifty</w:t>
      </w:r>
      <w:r w:rsidRPr="00A13E0F">
        <w:rPr>
          <w:rFonts w:cs="Arial"/>
          <w:iCs/>
          <w:snapToGrid w:val="0"/>
          <w:sz w:val="18"/>
          <w:szCs w:val="18"/>
        </w:rPr>
        <w:noBreakHyphen/>
        <w:t>fourth session, in 2018, if necessary.</w:t>
      </w:r>
    </w:p>
    <w:p w:rsidR="00DB16D4" w:rsidRPr="00A13E0F" w:rsidRDefault="00DB16D4" w:rsidP="00DB16D4">
      <w:pPr>
        <w:tabs>
          <w:tab w:val="left" w:pos="1701"/>
        </w:tabs>
        <w:ind w:left="567" w:right="567" w:firstLine="567"/>
        <w:rPr>
          <w:rFonts w:cs="Arial"/>
          <w:iCs/>
          <w:snapToGrid w:val="0"/>
          <w:sz w:val="18"/>
          <w:szCs w:val="18"/>
        </w:rPr>
      </w:pPr>
    </w:p>
    <w:p w:rsidR="00DB16D4" w:rsidRPr="00A13E0F" w:rsidRDefault="00DB16D4" w:rsidP="00DB16D4">
      <w:pPr>
        <w:numPr>
          <w:ilvl w:val="0"/>
          <w:numId w:val="4"/>
        </w:numPr>
        <w:ind w:left="1560" w:right="567" w:hanging="426"/>
        <w:rPr>
          <w:rFonts w:cs="Arial"/>
          <w:iCs/>
          <w:snapToGrid w:val="0"/>
          <w:sz w:val="18"/>
          <w:szCs w:val="18"/>
        </w:rPr>
      </w:pPr>
      <w:r w:rsidRPr="00A13E0F">
        <w:rPr>
          <w:rFonts w:cs="Arial"/>
          <w:iCs/>
          <w:snapToGrid w:val="0"/>
          <w:sz w:val="18"/>
          <w:szCs w:val="18"/>
        </w:rPr>
        <w:t>For TGP documents, to invite the TC-EDC to consolidate comments made by the TWPs at their sessions in 2017 and, in the absence of consensus between the TWPs, formulate  proposals for further consideration by the TWPs at their sessions in 2018;  </w:t>
      </w:r>
    </w:p>
    <w:p w:rsidR="00DB16D4" w:rsidRPr="00A13E0F" w:rsidRDefault="00DB16D4" w:rsidP="00DB16D4">
      <w:pPr>
        <w:tabs>
          <w:tab w:val="left" w:pos="1701"/>
        </w:tabs>
        <w:ind w:left="567" w:right="567" w:firstLine="567"/>
        <w:rPr>
          <w:rFonts w:cs="Arial"/>
          <w:iCs/>
          <w:snapToGrid w:val="0"/>
          <w:sz w:val="18"/>
          <w:szCs w:val="18"/>
        </w:rPr>
      </w:pPr>
    </w:p>
    <w:p w:rsidR="00DB16D4" w:rsidRPr="00A13E0F" w:rsidRDefault="00DB16D4" w:rsidP="00DB16D4">
      <w:pPr>
        <w:numPr>
          <w:ilvl w:val="0"/>
          <w:numId w:val="4"/>
        </w:numPr>
        <w:ind w:left="1560" w:right="567" w:hanging="426"/>
        <w:rPr>
          <w:rFonts w:cs="Arial"/>
          <w:iCs/>
          <w:snapToGrid w:val="0"/>
          <w:sz w:val="18"/>
          <w:szCs w:val="18"/>
        </w:rPr>
      </w:pPr>
      <w:r w:rsidRPr="00A13E0F">
        <w:rPr>
          <w:rFonts w:cs="Arial"/>
          <w:iCs/>
          <w:snapToGrid w:val="0"/>
          <w:sz w:val="18"/>
          <w:szCs w:val="18"/>
        </w:rPr>
        <w:t>All other matters to be considered at the fifty-fourth session of the TC in 2018 in the normal way.</w:t>
      </w:r>
    </w:p>
    <w:p w:rsidR="00DB16D4" w:rsidRPr="00A13E0F" w:rsidRDefault="00DB16D4" w:rsidP="00DB16D4">
      <w:pPr>
        <w:tabs>
          <w:tab w:val="left" w:pos="1701"/>
        </w:tabs>
        <w:ind w:left="567" w:right="567" w:hanging="567"/>
        <w:rPr>
          <w:rFonts w:cs="Arial"/>
          <w:snapToGrid w:val="0"/>
          <w:sz w:val="18"/>
          <w:szCs w:val="18"/>
        </w:rPr>
      </w:pPr>
    </w:p>
    <w:p w:rsidR="00DB16D4" w:rsidRPr="00A13E0F" w:rsidRDefault="00DB16D4" w:rsidP="00DB16D4">
      <w:pPr>
        <w:ind w:left="567" w:right="567"/>
        <w:rPr>
          <w:rFonts w:cs="Arial"/>
          <w:snapToGrid w:val="0"/>
          <w:sz w:val="18"/>
          <w:szCs w:val="18"/>
        </w:rPr>
      </w:pPr>
      <w:r w:rsidRPr="00A13E0F">
        <w:rPr>
          <w:rFonts w:cs="Arial"/>
          <w:snapToGrid w:val="0"/>
          <w:sz w:val="18"/>
          <w:szCs w:val="18"/>
        </w:rPr>
        <w:t>“11.</w:t>
      </w:r>
      <w:r w:rsidRPr="00A13E0F">
        <w:rPr>
          <w:rFonts w:cs="Arial"/>
          <w:snapToGrid w:val="0"/>
          <w:sz w:val="18"/>
          <w:szCs w:val="18"/>
        </w:rPr>
        <w:tab/>
        <w:t xml:space="preserve">The TC agreed that the scheduling of </w:t>
      </w:r>
      <w:r w:rsidRPr="00A13E0F">
        <w:rPr>
          <w:rFonts w:cs="Arial"/>
          <w:i/>
          <w:snapToGrid w:val="0"/>
          <w:sz w:val="18"/>
          <w:szCs w:val="18"/>
        </w:rPr>
        <w:t xml:space="preserve">ad hoc </w:t>
      </w:r>
      <w:r w:rsidRPr="00A13E0F">
        <w:rPr>
          <w:rFonts w:cs="Arial"/>
          <w:snapToGrid w:val="0"/>
          <w:sz w:val="18"/>
          <w:szCs w:val="18"/>
        </w:rPr>
        <w:t>Working Group meetings in the period March/April could defeat the purpose of moving to a single set of sessions, because it would require experts to travel to Geneva.  However, it agreed that if electronic participation was possible, such as was the case for the EAF meetings, meetings at that time could be an efficient approach.”</w:t>
      </w:r>
    </w:p>
    <w:p w:rsidR="00DB16D4" w:rsidRPr="00A13E0F" w:rsidRDefault="00DB16D4" w:rsidP="00DB16D4">
      <w:pPr>
        <w:spacing w:line="360" w:lineRule="auto"/>
        <w:ind w:left="567" w:right="567"/>
        <w:rPr>
          <w:rFonts w:cs="Arial"/>
          <w:snapToGrid w:val="0"/>
          <w:sz w:val="18"/>
          <w:szCs w:val="18"/>
        </w:rPr>
      </w:pPr>
    </w:p>
    <w:p w:rsidR="00DB16D4" w:rsidRPr="00A13E0F" w:rsidRDefault="00DB16D4" w:rsidP="00DB16D4">
      <w:pPr>
        <w:pStyle w:val="Heading3"/>
      </w:pPr>
      <w:r w:rsidRPr="00A13E0F">
        <w:t>Opportunities for members of the Union to meet and exchange information in conjunction with the UPOV sessions</w:t>
      </w:r>
    </w:p>
    <w:p w:rsidR="00DB16D4" w:rsidRPr="00A13E0F" w:rsidRDefault="00DB16D4" w:rsidP="00DB16D4">
      <w:pPr>
        <w:keepNext/>
      </w:pPr>
    </w:p>
    <w:p w:rsidR="00DB16D4" w:rsidRPr="00A13E0F" w:rsidRDefault="00DB16D4" w:rsidP="00DB16D4">
      <w:r w:rsidRPr="00A13E0F">
        <w:rPr>
          <w:snapToGrid w:val="0"/>
        </w:rPr>
        <w:fldChar w:fldCharType="begin"/>
      </w:r>
      <w:r w:rsidRPr="00A13E0F">
        <w:rPr>
          <w:snapToGrid w:val="0"/>
        </w:rPr>
        <w:instrText xml:space="preserve"> AUTONUM  </w:instrText>
      </w:r>
      <w:r w:rsidRPr="00A13E0F">
        <w:rPr>
          <w:snapToGrid w:val="0"/>
        </w:rPr>
        <w:fldChar w:fldCharType="end"/>
      </w:r>
      <w:r w:rsidRPr="00A13E0F">
        <w:rPr>
          <w:snapToGrid w:val="0"/>
        </w:rPr>
        <w:tab/>
        <w:t xml:space="preserve">The Consultative Committee agreed to the following </w:t>
      </w:r>
      <w:r w:rsidRPr="00A13E0F">
        <w:t>measures to increase opportunities for members of the Union to meet and exchange information in conjunction with the UPOV sessions:</w:t>
      </w:r>
    </w:p>
    <w:p w:rsidR="00DB16D4" w:rsidRPr="00A13E0F" w:rsidRDefault="00DB16D4" w:rsidP="00DB16D4"/>
    <w:p w:rsidR="00DB16D4" w:rsidRPr="00A13E0F" w:rsidRDefault="00DB16D4" w:rsidP="00DB16D4">
      <w:pPr>
        <w:ind w:firstLine="567"/>
      </w:pPr>
      <w:r w:rsidRPr="00A13E0F">
        <w:t>(a)</w:t>
      </w:r>
      <w:r w:rsidRPr="00A13E0F">
        <w:tab/>
        <w:t>Book meeting rooms for delegates to use for bi-lateral/multi-lateral meetings;</w:t>
      </w:r>
    </w:p>
    <w:p w:rsidR="00DB16D4" w:rsidRPr="00A13E0F" w:rsidRDefault="00DB16D4" w:rsidP="00DB16D4"/>
    <w:p w:rsidR="00DB16D4" w:rsidRPr="00A13E0F" w:rsidRDefault="00DB16D4" w:rsidP="00DB16D4">
      <w:pPr>
        <w:ind w:firstLine="567"/>
      </w:pPr>
      <w:r w:rsidRPr="00A13E0F">
        <w:t>(b)</w:t>
      </w:r>
      <w:r w:rsidRPr="00A13E0F">
        <w:tab/>
        <w:t>Organize a meeting and/or visit of relevance for UPOV;</w:t>
      </w:r>
    </w:p>
    <w:p w:rsidR="00DB16D4" w:rsidRPr="00A13E0F" w:rsidRDefault="00DB16D4" w:rsidP="00DB16D4"/>
    <w:p w:rsidR="00DB16D4" w:rsidRPr="00A13E0F" w:rsidRDefault="00DB16D4" w:rsidP="00DB16D4">
      <w:pPr>
        <w:ind w:firstLine="567"/>
      </w:pPr>
      <w:r w:rsidRPr="00A13E0F">
        <w:t>(c)</w:t>
      </w:r>
      <w:r w:rsidRPr="00A13E0F">
        <w:tab/>
        <w:t>Organize an event of relevance for UPOV during one lunch-break or evening.</w:t>
      </w:r>
    </w:p>
    <w:p w:rsidR="00DB16D4" w:rsidRPr="00A13E0F" w:rsidRDefault="00DB16D4" w:rsidP="00DB16D4"/>
    <w:p w:rsidR="00DB16D4" w:rsidRPr="00A13E0F" w:rsidRDefault="00DB16D4" w:rsidP="00DB16D4">
      <w:r w:rsidRPr="00A13E0F">
        <w:fldChar w:fldCharType="begin"/>
      </w:r>
      <w:r w:rsidRPr="00A13E0F">
        <w:instrText xml:space="preserve"> AUTONUM  </w:instrText>
      </w:r>
      <w:r w:rsidRPr="00A13E0F">
        <w:fldChar w:fldCharType="end"/>
      </w:r>
      <w:r w:rsidRPr="00A13E0F">
        <w:tab/>
        <w:t xml:space="preserve">In the case of a visit or an event of relevance for UPOV, the Consultative Committee agreed that it could be organized in place of the traditional reception held on the evening of the first day of the March/April and October/November sessions, in order to minimize or eliminate the cost to participants. </w:t>
      </w:r>
    </w:p>
    <w:p w:rsidR="00DB16D4" w:rsidRPr="00A13E0F" w:rsidRDefault="00DB16D4" w:rsidP="00DB16D4">
      <w:pPr>
        <w:spacing w:line="360" w:lineRule="auto"/>
      </w:pPr>
    </w:p>
    <w:p w:rsidR="00DB16D4" w:rsidRPr="00A13E0F" w:rsidRDefault="00DB16D4" w:rsidP="00DB16D4">
      <w:pPr>
        <w:pStyle w:val="Heading3"/>
      </w:pPr>
      <w:r w:rsidRPr="00A13E0F">
        <w:t>Nature and content of session documents in order to make the sessions as efficient as possible</w:t>
      </w:r>
    </w:p>
    <w:p w:rsidR="00DB16D4" w:rsidRPr="00A13E0F" w:rsidRDefault="00DB16D4" w:rsidP="00DB16D4"/>
    <w:p w:rsidR="00DB16D4" w:rsidRPr="00A13E0F" w:rsidRDefault="00DB16D4" w:rsidP="00DB16D4">
      <w:r w:rsidRPr="00A13E0F">
        <w:fldChar w:fldCharType="begin"/>
      </w:r>
      <w:r w:rsidRPr="00A13E0F">
        <w:instrText xml:space="preserve"> AUTONUM  </w:instrText>
      </w:r>
      <w:r w:rsidRPr="00A13E0F">
        <w:fldChar w:fldCharType="end"/>
      </w:r>
      <w:r w:rsidRPr="00A13E0F">
        <w:tab/>
        <w:t>The Consultative Committee agreed the following in relation to the nature and content of documents:</w:t>
      </w:r>
    </w:p>
    <w:p w:rsidR="00DB16D4" w:rsidRPr="00A13E0F" w:rsidRDefault="00DB16D4" w:rsidP="00DB16D4"/>
    <w:p w:rsidR="00DB16D4" w:rsidRPr="00A13E0F" w:rsidRDefault="00DB16D4" w:rsidP="00DB16D4">
      <w:pPr>
        <w:keepNext/>
        <w:ind w:firstLine="567"/>
      </w:pPr>
      <w:r w:rsidRPr="00A13E0F">
        <w:t>(a)</w:t>
      </w:r>
      <w:r w:rsidRPr="00A13E0F">
        <w:tab/>
        <w:t xml:space="preserve">Separation of documents into two types of documents:  </w:t>
      </w:r>
    </w:p>
    <w:p w:rsidR="00DB16D4" w:rsidRPr="00A13E0F" w:rsidRDefault="00DB16D4" w:rsidP="00DB16D4">
      <w:pPr>
        <w:keepNext/>
        <w:ind w:firstLine="567"/>
      </w:pPr>
    </w:p>
    <w:p w:rsidR="00DB16D4" w:rsidRPr="00A13E0F" w:rsidRDefault="00DB16D4" w:rsidP="00DB16D4">
      <w:pPr>
        <w:keepNext/>
        <w:ind w:left="1560" w:hanging="426"/>
      </w:pPr>
      <w:r w:rsidRPr="00A13E0F">
        <w:t>(</w:t>
      </w:r>
      <w:proofErr w:type="spellStart"/>
      <w:r w:rsidRPr="00A13E0F">
        <w:t>i</w:t>
      </w:r>
      <w:proofErr w:type="spellEnd"/>
      <w:r w:rsidRPr="00A13E0F">
        <w:t>)</w:t>
      </w:r>
      <w:r w:rsidRPr="00A13E0F">
        <w:tab/>
      </w:r>
      <w:proofErr w:type="gramStart"/>
      <w:r w:rsidRPr="00A13E0F">
        <w:t>documents</w:t>
      </w:r>
      <w:proofErr w:type="gramEnd"/>
      <w:r w:rsidRPr="00A13E0F">
        <w:t xml:space="preserve"> containing matters on which a decision by the body concerned is needed (“decision documents”) </w:t>
      </w:r>
    </w:p>
    <w:p w:rsidR="00DB16D4" w:rsidRPr="00A13E0F" w:rsidRDefault="00DB16D4" w:rsidP="00DB16D4">
      <w:pPr>
        <w:keepNext/>
      </w:pPr>
    </w:p>
    <w:p w:rsidR="00DB16D4" w:rsidRPr="00A13E0F" w:rsidRDefault="00DB16D4" w:rsidP="00DB16D4">
      <w:pPr>
        <w:ind w:left="1560"/>
      </w:pPr>
      <w:r w:rsidRPr="00A13E0F">
        <w:t xml:space="preserve">In order to ensure that the documents containing matters on which a decision is needed are as brief as possible, matters for information concerning the same subject would be placed in a separate, information document.  </w:t>
      </w:r>
    </w:p>
    <w:p w:rsidR="00DB16D4" w:rsidRPr="00A13E0F" w:rsidRDefault="00DB16D4" w:rsidP="00DB16D4">
      <w:pPr>
        <w:keepNext/>
        <w:ind w:left="1134"/>
      </w:pPr>
    </w:p>
    <w:p w:rsidR="00DB16D4" w:rsidRPr="00A13E0F" w:rsidRDefault="00DB16D4" w:rsidP="00DB16D4">
      <w:pPr>
        <w:tabs>
          <w:tab w:val="left" w:pos="1560"/>
        </w:tabs>
        <w:ind w:left="1134"/>
      </w:pPr>
      <w:r w:rsidRPr="00A13E0F">
        <w:t>(ii)</w:t>
      </w:r>
      <w:r w:rsidRPr="00A13E0F">
        <w:tab/>
      </w:r>
      <w:proofErr w:type="gramStart"/>
      <w:r w:rsidRPr="00A13E0F">
        <w:t>documents</w:t>
      </w:r>
      <w:proofErr w:type="gramEnd"/>
      <w:r w:rsidRPr="00A13E0F">
        <w:t xml:space="preserve"> for information only.  </w:t>
      </w:r>
    </w:p>
    <w:p w:rsidR="00DB16D4" w:rsidRPr="00A13E0F" w:rsidRDefault="00DB16D4" w:rsidP="00DB16D4">
      <w:pPr>
        <w:ind w:left="1134"/>
        <w:rPr>
          <w:sz w:val="22"/>
        </w:rPr>
      </w:pPr>
    </w:p>
    <w:p w:rsidR="00DB16D4" w:rsidRPr="00A13E0F" w:rsidRDefault="00DB16D4" w:rsidP="00DB16D4">
      <w:pPr>
        <w:ind w:left="1560"/>
      </w:pPr>
      <w:r w:rsidRPr="00A13E0F">
        <w:t>Documents for information only to be posted on a separate section of the website of the body concerned (“information section”) and not considered individually.  As a further measure to keep documents as clear and concise as possible and to improve accessibility of information, the “information section” to also contain reference material that is currently only accessible via references to UPOV session documents (e.g. Communication Strategy, Training and Assistance Strategy, Program for Improvements to the Plant Variety Database, UPOV Code System etc.);</w:t>
      </w:r>
    </w:p>
    <w:p w:rsidR="00DB16D4" w:rsidRPr="00A13E0F" w:rsidRDefault="00DB16D4" w:rsidP="00DB16D4">
      <w:pPr>
        <w:ind w:firstLine="567"/>
      </w:pPr>
    </w:p>
    <w:p w:rsidR="00DB16D4" w:rsidRPr="00A13E0F" w:rsidRDefault="00DB16D4" w:rsidP="00DB16D4">
      <w:pPr>
        <w:ind w:firstLine="567"/>
      </w:pPr>
      <w:r w:rsidRPr="00A13E0F">
        <w:t>(b)</w:t>
      </w:r>
      <w:r w:rsidRPr="00A13E0F">
        <w:tab/>
        <w:t>Earlier posting of documents.  The target would be to post “decision documents” at least three months before the UPOV sessions;</w:t>
      </w:r>
    </w:p>
    <w:p w:rsidR="00DB16D4" w:rsidRPr="00A13E0F" w:rsidRDefault="00DB16D4" w:rsidP="00DB16D4">
      <w:pPr>
        <w:ind w:firstLine="567"/>
      </w:pPr>
    </w:p>
    <w:p w:rsidR="00DB16D4" w:rsidRPr="00A13E0F" w:rsidRDefault="00DB16D4" w:rsidP="00DB16D4">
      <w:pPr>
        <w:ind w:firstLine="567"/>
      </w:pPr>
      <w:r w:rsidRPr="00A13E0F">
        <w:t>(c)</w:t>
      </w:r>
      <w:r w:rsidRPr="00A13E0F">
        <w:tab/>
        <w:t>Consultation by correspondence between the UPOV sessions on selected subjects in order to facilitate discussion at the UPOV session</w:t>
      </w:r>
      <w:proofErr w:type="gramStart"/>
      <w:r w:rsidRPr="00A13E0F">
        <w:t>;  and</w:t>
      </w:r>
      <w:proofErr w:type="gramEnd"/>
    </w:p>
    <w:p w:rsidR="00DB16D4" w:rsidRPr="00A13E0F" w:rsidRDefault="00DB16D4" w:rsidP="00DB16D4">
      <w:pPr>
        <w:ind w:firstLine="567"/>
      </w:pPr>
    </w:p>
    <w:p w:rsidR="00DB16D4" w:rsidRPr="00A13E0F" w:rsidRDefault="00DB16D4" w:rsidP="00DB16D4">
      <w:r w:rsidRPr="00A13E0F">
        <w:tab/>
        <w:t>(d)</w:t>
      </w:r>
      <w:r w:rsidRPr="00A13E0F">
        <w:tab/>
        <w:t xml:space="preserve">Preparation of joint documents for UPOV sessions to avoid the need for members of the Union to have multiple documents with the same substantial information. </w:t>
      </w:r>
    </w:p>
    <w:p w:rsidR="00DB16D4" w:rsidRPr="00A13E0F" w:rsidRDefault="00DB16D4" w:rsidP="00DB16D4">
      <w:pPr>
        <w:spacing w:line="360" w:lineRule="auto"/>
      </w:pPr>
    </w:p>
    <w:p w:rsidR="00DB16D4" w:rsidRPr="00A13E0F" w:rsidRDefault="00DB16D4" w:rsidP="00DB16D4">
      <w:pPr>
        <w:pStyle w:val="Heading3"/>
      </w:pPr>
      <w:r w:rsidRPr="00A13E0F">
        <w:t>Examination of laws by correspondence</w:t>
      </w:r>
    </w:p>
    <w:p w:rsidR="00DB16D4" w:rsidRPr="00A13E0F" w:rsidRDefault="00DB16D4" w:rsidP="00DB16D4">
      <w:pPr>
        <w:keepNext/>
      </w:pPr>
    </w:p>
    <w:p w:rsidR="00B911CD" w:rsidRDefault="00312059" w:rsidP="00B911CD">
      <w:r w:rsidRPr="00B911CD">
        <w:fldChar w:fldCharType="begin"/>
      </w:r>
      <w:r w:rsidRPr="00B911CD">
        <w:instrText xml:space="preserve"> AUTONUM  </w:instrText>
      </w:r>
      <w:r w:rsidRPr="00B911CD">
        <w:fldChar w:fldCharType="end"/>
      </w:r>
      <w:r w:rsidRPr="00B911CD">
        <w:tab/>
      </w:r>
      <w:r w:rsidR="00B911CD" w:rsidRPr="00B911CD">
        <w:rPr>
          <w:snapToGrid w:val="0"/>
        </w:rPr>
        <w:t>The Consultative Committee agreed to consider</w:t>
      </w:r>
      <w:r w:rsidR="000539D4">
        <w:rPr>
          <w:snapToGrid w:val="0"/>
        </w:rPr>
        <w:t>,</w:t>
      </w:r>
      <w:r w:rsidR="00B911CD" w:rsidRPr="00B911CD">
        <w:rPr>
          <w:snapToGrid w:val="0"/>
        </w:rPr>
        <w:t xml:space="preserve"> at its ninety-fourth session</w:t>
      </w:r>
      <w:r w:rsidR="000539D4">
        <w:rPr>
          <w:snapToGrid w:val="0"/>
        </w:rPr>
        <w:t>,</w:t>
      </w:r>
      <w:r w:rsidR="00B911CD" w:rsidRPr="00B911CD">
        <w:rPr>
          <w:snapToGrid w:val="0"/>
        </w:rPr>
        <w:t xml:space="preserve"> </w:t>
      </w:r>
      <w:r w:rsidR="00B911CD" w:rsidRPr="00B911CD">
        <w:t>a procedure for</w:t>
      </w:r>
      <w:r w:rsidR="00B911CD">
        <w:t xml:space="preserve"> examination by correspondence that replicates the preliminary examination of laws by the </w:t>
      </w:r>
      <w:r w:rsidR="00B911CD" w:rsidRPr="00161390">
        <w:rPr>
          <w:snapToGrid w:val="0"/>
        </w:rPr>
        <w:t>Consultative Committee</w:t>
      </w:r>
      <w:r w:rsidR="00B911CD">
        <w:t xml:space="preserve">. </w:t>
      </w:r>
    </w:p>
    <w:p w:rsidR="00B911CD" w:rsidRDefault="00B911CD" w:rsidP="00B911CD"/>
    <w:p w:rsidR="00DB16D4" w:rsidRPr="00A13E0F" w:rsidRDefault="00DB16D4" w:rsidP="00DB16D4">
      <w:pPr>
        <w:pStyle w:val="Heading3"/>
      </w:pPr>
      <w:r w:rsidRPr="00A13E0F">
        <w:t>Scheduling of the UPOV bodies</w:t>
      </w:r>
    </w:p>
    <w:p w:rsidR="00DB16D4" w:rsidRPr="00A13E0F" w:rsidRDefault="00DB16D4" w:rsidP="00DB16D4"/>
    <w:p w:rsidR="00DB16D4" w:rsidRPr="00A13E0F" w:rsidRDefault="00DB16D4" w:rsidP="00DB16D4">
      <w:r w:rsidRPr="00A13E0F">
        <w:fldChar w:fldCharType="begin"/>
      </w:r>
      <w:r w:rsidRPr="00A13E0F">
        <w:instrText xml:space="preserve"> AUTONUM  </w:instrText>
      </w:r>
      <w:r w:rsidRPr="00A13E0F">
        <w:fldChar w:fldCharType="end"/>
      </w:r>
      <w:r w:rsidRPr="00A13E0F">
        <w:tab/>
        <w:t>The Consultative Committee recommended to the Council to organize a single set of sessions from 2018, as follows:</w:t>
      </w:r>
    </w:p>
    <w:p w:rsidR="00DB16D4" w:rsidRPr="00A13E0F" w:rsidRDefault="00DB16D4" w:rsidP="00DB16D4">
      <w:pPr>
        <w:keepNext/>
      </w:pPr>
    </w:p>
    <w:p w:rsidR="00DB16D4" w:rsidRPr="00A13E0F" w:rsidRDefault="00DB16D4" w:rsidP="00DB16D4">
      <w:pPr>
        <w:ind w:firstLine="567"/>
      </w:pPr>
      <w:r w:rsidRPr="00A13E0F">
        <w:t>(a)</w:t>
      </w:r>
      <w:r w:rsidRPr="00A13E0F">
        <w:tab/>
      </w:r>
      <w:proofErr w:type="gramStart"/>
      <w:r w:rsidRPr="00A13E0F">
        <w:t>an</w:t>
      </w:r>
      <w:proofErr w:type="gramEnd"/>
      <w:r w:rsidRPr="00A13E0F">
        <w:t xml:space="preserve"> arrangement for the scheduling of the UPOV bodies, on the following basis:</w:t>
      </w:r>
    </w:p>
    <w:p w:rsidR="00DB16D4" w:rsidRPr="00A13E0F" w:rsidRDefault="00DB16D4" w:rsidP="00DB16D4"/>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21"/>
        <w:gridCol w:w="6486"/>
      </w:tblGrid>
      <w:tr w:rsidR="00DB16D4" w:rsidRPr="00A13E0F" w:rsidTr="0077578A">
        <w:tc>
          <w:tcPr>
            <w:tcW w:w="2721" w:type="dxa"/>
          </w:tcPr>
          <w:p w:rsidR="00DB16D4" w:rsidRPr="00A13E0F" w:rsidRDefault="00DB16D4" w:rsidP="0077578A">
            <w:pPr>
              <w:ind w:left="486"/>
            </w:pPr>
            <w:r w:rsidRPr="00A13E0F">
              <w:t>Monday</w:t>
            </w:r>
          </w:p>
        </w:tc>
        <w:tc>
          <w:tcPr>
            <w:tcW w:w="6486" w:type="dxa"/>
          </w:tcPr>
          <w:p w:rsidR="00DB16D4" w:rsidRPr="00A13E0F" w:rsidRDefault="00DB16D4" w:rsidP="0077578A">
            <w:r w:rsidRPr="00A13E0F">
              <w:t>Technical Committee</w:t>
            </w:r>
          </w:p>
        </w:tc>
      </w:tr>
      <w:tr w:rsidR="00DB16D4" w:rsidRPr="00A13E0F" w:rsidTr="0077578A">
        <w:tc>
          <w:tcPr>
            <w:tcW w:w="2721" w:type="dxa"/>
          </w:tcPr>
          <w:p w:rsidR="00DB16D4" w:rsidRPr="00A13E0F" w:rsidRDefault="00DB16D4" w:rsidP="0077578A">
            <w:pPr>
              <w:ind w:left="486"/>
            </w:pPr>
            <w:r w:rsidRPr="00A13E0F">
              <w:t>Tuesday</w:t>
            </w:r>
          </w:p>
        </w:tc>
        <w:tc>
          <w:tcPr>
            <w:tcW w:w="6486" w:type="dxa"/>
          </w:tcPr>
          <w:p w:rsidR="00DB16D4" w:rsidRPr="00A13E0F" w:rsidRDefault="00DB16D4" w:rsidP="0077578A">
            <w:r w:rsidRPr="00A13E0F">
              <w:t xml:space="preserve">Technical Committee </w:t>
            </w:r>
          </w:p>
        </w:tc>
      </w:tr>
      <w:tr w:rsidR="00DB16D4" w:rsidRPr="00A13E0F" w:rsidTr="0077578A">
        <w:tc>
          <w:tcPr>
            <w:tcW w:w="2721" w:type="dxa"/>
          </w:tcPr>
          <w:p w:rsidR="00DB16D4" w:rsidRPr="00A13E0F" w:rsidRDefault="00DB16D4" w:rsidP="0077578A">
            <w:pPr>
              <w:ind w:left="486"/>
            </w:pPr>
            <w:r w:rsidRPr="00A13E0F">
              <w:t>Wednesday</w:t>
            </w:r>
          </w:p>
        </w:tc>
        <w:tc>
          <w:tcPr>
            <w:tcW w:w="6486" w:type="dxa"/>
          </w:tcPr>
          <w:p w:rsidR="00DB16D4" w:rsidRPr="00A13E0F" w:rsidRDefault="00DB16D4" w:rsidP="0077578A">
            <w:r w:rsidRPr="00A13E0F">
              <w:t xml:space="preserve">Administrative and Legal Committee </w:t>
            </w:r>
          </w:p>
        </w:tc>
      </w:tr>
      <w:tr w:rsidR="00DB16D4" w:rsidRPr="00A13E0F" w:rsidTr="0077578A">
        <w:tc>
          <w:tcPr>
            <w:tcW w:w="2721" w:type="dxa"/>
          </w:tcPr>
          <w:p w:rsidR="00DB16D4" w:rsidRPr="00A13E0F" w:rsidRDefault="00DB16D4" w:rsidP="0077578A">
            <w:pPr>
              <w:ind w:left="486"/>
            </w:pPr>
            <w:r w:rsidRPr="00A13E0F">
              <w:t>Thursday</w:t>
            </w:r>
          </w:p>
        </w:tc>
        <w:tc>
          <w:tcPr>
            <w:tcW w:w="6486" w:type="dxa"/>
          </w:tcPr>
          <w:p w:rsidR="00DB16D4" w:rsidRPr="00A13E0F" w:rsidRDefault="00DB16D4" w:rsidP="0077578A">
            <w:r w:rsidRPr="00A13E0F">
              <w:t>Consultative Committee</w:t>
            </w:r>
          </w:p>
        </w:tc>
      </w:tr>
      <w:tr w:rsidR="00DB16D4" w:rsidRPr="00A13E0F" w:rsidTr="0077578A">
        <w:tc>
          <w:tcPr>
            <w:tcW w:w="2721" w:type="dxa"/>
          </w:tcPr>
          <w:p w:rsidR="00DB16D4" w:rsidRPr="00A13E0F" w:rsidRDefault="00DB16D4" w:rsidP="0077578A">
            <w:pPr>
              <w:ind w:left="486"/>
            </w:pPr>
            <w:r w:rsidRPr="00A13E0F">
              <w:t>Friday</w:t>
            </w:r>
          </w:p>
        </w:tc>
        <w:tc>
          <w:tcPr>
            <w:tcW w:w="6486" w:type="dxa"/>
          </w:tcPr>
          <w:p w:rsidR="00DB16D4" w:rsidRPr="00A13E0F" w:rsidRDefault="00DB16D4" w:rsidP="0077578A">
            <w:r w:rsidRPr="00A13E0F">
              <w:t>Council (afternoon Symposium /Seminar (if appropriate))</w:t>
            </w:r>
          </w:p>
        </w:tc>
      </w:tr>
    </w:tbl>
    <w:p w:rsidR="00DB16D4" w:rsidRPr="00A13E0F" w:rsidRDefault="00DB16D4" w:rsidP="00DB16D4"/>
    <w:p w:rsidR="00DB16D4" w:rsidRPr="00A13E0F" w:rsidRDefault="00DB16D4" w:rsidP="00DB16D4">
      <w:pPr>
        <w:ind w:firstLine="567"/>
      </w:pPr>
      <w:r w:rsidRPr="00A13E0F">
        <w:t>(b)</w:t>
      </w:r>
      <w:r w:rsidRPr="00A13E0F">
        <w:tab/>
        <w:t>TC-EDC to meet twice a year; once in the period March/April and once in conjunction with the TC sessions later in the year;</w:t>
      </w:r>
    </w:p>
    <w:p w:rsidR="00DB16D4" w:rsidRPr="00A13E0F" w:rsidRDefault="00DB16D4" w:rsidP="00DB16D4"/>
    <w:p w:rsidR="00DB16D4" w:rsidRPr="00A13E0F" w:rsidRDefault="00DB16D4" w:rsidP="00DB16D4">
      <w:pPr>
        <w:ind w:firstLine="567"/>
      </w:pPr>
      <w:r w:rsidRPr="00A13E0F">
        <w:t>(c)</w:t>
      </w:r>
      <w:r w:rsidRPr="00A13E0F">
        <w:tab/>
        <w:t>meetings of ad hoc working groups to take place during Monday to Friday of the annual sessions unless electronic participation was possible, such as was the case for the EAF meetings, in which case meetings could take place in the period March/April;</w:t>
      </w:r>
    </w:p>
    <w:p w:rsidR="00DB16D4" w:rsidRPr="00A13E0F" w:rsidRDefault="00DB16D4" w:rsidP="00DB16D4"/>
    <w:p w:rsidR="00DB16D4" w:rsidRPr="00A13E0F" w:rsidRDefault="00DB16D4" w:rsidP="00DB16D4">
      <w:pPr>
        <w:spacing w:after="240"/>
        <w:ind w:firstLine="567"/>
      </w:pPr>
      <w:r w:rsidRPr="00A13E0F">
        <w:t>(d)</w:t>
      </w:r>
      <w:r w:rsidRPr="00A13E0F">
        <w:tab/>
      </w:r>
      <w:proofErr w:type="gramStart"/>
      <w:r w:rsidRPr="00A13E0F">
        <w:t>with</w:t>
      </w:r>
      <w:proofErr w:type="gramEnd"/>
      <w:r w:rsidRPr="00A13E0F">
        <w:t xml:space="preserve"> regard to timing of the UPOV sessions, it was recommended to retain the current timing of the October/November sessions.</w:t>
      </w:r>
    </w:p>
    <w:p w:rsidR="00DB16D4" w:rsidRPr="00A13E0F" w:rsidRDefault="00DB16D4" w:rsidP="00DB16D4">
      <w:r w:rsidRPr="00A13E0F">
        <w:fldChar w:fldCharType="begin"/>
      </w:r>
      <w:r w:rsidRPr="00A13E0F">
        <w:instrText xml:space="preserve"> AUTONUM  </w:instrText>
      </w:r>
      <w:r w:rsidRPr="00A13E0F">
        <w:fldChar w:fldCharType="end"/>
      </w:r>
      <w:r w:rsidRPr="00A13E0F">
        <w:tab/>
        <w:t>The Consultative Committee recommended to the Council to adopt the proposals of the TC, at its fifty</w:t>
      </w:r>
      <w:r w:rsidRPr="00A13E0F">
        <w:noBreakHyphen/>
        <w:t>third session, on the following measures:</w:t>
      </w:r>
    </w:p>
    <w:p w:rsidR="00DB16D4" w:rsidRPr="00A13E0F" w:rsidRDefault="00DB16D4" w:rsidP="00DB16D4">
      <w:pPr>
        <w:ind w:right="567"/>
        <w:rPr>
          <w:rFonts w:cs="Arial"/>
          <w:snapToGrid w:val="0"/>
          <w:sz w:val="18"/>
          <w:szCs w:val="18"/>
        </w:rPr>
      </w:pPr>
    </w:p>
    <w:p w:rsidR="00DB16D4" w:rsidRPr="00A13E0F" w:rsidRDefault="00DB16D4" w:rsidP="00DB16D4">
      <w:pPr>
        <w:rPr>
          <w:rFonts w:cs="Arial"/>
          <w:snapToGrid w:val="0"/>
        </w:rPr>
      </w:pPr>
      <w:r w:rsidRPr="00A13E0F">
        <w:rPr>
          <w:rFonts w:cs="Arial"/>
          <w:snapToGrid w:val="0"/>
        </w:rPr>
        <w:tab/>
        <w:t>(a)</w:t>
      </w:r>
      <w:r w:rsidRPr="00A13E0F">
        <w:rPr>
          <w:rFonts w:cs="Arial"/>
          <w:snapToGrid w:val="0"/>
        </w:rPr>
        <w:tab/>
      </w:r>
      <w:r w:rsidRPr="00A13E0F">
        <w:t xml:space="preserve">Test Guidelines that could not be prepared in time for adoption by the Technical Committee at its session could be adopted by correspondence on the basis of the recommendations by the Enlarged Editorial Committee (TC-EDC). </w:t>
      </w:r>
      <w:r w:rsidRPr="00A13E0F">
        <w:rPr>
          <w:rFonts w:cs="Arial"/>
          <w:snapToGrid w:val="0"/>
        </w:rPr>
        <w:t xml:space="preserve"> The TC agreed that the TC-EDC should meet twice a year, once in the period March/April and once in conjunction with the TC sessions later in the year.  </w:t>
      </w:r>
    </w:p>
    <w:p w:rsidR="00DB16D4" w:rsidRPr="00A13E0F" w:rsidRDefault="00DB16D4" w:rsidP="00DB16D4">
      <w:pPr>
        <w:ind w:firstLine="567"/>
        <w:rPr>
          <w:rFonts w:cs="Arial"/>
          <w:snapToGrid w:val="0"/>
        </w:rPr>
      </w:pPr>
    </w:p>
    <w:p w:rsidR="00DB16D4" w:rsidRPr="00A13E0F" w:rsidRDefault="00DB16D4" w:rsidP="00DB16D4">
      <w:pPr>
        <w:ind w:firstLine="567"/>
        <w:rPr>
          <w:rFonts w:cs="Arial"/>
          <w:snapToGrid w:val="0"/>
        </w:rPr>
      </w:pPr>
      <w:r w:rsidRPr="00A13E0F">
        <w:rPr>
          <w:rFonts w:cs="Arial"/>
          <w:snapToGrid w:val="0"/>
        </w:rPr>
        <w:t>(b)</w:t>
      </w:r>
      <w:r w:rsidRPr="00A13E0F">
        <w:rPr>
          <w:rFonts w:cs="Arial"/>
          <w:snapToGrid w:val="0"/>
        </w:rPr>
        <w:tab/>
      </w:r>
      <w:proofErr w:type="gramStart"/>
      <w:r w:rsidRPr="00A13E0F">
        <w:rPr>
          <w:rFonts w:cs="Arial"/>
          <w:snapToGrid w:val="0"/>
        </w:rPr>
        <w:t>to</w:t>
      </w:r>
      <w:proofErr w:type="gramEnd"/>
      <w:r w:rsidRPr="00A13E0F">
        <w:rPr>
          <w:rFonts w:cs="Arial"/>
          <w:snapToGrid w:val="0"/>
        </w:rPr>
        <w:t xml:space="preserve"> use the following contingency measures for 2018, subject to the Council deciding that the TC should hold its fifty-fourth session in late 2018:  </w:t>
      </w:r>
    </w:p>
    <w:p w:rsidR="00DB16D4" w:rsidRPr="00A13E0F" w:rsidRDefault="00DB16D4" w:rsidP="00DB16D4">
      <w:pPr>
        <w:ind w:left="567"/>
        <w:rPr>
          <w:rFonts w:cs="Arial"/>
          <w:iCs/>
          <w:snapToGrid w:val="0"/>
        </w:rPr>
      </w:pPr>
    </w:p>
    <w:p w:rsidR="00DB16D4" w:rsidRPr="00A13E0F" w:rsidRDefault="00DB16D4" w:rsidP="00DB16D4">
      <w:pPr>
        <w:ind w:left="1701" w:hanging="567"/>
        <w:rPr>
          <w:rFonts w:cs="Arial"/>
          <w:iCs/>
          <w:snapToGrid w:val="0"/>
        </w:rPr>
      </w:pPr>
      <w:r w:rsidRPr="00A13E0F">
        <w:rPr>
          <w:rFonts w:cs="Arial"/>
          <w:iCs/>
          <w:snapToGrid w:val="0"/>
        </w:rPr>
        <w:t>(</w:t>
      </w:r>
      <w:proofErr w:type="spellStart"/>
      <w:r w:rsidRPr="00A13E0F">
        <w:rPr>
          <w:rFonts w:cs="Arial"/>
          <w:iCs/>
          <w:snapToGrid w:val="0"/>
        </w:rPr>
        <w:t>i</w:t>
      </w:r>
      <w:proofErr w:type="spellEnd"/>
      <w:r w:rsidRPr="00A13E0F">
        <w:rPr>
          <w:rFonts w:cs="Arial"/>
          <w:iCs/>
          <w:snapToGrid w:val="0"/>
        </w:rPr>
        <w:t>)</w:t>
      </w:r>
      <w:r w:rsidRPr="00A13E0F">
        <w:rPr>
          <w:rFonts w:cs="Arial"/>
          <w:iCs/>
          <w:snapToGrid w:val="0"/>
        </w:rPr>
        <w:tab/>
      </w:r>
      <w:proofErr w:type="gramStart"/>
      <w:r w:rsidRPr="00A13E0F">
        <w:rPr>
          <w:rFonts w:cs="Arial"/>
          <w:iCs/>
          <w:snapToGrid w:val="0"/>
        </w:rPr>
        <w:t>for</w:t>
      </w:r>
      <w:proofErr w:type="gramEnd"/>
      <w:r w:rsidRPr="00A13E0F">
        <w:rPr>
          <w:rFonts w:cs="Arial"/>
          <w:iCs/>
          <w:snapToGrid w:val="0"/>
        </w:rPr>
        <w:t xml:space="preserve"> Test Guidelines proposed for adoption in 2018, to use a procedure for adoption by correspondence as follows:</w:t>
      </w:r>
    </w:p>
    <w:p w:rsidR="00DB16D4" w:rsidRPr="00A13E0F" w:rsidRDefault="00DB16D4" w:rsidP="00DB16D4">
      <w:pPr>
        <w:tabs>
          <w:tab w:val="left" w:pos="1701"/>
        </w:tabs>
        <w:ind w:left="567" w:firstLine="567"/>
        <w:rPr>
          <w:rFonts w:cs="Arial"/>
          <w:iCs/>
          <w:snapToGrid w:val="0"/>
        </w:rPr>
      </w:pPr>
    </w:p>
    <w:p w:rsidR="00DB16D4" w:rsidRPr="00A13E0F" w:rsidRDefault="00DB16D4" w:rsidP="00DB16D4">
      <w:pPr>
        <w:pStyle w:val="ListParagraph"/>
        <w:numPr>
          <w:ilvl w:val="0"/>
          <w:numId w:val="9"/>
        </w:numPr>
        <w:ind w:left="1985" w:hanging="284"/>
        <w:rPr>
          <w:rFonts w:cs="Arial"/>
          <w:iCs/>
          <w:snapToGrid w:val="0"/>
        </w:rPr>
      </w:pPr>
      <w:r w:rsidRPr="00A13E0F">
        <w:rPr>
          <w:rFonts w:cs="Arial"/>
          <w:iCs/>
          <w:snapToGrid w:val="0"/>
        </w:rPr>
        <w:t>Draft Test Guidelines would be prepared as agreed by the TWPs and circulated with the recommendations of the TC-EDC;</w:t>
      </w:r>
    </w:p>
    <w:p w:rsidR="00DB16D4" w:rsidRPr="00A13E0F" w:rsidRDefault="00DB16D4" w:rsidP="00DB16D4">
      <w:pPr>
        <w:pStyle w:val="ListParagraph"/>
        <w:numPr>
          <w:ilvl w:val="0"/>
          <w:numId w:val="9"/>
        </w:numPr>
        <w:tabs>
          <w:tab w:val="left" w:pos="567"/>
        </w:tabs>
        <w:ind w:left="1985" w:hanging="284"/>
        <w:rPr>
          <w:rFonts w:cs="Arial"/>
          <w:iCs/>
          <w:snapToGrid w:val="0"/>
        </w:rPr>
      </w:pPr>
      <w:r w:rsidRPr="00A13E0F">
        <w:rPr>
          <w:rFonts w:cs="Arial"/>
          <w:iCs/>
          <w:snapToGrid w:val="0"/>
        </w:rPr>
        <w:t xml:space="preserve">In the absence of any objections the Test Guidelines would be adopted; </w:t>
      </w:r>
    </w:p>
    <w:p w:rsidR="00DB16D4" w:rsidRPr="00A13E0F" w:rsidRDefault="00DB16D4" w:rsidP="00DB16D4">
      <w:pPr>
        <w:pStyle w:val="ListParagraph"/>
        <w:numPr>
          <w:ilvl w:val="0"/>
          <w:numId w:val="9"/>
        </w:numPr>
        <w:ind w:left="1985" w:hanging="284"/>
        <w:rPr>
          <w:rFonts w:cs="Arial"/>
          <w:iCs/>
          <w:snapToGrid w:val="0"/>
        </w:rPr>
      </w:pPr>
      <w:r w:rsidRPr="00A13E0F">
        <w:rPr>
          <w:rFonts w:cs="Arial"/>
          <w:iCs/>
          <w:snapToGrid w:val="0"/>
        </w:rPr>
        <w:t>In the case of objections, the objections would be referred to the relevant TWP for consideration at their 2018 session, and the Test Guidelines considered for adoption by the TC at its fifty-fourth session, in 2018;</w:t>
      </w:r>
    </w:p>
    <w:p w:rsidR="00DB16D4" w:rsidRPr="00A13E0F" w:rsidRDefault="00DB16D4" w:rsidP="00DB16D4">
      <w:pPr>
        <w:pStyle w:val="ListParagraph"/>
        <w:numPr>
          <w:ilvl w:val="0"/>
          <w:numId w:val="9"/>
        </w:numPr>
        <w:ind w:left="1985" w:hanging="284"/>
        <w:rPr>
          <w:rFonts w:cs="Arial"/>
          <w:iCs/>
          <w:snapToGrid w:val="0"/>
        </w:rPr>
      </w:pPr>
      <w:r w:rsidRPr="00A13E0F">
        <w:rPr>
          <w:rFonts w:cs="Arial"/>
          <w:iCs/>
          <w:snapToGrid w:val="0"/>
        </w:rPr>
        <w:t xml:space="preserve">TC-EDC </w:t>
      </w:r>
      <w:proofErr w:type="gramStart"/>
      <w:r w:rsidRPr="00A13E0F">
        <w:rPr>
          <w:rFonts w:cs="Arial"/>
          <w:iCs/>
          <w:snapToGrid w:val="0"/>
        </w:rPr>
        <w:t>to meet on March 26 and 27, 2018, and</w:t>
      </w:r>
      <w:proofErr w:type="gramEnd"/>
      <w:r w:rsidRPr="00A13E0F">
        <w:rPr>
          <w:rFonts w:cs="Arial"/>
          <w:iCs/>
          <w:snapToGrid w:val="0"/>
        </w:rPr>
        <w:t xml:space="preserve"> in conjunction with the TC at its fifty</w:t>
      </w:r>
      <w:r w:rsidRPr="00A13E0F">
        <w:rPr>
          <w:rFonts w:cs="Arial"/>
          <w:iCs/>
          <w:snapToGrid w:val="0"/>
        </w:rPr>
        <w:noBreakHyphen/>
        <w:t>fourth session, in 2018, if necessary.</w:t>
      </w:r>
    </w:p>
    <w:p w:rsidR="00DB16D4" w:rsidRPr="00A13E0F" w:rsidRDefault="00DB16D4" w:rsidP="00DB16D4">
      <w:pPr>
        <w:tabs>
          <w:tab w:val="left" w:pos="1701"/>
        </w:tabs>
        <w:ind w:left="567" w:firstLine="567"/>
        <w:rPr>
          <w:rFonts w:cs="Arial"/>
          <w:iCs/>
          <w:snapToGrid w:val="0"/>
        </w:rPr>
      </w:pPr>
    </w:p>
    <w:p w:rsidR="00DB16D4" w:rsidRPr="00A13E0F" w:rsidRDefault="00DB16D4" w:rsidP="00DB16D4">
      <w:pPr>
        <w:ind w:left="1701" w:hanging="567"/>
        <w:rPr>
          <w:rFonts w:cs="Arial"/>
          <w:iCs/>
          <w:snapToGrid w:val="0"/>
        </w:rPr>
      </w:pPr>
      <w:r w:rsidRPr="00A13E0F">
        <w:rPr>
          <w:rFonts w:cs="Arial"/>
          <w:iCs/>
          <w:snapToGrid w:val="0"/>
        </w:rPr>
        <w:t>(ii)</w:t>
      </w:r>
      <w:r w:rsidRPr="00A13E0F">
        <w:rPr>
          <w:rFonts w:cs="Arial"/>
          <w:iCs/>
          <w:snapToGrid w:val="0"/>
        </w:rPr>
        <w:tab/>
        <w:t>for TGP documents, to invite the TC-EDC to consolidate comments made by the TWPs at their sessions in 2017 and, in the absence of consensus between the TWPs, formulate  proposals for further consideration by the TWPs at their sessions in 2018;  </w:t>
      </w:r>
    </w:p>
    <w:p w:rsidR="00DB16D4" w:rsidRPr="00A13E0F" w:rsidRDefault="00DB16D4" w:rsidP="00DB16D4">
      <w:pPr>
        <w:tabs>
          <w:tab w:val="left" w:pos="1701"/>
        </w:tabs>
        <w:ind w:left="567" w:firstLine="567"/>
        <w:rPr>
          <w:rFonts w:cs="Arial"/>
          <w:iCs/>
          <w:snapToGrid w:val="0"/>
        </w:rPr>
      </w:pPr>
    </w:p>
    <w:p w:rsidR="00DB16D4" w:rsidRPr="00A13E0F" w:rsidRDefault="00DB16D4" w:rsidP="00DB16D4">
      <w:pPr>
        <w:ind w:left="1701" w:hanging="567"/>
        <w:rPr>
          <w:rFonts w:cs="Arial"/>
          <w:iCs/>
          <w:snapToGrid w:val="0"/>
        </w:rPr>
      </w:pPr>
      <w:r w:rsidRPr="00A13E0F">
        <w:rPr>
          <w:rFonts w:cs="Arial"/>
          <w:iCs/>
          <w:snapToGrid w:val="0"/>
        </w:rPr>
        <w:t>(iii)</w:t>
      </w:r>
      <w:r w:rsidRPr="00A13E0F">
        <w:rPr>
          <w:rFonts w:cs="Arial"/>
          <w:iCs/>
          <w:snapToGrid w:val="0"/>
        </w:rPr>
        <w:tab/>
      </w:r>
      <w:proofErr w:type="gramStart"/>
      <w:r w:rsidRPr="00A13E0F">
        <w:rPr>
          <w:rFonts w:cs="Arial"/>
          <w:iCs/>
          <w:snapToGrid w:val="0"/>
        </w:rPr>
        <w:t>all</w:t>
      </w:r>
      <w:proofErr w:type="gramEnd"/>
      <w:r w:rsidRPr="00A13E0F">
        <w:rPr>
          <w:rFonts w:cs="Arial"/>
          <w:iCs/>
          <w:snapToGrid w:val="0"/>
        </w:rPr>
        <w:t xml:space="preserve"> other matters to be considered at the fifty-fourth session of the TC in 2018 in the normal way.</w:t>
      </w:r>
    </w:p>
    <w:p w:rsidR="00DB16D4" w:rsidRPr="00A13E0F" w:rsidRDefault="00DB16D4" w:rsidP="00DB16D4">
      <w:pPr>
        <w:tabs>
          <w:tab w:val="left" w:pos="1701"/>
        </w:tabs>
        <w:ind w:left="567" w:hanging="567"/>
        <w:rPr>
          <w:rFonts w:cs="Arial"/>
          <w:snapToGrid w:val="0"/>
          <w:sz w:val="18"/>
          <w:szCs w:val="18"/>
        </w:rPr>
      </w:pPr>
    </w:p>
    <w:p w:rsidR="00DB16D4" w:rsidRPr="00A13E0F" w:rsidRDefault="00DB16D4" w:rsidP="00DB16D4"/>
    <w:p w:rsidR="00DB16D4" w:rsidRPr="00A13E0F" w:rsidRDefault="00DB16D4" w:rsidP="00DB16D4">
      <w:pPr>
        <w:pStyle w:val="Heading2"/>
      </w:pPr>
      <w:r w:rsidRPr="00A13E0F">
        <w:t>Possible use of the Russian language in UPOV</w:t>
      </w:r>
    </w:p>
    <w:p w:rsidR="00DB16D4" w:rsidRPr="00A13E0F" w:rsidRDefault="00DB16D4" w:rsidP="00DB16D4">
      <w:pPr>
        <w:pStyle w:val="Heading2"/>
      </w:pPr>
    </w:p>
    <w:p w:rsidR="00DB16D4" w:rsidRPr="00A13E0F" w:rsidRDefault="00DB16D4" w:rsidP="00DB16D4">
      <w:pPr>
        <w:rPr>
          <w:snapToGrid w:val="0"/>
        </w:rPr>
      </w:pPr>
      <w:r w:rsidRPr="00A13E0F">
        <w:rPr>
          <w:snapToGrid w:val="0"/>
        </w:rPr>
        <w:fldChar w:fldCharType="begin"/>
      </w:r>
      <w:r w:rsidRPr="00A13E0F">
        <w:rPr>
          <w:snapToGrid w:val="0"/>
        </w:rPr>
        <w:instrText xml:space="preserve"> AUTONUM  </w:instrText>
      </w:r>
      <w:r w:rsidRPr="00A13E0F">
        <w:rPr>
          <w:snapToGrid w:val="0"/>
        </w:rPr>
        <w:fldChar w:fldCharType="end"/>
      </w:r>
      <w:r w:rsidRPr="00A13E0F">
        <w:rPr>
          <w:snapToGrid w:val="0"/>
        </w:rPr>
        <w:tab/>
        <w:t>The Consultative Committee agreed to consider, at its ninety-fourth session, a plan on the possible use of the Russian Language in UPOV, containing the following elements:</w:t>
      </w:r>
    </w:p>
    <w:p w:rsidR="00DB16D4" w:rsidRPr="00A13E0F" w:rsidRDefault="00DB16D4" w:rsidP="00DB16D4">
      <w:pPr>
        <w:rPr>
          <w:snapToGrid w:val="0"/>
        </w:rPr>
      </w:pPr>
    </w:p>
    <w:p w:rsidR="00DB16D4" w:rsidRPr="00A13E0F" w:rsidRDefault="00DB16D4" w:rsidP="00DB16D4">
      <w:pPr>
        <w:numPr>
          <w:ilvl w:val="0"/>
          <w:numId w:val="6"/>
        </w:numPr>
        <w:rPr>
          <w:snapToGrid w:val="0"/>
        </w:rPr>
      </w:pPr>
      <w:r w:rsidRPr="00A13E0F">
        <w:rPr>
          <w:snapToGrid w:val="0"/>
        </w:rPr>
        <w:t>Provision of interpretation in Russian at UPOV sessions in Geneva</w:t>
      </w:r>
    </w:p>
    <w:p w:rsidR="00DB16D4" w:rsidRPr="00A13E0F" w:rsidRDefault="00DB16D4" w:rsidP="00DB16D4">
      <w:pPr>
        <w:numPr>
          <w:ilvl w:val="0"/>
          <w:numId w:val="6"/>
        </w:numPr>
        <w:rPr>
          <w:snapToGrid w:val="0"/>
        </w:rPr>
      </w:pPr>
      <w:r w:rsidRPr="00A13E0F">
        <w:rPr>
          <w:snapToGrid w:val="0"/>
        </w:rPr>
        <w:t>Provision of translations in Russian of key documents in the UPOV Collection</w:t>
      </w:r>
    </w:p>
    <w:p w:rsidR="00DB16D4" w:rsidRPr="00A13E0F" w:rsidRDefault="00DB16D4" w:rsidP="00DB16D4">
      <w:pPr>
        <w:numPr>
          <w:ilvl w:val="0"/>
          <w:numId w:val="6"/>
        </w:numPr>
        <w:rPr>
          <w:snapToGrid w:val="0"/>
        </w:rPr>
      </w:pPr>
      <w:r w:rsidRPr="00A13E0F">
        <w:rPr>
          <w:snapToGrid w:val="0"/>
        </w:rPr>
        <w:t>Provision of translation of UPOV Distance Learning Courses</w:t>
      </w:r>
    </w:p>
    <w:p w:rsidR="00DB16D4" w:rsidRPr="00A13E0F" w:rsidRDefault="00DB16D4" w:rsidP="00DB16D4">
      <w:pPr>
        <w:numPr>
          <w:ilvl w:val="0"/>
          <w:numId w:val="6"/>
        </w:numPr>
        <w:rPr>
          <w:snapToGrid w:val="0"/>
        </w:rPr>
      </w:pPr>
      <w:r w:rsidRPr="00A13E0F">
        <w:rPr>
          <w:snapToGrid w:val="0"/>
        </w:rPr>
        <w:t>Organizing for a Russian speaking professional to work in the Office of the Union and making provisions for that professional to travel on mission</w:t>
      </w:r>
    </w:p>
    <w:p w:rsidR="00DB16D4" w:rsidRPr="00A13E0F" w:rsidRDefault="00DB16D4" w:rsidP="00DB16D4">
      <w:pPr>
        <w:numPr>
          <w:ilvl w:val="0"/>
          <w:numId w:val="6"/>
        </w:numPr>
        <w:rPr>
          <w:snapToGrid w:val="0"/>
        </w:rPr>
      </w:pPr>
      <w:r w:rsidRPr="00A13E0F">
        <w:rPr>
          <w:snapToGrid w:val="0"/>
        </w:rPr>
        <w:t>Facilitating PBR applications by Russian-speaking breeders in other members of the Union/ non-Russian-speaking breeders in the Russian-speaking region (EAF project)</w:t>
      </w:r>
    </w:p>
    <w:p w:rsidR="00DB16D4" w:rsidRPr="00A13E0F" w:rsidRDefault="00DB16D4" w:rsidP="00DB16D4">
      <w:pPr>
        <w:numPr>
          <w:ilvl w:val="0"/>
          <w:numId w:val="6"/>
        </w:numPr>
        <w:rPr>
          <w:snapToGrid w:val="0"/>
        </w:rPr>
      </w:pPr>
      <w:r w:rsidRPr="00A13E0F">
        <w:rPr>
          <w:snapToGrid w:val="0"/>
        </w:rPr>
        <w:t>Provision of support</w:t>
      </w:r>
      <w:r w:rsidRPr="00A13E0F">
        <w:t xml:space="preserve"> with </w:t>
      </w:r>
      <w:r w:rsidRPr="00A13E0F">
        <w:rPr>
          <w:snapToGrid w:val="0"/>
        </w:rPr>
        <w:t>UPOV materials (e.g. guidance, experience, databases) for the development of a training center in the region for Russian speaking participants.</w:t>
      </w:r>
    </w:p>
    <w:p w:rsidR="00DB16D4" w:rsidRPr="00A13E0F" w:rsidRDefault="00DB16D4" w:rsidP="00DB16D4">
      <w:pPr>
        <w:rPr>
          <w:snapToGrid w:val="0"/>
        </w:rPr>
      </w:pPr>
    </w:p>
    <w:p w:rsidR="00DB16D4" w:rsidRPr="00A13E0F" w:rsidRDefault="00DB16D4" w:rsidP="00DB16D4">
      <w:r w:rsidRPr="00A13E0F">
        <w:t>The plan would anticipate the following resources:</w:t>
      </w:r>
    </w:p>
    <w:p w:rsidR="00DB16D4" w:rsidRPr="00A13E0F" w:rsidRDefault="00DB16D4" w:rsidP="00DB16D4"/>
    <w:p w:rsidR="00DB16D4" w:rsidRPr="00A13E0F" w:rsidRDefault="00DB16D4" w:rsidP="00DB16D4">
      <w:pPr>
        <w:numPr>
          <w:ilvl w:val="0"/>
          <w:numId w:val="7"/>
        </w:numPr>
      </w:pPr>
      <w:r w:rsidRPr="00A13E0F">
        <w:t>Additional income from increasing number of units of contribution;</w:t>
      </w:r>
    </w:p>
    <w:p w:rsidR="00DB16D4" w:rsidRPr="00A13E0F" w:rsidRDefault="00DB16D4" w:rsidP="00DB16D4">
      <w:pPr>
        <w:numPr>
          <w:ilvl w:val="0"/>
          <w:numId w:val="7"/>
        </w:numPr>
      </w:pPr>
      <w:proofErr w:type="spellStart"/>
      <w:r w:rsidRPr="00A13E0F">
        <w:t>Secondment</w:t>
      </w:r>
      <w:proofErr w:type="spellEnd"/>
      <w:r w:rsidRPr="00A13E0F">
        <w:t xml:space="preserve"> (at no salary cost) of a professional to the Office of the Union;</w:t>
      </w:r>
    </w:p>
    <w:p w:rsidR="00DB16D4" w:rsidRPr="00A13E0F" w:rsidRDefault="00DB16D4" w:rsidP="00DB16D4">
      <w:pPr>
        <w:numPr>
          <w:ilvl w:val="0"/>
          <w:numId w:val="7"/>
        </w:numPr>
      </w:pPr>
      <w:r w:rsidRPr="00A13E0F">
        <w:t>Additional income from EAF project;</w:t>
      </w:r>
    </w:p>
    <w:p w:rsidR="00DB16D4" w:rsidRPr="00A13E0F" w:rsidRDefault="00DB16D4" w:rsidP="00DB16D4">
      <w:pPr>
        <w:numPr>
          <w:ilvl w:val="0"/>
          <w:numId w:val="7"/>
        </w:numPr>
      </w:pPr>
      <w:r w:rsidRPr="00A13E0F">
        <w:t xml:space="preserve">Hosting of a training center </w:t>
      </w:r>
      <w:r w:rsidRPr="00A13E0F">
        <w:rPr>
          <w:snapToGrid w:val="0"/>
        </w:rPr>
        <w:t>for Russian speaking participants.</w:t>
      </w:r>
    </w:p>
    <w:p w:rsidR="00DB16D4" w:rsidRPr="00A13E0F" w:rsidRDefault="00DB16D4" w:rsidP="00DB16D4"/>
    <w:p w:rsidR="00DB16D4" w:rsidRPr="00A13E0F" w:rsidRDefault="00DB16D4" w:rsidP="00DB16D4">
      <w:pPr>
        <w:rPr>
          <w:rFonts w:cs="Arial"/>
        </w:rPr>
      </w:pPr>
    </w:p>
    <w:p w:rsidR="00DB16D4" w:rsidRPr="00A13E0F" w:rsidRDefault="00DB16D4" w:rsidP="00DB16D4">
      <w:pPr>
        <w:pStyle w:val="Heading2"/>
        <w:rPr>
          <w:snapToGrid w:val="0"/>
        </w:rPr>
      </w:pPr>
      <w:r w:rsidRPr="00A13E0F">
        <w:rPr>
          <w:snapToGrid w:val="0"/>
        </w:rPr>
        <w:t>Electronic Application Form</w:t>
      </w:r>
    </w:p>
    <w:p w:rsidR="00DB16D4" w:rsidRPr="00A13E0F" w:rsidRDefault="00DB16D4" w:rsidP="00DB16D4">
      <w:pPr>
        <w:keepNext/>
      </w:pPr>
    </w:p>
    <w:p w:rsidR="00DB16D4" w:rsidRPr="00A13E0F" w:rsidRDefault="00DB16D4" w:rsidP="00DB16D4">
      <w:pPr>
        <w:spacing w:after="240"/>
        <w:rPr>
          <w:strike/>
        </w:rPr>
      </w:pPr>
      <w:r w:rsidRPr="00A13E0F">
        <w:rPr>
          <w:snapToGrid w:val="0"/>
        </w:rPr>
        <w:fldChar w:fldCharType="begin"/>
      </w:r>
      <w:r w:rsidRPr="00A13E0F">
        <w:rPr>
          <w:snapToGrid w:val="0"/>
        </w:rPr>
        <w:instrText xml:space="preserve"> AUTONUM  </w:instrText>
      </w:r>
      <w:r w:rsidRPr="00A13E0F">
        <w:rPr>
          <w:snapToGrid w:val="0"/>
        </w:rPr>
        <w:fldChar w:fldCharType="end"/>
      </w:r>
      <w:r w:rsidRPr="00A13E0F">
        <w:rPr>
          <w:snapToGrid w:val="0"/>
        </w:rPr>
        <w:tab/>
        <w:t xml:space="preserve">The Consultative Committee </w:t>
      </w:r>
      <w:r w:rsidRPr="00A13E0F">
        <w:t>recommended to the Council to allow the Office of the Union to have flexibility in the charge to be made for use of the EAF in 2017, but not to make the EAF free of charge.</w:t>
      </w:r>
    </w:p>
    <w:p w:rsidR="00DB16D4" w:rsidRPr="00A13E0F" w:rsidRDefault="00DB16D4" w:rsidP="00DB16D4">
      <w:r w:rsidRPr="00A13E0F">
        <w:fldChar w:fldCharType="begin"/>
      </w:r>
      <w:r w:rsidRPr="00A13E0F">
        <w:instrText xml:space="preserve"> AUTONUM  </w:instrText>
      </w:r>
      <w:r w:rsidRPr="00A13E0F">
        <w:fldChar w:fldCharType="end"/>
      </w:r>
      <w:r w:rsidRPr="00A13E0F">
        <w:tab/>
        <w:t>The Consultative Committee requested the Office of the Union to report to the Consultative Committee, at its ninety-fourth session, on the measures taken in 2017 and seek approval on the pricing policy for the 2018-2019 Biennium in accordance with its consideration of the draft Program and Budget for the 2018-2019 Biennium.</w:t>
      </w:r>
    </w:p>
    <w:p w:rsidR="00DB16D4" w:rsidRPr="00A13E0F" w:rsidRDefault="00DB16D4" w:rsidP="00DB16D4"/>
    <w:p w:rsidR="00DB16D4" w:rsidRPr="00A13E0F" w:rsidRDefault="00DB16D4" w:rsidP="00DB16D4"/>
    <w:p w:rsidR="00DB16D4" w:rsidRPr="00A13E0F" w:rsidRDefault="00DB16D4" w:rsidP="00DB16D4">
      <w:pPr>
        <w:pStyle w:val="Heading2"/>
      </w:pPr>
      <w:r w:rsidRPr="00A13E0F">
        <w:t>Preparation of the calendar of meetings</w:t>
      </w:r>
    </w:p>
    <w:p w:rsidR="00DB16D4" w:rsidRPr="00A13E0F" w:rsidRDefault="00DB16D4" w:rsidP="00DB16D4"/>
    <w:p w:rsidR="00DB16D4" w:rsidRPr="00A13E0F" w:rsidRDefault="00DB16D4" w:rsidP="00DB16D4">
      <w:r w:rsidRPr="00A13E0F">
        <w:rPr>
          <w:snapToGrid w:val="0"/>
        </w:rPr>
        <w:fldChar w:fldCharType="begin"/>
      </w:r>
      <w:r w:rsidRPr="00A13E0F">
        <w:rPr>
          <w:snapToGrid w:val="0"/>
        </w:rPr>
        <w:instrText xml:space="preserve"> AUTONUM  </w:instrText>
      </w:r>
      <w:r w:rsidRPr="00A13E0F">
        <w:rPr>
          <w:snapToGrid w:val="0"/>
        </w:rPr>
        <w:fldChar w:fldCharType="end"/>
      </w:r>
      <w:r w:rsidRPr="00A13E0F">
        <w:rPr>
          <w:snapToGrid w:val="0"/>
        </w:rPr>
        <w:tab/>
        <w:t xml:space="preserve">The Consultative Committee considered </w:t>
      </w:r>
      <w:r w:rsidRPr="00A13E0F">
        <w:t xml:space="preserve">document </w:t>
      </w:r>
      <w:proofErr w:type="gramStart"/>
      <w:r w:rsidRPr="00A13E0F">
        <w:t>C(</w:t>
      </w:r>
      <w:proofErr w:type="spellStart"/>
      <w:proofErr w:type="gramEnd"/>
      <w:r w:rsidRPr="00A13E0F">
        <w:t>Extr</w:t>
      </w:r>
      <w:proofErr w:type="spellEnd"/>
      <w:r w:rsidRPr="00A13E0F">
        <w:t>.)/34/4.</w:t>
      </w:r>
    </w:p>
    <w:p w:rsidR="00DB16D4" w:rsidRPr="00A13E0F" w:rsidRDefault="00DB16D4" w:rsidP="00DB16D4"/>
    <w:p w:rsidR="00DB16D4" w:rsidRPr="00A13E0F" w:rsidRDefault="00DB16D4" w:rsidP="00DB16D4">
      <w:r w:rsidRPr="00A13E0F">
        <w:rPr>
          <w:snapToGrid w:val="0"/>
        </w:rPr>
        <w:fldChar w:fldCharType="begin"/>
      </w:r>
      <w:r w:rsidRPr="00A13E0F">
        <w:rPr>
          <w:snapToGrid w:val="0"/>
        </w:rPr>
        <w:instrText xml:space="preserve"> AUTONUM  </w:instrText>
      </w:r>
      <w:r w:rsidRPr="00A13E0F">
        <w:rPr>
          <w:snapToGrid w:val="0"/>
        </w:rPr>
        <w:fldChar w:fldCharType="end"/>
      </w:r>
      <w:r w:rsidRPr="00A13E0F">
        <w:rPr>
          <w:snapToGrid w:val="0"/>
        </w:rPr>
        <w:tab/>
        <w:t xml:space="preserve">The Consultative Committee noted </w:t>
      </w:r>
      <w:r w:rsidRPr="00A13E0F">
        <w:t>the following changes to the Calendar of meetings in 2017:</w:t>
      </w:r>
    </w:p>
    <w:p w:rsidR="00DB16D4" w:rsidRPr="00A13E0F" w:rsidRDefault="00DB16D4" w:rsidP="00DB16D4">
      <w:pPr>
        <w:keepNext/>
        <w:ind w:left="284"/>
        <w:rPr>
          <w:rFonts w:cs="Arial"/>
          <w:u w:val="single"/>
        </w:rPr>
      </w:pPr>
    </w:p>
    <w:p w:rsidR="00DB16D4" w:rsidRPr="00A13E0F" w:rsidRDefault="00DB16D4" w:rsidP="00DB16D4">
      <w:pPr>
        <w:keepNext/>
        <w:ind w:left="284"/>
        <w:rPr>
          <w:rFonts w:cs="Arial"/>
          <w:u w:val="single"/>
        </w:rPr>
      </w:pPr>
      <w:r w:rsidRPr="00A13E0F">
        <w:rPr>
          <w:rFonts w:cs="Arial"/>
          <w:u w:val="single"/>
        </w:rPr>
        <w:t>Consultative Committee</w:t>
      </w:r>
    </w:p>
    <w:p w:rsidR="00DB16D4" w:rsidRPr="00A13E0F" w:rsidRDefault="00DB16D4" w:rsidP="00DB16D4">
      <w:pPr>
        <w:keepNext/>
        <w:tabs>
          <w:tab w:val="left" w:pos="567"/>
        </w:tabs>
        <w:rPr>
          <w:szCs w:val="24"/>
        </w:rPr>
      </w:pPr>
    </w:p>
    <w:p w:rsidR="00DB16D4" w:rsidRPr="00A13E0F" w:rsidRDefault="00DB16D4" w:rsidP="00DB16D4">
      <w:pPr>
        <w:tabs>
          <w:tab w:val="left" w:pos="567"/>
        </w:tabs>
        <w:ind w:left="1843" w:hanging="1843"/>
        <w:rPr>
          <w:szCs w:val="24"/>
        </w:rPr>
      </w:pPr>
      <w:r w:rsidRPr="00A13E0F">
        <w:rPr>
          <w:szCs w:val="24"/>
        </w:rPr>
        <w:tab/>
        <w:t>CC/94</w:t>
      </w:r>
      <w:r w:rsidRPr="00A13E0F">
        <w:rPr>
          <w:szCs w:val="24"/>
        </w:rPr>
        <w:tab/>
        <w:t>October 25</w:t>
      </w:r>
    </w:p>
    <w:p w:rsidR="00DB16D4" w:rsidRPr="00A13E0F" w:rsidRDefault="00DB16D4" w:rsidP="00DB16D4">
      <w:pPr>
        <w:tabs>
          <w:tab w:val="left" w:pos="567"/>
        </w:tabs>
        <w:spacing w:after="240"/>
        <w:ind w:left="1843"/>
        <w:jc w:val="left"/>
        <w:rPr>
          <w:szCs w:val="24"/>
        </w:rPr>
      </w:pPr>
      <w:r w:rsidRPr="00A13E0F">
        <w:rPr>
          <w:rFonts w:cs="Arial"/>
          <w:highlight w:val="lightGray"/>
          <w:u w:val="single"/>
        </w:rPr>
        <w:t xml:space="preserve">(Working Group on a Possible International System of Cooperation (WG-ISC/3):  </w:t>
      </w:r>
      <w:r w:rsidRPr="00A13E0F">
        <w:rPr>
          <w:rFonts w:cs="Arial"/>
          <w:highlight w:val="lightGray"/>
          <w:u w:val="single"/>
        </w:rPr>
        <w:br/>
        <w:t>October 24 (afternoon)</w:t>
      </w:r>
    </w:p>
    <w:p w:rsidR="00DB16D4" w:rsidRPr="00A13E0F" w:rsidRDefault="00DB16D4" w:rsidP="00DB16D4">
      <w:pPr>
        <w:keepNext/>
        <w:ind w:left="284"/>
        <w:rPr>
          <w:rFonts w:cs="Arial"/>
          <w:u w:val="single"/>
        </w:rPr>
      </w:pPr>
      <w:r w:rsidRPr="00A13E0F">
        <w:rPr>
          <w:rFonts w:cs="Arial"/>
          <w:u w:val="single"/>
        </w:rPr>
        <w:t>Administrative and Legal Committee</w:t>
      </w:r>
    </w:p>
    <w:p w:rsidR="00DB16D4" w:rsidRPr="00A13E0F" w:rsidRDefault="00DB16D4" w:rsidP="00DB16D4">
      <w:pPr>
        <w:keepNext/>
        <w:ind w:left="284"/>
        <w:rPr>
          <w:rFonts w:cs="Arial"/>
          <w:sz w:val="16"/>
          <w:u w:val="single"/>
        </w:rPr>
      </w:pPr>
    </w:p>
    <w:p w:rsidR="00DB16D4" w:rsidRPr="00A13E0F" w:rsidRDefault="00DB16D4" w:rsidP="00DB16D4">
      <w:pPr>
        <w:keepNext/>
        <w:tabs>
          <w:tab w:val="left" w:pos="567"/>
        </w:tabs>
        <w:ind w:left="1843" w:hanging="1843"/>
        <w:rPr>
          <w:szCs w:val="24"/>
        </w:rPr>
      </w:pPr>
      <w:r w:rsidRPr="00A13E0F">
        <w:rPr>
          <w:szCs w:val="24"/>
        </w:rPr>
        <w:tab/>
        <w:t>CAJ/74</w:t>
      </w:r>
      <w:r w:rsidRPr="00A13E0F">
        <w:rPr>
          <w:szCs w:val="24"/>
        </w:rPr>
        <w:tab/>
        <w:t xml:space="preserve">October 23 and 24 </w:t>
      </w:r>
      <w:r w:rsidRPr="00A13E0F">
        <w:rPr>
          <w:szCs w:val="24"/>
          <w:highlight w:val="lightGray"/>
          <w:u w:val="single"/>
        </w:rPr>
        <w:t>(morning)</w:t>
      </w:r>
    </w:p>
    <w:p w:rsidR="00DB16D4" w:rsidRPr="00A13E0F" w:rsidRDefault="00DB16D4" w:rsidP="00DB16D4">
      <w:pPr>
        <w:tabs>
          <w:tab w:val="left" w:pos="1128"/>
        </w:tabs>
      </w:pPr>
    </w:p>
    <w:p w:rsidR="00DB16D4" w:rsidRPr="00A13E0F" w:rsidRDefault="00DB16D4" w:rsidP="00DB16D4">
      <w:r w:rsidRPr="00A13E0F">
        <w:rPr>
          <w:snapToGrid w:val="0"/>
        </w:rPr>
        <w:fldChar w:fldCharType="begin"/>
      </w:r>
      <w:r w:rsidRPr="00A13E0F">
        <w:rPr>
          <w:snapToGrid w:val="0"/>
        </w:rPr>
        <w:instrText xml:space="preserve"> AUTONUM  </w:instrText>
      </w:r>
      <w:r w:rsidRPr="00A13E0F">
        <w:rPr>
          <w:snapToGrid w:val="0"/>
        </w:rPr>
        <w:fldChar w:fldCharType="end"/>
      </w:r>
      <w:r w:rsidRPr="00A13E0F">
        <w:rPr>
          <w:snapToGrid w:val="0"/>
        </w:rPr>
        <w:tab/>
        <w:t xml:space="preserve">The Consultative Committee noted </w:t>
      </w:r>
      <w:r w:rsidRPr="00A13E0F">
        <w:t>the following changes to the Calendar of meetings in 2018:</w:t>
      </w:r>
    </w:p>
    <w:p w:rsidR="00DB16D4" w:rsidRPr="00A13E0F" w:rsidRDefault="00DB16D4" w:rsidP="00DB16D4">
      <w:pPr>
        <w:keepNext/>
        <w:ind w:left="284"/>
        <w:rPr>
          <w:rFonts w:cs="Arial"/>
          <w:u w:val="single"/>
        </w:rPr>
      </w:pPr>
    </w:p>
    <w:p w:rsidR="00DB16D4" w:rsidRPr="00A13E0F" w:rsidRDefault="00DB16D4" w:rsidP="00DB16D4">
      <w:pPr>
        <w:ind w:left="284"/>
        <w:rPr>
          <w:szCs w:val="24"/>
          <w:u w:val="single"/>
        </w:rPr>
      </w:pPr>
      <w:r w:rsidRPr="00A13E0F">
        <w:rPr>
          <w:szCs w:val="24"/>
          <w:u w:val="single"/>
        </w:rPr>
        <w:t>Council</w:t>
      </w:r>
    </w:p>
    <w:p w:rsidR="00DB16D4" w:rsidRPr="00A13E0F" w:rsidRDefault="00DB16D4" w:rsidP="00DB16D4">
      <w:pPr>
        <w:ind w:left="284"/>
        <w:rPr>
          <w:szCs w:val="24"/>
          <w:u w:val="single"/>
        </w:rPr>
      </w:pPr>
    </w:p>
    <w:p w:rsidR="00DB16D4" w:rsidRPr="00A13E0F" w:rsidRDefault="00DB16D4" w:rsidP="00DB16D4">
      <w:pPr>
        <w:tabs>
          <w:tab w:val="left" w:pos="567"/>
        </w:tabs>
        <w:ind w:left="1843" w:hanging="1843"/>
        <w:rPr>
          <w:strike/>
          <w:szCs w:val="24"/>
        </w:rPr>
      </w:pPr>
      <w:r w:rsidRPr="00A13E0F">
        <w:rPr>
          <w:szCs w:val="24"/>
        </w:rPr>
        <w:tab/>
      </w:r>
      <w:proofErr w:type="gramStart"/>
      <w:r w:rsidRPr="00A13E0F">
        <w:rPr>
          <w:strike/>
          <w:szCs w:val="24"/>
          <w:highlight w:val="lightGray"/>
        </w:rPr>
        <w:t>C(</w:t>
      </w:r>
      <w:proofErr w:type="spellStart"/>
      <w:proofErr w:type="gramEnd"/>
      <w:r w:rsidRPr="00A13E0F">
        <w:rPr>
          <w:strike/>
          <w:szCs w:val="24"/>
          <w:highlight w:val="lightGray"/>
        </w:rPr>
        <w:t>Extr</w:t>
      </w:r>
      <w:proofErr w:type="spellEnd"/>
      <w:r w:rsidRPr="00A13E0F">
        <w:rPr>
          <w:strike/>
          <w:szCs w:val="24"/>
          <w:highlight w:val="lightGray"/>
        </w:rPr>
        <w:t>.)/35</w:t>
      </w:r>
      <w:r w:rsidRPr="00A13E0F">
        <w:rPr>
          <w:strike/>
          <w:szCs w:val="24"/>
          <w:highlight w:val="lightGray"/>
        </w:rPr>
        <w:tab/>
        <w:t>March 30 (afternoon) (extraordinary session)</w:t>
      </w:r>
    </w:p>
    <w:p w:rsidR="00DB16D4" w:rsidRPr="00A13E0F" w:rsidRDefault="00DB16D4" w:rsidP="00DB16D4">
      <w:pPr>
        <w:tabs>
          <w:tab w:val="left" w:pos="567"/>
        </w:tabs>
        <w:ind w:left="1843" w:hanging="1843"/>
        <w:rPr>
          <w:szCs w:val="24"/>
        </w:rPr>
      </w:pPr>
      <w:r w:rsidRPr="00A13E0F">
        <w:rPr>
          <w:szCs w:val="24"/>
        </w:rPr>
        <w:tab/>
        <w:t>C/52</w:t>
      </w:r>
      <w:r w:rsidRPr="00A13E0F">
        <w:rPr>
          <w:szCs w:val="24"/>
        </w:rPr>
        <w:tab/>
        <w:t xml:space="preserve">November </w:t>
      </w:r>
      <w:r w:rsidRPr="00A13E0F">
        <w:rPr>
          <w:strike/>
          <w:szCs w:val="24"/>
          <w:highlight w:val="lightGray"/>
        </w:rPr>
        <w:t>1</w:t>
      </w:r>
      <w:r w:rsidRPr="00A13E0F">
        <w:rPr>
          <w:szCs w:val="24"/>
        </w:rPr>
        <w:t xml:space="preserve"> </w:t>
      </w:r>
      <w:r w:rsidRPr="00A13E0F">
        <w:rPr>
          <w:szCs w:val="24"/>
          <w:highlight w:val="lightGray"/>
          <w:u w:val="single"/>
        </w:rPr>
        <w:t>2</w:t>
      </w:r>
    </w:p>
    <w:p w:rsidR="00DB16D4" w:rsidRPr="00A13E0F" w:rsidRDefault="00DB16D4" w:rsidP="00DB16D4">
      <w:pPr>
        <w:ind w:left="284"/>
        <w:rPr>
          <w:szCs w:val="24"/>
        </w:rPr>
      </w:pPr>
    </w:p>
    <w:p w:rsidR="00DB16D4" w:rsidRPr="00A13E0F" w:rsidRDefault="00DB16D4" w:rsidP="00A13E0F">
      <w:pPr>
        <w:keepNext/>
        <w:ind w:left="284"/>
        <w:rPr>
          <w:szCs w:val="24"/>
        </w:rPr>
      </w:pPr>
      <w:r w:rsidRPr="00A13E0F">
        <w:rPr>
          <w:szCs w:val="24"/>
          <w:u w:val="single"/>
        </w:rPr>
        <w:t>Consultative Committee</w:t>
      </w:r>
    </w:p>
    <w:p w:rsidR="00DB16D4" w:rsidRPr="00A13E0F" w:rsidRDefault="00DB16D4" w:rsidP="00DB16D4">
      <w:pPr>
        <w:ind w:left="284"/>
        <w:rPr>
          <w:szCs w:val="24"/>
          <w:u w:val="single"/>
        </w:rPr>
      </w:pPr>
    </w:p>
    <w:p w:rsidR="00DB16D4" w:rsidRPr="00A13E0F" w:rsidRDefault="00DB16D4" w:rsidP="00DB16D4">
      <w:pPr>
        <w:tabs>
          <w:tab w:val="left" w:pos="567"/>
        </w:tabs>
        <w:ind w:left="1843" w:hanging="1843"/>
        <w:rPr>
          <w:szCs w:val="24"/>
        </w:rPr>
      </w:pPr>
      <w:r w:rsidRPr="00A13E0F">
        <w:rPr>
          <w:szCs w:val="24"/>
        </w:rPr>
        <w:tab/>
        <w:t>CC/95</w:t>
      </w:r>
      <w:r w:rsidRPr="00A13E0F">
        <w:rPr>
          <w:szCs w:val="24"/>
        </w:rPr>
        <w:tab/>
      </w:r>
      <w:r w:rsidRPr="00A13E0F">
        <w:rPr>
          <w:strike/>
          <w:szCs w:val="24"/>
          <w:highlight w:val="lightGray"/>
        </w:rPr>
        <w:t>March 30 (morning)</w:t>
      </w:r>
      <w:r w:rsidRPr="00A13E0F">
        <w:rPr>
          <w:szCs w:val="24"/>
        </w:rPr>
        <w:t xml:space="preserve"> </w:t>
      </w:r>
      <w:r w:rsidRPr="00A13E0F">
        <w:rPr>
          <w:szCs w:val="24"/>
          <w:highlight w:val="lightGray"/>
          <w:u w:val="single"/>
        </w:rPr>
        <w:t>November 1</w:t>
      </w:r>
    </w:p>
    <w:p w:rsidR="00DB16D4" w:rsidRPr="00A13E0F" w:rsidRDefault="00DB16D4" w:rsidP="00DB16D4">
      <w:pPr>
        <w:tabs>
          <w:tab w:val="left" w:pos="567"/>
        </w:tabs>
        <w:ind w:left="1843" w:hanging="1843"/>
        <w:rPr>
          <w:strike/>
          <w:szCs w:val="24"/>
        </w:rPr>
      </w:pPr>
      <w:r w:rsidRPr="00A13E0F">
        <w:rPr>
          <w:szCs w:val="24"/>
        </w:rPr>
        <w:tab/>
      </w:r>
      <w:r w:rsidRPr="00A13E0F">
        <w:rPr>
          <w:strike/>
          <w:szCs w:val="24"/>
          <w:highlight w:val="lightGray"/>
        </w:rPr>
        <w:t>CC/96</w:t>
      </w:r>
      <w:r w:rsidRPr="00A13E0F">
        <w:rPr>
          <w:strike/>
          <w:szCs w:val="24"/>
          <w:highlight w:val="lightGray"/>
        </w:rPr>
        <w:tab/>
        <w:t>October 31</w:t>
      </w:r>
    </w:p>
    <w:p w:rsidR="00DB16D4" w:rsidRPr="00A13E0F" w:rsidRDefault="00DB16D4" w:rsidP="00DB16D4">
      <w:pPr>
        <w:ind w:left="284"/>
        <w:rPr>
          <w:szCs w:val="24"/>
        </w:rPr>
      </w:pPr>
    </w:p>
    <w:p w:rsidR="00DB16D4" w:rsidRPr="00A13E0F" w:rsidRDefault="00DB16D4" w:rsidP="00DB16D4">
      <w:pPr>
        <w:keepNext/>
        <w:ind w:left="284"/>
        <w:rPr>
          <w:szCs w:val="24"/>
        </w:rPr>
      </w:pPr>
      <w:r w:rsidRPr="00A13E0F">
        <w:rPr>
          <w:szCs w:val="24"/>
          <w:u w:val="single"/>
        </w:rPr>
        <w:t>Administrative and Legal Committee</w:t>
      </w:r>
    </w:p>
    <w:p w:rsidR="00DB16D4" w:rsidRPr="00A13E0F" w:rsidRDefault="00DB16D4" w:rsidP="00DB16D4">
      <w:pPr>
        <w:keepNext/>
        <w:ind w:left="284"/>
        <w:rPr>
          <w:szCs w:val="24"/>
          <w:u w:val="single"/>
        </w:rPr>
      </w:pPr>
    </w:p>
    <w:p w:rsidR="00DB16D4" w:rsidRPr="00A13E0F" w:rsidRDefault="00DB16D4" w:rsidP="00DB16D4">
      <w:pPr>
        <w:keepNext/>
        <w:tabs>
          <w:tab w:val="left" w:pos="567"/>
        </w:tabs>
        <w:ind w:left="1843" w:hanging="1843"/>
        <w:rPr>
          <w:szCs w:val="24"/>
        </w:rPr>
      </w:pPr>
      <w:r w:rsidRPr="00A13E0F">
        <w:rPr>
          <w:szCs w:val="24"/>
        </w:rPr>
        <w:tab/>
        <w:t>CAJ/75</w:t>
      </w:r>
      <w:r w:rsidRPr="00A13E0F">
        <w:rPr>
          <w:szCs w:val="24"/>
        </w:rPr>
        <w:tab/>
      </w:r>
      <w:r w:rsidRPr="00A13E0F">
        <w:rPr>
          <w:strike/>
          <w:szCs w:val="24"/>
          <w:highlight w:val="lightGray"/>
        </w:rPr>
        <w:t>March 29</w:t>
      </w:r>
      <w:r w:rsidRPr="00A13E0F">
        <w:rPr>
          <w:szCs w:val="24"/>
        </w:rPr>
        <w:t xml:space="preserve"> </w:t>
      </w:r>
      <w:r w:rsidRPr="00A13E0F">
        <w:rPr>
          <w:szCs w:val="24"/>
          <w:highlight w:val="lightGray"/>
          <w:u w:val="single"/>
        </w:rPr>
        <w:t>October 31</w:t>
      </w:r>
    </w:p>
    <w:p w:rsidR="00DB16D4" w:rsidRPr="00A13E0F" w:rsidRDefault="00DB16D4" w:rsidP="00DB16D4">
      <w:pPr>
        <w:tabs>
          <w:tab w:val="left" w:pos="567"/>
        </w:tabs>
        <w:ind w:left="1843" w:hanging="1843"/>
        <w:rPr>
          <w:strike/>
          <w:szCs w:val="24"/>
        </w:rPr>
      </w:pPr>
      <w:r w:rsidRPr="00A13E0F">
        <w:rPr>
          <w:szCs w:val="24"/>
        </w:rPr>
        <w:tab/>
      </w:r>
      <w:r w:rsidRPr="00A13E0F">
        <w:rPr>
          <w:strike/>
          <w:szCs w:val="24"/>
          <w:highlight w:val="lightGray"/>
        </w:rPr>
        <w:t>CAJ/76</w:t>
      </w:r>
      <w:r w:rsidRPr="00A13E0F">
        <w:rPr>
          <w:strike/>
          <w:szCs w:val="24"/>
          <w:highlight w:val="lightGray"/>
        </w:rPr>
        <w:tab/>
        <w:t>October 29 and 30</w:t>
      </w:r>
    </w:p>
    <w:p w:rsidR="00DB16D4" w:rsidRPr="00A13E0F" w:rsidRDefault="00DB16D4" w:rsidP="00DB16D4">
      <w:pPr>
        <w:rPr>
          <w:szCs w:val="24"/>
        </w:rPr>
      </w:pPr>
    </w:p>
    <w:p w:rsidR="00DB16D4" w:rsidRPr="00A13E0F" w:rsidRDefault="00DB16D4" w:rsidP="00DB16D4">
      <w:pPr>
        <w:keepNext/>
        <w:ind w:left="284"/>
        <w:rPr>
          <w:szCs w:val="24"/>
          <w:u w:val="single"/>
        </w:rPr>
      </w:pPr>
      <w:r w:rsidRPr="00A13E0F">
        <w:rPr>
          <w:szCs w:val="24"/>
          <w:u w:val="single"/>
        </w:rPr>
        <w:t>Technical Committee</w:t>
      </w:r>
    </w:p>
    <w:p w:rsidR="00DB16D4" w:rsidRPr="00A13E0F" w:rsidRDefault="00DB16D4" w:rsidP="00DB16D4">
      <w:pPr>
        <w:keepNext/>
        <w:ind w:left="284"/>
        <w:rPr>
          <w:szCs w:val="24"/>
          <w:u w:val="single"/>
        </w:rPr>
      </w:pPr>
    </w:p>
    <w:p w:rsidR="00DB16D4" w:rsidRPr="00A13E0F" w:rsidRDefault="00DB16D4" w:rsidP="00DB16D4">
      <w:pPr>
        <w:tabs>
          <w:tab w:val="left" w:pos="567"/>
        </w:tabs>
        <w:ind w:left="1843" w:hanging="1843"/>
        <w:rPr>
          <w:szCs w:val="24"/>
        </w:rPr>
      </w:pPr>
      <w:r w:rsidRPr="00A13E0F">
        <w:rPr>
          <w:szCs w:val="24"/>
        </w:rPr>
        <w:tab/>
        <w:t>TC/54</w:t>
      </w:r>
      <w:r w:rsidRPr="00A13E0F">
        <w:rPr>
          <w:szCs w:val="24"/>
        </w:rPr>
        <w:tab/>
      </w:r>
      <w:r w:rsidRPr="00A13E0F">
        <w:rPr>
          <w:strike/>
          <w:szCs w:val="24"/>
          <w:highlight w:val="lightGray"/>
        </w:rPr>
        <w:t>March 26 to 28</w:t>
      </w:r>
      <w:r w:rsidRPr="00A13E0F">
        <w:rPr>
          <w:szCs w:val="24"/>
        </w:rPr>
        <w:t xml:space="preserve"> </w:t>
      </w:r>
      <w:r w:rsidRPr="00A13E0F">
        <w:rPr>
          <w:szCs w:val="24"/>
          <w:highlight w:val="lightGray"/>
          <w:u w:val="single"/>
        </w:rPr>
        <w:t>October 29 and 30</w:t>
      </w:r>
    </w:p>
    <w:p w:rsidR="00DB16D4" w:rsidRPr="00A13E0F" w:rsidRDefault="00DB16D4" w:rsidP="00DB16D4">
      <w:pPr>
        <w:tabs>
          <w:tab w:val="left" w:pos="567"/>
        </w:tabs>
        <w:ind w:left="1843" w:hanging="1843"/>
        <w:jc w:val="left"/>
        <w:rPr>
          <w:szCs w:val="24"/>
        </w:rPr>
      </w:pPr>
      <w:r w:rsidRPr="00A13E0F">
        <w:rPr>
          <w:b/>
          <w:szCs w:val="24"/>
        </w:rPr>
        <w:tab/>
      </w:r>
      <w:r w:rsidRPr="00A13E0F">
        <w:rPr>
          <w:b/>
          <w:szCs w:val="24"/>
        </w:rPr>
        <w:tab/>
      </w:r>
      <w:r w:rsidRPr="00A13E0F">
        <w:rPr>
          <w:szCs w:val="24"/>
        </w:rPr>
        <w:t xml:space="preserve">(Editorial Committee: </w:t>
      </w:r>
      <w:r w:rsidRPr="00A13E0F">
        <w:rPr>
          <w:strike/>
          <w:szCs w:val="24"/>
          <w:highlight w:val="lightGray"/>
        </w:rPr>
        <w:t>(January 10 and 11), March 26 (evening), March 27 (evening</w:t>
      </w:r>
      <w:proofErr w:type="gramStart"/>
      <w:r w:rsidRPr="00A13E0F">
        <w:rPr>
          <w:strike/>
          <w:szCs w:val="24"/>
          <w:highlight w:val="lightGray"/>
        </w:rPr>
        <w:t>)</w:t>
      </w:r>
      <w:proofErr w:type="gramEnd"/>
      <w:r w:rsidRPr="00A13E0F">
        <w:rPr>
          <w:szCs w:val="24"/>
        </w:rPr>
        <w:br/>
      </w:r>
      <w:r w:rsidRPr="00A13E0F">
        <w:rPr>
          <w:szCs w:val="24"/>
          <w:highlight w:val="lightGray"/>
          <w:u w:val="single"/>
        </w:rPr>
        <w:t>March 26 and 27, October 28 and 29 (evening)</w:t>
      </w:r>
      <w:r w:rsidRPr="00A13E0F">
        <w:rPr>
          <w:szCs w:val="24"/>
        </w:rPr>
        <w:t>)</w:t>
      </w:r>
    </w:p>
    <w:p w:rsidR="00DB16D4" w:rsidRPr="00A13E0F" w:rsidRDefault="00DB16D4" w:rsidP="00DB16D4"/>
    <w:p w:rsidR="00DB16D4" w:rsidRPr="00A13E0F" w:rsidRDefault="00DB16D4" w:rsidP="00DB16D4">
      <w:r w:rsidRPr="00A13E0F">
        <w:rPr>
          <w:snapToGrid w:val="0"/>
        </w:rPr>
        <w:fldChar w:fldCharType="begin"/>
      </w:r>
      <w:r w:rsidRPr="00A13E0F">
        <w:rPr>
          <w:snapToGrid w:val="0"/>
        </w:rPr>
        <w:instrText xml:space="preserve"> AUTONUM  </w:instrText>
      </w:r>
      <w:r w:rsidRPr="00A13E0F">
        <w:rPr>
          <w:snapToGrid w:val="0"/>
        </w:rPr>
        <w:fldChar w:fldCharType="end"/>
      </w:r>
      <w:r w:rsidRPr="00A13E0F">
        <w:rPr>
          <w:snapToGrid w:val="0"/>
        </w:rPr>
        <w:tab/>
        <w:t xml:space="preserve">The Consultative Committee recommended to the Council to </w:t>
      </w:r>
      <w:r w:rsidRPr="00A13E0F">
        <w:t>approve a revision of document C/50/8 Rev.2 “Revised Calendar of Meetings in 2017”.</w:t>
      </w:r>
    </w:p>
    <w:p w:rsidR="00DB16D4" w:rsidRPr="00A13E0F" w:rsidRDefault="00DB16D4" w:rsidP="00DB16D4"/>
    <w:p w:rsidR="00DB16D4" w:rsidRPr="00A13E0F" w:rsidRDefault="00DB16D4" w:rsidP="00DB16D4"/>
    <w:p w:rsidR="00DB16D4" w:rsidRPr="00A13E0F" w:rsidRDefault="00DB16D4" w:rsidP="00DB16D4">
      <w:pPr>
        <w:pStyle w:val="Heading2"/>
      </w:pPr>
      <w:r w:rsidRPr="00A13E0F">
        <w:t xml:space="preserve">Interrelations with the International Treaty on Plant Genetic Resources for Food and Agriculture (ITPGRFA) </w:t>
      </w:r>
    </w:p>
    <w:p w:rsidR="00DB16D4" w:rsidRPr="00A13E0F" w:rsidRDefault="00DB16D4" w:rsidP="00DB16D4">
      <w:pPr>
        <w:keepNext/>
      </w:pPr>
    </w:p>
    <w:p w:rsidR="00DB16D4" w:rsidRPr="00A13E0F" w:rsidRDefault="00DB16D4" w:rsidP="00DB16D4">
      <w:pPr>
        <w:rPr>
          <w:rFonts w:cs="Arial"/>
        </w:rPr>
      </w:pPr>
      <w:r w:rsidRPr="00A13E0F">
        <w:fldChar w:fldCharType="begin"/>
      </w:r>
      <w:r w:rsidRPr="00A13E0F">
        <w:instrText xml:space="preserve"> AUTONUM  </w:instrText>
      </w:r>
      <w:r w:rsidRPr="00A13E0F">
        <w:fldChar w:fldCharType="end"/>
      </w:r>
      <w:r w:rsidRPr="00A13E0F">
        <w:tab/>
        <w:t xml:space="preserve">The Consultative Committee considered the request of APBREBES </w:t>
      </w:r>
      <w:r w:rsidRPr="00A13E0F">
        <w:rPr>
          <w:rFonts w:cs="Arial"/>
        </w:rPr>
        <w:t xml:space="preserve">for its “representatives to be allowed to participate for the entirety of deliberations on the agenda item of interrelations as well as to make a statement on the subject given that APBREBES has made a submission on the matter” (see UPOV Circular E-17/062 of March 30, 2017). </w:t>
      </w:r>
    </w:p>
    <w:p w:rsidR="00DB16D4" w:rsidRPr="00A13E0F" w:rsidRDefault="00DB16D4" w:rsidP="00DB16D4">
      <w:pPr>
        <w:rPr>
          <w:rFonts w:cs="Arial"/>
        </w:rPr>
      </w:pPr>
    </w:p>
    <w:p w:rsidR="00DB16D4" w:rsidRPr="00A13E0F" w:rsidRDefault="00DB16D4" w:rsidP="00DB16D4">
      <w:r w:rsidRPr="00A13E0F">
        <w:rPr>
          <w:rFonts w:cs="Arial"/>
        </w:rPr>
        <w:fldChar w:fldCharType="begin"/>
      </w:r>
      <w:r w:rsidRPr="00A13E0F">
        <w:rPr>
          <w:rFonts w:cs="Arial"/>
        </w:rPr>
        <w:instrText xml:space="preserve"> AUTONUM  </w:instrText>
      </w:r>
      <w:r w:rsidRPr="00A13E0F">
        <w:rPr>
          <w:rFonts w:cs="Arial"/>
        </w:rPr>
        <w:fldChar w:fldCharType="end"/>
      </w:r>
      <w:r w:rsidRPr="00A13E0F">
        <w:rPr>
          <w:rFonts w:cs="Arial"/>
        </w:rPr>
        <w:tab/>
        <w:t xml:space="preserve">The Consultative Committee agreed to invite APBREBES and other observers that provided submissions in reply to </w:t>
      </w:r>
      <w:r w:rsidRPr="00A13E0F">
        <w:rPr>
          <w:snapToGrid w:val="0"/>
        </w:rPr>
        <w:t>Circular E</w:t>
      </w:r>
      <w:r w:rsidRPr="00A13E0F">
        <w:rPr>
          <w:snapToGrid w:val="0"/>
        </w:rPr>
        <w:noBreakHyphen/>
        <w:t>16/295</w:t>
      </w:r>
      <w:r w:rsidRPr="00A13E0F">
        <w:rPr>
          <w:rFonts w:cs="Arial"/>
        </w:rPr>
        <w:t xml:space="preserve">, to present their views at the relevant part of the item “Interrelations with the International Treaty on Plant Genetic Resources for Food and Agriculture (ITPGRFA)”, at its </w:t>
      </w:r>
      <w:r w:rsidRPr="00A13E0F">
        <w:t>ninety-fourth session.</w:t>
      </w:r>
      <w:r w:rsidR="00A13E0F">
        <w:t xml:space="preserve">  </w:t>
      </w:r>
      <w:r w:rsidR="000539D4">
        <w:t xml:space="preserve">The Consultative Committee </w:t>
      </w:r>
      <w:r w:rsidR="000539D4">
        <w:rPr>
          <w:rFonts w:cs="Arial"/>
        </w:rPr>
        <w:t>agreed that observers would not be present during the deliberations within the Consultative Committee</w:t>
      </w:r>
      <w:r w:rsidR="000539D4">
        <w:rPr>
          <w:rFonts w:cs="Arial"/>
        </w:rPr>
        <w:t>.</w:t>
      </w:r>
    </w:p>
    <w:p w:rsidR="00DB16D4" w:rsidRPr="00A13E0F" w:rsidRDefault="00DB16D4" w:rsidP="00DB16D4"/>
    <w:p w:rsidR="00DB16D4" w:rsidRPr="00A13E0F" w:rsidRDefault="00DB16D4" w:rsidP="00DB16D4">
      <w:pPr>
        <w:spacing w:after="480"/>
      </w:pPr>
      <w:r w:rsidRPr="00A13E0F">
        <w:rPr>
          <w:rFonts w:cs="Arial"/>
        </w:rPr>
        <w:fldChar w:fldCharType="begin"/>
      </w:r>
      <w:r w:rsidRPr="00A13E0F">
        <w:rPr>
          <w:rFonts w:cs="Arial"/>
        </w:rPr>
        <w:instrText xml:space="preserve"> AUTONUM  </w:instrText>
      </w:r>
      <w:r w:rsidRPr="00A13E0F">
        <w:rPr>
          <w:rFonts w:cs="Arial"/>
        </w:rPr>
        <w:fldChar w:fldCharType="end"/>
      </w:r>
      <w:r w:rsidRPr="00A13E0F">
        <w:rPr>
          <w:rFonts w:cs="Arial"/>
        </w:rPr>
        <w:tab/>
      </w:r>
      <w:r w:rsidRPr="00A13E0F">
        <w:t>The Consultative Committee</w:t>
      </w:r>
      <w:r w:rsidRPr="00A13E0F">
        <w:rPr>
          <w:snapToGrid w:val="0"/>
        </w:rPr>
        <w:t xml:space="preserve"> noted that there was insufficient time to consider this item and agreed to postpone considerations on this item </w:t>
      </w:r>
      <w:r w:rsidRPr="00A13E0F">
        <w:t>until its ninety-fourth session.</w:t>
      </w:r>
    </w:p>
    <w:p w:rsidR="00DB16D4" w:rsidRPr="00A13E0F" w:rsidRDefault="00DB16D4" w:rsidP="00DB16D4">
      <w:pPr>
        <w:pStyle w:val="Heading2"/>
      </w:pPr>
      <w:r w:rsidRPr="00A13E0F">
        <w:t>Program for the ninety-fourth session</w:t>
      </w:r>
    </w:p>
    <w:p w:rsidR="00DB16D4" w:rsidRPr="00A13E0F" w:rsidRDefault="00DB16D4" w:rsidP="00DB16D4"/>
    <w:p w:rsidR="00DB16D4" w:rsidRPr="00A13E0F" w:rsidRDefault="00DB16D4" w:rsidP="00DB16D4">
      <w:pPr>
        <w:keepNext/>
      </w:pPr>
      <w:r w:rsidRPr="00A13E0F">
        <w:fldChar w:fldCharType="begin"/>
      </w:r>
      <w:r w:rsidRPr="00A13E0F">
        <w:instrText xml:space="preserve"> AUTONUM  </w:instrText>
      </w:r>
      <w:r w:rsidRPr="00A13E0F">
        <w:fldChar w:fldCharType="end"/>
      </w:r>
      <w:r w:rsidRPr="00A13E0F">
        <w:tab/>
        <w:t>The following program was agreed for the ninety-fourth session of the Consultative Committee:</w:t>
      </w:r>
    </w:p>
    <w:p w:rsidR="00DB16D4" w:rsidRPr="00A13E0F" w:rsidRDefault="00DB16D4" w:rsidP="00DB16D4">
      <w:pPr>
        <w:keepNext/>
      </w:pPr>
    </w:p>
    <w:p w:rsidR="00DB16D4" w:rsidRPr="00A13E0F" w:rsidRDefault="00DB16D4" w:rsidP="00DB16D4">
      <w:pPr>
        <w:pStyle w:val="ListParagraph"/>
        <w:keepNext/>
        <w:numPr>
          <w:ilvl w:val="0"/>
          <w:numId w:val="2"/>
        </w:numPr>
        <w:ind w:left="1134" w:hanging="567"/>
        <w:rPr>
          <w:sz w:val="18"/>
        </w:rPr>
      </w:pPr>
      <w:r w:rsidRPr="00A13E0F">
        <w:rPr>
          <w:sz w:val="18"/>
        </w:rPr>
        <w:t>Opening of the session</w:t>
      </w:r>
    </w:p>
    <w:p w:rsidR="00DB16D4" w:rsidRPr="00A13E0F" w:rsidRDefault="00DB16D4" w:rsidP="00DB16D4">
      <w:pPr>
        <w:keepNext/>
        <w:ind w:left="1134" w:hanging="567"/>
        <w:rPr>
          <w:sz w:val="18"/>
        </w:rPr>
      </w:pPr>
    </w:p>
    <w:p w:rsidR="00DB16D4" w:rsidRPr="00A13E0F" w:rsidRDefault="00DB16D4" w:rsidP="00DB16D4">
      <w:pPr>
        <w:pStyle w:val="ListParagraph"/>
        <w:numPr>
          <w:ilvl w:val="0"/>
          <w:numId w:val="2"/>
        </w:numPr>
        <w:ind w:left="1134" w:hanging="567"/>
        <w:rPr>
          <w:sz w:val="18"/>
        </w:rPr>
      </w:pPr>
      <w:r w:rsidRPr="00A13E0F">
        <w:rPr>
          <w:sz w:val="18"/>
        </w:rPr>
        <w:t>Adoption of the agenda</w:t>
      </w:r>
    </w:p>
    <w:p w:rsidR="00DB16D4" w:rsidRPr="00A13E0F" w:rsidRDefault="00DB16D4" w:rsidP="00DB16D4">
      <w:pPr>
        <w:pStyle w:val="ListParagraph"/>
        <w:ind w:left="1134"/>
        <w:rPr>
          <w:sz w:val="18"/>
        </w:rPr>
      </w:pPr>
    </w:p>
    <w:p w:rsidR="00DB16D4" w:rsidRPr="00A13E0F" w:rsidRDefault="00DB16D4" w:rsidP="00DB16D4">
      <w:pPr>
        <w:pStyle w:val="ListParagraph"/>
        <w:numPr>
          <w:ilvl w:val="0"/>
          <w:numId w:val="2"/>
        </w:numPr>
        <w:ind w:left="1134" w:hanging="567"/>
        <w:rPr>
          <w:sz w:val="18"/>
        </w:rPr>
      </w:pPr>
      <w:r w:rsidRPr="00A13E0F">
        <w:rPr>
          <w:sz w:val="18"/>
        </w:rPr>
        <w:t>Preliminary examination of the conformity of the legislation of Brunei Darussalam with the 1991 Act of the UPOV Convention</w:t>
      </w:r>
    </w:p>
    <w:p w:rsidR="00DB16D4" w:rsidRPr="00A13E0F" w:rsidRDefault="00DB16D4" w:rsidP="00DB16D4">
      <w:pPr>
        <w:ind w:left="1134" w:hanging="567"/>
        <w:rPr>
          <w:sz w:val="18"/>
        </w:rPr>
      </w:pPr>
    </w:p>
    <w:p w:rsidR="00DB16D4" w:rsidRPr="00A13E0F" w:rsidRDefault="00DB16D4" w:rsidP="00DB16D4">
      <w:pPr>
        <w:pStyle w:val="ListParagraph"/>
        <w:numPr>
          <w:ilvl w:val="0"/>
          <w:numId w:val="2"/>
        </w:numPr>
        <w:ind w:left="1134" w:hanging="567"/>
        <w:rPr>
          <w:sz w:val="18"/>
        </w:rPr>
      </w:pPr>
      <w:r w:rsidRPr="00A13E0F">
        <w:rPr>
          <w:sz w:val="18"/>
        </w:rPr>
        <w:t>Preliminary examination of the conformity of the legislation or proposed legislation of any State or organization having submitted a request under Article 34(3) of the 1991 Act of the UPOV Convention</w:t>
      </w:r>
    </w:p>
    <w:p w:rsidR="00DB16D4" w:rsidRPr="00A13E0F" w:rsidRDefault="00DB16D4" w:rsidP="00DB16D4">
      <w:pPr>
        <w:pStyle w:val="ListParagraph"/>
        <w:ind w:left="1134"/>
        <w:rPr>
          <w:sz w:val="18"/>
        </w:rPr>
      </w:pPr>
    </w:p>
    <w:p w:rsidR="00DB16D4" w:rsidRPr="00A13E0F" w:rsidRDefault="00DB16D4" w:rsidP="00DB16D4">
      <w:pPr>
        <w:ind w:left="1134" w:hanging="567"/>
        <w:rPr>
          <w:sz w:val="18"/>
        </w:rPr>
      </w:pPr>
    </w:p>
    <w:p w:rsidR="00DB16D4" w:rsidRPr="00A13E0F" w:rsidRDefault="00DB16D4" w:rsidP="00DB16D4">
      <w:pPr>
        <w:pStyle w:val="ListParagraph"/>
        <w:numPr>
          <w:ilvl w:val="0"/>
          <w:numId w:val="2"/>
        </w:numPr>
        <w:ind w:left="1134" w:hanging="567"/>
        <w:rPr>
          <w:sz w:val="18"/>
        </w:rPr>
      </w:pPr>
      <w:r w:rsidRPr="00A13E0F">
        <w:rPr>
          <w:sz w:val="18"/>
        </w:rPr>
        <w:t>Documents proposed for adoption by the Council</w:t>
      </w:r>
    </w:p>
    <w:p w:rsidR="00DB16D4" w:rsidRPr="00A13E0F" w:rsidRDefault="00DB16D4" w:rsidP="00DB16D4">
      <w:pPr>
        <w:pStyle w:val="ListParagraph"/>
        <w:ind w:left="1134"/>
        <w:rPr>
          <w:sz w:val="18"/>
        </w:rPr>
      </w:pPr>
    </w:p>
    <w:p w:rsidR="00DB16D4" w:rsidRPr="00A13E0F" w:rsidRDefault="00DB16D4" w:rsidP="00DB16D4">
      <w:pPr>
        <w:pStyle w:val="ListParagraph"/>
        <w:numPr>
          <w:ilvl w:val="0"/>
          <w:numId w:val="2"/>
        </w:numPr>
        <w:ind w:left="1134" w:hanging="567"/>
        <w:rPr>
          <w:sz w:val="18"/>
        </w:rPr>
      </w:pPr>
      <w:r w:rsidRPr="00A13E0F">
        <w:rPr>
          <w:sz w:val="18"/>
        </w:rPr>
        <w:t>Draft Program and Budget for the 2018-2019 Biennium</w:t>
      </w:r>
    </w:p>
    <w:p w:rsidR="00DB16D4" w:rsidRPr="00A13E0F" w:rsidRDefault="00DB16D4" w:rsidP="00DB16D4">
      <w:pPr>
        <w:ind w:left="1134" w:hanging="567"/>
        <w:rPr>
          <w:sz w:val="18"/>
        </w:rPr>
      </w:pPr>
    </w:p>
    <w:p w:rsidR="00DB16D4" w:rsidRPr="00A13E0F" w:rsidRDefault="00DB16D4" w:rsidP="00DB16D4">
      <w:pPr>
        <w:pStyle w:val="ListParagraph"/>
        <w:numPr>
          <w:ilvl w:val="0"/>
          <w:numId w:val="2"/>
        </w:numPr>
        <w:ind w:left="1134" w:hanging="567"/>
        <w:rPr>
          <w:sz w:val="18"/>
        </w:rPr>
      </w:pPr>
      <w:r w:rsidRPr="00A13E0F">
        <w:rPr>
          <w:sz w:val="18"/>
        </w:rPr>
        <w:t>Financial statements for 2016</w:t>
      </w:r>
    </w:p>
    <w:p w:rsidR="00DB16D4" w:rsidRPr="00A13E0F" w:rsidRDefault="00DB16D4" w:rsidP="00DB16D4">
      <w:pPr>
        <w:ind w:left="1134" w:hanging="567"/>
        <w:rPr>
          <w:sz w:val="18"/>
        </w:rPr>
      </w:pPr>
    </w:p>
    <w:p w:rsidR="00DB16D4" w:rsidRPr="00A13E0F" w:rsidRDefault="00DB16D4" w:rsidP="00DB16D4">
      <w:pPr>
        <w:pStyle w:val="ListParagraph"/>
        <w:numPr>
          <w:ilvl w:val="0"/>
          <w:numId w:val="2"/>
        </w:numPr>
        <w:ind w:left="1134" w:hanging="567"/>
        <w:rPr>
          <w:sz w:val="18"/>
        </w:rPr>
      </w:pPr>
      <w:r w:rsidRPr="00A13E0F">
        <w:rPr>
          <w:snapToGrid w:val="0"/>
          <w:sz w:val="18"/>
        </w:rPr>
        <w:t>Report of the External Auditor</w:t>
      </w:r>
      <w:r w:rsidRPr="00A13E0F">
        <w:rPr>
          <w:sz w:val="18"/>
        </w:rPr>
        <w:t xml:space="preserve"> </w:t>
      </w:r>
    </w:p>
    <w:p w:rsidR="00DB16D4" w:rsidRPr="00A13E0F" w:rsidRDefault="00DB16D4" w:rsidP="00DB16D4">
      <w:pPr>
        <w:ind w:left="1134" w:hanging="567"/>
        <w:rPr>
          <w:sz w:val="18"/>
        </w:rPr>
      </w:pPr>
    </w:p>
    <w:p w:rsidR="00DB16D4" w:rsidRPr="00A13E0F" w:rsidRDefault="00DB16D4" w:rsidP="00DB16D4">
      <w:pPr>
        <w:pStyle w:val="ListParagraph"/>
        <w:numPr>
          <w:ilvl w:val="0"/>
          <w:numId w:val="2"/>
        </w:numPr>
        <w:ind w:left="1134" w:hanging="567"/>
        <w:rPr>
          <w:sz w:val="18"/>
        </w:rPr>
      </w:pPr>
      <w:r w:rsidRPr="00A13E0F">
        <w:rPr>
          <w:sz w:val="18"/>
        </w:rPr>
        <w:t xml:space="preserve">Arrears in contributions as of September 30, 2017 </w:t>
      </w:r>
    </w:p>
    <w:p w:rsidR="00DB16D4" w:rsidRPr="00A13E0F" w:rsidRDefault="00DB16D4" w:rsidP="00DB16D4">
      <w:pPr>
        <w:ind w:left="1134" w:hanging="567"/>
        <w:rPr>
          <w:sz w:val="18"/>
        </w:rPr>
      </w:pPr>
    </w:p>
    <w:p w:rsidR="00DB16D4" w:rsidRPr="00A13E0F" w:rsidRDefault="00DB16D4" w:rsidP="00DB16D4">
      <w:pPr>
        <w:pStyle w:val="ListParagraph"/>
        <w:numPr>
          <w:ilvl w:val="0"/>
          <w:numId w:val="2"/>
        </w:numPr>
        <w:ind w:left="1134" w:hanging="567"/>
        <w:rPr>
          <w:sz w:val="18"/>
        </w:rPr>
      </w:pPr>
      <w:r w:rsidRPr="00A13E0F">
        <w:rPr>
          <w:sz w:val="18"/>
        </w:rPr>
        <w:t>Appointment of the External Auditor of UPOV</w:t>
      </w:r>
    </w:p>
    <w:p w:rsidR="00DB16D4" w:rsidRPr="00A13E0F" w:rsidRDefault="00DB16D4" w:rsidP="00DB16D4">
      <w:pPr>
        <w:pStyle w:val="ListParagraph"/>
        <w:ind w:left="1134"/>
        <w:rPr>
          <w:sz w:val="18"/>
        </w:rPr>
      </w:pPr>
    </w:p>
    <w:p w:rsidR="00DB16D4" w:rsidRPr="00A13E0F" w:rsidRDefault="00DB16D4" w:rsidP="00DB16D4">
      <w:pPr>
        <w:pStyle w:val="ListParagraph"/>
        <w:numPr>
          <w:ilvl w:val="0"/>
          <w:numId w:val="2"/>
        </w:numPr>
        <w:ind w:left="567" w:firstLine="0"/>
        <w:rPr>
          <w:sz w:val="18"/>
        </w:rPr>
      </w:pPr>
      <w:r w:rsidRPr="00A13E0F">
        <w:rPr>
          <w:sz w:val="18"/>
        </w:rPr>
        <w:t>Draft Strategic Business Plan</w:t>
      </w:r>
    </w:p>
    <w:p w:rsidR="00DB16D4" w:rsidRPr="00A13E0F" w:rsidRDefault="00DB16D4" w:rsidP="00DB16D4">
      <w:pPr>
        <w:ind w:left="1134" w:hanging="567"/>
        <w:rPr>
          <w:sz w:val="18"/>
        </w:rPr>
      </w:pPr>
    </w:p>
    <w:p w:rsidR="00DB16D4" w:rsidRPr="00A13E0F" w:rsidRDefault="00DB16D4" w:rsidP="00DB16D4">
      <w:pPr>
        <w:pStyle w:val="ListParagraph"/>
        <w:numPr>
          <w:ilvl w:val="0"/>
          <w:numId w:val="2"/>
        </w:numPr>
        <w:ind w:left="1134" w:hanging="567"/>
        <w:rPr>
          <w:sz w:val="18"/>
        </w:rPr>
      </w:pPr>
      <w:r w:rsidRPr="00A13E0F">
        <w:rPr>
          <w:sz w:val="18"/>
        </w:rPr>
        <w:t>Financing of long-term employee benefits</w:t>
      </w:r>
    </w:p>
    <w:p w:rsidR="00DB16D4" w:rsidRPr="00A13E0F" w:rsidRDefault="00DB16D4" w:rsidP="00DB16D4">
      <w:pPr>
        <w:ind w:left="567"/>
        <w:rPr>
          <w:sz w:val="18"/>
        </w:rPr>
      </w:pPr>
    </w:p>
    <w:p w:rsidR="00DB16D4" w:rsidRPr="00A13E0F" w:rsidRDefault="00DB16D4" w:rsidP="00DB16D4">
      <w:pPr>
        <w:pStyle w:val="ListParagraph"/>
        <w:numPr>
          <w:ilvl w:val="0"/>
          <w:numId w:val="2"/>
        </w:numPr>
        <w:ind w:left="1134" w:hanging="567"/>
        <w:rPr>
          <w:sz w:val="18"/>
        </w:rPr>
      </w:pPr>
      <w:r w:rsidRPr="00A13E0F">
        <w:rPr>
          <w:sz w:val="18"/>
        </w:rPr>
        <w:t>Special project fund</w:t>
      </w:r>
    </w:p>
    <w:p w:rsidR="00DB16D4" w:rsidRPr="00A13E0F" w:rsidRDefault="00DB16D4" w:rsidP="00DB16D4">
      <w:pPr>
        <w:ind w:left="1134" w:hanging="567"/>
        <w:rPr>
          <w:sz w:val="18"/>
        </w:rPr>
      </w:pPr>
    </w:p>
    <w:p w:rsidR="00DB16D4" w:rsidRPr="00A13E0F" w:rsidRDefault="00DB16D4" w:rsidP="00DB16D4">
      <w:pPr>
        <w:pStyle w:val="ListParagraph"/>
        <w:numPr>
          <w:ilvl w:val="0"/>
          <w:numId w:val="2"/>
        </w:numPr>
        <w:ind w:left="1134" w:hanging="567"/>
        <w:rPr>
          <w:sz w:val="18"/>
        </w:rPr>
      </w:pPr>
      <w:r w:rsidRPr="00A13E0F">
        <w:rPr>
          <w:bCs/>
          <w:snapToGrid w:val="0"/>
          <w:sz w:val="18"/>
          <w:szCs w:val="24"/>
        </w:rPr>
        <w:t>Observers in UPOV bodies</w:t>
      </w:r>
    </w:p>
    <w:p w:rsidR="00DB16D4" w:rsidRPr="00A13E0F" w:rsidRDefault="00DB16D4" w:rsidP="00DB16D4">
      <w:pPr>
        <w:rPr>
          <w:sz w:val="18"/>
        </w:rPr>
      </w:pPr>
    </w:p>
    <w:p w:rsidR="00DB16D4" w:rsidRPr="00A13E0F" w:rsidRDefault="00DB16D4" w:rsidP="00DB16D4">
      <w:pPr>
        <w:pStyle w:val="ListParagraph"/>
        <w:numPr>
          <w:ilvl w:val="0"/>
          <w:numId w:val="2"/>
        </w:numPr>
        <w:ind w:left="1134" w:hanging="567"/>
        <w:rPr>
          <w:sz w:val="18"/>
        </w:rPr>
      </w:pPr>
      <w:r w:rsidRPr="00A13E0F">
        <w:rPr>
          <w:bCs/>
          <w:snapToGrid w:val="0"/>
          <w:sz w:val="18"/>
          <w:szCs w:val="24"/>
        </w:rPr>
        <w:t>Communication strategy</w:t>
      </w:r>
    </w:p>
    <w:p w:rsidR="00DB16D4" w:rsidRPr="00A13E0F" w:rsidRDefault="00DB16D4" w:rsidP="00DB16D4">
      <w:pPr>
        <w:ind w:left="1134" w:hanging="567"/>
        <w:rPr>
          <w:sz w:val="18"/>
        </w:rPr>
      </w:pPr>
    </w:p>
    <w:p w:rsidR="00DB16D4" w:rsidRPr="00A13E0F" w:rsidRDefault="00DB16D4" w:rsidP="00DB16D4">
      <w:pPr>
        <w:pStyle w:val="ListParagraph"/>
        <w:numPr>
          <w:ilvl w:val="0"/>
          <w:numId w:val="2"/>
        </w:numPr>
        <w:ind w:left="1134" w:hanging="567"/>
        <w:rPr>
          <w:sz w:val="18"/>
        </w:rPr>
      </w:pPr>
      <w:r w:rsidRPr="00A13E0F">
        <w:rPr>
          <w:sz w:val="18"/>
        </w:rPr>
        <w:t>Electronic application form</w:t>
      </w:r>
    </w:p>
    <w:p w:rsidR="00DB16D4" w:rsidRPr="00A13E0F" w:rsidRDefault="00DB16D4" w:rsidP="00DB16D4">
      <w:pPr>
        <w:ind w:left="567"/>
        <w:rPr>
          <w:sz w:val="18"/>
        </w:rPr>
      </w:pPr>
    </w:p>
    <w:p w:rsidR="00DB16D4" w:rsidRPr="00A13E0F" w:rsidRDefault="00DB16D4" w:rsidP="00DB16D4">
      <w:pPr>
        <w:pStyle w:val="ListParagraph"/>
        <w:numPr>
          <w:ilvl w:val="0"/>
          <w:numId w:val="2"/>
        </w:numPr>
        <w:ind w:left="1134" w:hanging="567"/>
        <w:rPr>
          <w:sz w:val="18"/>
        </w:rPr>
      </w:pPr>
      <w:r w:rsidRPr="00A13E0F">
        <w:rPr>
          <w:sz w:val="18"/>
        </w:rPr>
        <w:t xml:space="preserve">International system of cooperation </w:t>
      </w:r>
    </w:p>
    <w:p w:rsidR="00DB16D4" w:rsidRPr="00A13E0F" w:rsidRDefault="00DB16D4" w:rsidP="00DB16D4">
      <w:pPr>
        <w:ind w:left="1134" w:hanging="567"/>
        <w:rPr>
          <w:sz w:val="18"/>
        </w:rPr>
      </w:pPr>
    </w:p>
    <w:p w:rsidR="00DB16D4" w:rsidRPr="00A13E0F" w:rsidRDefault="00DB16D4" w:rsidP="00DB16D4">
      <w:pPr>
        <w:pStyle w:val="ListParagraph"/>
        <w:numPr>
          <w:ilvl w:val="0"/>
          <w:numId w:val="2"/>
        </w:numPr>
        <w:ind w:left="1134" w:hanging="567"/>
        <w:rPr>
          <w:sz w:val="18"/>
        </w:rPr>
      </w:pPr>
      <w:r w:rsidRPr="00A13E0F">
        <w:rPr>
          <w:snapToGrid w:val="0"/>
          <w:sz w:val="18"/>
        </w:rPr>
        <w:t>Interrelations with the International Treaty on Plant Genetic Resources for Food and Agriculture (ITPGRFA)</w:t>
      </w:r>
    </w:p>
    <w:p w:rsidR="00DB16D4" w:rsidRPr="00A13E0F" w:rsidRDefault="00DB16D4" w:rsidP="00DB16D4">
      <w:pPr>
        <w:pStyle w:val="ListParagraph"/>
        <w:ind w:left="1134"/>
        <w:rPr>
          <w:sz w:val="18"/>
        </w:rPr>
      </w:pPr>
    </w:p>
    <w:p w:rsidR="00DB16D4" w:rsidRPr="00A13E0F" w:rsidRDefault="00DB16D4" w:rsidP="00DB16D4">
      <w:pPr>
        <w:pStyle w:val="ListParagraph"/>
        <w:numPr>
          <w:ilvl w:val="0"/>
          <w:numId w:val="2"/>
        </w:numPr>
        <w:ind w:left="567" w:firstLine="0"/>
        <w:rPr>
          <w:sz w:val="18"/>
        </w:rPr>
      </w:pPr>
      <w:r w:rsidRPr="00A13E0F">
        <w:rPr>
          <w:sz w:val="18"/>
        </w:rPr>
        <w:t>Possible use of the Russian language in UPOV</w:t>
      </w:r>
    </w:p>
    <w:p w:rsidR="00DB16D4" w:rsidRPr="00A13E0F" w:rsidRDefault="00DB16D4" w:rsidP="00DB16D4">
      <w:pPr>
        <w:pStyle w:val="ListParagraph"/>
        <w:ind w:left="567"/>
        <w:rPr>
          <w:sz w:val="18"/>
        </w:rPr>
      </w:pPr>
    </w:p>
    <w:p w:rsidR="00DB16D4" w:rsidRPr="00A13E0F" w:rsidRDefault="00DB16D4" w:rsidP="00DB16D4">
      <w:pPr>
        <w:pStyle w:val="ListParagraph"/>
        <w:numPr>
          <w:ilvl w:val="0"/>
          <w:numId w:val="2"/>
        </w:numPr>
        <w:ind w:left="1134" w:hanging="567"/>
        <w:rPr>
          <w:sz w:val="18"/>
        </w:rPr>
      </w:pPr>
      <w:r w:rsidRPr="00A13E0F">
        <w:rPr>
          <w:sz w:val="18"/>
        </w:rPr>
        <w:t>Organization of the UPOV sessions</w:t>
      </w:r>
    </w:p>
    <w:p w:rsidR="00DB16D4" w:rsidRPr="00A13E0F" w:rsidRDefault="00DB16D4" w:rsidP="00DB16D4">
      <w:pPr>
        <w:rPr>
          <w:sz w:val="18"/>
        </w:rPr>
      </w:pPr>
    </w:p>
    <w:p w:rsidR="00DB16D4" w:rsidRPr="00A13E0F" w:rsidRDefault="00DB16D4" w:rsidP="00DB16D4">
      <w:pPr>
        <w:pStyle w:val="ListParagraph"/>
        <w:numPr>
          <w:ilvl w:val="0"/>
          <w:numId w:val="2"/>
        </w:numPr>
        <w:ind w:left="1134" w:hanging="567"/>
        <w:rPr>
          <w:sz w:val="18"/>
        </w:rPr>
      </w:pPr>
      <w:r w:rsidRPr="00A13E0F">
        <w:rPr>
          <w:bCs/>
          <w:snapToGrid w:val="0"/>
          <w:sz w:val="18"/>
          <w:szCs w:val="24"/>
        </w:rPr>
        <w:t>Situation concerning those States and intergovernmental organizations which have initiated the procedure for acceding to the UPOV Convention or which have been in contact with the Office of the Union for assistance in the development of laws based on the UPOV Convention</w:t>
      </w:r>
    </w:p>
    <w:p w:rsidR="00DB16D4" w:rsidRPr="00A13E0F" w:rsidRDefault="00DB16D4" w:rsidP="00DB16D4">
      <w:pPr>
        <w:ind w:left="1134" w:hanging="567"/>
        <w:rPr>
          <w:sz w:val="18"/>
        </w:rPr>
      </w:pPr>
    </w:p>
    <w:p w:rsidR="00DB16D4" w:rsidRPr="00A13E0F" w:rsidRDefault="00DB16D4" w:rsidP="00DB16D4">
      <w:pPr>
        <w:pStyle w:val="ListParagraph"/>
        <w:numPr>
          <w:ilvl w:val="0"/>
          <w:numId w:val="2"/>
        </w:numPr>
        <w:ind w:left="1134" w:hanging="567"/>
        <w:rPr>
          <w:bCs/>
          <w:snapToGrid w:val="0"/>
          <w:sz w:val="18"/>
          <w:szCs w:val="24"/>
        </w:rPr>
      </w:pPr>
      <w:r w:rsidRPr="00A13E0F">
        <w:rPr>
          <w:bCs/>
          <w:snapToGrid w:val="0"/>
          <w:sz w:val="18"/>
          <w:szCs w:val="24"/>
        </w:rPr>
        <w:t xml:space="preserve">Reports from new members of the Union </w:t>
      </w:r>
    </w:p>
    <w:p w:rsidR="00DB16D4" w:rsidRPr="00A13E0F" w:rsidRDefault="00DB16D4" w:rsidP="00DB16D4">
      <w:pPr>
        <w:ind w:left="1134" w:hanging="567"/>
        <w:rPr>
          <w:bCs/>
          <w:snapToGrid w:val="0"/>
          <w:sz w:val="18"/>
          <w:szCs w:val="24"/>
        </w:rPr>
      </w:pPr>
    </w:p>
    <w:p w:rsidR="00DB16D4" w:rsidRPr="00A13E0F" w:rsidRDefault="00DB16D4" w:rsidP="00DB16D4">
      <w:pPr>
        <w:pStyle w:val="ListParagraph"/>
        <w:numPr>
          <w:ilvl w:val="0"/>
          <w:numId w:val="2"/>
        </w:numPr>
        <w:ind w:left="1134" w:hanging="567"/>
        <w:rPr>
          <w:sz w:val="18"/>
        </w:rPr>
      </w:pPr>
      <w:r w:rsidRPr="00A13E0F">
        <w:rPr>
          <w:bCs/>
          <w:snapToGrid w:val="0"/>
          <w:sz w:val="18"/>
          <w:szCs w:val="24"/>
        </w:rPr>
        <w:t>Developments of relevance to UPOV in other international fora</w:t>
      </w:r>
    </w:p>
    <w:p w:rsidR="00DB16D4" w:rsidRPr="00A13E0F" w:rsidRDefault="00DB16D4" w:rsidP="00DB16D4">
      <w:pPr>
        <w:rPr>
          <w:sz w:val="18"/>
        </w:rPr>
      </w:pPr>
    </w:p>
    <w:p w:rsidR="00DB16D4" w:rsidRPr="00A13E0F" w:rsidRDefault="00DB16D4" w:rsidP="00DB16D4">
      <w:pPr>
        <w:pStyle w:val="ListParagraph"/>
        <w:numPr>
          <w:ilvl w:val="0"/>
          <w:numId w:val="2"/>
        </w:numPr>
        <w:ind w:left="1134" w:hanging="567"/>
        <w:rPr>
          <w:sz w:val="18"/>
        </w:rPr>
      </w:pPr>
      <w:r w:rsidRPr="00A13E0F">
        <w:rPr>
          <w:bCs/>
          <w:snapToGrid w:val="0"/>
          <w:sz w:val="18"/>
          <w:szCs w:val="24"/>
        </w:rPr>
        <w:t>Preparation of the calendar of meetings</w:t>
      </w:r>
      <w:r w:rsidRPr="00A13E0F">
        <w:rPr>
          <w:sz w:val="18"/>
        </w:rPr>
        <w:t xml:space="preserve"> </w:t>
      </w:r>
    </w:p>
    <w:p w:rsidR="00DB16D4" w:rsidRPr="00A13E0F" w:rsidRDefault="00DB16D4" w:rsidP="00DB16D4">
      <w:pPr>
        <w:ind w:left="1134" w:hanging="567"/>
        <w:rPr>
          <w:sz w:val="18"/>
        </w:rPr>
      </w:pPr>
    </w:p>
    <w:p w:rsidR="00DB16D4" w:rsidRPr="00A13E0F" w:rsidRDefault="00DB16D4" w:rsidP="00DB16D4">
      <w:pPr>
        <w:pStyle w:val="ListParagraph"/>
        <w:numPr>
          <w:ilvl w:val="0"/>
          <w:numId w:val="2"/>
        </w:numPr>
        <w:ind w:left="1134" w:hanging="567"/>
        <w:rPr>
          <w:sz w:val="18"/>
        </w:rPr>
      </w:pPr>
      <w:r w:rsidRPr="00A13E0F">
        <w:rPr>
          <w:bCs/>
          <w:snapToGrid w:val="0"/>
          <w:sz w:val="18"/>
          <w:szCs w:val="24"/>
        </w:rPr>
        <w:t>Draft press release</w:t>
      </w:r>
      <w:r w:rsidRPr="00A13E0F">
        <w:rPr>
          <w:sz w:val="18"/>
        </w:rPr>
        <w:t xml:space="preserve"> </w:t>
      </w:r>
    </w:p>
    <w:p w:rsidR="00DB16D4" w:rsidRPr="00A13E0F" w:rsidRDefault="00DB16D4" w:rsidP="00DB16D4">
      <w:pPr>
        <w:ind w:left="1134" w:hanging="567"/>
        <w:rPr>
          <w:sz w:val="18"/>
        </w:rPr>
      </w:pPr>
    </w:p>
    <w:p w:rsidR="00DB16D4" w:rsidRPr="00A13E0F" w:rsidRDefault="00DB16D4" w:rsidP="00DB16D4">
      <w:pPr>
        <w:pStyle w:val="ListParagraph"/>
        <w:numPr>
          <w:ilvl w:val="0"/>
          <w:numId w:val="2"/>
        </w:numPr>
        <w:ind w:left="1134" w:hanging="567"/>
        <w:rPr>
          <w:sz w:val="18"/>
        </w:rPr>
      </w:pPr>
      <w:r w:rsidRPr="00A13E0F">
        <w:rPr>
          <w:bCs/>
          <w:snapToGrid w:val="0"/>
          <w:sz w:val="18"/>
          <w:szCs w:val="24"/>
        </w:rPr>
        <w:t>Program for the ninety-fifth session</w:t>
      </w:r>
    </w:p>
    <w:p w:rsidR="00DB16D4" w:rsidRPr="00A13E0F" w:rsidRDefault="00DB16D4" w:rsidP="00DB16D4">
      <w:pPr>
        <w:ind w:left="1134" w:hanging="567"/>
        <w:rPr>
          <w:sz w:val="18"/>
        </w:rPr>
      </w:pPr>
    </w:p>
    <w:p w:rsidR="00DB16D4" w:rsidRPr="00A13E0F" w:rsidRDefault="00DB16D4" w:rsidP="00DB16D4">
      <w:pPr>
        <w:pStyle w:val="ListParagraph"/>
        <w:numPr>
          <w:ilvl w:val="0"/>
          <w:numId w:val="2"/>
        </w:numPr>
        <w:ind w:left="1134" w:hanging="567"/>
        <w:rPr>
          <w:sz w:val="18"/>
        </w:rPr>
      </w:pPr>
      <w:r w:rsidRPr="00A13E0F">
        <w:rPr>
          <w:bCs/>
          <w:snapToGrid w:val="0"/>
          <w:sz w:val="18"/>
          <w:szCs w:val="24"/>
        </w:rPr>
        <w:t>Adoption of the report on the conclusions (if time permits)</w:t>
      </w:r>
    </w:p>
    <w:p w:rsidR="00DB16D4" w:rsidRPr="00A13E0F" w:rsidRDefault="00DB16D4" w:rsidP="00DB16D4">
      <w:pPr>
        <w:ind w:left="1134" w:hanging="567"/>
        <w:rPr>
          <w:sz w:val="18"/>
        </w:rPr>
      </w:pPr>
    </w:p>
    <w:p w:rsidR="00DB16D4" w:rsidRPr="00A13E0F" w:rsidRDefault="00DB16D4" w:rsidP="00DB16D4">
      <w:pPr>
        <w:pStyle w:val="ListParagraph"/>
        <w:numPr>
          <w:ilvl w:val="0"/>
          <w:numId w:val="2"/>
        </w:numPr>
        <w:ind w:left="1134" w:hanging="567"/>
        <w:rPr>
          <w:sz w:val="18"/>
        </w:rPr>
      </w:pPr>
      <w:r w:rsidRPr="00A13E0F">
        <w:rPr>
          <w:sz w:val="18"/>
        </w:rPr>
        <w:t>Closing of the session</w:t>
      </w:r>
    </w:p>
    <w:p w:rsidR="00DB16D4" w:rsidRPr="00A13E0F" w:rsidRDefault="00DB16D4" w:rsidP="00DB16D4"/>
    <w:p w:rsidR="00DB16D4" w:rsidRPr="00A13E0F" w:rsidRDefault="00DB16D4" w:rsidP="00DB16D4"/>
    <w:p w:rsidR="00DB16D4" w:rsidRPr="00A13E0F" w:rsidRDefault="00DB16D4" w:rsidP="00DB16D4">
      <w:pPr>
        <w:pStyle w:val="Heading2"/>
        <w:rPr>
          <w:snapToGrid w:val="0"/>
        </w:rPr>
      </w:pPr>
      <w:r w:rsidRPr="00A13E0F">
        <w:rPr>
          <w:snapToGrid w:val="0"/>
        </w:rPr>
        <w:t>Draft press release</w:t>
      </w:r>
    </w:p>
    <w:p w:rsidR="00DB16D4" w:rsidRPr="00A13E0F" w:rsidRDefault="00DB16D4" w:rsidP="00DB16D4">
      <w:pPr>
        <w:keepNext/>
        <w:rPr>
          <w:snapToGrid w:val="0"/>
        </w:rPr>
      </w:pPr>
    </w:p>
    <w:p w:rsidR="00DB16D4" w:rsidRPr="00A13E0F" w:rsidRDefault="00DB16D4" w:rsidP="00DB16D4">
      <w:pPr>
        <w:keepNext/>
        <w:ind w:left="567" w:hanging="567"/>
      </w:pPr>
      <w:r w:rsidRPr="00A13E0F">
        <w:rPr>
          <w:szCs w:val="24"/>
        </w:rPr>
        <w:fldChar w:fldCharType="begin"/>
      </w:r>
      <w:r w:rsidRPr="00A13E0F">
        <w:rPr>
          <w:szCs w:val="24"/>
        </w:rPr>
        <w:instrText xml:space="preserve"> AUTONUM  </w:instrText>
      </w:r>
      <w:r w:rsidRPr="00A13E0F">
        <w:rPr>
          <w:szCs w:val="24"/>
        </w:rPr>
        <w:fldChar w:fldCharType="end"/>
      </w:r>
      <w:r w:rsidRPr="00A13E0F">
        <w:rPr>
          <w:szCs w:val="24"/>
        </w:rPr>
        <w:tab/>
      </w:r>
      <w:r w:rsidRPr="00A13E0F">
        <w:t xml:space="preserve">The Consultative Committee considered document </w:t>
      </w:r>
      <w:proofErr w:type="gramStart"/>
      <w:r w:rsidRPr="00A13E0F">
        <w:t>C(</w:t>
      </w:r>
      <w:proofErr w:type="spellStart"/>
      <w:proofErr w:type="gramEnd"/>
      <w:r w:rsidRPr="00A13E0F">
        <w:t>Extr</w:t>
      </w:r>
      <w:proofErr w:type="spellEnd"/>
      <w:r w:rsidRPr="00A13E0F">
        <w:t>.)/34/5 Prov.</w:t>
      </w:r>
    </w:p>
    <w:p w:rsidR="00DB16D4" w:rsidRPr="00A13E0F" w:rsidRDefault="00DB16D4" w:rsidP="00DB16D4">
      <w:pPr>
        <w:keepNext/>
        <w:ind w:left="567" w:hanging="567"/>
      </w:pPr>
    </w:p>
    <w:p w:rsidR="00DB16D4" w:rsidRPr="00A13E0F" w:rsidRDefault="00DB16D4" w:rsidP="00DB16D4">
      <w:pPr>
        <w:rPr>
          <w:snapToGrid w:val="0"/>
        </w:rPr>
      </w:pPr>
      <w:r w:rsidRPr="00A13E0F">
        <w:fldChar w:fldCharType="begin"/>
      </w:r>
      <w:r w:rsidRPr="00A13E0F">
        <w:instrText xml:space="preserve"> AUTONUM  </w:instrText>
      </w:r>
      <w:r w:rsidRPr="00A13E0F">
        <w:fldChar w:fldCharType="end"/>
      </w:r>
      <w:r w:rsidRPr="00A13E0F">
        <w:tab/>
      </w:r>
      <w:r w:rsidRPr="00A13E0F">
        <w:rPr>
          <w:snapToGrid w:val="0"/>
        </w:rPr>
        <w:t xml:space="preserve">Subject to developments in the Council, the Consultative Committee recommended to the Council to approve the draft press release contained in document </w:t>
      </w:r>
      <w:proofErr w:type="gramStart"/>
      <w:r w:rsidRPr="00A13E0F">
        <w:t>C(</w:t>
      </w:r>
      <w:proofErr w:type="spellStart"/>
      <w:proofErr w:type="gramEnd"/>
      <w:r w:rsidRPr="00A13E0F">
        <w:t>Extr</w:t>
      </w:r>
      <w:proofErr w:type="spellEnd"/>
      <w:r w:rsidRPr="00A13E0F">
        <w:t>.)/34/5 Prov.</w:t>
      </w:r>
    </w:p>
    <w:p w:rsidR="00DB16D4" w:rsidRPr="00A13E0F" w:rsidRDefault="00DB16D4" w:rsidP="00DB16D4"/>
    <w:p w:rsidR="005A7FB8" w:rsidRPr="00A13E0F" w:rsidRDefault="005A7FB8" w:rsidP="005A7FB8">
      <w:pPr>
        <w:pStyle w:val="DecisionParagraphs"/>
        <w:keepNext/>
      </w:pPr>
      <w:r w:rsidRPr="00A13E0F">
        <w:fldChar w:fldCharType="begin"/>
      </w:r>
      <w:r w:rsidRPr="00A13E0F">
        <w:instrText xml:space="preserve"> AUTONUM  </w:instrText>
      </w:r>
      <w:r w:rsidRPr="00A13E0F">
        <w:fldChar w:fldCharType="end"/>
      </w:r>
      <w:r w:rsidRPr="00A13E0F">
        <w:tab/>
        <w:t xml:space="preserve">The Council is invited to: </w:t>
      </w:r>
    </w:p>
    <w:p w:rsidR="005A7FB8" w:rsidRPr="00A13E0F" w:rsidRDefault="005A7FB8" w:rsidP="005A7FB8">
      <w:pPr>
        <w:pStyle w:val="DecisionParagraphs"/>
        <w:keepNext/>
      </w:pPr>
    </w:p>
    <w:p w:rsidR="005A7FB8" w:rsidRPr="00A13E0F" w:rsidRDefault="005A7FB8" w:rsidP="005A7FB8">
      <w:pPr>
        <w:pStyle w:val="DecisionParagraphs"/>
        <w:tabs>
          <w:tab w:val="left" w:pos="5954"/>
        </w:tabs>
      </w:pPr>
      <w:r w:rsidRPr="00A13E0F">
        <w:tab/>
        <w:t>(a)</w:t>
      </w:r>
      <w:r w:rsidRPr="00A13E0F">
        <w:tab/>
      </w:r>
      <w:proofErr w:type="gramStart"/>
      <w:r w:rsidRPr="00A13E0F">
        <w:t>consider</w:t>
      </w:r>
      <w:proofErr w:type="gramEnd"/>
      <w:r w:rsidRPr="00A13E0F">
        <w:t xml:space="preserve"> the recommendations of the </w:t>
      </w:r>
      <w:r w:rsidRPr="00A13E0F">
        <w:rPr>
          <w:spacing w:val="-4"/>
        </w:rPr>
        <w:t>Consultative Committee contained in paragraphs</w:t>
      </w:r>
      <w:r w:rsidR="00486D8C" w:rsidRPr="00A13E0F">
        <w:rPr>
          <w:spacing w:val="-4"/>
        </w:rPr>
        <w:t> </w:t>
      </w:r>
      <w:r w:rsidR="003B7589" w:rsidRPr="00A13E0F">
        <w:rPr>
          <w:spacing w:val="-4"/>
        </w:rPr>
        <w:t>3 to </w:t>
      </w:r>
      <w:r w:rsidR="000D77B8">
        <w:rPr>
          <w:spacing w:val="-4"/>
        </w:rPr>
        <w:t>6</w:t>
      </w:r>
      <w:bookmarkStart w:id="5" w:name="_GoBack"/>
      <w:bookmarkEnd w:id="5"/>
      <w:r w:rsidRPr="00A13E0F">
        <w:rPr>
          <w:spacing w:val="-4"/>
        </w:rPr>
        <w:t xml:space="preserve">;  </w:t>
      </w:r>
      <w:r w:rsidRPr="00A13E0F">
        <w:t xml:space="preserve">and </w:t>
      </w:r>
    </w:p>
    <w:p w:rsidR="005A7FB8" w:rsidRPr="00A13E0F" w:rsidRDefault="005A7FB8" w:rsidP="005A7FB8">
      <w:pPr>
        <w:pStyle w:val="DecisionParagraphs"/>
        <w:tabs>
          <w:tab w:val="left" w:pos="5954"/>
        </w:tabs>
      </w:pPr>
    </w:p>
    <w:p w:rsidR="005A7FB8" w:rsidRPr="00A13E0F" w:rsidRDefault="005A7FB8" w:rsidP="005A7FB8">
      <w:pPr>
        <w:pStyle w:val="DecisionParagraphs"/>
        <w:tabs>
          <w:tab w:val="left" w:pos="5954"/>
        </w:tabs>
      </w:pPr>
      <w:r w:rsidRPr="00A13E0F">
        <w:tab/>
        <w:t>(b)</w:t>
      </w:r>
      <w:r w:rsidRPr="00A13E0F">
        <w:tab/>
      </w:r>
      <w:proofErr w:type="gramStart"/>
      <w:r w:rsidRPr="00A13E0F">
        <w:t>note</w:t>
      </w:r>
      <w:proofErr w:type="gramEnd"/>
      <w:r w:rsidRPr="00A13E0F">
        <w:t xml:space="preserve"> the work of the Consultative Committee at its ninety-third session, as reported in this document.</w:t>
      </w:r>
    </w:p>
    <w:p w:rsidR="005A7FB8" w:rsidRPr="00A13E0F" w:rsidRDefault="005A7FB8" w:rsidP="005A7FB8"/>
    <w:p w:rsidR="005A7FB8" w:rsidRPr="00A13E0F" w:rsidRDefault="005A7FB8" w:rsidP="005A7FB8"/>
    <w:p w:rsidR="005A7FB8" w:rsidRPr="00A13E0F" w:rsidRDefault="005A7FB8" w:rsidP="005A7FB8">
      <w:pPr>
        <w:rPr>
          <w:snapToGrid w:val="0"/>
        </w:rPr>
      </w:pPr>
    </w:p>
    <w:p w:rsidR="009B440E" w:rsidRPr="00A13E0F" w:rsidRDefault="00050E16" w:rsidP="005A7FB8">
      <w:pPr>
        <w:jc w:val="right"/>
      </w:pPr>
      <w:r w:rsidRPr="00A13E0F">
        <w:t>[End of document]</w:t>
      </w:r>
    </w:p>
    <w:p w:rsidR="00903264" w:rsidRPr="00A13E0F" w:rsidRDefault="00903264">
      <w:pPr>
        <w:jc w:val="left"/>
      </w:pPr>
    </w:p>
    <w:p w:rsidR="006C2C7E" w:rsidRPr="00A13E0F" w:rsidRDefault="006C2C7E">
      <w:pPr>
        <w:jc w:val="left"/>
      </w:pPr>
    </w:p>
    <w:p w:rsidR="00050E16" w:rsidRPr="00A13E0F" w:rsidRDefault="00050E16" w:rsidP="009B440E">
      <w:pPr>
        <w:jc w:val="left"/>
      </w:pPr>
    </w:p>
    <w:sectPr w:rsidR="00050E16" w:rsidRPr="00A13E0F"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591" w:rsidRDefault="00CA6591" w:rsidP="006655D3">
      <w:r>
        <w:separator/>
      </w:r>
    </w:p>
    <w:p w:rsidR="00CA6591" w:rsidRDefault="00CA6591" w:rsidP="006655D3"/>
    <w:p w:rsidR="00CA6591" w:rsidRDefault="00CA6591" w:rsidP="006655D3"/>
  </w:endnote>
  <w:endnote w:type="continuationSeparator" w:id="0">
    <w:p w:rsidR="00CA6591" w:rsidRDefault="00CA6591" w:rsidP="006655D3">
      <w:r>
        <w:separator/>
      </w:r>
    </w:p>
    <w:p w:rsidR="00CA6591" w:rsidRPr="00294751" w:rsidRDefault="00CA6591">
      <w:pPr>
        <w:pStyle w:val="Footer"/>
        <w:spacing w:after="60"/>
        <w:rPr>
          <w:sz w:val="18"/>
          <w:lang w:val="fr-FR"/>
        </w:rPr>
      </w:pPr>
      <w:r w:rsidRPr="00294751">
        <w:rPr>
          <w:sz w:val="18"/>
          <w:lang w:val="fr-FR"/>
        </w:rPr>
        <w:t>[Suite de la note de la page précédente]</w:t>
      </w:r>
    </w:p>
    <w:p w:rsidR="00CA6591" w:rsidRPr="00294751" w:rsidRDefault="00CA6591" w:rsidP="006655D3">
      <w:pPr>
        <w:rPr>
          <w:lang w:val="fr-FR"/>
        </w:rPr>
      </w:pPr>
    </w:p>
    <w:p w:rsidR="00CA6591" w:rsidRPr="00294751" w:rsidRDefault="00CA6591" w:rsidP="006655D3">
      <w:pPr>
        <w:rPr>
          <w:lang w:val="fr-FR"/>
        </w:rPr>
      </w:pPr>
    </w:p>
  </w:endnote>
  <w:endnote w:type="continuationNotice" w:id="1">
    <w:p w:rsidR="00CA6591" w:rsidRPr="00294751" w:rsidRDefault="00CA6591" w:rsidP="006655D3">
      <w:pPr>
        <w:rPr>
          <w:lang w:val="fr-FR"/>
        </w:rPr>
      </w:pPr>
      <w:r w:rsidRPr="00294751">
        <w:rPr>
          <w:lang w:val="fr-FR"/>
        </w:rPr>
        <w:t>[Suite de la note page suivante]</w:t>
      </w:r>
    </w:p>
    <w:p w:rsidR="00CA6591" w:rsidRPr="00294751" w:rsidRDefault="00CA6591" w:rsidP="006655D3">
      <w:pPr>
        <w:rPr>
          <w:lang w:val="fr-FR"/>
        </w:rPr>
      </w:pPr>
    </w:p>
    <w:p w:rsidR="00CA6591" w:rsidRPr="00294751" w:rsidRDefault="00CA659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591" w:rsidRDefault="00CA6591" w:rsidP="006655D3">
      <w:r>
        <w:separator/>
      </w:r>
    </w:p>
  </w:footnote>
  <w:footnote w:type="continuationSeparator" w:id="0">
    <w:p w:rsidR="00CA6591" w:rsidRDefault="00CA6591" w:rsidP="006655D3">
      <w:r>
        <w:separator/>
      </w:r>
    </w:p>
  </w:footnote>
  <w:footnote w:type="continuationNotice" w:id="1">
    <w:p w:rsidR="00CA6591" w:rsidRPr="00AB530F" w:rsidRDefault="00CA659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22412B" w:rsidP="00EB048E">
    <w:pPr>
      <w:pStyle w:val="Header"/>
      <w:rPr>
        <w:rStyle w:val="PageNumber"/>
        <w:lang w:val="en-US"/>
      </w:rPr>
    </w:pPr>
    <w:proofErr w:type="gramStart"/>
    <w:r>
      <w:rPr>
        <w:rStyle w:val="PageNumber"/>
        <w:lang w:val="en-US"/>
      </w:rPr>
      <w:t>C(</w:t>
    </w:r>
    <w:proofErr w:type="spellStart"/>
    <w:proofErr w:type="gramEnd"/>
    <w:r>
      <w:rPr>
        <w:rStyle w:val="PageNumber"/>
        <w:lang w:val="en-US"/>
      </w:rPr>
      <w:t>Extr</w:t>
    </w:r>
    <w:proofErr w:type="spellEnd"/>
    <w:r>
      <w:rPr>
        <w:rStyle w:val="PageNumber"/>
        <w:lang w:val="en-US"/>
      </w:rPr>
      <w:t>.)/34/3</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B773A">
      <w:rPr>
        <w:rStyle w:val="PageNumber"/>
        <w:noProof/>
        <w:lang w:val="en-US"/>
      </w:rPr>
      <w:t>3</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93A5F"/>
    <w:multiLevelType w:val="hybridMultilevel"/>
    <w:tmpl w:val="2CF4D3EE"/>
    <w:lvl w:ilvl="0" w:tplc="C3C01A0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17B3667C"/>
    <w:multiLevelType w:val="hybridMultilevel"/>
    <w:tmpl w:val="FB5CC4D6"/>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24F87A1A"/>
    <w:multiLevelType w:val="hybridMultilevel"/>
    <w:tmpl w:val="01743368"/>
    <w:lvl w:ilvl="0" w:tplc="ADD2C67A">
      <w:start w:val="1"/>
      <w:numFmt w:val="bullet"/>
      <w:lvlText w:val="•"/>
      <w:lvlJc w:val="left"/>
      <w:pPr>
        <w:tabs>
          <w:tab w:val="num" w:pos="720"/>
        </w:tabs>
        <w:ind w:left="720" w:hanging="360"/>
      </w:pPr>
      <w:rPr>
        <w:rFonts w:ascii="Arial" w:hAnsi="Arial" w:hint="default"/>
      </w:rPr>
    </w:lvl>
    <w:lvl w:ilvl="1" w:tplc="CE7858D6" w:tentative="1">
      <w:start w:val="1"/>
      <w:numFmt w:val="bullet"/>
      <w:lvlText w:val="•"/>
      <w:lvlJc w:val="left"/>
      <w:pPr>
        <w:tabs>
          <w:tab w:val="num" w:pos="1440"/>
        </w:tabs>
        <w:ind w:left="1440" w:hanging="360"/>
      </w:pPr>
      <w:rPr>
        <w:rFonts w:ascii="Arial" w:hAnsi="Arial" w:hint="default"/>
      </w:rPr>
    </w:lvl>
    <w:lvl w:ilvl="2" w:tplc="602A96F0" w:tentative="1">
      <w:start w:val="1"/>
      <w:numFmt w:val="bullet"/>
      <w:lvlText w:val="•"/>
      <w:lvlJc w:val="left"/>
      <w:pPr>
        <w:tabs>
          <w:tab w:val="num" w:pos="2160"/>
        </w:tabs>
        <w:ind w:left="2160" w:hanging="360"/>
      </w:pPr>
      <w:rPr>
        <w:rFonts w:ascii="Arial" w:hAnsi="Arial" w:hint="default"/>
      </w:rPr>
    </w:lvl>
    <w:lvl w:ilvl="3" w:tplc="D88ACCEC" w:tentative="1">
      <w:start w:val="1"/>
      <w:numFmt w:val="bullet"/>
      <w:lvlText w:val="•"/>
      <w:lvlJc w:val="left"/>
      <w:pPr>
        <w:tabs>
          <w:tab w:val="num" w:pos="2880"/>
        </w:tabs>
        <w:ind w:left="2880" w:hanging="360"/>
      </w:pPr>
      <w:rPr>
        <w:rFonts w:ascii="Arial" w:hAnsi="Arial" w:hint="default"/>
      </w:rPr>
    </w:lvl>
    <w:lvl w:ilvl="4" w:tplc="21FC332A" w:tentative="1">
      <w:start w:val="1"/>
      <w:numFmt w:val="bullet"/>
      <w:lvlText w:val="•"/>
      <w:lvlJc w:val="left"/>
      <w:pPr>
        <w:tabs>
          <w:tab w:val="num" w:pos="3600"/>
        </w:tabs>
        <w:ind w:left="3600" w:hanging="360"/>
      </w:pPr>
      <w:rPr>
        <w:rFonts w:ascii="Arial" w:hAnsi="Arial" w:hint="default"/>
      </w:rPr>
    </w:lvl>
    <w:lvl w:ilvl="5" w:tplc="40AA0F6E" w:tentative="1">
      <w:start w:val="1"/>
      <w:numFmt w:val="bullet"/>
      <w:lvlText w:val="•"/>
      <w:lvlJc w:val="left"/>
      <w:pPr>
        <w:tabs>
          <w:tab w:val="num" w:pos="4320"/>
        </w:tabs>
        <w:ind w:left="4320" w:hanging="360"/>
      </w:pPr>
      <w:rPr>
        <w:rFonts w:ascii="Arial" w:hAnsi="Arial" w:hint="default"/>
      </w:rPr>
    </w:lvl>
    <w:lvl w:ilvl="6" w:tplc="44165FBC" w:tentative="1">
      <w:start w:val="1"/>
      <w:numFmt w:val="bullet"/>
      <w:lvlText w:val="•"/>
      <w:lvlJc w:val="left"/>
      <w:pPr>
        <w:tabs>
          <w:tab w:val="num" w:pos="5040"/>
        </w:tabs>
        <w:ind w:left="5040" w:hanging="360"/>
      </w:pPr>
      <w:rPr>
        <w:rFonts w:ascii="Arial" w:hAnsi="Arial" w:hint="default"/>
      </w:rPr>
    </w:lvl>
    <w:lvl w:ilvl="7" w:tplc="4530C764" w:tentative="1">
      <w:start w:val="1"/>
      <w:numFmt w:val="bullet"/>
      <w:lvlText w:val="•"/>
      <w:lvlJc w:val="left"/>
      <w:pPr>
        <w:tabs>
          <w:tab w:val="num" w:pos="5760"/>
        </w:tabs>
        <w:ind w:left="5760" w:hanging="360"/>
      </w:pPr>
      <w:rPr>
        <w:rFonts w:ascii="Arial" w:hAnsi="Arial" w:hint="default"/>
      </w:rPr>
    </w:lvl>
    <w:lvl w:ilvl="8" w:tplc="FCCEF94A" w:tentative="1">
      <w:start w:val="1"/>
      <w:numFmt w:val="bullet"/>
      <w:lvlText w:val="•"/>
      <w:lvlJc w:val="left"/>
      <w:pPr>
        <w:tabs>
          <w:tab w:val="num" w:pos="6480"/>
        </w:tabs>
        <w:ind w:left="6480" w:hanging="360"/>
      </w:pPr>
      <w:rPr>
        <w:rFonts w:ascii="Arial" w:hAnsi="Arial" w:hint="default"/>
      </w:rPr>
    </w:lvl>
  </w:abstractNum>
  <w:abstractNum w:abstractNumId="3">
    <w:nsid w:val="359F48F2"/>
    <w:multiLevelType w:val="hybridMultilevel"/>
    <w:tmpl w:val="56E4E5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38E43592"/>
    <w:multiLevelType w:val="hybridMultilevel"/>
    <w:tmpl w:val="9F109676"/>
    <w:lvl w:ilvl="0" w:tplc="25B26E1C">
      <w:start w:val="1"/>
      <w:numFmt w:val="decimal"/>
      <w:lvlText w:val="%1."/>
      <w:lvlJc w:val="left"/>
      <w:pPr>
        <w:ind w:left="720" w:hanging="360"/>
      </w:pPr>
      <w:rPr>
        <w:rFonts w:ascii="Arial" w:hAnsi="Arial" w:hint="default"/>
        <w:b w:val="0"/>
        <w:i w:val="0"/>
        <w:vanish w:val="0"/>
        <w:color w:val="auto"/>
        <w:spacing w:val="0"/>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7428FD"/>
    <w:multiLevelType w:val="hybridMultilevel"/>
    <w:tmpl w:val="5276F18A"/>
    <w:lvl w:ilvl="0" w:tplc="9B7095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7B6F7F"/>
    <w:multiLevelType w:val="hybridMultilevel"/>
    <w:tmpl w:val="A58A3A4A"/>
    <w:lvl w:ilvl="0" w:tplc="A7E23CD8">
      <w:start w:val="1"/>
      <w:numFmt w:val="lowerLetter"/>
      <w:lvlText w:val="(%1)"/>
      <w:lvlJc w:val="left"/>
      <w:pPr>
        <w:ind w:left="2214" w:hanging="360"/>
      </w:pPr>
    </w:lvl>
    <w:lvl w:ilvl="1" w:tplc="04090001">
      <w:start w:val="1"/>
      <w:numFmt w:val="bullet"/>
      <w:lvlText w:val=""/>
      <w:lvlJc w:val="left"/>
      <w:pPr>
        <w:ind w:left="2934" w:hanging="360"/>
      </w:pPr>
      <w:rPr>
        <w:rFonts w:ascii="Symbol" w:hAnsi="Symbol" w:hint="default"/>
      </w:r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7">
    <w:nsid w:val="7BFE01E0"/>
    <w:multiLevelType w:val="hybridMultilevel"/>
    <w:tmpl w:val="4FC0FEAC"/>
    <w:lvl w:ilvl="0" w:tplc="C3C01A0A">
      <w:start w:val="1"/>
      <w:numFmt w:val="bullet"/>
      <w:lvlText w:val="•"/>
      <w:lvlJc w:val="left"/>
      <w:pPr>
        <w:tabs>
          <w:tab w:val="num" w:pos="720"/>
        </w:tabs>
        <w:ind w:left="720" w:hanging="360"/>
      </w:pPr>
      <w:rPr>
        <w:rFonts w:ascii="Arial" w:hAnsi="Arial" w:hint="default"/>
      </w:rPr>
    </w:lvl>
    <w:lvl w:ilvl="1" w:tplc="4E8A84B0" w:tentative="1">
      <w:start w:val="1"/>
      <w:numFmt w:val="bullet"/>
      <w:lvlText w:val="•"/>
      <w:lvlJc w:val="left"/>
      <w:pPr>
        <w:tabs>
          <w:tab w:val="num" w:pos="1440"/>
        </w:tabs>
        <w:ind w:left="1440" w:hanging="360"/>
      </w:pPr>
      <w:rPr>
        <w:rFonts w:ascii="Arial" w:hAnsi="Arial" w:hint="default"/>
      </w:rPr>
    </w:lvl>
    <w:lvl w:ilvl="2" w:tplc="DA2432DE" w:tentative="1">
      <w:start w:val="1"/>
      <w:numFmt w:val="bullet"/>
      <w:lvlText w:val="•"/>
      <w:lvlJc w:val="left"/>
      <w:pPr>
        <w:tabs>
          <w:tab w:val="num" w:pos="2160"/>
        </w:tabs>
        <w:ind w:left="2160" w:hanging="360"/>
      </w:pPr>
      <w:rPr>
        <w:rFonts w:ascii="Arial" w:hAnsi="Arial" w:hint="default"/>
      </w:rPr>
    </w:lvl>
    <w:lvl w:ilvl="3" w:tplc="D08046FC" w:tentative="1">
      <w:start w:val="1"/>
      <w:numFmt w:val="bullet"/>
      <w:lvlText w:val="•"/>
      <w:lvlJc w:val="left"/>
      <w:pPr>
        <w:tabs>
          <w:tab w:val="num" w:pos="2880"/>
        </w:tabs>
        <w:ind w:left="2880" w:hanging="360"/>
      </w:pPr>
      <w:rPr>
        <w:rFonts w:ascii="Arial" w:hAnsi="Arial" w:hint="default"/>
      </w:rPr>
    </w:lvl>
    <w:lvl w:ilvl="4" w:tplc="9C420DB6" w:tentative="1">
      <w:start w:val="1"/>
      <w:numFmt w:val="bullet"/>
      <w:lvlText w:val="•"/>
      <w:lvlJc w:val="left"/>
      <w:pPr>
        <w:tabs>
          <w:tab w:val="num" w:pos="3600"/>
        </w:tabs>
        <w:ind w:left="3600" w:hanging="360"/>
      </w:pPr>
      <w:rPr>
        <w:rFonts w:ascii="Arial" w:hAnsi="Arial" w:hint="default"/>
      </w:rPr>
    </w:lvl>
    <w:lvl w:ilvl="5" w:tplc="53D22D7C" w:tentative="1">
      <w:start w:val="1"/>
      <w:numFmt w:val="bullet"/>
      <w:lvlText w:val="•"/>
      <w:lvlJc w:val="left"/>
      <w:pPr>
        <w:tabs>
          <w:tab w:val="num" w:pos="4320"/>
        </w:tabs>
        <w:ind w:left="4320" w:hanging="360"/>
      </w:pPr>
      <w:rPr>
        <w:rFonts w:ascii="Arial" w:hAnsi="Arial" w:hint="default"/>
      </w:rPr>
    </w:lvl>
    <w:lvl w:ilvl="6" w:tplc="69C2D50A" w:tentative="1">
      <w:start w:val="1"/>
      <w:numFmt w:val="bullet"/>
      <w:lvlText w:val="•"/>
      <w:lvlJc w:val="left"/>
      <w:pPr>
        <w:tabs>
          <w:tab w:val="num" w:pos="5040"/>
        </w:tabs>
        <w:ind w:left="5040" w:hanging="360"/>
      </w:pPr>
      <w:rPr>
        <w:rFonts w:ascii="Arial" w:hAnsi="Arial" w:hint="default"/>
      </w:rPr>
    </w:lvl>
    <w:lvl w:ilvl="7" w:tplc="83723D86" w:tentative="1">
      <w:start w:val="1"/>
      <w:numFmt w:val="bullet"/>
      <w:lvlText w:val="•"/>
      <w:lvlJc w:val="left"/>
      <w:pPr>
        <w:tabs>
          <w:tab w:val="num" w:pos="5760"/>
        </w:tabs>
        <w:ind w:left="5760" w:hanging="360"/>
      </w:pPr>
      <w:rPr>
        <w:rFonts w:ascii="Arial" w:hAnsi="Arial" w:hint="default"/>
      </w:rPr>
    </w:lvl>
    <w:lvl w:ilvl="8" w:tplc="B446711A" w:tentative="1">
      <w:start w:val="1"/>
      <w:numFmt w:val="bullet"/>
      <w:lvlText w:val="•"/>
      <w:lvlJc w:val="left"/>
      <w:pPr>
        <w:tabs>
          <w:tab w:val="num" w:pos="6480"/>
        </w:tabs>
        <w:ind w:left="6480" w:hanging="360"/>
      </w:pPr>
      <w:rPr>
        <w:rFonts w:ascii="Arial" w:hAnsi="Arial" w:hint="default"/>
      </w:rPr>
    </w:lvl>
  </w:abstractNum>
  <w:abstractNum w:abstractNumId="8">
    <w:nsid w:val="7CD00D4B"/>
    <w:multiLevelType w:val="hybridMultilevel"/>
    <w:tmpl w:val="66E84F52"/>
    <w:lvl w:ilvl="0" w:tplc="C3C01A0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591"/>
    <w:rsid w:val="00010CF3"/>
    <w:rsid w:val="00011E27"/>
    <w:rsid w:val="000148BC"/>
    <w:rsid w:val="00024AB8"/>
    <w:rsid w:val="00030854"/>
    <w:rsid w:val="00036028"/>
    <w:rsid w:val="00044642"/>
    <w:rsid w:val="000446B9"/>
    <w:rsid w:val="00047E21"/>
    <w:rsid w:val="00050E16"/>
    <w:rsid w:val="000539D4"/>
    <w:rsid w:val="00067493"/>
    <w:rsid w:val="00085505"/>
    <w:rsid w:val="000A489F"/>
    <w:rsid w:val="000C4E25"/>
    <w:rsid w:val="000C7021"/>
    <w:rsid w:val="000D6BBC"/>
    <w:rsid w:val="000D7780"/>
    <w:rsid w:val="000D77B8"/>
    <w:rsid w:val="000E636A"/>
    <w:rsid w:val="000F2F11"/>
    <w:rsid w:val="00105929"/>
    <w:rsid w:val="00110C36"/>
    <w:rsid w:val="001131D5"/>
    <w:rsid w:val="00141DB8"/>
    <w:rsid w:val="00172084"/>
    <w:rsid w:val="0017474A"/>
    <w:rsid w:val="001758C6"/>
    <w:rsid w:val="00182B99"/>
    <w:rsid w:val="001C1525"/>
    <w:rsid w:val="001C2FED"/>
    <w:rsid w:val="001C5A08"/>
    <w:rsid w:val="0021332C"/>
    <w:rsid w:val="00213982"/>
    <w:rsid w:val="00215CFC"/>
    <w:rsid w:val="0022412B"/>
    <w:rsid w:val="0024416D"/>
    <w:rsid w:val="00271911"/>
    <w:rsid w:val="002800A0"/>
    <w:rsid w:val="002801B3"/>
    <w:rsid w:val="00281060"/>
    <w:rsid w:val="002940E8"/>
    <w:rsid w:val="00294751"/>
    <w:rsid w:val="002A6E50"/>
    <w:rsid w:val="002B4298"/>
    <w:rsid w:val="002C256A"/>
    <w:rsid w:val="002C544D"/>
    <w:rsid w:val="00305A7F"/>
    <w:rsid w:val="00312059"/>
    <w:rsid w:val="003152FE"/>
    <w:rsid w:val="00327436"/>
    <w:rsid w:val="00344BD6"/>
    <w:rsid w:val="0035528D"/>
    <w:rsid w:val="00361821"/>
    <w:rsid w:val="00361E9E"/>
    <w:rsid w:val="003B7589"/>
    <w:rsid w:val="003C7FBE"/>
    <w:rsid w:val="003D227C"/>
    <w:rsid w:val="003D2B4D"/>
    <w:rsid w:val="0042041B"/>
    <w:rsid w:val="00444A88"/>
    <w:rsid w:val="00474DA4"/>
    <w:rsid w:val="00476B4D"/>
    <w:rsid w:val="004805FA"/>
    <w:rsid w:val="004864A9"/>
    <w:rsid w:val="00486D8C"/>
    <w:rsid w:val="004935D2"/>
    <w:rsid w:val="004B1215"/>
    <w:rsid w:val="004D047D"/>
    <w:rsid w:val="004F1E9E"/>
    <w:rsid w:val="004F305A"/>
    <w:rsid w:val="00512164"/>
    <w:rsid w:val="00520297"/>
    <w:rsid w:val="005338F9"/>
    <w:rsid w:val="005369C7"/>
    <w:rsid w:val="0054281C"/>
    <w:rsid w:val="00544581"/>
    <w:rsid w:val="005471B4"/>
    <w:rsid w:val="0055268D"/>
    <w:rsid w:val="00576BE4"/>
    <w:rsid w:val="005A400A"/>
    <w:rsid w:val="005A4F30"/>
    <w:rsid w:val="005A7FB8"/>
    <w:rsid w:val="005C7835"/>
    <w:rsid w:val="005F7B92"/>
    <w:rsid w:val="00612379"/>
    <w:rsid w:val="006153B6"/>
    <w:rsid w:val="0061555F"/>
    <w:rsid w:val="00636CA6"/>
    <w:rsid w:val="00641200"/>
    <w:rsid w:val="00645CA8"/>
    <w:rsid w:val="006655D3"/>
    <w:rsid w:val="00667404"/>
    <w:rsid w:val="00687EB4"/>
    <w:rsid w:val="00695C56"/>
    <w:rsid w:val="006A5CDE"/>
    <w:rsid w:val="006A602C"/>
    <w:rsid w:val="006A644A"/>
    <w:rsid w:val="006B17D2"/>
    <w:rsid w:val="006C224E"/>
    <w:rsid w:val="006C2C7E"/>
    <w:rsid w:val="006D780A"/>
    <w:rsid w:val="006F7888"/>
    <w:rsid w:val="0071271E"/>
    <w:rsid w:val="00732DEC"/>
    <w:rsid w:val="00735BD5"/>
    <w:rsid w:val="00751613"/>
    <w:rsid w:val="007556F6"/>
    <w:rsid w:val="00760EEF"/>
    <w:rsid w:val="00777EE5"/>
    <w:rsid w:val="00784836"/>
    <w:rsid w:val="0079023E"/>
    <w:rsid w:val="007A2854"/>
    <w:rsid w:val="007A7650"/>
    <w:rsid w:val="007C1D92"/>
    <w:rsid w:val="007C4CB9"/>
    <w:rsid w:val="007D0B9D"/>
    <w:rsid w:val="007D19B0"/>
    <w:rsid w:val="007F498F"/>
    <w:rsid w:val="0080679D"/>
    <w:rsid w:val="008108B0"/>
    <w:rsid w:val="00811B20"/>
    <w:rsid w:val="008211B5"/>
    <w:rsid w:val="0082296E"/>
    <w:rsid w:val="00824099"/>
    <w:rsid w:val="00846D7C"/>
    <w:rsid w:val="00863B9B"/>
    <w:rsid w:val="00867AC1"/>
    <w:rsid w:val="00890DF8"/>
    <w:rsid w:val="008A743F"/>
    <w:rsid w:val="008C0970"/>
    <w:rsid w:val="008D0BC5"/>
    <w:rsid w:val="008D2CF7"/>
    <w:rsid w:val="008D6852"/>
    <w:rsid w:val="00900C26"/>
    <w:rsid w:val="0090197F"/>
    <w:rsid w:val="00903264"/>
    <w:rsid w:val="00906DDC"/>
    <w:rsid w:val="00934E09"/>
    <w:rsid w:val="00936253"/>
    <w:rsid w:val="00940D46"/>
    <w:rsid w:val="00952DD4"/>
    <w:rsid w:val="00964334"/>
    <w:rsid w:val="00965AE7"/>
    <w:rsid w:val="00970FED"/>
    <w:rsid w:val="00992A36"/>
    <w:rsid w:val="00992D82"/>
    <w:rsid w:val="00997029"/>
    <w:rsid w:val="009A7339"/>
    <w:rsid w:val="009B440E"/>
    <w:rsid w:val="009D690D"/>
    <w:rsid w:val="009E65B6"/>
    <w:rsid w:val="009F77CF"/>
    <w:rsid w:val="00A06AE2"/>
    <w:rsid w:val="00A13E0F"/>
    <w:rsid w:val="00A222F6"/>
    <w:rsid w:val="00A24C10"/>
    <w:rsid w:val="00A42AC3"/>
    <w:rsid w:val="00A430CF"/>
    <w:rsid w:val="00A54309"/>
    <w:rsid w:val="00AB1AFD"/>
    <w:rsid w:val="00AB2B93"/>
    <w:rsid w:val="00AB530F"/>
    <w:rsid w:val="00AB7E5B"/>
    <w:rsid w:val="00AC2883"/>
    <w:rsid w:val="00AE0EF1"/>
    <w:rsid w:val="00AE2937"/>
    <w:rsid w:val="00B07301"/>
    <w:rsid w:val="00B11F3E"/>
    <w:rsid w:val="00B224DE"/>
    <w:rsid w:val="00B324D4"/>
    <w:rsid w:val="00B46575"/>
    <w:rsid w:val="00B61777"/>
    <w:rsid w:val="00B726EA"/>
    <w:rsid w:val="00B84BBD"/>
    <w:rsid w:val="00B911CD"/>
    <w:rsid w:val="00BA43FB"/>
    <w:rsid w:val="00BB41B6"/>
    <w:rsid w:val="00BC127D"/>
    <w:rsid w:val="00BC1FE6"/>
    <w:rsid w:val="00C061B6"/>
    <w:rsid w:val="00C2446C"/>
    <w:rsid w:val="00C36AE5"/>
    <w:rsid w:val="00C41F17"/>
    <w:rsid w:val="00C454DF"/>
    <w:rsid w:val="00C527FA"/>
    <w:rsid w:val="00C5280D"/>
    <w:rsid w:val="00C53EB3"/>
    <w:rsid w:val="00C5791C"/>
    <w:rsid w:val="00C66290"/>
    <w:rsid w:val="00C72B7A"/>
    <w:rsid w:val="00C973F2"/>
    <w:rsid w:val="00CA304C"/>
    <w:rsid w:val="00CA6591"/>
    <w:rsid w:val="00CA774A"/>
    <w:rsid w:val="00CC11B0"/>
    <w:rsid w:val="00CC2841"/>
    <w:rsid w:val="00CF1330"/>
    <w:rsid w:val="00CF7E36"/>
    <w:rsid w:val="00D3708D"/>
    <w:rsid w:val="00D40426"/>
    <w:rsid w:val="00D57C96"/>
    <w:rsid w:val="00D57D18"/>
    <w:rsid w:val="00D91203"/>
    <w:rsid w:val="00D95174"/>
    <w:rsid w:val="00DA4973"/>
    <w:rsid w:val="00DA6F36"/>
    <w:rsid w:val="00DB0BD6"/>
    <w:rsid w:val="00DB16D4"/>
    <w:rsid w:val="00DB596E"/>
    <w:rsid w:val="00DB7773"/>
    <w:rsid w:val="00DC00EA"/>
    <w:rsid w:val="00DC3802"/>
    <w:rsid w:val="00DE4209"/>
    <w:rsid w:val="00DF6EF6"/>
    <w:rsid w:val="00E07D87"/>
    <w:rsid w:val="00E32F7E"/>
    <w:rsid w:val="00E421C5"/>
    <w:rsid w:val="00E426C5"/>
    <w:rsid w:val="00E5267B"/>
    <w:rsid w:val="00E63BA9"/>
    <w:rsid w:val="00E63C0E"/>
    <w:rsid w:val="00E72D49"/>
    <w:rsid w:val="00E7593C"/>
    <w:rsid w:val="00E7678A"/>
    <w:rsid w:val="00E935F1"/>
    <w:rsid w:val="00E94A81"/>
    <w:rsid w:val="00EA1FFB"/>
    <w:rsid w:val="00EA71DC"/>
    <w:rsid w:val="00EB048E"/>
    <w:rsid w:val="00EB4E9C"/>
    <w:rsid w:val="00EB773A"/>
    <w:rsid w:val="00EE14C9"/>
    <w:rsid w:val="00EE34DF"/>
    <w:rsid w:val="00EF2F89"/>
    <w:rsid w:val="00F03E98"/>
    <w:rsid w:val="00F1237A"/>
    <w:rsid w:val="00F22CBD"/>
    <w:rsid w:val="00F272F1"/>
    <w:rsid w:val="00F2792A"/>
    <w:rsid w:val="00F45372"/>
    <w:rsid w:val="00F560F7"/>
    <w:rsid w:val="00F6334D"/>
    <w:rsid w:val="00F63599"/>
    <w:rsid w:val="00F97C73"/>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C2FED"/>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C2FED"/>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BodyTextChar">
    <w:name w:val="Body Text Char"/>
    <w:link w:val="BodyText"/>
    <w:rsid w:val="005471B4"/>
    <w:rPr>
      <w:rFonts w:ascii="Arial" w:hAnsi="Arial"/>
    </w:rPr>
  </w:style>
  <w:style w:type="paragraph" w:styleId="ListParagraph">
    <w:name w:val="List Paragraph"/>
    <w:basedOn w:val="Normal"/>
    <w:uiPriority w:val="34"/>
    <w:qFormat/>
    <w:rsid w:val="005A7FB8"/>
    <w:pPr>
      <w:ind w:left="720"/>
      <w:contextualSpacing/>
    </w:pPr>
  </w:style>
  <w:style w:type="character" w:customStyle="1" w:styleId="Heading2Char">
    <w:name w:val="Heading 2 Char"/>
    <w:basedOn w:val="DefaultParagraphFont"/>
    <w:link w:val="Heading2"/>
    <w:rsid w:val="005A7FB8"/>
    <w:rPr>
      <w:rFonts w:ascii="Arial" w:hAnsi="Arial"/>
      <w:u w:val="single"/>
    </w:rPr>
  </w:style>
  <w:style w:type="character" w:customStyle="1" w:styleId="DecisionParagraphsChar">
    <w:name w:val="DecisionParagraphs Char"/>
    <w:link w:val="DecisionParagraphs"/>
    <w:rsid w:val="005A7FB8"/>
    <w:rPr>
      <w:rFonts w:ascii="Arial" w:hAnsi="Arial"/>
      <w:i/>
    </w:rPr>
  </w:style>
  <w:style w:type="character" w:customStyle="1" w:styleId="Heading1Char">
    <w:name w:val="Heading 1 Char"/>
    <w:basedOn w:val="DefaultParagraphFont"/>
    <w:link w:val="Heading1"/>
    <w:rsid w:val="00486D8C"/>
    <w:rPr>
      <w:rFonts w:ascii="Arial" w:hAnsi="Arial"/>
      <w:caps/>
    </w:rPr>
  </w:style>
  <w:style w:type="table" w:styleId="TableGrid">
    <w:name w:val="Table Grid"/>
    <w:basedOn w:val="TableNormal"/>
    <w:rsid w:val="00DB1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C2FED"/>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C2FED"/>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BodyTextChar">
    <w:name w:val="Body Text Char"/>
    <w:link w:val="BodyText"/>
    <w:rsid w:val="005471B4"/>
    <w:rPr>
      <w:rFonts w:ascii="Arial" w:hAnsi="Arial"/>
    </w:rPr>
  </w:style>
  <w:style w:type="paragraph" w:styleId="ListParagraph">
    <w:name w:val="List Paragraph"/>
    <w:basedOn w:val="Normal"/>
    <w:uiPriority w:val="34"/>
    <w:qFormat/>
    <w:rsid w:val="005A7FB8"/>
    <w:pPr>
      <w:ind w:left="720"/>
      <w:contextualSpacing/>
    </w:pPr>
  </w:style>
  <w:style w:type="character" w:customStyle="1" w:styleId="Heading2Char">
    <w:name w:val="Heading 2 Char"/>
    <w:basedOn w:val="DefaultParagraphFont"/>
    <w:link w:val="Heading2"/>
    <w:rsid w:val="005A7FB8"/>
    <w:rPr>
      <w:rFonts w:ascii="Arial" w:hAnsi="Arial"/>
      <w:u w:val="single"/>
    </w:rPr>
  </w:style>
  <w:style w:type="character" w:customStyle="1" w:styleId="DecisionParagraphsChar">
    <w:name w:val="DecisionParagraphs Char"/>
    <w:link w:val="DecisionParagraphs"/>
    <w:rsid w:val="005A7FB8"/>
    <w:rPr>
      <w:rFonts w:ascii="Arial" w:hAnsi="Arial"/>
      <w:i/>
    </w:rPr>
  </w:style>
  <w:style w:type="character" w:customStyle="1" w:styleId="Heading1Char">
    <w:name w:val="Heading 1 Char"/>
    <w:basedOn w:val="DefaultParagraphFont"/>
    <w:link w:val="Heading1"/>
    <w:rsid w:val="00486D8C"/>
    <w:rPr>
      <w:rFonts w:ascii="Arial" w:hAnsi="Arial"/>
      <w:caps/>
    </w:rPr>
  </w:style>
  <w:style w:type="table" w:styleId="TableGrid">
    <w:name w:val="Table Grid"/>
    <w:basedOn w:val="TableNormal"/>
    <w:rsid w:val="00DB1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meetings/en/topic.jsp?group_id=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c(extr)_34_EN.dotx</Template>
  <TotalTime>77</TotalTime>
  <Pages>9</Pages>
  <Words>3864</Words>
  <Characters>22030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C(Extr.)/34/1</vt:lpstr>
    </vt:vector>
  </TitlesOfParts>
  <Company>UPOV</Company>
  <LinksUpToDate>false</LinksUpToDate>
  <CharactersWithSpaces>25843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C(Extr.)/34/1</dc:title>
  <dc:creator>SANCHEZ-VIZCAINO GOMEZ Rosa Maria</dc:creator>
  <cp:lastModifiedBy>RIVOIRE Philippe Benjamin</cp:lastModifiedBy>
  <cp:revision>25</cp:revision>
  <cp:lastPrinted>2017-04-06T13:47:00Z</cp:lastPrinted>
  <dcterms:created xsi:type="dcterms:W3CDTF">2017-01-16T15:35:00Z</dcterms:created>
  <dcterms:modified xsi:type="dcterms:W3CDTF">2017-04-06T13:48:00Z</dcterms:modified>
</cp:coreProperties>
</file>