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D2734E" w14:paraId="0CFD5B24" w14:textId="77777777" w:rsidTr="00EB4E9C">
        <w:tc>
          <w:tcPr>
            <w:tcW w:w="6522" w:type="dxa"/>
          </w:tcPr>
          <w:p w14:paraId="71684F62" w14:textId="77777777" w:rsidR="00DC3802" w:rsidRPr="00D2734E" w:rsidRDefault="00132B6D" w:rsidP="00AC2883">
            <w:r w:rsidRPr="00D2734E">
              <w:rPr>
                <w:noProof/>
              </w:rPr>
              <w:drawing>
                <wp:inline distT="0" distB="0" distL="0" distR="0" wp14:anchorId="101648CB" wp14:editId="41F33E75">
                  <wp:extent cx="933333" cy="266667"/>
                  <wp:effectExtent l="0" t="0" r="635" b="635"/>
                  <wp:docPr id="389024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24261" name="Picture 389024261"/>
                          <pic:cNvPicPr/>
                        </pic:nvPicPr>
                        <pic:blipFill>
                          <a:blip r:embed="rId13">
                            <a:extLst>
                              <a:ext uri="{28A0092B-C50C-407E-A947-70E740481C1C}">
                                <a14:useLocalDpi xmlns:a14="http://schemas.microsoft.com/office/drawing/2010/main" val="0"/>
                              </a:ext>
                            </a:extLst>
                          </a:blip>
                          <a:stretch>
                            <a:fillRect/>
                          </a:stretch>
                        </pic:blipFill>
                        <pic:spPr>
                          <a:xfrm>
                            <a:off x="0" y="0"/>
                            <a:ext cx="933333" cy="266667"/>
                          </a:xfrm>
                          <a:prstGeom prst="rect">
                            <a:avLst/>
                          </a:prstGeom>
                        </pic:spPr>
                      </pic:pic>
                    </a:graphicData>
                  </a:graphic>
                </wp:inline>
              </w:drawing>
            </w:r>
          </w:p>
        </w:tc>
        <w:tc>
          <w:tcPr>
            <w:tcW w:w="3117" w:type="dxa"/>
          </w:tcPr>
          <w:p w14:paraId="49BA5936" w14:textId="77777777" w:rsidR="00DC3802" w:rsidRPr="00D2734E" w:rsidRDefault="00DC3802" w:rsidP="00AC2883">
            <w:pPr>
              <w:pStyle w:val="Lettrine"/>
            </w:pPr>
            <w:r w:rsidRPr="00D2734E">
              <w:t>E</w:t>
            </w:r>
          </w:p>
        </w:tc>
      </w:tr>
      <w:tr w:rsidR="00DC3802" w:rsidRPr="00D2734E" w14:paraId="12E07BED" w14:textId="77777777" w:rsidTr="00645CA8">
        <w:trPr>
          <w:trHeight w:val="219"/>
        </w:trPr>
        <w:tc>
          <w:tcPr>
            <w:tcW w:w="6522" w:type="dxa"/>
          </w:tcPr>
          <w:p w14:paraId="6E9E247B" w14:textId="77777777" w:rsidR="00DC3802" w:rsidRPr="00D2734E" w:rsidRDefault="00DC3802" w:rsidP="00AC2883">
            <w:pPr>
              <w:pStyle w:val="upove"/>
            </w:pPr>
            <w:r w:rsidRPr="00D2734E">
              <w:t>International Union for the Protection of New Varieties of Plants</w:t>
            </w:r>
          </w:p>
        </w:tc>
        <w:tc>
          <w:tcPr>
            <w:tcW w:w="3117" w:type="dxa"/>
          </w:tcPr>
          <w:p w14:paraId="43EA698F" w14:textId="77777777" w:rsidR="00DC3802" w:rsidRPr="00D2734E" w:rsidRDefault="00DC3802" w:rsidP="00DA4973"/>
        </w:tc>
      </w:tr>
    </w:tbl>
    <w:p w14:paraId="48FEF8EE" w14:textId="77777777" w:rsidR="00DC3802" w:rsidRPr="00D2734E" w:rsidRDefault="00DC3802" w:rsidP="00DC3802"/>
    <w:p w14:paraId="78A0A763" w14:textId="77777777" w:rsidR="00C437A3" w:rsidRPr="00D2734E" w:rsidRDefault="00C437A3" w:rsidP="00C437A3"/>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C437A3" w:rsidRPr="00D2734E" w14:paraId="49170065" w14:textId="77777777" w:rsidTr="004226CC">
        <w:tc>
          <w:tcPr>
            <w:tcW w:w="6512" w:type="dxa"/>
          </w:tcPr>
          <w:p w14:paraId="46427481" w14:textId="77777777" w:rsidR="00132E06" w:rsidRPr="00EA1E00" w:rsidRDefault="00132E06" w:rsidP="00132E06">
            <w:pPr>
              <w:pStyle w:val="Sessiontwp"/>
            </w:pPr>
            <w:r w:rsidRPr="00EA1E00">
              <w:t>Technical Committee</w:t>
            </w:r>
          </w:p>
          <w:p w14:paraId="7E7C564C" w14:textId="77777777" w:rsidR="004B2442" w:rsidRPr="00EA1E00" w:rsidRDefault="004B2442" w:rsidP="004B2442">
            <w:pPr>
              <w:pStyle w:val="Sessiontwpplacedate"/>
            </w:pPr>
            <w:r w:rsidRPr="00EA1E00">
              <w:t>Sixty-Second Session</w:t>
            </w:r>
          </w:p>
          <w:p w14:paraId="03078EDC" w14:textId="77777777" w:rsidR="00A27ECF" w:rsidRPr="00EA1E00" w:rsidRDefault="004B2442" w:rsidP="004B2442">
            <w:r w:rsidRPr="00EA1E00">
              <w:t>Geneva, October 19 and 20, 2026</w:t>
            </w:r>
          </w:p>
          <w:p w14:paraId="54003B1A" w14:textId="77777777" w:rsidR="00132E06" w:rsidRPr="00EA1E00" w:rsidRDefault="00132E06" w:rsidP="00132E06"/>
          <w:p w14:paraId="27E84298" w14:textId="77777777" w:rsidR="00132E06" w:rsidRPr="00EA1E00" w:rsidRDefault="00132E06" w:rsidP="00132E06">
            <w:pPr>
              <w:pStyle w:val="Sessiontwp"/>
            </w:pPr>
            <w:r w:rsidRPr="00EA1E00">
              <w:t>Administrative and Legal Committee</w:t>
            </w:r>
          </w:p>
          <w:p w14:paraId="144F8C26" w14:textId="77777777" w:rsidR="004B2442" w:rsidRPr="00EA1E00" w:rsidRDefault="004B2442" w:rsidP="004B2442">
            <w:pPr>
              <w:pStyle w:val="Sessiontwp"/>
              <w:rPr>
                <w:b w:val="0"/>
              </w:rPr>
            </w:pPr>
            <w:r w:rsidRPr="00EA1E00">
              <w:rPr>
                <w:b w:val="0"/>
              </w:rPr>
              <w:t>Eighty-Third Session</w:t>
            </w:r>
          </w:p>
          <w:p w14:paraId="4AC059DB" w14:textId="77777777" w:rsidR="00A85F2F" w:rsidRPr="00EA1E00" w:rsidRDefault="004B2442" w:rsidP="004B2442">
            <w:pPr>
              <w:pStyle w:val="Sessiontwpplacedate"/>
            </w:pPr>
            <w:r w:rsidRPr="00EA1E00">
              <w:t>Geneva, October 21, 2026</w:t>
            </w:r>
          </w:p>
          <w:p w14:paraId="50440E69" w14:textId="77777777" w:rsidR="00C437A3" w:rsidRPr="00EA1E00" w:rsidRDefault="00C437A3" w:rsidP="004226CC"/>
          <w:p w14:paraId="5DE9A28B" w14:textId="77777777" w:rsidR="00132E06" w:rsidRPr="00EA1E00" w:rsidRDefault="00132E06" w:rsidP="00132E06">
            <w:pPr>
              <w:pStyle w:val="Sessiontwp"/>
            </w:pPr>
            <w:r w:rsidRPr="00EA1E00">
              <w:t>Council</w:t>
            </w:r>
          </w:p>
          <w:p w14:paraId="670D8483" w14:textId="77777777" w:rsidR="004B2442" w:rsidRPr="00EA1E00" w:rsidRDefault="004B2442" w:rsidP="004B2442">
            <w:pPr>
              <w:pStyle w:val="Sessiontwp"/>
              <w:rPr>
                <w:b w:val="0"/>
              </w:rPr>
            </w:pPr>
            <w:r w:rsidRPr="00EA1E00">
              <w:rPr>
                <w:b w:val="0"/>
              </w:rPr>
              <w:t>Sixtieth Ordinary Session</w:t>
            </w:r>
          </w:p>
          <w:p w14:paraId="0CA18383" w14:textId="77777777" w:rsidR="00C437A3" w:rsidRPr="00EA1E00" w:rsidRDefault="004B2442" w:rsidP="004B2442">
            <w:r w:rsidRPr="00EA1E00">
              <w:t>Geneva, October 23, 2026</w:t>
            </w:r>
          </w:p>
        </w:tc>
        <w:tc>
          <w:tcPr>
            <w:tcW w:w="3127" w:type="dxa"/>
          </w:tcPr>
          <w:p w14:paraId="2B3EFDFA" w14:textId="2A47F180" w:rsidR="00C437A3" w:rsidRPr="00EA1E00" w:rsidRDefault="003A6ABD" w:rsidP="004226CC">
            <w:pPr>
              <w:pStyle w:val="Doccode"/>
            </w:pPr>
            <w:r w:rsidRPr="00EA1E00">
              <w:t>SESSIONS</w:t>
            </w:r>
            <w:r w:rsidR="00606406" w:rsidRPr="00EA1E00">
              <w:t>/</w:t>
            </w:r>
            <w:r w:rsidR="004B2442" w:rsidRPr="00EA1E00">
              <w:t>2026</w:t>
            </w:r>
            <w:r w:rsidR="002E6B9B" w:rsidRPr="00EA1E00">
              <w:t>/2</w:t>
            </w:r>
          </w:p>
          <w:p w14:paraId="2AA21AF1" w14:textId="77777777" w:rsidR="00C437A3" w:rsidRPr="00EA1E00" w:rsidRDefault="00C437A3" w:rsidP="004226CC">
            <w:pPr>
              <w:pStyle w:val="Docoriginal"/>
            </w:pPr>
            <w:r w:rsidRPr="00EA1E00">
              <w:t>Original:</w:t>
            </w:r>
            <w:r w:rsidRPr="00EA1E00">
              <w:rPr>
                <w:b w:val="0"/>
                <w:spacing w:val="0"/>
              </w:rPr>
              <w:t xml:space="preserve">  English</w:t>
            </w:r>
          </w:p>
          <w:p w14:paraId="27F04F17" w14:textId="0666F961" w:rsidR="00C437A3" w:rsidRPr="00D2734E" w:rsidRDefault="00C437A3" w:rsidP="00A85F2F">
            <w:pPr>
              <w:pStyle w:val="Docoriginal"/>
            </w:pPr>
            <w:r w:rsidRPr="00EA1E00">
              <w:t>Date:</w:t>
            </w:r>
            <w:r w:rsidRPr="00EA1E00">
              <w:rPr>
                <w:b w:val="0"/>
                <w:spacing w:val="0"/>
              </w:rPr>
              <w:t xml:space="preserve">  </w:t>
            </w:r>
            <w:r w:rsidR="00BA1739" w:rsidRPr="00EA1E00">
              <w:rPr>
                <w:b w:val="0"/>
                <w:spacing w:val="0"/>
              </w:rPr>
              <w:t xml:space="preserve">August </w:t>
            </w:r>
            <w:r w:rsidR="00EA1E00" w:rsidRPr="00EA1E00">
              <w:rPr>
                <w:b w:val="0"/>
                <w:spacing w:val="0"/>
              </w:rPr>
              <w:t>31</w:t>
            </w:r>
            <w:r w:rsidRPr="00EA1E00">
              <w:rPr>
                <w:b w:val="0"/>
                <w:spacing w:val="0"/>
              </w:rPr>
              <w:t xml:space="preserve">, </w:t>
            </w:r>
            <w:r w:rsidR="004B2442" w:rsidRPr="00EA1E00">
              <w:rPr>
                <w:b w:val="0"/>
                <w:spacing w:val="0"/>
              </w:rPr>
              <w:t>2026</w:t>
            </w:r>
          </w:p>
        </w:tc>
      </w:tr>
    </w:tbl>
    <w:p w14:paraId="1276F0C5" w14:textId="47C1EB51" w:rsidR="00C437A3" w:rsidRPr="00D2734E" w:rsidRDefault="002E6B9B" w:rsidP="00C437A3">
      <w:pPr>
        <w:pStyle w:val="Titleofdoc0"/>
      </w:pPr>
      <w:r w:rsidRPr="00D2734E">
        <w:t>Development of guidance and documents proposed for adoption by the Council</w:t>
      </w:r>
    </w:p>
    <w:p w14:paraId="77FF7361" w14:textId="77777777" w:rsidR="00C437A3" w:rsidRPr="00D2734E" w:rsidRDefault="00C437A3" w:rsidP="00C437A3">
      <w:pPr>
        <w:pStyle w:val="preparedby1"/>
      </w:pPr>
      <w:bookmarkStart w:id="0" w:name="Prepared"/>
      <w:bookmarkEnd w:id="0"/>
      <w:r w:rsidRPr="00D2734E">
        <w:t>Document prepared by the Office of the Union</w:t>
      </w:r>
    </w:p>
    <w:p w14:paraId="1DFA4AD3" w14:textId="77777777" w:rsidR="00C437A3" w:rsidRPr="00D2734E" w:rsidRDefault="00C437A3" w:rsidP="00C437A3">
      <w:pPr>
        <w:pStyle w:val="Disclaimer"/>
      </w:pPr>
      <w:r w:rsidRPr="00D2734E">
        <w:t>Disclaimer:  this document does not represent UPOV policies or guidance</w:t>
      </w:r>
    </w:p>
    <w:p w14:paraId="1E452156" w14:textId="77777777" w:rsidR="00F43C84" w:rsidRPr="00D2734E" w:rsidRDefault="00F43C84" w:rsidP="00F43C84">
      <w:pPr>
        <w:keepNext/>
        <w:outlineLvl w:val="0"/>
        <w:rPr>
          <w:caps/>
          <w:snapToGrid w:val="0"/>
        </w:rPr>
      </w:pPr>
      <w:bookmarkStart w:id="1" w:name="_Toc131182452"/>
      <w:bookmarkStart w:id="2" w:name="_Toc239088128"/>
      <w:r w:rsidRPr="00D2734E">
        <w:rPr>
          <w:caps/>
          <w:snapToGrid w:val="0"/>
        </w:rPr>
        <w:t>EXECUTIVE SUMMARY</w:t>
      </w:r>
      <w:bookmarkEnd w:id="1"/>
      <w:bookmarkEnd w:id="2"/>
    </w:p>
    <w:p w14:paraId="5D1C99DC" w14:textId="77777777" w:rsidR="00F43C84" w:rsidRPr="00D2734E" w:rsidRDefault="00F43C84" w:rsidP="00F43C84"/>
    <w:p w14:paraId="2D4780EA" w14:textId="3669899D" w:rsidR="00F43C84" w:rsidRPr="003726A9" w:rsidRDefault="00102B73" w:rsidP="00F43C84">
      <w:r w:rsidRPr="003726A9">
        <w:fldChar w:fldCharType="begin"/>
      </w:r>
      <w:r w:rsidRPr="003726A9">
        <w:instrText xml:space="preserve"> AUTONUM  </w:instrText>
      </w:r>
      <w:r w:rsidRPr="003726A9">
        <w:fldChar w:fldCharType="end"/>
      </w:r>
      <w:r w:rsidRPr="003726A9">
        <w:tab/>
      </w:r>
      <w:r w:rsidR="00F43C84" w:rsidRPr="003726A9">
        <w:t>The purpose of this document is</w:t>
      </w:r>
      <w:r w:rsidR="00F43C84" w:rsidRPr="003726A9">
        <w:rPr>
          <w:snapToGrid w:val="0"/>
        </w:rPr>
        <w:t xml:space="preserve"> </w:t>
      </w:r>
      <w:r w:rsidR="00F43C84" w:rsidRPr="003726A9">
        <w:t>to provide an overview of the development of UPOV guidance and information materials</w:t>
      </w:r>
      <w:r w:rsidR="00D53F81" w:rsidRPr="003726A9">
        <w:t>, including documents proposed for adoption by the Council</w:t>
      </w:r>
      <w:r w:rsidR="00F43C84" w:rsidRPr="003726A9">
        <w:t>.</w:t>
      </w:r>
    </w:p>
    <w:p w14:paraId="2B294B61" w14:textId="77777777" w:rsidR="00F43C84" w:rsidRPr="003726A9" w:rsidRDefault="00F43C84" w:rsidP="00F43C84"/>
    <w:p w14:paraId="63E8F395" w14:textId="304A2EA7" w:rsidR="00366A4A" w:rsidRPr="003726A9" w:rsidRDefault="006540EE" w:rsidP="00366A4A">
      <w:pPr>
        <w:keepNext/>
        <w:keepLines/>
      </w:pPr>
      <w:r w:rsidRPr="003726A9">
        <w:rPr>
          <w:rFonts w:eastAsia="MS Mincho"/>
        </w:rPr>
        <w:fldChar w:fldCharType="begin"/>
      </w:r>
      <w:r w:rsidRPr="003726A9">
        <w:rPr>
          <w:rFonts w:eastAsia="MS Mincho"/>
          <w:lang w:eastAsia="zh-CN"/>
        </w:rPr>
        <w:instrText xml:space="preserve"> AUTONUM  </w:instrText>
      </w:r>
      <w:r w:rsidRPr="003726A9">
        <w:rPr>
          <w:rFonts w:eastAsia="MS Mincho"/>
        </w:rPr>
        <w:fldChar w:fldCharType="end"/>
      </w:r>
      <w:r w:rsidRPr="003726A9">
        <w:tab/>
      </w:r>
      <w:r w:rsidR="00845597" w:rsidRPr="003726A9">
        <w:t xml:space="preserve">Document </w:t>
      </w:r>
      <w:r w:rsidR="0098177F" w:rsidRPr="003726A9">
        <w:t>UPOV/INF/13 “</w:t>
      </w:r>
      <w:r w:rsidR="00845597" w:rsidRPr="003726A9">
        <w:t xml:space="preserve">Guidance on how to become a member of </w:t>
      </w:r>
      <w:r w:rsidR="0098177F" w:rsidRPr="003726A9">
        <w:t>UPOV”</w:t>
      </w:r>
      <w:r w:rsidR="00E444C9">
        <w:t xml:space="preserve">, </w:t>
      </w:r>
      <w:r w:rsidR="00E444C9" w:rsidRPr="00E444C9">
        <w:t>Section B</w:t>
      </w:r>
      <w:r w:rsidR="00E444C9">
        <w:t xml:space="preserve"> “</w:t>
      </w:r>
      <w:r w:rsidR="00E444C9" w:rsidRPr="00E444C9">
        <w:t>Advice of th</w:t>
      </w:r>
      <w:r w:rsidR="00E444C9">
        <w:t>e </w:t>
      </w:r>
      <w:r w:rsidR="00E444C9" w:rsidRPr="00E444C9">
        <w:t>Council</w:t>
      </w:r>
      <w:r w:rsidR="00E444C9">
        <w:t>”,</w:t>
      </w:r>
      <w:r w:rsidR="0098177F" w:rsidRPr="003726A9">
        <w:t xml:space="preserve"> </w:t>
      </w:r>
      <w:r w:rsidR="0087585C" w:rsidRPr="003726A9">
        <w:t xml:space="preserve">is proposed for revision as part of the </w:t>
      </w:r>
      <w:r w:rsidR="003C3D82" w:rsidRPr="003726A9">
        <w:t>measures to increase the efficiency and effectiveness of the UPOV sessions.</w:t>
      </w:r>
      <w:r w:rsidR="00366A4A" w:rsidRPr="003726A9">
        <w:t xml:space="preserve">  </w:t>
      </w:r>
      <w:r w:rsidR="000B3160" w:rsidRPr="003726A9">
        <w:t xml:space="preserve">The revision </w:t>
      </w:r>
      <w:r w:rsidR="001B1604" w:rsidRPr="003726A9">
        <w:t xml:space="preserve">proposed for adoption by the Council </w:t>
      </w:r>
      <w:r w:rsidR="000B3160" w:rsidRPr="003726A9">
        <w:t xml:space="preserve">is aimed at streamlining the process </w:t>
      </w:r>
      <w:r w:rsidR="003803BE" w:rsidRPr="003726A9">
        <w:t xml:space="preserve">after </w:t>
      </w:r>
      <w:r w:rsidR="00720714" w:rsidRPr="003726A9">
        <w:t xml:space="preserve">a positive </w:t>
      </w:r>
      <w:r w:rsidR="00490163" w:rsidRPr="003726A9">
        <w:rPr>
          <w:lang w:val="en-GB"/>
        </w:rPr>
        <w:t xml:space="preserve">advice of the Council </w:t>
      </w:r>
      <w:r w:rsidR="00720714" w:rsidRPr="003726A9">
        <w:t>was provided</w:t>
      </w:r>
      <w:r w:rsidR="00490163" w:rsidRPr="003726A9">
        <w:t xml:space="preserve"> </w:t>
      </w:r>
      <w:r w:rsidR="00690225" w:rsidRPr="003726A9">
        <w:t>on</w:t>
      </w:r>
      <w:r w:rsidR="00490163" w:rsidRPr="003726A9">
        <w:t xml:space="preserve"> the conformity of </w:t>
      </w:r>
      <w:r w:rsidR="00720714" w:rsidRPr="003726A9">
        <w:t>a</w:t>
      </w:r>
      <w:r w:rsidR="00490163" w:rsidRPr="003726A9">
        <w:t xml:space="preserve"> law </w:t>
      </w:r>
      <w:r w:rsidR="00720714" w:rsidRPr="003726A9">
        <w:t xml:space="preserve">or draft law </w:t>
      </w:r>
      <w:r w:rsidR="00490163" w:rsidRPr="003726A9">
        <w:t>with the provisions of the UPOV Convention</w:t>
      </w:r>
      <w:r w:rsidR="00267A4C" w:rsidRPr="003726A9">
        <w:t xml:space="preserve">. </w:t>
      </w:r>
      <w:r w:rsidR="00EB3D24" w:rsidRPr="003726A9">
        <w:t xml:space="preserve"> </w:t>
      </w:r>
      <w:r w:rsidR="00267A4C" w:rsidRPr="003726A9">
        <w:t xml:space="preserve">The proposal </w:t>
      </w:r>
      <w:r w:rsidR="00267A4C" w:rsidRPr="00397847">
        <w:t xml:space="preserve">provided in </w:t>
      </w:r>
      <w:r w:rsidR="00BD3543" w:rsidRPr="00397847">
        <w:t>paragraph 1</w:t>
      </w:r>
      <w:r w:rsidR="001674D8" w:rsidRPr="00397847">
        <w:t>6</w:t>
      </w:r>
      <w:r w:rsidR="00BD3543" w:rsidRPr="00397847">
        <w:t xml:space="preserve"> of this document</w:t>
      </w:r>
      <w:r w:rsidR="00516901" w:rsidRPr="00397847">
        <w:t xml:space="preserve"> would clarify that </w:t>
      </w:r>
      <w:r w:rsidR="00366A4A" w:rsidRPr="00397847">
        <w:t xml:space="preserve">purely editorial </w:t>
      </w:r>
      <w:r w:rsidR="00AF3E55" w:rsidRPr="00397847">
        <w:t xml:space="preserve">modifications that would </w:t>
      </w:r>
      <w:r w:rsidR="00366A4A" w:rsidRPr="00397847">
        <w:t>not alter</w:t>
      </w:r>
      <w:r w:rsidR="00366A4A" w:rsidRPr="003726A9">
        <w:t xml:space="preserve"> the substance of the law </w:t>
      </w:r>
      <w:r w:rsidR="007400A5" w:rsidRPr="003726A9">
        <w:t>would</w:t>
      </w:r>
      <w:r w:rsidR="00366A4A" w:rsidRPr="003726A9">
        <w:t xml:space="preserve"> not require a new assessment</w:t>
      </w:r>
      <w:r w:rsidR="00516901" w:rsidRPr="003726A9">
        <w:t xml:space="preserve"> by the Council</w:t>
      </w:r>
      <w:r w:rsidR="00366A4A" w:rsidRPr="003726A9">
        <w:t>.</w:t>
      </w:r>
      <w:r w:rsidR="008619D2">
        <w:t xml:space="preserve">  </w:t>
      </w:r>
      <w:r w:rsidR="009A4B50">
        <w:t xml:space="preserve">It is also proposed to revise </w:t>
      </w:r>
      <w:r w:rsidR="00A92FCD" w:rsidRPr="00A92FCD">
        <w:t>Section E</w:t>
      </w:r>
      <w:r w:rsidR="009A4B50">
        <w:t xml:space="preserve"> “</w:t>
      </w:r>
      <w:r w:rsidR="00A92FCD" w:rsidRPr="00A92FCD">
        <w:t>Notification of the representative and alternate to the Council</w:t>
      </w:r>
      <w:r w:rsidR="009A4B50">
        <w:t>”, to reflect the discontinuation</w:t>
      </w:r>
      <w:r w:rsidR="00221B58">
        <w:t xml:space="preserve"> of the restricted area of the UPOV website and the removal </w:t>
      </w:r>
      <w:r w:rsidR="00A0351B">
        <w:t>of document UPOV/INF/20 “Rules Governing Access to UPOV Documents” in 2024</w:t>
      </w:r>
      <w:r w:rsidR="00643746">
        <w:t>.</w:t>
      </w:r>
    </w:p>
    <w:p w14:paraId="05825A9E" w14:textId="77777777" w:rsidR="00AE708E" w:rsidRPr="003726A9" w:rsidRDefault="00AE708E" w:rsidP="00F43C84"/>
    <w:p w14:paraId="6CB96480" w14:textId="7210376E" w:rsidR="0098177F" w:rsidRPr="003726A9" w:rsidRDefault="001B1604" w:rsidP="00F43C84">
      <w:r w:rsidRPr="003726A9">
        <w:rPr>
          <w:rFonts w:eastAsia="MS Mincho"/>
        </w:rPr>
        <w:fldChar w:fldCharType="begin"/>
      </w:r>
      <w:r w:rsidRPr="003726A9">
        <w:rPr>
          <w:rFonts w:eastAsia="MS Mincho"/>
          <w:lang w:eastAsia="zh-CN"/>
        </w:rPr>
        <w:instrText xml:space="preserve"> AUTONUM  </w:instrText>
      </w:r>
      <w:r w:rsidRPr="003726A9">
        <w:rPr>
          <w:rFonts w:eastAsia="MS Mincho"/>
        </w:rPr>
        <w:fldChar w:fldCharType="end"/>
      </w:r>
      <w:r w:rsidRPr="003726A9">
        <w:tab/>
      </w:r>
      <w:r w:rsidR="00845597" w:rsidRPr="003726A9">
        <w:t xml:space="preserve">Documents </w:t>
      </w:r>
      <w:r w:rsidR="0098177F" w:rsidRPr="003726A9">
        <w:t>UPOV/INF/16 “</w:t>
      </w:r>
      <w:r w:rsidR="00845597" w:rsidRPr="003726A9">
        <w:t>Exchangeable Software</w:t>
      </w:r>
      <w:r w:rsidR="0098177F" w:rsidRPr="003726A9">
        <w:t xml:space="preserve">” </w:t>
      </w:r>
      <w:r w:rsidR="00845597" w:rsidRPr="003726A9">
        <w:t xml:space="preserve">and </w:t>
      </w:r>
      <w:r w:rsidR="0098177F" w:rsidRPr="003726A9">
        <w:t>UPOV/INF/22 “</w:t>
      </w:r>
      <w:r w:rsidR="00845597" w:rsidRPr="003726A9">
        <w:t>Software and equipment used by members of the Union</w:t>
      </w:r>
      <w:r w:rsidR="0098177F" w:rsidRPr="003726A9">
        <w:t xml:space="preserve">” </w:t>
      </w:r>
      <w:r w:rsidR="000713EE" w:rsidRPr="003726A9">
        <w:t xml:space="preserve">are </w:t>
      </w:r>
      <w:r w:rsidR="00490CAB" w:rsidRPr="003726A9">
        <w:t>also proposed for revision as part of the measures to increase the efficiency and effectiveness of the UPOV sessions.  The periodic inclusion of information provided by UPOV</w:t>
      </w:r>
      <w:r w:rsidR="003F28D6" w:rsidRPr="003726A9">
        <w:t> </w:t>
      </w:r>
      <w:r w:rsidR="00490CAB" w:rsidRPr="003726A9">
        <w:t xml:space="preserve">members on software and equipment </w:t>
      </w:r>
      <w:r w:rsidR="00BC6CA9" w:rsidRPr="003726A9">
        <w:t xml:space="preserve">used for plant variety protection </w:t>
      </w:r>
      <w:r w:rsidR="00A94889" w:rsidRPr="003726A9">
        <w:t xml:space="preserve">(PVP) </w:t>
      </w:r>
      <w:r w:rsidR="00BC6CA9" w:rsidRPr="003726A9">
        <w:t xml:space="preserve">purposes </w:t>
      </w:r>
      <w:r w:rsidR="000772BF" w:rsidRPr="003726A9">
        <w:t>currently require</w:t>
      </w:r>
      <w:r w:rsidR="003F28D6" w:rsidRPr="003726A9">
        <w:t>s</w:t>
      </w:r>
      <w:r w:rsidR="00F84BC1" w:rsidRPr="003726A9">
        <w:t xml:space="preserve"> a </w:t>
      </w:r>
      <w:r w:rsidR="00F84BC1" w:rsidRPr="003726A9">
        <w:rPr>
          <w:spacing w:val="-2"/>
        </w:rPr>
        <w:t>formal decision by t</w:t>
      </w:r>
      <w:r w:rsidR="000772BF" w:rsidRPr="003726A9">
        <w:rPr>
          <w:spacing w:val="-2"/>
        </w:rPr>
        <w:t>he Council</w:t>
      </w:r>
      <w:r w:rsidR="00F84BC1" w:rsidRPr="003726A9">
        <w:rPr>
          <w:spacing w:val="-2"/>
        </w:rPr>
        <w:t xml:space="preserve">. </w:t>
      </w:r>
      <w:r w:rsidR="00EF42B6" w:rsidRPr="003726A9">
        <w:rPr>
          <w:spacing w:val="-2"/>
        </w:rPr>
        <w:t xml:space="preserve"> The proposals provided in this document </w:t>
      </w:r>
      <w:r w:rsidR="00452525" w:rsidRPr="003726A9">
        <w:rPr>
          <w:spacing w:val="-2"/>
        </w:rPr>
        <w:t xml:space="preserve">would enable the Technical Committee </w:t>
      </w:r>
      <w:r w:rsidR="00452525" w:rsidRPr="003726A9">
        <w:t>to recommend the inclusion of software and equipment in the</w:t>
      </w:r>
      <w:r w:rsidR="0052623A" w:rsidRPr="003726A9">
        <w:t>se documents.</w:t>
      </w:r>
    </w:p>
    <w:p w14:paraId="392C12CB" w14:textId="77777777" w:rsidR="0098177F" w:rsidRPr="003726A9" w:rsidRDefault="0098177F" w:rsidP="00F43C84"/>
    <w:p w14:paraId="75EE7A9C" w14:textId="552C9FC4" w:rsidR="00314FBA" w:rsidRPr="003726A9" w:rsidRDefault="0052623A">
      <w:r w:rsidRPr="003726A9">
        <w:fldChar w:fldCharType="begin"/>
      </w:r>
      <w:r w:rsidRPr="003726A9">
        <w:instrText xml:space="preserve"> AUTONUM  </w:instrText>
      </w:r>
      <w:r w:rsidRPr="003726A9">
        <w:fldChar w:fldCharType="end"/>
      </w:r>
      <w:r w:rsidRPr="003726A9">
        <w:tab/>
      </w:r>
      <w:r w:rsidR="00845597" w:rsidRPr="003726A9">
        <w:t xml:space="preserve">Document </w:t>
      </w:r>
      <w:r w:rsidR="00A87DEC" w:rsidRPr="003726A9">
        <w:t>TGP/5 “</w:t>
      </w:r>
      <w:r w:rsidR="00845597" w:rsidRPr="003726A9">
        <w:t>Experience and cooperation in DUS testing</w:t>
      </w:r>
      <w:r w:rsidR="00A87DEC" w:rsidRPr="003726A9">
        <w:t>”</w:t>
      </w:r>
      <w:r w:rsidRPr="003726A9">
        <w:t xml:space="preserve">, </w:t>
      </w:r>
      <w:r w:rsidR="00A87DEC" w:rsidRPr="003726A9">
        <w:t xml:space="preserve">Section 11 “Examples of </w:t>
      </w:r>
      <w:r w:rsidR="00E834A8" w:rsidRPr="003726A9">
        <w:t>policies and contracts for material submitted by the breeder</w:t>
      </w:r>
      <w:r w:rsidR="00A87DEC" w:rsidRPr="003726A9">
        <w:t xml:space="preserve">” </w:t>
      </w:r>
      <w:r w:rsidRPr="003726A9">
        <w:t xml:space="preserve">is proposed for revision </w:t>
      </w:r>
      <w:r w:rsidR="00E92EEF" w:rsidRPr="003726A9">
        <w:t xml:space="preserve">to </w:t>
      </w:r>
      <w:r w:rsidR="00664EAB" w:rsidRPr="003726A9">
        <w:t xml:space="preserve">replace </w:t>
      </w:r>
      <w:r w:rsidR="00E92EEF" w:rsidRPr="003726A9">
        <w:t xml:space="preserve">the </w:t>
      </w:r>
      <w:r w:rsidR="00231A95" w:rsidRPr="003726A9">
        <w:t xml:space="preserve">example provided by the European Union </w:t>
      </w:r>
      <w:r w:rsidR="0001428F" w:rsidRPr="003726A9">
        <w:t>“</w:t>
      </w:r>
      <w:r w:rsidR="0004772B" w:rsidRPr="003726A9">
        <w:t xml:space="preserve">CPVO </w:t>
      </w:r>
      <w:r w:rsidR="00215648" w:rsidRPr="003726A9">
        <w:t xml:space="preserve">policy </w:t>
      </w:r>
      <w:r w:rsidR="0004772B" w:rsidRPr="003726A9">
        <w:t xml:space="preserve">on the </w:t>
      </w:r>
      <w:r w:rsidR="0001428F" w:rsidRPr="003726A9">
        <w:t xml:space="preserve">status of plant </w:t>
      </w:r>
      <w:r w:rsidR="00290678" w:rsidRPr="003726A9">
        <w:t xml:space="preserve">material submitted </w:t>
      </w:r>
      <w:r w:rsidR="008664E7" w:rsidRPr="003726A9">
        <w:t>for DUS purposes” by an updated version</w:t>
      </w:r>
      <w:r w:rsidR="00002340" w:rsidRPr="003726A9">
        <w:t xml:space="preserve"> of that document</w:t>
      </w:r>
      <w:r w:rsidR="00215648" w:rsidRPr="003726A9">
        <w:t xml:space="preserve">.  </w:t>
      </w:r>
      <w:r w:rsidR="00314FBA" w:rsidRPr="003726A9">
        <w:t xml:space="preserve">The </w:t>
      </w:r>
      <w:r w:rsidR="00E17982" w:rsidRPr="003726A9">
        <w:t xml:space="preserve">updated version was </w:t>
      </w:r>
      <w:r w:rsidR="00314FBA" w:rsidRPr="003726A9">
        <w:t>provided</w:t>
      </w:r>
      <w:r w:rsidR="00E42F97" w:rsidRPr="003726A9">
        <w:t xml:space="preserve"> </w:t>
      </w:r>
      <w:r w:rsidR="00E27DD9" w:rsidRPr="003726A9">
        <w:t>upon a</w:t>
      </w:r>
      <w:r w:rsidR="001F55E8" w:rsidRPr="003726A9">
        <w:t xml:space="preserve"> request from the</w:t>
      </w:r>
      <w:r w:rsidR="00314FBA" w:rsidRPr="003726A9">
        <w:t xml:space="preserve"> Technical</w:t>
      </w:r>
      <w:r w:rsidR="00D56507" w:rsidRPr="003726A9">
        <w:t> </w:t>
      </w:r>
      <w:r w:rsidR="00314FBA" w:rsidRPr="003726A9">
        <w:t xml:space="preserve">Committee </w:t>
      </w:r>
      <w:r w:rsidR="00917028" w:rsidRPr="003726A9">
        <w:t>for</w:t>
      </w:r>
      <w:r w:rsidR="00E27DD9" w:rsidRPr="003726A9">
        <w:t xml:space="preserve"> </w:t>
      </w:r>
      <w:r w:rsidR="00314FBA" w:rsidRPr="003726A9">
        <w:t>UPOV members to report on their policies ensuring the confidentiality of molecular information.</w:t>
      </w:r>
      <w:r w:rsidR="008D1E8E" w:rsidRPr="003726A9">
        <w:t xml:space="preserve">  </w:t>
      </w:r>
      <w:r w:rsidR="005A152E" w:rsidRPr="003726A9">
        <w:t xml:space="preserve">The </w:t>
      </w:r>
      <w:r w:rsidR="00E022D0" w:rsidRPr="003726A9">
        <w:t xml:space="preserve">updated version </w:t>
      </w:r>
      <w:r w:rsidR="00FA32E4" w:rsidRPr="003726A9">
        <w:t>is provided in document TGP/5, Section 11/</w:t>
      </w:r>
      <w:r w:rsidR="008123F3" w:rsidRPr="003726A9">
        <w:t>2 Draft 1.</w:t>
      </w:r>
      <w:r w:rsidR="004D590D" w:rsidRPr="003726A9">
        <w:t xml:space="preserve"> </w:t>
      </w:r>
    </w:p>
    <w:p w14:paraId="669DA762" w14:textId="77777777" w:rsidR="00314FBA" w:rsidRPr="003726A9" w:rsidRDefault="00314FBA"/>
    <w:p w14:paraId="7BF5D8F5" w14:textId="6A5AC876" w:rsidR="00A87DEC" w:rsidRPr="003726A9" w:rsidRDefault="002B4543" w:rsidP="00A87DEC">
      <w:r w:rsidRPr="003726A9">
        <w:fldChar w:fldCharType="begin"/>
      </w:r>
      <w:r w:rsidRPr="003726A9">
        <w:instrText xml:space="preserve"> AUTONUM  </w:instrText>
      </w:r>
      <w:r w:rsidRPr="003726A9">
        <w:fldChar w:fldCharType="end"/>
      </w:r>
      <w:r w:rsidRPr="003726A9">
        <w:tab/>
      </w:r>
      <w:r w:rsidR="00E834A8" w:rsidRPr="003726A9">
        <w:t xml:space="preserve">Document </w:t>
      </w:r>
      <w:r w:rsidR="00A87DEC" w:rsidRPr="003726A9">
        <w:t>TGP/7 “</w:t>
      </w:r>
      <w:r w:rsidR="00E834A8" w:rsidRPr="003726A9">
        <w:t>Development of Test Guidelines</w:t>
      </w:r>
      <w:r w:rsidR="00A87DEC" w:rsidRPr="003726A9">
        <w:t>”</w:t>
      </w:r>
      <w:r w:rsidRPr="003726A9">
        <w:t xml:space="preserve"> </w:t>
      </w:r>
      <w:r w:rsidR="004F3574" w:rsidRPr="003726A9">
        <w:t xml:space="preserve">is proposed to be updated </w:t>
      </w:r>
      <w:r w:rsidR="00C30B3D" w:rsidRPr="003726A9">
        <w:t xml:space="preserve">following </w:t>
      </w:r>
      <w:r w:rsidRPr="003726A9">
        <w:t>discussion</w:t>
      </w:r>
      <w:r w:rsidR="0042139A" w:rsidRPr="003726A9">
        <w:t>s</w:t>
      </w:r>
      <w:r w:rsidRPr="003726A9">
        <w:t xml:space="preserve"> on </w:t>
      </w:r>
      <w:r w:rsidR="0042139A" w:rsidRPr="003726A9">
        <w:t xml:space="preserve">the standard </w:t>
      </w:r>
      <w:r w:rsidR="00393CDF" w:rsidRPr="003726A9">
        <w:t xml:space="preserve">wording </w:t>
      </w:r>
      <w:r w:rsidR="005908F7" w:rsidRPr="003726A9">
        <w:t xml:space="preserve">used </w:t>
      </w:r>
      <w:r w:rsidR="00A20F59" w:rsidRPr="003726A9">
        <w:t>in Test Guidelines to</w:t>
      </w:r>
      <w:r w:rsidR="00393CDF" w:rsidRPr="003726A9">
        <w:t xml:space="preserve"> </w:t>
      </w:r>
      <w:r w:rsidR="005908F7" w:rsidRPr="003726A9">
        <w:t>harmonize</w:t>
      </w:r>
      <w:r w:rsidR="00393CDF" w:rsidRPr="003726A9">
        <w:t xml:space="preserve"> the n</w:t>
      </w:r>
      <w:r w:rsidR="00A87DEC" w:rsidRPr="003726A9">
        <w:t xml:space="preserve">umber of growing cycles </w:t>
      </w:r>
      <w:r w:rsidR="00393CDF" w:rsidRPr="003726A9">
        <w:t>to be conducted for variety examination</w:t>
      </w:r>
      <w:r w:rsidR="001023E0" w:rsidRPr="003726A9">
        <w:t xml:space="preserve">. </w:t>
      </w:r>
      <w:r w:rsidR="001765F8" w:rsidRPr="003726A9">
        <w:t xml:space="preserve"> </w:t>
      </w:r>
      <w:r w:rsidR="001023E0" w:rsidRPr="003726A9">
        <w:t xml:space="preserve">The objective is to </w:t>
      </w:r>
      <w:r w:rsidR="00164DDC" w:rsidRPr="003726A9">
        <w:t>ensure sufficient flexibility for authorities</w:t>
      </w:r>
      <w:r w:rsidR="000A7E43" w:rsidRPr="003726A9">
        <w:t xml:space="preserve"> to conclude examination when </w:t>
      </w:r>
      <w:r w:rsidR="00BE41F7" w:rsidRPr="003726A9">
        <w:t xml:space="preserve">the </w:t>
      </w:r>
      <w:r w:rsidR="00DD5FA6" w:rsidRPr="003726A9">
        <w:t>outcome of the test</w:t>
      </w:r>
      <w:r w:rsidR="00BE41F7" w:rsidRPr="003726A9">
        <w:t xml:space="preserve"> can be determined with certainty, whil</w:t>
      </w:r>
      <w:r w:rsidR="00C17531" w:rsidRPr="003726A9">
        <w:t>st</w:t>
      </w:r>
      <w:r w:rsidR="00BE41F7" w:rsidRPr="003726A9">
        <w:t xml:space="preserve"> </w:t>
      </w:r>
      <w:r w:rsidR="00990723" w:rsidRPr="003726A9">
        <w:t>maintaining</w:t>
      </w:r>
      <w:r w:rsidR="00BE41F7" w:rsidRPr="003726A9">
        <w:t xml:space="preserve"> </w:t>
      </w:r>
      <w:r w:rsidR="0095475A" w:rsidRPr="003726A9">
        <w:t xml:space="preserve">a </w:t>
      </w:r>
      <w:r w:rsidR="00CE0EEE" w:rsidRPr="003726A9">
        <w:t xml:space="preserve">harmonized </w:t>
      </w:r>
      <w:r w:rsidR="0095475A" w:rsidRPr="003726A9">
        <w:t xml:space="preserve">approach </w:t>
      </w:r>
      <w:r w:rsidR="002C08C5" w:rsidRPr="003726A9">
        <w:t xml:space="preserve">in relation </w:t>
      </w:r>
      <w:r w:rsidR="007A6A6D" w:rsidRPr="003726A9">
        <w:t xml:space="preserve">to the number of growing cycles </w:t>
      </w:r>
      <w:r w:rsidR="00EA3C8F" w:rsidRPr="003726A9">
        <w:t xml:space="preserve">to be carried out </w:t>
      </w:r>
      <w:r w:rsidR="00304996" w:rsidRPr="003726A9">
        <w:t xml:space="preserve">as </w:t>
      </w:r>
      <w:r w:rsidR="007A6A6D" w:rsidRPr="003726A9">
        <w:t xml:space="preserve">provided </w:t>
      </w:r>
      <w:r w:rsidR="00304996" w:rsidRPr="003726A9">
        <w:t xml:space="preserve">for </w:t>
      </w:r>
      <w:r w:rsidR="007A6A6D" w:rsidRPr="003726A9">
        <w:t>in</w:t>
      </w:r>
      <w:r w:rsidR="006E51F3" w:rsidRPr="003726A9">
        <w:t xml:space="preserve"> </w:t>
      </w:r>
      <w:r w:rsidR="00B140E4" w:rsidRPr="003726A9">
        <w:t xml:space="preserve">the </w:t>
      </w:r>
      <w:r w:rsidR="006E51F3" w:rsidRPr="003726A9">
        <w:t>Test Guidelines</w:t>
      </w:r>
      <w:r w:rsidR="00477C22" w:rsidRPr="003726A9">
        <w:t xml:space="preserve"> </w:t>
      </w:r>
      <w:r w:rsidR="009B7B2B" w:rsidRPr="003726A9">
        <w:t xml:space="preserve">(e.g. “the minimum duration of tests should normally be two independent growing cycles”).  </w:t>
      </w:r>
      <w:r w:rsidR="00477C22" w:rsidRPr="003726A9">
        <w:t>Th</w:t>
      </w:r>
      <w:r w:rsidR="005C7913" w:rsidRPr="003726A9">
        <w:t xml:space="preserve">e </w:t>
      </w:r>
      <w:r w:rsidR="00477C22" w:rsidRPr="003726A9">
        <w:t>Technical Working Part</w:t>
      </w:r>
      <w:r w:rsidR="005C7913" w:rsidRPr="003726A9">
        <w:t xml:space="preserve">y </w:t>
      </w:r>
      <w:r w:rsidR="001A16C1" w:rsidRPr="003726A9">
        <w:t>for</w:t>
      </w:r>
      <w:r w:rsidR="005C7913" w:rsidRPr="003726A9">
        <w:t xml:space="preserve"> Fruit Crops </w:t>
      </w:r>
      <w:r w:rsidR="00E15748" w:rsidRPr="003726A9">
        <w:t xml:space="preserve">(TWF) </w:t>
      </w:r>
      <w:r w:rsidR="005C7913" w:rsidRPr="003726A9">
        <w:t xml:space="preserve">will </w:t>
      </w:r>
      <w:r w:rsidR="00070845" w:rsidRPr="003726A9">
        <w:t xml:space="preserve">consider </w:t>
      </w:r>
      <w:r w:rsidR="00E15748" w:rsidRPr="003726A9">
        <w:t>this matter</w:t>
      </w:r>
      <w:r w:rsidR="00070845" w:rsidRPr="003726A9">
        <w:t xml:space="preserve"> at its session to be held in Leipzig, Germany, from September</w:t>
      </w:r>
      <w:r w:rsidR="001765F8" w:rsidRPr="003726A9">
        <w:t> </w:t>
      </w:r>
      <w:r w:rsidR="00070845" w:rsidRPr="003726A9">
        <w:t>7 to 10, 2026</w:t>
      </w:r>
      <w:r w:rsidR="00D91ACD" w:rsidRPr="003726A9">
        <w:t xml:space="preserve"> </w:t>
      </w:r>
      <w:r w:rsidR="00B51409" w:rsidRPr="003726A9">
        <w:t xml:space="preserve">and </w:t>
      </w:r>
      <w:r w:rsidR="00813D0F" w:rsidRPr="003726A9">
        <w:t>the</w:t>
      </w:r>
      <w:r w:rsidR="00B51409" w:rsidRPr="003726A9">
        <w:t xml:space="preserve"> c</w:t>
      </w:r>
      <w:r w:rsidR="00AA7043" w:rsidRPr="003726A9">
        <w:t xml:space="preserve">omments </w:t>
      </w:r>
      <w:r w:rsidR="00813D0F" w:rsidRPr="003726A9">
        <w:t>provided</w:t>
      </w:r>
      <w:r w:rsidR="00BC3BF8" w:rsidRPr="003726A9">
        <w:t xml:space="preserve"> will be </w:t>
      </w:r>
      <w:r w:rsidR="00813D0F" w:rsidRPr="003726A9">
        <w:t>reported</w:t>
      </w:r>
      <w:r w:rsidR="00BC3BF8" w:rsidRPr="003726A9">
        <w:t xml:space="preserve"> as an addendum to this document</w:t>
      </w:r>
      <w:r w:rsidR="00E851CC" w:rsidRPr="003726A9">
        <w:t>.</w:t>
      </w:r>
      <w:r w:rsidR="00802641" w:rsidRPr="003726A9">
        <w:t xml:space="preserve"> </w:t>
      </w:r>
    </w:p>
    <w:p w14:paraId="1EDF9F53" w14:textId="77777777" w:rsidR="00D75971" w:rsidRDefault="00D75971" w:rsidP="00A87DEC"/>
    <w:p w14:paraId="4B952E7F" w14:textId="025C15FE" w:rsidR="00593B7B" w:rsidRDefault="00D75971" w:rsidP="0032060C">
      <w:pPr>
        <w:keepLines/>
        <w:rPr>
          <w:lang w:eastAsia="zh-CN"/>
        </w:rPr>
      </w:pPr>
      <w:r>
        <w:rPr>
          <w:lang w:eastAsia="zh-CN"/>
        </w:rPr>
        <w:lastRenderedPageBreak/>
        <w:fldChar w:fldCharType="begin"/>
      </w:r>
      <w:r>
        <w:rPr>
          <w:lang w:eastAsia="zh-CN"/>
        </w:rPr>
        <w:instrText xml:space="preserve"> </w:instrText>
      </w:r>
      <w:r>
        <w:rPr>
          <w:rFonts w:hint="eastAsia"/>
          <w:lang w:eastAsia="zh-CN"/>
        </w:rPr>
        <w:instrText xml:space="preserve">AUTONUM </w:instrText>
      </w:r>
      <w:r>
        <w:rPr>
          <w:lang w:eastAsia="zh-CN"/>
        </w:rPr>
        <w:instrText xml:space="preserve"> </w:instrText>
      </w:r>
      <w:r>
        <w:rPr>
          <w:lang w:eastAsia="zh-CN"/>
        </w:rPr>
        <w:fldChar w:fldCharType="end"/>
      </w:r>
      <w:r>
        <w:rPr>
          <w:lang w:eastAsia="zh-CN"/>
        </w:rPr>
        <w:tab/>
      </w:r>
      <w:r w:rsidR="006A4C2C">
        <w:rPr>
          <w:lang w:eastAsia="zh-CN"/>
        </w:rPr>
        <w:t xml:space="preserve">A new proposal for revision of </w:t>
      </w:r>
      <w:r w:rsidR="00C54890">
        <w:rPr>
          <w:lang w:eastAsia="zh-CN"/>
        </w:rPr>
        <w:t>d</w:t>
      </w:r>
      <w:r>
        <w:rPr>
          <w:rFonts w:hint="eastAsia"/>
          <w:lang w:eastAsia="zh-CN"/>
        </w:rPr>
        <w:t xml:space="preserve">ocument TGP/12 </w:t>
      </w:r>
      <w:r>
        <w:rPr>
          <w:lang w:eastAsia="zh-CN"/>
        </w:rPr>
        <w:t>“</w:t>
      </w:r>
      <w:r w:rsidR="00C8479B" w:rsidRPr="00CC1C57">
        <w:rPr>
          <w:lang w:eastAsia="zh-CN"/>
        </w:rPr>
        <w:t>Guidance on Certain Physiological Characteristics</w:t>
      </w:r>
      <w:r w:rsidR="00B066A1">
        <w:rPr>
          <w:lang w:eastAsia="zh-CN"/>
        </w:rPr>
        <w:t>”</w:t>
      </w:r>
      <w:r w:rsidR="003A707D" w:rsidRPr="003A707D">
        <w:t xml:space="preserve"> </w:t>
      </w:r>
      <w:r w:rsidR="00C54890">
        <w:t>is presented</w:t>
      </w:r>
      <w:r w:rsidR="000030EB">
        <w:t xml:space="preserve"> to </w:t>
      </w:r>
      <w:r w:rsidR="000F1514">
        <w:t>avoid the need to revise Test Guidelines due to the</w:t>
      </w:r>
      <w:r w:rsidR="000030EB">
        <w:t xml:space="preserve"> frequent </w:t>
      </w:r>
      <w:r w:rsidR="004027F4">
        <w:t xml:space="preserve">changes in nomenclature of </w:t>
      </w:r>
      <w:r w:rsidR="0076458A">
        <w:t>pests and disease</w:t>
      </w:r>
      <w:r w:rsidR="00424BBE">
        <w:t>s</w:t>
      </w:r>
      <w:r w:rsidR="007775CE">
        <w:t xml:space="preserve">. </w:t>
      </w:r>
      <w:r w:rsidR="00424BBE">
        <w:t xml:space="preserve"> </w:t>
      </w:r>
      <w:r w:rsidR="00C862FC">
        <w:t xml:space="preserve">The proposal </w:t>
      </w:r>
      <w:r w:rsidR="00817D68">
        <w:t>introduces a disclaimer to state that the names of the pests and diseases were correct at the date of adopting the Test Guidelines</w:t>
      </w:r>
      <w:r w:rsidR="00F3406A">
        <w:t xml:space="preserve"> and that </w:t>
      </w:r>
      <w:r w:rsidR="00707597">
        <w:t xml:space="preserve">latest nomenclature should be consulted at </w:t>
      </w:r>
      <w:r w:rsidRPr="00DF341E">
        <w:rPr>
          <w:rFonts w:eastAsia="MS Mincho"/>
        </w:rPr>
        <w:t xml:space="preserve">the </w:t>
      </w:r>
      <w:r w:rsidRPr="00DF341E">
        <w:t>International Seed Federation’s (ISF) system of codes</w:t>
      </w:r>
      <w:r w:rsidR="00C4545D" w:rsidRPr="00DF341E">
        <w:rPr>
          <w:rFonts w:eastAsia="MS Mincho"/>
        </w:rPr>
        <w:t xml:space="preserve"> for pest organisms</w:t>
      </w:r>
      <w:r w:rsidR="005C794F">
        <w:rPr>
          <w:rFonts w:hint="eastAsia"/>
          <w:lang w:eastAsia="zh-CN"/>
        </w:rPr>
        <w:t>.</w:t>
      </w:r>
    </w:p>
    <w:p w14:paraId="7C13CA54" w14:textId="77777777" w:rsidR="006B305B" w:rsidRDefault="006B305B" w:rsidP="00A87DEC"/>
    <w:p w14:paraId="626D8ACC" w14:textId="14C55E58" w:rsidR="005266A6" w:rsidRDefault="00A20AEF" w:rsidP="005266A6">
      <w:r>
        <w:fldChar w:fldCharType="begin"/>
      </w:r>
      <w:r>
        <w:instrText xml:space="preserve"> AUTONUM  </w:instrText>
      </w:r>
      <w:r>
        <w:fldChar w:fldCharType="end"/>
      </w:r>
      <w:r>
        <w:tab/>
      </w:r>
      <w:r w:rsidR="00E834A8">
        <w:t xml:space="preserve">Document </w:t>
      </w:r>
      <w:r w:rsidR="005266A6">
        <w:t>TGP/15 “</w:t>
      </w:r>
      <w:r w:rsidR="00E834A8">
        <w:t xml:space="preserve">Guidance </w:t>
      </w:r>
      <w:r w:rsidR="0012724A">
        <w:t xml:space="preserve">on the use of biochemical and molecular markers in the examination of distinctness, uniformity and stability </w:t>
      </w:r>
      <w:r w:rsidR="005266A6">
        <w:t xml:space="preserve">(DUS)” </w:t>
      </w:r>
      <w:r w:rsidR="0085659F">
        <w:t>is proposed for revision</w:t>
      </w:r>
      <w:r w:rsidR="007D7694">
        <w:t xml:space="preserve">.  The </w:t>
      </w:r>
      <w:r w:rsidR="0085659F">
        <w:t xml:space="preserve">Council will be invited to adopt </w:t>
      </w:r>
      <w:r w:rsidR="007D7694">
        <w:t xml:space="preserve">a </w:t>
      </w:r>
      <w:r w:rsidR="00E45D5F">
        <w:t xml:space="preserve">new section providing </w:t>
      </w:r>
      <w:r w:rsidR="005266A6">
        <w:t>“Guidelines for the validation of a new characteristic-specific molecular marker protocol as an alternative method for observation</w:t>
      </w:r>
      <w:r w:rsidR="00E45D5F">
        <w:t>.</w:t>
      </w:r>
      <w:r w:rsidR="005266A6">
        <w:t>”</w:t>
      </w:r>
      <w:r w:rsidR="00E45D5F">
        <w:t xml:space="preserve">  </w:t>
      </w:r>
      <w:r w:rsidR="00BD2F15">
        <w:t>Document TGP/15</w:t>
      </w:r>
      <w:r w:rsidR="006741D1">
        <w:t xml:space="preserve"> </w:t>
      </w:r>
      <w:r w:rsidR="00C13F54">
        <w:t>provides that m</w:t>
      </w:r>
      <w:r w:rsidR="006412D4" w:rsidRPr="006412D4">
        <w:t>olecular markers can be used as a method of examining DUS characteristics</w:t>
      </w:r>
      <w:r w:rsidR="004D09AB">
        <w:t xml:space="preserve">, on the basis </w:t>
      </w:r>
      <w:r w:rsidR="00FF5DD1">
        <w:t xml:space="preserve">that </w:t>
      </w:r>
      <w:r w:rsidR="004D09AB" w:rsidRPr="004D09AB">
        <w:t xml:space="preserve">there is </w:t>
      </w:r>
      <w:r w:rsidR="0028651C">
        <w:t>a reliable</w:t>
      </w:r>
      <w:r w:rsidR="004D09AB" w:rsidRPr="004D09AB">
        <w:t xml:space="preserve"> link between the marker and the </w:t>
      </w:r>
      <w:r w:rsidR="0028651C">
        <w:t xml:space="preserve">expression of the </w:t>
      </w:r>
      <w:r w:rsidR="004D09AB" w:rsidRPr="004D09AB">
        <w:t>characteristic</w:t>
      </w:r>
      <w:r w:rsidR="00FF5DD1">
        <w:t>.</w:t>
      </w:r>
      <w:r w:rsidR="00383DA1">
        <w:t xml:space="preserve">  </w:t>
      </w:r>
      <w:r w:rsidR="001233BC">
        <w:t xml:space="preserve">The new guidelines </w:t>
      </w:r>
      <w:r w:rsidR="001F2B6A">
        <w:t xml:space="preserve">describe a methodology for the validation of a molecular marker, as well as a standard template to describe </w:t>
      </w:r>
      <w:r w:rsidR="008554AF">
        <w:t xml:space="preserve">in the Test Guidelines how it should be used </w:t>
      </w:r>
      <w:r w:rsidR="00FA4ECB">
        <w:t xml:space="preserve">as an alternative method </w:t>
      </w:r>
      <w:r w:rsidR="008E5ABA">
        <w:t>for the</w:t>
      </w:r>
      <w:r w:rsidR="00FA4ECB">
        <w:t xml:space="preserve"> assessment </w:t>
      </w:r>
      <w:r w:rsidR="008E5ABA">
        <w:t>of a characteristic.</w:t>
      </w:r>
      <w:r w:rsidR="00B14DE1">
        <w:t xml:space="preserve">  The new guidelines are provided in document TGP/15/4 Draft 1.</w:t>
      </w:r>
    </w:p>
    <w:p w14:paraId="2906B5C4" w14:textId="77777777" w:rsidR="00F43C84" w:rsidRPr="00D2734E" w:rsidRDefault="00F43C84" w:rsidP="00F43C84"/>
    <w:p w14:paraId="0177F70D" w14:textId="77777777" w:rsidR="00F43C84" w:rsidRPr="00D2734E" w:rsidRDefault="00F43C84" w:rsidP="00F43C84">
      <w:pPr>
        <w:keepNext/>
        <w:spacing w:after="240"/>
        <w:rPr>
          <w:rFonts w:cs="Arial"/>
        </w:rPr>
      </w:pPr>
      <w:r w:rsidRPr="00D2734E">
        <w:rPr>
          <w:rFonts w:cs="Arial"/>
        </w:rPr>
        <w:fldChar w:fldCharType="begin"/>
      </w:r>
      <w:r w:rsidRPr="00D2734E">
        <w:rPr>
          <w:rFonts w:cs="Arial"/>
        </w:rPr>
        <w:instrText xml:space="preserve"> AUTONUM  </w:instrText>
      </w:r>
      <w:r w:rsidRPr="00D2734E">
        <w:rPr>
          <w:rFonts w:cs="Arial"/>
        </w:rPr>
        <w:fldChar w:fldCharType="end"/>
      </w:r>
      <w:r w:rsidRPr="00D2734E">
        <w:rPr>
          <w:rFonts w:cs="Arial"/>
        </w:rPr>
        <w:tab/>
        <w:t>The structure of this document is as follows:</w:t>
      </w:r>
    </w:p>
    <w:p w14:paraId="50C56D01" w14:textId="378AC1D9" w:rsidR="00C6108B" w:rsidRDefault="0074257D">
      <w:pPr>
        <w:pStyle w:val="TOC1"/>
        <w:rPr>
          <w:rFonts w:asciiTheme="minorHAnsi" w:hAnsiTheme="minorHAnsi" w:cstheme="minorBidi"/>
          <w:bCs w:val="0"/>
          <w:caps w:val="0"/>
          <w:kern w:val="2"/>
          <w:sz w:val="24"/>
          <w:szCs w:val="24"/>
          <w:lang w:val="en-GB" w:eastAsia="zh-CN"/>
          <w14:ligatures w14:val="standardContextual"/>
        </w:rPr>
      </w:pPr>
      <w:r>
        <w:rPr>
          <w:highlight w:val="cyan"/>
        </w:rPr>
        <w:fldChar w:fldCharType="begin"/>
      </w:r>
      <w:r>
        <w:rPr>
          <w:highlight w:val="cyan"/>
        </w:rPr>
        <w:instrText xml:space="preserve"> TOC \o "1-3" \u </w:instrText>
      </w:r>
      <w:r>
        <w:rPr>
          <w:highlight w:val="cyan"/>
        </w:rPr>
        <w:fldChar w:fldCharType="separate"/>
      </w:r>
      <w:r w:rsidR="00C6108B" w:rsidRPr="00693165">
        <w:rPr>
          <w:snapToGrid w:val="0"/>
        </w:rPr>
        <w:t>EXECUTIVE SUMMARY</w:t>
      </w:r>
      <w:r w:rsidR="00C6108B">
        <w:tab/>
      </w:r>
      <w:r w:rsidR="00C6108B">
        <w:fldChar w:fldCharType="begin"/>
      </w:r>
      <w:r w:rsidR="00C6108B">
        <w:instrText xml:space="preserve"> PAGEREF _Toc239088128 \h </w:instrText>
      </w:r>
      <w:r w:rsidR="00C6108B">
        <w:fldChar w:fldCharType="separate"/>
      </w:r>
      <w:r w:rsidR="00C6108B">
        <w:t>1</w:t>
      </w:r>
      <w:r w:rsidR="00C6108B">
        <w:fldChar w:fldCharType="end"/>
      </w:r>
    </w:p>
    <w:p w14:paraId="40F39C33" w14:textId="41A84B4B" w:rsidR="00C6108B" w:rsidRDefault="00C6108B">
      <w:pPr>
        <w:pStyle w:val="TOC1"/>
        <w:rPr>
          <w:rFonts w:asciiTheme="minorHAnsi" w:hAnsiTheme="minorHAnsi" w:cstheme="minorBidi"/>
          <w:bCs w:val="0"/>
          <w:caps w:val="0"/>
          <w:kern w:val="2"/>
          <w:sz w:val="24"/>
          <w:szCs w:val="24"/>
          <w:lang w:val="en-GB" w:eastAsia="zh-CN"/>
          <w14:ligatures w14:val="standardContextual"/>
        </w:rPr>
      </w:pPr>
      <w:r w:rsidRPr="00693165">
        <w:t>Background</w:t>
      </w:r>
      <w:r>
        <w:tab/>
      </w:r>
      <w:r>
        <w:fldChar w:fldCharType="begin"/>
      </w:r>
      <w:r>
        <w:instrText xml:space="preserve"> PAGEREF _Toc239088129 \h </w:instrText>
      </w:r>
      <w:r>
        <w:fldChar w:fldCharType="separate"/>
      </w:r>
      <w:r>
        <w:t>3</w:t>
      </w:r>
      <w:r>
        <w:fldChar w:fldCharType="end"/>
      </w:r>
    </w:p>
    <w:p w14:paraId="5CBC2C63" w14:textId="4A2EFF78" w:rsidR="00C6108B" w:rsidRDefault="00C6108B">
      <w:pPr>
        <w:pStyle w:val="TOC1"/>
        <w:rPr>
          <w:rFonts w:asciiTheme="minorHAnsi" w:hAnsiTheme="minorHAnsi" w:cstheme="minorBidi"/>
          <w:bCs w:val="0"/>
          <w:caps w:val="0"/>
          <w:kern w:val="2"/>
          <w:sz w:val="24"/>
          <w:szCs w:val="24"/>
          <w:lang w:val="en-GB" w:eastAsia="zh-CN"/>
          <w14:ligatures w14:val="standardContextual"/>
        </w:rPr>
      </w:pPr>
      <w:r>
        <w:t>Document UPOV/INF/13 “Guidance on How to Become a Member of UPOV” (Revision)</w:t>
      </w:r>
      <w:r>
        <w:tab/>
      </w:r>
      <w:r>
        <w:fldChar w:fldCharType="begin"/>
      </w:r>
      <w:r>
        <w:instrText xml:space="preserve"> PAGEREF _Toc239088130 \h </w:instrText>
      </w:r>
      <w:r>
        <w:fldChar w:fldCharType="separate"/>
      </w:r>
      <w:r>
        <w:t>3</w:t>
      </w:r>
      <w:r>
        <w:fldChar w:fldCharType="end"/>
      </w:r>
    </w:p>
    <w:p w14:paraId="39FFC654" w14:textId="3E5F663C" w:rsidR="00C6108B" w:rsidRDefault="00C6108B">
      <w:pPr>
        <w:pStyle w:val="TOC1"/>
        <w:rPr>
          <w:rFonts w:asciiTheme="minorHAnsi" w:hAnsiTheme="minorHAnsi" w:cstheme="minorBidi"/>
          <w:bCs w:val="0"/>
          <w:caps w:val="0"/>
          <w:kern w:val="2"/>
          <w:sz w:val="24"/>
          <w:szCs w:val="24"/>
          <w:lang w:val="en-GB" w:eastAsia="zh-CN"/>
          <w14:ligatures w14:val="standardContextual"/>
        </w:rPr>
      </w:pPr>
      <w:r>
        <w:t xml:space="preserve">Documents </w:t>
      </w:r>
      <w:r w:rsidRPr="00693165">
        <w:rPr>
          <w:rFonts w:eastAsia="Calibri"/>
        </w:rPr>
        <w:t xml:space="preserve">UPOV/INF/16 “Exchangeable Software” and </w:t>
      </w:r>
      <w:r w:rsidRPr="00693165">
        <w:rPr>
          <w:rFonts w:eastAsia="Calibri"/>
          <w:bdr w:val="none" w:sz="0" w:space="0" w:color="auto" w:frame="1"/>
          <w:lang w:eastAsia="nl-NL"/>
        </w:rPr>
        <w:t xml:space="preserve">UPOV/INF/22 “Software and Equipment Used by Members of the Union” </w:t>
      </w:r>
      <w:r w:rsidRPr="00693165">
        <w:rPr>
          <w:rFonts w:eastAsia="Calibri"/>
        </w:rPr>
        <w:t>(Revision)</w:t>
      </w:r>
      <w:r>
        <w:tab/>
      </w:r>
      <w:r>
        <w:fldChar w:fldCharType="begin"/>
      </w:r>
      <w:r>
        <w:instrText xml:space="preserve"> PAGEREF _Toc239088131 \h </w:instrText>
      </w:r>
      <w:r>
        <w:fldChar w:fldCharType="separate"/>
      </w:r>
      <w:r>
        <w:t>4</w:t>
      </w:r>
      <w:r>
        <w:fldChar w:fldCharType="end"/>
      </w:r>
    </w:p>
    <w:p w14:paraId="246861BA" w14:textId="2F05C8FA" w:rsidR="00C6108B" w:rsidRDefault="00C6108B">
      <w:pPr>
        <w:pStyle w:val="TOC2"/>
        <w:rPr>
          <w:rFonts w:asciiTheme="minorHAnsi" w:eastAsiaTheme="minorEastAsia" w:hAnsiTheme="minorHAnsi" w:cstheme="minorBidi"/>
          <w:kern w:val="2"/>
          <w:sz w:val="24"/>
          <w:szCs w:val="24"/>
          <w:lang w:val="en-GB" w:eastAsia="zh-CN"/>
          <w14:ligatures w14:val="standardContextual"/>
        </w:rPr>
      </w:pPr>
      <w:r w:rsidRPr="00693165">
        <w:rPr>
          <w:rFonts w:eastAsia="Calibri"/>
          <w:lang w:eastAsia="nl-NL"/>
        </w:rPr>
        <w:t>Procedure for inclusion of software and/or equipment in documents UPOV/INF/16 and UPOV/INF/22</w:t>
      </w:r>
      <w:r>
        <w:tab/>
      </w:r>
      <w:r>
        <w:fldChar w:fldCharType="begin"/>
      </w:r>
      <w:r>
        <w:instrText xml:space="preserve"> PAGEREF _Toc239088132 \h </w:instrText>
      </w:r>
      <w:r>
        <w:fldChar w:fldCharType="separate"/>
      </w:r>
      <w:r>
        <w:t>4</w:t>
      </w:r>
      <w:r>
        <w:fldChar w:fldCharType="end"/>
      </w:r>
    </w:p>
    <w:p w14:paraId="5379F4E9" w14:textId="5B824872" w:rsidR="00C6108B" w:rsidRDefault="00C6108B">
      <w:pPr>
        <w:pStyle w:val="TOC3"/>
        <w:rPr>
          <w:rFonts w:asciiTheme="minorHAnsi" w:hAnsiTheme="minorHAnsi" w:cstheme="minorBidi"/>
          <w:i w:val="0"/>
          <w:kern w:val="2"/>
          <w:sz w:val="24"/>
          <w:szCs w:val="24"/>
          <w:lang w:val="en-GB" w:eastAsia="zh-CN"/>
          <w14:ligatures w14:val="standardContextual"/>
        </w:rPr>
      </w:pPr>
      <w:r w:rsidRPr="00693165">
        <w:rPr>
          <w:rFonts w:eastAsia="Calibri"/>
          <w:lang w:eastAsia="nl-NL"/>
        </w:rPr>
        <w:t>Proposals</w:t>
      </w:r>
      <w:r>
        <w:tab/>
      </w:r>
      <w:r>
        <w:fldChar w:fldCharType="begin"/>
      </w:r>
      <w:r>
        <w:instrText xml:space="preserve"> PAGEREF _Toc239088133 \h </w:instrText>
      </w:r>
      <w:r>
        <w:fldChar w:fldCharType="separate"/>
      </w:r>
      <w:r>
        <w:t>5</w:t>
      </w:r>
      <w:r>
        <w:fldChar w:fldCharType="end"/>
      </w:r>
    </w:p>
    <w:p w14:paraId="08B56E68" w14:textId="296C8D0F" w:rsidR="00C6108B" w:rsidRDefault="00C6108B">
      <w:pPr>
        <w:pStyle w:val="TOC2"/>
        <w:rPr>
          <w:rFonts w:asciiTheme="minorHAnsi" w:eastAsiaTheme="minorEastAsia" w:hAnsiTheme="minorHAnsi" w:cstheme="minorBidi"/>
          <w:kern w:val="2"/>
          <w:sz w:val="24"/>
          <w:szCs w:val="24"/>
          <w:lang w:val="en-GB" w:eastAsia="zh-CN"/>
          <w14:ligatures w14:val="standardContextual"/>
        </w:rPr>
      </w:pPr>
      <w:r w:rsidRPr="00693165">
        <w:rPr>
          <w:rFonts w:eastAsia="Calibri"/>
          <w:lang w:eastAsia="nl-NL"/>
        </w:rPr>
        <w:t>Software proposed for inclusion in document UPOV/INF/16 in 2026</w:t>
      </w:r>
      <w:r>
        <w:tab/>
      </w:r>
      <w:r>
        <w:fldChar w:fldCharType="begin"/>
      </w:r>
      <w:r>
        <w:instrText xml:space="preserve"> PAGEREF _Toc239088134 \h </w:instrText>
      </w:r>
      <w:r>
        <w:fldChar w:fldCharType="separate"/>
      </w:r>
      <w:r>
        <w:t>5</w:t>
      </w:r>
      <w:r>
        <w:fldChar w:fldCharType="end"/>
      </w:r>
    </w:p>
    <w:p w14:paraId="33594481" w14:textId="08F445B3" w:rsidR="00C6108B" w:rsidRDefault="00C6108B">
      <w:pPr>
        <w:pStyle w:val="TOC2"/>
        <w:rPr>
          <w:rFonts w:asciiTheme="minorHAnsi" w:eastAsiaTheme="minorEastAsia" w:hAnsiTheme="minorHAnsi" w:cstheme="minorBidi"/>
          <w:kern w:val="2"/>
          <w:sz w:val="24"/>
          <w:szCs w:val="24"/>
          <w:lang w:val="en-GB" w:eastAsia="zh-CN"/>
          <w14:ligatures w14:val="standardContextual"/>
        </w:rPr>
      </w:pPr>
      <w:r w:rsidRPr="00693165">
        <w:rPr>
          <w:rFonts w:eastAsia="Calibri"/>
          <w:lang w:eastAsia="nl-NL"/>
        </w:rPr>
        <w:t>Software and equipment proposed for inclusion in document UPOV/INF/22 in 2026</w:t>
      </w:r>
      <w:r>
        <w:tab/>
      </w:r>
      <w:r>
        <w:fldChar w:fldCharType="begin"/>
      </w:r>
      <w:r>
        <w:instrText xml:space="preserve"> PAGEREF _Toc239088135 \h </w:instrText>
      </w:r>
      <w:r>
        <w:fldChar w:fldCharType="separate"/>
      </w:r>
      <w:r>
        <w:t>6</w:t>
      </w:r>
      <w:r>
        <w:fldChar w:fldCharType="end"/>
      </w:r>
    </w:p>
    <w:p w14:paraId="02A5CF9A" w14:textId="2F74490A" w:rsidR="00C6108B" w:rsidRDefault="00C6108B">
      <w:pPr>
        <w:pStyle w:val="TOC1"/>
        <w:rPr>
          <w:rFonts w:asciiTheme="minorHAnsi" w:hAnsiTheme="minorHAnsi" w:cstheme="minorBidi"/>
          <w:bCs w:val="0"/>
          <w:caps w:val="0"/>
          <w:kern w:val="2"/>
          <w:sz w:val="24"/>
          <w:szCs w:val="24"/>
          <w:lang w:val="en-GB" w:eastAsia="zh-CN"/>
          <w14:ligatures w14:val="standardContextual"/>
        </w:rPr>
      </w:pPr>
      <w:r>
        <w:t>Document TGP/5 “Experience and Cooperation in DUS Testing”</w:t>
      </w:r>
      <w:r>
        <w:tab/>
      </w:r>
      <w:r>
        <w:fldChar w:fldCharType="begin"/>
      </w:r>
      <w:r>
        <w:instrText xml:space="preserve"> PAGEREF _Toc239088136 \h </w:instrText>
      </w:r>
      <w:r>
        <w:fldChar w:fldCharType="separate"/>
      </w:r>
      <w:r>
        <w:t>6</w:t>
      </w:r>
      <w:r>
        <w:fldChar w:fldCharType="end"/>
      </w:r>
    </w:p>
    <w:p w14:paraId="2E19E60B" w14:textId="1F3FCD5D" w:rsidR="00C6108B" w:rsidRDefault="00C6108B">
      <w:pPr>
        <w:pStyle w:val="TOC2"/>
        <w:rPr>
          <w:rFonts w:asciiTheme="minorHAnsi" w:eastAsiaTheme="minorEastAsia" w:hAnsiTheme="minorHAnsi" w:cstheme="minorBidi"/>
          <w:kern w:val="2"/>
          <w:sz w:val="24"/>
          <w:szCs w:val="24"/>
          <w:lang w:val="en-GB" w:eastAsia="zh-CN"/>
          <w14:ligatures w14:val="standardContextual"/>
        </w:rPr>
      </w:pPr>
      <w:r w:rsidRPr="00693165">
        <w:rPr>
          <w:rFonts w:eastAsia="Calibri"/>
          <w:lang w:eastAsia="nl-NL"/>
        </w:rPr>
        <w:t>Section 11 “Examples of Policies and Contracts for Material Submitted by the Breeder” (Revision)</w:t>
      </w:r>
      <w:r>
        <w:tab/>
      </w:r>
      <w:r>
        <w:fldChar w:fldCharType="begin"/>
      </w:r>
      <w:r>
        <w:instrText xml:space="preserve"> PAGEREF _Toc239088137 \h </w:instrText>
      </w:r>
      <w:r>
        <w:fldChar w:fldCharType="separate"/>
      </w:r>
      <w:r>
        <w:t>6</w:t>
      </w:r>
      <w:r>
        <w:fldChar w:fldCharType="end"/>
      </w:r>
    </w:p>
    <w:p w14:paraId="329AF616" w14:textId="7E27CADA" w:rsidR="00C6108B" w:rsidRDefault="00C6108B">
      <w:pPr>
        <w:pStyle w:val="TOC1"/>
        <w:rPr>
          <w:rFonts w:asciiTheme="minorHAnsi" w:hAnsiTheme="minorHAnsi" w:cstheme="minorBidi"/>
          <w:bCs w:val="0"/>
          <w:caps w:val="0"/>
          <w:kern w:val="2"/>
          <w:sz w:val="24"/>
          <w:szCs w:val="24"/>
          <w:lang w:val="en-GB" w:eastAsia="zh-CN"/>
          <w14:ligatures w14:val="standardContextual"/>
        </w:rPr>
      </w:pPr>
      <w:r>
        <w:t>Document TGP/7 “Development of Test Guidelines”</w:t>
      </w:r>
      <w:r>
        <w:tab/>
      </w:r>
      <w:r>
        <w:fldChar w:fldCharType="begin"/>
      </w:r>
      <w:r>
        <w:instrText xml:space="preserve"> PAGEREF _Toc239088138 \h </w:instrText>
      </w:r>
      <w:r>
        <w:fldChar w:fldCharType="separate"/>
      </w:r>
      <w:r>
        <w:t>7</w:t>
      </w:r>
      <w:r>
        <w:fldChar w:fldCharType="end"/>
      </w:r>
    </w:p>
    <w:p w14:paraId="7DDF7C69" w14:textId="677A3C85" w:rsidR="00C6108B" w:rsidRDefault="00C6108B">
      <w:pPr>
        <w:pStyle w:val="TOC2"/>
        <w:rPr>
          <w:rFonts w:asciiTheme="minorHAnsi" w:eastAsiaTheme="minorEastAsia" w:hAnsiTheme="minorHAnsi" w:cstheme="minorBidi"/>
          <w:kern w:val="2"/>
          <w:sz w:val="24"/>
          <w:szCs w:val="24"/>
          <w:lang w:val="en-GB" w:eastAsia="zh-CN"/>
          <w14:ligatures w14:val="standardContextual"/>
        </w:rPr>
      </w:pPr>
      <w:r>
        <w:t>Number of growing cycles and concluding examination (Revision)</w:t>
      </w:r>
      <w:r>
        <w:tab/>
      </w:r>
      <w:r>
        <w:fldChar w:fldCharType="begin"/>
      </w:r>
      <w:r>
        <w:instrText xml:space="preserve"> PAGEREF _Toc239088139 \h </w:instrText>
      </w:r>
      <w:r>
        <w:fldChar w:fldCharType="separate"/>
      </w:r>
      <w:r>
        <w:t>7</w:t>
      </w:r>
      <w:r>
        <w:fldChar w:fldCharType="end"/>
      </w:r>
    </w:p>
    <w:p w14:paraId="01B4C0DC" w14:textId="19BBFCFC" w:rsidR="00C6108B" w:rsidRDefault="00C6108B">
      <w:pPr>
        <w:pStyle w:val="TOC3"/>
        <w:rPr>
          <w:rFonts w:asciiTheme="minorHAnsi" w:hAnsiTheme="minorHAnsi" w:cstheme="minorBidi"/>
          <w:i w:val="0"/>
          <w:kern w:val="2"/>
          <w:sz w:val="24"/>
          <w:szCs w:val="24"/>
          <w:lang w:val="en-GB" w:eastAsia="zh-CN"/>
          <w14:ligatures w14:val="standardContextual"/>
        </w:rPr>
      </w:pPr>
      <w:r w:rsidRPr="00693165">
        <w:rPr>
          <w:rFonts w:eastAsia="Calibri"/>
          <w:lang w:eastAsia="nl-NL"/>
        </w:rPr>
        <w:t>Background</w:t>
      </w:r>
      <w:r>
        <w:tab/>
      </w:r>
      <w:r>
        <w:fldChar w:fldCharType="begin"/>
      </w:r>
      <w:r>
        <w:instrText xml:space="preserve"> PAGEREF _Toc239088140 \h </w:instrText>
      </w:r>
      <w:r>
        <w:fldChar w:fldCharType="separate"/>
      </w:r>
      <w:r>
        <w:t>7</w:t>
      </w:r>
      <w:r>
        <w:fldChar w:fldCharType="end"/>
      </w:r>
    </w:p>
    <w:p w14:paraId="0E575D04" w14:textId="7C6126F6" w:rsidR="00C6108B" w:rsidRDefault="00C6108B">
      <w:pPr>
        <w:pStyle w:val="TOC3"/>
        <w:rPr>
          <w:rFonts w:asciiTheme="minorHAnsi" w:hAnsiTheme="minorHAnsi" w:cstheme="minorBidi"/>
          <w:i w:val="0"/>
          <w:kern w:val="2"/>
          <w:sz w:val="24"/>
          <w:szCs w:val="24"/>
          <w:lang w:val="en-GB" w:eastAsia="zh-CN"/>
          <w14:ligatures w14:val="standardContextual"/>
        </w:rPr>
      </w:pPr>
      <w:r w:rsidRPr="00693165">
        <w:rPr>
          <w:rFonts w:eastAsia="Calibri"/>
          <w:lang w:eastAsia="nl-NL"/>
        </w:rPr>
        <w:t>Comments from the TWV, TWA and TWO at their sessions in 2026</w:t>
      </w:r>
      <w:r>
        <w:tab/>
      </w:r>
      <w:r>
        <w:fldChar w:fldCharType="begin"/>
      </w:r>
      <w:r>
        <w:instrText xml:space="preserve"> PAGEREF _Toc239088141 \h </w:instrText>
      </w:r>
      <w:r>
        <w:fldChar w:fldCharType="separate"/>
      </w:r>
      <w:r>
        <w:t>7</w:t>
      </w:r>
      <w:r>
        <w:fldChar w:fldCharType="end"/>
      </w:r>
    </w:p>
    <w:p w14:paraId="4898128F" w14:textId="1B24173D" w:rsidR="00C6108B" w:rsidRDefault="00C6108B">
      <w:pPr>
        <w:pStyle w:val="TOC1"/>
        <w:rPr>
          <w:rFonts w:asciiTheme="minorHAnsi" w:hAnsiTheme="minorHAnsi" w:cstheme="minorBidi"/>
          <w:bCs w:val="0"/>
          <w:caps w:val="0"/>
          <w:kern w:val="2"/>
          <w:sz w:val="24"/>
          <w:szCs w:val="24"/>
          <w:lang w:val="en-GB" w:eastAsia="zh-CN"/>
          <w14:ligatures w14:val="standardContextual"/>
        </w:rPr>
      </w:pPr>
      <w:r>
        <w:t>Document TGP/12 “Guidance on Certain Physiological Characteristics”</w:t>
      </w:r>
      <w:r>
        <w:tab/>
      </w:r>
      <w:r>
        <w:fldChar w:fldCharType="begin"/>
      </w:r>
      <w:r>
        <w:instrText xml:space="preserve"> PAGEREF _Toc239088142 \h </w:instrText>
      </w:r>
      <w:r>
        <w:fldChar w:fldCharType="separate"/>
      </w:r>
      <w:r>
        <w:t>8</w:t>
      </w:r>
      <w:r>
        <w:fldChar w:fldCharType="end"/>
      </w:r>
    </w:p>
    <w:p w14:paraId="0D0CD9F5" w14:textId="4F96EEA2" w:rsidR="00C6108B" w:rsidRDefault="00C6108B">
      <w:pPr>
        <w:pStyle w:val="TOC2"/>
        <w:rPr>
          <w:rFonts w:asciiTheme="minorHAnsi" w:eastAsiaTheme="minorEastAsia" w:hAnsiTheme="minorHAnsi" w:cstheme="minorBidi"/>
          <w:kern w:val="2"/>
          <w:sz w:val="24"/>
          <w:szCs w:val="24"/>
          <w:lang w:val="en-GB" w:eastAsia="zh-CN"/>
          <w14:ligatures w14:val="standardContextual"/>
        </w:rPr>
      </w:pPr>
      <w:r>
        <w:t>Nomenclature of pathogens: new disclaimer</w:t>
      </w:r>
      <w:r>
        <w:tab/>
      </w:r>
      <w:r>
        <w:fldChar w:fldCharType="begin"/>
      </w:r>
      <w:r>
        <w:instrText xml:space="preserve"> PAGEREF _Toc239088143 \h </w:instrText>
      </w:r>
      <w:r>
        <w:fldChar w:fldCharType="separate"/>
      </w:r>
      <w:r>
        <w:t>8</w:t>
      </w:r>
      <w:r>
        <w:fldChar w:fldCharType="end"/>
      </w:r>
    </w:p>
    <w:p w14:paraId="411255F5" w14:textId="78A629F1" w:rsidR="00C6108B" w:rsidRDefault="00C6108B">
      <w:pPr>
        <w:pStyle w:val="TOC3"/>
        <w:rPr>
          <w:rFonts w:asciiTheme="minorHAnsi" w:hAnsiTheme="minorHAnsi" w:cstheme="minorBidi"/>
          <w:i w:val="0"/>
          <w:kern w:val="2"/>
          <w:sz w:val="24"/>
          <w:szCs w:val="24"/>
          <w:lang w:val="en-GB" w:eastAsia="zh-CN"/>
          <w14:ligatures w14:val="standardContextual"/>
        </w:rPr>
      </w:pPr>
      <w:r>
        <w:t>Proposal</w:t>
      </w:r>
      <w:r>
        <w:tab/>
      </w:r>
      <w:r>
        <w:fldChar w:fldCharType="begin"/>
      </w:r>
      <w:r>
        <w:instrText xml:space="preserve"> PAGEREF _Toc239088144 \h </w:instrText>
      </w:r>
      <w:r>
        <w:fldChar w:fldCharType="separate"/>
      </w:r>
      <w:r>
        <w:t>9</w:t>
      </w:r>
      <w:r>
        <w:fldChar w:fldCharType="end"/>
      </w:r>
    </w:p>
    <w:p w14:paraId="77787C8E" w14:textId="440A77DC" w:rsidR="00C6108B" w:rsidRDefault="00C6108B">
      <w:pPr>
        <w:pStyle w:val="TOC1"/>
        <w:rPr>
          <w:rFonts w:asciiTheme="minorHAnsi" w:hAnsiTheme="minorHAnsi" w:cstheme="minorBidi"/>
          <w:bCs w:val="0"/>
          <w:caps w:val="0"/>
          <w:kern w:val="2"/>
          <w:sz w:val="24"/>
          <w:szCs w:val="24"/>
          <w:lang w:val="en-GB" w:eastAsia="zh-CN"/>
          <w14:ligatures w14:val="standardContextual"/>
        </w:rPr>
      </w:pPr>
      <w:r w:rsidRPr="00693165">
        <w:rPr>
          <w:rFonts w:eastAsia="Calibri"/>
          <w:bdr w:val="none" w:sz="0" w:space="0" w:color="auto" w:frame="1"/>
          <w:lang w:eastAsia="nl-NL"/>
        </w:rPr>
        <w:t>Document TGP/15 “Guidance on the Use of Biochemical and Molecular Markers in the Examination of Distinctness, Uniformity and Stability (DUS)” (Revision)</w:t>
      </w:r>
      <w:r>
        <w:tab/>
      </w:r>
      <w:r>
        <w:fldChar w:fldCharType="begin"/>
      </w:r>
      <w:r>
        <w:instrText xml:space="preserve"> PAGEREF _Toc239088145 \h </w:instrText>
      </w:r>
      <w:r>
        <w:fldChar w:fldCharType="separate"/>
      </w:r>
      <w:r>
        <w:t>10</w:t>
      </w:r>
      <w:r>
        <w:fldChar w:fldCharType="end"/>
      </w:r>
    </w:p>
    <w:p w14:paraId="644F4AA5" w14:textId="37E17B43" w:rsidR="00C6108B" w:rsidRDefault="00C6108B">
      <w:pPr>
        <w:pStyle w:val="TOC2"/>
        <w:rPr>
          <w:rFonts w:asciiTheme="minorHAnsi" w:eastAsiaTheme="minorEastAsia" w:hAnsiTheme="minorHAnsi" w:cstheme="minorBidi"/>
          <w:kern w:val="2"/>
          <w:sz w:val="24"/>
          <w:szCs w:val="24"/>
          <w:lang w:val="en-GB" w:eastAsia="zh-CN"/>
          <w14:ligatures w14:val="standardContextual"/>
        </w:rPr>
      </w:pPr>
      <w:r w:rsidRPr="00693165">
        <w:rPr>
          <w:rFonts w:eastAsia="Calibri"/>
          <w:lang w:eastAsia="nl-NL"/>
        </w:rPr>
        <w:t>New section: “Guidelines for the validation of a new characteristic-specific molecular marker protocol as an alternative method for observation”</w:t>
      </w:r>
      <w:r>
        <w:tab/>
      </w:r>
      <w:r>
        <w:fldChar w:fldCharType="begin"/>
      </w:r>
      <w:r>
        <w:instrText xml:space="preserve"> PAGEREF _Toc239088146 \h </w:instrText>
      </w:r>
      <w:r>
        <w:fldChar w:fldCharType="separate"/>
      </w:r>
      <w:r>
        <w:t>10</w:t>
      </w:r>
      <w:r>
        <w:fldChar w:fldCharType="end"/>
      </w:r>
    </w:p>
    <w:p w14:paraId="6FC320D3" w14:textId="50EF8DE8" w:rsidR="00F43C84" w:rsidRDefault="0074257D" w:rsidP="0032060C">
      <w:pPr>
        <w:rPr>
          <w:rFonts w:cs="Arial"/>
          <w:bCs/>
          <w:caps/>
          <w:noProof/>
          <w:sz w:val="18"/>
        </w:rPr>
      </w:pPr>
      <w:r>
        <w:rPr>
          <w:rFonts w:cs="Arial"/>
          <w:bCs/>
          <w:caps/>
          <w:noProof/>
          <w:sz w:val="18"/>
          <w:highlight w:val="cyan"/>
        </w:rPr>
        <w:fldChar w:fldCharType="end"/>
      </w:r>
    </w:p>
    <w:p w14:paraId="2BCF35DD" w14:textId="77777777" w:rsidR="00F43C84" w:rsidRPr="00D2734E" w:rsidRDefault="00F43C84" w:rsidP="00F43C84">
      <w:pPr>
        <w:keepNext/>
        <w:rPr>
          <w:rFonts w:cs="Arial"/>
        </w:rPr>
      </w:pPr>
      <w:r w:rsidRPr="00D2734E">
        <w:rPr>
          <w:rFonts w:cs="Arial"/>
        </w:rPr>
        <w:fldChar w:fldCharType="begin"/>
      </w:r>
      <w:r w:rsidRPr="00D2734E">
        <w:rPr>
          <w:rFonts w:cs="Arial"/>
        </w:rPr>
        <w:instrText xml:space="preserve"> AUTONUM  </w:instrText>
      </w:r>
      <w:r w:rsidRPr="00D2734E">
        <w:rPr>
          <w:rFonts w:cs="Arial"/>
        </w:rPr>
        <w:fldChar w:fldCharType="end"/>
      </w:r>
      <w:r w:rsidRPr="00D2734E">
        <w:rPr>
          <w:rFonts w:cs="Arial"/>
        </w:rPr>
        <w:tab/>
        <w:t>The following abbreviations are used in this document:</w:t>
      </w:r>
    </w:p>
    <w:p w14:paraId="475238D3" w14:textId="77777777" w:rsidR="00F43C84" w:rsidRDefault="00F43C84" w:rsidP="00F43C84">
      <w:pPr>
        <w:keepNext/>
        <w:ind w:left="1701" w:hanging="1134"/>
        <w:rPr>
          <w:rFonts w:cs="Arial"/>
        </w:rPr>
      </w:pPr>
    </w:p>
    <w:p w14:paraId="7EFC05ED" w14:textId="77777777" w:rsidR="003B7DAC" w:rsidRPr="00CD142F" w:rsidRDefault="003B7DAC" w:rsidP="0032060C">
      <w:pPr>
        <w:keepNext/>
        <w:ind w:left="2835" w:hanging="2268"/>
        <w:jc w:val="left"/>
        <w:rPr>
          <w:rFonts w:cs="Arial"/>
          <w:lang w:eastAsia="ja-JP"/>
        </w:rPr>
      </w:pPr>
      <w:r w:rsidRPr="00CD142F">
        <w:rPr>
          <w:rFonts w:cs="Arial"/>
        </w:rPr>
        <w:t>B</w:t>
      </w:r>
      <w:r w:rsidRPr="00CD142F">
        <w:rPr>
          <w:rFonts w:cs="Arial"/>
          <w:lang w:eastAsia="ja-JP"/>
        </w:rPr>
        <w:t>MT Review Group:</w:t>
      </w:r>
      <w:r w:rsidRPr="00CD142F">
        <w:rPr>
          <w:rFonts w:cs="Arial"/>
          <w:lang w:eastAsia="ja-JP"/>
        </w:rPr>
        <w:tab/>
      </w:r>
      <w:r w:rsidRPr="00CD142F">
        <w:rPr>
          <w:rFonts w:cs="Arial"/>
          <w:i/>
        </w:rPr>
        <w:t>Ad Hoc</w:t>
      </w:r>
      <w:r w:rsidRPr="00CD142F">
        <w:rPr>
          <w:rFonts w:cs="Arial"/>
        </w:rPr>
        <w:t xml:space="preserve"> Subgroup of Technical and Legal Experts on Biochemical and Molecular Techniques</w:t>
      </w:r>
    </w:p>
    <w:p w14:paraId="385AD2D1" w14:textId="77777777" w:rsidR="00F43C84" w:rsidRPr="00D2734E" w:rsidRDefault="00F43C84" w:rsidP="0032060C">
      <w:pPr>
        <w:keepNext/>
        <w:ind w:left="2835" w:hanging="2268"/>
        <w:jc w:val="left"/>
        <w:rPr>
          <w:rFonts w:cs="Arial"/>
        </w:rPr>
      </w:pPr>
      <w:r w:rsidRPr="00D2734E">
        <w:rPr>
          <w:rFonts w:cs="Arial"/>
        </w:rPr>
        <w:t>CAJ:</w:t>
      </w:r>
      <w:r w:rsidRPr="00D2734E">
        <w:rPr>
          <w:rFonts w:cs="Arial"/>
        </w:rPr>
        <w:tab/>
        <w:t>Administrative and Legal Committee</w:t>
      </w:r>
    </w:p>
    <w:p w14:paraId="0F565F71" w14:textId="77777777" w:rsidR="00F43C84" w:rsidRPr="00D2734E" w:rsidRDefault="00F43C84" w:rsidP="0032060C">
      <w:pPr>
        <w:keepNext/>
        <w:ind w:left="2835" w:hanging="2268"/>
        <w:jc w:val="left"/>
        <w:rPr>
          <w:rFonts w:cs="Arial"/>
        </w:rPr>
      </w:pPr>
      <w:r w:rsidRPr="00D2734E">
        <w:rPr>
          <w:rFonts w:cs="Arial"/>
        </w:rPr>
        <w:t xml:space="preserve">TC:  </w:t>
      </w:r>
      <w:r w:rsidRPr="00D2734E">
        <w:rPr>
          <w:rFonts w:cs="Arial"/>
        </w:rPr>
        <w:tab/>
        <w:t>Technical Committee</w:t>
      </w:r>
    </w:p>
    <w:p w14:paraId="7F981869" w14:textId="77777777" w:rsidR="00F43C84" w:rsidRPr="00D2734E" w:rsidRDefault="00F43C84" w:rsidP="0032060C">
      <w:pPr>
        <w:ind w:left="2835" w:hanging="2268"/>
        <w:jc w:val="left"/>
        <w:rPr>
          <w:rFonts w:cs="Arial"/>
        </w:rPr>
      </w:pPr>
      <w:r w:rsidRPr="00D2734E">
        <w:rPr>
          <w:rFonts w:cs="Arial"/>
        </w:rPr>
        <w:t xml:space="preserve">TWA:  </w:t>
      </w:r>
      <w:r w:rsidRPr="00D2734E">
        <w:rPr>
          <w:rFonts w:cs="Arial"/>
        </w:rPr>
        <w:tab/>
        <w:t>Technical Working Party for Agricultural Crops</w:t>
      </w:r>
    </w:p>
    <w:p w14:paraId="08ED745A" w14:textId="77777777" w:rsidR="00F43C84" w:rsidRPr="00D2734E" w:rsidRDefault="00F43C84" w:rsidP="0032060C">
      <w:pPr>
        <w:ind w:left="2835" w:hanging="2268"/>
        <w:jc w:val="left"/>
        <w:rPr>
          <w:rFonts w:cs="Arial"/>
        </w:rPr>
      </w:pPr>
      <w:r w:rsidRPr="00D2734E">
        <w:rPr>
          <w:rFonts w:cs="Arial"/>
        </w:rPr>
        <w:t xml:space="preserve">TWF:  </w:t>
      </w:r>
      <w:r w:rsidRPr="00D2734E">
        <w:rPr>
          <w:rFonts w:cs="Arial"/>
        </w:rPr>
        <w:tab/>
        <w:t xml:space="preserve">Technical Working Party for Fruit Crops </w:t>
      </w:r>
    </w:p>
    <w:p w14:paraId="18954C15" w14:textId="77777777" w:rsidR="00F43C84" w:rsidRPr="00D2734E" w:rsidRDefault="00F43C84" w:rsidP="0032060C">
      <w:pPr>
        <w:ind w:left="2835" w:hanging="2268"/>
        <w:jc w:val="left"/>
        <w:rPr>
          <w:rFonts w:cs="Arial"/>
        </w:rPr>
      </w:pPr>
      <w:r w:rsidRPr="00D2734E">
        <w:rPr>
          <w:rFonts w:cs="Arial"/>
        </w:rPr>
        <w:t>TWM:</w:t>
      </w:r>
      <w:r w:rsidRPr="00D2734E">
        <w:rPr>
          <w:rFonts w:cs="Arial"/>
        </w:rPr>
        <w:tab/>
        <w:t>Technical Working Party on Testing Methods and Techniques</w:t>
      </w:r>
    </w:p>
    <w:p w14:paraId="32947BA0" w14:textId="77777777" w:rsidR="00F43C84" w:rsidRPr="00D2734E" w:rsidRDefault="00F43C84" w:rsidP="0032060C">
      <w:pPr>
        <w:ind w:left="2835" w:hanging="2268"/>
        <w:jc w:val="left"/>
        <w:rPr>
          <w:rFonts w:cs="Arial"/>
        </w:rPr>
      </w:pPr>
      <w:r w:rsidRPr="00D2734E">
        <w:rPr>
          <w:rFonts w:cs="Arial"/>
        </w:rPr>
        <w:t xml:space="preserve">TWO:  </w:t>
      </w:r>
      <w:r w:rsidRPr="00D2734E">
        <w:rPr>
          <w:rFonts w:cs="Arial"/>
        </w:rPr>
        <w:tab/>
        <w:t xml:space="preserve">Technical Working Party for Ornamental Plants and Forest Trees </w:t>
      </w:r>
    </w:p>
    <w:p w14:paraId="0557733C" w14:textId="77777777" w:rsidR="00F43C84" w:rsidRPr="00D2734E" w:rsidRDefault="00F43C84" w:rsidP="0032060C">
      <w:pPr>
        <w:ind w:left="2835" w:hanging="2268"/>
        <w:jc w:val="left"/>
        <w:rPr>
          <w:rFonts w:cs="Arial"/>
        </w:rPr>
      </w:pPr>
      <w:r w:rsidRPr="00D2734E">
        <w:rPr>
          <w:rFonts w:cs="Arial"/>
        </w:rPr>
        <w:t xml:space="preserve">TWV:  </w:t>
      </w:r>
      <w:r w:rsidRPr="00D2734E">
        <w:rPr>
          <w:rFonts w:cs="Arial"/>
        </w:rPr>
        <w:tab/>
        <w:t>Technical Working Party for Vegetables</w:t>
      </w:r>
    </w:p>
    <w:p w14:paraId="06EC6A91" w14:textId="77777777" w:rsidR="00F43C84" w:rsidRPr="00D2734E" w:rsidRDefault="00F43C84" w:rsidP="0032060C">
      <w:pPr>
        <w:ind w:left="2835" w:hanging="2268"/>
        <w:jc w:val="left"/>
        <w:rPr>
          <w:rFonts w:cs="Arial"/>
          <w:color w:val="000000"/>
        </w:rPr>
      </w:pPr>
      <w:r w:rsidRPr="00D2734E">
        <w:rPr>
          <w:rFonts w:cs="Arial"/>
          <w:color w:val="000000"/>
        </w:rPr>
        <w:t>TWPs:</w:t>
      </w:r>
      <w:r w:rsidRPr="00D2734E">
        <w:rPr>
          <w:rFonts w:cs="Arial"/>
          <w:color w:val="000000"/>
        </w:rPr>
        <w:tab/>
        <w:t xml:space="preserve">Technical Working Parties </w:t>
      </w:r>
    </w:p>
    <w:p w14:paraId="202EF7D8" w14:textId="77777777" w:rsidR="00F43C84" w:rsidRPr="00D2734E" w:rsidRDefault="00F43C84" w:rsidP="00F43C84"/>
    <w:p w14:paraId="1347258C" w14:textId="77777777" w:rsidR="00EE1ECF" w:rsidRPr="00EE1ECF" w:rsidRDefault="00EE1ECF" w:rsidP="005B4D10">
      <w:pPr>
        <w:keepNext/>
        <w:ind w:left="567" w:hanging="567"/>
        <w:outlineLvl w:val="0"/>
        <w:rPr>
          <w:caps/>
        </w:rPr>
      </w:pPr>
      <w:bookmarkStart w:id="3" w:name="_Toc208589485"/>
      <w:bookmarkStart w:id="4" w:name="_Toc239088129"/>
      <w:r w:rsidRPr="00EE1ECF">
        <w:rPr>
          <w:caps/>
        </w:rPr>
        <w:lastRenderedPageBreak/>
        <w:t>Background</w:t>
      </w:r>
      <w:bookmarkEnd w:id="3"/>
      <w:bookmarkEnd w:id="4"/>
    </w:p>
    <w:p w14:paraId="2B781F90" w14:textId="77777777" w:rsidR="00EE1ECF" w:rsidRPr="00EE1ECF" w:rsidRDefault="00EE1ECF" w:rsidP="005B4D10">
      <w:pPr>
        <w:keepNext/>
        <w:jc w:val="left"/>
        <w:rPr>
          <w:rFonts w:cs="Arial"/>
          <w:color w:val="000000"/>
        </w:rPr>
      </w:pPr>
    </w:p>
    <w:p w14:paraId="3A5F9787" w14:textId="07155877" w:rsidR="00EE1ECF" w:rsidRPr="00EE1ECF" w:rsidRDefault="00EE1ECF" w:rsidP="00EE1ECF">
      <w:r w:rsidRPr="00EE1ECF">
        <w:fldChar w:fldCharType="begin"/>
      </w:r>
      <w:r w:rsidRPr="00EE1ECF">
        <w:instrText xml:space="preserve"> AUTONUM  </w:instrText>
      </w:r>
      <w:r w:rsidRPr="00EE1ECF">
        <w:fldChar w:fldCharType="end"/>
      </w:r>
      <w:r w:rsidRPr="00EE1ECF">
        <w:tab/>
        <w:t xml:space="preserve">The approved guidance and information materials are published on the </w:t>
      </w:r>
      <w:hyperlink r:id="rId14" w:history="1">
        <w:r w:rsidRPr="009E42F9">
          <w:rPr>
            <w:rStyle w:val="Hyperlink"/>
          </w:rPr>
          <w:t>UPOV website</w:t>
        </w:r>
      </w:hyperlink>
      <w:r w:rsidRPr="00EE1ECF">
        <w:t>.</w:t>
      </w:r>
    </w:p>
    <w:p w14:paraId="6DC7F8E3" w14:textId="77777777" w:rsidR="00EE1ECF" w:rsidRPr="00EE1ECF" w:rsidRDefault="00EE1ECF" w:rsidP="00EE1ECF"/>
    <w:p w14:paraId="71AA092A" w14:textId="732A6160" w:rsidR="005705FD" w:rsidRPr="005705FD" w:rsidRDefault="005705FD" w:rsidP="005705FD"/>
    <w:p w14:paraId="610E23B5" w14:textId="5C8E8840" w:rsidR="005705FD" w:rsidRPr="007D2461" w:rsidRDefault="00B21BAD" w:rsidP="007D2461">
      <w:pPr>
        <w:pStyle w:val="Heading1"/>
      </w:pPr>
      <w:bookmarkStart w:id="5" w:name="_Toc239088130"/>
      <w:r w:rsidRPr="007D2461">
        <w:t xml:space="preserve">Document </w:t>
      </w:r>
      <w:r w:rsidR="00092CB1" w:rsidRPr="007D2461">
        <w:t xml:space="preserve">UPOV/INF/13 </w:t>
      </w:r>
      <w:r w:rsidR="00CF3F59" w:rsidRPr="007D2461">
        <w:t>“</w:t>
      </w:r>
      <w:r w:rsidR="00092CB1" w:rsidRPr="007D2461">
        <w:t xml:space="preserve">Guidance on </w:t>
      </w:r>
      <w:r w:rsidR="00CF3F59" w:rsidRPr="007D2461">
        <w:t xml:space="preserve">How </w:t>
      </w:r>
      <w:r w:rsidR="00092CB1" w:rsidRPr="007D2461">
        <w:t xml:space="preserve">to </w:t>
      </w:r>
      <w:r w:rsidR="00CF3F59" w:rsidRPr="007D2461">
        <w:t xml:space="preserve">Become </w:t>
      </w:r>
      <w:r w:rsidR="00092CB1" w:rsidRPr="007D2461">
        <w:t xml:space="preserve">a </w:t>
      </w:r>
      <w:r w:rsidR="00CF3F59" w:rsidRPr="007D2461">
        <w:t xml:space="preserve">Member </w:t>
      </w:r>
      <w:r w:rsidR="00092CB1" w:rsidRPr="007D2461">
        <w:t>of UPOV</w:t>
      </w:r>
      <w:r w:rsidR="00CF3F59" w:rsidRPr="007D2461">
        <w:t>”</w:t>
      </w:r>
      <w:r w:rsidR="00092CB1" w:rsidRPr="007D2461">
        <w:t xml:space="preserve"> (Revision)</w:t>
      </w:r>
      <w:bookmarkEnd w:id="5"/>
    </w:p>
    <w:p w14:paraId="16607E5F" w14:textId="77777777" w:rsidR="009418CE" w:rsidRPr="00D2734E" w:rsidRDefault="009418CE" w:rsidP="00D17BC0"/>
    <w:p w14:paraId="598A8E14" w14:textId="6F700666" w:rsidR="00AA6182" w:rsidRPr="00D2734E" w:rsidRDefault="00E94BE4" w:rsidP="00470933">
      <w:r w:rsidRPr="00D2734E">
        <w:fldChar w:fldCharType="begin"/>
      </w:r>
      <w:r w:rsidRPr="00D2734E">
        <w:instrText xml:space="preserve"> AUTONUM  </w:instrText>
      </w:r>
      <w:r w:rsidRPr="00D2734E">
        <w:fldChar w:fldCharType="end"/>
      </w:r>
      <w:r w:rsidRPr="00D2734E">
        <w:tab/>
        <w:t>At its fifty-eight</w:t>
      </w:r>
      <w:r w:rsidR="005B4D10">
        <w:t>h</w:t>
      </w:r>
      <w:r w:rsidRPr="00D2734E">
        <w:t xml:space="preserve"> ordinary session, the Council</w:t>
      </w:r>
      <w:r w:rsidR="009B6D1D" w:rsidRPr="00D2734E">
        <w:rPr>
          <w:rStyle w:val="FootnoteReference"/>
        </w:rPr>
        <w:footnoteReference w:id="2"/>
      </w:r>
      <w:r w:rsidRPr="00D2734E">
        <w:t xml:space="preserve"> endorsed the proposal that, starting in 2025, the Office of the Union would implement a more efficient way to collect and present priority information from UPOV</w:t>
      </w:r>
      <w:r w:rsidR="005B4D10">
        <w:t> </w:t>
      </w:r>
      <w:r w:rsidRPr="00D2734E">
        <w:t>members and observers</w:t>
      </w:r>
      <w:r w:rsidR="009B6D1D" w:rsidRPr="00D2734E">
        <w:t>.</w:t>
      </w:r>
      <w:r w:rsidR="00094C7E">
        <w:t xml:space="preserve">  </w:t>
      </w:r>
      <w:r w:rsidR="00C110B7" w:rsidRPr="00D2734E">
        <w:t>The revision of document UPOV/INF/13</w:t>
      </w:r>
      <w:r w:rsidR="0092061E">
        <w:t>/2</w:t>
      </w:r>
      <w:r w:rsidR="00C110B7" w:rsidRPr="00D2734E">
        <w:t xml:space="preserve"> “Guidance on How to Become a Member of UPOV” </w:t>
      </w:r>
      <w:r w:rsidR="0004181B" w:rsidRPr="00D2734E">
        <w:t xml:space="preserve">is </w:t>
      </w:r>
      <w:r w:rsidR="00112CFF" w:rsidRPr="00D2734E">
        <w:t>one of the</w:t>
      </w:r>
      <w:r w:rsidR="0004181B" w:rsidRPr="00D2734E">
        <w:t xml:space="preserve"> measure</w:t>
      </w:r>
      <w:r w:rsidR="00112CFF" w:rsidRPr="00D2734E">
        <w:t>s</w:t>
      </w:r>
      <w:r w:rsidR="0004181B" w:rsidRPr="00D2734E">
        <w:t xml:space="preserve"> to increase</w:t>
      </w:r>
      <w:r w:rsidR="00BC1DB7" w:rsidRPr="00D2734E">
        <w:t xml:space="preserve"> efficiency </w:t>
      </w:r>
      <w:r w:rsidR="00112CFF" w:rsidRPr="00D2734E">
        <w:t>of the UPOV sessions</w:t>
      </w:r>
      <w:r w:rsidR="00F40E11">
        <w:t>.</w:t>
      </w:r>
      <w:r w:rsidR="004C5839" w:rsidRPr="00D2734E">
        <w:t xml:space="preserve"> </w:t>
      </w:r>
    </w:p>
    <w:p w14:paraId="181F5561" w14:textId="77777777" w:rsidR="00061C57" w:rsidRDefault="00061C57" w:rsidP="00061C57"/>
    <w:p w14:paraId="051B3518" w14:textId="6B45386C" w:rsidR="00061C57" w:rsidRDefault="00700904" w:rsidP="00061C57">
      <w:r>
        <w:fldChar w:fldCharType="begin"/>
      </w:r>
      <w:r>
        <w:instrText xml:space="preserve"> AUTONUM  </w:instrText>
      </w:r>
      <w:r>
        <w:fldChar w:fldCharType="end"/>
      </w:r>
      <w:r>
        <w:tab/>
      </w:r>
      <w:r w:rsidR="00061C57">
        <w:t xml:space="preserve">Section B of </w:t>
      </w:r>
      <w:r w:rsidR="008F632B">
        <w:t>d</w:t>
      </w:r>
      <w:r w:rsidR="007B5EAF" w:rsidRPr="006615CE">
        <w:t>ocument UPOV/INF/13/</w:t>
      </w:r>
      <w:r w:rsidR="00F702E3">
        <w:t>2</w:t>
      </w:r>
      <w:r w:rsidR="00061C57">
        <w:t xml:space="preserve"> relates to the request from a State or intergovernmental organization </w:t>
      </w:r>
      <w:r w:rsidR="00061C57">
        <w:rPr>
          <w:lang w:val="en-GB"/>
        </w:rPr>
        <w:t xml:space="preserve">for the advice of the Council </w:t>
      </w:r>
      <w:r w:rsidR="00061C57">
        <w:t>in respect of the conformity of its law with the provisions of the UPOV</w:t>
      </w:r>
      <w:r w:rsidR="000F15D6">
        <w:t> </w:t>
      </w:r>
      <w:r w:rsidR="00061C57">
        <w:t xml:space="preserve">Convention. </w:t>
      </w:r>
      <w:r w:rsidR="00094C7E">
        <w:t xml:space="preserve"> </w:t>
      </w:r>
    </w:p>
    <w:p w14:paraId="01690A73" w14:textId="77777777" w:rsidR="00061C57" w:rsidRDefault="00061C57" w:rsidP="00061C57"/>
    <w:p w14:paraId="35C28783" w14:textId="6135558B" w:rsidR="00061C57" w:rsidRDefault="00094C7E" w:rsidP="00061C57">
      <w:r>
        <w:fldChar w:fldCharType="begin"/>
      </w:r>
      <w:r>
        <w:instrText xml:space="preserve"> AUTONUM  </w:instrText>
      </w:r>
      <w:r>
        <w:fldChar w:fldCharType="end"/>
      </w:r>
      <w:r>
        <w:tab/>
      </w:r>
      <w:r w:rsidR="00061C57">
        <w:t xml:space="preserve">Paragraphs 9 and 19 </w:t>
      </w:r>
      <w:r w:rsidR="007B5EAF">
        <w:t xml:space="preserve">of </w:t>
      </w:r>
      <w:r w:rsidR="000F15D6">
        <w:t xml:space="preserve">document </w:t>
      </w:r>
      <w:r w:rsidR="007B5EAF" w:rsidRPr="006615CE">
        <w:t>UPOV/INF/13/</w:t>
      </w:r>
      <w:r w:rsidR="00F702E3">
        <w:t>2</w:t>
      </w:r>
      <w:r w:rsidR="00061C57">
        <w:t xml:space="preserve"> clarify</w:t>
      </w:r>
      <w:r w:rsidR="007C12BC">
        <w:t xml:space="preserve"> </w:t>
      </w:r>
      <w:r w:rsidR="00061C57">
        <w:t xml:space="preserve">that a law or draft law that has been submitted to the Council and has received a positive advice, </w:t>
      </w:r>
      <w:r w:rsidR="00061C57" w:rsidRPr="005A70F1">
        <w:t>can provide the basis for a positive decision of the Council on accession to the UPOV </w:t>
      </w:r>
      <w:r w:rsidR="00061C57" w:rsidRPr="00DC6F30">
        <w:t>Convention, provided that no modifications are introduced</w:t>
      </w:r>
      <w:r w:rsidR="00061C57" w:rsidRPr="005A70F1">
        <w:t xml:space="preserve"> in the draft law</w:t>
      </w:r>
      <w:r w:rsidR="00061C57">
        <w:t xml:space="preserve"> or law subsequent to the date of the positive advice of the Council. </w:t>
      </w:r>
    </w:p>
    <w:p w14:paraId="02D58D1A" w14:textId="77777777" w:rsidR="00061C57" w:rsidRDefault="00061C57" w:rsidP="00061C57"/>
    <w:p w14:paraId="5592DB96" w14:textId="4BB71492" w:rsidR="00061C57" w:rsidRDefault="00094C7E" w:rsidP="00061C57">
      <w:r>
        <w:fldChar w:fldCharType="begin"/>
      </w:r>
      <w:r>
        <w:instrText xml:space="preserve"> AUTONUM  </w:instrText>
      </w:r>
      <w:r>
        <w:fldChar w:fldCharType="end"/>
      </w:r>
      <w:r>
        <w:tab/>
      </w:r>
      <w:r w:rsidR="00061C57">
        <w:t xml:space="preserve">The requirement that “no modifications” be introduced is quite stringent. </w:t>
      </w:r>
      <w:r w:rsidR="00DA6D07">
        <w:t xml:space="preserve"> </w:t>
      </w:r>
      <w:r w:rsidR="00061C57">
        <w:t>It implies that even minor changes</w:t>
      </w:r>
      <w:r w:rsidR="00202CF1">
        <w:t xml:space="preserve">, </w:t>
      </w:r>
      <w:r w:rsidR="00061C57">
        <w:t>regardless of their nature</w:t>
      </w:r>
      <w:r w:rsidR="00202CF1">
        <w:t xml:space="preserve">, </w:t>
      </w:r>
      <w:r w:rsidR="00061C57">
        <w:t>would necessitate a new Council decision regarding the conformity of the</w:t>
      </w:r>
      <w:r w:rsidR="00DA6D07">
        <w:t> </w:t>
      </w:r>
      <w:r w:rsidR="00061C57">
        <w:t xml:space="preserve">law with </w:t>
      </w:r>
      <w:r w:rsidR="00FD57E5">
        <w:t xml:space="preserve">the </w:t>
      </w:r>
      <w:r w:rsidR="00061C57">
        <w:t>UPOV Convention. This means that even purely editorial amendments or non-substantive changes would trigger a repeat</w:t>
      </w:r>
      <w:r w:rsidR="00FD57E5">
        <w:t>ed</w:t>
      </w:r>
      <w:r w:rsidR="00061C57">
        <w:t xml:space="preserve"> assessment by the Council.</w:t>
      </w:r>
    </w:p>
    <w:p w14:paraId="7DFEEBB9" w14:textId="77777777" w:rsidR="00061C57" w:rsidRDefault="00061C57" w:rsidP="00061C57"/>
    <w:p w14:paraId="37A60E12" w14:textId="499CF2D0" w:rsidR="00061C57" w:rsidRDefault="00094C7E" w:rsidP="009C7356">
      <w:pPr>
        <w:keepNext/>
        <w:keepLines/>
      </w:pPr>
      <w:r>
        <w:fldChar w:fldCharType="begin"/>
      </w:r>
      <w:r>
        <w:instrText xml:space="preserve"> AUTONUM  </w:instrText>
      </w:r>
      <w:r>
        <w:fldChar w:fldCharType="end"/>
      </w:r>
      <w:r>
        <w:tab/>
      </w:r>
      <w:r w:rsidR="00061C57">
        <w:t xml:space="preserve">The Council’s review process is resource </w:t>
      </w:r>
      <w:r w:rsidR="00EB27A4">
        <w:t>intensive</w:t>
      </w:r>
      <w:r w:rsidR="00061C57">
        <w:t xml:space="preserve"> and require</w:t>
      </w:r>
      <w:r w:rsidR="008301B5">
        <w:t>s</w:t>
      </w:r>
      <w:r w:rsidR="00061C57">
        <w:t xml:space="preserve"> significant effort from the candidate member, </w:t>
      </w:r>
      <w:r w:rsidR="00F40E11">
        <w:t>UPOV members at the</w:t>
      </w:r>
      <w:r w:rsidR="00061C57">
        <w:t xml:space="preserve"> Council </w:t>
      </w:r>
      <w:r w:rsidR="00F40E11">
        <w:t xml:space="preserve">and </w:t>
      </w:r>
      <w:r w:rsidR="008301B5">
        <w:t>the Office of the Union</w:t>
      </w:r>
      <w:r w:rsidR="00061C57">
        <w:t xml:space="preserve">. </w:t>
      </w:r>
      <w:r w:rsidR="00DA6D07">
        <w:t xml:space="preserve"> </w:t>
      </w:r>
      <w:r w:rsidR="00061C57">
        <w:t xml:space="preserve">To streamline this process, it is proposed that modifications which are purely editorial and do not alter the substance of the law </w:t>
      </w:r>
      <w:r w:rsidR="00762EAD">
        <w:t xml:space="preserve">or draft law </w:t>
      </w:r>
      <w:r w:rsidR="00061C57">
        <w:t>should not require a new Council assessment.</w:t>
      </w:r>
    </w:p>
    <w:p w14:paraId="0D4F3538" w14:textId="77777777" w:rsidR="00D17BC0" w:rsidRPr="00D2734E" w:rsidRDefault="00D17BC0" w:rsidP="00D17BC0"/>
    <w:p w14:paraId="5497C983" w14:textId="3ACBC277" w:rsidR="00252BEA" w:rsidRDefault="0072548E" w:rsidP="004E3FE9">
      <w:r w:rsidRPr="00D2734E">
        <w:fldChar w:fldCharType="begin"/>
      </w:r>
      <w:r w:rsidRPr="00D2734E">
        <w:instrText xml:space="preserve"> AUTONUM  </w:instrText>
      </w:r>
      <w:r w:rsidRPr="00D2734E">
        <w:fldChar w:fldCharType="end"/>
      </w:r>
      <w:r w:rsidRPr="00D2734E">
        <w:tab/>
      </w:r>
      <w:r w:rsidR="002A70F0" w:rsidRPr="00D2734E">
        <w:t>The proposal</w:t>
      </w:r>
      <w:r w:rsidR="00F01620">
        <w:t>s</w:t>
      </w:r>
      <w:r w:rsidR="00AC5D99" w:rsidRPr="00D2734E">
        <w:t xml:space="preserve"> for revision of document UPOV/INF/13</w:t>
      </w:r>
      <w:r w:rsidR="00E613EB">
        <w:t>/2</w:t>
      </w:r>
      <w:r w:rsidR="00AC5D99" w:rsidRPr="00D2734E">
        <w:t xml:space="preserve"> “Guidance on How to Become a Member of UPOV” </w:t>
      </w:r>
      <w:r w:rsidR="00AC220B">
        <w:t>are as follows:</w:t>
      </w:r>
    </w:p>
    <w:p w14:paraId="0A8F68CC" w14:textId="77777777" w:rsidR="00252BEA" w:rsidRPr="00890816" w:rsidRDefault="00252BEA" w:rsidP="00252BEA">
      <w:pPr>
        <w:rPr>
          <w:szCs w:val="24"/>
        </w:rPr>
      </w:pPr>
    </w:p>
    <w:p w14:paraId="3AB41382" w14:textId="72C1585E" w:rsidR="00252BEA" w:rsidRDefault="00252BEA" w:rsidP="00252BEA">
      <w:pPr>
        <w:ind w:left="567" w:right="567"/>
      </w:pPr>
      <w:r>
        <w:t>9.</w:t>
      </w:r>
      <w:r w:rsidRPr="00890816">
        <w:tab/>
        <w:t xml:space="preserve">A State or intergovernmental organization may submit to the Council an adopted law or, alternatively, may submit a draft law as presented to its parliament or relevant legislative body.  The draft law can provide the basis for a positive decision of the Council on accession to the UPOV Convention, provided that no modifications </w:t>
      </w:r>
      <w:r w:rsidRPr="00890816">
        <w:rPr>
          <w:highlight w:val="lightGray"/>
          <w:u w:val="single"/>
        </w:rPr>
        <w:t>(except modifications that are strictly editorial in nature; no substantive changes shall be accepted)</w:t>
      </w:r>
      <w:r w:rsidRPr="00890816">
        <w:t xml:space="preserve"> are introduced in the draft law during the parliamentary procedure other than any modification proposed by the Council in its decision (see below subsection (e) “Decision embodying the advice of the Council”).</w:t>
      </w:r>
    </w:p>
    <w:p w14:paraId="16E723C3" w14:textId="77777777" w:rsidR="005B5E60" w:rsidRDefault="005B5E60" w:rsidP="00252BEA">
      <w:pPr>
        <w:ind w:left="567" w:right="567"/>
      </w:pPr>
    </w:p>
    <w:p w14:paraId="295D2673" w14:textId="47416373" w:rsidR="00252BEA" w:rsidRDefault="00D52485" w:rsidP="00D52485">
      <w:pPr>
        <w:ind w:left="567" w:right="567"/>
      </w:pPr>
      <w:r>
        <w:t>[…]</w:t>
      </w:r>
    </w:p>
    <w:p w14:paraId="2894676B" w14:textId="77777777" w:rsidR="005B5E60" w:rsidRPr="005B5E60" w:rsidRDefault="005B5E60" w:rsidP="0020554C">
      <w:pPr>
        <w:ind w:left="567" w:right="567"/>
      </w:pPr>
    </w:p>
    <w:p w14:paraId="60504EFB" w14:textId="7723F378" w:rsidR="005B5E60" w:rsidRPr="005B5E60" w:rsidRDefault="005B5E60" w:rsidP="005B5E60">
      <w:pPr>
        <w:tabs>
          <w:tab w:val="left" w:pos="1134"/>
        </w:tabs>
        <w:ind w:left="567" w:right="567"/>
      </w:pPr>
      <w:r>
        <w:t>19.</w:t>
      </w:r>
      <w:r w:rsidRPr="005B5E60">
        <w:tab/>
        <w:t>Some possible scenarios concerning the decisions of the Council are summarized below:</w:t>
      </w:r>
    </w:p>
    <w:p w14:paraId="03F2EE98" w14:textId="77777777" w:rsidR="005B5E60" w:rsidRPr="005B5E60" w:rsidRDefault="005B5E60" w:rsidP="005B5E60">
      <w:pPr>
        <w:tabs>
          <w:tab w:val="left" w:pos="1134"/>
        </w:tabs>
        <w:ind w:left="567" w:right="567"/>
      </w:pPr>
    </w:p>
    <w:p w14:paraId="19B7F6EB" w14:textId="690E0150" w:rsidR="005B5E60" w:rsidRPr="005B5E60" w:rsidRDefault="00C60FBA" w:rsidP="00DE1CC6">
      <w:pPr>
        <w:ind w:left="567" w:right="567"/>
      </w:pPr>
      <w:r>
        <w:tab/>
      </w:r>
      <w:r w:rsidR="00DE1CC6">
        <w:t>(i)</w:t>
      </w:r>
      <w:r w:rsidR="00DE1CC6">
        <w:tab/>
      </w:r>
      <w:r w:rsidR="005B5E60" w:rsidRPr="005B5E60">
        <w:t xml:space="preserve">The decision of the Council embodying the advice concerning an adopted law is positive:  the instrument of accession may be deposited (Article 34(3) of the UPOV Convention) (see Section C. “Implementation of the Convention”), provided that </w:t>
      </w:r>
      <w:r w:rsidR="005B5E60" w:rsidRPr="005B5E60">
        <w:rPr>
          <w:strike/>
          <w:highlight w:val="lightGray"/>
        </w:rPr>
        <w:t>the law is not amended in the meantime;</w:t>
      </w:r>
      <w:r w:rsidR="005B5E60" w:rsidRPr="005B5E60">
        <w:t xml:space="preserve"> </w:t>
      </w:r>
      <w:r w:rsidR="005B5E60" w:rsidRPr="005B5E60">
        <w:rPr>
          <w:highlight w:val="lightGray"/>
          <w:u w:val="single"/>
        </w:rPr>
        <w:t>no modifications (except modifications that are strictly editorial in nature; no substantive changes shall be accepted) have been introduced in the law in the meantime;</w:t>
      </w:r>
      <w:r w:rsidR="005B5E60" w:rsidRPr="005B5E60">
        <w:rPr>
          <w:u w:val="single"/>
        </w:rPr>
        <w:t xml:space="preserve"> </w:t>
      </w:r>
    </w:p>
    <w:p w14:paraId="4188439A" w14:textId="77777777" w:rsidR="005B5E60" w:rsidRPr="005B5E60" w:rsidRDefault="005B5E60" w:rsidP="005B5E60">
      <w:pPr>
        <w:tabs>
          <w:tab w:val="left" w:pos="1134"/>
        </w:tabs>
        <w:ind w:left="567" w:right="567"/>
      </w:pPr>
    </w:p>
    <w:p w14:paraId="2396478F" w14:textId="5A2FF03B" w:rsidR="005B5E60" w:rsidRPr="005B5E60" w:rsidRDefault="00DE1CC6" w:rsidP="00DE1CC6">
      <w:pPr>
        <w:ind w:left="567" w:right="567" w:firstLine="567"/>
      </w:pPr>
      <w:r>
        <w:t>(ii)</w:t>
      </w:r>
      <w:r>
        <w:tab/>
      </w:r>
      <w:r w:rsidR="005B5E60" w:rsidRPr="005B5E60">
        <w:t xml:space="preserve">The decision of the Council embodying the advice concerning a draft law is positive:  if the draft law is adopted with no </w:t>
      </w:r>
      <w:r w:rsidR="005B5E60" w:rsidRPr="005B5E60">
        <w:rPr>
          <w:strike/>
          <w:highlight w:val="lightGray"/>
        </w:rPr>
        <w:t xml:space="preserve">changes </w:t>
      </w:r>
      <w:r w:rsidR="005B5E60" w:rsidRPr="005B5E60">
        <w:rPr>
          <w:highlight w:val="lightGray"/>
          <w:u w:val="single"/>
        </w:rPr>
        <w:t>modifications (except modifications that are strictly editorial in nature; no substantive changes shall be accepted)</w:t>
      </w:r>
      <w:r w:rsidR="005B5E60" w:rsidRPr="005B5E60">
        <w:t>, and in force, the State or intergovernmental organization may deposit its instrument of accession to the UPOV Convention (see section C “Implementation of the Convention”);</w:t>
      </w:r>
    </w:p>
    <w:p w14:paraId="058C3308" w14:textId="77777777" w:rsidR="005B5E60" w:rsidRDefault="005B5E60" w:rsidP="005B5E60">
      <w:pPr>
        <w:tabs>
          <w:tab w:val="left" w:pos="1134"/>
        </w:tabs>
        <w:ind w:left="567" w:right="567"/>
      </w:pPr>
    </w:p>
    <w:p w14:paraId="70CD45F5" w14:textId="33EF0247" w:rsidR="00D52485" w:rsidRDefault="00D52485" w:rsidP="005B5E60">
      <w:pPr>
        <w:tabs>
          <w:tab w:val="left" w:pos="1134"/>
        </w:tabs>
        <w:ind w:left="567" w:right="567"/>
      </w:pPr>
      <w:r>
        <w:t>[…]</w:t>
      </w:r>
    </w:p>
    <w:p w14:paraId="23F74639" w14:textId="77777777" w:rsidR="00D52485" w:rsidRPr="005B5E60" w:rsidRDefault="00D52485" w:rsidP="005B5E60">
      <w:pPr>
        <w:tabs>
          <w:tab w:val="left" w:pos="1134"/>
        </w:tabs>
        <w:ind w:left="567" w:right="567"/>
      </w:pPr>
    </w:p>
    <w:p w14:paraId="6E8E7672" w14:textId="11CDA87F" w:rsidR="005B5E60" w:rsidRPr="005B5E60" w:rsidRDefault="005C1908" w:rsidP="005C1908">
      <w:pPr>
        <w:ind w:left="567" w:right="567" w:firstLine="567"/>
      </w:pPr>
      <w:r>
        <w:lastRenderedPageBreak/>
        <w:t>(iv)</w:t>
      </w:r>
      <w:r>
        <w:tab/>
      </w:r>
      <w:r w:rsidR="005B5E60" w:rsidRPr="005B5E60">
        <w:t xml:space="preserve">The decision of the Council embodying the advice concerning a draft law is positive, subject to modifications:  reference to those modifications will be made in the decision of the Council embodying the positive advice.  Once the required modifications are made to the draft law and that law is adopted with no other </w:t>
      </w:r>
      <w:r w:rsidR="005B5E60" w:rsidRPr="005B5E60">
        <w:rPr>
          <w:strike/>
          <w:highlight w:val="lightGray"/>
        </w:rPr>
        <w:t xml:space="preserve">changes </w:t>
      </w:r>
      <w:r w:rsidR="005B5E60" w:rsidRPr="005B5E60">
        <w:rPr>
          <w:highlight w:val="lightGray"/>
          <w:u w:val="single"/>
        </w:rPr>
        <w:t>modifications (except modifications that are strictly editorial in nature; no substantive changes shall be accepted)</w:t>
      </w:r>
      <w:r w:rsidR="005B5E60" w:rsidRPr="005B5E60">
        <w:t>, and in force, the State or intergovernmental organization may deposit its instrument of accession to the UPOV Convention (see section C “Implementation of the Convention);</w:t>
      </w:r>
    </w:p>
    <w:p w14:paraId="0A05005F" w14:textId="77777777" w:rsidR="00252BEA" w:rsidRDefault="00252BEA" w:rsidP="004E3FE9"/>
    <w:p w14:paraId="3BA1A0BB" w14:textId="6330B9B0" w:rsidR="00F50289" w:rsidRDefault="00F50289" w:rsidP="004E3FE9">
      <w:r>
        <w:fldChar w:fldCharType="begin"/>
      </w:r>
      <w:r>
        <w:instrText xml:space="preserve"> AUTONUM  </w:instrText>
      </w:r>
      <w:r>
        <w:fldChar w:fldCharType="end"/>
      </w:r>
      <w:r>
        <w:tab/>
      </w:r>
      <w:r w:rsidR="00854933" w:rsidRPr="00854933">
        <w:t xml:space="preserve">Section E </w:t>
      </w:r>
      <w:r w:rsidR="00854933">
        <w:t>of d</w:t>
      </w:r>
      <w:r w:rsidR="00854933" w:rsidRPr="006615CE">
        <w:t>ocument UPOV/INF/13/</w:t>
      </w:r>
      <w:r w:rsidR="00854933">
        <w:t>2</w:t>
      </w:r>
      <w:r w:rsidR="00854933" w:rsidRPr="00854933">
        <w:t xml:space="preserve"> </w:t>
      </w:r>
      <w:r w:rsidR="00854933">
        <w:t xml:space="preserve">concerns the </w:t>
      </w:r>
      <w:r w:rsidR="00854933" w:rsidRPr="00854933">
        <w:t>“Notification of the representative and alternate to the Council”</w:t>
      </w:r>
      <w:r w:rsidR="00854933">
        <w:t xml:space="preserve">.  </w:t>
      </w:r>
      <w:r w:rsidR="00E70B48">
        <w:t xml:space="preserve">To reflect </w:t>
      </w:r>
      <w:r w:rsidR="00854933" w:rsidRPr="00854933">
        <w:t>the discontinuation of the restricted area of the UPOV website and the removal of document UPOV/INF/20 “Rules Governing Access to UPOV Documents” in 2024</w:t>
      </w:r>
      <w:r w:rsidR="00A36272">
        <w:t xml:space="preserve"> (see document C/58/19 “Report”, paragraph 40), it is proposed to modify </w:t>
      </w:r>
      <w:r w:rsidR="00E70B48">
        <w:t>Section E as follows:</w:t>
      </w:r>
    </w:p>
    <w:p w14:paraId="54895671" w14:textId="77777777" w:rsidR="00C12E52" w:rsidRDefault="00C12E52" w:rsidP="004E3FE9"/>
    <w:p w14:paraId="6E880E20" w14:textId="77777777" w:rsidR="00C12E52" w:rsidRPr="00E9616B" w:rsidRDefault="00C12E52" w:rsidP="00E9616B">
      <w:pPr>
        <w:tabs>
          <w:tab w:val="left" w:pos="1843"/>
        </w:tabs>
        <w:ind w:left="720"/>
        <w:rPr>
          <w:u w:val="single"/>
        </w:rPr>
      </w:pPr>
      <w:bookmarkStart w:id="6" w:name="_Toc231879340"/>
      <w:bookmarkStart w:id="7" w:name="_Toc233612384"/>
      <w:bookmarkStart w:id="8" w:name="_Toc502939644"/>
      <w:r w:rsidRPr="00E9616B">
        <w:rPr>
          <w:u w:val="single"/>
        </w:rPr>
        <w:t>Section E.</w:t>
      </w:r>
      <w:bookmarkEnd w:id="6"/>
      <w:r w:rsidRPr="00E9616B">
        <w:tab/>
      </w:r>
      <w:r w:rsidRPr="00E9616B">
        <w:rPr>
          <w:u w:val="single"/>
        </w:rPr>
        <w:t>Notification of the representative and alternate to the Council</w:t>
      </w:r>
      <w:bookmarkEnd w:id="7"/>
      <w:bookmarkEnd w:id="8"/>
    </w:p>
    <w:p w14:paraId="7492C93F" w14:textId="77777777" w:rsidR="00C12E52" w:rsidRDefault="00C12E52" w:rsidP="00C12E52">
      <w:pPr>
        <w:pStyle w:val="BodyText"/>
        <w:keepNext/>
        <w:ind w:left="720"/>
        <w:jc w:val="left"/>
        <w:rPr>
          <w:rFonts w:cs="Arial"/>
          <w:i/>
        </w:rPr>
      </w:pPr>
    </w:p>
    <w:p w14:paraId="3E3F7E2F" w14:textId="77777777" w:rsidR="00C12E52" w:rsidRDefault="00C12E52" w:rsidP="00C12E52">
      <w:pPr>
        <w:pStyle w:val="BodyText"/>
        <w:keepNext/>
        <w:ind w:left="720"/>
        <w:jc w:val="left"/>
        <w:rPr>
          <w:rFonts w:cs="Arial"/>
          <w:i/>
        </w:rPr>
      </w:pPr>
      <w:r>
        <w:rPr>
          <w:rFonts w:cs="Arial"/>
          <w:i/>
        </w:rPr>
        <w:t>Relevant article</w:t>
      </w:r>
    </w:p>
    <w:p w14:paraId="24D89423" w14:textId="77777777" w:rsidR="00C12E52" w:rsidRDefault="00C12E52" w:rsidP="00C12E52">
      <w:pPr>
        <w:keepNext/>
        <w:spacing w:line="360" w:lineRule="auto"/>
        <w:ind w:left="720"/>
        <w:jc w:val="center"/>
        <w:rPr>
          <w:rFonts w:cs="Arial"/>
          <w:b/>
        </w:rPr>
      </w:pPr>
      <w:r>
        <w:rPr>
          <w:rFonts w:cs="Arial"/>
          <w:b/>
        </w:rPr>
        <w:t>Article 26</w:t>
      </w:r>
    </w:p>
    <w:p w14:paraId="23B7CBFF" w14:textId="77777777" w:rsidR="00C12E52" w:rsidRDefault="00C12E52" w:rsidP="00C12E52">
      <w:pPr>
        <w:keepNext/>
        <w:ind w:left="720"/>
        <w:jc w:val="center"/>
        <w:rPr>
          <w:rFonts w:cs="Arial"/>
          <w:b/>
        </w:rPr>
      </w:pPr>
      <w:r>
        <w:rPr>
          <w:rFonts w:cs="Arial"/>
          <w:b/>
        </w:rPr>
        <w:t>The Council</w:t>
      </w:r>
    </w:p>
    <w:p w14:paraId="5D19C1D6" w14:textId="77777777" w:rsidR="00C12E52" w:rsidRDefault="00C12E52" w:rsidP="00C12E52">
      <w:pPr>
        <w:keepNext/>
        <w:ind w:left="720"/>
        <w:rPr>
          <w:rFonts w:cs="Arial"/>
        </w:rPr>
      </w:pPr>
    </w:p>
    <w:p w14:paraId="402E2488" w14:textId="77777777" w:rsidR="00C12E52" w:rsidRDefault="00C12E52" w:rsidP="00C12E52">
      <w:pPr>
        <w:ind w:left="720"/>
        <w:rPr>
          <w:rFonts w:cs="Arial"/>
          <w:b/>
        </w:rPr>
      </w:pPr>
      <w:r>
        <w:rPr>
          <w:rFonts w:cs="Arial"/>
          <w:b/>
        </w:rPr>
        <w:tab/>
        <w:t>(1)</w:t>
      </w:r>
      <w:r>
        <w:rPr>
          <w:rFonts w:cs="Arial"/>
          <w:b/>
        </w:rPr>
        <w:tab/>
        <w:t>[</w:t>
      </w:r>
      <w:r>
        <w:rPr>
          <w:rFonts w:cs="Arial"/>
          <w:b/>
          <w:i/>
        </w:rPr>
        <w:t>Composition</w:t>
      </w:r>
      <w:r>
        <w:rPr>
          <w:rFonts w:cs="Arial"/>
          <w:b/>
        </w:rPr>
        <w:t>]  The Council shall consist of the representatives of the members of the Union.  Each member of the Union shall appoint one representative to the Council and one alternate.  Representatives or alternates may be accompanied by assistants or advisers.</w:t>
      </w:r>
    </w:p>
    <w:p w14:paraId="453C3D90" w14:textId="77777777" w:rsidR="00C12E52" w:rsidRDefault="00C12E52" w:rsidP="00C12E52">
      <w:pPr>
        <w:ind w:left="720"/>
        <w:rPr>
          <w:rFonts w:cs="Arial"/>
        </w:rPr>
      </w:pPr>
    </w:p>
    <w:p w14:paraId="33129415" w14:textId="30CADED6" w:rsidR="00C12E52" w:rsidRDefault="00C12E52" w:rsidP="00C12E52">
      <w:pPr>
        <w:ind w:left="720"/>
        <w:rPr>
          <w:rFonts w:cs="Arial"/>
        </w:rPr>
      </w:pPr>
      <w:r>
        <w:rPr>
          <w:rFonts w:cs="Arial"/>
        </w:rPr>
        <w:t>31.</w:t>
      </w:r>
      <w:r>
        <w:rPr>
          <w:rFonts w:cs="Arial"/>
        </w:rPr>
        <w:tab/>
        <w:t xml:space="preserve">Members of the Union are required to notify the Office of the Union the names, titles and contact details of the representative and alternate to the Council.  One of the responsibilities of the representative to the Council is to appoint persons to the relevant UPOV bodies </w:t>
      </w:r>
      <w:r w:rsidRPr="00F86575">
        <w:rPr>
          <w:rFonts w:cs="Arial"/>
          <w:highlight w:val="lightGray"/>
          <w:u w:val="single"/>
        </w:rPr>
        <w:t xml:space="preserve">(see document </w:t>
      </w:r>
      <w:hyperlink r:id="rId15" w:history="1">
        <w:r>
          <w:rPr>
            <w:rStyle w:val="Hyperlink"/>
            <w:rFonts w:cs="Arial"/>
            <w:highlight w:val="lightGray"/>
          </w:rPr>
          <w:t>UPOV/INF/15</w:t>
        </w:r>
      </w:hyperlink>
      <w:r>
        <w:rPr>
          <w:rFonts w:cs="Arial"/>
          <w:highlight w:val="lightGray"/>
          <w:u w:val="single"/>
        </w:rPr>
        <w:t xml:space="preserve"> “Guidance for members of UPOV”).</w:t>
      </w:r>
      <w:r>
        <w:rPr>
          <w:rFonts w:cs="Arial"/>
        </w:rPr>
        <w:t xml:space="preserve"> </w:t>
      </w:r>
      <w:r>
        <w:rPr>
          <w:rFonts w:cs="Arial"/>
          <w:strike/>
          <w:highlight w:val="lightGray"/>
        </w:rPr>
        <w:t xml:space="preserve">and to decide on persons to be given access to UPOV documents in the first and second restricted areas of the UPOV website (see Rules governing access to UPOV documents:  </w:t>
      </w:r>
      <w:r w:rsidRPr="002A42F7">
        <w:rPr>
          <w:rFonts w:cs="Arial"/>
          <w:strike/>
          <w:highlight w:val="lightGray"/>
        </w:rPr>
        <w:t>https://www.upov.int/en//about-upov/members/</w:t>
      </w:r>
      <w:r>
        <w:rPr>
          <w:rFonts w:cs="Arial"/>
          <w:strike/>
          <w:highlight w:val="lightGray"/>
        </w:rPr>
        <w:t>).</w:t>
      </w:r>
    </w:p>
    <w:p w14:paraId="2F179362" w14:textId="77777777" w:rsidR="00A42C18" w:rsidRDefault="00A42C18" w:rsidP="004E3FE9"/>
    <w:p w14:paraId="0D89D7FE" w14:textId="4897A50B" w:rsidR="004E3FE9" w:rsidRPr="004E3FE9" w:rsidRDefault="004E3FE9" w:rsidP="004E3FE9">
      <w:pPr>
        <w:tabs>
          <w:tab w:val="left" w:pos="5387"/>
          <w:tab w:val="left" w:pos="5954"/>
        </w:tabs>
        <w:ind w:left="4820"/>
        <w:rPr>
          <w:i/>
        </w:rPr>
      </w:pPr>
      <w:r w:rsidRPr="004E3FE9">
        <w:rPr>
          <w:i/>
        </w:rPr>
        <w:fldChar w:fldCharType="begin"/>
      </w:r>
      <w:r w:rsidRPr="004E3FE9">
        <w:rPr>
          <w:i/>
        </w:rPr>
        <w:instrText xml:space="preserve"> AUTONUM  </w:instrText>
      </w:r>
      <w:r w:rsidRPr="004E3FE9">
        <w:rPr>
          <w:i/>
        </w:rPr>
        <w:fldChar w:fldCharType="end"/>
      </w:r>
      <w:r w:rsidRPr="004E3FE9">
        <w:rPr>
          <w:i/>
        </w:rPr>
        <w:tab/>
        <w:t xml:space="preserve">The Council is invited to adopt a revision of document </w:t>
      </w:r>
      <w:r w:rsidR="00F4702C" w:rsidRPr="00D2734E">
        <w:rPr>
          <w:i/>
        </w:rPr>
        <w:t xml:space="preserve">UPOV/INF/13 “Guidance on How to Become </w:t>
      </w:r>
      <w:r w:rsidR="00F4702C" w:rsidRPr="009D62CD">
        <w:rPr>
          <w:i/>
        </w:rPr>
        <w:t>a Member of UPOV”</w:t>
      </w:r>
      <w:r w:rsidRPr="009D62CD">
        <w:rPr>
          <w:i/>
        </w:rPr>
        <w:t xml:space="preserve">, </w:t>
      </w:r>
      <w:r w:rsidR="0031651A" w:rsidRPr="009D62CD">
        <w:rPr>
          <w:i/>
        </w:rPr>
        <w:t>as provided in paragraph</w:t>
      </w:r>
      <w:r w:rsidR="00B02CE4">
        <w:rPr>
          <w:i/>
        </w:rPr>
        <w:t>s</w:t>
      </w:r>
      <w:r w:rsidR="0031651A" w:rsidRPr="009D62CD">
        <w:rPr>
          <w:i/>
        </w:rPr>
        <w:t xml:space="preserve"> </w:t>
      </w:r>
      <w:r w:rsidR="0056289A" w:rsidRPr="009D62CD">
        <w:rPr>
          <w:i/>
        </w:rPr>
        <w:t>16</w:t>
      </w:r>
      <w:r w:rsidR="0031651A" w:rsidRPr="009D62CD">
        <w:rPr>
          <w:i/>
        </w:rPr>
        <w:t xml:space="preserve"> </w:t>
      </w:r>
      <w:r w:rsidR="00B02CE4">
        <w:rPr>
          <w:i/>
        </w:rPr>
        <w:t xml:space="preserve">and 17 </w:t>
      </w:r>
      <w:r w:rsidR="0031651A" w:rsidRPr="009D62CD">
        <w:rPr>
          <w:i/>
        </w:rPr>
        <w:t>of</w:t>
      </w:r>
      <w:r w:rsidR="0031651A">
        <w:rPr>
          <w:i/>
        </w:rPr>
        <w:t xml:space="preserve"> this document</w:t>
      </w:r>
      <w:r w:rsidR="00986816">
        <w:rPr>
          <w:i/>
        </w:rPr>
        <w:t>,</w:t>
      </w:r>
      <w:r w:rsidR="00E613EB">
        <w:rPr>
          <w:i/>
        </w:rPr>
        <w:t xml:space="preserve"> and reflected in document UPOV/INF/13/3 Draft 1</w:t>
      </w:r>
      <w:r w:rsidRPr="004E3FE9">
        <w:rPr>
          <w:i/>
        </w:rPr>
        <w:t>.</w:t>
      </w:r>
    </w:p>
    <w:p w14:paraId="06B98BBB" w14:textId="7C2FD2AF" w:rsidR="00C110B7" w:rsidRPr="00D2734E" w:rsidRDefault="00C110B7" w:rsidP="00D17BC0"/>
    <w:p w14:paraId="7E0F55C7" w14:textId="77777777" w:rsidR="00C110B7" w:rsidRPr="00D2734E" w:rsidRDefault="00C110B7" w:rsidP="00D17BC0"/>
    <w:p w14:paraId="3E479551" w14:textId="5D22942F" w:rsidR="00721EB3" w:rsidRDefault="00B21BAD" w:rsidP="007D2461">
      <w:pPr>
        <w:pStyle w:val="Heading1"/>
        <w:rPr>
          <w:rFonts w:eastAsia="Calibri"/>
        </w:rPr>
      </w:pPr>
      <w:bookmarkStart w:id="9" w:name="_Toc239088131"/>
      <w:r>
        <w:t>Document</w:t>
      </w:r>
      <w:r w:rsidR="006B3FEE">
        <w:t>s</w:t>
      </w:r>
      <w:r>
        <w:t xml:space="preserve"> </w:t>
      </w:r>
      <w:r w:rsidR="009418CE" w:rsidRPr="00D2734E">
        <w:rPr>
          <w:rFonts w:eastAsia="Calibri"/>
        </w:rPr>
        <w:t xml:space="preserve">UPOV/INF/16 “Exchangeable Software” </w:t>
      </w:r>
      <w:r w:rsidR="006B3FEE">
        <w:rPr>
          <w:rFonts w:eastAsia="Calibri"/>
        </w:rPr>
        <w:t xml:space="preserve">and </w:t>
      </w:r>
      <w:r w:rsidR="006B3FEE" w:rsidRPr="00D2734E">
        <w:rPr>
          <w:rFonts w:eastAsia="Calibri" w:cs="Arial"/>
          <w:bdr w:val="none" w:sz="0" w:space="0" w:color="auto" w:frame="1"/>
          <w:lang w:eastAsia="nl-NL"/>
        </w:rPr>
        <w:t xml:space="preserve">UPOV/INF/22 “Software and Equipment Used by Members of the Union” </w:t>
      </w:r>
      <w:r w:rsidR="009418CE" w:rsidRPr="00D2734E">
        <w:rPr>
          <w:rFonts w:eastAsia="Calibri"/>
        </w:rPr>
        <w:t>(Revision)</w:t>
      </w:r>
      <w:bookmarkEnd w:id="9"/>
    </w:p>
    <w:p w14:paraId="3A1DFA96" w14:textId="77777777" w:rsidR="00233097" w:rsidRPr="00233097" w:rsidRDefault="00233097" w:rsidP="00233097">
      <w:pPr>
        <w:rPr>
          <w:rFonts w:eastAsia="Calibri"/>
        </w:rPr>
      </w:pPr>
    </w:p>
    <w:p w14:paraId="5B380A08" w14:textId="30975E04" w:rsidR="00721EB3" w:rsidRPr="00D2734E" w:rsidRDefault="002C1AC5" w:rsidP="007D2461">
      <w:pPr>
        <w:pStyle w:val="Heading2"/>
        <w:rPr>
          <w:rFonts w:eastAsia="Calibri"/>
          <w:lang w:eastAsia="nl-NL"/>
        </w:rPr>
      </w:pPr>
      <w:bookmarkStart w:id="10" w:name="_Toc239088132"/>
      <w:r>
        <w:rPr>
          <w:rFonts w:eastAsia="Calibri"/>
          <w:lang w:eastAsia="nl-NL"/>
        </w:rPr>
        <w:t>Procedure for inclusion of software and/or equipment in</w:t>
      </w:r>
      <w:r w:rsidR="00663A2F" w:rsidRPr="00D2734E">
        <w:rPr>
          <w:rFonts w:eastAsia="Calibri"/>
          <w:lang w:eastAsia="nl-NL"/>
        </w:rPr>
        <w:t xml:space="preserve"> </w:t>
      </w:r>
      <w:r w:rsidR="00721EB3" w:rsidRPr="00D2734E">
        <w:rPr>
          <w:rFonts w:eastAsia="Calibri"/>
          <w:lang w:eastAsia="nl-NL"/>
        </w:rPr>
        <w:t>document</w:t>
      </w:r>
      <w:r w:rsidR="00663A2F" w:rsidRPr="00D2734E">
        <w:rPr>
          <w:rFonts w:eastAsia="Calibri"/>
          <w:lang w:eastAsia="nl-NL"/>
        </w:rPr>
        <w:t>s</w:t>
      </w:r>
      <w:r w:rsidR="00721EB3" w:rsidRPr="00D2734E">
        <w:rPr>
          <w:rFonts w:eastAsia="Calibri"/>
          <w:lang w:eastAsia="nl-NL"/>
        </w:rPr>
        <w:t xml:space="preserve"> UPOV/INF/16</w:t>
      </w:r>
      <w:r w:rsidR="00663A2F" w:rsidRPr="00D2734E">
        <w:rPr>
          <w:rFonts w:eastAsia="Calibri"/>
          <w:lang w:eastAsia="nl-NL"/>
        </w:rPr>
        <w:t xml:space="preserve"> and UPOV/INF/</w:t>
      </w:r>
      <w:r w:rsidR="007F3836" w:rsidRPr="00D2734E">
        <w:rPr>
          <w:rFonts w:eastAsia="Calibri"/>
          <w:lang w:eastAsia="nl-NL"/>
        </w:rPr>
        <w:t>22</w:t>
      </w:r>
      <w:bookmarkEnd w:id="10"/>
    </w:p>
    <w:p w14:paraId="0FE5CB4C" w14:textId="77777777" w:rsidR="00721EB3" w:rsidRPr="00D2734E" w:rsidRDefault="00721EB3" w:rsidP="00721EB3">
      <w:pPr>
        <w:rPr>
          <w:rFonts w:eastAsia="Calibri" w:cs="Arial"/>
          <w:bdr w:val="none" w:sz="0" w:space="0" w:color="auto" w:frame="1"/>
          <w:lang w:eastAsia="nl-NL"/>
        </w:rPr>
      </w:pPr>
    </w:p>
    <w:p w14:paraId="10E903A4" w14:textId="61C2E5BF" w:rsidR="00CA730C" w:rsidRPr="00D2734E" w:rsidRDefault="00CA730C" w:rsidP="00721EB3">
      <w:pPr>
        <w:rPr>
          <w:rFonts w:eastAsia="Calibri" w:cs="Arial"/>
          <w:bdr w:val="none" w:sz="0" w:space="0" w:color="auto" w:frame="1"/>
          <w:lang w:eastAsia="nl-NL"/>
        </w:rPr>
      </w:pPr>
      <w:r w:rsidRPr="00D2734E">
        <w:rPr>
          <w:rFonts w:eastAsia="Calibri" w:cs="Arial"/>
          <w:bdr w:val="none" w:sz="0" w:space="0" w:color="auto" w:frame="1"/>
          <w:lang w:eastAsia="nl-NL"/>
        </w:rPr>
        <w:fldChar w:fldCharType="begin"/>
      </w:r>
      <w:r w:rsidRPr="00D2734E">
        <w:rPr>
          <w:rFonts w:eastAsia="Calibri" w:cs="Arial"/>
          <w:bdr w:val="none" w:sz="0" w:space="0" w:color="auto" w:frame="1"/>
          <w:lang w:eastAsia="nl-NL"/>
        </w:rPr>
        <w:instrText xml:space="preserve"> AUTONUM  </w:instrText>
      </w:r>
      <w:r w:rsidRPr="00D2734E">
        <w:rPr>
          <w:rFonts w:eastAsia="Calibri" w:cs="Arial"/>
          <w:bdr w:val="none" w:sz="0" w:space="0" w:color="auto" w:frame="1"/>
          <w:lang w:eastAsia="nl-NL"/>
        </w:rPr>
        <w:fldChar w:fldCharType="end"/>
      </w:r>
      <w:r w:rsidRPr="00D2734E">
        <w:rPr>
          <w:rFonts w:eastAsia="Calibri" w:cs="Arial"/>
          <w:bdr w:val="none" w:sz="0" w:space="0" w:color="auto" w:frame="1"/>
          <w:lang w:eastAsia="nl-NL"/>
        </w:rPr>
        <w:tab/>
      </w:r>
      <w:r w:rsidR="00CF0B4A" w:rsidRPr="00D2734E">
        <w:rPr>
          <w:rFonts w:eastAsia="Calibri" w:cs="Arial"/>
          <w:bdr w:val="none" w:sz="0" w:space="0" w:color="auto" w:frame="1"/>
          <w:lang w:eastAsia="nl-NL"/>
        </w:rPr>
        <w:t xml:space="preserve">The </w:t>
      </w:r>
      <w:r w:rsidRPr="00D2734E">
        <w:rPr>
          <w:rFonts w:eastAsia="Calibri" w:cs="Arial"/>
          <w:bdr w:val="none" w:sz="0" w:space="0" w:color="auto" w:frame="1"/>
          <w:lang w:eastAsia="nl-NL"/>
        </w:rPr>
        <w:t>Consultative Committee</w:t>
      </w:r>
      <w:r w:rsidR="00CF0B4A" w:rsidRPr="00D2734E">
        <w:rPr>
          <w:rFonts w:eastAsia="Calibri" w:cs="Arial"/>
          <w:bdr w:val="none" w:sz="0" w:space="0" w:color="auto" w:frame="1"/>
          <w:lang w:eastAsia="nl-NL"/>
        </w:rPr>
        <w:t>, at its session in 2025</w:t>
      </w:r>
      <w:r w:rsidR="00CF0B4A" w:rsidRPr="00D2734E">
        <w:rPr>
          <w:rStyle w:val="FootnoteReference"/>
          <w:rFonts w:eastAsia="Calibri" w:cs="Arial"/>
          <w:bdr w:val="none" w:sz="0" w:space="0" w:color="auto" w:frame="1"/>
          <w:lang w:eastAsia="nl-NL"/>
        </w:rPr>
        <w:footnoteReference w:id="3"/>
      </w:r>
      <w:r w:rsidR="00CF0B4A" w:rsidRPr="00D2734E">
        <w:rPr>
          <w:rFonts w:eastAsia="Calibri" w:cs="Arial"/>
          <w:bdr w:val="none" w:sz="0" w:space="0" w:color="auto" w:frame="1"/>
          <w:lang w:eastAsia="nl-NL"/>
        </w:rPr>
        <w:t>,</w:t>
      </w:r>
      <w:r w:rsidRPr="00D2734E">
        <w:rPr>
          <w:rFonts w:eastAsia="Calibri" w:cs="Arial"/>
          <w:bdr w:val="none" w:sz="0" w:space="0" w:color="auto" w:frame="1"/>
          <w:lang w:eastAsia="nl-NL"/>
        </w:rPr>
        <w:t xml:space="preserve"> agreed to </w:t>
      </w:r>
      <w:r w:rsidR="00AA1DCB" w:rsidRPr="00D2734E">
        <w:rPr>
          <w:rFonts w:eastAsia="Calibri" w:cs="Arial"/>
          <w:bdr w:val="none" w:sz="0" w:space="0" w:color="auto" w:frame="1"/>
          <w:lang w:eastAsia="nl-NL"/>
        </w:rPr>
        <w:t>the</w:t>
      </w:r>
      <w:r w:rsidRPr="00D2734E">
        <w:rPr>
          <w:rFonts w:eastAsia="Calibri" w:cs="Arial"/>
          <w:bdr w:val="none" w:sz="0" w:space="0" w:color="auto" w:frame="1"/>
          <w:lang w:eastAsia="nl-NL"/>
        </w:rPr>
        <w:t xml:space="preserve"> proposals on re-organization of agenda items and documents to focus on key matters and create more space for discussions and events on emerging topics.</w:t>
      </w:r>
      <w:r w:rsidR="007C6AF9" w:rsidRPr="00D2734E">
        <w:rPr>
          <w:rFonts w:eastAsia="Calibri" w:cs="Arial"/>
          <w:bdr w:val="none" w:sz="0" w:space="0" w:color="auto" w:frame="1"/>
          <w:lang w:eastAsia="nl-NL"/>
        </w:rPr>
        <w:t xml:space="preserve">  </w:t>
      </w:r>
      <w:r w:rsidR="00BE1A99" w:rsidRPr="00D2734E">
        <w:rPr>
          <w:rFonts w:eastAsia="Calibri" w:cs="Arial"/>
          <w:bdr w:val="none" w:sz="0" w:space="0" w:color="auto" w:frame="1"/>
          <w:lang w:eastAsia="nl-NL"/>
        </w:rPr>
        <w:t xml:space="preserve">The </w:t>
      </w:r>
      <w:r w:rsidR="00EA438A" w:rsidRPr="00D2734E">
        <w:rPr>
          <w:rFonts w:eastAsia="Calibri" w:cs="Arial"/>
          <w:bdr w:val="none" w:sz="0" w:space="0" w:color="auto" w:frame="1"/>
          <w:lang w:eastAsia="nl-NL"/>
        </w:rPr>
        <w:t xml:space="preserve">Consultative Committee </w:t>
      </w:r>
      <w:r w:rsidR="00BE1A99" w:rsidRPr="00D2734E">
        <w:rPr>
          <w:rFonts w:eastAsia="Calibri" w:cs="Arial"/>
          <w:bdr w:val="none" w:sz="0" w:space="0" w:color="auto" w:frame="1"/>
          <w:lang w:eastAsia="nl-NL"/>
        </w:rPr>
        <w:t>agreed that document</w:t>
      </w:r>
      <w:r w:rsidR="00815F2B" w:rsidRPr="00D2734E">
        <w:rPr>
          <w:rFonts w:eastAsia="Calibri" w:cs="Arial"/>
          <w:bdr w:val="none" w:sz="0" w:space="0" w:color="auto" w:frame="1"/>
          <w:lang w:eastAsia="nl-NL"/>
        </w:rPr>
        <w:t>s</w:t>
      </w:r>
      <w:r w:rsidR="00BE1A99" w:rsidRPr="00D2734E">
        <w:rPr>
          <w:rFonts w:eastAsia="Calibri" w:cs="Arial"/>
          <w:bdr w:val="none" w:sz="0" w:space="0" w:color="auto" w:frame="1"/>
          <w:lang w:eastAsia="nl-NL"/>
        </w:rPr>
        <w:t xml:space="preserve"> </w:t>
      </w:r>
      <w:r w:rsidR="00815F2B" w:rsidRPr="00D2734E">
        <w:rPr>
          <w:rFonts w:eastAsia="Calibri" w:cs="Arial"/>
          <w:bdr w:val="none" w:sz="0" w:space="0" w:color="auto" w:frame="1"/>
          <w:lang w:eastAsia="nl-NL"/>
        </w:rPr>
        <w:t xml:space="preserve">UPOV/INF/16 “Exchangeable Software” and UPOV/INF/22 “Software and Equipment Used by Members of the Union” </w:t>
      </w:r>
      <w:r w:rsidR="007C6AF9" w:rsidRPr="00D2734E">
        <w:rPr>
          <w:rFonts w:eastAsia="Calibri" w:cs="Arial"/>
          <w:bdr w:val="none" w:sz="0" w:space="0" w:color="auto" w:frame="1"/>
          <w:lang w:eastAsia="nl-NL"/>
        </w:rPr>
        <w:t>be updated by the Office of the</w:t>
      </w:r>
      <w:r w:rsidR="0039106F">
        <w:rPr>
          <w:rFonts w:eastAsia="Calibri" w:cs="Arial"/>
          <w:bdr w:val="none" w:sz="0" w:space="0" w:color="auto" w:frame="1"/>
          <w:lang w:eastAsia="nl-NL"/>
        </w:rPr>
        <w:t> </w:t>
      </w:r>
      <w:r w:rsidR="007C6AF9" w:rsidRPr="00D2734E">
        <w:rPr>
          <w:rFonts w:eastAsia="Calibri" w:cs="Arial"/>
          <w:bdr w:val="none" w:sz="0" w:space="0" w:color="auto" w:frame="1"/>
          <w:lang w:eastAsia="nl-NL"/>
        </w:rPr>
        <w:t xml:space="preserve">Union without requiring a formal decision by the Council. </w:t>
      </w:r>
      <w:r w:rsidR="0039106F">
        <w:rPr>
          <w:rFonts w:eastAsia="Calibri" w:cs="Arial"/>
          <w:bdr w:val="none" w:sz="0" w:space="0" w:color="auto" w:frame="1"/>
          <w:lang w:eastAsia="nl-NL"/>
        </w:rPr>
        <w:t xml:space="preserve"> </w:t>
      </w:r>
      <w:r w:rsidR="007C6AF9" w:rsidRPr="00D2734E">
        <w:rPr>
          <w:rFonts w:eastAsia="Calibri" w:cs="Arial"/>
          <w:bdr w:val="none" w:sz="0" w:space="0" w:color="auto" w:frame="1"/>
          <w:lang w:eastAsia="nl-NL"/>
        </w:rPr>
        <w:t>The documents would be published on the UPOV</w:t>
      </w:r>
      <w:r w:rsidR="0039106F">
        <w:rPr>
          <w:rFonts w:eastAsia="Calibri" w:cs="Arial"/>
          <w:bdr w:val="none" w:sz="0" w:space="0" w:color="auto" w:frame="1"/>
          <w:lang w:eastAsia="nl-NL"/>
        </w:rPr>
        <w:t> </w:t>
      </w:r>
      <w:r w:rsidR="007C6AF9" w:rsidRPr="00D2734E">
        <w:rPr>
          <w:rFonts w:eastAsia="Calibri" w:cs="Arial"/>
          <w:bdr w:val="none" w:sz="0" w:space="0" w:color="auto" w:frame="1"/>
          <w:lang w:eastAsia="nl-NL"/>
        </w:rPr>
        <w:t xml:space="preserve">website and made available online for consultation by interested parties. </w:t>
      </w:r>
      <w:r w:rsidR="0039106F">
        <w:rPr>
          <w:rFonts w:eastAsia="Calibri" w:cs="Arial"/>
          <w:bdr w:val="none" w:sz="0" w:space="0" w:color="auto" w:frame="1"/>
          <w:lang w:eastAsia="nl-NL"/>
        </w:rPr>
        <w:t xml:space="preserve"> </w:t>
      </w:r>
      <w:r w:rsidR="007C6AF9" w:rsidRPr="00D2734E">
        <w:rPr>
          <w:rFonts w:eastAsia="Calibri" w:cs="Arial"/>
          <w:bdr w:val="none" w:sz="0" w:space="0" w:color="auto" w:frame="1"/>
          <w:lang w:eastAsia="nl-NL"/>
        </w:rPr>
        <w:t xml:space="preserve">Matters relating to these documents </w:t>
      </w:r>
      <w:r w:rsidR="00EF4ABA" w:rsidRPr="00D2734E">
        <w:rPr>
          <w:rFonts w:eastAsia="Calibri" w:cs="Arial"/>
          <w:bdr w:val="none" w:sz="0" w:space="0" w:color="auto" w:frame="1"/>
          <w:lang w:eastAsia="nl-NL"/>
        </w:rPr>
        <w:t>could</w:t>
      </w:r>
      <w:r w:rsidR="007C6AF9" w:rsidRPr="00D2734E">
        <w:rPr>
          <w:rFonts w:eastAsia="Calibri" w:cs="Arial"/>
          <w:bdr w:val="none" w:sz="0" w:space="0" w:color="auto" w:frame="1"/>
          <w:lang w:eastAsia="nl-NL"/>
        </w:rPr>
        <w:t xml:space="preserve"> be presented to the </w:t>
      </w:r>
      <w:r w:rsidR="001018CC" w:rsidRPr="00D2734E">
        <w:rPr>
          <w:rFonts w:eastAsia="Calibri" w:cs="Arial"/>
          <w:bdr w:val="none" w:sz="0" w:space="0" w:color="auto" w:frame="1"/>
          <w:lang w:eastAsia="nl-NL"/>
        </w:rPr>
        <w:t xml:space="preserve">TWPs, </w:t>
      </w:r>
      <w:r w:rsidR="007C6AF9" w:rsidRPr="00D2734E">
        <w:rPr>
          <w:rFonts w:eastAsia="Calibri" w:cs="Arial"/>
          <w:bdr w:val="none" w:sz="0" w:space="0" w:color="auto" w:frame="1"/>
          <w:lang w:eastAsia="nl-NL"/>
        </w:rPr>
        <w:t>TC and/or CAJ and/or Council on a need-to basis</w:t>
      </w:r>
      <w:r w:rsidR="00EF4ABA" w:rsidRPr="00D2734E">
        <w:rPr>
          <w:rFonts w:eastAsia="Calibri" w:cs="Arial"/>
          <w:bdr w:val="none" w:sz="0" w:space="0" w:color="auto" w:frame="1"/>
          <w:lang w:eastAsia="nl-NL"/>
        </w:rPr>
        <w:t>.</w:t>
      </w:r>
    </w:p>
    <w:p w14:paraId="44B800F7" w14:textId="77777777" w:rsidR="00CA730C" w:rsidRPr="00D2734E" w:rsidRDefault="00CA730C" w:rsidP="00721EB3">
      <w:pPr>
        <w:rPr>
          <w:rFonts w:eastAsia="Calibri" w:cs="Arial"/>
          <w:bdr w:val="none" w:sz="0" w:space="0" w:color="auto" w:frame="1"/>
          <w:lang w:eastAsia="nl-NL"/>
        </w:rPr>
      </w:pPr>
    </w:p>
    <w:p w14:paraId="19AD0495" w14:textId="65BE9264" w:rsidR="0024678D" w:rsidRPr="00D2734E" w:rsidRDefault="0024678D" w:rsidP="00721EB3">
      <w:pPr>
        <w:rPr>
          <w:rFonts w:eastAsia="Calibri" w:cs="Arial"/>
          <w:bdr w:val="none" w:sz="0" w:space="0" w:color="auto" w:frame="1"/>
          <w:lang w:eastAsia="nl-NL"/>
        </w:rPr>
      </w:pPr>
      <w:r w:rsidRPr="00D2734E">
        <w:rPr>
          <w:rFonts w:eastAsia="Calibri" w:cs="Arial"/>
          <w:bdr w:val="none" w:sz="0" w:space="0" w:color="auto" w:frame="1"/>
          <w:lang w:eastAsia="nl-NL"/>
        </w:rPr>
        <w:fldChar w:fldCharType="begin"/>
      </w:r>
      <w:r w:rsidRPr="00D2734E">
        <w:rPr>
          <w:rFonts w:eastAsia="Calibri" w:cs="Arial"/>
          <w:bdr w:val="none" w:sz="0" w:space="0" w:color="auto" w:frame="1"/>
          <w:lang w:eastAsia="nl-NL"/>
        </w:rPr>
        <w:instrText xml:space="preserve"> AUTONUM  </w:instrText>
      </w:r>
      <w:r w:rsidRPr="00D2734E">
        <w:rPr>
          <w:rFonts w:eastAsia="Calibri" w:cs="Arial"/>
          <w:bdr w:val="none" w:sz="0" w:space="0" w:color="auto" w:frame="1"/>
          <w:lang w:eastAsia="nl-NL"/>
        </w:rPr>
        <w:fldChar w:fldCharType="end"/>
      </w:r>
      <w:r w:rsidRPr="00D2734E">
        <w:rPr>
          <w:rFonts w:eastAsia="Calibri" w:cs="Arial"/>
          <w:bdr w:val="none" w:sz="0" w:space="0" w:color="auto" w:frame="1"/>
          <w:lang w:eastAsia="nl-NL"/>
        </w:rPr>
        <w:tab/>
        <w:t xml:space="preserve">Documents UPOV/INF/16/13 and UPOV/INF/22/11, are compiled based on information provided </w:t>
      </w:r>
      <w:r w:rsidR="00DF598B" w:rsidRPr="00D2734E">
        <w:rPr>
          <w:rFonts w:eastAsia="Calibri" w:cs="Arial"/>
          <w:bdr w:val="none" w:sz="0" w:space="0" w:color="auto" w:frame="1"/>
          <w:lang w:eastAsia="nl-NL"/>
        </w:rPr>
        <w:t>to</w:t>
      </w:r>
      <w:r w:rsidRPr="00D2734E">
        <w:rPr>
          <w:rFonts w:eastAsia="Calibri" w:cs="Arial"/>
          <w:bdr w:val="none" w:sz="0" w:space="0" w:color="auto" w:frame="1"/>
          <w:lang w:eastAsia="nl-NL"/>
        </w:rPr>
        <w:t xml:space="preserve"> the Office of the Union. </w:t>
      </w:r>
      <w:r w:rsidR="00145251">
        <w:rPr>
          <w:rFonts w:eastAsia="Calibri" w:cs="Arial"/>
          <w:bdr w:val="none" w:sz="0" w:space="0" w:color="auto" w:frame="1"/>
          <w:lang w:eastAsia="nl-NL"/>
        </w:rPr>
        <w:t xml:space="preserve"> </w:t>
      </w:r>
      <w:r w:rsidRPr="00D2734E">
        <w:rPr>
          <w:rFonts w:eastAsia="Calibri" w:cs="Arial"/>
          <w:bdr w:val="none" w:sz="0" w:space="0" w:color="auto" w:frame="1"/>
          <w:lang w:eastAsia="nl-NL"/>
        </w:rPr>
        <w:t xml:space="preserve">The Office of the Union includes the information in the relevant documents and monitors that there are no inconsistencies in the data provided. </w:t>
      </w:r>
      <w:r w:rsidR="00145251">
        <w:rPr>
          <w:rFonts w:eastAsia="Calibri" w:cs="Arial"/>
          <w:bdr w:val="none" w:sz="0" w:space="0" w:color="auto" w:frame="1"/>
          <w:lang w:eastAsia="nl-NL"/>
        </w:rPr>
        <w:t xml:space="preserve"> </w:t>
      </w:r>
      <w:r w:rsidRPr="00D2734E">
        <w:rPr>
          <w:rFonts w:eastAsia="Calibri" w:cs="Arial"/>
          <w:bdr w:val="none" w:sz="0" w:space="0" w:color="auto" w:frame="1"/>
          <w:lang w:eastAsia="nl-NL"/>
        </w:rPr>
        <w:t>At present, the Council is taking a formal decision to revise the documents in question, subject to the agreement by the TC and the CAJ.</w:t>
      </w:r>
    </w:p>
    <w:p w14:paraId="0CFE209A" w14:textId="77777777" w:rsidR="0024678D" w:rsidRPr="00D2734E" w:rsidRDefault="0024678D" w:rsidP="00721EB3">
      <w:pPr>
        <w:rPr>
          <w:rFonts w:eastAsia="Calibri" w:cs="Arial"/>
          <w:bdr w:val="none" w:sz="0" w:space="0" w:color="auto" w:frame="1"/>
          <w:lang w:eastAsia="nl-NL"/>
        </w:rPr>
      </w:pPr>
    </w:p>
    <w:p w14:paraId="58D45728" w14:textId="2BAEBA8B" w:rsidR="007F3836" w:rsidRPr="00D2734E" w:rsidRDefault="007F3836" w:rsidP="007D2461">
      <w:pPr>
        <w:pStyle w:val="Heading3"/>
        <w:rPr>
          <w:rFonts w:eastAsia="Calibri"/>
          <w:lang w:eastAsia="nl-NL"/>
        </w:rPr>
      </w:pPr>
      <w:bookmarkStart w:id="11" w:name="_Toc239088133"/>
      <w:r w:rsidRPr="00D2734E">
        <w:rPr>
          <w:rFonts w:eastAsia="Calibri"/>
          <w:lang w:eastAsia="nl-NL"/>
        </w:rPr>
        <w:lastRenderedPageBreak/>
        <w:t>Proposal</w:t>
      </w:r>
      <w:r w:rsidR="00DC6C2F">
        <w:rPr>
          <w:rFonts w:eastAsia="Calibri"/>
          <w:lang w:eastAsia="nl-NL"/>
        </w:rPr>
        <w:t>s</w:t>
      </w:r>
      <w:bookmarkEnd w:id="11"/>
    </w:p>
    <w:p w14:paraId="06D9EB1F" w14:textId="77777777" w:rsidR="007F3836" w:rsidRPr="00D2734E" w:rsidRDefault="007F3836" w:rsidP="00D2734E">
      <w:pPr>
        <w:keepNext/>
        <w:rPr>
          <w:rFonts w:eastAsia="Calibri" w:cs="Arial"/>
          <w:bdr w:val="none" w:sz="0" w:space="0" w:color="auto" w:frame="1"/>
          <w:lang w:eastAsia="nl-NL"/>
        </w:rPr>
      </w:pPr>
    </w:p>
    <w:p w14:paraId="7DB4D5C8" w14:textId="0A81932E" w:rsidR="00721EB3" w:rsidRPr="00D2734E" w:rsidRDefault="00721EB3" w:rsidP="00D2734E">
      <w:pPr>
        <w:keepNext/>
        <w:rPr>
          <w:rFonts w:eastAsia="Calibri"/>
        </w:rPr>
      </w:pPr>
      <w:r w:rsidRPr="00D2734E">
        <w:rPr>
          <w:rFonts w:eastAsia="Calibri"/>
        </w:rPr>
        <w:fldChar w:fldCharType="begin"/>
      </w:r>
      <w:r w:rsidRPr="00D2734E">
        <w:rPr>
          <w:rFonts w:eastAsia="Calibri"/>
        </w:rPr>
        <w:instrText xml:space="preserve"> AUTONUM  </w:instrText>
      </w:r>
      <w:r w:rsidRPr="00D2734E">
        <w:rPr>
          <w:rFonts w:eastAsia="Calibri"/>
        </w:rPr>
        <w:fldChar w:fldCharType="end"/>
      </w:r>
      <w:r w:rsidRPr="00D2734E">
        <w:rPr>
          <w:rFonts w:eastAsia="Calibri"/>
        </w:rPr>
        <w:tab/>
        <w:t xml:space="preserve">Based on the recommendations of the Consultative Committee, the Council </w:t>
      </w:r>
      <w:r w:rsidR="00C909DB" w:rsidRPr="00D2734E">
        <w:rPr>
          <w:rFonts w:eastAsia="Calibri"/>
        </w:rPr>
        <w:t>is</w:t>
      </w:r>
      <w:r w:rsidRPr="00D2734E">
        <w:rPr>
          <w:rFonts w:eastAsia="Calibri"/>
        </w:rPr>
        <w:t xml:space="preserve"> invited to </w:t>
      </w:r>
      <w:r w:rsidR="0051524C" w:rsidRPr="00D2734E">
        <w:rPr>
          <w:rFonts w:eastAsia="Calibri"/>
        </w:rPr>
        <w:t xml:space="preserve">consider </w:t>
      </w:r>
      <w:r w:rsidRPr="00D2734E">
        <w:rPr>
          <w:rFonts w:eastAsia="Calibri"/>
        </w:rPr>
        <w:t>amend</w:t>
      </w:r>
      <w:r w:rsidR="0051524C" w:rsidRPr="00D2734E">
        <w:rPr>
          <w:rFonts w:eastAsia="Calibri"/>
        </w:rPr>
        <w:t>ing</w:t>
      </w:r>
      <w:r w:rsidRPr="00D2734E">
        <w:rPr>
          <w:rFonts w:eastAsia="Calibri"/>
        </w:rPr>
        <w:t xml:space="preserve"> the “Procedure for inclusion of the software” in document UPOV/INF/16, so that future </w:t>
      </w:r>
      <w:r w:rsidR="00F26CFB">
        <w:rPr>
          <w:rFonts w:eastAsia="Calibri"/>
        </w:rPr>
        <w:t>inclusions of software</w:t>
      </w:r>
      <w:r w:rsidRPr="00D2734E">
        <w:rPr>
          <w:rFonts w:eastAsia="Calibri"/>
        </w:rPr>
        <w:t xml:space="preserve"> will not require formal adoption by the Council, as follows:</w:t>
      </w:r>
    </w:p>
    <w:p w14:paraId="1D7A5C2F" w14:textId="77777777" w:rsidR="00721EB3" w:rsidRPr="00D2734E" w:rsidRDefault="00721EB3" w:rsidP="00721EB3">
      <w:pPr>
        <w:ind w:left="2268"/>
        <w:jc w:val="left"/>
        <w:rPr>
          <w:rFonts w:eastAsia="Calibri" w:cs="Arial"/>
          <w:bdr w:val="none" w:sz="0" w:space="0" w:color="auto" w:frame="1"/>
          <w:lang w:eastAsia="nl-NL"/>
        </w:rPr>
      </w:pPr>
    </w:p>
    <w:p w14:paraId="7A2F3ABB" w14:textId="77777777" w:rsidR="00721EB3" w:rsidRPr="00AC3613" w:rsidRDefault="00721EB3" w:rsidP="00721EB3">
      <w:pPr>
        <w:ind w:left="567" w:right="567"/>
        <w:rPr>
          <w:rFonts w:eastAsia="Calibri"/>
        </w:rPr>
      </w:pPr>
      <w:r w:rsidRPr="00AC3613">
        <w:rPr>
          <w:rFonts w:eastAsia="Calibri"/>
        </w:rPr>
        <w:t>“2.</w:t>
      </w:r>
      <w:r w:rsidRPr="00AC3613">
        <w:rPr>
          <w:rFonts w:eastAsia="Calibri"/>
        </w:rPr>
        <w:tab/>
        <w:t xml:space="preserve">Procedure for inclusion of software </w:t>
      </w:r>
    </w:p>
    <w:p w14:paraId="00ED18F7" w14:textId="77777777" w:rsidR="00721EB3" w:rsidRPr="00AC3613" w:rsidRDefault="00721EB3" w:rsidP="00721EB3">
      <w:pPr>
        <w:ind w:left="567" w:right="567"/>
        <w:rPr>
          <w:rFonts w:eastAsia="Calibri"/>
        </w:rPr>
      </w:pPr>
    </w:p>
    <w:p w14:paraId="22E3671E" w14:textId="77777777" w:rsidR="00721EB3" w:rsidRPr="00AC3613" w:rsidRDefault="00721EB3" w:rsidP="00721EB3">
      <w:pPr>
        <w:ind w:left="567" w:right="567"/>
        <w:rPr>
          <w:rFonts w:eastAsia="Calibri"/>
        </w:rPr>
      </w:pPr>
      <w:r w:rsidRPr="00AC3613">
        <w:rPr>
          <w:rFonts w:eastAsia="Calibri"/>
        </w:rPr>
        <w:t>“Software proposed for inclusion in document UPOV/INF/16 by members of the Union is, in the first instance, presented for review by the Technical Working Party on Testing Methods and Techniques (TWM). On the basis of such presentations and the experience of members of the Union, the TWM makes a recommendation to the Technical Committee (TC) on whether to include that software in document UPOV/INF/16. In the case of a positive recommendation by the TC</w:t>
      </w:r>
      <w:r w:rsidRPr="00AC3613">
        <w:rPr>
          <w:sz w:val="22"/>
          <w:szCs w:val="22"/>
        </w:rPr>
        <w:t xml:space="preserve"> </w:t>
      </w:r>
      <w:r w:rsidRPr="00AC3613">
        <w:rPr>
          <w:rFonts w:eastAsia="Calibri"/>
          <w:strike/>
          <w:highlight w:val="lightGray"/>
        </w:rPr>
        <w:t>and by the Administrative and Legal Committee (CAJ)</w:t>
      </w:r>
      <w:r w:rsidRPr="00AC3613">
        <w:rPr>
          <w:rFonts w:eastAsia="Calibri"/>
        </w:rPr>
        <w:t xml:space="preserve">, the software will be listed in a </w:t>
      </w:r>
      <w:r w:rsidRPr="00AC3613">
        <w:rPr>
          <w:rFonts w:eastAsia="Calibri"/>
          <w:strike/>
          <w:highlight w:val="lightGray"/>
        </w:rPr>
        <w:t>draft</w:t>
      </w:r>
      <w:r w:rsidRPr="00AC3613">
        <w:rPr>
          <w:rFonts w:eastAsia="Calibri"/>
          <w:highlight w:val="lightGray"/>
        </w:rPr>
        <w:t xml:space="preserve"> </w:t>
      </w:r>
      <w:r w:rsidRPr="00AC3613">
        <w:rPr>
          <w:rFonts w:eastAsia="Calibri"/>
          <w:highlight w:val="lightGray"/>
          <w:u w:val="single"/>
        </w:rPr>
        <w:t>a revised version</w:t>
      </w:r>
      <w:r w:rsidRPr="00AC3613">
        <w:rPr>
          <w:rFonts w:eastAsia="Calibri"/>
          <w:u w:val="single"/>
        </w:rPr>
        <w:t xml:space="preserve"> </w:t>
      </w:r>
      <w:r w:rsidRPr="00AC3613">
        <w:rPr>
          <w:rFonts w:eastAsia="Calibri"/>
        </w:rPr>
        <w:t>of document UPOV/INF/16</w:t>
      </w:r>
      <w:r w:rsidRPr="00AC3613">
        <w:rPr>
          <w:rFonts w:eastAsia="Calibri"/>
          <w:strike/>
          <w:highlight w:val="lightGray"/>
        </w:rPr>
        <w:t>, to be considered for adoption by the Council.  Document UPOV/INF/16 is adopted by the Council</w:t>
      </w:r>
      <w:r w:rsidRPr="00AC3613">
        <w:rPr>
          <w:rFonts w:eastAsia="Calibri"/>
          <w:strike/>
        </w:rPr>
        <w:t xml:space="preserve"> </w:t>
      </w:r>
      <w:r w:rsidRPr="00AC3613">
        <w:rPr>
          <w:rFonts w:eastAsia="Calibri"/>
        </w:rPr>
        <w:t xml:space="preserve"> </w:t>
      </w:r>
      <w:r w:rsidRPr="00AC3613">
        <w:rPr>
          <w:rFonts w:eastAsia="Calibri"/>
          <w:highlight w:val="lightGray"/>
          <w:u w:val="single"/>
        </w:rPr>
        <w:t>and published on the UPOV website</w:t>
      </w:r>
      <w:r w:rsidRPr="00AC3613">
        <w:rPr>
          <w:rFonts w:eastAsia="Calibri"/>
        </w:rPr>
        <w:t>.”</w:t>
      </w:r>
    </w:p>
    <w:p w14:paraId="08F7A3E6" w14:textId="77777777" w:rsidR="00721EB3" w:rsidRDefault="00721EB3" w:rsidP="00721EB3">
      <w:pPr>
        <w:jc w:val="left"/>
        <w:rPr>
          <w:rFonts w:eastAsia="Calibri" w:cs="Arial"/>
          <w:bdr w:val="none" w:sz="0" w:space="0" w:color="auto" w:frame="1"/>
          <w:lang w:eastAsia="nl-NL"/>
        </w:rPr>
      </w:pPr>
    </w:p>
    <w:p w14:paraId="3BD49869" w14:textId="1FDA8D6C" w:rsidR="007E34FE" w:rsidRPr="00D2734E" w:rsidRDefault="007E34FE" w:rsidP="00D2734E">
      <w:pPr>
        <w:keepNext/>
        <w:rPr>
          <w:rFonts w:eastAsia="Calibri"/>
        </w:rPr>
      </w:pPr>
      <w:r w:rsidRPr="00D2734E">
        <w:rPr>
          <w:rFonts w:eastAsia="Calibri"/>
        </w:rPr>
        <w:fldChar w:fldCharType="begin"/>
      </w:r>
      <w:r w:rsidRPr="00D2734E">
        <w:rPr>
          <w:rFonts w:eastAsia="Calibri"/>
        </w:rPr>
        <w:instrText xml:space="preserve"> AUTONUM  </w:instrText>
      </w:r>
      <w:r w:rsidRPr="00D2734E">
        <w:rPr>
          <w:rFonts w:eastAsia="Calibri"/>
        </w:rPr>
        <w:fldChar w:fldCharType="end"/>
      </w:r>
      <w:r w:rsidRPr="00D2734E">
        <w:rPr>
          <w:rFonts w:eastAsia="Calibri"/>
        </w:rPr>
        <w:tab/>
        <w:t xml:space="preserve">Based on the recommendations of the Consultative Committee, the Council </w:t>
      </w:r>
      <w:r w:rsidR="00506AEA">
        <w:rPr>
          <w:rFonts w:eastAsia="Calibri"/>
        </w:rPr>
        <w:t xml:space="preserve">is </w:t>
      </w:r>
      <w:r w:rsidRPr="00D2734E">
        <w:rPr>
          <w:rFonts w:eastAsia="Calibri"/>
        </w:rPr>
        <w:t xml:space="preserve">invited to </w:t>
      </w:r>
      <w:r w:rsidR="00C77F19" w:rsidRPr="00D2734E">
        <w:rPr>
          <w:rFonts w:eastAsia="Calibri"/>
        </w:rPr>
        <w:t xml:space="preserve">consider amending the </w:t>
      </w:r>
      <w:r w:rsidRPr="00D2734E">
        <w:rPr>
          <w:rFonts w:eastAsia="Calibri"/>
        </w:rPr>
        <w:t xml:space="preserve">“Procedure for inclusion of the software/equipment” in document UPOV/INF/22, so that future </w:t>
      </w:r>
      <w:r w:rsidR="00F26CFB">
        <w:rPr>
          <w:rFonts w:eastAsia="Calibri"/>
        </w:rPr>
        <w:t xml:space="preserve">inclusions of </w:t>
      </w:r>
      <w:r w:rsidR="00F26CFB" w:rsidRPr="00D2734E">
        <w:rPr>
          <w:rFonts w:eastAsia="Calibri"/>
        </w:rPr>
        <w:t>software</w:t>
      </w:r>
      <w:r w:rsidR="00F26CFB">
        <w:rPr>
          <w:rFonts w:eastAsia="Calibri"/>
        </w:rPr>
        <w:t xml:space="preserve"> or </w:t>
      </w:r>
      <w:r w:rsidR="00F26CFB" w:rsidRPr="00D2734E">
        <w:rPr>
          <w:rFonts w:eastAsia="Calibri"/>
        </w:rPr>
        <w:t>equipment</w:t>
      </w:r>
      <w:r w:rsidRPr="00D2734E">
        <w:rPr>
          <w:rFonts w:eastAsia="Calibri"/>
        </w:rPr>
        <w:t xml:space="preserve"> will not require formal adoption </w:t>
      </w:r>
      <w:r w:rsidR="00197F1D">
        <w:rPr>
          <w:rFonts w:eastAsia="Calibri"/>
        </w:rPr>
        <w:t xml:space="preserve">of a revised version of the document </w:t>
      </w:r>
      <w:r w:rsidRPr="00D2734E">
        <w:rPr>
          <w:rFonts w:eastAsia="Calibri"/>
        </w:rPr>
        <w:t>by the Council:</w:t>
      </w:r>
    </w:p>
    <w:p w14:paraId="65E7C178" w14:textId="77777777" w:rsidR="007E34FE" w:rsidRPr="00D2734E" w:rsidRDefault="007E34FE" w:rsidP="007E34FE">
      <w:pPr>
        <w:rPr>
          <w:rFonts w:eastAsia="Calibri"/>
        </w:rPr>
      </w:pPr>
    </w:p>
    <w:p w14:paraId="06F603D2" w14:textId="77777777" w:rsidR="007E34FE" w:rsidRPr="00CF5E40" w:rsidRDefault="007E34FE" w:rsidP="00CF5E40">
      <w:pPr>
        <w:keepNext/>
        <w:ind w:left="567" w:right="567"/>
        <w:rPr>
          <w:rFonts w:eastAsia="Calibri"/>
        </w:rPr>
      </w:pPr>
      <w:r w:rsidRPr="00CF5E40">
        <w:rPr>
          <w:rFonts w:eastAsia="Calibri"/>
        </w:rPr>
        <w:t>“2.</w:t>
      </w:r>
      <w:r w:rsidRPr="00CF5E40">
        <w:rPr>
          <w:rFonts w:eastAsia="Calibri"/>
        </w:rPr>
        <w:tab/>
        <w:t>Procedure for inclusion of software/equipment</w:t>
      </w:r>
    </w:p>
    <w:p w14:paraId="26FD3FFF" w14:textId="77777777" w:rsidR="007E34FE" w:rsidRPr="00CF5E40" w:rsidRDefault="007E34FE" w:rsidP="00CF5E40">
      <w:pPr>
        <w:keepNext/>
        <w:ind w:left="567" w:right="567"/>
        <w:rPr>
          <w:rFonts w:eastAsia="Calibri"/>
        </w:rPr>
      </w:pPr>
    </w:p>
    <w:p w14:paraId="5C8CCFA9" w14:textId="77777777" w:rsidR="007E34FE" w:rsidRPr="00CF5E40" w:rsidRDefault="007E34FE" w:rsidP="00CF5E40">
      <w:pPr>
        <w:keepNext/>
        <w:ind w:left="567" w:right="567"/>
        <w:rPr>
          <w:rFonts w:eastAsia="Calibri"/>
        </w:rPr>
      </w:pPr>
      <w:r w:rsidRPr="00CF5E40">
        <w:rPr>
          <w:rFonts w:eastAsia="Calibri"/>
        </w:rPr>
        <w:t>“2.1</w:t>
      </w:r>
      <w:r w:rsidRPr="00CF5E40">
        <w:rPr>
          <w:rFonts w:eastAsia="Calibri"/>
        </w:rPr>
        <w:tab/>
        <w:t>Software/equipment proposed for inclusion in this document by members of the Union is, in the first instance, presented to the Technical Committee (TC).</w:t>
      </w:r>
    </w:p>
    <w:p w14:paraId="21075ED0" w14:textId="77777777" w:rsidR="007E34FE" w:rsidRPr="00CF5E40" w:rsidRDefault="007E34FE" w:rsidP="00CF5E40">
      <w:pPr>
        <w:ind w:left="567" w:right="567"/>
        <w:rPr>
          <w:rFonts w:eastAsia="Calibri"/>
        </w:rPr>
      </w:pPr>
    </w:p>
    <w:p w14:paraId="32CD11ED" w14:textId="77777777" w:rsidR="007E34FE" w:rsidRPr="00CF5E40" w:rsidRDefault="007E34FE" w:rsidP="00CF5E40">
      <w:pPr>
        <w:keepNext/>
        <w:ind w:left="567" w:right="567"/>
        <w:rPr>
          <w:rFonts w:eastAsia="Calibri"/>
        </w:rPr>
      </w:pPr>
      <w:r w:rsidRPr="00CF5E40">
        <w:rPr>
          <w:rFonts w:eastAsia="Calibri"/>
        </w:rPr>
        <w:t>“2.2</w:t>
      </w:r>
      <w:r w:rsidRPr="00CF5E40">
        <w:rPr>
          <w:rFonts w:eastAsia="Calibri"/>
        </w:rPr>
        <w:tab/>
        <w:t>The TC will decide whether to:</w:t>
      </w:r>
    </w:p>
    <w:p w14:paraId="00358C11" w14:textId="77777777" w:rsidR="007E34FE" w:rsidRPr="00CF5E40" w:rsidRDefault="007E34FE" w:rsidP="00CF5E40">
      <w:pPr>
        <w:keepNext/>
        <w:ind w:left="567" w:right="567"/>
        <w:rPr>
          <w:rFonts w:eastAsia="Calibri"/>
        </w:rPr>
      </w:pPr>
    </w:p>
    <w:p w14:paraId="214B08EC" w14:textId="77777777" w:rsidR="007E34FE" w:rsidRPr="00CF5E40" w:rsidRDefault="007E34FE" w:rsidP="007E34FE">
      <w:pPr>
        <w:ind w:left="567" w:right="567"/>
        <w:rPr>
          <w:rFonts w:eastAsia="Calibri"/>
        </w:rPr>
      </w:pPr>
      <w:r w:rsidRPr="00CF5E40">
        <w:rPr>
          <w:rFonts w:eastAsia="Calibri"/>
        </w:rPr>
        <w:t>(a)</w:t>
      </w:r>
      <w:r w:rsidRPr="00CF5E40">
        <w:rPr>
          <w:rFonts w:eastAsia="Calibri"/>
        </w:rPr>
        <w:tab/>
        <w:t>propose to include the information in the document;</w:t>
      </w:r>
    </w:p>
    <w:p w14:paraId="56A207AC" w14:textId="77777777" w:rsidR="007E34FE" w:rsidRPr="00CF5E40" w:rsidRDefault="007E34FE" w:rsidP="007E34FE">
      <w:pPr>
        <w:ind w:left="1134" w:right="567" w:hanging="567"/>
        <w:rPr>
          <w:rFonts w:eastAsia="Calibri"/>
        </w:rPr>
      </w:pPr>
      <w:r w:rsidRPr="00CF5E40">
        <w:rPr>
          <w:rFonts w:eastAsia="Calibri"/>
        </w:rPr>
        <w:t>(b)</w:t>
      </w:r>
      <w:r w:rsidRPr="00CF5E40">
        <w:rPr>
          <w:rFonts w:eastAsia="Calibri"/>
        </w:rPr>
        <w:tab/>
        <w:t>request further guidance from other relevant bodies (e.g. the Administrative and Legal Committee (CAJ) and the Technical Working Parties (TWPs)); or</w:t>
      </w:r>
    </w:p>
    <w:p w14:paraId="210D33B8" w14:textId="77777777" w:rsidR="007E34FE" w:rsidRPr="00CF5E40" w:rsidRDefault="007E34FE" w:rsidP="007E34FE">
      <w:pPr>
        <w:ind w:left="567" w:right="567"/>
        <w:rPr>
          <w:rFonts w:eastAsia="Calibri"/>
        </w:rPr>
      </w:pPr>
      <w:r w:rsidRPr="00CF5E40">
        <w:rPr>
          <w:rFonts w:eastAsia="Calibri"/>
        </w:rPr>
        <w:t>(c)</w:t>
      </w:r>
      <w:r w:rsidRPr="00CF5E40">
        <w:rPr>
          <w:rFonts w:eastAsia="Calibri"/>
        </w:rPr>
        <w:tab/>
        <w:t>propose not to include the information in the document.</w:t>
      </w:r>
    </w:p>
    <w:p w14:paraId="1285D258" w14:textId="77777777" w:rsidR="007E34FE" w:rsidRPr="00CF5E40" w:rsidRDefault="007E34FE" w:rsidP="007E34FE">
      <w:pPr>
        <w:ind w:left="567" w:right="567"/>
        <w:rPr>
          <w:rFonts w:eastAsia="Calibri"/>
        </w:rPr>
      </w:pPr>
    </w:p>
    <w:p w14:paraId="32E32BCC" w14:textId="77777777" w:rsidR="007E34FE" w:rsidRPr="00CF5E40" w:rsidRDefault="007E34FE" w:rsidP="007E34FE">
      <w:pPr>
        <w:ind w:left="567" w:right="567"/>
        <w:rPr>
          <w:rFonts w:eastAsia="Calibri"/>
        </w:rPr>
      </w:pPr>
      <w:r w:rsidRPr="00CF5E40">
        <w:rPr>
          <w:rFonts w:eastAsia="Calibri"/>
        </w:rPr>
        <w:t>“2.3</w:t>
      </w:r>
      <w:r w:rsidRPr="00CF5E40">
        <w:rPr>
          <w:rFonts w:eastAsia="Calibri"/>
        </w:rPr>
        <w:tab/>
        <w:t xml:space="preserve">In the case of a positive recommendation by the TC </w:t>
      </w:r>
      <w:r w:rsidRPr="00CF5E40">
        <w:rPr>
          <w:rFonts w:eastAsia="Calibri"/>
          <w:strike/>
          <w:highlight w:val="lightGray"/>
        </w:rPr>
        <w:t>and, subsequently by the CAJ,</w:t>
      </w:r>
      <w:r w:rsidRPr="00CF5E40">
        <w:rPr>
          <w:rFonts w:eastAsia="Calibri"/>
        </w:rPr>
        <w:t xml:space="preserve"> the software/equipment will be listed in a </w:t>
      </w:r>
      <w:r w:rsidRPr="00CF5E40">
        <w:rPr>
          <w:rFonts w:eastAsia="Calibri"/>
          <w:highlight w:val="lightGray"/>
          <w:u w:val="single"/>
        </w:rPr>
        <w:t>revised version</w:t>
      </w:r>
      <w:r w:rsidRPr="00CF5E40">
        <w:rPr>
          <w:rFonts w:eastAsia="Calibri"/>
          <w:highlight w:val="lightGray"/>
        </w:rPr>
        <w:t xml:space="preserve"> </w:t>
      </w:r>
      <w:r w:rsidRPr="00CF5E40">
        <w:rPr>
          <w:rFonts w:eastAsia="Calibri"/>
          <w:strike/>
          <w:highlight w:val="lightGray"/>
        </w:rPr>
        <w:t>draft</w:t>
      </w:r>
      <w:r w:rsidRPr="00CF5E40">
        <w:rPr>
          <w:rFonts w:eastAsia="Calibri"/>
        </w:rPr>
        <w:t xml:space="preserve"> of the document</w:t>
      </w:r>
      <w:r w:rsidRPr="00CF5E40">
        <w:rPr>
          <w:rFonts w:eastAsia="Calibri"/>
          <w:strike/>
          <w:highlight w:val="lightGray"/>
        </w:rPr>
        <w:t>, to be considered for adoption by the Council</w:t>
      </w:r>
      <w:r w:rsidRPr="00CF5E40">
        <w:rPr>
          <w:rFonts w:eastAsia="Calibri"/>
        </w:rPr>
        <w:t xml:space="preserve"> </w:t>
      </w:r>
      <w:r w:rsidRPr="00CF5E40">
        <w:rPr>
          <w:rFonts w:eastAsia="Calibri"/>
          <w:highlight w:val="lightGray"/>
          <w:u w:val="single"/>
        </w:rPr>
        <w:t>and published on the UPOV website</w:t>
      </w:r>
      <w:r w:rsidRPr="00CF5E40">
        <w:rPr>
          <w:rFonts w:eastAsia="Calibri"/>
        </w:rPr>
        <w:t>.”</w:t>
      </w:r>
    </w:p>
    <w:p w14:paraId="501402EE" w14:textId="77777777" w:rsidR="007E34FE" w:rsidRPr="00D2734E" w:rsidRDefault="007E34FE" w:rsidP="007E34FE">
      <w:pPr>
        <w:ind w:left="567" w:right="567"/>
        <w:rPr>
          <w:rFonts w:eastAsia="Calibri"/>
          <w:sz w:val="18"/>
          <w:szCs w:val="18"/>
        </w:rPr>
      </w:pPr>
    </w:p>
    <w:p w14:paraId="21E73777" w14:textId="1F441E3C" w:rsidR="00721EB3" w:rsidRPr="007F5F9F" w:rsidRDefault="00102B73" w:rsidP="007F5F9F">
      <w:pPr>
        <w:tabs>
          <w:tab w:val="left" w:pos="5387"/>
        </w:tabs>
        <w:ind w:left="4820"/>
        <w:rPr>
          <w:rFonts w:eastAsia="Calibri"/>
          <w:i/>
          <w:iCs/>
        </w:rPr>
      </w:pPr>
      <w:r w:rsidRPr="007F5F9F">
        <w:rPr>
          <w:rFonts w:eastAsia="Calibri"/>
          <w:i/>
          <w:iCs/>
        </w:rPr>
        <w:fldChar w:fldCharType="begin"/>
      </w:r>
      <w:r w:rsidRPr="007F5F9F">
        <w:rPr>
          <w:rFonts w:eastAsia="Calibri"/>
          <w:i/>
          <w:iCs/>
        </w:rPr>
        <w:instrText xml:space="preserve"> AUTONUM  </w:instrText>
      </w:r>
      <w:r w:rsidRPr="007F5F9F">
        <w:rPr>
          <w:rFonts w:eastAsia="Calibri"/>
          <w:i/>
          <w:iCs/>
        </w:rPr>
        <w:fldChar w:fldCharType="end"/>
      </w:r>
      <w:r w:rsidRPr="007F5F9F">
        <w:rPr>
          <w:rFonts w:eastAsia="Calibri"/>
          <w:i/>
          <w:iCs/>
        </w:rPr>
        <w:tab/>
      </w:r>
      <w:r w:rsidR="00CF6749" w:rsidRPr="007F5F9F">
        <w:rPr>
          <w:rFonts w:eastAsia="Calibri"/>
          <w:i/>
          <w:iCs/>
        </w:rPr>
        <w:t>The Council is invited to amen</w:t>
      </w:r>
      <w:r w:rsidR="007E57DA" w:rsidRPr="007F5F9F">
        <w:rPr>
          <w:rFonts w:eastAsia="Calibri"/>
          <w:i/>
          <w:iCs/>
        </w:rPr>
        <w:t>d</w:t>
      </w:r>
      <w:r w:rsidR="00CF6749" w:rsidRPr="007F5F9F">
        <w:rPr>
          <w:rFonts w:eastAsia="Calibri"/>
          <w:i/>
          <w:iCs/>
        </w:rPr>
        <w:t xml:space="preserve"> the </w:t>
      </w:r>
      <w:r w:rsidR="007E57DA" w:rsidRPr="007F5F9F">
        <w:rPr>
          <w:rFonts w:eastAsia="Calibri"/>
          <w:i/>
          <w:iCs/>
        </w:rPr>
        <w:t>p</w:t>
      </w:r>
      <w:r w:rsidR="00CF6749" w:rsidRPr="007F5F9F">
        <w:rPr>
          <w:rFonts w:eastAsia="Calibri"/>
          <w:i/>
          <w:iCs/>
        </w:rPr>
        <w:t>rocedure for inclusion of the software</w:t>
      </w:r>
      <w:r w:rsidR="007E57DA" w:rsidRPr="007F5F9F">
        <w:rPr>
          <w:rFonts w:eastAsia="Calibri"/>
          <w:i/>
          <w:iCs/>
        </w:rPr>
        <w:t xml:space="preserve"> and/or </w:t>
      </w:r>
      <w:r w:rsidR="00CF6749" w:rsidRPr="007F5F9F">
        <w:rPr>
          <w:rFonts w:eastAsia="Calibri"/>
          <w:i/>
          <w:iCs/>
        </w:rPr>
        <w:t>equipment in document</w:t>
      </w:r>
      <w:r w:rsidR="007E57DA" w:rsidRPr="007F5F9F">
        <w:rPr>
          <w:rFonts w:eastAsia="Calibri"/>
          <w:i/>
          <w:iCs/>
        </w:rPr>
        <w:t xml:space="preserve">s UPOV/INF/16 and </w:t>
      </w:r>
      <w:r w:rsidR="00CF6749" w:rsidRPr="007F5F9F">
        <w:rPr>
          <w:rFonts w:eastAsia="Calibri"/>
          <w:i/>
          <w:iCs/>
        </w:rPr>
        <w:t xml:space="preserve">UPOV/INF/22, so that future inclusions of software or equipment will not require formal adoption of a revised version of </w:t>
      </w:r>
      <w:r w:rsidR="00325C14">
        <w:rPr>
          <w:rFonts w:eastAsia="Calibri"/>
          <w:i/>
          <w:iCs/>
        </w:rPr>
        <w:br/>
      </w:r>
      <w:r w:rsidR="00CF6749" w:rsidRPr="007F5F9F">
        <w:rPr>
          <w:rFonts w:eastAsia="Calibri"/>
          <w:i/>
          <w:iCs/>
        </w:rPr>
        <w:t>the document</w:t>
      </w:r>
      <w:r w:rsidR="007F5F9F" w:rsidRPr="007F5F9F">
        <w:rPr>
          <w:rFonts w:eastAsia="Calibri"/>
          <w:i/>
          <w:iCs/>
        </w:rPr>
        <w:t>s</w:t>
      </w:r>
      <w:r w:rsidR="00CF6749" w:rsidRPr="007F5F9F">
        <w:rPr>
          <w:rFonts w:eastAsia="Calibri"/>
          <w:i/>
          <w:iCs/>
        </w:rPr>
        <w:t xml:space="preserve"> by the Council</w:t>
      </w:r>
      <w:r w:rsidR="007F5F9F" w:rsidRPr="007F5F9F">
        <w:rPr>
          <w:rFonts w:eastAsia="Calibri"/>
          <w:i/>
          <w:iCs/>
        </w:rPr>
        <w:t xml:space="preserve">, as set out in </w:t>
      </w:r>
      <w:r w:rsidR="007F5F9F" w:rsidRPr="008A0E6A">
        <w:rPr>
          <w:rFonts w:eastAsia="Calibri"/>
          <w:i/>
          <w:iCs/>
        </w:rPr>
        <w:t>paragraphs</w:t>
      </w:r>
      <w:r w:rsidR="00325C14" w:rsidRPr="008A0E6A">
        <w:rPr>
          <w:rFonts w:eastAsia="Calibri"/>
          <w:i/>
          <w:iCs/>
        </w:rPr>
        <w:t> </w:t>
      </w:r>
      <w:r w:rsidR="00611D12">
        <w:rPr>
          <w:rFonts w:eastAsia="Calibri"/>
          <w:i/>
          <w:iCs/>
        </w:rPr>
        <w:t>21</w:t>
      </w:r>
      <w:r w:rsidR="00611D12" w:rsidRPr="008A0E6A">
        <w:rPr>
          <w:rFonts w:eastAsia="Calibri"/>
          <w:i/>
          <w:iCs/>
        </w:rPr>
        <w:t xml:space="preserve"> </w:t>
      </w:r>
      <w:r w:rsidR="007F5F9F" w:rsidRPr="008A0E6A">
        <w:rPr>
          <w:rFonts w:eastAsia="Calibri"/>
          <w:i/>
          <w:iCs/>
        </w:rPr>
        <w:t xml:space="preserve">and </w:t>
      </w:r>
      <w:r w:rsidR="00611D12">
        <w:rPr>
          <w:rFonts w:eastAsia="Calibri"/>
          <w:i/>
          <w:iCs/>
        </w:rPr>
        <w:t>22</w:t>
      </w:r>
      <w:r w:rsidR="007F5F9F" w:rsidRPr="008A0E6A">
        <w:rPr>
          <w:rFonts w:eastAsia="Calibri"/>
          <w:i/>
          <w:iCs/>
        </w:rPr>
        <w:t xml:space="preserve"> of this document</w:t>
      </w:r>
      <w:r w:rsidR="00B34723">
        <w:rPr>
          <w:rFonts w:eastAsia="Calibri"/>
          <w:i/>
          <w:iCs/>
        </w:rPr>
        <w:t>,</w:t>
      </w:r>
      <w:r w:rsidR="00333FD3" w:rsidRPr="008A0E6A">
        <w:rPr>
          <w:rFonts w:eastAsia="Calibri"/>
          <w:i/>
          <w:iCs/>
        </w:rPr>
        <w:t xml:space="preserve"> and </w:t>
      </w:r>
      <w:r w:rsidR="00B34723">
        <w:rPr>
          <w:rFonts w:eastAsia="Calibri"/>
          <w:i/>
          <w:iCs/>
        </w:rPr>
        <w:br/>
      </w:r>
      <w:r w:rsidR="00F24A00">
        <w:rPr>
          <w:rFonts w:eastAsia="Calibri"/>
          <w:i/>
          <w:iCs/>
        </w:rPr>
        <w:t xml:space="preserve">reflected in </w:t>
      </w:r>
      <w:r w:rsidR="00C04BB9" w:rsidRPr="008A0E6A">
        <w:rPr>
          <w:rFonts w:eastAsia="Calibri"/>
          <w:i/>
          <w:iCs/>
        </w:rPr>
        <w:t>documents</w:t>
      </w:r>
      <w:r w:rsidR="00C04BB9">
        <w:rPr>
          <w:rFonts w:eastAsia="Calibri"/>
          <w:i/>
          <w:iCs/>
        </w:rPr>
        <w:t xml:space="preserve"> UPOV/INF/16/14</w:t>
      </w:r>
      <w:r w:rsidR="00C97006">
        <w:rPr>
          <w:rFonts w:eastAsia="Calibri"/>
          <w:i/>
          <w:iCs/>
        </w:rPr>
        <w:t> </w:t>
      </w:r>
      <w:r w:rsidR="00C04BB9">
        <w:rPr>
          <w:rFonts w:eastAsia="Calibri"/>
          <w:i/>
          <w:iCs/>
        </w:rPr>
        <w:t>Draft</w:t>
      </w:r>
      <w:r w:rsidR="00F24A00">
        <w:rPr>
          <w:rFonts w:eastAsia="Calibri"/>
          <w:i/>
          <w:iCs/>
        </w:rPr>
        <w:t> </w:t>
      </w:r>
      <w:r w:rsidR="00C04BB9">
        <w:rPr>
          <w:rFonts w:eastAsia="Calibri"/>
          <w:i/>
          <w:iCs/>
        </w:rPr>
        <w:t>1 and UPOV/INF/22/</w:t>
      </w:r>
      <w:r w:rsidR="00A2513B">
        <w:rPr>
          <w:rFonts w:eastAsia="Calibri"/>
          <w:i/>
          <w:iCs/>
        </w:rPr>
        <w:t>13</w:t>
      </w:r>
      <w:r w:rsidR="00C97006">
        <w:rPr>
          <w:rFonts w:eastAsia="Calibri"/>
          <w:i/>
          <w:iCs/>
        </w:rPr>
        <w:t> </w:t>
      </w:r>
      <w:r w:rsidR="00A2513B">
        <w:rPr>
          <w:rFonts w:eastAsia="Calibri"/>
          <w:i/>
          <w:iCs/>
        </w:rPr>
        <w:t>Draft</w:t>
      </w:r>
      <w:r w:rsidR="00F24A00">
        <w:rPr>
          <w:rFonts w:eastAsia="Calibri"/>
          <w:i/>
          <w:iCs/>
        </w:rPr>
        <w:t> </w:t>
      </w:r>
      <w:r w:rsidR="00A2513B">
        <w:rPr>
          <w:rFonts w:eastAsia="Calibri"/>
          <w:i/>
          <w:iCs/>
        </w:rPr>
        <w:t>1</w:t>
      </w:r>
      <w:r w:rsidR="007F5F9F" w:rsidRPr="007F5F9F">
        <w:rPr>
          <w:rFonts w:eastAsia="Calibri"/>
          <w:i/>
          <w:iCs/>
        </w:rPr>
        <w:t>.</w:t>
      </w:r>
    </w:p>
    <w:p w14:paraId="2C50ACDA" w14:textId="77777777" w:rsidR="00102B73" w:rsidRDefault="00102B73" w:rsidP="00102B73">
      <w:pPr>
        <w:rPr>
          <w:rFonts w:eastAsia="Calibri"/>
          <w:lang w:eastAsia="nl-NL"/>
        </w:rPr>
      </w:pPr>
    </w:p>
    <w:p w14:paraId="66C8D48F" w14:textId="77777777" w:rsidR="00102B73" w:rsidRDefault="00102B73" w:rsidP="00102B73">
      <w:pPr>
        <w:rPr>
          <w:rFonts w:eastAsia="Calibri"/>
          <w:lang w:eastAsia="nl-NL"/>
        </w:rPr>
      </w:pPr>
    </w:p>
    <w:p w14:paraId="46B6E021" w14:textId="2E03E72F" w:rsidR="009418CE" w:rsidRPr="00D2734E" w:rsidRDefault="009418CE" w:rsidP="007D2461">
      <w:pPr>
        <w:pStyle w:val="Heading2"/>
        <w:rPr>
          <w:rFonts w:eastAsia="Calibri"/>
          <w:lang w:eastAsia="nl-NL"/>
        </w:rPr>
      </w:pPr>
      <w:bookmarkStart w:id="12" w:name="_Toc239088134"/>
      <w:r w:rsidRPr="00D2734E">
        <w:rPr>
          <w:rFonts w:eastAsia="Calibri"/>
          <w:lang w:eastAsia="nl-NL"/>
        </w:rPr>
        <w:t>Software proposed for inclusion in document UPOV/INF/16</w:t>
      </w:r>
      <w:r w:rsidR="008B221A">
        <w:rPr>
          <w:rFonts w:eastAsia="Calibri"/>
          <w:lang w:eastAsia="nl-NL"/>
        </w:rPr>
        <w:t xml:space="preserve"> in 2026</w:t>
      </w:r>
      <w:bookmarkEnd w:id="12"/>
    </w:p>
    <w:p w14:paraId="70C13976" w14:textId="77777777" w:rsidR="009418CE" w:rsidRPr="00D2734E" w:rsidRDefault="009418CE" w:rsidP="009418CE">
      <w:pPr>
        <w:jc w:val="left"/>
        <w:rPr>
          <w:rFonts w:eastAsia="Calibri" w:cs="Arial"/>
          <w:bdr w:val="none" w:sz="0" w:space="0" w:color="auto" w:frame="1"/>
          <w:lang w:eastAsia="nl-NL"/>
        </w:rPr>
      </w:pPr>
    </w:p>
    <w:p w14:paraId="3FC65E27" w14:textId="449ED6FF" w:rsidR="009418CE" w:rsidRPr="00D2734E" w:rsidRDefault="009418CE" w:rsidP="009418CE">
      <w:pPr>
        <w:rPr>
          <w:rFonts w:eastAsia="Calibri" w:cs="Arial"/>
          <w:bdr w:val="none" w:sz="0" w:space="0" w:color="auto" w:frame="1"/>
          <w:lang w:eastAsia="nl-NL"/>
        </w:rPr>
      </w:pPr>
      <w:r w:rsidRPr="00D2734E">
        <w:rPr>
          <w:rFonts w:eastAsia="Calibri" w:cs="Arial"/>
          <w:bdr w:val="none" w:sz="0" w:space="0" w:color="auto" w:frame="1"/>
          <w:lang w:eastAsia="nl-NL"/>
        </w:rPr>
        <w:fldChar w:fldCharType="begin"/>
      </w:r>
      <w:r w:rsidRPr="00D2734E">
        <w:rPr>
          <w:rFonts w:eastAsia="Calibri" w:cs="Arial"/>
          <w:bdr w:val="none" w:sz="0" w:space="0" w:color="auto" w:frame="1"/>
          <w:lang w:eastAsia="nl-NL"/>
        </w:rPr>
        <w:instrText xml:space="preserve"> AUTONUM  </w:instrText>
      </w:r>
      <w:r w:rsidRPr="00D2734E">
        <w:rPr>
          <w:rFonts w:eastAsia="Calibri" w:cs="Arial"/>
          <w:bdr w:val="none" w:sz="0" w:space="0" w:color="auto" w:frame="1"/>
          <w:lang w:eastAsia="nl-NL"/>
        </w:rPr>
        <w:fldChar w:fldCharType="end"/>
      </w:r>
      <w:r w:rsidRPr="00D2734E">
        <w:rPr>
          <w:rFonts w:eastAsia="Calibri" w:cs="Arial"/>
          <w:bdr w:val="none" w:sz="0" w:space="0" w:color="auto" w:frame="1"/>
          <w:lang w:eastAsia="nl-NL"/>
        </w:rPr>
        <w:tab/>
        <w:t>On January 19, 2026</w:t>
      </w:r>
      <w:r w:rsidR="00246B65">
        <w:rPr>
          <w:rFonts w:eastAsia="Calibri" w:cs="Arial"/>
          <w:bdr w:val="none" w:sz="0" w:space="0" w:color="auto" w:frame="1"/>
          <w:lang w:eastAsia="nl-NL"/>
        </w:rPr>
        <w:t>,</w:t>
      </w:r>
      <w:r w:rsidRPr="00D2734E">
        <w:rPr>
          <w:rFonts w:eastAsia="Calibri" w:cs="Arial"/>
          <w:bdr w:val="none" w:sz="0" w:space="0" w:color="auto" w:frame="1"/>
          <w:lang w:eastAsia="nl-NL"/>
        </w:rPr>
        <w:t xml:space="preserve"> the Office of the Union issued Circular E-26/004 to all UPOV bodies inviting them to provide information on software that had been developed by PVP authorities they would wish to make available to other UPOV members in document UPOV/INF/16.</w:t>
      </w:r>
    </w:p>
    <w:p w14:paraId="3816C26E" w14:textId="77777777" w:rsidR="009418CE" w:rsidRPr="00D2734E" w:rsidRDefault="009418CE" w:rsidP="009418CE">
      <w:pPr>
        <w:rPr>
          <w:rFonts w:cs="Arial"/>
          <w:snapToGrid w:val="0"/>
        </w:rPr>
      </w:pPr>
    </w:p>
    <w:p w14:paraId="5C2DBBA5" w14:textId="77777777" w:rsidR="009418CE" w:rsidRPr="00D2734E" w:rsidRDefault="009418CE" w:rsidP="00C97006">
      <w:pPr>
        <w:rPr>
          <w:rFonts w:cs="Arial"/>
          <w:snapToGrid w:val="0"/>
        </w:rPr>
      </w:pPr>
      <w:r w:rsidRPr="00D2734E">
        <w:rPr>
          <w:rFonts w:cs="Arial"/>
          <w:snapToGrid w:val="0"/>
        </w:rPr>
        <w:fldChar w:fldCharType="begin"/>
      </w:r>
      <w:r w:rsidRPr="00D2734E">
        <w:rPr>
          <w:rFonts w:cs="Arial"/>
          <w:snapToGrid w:val="0"/>
        </w:rPr>
        <w:instrText xml:space="preserve"> AUTONUM  </w:instrText>
      </w:r>
      <w:r w:rsidRPr="00D2734E">
        <w:rPr>
          <w:rFonts w:cs="Arial"/>
          <w:snapToGrid w:val="0"/>
        </w:rPr>
        <w:fldChar w:fldCharType="end"/>
      </w:r>
      <w:r w:rsidRPr="00D2734E">
        <w:rPr>
          <w:rFonts w:cs="Arial"/>
          <w:snapToGrid w:val="0"/>
        </w:rPr>
        <w:tab/>
        <w:t xml:space="preserve">In response to Circular </w:t>
      </w:r>
      <w:r w:rsidRPr="00D2734E">
        <w:rPr>
          <w:rFonts w:eastAsia="Calibri" w:cs="Arial"/>
          <w:bdr w:val="none" w:sz="0" w:space="0" w:color="auto" w:frame="1"/>
          <w:lang w:eastAsia="nl-NL"/>
        </w:rPr>
        <w:t>E-26/004, the Office of the Union received a proposal from Italy to include in document UPOV/INF/16 the software “KORA”, with the following information:</w:t>
      </w:r>
    </w:p>
    <w:p w14:paraId="61847FEE" w14:textId="77777777" w:rsidR="009418CE" w:rsidRPr="00D2734E" w:rsidRDefault="009418CE" w:rsidP="009418CE">
      <w:pPr>
        <w:jc w:val="left"/>
        <w:rPr>
          <w:rFonts w:cs="Arial"/>
          <w:snapToGrid w:val="0"/>
          <w:u w:val="single"/>
        </w:rPr>
      </w:pPr>
    </w:p>
    <w:tbl>
      <w:tblPr>
        <w:tblStyle w:val="TableGrid"/>
        <w:tblW w:w="0" w:type="auto"/>
        <w:tblInd w:w="0" w:type="dxa"/>
        <w:tblLook w:val="04A0" w:firstRow="1" w:lastRow="0" w:firstColumn="1" w:lastColumn="0" w:noHBand="0" w:noVBand="1"/>
      </w:tblPr>
      <w:tblGrid>
        <w:gridCol w:w="1555"/>
        <w:gridCol w:w="2126"/>
        <w:gridCol w:w="2977"/>
        <w:gridCol w:w="2971"/>
      </w:tblGrid>
      <w:tr w:rsidR="009418CE" w:rsidRPr="00D2734E" w14:paraId="61D5F9CA" w14:textId="77777777" w:rsidTr="00451B73">
        <w:trPr>
          <w:trHeight w:val="494"/>
        </w:trPr>
        <w:tc>
          <w:tcPr>
            <w:tcW w:w="15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2CC93E" w14:textId="77777777" w:rsidR="009418CE" w:rsidRPr="00D2734E" w:rsidRDefault="009418CE" w:rsidP="00A42C18">
            <w:pPr>
              <w:keepNext/>
              <w:jc w:val="left"/>
              <w:rPr>
                <w:rFonts w:eastAsia="Calibri" w:cs="Arial"/>
                <w:bdr w:val="none" w:sz="0" w:space="0" w:color="auto" w:frame="1"/>
                <w:lang w:eastAsia="nl-NL"/>
              </w:rPr>
            </w:pPr>
            <w:r w:rsidRPr="00D2734E">
              <w:rPr>
                <w:rFonts w:cs="Arial"/>
                <w:snapToGrid w:val="0"/>
                <w:sz w:val="18"/>
                <w:szCs w:val="18"/>
              </w:rPr>
              <w:lastRenderedPageBreak/>
              <w:t>Program name</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8312C0F" w14:textId="77777777" w:rsidR="009418CE" w:rsidRPr="00D2734E" w:rsidRDefault="009418CE" w:rsidP="00A42C18">
            <w:pPr>
              <w:keepNext/>
              <w:jc w:val="left"/>
              <w:rPr>
                <w:rFonts w:cs="Arial"/>
                <w:bdr w:val="none" w:sz="0" w:space="0" w:color="auto" w:frame="1"/>
                <w:lang w:eastAsia="nl-NL"/>
              </w:rPr>
            </w:pPr>
            <w:r w:rsidRPr="00D2734E">
              <w:rPr>
                <w:rFonts w:cs="Arial"/>
                <w:snapToGrid w:val="0"/>
                <w:sz w:val="18"/>
                <w:szCs w:val="18"/>
              </w:rPr>
              <w:t>Programming language</w:t>
            </w:r>
          </w:p>
        </w:tc>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17421CC" w14:textId="77777777" w:rsidR="009418CE" w:rsidRPr="00D2734E" w:rsidRDefault="009418CE" w:rsidP="00A42C18">
            <w:pPr>
              <w:keepNext/>
              <w:jc w:val="left"/>
              <w:rPr>
                <w:rFonts w:cs="Arial"/>
                <w:bdr w:val="none" w:sz="0" w:space="0" w:color="auto" w:frame="1"/>
                <w:lang w:eastAsia="nl-NL"/>
              </w:rPr>
            </w:pPr>
            <w:r w:rsidRPr="00D2734E">
              <w:rPr>
                <w:rFonts w:cs="Arial"/>
                <w:snapToGrid w:val="0"/>
                <w:sz w:val="18"/>
                <w:szCs w:val="18"/>
              </w:rPr>
              <w:t>Function (brief summary)</w:t>
            </w:r>
          </w:p>
        </w:tc>
        <w:tc>
          <w:tcPr>
            <w:tcW w:w="2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4193F6" w14:textId="77777777" w:rsidR="009418CE" w:rsidRPr="00D2734E" w:rsidRDefault="009418CE" w:rsidP="00A42C18">
            <w:pPr>
              <w:keepNext/>
              <w:jc w:val="left"/>
              <w:rPr>
                <w:rFonts w:cs="Arial"/>
                <w:bdr w:val="none" w:sz="0" w:space="0" w:color="auto" w:frame="1"/>
                <w:lang w:eastAsia="nl-NL"/>
              </w:rPr>
            </w:pPr>
            <w:r w:rsidRPr="00D2734E">
              <w:rPr>
                <w:rFonts w:cs="Arial"/>
                <w:snapToGrid w:val="0"/>
                <w:sz w:val="18"/>
                <w:szCs w:val="18"/>
              </w:rPr>
              <w:t>Source &amp; contact details</w:t>
            </w:r>
          </w:p>
        </w:tc>
      </w:tr>
      <w:tr w:rsidR="009418CE" w:rsidRPr="00D2734E" w14:paraId="12295A89" w14:textId="77777777" w:rsidTr="00451B73">
        <w:trPr>
          <w:trHeight w:val="854"/>
        </w:trPr>
        <w:tc>
          <w:tcPr>
            <w:tcW w:w="1555" w:type="dxa"/>
            <w:tcBorders>
              <w:top w:val="single" w:sz="4" w:space="0" w:color="auto"/>
              <w:left w:val="single" w:sz="4" w:space="0" w:color="auto"/>
              <w:bottom w:val="single" w:sz="4" w:space="0" w:color="auto"/>
              <w:right w:val="single" w:sz="4" w:space="0" w:color="auto"/>
            </w:tcBorders>
            <w:hideMark/>
          </w:tcPr>
          <w:p w14:paraId="68DCA7C7" w14:textId="77777777" w:rsidR="009418CE" w:rsidRPr="00D2734E" w:rsidRDefault="009418CE" w:rsidP="00451B73">
            <w:pPr>
              <w:jc w:val="left"/>
              <w:rPr>
                <w:rFonts w:cs="Arial"/>
                <w:bdr w:val="none" w:sz="0" w:space="0" w:color="auto" w:frame="1"/>
                <w:lang w:eastAsia="nl-NL"/>
              </w:rPr>
            </w:pPr>
            <w:r w:rsidRPr="00D2734E">
              <w:rPr>
                <w:rFonts w:cs="Arial"/>
                <w:bCs/>
                <w:iCs/>
                <w:snapToGrid w:val="0"/>
                <w:sz w:val="18"/>
              </w:rPr>
              <w:t xml:space="preserve">KORA </w:t>
            </w:r>
          </w:p>
        </w:tc>
        <w:tc>
          <w:tcPr>
            <w:tcW w:w="2126" w:type="dxa"/>
            <w:tcBorders>
              <w:top w:val="single" w:sz="4" w:space="0" w:color="auto"/>
              <w:left w:val="single" w:sz="4" w:space="0" w:color="auto"/>
              <w:bottom w:val="single" w:sz="4" w:space="0" w:color="auto"/>
              <w:right w:val="single" w:sz="4" w:space="0" w:color="auto"/>
            </w:tcBorders>
            <w:hideMark/>
          </w:tcPr>
          <w:p w14:paraId="741D5E9F" w14:textId="77777777" w:rsidR="009418CE" w:rsidRPr="00D2734E" w:rsidRDefault="009418CE" w:rsidP="00451B73">
            <w:pPr>
              <w:jc w:val="left"/>
              <w:rPr>
                <w:rFonts w:cs="Arial"/>
                <w:bdr w:val="none" w:sz="0" w:space="0" w:color="auto" w:frame="1"/>
                <w:lang w:eastAsia="nl-NL"/>
              </w:rPr>
            </w:pPr>
            <w:r w:rsidRPr="00D2734E">
              <w:rPr>
                <w:rFonts w:cs="Arial"/>
                <w:bCs/>
                <w:iCs/>
                <w:sz w:val="18"/>
                <w:szCs w:val="18"/>
              </w:rPr>
              <w:t>Python</w:t>
            </w:r>
          </w:p>
        </w:tc>
        <w:tc>
          <w:tcPr>
            <w:tcW w:w="2977" w:type="dxa"/>
            <w:tcBorders>
              <w:top w:val="single" w:sz="4" w:space="0" w:color="auto"/>
              <w:left w:val="single" w:sz="4" w:space="0" w:color="auto"/>
              <w:bottom w:val="single" w:sz="4" w:space="0" w:color="auto"/>
              <w:right w:val="single" w:sz="4" w:space="0" w:color="auto"/>
            </w:tcBorders>
            <w:hideMark/>
          </w:tcPr>
          <w:p w14:paraId="25C3F818" w14:textId="77777777" w:rsidR="009418CE" w:rsidRPr="00D2734E" w:rsidRDefault="009418CE" w:rsidP="00451B73">
            <w:pPr>
              <w:jc w:val="left"/>
              <w:rPr>
                <w:rFonts w:cs="Arial"/>
                <w:bdr w:val="none" w:sz="0" w:space="0" w:color="auto" w:frame="1"/>
                <w:lang w:eastAsia="nl-NL"/>
              </w:rPr>
            </w:pPr>
            <w:r w:rsidRPr="00D2734E">
              <w:rPr>
                <w:rFonts w:cs="Arial"/>
                <w:snapToGrid w:val="0"/>
                <w:sz w:val="18"/>
                <w:szCs w:val="18"/>
              </w:rPr>
              <w:t>Computes comparisons of varieties for management of reference collections</w:t>
            </w:r>
          </w:p>
        </w:tc>
        <w:tc>
          <w:tcPr>
            <w:tcW w:w="2971" w:type="dxa"/>
            <w:tcBorders>
              <w:top w:val="single" w:sz="4" w:space="0" w:color="auto"/>
              <w:left w:val="single" w:sz="4" w:space="0" w:color="auto"/>
              <w:bottom w:val="single" w:sz="4" w:space="0" w:color="auto"/>
              <w:right w:val="single" w:sz="4" w:space="0" w:color="auto"/>
            </w:tcBorders>
            <w:hideMark/>
          </w:tcPr>
          <w:p w14:paraId="6A116DC8" w14:textId="77777777" w:rsidR="009418CE" w:rsidRPr="00D2734E" w:rsidRDefault="009418CE" w:rsidP="00451B73">
            <w:pPr>
              <w:keepNext/>
              <w:jc w:val="left"/>
              <w:rPr>
                <w:rFonts w:cs="Arial"/>
                <w:snapToGrid w:val="0"/>
                <w:sz w:val="18"/>
                <w:szCs w:val="18"/>
              </w:rPr>
            </w:pPr>
            <w:r w:rsidRPr="00D2734E">
              <w:rPr>
                <w:rFonts w:cs="Arial"/>
                <w:snapToGrid w:val="0"/>
                <w:sz w:val="18"/>
                <w:szCs w:val="18"/>
              </w:rPr>
              <w:t>Italy</w:t>
            </w:r>
          </w:p>
          <w:p w14:paraId="39AD9348" w14:textId="77777777" w:rsidR="009418CE" w:rsidRPr="00D2734E" w:rsidRDefault="009418CE" w:rsidP="00451B73">
            <w:pPr>
              <w:keepNext/>
              <w:jc w:val="left"/>
              <w:rPr>
                <w:rFonts w:cs="Arial"/>
                <w:snapToGrid w:val="0"/>
                <w:sz w:val="18"/>
                <w:szCs w:val="18"/>
              </w:rPr>
            </w:pPr>
            <w:r w:rsidRPr="00D2734E">
              <w:rPr>
                <w:rFonts w:cs="Arial"/>
                <w:snapToGrid w:val="0"/>
                <w:sz w:val="18"/>
                <w:szCs w:val="18"/>
              </w:rPr>
              <w:t>Ms. Anna Giulini</w:t>
            </w:r>
          </w:p>
          <w:p w14:paraId="52F81423" w14:textId="77777777" w:rsidR="009418CE" w:rsidRPr="00D2734E" w:rsidRDefault="009418CE" w:rsidP="00451B73">
            <w:pPr>
              <w:keepNext/>
              <w:jc w:val="left"/>
              <w:rPr>
                <w:rFonts w:cs="Arial"/>
                <w:snapToGrid w:val="0"/>
                <w:sz w:val="18"/>
                <w:szCs w:val="18"/>
              </w:rPr>
            </w:pPr>
            <w:r w:rsidRPr="00D2734E">
              <w:rPr>
                <w:rFonts w:cs="Arial"/>
                <w:snapToGrid w:val="0"/>
                <w:sz w:val="18"/>
                <w:szCs w:val="18"/>
              </w:rPr>
              <w:t>Mr. Gabriele Mongiano</w:t>
            </w:r>
          </w:p>
        </w:tc>
      </w:tr>
    </w:tbl>
    <w:p w14:paraId="5782E8C0" w14:textId="77777777" w:rsidR="009418CE" w:rsidRPr="00D2734E" w:rsidRDefault="009418CE" w:rsidP="009418CE">
      <w:pPr>
        <w:jc w:val="left"/>
        <w:rPr>
          <w:rFonts w:eastAsia="Calibri" w:cs="Arial"/>
          <w:bdr w:val="none" w:sz="0" w:space="0" w:color="auto" w:frame="1"/>
          <w:lang w:eastAsia="nl-NL"/>
        </w:rPr>
      </w:pPr>
    </w:p>
    <w:p w14:paraId="7056E8ED" w14:textId="1C7DB116" w:rsidR="00F04CA9" w:rsidRPr="00D2734E" w:rsidRDefault="009418CE" w:rsidP="009418CE">
      <w:pPr>
        <w:rPr>
          <w:rFonts w:eastAsia="Calibri" w:cs="Arial"/>
          <w:bdr w:val="none" w:sz="0" w:space="0" w:color="auto" w:frame="1"/>
          <w:lang w:eastAsia="nl-NL"/>
        </w:rPr>
      </w:pPr>
      <w:r w:rsidRPr="00D2734E">
        <w:rPr>
          <w:rFonts w:eastAsia="Calibri" w:cs="Arial"/>
          <w:bdr w:val="none" w:sz="0" w:space="0" w:color="auto" w:frame="1"/>
          <w:lang w:eastAsia="nl-NL"/>
        </w:rPr>
        <w:fldChar w:fldCharType="begin"/>
      </w:r>
      <w:r w:rsidRPr="00D2734E">
        <w:rPr>
          <w:rFonts w:eastAsia="Calibri" w:cs="Arial"/>
          <w:bdr w:val="none" w:sz="0" w:space="0" w:color="auto" w:frame="1"/>
          <w:lang w:eastAsia="nl-NL"/>
        </w:rPr>
        <w:instrText xml:space="preserve"> AUTONUM  </w:instrText>
      </w:r>
      <w:r w:rsidRPr="00D2734E">
        <w:rPr>
          <w:rFonts w:eastAsia="Calibri" w:cs="Arial"/>
          <w:bdr w:val="none" w:sz="0" w:space="0" w:color="auto" w:frame="1"/>
          <w:lang w:eastAsia="nl-NL"/>
        </w:rPr>
        <w:fldChar w:fldCharType="end"/>
      </w:r>
      <w:r w:rsidRPr="00D2734E">
        <w:rPr>
          <w:rFonts w:eastAsia="Calibri" w:cs="Arial"/>
          <w:bdr w:val="none" w:sz="0" w:space="0" w:color="auto" w:frame="1"/>
          <w:lang w:eastAsia="nl-NL"/>
        </w:rPr>
        <w:tab/>
        <w:t xml:space="preserve">In accordance with the procedure in document UPOV/INF/16, the software “KORA” </w:t>
      </w:r>
      <w:r w:rsidR="007B5A11" w:rsidRPr="00D2734E">
        <w:rPr>
          <w:rFonts w:eastAsia="Calibri" w:cs="Arial"/>
          <w:bdr w:val="none" w:sz="0" w:space="0" w:color="auto" w:frame="1"/>
          <w:lang w:eastAsia="nl-NL"/>
        </w:rPr>
        <w:t>was</w:t>
      </w:r>
      <w:r w:rsidRPr="00D2734E">
        <w:rPr>
          <w:rFonts w:eastAsia="Calibri" w:cs="Arial"/>
          <w:bdr w:val="none" w:sz="0" w:space="0" w:color="auto" w:frame="1"/>
          <w:lang w:eastAsia="nl-NL"/>
        </w:rPr>
        <w:t xml:space="preserve"> presented for review by the TWM</w:t>
      </w:r>
      <w:r w:rsidR="00F04CA9" w:rsidRPr="00D2734E">
        <w:rPr>
          <w:rStyle w:val="FootnoteReference"/>
          <w:rFonts w:eastAsia="Calibri" w:cs="Arial"/>
          <w:bdr w:val="none" w:sz="0" w:space="0" w:color="auto" w:frame="1"/>
          <w:lang w:eastAsia="nl-NL"/>
        </w:rPr>
        <w:footnoteReference w:id="4"/>
      </w:r>
      <w:r w:rsidRPr="00D2734E">
        <w:rPr>
          <w:rFonts w:eastAsia="Calibri" w:cs="Arial"/>
          <w:bdr w:val="none" w:sz="0" w:space="0" w:color="auto" w:frame="1"/>
          <w:lang w:eastAsia="nl-NL"/>
        </w:rPr>
        <w:t>, at its fourth session</w:t>
      </w:r>
      <w:r w:rsidR="00764080" w:rsidRPr="00D2734E">
        <w:rPr>
          <w:rFonts w:eastAsia="Calibri" w:cs="Arial"/>
          <w:bdr w:val="none" w:sz="0" w:space="0" w:color="auto" w:frame="1"/>
          <w:lang w:eastAsia="nl-NL"/>
        </w:rPr>
        <w:t xml:space="preserve">, by </w:t>
      </w:r>
      <w:r w:rsidR="0099679B" w:rsidRPr="00D2734E">
        <w:rPr>
          <w:rFonts w:eastAsia="Calibri" w:cs="Arial"/>
          <w:bdr w:val="none" w:sz="0" w:space="0" w:color="auto" w:frame="1"/>
          <w:lang w:eastAsia="nl-NL"/>
        </w:rPr>
        <w:t xml:space="preserve">Mr. Gabriele Mongiano (Italy) as provided in document </w:t>
      </w:r>
      <w:hyperlink r:id="rId16" w:history="1">
        <w:r w:rsidR="0099679B" w:rsidRPr="00D2734E">
          <w:rPr>
            <w:rStyle w:val="Hyperlink"/>
            <w:rFonts w:eastAsia="Calibri" w:cs="Arial"/>
            <w:bdr w:val="none" w:sz="0" w:space="0" w:color="auto" w:frame="1"/>
            <w:lang w:eastAsia="nl-NL"/>
          </w:rPr>
          <w:t>TWM/4/14</w:t>
        </w:r>
      </w:hyperlink>
      <w:r w:rsidR="00F04CA9" w:rsidRPr="00D2734E">
        <w:rPr>
          <w:rFonts w:eastAsia="Calibri" w:cs="Arial"/>
          <w:bdr w:val="none" w:sz="0" w:space="0" w:color="auto" w:frame="1"/>
          <w:lang w:eastAsia="nl-NL"/>
        </w:rPr>
        <w:t xml:space="preserve"> “Kora: Digital management of variety collections”</w:t>
      </w:r>
      <w:r w:rsidR="0099679B" w:rsidRPr="00D2734E">
        <w:rPr>
          <w:rFonts w:eastAsia="Calibri" w:cs="Arial"/>
          <w:bdr w:val="none" w:sz="0" w:space="0" w:color="auto" w:frame="1"/>
          <w:lang w:eastAsia="nl-NL"/>
        </w:rPr>
        <w:t xml:space="preserve">. </w:t>
      </w:r>
    </w:p>
    <w:p w14:paraId="22C0AFB9" w14:textId="77777777" w:rsidR="00F04CA9" w:rsidRPr="00D2734E" w:rsidRDefault="00F04CA9" w:rsidP="009418CE">
      <w:pPr>
        <w:rPr>
          <w:rFonts w:eastAsia="Calibri" w:cs="Arial"/>
          <w:bdr w:val="none" w:sz="0" w:space="0" w:color="auto" w:frame="1"/>
          <w:lang w:eastAsia="nl-NL"/>
        </w:rPr>
      </w:pPr>
    </w:p>
    <w:p w14:paraId="569087CC" w14:textId="19F8622B" w:rsidR="00500949" w:rsidRPr="00D2734E" w:rsidRDefault="0025335A" w:rsidP="009418CE">
      <w:pPr>
        <w:rPr>
          <w:rFonts w:eastAsia="Calibri" w:cs="Arial"/>
          <w:bdr w:val="none" w:sz="0" w:space="0" w:color="auto" w:frame="1"/>
          <w:lang w:eastAsia="nl-NL"/>
        </w:rPr>
      </w:pPr>
      <w:r w:rsidRPr="00D2734E">
        <w:rPr>
          <w:rFonts w:eastAsia="Calibri" w:cs="Arial"/>
          <w:bdr w:val="none" w:sz="0" w:space="0" w:color="auto" w:frame="1"/>
          <w:lang w:eastAsia="nl-NL"/>
        </w:rPr>
        <w:fldChar w:fldCharType="begin"/>
      </w:r>
      <w:r w:rsidRPr="00D2734E">
        <w:rPr>
          <w:rFonts w:eastAsia="Calibri" w:cs="Arial"/>
          <w:bdr w:val="none" w:sz="0" w:space="0" w:color="auto" w:frame="1"/>
          <w:lang w:eastAsia="nl-NL"/>
        </w:rPr>
        <w:instrText xml:space="preserve"> AUTONUM  </w:instrText>
      </w:r>
      <w:r w:rsidRPr="00D2734E">
        <w:rPr>
          <w:rFonts w:eastAsia="Calibri" w:cs="Arial"/>
          <w:bdr w:val="none" w:sz="0" w:space="0" w:color="auto" w:frame="1"/>
          <w:lang w:eastAsia="nl-NL"/>
        </w:rPr>
        <w:fldChar w:fldCharType="end"/>
      </w:r>
      <w:r w:rsidRPr="00D2734E">
        <w:rPr>
          <w:rFonts w:eastAsia="Calibri" w:cs="Arial"/>
          <w:bdr w:val="none" w:sz="0" w:space="0" w:color="auto" w:frame="1"/>
          <w:lang w:eastAsia="nl-NL"/>
        </w:rPr>
        <w:tab/>
      </w:r>
      <w:r w:rsidR="0099679B" w:rsidRPr="00D2734E">
        <w:rPr>
          <w:rFonts w:eastAsia="Calibri" w:cs="Arial"/>
          <w:bdr w:val="none" w:sz="0" w:space="0" w:color="auto" w:frame="1"/>
          <w:lang w:eastAsia="nl-NL"/>
        </w:rPr>
        <w:t xml:space="preserve">The TWM noted that the software was currently being tested in Italy and expected to be released during the next months. </w:t>
      </w:r>
      <w:r w:rsidR="00675684">
        <w:rPr>
          <w:rFonts w:eastAsia="Calibri" w:cs="Arial"/>
          <w:bdr w:val="none" w:sz="0" w:space="0" w:color="auto" w:frame="1"/>
          <w:lang w:eastAsia="nl-NL"/>
        </w:rPr>
        <w:t xml:space="preserve"> </w:t>
      </w:r>
      <w:r w:rsidR="0099679B" w:rsidRPr="00D2734E">
        <w:rPr>
          <w:rFonts w:eastAsia="Calibri" w:cs="Arial"/>
          <w:bdr w:val="none" w:sz="0" w:space="0" w:color="auto" w:frame="1"/>
          <w:lang w:eastAsia="nl-NL"/>
        </w:rPr>
        <w:t xml:space="preserve">The TWM discussed different aspects of the software, including the programming language, database features and particular use cases, such as selection of similar varieties. </w:t>
      </w:r>
      <w:r w:rsidR="00675684">
        <w:rPr>
          <w:rFonts w:eastAsia="Calibri" w:cs="Arial"/>
          <w:bdr w:val="none" w:sz="0" w:space="0" w:color="auto" w:frame="1"/>
          <w:lang w:eastAsia="nl-NL"/>
        </w:rPr>
        <w:t xml:space="preserve"> </w:t>
      </w:r>
      <w:r w:rsidR="0099679B" w:rsidRPr="00D2734E">
        <w:rPr>
          <w:rFonts w:eastAsia="Calibri" w:cs="Arial"/>
          <w:bdr w:val="none" w:sz="0" w:space="0" w:color="auto" w:frame="1"/>
          <w:lang w:eastAsia="nl-NL"/>
        </w:rPr>
        <w:t>The TWM noted that a user guide was being developed and agreed to invite UPOV members to test the software and provide comments to Italy.</w:t>
      </w:r>
    </w:p>
    <w:p w14:paraId="5356B369" w14:textId="77777777" w:rsidR="00500949" w:rsidRPr="00D2734E" w:rsidRDefault="00500949" w:rsidP="009418CE">
      <w:pPr>
        <w:rPr>
          <w:rFonts w:eastAsia="Calibri" w:cs="Arial"/>
          <w:bdr w:val="none" w:sz="0" w:space="0" w:color="auto" w:frame="1"/>
          <w:lang w:eastAsia="nl-NL"/>
        </w:rPr>
      </w:pPr>
    </w:p>
    <w:p w14:paraId="5427E351" w14:textId="40D1CEB3" w:rsidR="009418CE" w:rsidRPr="00D2734E" w:rsidRDefault="005D4AD6" w:rsidP="009418CE">
      <w:pPr>
        <w:rPr>
          <w:rFonts w:eastAsia="Calibri" w:cs="Arial"/>
          <w:bdr w:val="none" w:sz="0" w:space="0" w:color="auto" w:frame="1"/>
          <w:lang w:eastAsia="nl-NL"/>
        </w:rPr>
      </w:pPr>
      <w:r w:rsidRPr="00D2734E">
        <w:rPr>
          <w:rFonts w:eastAsia="Calibri" w:cs="Arial"/>
          <w:bdr w:val="none" w:sz="0" w:space="0" w:color="auto" w:frame="1"/>
          <w:lang w:eastAsia="nl-NL"/>
        </w:rPr>
        <w:fldChar w:fldCharType="begin"/>
      </w:r>
      <w:r w:rsidRPr="00D2734E">
        <w:rPr>
          <w:rFonts w:eastAsia="Calibri" w:cs="Arial"/>
          <w:bdr w:val="none" w:sz="0" w:space="0" w:color="auto" w:frame="1"/>
          <w:lang w:eastAsia="nl-NL"/>
        </w:rPr>
        <w:instrText xml:space="preserve"> AUTONUM  </w:instrText>
      </w:r>
      <w:r w:rsidRPr="00D2734E">
        <w:rPr>
          <w:rFonts w:eastAsia="Calibri" w:cs="Arial"/>
          <w:bdr w:val="none" w:sz="0" w:space="0" w:color="auto" w:frame="1"/>
          <w:lang w:eastAsia="nl-NL"/>
        </w:rPr>
        <w:fldChar w:fldCharType="end"/>
      </w:r>
      <w:r w:rsidRPr="00D2734E">
        <w:rPr>
          <w:rFonts w:eastAsia="Calibri" w:cs="Arial"/>
          <w:bdr w:val="none" w:sz="0" w:space="0" w:color="auto" w:frame="1"/>
          <w:lang w:eastAsia="nl-NL"/>
        </w:rPr>
        <w:tab/>
      </w:r>
      <w:r w:rsidR="00544291" w:rsidRPr="00D2734E">
        <w:rPr>
          <w:rFonts w:eastAsia="Calibri" w:cs="Arial"/>
          <w:bdr w:val="none" w:sz="0" w:space="0" w:color="auto" w:frame="1"/>
          <w:lang w:eastAsia="nl-NL"/>
        </w:rPr>
        <w:t xml:space="preserve">At its fifth session, to be held in 2027, </w:t>
      </w:r>
      <w:r w:rsidR="002312DB" w:rsidRPr="00D2734E">
        <w:rPr>
          <w:rFonts w:eastAsia="Calibri" w:cs="Arial"/>
          <w:bdr w:val="none" w:sz="0" w:space="0" w:color="auto" w:frame="1"/>
          <w:lang w:eastAsia="nl-NL"/>
        </w:rPr>
        <w:t>t</w:t>
      </w:r>
      <w:r w:rsidR="009418CE" w:rsidRPr="00D2734E">
        <w:rPr>
          <w:rFonts w:eastAsia="Calibri" w:cs="Arial"/>
          <w:bdr w:val="none" w:sz="0" w:space="0" w:color="auto" w:frame="1"/>
          <w:lang w:eastAsia="nl-NL"/>
        </w:rPr>
        <w:t>he TWM will be invited to make a recommendation for consideration by the TC, at its sixty-</w:t>
      </w:r>
      <w:r w:rsidR="002312DB" w:rsidRPr="00D2734E">
        <w:rPr>
          <w:rFonts w:eastAsia="Calibri" w:cs="Arial"/>
          <w:bdr w:val="none" w:sz="0" w:space="0" w:color="auto" w:frame="1"/>
          <w:lang w:eastAsia="nl-NL"/>
        </w:rPr>
        <w:t>third</w:t>
      </w:r>
      <w:r w:rsidR="009418CE" w:rsidRPr="00D2734E">
        <w:rPr>
          <w:rFonts w:eastAsia="Calibri" w:cs="Arial"/>
          <w:bdr w:val="none" w:sz="0" w:space="0" w:color="auto" w:frame="1"/>
          <w:lang w:eastAsia="nl-NL"/>
        </w:rPr>
        <w:t xml:space="preserve"> session, on whether to include the proposed software in document</w:t>
      </w:r>
      <w:r w:rsidR="006359B2">
        <w:rPr>
          <w:rFonts w:eastAsia="Calibri" w:cs="Arial"/>
          <w:bdr w:val="none" w:sz="0" w:space="0" w:color="auto" w:frame="1"/>
          <w:lang w:eastAsia="nl-NL"/>
        </w:rPr>
        <w:t> </w:t>
      </w:r>
      <w:r w:rsidR="009418CE" w:rsidRPr="00D2734E">
        <w:rPr>
          <w:rFonts w:eastAsia="Calibri" w:cs="Arial"/>
          <w:bdr w:val="none" w:sz="0" w:space="0" w:color="auto" w:frame="1"/>
          <w:lang w:eastAsia="nl-NL"/>
        </w:rPr>
        <w:t xml:space="preserve">UPOV/INF/16. </w:t>
      </w:r>
    </w:p>
    <w:p w14:paraId="7AED2CE7" w14:textId="77777777" w:rsidR="00B11D40" w:rsidRPr="00D2734E" w:rsidRDefault="00B11D40" w:rsidP="00B11D40">
      <w:pPr>
        <w:keepNext/>
        <w:jc w:val="left"/>
        <w:outlineLvl w:val="1"/>
        <w:rPr>
          <w:rFonts w:eastAsia="Calibri" w:cs="Arial"/>
          <w:bdr w:val="none" w:sz="0" w:space="0" w:color="auto" w:frame="1"/>
          <w:lang w:eastAsia="nl-NL"/>
        </w:rPr>
      </w:pPr>
    </w:p>
    <w:p w14:paraId="7B972AD6" w14:textId="77777777" w:rsidR="00B11D40" w:rsidRPr="00D2734E" w:rsidRDefault="00B11D40" w:rsidP="00B11D40">
      <w:pPr>
        <w:rPr>
          <w:rFonts w:eastAsia="Calibri"/>
        </w:rPr>
      </w:pPr>
    </w:p>
    <w:p w14:paraId="7AE145CC" w14:textId="62ACA093" w:rsidR="00B11D40" w:rsidRPr="00D2734E" w:rsidRDefault="009507E7" w:rsidP="007D2461">
      <w:pPr>
        <w:pStyle w:val="Heading2"/>
        <w:rPr>
          <w:rFonts w:eastAsia="Calibri" w:cs="Arial"/>
          <w:bdr w:val="none" w:sz="0" w:space="0" w:color="auto" w:frame="1"/>
          <w:lang w:eastAsia="nl-NL"/>
        </w:rPr>
      </w:pPr>
      <w:bookmarkStart w:id="13" w:name="_Toc239088135"/>
      <w:r>
        <w:rPr>
          <w:rFonts w:eastAsia="Calibri"/>
          <w:lang w:eastAsia="nl-NL"/>
        </w:rPr>
        <w:t xml:space="preserve">Software and equipment proposed for inclusion in </w:t>
      </w:r>
      <w:r w:rsidR="00B11D40" w:rsidRPr="00D2734E">
        <w:rPr>
          <w:rFonts w:eastAsia="Calibri"/>
          <w:lang w:eastAsia="nl-NL"/>
        </w:rPr>
        <w:t>document UPOV/INF/22</w:t>
      </w:r>
      <w:r>
        <w:rPr>
          <w:rFonts w:eastAsia="Calibri"/>
          <w:lang w:eastAsia="nl-NL"/>
        </w:rPr>
        <w:t xml:space="preserve"> in 2026</w:t>
      </w:r>
      <w:bookmarkEnd w:id="13"/>
    </w:p>
    <w:p w14:paraId="376BE59B" w14:textId="77777777" w:rsidR="00B11D40" w:rsidRPr="00D2734E" w:rsidRDefault="00B11D40" w:rsidP="00B11D40">
      <w:pPr>
        <w:jc w:val="left"/>
        <w:rPr>
          <w:rFonts w:eastAsia="Calibri" w:cs="Arial"/>
          <w:bdr w:val="none" w:sz="0" w:space="0" w:color="auto" w:frame="1"/>
          <w:lang w:eastAsia="nl-NL"/>
        </w:rPr>
      </w:pPr>
    </w:p>
    <w:p w14:paraId="41544094" w14:textId="68DAC4B7" w:rsidR="00B11D40" w:rsidRPr="00D2734E" w:rsidRDefault="00B11D40" w:rsidP="00B11D40">
      <w:pPr>
        <w:rPr>
          <w:rFonts w:eastAsia="Calibri" w:cs="Arial"/>
          <w:bdr w:val="none" w:sz="0" w:space="0" w:color="auto" w:frame="1"/>
          <w:lang w:eastAsia="nl-NL"/>
        </w:rPr>
      </w:pPr>
      <w:r w:rsidRPr="00D2734E">
        <w:rPr>
          <w:rFonts w:eastAsia="Calibri" w:cs="Arial"/>
          <w:bdr w:val="none" w:sz="0" w:space="0" w:color="auto" w:frame="1"/>
          <w:lang w:eastAsia="nl-NL"/>
        </w:rPr>
        <w:fldChar w:fldCharType="begin"/>
      </w:r>
      <w:r w:rsidRPr="00D2734E">
        <w:rPr>
          <w:rFonts w:eastAsia="Calibri" w:cs="Arial"/>
          <w:bdr w:val="none" w:sz="0" w:space="0" w:color="auto" w:frame="1"/>
          <w:lang w:eastAsia="nl-NL"/>
        </w:rPr>
        <w:instrText xml:space="preserve"> AUTONUM  </w:instrText>
      </w:r>
      <w:r w:rsidRPr="00D2734E">
        <w:rPr>
          <w:rFonts w:eastAsia="Calibri" w:cs="Arial"/>
          <w:bdr w:val="none" w:sz="0" w:space="0" w:color="auto" w:frame="1"/>
          <w:lang w:eastAsia="nl-NL"/>
        </w:rPr>
        <w:fldChar w:fldCharType="end"/>
      </w:r>
      <w:r w:rsidRPr="00D2734E">
        <w:rPr>
          <w:rFonts w:eastAsia="Calibri" w:cs="Arial"/>
          <w:bdr w:val="none" w:sz="0" w:space="0" w:color="auto" w:frame="1"/>
          <w:lang w:eastAsia="nl-NL"/>
        </w:rPr>
        <w:tab/>
        <w:t>On January 19, 2026</w:t>
      </w:r>
      <w:r w:rsidR="00675684">
        <w:rPr>
          <w:rFonts w:eastAsia="Calibri" w:cs="Arial"/>
          <w:bdr w:val="none" w:sz="0" w:space="0" w:color="auto" w:frame="1"/>
          <w:lang w:eastAsia="nl-NL"/>
        </w:rPr>
        <w:t>,</w:t>
      </w:r>
      <w:r w:rsidRPr="00D2734E">
        <w:rPr>
          <w:rFonts w:eastAsia="Calibri" w:cs="Arial"/>
          <w:bdr w:val="none" w:sz="0" w:space="0" w:color="auto" w:frame="1"/>
          <w:lang w:eastAsia="nl-NL"/>
        </w:rPr>
        <w:t xml:space="preserve"> the Office of the Union issued Circular E-26/004 to all UPOV bodies inviting them to provide information on software and equipment used by members of the Union for PVP purposes.  </w:t>
      </w:r>
    </w:p>
    <w:p w14:paraId="583E3C5D" w14:textId="77777777" w:rsidR="00B11D40" w:rsidRPr="00D2734E" w:rsidRDefault="00B11D40" w:rsidP="00B11D40">
      <w:pPr>
        <w:rPr>
          <w:rFonts w:cs="Arial"/>
          <w:snapToGrid w:val="0"/>
        </w:rPr>
      </w:pPr>
    </w:p>
    <w:p w14:paraId="669EAA61" w14:textId="09DBB750" w:rsidR="00B11D40" w:rsidRPr="00D2734E" w:rsidRDefault="00B11D40" w:rsidP="00B11D40">
      <w:pPr>
        <w:rPr>
          <w:rFonts w:eastAsia="Calibri" w:cs="Arial"/>
          <w:bdr w:val="none" w:sz="0" w:space="0" w:color="auto" w:frame="1"/>
          <w:lang w:eastAsia="nl-NL"/>
        </w:rPr>
      </w:pPr>
      <w:r w:rsidRPr="00D2734E">
        <w:rPr>
          <w:rFonts w:cs="Arial"/>
          <w:snapToGrid w:val="0"/>
        </w:rPr>
        <w:fldChar w:fldCharType="begin"/>
      </w:r>
      <w:r w:rsidRPr="00D2734E">
        <w:rPr>
          <w:rFonts w:cs="Arial"/>
          <w:snapToGrid w:val="0"/>
        </w:rPr>
        <w:instrText xml:space="preserve"> AUTONUM  </w:instrText>
      </w:r>
      <w:r w:rsidRPr="00D2734E">
        <w:rPr>
          <w:rFonts w:cs="Arial"/>
          <w:snapToGrid w:val="0"/>
        </w:rPr>
        <w:fldChar w:fldCharType="end"/>
      </w:r>
      <w:r w:rsidRPr="00D2734E">
        <w:rPr>
          <w:rFonts w:cs="Arial"/>
          <w:snapToGrid w:val="0"/>
        </w:rPr>
        <w:tab/>
        <w:t xml:space="preserve">In response to Circular </w:t>
      </w:r>
      <w:r w:rsidRPr="00D2734E">
        <w:rPr>
          <w:rFonts w:eastAsia="Calibri" w:cs="Arial"/>
          <w:bdr w:val="none" w:sz="0" w:space="0" w:color="auto" w:frame="1"/>
          <w:lang w:eastAsia="nl-NL"/>
        </w:rPr>
        <w:t xml:space="preserve">E-26/004, the Office of the Union received proposals for the inclusion </w:t>
      </w:r>
      <w:r w:rsidR="005E2D51">
        <w:rPr>
          <w:rFonts w:eastAsia="Calibri" w:cs="Arial"/>
          <w:bdr w:val="none" w:sz="0" w:space="0" w:color="auto" w:frame="1"/>
          <w:lang w:eastAsia="nl-NL"/>
        </w:rPr>
        <w:t xml:space="preserve">or deletion </w:t>
      </w:r>
      <w:r w:rsidRPr="00D2734E">
        <w:rPr>
          <w:rFonts w:eastAsia="Calibri" w:cs="Arial"/>
          <w:bdr w:val="none" w:sz="0" w:space="0" w:color="auto" w:frame="1"/>
          <w:lang w:eastAsia="nl-NL"/>
        </w:rPr>
        <w:t xml:space="preserve">of information on software and equipment used by: China, </w:t>
      </w:r>
      <w:r w:rsidR="00035F70" w:rsidRPr="00D2734E">
        <w:rPr>
          <w:rFonts w:eastAsia="Calibri" w:cs="Arial"/>
          <w:bdr w:val="none" w:sz="0" w:space="0" w:color="auto" w:frame="1"/>
          <w:lang w:eastAsia="nl-NL"/>
        </w:rPr>
        <w:t xml:space="preserve">Kingdom of </w:t>
      </w:r>
      <w:r w:rsidRPr="00D2734E">
        <w:rPr>
          <w:rFonts w:eastAsia="Calibri" w:cs="Arial"/>
          <w:bdr w:val="none" w:sz="0" w:space="0" w:color="auto" w:frame="1"/>
          <w:lang w:eastAsia="nl-NL"/>
        </w:rPr>
        <w:t>the Netherlands, Sweden and Ukraine.</w:t>
      </w:r>
      <w:r w:rsidR="001E7BE4">
        <w:rPr>
          <w:rFonts w:eastAsia="Calibri" w:cs="Arial"/>
          <w:bdr w:val="none" w:sz="0" w:space="0" w:color="auto" w:frame="1"/>
          <w:lang w:eastAsia="nl-NL"/>
        </w:rPr>
        <w:t xml:space="preserve">  The information </w:t>
      </w:r>
      <w:r w:rsidR="00C4012E">
        <w:rPr>
          <w:rFonts w:eastAsia="Calibri" w:cs="Arial"/>
          <w:bdr w:val="none" w:sz="0" w:space="0" w:color="auto" w:frame="1"/>
          <w:lang w:eastAsia="nl-NL"/>
        </w:rPr>
        <w:t>received</w:t>
      </w:r>
      <w:r w:rsidR="001E7BE4">
        <w:rPr>
          <w:rFonts w:eastAsia="Calibri" w:cs="Arial"/>
          <w:bdr w:val="none" w:sz="0" w:space="0" w:color="auto" w:frame="1"/>
          <w:lang w:eastAsia="nl-NL"/>
        </w:rPr>
        <w:t xml:space="preserve"> is </w:t>
      </w:r>
      <w:r w:rsidR="00C4012E">
        <w:rPr>
          <w:rFonts w:eastAsia="Calibri" w:cs="Arial"/>
          <w:bdr w:val="none" w:sz="0" w:space="0" w:color="auto" w:frame="1"/>
          <w:lang w:eastAsia="nl-NL"/>
        </w:rPr>
        <w:t xml:space="preserve">provided in document </w:t>
      </w:r>
      <w:r w:rsidR="00C4012E" w:rsidRPr="000B12A3">
        <w:t>UPOV/INF/22/1</w:t>
      </w:r>
      <w:r w:rsidR="00C4012E">
        <w:t>3</w:t>
      </w:r>
      <w:r w:rsidR="00C4012E" w:rsidRPr="000B12A3">
        <w:t xml:space="preserve"> Draft 1</w:t>
      </w:r>
      <w:r w:rsidR="00C4012E">
        <w:t>.</w:t>
      </w:r>
    </w:p>
    <w:p w14:paraId="11185ECE" w14:textId="77777777" w:rsidR="000B12A3" w:rsidRPr="000B12A3" w:rsidRDefault="000B12A3" w:rsidP="000B12A3">
      <w:pPr>
        <w:rPr>
          <w:rFonts w:eastAsia="Calibri"/>
        </w:rPr>
      </w:pPr>
    </w:p>
    <w:p w14:paraId="6EF9B144" w14:textId="1CD8703E" w:rsidR="000B12A3" w:rsidRPr="000B12A3" w:rsidRDefault="000B12A3" w:rsidP="000B12A3">
      <w:r w:rsidRPr="000B12A3">
        <w:rPr>
          <w:rFonts w:eastAsia="Calibri"/>
        </w:rPr>
        <w:fldChar w:fldCharType="begin"/>
      </w:r>
      <w:r w:rsidRPr="000B12A3">
        <w:rPr>
          <w:rFonts w:eastAsia="Calibri"/>
        </w:rPr>
        <w:instrText xml:space="preserve"> AUTONUM  </w:instrText>
      </w:r>
      <w:r w:rsidRPr="000B12A3">
        <w:rPr>
          <w:rFonts w:eastAsia="Calibri"/>
        </w:rPr>
        <w:fldChar w:fldCharType="end"/>
      </w:r>
      <w:r w:rsidRPr="000B12A3">
        <w:tab/>
        <w:t>Subject to agreement by the TC, at its sixty-</w:t>
      </w:r>
      <w:r w:rsidR="0001632F">
        <w:t>second</w:t>
      </w:r>
      <w:r w:rsidRPr="000B12A3">
        <w:t xml:space="preserve"> session, and the CAJ, at its eighty-</w:t>
      </w:r>
      <w:r w:rsidR="0001632F">
        <w:t>third</w:t>
      </w:r>
      <w:r w:rsidRPr="000B12A3">
        <w:t xml:space="preserve"> session, an agreed revision of document </w:t>
      </w:r>
      <w:r w:rsidRPr="000B12A3">
        <w:rPr>
          <w:spacing w:val="-2"/>
        </w:rPr>
        <w:t>UPOV/</w:t>
      </w:r>
      <w:r w:rsidRPr="000B12A3">
        <w:t>INF/22/1</w:t>
      </w:r>
      <w:r w:rsidR="00546444">
        <w:t>2</w:t>
      </w:r>
      <w:r w:rsidRPr="000B12A3">
        <w:t xml:space="preserve"> “Software and equipment used by members of the Union”</w:t>
      </w:r>
      <w:r w:rsidRPr="000B12A3">
        <w:rPr>
          <w:spacing w:val="-2"/>
        </w:rPr>
        <w:t>,</w:t>
      </w:r>
      <w:r w:rsidRPr="000B12A3">
        <w:t xml:space="preserve"> would be put forward for adoption by the Council, at its </w:t>
      </w:r>
      <w:r w:rsidR="00546444">
        <w:t>sixtieth</w:t>
      </w:r>
      <w:r w:rsidRPr="000B12A3">
        <w:t xml:space="preserve"> ordinary session, on the basis of the proposed revisions presented </w:t>
      </w:r>
      <w:r w:rsidRPr="000B12A3">
        <w:rPr>
          <w:spacing w:val="-2"/>
        </w:rPr>
        <w:t xml:space="preserve">in document </w:t>
      </w:r>
      <w:r w:rsidRPr="000B12A3">
        <w:t>UPOV/INF/22/1</w:t>
      </w:r>
      <w:r w:rsidR="00546444">
        <w:t>3</w:t>
      </w:r>
      <w:r w:rsidRPr="000B12A3">
        <w:t xml:space="preserve"> Draft 1.</w:t>
      </w:r>
    </w:p>
    <w:p w14:paraId="7C1272E3" w14:textId="77777777" w:rsidR="000B12A3" w:rsidRPr="000B12A3" w:rsidRDefault="000B12A3" w:rsidP="000B12A3">
      <w:pPr>
        <w:rPr>
          <w:spacing w:val="-4"/>
        </w:rPr>
      </w:pPr>
    </w:p>
    <w:p w14:paraId="6ACE71F6" w14:textId="0CCE55C2" w:rsidR="000B12A3" w:rsidRPr="000B12A3" w:rsidRDefault="000B12A3" w:rsidP="000B12A3">
      <w:pPr>
        <w:tabs>
          <w:tab w:val="left" w:pos="5387"/>
          <w:tab w:val="left" w:pos="5954"/>
        </w:tabs>
        <w:ind w:left="4820"/>
        <w:rPr>
          <w:i/>
        </w:rPr>
      </w:pPr>
      <w:r w:rsidRPr="000B12A3">
        <w:rPr>
          <w:i/>
        </w:rPr>
        <w:fldChar w:fldCharType="begin"/>
      </w:r>
      <w:r w:rsidRPr="000B12A3">
        <w:rPr>
          <w:i/>
        </w:rPr>
        <w:instrText xml:space="preserve"> AUTONUM  </w:instrText>
      </w:r>
      <w:r w:rsidRPr="000B12A3">
        <w:rPr>
          <w:i/>
        </w:rPr>
        <w:fldChar w:fldCharType="end"/>
      </w:r>
      <w:r w:rsidRPr="000B12A3">
        <w:rPr>
          <w:i/>
        </w:rPr>
        <w:tab/>
        <w:t>The Council is invited to adopt a revision of document UPOV/INF/22/1</w:t>
      </w:r>
      <w:r w:rsidR="00546444">
        <w:rPr>
          <w:i/>
        </w:rPr>
        <w:t>2</w:t>
      </w:r>
      <w:r w:rsidRPr="000B12A3">
        <w:rPr>
          <w:i/>
        </w:rPr>
        <w:t xml:space="preserve"> “Software and equipment used by members of the Union”, on the basis of document UPOV/INF/22/1</w:t>
      </w:r>
      <w:r w:rsidR="00546444">
        <w:rPr>
          <w:i/>
        </w:rPr>
        <w:t>3</w:t>
      </w:r>
      <w:r w:rsidRPr="000B12A3">
        <w:rPr>
          <w:i/>
        </w:rPr>
        <w:t> Draft 1, subject to agreement by the TC and the CAJ, at their sessions in 202</w:t>
      </w:r>
      <w:r w:rsidR="00546444">
        <w:rPr>
          <w:i/>
        </w:rPr>
        <w:t>6</w:t>
      </w:r>
      <w:r w:rsidRPr="000B12A3">
        <w:rPr>
          <w:i/>
        </w:rPr>
        <w:t>.</w:t>
      </w:r>
    </w:p>
    <w:p w14:paraId="2DC4F0DF" w14:textId="77777777" w:rsidR="005705FD" w:rsidRPr="00D2734E" w:rsidRDefault="005705FD" w:rsidP="005705FD">
      <w:pPr>
        <w:keepNext/>
      </w:pPr>
    </w:p>
    <w:p w14:paraId="23366067" w14:textId="77777777" w:rsidR="00122F57" w:rsidRPr="00D2734E" w:rsidRDefault="00122F57" w:rsidP="00122F57">
      <w:pPr>
        <w:rPr>
          <w:lang w:eastAsia="ja-JP"/>
        </w:rPr>
      </w:pPr>
    </w:p>
    <w:p w14:paraId="781D0A4F" w14:textId="77777777" w:rsidR="00122F57" w:rsidRPr="00D2734E" w:rsidRDefault="00122F57" w:rsidP="007D2461">
      <w:pPr>
        <w:pStyle w:val="Heading1"/>
      </w:pPr>
      <w:bookmarkStart w:id="14" w:name="_Toc239088136"/>
      <w:r w:rsidRPr="00D2734E">
        <w:t>Document TGP/5 “Experience and Cooperation in DUS Testing”</w:t>
      </w:r>
      <w:bookmarkEnd w:id="14"/>
    </w:p>
    <w:p w14:paraId="0D217010" w14:textId="77777777" w:rsidR="00122F57" w:rsidRPr="00D2734E" w:rsidRDefault="00122F57" w:rsidP="00122F57">
      <w:pPr>
        <w:keepNext/>
        <w:jc w:val="left"/>
        <w:outlineLvl w:val="1"/>
        <w:rPr>
          <w:u w:val="single"/>
        </w:rPr>
      </w:pPr>
    </w:p>
    <w:p w14:paraId="56D4D6ED" w14:textId="77777777" w:rsidR="00122F57" w:rsidRPr="00D2734E" w:rsidRDefault="00122F57" w:rsidP="007D2461">
      <w:pPr>
        <w:pStyle w:val="Heading2"/>
        <w:rPr>
          <w:rFonts w:eastAsia="Calibri"/>
          <w:lang w:eastAsia="nl-NL"/>
        </w:rPr>
      </w:pPr>
      <w:bookmarkStart w:id="15" w:name="_Toc239088137"/>
      <w:r w:rsidRPr="00D2734E">
        <w:rPr>
          <w:rFonts w:eastAsia="Calibri"/>
          <w:lang w:eastAsia="nl-NL"/>
        </w:rPr>
        <w:t>Section 11 “Examples of Policies and Contracts for Material Submitted by the Breeder” (Revision)</w:t>
      </w:r>
      <w:bookmarkEnd w:id="15"/>
    </w:p>
    <w:p w14:paraId="23B5397E" w14:textId="77777777" w:rsidR="002E166F" w:rsidRPr="00D2734E" w:rsidRDefault="002E166F" w:rsidP="002E166F"/>
    <w:p w14:paraId="558A2DFD" w14:textId="66FD3E95" w:rsidR="004310AB" w:rsidRDefault="002E166F" w:rsidP="002E166F">
      <w:r w:rsidRPr="00D2734E">
        <w:fldChar w:fldCharType="begin"/>
      </w:r>
      <w:r w:rsidRPr="00D2734E">
        <w:instrText xml:space="preserve"> AUTONUM  </w:instrText>
      </w:r>
      <w:r w:rsidRPr="00D2734E">
        <w:fldChar w:fldCharType="end"/>
      </w:r>
      <w:r w:rsidRPr="00D2734E">
        <w:tab/>
      </w:r>
      <w:r>
        <w:t>E</w:t>
      </w:r>
      <w:r w:rsidRPr="00D2734E">
        <w:t xml:space="preserve">xamples of policies and contracts for material submitted by the breeder </w:t>
      </w:r>
      <w:r>
        <w:t xml:space="preserve">for </w:t>
      </w:r>
      <w:r w:rsidR="004310AB">
        <w:t>variety</w:t>
      </w:r>
      <w:r>
        <w:t xml:space="preserve"> examination are </w:t>
      </w:r>
      <w:r w:rsidRPr="00D2734E">
        <w:t xml:space="preserve">provided in document TGP/5 “Experience and Cooperation in DUS Testing”, </w:t>
      </w:r>
      <w:r w:rsidRPr="009B43F7">
        <w:t>Section 11</w:t>
      </w:r>
      <w:r w:rsidRPr="00D2734E">
        <w:t xml:space="preserve"> “Examples of Policies and Contracts for Material Submitted by the Breeder”.</w:t>
      </w:r>
    </w:p>
    <w:p w14:paraId="3E461605" w14:textId="5F790BDE" w:rsidR="00122F57" w:rsidRPr="00D2734E" w:rsidRDefault="00122F57" w:rsidP="002E166F"/>
    <w:p w14:paraId="742094D8" w14:textId="28DDEFBB" w:rsidR="00727C3B" w:rsidRPr="000B12A3" w:rsidRDefault="00122F57" w:rsidP="00727C3B">
      <w:pPr>
        <w:keepLines/>
      </w:pPr>
      <w:r w:rsidRPr="00D2734E">
        <w:fldChar w:fldCharType="begin"/>
      </w:r>
      <w:r w:rsidRPr="00D2734E">
        <w:instrText xml:space="preserve"> AUTONUM  </w:instrText>
      </w:r>
      <w:r w:rsidRPr="00D2734E">
        <w:fldChar w:fldCharType="end"/>
      </w:r>
      <w:r w:rsidRPr="00D2734E">
        <w:tab/>
      </w:r>
      <w:r w:rsidR="00727C3B">
        <w:t>At its session in</w:t>
      </w:r>
      <w:r w:rsidR="00727C3B" w:rsidRPr="00D2734E">
        <w:t xml:space="preserve"> 2025, </w:t>
      </w:r>
      <w:r w:rsidR="00727C3B">
        <w:t>t</w:t>
      </w:r>
      <w:r w:rsidR="00727C3B" w:rsidRPr="00D2734E">
        <w:t>he TC</w:t>
      </w:r>
      <w:r w:rsidR="00727C3B" w:rsidRPr="00D2734E">
        <w:rPr>
          <w:rFonts w:cs="Arial"/>
          <w:vertAlign w:val="superscript"/>
        </w:rPr>
        <w:footnoteReference w:id="5"/>
      </w:r>
      <w:r w:rsidR="00727C3B" w:rsidRPr="00D2734E">
        <w:t xml:space="preserve"> noted</w:t>
      </w:r>
      <w:r w:rsidR="00727C3B">
        <w:t xml:space="preserve"> that the European Union had updated the document </w:t>
      </w:r>
      <w:r w:rsidR="00A42C18">
        <w:br/>
      </w:r>
      <w:r w:rsidR="00727C3B" w:rsidRPr="00D2734E">
        <w:t>“</w:t>
      </w:r>
      <w:r w:rsidR="00727C3B">
        <w:t xml:space="preserve">CPVO </w:t>
      </w:r>
      <w:r w:rsidR="00727C3B" w:rsidRPr="00D2734E">
        <w:t>Policy on the status of plant material submitted for DUS testing purposes”</w:t>
      </w:r>
      <w:r w:rsidR="00727C3B">
        <w:t xml:space="preserve">. The former version of this </w:t>
      </w:r>
      <w:r w:rsidR="00DC5A3F">
        <w:t>policy</w:t>
      </w:r>
      <w:r w:rsidR="00727C3B">
        <w:t xml:space="preserve"> is provided in </w:t>
      </w:r>
      <w:r w:rsidR="00727C3B" w:rsidRPr="00D2734E">
        <w:t>TGP/5, Section 11</w:t>
      </w:r>
      <w:r w:rsidR="00727C3B">
        <w:t xml:space="preserve">.  It is proposed </w:t>
      </w:r>
      <w:r w:rsidR="00E81CF0">
        <w:t xml:space="preserve">to revise </w:t>
      </w:r>
      <w:r w:rsidR="00727C3B">
        <w:t xml:space="preserve">document </w:t>
      </w:r>
      <w:r w:rsidR="00727C3B" w:rsidRPr="00D2734E">
        <w:t>TGP/5, Section 11</w:t>
      </w:r>
      <w:r w:rsidR="00727C3B">
        <w:t xml:space="preserve">, so that the latest version of the mentioned policy is included in the document as an example. </w:t>
      </w:r>
      <w:r w:rsidR="00E81CF0">
        <w:t xml:space="preserve"> </w:t>
      </w:r>
      <w:r w:rsidR="00727C3B">
        <w:t xml:space="preserve">The proposal to the Council is subject to the </w:t>
      </w:r>
      <w:r w:rsidR="00727C3B" w:rsidRPr="00D2734E">
        <w:t>agreement by the CAJ, at its eighty-third session</w:t>
      </w:r>
      <w:r w:rsidR="00727C3B">
        <w:t xml:space="preserve">. </w:t>
      </w:r>
      <w:r w:rsidR="00E81CF0">
        <w:t xml:space="preserve"> </w:t>
      </w:r>
      <w:r w:rsidR="00727C3B">
        <w:t xml:space="preserve">The proposal is reflected in </w:t>
      </w:r>
      <w:r w:rsidR="00727C3B" w:rsidRPr="000B12A3">
        <w:rPr>
          <w:spacing w:val="-2"/>
        </w:rPr>
        <w:t xml:space="preserve">document </w:t>
      </w:r>
      <w:r w:rsidR="00727C3B">
        <w:t>TGP/5, Section</w:t>
      </w:r>
      <w:r w:rsidR="00A42C18">
        <w:t> </w:t>
      </w:r>
      <w:r w:rsidR="00727C3B">
        <w:t>11/2</w:t>
      </w:r>
      <w:r w:rsidR="00A42C18">
        <w:t> </w:t>
      </w:r>
      <w:r w:rsidR="00727C3B" w:rsidRPr="000B12A3">
        <w:t>Draft 1.</w:t>
      </w:r>
    </w:p>
    <w:p w14:paraId="30221957" w14:textId="77777777" w:rsidR="001524B8" w:rsidRPr="000B12A3" w:rsidRDefault="001524B8" w:rsidP="001524B8">
      <w:pPr>
        <w:rPr>
          <w:spacing w:val="-4"/>
        </w:rPr>
      </w:pPr>
    </w:p>
    <w:p w14:paraId="2732DCCC" w14:textId="6ACF82B9" w:rsidR="001524B8" w:rsidRPr="000B12A3" w:rsidRDefault="001524B8" w:rsidP="00A05D8B">
      <w:pPr>
        <w:keepLines/>
        <w:tabs>
          <w:tab w:val="left" w:pos="5387"/>
          <w:tab w:val="left" w:pos="5954"/>
        </w:tabs>
        <w:ind w:left="4820"/>
        <w:rPr>
          <w:i/>
        </w:rPr>
      </w:pPr>
      <w:r w:rsidRPr="000B12A3">
        <w:rPr>
          <w:i/>
        </w:rPr>
        <w:lastRenderedPageBreak/>
        <w:fldChar w:fldCharType="begin"/>
      </w:r>
      <w:r w:rsidRPr="000B12A3">
        <w:rPr>
          <w:i/>
        </w:rPr>
        <w:instrText xml:space="preserve"> AUTONUM  </w:instrText>
      </w:r>
      <w:r w:rsidRPr="000B12A3">
        <w:rPr>
          <w:i/>
        </w:rPr>
        <w:fldChar w:fldCharType="end"/>
      </w:r>
      <w:r w:rsidRPr="000B12A3">
        <w:rPr>
          <w:i/>
        </w:rPr>
        <w:tab/>
        <w:t xml:space="preserve">The Council is invited to adopt a revision of document </w:t>
      </w:r>
      <w:r w:rsidR="00DF5842" w:rsidRPr="00DF5842">
        <w:rPr>
          <w:i/>
        </w:rPr>
        <w:t>TGP/5, Section 11 “Examples of Policies and Contracts for Material Submitted by the Breeder”</w:t>
      </w:r>
      <w:r w:rsidRPr="000B12A3">
        <w:rPr>
          <w:i/>
        </w:rPr>
        <w:t xml:space="preserve">, on the basis of document </w:t>
      </w:r>
      <w:r w:rsidR="00DF5842" w:rsidRPr="00DF5842">
        <w:rPr>
          <w:i/>
        </w:rPr>
        <w:t>TGP/5, Section 11/2</w:t>
      </w:r>
      <w:r w:rsidR="00DF5842" w:rsidRPr="000B12A3">
        <w:rPr>
          <w:i/>
        </w:rPr>
        <w:t xml:space="preserve"> Draft 1</w:t>
      </w:r>
      <w:r w:rsidRPr="000B12A3">
        <w:rPr>
          <w:i/>
        </w:rPr>
        <w:t xml:space="preserve">, subject to agreement by the CAJ, at </w:t>
      </w:r>
      <w:r w:rsidR="00DF5842" w:rsidRPr="00DF5842">
        <w:rPr>
          <w:i/>
        </w:rPr>
        <w:t>its eighty-third session</w:t>
      </w:r>
      <w:r w:rsidRPr="000B12A3">
        <w:rPr>
          <w:i/>
        </w:rPr>
        <w:t>.</w:t>
      </w:r>
    </w:p>
    <w:p w14:paraId="34399D55" w14:textId="77777777" w:rsidR="005705FD" w:rsidRPr="005705FD" w:rsidRDefault="005705FD" w:rsidP="00B74FCC"/>
    <w:p w14:paraId="6A8CB551" w14:textId="77777777" w:rsidR="00F43C84" w:rsidRPr="00D2734E" w:rsidRDefault="00F43C84" w:rsidP="00F43C84">
      <w:pPr>
        <w:jc w:val="left"/>
      </w:pPr>
    </w:p>
    <w:p w14:paraId="745BDC9E" w14:textId="77777777" w:rsidR="00974115" w:rsidRDefault="00974115" w:rsidP="007D2461">
      <w:pPr>
        <w:pStyle w:val="Heading1"/>
      </w:pPr>
      <w:bookmarkStart w:id="16" w:name="_Toc239088138"/>
      <w:r>
        <w:t>D</w:t>
      </w:r>
      <w:r w:rsidR="00F43C84" w:rsidRPr="00D2734E">
        <w:t>ocument TGP/7 “Development of Test Guidelines”</w:t>
      </w:r>
      <w:bookmarkEnd w:id="16"/>
    </w:p>
    <w:p w14:paraId="3AE4385D" w14:textId="77777777" w:rsidR="00974115" w:rsidRDefault="00974115" w:rsidP="00F43C84">
      <w:pPr>
        <w:keepNext/>
        <w:jc w:val="left"/>
        <w:outlineLvl w:val="1"/>
        <w:rPr>
          <w:u w:val="single"/>
        </w:rPr>
      </w:pPr>
    </w:p>
    <w:p w14:paraId="3314E1EF" w14:textId="7199B026" w:rsidR="00F43C84" w:rsidRPr="00D2734E" w:rsidRDefault="00F43C84" w:rsidP="007D2461">
      <w:pPr>
        <w:pStyle w:val="Heading2"/>
      </w:pPr>
      <w:bookmarkStart w:id="17" w:name="_Toc239088139"/>
      <w:r w:rsidRPr="00D2734E">
        <w:t>Number of growing cycles and concluding examination</w:t>
      </w:r>
      <w:r w:rsidR="00974115">
        <w:t xml:space="preserve"> (Revision)</w:t>
      </w:r>
      <w:bookmarkEnd w:id="17"/>
    </w:p>
    <w:p w14:paraId="432C4AD1" w14:textId="77777777" w:rsidR="00F43C84" w:rsidRPr="00D2734E" w:rsidRDefault="00F43C84" w:rsidP="00F43C84">
      <w:pPr>
        <w:jc w:val="left"/>
      </w:pPr>
    </w:p>
    <w:p w14:paraId="153F0839" w14:textId="77777777" w:rsidR="00F43C84" w:rsidRPr="00061C57" w:rsidRDefault="00F43C84" w:rsidP="007D2461">
      <w:pPr>
        <w:pStyle w:val="Heading3"/>
        <w:rPr>
          <w:rFonts w:eastAsia="Calibri"/>
          <w:lang w:eastAsia="nl-NL"/>
        </w:rPr>
      </w:pPr>
      <w:bookmarkStart w:id="18" w:name="_Toc227320756"/>
      <w:bookmarkStart w:id="19" w:name="_Toc239088140"/>
      <w:r w:rsidRPr="00061C57">
        <w:rPr>
          <w:rFonts w:eastAsia="Calibri"/>
          <w:lang w:eastAsia="nl-NL"/>
        </w:rPr>
        <w:t>Background</w:t>
      </w:r>
      <w:bookmarkEnd w:id="18"/>
      <w:bookmarkEnd w:id="19"/>
    </w:p>
    <w:p w14:paraId="2E2B3372" w14:textId="77777777" w:rsidR="00F43C84" w:rsidRPr="00D2734E" w:rsidRDefault="00F43C84" w:rsidP="00F43C84">
      <w:pPr>
        <w:jc w:val="left"/>
        <w:rPr>
          <w:rFonts w:eastAsia="MS Mincho"/>
        </w:rPr>
      </w:pPr>
    </w:p>
    <w:p w14:paraId="4A6173DB" w14:textId="77777777" w:rsidR="00F43C84" w:rsidRPr="00D2734E" w:rsidRDefault="00F43C84" w:rsidP="00F43C84">
      <w:pPr>
        <w:rPr>
          <w:rFonts w:eastAsia="MS Mincho"/>
        </w:rPr>
      </w:pPr>
      <w:r w:rsidRPr="00D2734E">
        <w:rPr>
          <w:rFonts w:eastAsia="MS Mincho"/>
        </w:rPr>
        <w:fldChar w:fldCharType="begin"/>
      </w:r>
      <w:r w:rsidRPr="00D2734E">
        <w:rPr>
          <w:rFonts w:eastAsia="MS Mincho"/>
        </w:rPr>
        <w:instrText xml:space="preserve"> AUTONUM  </w:instrText>
      </w:r>
      <w:r w:rsidRPr="00D2734E">
        <w:rPr>
          <w:rFonts w:eastAsia="MS Mincho"/>
        </w:rPr>
        <w:fldChar w:fldCharType="end"/>
      </w:r>
      <w:r w:rsidRPr="00D2734E">
        <w:rPr>
          <w:rFonts w:eastAsia="MS Mincho"/>
        </w:rPr>
        <w:tab/>
        <w:t xml:space="preserve">UPOV Test Guidelines are prepared or revised according to the structure and universal standard wording that is appropriate for all Test Guidelines, as provided in document TGP/7. </w:t>
      </w:r>
      <w:r w:rsidRPr="00D2734E">
        <w:t xml:space="preserve"> </w:t>
      </w:r>
    </w:p>
    <w:p w14:paraId="20D3CE2D" w14:textId="77777777" w:rsidR="00F43C84" w:rsidRDefault="00F43C84" w:rsidP="00F43C84"/>
    <w:p w14:paraId="6107E6C7" w14:textId="46DD3E8E" w:rsidR="00702F79" w:rsidRPr="005E7537" w:rsidRDefault="00BD4711" w:rsidP="00702F79">
      <w:r>
        <w:rPr>
          <w:rFonts w:eastAsia="MS Mincho"/>
        </w:rPr>
        <w:fldChar w:fldCharType="begin"/>
      </w:r>
      <w:r>
        <w:rPr>
          <w:rFonts w:eastAsia="MS Mincho"/>
        </w:rPr>
        <w:instrText xml:space="preserve"> AUTONUM  </w:instrText>
      </w:r>
      <w:r>
        <w:rPr>
          <w:rFonts w:eastAsia="MS Mincho"/>
        </w:rPr>
        <w:fldChar w:fldCharType="end"/>
      </w:r>
      <w:r>
        <w:rPr>
          <w:rFonts w:eastAsia="MS Mincho"/>
        </w:rPr>
        <w:tab/>
      </w:r>
      <w:r w:rsidR="00F43C84" w:rsidRPr="00D2734E">
        <w:rPr>
          <w:rFonts w:eastAsia="MS Mincho"/>
        </w:rPr>
        <w:t xml:space="preserve">At its session in </w:t>
      </w:r>
      <w:r w:rsidR="000F340B">
        <w:rPr>
          <w:rFonts w:eastAsia="MS Mincho"/>
        </w:rPr>
        <w:t>2024</w:t>
      </w:r>
      <w:r w:rsidR="00702F79">
        <w:rPr>
          <w:rFonts w:eastAsia="MS Mincho"/>
        </w:rPr>
        <w:t>, the TWF</w:t>
      </w:r>
      <w:r w:rsidR="00A30285">
        <w:rPr>
          <w:rStyle w:val="FootnoteReference"/>
          <w:rFonts w:eastAsia="MS Mincho"/>
        </w:rPr>
        <w:footnoteReference w:id="6"/>
      </w:r>
      <w:r w:rsidR="000F340B">
        <w:rPr>
          <w:rFonts w:eastAsia="MS Mincho"/>
        </w:rPr>
        <w:t xml:space="preserve"> considered the </w:t>
      </w:r>
      <w:r w:rsidR="00702F79" w:rsidRPr="005E7537">
        <w:t xml:space="preserve">standard wording </w:t>
      </w:r>
      <w:r w:rsidR="005A6FD6">
        <w:t xml:space="preserve">in Test Guidelines that </w:t>
      </w:r>
      <w:r w:rsidR="00702F79" w:rsidRPr="005E7537">
        <w:t xml:space="preserve">“the testing of a variety may be concluded when the competent authority can determine with certainty the outcome of the test” and whether it could be contradictory to the standard wording that “the minimum duration of tests should </w:t>
      </w:r>
      <w:r w:rsidR="00702F79" w:rsidRPr="007B34D2">
        <w:t>normally</w:t>
      </w:r>
      <w:r w:rsidR="00702F79" w:rsidRPr="005E7537">
        <w:t xml:space="preserve"> be two independent growing cycles.” </w:t>
      </w:r>
    </w:p>
    <w:p w14:paraId="1E879AF0" w14:textId="072D453A" w:rsidR="000F340B" w:rsidRDefault="000F340B" w:rsidP="000F340B">
      <w:pPr>
        <w:rPr>
          <w:rFonts w:eastAsia="MS Mincho"/>
        </w:rPr>
      </w:pPr>
    </w:p>
    <w:p w14:paraId="78995FA6" w14:textId="79E01F71" w:rsidR="00F43C84" w:rsidRPr="009E0D57" w:rsidRDefault="00CF2EBC" w:rsidP="000F340B">
      <w:pPr>
        <w:rPr>
          <w:rFonts w:eastAsia="MS Mincho"/>
        </w:rPr>
      </w:pPr>
      <w:r>
        <w:rPr>
          <w:rFonts w:eastAsia="MS Mincho"/>
        </w:rPr>
        <w:fldChar w:fldCharType="begin"/>
      </w:r>
      <w:r>
        <w:rPr>
          <w:rFonts w:eastAsia="MS Mincho"/>
        </w:rPr>
        <w:instrText xml:space="preserve"> AUTONUM  </w:instrText>
      </w:r>
      <w:r>
        <w:rPr>
          <w:rFonts w:eastAsia="MS Mincho"/>
        </w:rPr>
        <w:fldChar w:fldCharType="end"/>
      </w:r>
      <w:r>
        <w:rPr>
          <w:rFonts w:eastAsia="MS Mincho"/>
        </w:rPr>
        <w:tab/>
      </w:r>
      <w:r w:rsidR="009E2524">
        <w:rPr>
          <w:rFonts w:eastAsia="MS Mincho"/>
        </w:rPr>
        <w:t>T</w:t>
      </w:r>
      <w:r w:rsidR="00702F79" w:rsidRPr="00D2734E">
        <w:rPr>
          <w:rFonts w:eastAsia="MS Mincho"/>
        </w:rPr>
        <w:t>he TWF</w:t>
      </w:r>
      <w:r w:rsidR="00702F79" w:rsidRPr="00D2734E">
        <w:rPr>
          <w:rFonts w:eastAsia="MS Mincho"/>
          <w:vertAlign w:val="superscript"/>
        </w:rPr>
        <w:footnoteReference w:id="7"/>
      </w:r>
      <w:r w:rsidR="00702F79" w:rsidRPr="00D2734E">
        <w:rPr>
          <w:rFonts w:eastAsia="MS Mincho"/>
        </w:rPr>
        <w:t xml:space="preserve"> </w:t>
      </w:r>
      <w:r w:rsidR="00F43C84" w:rsidRPr="00D2734E">
        <w:rPr>
          <w:rFonts w:eastAsia="MS Mincho"/>
        </w:rPr>
        <w:t>agreed to propose amending the Test Guidelines structure and universal standard wording, to replace the term “normally” by “generally” in the Additional Standard Wording (ASW) 2 on “Number of growing cycles”; and to present consecutively ASW 2 and the sentence “The testing of a variety may be concluded when the competent authority can determine with certainty the outcome of the test.</w:t>
      </w:r>
      <w:r w:rsidR="00F43C84" w:rsidRPr="00D2734E">
        <w:rPr>
          <w:rFonts w:eastAsia="MS Mincho" w:cs="Arial"/>
        </w:rPr>
        <w:t xml:space="preserve"> </w:t>
      </w:r>
      <w:r w:rsidR="004A01F6">
        <w:rPr>
          <w:rFonts w:eastAsia="MS Mincho" w:cs="Arial"/>
        </w:rPr>
        <w:t xml:space="preserve"> The TWF also agreed to propose </w:t>
      </w:r>
      <w:r w:rsidR="009E0D57">
        <w:rPr>
          <w:rFonts w:eastAsia="MS Mincho" w:cs="Arial"/>
        </w:rPr>
        <w:t>amending the A</w:t>
      </w:r>
      <w:r w:rsidR="004A01F6" w:rsidRPr="005800B5">
        <w:rPr>
          <w:rFonts w:eastAsia="MS Mincho"/>
        </w:rPr>
        <w:t xml:space="preserve">dditional </w:t>
      </w:r>
      <w:r w:rsidR="009E0D57">
        <w:rPr>
          <w:rFonts w:eastAsia="MS Mincho"/>
        </w:rPr>
        <w:t>S</w:t>
      </w:r>
      <w:r w:rsidR="004A01F6" w:rsidRPr="005800B5">
        <w:rPr>
          <w:rFonts w:eastAsia="MS Mincho"/>
        </w:rPr>
        <w:t xml:space="preserve">tandard </w:t>
      </w:r>
      <w:r w:rsidR="009E0D57">
        <w:rPr>
          <w:rFonts w:eastAsia="MS Mincho"/>
        </w:rPr>
        <w:t>W</w:t>
      </w:r>
      <w:r w:rsidR="004A01F6" w:rsidRPr="005800B5">
        <w:rPr>
          <w:rFonts w:eastAsia="MS Mincho"/>
        </w:rPr>
        <w:t>ording (ASW 3)</w:t>
      </w:r>
      <w:r w:rsidR="004E7088">
        <w:rPr>
          <w:rFonts w:eastAsia="MS Mincho"/>
        </w:rPr>
        <w:t xml:space="preserve"> </w:t>
      </w:r>
      <w:r w:rsidR="009E0D57">
        <w:rPr>
          <w:rFonts w:eastAsia="MS Mincho"/>
        </w:rPr>
        <w:t>“G</w:t>
      </w:r>
      <w:r w:rsidR="004A01F6" w:rsidRPr="005800B5">
        <w:rPr>
          <w:rFonts w:eastAsia="MS Mincho"/>
        </w:rPr>
        <w:t xml:space="preserve">rowing </w:t>
      </w:r>
      <w:r w:rsidR="009E0D57">
        <w:rPr>
          <w:rFonts w:eastAsia="MS Mincho"/>
        </w:rPr>
        <w:t>C</w:t>
      </w:r>
      <w:r w:rsidR="004A01F6" w:rsidRPr="005800B5">
        <w:rPr>
          <w:rFonts w:eastAsia="MS Mincho"/>
        </w:rPr>
        <w:t xml:space="preserve">ycle for </w:t>
      </w:r>
      <w:r w:rsidR="009E0D57">
        <w:rPr>
          <w:rFonts w:eastAsia="MS Mincho"/>
        </w:rPr>
        <w:t>F</w:t>
      </w:r>
      <w:r w:rsidR="004A01F6" w:rsidRPr="005800B5">
        <w:t xml:space="preserve">ruit </w:t>
      </w:r>
      <w:r w:rsidR="009E0D57">
        <w:t>S</w:t>
      </w:r>
      <w:r w:rsidR="004A01F6" w:rsidRPr="005800B5">
        <w:t>pecies</w:t>
      </w:r>
      <w:r w:rsidR="004E7088">
        <w:t>.</w:t>
      </w:r>
      <w:r w:rsidR="0032203F">
        <w:t>”</w:t>
      </w:r>
    </w:p>
    <w:p w14:paraId="2C93200A" w14:textId="77777777" w:rsidR="006D0E5F" w:rsidRPr="00D2734E" w:rsidRDefault="006D0E5F" w:rsidP="006D0E5F">
      <w:pPr>
        <w:rPr>
          <w:rFonts w:eastAsia="MS Mincho"/>
          <w:lang w:eastAsia="zh-CN"/>
        </w:rPr>
      </w:pPr>
    </w:p>
    <w:p w14:paraId="7A57781F" w14:textId="7D0F5E78" w:rsidR="00AE0742" w:rsidRDefault="006D0E5F" w:rsidP="0032203F">
      <w:r w:rsidRPr="00D2734E">
        <w:rPr>
          <w:rFonts w:eastAsia="MS Mincho"/>
          <w:lang w:eastAsia="zh-CN"/>
        </w:rPr>
        <w:fldChar w:fldCharType="begin"/>
      </w:r>
      <w:r w:rsidRPr="00D2734E">
        <w:rPr>
          <w:rFonts w:eastAsia="MS Mincho"/>
          <w:lang w:eastAsia="zh-CN"/>
        </w:rPr>
        <w:instrText xml:space="preserve"> AUTONUM  </w:instrText>
      </w:r>
      <w:r w:rsidRPr="00D2734E">
        <w:rPr>
          <w:rFonts w:eastAsia="MS Mincho"/>
          <w:lang w:eastAsia="zh-CN"/>
        </w:rPr>
        <w:fldChar w:fldCharType="end"/>
      </w:r>
      <w:r w:rsidRPr="00D2734E">
        <w:rPr>
          <w:rFonts w:eastAsia="MS Mincho"/>
          <w:lang w:eastAsia="zh-CN"/>
        </w:rPr>
        <w:tab/>
      </w:r>
      <w:r>
        <w:rPr>
          <w:rFonts w:eastAsia="MS Mincho"/>
          <w:lang w:eastAsia="zh-CN"/>
        </w:rPr>
        <w:t>At its session in</w:t>
      </w:r>
      <w:r w:rsidRPr="00D2734E">
        <w:rPr>
          <w:rFonts w:eastAsia="MS Mincho"/>
          <w:lang w:eastAsia="zh-CN"/>
        </w:rPr>
        <w:t xml:space="preserve"> 2025, t</w:t>
      </w:r>
      <w:r w:rsidRPr="00D2734E">
        <w:rPr>
          <w:rFonts w:eastAsia="MS Mincho" w:cs="Arial"/>
        </w:rPr>
        <w:t>he TC</w:t>
      </w:r>
      <w:r w:rsidRPr="00D2734E">
        <w:rPr>
          <w:rFonts w:eastAsia="MS Mincho" w:cs="Arial"/>
          <w:vertAlign w:val="superscript"/>
        </w:rPr>
        <w:footnoteReference w:id="8"/>
      </w:r>
      <w:r w:rsidRPr="00D2734E">
        <w:rPr>
          <w:rFonts w:eastAsia="MS Mincho" w:cs="Arial"/>
        </w:rPr>
        <w:t xml:space="preserve"> </w:t>
      </w:r>
      <w:r w:rsidRPr="00D2734E">
        <w:rPr>
          <w:rFonts w:eastAsia="MS Mincho"/>
        </w:rPr>
        <w:t xml:space="preserve">agreed to invite the TWPs, at their sessions in 2026, to consider the </w:t>
      </w:r>
      <w:r w:rsidRPr="00D2734E">
        <w:t xml:space="preserve">proposals for the revision of document TGP/7 </w:t>
      </w:r>
      <w:r>
        <w:t>put forward by the TWF</w:t>
      </w:r>
      <w:r w:rsidR="0032203F">
        <w:t>,</w:t>
      </w:r>
      <w:r w:rsidR="0032203F" w:rsidRPr="0032203F">
        <w:t xml:space="preserve"> </w:t>
      </w:r>
      <w:r w:rsidR="0032203F">
        <w:t xml:space="preserve">as </w:t>
      </w:r>
      <w:r w:rsidR="00EE6A37">
        <w:t>provided</w:t>
      </w:r>
      <w:r w:rsidR="0032203F">
        <w:t xml:space="preserve"> in the following section of this document</w:t>
      </w:r>
      <w:r w:rsidRPr="00D2734E">
        <w:t>.</w:t>
      </w:r>
      <w:r w:rsidR="0032203F">
        <w:t xml:space="preserve">  </w:t>
      </w:r>
    </w:p>
    <w:p w14:paraId="38259D2B" w14:textId="77777777" w:rsidR="00AE0742" w:rsidRDefault="00AE0742" w:rsidP="0032203F"/>
    <w:p w14:paraId="4A4C1A05" w14:textId="700E9815" w:rsidR="00722AF5" w:rsidRPr="00D2734E" w:rsidRDefault="00AE0742" w:rsidP="0032203F">
      <w:pPr>
        <w:rPr>
          <w:rFonts w:eastAsia="MS Mincho"/>
        </w:rPr>
      </w:pPr>
      <w:r w:rsidRPr="00C37D75">
        <w:rPr>
          <w:rFonts w:eastAsia="MS Mincho"/>
        </w:rPr>
        <w:fldChar w:fldCharType="begin"/>
      </w:r>
      <w:r w:rsidRPr="00C37D75">
        <w:rPr>
          <w:rFonts w:eastAsia="MS Mincho"/>
        </w:rPr>
        <w:instrText xml:space="preserve"> AUTONUM  </w:instrText>
      </w:r>
      <w:r w:rsidRPr="00C37D75">
        <w:rPr>
          <w:rFonts w:eastAsia="MS Mincho"/>
        </w:rPr>
        <w:fldChar w:fldCharType="end"/>
      </w:r>
      <w:r w:rsidRPr="00C37D75">
        <w:rPr>
          <w:rFonts w:eastAsia="MS Mincho"/>
        </w:rPr>
        <w:tab/>
      </w:r>
      <w:r w:rsidR="00722AF5" w:rsidRPr="00C37D75">
        <w:rPr>
          <w:rFonts w:eastAsia="MS Mincho"/>
        </w:rPr>
        <w:t xml:space="preserve">The complete background to this matter is provided in </w:t>
      </w:r>
      <w:r w:rsidR="006E38A3" w:rsidRPr="00C37D75">
        <w:rPr>
          <w:rFonts w:eastAsia="MS Mincho"/>
        </w:rPr>
        <w:t xml:space="preserve">the </w:t>
      </w:r>
      <w:r w:rsidR="00722AF5" w:rsidRPr="00C37D75">
        <w:rPr>
          <w:rFonts w:eastAsia="MS Mincho"/>
        </w:rPr>
        <w:t>Annex to this document.</w:t>
      </w:r>
      <w:r w:rsidR="00722AF5" w:rsidRPr="00D2734E">
        <w:rPr>
          <w:rFonts w:eastAsia="MS Mincho"/>
        </w:rPr>
        <w:t xml:space="preserve"> </w:t>
      </w:r>
    </w:p>
    <w:p w14:paraId="20FD1B34" w14:textId="77777777" w:rsidR="00F43C84" w:rsidRPr="00D2734E" w:rsidRDefault="00F43C84" w:rsidP="00F43C84"/>
    <w:p w14:paraId="29095E4D" w14:textId="4881E49D" w:rsidR="00F43C84" w:rsidRPr="00D2734E" w:rsidRDefault="00323F14" w:rsidP="00F43C84">
      <w:pPr>
        <w:keepNext/>
        <w:jc w:val="left"/>
        <w:outlineLvl w:val="2"/>
        <w:rPr>
          <w:rFonts w:eastAsia="MS Mincho"/>
          <w:i/>
          <w:lang w:eastAsia="nl-NL"/>
        </w:rPr>
      </w:pPr>
      <w:bookmarkStart w:id="20" w:name="_Toc239088141"/>
      <w:r>
        <w:rPr>
          <w:rFonts w:eastAsia="Calibri"/>
          <w:i/>
          <w:lang w:eastAsia="nl-NL"/>
        </w:rPr>
        <w:t>Comments from</w:t>
      </w:r>
      <w:r w:rsidR="006D0E5F">
        <w:rPr>
          <w:rFonts w:eastAsia="Calibri"/>
          <w:i/>
          <w:lang w:eastAsia="nl-NL"/>
        </w:rPr>
        <w:t xml:space="preserve"> the TWV, TWA and TWO at their sessions in 2026</w:t>
      </w:r>
      <w:bookmarkEnd w:id="20"/>
    </w:p>
    <w:p w14:paraId="30577E85" w14:textId="77777777" w:rsidR="00F87CD0" w:rsidRPr="005800B5" w:rsidRDefault="00F87CD0" w:rsidP="0032203F"/>
    <w:p w14:paraId="35C19702" w14:textId="173C66BF" w:rsidR="0032203F" w:rsidRDefault="0032203F" w:rsidP="0032203F">
      <w:r w:rsidRPr="005800B5">
        <w:fldChar w:fldCharType="begin"/>
      </w:r>
      <w:r w:rsidRPr="005800B5">
        <w:instrText xml:space="preserve"> AUTONUM  </w:instrText>
      </w:r>
      <w:r w:rsidRPr="005800B5">
        <w:fldChar w:fldCharType="end"/>
      </w:r>
      <w:r w:rsidRPr="005800B5">
        <w:tab/>
      </w:r>
      <w:r>
        <w:t>At their sessions in 2026, t</w:t>
      </w:r>
      <w:r w:rsidRPr="005800B5">
        <w:t>he TWV</w:t>
      </w:r>
      <w:r w:rsidRPr="005800B5">
        <w:rPr>
          <w:snapToGrid w:val="0"/>
          <w:vertAlign w:val="superscript"/>
        </w:rPr>
        <w:footnoteReference w:id="9"/>
      </w:r>
      <w:r w:rsidRPr="005800B5">
        <w:rPr>
          <w:lang w:eastAsia="zh-CN"/>
        </w:rPr>
        <w:t xml:space="preserve">, </w:t>
      </w:r>
      <w:r w:rsidRPr="005800B5">
        <w:t>and TWO</w:t>
      </w:r>
      <w:r>
        <w:rPr>
          <w:rStyle w:val="FootnoteReference"/>
        </w:rPr>
        <w:footnoteReference w:id="10"/>
      </w:r>
      <w:r w:rsidRPr="005800B5">
        <w:t xml:space="preserve"> </w:t>
      </w:r>
      <w:r w:rsidR="00DD67DF">
        <w:t>agreed with</w:t>
      </w:r>
      <w:r w:rsidRPr="005800B5">
        <w:t xml:space="preserve"> the propos</w:t>
      </w:r>
      <w:r w:rsidR="00B5424F">
        <w:t xml:space="preserve">al </w:t>
      </w:r>
      <w:r w:rsidR="00DD67DF">
        <w:t>to amend</w:t>
      </w:r>
      <w:r w:rsidRPr="005800B5">
        <w:t xml:space="preserve"> the universal standard wording </w:t>
      </w:r>
      <w:r w:rsidR="00DD67DF">
        <w:t xml:space="preserve">of Test Guidelines </w:t>
      </w:r>
      <w:r w:rsidRPr="005800B5">
        <w:t xml:space="preserve">for “number of growing cycles” </w:t>
      </w:r>
      <w:r w:rsidR="00DD67DF">
        <w:t>to read as</w:t>
      </w:r>
      <w:r w:rsidRPr="005800B5">
        <w:t xml:space="preserve"> </w:t>
      </w:r>
      <w:r w:rsidR="00AA5F29">
        <w:t>follows:</w:t>
      </w:r>
    </w:p>
    <w:p w14:paraId="04F350DC" w14:textId="77777777" w:rsidR="00AA5F29" w:rsidRDefault="00AA5F29" w:rsidP="0032203F"/>
    <w:p w14:paraId="3D412CEC" w14:textId="77777777" w:rsidR="00AA5F29" w:rsidRPr="00C93D7F" w:rsidRDefault="00AA5F29" w:rsidP="00D319D0">
      <w:pPr>
        <w:pStyle w:val="Heading4"/>
        <w:rPr>
          <w:rFonts w:eastAsia="MS Mincho"/>
          <w:lang w:val="en-US"/>
        </w:rPr>
      </w:pPr>
      <w:r w:rsidRPr="00C93D7F">
        <w:rPr>
          <w:rFonts w:eastAsia="MS Mincho"/>
          <w:lang w:val="en-US"/>
        </w:rPr>
        <w:t>Test Guidelines Structure and Universal Standard Wording</w:t>
      </w:r>
    </w:p>
    <w:p w14:paraId="2C4A8DA8" w14:textId="77777777" w:rsidR="00AA5F29" w:rsidRPr="00D2734E" w:rsidRDefault="00AA5F29" w:rsidP="00AA5F29">
      <w:pPr>
        <w:keepNext/>
        <w:ind w:left="567"/>
        <w:rPr>
          <w:rFonts w:eastAsia="MS Mincho"/>
        </w:rPr>
      </w:pPr>
    </w:p>
    <w:p w14:paraId="432923C6" w14:textId="77777777" w:rsidR="00AA5F29" w:rsidRPr="00D2734E" w:rsidRDefault="00AA5F29" w:rsidP="00AA5F29">
      <w:pPr>
        <w:keepNext/>
        <w:spacing w:after="240"/>
        <w:ind w:left="567"/>
        <w:rPr>
          <w:rFonts w:eastAsia="MS Mincho"/>
        </w:rPr>
      </w:pPr>
      <w:r w:rsidRPr="00D2734E">
        <w:rPr>
          <w:rFonts w:eastAsia="MS Mincho"/>
        </w:rPr>
        <w:t>“3.</w:t>
      </w:r>
      <w:r w:rsidRPr="00D2734E">
        <w:rPr>
          <w:rFonts w:eastAsia="MS Mincho"/>
        </w:rPr>
        <w:tab/>
        <w:t>Method of Examination</w:t>
      </w:r>
    </w:p>
    <w:p w14:paraId="1C4E302F" w14:textId="77777777" w:rsidR="00AA5F29" w:rsidRPr="00D2734E" w:rsidRDefault="00AA5F29" w:rsidP="00AA5F29">
      <w:pPr>
        <w:spacing w:after="240"/>
        <w:ind w:left="567"/>
        <w:rPr>
          <w:rFonts w:eastAsia="MS Mincho"/>
        </w:rPr>
      </w:pPr>
      <w:r w:rsidRPr="00D2734E">
        <w:rPr>
          <w:rFonts w:eastAsia="MS Mincho"/>
        </w:rPr>
        <w:t>“3.1</w:t>
      </w:r>
      <w:r w:rsidRPr="00D2734E">
        <w:rPr>
          <w:rFonts w:eastAsia="MS Mincho"/>
        </w:rPr>
        <w:tab/>
        <w:t>Number of Growing Cycles</w:t>
      </w:r>
    </w:p>
    <w:p w14:paraId="7B19CDC7" w14:textId="77777777" w:rsidR="00882F66" w:rsidRPr="005800B5" w:rsidRDefault="00882F66" w:rsidP="00882F66">
      <w:pPr>
        <w:ind w:left="567"/>
      </w:pPr>
      <w:r w:rsidRPr="005800B5">
        <w:t>“(a)</w:t>
      </w:r>
      <w:r w:rsidRPr="005800B5">
        <w:tab/>
        <w:t>Single growing cycle:</w:t>
      </w:r>
    </w:p>
    <w:p w14:paraId="27F84C19" w14:textId="77777777" w:rsidR="00882F66" w:rsidRPr="005800B5" w:rsidRDefault="00882F66" w:rsidP="00882F66">
      <w:pPr>
        <w:ind w:left="567"/>
      </w:pPr>
    </w:p>
    <w:p w14:paraId="7B8C17D8" w14:textId="77777777" w:rsidR="00882F66" w:rsidRPr="005800B5" w:rsidRDefault="00882F66" w:rsidP="00882F66">
      <w:pPr>
        <w:ind w:left="567"/>
      </w:pPr>
      <w:r w:rsidRPr="005800B5">
        <w:t xml:space="preserve">“The </w:t>
      </w:r>
      <w:r w:rsidRPr="005800B5">
        <w:rPr>
          <w:strike/>
          <w:highlight w:val="yellow"/>
        </w:rPr>
        <w:t>minimum</w:t>
      </w:r>
      <w:r w:rsidRPr="005800B5">
        <w:t xml:space="preserve"> duration of tests should </w:t>
      </w:r>
      <w:r w:rsidRPr="005800B5">
        <w:rPr>
          <w:strike/>
          <w:highlight w:val="lightGray"/>
        </w:rPr>
        <w:t>normally</w:t>
      </w:r>
      <w:r w:rsidRPr="005800B5">
        <w:t xml:space="preserve"> </w:t>
      </w:r>
      <w:r w:rsidRPr="005800B5">
        <w:rPr>
          <w:highlight w:val="lightGray"/>
          <w:u w:val="single"/>
        </w:rPr>
        <w:t>generally</w:t>
      </w:r>
      <w:r w:rsidRPr="005800B5">
        <w:t xml:space="preserve"> be a single growing cycle. </w:t>
      </w:r>
      <w:r w:rsidRPr="005800B5">
        <w:rPr>
          <w:highlight w:val="lightGray"/>
          <w:u w:val="single"/>
        </w:rPr>
        <w:t>The testing of a variety may be concluded when the competent authority can determine with certainty the outcome of the test</w:t>
      </w:r>
      <w:r w:rsidRPr="005800B5">
        <w:t>”</w:t>
      </w:r>
    </w:p>
    <w:p w14:paraId="487BC596" w14:textId="77777777" w:rsidR="00882F66" w:rsidRPr="005800B5" w:rsidRDefault="00882F66" w:rsidP="00882F66">
      <w:pPr>
        <w:ind w:left="567"/>
        <w:rPr>
          <w:i/>
        </w:rPr>
      </w:pPr>
    </w:p>
    <w:p w14:paraId="4F57D8BE" w14:textId="77777777" w:rsidR="00882F66" w:rsidRPr="005800B5" w:rsidRDefault="00882F66" w:rsidP="00B74FCC">
      <w:pPr>
        <w:keepNext/>
        <w:ind w:left="567"/>
      </w:pPr>
      <w:r w:rsidRPr="005800B5">
        <w:lastRenderedPageBreak/>
        <w:t>“(b)</w:t>
      </w:r>
      <w:r w:rsidRPr="005800B5">
        <w:tab/>
        <w:t>Two independent growing cycles:</w:t>
      </w:r>
    </w:p>
    <w:p w14:paraId="7822D546" w14:textId="77777777" w:rsidR="00882F66" w:rsidRPr="005800B5" w:rsidRDefault="00882F66" w:rsidP="00B74FCC">
      <w:pPr>
        <w:keepNext/>
        <w:ind w:left="426"/>
      </w:pPr>
    </w:p>
    <w:p w14:paraId="6B5CDFFA" w14:textId="77777777" w:rsidR="00882F66" w:rsidRPr="005800B5" w:rsidRDefault="00882F66" w:rsidP="00882F66">
      <w:pPr>
        <w:ind w:left="567"/>
      </w:pPr>
      <w:r w:rsidRPr="005800B5">
        <w:t xml:space="preserve">“The </w:t>
      </w:r>
      <w:r w:rsidRPr="005800B5">
        <w:rPr>
          <w:strike/>
          <w:highlight w:val="yellow"/>
        </w:rPr>
        <w:t>minimum</w:t>
      </w:r>
      <w:r w:rsidRPr="005800B5">
        <w:t xml:space="preserve"> duration of tests should </w:t>
      </w:r>
      <w:r w:rsidRPr="005800B5">
        <w:rPr>
          <w:strike/>
          <w:highlight w:val="lightGray"/>
        </w:rPr>
        <w:t>normally</w:t>
      </w:r>
      <w:r w:rsidRPr="005800B5">
        <w:t xml:space="preserve"> </w:t>
      </w:r>
      <w:r w:rsidRPr="005800B5">
        <w:rPr>
          <w:highlight w:val="lightGray"/>
          <w:u w:val="single"/>
        </w:rPr>
        <w:t>generally</w:t>
      </w:r>
      <w:r w:rsidRPr="005800B5">
        <w:t xml:space="preserve"> be two independent growing cycles. </w:t>
      </w:r>
      <w:r w:rsidRPr="005800B5">
        <w:rPr>
          <w:highlight w:val="lightGray"/>
          <w:u w:val="single"/>
        </w:rPr>
        <w:t>The testing of a variety may be concluded when the competent authority can determine with certainty the outcome of the test</w:t>
      </w:r>
      <w:r w:rsidRPr="005800B5">
        <w:t>”</w:t>
      </w:r>
    </w:p>
    <w:p w14:paraId="182F0CBC" w14:textId="77777777" w:rsidR="0032203F" w:rsidRPr="005800B5" w:rsidRDefault="0032203F" w:rsidP="0032203F"/>
    <w:p w14:paraId="60083EA8" w14:textId="71E4AA0A" w:rsidR="0032203F" w:rsidRDefault="00144502" w:rsidP="008C3663">
      <w:pPr>
        <w:keepLines/>
        <w:rPr>
          <w:lang w:eastAsia="zh-CN"/>
        </w:rPr>
      </w:pPr>
      <w:r>
        <w:fldChar w:fldCharType="begin"/>
      </w:r>
      <w:r>
        <w:instrText xml:space="preserve"> AUTONUM  </w:instrText>
      </w:r>
      <w:r>
        <w:fldChar w:fldCharType="end"/>
      </w:r>
      <w:r w:rsidR="0032203F" w:rsidRPr="005800B5">
        <w:tab/>
        <w:t xml:space="preserve">The </w:t>
      </w:r>
      <w:r w:rsidR="00D52960" w:rsidRPr="005800B5">
        <w:t>TWA</w:t>
      </w:r>
      <w:r w:rsidR="00D52960" w:rsidRPr="005800B5">
        <w:rPr>
          <w:vertAlign w:val="superscript"/>
        </w:rPr>
        <w:footnoteReference w:id="11"/>
      </w:r>
      <w:r w:rsidR="00D52960" w:rsidRPr="005800B5">
        <w:t xml:space="preserve"> </w:t>
      </w:r>
      <w:r w:rsidR="0032203F" w:rsidRPr="005800B5">
        <w:t xml:space="preserve">agreed that the </w:t>
      </w:r>
      <w:r w:rsidR="0032203F" w:rsidRPr="005800B5">
        <w:rPr>
          <w:lang w:eastAsia="zh-CN"/>
        </w:rPr>
        <w:t>word “</w:t>
      </w:r>
      <w:r w:rsidR="0032203F" w:rsidRPr="005800B5">
        <w:rPr>
          <w:highlight w:val="yellow"/>
          <w:lang w:eastAsia="zh-CN"/>
        </w:rPr>
        <w:t>minimum</w:t>
      </w:r>
      <w:r w:rsidR="0032203F" w:rsidRPr="005800B5">
        <w:rPr>
          <w:lang w:eastAsia="zh-CN"/>
        </w:rPr>
        <w:t>” in relation to the duration of tests should be retained to ensure a clear understanding of the harmonized approach provided in Test Guidelines. The TWA agreed that the word “generally” in the same sentence would ensure sufficient flexibility for authorities to address particular cases.</w:t>
      </w:r>
    </w:p>
    <w:p w14:paraId="0CC97536" w14:textId="77777777" w:rsidR="00B8348E" w:rsidRPr="005800B5" w:rsidRDefault="00B8348E" w:rsidP="0032203F">
      <w:pPr>
        <w:rPr>
          <w:lang w:eastAsia="zh-CN"/>
        </w:rPr>
      </w:pPr>
    </w:p>
    <w:p w14:paraId="56AD4F65" w14:textId="48C7BD71" w:rsidR="00B8348E" w:rsidRPr="00D2734E" w:rsidRDefault="00B8348E" w:rsidP="00B8348E">
      <w:pPr>
        <w:rPr>
          <w:rFonts w:eastAsia="MS Mincho"/>
        </w:rPr>
      </w:pPr>
      <w:r>
        <w:rPr>
          <w:rFonts w:eastAsia="MS Mincho"/>
        </w:rPr>
        <w:fldChar w:fldCharType="begin"/>
      </w:r>
      <w:r>
        <w:rPr>
          <w:rFonts w:eastAsia="MS Mincho"/>
        </w:rPr>
        <w:instrText xml:space="preserve"> AUTONUM  </w:instrText>
      </w:r>
      <w:r>
        <w:rPr>
          <w:rFonts w:eastAsia="MS Mincho"/>
        </w:rPr>
        <w:fldChar w:fldCharType="end"/>
      </w:r>
      <w:r>
        <w:rPr>
          <w:rFonts w:eastAsia="MS Mincho"/>
        </w:rPr>
        <w:tab/>
      </w:r>
      <w:r w:rsidRPr="00B55292">
        <w:rPr>
          <w:rFonts w:eastAsia="MS Mincho"/>
        </w:rPr>
        <w:t xml:space="preserve">The </w:t>
      </w:r>
      <w:r w:rsidR="00BC7059">
        <w:rPr>
          <w:rFonts w:eastAsia="MS Mincho"/>
        </w:rPr>
        <w:t>complete extract from the</w:t>
      </w:r>
      <w:r w:rsidR="005442FE">
        <w:rPr>
          <w:rFonts w:eastAsia="MS Mincho"/>
        </w:rPr>
        <w:t xml:space="preserve"> TWV, TWA and TWO </w:t>
      </w:r>
      <w:r w:rsidR="00BC7059">
        <w:rPr>
          <w:rFonts w:eastAsia="MS Mincho"/>
        </w:rPr>
        <w:t xml:space="preserve">reports </w:t>
      </w:r>
      <w:r w:rsidRPr="00B55292">
        <w:rPr>
          <w:rFonts w:eastAsia="MS Mincho"/>
        </w:rPr>
        <w:t xml:space="preserve">is provided </w:t>
      </w:r>
      <w:r w:rsidRPr="00BF7AE3">
        <w:rPr>
          <w:rFonts w:eastAsia="MS Mincho"/>
        </w:rPr>
        <w:t xml:space="preserve">in </w:t>
      </w:r>
      <w:r w:rsidR="00BF7AE3" w:rsidRPr="00BF7AE3">
        <w:rPr>
          <w:rFonts w:eastAsia="MS Mincho"/>
        </w:rPr>
        <w:t xml:space="preserve">the </w:t>
      </w:r>
      <w:r w:rsidRPr="00BF7AE3">
        <w:rPr>
          <w:rFonts w:eastAsia="MS Mincho"/>
        </w:rPr>
        <w:t>Annex to th</w:t>
      </w:r>
      <w:r w:rsidRPr="00B55292">
        <w:rPr>
          <w:rFonts w:eastAsia="MS Mincho"/>
        </w:rPr>
        <w:t>is document.</w:t>
      </w:r>
      <w:r w:rsidRPr="00D2734E">
        <w:rPr>
          <w:rFonts w:eastAsia="MS Mincho"/>
        </w:rPr>
        <w:t xml:space="preserve"> </w:t>
      </w:r>
    </w:p>
    <w:p w14:paraId="062F865A" w14:textId="77777777" w:rsidR="0047000B" w:rsidRDefault="0047000B" w:rsidP="0047000B"/>
    <w:p w14:paraId="6841E8F5" w14:textId="77777777" w:rsidR="0047000B" w:rsidRDefault="0047000B" w:rsidP="0047000B">
      <w:r w:rsidRPr="00BF7AE3">
        <w:fldChar w:fldCharType="begin"/>
      </w:r>
      <w:r w:rsidRPr="00BF7AE3">
        <w:instrText xml:space="preserve"> AUTONUM  </w:instrText>
      </w:r>
      <w:r w:rsidRPr="00BF7AE3">
        <w:fldChar w:fldCharType="end"/>
      </w:r>
      <w:r w:rsidRPr="00BF7AE3">
        <w:tab/>
        <w:t>The TWF will hold its fifty-seventh session from September 7 to 10, 2026 and comments on this matter will be provided as an addendum to this document.</w:t>
      </w:r>
      <w:r>
        <w:t xml:space="preserve"> </w:t>
      </w:r>
    </w:p>
    <w:p w14:paraId="56329554" w14:textId="77777777" w:rsidR="00F43C84" w:rsidRPr="00D2734E" w:rsidRDefault="00F43C84" w:rsidP="00F43C84">
      <w:pPr>
        <w:jc w:val="left"/>
        <w:rPr>
          <w:rFonts w:eastAsia="MS Mincho"/>
          <w:lang w:eastAsia="zh-CN"/>
        </w:rPr>
      </w:pPr>
    </w:p>
    <w:p w14:paraId="6D979240" w14:textId="77777777" w:rsidR="00F43C84" w:rsidRPr="00C91359" w:rsidRDefault="00F43C84" w:rsidP="00D319D0">
      <w:pPr>
        <w:pStyle w:val="Heading4"/>
        <w:rPr>
          <w:rFonts w:eastAsia="MS Mincho"/>
          <w:lang w:val="en-US"/>
        </w:rPr>
      </w:pPr>
      <w:bookmarkStart w:id="21" w:name="_Toc227320761"/>
      <w:r w:rsidRPr="00C91359">
        <w:rPr>
          <w:rFonts w:eastAsia="MS Mincho"/>
          <w:lang w:val="en-US"/>
        </w:rPr>
        <w:t>ASW 3 (d) “Explanation of the Growing Cycle: Fruit species”</w:t>
      </w:r>
      <w:bookmarkEnd w:id="21"/>
    </w:p>
    <w:p w14:paraId="6AD2A02D" w14:textId="77777777" w:rsidR="00F43C84" w:rsidRPr="00D2734E" w:rsidRDefault="00F43C84" w:rsidP="00F43C84">
      <w:pPr>
        <w:keepNext/>
        <w:outlineLvl w:val="2"/>
        <w:rPr>
          <w:rFonts w:eastAsia="MS Mincho"/>
          <w:i/>
          <w:spacing w:val="-2"/>
        </w:rPr>
      </w:pPr>
    </w:p>
    <w:p w14:paraId="2D57D32A" w14:textId="24A899E1" w:rsidR="00F43C84" w:rsidRPr="00D2734E" w:rsidRDefault="00144502" w:rsidP="00F43C84">
      <w:pPr>
        <w:keepNext/>
        <w:rPr>
          <w:rFonts w:eastAsia="MS Mincho"/>
        </w:rPr>
      </w:pPr>
      <w:r w:rsidRPr="00BF7AE3">
        <w:fldChar w:fldCharType="begin"/>
      </w:r>
      <w:r w:rsidRPr="00BF7AE3">
        <w:instrText xml:space="preserve"> AUTONUM  </w:instrText>
      </w:r>
      <w:r w:rsidRPr="00BF7AE3">
        <w:fldChar w:fldCharType="end"/>
      </w:r>
      <w:r w:rsidR="00F43C84" w:rsidRPr="00D2734E">
        <w:rPr>
          <w:rFonts w:eastAsia="MS Mincho"/>
          <w:lang w:eastAsia="zh-CN"/>
        </w:rPr>
        <w:tab/>
      </w:r>
      <w:r w:rsidR="001A6070">
        <w:rPr>
          <w:rFonts w:eastAsia="MS Mincho"/>
          <w:lang w:eastAsia="zh-CN"/>
        </w:rPr>
        <w:t>At its session in 2026, t</w:t>
      </w:r>
      <w:r w:rsidR="00F43C84" w:rsidRPr="00D2734E">
        <w:rPr>
          <w:rFonts w:eastAsia="MS Mincho"/>
        </w:rPr>
        <w:t xml:space="preserve">he </w:t>
      </w:r>
      <w:r w:rsidR="000077D7">
        <w:rPr>
          <w:rFonts w:eastAsia="MS Mincho"/>
        </w:rPr>
        <w:t>TWO agreed</w:t>
      </w:r>
      <w:r w:rsidR="00244ACD">
        <w:rPr>
          <w:rFonts w:eastAsia="MS Mincho"/>
        </w:rPr>
        <w:t xml:space="preserve"> with</w:t>
      </w:r>
      <w:r w:rsidR="00F43C84" w:rsidRPr="00D2734E">
        <w:rPr>
          <w:rFonts w:eastAsia="MS Mincho"/>
        </w:rPr>
        <w:t xml:space="preserve"> the proposal to amend the additional standard wording on explanation of growing cycle for fruit species to read as follows (ASW 3): </w:t>
      </w:r>
    </w:p>
    <w:p w14:paraId="1D4CACA1" w14:textId="77777777" w:rsidR="00F43C84" w:rsidRPr="00D2734E" w:rsidRDefault="00F43C84" w:rsidP="00F43C84">
      <w:pPr>
        <w:ind w:left="567" w:right="567"/>
        <w:jc w:val="left"/>
        <w:rPr>
          <w:rFonts w:eastAsia="MS Mincho"/>
          <w:iCs/>
        </w:rPr>
      </w:pPr>
    </w:p>
    <w:p w14:paraId="21876313" w14:textId="77777777" w:rsidR="00F43C84" w:rsidRPr="00D2734E" w:rsidRDefault="00F43C84" w:rsidP="00F43C84">
      <w:pPr>
        <w:ind w:left="567"/>
        <w:rPr>
          <w:rFonts w:eastAsia="MS Mincho"/>
          <w:i/>
          <w:iCs/>
        </w:rPr>
      </w:pPr>
      <w:r w:rsidRPr="00D2734E">
        <w:rPr>
          <w:rFonts w:eastAsia="MS Mincho"/>
          <w:i/>
          <w:iCs/>
        </w:rPr>
        <w:t>“(d)</w:t>
      </w:r>
      <w:r w:rsidRPr="00D2734E">
        <w:rPr>
          <w:rFonts w:eastAsia="MS Mincho"/>
          <w:i/>
          <w:iCs/>
        </w:rPr>
        <w:tab/>
        <w:t>Fruit species</w:t>
      </w:r>
    </w:p>
    <w:p w14:paraId="61F0876C" w14:textId="77777777" w:rsidR="00F43C84" w:rsidRPr="00D2734E" w:rsidRDefault="00F43C84" w:rsidP="00F43C84">
      <w:pPr>
        <w:ind w:left="567" w:right="567"/>
        <w:rPr>
          <w:rFonts w:eastAsia="MS Mincho"/>
        </w:rPr>
      </w:pPr>
    </w:p>
    <w:p w14:paraId="63882AED" w14:textId="77777777" w:rsidR="00F43C84" w:rsidRPr="00D2734E" w:rsidRDefault="00F43C84" w:rsidP="00F43C84">
      <w:pPr>
        <w:ind w:left="567" w:right="567"/>
        <w:rPr>
          <w:rFonts w:eastAsia="MS Mincho"/>
        </w:rPr>
      </w:pPr>
      <w:r w:rsidRPr="00D2734E">
        <w:rPr>
          <w:rFonts w:eastAsia="MS Mincho"/>
        </w:rPr>
        <w:t>“In the case of Test Guidelines covering fruit species, the following sentence may be added in Chapter 3.1:</w:t>
      </w:r>
    </w:p>
    <w:p w14:paraId="79E3A720" w14:textId="77777777" w:rsidR="00F43C84" w:rsidRPr="00D2734E" w:rsidRDefault="00F43C84" w:rsidP="00F43C84">
      <w:pPr>
        <w:ind w:left="567" w:right="567"/>
        <w:rPr>
          <w:rFonts w:eastAsia="MS Mincho"/>
        </w:rPr>
      </w:pPr>
    </w:p>
    <w:p w14:paraId="2D8F7F72" w14:textId="77777777" w:rsidR="00F43C84" w:rsidRPr="00D2734E" w:rsidRDefault="00F43C84" w:rsidP="00F43C84">
      <w:pPr>
        <w:ind w:left="567" w:right="567"/>
        <w:rPr>
          <w:rFonts w:eastAsia="MS Mincho"/>
        </w:rPr>
      </w:pPr>
      <w:r w:rsidRPr="00D2734E">
        <w:rPr>
          <w:rFonts w:eastAsia="MS Mincho"/>
        </w:rPr>
        <w:t xml:space="preserve">“In particular, it is essential that the [trees] / [plants] produce a </w:t>
      </w:r>
      <w:r w:rsidRPr="00D2734E">
        <w:rPr>
          <w:rFonts w:eastAsia="MS Mincho"/>
          <w:strike/>
          <w:highlight w:val="lightGray"/>
        </w:rPr>
        <w:t>satisfactory crop</w:t>
      </w:r>
      <w:r w:rsidRPr="00D2734E">
        <w:rPr>
          <w:rFonts w:eastAsia="MS Mincho"/>
        </w:rPr>
        <w:t xml:space="preserve"> </w:t>
      </w:r>
      <w:r w:rsidRPr="00D2734E">
        <w:rPr>
          <w:rFonts w:eastAsia="MS Mincho"/>
          <w:highlight w:val="lightGray"/>
          <w:u w:val="single"/>
        </w:rPr>
        <w:t>sufficient quantity</w:t>
      </w:r>
      <w:r w:rsidRPr="00D2734E">
        <w:rPr>
          <w:rFonts w:eastAsia="MS Mincho"/>
        </w:rPr>
        <w:t xml:space="preserve"> and quality of fruit </w:t>
      </w:r>
      <w:r w:rsidRPr="00D2734E">
        <w:rPr>
          <w:rFonts w:eastAsia="MS Mincho"/>
          <w:highlight w:val="lightGray"/>
          <w:u w:val="single"/>
        </w:rPr>
        <w:t>for testing purposes and are representative of the variety in any</w:t>
      </w:r>
      <w:r w:rsidRPr="00D2734E">
        <w:rPr>
          <w:rFonts w:eastAsia="MS Mincho"/>
        </w:rPr>
        <w:t xml:space="preserve"> </w:t>
      </w:r>
      <w:r w:rsidRPr="00D2734E">
        <w:rPr>
          <w:rFonts w:eastAsia="MS Mincho"/>
          <w:strike/>
          <w:highlight w:val="lightGray"/>
        </w:rPr>
        <w:t>in each</w:t>
      </w:r>
      <w:r w:rsidRPr="00D2734E">
        <w:rPr>
          <w:rFonts w:eastAsia="MS Mincho"/>
        </w:rPr>
        <w:t xml:space="preserve"> </w:t>
      </w:r>
      <w:r w:rsidRPr="00D2734E">
        <w:rPr>
          <w:rFonts w:eastAsia="MS Mincho"/>
          <w:strike/>
          <w:highlight w:val="lightGray"/>
        </w:rPr>
        <w:t>of the two</w:t>
      </w:r>
      <w:r w:rsidRPr="00D2734E">
        <w:rPr>
          <w:rFonts w:eastAsia="MS Mincho"/>
        </w:rPr>
        <w:t> growing cycle</w:t>
      </w:r>
      <w:r w:rsidRPr="00D2734E">
        <w:rPr>
          <w:rFonts w:eastAsia="MS Mincho"/>
          <w:strike/>
          <w:highlight w:val="lightGray"/>
        </w:rPr>
        <w:t>s</w:t>
      </w:r>
      <w:r w:rsidRPr="00D2734E">
        <w:rPr>
          <w:rFonts w:eastAsia="MS Mincho"/>
        </w:rPr>
        <w:t>.”</w:t>
      </w:r>
    </w:p>
    <w:p w14:paraId="5C06AE7E" w14:textId="77777777" w:rsidR="00F43C84" w:rsidRPr="00D2734E" w:rsidRDefault="00F43C84" w:rsidP="00F43C84">
      <w:pPr>
        <w:tabs>
          <w:tab w:val="left" w:pos="5387"/>
        </w:tabs>
        <w:ind w:left="4820"/>
        <w:rPr>
          <w:rFonts w:eastAsia="MS Mincho"/>
          <w:i/>
          <w:lang w:eastAsia="zh-CN"/>
        </w:rPr>
      </w:pPr>
    </w:p>
    <w:p w14:paraId="51348B8F" w14:textId="733A7E20" w:rsidR="001D0527" w:rsidRPr="00874EB4" w:rsidRDefault="00144502" w:rsidP="00405376">
      <w:pPr>
        <w:keepNext/>
        <w:keepLines/>
        <w:tabs>
          <w:tab w:val="left" w:pos="5387"/>
        </w:tabs>
        <w:ind w:left="4820"/>
        <w:rPr>
          <w:rFonts w:eastAsia="MS Mincho"/>
          <w:i/>
          <w:lang w:eastAsia="zh-CN"/>
        </w:rPr>
      </w:pPr>
      <w:r w:rsidRPr="00144502">
        <w:rPr>
          <w:i/>
        </w:rPr>
        <w:fldChar w:fldCharType="begin"/>
      </w:r>
      <w:r w:rsidRPr="00144502">
        <w:rPr>
          <w:i/>
        </w:rPr>
        <w:instrText xml:space="preserve"> AUTONUM  </w:instrText>
      </w:r>
      <w:r w:rsidRPr="00144502">
        <w:rPr>
          <w:i/>
        </w:rPr>
        <w:fldChar w:fldCharType="end"/>
      </w:r>
      <w:r w:rsidR="00F43C84" w:rsidRPr="00874EB4">
        <w:rPr>
          <w:rFonts w:eastAsia="MS Mincho"/>
          <w:i/>
          <w:lang w:eastAsia="zh-CN"/>
        </w:rPr>
        <w:tab/>
        <w:t xml:space="preserve">The </w:t>
      </w:r>
      <w:r w:rsidR="00F87CD0" w:rsidRPr="00874EB4">
        <w:rPr>
          <w:rFonts w:eastAsia="MS Mincho"/>
          <w:i/>
          <w:lang w:eastAsia="zh-CN"/>
        </w:rPr>
        <w:t>TC is</w:t>
      </w:r>
      <w:r w:rsidR="00F43C84" w:rsidRPr="00874EB4">
        <w:rPr>
          <w:rFonts w:eastAsia="MS Mincho"/>
          <w:i/>
          <w:lang w:eastAsia="zh-CN"/>
        </w:rPr>
        <w:t xml:space="preserve"> invited to consider</w:t>
      </w:r>
      <w:r w:rsidR="00340023">
        <w:rPr>
          <w:rFonts w:eastAsia="MS Mincho"/>
          <w:i/>
          <w:lang w:eastAsia="zh-CN"/>
        </w:rPr>
        <w:t>:</w:t>
      </w:r>
    </w:p>
    <w:p w14:paraId="4D45B95C" w14:textId="77777777" w:rsidR="001D0527" w:rsidRPr="00874EB4" w:rsidRDefault="001D0527" w:rsidP="00405376">
      <w:pPr>
        <w:keepNext/>
        <w:keepLines/>
        <w:tabs>
          <w:tab w:val="left" w:pos="5387"/>
        </w:tabs>
        <w:ind w:left="4820"/>
        <w:rPr>
          <w:rFonts w:eastAsia="MS Mincho"/>
          <w:i/>
          <w:lang w:eastAsia="zh-CN"/>
        </w:rPr>
      </w:pPr>
    </w:p>
    <w:p w14:paraId="076108FE" w14:textId="0578CE8B" w:rsidR="00F43C84" w:rsidRPr="00874EB4" w:rsidRDefault="00E2533C" w:rsidP="00E2533C">
      <w:pPr>
        <w:keepNext/>
        <w:keepLines/>
        <w:tabs>
          <w:tab w:val="left" w:pos="5387"/>
          <w:tab w:val="left" w:pos="5954"/>
        </w:tabs>
        <w:ind w:left="4820"/>
        <w:rPr>
          <w:rFonts w:eastAsia="MS Mincho"/>
          <w:i/>
          <w:lang w:eastAsia="zh-CN"/>
        </w:rPr>
      </w:pPr>
      <w:r>
        <w:rPr>
          <w:rFonts w:eastAsia="MS Mincho"/>
          <w:i/>
          <w:lang w:eastAsia="zh-CN"/>
        </w:rPr>
        <w:tab/>
      </w:r>
      <w:r w:rsidR="00144502">
        <w:rPr>
          <w:rFonts w:eastAsia="MS Mincho"/>
          <w:i/>
          <w:lang w:eastAsia="zh-CN"/>
        </w:rPr>
        <w:t>(</w:t>
      </w:r>
      <w:r w:rsidR="001D0527" w:rsidRPr="00874EB4">
        <w:rPr>
          <w:rFonts w:eastAsia="MS Mincho"/>
          <w:i/>
          <w:lang w:eastAsia="zh-CN"/>
        </w:rPr>
        <w:t>a)</w:t>
      </w:r>
      <w:r w:rsidR="001D0527" w:rsidRPr="00874EB4">
        <w:rPr>
          <w:rFonts w:eastAsia="MS Mincho"/>
          <w:i/>
          <w:lang w:eastAsia="zh-CN"/>
        </w:rPr>
        <w:tab/>
      </w:r>
      <w:r w:rsidR="00F43C84" w:rsidRPr="00874EB4">
        <w:rPr>
          <w:rFonts w:eastAsia="MS Mincho"/>
          <w:i/>
          <w:lang w:eastAsia="zh-CN"/>
        </w:rPr>
        <w:t xml:space="preserve">the proposed amendments to document TGP/7 “Development of Test Guidelines”, to amend the universal standard wording for “number of growing cycles” and </w:t>
      </w:r>
      <w:r w:rsidR="00E43B1D" w:rsidRPr="00874EB4">
        <w:rPr>
          <w:rFonts w:eastAsia="MS Mincho"/>
          <w:i/>
          <w:lang w:eastAsia="zh-CN"/>
        </w:rPr>
        <w:t xml:space="preserve">“explanation of the growing cycle for fruit </w:t>
      </w:r>
      <w:r w:rsidR="00E43B1D" w:rsidRPr="00AC1F74">
        <w:rPr>
          <w:rFonts w:eastAsia="MS Mincho"/>
          <w:i/>
          <w:lang w:eastAsia="zh-CN"/>
        </w:rPr>
        <w:t>species</w:t>
      </w:r>
      <w:r w:rsidR="00F43C84" w:rsidRPr="00AC1F74">
        <w:rPr>
          <w:rFonts w:eastAsia="MS Mincho"/>
          <w:i/>
          <w:lang w:eastAsia="zh-CN"/>
        </w:rPr>
        <w:t>,</w:t>
      </w:r>
      <w:r w:rsidR="00E43B1D" w:rsidRPr="00AC1F74">
        <w:rPr>
          <w:rFonts w:eastAsia="MS Mincho"/>
          <w:i/>
          <w:lang w:eastAsia="zh-CN"/>
        </w:rPr>
        <w:t>”</w:t>
      </w:r>
      <w:r w:rsidR="00F43C84" w:rsidRPr="00AC1F74">
        <w:rPr>
          <w:rFonts w:eastAsia="MS Mincho"/>
          <w:i/>
          <w:lang w:eastAsia="zh-CN"/>
        </w:rPr>
        <w:t xml:space="preserve"> as set out in paragraphs </w:t>
      </w:r>
      <w:r w:rsidR="00611D12">
        <w:rPr>
          <w:rFonts w:eastAsia="MS Mincho"/>
          <w:i/>
          <w:lang w:eastAsia="zh-CN"/>
        </w:rPr>
        <w:t>41</w:t>
      </w:r>
      <w:r w:rsidR="00F43C84" w:rsidRPr="00AC1F74">
        <w:rPr>
          <w:rFonts w:eastAsia="MS Mincho"/>
          <w:i/>
          <w:lang w:eastAsia="zh-CN"/>
        </w:rPr>
        <w:t xml:space="preserve"> to </w:t>
      </w:r>
      <w:r w:rsidR="00611D12">
        <w:rPr>
          <w:rFonts w:eastAsia="MS Mincho"/>
          <w:i/>
          <w:lang w:eastAsia="zh-CN"/>
        </w:rPr>
        <w:t>45</w:t>
      </w:r>
      <w:r w:rsidR="00F43C84" w:rsidRPr="00AC1F74">
        <w:rPr>
          <w:rFonts w:eastAsia="MS Mincho"/>
          <w:i/>
          <w:lang w:eastAsia="zh-CN"/>
        </w:rPr>
        <w:t xml:space="preserve"> of this</w:t>
      </w:r>
      <w:r w:rsidR="00F43C84" w:rsidRPr="00874EB4">
        <w:rPr>
          <w:rFonts w:eastAsia="MS Mincho"/>
          <w:i/>
          <w:lang w:eastAsia="zh-CN"/>
        </w:rPr>
        <w:t xml:space="preserve"> document</w:t>
      </w:r>
      <w:r w:rsidR="001D0527" w:rsidRPr="00874EB4">
        <w:rPr>
          <w:rFonts w:eastAsia="MS Mincho"/>
          <w:i/>
          <w:lang w:eastAsia="zh-CN"/>
        </w:rPr>
        <w:t>;</w:t>
      </w:r>
    </w:p>
    <w:p w14:paraId="0C0F9B72" w14:textId="77777777" w:rsidR="001D0527" w:rsidRPr="00874EB4" w:rsidRDefault="001D0527" w:rsidP="00E2533C">
      <w:pPr>
        <w:keepNext/>
        <w:keepLines/>
        <w:tabs>
          <w:tab w:val="left" w:pos="5387"/>
          <w:tab w:val="left" w:pos="5954"/>
        </w:tabs>
        <w:ind w:left="4820"/>
        <w:rPr>
          <w:rFonts w:eastAsia="MS Mincho"/>
          <w:i/>
          <w:lang w:eastAsia="zh-CN"/>
        </w:rPr>
      </w:pPr>
    </w:p>
    <w:p w14:paraId="1A501E09" w14:textId="2CEB5989" w:rsidR="00874EB4" w:rsidRPr="000B12A3" w:rsidRDefault="00E2533C" w:rsidP="00E2533C">
      <w:pPr>
        <w:keepNext/>
        <w:keepLines/>
        <w:tabs>
          <w:tab w:val="left" w:pos="5387"/>
          <w:tab w:val="left" w:pos="5954"/>
        </w:tabs>
        <w:ind w:left="4820"/>
        <w:rPr>
          <w:i/>
        </w:rPr>
      </w:pPr>
      <w:r>
        <w:rPr>
          <w:rFonts w:eastAsia="MS Mincho"/>
          <w:i/>
          <w:lang w:eastAsia="zh-CN"/>
        </w:rPr>
        <w:tab/>
        <w:t>(</w:t>
      </w:r>
      <w:r w:rsidR="001D0527" w:rsidRPr="00874EB4">
        <w:rPr>
          <w:rFonts w:eastAsia="MS Mincho"/>
          <w:i/>
          <w:lang w:eastAsia="zh-CN"/>
        </w:rPr>
        <w:t>b)</w:t>
      </w:r>
      <w:r w:rsidR="001D0527" w:rsidRPr="00874EB4">
        <w:rPr>
          <w:rFonts w:eastAsia="MS Mincho"/>
          <w:i/>
          <w:lang w:eastAsia="zh-CN"/>
        </w:rPr>
        <w:tab/>
      </w:r>
      <w:r w:rsidR="00324108" w:rsidRPr="00874EB4">
        <w:rPr>
          <w:rFonts w:eastAsia="MS Mincho"/>
          <w:i/>
          <w:lang w:eastAsia="zh-CN"/>
        </w:rPr>
        <w:t xml:space="preserve">whether to propose to the Council to adopt a revision of document TGP/7, </w:t>
      </w:r>
      <w:r w:rsidR="00874EB4" w:rsidRPr="000B12A3">
        <w:rPr>
          <w:i/>
        </w:rPr>
        <w:t xml:space="preserve">subject to agreement by the CAJ, at </w:t>
      </w:r>
      <w:r w:rsidR="00874EB4" w:rsidRPr="00874EB4">
        <w:rPr>
          <w:i/>
        </w:rPr>
        <w:t>its eighty-third session</w:t>
      </w:r>
      <w:r w:rsidR="00874EB4" w:rsidRPr="000B12A3">
        <w:rPr>
          <w:i/>
        </w:rPr>
        <w:t>.</w:t>
      </w:r>
    </w:p>
    <w:p w14:paraId="62C13467" w14:textId="77777777" w:rsidR="00CE0C64" w:rsidRDefault="00CE0C64" w:rsidP="00F43C84">
      <w:pPr>
        <w:rPr>
          <w:lang w:eastAsia="ja-JP"/>
        </w:rPr>
      </w:pPr>
    </w:p>
    <w:p w14:paraId="20B50A7A" w14:textId="77777777" w:rsidR="00C519A5" w:rsidRDefault="00C519A5" w:rsidP="00F43C84">
      <w:pPr>
        <w:rPr>
          <w:lang w:eastAsia="ja-JP"/>
        </w:rPr>
      </w:pPr>
    </w:p>
    <w:p w14:paraId="1DD216A1" w14:textId="6D1548F8" w:rsidR="00FA543C" w:rsidRDefault="00FA543C" w:rsidP="00FA543C">
      <w:pPr>
        <w:pStyle w:val="Heading1"/>
      </w:pPr>
      <w:bookmarkStart w:id="22" w:name="_Toc239088142"/>
      <w:r>
        <w:t>D</w:t>
      </w:r>
      <w:r w:rsidRPr="00D2734E">
        <w:t>ocument TGP/</w:t>
      </w:r>
      <w:r>
        <w:t>12</w:t>
      </w:r>
      <w:r w:rsidRPr="00D2734E">
        <w:t xml:space="preserve"> “</w:t>
      </w:r>
      <w:r w:rsidR="00535D79" w:rsidRPr="00535D79">
        <w:t>Guidance on Certain Physiological Characteristics</w:t>
      </w:r>
      <w:r w:rsidRPr="00D2734E">
        <w:t>”</w:t>
      </w:r>
      <w:bookmarkEnd w:id="22"/>
    </w:p>
    <w:p w14:paraId="4F57AD07" w14:textId="77777777" w:rsidR="00DF341E" w:rsidRPr="00DF341E" w:rsidRDefault="00DF341E" w:rsidP="00DF341E">
      <w:pPr>
        <w:tabs>
          <w:tab w:val="left" w:pos="1701"/>
        </w:tabs>
        <w:contextualSpacing/>
      </w:pPr>
    </w:p>
    <w:p w14:paraId="7195D40F" w14:textId="798A2B81" w:rsidR="00DF341E" w:rsidRPr="00C6108B" w:rsidRDefault="00DF341E" w:rsidP="00C6108B">
      <w:pPr>
        <w:pStyle w:val="Heading2"/>
      </w:pPr>
      <w:bookmarkStart w:id="23" w:name="_Toc236836506"/>
      <w:bookmarkStart w:id="24" w:name="_Toc239088143"/>
      <w:r w:rsidRPr="00C6108B">
        <w:t>Nomenclature of pathogens</w:t>
      </w:r>
      <w:bookmarkEnd w:id="23"/>
      <w:r w:rsidR="004E6BB6" w:rsidRPr="00C6108B">
        <w:t>: new disclaimer</w:t>
      </w:r>
      <w:bookmarkEnd w:id="24"/>
    </w:p>
    <w:p w14:paraId="1BF54095" w14:textId="77777777" w:rsidR="00DF341E" w:rsidRPr="00DF341E" w:rsidRDefault="00DF341E" w:rsidP="00DF341E">
      <w:pPr>
        <w:jc w:val="left"/>
        <w:rPr>
          <w:rFonts w:eastAsia="MS Mincho"/>
        </w:rPr>
      </w:pPr>
    </w:p>
    <w:p w14:paraId="2ABB54CB" w14:textId="09B2CA79" w:rsidR="00DF341E" w:rsidRPr="00DF341E" w:rsidRDefault="00DF341E" w:rsidP="00DF341E">
      <w:pPr>
        <w:rPr>
          <w:rFonts w:eastAsia="MS Mincho"/>
        </w:rPr>
      </w:pPr>
      <w:r w:rsidRPr="00DF341E">
        <w:rPr>
          <w:rFonts w:eastAsia="MS Mincho"/>
        </w:rPr>
        <w:fldChar w:fldCharType="begin"/>
      </w:r>
      <w:r w:rsidRPr="00DF341E">
        <w:rPr>
          <w:rFonts w:eastAsia="MS Mincho"/>
        </w:rPr>
        <w:instrText xml:space="preserve"> AUTONUM  </w:instrText>
      </w:r>
      <w:r w:rsidRPr="00DF341E">
        <w:rPr>
          <w:rFonts w:eastAsia="MS Mincho"/>
        </w:rPr>
        <w:fldChar w:fldCharType="end"/>
      </w:r>
      <w:r w:rsidRPr="00DF341E">
        <w:rPr>
          <w:rFonts w:eastAsia="MS Mincho"/>
        </w:rPr>
        <w:tab/>
        <w:t>The TWV</w:t>
      </w:r>
      <w:r w:rsidR="00372CD4">
        <w:rPr>
          <w:rFonts w:eastAsia="MS Mincho"/>
        </w:rPr>
        <w:t>, at its sixtieth session</w:t>
      </w:r>
      <w:r w:rsidRPr="00DF341E">
        <w:rPr>
          <w:rFonts w:eastAsia="MS Mincho"/>
          <w:vertAlign w:val="superscript"/>
        </w:rPr>
        <w:footnoteReference w:id="12"/>
      </w:r>
      <w:r w:rsidR="00372CD4">
        <w:rPr>
          <w:rFonts w:eastAsia="MS Mincho"/>
        </w:rPr>
        <w:t>,</w:t>
      </w:r>
      <w:r w:rsidRPr="00DF341E">
        <w:rPr>
          <w:rFonts w:eastAsia="MS Mincho"/>
        </w:rPr>
        <w:t xml:space="preserve"> noted that the UPOV office had received </w:t>
      </w:r>
      <w:r w:rsidR="008261D5">
        <w:rPr>
          <w:rFonts w:eastAsia="MS Mincho"/>
        </w:rPr>
        <w:t>the following</w:t>
      </w:r>
      <w:r w:rsidRPr="00DF341E">
        <w:rPr>
          <w:rFonts w:eastAsia="MS Mincho"/>
        </w:rPr>
        <w:t xml:space="preserve"> request for updating the nomenclature of pathogens in the Test Guidelines for Pea, Pepper, Tomato and Tomato Rootstock</w:t>
      </w:r>
      <w:r w:rsidR="00BD03DE">
        <w:rPr>
          <w:rFonts w:eastAsia="MS Mincho"/>
        </w:rPr>
        <w:t xml:space="preserve"> and </w:t>
      </w:r>
      <w:r w:rsidRPr="00DF341E">
        <w:rPr>
          <w:rFonts w:eastAsia="MS Mincho"/>
        </w:rPr>
        <w:t>agreed that the nomenclature should be updated on the ongoing or future revisions of those Test Guidelines</w:t>
      </w:r>
      <w:r w:rsidR="00BD03DE">
        <w:rPr>
          <w:rFonts w:eastAsia="MS Mincho"/>
        </w:rPr>
        <w:t>:</w:t>
      </w:r>
    </w:p>
    <w:p w14:paraId="6FB0C037" w14:textId="77777777" w:rsidR="00DF341E" w:rsidRDefault="00DF341E" w:rsidP="00DF341E">
      <w:pPr>
        <w:rPr>
          <w:rFonts w:eastAsia="MS Mincho"/>
        </w:rPr>
      </w:pPr>
    </w:p>
    <w:tbl>
      <w:tblPr>
        <w:tblW w:w="9629" w:type="dxa"/>
        <w:tblLayout w:type="fixed"/>
        <w:tblCellMar>
          <w:left w:w="0" w:type="dxa"/>
          <w:right w:w="0" w:type="dxa"/>
        </w:tblCellMar>
        <w:tblLook w:val="04A0" w:firstRow="1" w:lastRow="0" w:firstColumn="1" w:lastColumn="0" w:noHBand="0" w:noVBand="1"/>
      </w:tblPr>
      <w:tblGrid>
        <w:gridCol w:w="1550"/>
        <w:gridCol w:w="1134"/>
        <w:gridCol w:w="2835"/>
        <w:gridCol w:w="2835"/>
        <w:gridCol w:w="1275"/>
      </w:tblGrid>
      <w:tr w:rsidR="002D0835" w:rsidRPr="00BD03DE" w14:paraId="5486BD4C" w14:textId="77777777" w:rsidTr="00BD03DE">
        <w:tc>
          <w:tcPr>
            <w:tcW w:w="155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86F0542" w14:textId="77777777" w:rsidR="002D0835" w:rsidRPr="00BD03DE" w:rsidRDefault="002D0835" w:rsidP="00BD03DE">
            <w:pPr>
              <w:keepNext/>
              <w:jc w:val="center"/>
              <w:rPr>
                <w:rFonts w:eastAsia="MS Mincho"/>
                <w:sz w:val="18"/>
                <w:szCs w:val="18"/>
              </w:rPr>
            </w:pPr>
            <w:r w:rsidRPr="00BD03DE">
              <w:rPr>
                <w:rFonts w:eastAsia="MS Mincho"/>
                <w:sz w:val="18"/>
                <w:szCs w:val="18"/>
              </w:rPr>
              <w:lastRenderedPageBreak/>
              <w:t>Test Guidelines</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47886B4" w14:textId="77777777" w:rsidR="002D0835" w:rsidRDefault="002D0835" w:rsidP="00BD03DE">
            <w:pPr>
              <w:keepNext/>
              <w:jc w:val="center"/>
              <w:rPr>
                <w:rFonts w:eastAsia="MS Mincho"/>
                <w:sz w:val="18"/>
                <w:szCs w:val="18"/>
              </w:rPr>
            </w:pPr>
            <w:r w:rsidRPr="00BD03DE">
              <w:rPr>
                <w:rFonts w:eastAsia="MS Mincho"/>
                <w:sz w:val="18"/>
                <w:szCs w:val="18"/>
              </w:rPr>
              <w:t>Resistance char.</w:t>
            </w:r>
          </w:p>
          <w:p w14:paraId="36298753" w14:textId="77777777" w:rsidR="00BD03DE" w:rsidRPr="00BD03DE" w:rsidRDefault="00BD03DE" w:rsidP="00BD03DE">
            <w:pPr>
              <w:keepNext/>
              <w:jc w:val="center"/>
              <w:rPr>
                <w:rFonts w:eastAsia="MS Mincho"/>
                <w:sz w:val="18"/>
                <w:szCs w:val="18"/>
              </w:rPr>
            </w:pP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72394687" w14:textId="3266F26E" w:rsidR="002D0835" w:rsidRPr="00BD03DE" w:rsidRDefault="002D0835" w:rsidP="00BD03DE">
            <w:pPr>
              <w:keepNext/>
              <w:jc w:val="center"/>
              <w:rPr>
                <w:rFonts w:eastAsia="MS Mincho"/>
                <w:sz w:val="18"/>
                <w:szCs w:val="18"/>
              </w:rPr>
            </w:pPr>
            <w:r w:rsidRPr="00BD03DE">
              <w:rPr>
                <w:rFonts w:eastAsia="MS Mincho"/>
                <w:sz w:val="18"/>
                <w:szCs w:val="18"/>
              </w:rPr>
              <w:t>Name in adopted TG</w:t>
            </w: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A539EE8" w14:textId="77777777" w:rsidR="002D0835" w:rsidRPr="00BD03DE" w:rsidRDefault="002D0835" w:rsidP="00BD03DE">
            <w:pPr>
              <w:keepNext/>
              <w:jc w:val="center"/>
              <w:rPr>
                <w:rFonts w:eastAsia="MS Mincho"/>
                <w:sz w:val="18"/>
                <w:szCs w:val="18"/>
              </w:rPr>
            </w:pPr>
            <w:r w:rsidRPr="00BD03DE">
              <w:rPr>
                <w:rFonts w:eastAsia="MS Mincho"/>
                <w:sz w:val="18"/>
                <w:szCs w:val="18"/>
              </w:rPr>
              <w:t>New name (from 2026)</w:t>
            </w:r>
          </w:p>
        </w:tc>
        <w:tc>
          <w:tcPr>
            <w:tcW w:w="127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1503F97C" w14:textId="77777777" w:rsidR="002D0835" w:rsidRPr="00BD03DE" w:rsidRDefault="002D0835" w:rsidP="00FA7129">
            <w:pPr>
              <w:keepNext/>
              <w:jc w:val="left"/>
              <w:rPr>
                <w:rFonts w:eastAsia="MS Mincho"/>
                <w:sz w:val="18"/>
                <w:szCs w:val="18"/>
              </w:rPr>
            </w:pPr>
            <w:r w:rsidRPr="00BD03DE">
              <w:rPr>
                <w:rFonts w:eastAsia="MS Mincho"/>
                <w:sz w:val="18"/>
                <w:szCs w:val="18"/>
              </w:rPr>
              <w:t>Proposal</w:t>
            </w:r>
          </w:p>
        </w:tc>
      </w:tr>
      <w:tr w:rsidR="002D0835" w:rsidRPr="00BD03DE" w14:paraId="345829DF" w14:textId="77777777" w:rsidTr="00BD03DE">
        <w:tc>
          <w:tcPr>
            <w:tcW w:w="155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018EFBD" w14:textId="77777777" w:rsidR="002D0835" w:rsidRPr="00BD03DE" w:rsidRDefault="002D0835" w:rsidP="008261D5">
            <w:pPr>
              <w:keepNext/>
              <w:jc w:val="left"/>
              <w:rPr>
                <w:rFonts w:eastAsia="MS Mincho"/>
                <w:sz w:val="18"/>
                <w:szCs w:val="18"/>
              </w:rPr>
            </w:pPr>
            <w:r w:rsidRPr="00BD03DE">
              <w:rPr>
                <w:rFonts w:eastAsia="MS Mincho"/>
                <w:sz w:val="18"/>
                <w:szCs w:val="18"/>
              </w:rPr>
              <w:t xml:space="preserve">Pepper: </w:t>
            </w:r>
            <w:r w:rsidRPr="00BD03DE">
              <w:rPr>
                <w:rFonts w:eastAsia="MS Mincho"/>
                <w:sz w:val="18"/>
                <w:szCs w:val="18"/>
              </w:rPr>
              <w:br/>
              <w:t>TG/76/9</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7B20B69" w14:textId="77777777" w:rsidR="002D0835" w:rsidRPr="00BD03DE" w:rsidRDefault="002D0835" w:rsidP="008261D5">
            <w:pPr>
              <w:keepNext/>
              <w:rPr>
                <w:rFonts w:eastAsia="MS Mincho"/>
                <w:sz w:val="18"/>
                <w:szCs w:val="18"/>
              </w:rPr>
            </w:pPr>
            <w:r w:rsidRPr="00BD03DE">
              <w:rPr>
                <w:rFonts w:eastAsia="MS Mincho"/>
                <w:sz w:val="18"/>
                <w:szCs w:val="18"/>
              </w:rPr>
              <w:t xml:space="preserve">63, 64, 65 </w:t>
            </w:r>
            <w:r w:rsidRPr="00BD03DE">
              <w:rPr>
                <w:rFonts w:eastAsia="MS Mincho"/>
                <w:sz w:val="18"/>
                <w:szCs w:val="18"/>
                <w:lang w:val="pt-BR"/>
              </w:rPr>
              <w:t>- Pathotypes 1, 2, 3</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5DC4BDB0" w14:textId="77777777" w:rsidR="002D0835" w:rsidRDefault="002D0835" w:rsidP="008261D5">
            <w:pPr>
              <w:keepNext/>
              <w:jc w:val="left"/>
              <w:rPr>
                <w:rFonts w:eastAsia="MS Mincho"/>
                <w:sz w:val="18"/>
                <w:szCs w:val="18"/>
                <w:lang w:val="pt-BR"/>
              </w:rPr>
            </w:pPr>
            <w:r w:rsidRPr="00BD03DE">
              <w:rPr>
                <w:rFonts w:eastAsia="MS Mincho"/>
                <w:i/>
                <w:iCs/>
                <w:sz w:val="18"/>
                <w:szCs w:val="18"/>
                <w:lang w:val="pt-BR"/>
              </w:rPr>
              <w:t>Xanthomonas</w:t>
            </w:r>
            <w:r w:rsidRPr="00BD03DE">
              <w:rPr>
                <w:rFonts w:eastAsia="MS Mincho"/>
                <w:sz w:val="18"/>
                <w:szCs w:val="18"/>
                <w:lang w:val="pt-BR"/>
              </w:rPr>
              <w:t xml:space="preserve"> spp (ex </w:t>
            </w:r>
            <w:r w:rsidRPr="00BD03DE">
              <w:rPr>
                <w:rFonts w:eastAsia="MS Mincho"/>
                <w:i/>
                <w:iCs/>
                <w:sz w:val="18"/>
                <w:szCs w:val="18"/>
                <w:lang w:val="pt-BR"/>
              </w:rPr>
              <w:t>Xanthomonas campestris</w:t>
            </w:r>
            <w:r w:rsidRPr="00BD03DE">
              <w:rPr>
                <w:rFonts w:eastAsia="MS Mincho"/>
                <w:sz w:val="18"/>
                <w:szCs w:val="18"/>
                <w:lang w:val="pt-BR"/>
              </w:rPr>
              <w:t xml:space="preserve"> pv. </w:t>
            </w:r>
            <w:r w:rsidRPr="00BD03DE">
              <w:rPr>
                <w:rFonts w:eastAsia="MS Mincho"/>
                <w:i/>
                <w:iCs/>
                <w:sz w:val="18"/>
                <w:szCs w:val="18"/>
                <w:lang w:val="pt-BR"/>
              </w:rPr>
              <w:t>vesicatoria</w:t>
            </w:r>
            <w:r w:rsidRPr="00BD03DE">
              <w:rPr>
                <w:rFonts w:eastAsia="MS Mincho"/>
                <w:sz w:val="18"/>
                <w:szCs w:val="18"/>
                <w:lang w:val="pt-BR"/>
              </w:rPr>
              <w:t xml:space="preserve">) (X spp (ex Xcv)) </w:t>
            </w:r>
          </w:p>
          <w:p w14:paraId="346CAE9C" w14:textId="77777777" w:rsidR="00BD03DE" w:rsidRPr="00BD03DE" w:rsidRDefault="00BD03DE" w:rsidP="008261D5">
            <w:pPr>
              <w:keepNext/>
              <w:jc w:val="left"/>
              <w:rPr>
                <w:rFonts w:eastAsia="MS Mincho"/>
                <w:sz w:val="18"/>
                <w:szCs w:val="18"/>
                <w:lang w:val="pt-BR"/>
              </w:rPr>
            </w:pP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8736CFD" w14:textId="77777777" w:rsidR="002D0835" w:rsidRPr="00BD03DE" w:rsidRDefault="002D0835" w:rsidP="008261D5">
            <w:pPr>
              <w:keepNext/>
              <w:jc w:val="left"/>
              <w:rPr>
                <w:rFonts w:eastAsia="MS Mincho"/>
                <w:sz w:val="18"/>
                <w:szCs w:val="18"/>
              </w:rPr>
            </w:pPr>
            <w:r w:rsidRPr="00BD03DE">
              <w:rPr>
                <w:rFonts w:eastAsia="MS Mincho"/>
                <w:i/>
                <w:iCs/>
                <w:sz w:val="18"/>
                <w:szCs w:val="18"/>
              </w:rPr>
              <w:t xml:space="preserve">Xanthomonas </w:t>
            </w:r>
            <w:r w:rsidRPr="00BD03DE">
              <w:rPr>
                <w:rFonts w:eastAsia="MS Mincho"/>
                <w:sz w:val="18"/>
                <w:szCs w:val="18"/>
              </w:rPr>
              <w:t xml:space="preserve">spp (X spp) </w:t>
            </w:r>
          </w:p>
        </w:tc>
        <w:tc>
          <w:tcPr>
            <w:tcW w:w="127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0F290958" w14:textId="77777777" w:rsidR="002D0835" w:rsidRPr="00BD03DE" w:rsidRDefault="002D0835" w:rsidP="00FA7129">
            <w:pPr>
              <w:keepNext/>
              <w:jc w:val="left"/>
              <w:rPr>
                <w:rFonts w:eastAsia="MS Mincho"/>
                <w:sz w:val="18"/>
                <w:szCs w:val="18"/>
              </w:rPr>
            </w:pPr>
            <w:r w:rsidRPr="00BD03DE">
              <w:rPr>
                <w:rFonts w:eastAsia="MS Mincho"/>
                <w:sz w:val="18"/>
                <w:szCs w:val="18"/>
              </w:rPr>
              <w:t>To change in future revision</w:t>
            </w:r>
          </w:p>
        </w:tc>
      </w:tr>
      <w:tr w:rsidR="002D0835" w:rsidRPr="00BD03DE" w14:paraId="66D0824B" w14:textId="77777777" w:rsidTr="00BD03DE">
        <w:tc>
          <w:tcPr>
            <w:tcW w:w="1550" w:type="dxa"/>
            <w:vMerge w:val="restart"/>
            <w:tcBorders>
              <w:top w:val="single" w:sz="8" w:space="0" w:color="000000"/>
              <w:left w:val="single" w:sz="8" w:space="0" w:color="000000"/>
              <w:right w:val="single" w:sz="8" w:space="0" w:color="000000"/>
            </w:tcBorders>
            <w:tcMar>
              <w:top w:w="15" w:type="dxa"/>
              <w:left w:w="108" w:type="dxa"/>
              <w:bottom w:w="0" w:type="dxa"/>
              <w:right w:w="108" w:type="dxa"/>
            </w:tcMar>
            <w:hideMark/>
          </w:tcPr>
          <w:p w14:paraId="192F461D" w14:textId="77777777" w:rsidR="002D1D97" w:rsidRPr="00BD03DE" w:rsidRDefault="002D0835" w:rsidP="008261D5">
            <w:pPr>
              <w:keepNext/>
              <w:jc w:val="left"/>
              <w:rPr>
                <w:rFonts w:eastAsia="MS Mincho"/>
                <w:sz w:val="18"/>
                <w:szCs w:val="18"/>
              </w:rPr>
            </w:pPr>
            <w:r w:rsidRPr="00BD03DE">
              <w:rPr>
                <w:rFonts w:eastAsia="MS Mincho"/>
                <w:sz w:val="18"/>
                <w:szCs w:val="18"/>
                <w:lang w:val="fr-FR"/>
              </w:rPr>
              <w:t xml:space="preserve">Pea: </w:t>
            </w:r>
            <w:r w:rsidRPr="00BD03DE">
              <w:rPr>
                <w:rFonts w:eastAsia="MS Mincho"/>
                <w:sz w:val="18"/>
                <w:szCs w:val="18"/>
                <w:lang w:val="fr-FR"/>
              </w:rPr>
              <w:br/>
            </w:r>
            <w:r w:rsidRPr="00BD03DE">
              <w:rPr>
                <w:rFonts w:eastAsia="MS Mincho"/>
                <w:sz w:val="18"/>
                <w:szCs w:val="18"/>
              </w:rPr>
              <w:t xml:space="preserve">TG/7/10 Rev. 3 </w:t>
            </w:r>
          </w:p>
          <w:p w14:paraId="45A18EEA" w14:textId="77777777" w:rsidR="002D1D97" w:rsidRPr="00BD03DE" w:rsidRDefault="002D1D97" w:rsidP="008261D5">
            <w:pPr>
              <w:keepNext/>
              <w:jc w:val="left"/>
              <w:rPr>
                <w:rFonts w:eastAsia="MS Mincho"/>
                <w:sz w:val="18"/>
                <w:szCs w:val="18"/>
              </w:rPr>
            </w:pPr>
            <w:r w:rsidRPr="00BD03DE">
              <w:rPr>
                <w:rFonts w:eastAsia="MS Mincho"/>
                <w:sz w:val="18"/>
                <w:szCs w:val="18"/>
              </w:rPr>
              <w:t> </w:t>
            </w:r>
          </w:p>
          <w:p w14:paraId="354B0CA1" w14:textId="61F492AE" w:rsidR="002D0835" w:rsidRPr="00BD03DE" w:rsidRDefault="002D1D97" w:rsidP="008261D5">
            <w:pPr>
              <w:keepNext/>
              <w:jc w:val="left"/>
              <w:rPr>
                <w:rFonts w:eastAsia="MS Mincho"/>
                <w:sz w:val="18"/>
                <w:szCs w:val="18"/>
              </w:rPr>
            </w:pPr>
            <w:r w:rsidRPr="00BD03DE">
              <w:rPr>
                <w:rFonts w:eastAsia="MS Mincho"/>
                <w:sz w:val="18"/>
                <w:szCs w:val="18"/>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B30544F" w14:textId="77777777" w:rsidR="002D0835" w:rsidRPr="00BD03DE" w:rsidRDefault="002D0835" w:rsidP="008261D5">
            <w:pPr>
              <w:keepNext/>
              <w:rPr>
                <w:rFonts w:eastAsia="MS Mincho"/>
                <w:sz w:val="18"/>
                <w:szCs w:val="18"/>
              </w:rPr>
            </w:pPr>
            <w:r w:rsidRPr="00BD03DE">
              <w:rPr>
                <w:rFonts w:eastAsia="MS Mincho"/>
                <w:sz w:val="18"/>
                <w:szCs w:val="18"/>
              </w:rPr>
              <w:t>58</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281F09AE" w14:textId="77777777" w:rsidR="002D0835" w:rsidRPr="00BD03DE" w:rsidRDefault="002D0835" w:rsidP="008261D5">
            <w:pPr>
              <w:keepNext/>
              <w:jc w:val="left"/>
              <w:rPr>
                <w:rFonts w:eastAsia="MS Mincho"/>
                <w:sz w:val="18"/>
                <w:szCs w:val="18"/>
              </w:rPr>
            </w:pPr>
            <w:r w:rsidRPr="00BD03DE">
              <w:rPr>
                <w:rFonts w:eastAsia="MS Mincho"/>
                <w:i/>
                <w:iCs/>
                <w:sz w:val="18"/>
                <w:szCs w:val="18"/>
              </w:rPr>
              <w:t>Fusarium oxysporum</w:t>
            </w:r>
            <w:r w:rsidRPr="00BD03DE">
              <w:rPr>
                <w:rFonts w:eastAsia="MS Mincho"/>
                <w:sz w:val="18"/>
                <w:szCs w:val="18"/>
              </w:rPr>
              <w:t xml:space="preserve"> f. sp. </w:t>
            </w:r>
            <w:r w:rsidRPr="00BD03DE">
              <w:rPr>
                <w:rFonts w:eastAsia="MS Mincho"/>
                <w:i/>
                <w:iCs/>
                <w:sz w:val="18"/>
                <w:szCs w:val="18"/>
              </w:rPr>
              <w:t>pisi</w:t>
            </w:r>
            <w:r w:rsidRPr="00BD03DE">
              <w:rPr>
                <w:rFonts w:eastAsia="MS Mincho"/>
                <w:sz w:val="18"/>
                <w:szCs w:val="18"/>
              </w:rPr>
              <w:t xml:space="preserve">  </w:t>
            </w:r>
          </w:p>
          <w:p w14:paraId="49C32DC7" w14:textId="77777777" w:rsidR="002D0835" w:rsidRPr="00BD03DE" w:rsidRDefault="002D0835" w:rsidP="008261D5">
            <w:pPr>
              <w:keepNext/>
              <w:jc w:val="left"/>
              <w:rPr>
                <w:rFonts w:eastAsia="MS Mincho"/>
                <w:sz w:val="18"/>
                <w:szCs w:val="18"/>
              </w:rPr>
            </w:pPr>
            <w:r w:rsidRPr="00BD03DE">
              <w:rPr>
                <w:rFonts w:eastAsia="MS Mincho"/>
                <w:sz w:val="18"/>
                <w:szCs w:val="18"/>
              </w:rPr>
              <w:t> </w:t>
            </w: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FC015C4" w14:textId="77777777" w:rsidR="002D0835" w:rsidRPr="00BD03DE" w:rsidRDefault="002D0835" w:rsidP="008261D5">
            <w:pPr>
              <w:keepNext/>
              <w:jc w:val="left"/>
              <w:rPr>
                <w:rFonts w:eastAsia="MS Mincho"/>
                <w:sz w:val="18"/>
                <w:szCs w:val="18"/>
              </w:rPr>
            </w:pPr>
            <w:r w:rsidRPr="00BD03DE">
              <w:rPr>
                <w:rFonts w:eastAsia="MS Mincho"/>
                <w:sz w:val="18"/>
                <w:szCs w:val="18"/>
              </w:rPr>
              <w:t>Addition of (</w:t>
            </w:r>
            <w:r w:rsidRPr="00BD03DE">
              <w:rPr>
                <w:rFonts w:eastAsia="MS Mincho"/>
                <w:sz w:val="18"/>
                <w:szCs w:val="18"/>
                <w:lang w:val="it-IT"/>
              </w:rPr>
              <w:t>Fop) behind name</w:t>
            </w:r>
          </w:p>
        </w:tc>
        <w:tc>
          <w:tcPr>
            <w:tcW w:w="1275" w:type="dxa"/>
            <w:vMerge w:val="restart"/>
            <w:tcBorders>
              <w:top w:val="single" w:sz="8" w:space="0" w:color="000000"/>
              <w:left w:val="single" w:sz="8" w:space="0" w:color="000000"/>
              <w:right w:val="single" w:sz="8" w:space="0" w:color="000000"/>
            </w:tcBorders>
            <w:tcMar>
              <w:top w:w="15" w:type="dxa"/>
              <w:left w:w="15" w:type="dxa"/>
              <w:bottom w:w="0" w:type="dxa"/>
              <w:right w:w="15" w:type="dxa"/>
            </w:tcMar>
            <w:hideMark/>
          </w:tcPr>
          <w:p w14:paraId="74E707F9" w14:textId="77777777" w:rsidR="002D1D97" w:rsidRPr="00BD03DE" w:rsidRDefault="002D0835" w:rsidP="00FA7129">
            <w:pPr>
              <w:keepNext/>
              <w:jc w:val="left"/>
              <w:rPr>
                <w:rFonts w:eastAsia="MS Mincho"/>
                <w:sz w:val="18"/>
                <w:szCs w:val="18"/>
              </w:rPr>
            </w:pPr>
            <w:r w:rsidRPr="00BD03DE">
              <w:rPr>
                <w:rFonts w:eastAsia="MS Mincho"/>
                <w:sz w:val="18"/>
                <w:szCs w:val="18"/>
              </w:rPr>
              <w:t>Inclusion in partial revision (TQ 4.2) adopted in October 2025</w:t>
            </w:r>
          </w:p>
          <w:p w14:paraId="5E29E0AE" w14:textId="77777777" w:rsidR="002D1D97" w:rsidRPr="00BD03DE" w:rsidRDefault="002D1D97" w:rsidP="00FA7129">
            <w:pPr>
              <w:keepNext/>
              <w:jc w:val="left"/>
              <w:rPr>
                <w:rFonts w:eastAsia="MS Mincho"/>
                <w:sz w:val="18"/>
                <w:szCs w:val="18"/>
              </w:rPr>
            </w:pPr>
            <w:r w:rsidRPr="00BD03DE">
              <w:rPr>
                <w:rFonts w:eastAsia="MS Mincho"/>
                <w:sz w:val="18"/>
                <w:szCs w:val="18"/>
              </w:rPr>
              <w:t> </w:t>
            </w:r>
          </w:p>
          <w:p w14:paraId="670FDE50" w14:textId="079D4B8E" w:rsidR="002D0835" w:rsidRPr="00BD03DE" w:rsidRDefault="002D1D97" w:rsidP="00FA7129">
            <w:pPr>
              <w:keepNext/>
              <w:jc w:val="left"/>
              <w:rPr>
                <w:rFonts w:eastAsia="MS Mincho"/>
                <w:sz w:val="18"/>
                <w:szCs w:val="18"/>
              </w:rPr>
            </w:pPr>
            <w:r w:rsidRPr="00BD03DE">
              <w:rPr>
                <w:rFonts w:eastAsia="MS Mincho"/>
                <w:i/>
                <w:iCs/>
                <w:sz w:val="18"/>
                <w:szCs w:val="18"/>
                <w:lang w:val="it-IT"/>
              </w:rPr>
              <w:t> </w:t>
            </w:r>
          </w:p>
        </w:tc>
      </w:tr>
      <w:tr w:rsidR="002D0835" w:rsidRPr="00BD03DE" w14:paraId="3186D5CC" w14:textId="77777777" w:rsidTr="00BD03DE">
        <w:tc>
          <w:tcPr>
            <w:tcW w:w="1550" w:type="dxa"/>
            <w:vMerge/>
            <w:tcBorders>
              <w:left w:val="single" w:sz="8" w:space="0" w:color="000000"/>
              <w:right w:val="single" w:sz="8" w:space="0" w:color="000000"/>
            </w:tcBorders>
            <w:tcMar>
              <w:top w:w="15" w:type="dxa"/>
              <w:left w:w="108" w:type="dxa"/>
              <w:bottom w:w="0" w:type="dxa"/>
              <w:right w:w="108" w:type="dxa"/>
            </w:tcMar>
            <w:hideMark/>
          </w:tcPr>
          <w:p w14:paraId="68237247" w14:textId="5515EF1B" w:rsidR="002D0835" w:rsidRPr="00BD03DE" w:rsidRDefault="002D0835" w:rsidP="008261D5">
            <w:pPr>
              <w:keepNext/>
              <w:jc w:val="left"/>
              <w:rPr>
                <w:rFonts w:eastAsia="MS Mincho"/>
                <w:sz w:val="18"/>
                <w:szCs w:val="18"/>
              </w:rPr>
            </w:pP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2E3F160" w14:textId="77777777" w:rsidR="002D0835" w:rsidRPr="00BD03DE" w:rsidRDefault="002D0835" w:rsidP="008261D5">
            <w:pPr>
              <w:keepNext/>
              <w:rPr>
                <w:rFonts w:eastAsia="MS Mincho"/>
                <w:sz w:val="18"/>
                <w:szCs w:val="18"/>
              </w:rPr>
            </w:pPr>
            <w:r w:rsidRPr="00BD03DE">
              <w:rPr>
                <w:rFonts w:eastAsia="MS Mincho"/>
                <w:sz w:val="18"/>
                <w:szCs w:val="18"/>
              </w:rPr>
              <w:t>59</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17EAD471" w14:textId="77777777" w:rsidR="002D0835" w:rsidRDefault="002D0835" w:rsidP="008261D5">
            <w:pPr>
              <w:keepNext/>
              <w:jc w:val="left"/>
              <w:rPr>
                <w:rFonts w:eastAsia="MS Mincho"/>
                <w:sz w:val="18"/>
                <w:szCs w:val="18"/>
                <w:lang w:val="fr-CH"/>
              </w:rPr>
            </w:pPr>
            <w:r w:rsidRPr="00BD03DE">
              <w:rPr>
                <w:rFonts w:eastAsia="MS Mincho"/>
                <w:i/>
                <w:iCs/>
                <w:sz w:val="18"/>
                <w:szCs w:val="18"/>
                <w:lang w:val="fr-CH"/>
              </w:rPr>
              <w:t>Erysiphe pisi</w:t>
            </w:r>
            <w:r w:rsidRPr="00BD03DE">
              <w:rPr>
                <w:rFonts w:eastAsia="MS Mincho"/>
                <w:sz w:val="18"/>
                <w:szCs w:val="18"/>
                <w:lang w:val="fr-CH"/>
              </w:rPr>
              <w:t xml:space="preserve"> Syd.</w:t>
            </w:r>
          </w:p>
          <w:p w14:paraId="6DAFB2B5" w14:textId="77777777" w:rsidR="00BD03DE" w:rsidRPr="00BD03DE" w:rsidRDefault="00BD03DE" w:rsidP="008261D5">
            <w:pPr>
              <w:keepNext/>
              <w:jc w:val="left"/>
              <w:rPr>
                <w:rFonts w:eastAsia="MS Mincho"/>
                <w:sz w:val="18"/>
                <w:szCs w:val="18"/>
              </w:rPr>
            </w:pP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867CADC" w14:textId="77777777" w:rsidR="002D0835" w:rsidRPr="00BD03DE" w:rsidRDefault="002D0835" w:rsidP="008261D5">
            <w:pPr>
              <w:keepNext/>
              <w:jc w:val="left"/>
              <w:rPr>
                <w:rFonts w:eastAsia="MS Mincho"/>
                <w:sz w:val="18"/>
                <w:szCs w:val="18"/>
              </w:rPr>
            </w:pPr>
            <w:r w:rsidRPr="00BD03DE">
              <w:rPr>
                <w:rFonts w:eastAsia="MS Mincho"/>
                <w:sz w:val="18"/>
                <w:szCs w:val="18"/>
              </w:rPr>
              <w:t>Addition of (</w:t>
            </w:r>
            <w:r w:rsidRPr="00BD03DE">
              <w:rPr>
                <w:rFonts w:eastAsia="MS Mincho"/>
                <w:sz w:val="18"/>
                <w:szCs w:val="18"/>
                <w:lang w:val="it-IT"/>
              </w:rPr>
              <w:t>Ep) behind name</w:t>
            </w:r>
          </w:p>
        </w:tc>
        <w:tc>
          <w:tcPr>
            <w:tcW w:w="1275" w:type="dxa"/>
            <w:vMerge/>
            <w:tcBorders>
              <w:left w:val="single" w:sz="8" w:space="0" w:color="000000"/>
              <w:right w:val="single" w:sz="8" w:space="0" w:color="000000"/>
            </w:tcBorders>
            <w:tcMar>
              <w:top w:w="15" w:type="dxa"/>
              <w:left w:w="15" w:type="dxa"/>
              <w:bottom w:w="0" w:type="dxa"/>
              <w:right w:w="15" w:type="dxa"/>
            </w:tcMar>
            <w:hideMark/>
          </w:tcPr>
          <w:p w14:paraId="10DE0C34" w14:textId="74476BFE" w:rsidR="002D0835" w:rsidRPr="00BD03DE" w:rsidRDefault="002D0835" w:rsidP="00FA7129">
            <w:pPr>
              <w:keepNext/>
              <w:jc w:val="left"/>
              <w:rPr>
                <w:rFonts w:eastAsia="MS Mincho"/>
                <w:sz w:val="18"/>
                <w:szCs w:val="18"/>
              </w:rPr>
            </w:pPr>
          </w:p>
        </w:tc>
      </w:tr>
      <w:tr w:rsidR="002D0835" w:rsidRPr="00BD03DE" w14:paraId="61A6E4CE" w14:textId="77777777" w:rsidTr="00BD03DE">
        <w:tc>
          <w:tcPr>
            <w:tcW w:w="1550" w:type="dxa"/>
            <w:vMerge/>
            <w:tcBorders>
              <w:left w:val="single" w:sz="8" w:space="0" w:color="000000"/>
              <w:bottom w:val="single" w:sz="8" w:space="0" w:color="000000"/>
              <w:right w:val="single" w:sz="8" w:space="0" w:color="000000"/>
            </w:tcBorders>
            <w:tcMar>
              <w:top w:w="15" w:type="dxa"/>
              <w:left w:w="108" w:type="dxa"/>
              <w:bottom w:w="0" w:type="dxa"/>
              <w:right w:w="108" w:type="dxa"/>
            </w:tcMar>
            <w:hideMark/>
          </w:tcPr>
          <w:p w14:paraId="1CC4C1B6" w14:textId="38D60E27" w:rsidR="002D0835" w:rsidRPr="00BD03DE" w:rsidRDefault="002D0835" w:rsidP="008261D5">
            <w:pPr>
              <w:keepNext/>
              <w:jc w:val="left"/>
              <w:rPr>
                <w:rFonts w:eastAsia="MS Mincho"/>
                <w:sz w:val="18"/>
                <w:szCs w:val="18"/>
              </w:rPr>
            </w:pP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3482B59" w14:textId="77777777" w:rsidR="002D0835" w:rsidRPr="00BD03DE" w:rsidRDefault="002D0835" w:rsidP="008261D5">
            <w:pPr>
              <w:keepNext/>
              <w:rPr>
                <w:rFonts w:eastAsia="MS Mincho"/>
                <w:sz w:val="18"/>
                <w:szCs w:val="18"/>
              </w:rPr>
            </w:pPr>
            <w:r w:rsidRPr="00BD03DE">
              <w:rPr>
                <w:rFonts w:eastAsia="MS Mincho"/>
                <w:sz w:val="18"/>
                <w:szCs w:val="18"/>
              </w:rPr>
              <w:t>60</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42B3D311" w14:textId="77777777" w:rsidR="002D0835" w:rsidRPr="00BD03DE" w:rsidRDefault="002D0835" w:rsidP="008261D5">
            <w:pPr>
              <w:keepNext/>
              <w:jc w:val="left"/>
              <w:rPr>
                <w:rFonts w:eastAsia="MS Mincho"/>
                <w:sz w:val="18"/>
                <w:szCs w:val="18"/>
              </w:rPr>
            </w:pPr>
            <w:r w:rsidRPr="00BD03DE">
              <w:rPr>
                <w:rFonts w:eastAsia="MS Mincho"/>
                <w:i/>
                <w:iCs/>
                <w:sz w:val="18"/>
                <w:szCs w:val="18"/>
                <w:lang w:val="es-ES"/>
              </w:rPr>
              <w:t>Ascochyta pisi</w:t>
            </w: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7B515EF" w14:textId="77777777" w:rsidR="002D0835" w:rsidRPr="00BD03DE" w:rsidRDefault="002D0835" w:rsidP="008261D5">
            <w:pPr>
              <w:keepNext/>
              <w:jc w:val="left"/>
              <w:rPr>
                <w:rFonts w:eastAsia="MS Mincho"/>
                <w:sz w:val="18"/>
                <w:szCs w:val="18"/>
              </w:rPr>
            </w:pPr>
            <w:r w:rsidRPr="00BD03DE">
              <w:rPr>
                <w:rFonts w:eastAsia="MS Mincho"/>
                <w:i/>
                <w:iCs/>
                <w:sz w:val="18"/>
                <w:szCs w:val="18"/>
                <w:lang w:val="it-IT"/>
              </w:rPr>
              <w:t xml:space="preserve">Didymella pisi </w:t>
            </w:r>
            <w:r w:rsidRPr="00BD03DE">
              <w:rPr>
                <w:rFonts w:eastAsia="MS Mincho"/>
                <w:sz w:val="18"/>
                <w:szCs w:val="18"/>
                <w:lang w:val="it-IT"/>
              </w:rPr>
              <w:t>(Dp)</w:t>
            </w:r>
          </w:p>
          <w:p w14:paraId="491734BC" w14:textId="77777777" w:rsidR="002D0835" w:rsidRPr="00BD03DE" w:rsidRDefault="002D0835" w:rsidP="008261D5">
            <w:pPr>
              <w:keepNext/>
              <w:jc w:val="left"/>
              <w:rPr>
                <w:rFonts w:eastAsia="MS Mincho"/>
                <w:sz w:val="18"/>
                <w:szCs w:val="18"/>
              </w:rPr>
            </w:pPr>
            <w:r w:rsidRPr="00BD03DE">
              <w:rPr>
                <w:rFonts w:eastAsia="MS Mincho"/>
                <w:sz w:val="18"/>
                <w:szCs w:val="18"/>
                <w:lang w:val="it-IT"/>
              </w:rPr>
              <w:t> </w:t>
            </w:r>
          </w:p>
        </w:tc>
        <w:tc>
          <w:tcPr>
            <w:tcW w:w="1275" w:type="dxa"/>
            <w:vMerge/>
            <w:tcBorders>
              <w:left w:val="single" w:sz="8" w:space="0" w:color="000000"/>
              <w:bottom w:val="single" w:sz="8" w:space="0" w:color="000000"/>
              <w:right w:val="single" w:sz="8" w:space="0" w:color="000000"/>
            </w:tcBorders>
            <w:tcMar>
              <w:top w:w="15" w:type="dxa"/>
              <w:left w:w="15" w:type="dxa"/>
              <w:bottom w:w="0" w:type="dxa"/>
              <w:right w:w="15" w:type="dxa"/>
            </w:tcMar>
            <w:hideMark/>
          </w:tcPr>
          <w:p w14:paraId="1A4EF202" w14:textId="224455B6" w:rsidR="002D0835" w:rsidRPr="00BD03DE" w:rsidRDefault="002D0835" w:rsidP="00FA7129">
            <w:pPr>
              <w:keepNext/>
              <w:jc w:val="left"/>
              <w:rPr>
                <w:rFonts w:eastAsia="MS Mincho"/>
                <w:sz w:val="18"/>
                <w:szCs w:val="18"/>
              </w:rPr>
            </w:pPr>
          </w:p>
        </w:tc>
      </w:tr>
      <w:tr w:rsidR="002D0835" w:rsidRPr="00BD03DE" w14:paraId="0B934DB0" w14:textId="77777777" w:rsidTr="00BD03DE">
        <w:tc>
          <w:tcPr>
            <w:tcW w:w="1550" w:type="dxa"/>
            <w:vMerge w:val="restart"/>
            <w:tcBorders>
              <w:top w:val="single" w:sz="8" w:space="0" w:color="000000"/>
              <w:left w:val="single" w:sz="8" w:space="0" w:color="000000"/>
              <w:right w:val="single" w:sz="8" w:space="0" w:color="000000"/>
            </w:tcBorders>
            <w:tcMar>
              <w:top w:w="15" w:type="dxa"/>
              <w:left w:w="108" w:type="dxa"/>
              <w:bottom w:w="0" w:type="dxa"/>
              <w:right w:w="108" w:type="dxa"/>
            </w:tcMar>
            <w:hideMark/>
          </w:tcPr>
          <w:p w14:paraId="5945FFDD" w14:textId="77777777" w:rsidR="002D1D97" w:rsidRPr="00BD03DE" w:rsidRDefault="002D0835" w:rsidP="008261D5">
            <w:pPr>
              <w:keepNext/>
              <w:jc w:val="left"/>
              <w:rPr>
                <w:rFonts w:eastAsia="MS Mincho"/>
                <w:sz w:val="18"/>
                <w:szCs w:val="18"/>
              </w:rPr>
            </w:pPr>
            <w:r w:rsidRPr="00BD03DE">
              <w:rPr>
                <w:rFonts w:eastAsia="MS Mincho"/>
                <w:sz w:val="18"/>
                <w:szCs w:val="18"/>
                <w:lang w:val="it-IT"/>
              </w:rPr>
              <w:t xml:space="preserve">Tomato: </w:t>
            </w:r>
            <w:r w:rsidRPr="00BD03DE">
              <w:rPr>
                <w:rFonts w:eastAsia="MS Mincho"/>
                <w:sz w:val="18"/>
                <w:szCs w:val="18"/>
                <w:lang w:val="it-IT"/>
              </w:rPr>
              <w:br/>
            </w:r>
            <w:r w:rsidRPr="00BD03DE">
              <w:rPr>
                <w:rFonts w:eastAsia="MS Mincho"/>
                <w:sz w:val="18"/>
                <w:szCs w:val="18"/>
              </w:rPr>
              <w:t>TG/44/12 Rev.</w:t>
            </w:r>
          </w:p>
          <w:p w14:paraId="5AA4A7DF" w14:textId="6D75B798" w:rsidR="002D0835" w:rsidRPr="00BD03DE" w:rsidRDefault="002D1D97" w:rsidP="008261D5">
            <w:pPr>
              <w:keepNext/>
              <w:jc w:val="left"/>
              <w:rPr>
                <w:rFonts w:eastAsia="MS Mincho"/>
                <w:sz w:val="18"/>
                <w:szCs w:val="18"/>
              </w:rPr>
            </w:pPr>
            <w:r w:rsidRPr="00BD03DE">
              <w:rPr>
                <w:rFonts w:eastAsia="MS Mincho"/>
                <w:sz w:val="18"/>
                <w:szCs w:val="18"/>
                <w:lang w:val="it-IT"/>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9C90B92" w14:textId="77777777" w:rsidR="002D0835" w:rsidRPr="00BD03DE" w:rsidRDefault="002D0835" w:rsidP="008261D5">
            <w:pPr>
              <w:keepNext/>
              <w:rPr>
                <w:rFonts w:eastAsia="MS Mincho"/>
                <w:sz w:val="18"/>
                <w:szCs w:val="18"/>
              </w:rPr>
            </w:pPr>
            <w:r w:rsidRPr="00BD03DE">
              <w:rPr>
                <w:rFonts w:eastAsia="MS Mincho"/>
                <w:sz w:val="18"/>
                <w:szCs w:val="18"/>
              </w:rPr>
              <w:t>64</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30CDE005" w14:textId="77777777" w:rsidR="002D0835" w:rsidRPr="00BD03DE" w:rsidRDefault="002D0835" w:rsidP="008261D5">
            <w:pPr>
              <w:keepNext/>
              <w:jc w:val="left"/>
              <w:rPr>
                <w:rFonts w:eastAsia="MS Mincho"/>
                <w:sz w:val="18"/>
                <w:szCs w:val="18"/>
              </w:rPr>
            </w:pPr>
            <w:r w:rsidRPr="00BD03DE">
              <w:rPr>
                <w:rFonts w:eastAsia="MS Mincho"/>
                <w:i/>
                <w:iCs/>
                <w:sz w:val="18"/>
                <w:szCs w:val="18"/>
              </w:rPr>
              <w:t>Pseudopyrenochaeta lycopersici)</w:t>
            </w:r>
            <w:r w:rsidRPr="00BD03DE">
              <w:rPr>
                <w:rFonts w:eastAsia="MS Mincho"/>
                <w:sz w:val="18"/>
                <w:szCs w:val="18"/>
              </w:rPr>
              <w:t xml:space="preserve"> (ex</w:t>
            </w:r>
            <w:r w:rsidRPr="00BD03DE">
              <w:rPr>
                <w:rFonts w:eastAsia="MS Mincho"/>
                <w:i/>
                <w:iCs/>
                <w:sz w:val="18"/>
                <w:szCs w:val="18"/>
              </w:rPr>
              <w:t xml:space="preserve"> Pyrenochaeta lycopersici</w:t>
            </w:r>
            <w:r w:rsidRPr="00BD03DE">
              <w:rPr>
                <w:rFonts w:eastAsia="MS Mincho"/>
                <w:sz w:val="18"/>
                <w:szCs w:val="18"/>
              </w:rPr>
              <w:t xml:space="preserve"> (Pl) </w:t>
            </w: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517DC95" w14:textId="77777777" w:rsidR="002D0835" w:rsidRPr="00BD03DE" w:rsidRDefault="002D0835" w:rsidP="008261D5">
            <w:pPr>
              <w:keepNext/>
              <w:jc w:val="left"/>
              <w:rPr>
                <w:rFonts w:eastAsia="MS Mincho"/>
                <w:sz w:val="18"/>
                <w:szCs w:val="18"/>
              </w:rPr>
            </w:pPr>
            <w:r w:rsidRPr="00BD03DE">
              <w:rPr>
                <w:rFonts w:eastAsia="MS Mincho"/>
                <w:i/>
                <w:iCs/>
                <w:sz w:val="18"/>
                <w:szCs w:val="18"/>
                <w:lang w:val="it-IT"/>
              </w:rPr>
              <w:t>Pseudopyrenochaeta lycopersici</w:t>
            </w:r>
            <w:r w:rsidRPr="00BD03DE">
              <w:rPr>
                <w:rFonts w:eastAsia="MS Mincho"/>
                <w:sz w:val="18"/>
                <w:szCs w:val="18"/>
                <w:lang w:val="it-IT"/>
              </w:rPr>
              <w:t xml:space="preserve"> (Pl)</w:t>
            </w:r>
          </w:p>
          <w:p w14:paraId="5F7625E1" w14:textId="77777777" w:rsidR="002D0835" w:rsidRPr="00BD03DE" w:rsidRDefault="002D0835" w:rsidP="008261D5">
            <w:pPr>
              <w:keepNext/>
              <w:jc w:val="left"/>
              <w:rPr>
                <w:rFonts w:eastAsia="MS Mincho"/>
                <w:sz w:val="18"/>
                <w:szCs w:val="18"/>
              </w:rPr>
            </w:pPr>
            <w:r w:rsidRPr="00BD03DE">
              <w:rPr>
                <w:rFonts w:eastAsia="MS Mincho"/>
                <w:sz w:val="18"/>
                <w:szCs w:val="18"/>
                <w:lang w:val="it-IT"/>
              </w:rPr>
              <w:t> </w:t>
            </w:r>
          </w:p>
        </w:tc>
        <w:tc>
          <w:tcPr>
            <w:tcW w:w="1275" w:type="dxa"/>
            <w:vMerge w:val="restart"/>
            <w:tcBorders>
              <w:top w:val="single" w:sz="8" w:space="0" w:color="000000"/>
              <w:left w:val="single" w:sz="8" w:space="0" w:color="000000"/>
              <w:right w:val="single" w:sz="8" w:space="0" w:color="000000"/>
            </w:tcBorders>
            <w:tcMar>
              <w:top w:w="15" w:type="dxa"/>
              <w:left w:w="15" w:type="dxa"/>
              <w:bottom w:w="0" w:type="dxa"/>
              <w:right w:w="15" w:type="dxa"/>
            </w:tcMar>
            <w:hideMark/>
          </w:tcPr>
          <w:p w14:paraId="52981C34" w14:textId="77777777" w:rsidR="002D0835" w:rsidRPr="00BD03DE" w:rsidRDefault="002D0835" w:rsidP="00FA7129">
            <w:pPr>
              <w:keepNext/>
              <w:jc w:val="left"/>
              <w:rPr>
                <w:rFonts w:eastAsia="MS Mincho"/>
                <w:sz w:val="18"/>
                <w:szCs w:val="18"/>
              </w:rPr>
            </w:pPr>
            <w:r w:rsidRPr="00BD03DE">
              <w:rPr>
                <w:rFonts w:eastAsia="MS Mincho"/>
                <w:sz w:val="18"/>
                <w:szCs w:val="18"/>
              </w:rPr>
              <w:t>To change in future revision</w:t>
            </w:r>
          </w:p>
          <w:p w14:paraId="58AE7A08" w14:textId="77777777" w:rsidR="002D1D97" w:rsidRPr="00BD03DE" w:rsidRDefault="002D1D97" w:rsidP="00FA7129">
            <w:pPr>
              <w:keepNext/>
              <w:jc w:val="left"/>
              <w:rPr>
                <w:rFonts w:eastAsia="MS Mincho"/>
                <w:sz w:val="18"/>
                <w:szCs w:val="18"/>
              </w:rPr>
            </w:pPr>
            <w:r w:rsidRPr="00BD03DE">
              <w:rPr>
                <w:rFonts w:eastAsia="MS Mincho"/>
                <w:i/>
                <w:iCs/>
                <w:sz w:val="18"/>
                <w:szCs w:val="18"/>
              </w:rPr>
              <w:t> </w:t>
            </w:r>
          </w:p>
          <w:p w14:paraId="307ECD36" w14:textId="388C7B25" w:rsidR="002D0835" w:rsidRPr="00BD03DE" w:rsidRDefault="002D0835" w:rsidP="00FA7129">
            <w:pPr>
              <w:keepNext/>
              <w:jc w:val="left"/>
              <w:rPr>
                <w:rFonts w:eastAsia="MS Mincho"/>
                <w:sz w:val="18"/>
                <w:szCs w:val="18"/>
              </w:rPr>
            </w:pPr>
            <w:r w:rsidRPr="00BD03DE">
              <w:rPr>
                <w:rFonts w:eastAsia="MS Mincho"/>
                <w:i/>
                <w:sz w:val="18"/>
                <w:szCs w:val="18"/>
                <w:lang w:val="en-GB"/>
              </w:rPr>
              <w:t> </w:t>
            </w:r>
          </w:p>
        </w:tc>
      </w:tr>
      <w:tr w:rsidR="002D0835" w:rsidRPr="00BD03DE" w14:paraId="2E53F9B3" w14:textId="77777777" w:rsidTr="00BD03DE">
        <w:tc>
          <w:tcPr>
            <w:tcW w:w="1550" w:type="dxa"/>
            <w:vMerge/>
            <w:tcBorders>
              <w:left w:val="single" w:sz="8" w:space="0" w:color="000000"/>
              <w:bottom w:val="single" w:sz="8" w:space="0" w:color="000000"/>
              <w:right w:val="single" w:sz="8" w:space="0" w:color="000000"/>
            </w:tcBorders>
            <w:tcMar>
              <w:top w:w="15" w:type="dxa"/>
              <w:left w:w="108" w:type="dxa"/>
              <w:bottom w:w="0" w:type="dxa"/>
              <w:right w:w="108" w:type="dxa"/>
            </w:tcMar>
            <w:hideMark/>
          </w:tcPr>
          <w:p w14:paraId="2D180DD7" w14:textId="42746BFA" w:rsidR="002D0835" w:rsidRPr="00BD03DE" w:rsidRDefault="002D0835" w:rsidP="008261D5">
            <w:pPr>
              <w:keepNext/>
              <w:jc w:val="left"/>
              <w:rPr>
                <w:rFonts w:eastAsia="MS Mincho"/>
                <w:sz w:val="18"/>
                <w:szCs w:val="18"/>
              </w:rPr>
            </w:pP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ED7ADBA" w14:textId="77777777" w:rsidR="002D0835" w:rsidRPr="00BD03DE" w:rsidRDefault="002D0835" w:rsidP="008261D5">
            <w:pPr>
              <w:keepNext/>
              <w:rPr>
                <w:rFonts w:eastAsia="MS Mincho"/>
                <w:sz w:val="18"/>
                <w:szCs w:val="18"/>
              </w:rPr>
            </w:pPr>
            <w:r w:rsidRPr="00BD03DE">
              <w:rPr>
                <w:rFonts w:eastAsia="MS Mincho"/>
                <w:sz w:val="18"/>
                <w:szCs w:val="18"/>
              </w:rPr>
              <w:t>71</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03306A07" w14:textId="77777777" w:rsidR="002D0835" w:rsidRPr="00BD03DE" w:rsidRDefault="002D0835" w:rsidP="008261D5">
            <w:pPr>
              <w:keepNext/>
              <w:jc w:val="left"/>
              <w:rPr>
                <w:rFonts w:eastAsia="MS Mincho"/>
                <w:sz w:val="18"/>
                <w:szCs w:val="18"/>
              </w:rPr>
            </w:pPr>
            <w:r w:rsidRPr="00BD03DE">
              <w:rPr>
                <w:rFonts w:eastAsia="MS Mincho"/>
                <w:i/>
                <w:iCs/>
                <w:sz w:val="18"/>
                <w:szCs w:val="18"/>
              </w:rPr>
              <w:t xml:space="preserve">Pseudoidium neolycopersici </w:t>
            </w:r>
            <w:r w:rsidRPr="00BD03DE">
              <w:rPr>
                <w:rFonts w:eastAsia="MS Mincho"/>
                <w:sz w:val="18"/>
                <w:szCs w:val="18"/>
              </w:rPr>
              <w:t>(ex</w:t>
            </w:r>
            <w:r w:rsidRPr="00BD03DE">
              <w:rPr>
                <w:rFonts w:eastAsia="MS Mincho"/>
                <w:i/>
                <w:iCs/>
                <w:sz w:val="18"/>
                <w:szCs w:val="18"/>
              </w:rPr>
              <w:t xml:space="preserve"> Oidium eolycopersici) </w:t>
            </w:r>
            <w:r w:rsidRPr="00BD03DE">
              <w:rPr>
                <w:rFonts w:eastAsia="MS Mincho"/>
                <w:sz w:val="18"/>
                <w:szCs w:val="18"/>
              </w:rPr>
              <w:t>(Pn) (ex On)</w:t>
            </w: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3603D85" w14:textId="77777777" w:rsidR="002D0835" w:rsidRPr="00BD03DE" w:rsidRDefault="002D0835" w:rsidP="008261D5">
            <w:pPr>
              <w:keepNext/>
              <w:jc w:val="left"/>
              <w:rPr>
                <w:rFonts w:eastAsia="MS Mincho"/>
                <w:sz w:val="18"/>
                <w:szCs w:val="18"/>
              </w:rPr>
            </w:pPr>
            <w:r w:rsidRPr="00BD03DE">
              <w:rPr>
                <w:rFonts w:eastAsia="MS Mincho"/>
                <w:i/>
                <w:iCs/>
                <w:sz w:val="18"/>
                <w:szCs w:val="18"/>
                <w:lang w:val="en-GB"/>
              </w:rPr>
              <w:t>Pseudoidium neolycopersici</w:t>
            </w:r>
            <w:r w:rsidRPr="00BD03DE">
              <w:rPr>
                <w:rFonts w:eastAsia="MS Mincho"/>
                <w:sz w:val="18"/>
                <w:szCs w:val="18"/>
                <w:lang w:val="en-GB"/>
              </w:rPr>
              <w:t xml:space="preserve"> (Pn)</w:t>
            </w:r>
          </w:p>
          <w:p w14:paraId="4E251340" w14:textId="77777777" w:rsidR="002D0835" w:rsidRPr="00BD03DE" w:rsidRDefault="002D0835" w:rsidP="008261D5">
            <w:pPr>
              <w:keepNext/>
              <w:jc w:val="left"/>
              <w:rPr>
                <w:rFonts w:eastAsia="MS Mincho"/>
                <w:sz w:val="18"/>
                <w:szCs w:val="18"/>
              </w:rPr>
            </w:pPr>
            <w:r w:rsidRPr="00BD03DE">
              <w:rPr>
                <w:rFonts w:eastAsia="MS Mincho"/>
                <w:sz w:val="18"/>
                <w:szCs w:val="18"/>
                <w:lang w:val="en-GB"/>
              </w:rPr>
              <w:t> </w:t>
            </w:r>
          </w:p>
        </w:tc>
        <w:tc>
          <w:tcPr>
            <w:tcW w:w="1275" w:type="dxa"/>
            <w:vMerge/>
            <w:tcBorders>
              <w:left w:val="single" w:sz="8" w:space="0" w:color="000000"/>
              <w:bottom w:val="single" w:sz="8" w:space="0" w:color="000000"/>
              <w:right w:val="single" w:sz="8" w:space="0" w:color="000000"/>
            </w:tcBorders>
            <w:tcMar>
              <w:top w:w="15" w:type="dxa"/>
              <w:left w:w="15" w:type="dxa"/>
              <w:bottom w:w="0" w:type="dxa"/>
              <w:right w:w="15" w:type="dxa"/>
            </w:tcMar>
            <w:hideMark/>
          </w:tcPr>
          <w:p w14:paraId="7F60596F" w14:textId="41A40B87" w:rsidR="002D0835" w:rsidRPr="00BD03DE" w:rsidRDefault="002D0835" w:rsidP="00FA7129">
            <w:pPr>
              <w:keepNext/>
              <w:jc w:val="left"/>
              <w:rPr>
                <w:rFonts w:eastAsia="MS Mincho"/>
                <w:sz w:val="18"/>
                <w:szCs w:val="18"/>
              </w:rPr>
            </w:pPr>
          </w:p>
        </w:tc>
      </w:tr>
      <w:tr w:rsidR="002D0835" w:rsidRPr="00BD03DE" w14:paraId="0D132135" w14:textId="77777777" w:rsidTr="00BD03DE">
        <w:tc>
          <w:tcPr>
            <w:tcW w:w="1550" w:type="dxa"/>
            <w:vMerge w:val="restart"/>
            <w:tcBorders>
              <w:top w:val="single" w:sz="8" w:space="0" w:color="000000"/>
              <w:left w:val="single" w:sz="8" w:space="0" w:color="000000"/>
              <w:right w:val="single" w:sz="8" w:space="0" w:color="000000"/>
            </w:tcBorders>
            <w:tcMar>
              <w:top w:w="15" w:type="dxa"/>
              <w:left w:w="108" w:type="dxa"/>
              <w:bottom w:w="0" w:type="dxa"/>
              <w:right w:w="108" w:type="dxa"/>
            </w:tcMar>
            <w:hideMark/>
          </w:tcPr>
          <w:p w14:paraId="6D31A083" w14:textId="77777777" w:rsidR="002D1D97" w:rsidRPr="00BD03DE" w:rsidRDefault="002D0835" w:rsidP="00AC1F74">
            <w:pPr>
              <w:jc w:val="left"/>
              <w:rPr>
                <w:rFonts w:eastAsia="MS Mincho"/>
                <w:sz w:val="18"/>
                <w:szCs w:val="18"/>
              </w:rPr>
            </w:pPr>
            <w:r w:rsidRPr="00BD03DE">
              <w:rPr>
                <w:rFonts w:eastAsia="MS Mincho"/>
                <w:sz w:val="18"/>
                <w:szCs w:val="18"/>
              </w:rPr>
              <w:t>Tomato rootstocks: TG/294/1 Rev. 5</w:t>
            </w:r>
          </w:p>
          <w:p w14:paraId="669F23F6" w14:textId="23E7C192" w:rsidR="002D0835" w:rsidRPr="00BD03DE" w:rsidRDefault="002D1D97" w:rsidP="00AC1F74">
            <w:pPr>
              <w:jc w:val="left"/>
              <w:rPr>
                <w:rFonts w:eastAsia="MS Mincho"/>
                <w:sz w:val="18"/>
                <w:szCs w:val="18"/>
              </w:rPr>
            </w:pPr>
            <w:r w:rsidRPr="00BD03DE">
              <w:rPr>
                <w:rFonts w:eastAsia="MS Mincho"/>
                <w:sz w:val="18"/>
                <w:szCs w:val="18"/>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2338FB4" w14:textId="77777777" w:rsidR="002D0835" w:rsidRPr="00BD03DE" w:rsidRDefault="002D0835" w:rsidP="00AC1F74">
            <w:pPr>
              <w:rPr>
                <w:rFonts w:eastAsia="MS Mincho"/>
                <w:sz w:val="18"/>
                <w:szCs w:val="18"/>
              </w:rPr>
            </w:pPr>
            <w:r w:rsidRPr="00BD03DE">
              <w:rPr>
                <w:rFonts w:eastAsia="MS Mincho"/>
                <w:sz w:val="18"/>
                <w:szCs w:val="18"/>
              </w:rPr>
              <w:t>28</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0F1C9F1F" w14:textId="77777777" w:rsidR="002D0835" w:rsidRPr="00BD03DE" w:rsidRDefault="002D0835" w:rsidP="00AC1F74">
            <w:pPr>
              <w:jc w:val="left"/>
              <w:rPr>
                <w:rFonts w:eastAsia="MS Mincho"/>
                <w:sz w:val="18"/>
                <w:szCs w:val="18"/>
              </w:rPr>
            </w:pPr>
            <w:r w:rsidRPr="00BD03DE">
              <w:rPr>
                <w:rFonts w:eastAsia="MS Mincho"/>
                <w:i/>
                <w:iCs/>
                <w:sz w:val="18"/>
                <w:szCs w:val="18"/>
                <w:lang w:val="it-IT"/>
              </w:rPr>
              <w:t xml:space="preserve">Pyrenochaeta lycopersici </w:t>
            </w:r>
            <w:r w:rsidRPr="00BD03DE">
              <w:rPr>
                <w:rFonts w:eastAsia="MS Mincho"/>
                <w:sz w:val="18"/>
                <w:szCs w:val="18"/>
                <w:lang w:val="it-IT"/>
              </w:rPr>
              <w:t>(Pl)</w:t>
            </w: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8111A9D" w14:textId="77777777" w:rsidR="002D0835" w:rsidRPr="00BD03DE" w:rsidRDefault="002D0835" w:rsidP="00AC1F74">
            <w:pPr>
              <w:jc w:val="left"/>
              <w:rPr>
                <w:rFonts w:eastAsia="MS Mincho"/>
                <w:sz w:val="18"/>
                <w:szCs w:val="18"/>
              </w:rPr>
            </w:pPr>
            <w:r w:rsidRPr="00BD03DE">
              <w:rPr>
                <w:rFonts w:eastAsia="MS Mincho"/>
                <w:i/>
                <w:iCs/>
                <w:sz w:val="18"/>
                <w:szCs w:val="18"/>
                <w:lang w:val="it-IT"/>
              </w:rPr>
              <w:t>Pseudopyrenochaeta lycopersici</w:t>
            </w:r>
            <w:r w:rsidRPr="00BD03DE">
              <w:rPr>
                <w:rFonts w:eastAsia="MS Mincho"/>
                <w:sz w:val="18"/>
                <w:szCs w:val="18"/>
                <w:lang w:val="it-IT"/>
              </w:rPr>
              <w:t xml:space="preserve"> (Pl)</w:t>
            </w:r>
          </w:p>
        </w:tc>
        <w:tc>
          <w:tcPr>
            <w:tcW w:w="1275" w:type="dxa"/>
            <w:vMerge w:val="restart"/>
            <w:tcBorders>
              <w:top w:val="single" w:sz="8" w:space="0" w:color="000000"/>
              <w:left w:val="single" w:sz="8" w:space="0" w:color="000000"/>
              <w:right w:val="single" w:sz="8" w:space="0" w:color="000000"/>
            </w:tcBorders>
            <w:tcMar>
              <w:top w:w="15" w:type="dxa"/>
              <w:left w:w="15" w:type="dxa"/>
              <w:bottom w:w="0" w:type="dxa"/>
              <w:right w:w="15" w:type="dxa"/>
            </w:tcMar>
            <w:hideMark/>
          </w:tcPr>
          <w:p w14:paraId="170E0796" w14:textId="77777777" w:rsidR="002D1D97" w:rsidRPr="00BD03DE" w:rsidRDefault="002D0835" w:rsidP="00FA7129">
            <w:pPr>
              <w:jc w:val="left"/>
              <w:rPr>
                <w:rFonts w:eastAsia="MS Mincho"/>
                <w:sz w:val="18"/>
                <w:szCs w:val="18"/>
              </w:rPr>
            </w:pPr>
            <w:r w:rsidRPr="00BD03DE">
              <w:rPr>
                <w:rFonts w:eastAsia="MS Mincho"/>
                <w:sz w:val="18"/>
                <w:szCs w:val="18"/>
              </w:rPr>
              <w:t>To change in current partial revision</w:t>
            </w:r>
          </w:p>
          <w:p w14:paraId="2336EC47" w14:textId="1045C675" w:rsidR="002D0835" w:rsidRPr="00BD03DE" w:rsidRDefault="002D1D97" w:rsidP="00FA7129">
            <w:pPr>
              <w:jc w:val="left"/>
              <w:rPr>
                <w:rFonts w:eastAsia="MS Mincho"/>
                <w:sz w:val="18"/>
                <w:szCs w:val="18"/>
              </w:rPr>
            </w:pPr>
            <w:r w:rsidRPr="00BD03DE">
              <w:rPr>
                <w:rFonts w:eastAsia="MS Mincho"/>
                <w:i/>
                <w:iCs/>
                <w:sz w:val="18"/>
                <w:szCs w:val="18"/>
                <w:lang w:val="en-GB"/>
              </w:rPr>
              <w:t> </w:t>
            </w:r>
          </w:p>
        </w:tc>
      </w:tr>
      <w:tr w:rsidR="002D0835" w:rsidRPr="002D0835" w14:paraId="5E44ADB7" w14:textId="77777777" w:rsidTr="00BD03DE">
        <w:tc>
          <w:tcPr>
            <w:tcW w:w="1550" w:type="dxa"/>
            <w:vMerge/>
            <w:tcBorders>
              <w:left w:val="single" w:sz="8" w:space="0" w:color="000000"/>
              <w:bottom w:val="single" w:sz="8" w:space="0" w:color="000000"/>
              <w:right w:val="single" w:sz="8" w:space="0" w:color="000000"/>
            </w:tcBorders>
            <w:tcMar>
              <w:top w:w="15" w:type="dxa"/>
              <w:left w:w="108" w:type="dxa"/>
              <w:bottom w:w="0" w:type="dxa"/>
              <w:right w:w="108" w:type="dxa"/>
            </w:tcMar>
            <w:hideMark/>
          </w:tcPr>
          <w:p w14:paraId="31EDB7AF" w14:textId="0447BAFF" w:rsidR="002D0835" w:rsidRPr="00C519A5" w:rsidRDefault="002D0835" w:rsidP="002D0835">
            <w:pPr>
              <w:rPr>
                <w:rFonts w:eastAsia="MS Mincho"/>
                <w:sz w:val="18"/>
                <w:szCs w:val="18"/>
              </w:rPr>
            </w:pP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7AC8EB7" w14:textId="77777777" w:rsidR="002D0835" w:rsidRPr="00C519A5" w:rsidRDefault="002D0835" w:rsidP="002D0835">
            <w:pPr>
              <w:rPr>
                <w:rFonts w:eastAsia="MS Mincho"/>
                <w:sz w:val="18"/>
                <w:szCs w:val="18"/>
              </w:rPr>
            </w:pPr>
            <w:r w:rsidRPr="00C519A5">
              <w:rPr>
                <w:rFonts w:eastAsia="MS Mincho"/>
                <w:sz w:val="18"/>
                <w:szCs w:val="18"/>
              </w:rPr>
              <w:t>32</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01EBC9AB" w14:textId="77777777" w:rsidR="002D0835" w:rsidRPr="00C519A5" w:rsidRDefault="002D0835" w:rsidP="00C519A5">
            <w:pPr>
              <w:jc w:val="left"/>
              <w:rPr>
                <w:rFonts w:eastAsia="MS Mincho"/>
                <w:sz w:val="18"/>
                <w:szCs w:val="18"/>
              </w:rPr>
            </w:pPr>
            <w:r w:rsidRPr="00C519A5">
              <w:rPr>
                <w:rFonts w:eastAsia="MS Mincho"/>
                <w:i/>
                <w:iCs/>
                <w:sz w:val="18"/>
                <w:szCs w:val="18"/>
              </w:rPr>
              <w:t>Oidium</w:t>
            </w:r>
            <w:r w:rsidRPr="00C519A5">
              <w:rPr>
                <w:rFonts w:eastAsia="MS Mincho"/>
                <w:i/>
                <w:iCs/>
                <w:sz w:val="18"/>
                <w:szCs w:val="18"/>
                <w:lang w:val="en-GB"/>
              </w:rPr>
              <w:t xml:space="preserve"> neolycopersici</w:t>
            </w:r>
            <w:r w:rsidRPr="00C519A5">
              <w:rPr>
                <w:rFonts w:eastAsia="MS Mincho"/>
                <w:sz w:val="18"/>
                <w:szCs w:val="18"/>
              </w:rPr>
              <w:t xml:space="preserve"> (On)</w:t>
            </w: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DA447AA" w14:textId="77777777" w:rsidR="002D0835" w:rsidRPr="00C519A5" w:rsidRDefault="002D0835" w:rsidP="00C519A5">
            <w:pPr>
              <w:jc w:val="left"/>
              <w:rPr>
                <w:rFonts w:eastAsia="MS Mincho"/>
                <w:sz w:val="18"/>
                <w:szCs w:val="18"/>
              </w:rPr>
            </w:pPr>
            <w:r w:rsidRPr="00C519A5">
              <w:rPr>
                <w:rFonts w:eastAsia="MS Mincho"/>
                <w:i/>
                <w:iCs/>
                <w:sz w:val="18"/>
                <w:szCs w:val="18"/>
                <w:lang w:val="en-GB"/>
              </w:rPr>
              <w:t>Pseudoidium neolycopersici</w:t>
            </w:r>
            <w:r w:rsidRPr="00C519A5">
              <w:rPr>
                <w:rFonts w:eastAsia="MS Mincho"/>
                <w:sz w:val="18"/>
                <w:szCs w:val="18"/>
                <w:lang w:val="en-GB"/>
              </w:rPr>
              <w:t xml:space="preserve"> (Pn)</w:t>
            </w:r>
          </w:p>
        </w:tc>
        <w:tc>
          <w:tcPr>
            <w:tcW w:w="1275" w:type="dxa"/>
            <w:vMerge/>
            <w:tcBorders>
              <w:left w:val="single" w:sz="8" w:space="0" w:color="000000"/>
              <w:bottom w:val="single" w:sz="8" w:space="0" w:color="000000"/>
              <w:right w:val="single" w:sz="8" w:space="0" w:color="000000"/>
            </w:tcBorders>
            <w:tcMar>
              <w:top w:w="15" w:type="dxa"/>
              <w:left w:w="15" w:type="dxa"/>
              <w:bottom w:w="0" w:type="dxa"/>
              <w:right w:w="15" w:type="dxa"/>
            </w:tcMar>
            <w:hideMark/>
          </w:tcPr>
          <w:p w14:paraId="325E147C" w14:textId="720FD882" w:rsidR="002D0835" w:rsidRPr="00C519A5" w:rsidRDefault="002D0835" w:rsidP="00FA7129">
            <w:pPr>
              <w:jc w:val="left"/>
              <w:rPr>
                <w:rFonts w:eastAsia="MS Mincho"/>
                <w:sz w:val="18"/>
                <w:szCs w:val="18"/>
              </w:rPr>
            </w:pPr>
          </w:p>
        </w:tc>
      </w:tr>
    </w:tbl>
    <w:p w14:paraId="6C348D2E" w14:textId="77777777" w:rsidR="002D0835" w:rsidRPr="00DF341E" w:rsidRDefault="002D0835" w:rsidP="00DF341E">
      <w:pPr>
        <w:rPr>
          <w:rFonts w:eastAsia="MS Mincho"/>
        </w:rPr>
      </w:pPr>
    </w:p>
    <w:p w14:paraId="6ACB0154" w14:textId="77777777" w:rsidR="00DF341E" w:rsidRPr="00DF341E" w:rsidRDefault="00DF341E" w:rsidP="00DF341E">
      <w:pPr>
        <w:rPr>
          <w:rFonts w:eastAsia="MS Mincho"/>
        </w:rPr>
      </w:pPr>
      <w:r w:rsidRPr="00DF341E">
        <w:rPr>
          <w:rFonts w:eastAsia="MS Mincho"/>
        </w:rPr>
        <w:fldChar w:fldCharType="begin"/>
      </w:r>
      <w:r w:rsidRPr="00DF341E">
        <w:rPr>
          <w:rFonts w:eastAsia="MS Mincho"/>
        </w:rPr>
        <w:instrText xml:space="preserve"> AUTONUM  </w:instrText>
      </w:r>
      <w:r w:rsidRPr="00DF341E">
        <w:rPr>
          <w:rFonts w:eastAsia="MS Mincho"/>
        </w:rPr>
        <w:fldChar w:fldCharType="end"/>
      </w:r>
      <w:r w:rsidRPr="00DF341E">
        <w:rPr>
          <w:rFonts w:eastAsia="MS Mincho"/>
        </w:rPr>
        <w:tab/>
        <w:t xml:space="preserve">The TWV noted that the nomenclature of pathogens in UPOV Test Guidelines were based on the </w:t>
      </w:r>
      <w:r w:rsidRPr="00DF341E">
        <w:t xml:space="preserve">International Seed Federation’s (ISF) system of codes, as set out in document TGP/12 “Guidance on certain physiological characteristics”, Section I, </w:t>
      </w:r>
      <w:r w:rsidRPr="00DF341E">
        <w:rPr>
          <w:noProof/>
        </w:rPr>
        <w:t>Chapter 2.5 “The nomenclature of pathogens”.</w:t>
      </w:r>
    </w:p>
    <w:p w14:paraId="08FEDD65" w14:textId="77777777" w:rsidR="00DF341E" w:rsidRPr="00DF341E" w:rsidRDefault="00DF341E" w:rsidP="00DF341E">
      <w:pPr>
        <w:rPr>
          <w:noProof/>
        </w:rPr>
      </w:pPr>
    </w:p>
    <w:p w14:paraId="34801221" w14:textId="77777777" w:rsidR="00DF341E" w:rsidRPr="00DF341E" w:rsidRDefault="00DF341E" w:rsidP="00DF341E">
      <w:pPr>
        <w:rPr>
          <w:rFonts w:eastAsia="MS Mincho"/>
        </w:rPr>
      </w:pPr>
      <w:r w:rsidRPr="00DF341E">
        <w:rPr>
          <w:rFonts w:eastAsia="MS Mincho"/>
        </w:rPr>
        <w:fldChar w:fldCharType="begin"/>
      </w:r>
      <w:r w:rsidRPr="00DF341E">
        <w:rPr>
          <w:rFonts w:eastAsia="MS Mincho"/>
        </w:rPr>
        <w:instrText xml:space="preserve"> AUTONUM  </w:instrText>
      </w:r>
      <w:r w:rsidRPr="00DF341E">
        <w:rPr>
          <w:rFonts w:eastAsia="MS Mincho"/>
        </w:rPr>
        <w:fldChar w:fldCharType="end"/>
      </w:r>
      <w:r w:rsidRPr="00DF341E">
        <w:rPr>
          <w:rFonts w:eastAsia="MS Mincho"/>
        </w:rPr>
        <w:tab/>
        <w:t xml:space="preserve">The TWV noted the ISF codes for pest organisms in vegetables were subject to annual review and agreed to propose a disclaimer to avoid revising Test Guidelines only for updating the nomenclature of pathogens, to read as follows: </w:t>
      </w:r>
    </w:p>
    <w:p w14:paraId="30445CCC" w14:textId="77777777" w:rsidR="00DF341E" w:rsidRPr="00DF341E" w:rsidRDefault="00DF341E" w:rsidP="00DF341E">
      <w:pPr>
        <w:rPr>
          <w:rFonts w:eastAsia="MS Mincho"/>
        </w:rPr>
      </w:pPr>
    </w:p>
    <w:p w14:paraId="49A8CBA9" w14:textId="77777777" w:rsidR="00DF341E" w:rsidRPr="00DF341E" w:rsidRDefault="00DF341E" w:rsidP="00DF341E">
      <w:pPr>
        <w:ind w:left="567" w:right="567"/>
        <w:rPr>
          <w:lang w:eastAsia="zh-CN"/>
        </w:rPr>
      </w:pPr>
      <w:r w:rsidRPr="00DF341E">
        <w:rPr>
          <w:rFonts w:eastAsia="MS Mincho"/>
        </w:rPr>
        <w:t>“The names of pests and diseases were correct at the time of the introduction of these Test Guidelines but may be revised or updated.  Readers are advised to consult the ‘Recommended Codes for Pest Organisms in Vegetable Crops’, which can be found on the ISF Website (</w:t>
      </w:r>
      <w:hyperlink r:id="rId17" w:history="1">
        <w:r w:rsidRPr="00DF341E">
          <w:rPr>
            <w:rFonts w:eastAsia="MS Mincho"/>
            <w:color w:val="0000FF"/>
            <w:u w:val="single"/>
          </w:rPr>
          <w:t>https://worldseed.org/</w:t>
        </w:r>
      </w:hyperlink>
      <w:r w:rsidRPr="00DF341E">
        <w:rPr>
          <w:rFonts w:eastAsia="MS Mincho"/>
        </w:rPr>
        <w:t>), for the latest information.”</w:t>
      </w:r>
    </w:p>
    <w:p w14:paraId="7394EA2A" w14:textId="77777777" w:rsidR="00DF341E" w:rsidRDefault="00DF341E" w:rsidP="00DF341E">
      <w:pPr>
        <w:tabs>
          <w:tab w:val="left" w:pos="1701"/>
        </w:tabs>
        <w:contextualSpacing/>
      </w:pPr>
    </w:p>
    <w:p w14:paraId="42650AE7" w14:textId="131E640B" w:rsidR="004E6BB6" w:rsidRDefault="004E6BB6" w:rsidP="00FA7129">
      <w:pPr>
        <w:pStyle w:val="Heading3"/>
      </w:pPr>
      <w:bookmarkStart w:id="25" w:name="_Toc239088144"/>
      <w:r>
        <w:t>Proposal</w:t>
      </w:r>
      <w:bookmarkEnd w:id="25"/>
    </w:p>
    <w:p w14:paraId="5AC92E03" w14:textId="77777777" w:rsidR="004E6BB6" w:rsidRPr="004E6BB6" w:rsidRDefault="004E6BB6" w:rsidP="00FA7129">
      <w:pPr>
        <w:keepNext/>
      </w:pPr>
    </w:p>
    <w:p w14:paraId="24C38DA4" w14:textId="10304969" w:rsidR="004E685A" w:rsidRDefault="004E685A" w:rsidP="001561C9">
      <w:pPr>
        <w:tabs>
          <w:tab w:val="left" w:pos="567"/>
          <w:tab w:val="left" w:pos="1701"/>
        </w:tabs>
        <w:contextualSpacing/>
      </w:pPr>
      <w:r>
        <w:fldChar w:fldCharType="begin"/>
      </w:r>
      <w:r>
        <w:instrText xml:space="preserve"> AUTONUM  </w:instrText>
      </w:r>
      <w:r>
        <w:fldChar w:fldCharType="end"/>
      </w:r>
      <w:r>
        <w:tab/>
      </w:r>
      <w:r w:rsidR="004E6BB6">
        <w:t xml:space="preserve">The TC may wish to consider </w:t>
      </w:r>
      <w:r w:rsidR="006455C0">
        <w:t xml:space="preserve">the proposal from the TWV </w:t>
      </w:r>
      <w:r w:rsidR="00AB3EE3">
        <w:t>for</w:t>
      </w:r>
      <w:r w:rsidR="00FF4CA8">
        <w:t xml:space="preserve"> a disclaimer to clarify that </w:t>
      </w:r>
      <w:r w:rsidR="00036317">
        <w:t xml:space="preserve">Test Guidelines </w:t>
      </w:r>
      <w:r w:rsidR="006307BE">
        <w:t>would</w:t>
      </w:r>
      <w:r w:rsidR="00036317">
        <w:t xml:space="preserve"> not be revised for the sole purpose of updating the nomenclature of pathogens</w:t>
      </w:r>
      <w:r w:rsidR="00573F58">
        <w:t>.</w:t>
      </w:r>
      <w:r w:rsidR="00046E81">
        <w:t xml:space="preserve"> </w:t>
      </w:r>
    </w:p>
    <w:p w14:paraId="22C8CD8D" w14:textId="77777777" w:rsidR="006455C0" w:rsidRPr="00DF341E" w:rsidRDefault="006455C0" w:rsidP="001561C9">
      <w:pPr>
        <w:tabs>
          <w:tab w:val="left" w:pos="567"/>
          <w:tab w:val="left" w:pos="1701"/>
        </w:tabs>
        <w:contextualSpacing/>
      </w:pPr>
    </w:p>
    <w:p w14:paraId="64288168" w14:textId="7221E207" w:rsidR="00B52B68" w:rsidRDefault="005A6366" w:rsidP="004117B1">
      <w:pPr>
        <w:tabs>
          <w:tab w:val="left" w:pos="5387"/>
          <w:tab w:val="left" w:pos="5954"/>
        </w:tabs>
        <w:ind w:left="4820"/>
        <w:rPr>
          <w:i/>
        </w:rPr>
      </w:pPr>
      <w:r>
        <w:rPr>
          <w:i/>
          <w:lang w:eastAsia="zh-CN"/>
        </w:rPr>
        <w:fldChar w:fldCharType="begin"/>
      </w:r>
      <w:r>
        <w:rPr>
          <w:i/>
          <w:lang w:eastAsia="zh-CN"/>
        </w:rPr>
        <w:instrText xml:space="preserve"> </w:instrText>
      </w:r>
      <w:r>
        <w:rPr>
          <w:rFonts w:hint="eastAsia"/>
          <w:i/>
          <w:lang w:eastAsia="zh-CN"/>
        </w:rPr>
        <w:instrText xml:space="preserve">AUTONUM </w:instrText>
      </w:r>
      <w:r>
        <w:rPr>
          <w:i/>
          <w:lang w:eastAsia="zh-CN"/>
        </w:rPr>
        <w:instrText xml:space="preserve"> </w:instrText>
      </w:r>
      <w:r>
        <w:rPr>
          <w:i/>
          <w:lang w:eastAsia="zh-CN"/>
        </w:rPr>
        <w:fldChar w:fldCharType="end"/>
      </w:r>
      <w:r>
        <w:rPr>
          <w:i/>
          <w:lang w:eastAsia="zh-CN"/>
        </w:rPr>
        <w:tab/>
      </w:r>
      <w:r w:rsidR="004117B1" w:rsidRPr="004117B1">
        <w:rPr>
          <w:i/>
        </w:rPr>
        <w:t xml:space="preserve">The TC </w:t>
      </w:r>
      <w:r w:rsidR="00573F58">
        <w:rPr>
          <w:i/>
        </w:rPr>
        <w:t>is in</w:t>
      </w:r>
      <w:r w:rsidR="00B52B68">
        <w:rPr>
          <w:i/>
        </w:rPr>
        <w:t xml:space="preserve">vited to: </w:t>
      </w:r>
    </w:p>
    <w:p w14:paraId="52C53666" w14:textId="77777777" w:rsidR="00B52B68" w:rsidRPr="000446E0" w:rsidRDefault="00B52B68" w:rsidP="004117B1">
      <w:pPr>
        <w:tabs>
          <w:tab w:val="left" w:pos="5387"/>
          <w:tab w:val="left" w:pos="5954"/>
        </w:tabs>
        <w:ind w:left="4820"/>
        <w:rPr>
          <w:i/>
        </w:rPr>
      </w:pPr>
    </w:p>
    <w:p w14:paraId="5D045394" w14:textId="2B719706" w:rsidR="00E167B4" w:rsidRPr="000446E0" w:rsidRDefault="00B52B68" w:rsidP="004117B1">
      <w:pPr>
        <w:tabs>
          <w:tab w:val="left" w:pos="5387"/>
          <w:tab w:val="left" w:pos="5954"/>
        </w:tabs>
        <w:ind w:left="4820"/>
        <w:rPr>
          <w:rFonts w:eastAsia="MS Mincho"/>
          <w:i/>
        </w:rPr>
      </w:pPr>
      <w:r w:rsidRPr="000446E0">
        <w:rPr>
          <w:i/>
        </w:rPr>
        <w:tab/>
        <w:t>(a)</w:t>
      </w:r>
      <w:r w:rsidRPr="000446E0">
        <w:rPr>
          <w:i/>
        </w:rPr>
        <w:tab/>
      </w:r>
      <w:r w:rsidR="00B4460B" w:rsidRPr="000446E0">
        <w:rPr>
          <w:i/>
        </w:rPr>
        <w:t xml:space="preserve">consider </w:t>
      </w:r>
      <w:r w:rsidR="00E167B4" w:rsidRPr="000446E0">
        <w:rPr>
          <w:i/>
        </w:rPr>
        <w:t xml:space="preserve">the proposal from the TWV for a disclaimer on the </w:t>
      </w:r>
      <w:r w:rsidR="00AE7D26" w:rsidRPr="000446E0">
        <w:rPr>
          <w:rFonts w:eastAsia="MS Mincho"/>
          <w:i/>
        </w:rPr>
        <w:t>names of pests and diseases in Test Guidelines; and</w:t>
      </w:r>
    </w:p>
    <w:p w14:paraId="3D3C2E1D" w14:textId="77777777" w:rsidR="00AE7D26" w:rsidRPr="000446E0" w:rsidRDefault="00AE7D26" w:rsidP="004117B1">
      <w:pPr>
        <w:tabs>
          <w:tab w:val="left" w:pos="5387"/>
          <w:tab w:val="left" w:pos="5954"/>
        </w:tabs>
        <w:ind w:left="4820"/>
        <w:rPr>
          <w:i/>
        </w:rPr>
      </w:pPr>
    </w:p>
    <w:p w14:paraId="39D5C234" w14:textId="420AFDAD" w:rsidR="00B852D5" w:rsidRPr="00C519A5" w:rsidRDefault="00AE7D26" w:rsidP="004117B1">
      <w:pPr>
        <w:tabs>
          <w:tab w:val="left" w:pos="5387"/>
          <w:tab w:val="left" w:pos="5954"/>
        </w:tabs>
        <w:ind w:left="4820"/>
        <w:rPr>
          <w:i/>
          <w:lang w:eastAsia="ja-JP"/>
        </w:rPr>
      </w:pPr>
      <w:r w:rsidRPr="000446E0">
        <w:rPr>
          <w:i/>
        </w:rPr>
        <w:tab/>
        <w:t>(b)</w:t>
      </w:r>
      <w:r w:rsidRPr="000446E0">
        <w:rPr>
          <w:i/>
        </w:rPr>
        <w:tab/>
        <w:t xml:space="preserve">invite the TWPs, at their </w:t>
      </w:r>
      <w:r w:rsidR="004117B1" w:rsidRPr="000446E0">
        <w:rPr>
          <w:i/>
        </w:rPr>
        <w:t>at their sessions in 202</w:t>
      </w:r>
      <w:r w:rsidR="004117B1" w:rsidRPr="000446E0">
        <w:rPr>
          <w:rFonts w:hint="eastAsia"/>
          <w:i/>
          <w:lang w:eastAsia="zh-CN"/>
        </w:rPr>
        <w:t>7</w:t>
      </w:r>
      <w:r w:rsidR="004117B1" w:rsidRPr="000446E0">
        <w:rPr>
          <w:i/>
        </w:rPr>
        <w:t xml:space="preserve">, to consider the proposed amendment to document </w:t>
      </w:r>
      <w:r w:rsidR="00C7311D" w:rsidRPr="000446E0">
        <w:rPr>
          <w:rFonts w:hint="eastAsia"/>
          <w:i/>
          <w:lang w:eastAsia="zh-CN"/>
        </w:rPr>
        <w:t xml:space="preserve">TGP/12 </w:t>
      </w:r>
      <w:r w:rsidR="00C7311D" w:rsidRPr="000446E0">
        <w:rPr>
          <w:i/>
          <w:lang w:eastAsia="zh-CN"/>
        </w:rPr>
        <w:t>“</w:t>
      </w:r>
      <w:r w:rsidR="001F3348" w:rsidRPr="000446E0">
        <w:rPr>
          <w:i/>
        </w:rPr>
        <w:t xml:space="preserve">Guidance on certain physiological characteristics”, Section I, </w:t>
      </w:r>
      <w:r w:rsidR="001F3348" w:rsidRPr="000446E0">
        <w:rPr>
          <w:i/>
          <w:noProof/>
        </w:rPr>
        <w:t>Chapter 2.5 “The nomenclature of pathogens”</w:t>
      </w:r>
      <w:r w:rsidR="0060052B" w:rsidRPr="000446E0">
        <w:rPr>
          <w:rFonts w:hint="eastAsia"/>
          <w:i/>
          <w:noProof/>
          <w:lang w:eastAsia="zh-CN"/>
        </w:rPr>
        <w:t xml:space="preserve"> </w:t>
      </w:r>
      <w:r w:rsidR="000446E0">
        <w:rPr>
          <w:i/>
          <w:noProof/>
          <w:lang w:eastAsia="zh-CN"/>
        </w:rPr>
        <w:t>to include the</w:t>
      </w:r>
      <w:r w:rsidR="0060052B" w:rsidRPr="00A861DD">
        <w:rPr>
          <w:rFonts w:hint="eastAsia"/>
          <w:i/>
          <w:noProof/>
          <w:lang w:eastAsia="zh-CN"/>
        </w:rPr>
        <w:t xml:space="preserve"> </w:t>
      </w:r>
      <w:r w:rsidR="0060052B" w:rsidRPr="00C519A5">
        <w:rPr>
          <w:rFonts w:eastAsia="MS Mincho"/>
          <w:i/>
        </w:rPr>
        <w:t>disclaime</w:t>
      </w:r>
      <w:r w:rsidR="00CA236A">
        <w:rPr>
          <w:rFonts w:eastAsia="MS Mincho"/>
          <w:i/>
        </w:rPr>
        <w:t xml:space="preserve">r </w:t>
      </w:r>
      <w:r w:rsidR="00CA236A" w:rsidRPr="00FA7129">
        <w:rPr>
          <w:rFonts w:eastAsia="MS Mincho"/>
          <w:i/>
        </w:rPr>
        <w:t xml:space="preserve">proposed by the TWF, </w:t>
      </w:r>
      <w:r w:rsidR="004117B1" w:rsidRPr="00FA7129">
        <w:rPr>
          <w:i/>
        </w:rPr>
        <w:t>as set out in paragraph</w:t>
      </w:r>
      <w:r w:rsidR="00271518" w:rsidRPr="00FA7129">
        <w:rPr>
          <w:i/>
          <w:lang w:eastAsia="zh-CN"/>
        </w:rPr>
        <w:t xml:space="preserve"> </w:t>
      </w:r>
      <w:r w:rsidR="00611D12">
        <w:rPr>
          <w:i/>
          <w:lang w:eastAsia="zh-CN"/>
        </w:rPr>
        <w:t>49</w:t>
      </w:r>
      <w:r w:rsidR="00611D12" w:rsidRPr="00FA7129">
        <w:rPr>
          <w:rFonts w:hint="eastAsia"/>
          <w:i/>
          <w:lang w:eastAsia="zh-CN"/>
        </w:rPr>
        <w:t xml:space="preserve"> </w:t>
      </w:r>
      <w:r w:rsidR="004117B1" w:rsidRPr="00FA7129">
        <w:rPr>
          <w:i/>
        </w:rPr>
        <w:t>of this</w:t>
      </w:r>
      <w:r w:rsidR="00FA7129">
        <w:rPr>
          <w:i/>
        </w:rPr>
        <w:t> </w:t>
      </w:r>
      <w:r w:rsidR="004117B1" w:rsidRPr="00A861DD">
        <w:rPr>
          <w:i/>
        </w:rPr>
        <w:t>document.</w:t>
      </w:r>
    </w:p>
    <w:p w14:paraId="012F6846" w14:textId="77777777" w:rsidR="00CE0C64" w:rsidRDefault="00CE0C64" w:rsidP="00FA7129">
      <w:pPr>
        <w:rPr>
          <w:lang w:eastAsia="nl-NL"/>
        </w:rPr>
      </w:pPr>
    </w:p>
    <w:p w14:paraId="54F0DF4F" w14:textId="77777777" w:rsidR="00FA7129" w:rsidRPr="00FA7129" w:rsidRDefault="00FA7129" w:rsidP="00FA7129">
      <w:pPr>
        <w:rPr>
          <w:lang w:eastAsia="nl-NL"/>
        </w:rPr>
      </w:pPr>
    </w:p>
    <w:p w14:paraId="020AF0E0" w14:textId="77777777" w:rsidR="000965D0" w:rsidRDefault="000965D0">
      <w:pPr>
        <w:jc w:val="left"/>
        <w:rPr>
          <w:rFonts w:eastAsia="Calibri"/>
          <w:caps/>
          <w:bdr w:val="none" w:sz="0" w:space="0" w:color="auto" w:frame="1"/>
          <w:lang w:eastAsia="nl-NL"/>
        </w:rPr>
      </w:pPr>
      <w:r>
        <w:rPr>
          <w:rFonts w:eastAsia="Calibri"/>
          <w:bdr w:val="none" w:sz="0" w:space="0" w:color="auto" w:frame="1"/>
          <w:lang w:eastAsia="nl-NL"/>
        </w:rPr>
        <w:br w:type="page"/>
      </w:r>
    </w:p>
    <w:p w14:paraId="12BFF8C2" w14:textId="2A93C575" w:rsidR="00CE0C64" w:rsidRPr="00D2734E" w:rsidRDefault="00CE0C64" w:rsidP="007D2461">
      <w:pPr>
        <w:pStyle w:val="Heading1"/>
        <w:rPr>
          <w:rFonts w:eastAsia="Calibri"/>
          <w:bdr w:val="none" w:sz="0" w:space="0" w:color="auto" w:frame="1"/>
          <w:lang w:eastAsia="nl-NL"/>
        </w:rPr>
      </w:pPr>
      <w:bookmarkStart w:id="26" w:name="_Toc239088145"/>
      <w:r w:rsidRPr="00D2734E">
        <w:rPr>
          <w:rFonts w:eastAsia="Calibri"/>
          <w:bdr w:val="none" w:sz="0" w:space="0" w:color="auto" w:frame="1"/>
          <w:lang w:eastAsia="nl-NL"/>
        </w:rPr>
        <w:lastRenderedPageBreak/>
        <w:t>Document TGP/15 “Guidance on the Use of Biochemical and Molecular Markers in the Examination of Distinctness, Uniformity and Stability (DUS)” (Revision)</w:t>
      </w:r>
      <w:bookmarkEnd w:id="26"/>
    </w:p>
    <w:p w14:paraId="5D913EC6" w14:textId="77777777" w:rsidR="004C773B" w:rsidRPr="00D2734E" w:rsidRDefault="004C773B" w:rsidP="004C773B">
      <w:pPr>
        <w:rPr>
          <w:rFonts w:eastAsia="Calibri"/>
          <w:lang w:eastAsia="nl-NL"/>
        </w:rPr>
      </w:pPr>
    </w:p>
    <w:p w14:paraId="2822192F" w14:textId="77777777" w:rsidR="004C773B" w:rsidRPr="00D2734E" w:rsidRDefault="004C773B" w:rsidP="007D2461">
      <w:pPr>
        <w:pStyle w:val="Heading2"/>
        <w:rPr>
          <w:rFonts w:eastAsia="Calibri"/>
          <w:lang w:eastAsia="nl-NL"/>
        </w:rPr>
      </w:pPr>
      <w:bookmarkStart w:id="27" w:name="_Toc239088146"/>
      <w:r w:rsidRPr="00D2734E">
        <w:rPr>
          <w:rFonts w:eastAsia="Calibri"/>
          <w:lang w:eastAsia="nl-NL"/>
        </w:rPr>
        <w:t>New section: “Guidelines for the validation of a new characteristic-specific molecular marker protocol as an alternative method for observation”</w:t>
      </w:r>
      <w:bookmarkEnd w:id="27"/>
    </w:p>
    <w:p w14:paraId="69B6EE36" w14:textId="77777777" w:rsidR="00CE0C64" w:rsidRDefault="00CE0C64" w:rsidP="004C773B">
      <w:pPr>
        <w:rPr>
          <w:rFonts w:eastAsia="Calibri"/>
          <w:lang w:eastAsia="nl-NL"/>
        </w:rPr>
      </w:pPr>
    </w:p>
    <w:p w14:paraId="6457C17C" w14:textId="24242801" w:rsidR="00DD6945" w:rsidRPr="00D2734E" w:rsidRDefault="00DD6945" w:rsidP="00DD6945">
      <w:r w:rsidRPr="00D2734E">
        <w:fldChar w:fldCharType="begin"/>
      </w:r>
      <w:r w:rsidRPr="00D2734E">
        <w:instrText xml:space="preserve"> AUTONUM  </w:instrText>
      </w:r>
      <w:r w:rsidRPr="00D2734E">
        <w:fldChar w:fldCharType="end"/>
      </w:r>
      <w:r w:rsidRPr="00D2734E">
        <w:tab/>
        <w:t>Document TGP/15 provides guidance on the use of biochemical and molecular markers in the examination of Distinctness, Uniformity and Stability (DUS)</w:t>
      </w:r>
      <w:r w:rsidR="009D0DB6">
        <w:t>, b</w:t>
      </w:r>
      <w:r w:rsidR="0001107B">
        <w:rPr>
          <w:rFonts w:cs="Arial"/>
        </w:rPr>
        <w:t>ased on the</w:t>
      </w:r>
      <w:r w:rsidR="0018537B" w:rsidRPr="001B40EE">
        <w:rPr>
          <w:rFonts w:cs="Arial"/>
        </w:rPr>
        <w:t xml:space="preserve"> t</w:t>
      </w:r>
      <w:r w:rsidR="00C16DE2">
        <w:rPr>
          <w:rFonts w:cs="Arial"/>
        </w:rPr>
        <w:t xml:space="preserve">wo </w:t>
      </w:r>
      <w:r w:rsidR="0018537B" w:rsidRPr="001B40EE">
        <w:rPr>
          <w:rFonts w:cs="Arial"/>
        </w:rPr>
        <w:t xml:space="preserve">models that have received a positive assessment </w:t>
      </w:r>
      <w:r w:rsidR="0001107B">
        <w:rPr>
          <w:rFonts w:cs="Arial"/>
        </w:rPr>
        <w:t xml:space="preserve">from the </w:t>
      </w:r>
      <w:r w:rsidR="00AE1D5A" w:rsidRPr="001B40EE">
        <w:rPr>
          <w:rFonts w:cs="Arial"/>
        </w:rPr>
        <w:t>assessment of the BMT Review Group</w:t>
      </w:r>
      <w:r w:rsidR="00AE1D5A">
        <w:rPr>
          <w:rFonts w:cs="Arial"/>
        </w:rPr>
        <w:t xml:space="preserve">, </w:t>
      </w:r>
      <w:r w:rsidR="00AE1D5A" w:rsidRPr="001B40EE">
        <w:rPr>
          <w:rFonts w:cs="Arial"/>
        </w:rPr>
        <w:t>TC</w:t>
      </w:r>
      <w:r w:rsidR="00AE1D5A">
        <w:rPr>
          <w:rFonts w:cs="Arial"/>
        </w:rPr>
        <w:t xml:space="preserve"> and </w:t>
      </w:r>
      <w:r w:rsidR="00AE1D5A" w:rsidRPr="001B40EE">
        <w:rPr>
          <w:rFonts w:cs="Arial"/>
        </w:rPr>
        <w:t>CAJ</w:t>
      </w:r>
      <w:r w:rsidR="00AE1D5A">
        <w:rPr>
          <w:rFonts w:cs="Arial"/>
        </w:rPr>
        <w:t>,</w:t>
      </w:r>
      <w:r w:rsidR="00AE1D5A" w:rsidRPr="001B40EE">
        <w:rPr>
          <w:rFonts w:cs="Arial"/>
        </w:rPr>
        <w:t xml:space="preserve"> </w:t>
      </w:r>
      <w:r w:rsidR="0018537B" w:rsidRPr="001B40EE">
        <w:rPr>
          <w:rFonts w:cs="Arial"/>
        </w:rPr>
        <w:t>and for which accepted examples have been provided.</w:t>
      </w:r>
      <w:r w:rsidR="0018537B" w:rsidRPr="00630112">
        <w:rPr>
          <w:rFonts w:cs="Arial"/>
        </w:rPr>
        <w:t xml:space="preserve">  </w:t>
      </w:r>
    </w:p>
    <w:p w14:paraId="109B16E2" w14:textId="77777777" w:rsidR="001541B4" w:rsidRPr="00E42F97" w:rsidRDefault="001541B4" w:rsidP="00CE0C64"/>
    <w:p w14:paraId="13DC9C0D" w14:textId="30F8D64F" w:rsidR="00CE0C64" w:rsidRPr="00D2734E" w:rsidRDefault="00CE0C64" w:rsidP="00CE0C64">
      <w:r w:rsidRPr="00D2734E">
        <w:fldChar w:fldCharType="begin"/>
      </w:r>
      <w:r w:rsidRPr="00D2734E">
        <w:instrText xml:space="preserve"> AUTONUM  </w:instrText>
      </w:r>
      <w:r w:rsidRPr="00D2734E">
        <w:fldChar w:fldCharType="end"/>
      </w:r>
      <w:r w:rsidRPr="00D2734E">
        <w:tab/>
      </w:r>
      <w:r w:rsidR="007E10D7">
        <w:t>At its session in</w:t>
      </w:r>
      <w:r w:rsidR="00804619">
        <w:t xml:space="preserve"> 2025, t</w:t>
      </w:r>
      <w:r w:rsidRPr="00D2734E">
        <w:t>he T</w:t>
      </w:r>
      <w:r w:rsidRPr="00D2734E">
        <w:rPr>
          <w:lang w:eastAsia="ja-JP"/>
        </w:rPr>
        <w:t>C</w:t>
      </w:r>
      <w:r w:rsidRPr="00D2734E">
        <w:rPr>
          <w:vertAlign w:val="superscript"/>
          <w:lang w:eastAsia="ja-JP"/>
        </w:rPr>
        <w:footnoteReference w:id="13"/>
      </w:r>
      <w:r w:rsidRPr="00D2734E">
        <w:rPr>
          <w:lang w:eastAsia="ja-JP"/>
        </w:rPr>
        <w:t xml:space="preserve"> c</w:t>
      </w:r>
      <w:r w:rsidRPr="00D2734E">
        <w:t>onsidered draft guidance on how to validate “characteristic-specific” molecular markers for DUS examination and a standard template to describe their use to assess characteristics in Test</w:t>
      </w:r>
      <w:r w:rsidR="00265939">
        <w:t> </w:t>
      </w:r>
      <w:r w:rsidRPr="00D2734E">
        <w:t xml:space="preserve">Guidelines. </w:t>
      </w:r>
      <w:r w:rsidR="00265939">
        <w:t xml:space="preserve"> </w:t>
      </w:r>
      <w:r w:rsidRPr="00D2734E">
        <w:t>The TC considered the methodology proposed and agreed on the importance of harmonized validation for new molecular markers proposed for inclusion in Test Guidelines as alternative methods. The TC agreed that guidance should allow for other methods that achieve the same result, provided they are also validated.</w:t>
      </w:r>
    </w:p>
    <w:p w14:paraId="0FCB9088" w14:textId="77777777" w:rsidR="00CE0C64" w:rsidRPr="00D2734E" w:rsidRDefault="00CE0C64" w:rsidP="00CE0C64">
      <w:pPr>
        <w:rPr>
          <w:lang w:eastAsia="ja-JP"/>
        </w:rPr>
      </w:pPr>
    </w:p>
    <w:p w14:paraId="0F7464E3" w14:textId="77777777" w:rsidR="00CE0C64" w:rsidRPr="00D2734E" w:rsidRDefault="00CE0C64" w:rsidP="00CE0C64">
      <w:r w:rsidRPr="00D2734E">
        <w:fldChar w:fldCharType="begin"/>
      </w:r>
      <w:r w:rsidRPr="00D2734E">
        <w:instrText xml:space="preserve"> AUTONUM  </w:instrText>
      </w:r>
      <w:r w:rsidRPr="00D2734E">
        <w:fldChar w:fldCharType="end"/>
      </w:r>
      <w:r w:rsidRPr="00D2734E">
        <w:tab/>
        <w:t>The TC agreed to propose to the Council adopting the guidance for the validation of characteristic specific molecular markers as alternative methods for the assessment of characteristics in Test Guidelines, as set out in the Annex to document SESSIONS/2025/6, subject to linguistic checking by the Enlarged Editorial Committee (TC-EDC).</w:t>
      </w:r>
    </w:p>
    <w:p w14:paraId="7F4F03C5" w14:textId="77777777" w:rsidR="00CE0C64" w:rsidRPr="00D2734E" w:rsidRDefault="00CE0C64" w:rsidP="00CE0C64"/>
    <w:p w14:paraId="15509C52" w14:textId="4D4BCE6A" w:rsidR="00CE0C64" w:rsidRPr="00D2734E" w:rsidRDefault="00CE0C64" w:rsidP="00CE0C64">
      <w:pPr>
        <w:rPr>
          <w:lang w:eastAsia="ja-JP"/>
        </w:rPr>
      </w:pPr>
      <w:r w:rsidRPr="00D2734E">
        <w:fldChar w:fldCharType="begin"/>
      </w:r>
      <w:r w:rsidRPr="00D2734E">
        <w:instrText xml:space="preserve"> AUTONUM  </w:instrText>
      </w:r>
      <w:r w:rsidRPr="00D2734E">
        <w:fldChar w:fldCharType="end"/>
      </w:r>
      <w:r w:rsidRPr="00D2734E">
        <w:tab/>
        <w:t>The TC-EDC, at its meetings held on January 13 and 15, 202</w:t>
      </w:r>
      <w:r w:rsidRPr="00D2734E">
        <w:rPr>
          <w:lang w:eastAsia="ja-JP"/>
        </w:rPr>
        <w:t>6</w:t>
      </w:r>
      <w:r w:rsidRPr="00D2734E">
        <w:t>, considered the draft guidance and recommended for</w:t>
      </w:r>
      <w:r w:rsidRPr="00D2734E">
        <w:rPr>
          <w:lang w:eastAsia="ja-JP"/>
        </w:rPr>
        <w:t xml:space="preserve"> adoption by the Council, at its sixtieth session, to be held in Geneva on October 23, 2026, </w:t>
      </w:r>
      <w:r w:rsidR="00EB556A">
        <w:rPr>
          <w:lang w:eastAsia="ja-JP"/>
        </w:rPr>
        <w:t>as provided</w:t>
      </w:r>
      <w:r w:rsidR="00536A45">
        <w:rPr>
          <w:lang w:eastAsia="ja-JP"/>
        </w:rPr>
        <w:t xml:space="preserve"> in document TGP/15/4 Draft 1. </w:t>
      </w:r>
    </w:p>
    <w:p w14:paraId="48A7470B" w14:textId="77777777" w:rsidR="0090040A" w:rsidRPr="000B12A3" w:rsidRDefault="0090040A" w:rsidP="0090040A">
      <w:pPr>
        <w:rPr>
          <w:rFonts w:eastAsia="Calibri"/>
        </w:rPr>
      </w:pPr>
    </w:p>
    <w:p w14:paraId="545D3B8D" w14:textId="2EF233C0" w:rsidR="0090040A" w:rsidRPr="000B12A3" w:rsidRDefault="0090040A" w:rsidP="0090040A">
      <w:r w:rsidRPr="000B12A3">
        <w:rPr>
          <w:rFonts w:eastAsia="Calibri"/>
        </w:rPr>
        <w:fldChar w:fldCharType="begin"/>
      </w:r>
      <w:r w:rsidRPr="000B12A3">
        <w:rPr>
          <w:rFonts w:eastAsia="Calibri"/>
        </w:rPr>
        <w:instrText xml:space="preserve"> AUTONUM  </w:instrText>
      </w:r>
      <w:r w:rsidRPr="000B12A3">
        <w:rPr>
          <w:rFonts w:eastAsia="Calibri"/>
        </w:rPr>
        <w:fldChar w:fldCharType="end"/>
      </w:r>
      <w:r w:rsidRPr="000B12A3">
        <w:tab/>
        <w:t>Subject to agreement by the TC, at its sixty-</w:t>
      </w:r>
      <w:r>
        <w:t>second</w:t>
      </w:r>
      <w:r w:rsidRPr="000B12A3">
        <w:t xml:space="preserve"> session, and the CAJ, at its eighty-</w:t>
      </w:r>
      <w:r>
        <w:t>third</w:t>
      </w:r>
      <w:r w:rsidRPr="000B12A3">
        <w:t xml:space="preserve"> session, an agreed revision of document </w:t>
      </w:r>
      <w:r w:rsidR="00795F3F">
        <w:rPr>
          <w:spacing w:val="-2"/>
        </w:rPr>
        <w:t>TGP/15</w:t>
      </w:r>
      <w:r w:rsidRPr="000B12A3">
        <w:t xml:space="preserve"> would be put forward for adoption by the Council, at its </w:t>
      </w:r>
      <w:r>
        <w:t>sixtieth</w:t>
      </w:r>
      <w:r w:rsidRPr="000B12A3">
        <w:t xml:space="preserve"> ordinary session, on the basis of the proposed revisions presented </w:t>
      </w:r>
      <w:r w:rsidRPr="000B12A3">
        <w:rPr>
          <w:spacing w:val="-2"/>
        </w:rPr>
        <w:t xml:space="preserve">in document </w:t>
      </w:r>
      <w:r w:rsidR="002F10AF">
        <w:t>TGP/15/4</w:t>
      </w:r>
      <w:r w:rsidRPr="000B12A3">
        <w:t xml:space="preserve"> Draft 1</w:t>
      </w:r>
      <w:r w:rsidR="00340143">
        <w:t xml:space="preserve"> (available in two versions: in “revision-mode” and as a “clean”</w:t>
      </w:r>
      <w:r w:rsidR="000A31E7">
        <w:t xml:space="preserve"> document)</w:t>
      </w:r>
      <w:r w:rsidRPr="000B12A3">
        <w:t>.</w:t>
      </w:r>
    </w:p>
    <w:p w14:paraId="17C25FCD" w14:textId="77777777" w:rsidR="0090040A" w:rsidRPr="000B12A3" w:rsidRDefault="0090040A" w:rsidP="0090040A">
      <w:pPr>
        <w:rPr>
          <w:spacing w:val="-4"/>
        </w:rPr>
      </w:pPr>
    </w:p>
    <w:p w14:paraId="16E1EB34" w14:textId="50FC4616" w:rsidR="0090040A" w:rsidRPr="000B12A3" w:rsidRDefault="0090040A" w:rsidP="0090040A">
      <w:pPr>
        <w:tabs>
          <w:tab w:val="left" w:pos="5387"/>
          <w:tab w:val="left" w:pos="5954"/>
        </w:tabs>
        <w:ind w:left="4820"/>
        <w:rPr>
          <w:i/>
        </w:rPr>
      </w:pPr>
      <w:r w:rsidRPr="000B12A3">
        <w:rPr>
          <w:i/>
        </w:rPr>
        <w:fldChar w:fldCharType="begin"/>
      </w:r>
      <w:r w:rsidRPr="000B12A3">
        <w:rPr>
          <w:i/>
        </w:rPr>
        <w:instrText xml:space="preserve"> AUTONUM  </w:instrText>
      </w:r>
      <w:r w:rsidRPr="000B12A3">
        <w:rPr>
          <w:i/>
        </w:rPr>
        <w:fldChar w:fldCharType="end"/>
      </w:r>
      <w:r w:rsidRPr="000B12A3">
        <w:rPr>
          <w:i/>
        </w:rPr>
        <w:tab/>
        <w:t xml:space="preserve">The Council is invited to adopt a revision of document </w:t>
      </w:r>
      <w:r w:rsidR="00541DFF" w:rsidRPr="00541DFF">
        <w:rPr>
          <w:i/>
        </w:rPr>
        <w:t>TGP/15/</w:t>
      </w:r>
      <w:r w:rsidR="0036318D">
        <w:rPr>
          <w:i/>
        </w:rPr>
        <w:t>3</w:t>
      </w:r>
      <w:r w:rsidR="00541DFF" w:rsidRPr="000B12A3">
        <w:rPr>
          <w:i/>
        </w:rPr>
        <w:t xml:space="preserve"> </w:t>
      </w:r>
      <w:r w:rsidR="00972C04">
        <w:rPr>
          <w:i/>
        </w:rPr>
        <w:t>“</w:t>
      </w:r>
      <w:r w:rsidR="00541DFF" w:rsidRPr="00541DFF">
        <w:rPr>
          <w:i/>
        </w:rPr>
        <w:t>Guidance on the Use of Biochemical and Molecular Markers in the Examination of Distinctness, Uniformity and Stability (DUS)</w:t>
      </w:r>
      <w:r w:rsidR="00972C04">
        <w:rPr>
          <w:i/>
        </w:rPr>
        <w:t>,</w:t>
      </w:r>
      <w:r w:rsidR="00541DFF" w:rsidRPr="00541DFF">
        <w:rPr>
          <w:i/>
        </w:rPr>
        <w:t xml:space="preserve">” </w:t>
      </w:r>
      <w:r w:rsidRPr="000B12A3">
        <w:rPr>
          <w:i/>
        </w:rPr>
        <w:t xml:space="preserve">on the basis of document </w:t>
      </w:r>
      <w:r w:rsidR="00541DFF" w:rsidRPr="00541DFF">
        <w:rPr>
          <w:i/>
        </w:rPr>
        <w:t>TGP/15/4</w:t>
      </w:r>
      <w:r w:rsidR="00541DFF" w:rsidRPr="000B12A3">
        <w:rPr>
          <w:i/>
        </w:rPr>
        <w:t xml:space="preserve"> Draft 1</w:t>
      </w:r>
      <w:r w:rsidRPr="000B12A3">
        <w:rPr>
          <w:i/>
        </w:rPr>
        <w:t>, subject to agreement by the TC and the CAJ, at their sessions in 202</w:t>
      </w:r>
      <w:r w:rsidRPr="00541DFF">
        <w:rPr>
          <w:i/>
        </w:rPr>
        <w:t>6</w:t>
      </w:r>
      <w:r w:rsidRPr="000B12A3">
        <w:rPr>
          <w:i/>
        </w:rPr>
        <w:t>.</w:t>
      </w:r>
    </w:p>
    <w:p w14:paraId="385B6DC4" w14:textId="77777777" w:rsidR="00F43C84" w:rsidRDefault="00F43C84" w:rsidP="00F43C84"/>
    <w:p w14:paraId="15A9EE95" w14:textId="77777777" w:rsidR="000965D0" w:rsidRDefault="000965D0" w:rsidP="00F43C84"/>
    <w:p w14:paraId="32E6F689" w14:textId="77777777" w:rsidR="000965D0" w:rsidRPr="00D2734E" w:rsidRDefault="000965D0" w:rsidP="00F43C84"/>
    <w:p w14:paraId="61EACF08" w14:textId="3247BE56" w:rsidR="00F43C84" w:rsidRPr="00D2734E" w:rsidRDefault="00F43C84" w:rsidP="00FA7129">
      <w:pPr>
        <w:jc w:val="right"/>
      </w:pPr>
      <w:r w:rsidRPr="00D2734E">
        <w:t>[Annex follows]</w:t>
      </w:r>
    </w:p>
    <w:p w14:paraId="081542E5" w14:textId="77777777" w:rsidR="00F43C84" w:rsidRPr="00D2734E" w:rsidRDefault="00F43C84" w:rsidP="00F43C84">
      <w:pPr>
        <w:jc w:val="left"/>
        <w:sectPr w:rsidR="00F43C84" w:rsidRPr="00D2734E" w:rsidSect="00397847">
          <w:headerReference w:type="default" r:id="rId18"/>
          <w:pgSz w:w="11907" w:h="16840"/>
          <w:pgMar w:top="510" w:right="1134" w:bottom="1134" w:left="1134" w:header="510" w:footer="680" w:gutter="0"/>
          <w:pgNumType w:start="1"/>
          <w:cols w:space="720"/>
          <w:titlePg/>
          <w:docGrid w:linePitch="272"/>
        </w:sectPr>
      </w:pPr>
    </w:p>
    <w:p w14:paraId="18985F3F" w14:textId="77777777" w:rsidR="00A33D82" w:rsidRDefault="00A33D82" w:rsidP="00F43C84">
      <w:pPr>
        <w:jc w:val="center"/>
        <w:rPr>
          <w:rFonts w:eastAsia="MS Mincho"/>
        </w:rPr>
      </w:pPr>
      <w:r>
        <w:rPr>
          <w:rFonts w:eastAsia="MS Mincho"/>
        </w:rPr>
        <w:t>DOCUMENT TGP/7 “DEVELOPMENT OF TEST GUIDELINES”</w:t>
      </w:r>
    </w:p>
    <w:p w14:paraId="6BB91BA4" w14:textId="77777777" w:rsidR="00A33D82" w:rsidRDefault="00A33D82" w:rsidP="00F43C84">
      <w:pPr>
        <w:jc w:val="center"/>
        <w:rPr>
          <w:rFonts w:eastAsia="MS Mincho"/>
        </w:rPr>
      </w:pPr>
    </w:p>
    <w:p w14:paraId="32B40EA1" w14:textId="288AB11B" w:rsidR="00F43C84" w:rsidRPr="00D2734E" w:rsidRDefault="00F43C84" w:rsidP="00F43C84">
      <w:pPr>
        <w:jc w:val="center"/>
        <w:rPr>
          <w:rFonts w:eastAsia="MS Mincho"/>
        </w:rPr>
      </w:pPr>
      <w:r w:rsidRPr="00D2734E">
        <w:rPr>
          <w:rFonts w:eastAsia="MS Mincho"/>
        </w:rPr>
        <w:t>BACKGROUND TO PROPOSAL ON “NUMBER OF GROWING CYCLES AND CONCLUDING EXAMINATION OF FRUIT CROPS”</w:t>
      </w:r>
    </w:p>
    <w:p w14:paraId="40A1FC3F" w14:textId="77777777" w:rsidR="00F43C84" w:rsidRPr="00D2734E" w:rsidRDefault="00F43C84" w:rsidP="00F43C84">
      <w:pPr>
        <w:rPr>
          <w:rFonts w:eastAsia="MS Mincho"/>
        </w:rPr>
      </w:pPr>
    </w:p>
    <w:p w14:paraId="2156DAD9" w14:textId="77777777" w:rsidR="00F43C84" w:rsidRPr="00D2734E" w:rsidRDefault="00F43C84" w:rsidP="00F43C84">
      <w:pPr>
        <w:rPr>
          <w:rFonts w:eastAsia="MS Mincho"/>
        </w:rPr>
      </w:pPr>
    </w:p>
    <w:p w14:paraId="1C168822" w14:textId="77777777" w:rsidR="00F43C84" w:rsidRPr="00B923A4" w:rsidRDefault="00F43C84" w:rsidP="00F43C84">
      <w:pPr>
        <w:rPr>
          <w:rFonts w:eastAsia="MS Mincho"/>
          <w:u w:val="single"/>
        </w:rPr>
      </w:pPr>
      <w:r w:rsidRPr="00B923A4">
        <w:rPr>
          <w:rFonts w:eastAsia="MS Mincho"/>
          <w:u w:val="single"/>
        </w:rPr>
        <w:t>Developments in 2024</w:t>
      </w:r>
    </w:p>
    <w:p w14:paraId="277136E7" w14:textId="77777777" w:rsidR="00F43C84" w:rsidRPr="00D2734E" w:rsidRDefault="00F43C84" w:rsidP="00F43C84">
      <w:pPr>
        <w:rPr>
          <w:rFonts w:eastAsia="MS Mincho"/>
        </w:rPr>
      </w:pPr>
    </w:p>
    <w:p w14:paraId="3D53F863" w14:textId="77777777" w:rsidR="00F43C84" w:rsidRPr="00D2734E" w:rsidRDefault="00F43C84" w:rsidP="00F43C84">
      <w:pPr>
        <w:rPr>
          <w:rFonts w:eastAsia="MS Mincho"/>
        </w:rPr>
      </w:pPr>
      <w:r w:rsidRPr="00D2734E">
        <w:rPr>
          <w:rFonts w:eastAsia="MS Mincho"/>
        </w:rPr>
        <w:fldChar w:fldCharType="begin"/>
      </w:r>
      <w:r w:rsidRPr="00D2734E">
        <w:rPr>
          <w:rFonts w:eastAsia="MS Mincho"/>
        </w:rPr>
        <w:instrText xml:space="preserve"> LISTNUM  LegalDefault \l 1 \s 1 </w:instrText>
      </w:r>
      <w:r w:rsidRPr="00D2734E">
        <w:rPr>
          <w:rFonts w:eastAsia="MS Mincho"/>
        </w:rPr>
        <w:fldChar w:fldCharType="end">
          <w:numberingChange w:id="28" w:author="REZENDE TAVEIRA Leontino" w:date="2026-08-05T16:22:00Z" w16du:dateUtc="2026-08-05T14:22:00Z" w:original="1."/>
        </w:fldChar>
      </w:r>
      <w:r w:rsidRPr="00D2734E">
        <w:rPr>
          <w:rFonts w:eastAsia="MS Mincho"/>
        </w:rPr>
        <w:tab/>
        <w:t>At its session in 2024, the TWF</w:t>
      </w:r>
      <w:r w:rsidRPr="00D2734E">
        <w:rPr>
          <w:rFonts w:eastAsia="MS Mincho"/>
          <w:vertAlign w:val="superscript"/>
        </w:rPr>
        <w:footnoteReference w:id="14"/>
      </w:r>
      <w:r w:rsidRPr="00D2734E">
        <w:rPr>
          <w:rFonts w:eastAsia="MS Mincho"/>
        </w:rPr>
        <w:t xml:space="preserve"> received a presentation on “Number of growing cycles and concluding examination of fruit crops” from an expert from the European Union.  A copy of the presentation is provided in document TWF/55/4 (see document TWF/55/9 “Report”, paragraphs 33 to 37).</w:t>
      </w:r>
    </w:p>
    <w:p w14:paraId="596CB7D8" w14:textId="77777777" w:rsidR="00F43C84" w:rsidRPr="00D2734E" w:rsidRDefault="00F43C84" w:rsidP="00F43C84">
      <w:pPr>
        <w:rPr>
          <w:rFonts w:eastAsia="MS Mincho"/>
        </w:rPr>
      </w:pPr>
    </w:p>
    <w:p w14:paraId="3AD5B70E" w14:textId="77777777" w:rsidR="00F43C84" w:rsidRPr="00D2734E" w:rsidRDefault="00F43C84" w:rsidP="00F43C84">
      <w:pPr>
        <w:rPr>
          <w:rFonts w:eastAsia="MS Mincho"/>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29" w:author="REZENDE TAVEIRA Leontino" w:date="2026-08-05T16:22:00Z" w16du:dateUtc="2026-08-05T14:22:00Z" w:original="2."/>
        </w:fldChar>
      </w:r>
      <w:r w:rsidRPr="00D2734E">
        <w:rPr>
          <w:rFonts w:eastAsia="MS Mincho"/>
        </w:rPr>
        <w:tab/>
        <w:t>The TWF noted that the number of growing cycles in Test Guidelines for fruit crops was usually two. The TWF noted that the standard wording for such cases stated that “the minimum duration of tests should normally be two independent growing cycles.”</w:t>
      </w:r>
    </w:p>
    <w:p w14:paraId="33DC68E8" w14:textId="77777777" w:rsidR="00F43C84" w:rsidRPr="00D2734E" w:rsidRDefault="00F43C84" w:rsidP="00F43C84">
      <w:pPr>
        <w:rPr>
          <w:rFonts w:eastAsia="MS Mincho"/>
        </w:rPr>
      </w:pPr>
    </w:p>
    <w:p w14:paraId="29B15770" w14:textId="77777777" w:rsidR="00F43C84" w:rsidRPr="00D2734E" w:rsidRDefault="00F43C84" w:rsidP="00F43C84">
      <w:pPr>
        <w:rPr>
          <w:rFonts w:eastAsia="MS Mincho"/>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30" w:author="REZENDE TAVEIRA Leontino" w:date="2026-08-05T16:22:00Z" w16du:dateUtc="2026-08-05T14:22:00Z" w:original="3."/>
        </w:fldChar>
      </w:r>
      <w:r w:rsidRPr="00D2734E">
        <w:rPr>
          <w:rFonts w:eastAsia="MS Mincho"/>
        </w:rPr>
        <w:tab/>
        <w:t>The TWF noted that the choice of number of growing cycles for fruit crops was a subject of discussion by the interested experts and the TWF.  The TWF noted the experiences reported by Canada and France on assessments conducted after one satisfactory crop of fruits.</w:t>
      </w:r>
    </w:p>
    <w:p w14:paraId="13741E49" w14:textId="77777777" w:rsidR="00F43C84" w:rsidRPr="00D2734E" w:rsidRDefault="00F43C84" w:rsidP="00F43C84">
      <w:pPr>
        <w:rPr>
          <w:rFonts w:eastAsia="MS Mincho"/>
        </w:rPr>
      </w:pPr>
    </w:p>
    <w:p w14:paraId="68BA8BA4" w14:textId="77777777" w:rsidR="00F43C84" w:rsidRPr="00D2734E" w:rsidRDefault="00F43C84" w:rsidP="00F43C84">
      <w:pPr>
        <w:rPr>
          <w:rFonts w:eastAsia="MS Mincho"/>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31" w:author="REZENDE TAVEIRA Leontino" w:date="2026-08-05T16:22:00Z" w16du:dateUtc="2026-08-05T14:22:00Z" w:original="4."/>
        </w:fldChar>
      </w:r>
      <w:r w:rsidRPr="00D2734E">
        <w:rPr>
          <w:rFonts w:eastAsia="MS Mincho"/>
        </w:rPr>
        <w:tab/>
        <w:t xml:space="preserve">The TWF considered the standard wording “the testing of a variety may be concluded when the competent authority can determine with certainty the outcome of the test” and whether it could be contradictory to the standard wording that “the minimum duration of tests should normally be two independent growing cycles.” </w:t>
      </w:r>
    </w:p>
    <w:p w14:paraId="578C0A76" w14:textId="77777777" w:rsidR="00F43C84" w:rsidRPr="00D2734E" w:rsidRDefault="00F43C84" w:rsidP="00F43C84">
      <w:pPr>
        <w:rPr>
          <w:rFonts w:eastAsia="MS Mincho"/>
        </w:rPr>
      </w:pPr>
    </w:p>
    <w:p w14:paraId="327A42AF" w14:textId="77777777" w:rsidR="00F43C84" w:rsidRPr="00D2734E" w:rsidRDefault="00F43C84" w:rsidP="00F43C84">
      <w:pPr>
        <w:rPr>
          <w:rFonts w:eastAsia="MS Mincho"/>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32" w:author="REZENDE TAVEIRA Leontino" w:date="2026-08-05T16:22:00Z" w16du:dateUtc="2026-08-05T14:22:00Z" w:original="5."/>
        </w:fldChar>
      </w:r>
      <w:r w:rsidRPr="00D2734E">
        <w:rPr>
          <w:rFonts w:eastAsia="MS Mincho"/>
        </w:rPr>
        <w:tab/>
        <w:t>The TWF agreed to invite the experts from France with the support of Canada, European Union, France, Germany, New Zealand, Republic of Korea and CIOPORA to develop proposals on the number of growing cycles for fruit crops, such as reducing the duration of tests to one growing cycle for fruit crops and the meaning of “a satisfactory crop of fruit”.</w:t>
      </w:r>
    </w:p>
    <w:p w14:paraId="175D0A0B" w14:textId="77777777" w:rsidR="00F43C84" w:rsidRPr="00D2734E" w:rsidRDefault="00F43C84" w:rsidP="00F43C84">
      <w:pPr>
        <w:rPr>
          <w:rFonts w:eastAsia="MS Mincho"/>
        </w:rPr>
      </w:pPr>
    </w:p>
    <w:p w14:paraId="675712FF" w14:textId="77777777" w:rsidR="00F43C84" w:rsidRPr="00D2734E" w:rsidRDefault="00F43C84" w:rsidP="00F43C84">
      <w:pPr>
        <w:rPr>
          <w:rFonts w:eastAsia="MS Mincho"/>
        </w:rPr>
      </w:pPr>
    </w:p>
    <w:p w14:paraId="1280BA06" w14:textId="77777777" w:rsidR="00F43C84" w:rsidRPr="00B923A4" w:rsidRDefault="00F43C84" w:rsidP="00F43C84">
      <w:pPr>
        <w:rPr>
          <w:rFonts w:eastAsia="MS Mincho"/>
          <w:u w:val="single"/>
        </w:rPr>
      </w:pPr>
      <w:r w:rsidRPr="00B923A4">
        <w:rPr>
          <w:rFonts w:eastAsia="MS Mincho"/>
          <w:u w:val="single"/>
        </w:rPr>
        <w:t>Developments in 2025</w:t>
      </w:r>
    </w:p>
    <w:p w14:paraId="6F6D358B" w14:textId="77777777" w:rsidR="00F43C84" w:rsidRPr="00D2734E" w:rsidRDefault="00F43C84" w:rsidP="00F43C84">
      <w:pPr>
        <w:rPr>
          <w:rFonts w:eastAsia="MS Mincho"/>
        </w:rPr>
      </w:pPr>
    </w:p>
    <w:p w14:paraId="4BAC0CA2" w14:textId="77777777" w:rsidR="00F43C84" w:rsidRPr="00D2734E" w:rsidRDefault="00F43C84" w:rsidP="00F43C84">
      <w:pPr>
        <w:rPr>
          <w:rFonts w:eastAsia="MS Mincho"/>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33" w:author="REZENDE TAVEIRA Leontino" w:date="2026-08-05T16:22:00Z" w16du:dateUtc="2026-08-05T14:22:00Z" w:original="6."/>
        </w:fldChar>
      </w:r>
      <w:r w:rsidRPr="00D2734E">
        <w:rPr>
          <w:rFonts w:eastAsia="MS Mincho"/>
        </w:rPr>
        <w:tab/>
        <w:t>The TWF</w:t>
      </w:r>
      <w:r w:rsidRPr="00D2734E">
        <w:rPr>
          <w:rFonts w:eastAsia="MS Mincho"/>
          <w:vertAlign w:val="superscript"/>
        </w:rPr>
        <w:footnoteReference w:id="15"/>
      </w:r>
      <w:r w:rsidRPr="00D2734E">
        <w:rPr>
          <w:rFonts w:eastAsia="MS Mincho"/>
        </w:rPr>
        <w:t xml:space="preserve"> considered document TWF/56/3, as presented by an expert from Canada (see document TWF/56/7 “Report”, paragraphs 10 to 19).</w:t>
      </w:r>
    </w:p>
    <w:p w14:paraId="226D7580" w14:textId="77777777" w:rsidR="00F43C84" w:rsidRPr="00D2734E" w:rsidRDefault="00F43C84" w:rsidP="00F43C84">
      <w:pPr>
        <w:rPr>
          <w:rFonts w:eastAsia="MS Mincho"/>
        </w:rPr>
      </w:pPr>
    </w:p>
    <w:p w14:paraId="5C417063" w14:textId="77777777" w:rsidR="00F43C84" w:rsidRPr="00D2734E" w:rsidRDefault="00F43C84" w:rsidP="00F43C84">
      <w:pPr>
        <w:rPr>
          <w:rFonts w:eastAsia="MS Mincho"/>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34" w:author="REZENDE TAVEIRA Leontino" w:date="2026-08-05T16:22:00Z" w16du:dateUtc="2026-08-05T14:22:00Z" w:original="7."/>
        </w:fldChar>
      </w:r>
      <w:r w:rsidRPr="00D2734E">
        <w:rPr>
          <w:rFonts w:eastAsia="MS Mincho"/>
        </w:rPr>
        <w:tab/>
        <w:t xml:space="preserve">The TWF discussed situations when two growing cycles would be required for the expression of characteristics to be sufficiently consistent and clear, according to UPOV guidance, and to generate reliable variety descriptions. </w:t>
      </w:r>
    </w:p>
    <w:p w14:paraId="55816B58" w14:textId="77777777" w:rsidR="00F43C84" w:rsidRPr="00D2734E" w:rsidRDefault="00F43C84" w:rsidP="00F43C84">
      <w:pPr>
        <w:rPr>
          <w:rFonts w:eastAsia="MS Mincho"/>
        </w:rPr>
      </w:pPr>
    </w:p>
    <w:p w14:paraId="60FFDF97" w14:textId="77777777" w:rsidR="00F43C84" w:rsidRPr="00D2734E" w:rsidRDefault="00F43C84" w:rsidP="00F43C84">
      <w:pPr>
        <w:rPr>
          <w:rFonts w:eastAsia="MS Mincho"/>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35" w:author="REZENDE TAVEIRA Leontino" w:date="2026-08-05T16:22:00Z" w16du:dateUtc="2026-08-05T14:22:00Z" w:original="8."/>
        </w:fldChar>
      </w:r>
      <w:r w:rsidRPr="00D2734E">
        <w:rPr>
          <w:rFonts w:eastAsia="MS Mincho"/>
        </w:rPr>
        <w:tab/>
        <w:t>The TWF noted the comments from Japan and the Republic of Korea on how UPOV guidance was interpreted in those countries providing flexibility for authorities to decide when two growing cycles would be required, or examination could be concluded when the authority could determine with certainty the outcome of the test.</w:t>
      </w:r>
    </w:p>
    <w:p w14:paraId="53318EC7" w14:textId="77777777" w:rsidR="00F43C84" w:rsidRPr="00D2734E" w:rsidRDefault="00F43C84" w:rsidP="00F43C84">
      <w:pPr>
        <w:rPr>
          <w:rFonts w:eastAsia="MS Mincho"/>
        </w:rPr>
      </w:pPr>
    </w:p>
    <w:p w14:paraId="2F3F49DA" w14:textId="77777777" w:rsidR="00F43C84" w:rsidRPr="00D2734E" w:rsidRDefault="00F43C84" w:rsidP="00F43C84">
      <w:pPr>
        <w:rPr>
          <w:rFonts w:eastAsia="MS Mincho"/>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36" w:author="REZENDE TAVEIRA Leontino" w:date="2026-08-05T16:22:00Z" w16du:dateUtc="2026-08-05T14:22:00Z" w:original="9."/>
        </w:fldChar>
      </w:r>
      <w:r w:rsidRPr="00D2734E">
        <w:rPr>
          <w:rFonts w:eastAsia="MS Mincho"/>
        </w:rPr>
        <w:tab/>
        <w:t>The TWF considered the standard wording for number of growing cycles in Test Guidelines, in particular the sentences on “number of growing cycles” and that “The testing of a variety may be concluded when the competent authority can determine with certainty the outcome of the test.”  The TWF agreed that the guidance in Test Guidelines could be improved to further clarify that authorities could conclude the examination of fruit crops earlier than two growing cycles, when that was recommended in Test Guidelines.</w:t>
      </w:r>
    </w:p>
    <w:p w14:paraId="2A00F6B4" w14:textId="77777777" w:rsidR="00F43C84" w:rsidRPr="00D2734E" w:rsidRDefault="00F43C84" w:rsidP="00F43C84">
      <w:pPr>
        <w:rPr>
          <w:rFonts w:eastAsia="MS Mincho"/>
        </w:rPr>
      </w:pPr>
    </w:p>
    <w:p w14:paraId="02052E50" w14:textId="77777777" w:rsidR="00F43C84" w:rsidRPr="00D2734E" w:rsidRDefault="00F43C84" w:rsidP="00F43C84">
      <w:pPr>
        <w:rPr>
          <w:rFonts w:eastAsia="MS Mincho"/>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37" w:author="REZENDE TAVEIRA Leontino" w:date="2026-08-05T16:22:00Z" w16du:dateUtc="2026-08-05T14:22:00Z" w:original="10."/>
        </w:fldChar>
      </w:r>
      <w:r w:rsidRPr="00D2734E">
        <w:rPr>
          <w:rFonts w:eastAsia="MS Mincho"/>
        </w:rPr>
        <w:tab/>
        <w:t xml:space="preserve">The TWF considered the use of the terms “minimum” and “normally” in relation to the minimum duration of tests and agreed to propose amending document TGP/7, Additional Standard Wording (ASW) 2 to replace the term “normally” by “generally”, as follows: </w:t>
      </w:r>
    </w:p>
    <w:p w14:paraId="1BCE5B27" w14:textId="77777777" w:rsidR="00F43C84" w:rsidRPr="00D2734E" w:rsidRDefault="00F43C84" w:rsidP="00F43C84">
      <w:pPr>
        <w:rPr>
          <w:rFonts w:eastAsia="MS Mincho"/>
        </w:rPr>
      </w:pPr>
    </w:p>
    <w:p w14:paraId="52E965ED" w14:textId="77777777" w:rsidR="00E139A1" w:rsidRDefault="00E139A1" w:rsidP="00F43C84">
      <w:pPr>
        <w:ind w:left="567"/>
        <w:rPr>
          <w:rFonts w:eastAsia="MS Mincho"/>
          <w:u w:val="single"/>
        </w:rPr>
      </w:pPr>
    </w:p>
    <w:p w14:paraId="45BE28D9" w14:textId="748FFCFD" w:rsidR="00F43C84" w:rsidRPr="00D2734E" w:rsidRDefault="00F43C84" w:rsidP="00405376">
      <w:pPr>
        <w:keepNext/>
        <w:ind w:left="567"/>
        <w:rPr>
          <w:rFonts w:eastAsia="MS Mincho"/>
        </w:rPr>
      </w:pPr>
      <w:r w:rsidRPr="00D2734E">
        <w:rPr>
          <w:rFonts w:eastAsia="MS Mincho"/>
          <w:u w:val="single"/>
        </w:rPr>
        <w:t>ASW 2  (Chapter 3.1) – Number of growing cycles</w:t>
      </w:r>
    </w:p>
    <w:p w14:paraId="2B31E5C6" w14:textId="77777777" w:rsidR="00F43C84" w:rsidRPr="00D2734E" w:rsidRDefault="00F43C84" w:rsidP="00405376">
      <w:pPr>
        <w:keepNext/>
        <w:ind w:left="567"/>
        <w:rPr>
          <w:rFonts w:eastAsia="MS Mincho"/>
        </w:rPr>
      </w:pPr>
    </w:p>
    <w:p w14:paraId="3448A7B6" w14:textId="77777777" w:rsidR="00F43C84" w:rsidRPr="00D2734E" w:rsidRDefault="00F43C84" w:rsidP="00405376">
      <w:pPr>
        <w:keepNext/>
        <w:ind w:left="567"/>
        <w:rPr>
          <w:rFonts w:eastAsia="MS Mincho"/>
          <w:i/>
          <w:iCs/>
        </w:rPr>
      </w:pPr>
      <w:r w:rsidRPr="00D2734E">
        <w:rPr>
          <w:rFonts w:eastAsia="MS Mincho"/>
          <w:i/>
          <w:iCs/>
        </w:rPr>
        <w:t>(a)</w:t>
      </w:r>
      <w:r w:rsidRPr="00D2734E">
        <w:rPr>
          <w:rFonts w:eastAsia="MS Mincho"/>
          <w:i/>
          <w:iCs/>
        </w:rPr>
        <w:tab/>
        <w:t>Single growing cycle</w:t>
      </w:r>
    </w:p>
    <w:p w14:paraId="6256AF3B" w14:textId="77777777" w:rsidR="00F43C84" w:rsidRPr="00D2734E" w:rsidRDefault="00F43C84" w:rsidP="00405376">
      <w:pPr>
        <w:keepNext/>
        <w:ind w:left="567" w:right="567"/>
        <w:rPr>
          <w:rFonts w:eastAsia="MS Mincho"/>
        </w:rPr>
      </w:pPr>
    </w:p>
    <w:p w14:paraId="328D5A87" w14:textId="77777777" w:rsidR="00F43C84" w:rsidRPr="00D2734E" w:rsidRDefault="00F43C84" w:rsidP="00405376">
      <w:pPr>
        <w:keepNext/>
        <w:ind w:left="567" w:right="567"/>
        <w:rPr>
          <w:rFonts w:eastAsia="MS Mincho"/>
        </w:rPr>
      </w:pPr>
      <w:r w:rsidRPr="00D2734E">
        <w:rPr>
          <w:rFonts w:eastAsia="MS Mincho"/>
        </w:rPr>
        <w:t xml:space="preserve">“The minimum duration of tests should </w:t>
      </w:r>
      <w:r w:rsidRPr="00D2734E">
        <w:rPr>
          <w:rFonts w:eastAsia="MS Mincho"/>
          <w:strike/>
          <w:highlight w:val="lightGray"/>
        </w:rPr>
        <w:t>normally</w:t>
      </w:r>
      <w:r w:rsidRPr="00D2734E">
        <w:rPr>
          <w:rFonts w:eastAsia="MS Mincho"/>
        </w:rPr>
        <w:t xml:space="preserve"> </w:t>
      </w:r>
      <w:r w:rsidRPr="00D2734E">
        <w:rPr>
          <w:rFonts w:eastAsia="MS Mincho"/>
          <w:highlight w:val="lightGray"/>
          <w:u w:val="single"/>
        </w:rPr>
        <w:t>generally</w:t>
      </w:r>
      <w:r w:rsidRPr="00D2734E">
        <w:rPr>
          <w:rFonts w:eastAsia="MS Mincho"/>
        </w:rPr>
        <w:t xml:space="preserve"> be </w:t>
      </w:r>
      <w:r w:rsidRPr="00D2734E">
        <w:rPr>
          <w:rFonts w:eastAsia="Aptos"/>
        </w:rPr>
        <w:t xml:space="preserve">a single </w:t>
      </w:r>
      <w:r w:rsidRPr="00D2734E">
        <w:rPr>
          <w:rFonts w:eastAsia="MS Mincho"/>
        </w:rPr>
        <w:t xml:space="preserve">growing cycle.” </w:t>
      </w:r>
    </w:p>
    <w:p w14:paraId="73D6BCB0" w14:textId="77777777" w:rsidR="00F43C84" w:rsidRPr="00D2734E" w:rsidRDefault="00F43C84" w:rsidP="00F43C84">
      <w:pPr>
        <w:ind w:left="567" w:right="567"/>
        <w:rPr>
          <w:rFonts w:eastAsia="MS Mincho"/>
          <w:i/>
        </w:rPr>
      </w:pPr>
    </w:p>
    <w:p w14:paraId="1011AF5D" w14:textId="77777777" w:rsidR="00F43C84" w:rsidRPr="00D2734E" w:rsidRDefault="00F43C84" w:rsidP="00F43C84">
      <w:pPr>
        <w:ind w:left="567"/>
        <w:rPr>
          <w:rFonts w:eastAsia="MS Mincho"/>
          <w:i/>
          <w:iCs/>
        </w:rPr>
      </w:pPr>
      <w:r w:rsidRPr="00D2734E">
        <w:rPr>
          <w:rFonts w:eastAsia="MS Mincho"/>
          <w:i/>
          <w:iCs/>
        </w:rPr>
        <w:t>(b)</w:t>
      </w:r>
      <w:r w:rsidRPr="00D2734E">
        <w:rPr>
          <w:rFonts w:eastAsia="MS Mincho"/>
          <w:i/>
          <w:iCs/>
        </w:rPr>
        <w:tab/>
        <w:t>Two independent growing cycles</w:t>
      </w:r>
    </w:p>
    <w:p w14:paraId="11814D58" w14:textId="77777777" w:rsidR="00F43C84" w:rsidRPr="00D2734E" w:rsidRDefault="00F43C84" w:rsidP="00F43C84">
      <w:pPr>
        <w:ind w:left="567" w:right="567"/>
        <w:rPr>
          <w:rFonts w:eastAsia="MS Mincho"/>
        </w:rPr>
      </w:pPr>
    </w:p>
    <w:p w14:paraId="2880D22E" w14:textId="77777777" w:rsidR="00F43C84" w:rsidRPr="00D2734E" w:rsidRDefault="00F43C84" w:rsidP="00F43C84">
      <w:pPr>
        <w:ind w:left="567" w:right="567"/>
        <w:rPr>
          <w:rFonts w:eastAsia="MS Mincho"/>
        </w:rPr>
      </w:pPr>
      <w:r w:rsidRPr="00D2734E">
        <w:rPr>
          <w:rFonts w:eastAsia="MS Mincho"/>
        </w:rPr>
        <w:t xml:space="preserve">“The minimum duration of tests should </w:t>
      </w:r>
      <w:r w:rsidRPr="00D2734E">
        <w:rPr>
          <w:rFonts w:eastAsia="MS Mincho"/>
          <w:strike/>
          <w:highlight w:val="lightGray"/>
        </w:rPr>
        <w:t>normally</w:t>
      </w:r>
      <w:r w:rsidRPr="00D2734E">
        <w:rPr>
          <w:rFonts w:eastAsia="MS Mincho"/>
        </w:rPr>
        <w:t xml:space="preserve"> </w:t>
      </w:r>
      <w:r w:rsidRPr="00D2734E">
        <w:rPr>
          <w:rFonts w:eastAsia="MS Mincho"/>
          <w:highlight w:val="lightGray"/>
          <w:u w:val="single"/>
        </w:rPr>
        <w:t>generally</w:t>
      </w:r>
      <w:r w:rsidRPr="00D2734E">
        <w:rPr>
          <w:rFonts w:eastAsia="MS Mincho"/>
        </w:rPr>
        <w:t xml:space="preserve"> be two independent growing cycles.”</w:t>
      </w:r>
    </w:p>
    <w:p w14:paraId="710C04CD" w14:textId="77777777" w:rsidR="00F43C84" w:rsidRPr="00D2734E" w:rsidRDefault="00F43C84" w:rsidP="00F43C84">
      <w:pPr>
        <w:jc w:val="left"/>
        <w:rPr>
          <w:rFonts w:eastAsia="MS Mincho"/>
        </w:rPr>
      </w:pPr>
    </w:p>
    <w:p w14:paraId="7521215C" w14:textId="77777777" w:rsidR="00F43C84" w:rsidRPr="00D2734E" w:rsidRDefault="00F43C84" w:rsidP="00F43C84">
      <w:pPr>
        <w:rPr>
          <w:rFonts w:eastAsia="MS Mincho"/>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38" w:author="REZENDE TAVEIRA Leontino" w:date="2026-08-05T16:22:00Z" w16du:dateUtc="2026-08-05T14:22:00Z" w:original="11."/>
        </w:fldChar>
      </w:r>
      <w:r w:rsidRPr="00D2734E">
        <w:rPr>
          <w:rFonts w:eastAsia="MS Mincho"/>
        </w:rPr>
        <w:tab/>
        <w:t xml:space="preserve">The TWF noted that the sequence of standard wording in Test Guidelines presented the explanation on “number of growing cycles” separated from the explanation that “The testing of a variety may be concluded when the competent authority can determine with certainty the outcome of the test”.  The TWF agreed that the latter sentence was an important explanation of the number of growing cycles and agreed to propose amending the “TG Structure and Universal Standard Wording” to present consecutively both sentences, as follows: </w:t>
      </w:r>
    </w:p>
    <w:p w14:paraId="1309AE0D" w14:textId="77777777" w:rsidR="00F43C84" w:rsidRPr="00D2734E" w:rsidRDefault="00F43C84" w:rsidP="00F43C84">
      <w:pPr>
        <w:jc w:val="left"/>
        <w:rPr>
          <w:rFonts w:eastAsia="MS Mincho"/>
        </w:rPr>
      </w:pPr>
    </w:p>
    <w:p w14:paraId="7566E44A" w14:textId="77777777" w:rsidR="00F43C84" w:rsidRPr="00D2734E" w:rsidRDefault="00F43C84" w:rsidP="00F43C84">
      <w:pPr>
        <w:keepNext/>
        <w:ind w:left="567"/>
        <w:rPr>
          <w:rFonts w:eastAsia="MS Mincho"/>
        </w:rPr>
      </w:pPr>
      <w:r w:rsidRPr="00D2734E">
        <w:rPr>
          <w:rFonts w:eastAsia="MS Mincho"/>
        </w:rPr>
        <w:t>ANNEX 1: TG STRUCTURE AND UNIVERSAL STANDARD WORDING</w:t>
      </w:r>
    </w:p>
    <w:p w14:paraId="0750D43C" w14:textId="77777777" w:rsidR="00F43C84" w:rsidRPr="00D2734E" w:rsidRDefault="00F43C84" w:rsidP="00F43C84">
      <w:pPr>
        <w:keepNext/>
        <w:rPr>
          <w:rFonts w:eastAsia="MS Mincho"/>
        </w:rPr>
      </w:pPr>
    </w:p>
    <w:p w14:paraId="42EAC442" w14:textId="77777777" w:rsidR="00F43C84" w:rsidRPr="00D2734E" w:rsidRDefault="00F43C84" w:rsidP="00F43C84">
      <w:pPr>
        <w:keepNext/>
        <w:spacing w:after="240"/>
        <w:ind w:left="567"/>
        <w:rPr>
          <w:rFonts w:eastAsia="MS Mincho"/>
          <w:u w:val="single"/>
        </w:rPr>
      </w:pPr>
      <w:r w:rsidRPr="00D2734E">
        <w:rPr>
          <w:rFonts w:eastAsia="MS Mincho"/>
          <w:u w:val="single"/>
        </w:rPr>
        <w:t>3.</w:t>
      </w:r>
      <w:r w:rsidRPr="00D2734E">
        <w:rPr>
          <w:rFonts w:eastAsia="MS Mincho"/>
          <w:u w:val="single"/>
        </w:rPr>
        <w:tab/>
        <w:t>Method of Examination</w:t>
      </w:r>
    </w:p>
    <w:p w14:paraId="4377F63D" w14:textId="77777777" w:rsidR="00F43C84" w:rsidRPr="00D2734E" w:rsidRDefault="00F43C84" w:rsidP="00F43C84">
      <w:pPr>
        <w:spacing w:after="240"/>
        <w:ind w:left="567"/>
        <w:rPr>
          <w:rFonts w:eastAsia="MS Mincho"/>
        </w:rPr>
      </w:pPr>
      <w:r w:rsidRPr="00D2734E">
        <w:rPr>
          <w:rFonts w:eastAsia="MS Mincho"/>
        </w:rPr>
        <w:t>3.1</w:t>
      </w:r>
      <w:r w:rsidRPr="00D2734E">
        <w:rPr>
          <w:rFonts w:eastAsia="MS Mincho"/>
        </w:rPr>
        <w:tab/>
        <w:t>Number of Growing Cycles</w:t>
      </w:r>
    </w:p>
    <w:p w14:paraId="6C2E48F7" w14:textId="77777777" w:rsidR="00F43C84" w:rsidRPr="00D2734E" w:rsidRDefault="00F43C84" w:rsidP="00F43C84">
      <w:pPr>
        <w:ind w:left="567"/>
        <w:rPr>
          <w:rFonts w:eastAsia="MS Mincho"/>
        </w:rPr>
      </w:pPr>
      <w:r w:rsidRPr="00D2734E">
        <w:rPr>
          <w:rFonts w:eastAsia="MS Mincho"/>
        </w:rPr>
        <w:t xml:space="preserve">The minimum duration of tests should </w:t>
      </w:r>
      <w:r w:rsidRPr="00D2734E">
        <w:rPr>
          <w:rFonts w:eastAsia="MS Mincho"/>
          <w:strike/>
          <w:highlight w:val="lightGray"/>
        </w:rPr>
        <w:t>normally</w:t>
      </w:r>
      <w:r w:rsidRPr="00D2734E">
        <w:rPr>
          <w:rFonts w:eastAsia="MS Mincho"/>
        </w:rPr>
        <w:t xml:space="preserve"> </w:t>
      </w:r>
      <w:r w:rsidRPr="00D2734E">
        <w:rPr>
          <w:rFonts w:eastAsia="MS Mincho"/>
          <w:highlight w:val="lightGray"/>
          <w:u w:val="single"/>
        </w:rPr>
        <w:t>generally</w:t>
      </w:r>
      <w:r w:rsidRPr="00D2734E">
        <w:rPr>
          <w:rFonts w:eastAsia="MS Mincho"/>
        </w:rPr>
        <w:t xml:space="preserve"> be: </w:t>
      </w:r>
    </w:p>
    <w:p w14:paraId="46B21E85" w14:textId="77777777" w:rsidR="00F43C84" w:rsidRPr="00D2734E" w:rsidRDefault="00F43C84" w:rsidP="00F43C84">
      <w:pPr>
        <w:ind w:left="567"/>
        <w:rPr>
          <w:rFonts w:eastAsia="MS Mincho"/>
        </w:rPr>
      </w:pPr>
    </w:p>
    <w:p w14:paraId="3A49B8A5" w14:textId="77777777" w:rsidR="00F43C84" w:rsidRPr="00D2734E" w:rsidRDefault="00F43C84" w:rsidP="00F43C84">
      <w:pPr>
        <w:ind w:left="567"/>
        <w:rPr>
          <w:rFonts w:eastAsia="MS Mincho"/>
        </w:rPr>
      </w:pPr>
      <w:r w:rsidRPr="00D2734E">
        <w:rPr>
          <w:rFonts w:eastAsia="MS Mincho"/>
        </w:rPr>
        <w:t xml:space="preserve">{ </w:t>
      </w:r>
      <w:r w:rsidRPr="00D2734E">
        <w:rPr>
          <w:rFonts w:eastAsia="MS Mincho"/>
          <w:b/>
          <w:bdr w:val="single" w:sz="12" w:space="0" w:color="auto" w:frame="1"/>
          <w:shd w:val="pct12" w:color="auto" w:fill="auto"/>
        </w:rPr>
        <w:t>ASW</w:t>
      </w:r>
      <w:r w:rsidRPr="00D2734E">
        <w:rPr>
          <w:rFonts w:eastAsia="MS Mincho"/>
          <w:b/>
          <w:bdr w:val="single" w:sz="12" w:space="0" w:color="auto" w:frame="1"/>
        </w:rPr>
        <w:t xml:space="preserve"> 2</w:t>
      </w:r>
      <w:r w:rsidRPr="00D2734E">
        <w:rPr>
          <w:rFonts w:eastAsia="MS Mincho"/>
          <w:bdr w:val="single" w:sz="12" w:space="0" w:color="auto" w:frame="1"/>
        </w:rPr>
        <w:t xml:space="preserve"> </w:t>
      </w:r>
      <w:r w:rsidRPr="00D2734E">
        <w:rPr>
          <w:rFonts w:eastAsia="MS Mincho"/>
        </w:rPr>
        <w:t xml:space="preserve"> (Chapter 3.1(.1)) – number of growing cycles }</w:t>
      </w:r>
    </w:p>
    <w:p w14:paraId="393D7419" w14:textId="77777777" w:rsidR="00F43C84" w:rsidRPr="00D2734E" w:rsidRDefault="00F43C84" w:rsidP="00F43C84">
      <w:pPr>
        <w:ind w:left="567"/>
        <w:rPr>
          <w:rFonts w:eastAsia="MS Mincho"/>
        </w:rPr>
      </w:pPr>
    </w:p>
    <w:p w14:paraId="059BBAFA" w14:textId="77777777" w:rsidR="00F43C84" w:rsidRPr="00D2734E" w:rsidRDefault="00F43C84" w:rsidP="00F43C84">
      <w:pPr>
        <w:ind w:left="567"/>
        <w:rPr>
          <w:rFonts w:eastAsia="MS Mincho"/>
          <w:u w:val="double"/>
        </w:rPr>
      </w:pPr>
      <w:r w:rsidRPr="00D2734E">
        <w:rPr>
          <w:rFonts w:eastAsia="MS Mincho"/>
          <w:highlight w:val="lightGray"/>
          <w:u w:val="double"/>
        </w:rPr>
        <w:t>The testing of a variety may be concluded when the competent authority can determine with certainty the outcome of the test.</w:t>
      </w:r>
    </w:p>
    <w:p w14:paraId="4260BEC5" w14:textId="77777777" w:rsidR="00F43C84" w:rsidRPr="00D2734E" w:rsidRDefault="00F43C84" w:rsidP="00F43C84">
      <w:pPr>
        <w:ind w:left="567"/>
        <w:rPr>
          <w:rFonts w:eastAsia="MS Mincho"/>
        </w:rPr>
      </w:pPr>
    </w:p>
    <w:p w14:paraId="14835D04" w14:textId="77777777" w:rsidR="00F43C84" w:rsidRPr="00D2734E" w:rsidRDefault="00F43C84" w:rsidP="00F43C84">
      <w:pPr>
        <w:ind w:left="567"/>
        <w:rPr>
          <w:rFonts w:eastAsia="MS Mincho"/>
        </w:rPr>
      </w:pPr>
      <w:r w:rsidRPr="00D2734E">
        <w:rPr>
          <w:rFonts w:eastAsia="MS Mincho"/>
        </w:rPr>
        <w:t xml:space="preserve">{ </w:t>
      </w:r>
      <w:r w:rsidRPr="00D2734E">
        <w:rPr>
          <w:rFonts w:eastAsia="MS Mincho"/>
          <w:highlight w:val="lightGray"/>
          <w:bdr w:val="single" w:sz="12" w:space="0" w:color="auto" w:frame="1"/>
        </w:rPr>
        <w:t>GN</w:t>
      </w:r>
      <w:r w:rsidRPr="00D2734E">
        <w:rPr>
          <w:rFonts w:eastAsia="MS Mincho"/>
          <w:bdr w:val="single" w:sz="12" w:space="0" w:color="auto" w:frame="1"/>
        </w:rPr>
        <w:t xml:space="preserve"> 8 </w:t>
      </w:r>
      <w:r w:rsidRPr="00D2734E">
        <w:rPr>
          <w:rFonts w:eastAsia="MS Mincho"/>
        </w:rPr>
        <w:t xml:space="preserve"> (Chapter 3.1.2) – explanation of the growing cycle }</w:t>
      </w:r>
    </w:p>
    <w:p w14:paraId="0E9426F1" w14:textId="77777777" w:rsidR="00F43C84" w:rsidRPr="00D2734E" w:rsidRDefault="00F43C84" w:rsidP="00F43C84">
      <w:pPr>
        <w:ind w:left="567"/>
        <w:rPr>
          <w:rFonts w:eastAsia="MS Mincho"/>
        </w:rPr>
      </w:pPr>
      <w:r w:rsidRPr="00D2734E">
        <w:rPr>
          <w:rFonts w:eastAsia="MS Mincho"/>
        </w:rPr>
        <w:t xml:space="preserve">{ </w:t>
      </w:r>
      <w:r w:rsidRPr="00D2734E">
        <w:rPr>
          <w:rFonts w:eastAsia="MS Mincho"/>
          <w:b/>
          <w:bdr w:val="single" w:sz="12" w:space="0" w:color="auto" w:frame="1"/>
          <w:shd w:val="pct12" w:color="auto" w:fill="auto"/>
        </w:rPr>
        <w:t>ASW</w:t>
      </w:r>
      <w:r w:rsidRPr="00D2734E">
        <w:rPr>
          <w:rFonts w:eastAsia="MS Mincho"/>
          <w:b/>
          <w:bdr w:val="single" w:sz="12" w:space="0" w:color="auto" w:frame="1"/>
        </w:rPr>
        <w:t xml:space="preserve"> 3</w:t>
      </w:r>
      <w:r w:rsidRPr="00D2734E">
        <w:rPr>
          <w:rFonts w:eastAsia="MS Mincho"/>
          <w:bdr w:val="single" w:sz="12" w:space="0" w:color="auto" w:frame="1"/>
        </w:rPr>
        <w:t xml:space="preserve"> </w:t>
      </w:r>
      <w:r w:rsidRPr="00D2734E">
        <w:rPr>
          <w:rFonts w:eastAsia="MS Mincho"/>
        </w:rPr>
        <w:t xml:space="preserve"> (Chapter 3.1.2) – explanation of the growing cycle }</w:t>
      </w:r>
    </w:p>
    <w:p w14:paraId="64A69FC6" w14:textId="77777777" w:rsidR="00F43C84" w:rsidRPr="00D2734E" w:rsidRDefault="00F43C84" w:rsidP="00F43C84">
      <w:pPr>
        <w:ind w:left="567"/>
        <w:rPr>
          <w:rFonts w:eastAsia="MS Mincho"/>
        </w:rPr>
      </w:pPr>
    </w:p>
    <w:p w14:paraId="674C5FEB" w14:textId="77777777" w:rsidR="00F43C84" w:rsidRPr="00D2734E" w:rsidRDefault="00F43C84" w:rsidP="00F43C84">
      <w:pPr>
        <w:ind w:left="567"/>
        <w:rPr>
          <w:rFonts w:eastAsia="MS Mincho"/>
          <w:dstrike/>
        </w:rPr>
      </w:pPr>
      <w:r w:rsidRPr="00D2734E">
        <w:rPr>
          <w:rFonts w:eastAsia="MS Mincho"/>
          <w:dstrike/>
          <w:highlight w:val="lightGray"/>
        </w:rPr>
        <w:t>The testing of a variety may be concluded when the competent authority can determine with certainty the outcome of the test.</w:t>
      </w:r>
    </w:p>
    <w:p w14:paraId="7808B746" w14:textId="77777777" w:rsidR="00F43C84" w:rsidRPr="00D2734E" w:rsidRDefault="00F43C84" w:rsidP="00F43C84">
      <w:pPr>
        <w:ind w:left="567"/>
        <w:rPr>
          <w:rFonts w:eastAsia="MS Mincho"/>
        </w:rPr>
      </w:pPr>
    </w:p>
    <w:p w14:paraId="016BF0C5" w14:textId="77777777" w:rsidR="00F43C84" w:rsidRPr="00D2734E" w:rsidRDefault="00F43C84" w:rsidP="00F43C84">
      <w:pPr>
        <w:rPr>
          <w:rFonts w:eastAsia="MS Mincho"/>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39" w:author="REZENDE TAVEIRA Leontino" w:date="2026-08-05T16:22:00Z" w16du:dateUtc="2026-08-05T14:22:00Z" w:original="12."/>
        </w:fldChar>
      </w:r>
      <w:r w:rsidRPr="00D2734E">
        <w:rPr>
          <w:rFonts w:eastAsia="MS Mincho"/>
        </w:rPr>
        <w:tab/>
        <w:t>The TWF noted the comment from the European Union that the standard sentence on “concluding testing” should not be interpreted as contradictory to the standard wording on number of growing cycles, in particular that the testing of a variety may be concluded earlier.</w:t>
      </w:r>
    </w:p>
    <w:p w14:paraId="25005E41" w14:textId="77777777" w:rsidR="00F43C84" w:rsidRPr="00D2734E" w:rsidRDefault="00F43C84" w:rsidP="00F43C84">
      <w:pPr>
        <w:rPr>
          <w:rFonts w:eastAsia="MS Mincho"/>
        </w:rPr>
      </w:pPr>
    </w:p>
    <w:p w14:paraId="1A2CAF4B" w14:textId="77777777" w:rsidR="00F43C84" w:rsidRPr="00D2734E" w:rsidRDefault="00F43C84" w:rsidP="00F43C84">
      <w:pPr>
        <w:rPr>
          <w:rFonts w:eastAsia="MS Mincho"/>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40" w:author="REZENDE TAVEIRA Leontino" w:date="2026-08-05T16:22:00Z" w16du:dateUtc="2026-08-05T14:22:00Z" w:original="13."/>
        </w:fldChar>
      </w:r>
      <w:r w:rsidRPr="00D2734E">
        <w:rPr>
          <w:rFonts w:eastAsia="MS Mincho"/>
        </w:rPr>
        <w:tab/>
        <w:t xml:space="preserve">The TWF agreed to propose considering whether the provision on “concluding testing” should be added to the different standard wording options in ASW 2 “Number of growing cycles” to ensure that the basic principles contained in the General Introduction could be used, rather than following the detailed recommendations of the Test Guidelines.  </w:t>
      </w:r>
    </w:p>
    <w:p w14:paraId="3F4DA0C2" w14:textId="77777777" w:rsidR="00F43C84" w:rsidRPr="00D2734E" w:rsidRDefault="00F43C84" w:rsidP="00F43C84">
      <w:pPr>
        <w:rPr>
          <w:rFonts w:eastAsia="MS Mincho"/>
        </w:rPr>
      </w:pPr>
    </w:p>
    <w:p w14:paraId="201CFFC4" w14:textId="77777777" w:rsidR="00F43C84" w:rsidRPr="00D2734E" w:rsidRDefault="00F43C84" w:rsidP="00F43C84">
      <w:pPr>
        <w:rPr>
          <w:rFonts w:eastAsia="MS Mincho"/>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41" w:author="REZENDE TAVEIRA Leontino" w:date="2026-08-05T16:22:00Z" w16du:dateUtc="2026-08-05T14:22:00Z" w:original="14."/>
        </w:fldChar>
      </w:r>
      <w:r w:rsidRPr="00D2734E">
        <w:rPr>
          <w:rFonts w:eastAsia="MS Mincho"/>
        </w:rPr>
        <w:tab/>
        <w:t>The TWF considered a proposal to amend Additional Standard Wording 3 (ASW 3) for fruit species to clarify the notion of “satisfactory crop of fruit”, as provided in document TWF/56/3, as follows:</w:t>
      </w:r>
    </w:p>
    <w:p w14:paraId="138CD6BA" w14:textId="77777777" w:rsidR="00F43C84" w:rsidRPr="00D2734E" w:rsidRDefault="00F43C84" w:rsidP="00F43C84">
      <w:pPr>
        <w:rPr>
          <w:rFonts w:eastAsia="MS Mincho"/>
        </w:rPr>
      </w:pPr>
    </w:p>
    <w:p w14:paraId="1D164CDA" w14:textId="77777777" w:rsidR="00F43C84" w:rsidRPr="00D2734E" w:rsidRDefault="00F43C84" w:rsidP="00F43C84">
      <w:pPr>
        <w:ind w:left="567" w:right="567"/>
        <w:rPr>
          <w:rFonts w:eastAsia="MS Mincho"/>
        </w:rPr>
      </w:pPr>
      <w:r w:rsidRPr="00D2734E">
        <w:rPr>
          <w:rFonts w:eastAsia="MS Mincho"/>
        </w:rPr>
        <w:t xml:space="preserve">“In particular, it is essential that the [trees] / [plants] produce a </w:t>
      </w:r>
      <w:r w:rsidRPr="00D2734E">
        <w:rPr>
          <w:rFonts w:eastAsia="MS Mincho"/>
          <w:strike/>
          <w:highlight w:val="lightGray"/>
        </w:rPr>
        <w:t>satisfactory crop</w:t>
      </w:r>
      <w:r w:rsidRPr="00D2734E">
        <w:rPr>
          <w:rFonts w:eastAsia="MS Mincho"/>
        </w:rPr>
        <w:t xml:space="preserve"> </w:t>
      </w:r>
      <w:r w:rsidRPr="00D2734E">
        <w:rPr>
          <w:rFonts w:eastAsia="MS Mincho"/>
          <w:highlight w:val="lightGray"/>
          <w:u w:val="single"/>
        </w:rPr>
        <w:t>sufficient quantity</w:t>
      </w:r>
      <w:r w:rsidRPr="00D2734E">
        <w:rPr>
          <w:rFonts w:eastAsia="MS Mincho"/>
        </w:rPr>
        <w:t xml:space="preserve"> of fruit </w:t>
      </w:r>
      <w:r w:rsidRPr="00D2734E">
        <w:rPr>
          <w:rFonts w:eastAsia="MS Mincho"/>
          <w:highlight w:val="lightGray"/>
          <w:u w:val="single"/>
        </w:rPr>
        <w:t>for testing purposes and are representative of the variety in any</w:t>
      </w:r>
      <w:r w:rsidRPr="00D2734E">
        <w:rPr>
          <w:rFonts w:eastAsia="MS Mincho"/>
        </w:rPr>
        <w:t xml:space="preserve"> </w:t>
      </w:r>
      <w:r w:rsidRPr="00D2734E">
        <w:rPr>
          <w:rFonts w:eastAsia="MS Mincho"/>
          <w:strike/>
          <w:highlight w:val="lightGray"/>
        </w:rPr>
        <w:t>in each</w:t>
      </w:r>
      <w:r w:rsidRPr="00D2734E">
        <w:rPr>
          <w:rFonts w:eastAsia="MS Mincho"/>
        </w:rPr>
        <w:t xml:space="preserve"> </w:t>
      </w:r>
      <w:r w:rsidRPr="00D2734E">
        <w:rPr>
          <w:rFonts w:eastAsia="MS Mincho"/>
          <w:strike/>
          <w:highlight w:val="lightGray"/>
        </w:rPr>
        <w:t>of the two</w:t>
      </w:r>
      <w:r w:rsidRPr="00D2734E">
        <w:rPr>
          <w:rFonts w:eastAsia="MS Mincho"/>
        </w:rPr>
        <w:t> growing cycle</w:t>
      </w:r>
      <w:r w:rsidRPr="00D2734E">
        <w:rPr>
          <w:rFonts w:eastAsia="MS Mincho"/>
          <w:strike/>
          <w:highlight w:val="lightGray"/>
        </w:rPr>
        <w:t>s</w:t>
      </w:r>
      <w:r w:rsidRPr="00D2734E">
        <w:rPr>
          <w:rFonts w:eastAsia="MS Mincho"/>
        </w:rPr>
        <w:t xml:space="preserve">.  </w:t>
      </w:r>
      <w:r w:rsidRPr="00D2734E">
        <w:rPr>
          <w:rFonts w:eastAsia="Aptos" w:cs="Tahoma"/>
          <w:szCs w:val="18"/>
          <w:highlight w:val="lightGray"/>
          <w:u w:val="single"/>
        </w:rPr>
        <w:t>Testing of a variety should begin in the following growing cycle after trial trees have had at least one crop of fruit.</w:t>
      </w:r>
      <w:r w:rsidRPr="00D2734E">
        <w:rPr>
          <w:rFonts w:eastAsia="MS Mincho"/>
        </w:rPr>
        <w:t>”</w:t>
      </w:r>
    </w:p>
    <w:p w14:paraId="7B8F1245" w14:textId="77777777" w:rsidR="00F43C84" w:rsidRDefault="00F43C84" w:rsidP="00F43C84">
      <w:pPr>
        <w:rPr>
          <w:rFonts w:eastAsia="MS Mincho"/>
        </w:rPr>
      </w:pPr>
    </w:p>
    <w:p w14:paraId="05AA600D" w14:textId="77777777" w:rsidR="00D16043" w:rsidRPr="00D2734E" w:rsidRDefault="00D16043" w:rsidP="00F43C84">
      <w:pPr>
        <w:rPr>
          <w:rFonts w:eastAsia="MS Mincho"/>
        </w:rPr>
      </w:pPr>
    </w:p>
    <w:p w14:paraId="7B20A58D" w14:textId="77777777" w:rsidR="00F43C84" w:rsidRPr="00D2734E" w:rsidRDefault="00F43C84" w:rsidP="00F43C84">
      <w:pPr>
        <w:rPr>
          <w:rFonts w:eastAsia="MS Mincho"/>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42" w:author="REZENDE TAVEIRA Leontino" w:date="2026-08-05T16:22:00Z" w16du:dateUtc="2026-08-05T14:22:00Z" w:original="15."/>
        </w:fldChar>
      </w:r>
      <w:r w:rsidRPr="00D2734E">
        <w:rPr>
          <w:rFonts w:eastAsia="MS Mincho"/>
        </w:rPr>
        <w:tab/>
        <w:t xml:space="preserve">The TWF agreed there was no need to provide guidance to avoid examining plants / trees in juvenile stage, as this was already covered by the word “representative”.  The TWF agreed that the term “satisfactory” could be defined in relation to quantity, quality and representativeness of a crop of fruit of the variety.  The TWF agreed to propose amending guidance in document TGP/7, ASW 3 (d) “Fruit species” to read as follows: </w:t>
      </w:r>
    </w:p>
    <w:p w14:paraId="2E7C10B4" w14:textId="77777777" w:rsidR="00F43C84" w:rsidRPr="00D2734E" w:rsidRDefault="00F43C84" w:rsidP="00F43C84">
      <w:pPr>
        <w:keepNext/>
        <w:ind w:left="567" w:right="567"/>
        <w:rPr>
          <w:rFonts w:eastAsia="MS Mincho"/>
        </w:rPr>
      </w:pPr>
    </w:p>
    <w:p w14:paraId="6899943E" w14:textId="77777777" w:rsidR="00F43C84" w:rsidRPr="00D2734E" w:rsidRDefault="00F43C84" w:rsidP="00405376">
      <w:pPr>
        <w:keepNext/>
        <w:ind w:left="567"/>
        <w:rPr>
          <w:rFonts w:eastAsia="MS Mincho"/>
          <w:u w:val="single"/>
        </w:rPr>
      </w:pPr>
      <w:r w:rsidRPr="00D2734E">
        <w:rPr>
          <w:rFonts w:eastAsia="MS Mincho"/>
          <w:u w:val="single"/>
        </w:rPr>
        <w:t xml:space="preserve">“ASW 3  (Chapter 3.1.2) – Explanation of the growing cycle </w:t>
      </w:r>
    </w:p>
    <w:p w14:paraId="66D8F9F8" w14:textId="77777777" w:rsidR="00F43C84" w:rsidRPr="00D2734E" w:rsidRDefault="00F43C84" w:rsidP="00405376">
      <w:pPr>
        <w:keepNext/>
        <w:ind w:left="567" w:right="567"/>
        <w:jc w:val="left"/>
        <w:rPr>
          <w:rFonts w:eastAsia="MS Mincho"/>
          <w:i/>
        </w:rPr>
      </w:pPr>
    </w:p>
    <w:p w14:paraId="2CFA8B11" w14:textId="77777777" w:rsidR="00F43C84" w:rsidRPr="00D2734E" w:rsidRDefault="00F43C84" w:rsidP="00405376">
      <w:pPr>
        <w:keepNext/>
        <w:ind w:left="567" w:right="567"/>
        <w:jc w:val="left"/>
        <w:rPr>
          <w:rFonts w:eastAsia="MS Mincho"/>
          <w:iCs/>
        </w:rPr>
      </w:pPr>
      <w:r w:rsidRPr="00D2734E">
        <w:rPr>
          <w:rFonts w:eastAsia="MS Mincho"/>
          <w:iCs/>
        </w:rPr>
        <w:t>[…]</w:t>
      </w:r>
    </w:p>
    <w:p w14:paraId="22B5DB34" w14:textId="77777777" w:rsidR="00F43C84" w:rsidRPr="00D2734E" w:rsidRDefault="00F43C84" w:rsidP="00405376">
      <w:pPr>
        <w:keepNext/>
        <w:ind w:left="567" w:right="567"/>
        <w:jc w:val="left"/>
        <w:rPr>
          <w:rFonts w:eastAsia="MS Mincho"/>
          <w:iCs/>
        </w:rPr>
      </w:pPr>
    </w:p>
    <w:p w14:paraId="35A70D11" w14:textId="77777777" w:rsidR="00F43C84" w:rsidRPr="00D2734E" w:rsidRDefault="00F43C84" w:rsidP="00405376">
      <w:pPr>
        <w:keepNext/>
        <w:ind w:left="567"/>
        <w:rPr>
          <w:rFonts w:eastAsia="MS Mincho"/>
          <w:i/>
          <w:iCs/>
        </w:rPr>
      </w:pPr>
      <w:r w:rsidRPr="00D2734E">
        <w:rPr>
          <w:rFonts w:eastAsia="MS Mincho"/>
          <w:i/>
          <w:iCs/>
        </w:rPr>
        <w:t>“(d)</w:t>
      </w:r>
      <w:r w:rsidRPr="00D2734E">
        <w:rPr>
          <w:rFonts w:eastAsia="MS Mincho"/>
          <w:i/>
          <w:iCs/>
        </w:rPr>
        <w:tab/>
        <w:t>Fruit species</w:t>
      </w:r>
    </w:p>
    <w:p w14:paraId="64AD2156" w14:textId="77777777" w:rsidR="00F43C84" w:rsidRPr="00D2734E" w:rsidRDefault="00F43C84" w:rsidP="00405376">
      <w:pPr>
        <w:keepNext/>
        <w:ind w:left="567" w:right="567"/>
        <w:rPr>
          <w:rFonts w:eastAsia="MS Mincho"/>
        </w:rPr>
      </w:pPr>
    </w:p>
    <w:p w14:paraId="60E4CA1D" w14:textId="77777777" w:rsidR="00F43C84" w:rsidRPr="00D2734E" w:rsidRDefault="00F43C84" w:rsidP="00405376">
      <w:pPr>
        <w:keepNext/>
        <w:ind w:left="567" w:right="567"/>
        <w:rPr>
          <w:rFonts w:eastAsia="MS Mincho"/>
        </w:rPr>
      </w:pPr>
      <w:r w:rsidRPr="00D2734E">
        <w:rPr>
          <w:rFonts w:eastAsia="MS Mincho"/>
        </w:rPr>
        <w:t>“In the case of Test Guidelines covering fruit species, the following sentence may be added in Chapter 3.1:</w:t>
      </w:r>
    </w:p>
    <w:p w14:paraId="442AADA0" w14:textId="77777777" w:rsidR="00F43C84" w:rsidRPr="00D2734E" w:rsidRDefault="00F43C84" w:rsidP="00405376">
      <w:pPr>
        <w:keepNext/>
        <w:ind w:left="567" w:right="567"/>
        <w:rPr>
          <w:rFonts w:eastAsia="MS Mincho"/>
        </w:rPr>
      </w:pPr>
    </w:p>
    <w:p w14:paraId="3453ACF7" w14:textId="77777777" w:rsidR="00F43C84" w:rsidRPr="00D2734E" w:rsidRDefault="00F43C84" w:rsidP="00405376">
      <w:pPr>
        <w:keepNext/>
        <w:ind w:left="567" w:right="567"/>
        <w:rPr>
          <w:rFonts w:eastAsia="MS Mincho"/>
        </w:rPr>
      </w:pPr>
      <w:r w:rsidRPr="00D2734E">
        <w:rPr>
          <w:rFonts w:eastAsia="MS Mincho"/>
        </w:rPr>
        <w:t xml:space="preserve">“In particular, it is essential that the [trees] / [plants] produce a </w:t>
      </w:r>
      <w:r w:rsidRPr="00D2734E">
        <w:rPr>
          <w:rFonts w:eastAsia="MS Mincho"/>
          <w:strike/>
          <w:highlight w:val="lightGray"/>
        </w:rPr>
        <w:t>satisfactory crop</w:t>
      </w:r>
      <w:r w:rsidRPr="00D2734E">
        <w:rPr>
          <w:rFonts w:eastAsia="MS Mincho"/>
        </w:rPr>
        <w:t xml:space="preserve"> </w:t>
      </w:r>
      <w:r w:rsidRPr="00601C35">
        <w:rPr>
          <w:rFonts w:eastAsia="MS Mincho"/>
          <w:highlight w:val="lightGray"/>
          <w:u w:val="single"/>
        </w:rPr>
        <w:t>sufficient quantity and quality</w:t>
      </w:r>
      <w:r w:rsidRPr="00D2734E">
        <w:rPr>
          <w:rFonts w:eastAsia="MS Mincho"/>
        </w:rPr>
        <w:t xml:space="preserve"> of fruit </w:t>
      </w:r>
      <w:r w:rsidRPr="00D2734E">
        <w:rPr>
          <w:rFonts w:eastAsia="MS Mincho"/>
          <w:highlight w:val="lightGray"/>
          <w:u w:val="single"/>
        </w:rPr>
        <w:t>for testing purposes and are representative of the variety in any</w:t>
      </w:r>
      <w:r w:rsidRPr="00D2734E">
        <w:rPr>
          <w:rFonts w:eastAsia="MS Mincho"/>
        </w:rPr>
        <w:t xml:space="preserve"> </w:t>
      </w:r>
      <w:r w:rsidRPr="00D2734E">
        <w:rPr>
          <w:rFonts w:eastAsia="MS Mincho"/>
          <w:strike/>
          <w:highlight w:val="lightGray"/>
        </w:rPr>
        <w:t>in each</w:t>
      </w:r>
      <w:r w:rsidRPr="00D2734E">
        <w:rPr>
          <w:rFonts w:eastAsia="MS Mincho"/>
        </w:rPr>
        <w:t xml:space="preserve"> </w:t>
      </w:r>
      <w:r w:rsidRPr="00D2734E">
        <w:rPr>
          <w:rFonts w:eastAsia="MS Mincho"/>
          <w:strike/>
          <w:highlight w:val="lightGray"/>
        </w:rPr>
        <w:t>of the two</w:t>
      </w:r>
      <w:r w:rsidRPr="00D2734E">
        <w:rPr>
          <w:rFonts w:eastAsia="MS Mincho"/>
        </w:rPr>
        <w:t> growing cycle</w:t>
      </w:r>
      <w:r w:rsidRPr="00D2734E">
        <w:rPr>
          <w:rFonts w:eastAsia="MS Mincho"/>
          <w:strike/>
          <w:highlight w:val="lightGray"/>
        </w:rPr>
        <w:t>s</w:t>
      </w:r>
      <w:r w:rsidRPr="00D2734E">
        <w:rPr>
          <w:rFonts w:eastAsia="MS Mincho"/>
        </w:rPr>
        <w:t>.”</w:t>
      </w:r>
    </w:p>
    <w:p w14:paraId="091F5168" w14:textId="77777777" w:rsidR="00F43C84" w:rsidRPr="00D2734E" w:rsidRDefault="00F43C84" w:rsidP="00F43C84">
      <w:pPr>
        <w:rPr>
          <w:rFonts w:eastAsia="MS Mincho"/>
        </w:rPr>
      </w:pPr>
    </w:p>
    <w:p w14:paraId="1182B5D0" w14:textId="77777777" w:rsidR="00F43C84" w:rsidRPr="00D2734E" w:rsidRDefault="00F43C84" w:rsidP="00F43C84">
      <w:pPr>
        <w:rPr>
          <w:rFonts w:eastAsia="MS Mincho"/>
        </w:rPr>
      </w:pPr>
    </w:p>
    <w:p w14:paraId="3A0AF19D" w14:textId="73AFE552" w:rsidR="005800B5" w:rsidRPr="005800B5" w:rsidRDefault="00B8489A" w:rsidP="00B923A4">
      <w:pPr>
        <w:keepNext/>
        <w:rPr>
          <w:u w:val="single"/>
        </w:rPr>
      </w:pPr>
      <w:r w:rsidRPr="00B923A4">
        <w:rPr>
          <w:rFonts w:eastAsia="MS Mincho"/>
          <w:u w:val="single"/>
        </w:rPr>
        <w:t>Developments in 2026</w:t>
      </w:r>
    </w:p>
    <w:p w14:paraId="548BF8C9" w14:textId="77777777" w:rsidR="005800B5" w:rsidRPr="005800B5" w:rsidRDefault="005800B5" w:rsidP="00B923A4">
      <w:pPr>
        <w:keepNext/>
      </w:pPr>
    </w:p>
    <w:p w14:paraId="18D4228B" w14:textId="3E07902B" w:rsidR="005800B5" w:rsidRPr="005800B5" w:rsidRDefault="009C22C3" w:rsidP="00B923A4">
      <w:pPr>
        <w:keepNext/>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43" w:author="REZENDE TAVEIRA Leontino" w:date="2026-08-05T16:22:00Z" w16du:dateUtc="2026-08-05T14:22:00Z" w:original="16."/>
        </w:fldChar>
      </w:r>
      <w:r w:rsidR="005800B5" w:rsidRPr="005800B5">
        <w:tab/>
      </w:r>
      <w:r w:rsidR="00452E63">
        <w:t>At their sessions in 2026, t</w:t>
      </w:r>
      <w:r w:rsidR="005800B5" w:rsidRPr="005800B5">
        <w:t>he TWV</w:t>
      </w:r>
      <w:r w:rsidR="00452E63" w:rsidRPr="005800B5">
        <w:rPr>
          <w:snapToGrid w:val="0"/>
          <w:vertAlign w:val="superscript"/>
        </w:rPr>
        <w:footnoteReference w:id="16"/>
      </w:r>
      <w:r w:rsidR="005800B5" w:rsidRPr="005800B5">
        <w:rPr>
          <w:lang w:eastAsia="zh-CN"/>
        </w:rPr>
        <w:t xml:space="preserve">, </w:t>
      </w:r>
      <w:r w:rsidR="005800B5" w:rsidRPr="005800B5">
        <w:t>TWA</w:t>
      </w:r>
      <w:r w:rsidR="00452E63" w:rsidRPr="005800B5">
        <w:rPr>
          <w:vertAlign w:val="superscript"/>
        </w:rPr>
        <w:footnoteReference w:id="17"/>
      </w:r>
      <w:r w:rsidR="005800B5" w:rsidRPr="005800B5">
        <w:t xml:space="preserve"> and TWO</w:t>
      </w:r>
      <w:r w:rsidR="001965AF">
        <w:rPr>
          <w:rStyle w:val="FootnoteReference"/>
        </w:rPr>
        <w:footnoteReference w:id="18"/>
      </w:r>
      <w:r w:rsidR="005800B5" w:rsidRPr="005800B5">
        <w:t xml:space="preserve"> considered the proposed amendments to document TGP/7 “Development of Test Guidelines”, on the universal standard wording for “number of growing cycles” and when the testing of a variety may be concluded, as set out in document TWP/10/1, paragraphs 12 to 14.</w:t>
      </w:r>
    </w:p>
    <w:p w14:paraId="1D3DFB13" w14:textId="77777777" w:rsidR="005800B5" w:rsidRPr="005800B5" w:rsidRDefault="005800B5" w:rsidP="005800B5"/>
    <w:p w14:paraId="6DD5D3CD" w14:textId="30CC42B1" w:rsidR="005800B5" w:rsidRPr="005800B5" w:rsidRDefault="009C22C3" w:rsidP="005800B5">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44" w:author="REZENDE TAVEIRA Leontino" w:date="2026-08-05T16:22:00Z" w16du:dateUtc="2026-08-05T14:22:00Z" w:original="17."/>
        </w:fldChar>
      </w:r>
      <w:r>
        <w:rPr>
          <w:rFonts w:eastAsia="MS Mincho"/>
        </w:rPr>
        <w:tab/>
      </w:r>
      <w:r w:rsidR="005800B5" w:rsidRPr="005800B5">
        <w:rPr>
          <w:lang w:eastAsia="zh-CN"/>
        </w:rPr>
        <w:t xml:space="preserve">The TWV </w:t>
      </w:r>
      <w:r w:rsidR="005800B5" w:rsidRPr="005800B5">
        <w:t>noted the comment from France on whether the term “generally” could lead to different interpretations on duration of tests to be conducted as two growing cycles.</w:t>
      </w:r>
      <w:r w:rsidR="005800B5" w:rsidRPr="005800B5">
        <w:rPr>
          <w:lang w:eastAsia="zh-CN"/>
        </w:rPr>
        <w:t xml:space="preserve"> </w:t>
      </w:r>
      <w:r w:rsidR="005800B5" w:rsidRPr="005800B5">
        <w:t xml:space="preserve">The TWV agreed that the wording for number of growing cycles should provide flexibility for authorities to conclude examination while maintaining harmonized procedures as much as possible.  </w:t>
      </w:r>
    </w:p>
    <w:p w14:paraId="3F2B5FC0" w14:textId="77777777" w:rsidR="005800B5" w:rsidRPr="005800B5" w:rsidRDefault="005800B5" w:rsidP="005800B5"/>
    <w:p w14:paraId="7E052163" w14:textId="2A8376B8" w:rsidR="005800B5" w:rsidRPr="005800B5" w:rsidRDefault="009C22C3" w:rsidP="005800B5">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45" w:author="REZENDE TAVEIRA Leontino" w:date="2026-08-05T16:22:00Z" w16du:dateUtc="2026-08-05T14:22:00Z" w:original="18."/>
        </w:fldChar>
      </w:r>
      <w:r w:rsidR="005800B5" w:rsidRPr="005800B5">
        <w:tab/>
        <w:t>The TWO discussed whether clarification should be provided on situations when the general number of growing cycles would not be observed.  The TWO agreed that the proposed wording provided sufficient flexibility for shorter or longer duration of trials and no further clarification would be required at this stage.</w:t>
      </w:r>
    </w:p>
    <w:p w14:paraId="25DECE99" w14:textId="77777777" w:rsidR="005800B5" w:rsidRPr="005800B5" w:rsidRDefault="005800B5" w:rsidP="005800B5"/>
    <w:p w14:paraId="6FA89254" w14:textId="6FD84867" w:rsidR="005800B5" w:rsidRPr="005800B5" w:rsidRDefault="009C22C3" w:rsidP="005800B5">
      <w:pPr>
        <w:keepNext/>
        <w:rPr>
          <w:rFonts w:cs="Arial"/>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46" w:author="REZENDE TAVEIRA Leontino" w:date="2026-08-05T16:22:00Z" w16du:dateUtc="2026-08-05T14:22:00Z" w:original="19."/>
        </w:fldChar>
      </w:r>
      <w:r w:rsidR="005800B5" w:rsidRPr="005800B5">
        <w:tab/>
      </w:r>
      <w:r w:rsidR="005800B5" w:rsidRPr="005800B5">
        <w:rPr>
          <w:rFonts w:eastAsia="MS Mincho"/>
        </w:rPr>
        <w:t>The</w:t>
      </w:r>
      <w:r w:rsidR="00477790">
        <w:rPr>
          <w:rFonts w:eastAsia="MS Mincho"/>
        </w:rPr>
        <w:t xml:space="preserve"> </w:t>
      </w:r>
      <w:r w:rsidR="005800B5" w:rsidRPr="005800B5">
        <w:rPr>
          <w:rFonts w:eastAsia="MS Mincho"/>
        </w:rPr>
        <w:t>TWV and TWO agreed with the proposal to amend the additional standard wording of Test Guidelines</w:t>
      </w:r>
      <w:r w:rsidR="005800B5" w:rsidRPr="005800B5">
        <w:t>, as set out in document TWP/10/1, to read as follows:</w:t>
      </w:r>
      <w:r w:rsidR="005800B5" w:rsidRPr="005800B5">
        <w:rPr>
          <w:rFonts w:cs="Arial"/>
        </w:rPr>
        <w:t xml:space="preserve"> </w:t>
      </w:r>
    </w:p>
    <w:p w14:paraId="31029D0C" w14:textId="77777777" w:rsidR="005800B5" w:rsidRPr="005800B5" w:rsidRDefault="005800B5" w:rsidP="005800B5"/>
    <w:p w14:paraId="4C4FAB01" w14:textId="77777777" w:rsidR="005800B5" w:rsidRPr="005800B5" w:rsidRDefault="005800B5" w:rsidP="005800B5">
      <w:pPr>
        <w:ind w:left="567"/>
      </w:pPr>
      <w:r w:rsidRPr="005800B5">
        <w:t>“(a)</w:t>
      </w:r>
      <w:r w:rsidRPr="005800B5">
        <w:tab/>
        <w:t>Single growing cycle:</w:t>
      </w:r>
    </w:p>
    <w:p w14:paraId="27601071" w14:textId="77777777" w:rsidR="005800B5" w:rsidRPr="005800B5" w:rsidRDefault="005800B5" w:rsidP="005800B5">
      <w:pPr>
        <w:ind w:left="567"/>
      </w:pPr>
    </w:p>
    <w:p w14:paraId="2B63990B" w14:textId="77777777" w:rsidR="005800B5" w:rsidRPr="005800B5" w:rsidRDefault="005800B5" w:rsidP="005800B5">
      <w:pPr>
        <w:ind w:left="567"/>
      </w:pPr>
      <w:r w:rsidRPr="005800B5">
        <w:t xml:space="preserve">“The </w:t>
      </w:r>
      <w:r w:rsidRPr="005800B5">
        <w:rPr>
          <w:strike/>
          <w:highlight w:val="lightGray"/>
        </w:rPr>
        <w:t>minimum</w:t>
      </w:r>
      <w:r w:rsidRPr="005800B5">
        <w:t xml:space="preserve"> duration of tests should </w:t>
      </w:r>
      <w:r w:rsidRPr="005800B5">
        <w:rPr>
          <w:strike/>
          <w:highlight w:val="lightGray"/>
        </w:rPr>
        <w:t>normally</w:t>
      </w:r>
      <w:r w:rsidRPr="005800B5">
        <w:t xml:space="preserve"> </w:t>
      </w:r>
      <w:r w:rsidRPr="005800B5">
        <w:rPr>
          <w:highlight w:val="lightGray"/>
          <w:u w:val="single"/>
        </w:rPr>
        <w:t>generally</w:t>
      </w:r>
      <w:r w:rsidRPr="005800B5">
        <w:t xml:space="preserve"> be a single growing cycle. </w:t>
      </w:r>
      <w:r w:rsidRPr="005800B5">
        <w:rPr>
          <w:highlight w:val="lightGray"/>
          <w:u w:val="single"/>
        </w:rPr>
        <w:t>The testing of a variety may be concluded when the competent authority can determine with certainty the outcome of the test</w:t>
      </w:r>
      <w:r w:rsidRPr="005800B5">
        <w:t>”</w:t>
      </w:r>
    </w:p>
    <w:p w14:paraId="26F2F43E" w14:textId="77777777" w:rsidR="005800B5" w:rsidRPr="005800B5" w:rsidRDefault="005800B5" w:rsidP="005800B5">
      <w:pPr>
        <w:ind w:left="567"/>
        <w:rPr>
          <w:i/>
        </w:rPr>
      </w:pPr>
    </w:p>
    <w:p w14:paraId="5190BFAC" w14:textId="77777777" w:rsidR="005800B5" w:rsidRPr="005800B5" w:rsidRDefault="005800B5" w:rsidP="005800B5">
      <w:pPr>
        <w:ind w:left="567"/>
      </w:pPr>
      <w:r w:rsidRPr="005800B5">
        <w:t>“(b)</w:t>
      </w:r>
      <w:r w:rsidRPr="005800B5">
        <w:tab/>
        <w:t>Two independent growing cycles:</w:t>
      </w:r>
    </w:p>
    <w:p w14:paraId="3915F876" w14:textId="77777777" w:rsidR="005800B5" w:rsidRPr="005800B5" w:rsidRDefault="005800B5" w:rsidP="005800B5">
      <w:pPr>
        <w:ind w:left="426"/>
      </w:pPr>
    </w:p>
    <w:p w14:paraId="1AE98B94" w14:textId="77777777" w:rsidR="005800B5" w:rsidRPr="005800B5" w:rsidRDefault="005800B5" w:rsidP="005800B5">
      <w:pPr>
        <w:ind w:left="567"/>
      </w:pPr>
      <w:r w:rsidRPr="005800B5">
        <w:t xml:space="preserve">“The </w:t>
      </w:r>
      <w:r w:rsidRPr="005800B5">
        <w:rPr>
          <w:strike/>
          <w:highlight w:val="lightGray"/>
        </w:rPr>
        <w:t>minimum</w:t>
      </w:r>
      <w:r w:rsidRPr="005800B5">
        <w:t xml:space="preserve"> duration of tests should </w:t>
      </w:r>
      <w:r w:rsidRPr="005800B5">
        <w:rPr>
          <w:strike/>
          <w:highlight w:val="lightGray"/>
        </w:rPr>
        <w:t>normally</w:t>
      </w:r>
      <w:r w:rsidRPr="005800B5">
        <w:t xml:space="preserve"> </w:t>
      </w:r>
      <w:r w:rsidRPr="005800B5">
        <w:rPr>
          <w:highlight w:val="lightGray"/>
          <w:u w:val="single"/>
        </w:rPr>
        <w:t>generally</w:t>
      </w:r>
      <w:r w:rsidRPr="005800B5">
        <w:t xml:space="preserve"> be two independent growing cycles. </w:t>
      </w:r>
      <w:r w:rsidRPr="005800B5">
        <w:rPr>
          <w:highlight w:val="lightGray"/>
          <w:u w:val="single"/>
        </w:rPr>
        <w:t>The testing of a variety may be concluded when the competent authority can determine with certainty the outcome of the test</w:t>
      </w:r>
      <w:r w:rsidRPr="005800B5">
        <w:t>”</w:t>
      </w:r>
    </w:p>
    <w:p w14:paraId="6963B6D1" w14:textId="77777777" w:rsidR="005800B5" w:rsidRDefault="005800B5" w:rsidP="005800B5"/>
    <w:p w14:paraId="3FA83CE2" w14:textId="77777777" w:rsidR="00CF458E" w:rsidRPr="005800B5" w:rsidRDefault="00CF458E" w:rsidP="005800B5"/>
    <w:p w14:paraId="31696DF5" w14:textId="60509E83" w:rsidR="005800B5" w:rsidRPr="005800B5" w:rsidRDefault="009C22C3" w:rsidP="005800B5">
      <w:pPr>
        <w:rPr>
          <w:lang w:eastAsia="zh-CN"/>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47" w:author="REZENDE TAVEIRA Leontino" w:date="2026-08-05T16:22:00Z" w16du:dateUtc="2026-08-05T14:22:00Z" w:original="20."/>
        </w:fldChar>
      </w:r>
      <w:r w:rsidR="005800B5" w:rsidRPr="005800B5">
        <w:tab/>
        <w:t xml:space="preserve">The TWA agreed that the </w:t>
      </w:r>
      <w:r w:rsidR="005800B5" w:rsidRPr="005800B5">
        <w:rPr>
          <w:lang w:eastAsia="zh-CN"/>
        </w:rPr>
        <w:t>word “minimum” in relation to the duration of tests should be retained to ensure a clear understanding of the harmonized approach provided in Test Guidelines. The TWA agreed that the word “generally” in the same sentence would ensure sufficient flexibility for authorities to address particular cases.</w:t>
      </w:r>
    </w:p>
    <w:p w14:paraId="5E15AEF4" w14:textId="77777777" w:rsidR="00404499" w:rsidRPr="007834C0" w:rsidRDefault="00404499" w:rsidP="00404499">
      <w:pPr>
        <w:rPr>
          <w:lang w:eastAsia="zh-CN"/>
        </w:rPr>
      </w:pPr>
    </w:p>
    <w:p w14:paraId="00E5A67A" w14:textId="4EA5248E" w:rsidR="00404499" w:rsidRPr="007834C0" w:rsidRDefault="009C22C3" w:rsidP="00404499">
      <w:pPr>
        <w:keepNext/>
        <w:rPr>
          <w:lang w:eastAsia="zh-CN"/>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48" w:author="REZENDE TAVEIRA Leontino" w:date="2026-08-05T16:22:00Z" w16du:dateUtc="2026-08-05T14:22:00Z" w:original="21."/>
        </w:fldChar>
      </w:r>
      <w:r w:rsidR="00404499">
        <w:tab/>
      </w:r>
      <w:r w:rsidR="00404499" w:rsidRPr="007834C0">
        <w:rPr>
          <w:lang w:eastAsia="zh-CN"/>
        </w:rPr>
        <w:t>The TWA agreed that the standard wording should amend to read as follows:</w:t>
      </w:r>
    </w:p>
    <w:p w14:paraId="05305603" w14:textId="77777777" w:rsidR="00404499" w:rsidRPr="007834C0" w:rsidRDefault="00404499" w:rsidP="00404499">
      <w:pPr>
        <w:keepNext/>
      </w:pPr>
    </w:p>
    <w:p w14:paraId="2A6073B4" w14:textId="77777777" w:rsidR="00404499" w:rsidRDefault="00404499" w:rsidP="00404499">
      <w:pPr>
        <w:keepNext/>
        <w:ind w:left="567"/>
      </w:pPr>
      <w:r w:rsidRPr="007834C0">
        <w:t>“(a)</w:t>
      </w:r>
      <w:r w:rsidRPr="007834C0">
        <w:tab/>
        <w:t>Single growing cycle:</w:t>
      </w:r>
    </w:p>
    <w:p w14:paraId="514391B8" w14:textId="77777777" w:rsidR="00404499" w:rsidRPr="00752589" w:rsidRDefault="00404499" w:rsidP="00404499">
      <w:pPr>
        <w:keepNext/>
        <w:ind w:left="567"/>
      </w:pPr>
    </w:p>
    <w:p w14:paraId="283A2BC8" w14:textId="77777777" w:rsidR="00404499" w:rsidRPr="00752589" w:rsidRDefault="00404499" w:rsidP="00404499">
      <w:pPr>
        <w:keepNext/>
        <w:ind w:left="567"/>
      </w:pPr>
      <w:r w:rsidRPr="00752589">
        <w:t>“</w:t>
      </w:r>
      <w:r w:rsidRPr="006B4FE0">
        <w:t xml:space="preserve">The </w:t>
      </w:r>
      <w:r w:rsidRPr="00843F6F">
        <w:t>minimum</w:t>
      </w:r>
      <w:r w:rsidRPr="006B4FE0">
        <w:t xml:space="preserve"> duration of tests should </w:t>
      </w:r>
      <w:r w:rsidRPr="006B4FE0">
        <w:rPr>
          <w:strike/>
          <w:highlight w:val="lightGray"/>
        </w:rPr>
        <w:t>normally</w:t>
      </w:r>
      <w:r w:rsidRPr="006B4FE0">
        <w:t xml:space="preserve"> </w:t>
      </w:r>
      <w:r w:rsidRPr="006B4FE0">
        <w:rPr>
          <w:highlight w:val="lightGray"/>
          <w:u w:val="single"/>
        </w:rPr>
        <w:t>generally</w:t>
      </w:r>
      <w:r w:rsidRPr="006B4FE0">
        <w:t xml:space="preserve"> be</w:t>
      </w:r>
      <w:r w:rsidRPr="00752589">
        <w:t xml:space="preserve"> a single growing cycle.</w:t>
      </w:r>
      <w:r>
        <w:t xml:space="preserve"> </w:t>
      </w:r>
      <w:r w:rsidRPr="00752589">
        <w:rPr>
          <w:highlight w:val="lightGray"/>
          <w:u w:val="single"/>
        </w:rPr>
        <w:t>The testing of a variety may be concluded when the competent authority can determine with certainty the outcome of the test</w:t>
      </w:r>
      <w:r w:rsidRPr="00752589">
        <w:t>”</w:t>
      </w:r>
    </w:p>
    <w:p w14:paraId="5AAE510D" w14:textId="77777777" w:rsidR="00404499" w:rsidRPr="00752589" w:rsidRDefault="00404499" w:rsidP="00404499">
      <w:pPr>
        <w:ind w:left="567"/>
        <w:rPr>
          <w:i/>
        </w:rPr>
      </w:pPr>
    </w:p>
    <w:p w14:paraId="6C683ECE" w14:textId="77777777" w:rsidR="00404499" w:rsidRDefault="00404499" w:rsidP="00404499">
      <w:pPr>
        <w:keepNext/>
        <w:ind w:left="567"/>
      </w:pPr>
      <w:r>
        <w:t>“</w:t>
      </w:r>
      <w:r w:rsidRPr="00752589">
        <w:t>(b)</w:t>
      </w:r>
      <w:r w:rsidRPr="00752589">
        <w:tab/>
        <w:t>Two independent growing cycles</w:t>
      </w:r>
      <w:r>
        <w:t>:</w:t>
      </w:r>
    </w:p>
    <w:p w14:paraId="763E51EE" w14:textId="77777777" w:rsidR="00404499" w:rsidRPr="00752589" w:rsidRDefault="00404499" w:rsidP="00404499">
      <w:pPr>
        <w:keepNext/>
        <w:ind w:left="426"/>
      </w:pPr>
    </w:p>
    <w:p w14:paraId="4FDA0348" w14:textId="77777777" w:rsidR="00404499" w:rsidRPr="00752589" w:rsidRDefault="00404499" w:rsidP="00404499">
      <w:pPr>
        <w:keepNext/>
        <w:ind w:left="567"/>
      </w:pPr>
      <w:r w:rsidRPr="00752589">
        <w:t>“</w:t>
      </w:r>
      <w:r w:rsidRPr="006B4FE0">
        <w:t xml:space="preserve">The </w:t>
      </w:r>
      <w:r w:rsidRPr="00843F6F">
        <w:t>minimum</w:t>
      </w:r>
      <w:r w:rsidRPr="006B4FE0">
        <w:t xml:space="preserve"> duration of tests should </w:t>
      </w:r>
      <w:r w:rsidRPr="006B4FE0">
        <w:rPr>
          <w:strike/>
          <w:highlight w:val="lightGray"/>
        </w:rPr>
        <w:t>normally</w:t>
      </w:r>
      <w:r w:rsidRPr="006B4FE0">
        <w:t xml:space="preserve"> </w:t>
      </w:r>
      <w:r w:rsidRPr="006B4FE0">
        <w:rPr>
          <w:highlight w:val="lightGray"/>
          <w:u w:val="single"/>
        </w:rPr>
        <w:t>generally</w:t>
      </w:r>
      <w:r w:rsidRPr="006B4FE0">
        <w:t xml:space="preserve"> be</w:t>
      </w:r>
      <w:r w:rsidRPr="00752589">
        <w:t xml:space="preserve"> two independent growing cycles.</w:t>
      </w:r>
      <w:r>
        <w:t xml:space="preserve"> </w:t>
      </w:r>
      <w:r w:rsidRPr="00752589">
        <w:rPr>
          <w:highlight w:val="lightGray"/>
          <w:u w:val="single"/>
        </w:rPr>
        <w:t>The testing of a variety may be concluded when the competent authority can determine with certainty the outcome of the test</w:t>
      </w:r>
      <w:r w:rsidRPr="00752589">
        <w:t>”</w:t>
      </w:r>
    </w:p>
    <w:p w14:paraId="7D59FEAE" w14:textId="77777777" w:rsidR="00AB5A2D" w:rsidRDefault="00AB5A2D" w:rsidP="005800B5">
      <w:pPr>
        <w:rPr>
          <w:lang w:eastAsia="zh-CN"/>
        </w:rPr>
      </w:pPr>
    </w:p>
    <w:p w14:paraId="238E4669" w14:textId="77777777" w:rsidR="00AB5A2D" w:rsidRPr="005800B5" w:rsidRDefault="00AB5A2D" w:rsidP="005800B5">
      <w:pPr>
        <w:rPr>
          <w:lang w:eastAsia="zh-CN"/>
        </w:rPr>
      </w:pPr>
    </w:p>
    <w:p w14:paraId="490AF4F4" w14:textId="0E4D4C48" w:rsidR="005800B5" w:rsidRPr="005800B5" w:rsidRDefault="009C22C3" w:rsidP="005800B5">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49" w:author="REZENDE TAVEIRA Leontino" w:date="2026-08-05T16:22:00Z" w16du:dateUtc="2026-08-05T14:22:00Z" w:original="22."/>
        </w:fldChar>
      </w:r>
      <w:r w:rsidR="005800B5" w:rsidRPr="005800B5">
        <w:rPr>
          <w:lang w:eastAsia="zh-CN"/>
        </w:rPr>
        <w:tab/>
        <w:t xml:space="preserve">The TWO agreed with the proposal </w:t>
      </w:r>
      <w:r w:rsidR="005800B5" w:rsidRPr="005800B5">
        <w:rPr>
          <w:rFonts w:eastAsia="MS Mincho"/>
        </w:rPr>
        <w:t>to amend the additional standard wording (ASW 3) on growing cycle for f</w:t>
      </w:r>
      <w:r w:rsidR="005800B5" w:rsidRPr="005800B5">
        <w:t xml:space="preserve">ruit species, as set out in document TWP/10/1, to read as follows: </w:t>
      </w:r>
    </w:p>
    <w:p w14:paraId="44641E5D" w14:textId="77777777" w:rsidR="005800B5" w:rsidRPr="005800B5" w:rsidRDefault="005800B5" w:rsidP="005800B5">
      <w:pPr>
        <w:ind w:left="567" w:right="567"/>
      </w:pPr>
    </w:p>
    <w:p w14:paraId="4FEDBAF0" w14:textId="77777777" w:rsidR="005800B5" w:rsidRPr="005800B5" w:rsidRDefault="005800B5" w:rsidP="005800B5">
      <w:pPr>
        <w:ind w:left="567" w:right="567"/>
      </w:pPr>
      <w:r w:rsidRPr="005800B5">
        <w:t xml:space="preserve">“In particular, it is essential that the [trees] / [plants] produce a </w:t>
      </w:r>
      <w:r w:rsidRPr="005800B5">
        <w:rPr>
          <w:strike/>
          <w:highlight w:val="lightGray"/>
        </w:rPr>
        <w:t>satisfactory crop</w:t>
      </w:r>
      <w:r w:rsidRPr="005800B5">
        <w:t xml:space="preserve"> </w:t>
      </w:r>
      <w:r w:rsidRPr="003B475A">
        <w:rPr>
          <w:highlight w:val="lightGray"/>
          <w:u w:val="single"/>
        </w:rPr>
        <w:t>sufficient quantity and quality</w:t>
      </w:r>
      <w:r w:rsidRPr="003B475A">
        <w:rPr>
          <w:u w:val="single"/>
        </w:rPr>
        <w:t xml:space="preserve"> </w:t>
      </w:r>
      <w:r w:rsidRPr="005800B5">
        <w:t xml:space="preserve">of fruit </w:t>
      </w:r>
      <w:r w:rsidRPr="005800B5">
        <w:rPr>
          <w:highlight w:val="lightGray"/>
          <w:u w:val="single"/>
        </w:rPr>
        <w:t>for testing purposes and are representative of the variety in any</w:t>
      </w:r>
      <w:r w:rsidRPr="005800B5">
        <w:t xml:space="preserve"> </w:t>
      </w:r>
      <w:r w:rsidRPr="005800B5">
        <w:rPr>
          <w:strike/>
          <w:highlight w:val="lightGray"/>
        </w:rPr>
        <w:t>in each</w:t>
      </w:r>
      <w:r w:rsidRPr="005800B5">
        <w:t xml:space="preserve"> </w:t>
      </w:r>
      <w:r w:rsidRPr="005800B5">
        <w:rPr>
          <w:strike/>
          <w:highlight w:val="lightGray"/>
        </w:rPr>
        <w:t>of the two</w:t>
      </w:r>
      <w:r w:rsidRPr="005800B5">
        <w:t> growing cycle</w:t>
      </w:r>
      <w:r w:rsidRPr="005800B5">
        <w:rPr>
          <w:strike/>
          <w:highlight w:val="lightGray"/>
        </w:rPr>
        <w:t>s</w:t>
      </w:r>
      <w:r w:rsidRPr="005800B5">
        <w:t>.”</w:t>
      </w:r>
    </w:p>
    <w:p w14:paraId="3D6790BF" w14:textId="77777777" w:rsidR="00844E5E" w:rsidRDefault="00844E5E" w:rsidP="00F43C84">
      <w:pPr>
        <w:jc w:val="right"/>
        <w:rPr>
          <w:rFonts w:eastAsia="MS Mincho"/>
        </w:rPr>
      </w:pPr>
    </w:p>
    <w:p w14:paraId="3B7A963A" w14:textId="77777777" w:rsidR="00844E5E" w:rsidRDefault="00844E5E" w:rsidP="00F43C84">
      <w:pPr>
        <w:jc w:val="right"/>
        <w:rPr>
          <w:rFonts w:eastAsia="MS Mincho"/>
        </w:rPr>
      </w:pPr>
    </w:p>
    <w:p w14:paraId="4D76AB7E" w14:textId="77777777" w:rsidR="00F43C84" w:rsidRPr="00D2734E" w:rsidRDefault="00F43C84" w:rsidP="00F43C84">
      <w:pPr>
        <w:jc w:val="right"/>
      </w:pPr>
    </w:p>
    <w:p w14:paraId="5C9DF237" w14:textId="22296FD5" w:rsidR="00F43C84" w:rsidRPr="00D2734E" w:rsidRDefault="00F43C84" w:rsidP="00F43C84">
      <w:pPr>
        <w:jc w:val="right"/>
      </w:pPr>
      <w:r w:rsidRPr="00D2734E">
        <w:t>[End of Annex and of document]</w:t>
      </w:r>
    </w:p>
    <w:p w14:paraId="50B678CC" w14:textId="77777777" w:rsidR="00050E16" w:rsidRPr="00D2734E" w:rsidRDefault="00050E16" w:rsidP="00F43C84"/>
    <w:sectPr w:rsidR="00050E16" w:rsidRPr="00D2734E" w:rsidSect="005E7466">
      <w:headerReference w:type="default" r:id="rId19"/>
      <w:headerReference w:type="first" r:id="rId20"/>
      <w:pgSz w:w="11907" w:h="16840" w:code="9"/>
      <w:pgMar w:top="510" w:right="1134" w:bottom="1134" w:left="1134" w:header="51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5671F" w14:textId="77777777" w:rsidR="004201D2" w:rsidRDefault="004201D2" w:rsidP="006655D3">
      <w:r>
        <w:separator/>
      </w:r>
    </w:p>
    <w:p w14:paraId="7001FD81" w14:textId="77777777" w:rsidR="004201D2" w:rsidRDefault="004201D2" w:rsidP="006655D3"/>
    <w:p w14:paraId="176737A0" w14:textId="77777777" w:rsidR="004201D2" w:rsidRDefault="004201D2" w:rsidP="006655D3"/>
  </w:endnote>
  <w:endnote w:type="continuationSeparator" w:id="0">
    <w:p w14:paraId="06C12280" w14:textId="77777777" w:rsidR="004201D2" w:rsidRDefault="004201D2" w:rsidP="006655D3">
      <w:r>
        <w:separator/>
      </w:r>
    </w:p>
    <w:p w14:paraId="3A553263" w14:textId="77777777" w:rsidR="004201D2" w:rsidRPr="00294751" w:rsidRDefault="004201D2">
      <w:pPr>
        <w:pStyle w:val="Footer"/>
        <w:spacing w:after="60"/>
        <w:rPr>
          <w:sz w:val="18"/>
          <w:lang w:val="fr-FR"/>
        </w:rPr>
      </w:pPr>
      <w:r w:rsidRPr="00294751">
        <w:rPr>
          <w:sz w:val="18"/>
          <w:lang w:val="fr-FR"/>
        </w:rPr>
        <w:t>[Suite de la note de la page précédente]</w:t>
      </w:r>
    </w:p>
    <w:p w14:paraId="717AC80B" w14:textId="77777777" w:rsidR="004201D2" w:rsidRPr="00294751" w:rsidRDefault="004201D2" w:rsidP="006655D3">
      <w:pPr>
        <w:rPr>
          <w:lang w:val="fr-FR"/>
        </w:rPr>
      </w:pPr>
    </w:p>
    <w:p w14:paraId="0E594429" w14:textId="77777777" w:rsidR="004201D2" w:rsidRPr="00294751" w:rsidRDefault="004201D2" w:rsidP="006655D3">
      <w:pPr>
        <w:rPr>
          <w:lang w:val="fr-FR"/>
        </w:rPr>
      </w:pPr>
    </w:p>
  </w:endnote>
  <w:endnote w:type="continuationNotice" w:id="1">
    <w:p w14:paraId="26E30C71" w14:textId="77777777" w:rsidR="004201D2" w:rsidRPr="00294751" w:rsidRDefault="004201D2" w:rsidP="006655D3">
      <w:pPr>
        <w:rPr>
          <w:lang w:val="fr-FR"/>
        </w:rPr>
      </w:pPr>
      <w:r w:rsidRPr="00294751">
        <w:rPr>
          <w:lang w:val="fr-FR"/>
        </w:rPr>
        <w:t>[Suite de la note page suivante]</w:t>
      </w:r>
    </w:p>
    <w:p w14:paraId="6F610950" w14:textId="77777777" w:rsidR="004201D2" w:rsidRPr="00294751" w:rsidRDefault="004201D2" w:rsidP="006655D3">
      <w:pPr>
        <w:rPr>
          <w:lang w:val="fr-FR"/>
        </w:rPr>
      </w:pPr>
    </w:p>
    <w:p w14:paraId="78AF4017" w14:textId="77777777" w:rsidR="004201D2" w:rsidRPr="00294751" w:rsidRDefault="004201D2" w:rsidP="006655D3">
      <w:pPr>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E24CB" w14:textId="77777777" w:rsidR="004201D2" w:rsidRDefault="004201D2" w:rsidP="006655D3">
      <w:r>
        <w:separator/>
      </w:r>
    </w:p>
  </w:footnote>
  <w:footnote w:type="continuationSeparator" w:id="0">
    <w:p w14:paraId="5434B914" w14:textId="77777777" w:rsidR="004201D2" w:rsidRDefault="004201D2" w:rsidP="006655D3">
      <w:r>
        <w:separator/>
      </w:r>
    </w:p>
  </w:footnote>
  <w:footnote w:type="continuationNotice" w:id="1">
    <w:p w14:paraId="5C9E00FC" w14:textId="77777777" w:rsidR="004201D2" w:rsidRPr="00AB530F" w:rsidRDefault="004201D2" w:rsidP="00AB530F">
      <w:pPr>
        <w:pStyle w:val="Footer"/>
      </w:pPr>
    </w:p>
  </w:footnote>
  <w:footnote w:id="2">
    <w:p w14:paraId="16F889BB" w14:textId="03D6DA54" w:rsidR="009B6D1D" w:rsidRDefault="009B6D1D" w:rsidP="00C5018D">
      <w:pPr>
        <w:pStyle w:val="FootnoteText"/>
      </w:pPr>
      <w:r>
        <w:rPr>
          <w:rStyle w:val="FootnoteReference"/>
        </w:rPr>
        <w:footnoteRef/>
      </w:r>
      <w:r>
        <w:t xml:space="preserve"> Council, </w:t>
      </w:r>
      <w:r w:rsidR="00F70DCD">
        <w:t>fifty-</w:t>
      </w:r>
      <w:r w:rsidR="00CF0B4A">
        <w:t>eight</w:t>
      </w:r>
      <w:r w:rsidR="00A27468">
        <w:t>h ordinary</w:t>
      </w:r>
      <w:r w:rsidR="00F70DCD">
        <w:t xml:space="preserve"> session, </w:t>
      </w:r>
      <w:r>
        <w:t xml:space="preserve">held in Geneva </w:t>
      </w:r>
      <w:r w:rsidR="00F70DCD">
        <w:t>on</w:t>
      </w:r>
      <w:r>
        <w:t xml:space="preserve"> October</w:t>
      </w:r>
      <w:r w:rsidR="00F70DCD">
        <w:t xml:space="preserve"> 25,</w:t>
      </w:r>
      <w:r>
        <w:t xml:space="preserve"> 2024</w:t>
      </w:r>
      <w:r w:rsidR="00F70DCD">
        <w:t>. See document C/58/19 “Report” paragraph 62</w:t>
      </w:r>
      <w:r w:rsidR="00A27468">
        <w:t>.</w:t>
      </w:r>
    </w:p>
  </w:footnote>
  <w:footnote w:id="3">
    <w:p w14:paraId="46F303A7" w14:textId="1D9D2C00" w:rsidR="00CF0B4A" w:rsidRDefault="00CF0B4A" w:rsidP="00C5018D">
      <w:pPr>
        <w:pStyle w:val="FootnoteText"/>
      </w:pPr>
      <w:r>
        <w:rPr>
          <w:rStyle w:val="FootnoteReference"/>
        </w:rPr>
        <w:footnoteRef/>
      </w:r>
      <w:r w:rsidR="00C5018D">
        <w:t xml:space="preserve"> </w:t>
      </w:r>
      <w:r>
        <w:t xml:space="preserve">Consultative Committee, </w:t>
      </w:r>
      <w:r w:rsidRPr="00CA730C">
        <w:rPr>
          <w:bdr w:val="none" w:sz="0" w:space="0" w:color="auto" w:frame="1"/>
          <w:lang w:eastAsia="nl-NL"/>
        </w:rPr>
        <w:t>hundred and third session</w:t>
      </w:r>
      <w:r w:rsidR="00F46AB2">
        <w:rPr>
          <w:bdr w:val="none" w:sz="0" w:space="0" w:color="auto" w:frame="1"/>
          <w:lang w:eastAsia="nl-NL"/>
        </w:rPr>
        <w:t xml:space="preserve">, </w:t>
      </w:r>
      <w:r w:rsidRPr="00CA730C">
        <w:rPr>
          <w:bdr w:val="none" w:sz="0" w:space="0" w:color="auto" w:frame="1"/>
          <w:lang w:eastAsia="nl-NL"/>
        </w:rPr>
        <w:t xml:space="preserve">held in Geneva </w:t>
      </w:r>
      <w:r w:rsidR="00F46AB2">
        <w:rPr>
          <w:bdr w:val="none" w:sz="0" w:space="0" w:color="auto" w:frame="1"/>
          <w:lang w:eastAsia="nl-NL"/>
        </w:rPr>
        <w:t>on</w:t>
      </w:r>
      <w:r w:rsidRPr="00CA730C">
        <w:rPr>
          <w:bdr w:val="none" w:sz="0" w:space="0" w:color="auto" w:frame="1"/>
          <w:lang w:eastAsia="nl-NL"/>
        </w:rPr>
        <w:t xml:space="preserve"> October </w:t>
      </w:r>
      <w:r w:rsidR="00F46AB2">
        <w:rPr>
          <w:bdr w:val="none" w:sz="0" w:space="0" w:color="auto" w:frame="1"/>
          <w:lang w:eastAsia="nl-NL"/>
        </w:rPr>
        <w:t xml:space="preserve">24, </w:t>
      </w:r>
      <w:r w:rsidRPr="00CA730C">
        <w:rPr>
          <w:bdr w:val="none" w:sz="0" w:space="0" w:color="auto" w:frame="1"/>
          <w:lang w:eastAsia="nl-NL"/>
        </w:rPr>
        <w:t>2025</w:t>
      </w:r>
      <w:r w:rsidR="00F46AB2">
        <w:rPr>
          <w:bdr w:val="none" w:sz="0" w:space="0" w:color="auto" w:frame="1"/>
          <w:lang w:eastAsia="nl-NL"/>
        </w:rPr>
        <w:t xml:space="preserve">. See document </w:t>
      </w:r>
      <w:r w:rsidR="00F46AB2" w:rsidRPr="00CA730C">
        <w:rPr>
          <w:bdr w:val="none" w:sz="0" w:space="0" w:color="auto" w:frame="1"/>
          <w:lang w:eastAsia="nl-NL"/>
        </w:rPr>
        <w:t>CC/103/12</w:t>
      </w:r>
      <w:r w:rsidR="00F46AB2">
        <w:rPr>
          <w:bdr w:val="none" w:sz="0" w:space="0" w:color="auto" w:frame="1"/>
          <w:lang w:eastAsia="nl-NL"/>
        </w:rPr>
        <w:t xml:space="preserve"> </w:t>
      </w:r>
      <w:r w:rsidR="007F226E">
        <w:rPr>
          <w:bdr w:val="none" w:sz="0" w:space="0" w:color="auto" w:frame="1"/>
          <w:lang w:eastAsia="nl-NL"/>
        </w:rPr>
        <w:t>“</w:t>
      </w:r>
      <w:r w:rsidR="00F46AB2" w:rsidRPr="00CA730C">
        <w:rPr>
          <w:bdr w:val="none" w:sz="0" w:space="0" w:color="auto" w:frame="1"/>
          <w:lang w:eastAsia="nl-NL"/>
        </w:rPr>
        <w:t>Report</w:t>
      </w:r>
      <w:r w:rsidR="007F226E">
        <w:rPr>
          <w:bdr w:val="none" w:sz="0" w:space="0" w:color="auto" w:frame="1"/>
          <w:lang w:eastAsia="nl-NL"/>
        </w:rPr>
        <w:t xml:space="preserve">”, </w:t>
      </w:r>
      <w:r w:rsidR="007F226E" w:rsidRPr="00CA730C">
        <w:rPr>
          <w:bdr w:val="none" w:sz="0" w:space="0" w:color="auto" w:frame="1"/>
          <w:lang w:eastAsia="nl-NL"/>
        </w:rPr>
        <w:t>paragraph</w:t>
      </w:r>
      <w:r w:rsidR="0004561E">
        <w:rPr>
          <w:bdr w:val="none" w:sz="0" w:space="0" w:color="auto" w:frame="1"/>
          <w:lang w:eastAsia="nl-NL"/>
        </w:rPr>
        <w:t> </w:t>
      </w:r>
      <w:r w:rsidR="007F226E" w:rsidRPr="00CA730C">
        <w:rPr>
          <w:bdr w:val="none" w:sz="0" w:space="0" w:color="auto" w:frame="1"/>
          <w:lang w:eastAsia="nl-NL"/>
        </w:rPr>
        <w:t>6</w:t>
      </w:r>
      <w:r w:rsidR="00D55266">
        <w:rPr>
          <w:bdr w:val="none" w:sz="0" w:space="0" w:color="auto" w:frame="1"/>
          <w:lang w:eastAsia="nl-NL"/>
        </w:rPr>
        <w:t>5</w:t>
      </w:r>
      <w:r w:rsidR="00C5018D">
        <w:rPr>
          <w:bdr w:val="none" w:sz="0" w:space="0" w:color="auto" w:frame="1"/>
          <w:lang w:eastAsia="nl-NL"/>
        </w:rPr>
        <w:t>.</w:t>
      </w:r>
    </w:p>
  </w:footnote>
  <w:footnote w:id="4">
    <w:p w14:paraId="15A53F60" w14:textId="4F510261" w:rsidR="00F04CA9" w:rsidRDefault="00F04CA9" w:rsidP="00C5018D">
      <w:pPr>
        <w:pStyle w:val="FootnoteText"/>
      </w:pPr>
      <w:r>
        <w:rPr>
          <w:rStyle w:val="FootnoteReference"/>
        </w:rPr>
        <w:footnoteRef/>
      </w:r>
      <w:r>
        <w:t xml:space="preserve"> TWM, fourth session, held in Cambridge, United Kingdom, from </w:t>
      </w:r>
      <w:r w:rsidR="00E71212">
        <w:t>June 2 to 5, 2026. See document TWM/4/31 “Report”, paragraphs 20 and 21.</w:t>
      </w:r>
    </w:p>
  </w:footnote>
  <w:footnote w:id="5">
    <w:p w14:paraId="5A4356B3" w14:textId="77777777" w:rsidR="00727C3B" w:rsidRDefault="00727C3B" w:rsidP="00C5018D">
      <w:pPr>
        <w:pStyle w:val="FootnoteText"/>
        <w:rPr>
          <w:lang w:eastAsia="zh-CN"/>
        </w:rPr>
      </w:pPr>
      <w:r>
        <w:rPr>
          <w:rStyle w:val="FootnoteReference"/>
        </w:rPr>
        <w:footnoteRef/>
      </w:r>
      <w:r>
        <w:t xml:space="preserve"> T</w:t>
      </w:r>
      <w:r>
        <w:rPr>
          <w:lang w:eastAsia="zh-CN"/>
        </w:rPr>
        <w:t>C</w:t>
      </w:r>
      <w:r>
        <w:t xml:space="preserve">, </w:t>
      </w:r>
      <w:r>
        <w:rPr>
          <w:lang w:eastAsia="zh-CN"/>
        </w:rPr>
        <w:t>sixty</w:t>
      </w:r>
      <w:r>
        <w:t>-</w:t>
      </w:r>
      <w:r>
        <w:rPr>
          <w:lang w:eastAsia="zh-CN"/>
        </w:rPr>
        <w:t>first</w:t>
      </w:r>
      <w:r>
        <w:t xml:space="preserve"> session, held in </w:t>
      </w:r>
      <w:r>
        <w:rPr>
          <w:lang w:eastAsia="zh-CN"/>
        </w:rPr>
        <w:t xml:space="preserve">Geneva on October 20 and 21, 2025. </w:t>
      </w:r>
      <w:r>
        <w:t xml:space="preserve">See document </w:t>
      </w:r>
      <w:r>
        <w:rPr>
          <w:lang w:eastAsia="zh-CN"/>
        </w:rPr>
        <w:t>T</w:t>
      </w:r>
      <w:r>
        <w:t>C/</w:t>
      </w:r>
      <w:r>
        <w:rPr>
          <w:lang w:eastAsia="zh-CN"/>
        </w:rPr>
        <w:t>6</w:t>
      </w:r>
      <w:r>
        <w:t>1/</w:t>
      </w:r>
      <w:r>
        <w:rPr>
          <w:lang w:eastAsia="zh-CN"/>
        </w:rPr>
        <w:t>8</w:t>
      </w:r>
      <w:r>
        <w:t xml:space="preserve"> “Report”, paragraph 60</w:t>
      </w:r>
      <w:r>
        <w:rPr>
          <w:lang w:eastAsia="zh-CN"/>
        </w:rPr>
        <w:t>.</w:t>
      </w:r>
    </w:p>
  </w:footnote>
  <w:footnote w:id="6">
    <w:p w14:paraId="30B5BB48" w14:textId="40C235C5" w:rsidR="00A30285" w:rsidRDefault="00A30285" w:rsidP="00C5018D">
      <w:pPr>
        <w:pStyle w:val="FootnoteText"/>
      </w:pPr>
      <w:r>
        <w:rPr>
          <w:rStyle w:val="FootnoteReference"/>
        </w:rPr>
        <w:footnoteRef/>
      </w:r>
      <w:r>
        <w:t xml:space="preserve"> TWF, </w:t>
      </w:r>
      <w:r w:rsidR="00C4539E">
        <w:t xml:space="preserve">fifty-fifth session, held </w:t>
      </w:r>
      <w:r w:rsidR="0049103D">
        <w:t>via virtual</w:t>
      </w:r>
      <w:r w:rsidR="001E4A1E">
        <w:t xml:space="preserve"> means, from June 3 to 6, 2025. See </w:t>
      </w:r>
      <w:r w:rsidRPr="005E7537">
        <w:t>document TWF/55/9 “Report”, paragraphs 33 to 37</w:t>
      </w:r>
      <w:r w:rsidR="00653224">
        <w:t>.</w:t>
      </w:r>
    </w:p>
  </w:footnote>
  <w:footnote w:id="7">
    <w:p w14:paraId="0CB283E9" w14:textId="7595941D" w:rsidR="00702F79" w:rsidRDefault="00702F79" w:rsidP="00C5018D">
      <w:pPr>
        <w:pStyle w:val="FootnoteText"/>
      </w:pPr>
      <w:r>
        <w:rPr>
          <w:rStyle w:val="FootnoteReference"/>
        </w:rPr>
        <w:footnoteRef/>
      </w:r>
      <w:r>
        <w:t xml:space="preserve"> TWF, fifty-sixth session, held at Bursa, Türkiye, from June 23 to 26, 2025. See </w:t>
      </w:r>
      <w:r w:rsidRPr="00653224">
        <w:t>document TWF/56/3 “Report”, paragraphs 10 to 19</w:t>
      </w:r>
      <w:r w:rsidR="00653224">
        <w:t>.</w:t>
      </w:r>
    </w:p>
  </w:footnote>
  <w:footnote w:id="8">
    <w:p w14:paraId="0D8FF591" w14:textId="6E48059B" w:rsidR="006D0E5F" w:rsidRDefault="006D0E5F" w:rsidP="00C5018D">
      <w:pPr>
        <w:pStyle w:val="FootnoteText"/>
        <w:rPr>
          <w:lang w:eastAsia="zh-CN"/>
        </w:rPr>
      </w:pPr>
      <w:r>
        <w:rPr>
          <w:rStyle w:val="FootnoteReference"/>
        </w:rPr>
        <w:footnoteRef/>
      </w:r>
      <w:r w:rsidR="00CE6C53">
        <w:t xml:space="preserve"> </w:t>
      </w:r>
      <w:r>
        <w:t>T</w:t>
      </w:r>
      <w:r>
        <w:rPr>
          <w:lang w:eastAsia="zh-CN"/>
        </w:rPr>
        <w:t>C</w:t>
      </w:r>
      <w:r>
        <w:t xml:space="preserve">, </w:t>
      </w:r>
      <w:r>
        <w:rPr>
          <w:lang w:eastAsia="zh-CN"/>
        </w:rPr>
        <w:t>sixty</w:t>
      </w:r>
      <w:r>
        <w:t>-</w:t>
      </w:r>
      <w:r>
        <w:rPr>
          <w:lang w:eastAsia="zh-CN"/>
        </w:rPr>
        <w:t>first</w:t>
      </w:r>
      <w:r>
        <w:t xml:space="preserve"> session, held in </w:t>
      </w:r>
      <w:r>
        <w:rPr>
          <w:lang w:eastAsia="zh-CN"/>
        </w:rPr>
        <w:t xml:space="preserve">Geneva on October 20 and 21, 2025. </w:t>
      </w:r>
      <w:r>
        <w:t xml:space="preserve">See document </w:t>
      </w:r>
      <w:r>
        <w:rPr>
          <w:lang w:eastAsia="zh-CN"/>
        </w:rPr>
        <w:t>T</w:t>
      </w:r>
      <w:r>
        <w:t>C/</w:t>
      </w:r>
      <w:r>
        <w:rPr>
          <w:lang w:eastAsia="zh-CN"/>
        </w:rPr>
        <w:t>6</w:t>
      </w:r>
      <w:r>
        <w:t>1/</w:t>
      </w:r>
      <w:r>
        <w:rPr>
          <w:lang w:eastAsia="zh-CN"/>
        </w:rPr>
        <w:t>8</w:t>
      </w:r>
      <w:r>
        <w:t xml:space="preserve"> “Report”, paragraph</w:t>
      </w:r>
      <w:r>
        <w:rPr>
          <w:lang w:eastAsia="zh-CN"/>
        </w:rPr>
        <w:t>s</w:t>
      </w:r>
      <w:r>
        <w:t xml:space="preserve"> </w:t>
      </w:r>
      <w:r>
        <w:rPr>
          <w:lang w:eastAsia="zh-CN"/>
        </w:rPr>
        <w:t>23 to 25.</w:t>
      </w:r>
    </w:p>
  </w:footnote>
  <w:footnote w:id="9">
    <w:p w14:paraId="44420F41" w14:textId="77777777" w:rsidR="0032203F" w:rsidRPr="00020B11" w:rsidRDefault="0032203F" w:rsidP="00C5018D">
      <w:pPr>
        <w:pStyle w:val="FootnoteText"/>
      </w:pPr>
      <w:r>
        <w:rPr>
          <w:rStyle w:val="FootnoteReference"/>
        </w:rPr>
        <w:footnoteRef/>
      </w:r>
      <w:r>
        <w:t xml:space="preserve"> TWV, sixtieth session, held in</w:t>
      </w:r>
      <w:r w:rsidRPr="00766AAB">
        <w:t xml:space="preserve"> </w:t>
      </w:r>
      <w:r>
        <w:t xml:space="preserve">Pacific Grove, California, United States of America, from May </w:t>
      </w:r>
      <w:r w:rsidRPr="00020B11">
        <w:t>18 to May 21, 2026</w:t>
      </w:r>
      <w:r>
        <w:t>. S</w:t>
      </w:r>
      <w:r w:rsidRPr="005800B5">
        <w:t>ee document TWV/60/8 “Report”, paragraphs 8 to 10</w:t>
      </w:r>
    </w:p>
  </w:footnote>
  <w:footnote w:id="10">
    <w:p w14:paraId="5ADBD3BE" w14:textId="77777777" w:rsidR="0032203F" w:rsidRDefault="0032203F" w:rsidP="00C5018D">
      <w:pPr>
        <w:pStyle w:val="FootnoteText"/>
      </w:pPr>
      <w:r>
        <w:rPr>
          <w:rStyle w:val="FootnoteReference"/>
        </w:rPr>
        <w:footnoteRef/>
      </w:r>
      <w:r>
        <w:t xml:space="preserve"> TWO, </w:t>
      </w:r>
      <w:r w:rsidRPr="007E0B8C">
        <w:t>fifty-</w:t>
      </w:r>
      <w:r>
        <w:t>eighth</w:t>
      </w:r>
      <w:r w:rsidRPr="007E0B8C">
        <w:t xml:space="preserve"> session</w:t>
      </w:r>
      <w:r>
        <w:t xml:space="preserve">, held </w:t>
      </w:r>
      <w:r w:rsidRPr="00C5551A">
        <w:t>via electronic means, from July 6 to 9, 2026</w:t>
      </w:r>
      <w:r>
        <w:t>. S</w:t>
      </w:r>
      <w:r w:rsidRPr="005800B5">
        <w:t>ee document TWO/58/8 “Report”, paragraphs 6 to 8</w:t>
      </w:r>
      <w:r>
        <w:t>.</w:t>
      </w:r>
    </w:p>
  </w:footnote>
  <w:footnote w:id="11">
    <w:p w14:paraId="0CB62E8F" w14:textId="77777777" w:rsidR="00D52960" w:rsidRDefault="00D52960" w:rsidP="00C5018D">
      <w:pPr>
        <w:pStyle w:val="FootnoteText"/>
      </w:pPr>
      <w:r w:rsidRPr="007834C0">
        <w:rPr>
          <w:rStyle w:val="FootnoteReference"/>
        </w:rPr>
        <w:footnoteRef/>
      </w:r>
      <w:r w:rsidRPr="007834C0">
        <w:t xml:space="preserve"> TWA, fifty-fifth session, held in Seoul, Republic of Korea, from June 15 to 18, 2026</w:t>
      </w:r>
      <w:r>
        <w:t>. S</w:t>
      </w:r>
      <w:r w:rsidRPr="005800B5">
        <w:t>ee document TWA/55/11 “Report”, paragraphs 7 to 9</w:t>
      </w:r>
    </w:p>
  </w:footnote>
  <w:footnote w:id="12">
    <w:p w14:paraId="32E84871" w14:textId="77777777" w:rsidR="00DF341E" w:rsidRDefault="00DF341E" w:rsidP="00C5018D">
      <w:pPr>
        <w:pStyle w:val="FootnoteText"/>
        <w:rPr>
          <w:lang w:eastAsia="zh-CN"/>
        </w:rPr>
      </w:pPr>
      <w:r>
        <w:rPr>
          <w:rStyle w:val="FootnoteReference"/>
        </w:rPr>
        <w:footnoteRef/>
      </w:r>
      <w:r>
        <w:t xml:space="preserve"> TWV, </w:t>
      </w:r>
      <w:r>
        <w:rPr>
          <w:rFonts w:hint="eastAsia"/>
          <w:lang w:eastAsia="zh-CN"/>
        </w:rPr>
        <w:t>sixtieth</w:t>
      </w:r>
      <w:r>
        <w:t xml:space="preserve"> session, see document TWV/</w:t>
      </w:r>
      <w:r>
        <w:rPr>
          <w:rFonts w:hint="eastAsia"/>
          <w:lang w:eastAsia="zh-CN"/>
        </w:rPr>
        <w:t>60</w:t>
      </w:r>
      <w:r>
        <w:t>/</w:t>
      </w:r>
      <w:r>
        <w:rPr>
          <w:rFonts w:hint="eastAsia"/>
          <w:lang w:eastAsia="zh-CN"/>
        </w:rPr>
        <w:t>8</w:t>
      </w:r>
      <w:r>
        <w:t xml:space="preserve"> “Report”, paragraphs </w:t>
      </w:r>
      <w:r>
        <w:rPr>
          <w:rFonts w:hint="eastAsia"/>
          <w:lang w:eastAsia="zh-CN"/>
        </w:rPr>
        <w:t>34</w:t>
      </w:r>
      <w:r>
        <w:t xml:space="preserve"> to </w:t>
      </w:r>
      <w:r>
        <w:rPr>
          <w:rFonts w:hint="eastAsia"/>
          <w:lang w:eastAsia="zh-CN"/>
        </w:rPr>
        <w:t>36</w:t>
      </w:r>
    </w:p>
  </w:footnote>
  <w:footnote w:id="13">
    <w:p w14:paraId="50347913" w14:textId="77777777" w:rsidR="00CE0C64" w:rsidRDefault="00CE0C64" w:rsidP="00C5018D">
      <w:pPr>
        <w:pStyle w:val="FootnoteText"/>
      </w:pPr>
      <w:r>
        <w:rPr>
          <w:rStyle w:val="FootnoteReference"/>
        </w:rPr>
        <w:footnoteRef/>
      </w:r>
      <w:r>
        <w:t xml:space="preserve"> T</w:t>
      </w:r>
      <w:r>
        <w:rPr>
          <w:lang w:eastAsia="ja-JP"/>
        </w:rPr>
        <w:t>C</w:t>
      </w:r>
      <w:r>
        <w:t>, s</w:t>
      </w:r>
      <w:r>
        <w:rPr>
          <w:lang w:eastAsia="ja-JP"/>
        </w:rPr>
        <w:t>ixty-first</w:t>
      </w:r>
      <w:r>
        <w:t xml:space="preserve"> session, held </w:t>
      </w:r>
      <w:r>
        <w:rPr>
          <w:lang w:eastAsia="ja-JP"/>
        </w:rPr>
        <w:t>in Geneva</w:t>
      </w:r>
      <w:r>
        <w:t xml:space="preserve">, from </w:t>
      </w:r>
      <w:r>
        <w:rPr>
          <w:lang w:eastAsia="ja-JP"/>
        </w:rPr>
        <w:t>October</w:t>
      </w:r>
      <w:r>
        <w:t xml:space="preserve"> </w:t>
      </w:r>
      <w:r>
        <w:rPr>
          <w:lang w:eastAsia="ja-JP"/>
        </w:rPr>
        <w:t>20</w:t>
      </w:r>
      <w:r>
        <w:t xml:space="preserve"> to </w:t>
      </w:r>
      <w:r>
        <w:rPr>
          <w:lang w:eastAsia="ja-JP"/>
        </w:rPr>
        <w:t>21</w:t>
      </w:r>
      <w:r>
        <w:t>, 202</w:t>
      </w:r>
      <w:r>
        <w:rPr>
          <w:lang w:eastAsia="ja-JP"/>
        </w:rPr>
        <w:t>5</w:t>
      </w:r>
      <w:r>
        <w:t>. S</w:t>
      </w:r>
      <w:r>
        <w:rPr>
          <w:lang w:eastAsia="ja-JP"/>
        </w:rPr>
        <w:t>ee document TC/61/8 “Report”, paragraphs 54 to 56</w:t>
      </w:r>
    </w:p>
  </w:footnote>
  <w:footnote w:id="14">
    <w:p w14:paraId="48FD28CC" w14:textId="77777777" w:rsidR="00F43C84" w:rsidRDefault="00F43C84" w:rsidP="00C5018D">
      <w:pPr>
        <w:pStyle w:val="FootnoteText"/>
      </w:pPr>
      <w:r>
        <w:rPr>
          <w:rStyle w:val="FootnoteReference"/>
        </w:rPr>
        <w:footnoteRef/>
      </w:r>
      <w:r>
        <w:t xml:space="preserve"> </w:t>
      </w:r>
      <w:r>
        <w:tab/>
        <w:t>TWF, fifty-fifth session, held by virtual means, from June 3 to 6, 2024.</w:t>
      </w:r>
    </w:p>
  </w:footnote>
  <w:footnote w:id="15">
    <w:p w14:paraId="3312E56A" w14:textId="77777777" w:rsidR="00F43C84" w:rsidRDefault="00F43C84" w:rsidP="00C5018D">
      <w:pPr>
        <w:pStyle w:val="FootnoteText"/>
      </w:pPr>
      <w:r>
        <w:rPr>
          <w:rStyle w:val="FootnoteReference"/>
        </w:rPr>
        <w:footnoteRef/>
      </w:r>
      <w:r>
        <w:t xml:space="preserve"> </w:t>
      </w:r>
      <w:r>
        <w:tab/>
        <w:t>TWF, fifth-sixth session, held in Bursa, Türkiye, from June 23 to 26, 2025.</w:t>
      </w:r>
    </w:p>
  </w:footnote>
  <w:footnote w:id="16">
    <w:p w14:paraId="56735549" w14:textId="1555F31B" w:rsidR="00452E63" w:rsidRPr="00020B11" w:rsidRDefault="00452E63" w:rsidP="00C5018D">
      <w:pPr>
        <w:pStyle w:val="FootnoteText"/>
      </w:pPr>
      <w:r>
        <w:rPr>
          <w:rStyle w:val="FootnoteReference"/>
        </w:rPr>
        <w:footnoteRef/>
      </w:r>
      <w:r>
        <w:t xml:space="preserve"> TWV, sixtieth session, held in</w:t>
      </w:r>
      <w:r w:rsidRPr="00766AAB">
        <w:t xml:space="preserve"> </w:t>
      </w:r>
      <w:r>
        <w:t xml:space="preserve">Pacific Grove, California, United States of America, from May </w:t>
      </w:r>
      <w:r w:rsidRPr="00020B11">
        <w:t>18 to May 21, 2026</w:t>
      </w:r>
      <w:r w:rsidR="00477790">
        <w:t>. S</w:t>
      </w:r>
      <w:r w:rsidR="00477790" w:rsidRPr="005800B5">
        <w:t>ee document TWV/60/8 “Report”, paragraphs 8 to 10</w:t>
      </w:r>
    </w:p>
  </w:footnote>
  <w:footnote w:id="17">
    <w:p w14:paraId="46D3B972" w14:textId="5770349A" w:rsidR="00452E63" w:rsidRDefault="00452E63" w:rsidP="00C5018D">
      <w:pPr>
        <w:pStyle w:val="FootnoteText"/>
      </w:pPr>
      <w:r w:rsidRPr="007834C0">
        <w:rPr>
          <w:rStyle w:val="FootnoteReference"/>
        </w:rPr>
        <w:footnoteRef/>
      </w:r>
      <w:r w:rsidRPr="007834C0">
        <w:t xml:space="preserve"> TWA, fifty-fifth session, held in Seoul, Republic of Korea, from June 15 to 18, 2026</w:t>
      </w:r>
      <w:r w:rsidR="00477790">
        <w:t>. S</w:t>
      </w:r>
      <w:r w:rsidR="00477790" w:rsidRPr="005800B5">
        <w:t>ee document TWA/55/11 “Report”, paragraphs 7 to 9</w:t>
      </w:r>
    </w:p>
  </w:footnote>
  <w:footnote w:id="18">
    <w:p w14:paraId="3CAAA56D" w14:textId="3D1E5429" w:rsidR="001965AF" w:rsidRDefault="001965AF" w:rsidP="00C5018D">
      <w:pPr>
        <w:pStyle w:val="FootnoteText"/>
      </w:pPr>
      <w:r>
        <w:rPr>
          <w:rStyle w:val="FootnoteReference"/>
        </w:rPr>
        <w:footnoteRef/>
      </w:r>
      <w:r>
        <w:t xml:space="preserve"> TWO, </w:t>
      </w:r>
      <w:r w:rsidRPr="007E0B8C">
        <w:t>fifty-</w:t>
      </w:r>
      <w:r>
        <w:t>eighth</w:t>
      </w:r>
      <w:r w:rsidRPr="007E0B8C">
        <w:t xml:space="preserve"> session</w:t>
      </w:r>
      <w:r>
        <w:t xml:space="preserve">, held </w:t>
      </w:r>
      <w:r w:rsidRPr="00C5551A">
        <w:t>via electronic means, from July 6 to 9, 2026</w:t>
      </w:r>
      <w:r w:rsidR="00477790">
        <w:t>. S</w:t>
      </w:r>
      <w:r w:rsidR="00477790" w:rsidRPr="005800B5">
        <w:t>ee document TWO/58/8 “Report”, paragraphs 6 to 8</w:t>
      </w:r>
      <w:r w:rsidR="0047779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BEB5C" w14:textId="215DD1B5" w:rsidR="004D33BC" w:rsidRDefault="004D33BC">
    <w:pPr>
      <w:pStyle w:val="Header"/>
      <w:rPr>
        <w:lang w:val="en-US"/>
      </w:rPr>
    </w:pPr>
    <w:r>
      <w:rPr>
        <w:lang w:val="en-US"/>
      </w:rPr>
      <w:t>SESSIONS/2026/</w:t>
    </w:r>
    <w:r w:rsidR="00EA0DA2">
      <w:rPr>
        <w:lang w:val="en-US"/>
      </w:rPr>
      <w:t>2</w:t>
    </w:r>
  </w:p>
  <w:p w14:paraId="15189537" w14:textId="77777777" w:rsidR="001430DE" w:rsidRPr="001430DE" w:rsidRDefault="001430DE" w:rsidP="001430DE">
    <w:pPr>
      <w:jc w:val="center"/>
      <w:rPr>
        <w:rFonts w:cs="Arial"/>
        <w:noProof/>
      </w:rPr>
    </w:pPr>
    <w:r w:rsidRPr="001430DE">
      <w:rPr>
        <w:rFonts w:cs="Arial"/>
      </w:rPr>
      <w:t xml:space="preserve">page </w:t>
    </w:r>
    <w:r w:rsidRPr="001430DE">
      <w:rPr>
        <w:rFonts w:cs="Arial"/>
      </w:rPr>
      <w:fldChar w:fldCharType="begin"/>
    </w:r>
    <w:r w:rsidRPr="001430DE">
      <w:rPr>
        <w:rFonts w:cs="Arial"/>
      </w:rPr>
      <w:instrText xml:space="preserve"> PAGE   \* MERGEFORMAT </w:instrText>
    </w:r>
    <w:r w:rsidRPr="001430DE">
      <w:rPr>
        <w:rFonts w:cs="Arial"/>
      </w:rPr>
      <w:fldChar w:fldCharType="separate"/>
    </w:r>
    <w:r w:rsidRPr="001430DE">
      <w:rPr>
        <w:rFonts w:cs="Arial"/>
      </w:rPr>
      <w:t>2</w:t>
    </w:r>
    <w:r w:rsidRPr="001430DE">
      <w:rPr>
        <w:rFonts w:cs="Arial"/>
        <w:noProof/>
      </w:rPr>
      <w:fldChar w:fldCharType="end"/>
    </w:r>
  </w:p>
  <w:p w14:paraId="47DDDD35" w14:textId="77777777" w:rsidR="00EA0DA2" w:rsidRDefault="00EA0D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03495" w14:textId="512E6C21" w:rsidR="0004198B" w:rsidRPr="00C5280D" w:rsidRDefault="00723F6E" w:rsidP="00EB048E">
    <w:pPr>
      <w:pStyle w:val="Header"/>
      <w:rPr>
        <w:rStyle w:val="PageNumber"/>
        <w:lang w:val="en-US"/>
      </w:rPr>
    </w:pPr>
    <w:r>
      <w:rPr>
        <w:rStyle w:val="PageNumber"/>
        <w:lang w:val="en-US"/>
      </w:rPr>
      <w:t>SESSIONS</w:t>
    </w:r>
    <w:r w:rsidR="00606406">
      <w:rPr>
        <w:rStyle w:val="PageNumber"/>
        <w:lang w:val="en-US"/>
      </w:rPr>
      <w:t>/</w:t>
    </w:r>
    <w:r w:rsidR="004B2442">
      <w:rPr>
        <w:rStyle w:val="PageNumber"/>
        <w:lang w:val="en-US"/>
      </w:rPr>
      <w:t>2026</w:t>
    </w:r>
    <w:r w:rsidR="002E6B9B">
      <w:rPr>
        <w:rStyle w:val="PageNumber"/>
        <w:lang w:val="en-US"/>
      </w:rPr>
      <w:t>/2</w:t>
    </w:r>
  </w:p>
  <w:p w14:paraId="6C7E1257" w14:textId="6CF6AF99" w:rsidR="0004198B" w:rsidRPr="00C5280D" w:rsidRDefault="00405376" w:rsidP="00EB048E">
    <w:pPr>
      <w:pStyle w:val="Header"/>
      <w:rPr>
        <w:lang w:val="en-US"/>
      </w:rPr>
    </w:pPr>
    <w:r>
      <w:rPr>
        <w:lang w:val="en-US"/>
      </w:rPr>
      <w:t xml:space="preserve">Annex, </w:t>
    </w:r>
    <w:r w:rsidR="0004198B" w:rsidRPr="00C5280D">
      <w:rPr>
        <w:lang w:val="en-US"/>
      </w:rPr>
      <w:t xml:space="preserve">page </w:t>
    </w:r>
    <w:r w:rsidR="0004198B" w:rsidRPr="00C5280D">
      <w:rPr>
        <w:rStyle w:val="PageNumber"/>
        <w:lang w:val="en-US"/>
      </w:rPr>
      <w:fldChar w:fldCharType="begin"/>
    </w:r>
    <w:r w:rsidR="0004198B" w:rsidRPr="00C5280D">
      <w:rPr>
        <w:rStyle w:val="PageNumber"/>
        <w:lang w:val="en-US"/>
      </w:rPr>
      <w:instrText xml:space="preserve"> PAGE </w:instrText>
    </w:r>
    <w:r w:rsidR="0004198B" w:rsidRPr="00C5280D">
      <w:rPr>
        <w:rStyle w:val="PageNumber"/>
        <w:lang w:val="en-US"/>
      </w:rPr>
      <w:fldChar w:fldCharType="separate"/>
    </w:r>
    <w:r w:rsidR="004A324A">
      <w:rPr>
        <w:rStyle w:val="PageNumber"/>
        <w:noProof/>
        <w:lang w:val="en-US"/>
      </w:rPr>
      <w:t>2</w:t>
    </w:r>
    <w:r w:rsidR="0004198B" w:rsidRPr="00C5280D">
      <w:rPr>
        <w:rStyle w:val="PageNumber"/>
        <w:lang w:val="en-US"/>
      </w:rPr>
      <w:fldChar w:fldCharType="end"/>
    </w:r>
  </w:p>
  <w:p w14:paraId="3B92881F" w14:textId="77777777" w:rsidR="0004198B" w:rsidRPr="00C5280D" w:rsidRDefault="0004198B" w:rsidP="006655D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DD520" w14:textId="20390E59" w:rsidR="00EA0DA2" w:rsidRDefault="00405376">
    <w:pPr>
      <w:pStyle w:val="Header"/>
      <w:rPr>
        <w:lang w:val="en-US"/>
      </w:rPr>
    </w:pPr>
    <w:r>
      <w:rPr>
        <w:lang w:val="en-US"/>
      </w:rPr>
      <w:t>SESSIONS/2026/2</w:t>
    </w:r>
  </w:p>
  <w:p w14:paraId="31C25B39" w14:textId="77777777" w:rsidR="00405376" w:rsidRDefault="00405376">
    <w:pPr>
      <w:pStyle w:val="Header"/>
      <w:rPr>
        <w:lang w:val="en-US"/>
      </w:rPr>
    </w:pPr>
  </w:p>
  <w:p w14:paraId="0FD2D2B4" w14:textId="2FD52BB2" w:rsidR="00405376" w:rsidRDefault="00405376">
    <w:pPr>
      <w:pStyle w:val="Header"/>
      <w:rPr>
        <w:lang w:val="en-US"/>
      </w:rPr>
    </w:pPr>
    <w:r>
      <w:rPr>
        <w:lang w:val="en-US"/>
      </w:rPr>
      <w:t>ANNEX</w:t>
    </w:r>
  </w:p>
  <w:p w14:paraId="577B3A31" w14:textId="77777777" w:rsidR="00405376" w:rsidRDefault="004053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62763"/>
    <w:multiLevelType w:val="hybridMultilevel"/>
    <w:tmpl w:val="C1B26032"/>
    <w:lvl w:ilvl="0" w:tplc="F3860B74">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0C8154A7"/>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06A7183"/>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2F31C84"/>
    <w:multiLevelType w:val="hybridMultilevel"/>
    <w:tmpl w:val="A306CBAC"/>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4" w15:restartNumberingAfterBreak="0">
    <w:nsid w:val="13D75A44"/>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9713721"/>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091198D"/>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5D92B62"/>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3BE4E97"/>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007041C"/>
    <w:multiLevelType w:val="hybridMultilevel"/>
    <w:tmpl w:val="A54AB5E6"/>
    <w:lvl w:ilvl="0" w:tplc="F3860B74">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87D356A"/>
    <w:multiLevelType w:val="hybridMultilevel"/>
    <w:tmpl w:val="D1C02E6C"/>
    <w:lvl w:ilvl="0" w:tplc="01C2BD9E">
      <w:start w:val="1"/>
      <w:numFmt w:val="bullet"/>
      <w:lvlText w:val=""/>
      <w:lvlJc w:val="left"/>
      <w:pPr>
        <w:ind w:left="2628" w:hanging="360"/>
      </w:pPr>
      <w:rPr>
        <w:rFonts w:ascii="Symbol" w:hAnsi="Symbol" w:hint="default"/>
      </w:rPr>
    </w:lvl>
    <w:lvl w:ilvl="1" w:tplc="04090003" w:tentative="1">
      <w:start w:val="1"/>
      <w:numFmt w:val="bullet"/>
      <w:lvlText w:val="o"/>
      <w:lvlJc w:val="left"/>
      <w:pPr>
        <w:ind w:left="3348" w:hanging="360"/>
      </w:pPr>
      <w:rPr>
        <w:rFonts w:ascii="Courier New" w:hAnsi="Courier New" w:cs="Courier New" w:hint="default"/>
      </w:rPr>
    </w:lvl>
    <w:lvl w:ilvl="2" w:tplc="04090005" w:tentative="1">
      <w:start w:val="1"/>
      <w:numFmt w:val="bullet"/>
      <w:lvlText w:val=""/>
      <w:lvlJc w:val="left"/>
      <w:pPr>
        <w:ind w:left="4068" w:hanging="360"/>
      </w:pPr>
      <w:rPr>
        <w:rFonts w:ascii="Wingdings" w:hAnsi="Wingdings" w:hint="default"/>
      </w:rPr>
    </w:lvl>
    <w:lvl w:ilvl="3" w:tplc="04090001" w:tentative="1">
      <w:start w:val="1"/>
      <w:numFmt w:val="bullet"/>
      <w:lvlText w:val=""/>
      <w:lvlJc w:val="left"/>
      <w:pPr>
        <w:ind w:left="4788" w:hanging="360"/>
      </w:pPr>
      <w:rPr>
        <w:rFonts w:ascii="Symbol" w:hAnsi="Symbol" w:hint="default"/>
      </w:rPr>
    </w:lvl>
    <w:lvl w:ilvl="4" w:tplc="04090003" w:tentative="1">
      <w:start w:val="1"/>
      <w:numFmt w:val="bullet"/>
      <w:lvlText w:val="o"/>
      <w:lvlJc w:val="left"/>
      <w:pPr>
        <w:ind w:left="5508" w:hanging="360"/>
      </w:pPr>
      <w:rPr>
        <w:rFonts w:ascii="Courier New" w:hAnsi="Courier New" w:cs="Courier New" w:hint="default"/>
      </w:rPr>
    </w:lvl>
    <w:lvl w:ilvl="5" w:tplc="04090005" w:tentative="1">
      <w:start w:val="1"/>
      <w:numFmt w:val="bullet"/>
      <w:lvlText w:val=""/>
      <w:lvlJc w:val="left"/>
      <w:pPr>
        <w:ind w:left="6228" w:hanging="360"/>
      </w:pPr>
      <w:rPr>
        <w:rFonts w:ascii="Wingdings" w:hAnsi="Wingdings" w:hint="default"/>
      </w:rPr>
    </w:lvl>
    <w:lvl w:ilvl="6" w:tplc="04090001" w:tentative="1">
      <w:start w:val="1"/>
      <w:numFmt w:val="bullet"/>
      <w:lvlText w:val=""/>
      <w:lvlJc w:val="left"/>
      <w:pPr>
        <w:ind w:left="6948" w:hanging="360"/>
      </w:pPr>
      <w:rPr>
        <w:rFonts w:ascii="Symbol" w:hAnsi="Symbol" w:hint="default"/>
      </w:rPr>
    </w:lvl>
    <w:lvl w:ilvl="7" w:tplc="04090003" w:tentative="1">
      <w:start w:val="1"/>
      <w:numFmt w:val="bullet"/>
      <w:lvlText w:val="o"/>
      <w:lvlJc w:val="left"/>
      <w:pPr>
        <w:ind w:left="7668" w:hanging="360"/>
      </w:pPr>
      <w:rPr>
        <w:rFonts w:ascii="Courier New" w:hAnsi="Courier New" w:cs="Courier New" w:hint="default"/>
      </w:rPr>
    </w:lvl>
    <w:lvl w:ilvl="8" w:tplc="04090005" w:tentative="1">
      <w:start w:val="1"/>
      <w:numFmt w:val="bullet"/>
      <w:lvlText w:val=""/>
      <w:lvlJc w:val="left"/>
      <w:pPr>
        <w:ind w:left="8388" w:hanging="360"/>
      </w:pPr>
      <w:rPr>
        <w:rFonts w:ascii="Wingdings" w:hAnsi="Wingdings" w:hint="default"/>
      </w:rPr>
    </w:lvl>
  </w:abstractNum>
  <w:abstractNum w:abstractNumId="11" w15:restartNumberingAfterBreak="0">
    <w:nsid w:val="4A987E6F"/>
    <w:multiLevelType w:val="multilevel"/>
    <w:tmpl w:val="0AC6CAC4"/>
    <w:lvl w:ilvl="0">
      <w:start w:val="1"/>
      <w:numFmt w:val="decimal"/>
      <w:lvlText w:val="%1."/>
      <w:lvlJc w:val="left"/>
      <w:pPr>
        <w:ind w:left="1843" w:hanging="567"/>
      </w:pPr>
      <w:rPr>
        <w:rFonts w:ascii="Tahoma" w:eastAsia="Tahoma" w:hAnsi="Tahoma" w:cs="Tahoma" w:hint="default"/>
        <w:b/>
        <w:bCs/>
        <w:i w:val="0"/>
        <w:iCs w:val="0"/>
        <w:spacing w:val="-2"/>
        <w:w w:val="100"/>
        <w:sz w:val="24"/>
        <w:szCs w:val="24"/>
        <w:lang w:val="en-US" w:eastAsia="en-US" w:bidi="ar-SA"/>
      </w:rPr>
    </w:lvl>
    <w:lvl w:ilvl="1">
      <w:start w:val="1"/>
      <w:numFmt w:val="decimal"/>
      <w:lvlText w:val="%1.%2."/>
      <w:lvlJc w:val="left"/>
      <w:pPr>
        <w:ind w:left="2270" w:hanging="425"/>
      </w:pPr>
      <w:rPr>
        <w:rFonts w:ascii="Tahoma" w:eastAsia="Tahoma" w:hAnsi="Tahoma" w:cs="Tahoma" w:hint="default"/>
        <w:b w:val="0"/>
        <w:bCs w:val="0"/>
        <w:i w:val="0"/>
        <w:iCs w:val="0"/>
        <w:spacing w:val="-5"/>
        <w:w w:val="98"/>
        <w:sz w:val="18"/>
        <w:szCs w:val="18"/>
        <w:lang w:val="en-US" w:eastAsia="en-US" w:bidi="ar-SA"/>
      </w:rPr>
    </w:lvl>
    <w:lvl w:ilvl="2">
      <w:start w:val="1"/>
      <w:numFmt w:val="decimal"/>
      <w:lvlText w:val="%1.%2.%3"/>
      <w:lvlJc w:val="left"/>
      <w:pPr>
        <w:ind w:left="2553" w:hanging="711"/>
      </w:pPr>
      <w:rPr>
        <w:rFonts w:ascii="Tahoma" w:eastAsia="Tahoma" w:hAnsi="Tahoma" w:cs="Tahoma" w:hint="default"/>
        <w:b w:val="0"/>
        <w:bCs w:val="0"/>
        <w:i w:val="0"/>
        <w:iCs w:val="0"/>
        <w:spacing w:val="-5"/>
        <w:w w:val="100"/>
        <w:sz w:val="18"/>
        <w:szCs w:val="18"/>
        <w:lang w:val="en-US" w:eastAsia="en-US" w:bidi="ar-SA"/>
      </w:rPr>
    </w:lvl>
    <w:lvl w:ilvl="3">
      <w:numFmt w:val="bullet"/>
      <w:lvlText w:val="•"/>
      <w:lvlJc w:val="left"/>
      <w:pPr>
        <w:ind w:left="3497" w:hanging="711"/>
      </w:pPr>
      <w:rPr>
        <w:lang w:val="en-US" w:eastAsia="en-US" w:bidi="ar-SA"/>
      </w:rPr>
    </w:lvl>
    <w:lvl w:ilvl="4">
      <w:numFmt w:val="bullet"/>
      <w:lvlText w:val="•"/>
      <w:lvlJc w:val="left"/>
      <w:pPr>
        <w:ind w:left="4434" w:hanging="711"/>
      </w:pPr>
      <w:rPr>
        <w:lang w:val="en-US" w:eastAsia="en-US" w:bidi="ar-SA"/>
      </w:rPr>
    </w:lvl>
    <w:lvl w:ilvl="5">
      <w:numFmt w:val="bullet"/>
      <w:lvlText w:val="•"/>
      <w:lvlJc w:val="left"/>
      <w:pPr>
        <w:ind w:left="5371" w:hanging="711"/>
      </w:pPr>
      <w:rPr>
        <w:lang w:val="en-US" w:eastAsia="en-US" w:bidi="ar-SA"/>
      </w:rPr>
    </w:lvl>
    <w:lvl w:ilvl="6">
      <w:numFmt w:val="bullet"/>
      <w:lvlText w:val="•"/>
      <w:lvlJc w:val="left"/>
      <w:pPr>
        <w:ind w:left="6309" w:hanging="711"/>
      </w:pPr>
      <w:rPr>
        <w:lang w:val="en-US" w:eastAsia="en-US" w:bidi="ar-SA"/>
      </w:rPr>
    </w:lvl>
    <w:lvl w:ilvl="7">
      <w:numFmt w:val="bullet"/>
      <w:lvlText w:val="•"/>
      <w:lvlJc w:val="left"/>
      <w:pPr>
        <w:ind w:left="7246" w:hanging="711"/>
      </w:pPr>
      <w:rPr>
        <w:lang w:val="en-US" w:eastAsia="en-US" w:bidi="ar-SA"/>
      </w:rPr>
    </w:lvl>
    <w:lvl w:ilvl="8">
      <w:numFmt w:val="bullet"/>
      <w:lvlText w:val="•"/>
      <w:lvlJc w:val="left"/>
      <w:pPr>
        <w:ind w:left="8183" w:hanging="711"/>
      </w:pPr>
      <w:rPr>
        <w:lang w:val="en-US" w:eastAsia="en-US" w:bidi="ar-SA"/>
      </w:rPr>
    </w:lvl>
  </w:abstractNum>
  <w:abstractNum w:abstractNumId="13" w15:restartNumberingAfterBreak="0">
    <w:nsid w:val="586D0DA7"/>
    <w:multiLevelType w:val="hybridMultilevel"/>
    <w:tmpl w:val="F08E2BC8"/>
    <w:lvl w:ilvl="0" w:tplc="CEFE85F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A1F2DCD"/>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C740D34"/>
    <w:multiLevelType w:val="multilevel"/>
    <w:tmpl w:val="AE3A62F8"/>
    <w:lvl w:ilvl="0">
      <w:start w:val="3"/>
      <w:numFmt w:val="decimal"/>
      <w:lvlText w:val="%1"/>
      <w:lvlJc w:val="left"/>
      <w:pPr>
        <w:ind w:left="2553" w:hanging="711"/>
      </w:pPr>
      <w:rPr>
        <w:lang w:val="en-US" w:eastAsia="en-US" w:bidi="ar-SA"/>
      </w:rPr>
    </w:lvl>
    <w:lvl w:ilvl="1">
      <w:start w:val="1"/>
      <w:numFmt w:val="decimal"/>
      <w:lvlText w:val="%1.%2"/>
      <w:lvlJc w:val="left"/>
      <w:pPr>
        <w:ind w:left="2553" w:hanging="711"/>
      </w:pPr>
      <w:rPr>
        <w:rFonts w:ascii="Tahoma" w:eastAsia="Tahoma" w:hAnsi="Tahoma" w:cs="Tahoma" w:hint="default"/>
        <w:b w:val="0"/>
        <w:bCs w:val="0"/>
        <w:i w:val="0"/>
        <w:iCs w:val="0"/>
        <w:spacing w:val="0"/>
        <w:w w:val="100"/>
        <w:sz w:val="18"/>
        <w:szCs w:val="18"/>
        <w:lang w:val="en-US" w:eastAsia="en-US" w:bidi="ar-SA"/>
      </w:rPr>
    </w:lvl>
    <w:lvl w:ilvl="2">
      <w:numFmt w:val="bullet"/>
      <w:lvlText w:val="•"/>
      <w:lvlJc w:val="left"/>
      <w:pPr>
        <w:ind w:left="4059" w:hanging="711"/>
      </w:pPr>
      <w:rPr>
        <w:lang w:val="en-US" w:eastAsia="en-US" w:bidi="ar-SA"/>
      </w:rPr>
    </w:lvl>
    <w:lvl w:ilvl="3">
      <w:numFmt w:val="bullet"/>
      <w:lvlText w:val="•"/>
      <w:lvlJc w:val="left"/>
      <w:pPr>
        <w:ind w:left="4809" w:hanging="711"/>
      </w:pPr>
      <w:rPr>
        <w:lang w:val="en-US" w:eastAsia="en-US" w:bidi="ar-SA"/>
      </w:rPr>
    </w:lvl>
    <w:lvl w:ilvl="4">
      <w:numFmt w:val="bullet"/>
      <w:lvlText w:val="•"/>
      <w:lvlJc w:val="left"/>
      <w:pPr>
        <w:ind w:left="5559" w:hanging="711"/>
      </w:pPr>
      <w:rPr>
        <w:lang w:val="en-US" w:eastAsia="en-US" w:bidi="ar-SA"/>
      </w:rPr>
    </w:lvl>
    <w:lvl w:ilvl="5">
      <w:numFmt w:val="bullet"/>
      <w:lvlText w:val="•"/>
      <w:lvlJc w:val="left"/>
      <w:pPr>
        <w:ind w:left="6309" w:hanging="711"/>
      </w:pPr>
      <w:rPr>
        <w:lang w:val="en-US" w:eastAsia="en-US" w:bidi="ar-SA"/>
      </w:rPr>
    </w:lvl>
    <w:lvl w:ilvl="6">
      <w:numFmt w:val="bullet"/>
      <w:lvlText w:val="•"/>
      <w:lvlJc w:val="left"/>
      <w:pPr>
        <w:ind w:left="7058" w:hanging="711"/>
      </w:pPr>
      <w:rPr>
        <w:lang w:val="en-US" w:eastAsia="en-US" w:bidi="ar-SA"/>
      </w:rPr>
    </w:lvl>
    <w:lvl w:ilvl="7">
      <w:numFmt w:val="bullet"/>
      <w:lvlText w:val="•"/>
      <w:lvlJc w:val="left"/>
      <w:pPr>
        <w:ind w:left="7808" w:hanging="711"/>
      </w:pPr>
      <w:rPr>
        <w:lang w:val="en-US" w:eastAsia="en-US" w:bidi="ar-SA"/>
      </w:rPr>
    </w:lvl>
    <w:lvl w:ilvl="8">
      <w:numFmt w:val="bullet"/>
      <w:lvlText w:val="•"/>
      <w:lvlJc w:val="left"/>
      <w:pPr>
        <w:ind w:left="8558" w:hanging="711"/>
      </w:pPr>
      <w:rPr>
        <w:lang w:val="en-US" w:eastAsia="en-US" w:bidi="ar-SA"/>
      </w:rPr>
    </w:lvl>
  </w:abstractNum>
  <w:abstractNum w:abstractNumId="16" w15:restartNumberingAfterBreak="0">
    <w:nsid w:val="5CD21C8F"/>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6092D7A"/>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79824375"/>
    <w:multiLevelType w:val="multilevel"/>
    <w:tmpl w:val="5FFEF214"/>
    <w:lvl w:ilvl="0">
      <w:start w:val="2"/>
      <w:numFmt w:val="decimal"/>
      <w:lvlText w:val="%1"/>
      <w:lvlJc w:val="left"/>
      <w:pPr>
        <w:ind w:left="2553" w:hanging="711"/>
      </w:pPr>
      <w:rPr>
        <w:lang w:val="en-US" w:eastAsia="en-US" w:bidi="ar-SA"/>
      </w:rPr>
    </w:lvl>
    <w:lvl w:ilvl="1">
      <w:start w:val="2"/>
      <w:numFmt w:val="decimal"/>
      <w:lvlText w:val="%1.%2"/>
      <w:lvlJc w:val="left"/>
      <w:pPr>
        <w:ind w:left="2553" w:hanging="711"/>
      </w:pPr>
      <w:rPr>
        <w:rFonts w:ascii="Tahoma" w:eastAsia="Tahoma" w:hAnsi="Tahoma" w:cs="Tahoma" w:hint="default"/>
        <w:b w:val="0"/>
        <w:bCs w:val="0"/>
        <w:i w:val="0"/>
        <w:iCs w:val="0"/>
        <w:spacing w:val="0"/>
        <w:w w:val="100"/>
        <w:sz w:val="18"/>
        <w:szCs w:val="18"/>
        <w:lang w:val="en-US" w:eastAsia="en-US" w:bidi="ar-SA"/>
      </w:rPr>
    </w:lvl>
    <w:lvl w:ilvl="2">
      <w:start w:val="1"/>
      <w:numFmt w:val="decimal"/>
      <w:lvlText w:val="%1.%2.%3"/>
      <w:lvlJc w:val="left"/>
      <w:pPr>
        <w:ind w:left="2553" w:hanging="711"/>
      </w:pPr>
      <w:rPr>
        <w:rFonts w:ascii="Tahoma" w:eastAsia="Tahoma" w:hAnsi="Tahoma" w:cs="Tahoma" w:hint="default"/>
        <w:b w:val="0"/>
        <w:bCs w:val="0"/>
        <w:i w:val="0"/>
        <w:iCs w:val="0"/>
        <w:spacing w:val="0"/>
        <w:w w:val="100"/>
        <w:sz w:val="18"/>
        <w:szCs w:val="18"/>
        <w:lang w:val="en-US" w:eastAsia="en-US" w:bidi="ar-SA"/>
      </w:rPr>
    </w:lvl>
    <w:lvl w:ilvl="3">
      <w:numFmt w:val="bullet"/>
      <w:lvlText w:val="•"/>
      <w:lvlJc w:val="left"/>
      <w:pPr>
        <w:ind w:left="4809" w:hanging="711"/>
      </w:pPr>
      <w:rPr>
        <w:lang w:val="en-US" w:eastAsia="en-US" w:bidi="ar-SA"/>
      </w:rPr>
    </w:lvl>
    <w:lvl w:ilvl="4">
      <w:numFmt w:val="bullet"/>
      <w:lvlText w:val="•"/>
      <w:lvlJc w:val="left"/>
      <w:pPr>
        <w:ind w:left="5559" w:hanging="711"/>
      </w:pPr>
      <w:rPr>
        <w:lang w:val="en-US" w:eastAsia="en-US" w:bidi="ar-SA"/>
      </w:rPr>
    </w:lvl>
    <w:lvl w:ilvl="5">
      <w:numFmt w:val="bullet"/>
      <w:lvlText w:val="•"/>
      <w:lvlJc w:val="left"/>
      <w:pPr>
        <w:ind w:left="6309" w:hanging="711"/>
      </w:pPr>
      <w:rPr>
        <w:lang w:val="en-US" w:eastAsia="en-US" w:bidi="ar-SA"/>
      </w:rPr>
    </w:lvl>
    <w:lvl w:ilvl="6">
      <w:numFmt w:val="bullet"/>
      <w:lvlText w:val="•"/>
      <w:lvlJc w:val="left"/>
      <w:pPr>
        <w:ind w:left="7058" w:hanging="711"/>
      </w:pPr>
      <w:rPr>
        <w:lang w:val="en-US" w:eastAsia="en-US" w:bidi="ar-SA"/>
      </w:rPr>
    </w:lvl>
    <w:lvl w:ilvl="7">
      <w:numFmt w:val="bullet"/>
      <w:lvlText w:val="•"/>
      <w:lvlJc w:val="left"/>
      <w:pPr>
        <w:ind w:left="7808" w:hanging="711"/>
      </w:pPr>
      <w:rPr>
        <w:lang w:val="en-US" w:eastAsia="en-US" w:bidi="ar-SA"/>
      </w:rPr>
    </w:lvl>
    <w:lvl w:ilvl="8">
      <w:numFmt w:val="bullet"/>
      <w:lvlText w:val="•"/>
      <w:lvlJc w:val="left"/>
      <w:pPr>
        <w:ind w:left="8558" w:hanging="711"/>
      </w:pPr>
      <w:rPr>
        <w:lang w:val="en-US" w:eastAsia="en-US" w:bidi="ar-SA"/>
      </w:rPr>
    </w:lvl>
  </w:abstractNum>
  <w:abstractNum w:abstractNumId="19" w15:restartNumberingAfterBreak="0">
    <w:nsid w:val="7C5B0506"/>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330838976">
    <w:abstractNumId w:val="13"/>
  </w:num>
  <w:num w:numId="2" w16cid:durableId="285046296">
    <w:abstractNumId w:val="9"/>
  </w:num>
  <w:num w:numId="3" w16cid:durableId="532497506">
    <w:abstractNumId w:val="0"/>
  </w:num>
  <w:num w:numId="4" w16cid:durableId="14635720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47835710">
    <w:abstractNumId w:val="1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6" w16cid:durableId="1188757523">
    <w:abstractNumId w:val="18"/>
    <w:lvlOverride w:ilvl="0">
      <w:startOverride w:val="2"/>
    </w:lvlOverride>
    <w:lvlOverride w:ilvl="1">
      <w:startOverride w:val="2"/>
    </w:lvlOverride>
    <w:lvlOverride w:ilvl="2">
      <w:startOverride w:val="1"/>
    </w:lvlOverride>
    <w:lvlOverride w:ilvl="3"/>
    <w:lvlOverride w:ilvl="4"/>
    <w:lvlOverride w:ilvl="5"/>
    <w:lvlOverride w:ilvl="6"/>
    <w:lvlOverride w:ilvl="7"/>
    <w:lvlOverride w:ilvl="8"/>
  </w:num>
  <w:num w:numId="7" w16cid:durableId="1856924527">
    <w:abstractNumId w:val="15"/>
    <w:lvlOverride w:ilvl="0">
      <w:startOverride w:val="3"/>
    </w:lvlOverride>
    <w:lvlOverride w:ilvl="1">
      <w:startOverride w:val="1"/>
    </w:lvlOverride>
    <w:lvlOverride w:ilvl="2"/>
    <w:lvlOverride w:ilvl="3"/>
    <w:lvlOverride w:ilvl="4"/>
    <w:lvlOverride w:ilvl="5"/>
    <w:lvlOverride w:ilvl="6"/>
    <w:lvlOverride w:ilvl="7"/>
    <w:lvlOverride w:ilvl="8"/>
  </w:num>
  <w:num w:numId="8" w16cid:durableId="579292070">
    <w:abstractNumId w:val="10"/>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ZENDE TAVEIRA Leontino">
    <w15:presenceInfo w15:providerId="AD" w15:userId="S::leontino.taveira@upov.int::1ffec5a5-9739-4251-a16e-94768caea5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B9B"/>
    <w:rsid w:val="00002340"/>
    <w:rsid w:val="000030EB"/>
    <w:rsid w:val="00003564"/>
    <w:rsid w:val="000077D7"/>
    <w:rsid w:val="00010CF3"/>
    <w:rsid w:val="0001107B"/>
    <w:rsid w:val="00011896"/>
    <w:rsid w:val="00011A5C"/>
    <w:rsid w:val="00011E27"/>
    <w:rsid w:val="00012B1F"/>
    <w:rsid w:val="00012D65"/>
    <w:rsid w:val="0001428F"/>
    <w:rsid w:val="000148BC"/>
    <w:rsid w:val="0001632F"/>
    <w:rsid w:val="00024AB8"/>
    <w:rsid w:val="00024B1B"/>
    <w:rsid w:val="00030854"/>
    <w:rsid w:val="00030B66"/>
    <w:rsid w:val="00032CED"/>
    <w:rsid w:val="00035F70"/>
    <w:rsid w:val="00036028"/>
    <w:rsid w:val="00036317"/>
    <w:rsid w:val="0004181B"/>
    <w:rsid w:val="0004198B"/>
    <w:rsid w:val="00043B54"/>
    <w:rsid w:val="00044642"/>
    <w:rsid w:val="000446B9"/>
    <w:rsid w:val="000446E0"/>
    <w:rsid w:val="0004561E"/>
    <w:rsid w:val="00046E81"/>
    <w:rsid w:val="0004772B"/>
    <w:rsid w:val="00047E00"/>
    <w:rsid w:val="00047E21"/>
    <w:rsid w:val="00050E16"/>
    <w:rsid w:val="00053F35"/>
    <w:rsid w:val="000600C8"/>
    <w:rsid w:val="00061C57"/>
    <w:rsid w:val="000671AB"/>
    <w:rsid w:val="00070845"/>
    <w:rsid w:val="00070BDB"/>
    <w:rsid w:val="00070EE4"/>
    <w:rsid w:val="000713EE"/>
    <w:rsid w:val="0007647A"/>
    <w:rsid w:val="000772BF"/>
    <w:rsid w:val="00084B7D"/>
    <w:rsid w:val="00085505"/>
    <w:rsid w:val="000904B0"/>
    <w:rsid w:val="0009158C"/>
    <w:rsid w:val="00092CB1"/>
    <w:rsid w:val="00094C7E"/>
    <w:rsid w:val="000965D0"/>
    <w:rsid w:val="000A200A"/>
    <w:rsid w:val="000A31E7"/>
    <w:rsid w:val="000A3ED2"/>
    <w:rsid w:val="000A7E43"/>
    <w:rsid w:val="000B12A3"/>
    <w:rsid w:val="000B17E0"/>
    <w:rsid w:val="000B29A8"/>
    <w:rsid w:val="000B3160"/>
    <w:rsid w:val="000B5369"/>
    <w:rsid w:val="000C0A44"/>
    <w:rsid w:val="000C1C33"/>
    <w:rsid w:val="000C4E25"/>
    <w:rsid w:val="000C65A7"/>
    <w:rsid w:val="000C7021"/>
    <w:rsid w:val="000C7369"/>
    <w:rsid w:val="000D6BBC"/>
    <w:rsid w:val="000D7780"/>
    <w:rsid w:val="000E1959"/>
    <w:rsid w:val="000E5722"/>
    <w:rsid w:val="000E5CA7"/>
    <w:rsid w:val="000E636A"/>
    <w:rsid w:val="000F1514"/>
    <w:rsid w:val="000F15D6"/>
    <w:rsid w:val="000F2F11"/>
    <w:rsid w:val="000F340B"/>
    <w:rsid w:val="000F6ABE"/>
    <w:rsid w:val="001000A6"/>
    <w:rsid w:val="00100A5F"/>
    <w:rsid w:val="001013E9"/>
    <w:rsid w:val="001014CE"/>
    <w:rsid w:val="001018CC"/>
    <w:rsid w:val="001023E0"/>
    <w:rsid w:val="00102B73"/>
    <w:rsid w:val="0010357F"/>
    <w:rsid w:val="00103BD2"/>
    <w:rsid w:val="001043B2"/>
    <w:rsid w:val="00105929"/>
    <w:rsid w:val="00110346"/>
    <w:rsid w:val="00110BED"/>
    <w:rsid w:val="00110C36"/>
    <w:rsid w:val="00112CFF"/>
    <w:rsid w:val="001131D5"/>
    <w:rsid w:val="00114547"/>
    <w:rsid w:val="001220B9"/>
    <w:rsid w:val="00122F57"/>
    <w:rsid w:val="001233BC"/>
    <w:rsid w:val="00125016"/>
    <w:rsid w:val="0012690B"/>
    <w:rsid w:val="0012724A"/>
    <w:rsid w:val="001305CC"/>
    <w:rsid w:val="001320BF"/>
    <w:rsid w:val="00132B6D"/>
    <w:rsid w:val="00132E06"/>
    <w:rsid w:val="0014051D"/>
    <w:rsid w:val="00141BD8"/>
    <w:rsid w:val="00141DB8"/>
    <w:rsid w:val="001430DE"/>
    <w:rsid w:val="00144502"/>
    <w:rsid w:val="00144C99"/>
    <w:rsid w:val="00145251"/>
    <w:rsid w:val="00151629"/>
    <w:rsid w:val="001524B8"/>
    <w:rsid w:val="001526C4"/>
    <w:rsid w:val="001541B4"/>
    <w:rsid w:val="0015564C"/>
    <w:rsid w:val="001561C9"/>
    <w:rsid w:val="00156B8F"/>
    <w:rsid w:val="001626AB"/>
    <w:rsid w:val="00163A83"/>
    <w:rsid w:val="00164DDC"/>
    <w:rsid w:val="00167049"/>
    <w:rsid w:val="001674D8"/>
    <w:rsid w:val="00172084"/>
    <w:rsid w:val="00172E89"/>
    <w:rsid w:val="00173EB1"/>
    <w:rsid w:val="0017474A"/>
    <w:rsid w:val="001758C6"/>
    <w:rsid w:val="00176041"/>
    <w:rsid w:val="001765F8"/>
    <w:rsid w:val="001801EA"/>
    <w:rsid w:val="00181516"/>
    <w:rsid w:val="00182B99"/>
    <w:rsid w:val="0018537B"/>
    <w:rsid w:val="001915B4"/>
    <w:rsid w:val="00193AA7"/>
    <w:rsid w:val="00194FAB"/>
    <w:rsid w:val="0019521E"/>
    <w:rsid w:val="001965AF"/>
    <w:rsid w:val="00197F1D"/>
    <w:rsid w:val="001A16C1"/>
    <w:rsid w:val="001A2805"/>
    <w:rsid w:val="001A3E59"/>
    <w:rsid w:val="001A3E84"/>
    <w:rsid w:val="001A4EEC"/>
    <w:rsid w:val="001A6070"/>
    <w:rsid w:val="001A7DAD"/>
    <w:rsid w:val="001B079F"/>
    <w:rsid w:val="001B1604"/>
    <w:rsid w:val="001B1B1C"/>
    <w:rsid w:val="001B2DC6"/>
    <w:rsid w:val="001B3D9D"/>
    <w:rsid w:val="001C1525"/>
    <w:rsid w:val="001C21D3"/>
    <w:rsid w:val="001D0527"/>
    <w:rsid w:val="001E4A1E"/>
    <w:rsid w:val="001E729D"/>
    <w:rsid w:val="001E78FB"/>
    <w:rsid w:val="001E7BE4"/>
    <w:rsid w:val="001F0C87"/>
    <w:rsid w:val="001F2B6A"/>
    <w:rsid w:val="001F3348"/>
    <w:rsid w:val="001F55E8"/>
    <w:rsid w:val="00200C82"/>
    <w:rsid w:val="002010D6"/>
    <w:rsid w:val="00202CF1"/>
    <w:rsid w:val="0020554C"/>
    <w:rsid w:val="00206FB0"/>
    <w:rsid w:val="0021332C"/>
    <w:rsid w:val="00213982"/>
    <w:rsid w:val="00215648"/>
    <w:rsid w:val="00215C65"/>
    <w:rsid w:val="00221B58"/>
    <w:rsid w:val="00225371"/>
    <w:rsid w:val="00230170"/>
    <w:rsid w:val="002312DB"/>
    <w:rsid w:val="00231A95"/>
    <w:rsid w:val="00232945"/>
    <w:rsid w:val="00233097"/>
    <w:rsid w:val="00235EEC"/>
    <w:rsid w:val="0024416D"/>
    <w:rsid w:val="00244ACD"/>
    <w:rsid w:val="0024678D"/>
    <w:rsid w:val="00246B65"/>
    <w:rsid w:val="00252BB4"/>
    <w:rsid w:val="00252BEA"/>
    <w:rsid w:val="0025335A"/>
    <w:rsid w:val="00265939"/>
    <w:rsid w:val="00267A4C"/>
    <w:rsid w:val="00270FF0"/>
    <w:rsid w:val="00271518"/>
    <w:rsid w:val="00271911"/>
    <w:rsid w:val="00273187"/>
    <w:rsid w:val="002748E0"/>
    <w:rsid w:val="002800A0"/>
    <w:rsid w:val="002801B3"/>
    <w:rsid w:val="00280783"/>
    <w:rsid w:val="00281060"/>
    <w:rsid w:val="00282F86"/>
    <w:rsid w:val="00284050"/>
    <w:rsid w:val="00284CAF"/>
    <w:rsid w:val="00285682"/>
    <w:rsid w:val="00285BD0"/>
    <w:rsid w:val="0028651C"/>
    <w:rsid w:val="00290678"/>
    <w:rsid w:val="0029080E"/>
    <w:rsid w:val="002936AD"/>
    <w:rsid w:val="002940E8"/>
    <w:rsid w:val="00294751"/>
    <w:rsid w:val="002A09F1"/>
    <w:rsid w:val="002A42F7"/>
    <w:rsid w:val="002A6E50"/>
    <w:rsid w:val="002A6EF8"/>
    <w:rsid w:val="002A70F0"/>
    <w:rsid w:val="002B0891"/>
    <w:rsid w:val="002B1A58"/>
    <w:rsid w:val="002B3559"/>
    <w:rsid w:val="002B4298"/>
    <w:rsid w:val="002B4543"/>
    <w:rsid w:val="002B549D"/>
    <w:rsid w:val="002B744E"/>
    <w:rsid w:val="002B7A36"/>
    <w:rsid w:val="002C08C5"/>
    <w:rsid w:val="002C1AC5"/>
    <w:rsid w:val="002C256A"/>
    <w:rsid w:val="002D0835"/>
    <w:rsid w:val="002D1D97"/>
    <w:rsid w:val="002D3F81"/>
    <w:rsid w:val="002D5226"/>
    <w:rsid w:val="002D7A6B"/>
    <w:rsid w:val="002E166F"/>
    <w:rsid w:val="002E25FB"/>
    <w:rsid w:val="002E4E76"/>
    <w:rsid w:val="002E6807"/>
    <w:rsid w:val="002E6B9B"/>
    <w:rsid w:val="002F10AF"/>
    <w:rsid w:val="002F5FC5"/>
    <w:rsid w:val="002F626F"/>
    <w:rsid w:val="003008B7"/>
    <w:rsid w:val="00301725"/>
    <w:rsid w:val="00301DAF"/>
    <w:rsid w:val="00304996"/>
    <w:rsid w:val="00305A7F"/>
    <w:rsid w:val="00306D40"/>
    <w:rsid w:val="00314FBA"/>
    <w:rsid w:val="003152FE"/>
    <w:rsid w:val="0031582D"/>
    <w:rsid w:val="0031651A"/>
    <w:rsid w:val="0032060C"/>
    <w:rsid w:val="0032203F"/>
    <w:rsid w:val="00323F14"/>
    <w:rsid w:val="00324108"/>
    <w:rsid w:val="00324187"/>
    <w:rsid w:val="00325C14"/>
    <w:rsid w:val="00327436"/>
    <w:rsid w:val="00327CDD"/>
    <w:rsid w:val="00333FD3"/>
    <w:rsid w:val="00340023"/>
    <w:rsid w:val="00340143"/>
    <w:rsid w:val="0034038B"/>
    <w:rsid w:val="003409C2"/>
    <w:rsid w:val="00344123"/>
    <w:rsid w:val="00344BD6"/>
    <w:rsid w:val="0035124E"/>
    <w:rsid w:val="0035528D"/>
    <w:rsid w:val="00360806"/>
    <w:rsid w:val="00361821"/>
    <w:rsid w:val="00361B27"/>
    <w:rsid w:val="00361E9E"/>
    <w:rsid w:val="0036318D"/>
    <w:rsid w:val="00363D14"/>
    <w:rsid w:val="00364E4C"/>
    <w:rsid w:val="00366A4A"/>
    <w:rsid w:val="00367DE6"/>
    <w:rsid w:val="00370B01"/>
    <w:rsid w:val="00372015"/>
    <w:rsid w:val="003726A9"/>
    <w:rsid w:val="00372CD4"/>
    <w:rsid w:val="003753EE"/>
    <w:rsid w:val="003761E9"/>
    <w:rsid w:val="003803BE"/>
    <w:rsid w:val="00383DA1"/>
    <w:rsid w:val="00385F9C"/>
    <w:rsid w:val="0039106F"/>
    <w:rsid w:val="00392360"/>
    <w:rsid w:val="00393CDF"/>
    <w:rsid w:val="00397657"/>
    <w:rsid w:val="00397847"/>
    <w:rsid w:val="003A0835"/>
    <w:rsid w:val="003A5AAF"/>
    <w:rsid w:val="003A6ABD"/>
    <w:rsid w:val="003A707D"/>
    <w:rsid w:val="003B475A"/>
    <w:rsid w:val="003B5C61"/>
    <w:rsid w:val="003B700A"/>
    <w:rsid w:val="003B7DAC"/>
    <w:rsid w:val="003C1110"/>
    <w:rsid w:val="003C3D82"/>
    <w:rsid w:val="003C5A35"/>
    <w:rsid w:val="003C7FBE"/>
    <w:rsid w:val="003D227C"/>
    <w:rsid w:val="003D2B4D"/>
    <w:rsid w:val="003D4B48"/>
    <w:rsid w:val="003D52D2"/>
    <w:rsid w:val="003D6127"/>
    <w:rsid w:val="003E0DC8"/>
    <w:rsid w:val="003E1A99"/>
    <w:rsid w:val="003E59AC"/>
    <w:rsid w:val="003F0030"/>
    <w:rsid w:val="003F1D06"/>
    <w:rsid w:val="003F28D6"/>
    <w:rsid w:val="003F37F5"/>
    <w:rsid w:val="004027F4"/>
    <w:rsid w:val="00404499"/>
    <w:rsid w:val="004044F4"/>
    <w:rsid w:val="00404FC5"/>
    <w:rsid w:val="00405376"/>
    <w:rsid w:val="00407D14"/>
    <w:rsid w:val="004117B1"/>
    <w:rsid w:val="00414184"/>
    <w:rsid w:val="0041588A"/>
    <w:rsid w:val="00420050"/>
    <w:rsid w:val="004201D2"/>
    <w:rsid w:val="0042139A"/>
    <w:rsid w:val="00421488"/>
    <w:rsid w:val="00424BBE"/>
    <w:rsid w:val="00425A52"/>
    <w:rsid w:val="004310AB"/>
    <w:rsid w:val="004324CA"/>
    <w:rsid w:val="00432CF9"/>
    <w:rsid w:val="00433237"/>
    <w:rsid w:val="00444A88"/>
    <w:rsid w:val="00452525"/>
    <w:rsid w:val="00452E63"/>
    <w:rsid w:val="00453CD7"/>
    <w:rsid w:val="00455B24"/>
    <w:rsid w:val="00456547"/>
    <w:rsid w:val="00461C82"/>
    <w:rsid w:val="004632C2"/>
    <w:rsid w:val="004663C9"/>
    <w:rsid w:val="0047000B"/>
    <w:rsid w:val="0047090B"/>
    <w:rsid w:val="00470933"/>
    <w:rsid w:val="00474DA4"/>
    <w:rsid w:val="00476B4D"/>
    <w:rsid w:val="004773A2"/>
    <w:rsid w:val="00477790"/>
    <w:rsid w:val="00477C22"/>
    <w:rsid w:val="004805FA"/>
    <w:rsid w:val="0048229B"/>
    <w:rsid w:val="00482DAF"/>
    <w:rsid w:val="00487684"/>
    <w:rsid w:val="00490163"/>
    <w:rsid w:val="00490CAB"/>
    <w:rsid w:val="0049103D"/>
    <w:rsid w:val="004919C5"/>
    <w:rsid w:val="00492C3E"/>
    <w:rsid w:val="004935D2"/>
    <w:rsid w:val="0049386F"/>
    <w:rsid w:val="00493B81"/>
    <w:rsid w:val="0049606A"/>
    <w:rsid w:val="004A01F6"/>
    <w:rsid w:val="004A25B3"/>
    <w:rsid w:val="004A2C70"/>
    <w:rsid w:val="004A324A"/>
    <w:rsid w:val="004A4B60"/>
    <w:rsid w:val="004A579A"/>
    <w:rsid w:val="004A730C"/>
    <w:rsid w:val="004B1215"/>
    <w:rsid w:val="004B2442"/>
    <w:rsid w:val="004B26A2"/>
    <w:rsid w:val="004B7371"/>
    <w:rsid w:val="004B74D2"/>
    <w:rsid w:val="004C0E13"/>
    <w:rsid w:val="004C535B"/>
    <w:rsid w:val="004C5839"/>
    <w:rsid w:val="004C5BBB"/>
    <w:rsid w:val="004C773B"/>
    <w:rsid w:val="004D047D"/>
    <w:rsid w:val="004D09AB"/>
    <w:rsid w:val="004D33BC"/>
    <w:rsid w:val="004D590D"/>
    <w:rsid w:val="004D7D80"/>
    <w:rsid w:val="004E17B3"/>
    <w:rsid w:val="004E3307"/>
    <w:rsid w:val="004E3FE9"/>
    <w:rsid w:val="004E685A"/>
    <w:rsid w:val="004E6BB6"/>
    <w:rsid w:val="004E7088"/>
    <w:rsid w:val="004F1E9E"/>
    <w:rsid w:val="004F305A"/>
    <w:rsid w:val="004F3574"/>
    <w:rsid w:val="004F61F1"/>
    <w:rsid w:val="004F69E2"/>
    <w:rsid w:val="00500949"/>
    <w:rsid w:val="00505537"/>
    <w:rsid w:val="00506AEA"/>
    <w:rsid w:val="00512164"/>
    <w:rsid w:val="0051524C"/>
    <w:rsid w:val="00516901"/>
    <w:rsid w:val="00520297"/>
    <w:rsid w:val="0052623A"/>
    <w:rsid w:val="005266A6"/>
    <w:rsid w:val="00527EE2"/>
    <w:rsid w:val="005338F9"/>
    <w:rsid w:val="00533D15"/>
    <w:rsid w:val="00535D79"/>
    <w:rsid w:val="00536A45"/>
    <w:rsid w:val="00541DFF"/>
    <w:rsid w:val="0054281C"/>
    <w:rsid w:val="00543AC2"/>
    <w:rsid w:val="00544291"/>
    <w:rsid w:val="005442FE"/>
    <w:rsid w:val="00544581"/>
    <w:rsid w:val="00546444"/>
    <w:rsid w:val="0055268D"/>
    <w:rsid w:val="00552C31"/>
    <w:rsid w:val="0055388A"/>
    <w:rsid w:val="00555CCA"/>
    <w:rsid w:val="00556945"/>
    <w:rsid w:val="0056289A"/>
    <w:rsid w:val="005656E2"/>
    <w:rsid w:val="005678E8"/>
    <w:rsid w:val="005702F6"/>
    <w:rsid w:val="005705FD"/>
    <w:rsid w:val="00570D69"/>
    <w:rsid w:val="005719D8"/>
    <w:rsid w:val="00572D2D"/>
    <w:rsid w:val="00573F58"/>
    <w:rsid w:val="00575738"/>
    <w:rsid w:val="00575DE2"/>
    <w:rsid w:val="005769FF"/>
    <w:rsid w:val="00576BE4"/>
    <w:rsid w:val="005779DB"/>
    <w:rsid w:val="005800B5"/>
    <w:rsid w:val="00580F20"/>
    <w:rsid w:val="005871D9"/>
    <w:rsid w:val="00587CC9"/>
    <w:rsid w:val="005908F7"/>
    <w:rsid w:val="00592514"/>
    <w:rsid w:val="00593B7B"/>
    <w:rsid w:val="005A152E"/>
    <w:rsid w:val="005A2A67"/>
    <w:rsid w:val="005A3A11"/>
    <w:rsid w:val="005A400A"/>
    <w:rsid w:val="005A6366"/>
    <w:rsid w:val="005A6FD6"/>
    <w:rsid w:val="005A7745"/>
    <w:rsid w:val="005B08EF"/>
    <w:rsid w:val="005B269D"/>
    <w:rsid w:val="005B4406"/>
    <w:rsid w:val="005B4D10"/>
    <w:rsid w:val="005B5C84"/>
    <w:rsid w:val="005B5E60"/>
    <w:rsid w:val="005B7647"/>
    <w:rsid w:val="005B7714"/>
    <w:rsid w:val="005C1908"/>
    <w:rsid w:val="005C7913"/>
    <w:rsid w:val="005C794F"/>
    <w:rsid w:val="005D035A"/>
    <w:rsid w:val="005D2915"/>
    <w:rsid w:val="005D2CF7"/>
    <w:rsid w:val="005D4AD6"/>
    <w:rsid w:val="005E2D51"/>
    <w:rsid w:val="005E46DB"/>
    <w:rsid w:val="005E6DBA"/>
    <w:rsid w:val="005E7466"/>
    <w:rsid w:val="005E752D"/>
    <w:rsid w:val="005F0B05"/>
    <w:rsid w:val="005F14C0"/>
    <w:rsid w:val="005F7B92"/>
    <w:rsid w:val="0060052B"/>
    <w:rsid w:val="00601C35"/>
    <w:rsid w:val="00603CEB"/>
    <w:rsid w:val="006041A0"/>
    <w:rsid w:val="0060458A"/>
    <w:rsid w:val="00606406"/>
    <w:rsid w:val="0060764E"/>
    <w:rsid w:val="00611D12"/>
    <w:rsid w:val="00612379"/>
    <w:rsid w:val="0061297A"/>
    <w:rsid w:val="0061482D"/>
    <w:rsid w:val="006153B6"/>
    <w:rsid w:val="0061555F"/>
    <w:rsid w:val="00616BA6"/>
    <w:rsid w:val="006245ED"/>
    <w:rsid w:val="00626902"/>
    <w:rsid w:val="006277DF"/>
    <w:rsid w:val="006307BE"/>
    <w:rsid w:val="006320D2"/>
    <w:rsid w:val="006339FF"/>
    <w:rsid w:val="006359B2"/>
    <w:rsid w:val="006359DA"/>
    <w:rsid w:val="00636CA6"/>
    <w:rsid w:val="00641200"/>
    <w:rsid w:val="006412D4"/>
    <w:rsid w:val="0064206D"/>
    <w:rsid w:val="0064330E"/>
    <w:rsid w:val="00643746"/>
    <w:rsid w:val="006455C0"/>
    <w:rsid w:val="00645CA8"/>
    <w:rsid w:val="00653224"/>
    <w:rsid w:val="006540EE"/>
    <w:rsid w:val="00662298"/>
    <w:rsid w:val="00663A2F"/>
    <w:rsid w:val="00664EAB"/>
    <w:rsid w:val="006655D3"/>
    <w:rsid w:val="00667404"/>
    <w:rsid w:val="0067277B"/>
    <w:rsid w:val="00672F69"/>
    <w:rsid w:val="00674095"/>
    <w:rsid w:val="006741D1"/>
    <w:rsid w:val="00675684"/>
    <w:rsid w:val="00676E17"/>
    <w:rsid w:val="0067780A"/>
    <w:rsid w:val="00682C57"/>
    <w:rsid w:val="00687EB4"/>
    <w:rsid w:val="00690225"/>
    <w:rsid w:val="006925D9"/>
    <w:rsid w:val="00695C56"/>
    <w:rsid w:val="006A1873"/>
    <w:rsid w:val="006A4C2C"/>
    <w:rsid w:val="006A5CDE"/>
    <w:rsid w:val="006A644A"/>
    <w:rsid w:val="006A7060"/>
    <w:rsid w:val="006B17D2"/>
    <w:rsid w:val="006B305B"/>
    <w:rsid w:val="006B3FEE"/>
    <w:rsid w:val="006C1E5F"/>
    <w:rsid w:val="006C224E"/>
    <w:rsid w:val="006D0189"/>
    <w:rsid w:val="006D0E5F"/>
    <w:rsid w:val="006D5CB8"/>
    <w:rsid w:val="006D6997"/>
    <w:rsid w:val="006D780A"/>
    <w:rsid w:val="006E140B"/>
    <w:rsid w:val="006E38A3"/>
    <w:rsid w:val="006E51F3"/>
    <w:rsid w:val="00700904"/>
    <w:rsid w:val="00700E59"/>
    <w:rsid w:val="00702F79"/>
    <w:rsid w:val="00704ECF"/>
    <w:rsid w:val="0070728D"/>
    <w:rsid w:val="00707597"/>
    <w:rsid w:val="0071271E"/>
    <w:rsid w:val="00715E71"/>
    <w:rsid w:val="00720714"/>
    <w:rsid w:val="00721EB3"/>
    <w:rsid w:val="00722AF5"/>
    <w:rsid w:val="00723F6E"/>
    <w:rsid w:val="0072548E"/>
    <w:rsid w:val="00727C3B"/>
    <w:rsid w:val="00730E17"/>
    <w:rsid w:val="007312CC"/>
    <w:rsid w:val="00731FEC"/>
    <w:rsid w:val="00732AD8"/>
    <w:rsid w:val="00732DEC"/>
    <w:rsid w:val="0073388D"/>
    <w:rsid w:val="0073498A"/>
    <w:rsid w:val="00735BD5"/>
    <w:rsid w:val="0073605C"/>
    <w:rsid w:val="007400A5"/>
    <w:rsid w:val="007401CD"/>
    <w:rsid w:val="00741D14"/>
    <w:rsid w:val="0074257D"/>
    <w:rsid w:val="0074323C"/>
    <w:rsid w:val="007435F0"/>
    <w:rsid w:val="007451EC"/>
    <w:rsid w:val="00747364"/>
    <w:rsid w:val="00751613"/>
    <w:rsid w:val="00753EE9"/>
    <w:rsid w:val="007556F6"/>
    <w:rsid w:val="00756DFD"/>
    <w:rsid w:val="00757A89"/>
    <w:rsid w:val="007602AB"/>
    <w:rsid w:val="00760EEF"/>
    <w:rsid w:val="007618D2"/>
    <w:rsid w:val="00762EAD"/>
    <w:rsid w:val="00764080"/>
    <w:rsid w:val="0076458A"/>
    <w:rsid w:val="00764C65"/>
    <w:rsid w:val="00766208"/>
    <w:rsid w:val="007750A4"/>
    <w:rsid w:val="007775CE"/>
    <w:rsid w:val="00777EE5"/>
    <w:rsid w:val="00784836"/>
    <w:rsid w:val="00786D78"/>
    <w:rsid w:val="0079023E"/>
    <w:rsid w:val="0079055B"/>
    <w:rsid w:val="00795246"/>
    <w:rsid w:val="00795F3F"/>
    <w:rsid w:val="00797F7E"/>
    <w:rsid w:val="007A2628"/>
    <w:rsid w:val="007A2854"/>
    <w:rsid w:val="007A28AA"/>
    <w:rsid w:val="007A6A6D"/>
    <w:rsid w:val="007B34D2"/>
    <w:rsid w:val="007B55D3"/>
    <w:rsid w:val="007B5A11"/>
    <w:rsid w:val="007B5EAF"/>
    <w:rsid w:val="007B7785"/>
    <w:rsid w:val="007C0FEC"/>
    <w:rsid w:val="007C12BC"/>
    <w:rsid w:val="007C1D7D"/>
    <w:rsid w:val="007C1D92"/>
    <w:rsid w:val="007C4CB9"/>
    <w:rsid w:val="007C6AF9"/>
    <w:rsid w:val="007D0B9D"/>
    <w:rsid w:val="007D19B0"/>
    <w:rsid w:val="007D2461"/>
    <w:rsid w:val="007D321C"/>
    <w:rsid w:val="007D5246"/>
    <w:rsid w:val="007D5F92"/>
    <w:rsid w:val="007D7694"/>
    <w:rsid w:val="007E017F"/>
    <w:rsid w:val="007E0C4A"/>
    <w:rsid w:val="007E10D7"/>
    <w:rsid w:val="007E34FE"/>
    <w:rsid w:val="007E4959"/>
    <w:rsid w:val="007E57DA"/>
    <w:rsid w:val="007F226E"/>
    <w:rsid w:val="007F3836"/>
    <w:rsid w:val="007F498F"/>
    <w:rsid w:val="007F5F9F"/>
    <w:rsid w:val="00801465"/>
    <w:rsid w:val="00802641"/>
    <w:rsid w:val="00804619"/>
    <w:rsid w:val="00805A39"/>
    <w:rsid w:val="0080679D"/>
    <w:rsid w:val="00810508"/>
    <w:rsid w:val="008108B0"/>
    <w:rsid w:val="00811B20"/>
    <w:rsid w:val="008123F3"/>
    <w:rsid w:val="00812609"/>
    <w:rsid w:val="00813D0F"/>
    <w:rsid w:val="0081474E"/>
    <w:rsid w:val="0081495A"/>
    <w:rsid w:val="00814F2C"/>
    <w:rsid w:val="00815F2B"/>
    <w:rsid w:val="00817D68"/>
    <w:rsid w:val="008211B5"/>
    <w:rsid w:val="0082176F"/>
    <w:rsid w:val="0082296E"/>
    <w:rsid w:val="00824099"/>
    <w:rsid w:val="008261D5"/>
    <w:rsid w:val="00826ACF"/>
    <w:rsid w:val="008301B5"/>
    <w:rsid w:val="00830669"/>
    <w:rsid w:val="00832624"/>
    <w:rsid w:val="00834311"/>
    <w:rsid w:val="00844E5E"/>
    <w:rsid w:val="00845597"/>
    <w:rsid w:val="00846283"/>
    <w:rsid w:val="00846D7C"/>
    <w:rsid w:val="0085075C"/>
    <w:rsid w:val="00854757"/>
    <w:rsid w:val="008547AC"/>
    <w:rsid w:val="00854933"/>
    <w:rsid w:val="008554AF"/>
    <w:rsid w:val="0085659F"/>
    <w:rsid w:val="008619D2"/>
    <w:rsid w:val="00864856"/>
    <w:rsid w:val="008664E7"/>
    <w:rsid w:val="00867AC1"/>
    <w:rsid w:val="008702A8"/>
    <w:rsid w:val="00874EB4"/>
    <w:rsid w:val="008751DE"/>
    <w:rsid w:val="0087585C"/>
    <w:rsid w:val="00877148"/>
    <w:rsid w:val="00880274"/>
    <w:rsid w:val="00882F66"/>
    <w:rsid w:val="008841E1"/>
    <w:rsid w:val="008859D1"/>
    <w:rsid w:val="00890DF8"/>
    <w:rsid w:val="008951D4"/>
    <w:rsid w:val="008A0ADE"/>
    <w:rsid w:val="008A0E6A"/>
    <w:rsid w:val="008A743F"/>
    <w:rsid w:val="008B1C51"/>
    <w:rsid w:val="008B221A"/>
    <w:rsid w:val="008B29E7"/>
    <w:rsid w:val="008B3465"/>
    <w:rsid w:val="008B3FCB"/>
    <w:rsid w:val="008B7B64"/>
    <w:rsid w:val="008C0970"/>
    <w:rsid w:val="008C15D4"/>
    <w:rsid w:val="008C23F1"/>
    <w:rsid w:val="008C3663"/>
    <w:rsid w:val="008C6BED"/>
    <w:rsid w:val="008D0BC5"/>
    <w:rsid w:val="008D1957"/>
    <w:rsid w:val="008D1E8E"/>
    <w:rsid w:val="008D2CF7"/>
    <w:rsid w:val="008D2D10"/>
    <w:rsid w:val="008D5241"/>
    <w:rsid w:val="008D7938"/>
    <w:rsid w:val="008E34F3"/>
    <w:rsid w:val="008E5ABA"/>
    <w:rsid w:val="008F148F"/>
    <w:rsid w:val="008F2FBC"/>
    <w:rsid w:val="008F632B"/>
    <w:rsid w:val="0090040A"/>
    <w:rsid w:val="00900C26"/>
    <w:rsid w:val="00901191"/>
    <w:rsid w:val="0090197F"/>
    <w:rsid w:val="00903264"/>
    <w:rsid w:val="00906DDC"/>
    <w:rsid w:val="009112DE"/>
    <w:rsid w:val="00912C8A"/>
    <w:rsid w:val="00917028"/>
    <w:rsid w:val="00917134"/>
    <w:rsid w:val="00917A90"/>
    <w:rsid w:val="0092061E"/>
    <w:rsid w:val="00924036"/>
    <w:rsid w:val="009249BC"/>
    <w:rsid w:val="0092533A"/>
    <w:rsid w:val="00931F7A"/>
    <w:rsid w:val="00934E09"/>
    <w:rsid w:val="009356CC"/>
    <w:rsid w:val="00936253"/>
    <w:rsid w:val="009374B7"/>
    <w:rsid w:val="00940D46"/>
    <w:rsid w:val="009413F1"/>
    <w:rsid w:val="009418CE"/>
    <w:rsid w:val="00942539"/>
    <w:rsid w:val="00947916"/>
    <w:rsid w:val="009507E7"/>
    <w:rsid w:val="00951234"/>
    <w:rsid w:val="009524F7"/>
    <w:rsid w:val="00952DD4"/>
    <w:rsid w:val="0095475A"/>
    <w:rsid w:val="00954DA8"/>
    <w:rsid w:val="00955CC3"/>
    <w:rsid w:val="00955E38"/>
    <w:rsid w:val="009561BA"/>
    <w:rsid w:val="009561F4"/>
    <w:rsid w:val="009623B0"/>
    <w:rsid w:val="00964C51"/>
    <w:rsid w:val="00965AE7"/>
    <w:rsid w:val="00970FED"/>
    <w:rsid w:val="00971CA6"/>
    <w:rsid w:val="00972C04"/>
    <w:rsid w:val="009740A7"/>
    <w:rsid w:val="00974115"/>
    <w:rsid w:val="0097424A"/>
    <w:rsid w:val="0098177F"/>
    <w:rsid w:val="00986816"/>
    <w:rsid w:val="009870E0"/>
    <w:rsid w:val="00990723"/>
    <w:rsid w:val="00992D09"/>
    <w:rsid w:val="00992D82"/>
    <w:rsid w:val="00993FAF"/>
    <w:rsid w:val="00993FE6"/>
    <w:rsid w:val="00995E5A"/>
    <w:rsid w:val="0099679B"/>
    <w:rsid w:val="00996BFF"/>
    <w:rsid w:val="00997029"/>
    <w:rsid w:val="009A0867"/>
    <w:rsid w:val="009A2C8E"/>
    <w:rsid w:val="009A4B50"/>
    <w:rsid w:val="009A7339"/>
    <w:rsid w:val="009B138C"/>
    <w:rsid w:val="009B2387"/>
    <w:rsid w:val="009B43F7"/>
    <w:rsid w:val="009B440E"/>
    <w:rsid w:val="009B6D1D"/>
    <w:rsid w:val="009B7B2B"/>
    <w:rsid w:val="009B7CB5"/>
    <w:rsid w:val="009C102C"/>
    <w:rsid w:val="009C1ECA"/>
    <w:rsid w:val="009C22C3"/>
    <w:rsid w:val="009C7356"/>
    <w:rsid w:val="009C7B3D"/>
    <w:rsid w:val="009D0DB6"/>
    <w:rsid w:val="009D5319"/>
    <w:rsid w:val="009D62CD"/>
    <w:rsid w:val="009D690D"/>
    <w:rsid w:val="009D6B67"/>
    <w:rsid w:val="009E0D57"/>
    <w:rsid w:val="009E2524"/>
    <w:rsid w:val="009E42F9"/>
    <w:rsid w:val="009E65B6"/>
    <w:rsid w:val="009F08C6"/>
    <w:rsid w:val="009F0A51"/>
    <w:rsid w:val="009F1636"/>
    <w:rsid w:val="009F77CF"/>
    <w:rsid w:val="00A02E0F"/>
    <w:rsid w:val="00A0351B"/>
    <w:rsid w:val="00A05D8B"/>
    <w:rsid w:val="00A12CA8"/>
    <w:rsid w:val="00A20AEF"/>
    <w:rsid w:val="00A20F59"/>
    <w:rsid w:val="00A24C10"/>
    <w:rsid w:val="00A2513B"/>
    <w:rsid w:val="00A27468"/>
    <w:rsid w:val="00A27ECF"/>
    <w:rsid w:val="00A30285"/>
    <w:rsid w:val="00A33D82"/>
    <w:rsid w:val="00A34D20"/>
    <w:rsid w:val="00A36272"/>
    <w:rsid w:val="00A42AC3"/>
    <w:rsid w:val="00A42C18"/>
    <w:rsid w:val="00A42E05"/>
    <w:rsid w:val="00A430CF"/>
    <w:rsid w:val="00A43AE6"/>
    <w:rsid w:val="00A47827"/>
    <w:rsid w:val="00A53ACD"/>
    <w:rsid w:val="00A54309"/>
    <w:rsid w:val="00A609CB"/>
    <w:rsid w:val="00A610A9"/>
    <w:rsid w:val="00A6546F"/>
    <w:rsid w:val="00A65515"/>
    <w:rsid w:val="00A72D19"/>
    <w:rsid w:val="00A739F1"/>
    <w:rsid w:val="00A80F2A"/>
    <w:rsid w:val="00A816A5"/>
    <w:rsid w:val="00A81C37"/>
    <w:rsid w:val="00A85F2F"/>
    <w:rsid w:val="00A861DD"/>
    <w:rsid w:val="00A87DEC"/>
    <w:rsid w:val="00A90BF8"/>
    <w:rsid w:val="00A92FCD"/>
    <w:rsid w:val="00A93150"/>
    <w:rsid w:val="00A936A4"/>
    <w:rsid w:val="00A94889"/>
    <w:rsid w:val="00A96C33"/>
    <w:rsid w:val="00AA1877"/>
    <w:rsid w:val="00AA1DCB"/>
    <w:rsid w:val="00AA5F29"/>
    <w:rsid w:val="00AA6074"/>
    <w:rsid w:val="00AA6182"/>
    <w:rsid w:val="00AA7043"/>
    <w:rsid w:val="00AB142E"/>
    <w:rsid w:val="00AB29D6"/>
    <w:rsid w:val="00AB2B93"/>
    <w:rsid w:val="00AB3EE3"/>
    <w:rsid w:val="00AB530F"/>
    <w:rsid w:val="00AB5A2D"/>
    <w:rsid w:val="00AB7E5B"/>
    <w:rsid w:val="00AC159E"/>
    <w:rsid w:val="00AC1F74"/>
    <w:rsid w:val="00AC220B"/>
    <w:rsid w:val="00AC2883"/>
    <w:rsid w:val="00AC3426"/>
    <w:rsid w:val="00AC3613"/>
    <w:rsid w:val="00AC36C1"/>
    <w:rsid w:val="00AC3DAE"/>
    <w:rsid w:val="00AC5D99"/>
    <w:rsid w:val="00AD067E"/>
    <w:rsid w:val="00AD50C9"/>
    <w:rsid w:val="00AE0742"/>
    <w:rsid w:val="00AE0EF1"/>
    <w:rsid w:val="00AE1D5A"/>
    <w:rsid w:val="00AE26E5"/>
    <w:rsid w:val="00AE2937"/>
    <w:rsid w:val="00AE4220"/>
    <w:rsid w:val="00AE708E"/>
    <w:rsid w:val="00AE7B0A"/>
    <w:rsid w:val="00AE7D26"/>
    <w:rsid w:val="00AF0762"/>
    <w:rsid w:val="00AF2BFF"/>
    <w:rsid w:val="00AF3E55"/>
    <w:rsid w:val="00AF6BC6"/>
    <w:rsid w:val="00B02CE4"/>
    <w:rsid w:val="00B066A1"/>
    <w:rsid w:val="00B07064"/>
    <w:rsid w:val="00B07301"/>
    <w:rsid w:val="00B11D40"/>
    <w:rsid w:val="00B11F3E"/>
    <w:rsid w:val="00B12DD8"/>
    <w:rsid w:val="00B13170"/>
    <w:rsid w:val="00B140E4"/>
    <w:rsid w:val="00B14DE1"/>
    <w:rsid w:val="00B21BAD"/>
    <w:rsid w:val="00B21C11"/>
    <w:rsid w:val="00B224DE"/>
    <w:rsid w:val="00B24959"/>
    <w:rsid w:val="00B320EF"/>
    <w:rsid w:val="00B324D4"/>
    <w:rsid w:val="00B34723"/>
    <w:rsid w:val="00B364AA"/>
    <w:rsid w:val="00B3721F"/>
    <w:rsid w:val="00B412DB"/>
    <w:rsid w:val="00B4460B"/>
    <w:rsid w:val="00B452B7"/>
    <w:rsid w:val="00B45B71"/>
    <w:rsid w:val="00B46575"/>
    <w:rsid w:val="00B46B65"/>
    <w:rsid w:val="00B5136D"/>
    <w:rsid w:val="00B51409"/>
    <w:rsid w:val="00B52B68"/>
    <w:rsid w:val="00B5424F"/>
    <w:rsid w:val="00B54904"/>
    <w:rsid w:val="00B54DB3"/>
    <w:rsid w:val="00B55292"/>
    <w:rsid w:val="00B61777"/>
    <w:rsid w:val="00B622E6"/>
    <w:rsid w:val="00B63405"/>
    <w:rsid w:val="00B65494"/>
    <w:rsid w:val="00B67A75"/>
    <w:rsid w:val="00B71C4D"/>
    <w:rsid w:val="00B73DDC"/>
    <w:rsid w:val="00B74FCC"/>
    <w:rsid w:val="00B8348E"/>
    <w:rsid w:val="00B838A8"/>
    <w:rsid w:val="00B83E82"/>
    <w:rsid w:val="00B83F5B"/>
    <w:rsid w:val="00B8489A"/>
    <w:rsid w:val="00B84BBD"/>
    <w:rsid w:val="00B852D5"/>
    <w:rsid w:val="00B85F04"/>
    <w:rsid w:val="00B87F31"/>
    <w:rsid w:val="00B923A4"/>
    <w:rsid w:val="00BA1739"/>
    <w:rsid w:val="00BA43FB"/>
    <w:rsid w:val="00BB64EE"/>
    <w:rsid w:val="00BC127D"/>
    <w:rsid w:val="00BC1DB7"/>
    <w:rsid w:val="00BC1FE6"/>
    <w:rsid w:val="00BC2296"/>
    <w:rsid w:val="00BC3BF8"/>
    <w:rsid w:val="00BC6CA9"/>
    <w:rsid w:val="00BC7059"/>
    <w:rsid w:val="00BC7916"/>
    <w:rsid w:val="00BD03DE"/>
    <w:rsid w:val="00BD127C"/>
    <w:rsid w:val="00BD2F15"/>
    <w:rsid w:val="00BD3543"/>
    <w:rsid w:val="00BD4711"/>
    <w:rsid w:val="00BD6672"/>
    <w:rsid w:val="00BE0640"/>
    <w:rsid w:val="00BE1A99"/>
    <w:rsid w:val="00BE41F7"/>
    <w:rsid w:val="00BF18C4"/>
    <w:rsid w:val="00BF7AE3"/>
    <w:rsid w:val="00C001C5"/>
    <w:rsid w:val="00C04BB9"/>
    <w:rsid w:val="00C0523D"/>
    <w:rsid w:val="00C061B6"/>
    <w:rsid w:val="00C06637"/>
    <w:rsid w:val="00C06840"/>
    <w:rsid w:val="00C110B7"/>
    <w:rsid w:val="00C12E52"/>
    <w:rsid w:val="00C13F54"/>
    <w:rsid w:val="00C14C54"/>
    <w:rsid w:val="00C16DE2"/>
    <w:rsid w:val="00C17531"/>
    <w:rsid w:val="00C2446C"/>
    <w:rsid w:val="00C25833"/>
    <w:rsid w:val="00C30B3D"/>
    <w:rsid w:val="00C36AE5"/>
    <w:rsid w:val="00C37D75"/>
    <w:rsid w:val="00C4012E"/>
    <w:rsid w:val="00C41F17"/>
    <w:rsid w:val="00C42022"/>
    <w:rsid w:val="00C437A3"/>
    <w:rsid w:val="00C4539E"/>
    <w:rsid w:val="00C4545D"/>
    <w:rsid w:val="00C5018D"/>
    <w:rsid w:val="00C519A5"/>
    <w:rsid w:val="00C527FA"/>
    <w:rsid w:val="00C5280D"/>
    <w:rsid w:val="00C53EB3"/>
    <w:rsid w:val="00C54890"/>
    <w:rsid w:val="00C5791C"/>
    <w:rsid w:val="00C60FBA"/>
    <w:rsid w:val="00C6108B"/>
    <w:rsid w:val="00C62476"/>
    <w:rsid w:val="00C64564"/>
    <w:rsid w:val="00C6464E"/>
    <w:rsid w:val="00C66290"/>
    <w:rsid w:val="00C72B7A"/>
    <w:rsid w:val="00C7311D"/>
    <w:rsid w:val="00C740A2"/>
    <w:rsid w:val="00C753F7"/>
    <w:rsid w:val="00C75A58"/>
    <w:rsid w:val="00C77F19"/>
    <w:rsid w:val="00C8479B"/>
    <w:rsid w:val="00C862FC"/>
    <w:rsid w:val="00C909DB"/>
    <w:rsid w:val="00C91359"/>
    <w:rsid w:val="00C914E4"/>
    <w:rsid w:val="00C93D7F"/>
    <w:rsid w:val="00C97006"/>
    <w:rsid w:val="00C973F2"/>
    <w:rsid w:val="00CA0B80"/>
    <w:rsid w:val="00CA236A"/>
    <w:rsid w:val="00CA304C"/>
    <w:rsid w:val="00CA6123"/>
    <w:rsid w:val="00CA730C"/>
    <w:rsid w:val="00CA774A"/>
    <w:rsid w:val="00CB4921"/>
    <w:rsid w:val="00CB65C8"/>
    <w:rsid w:val="00CB7F4D"/>
    <w:rsid w:val="00CC0EE1"/>
    <w:rsid w:val="00CC11B0"/>
    <w:rsid w:val="00CC1C57"/>
    <w:rsid w:val="00CC2841"/>
    <w:rsid w:val="00CC34B0"/>
    <w:rsid w:val="00CC5355"/>
    <w:rsid w:val="00CD2FC5"/>
    <w:rsid w:val="00CE0AE2"/>
    <w:rsid w:val="00CE0C64"/>
    <w:rsid w:val="00CE0EEE"/>
    <w:rsid w:val="00CE2806"/>
    <w:rsid w:val="00CE6C53"/>
    <w:rsid w:val="00CF0608"/>
    <w:rsid w:val="00CF0B4A"/>
    <w:rsid w:val="00CF1330"/>
    <w:rsid w:val="00CF2E03"/>
    <w:rsid w:val="00CF2EBC"/>
    <w:rsid w:val="00CF3F59"/>
    <w:rsid w:val="00CF458E"/>
    <w:rsid w:val="00CF5E40"/>
    <w:rsid w:val="00CF6749"/>
    <w:rsid w:val="00CF7E36"/>
    <w:rsid w:val="00D0106A"/>
    <w:rsid w:val="00D05D7A"/>
    <w:rsid w:val="00D1173D"/>
    <w:rsid w:val="00D13865"/>
    <w:rsid w:val="00D1429B"/>
    <w:rsid w:val="00D16043"/>
    <w:rsid w:val="00D17BC0"/>
    <w:rsid w:val="00D215D5"/>
    <w:rsid w:val="00D22C07"/>
    <w:rsid w:val="00D2500E"/>
    <w:rsid w:val="00D26A64"/>
    <w:rsid w:val="00D26A9C"/>
    <w:rsid w:val="00D2734E"/>
    <w:rsid w:val="00D27380"/>
    <w:rsid w:val="00D27E51"/>
    <w:rsid w:val="00D319D0"/>
    <w:rsid w:val="00D32E46"/>
    <w:rsid w:val="00D366A9"/>
    <w:rsid w:val="00D366D5"/>
    <w:rsid w:val="00D3708D"/>
    <w:rsid w:val="00D40426"/>
    <w:rsid w:val="00D40986"/>
    <w:rsid w:val="00D424D3"/>
    <w:rsid w:val="00D500B5"/>
    <w:rsid w:val="00D50F9D"/>
    <w:rsid w:val="00D52485"/>
    <w:rsid w:val="00D52960"/>
    <w:rsid w:val="00D53F81"/>
    <w:rsid w:val="00D54FE2"/>
    <w:rsid w:val="00D55266"/>
    <w:rsid w:val="00D56507"/>
    <w:rsid w:val="00D57C96"/>
    <w:rsid w:val="00D57D18"/>
    <w:rsid w:val="00D65C03"/>
    <w:rsid w:val="00D70E65"/>
    <w:rsid w:val="00D7158D"/>
    <w:rsid w:val="00D75971"/>
    <w:rsid w:val="00D801ED"/>
    <w:rsid w:val="00D85007"/>
    <w:rsid w:val="00D91203"/>
    <w:rsid w:val="00D9148D"/>
    <w:rsid w:val="00D9171F"/>
    <w:rsid w:val="00D91ACD"/>
    <w:rsid w:val="00D94DA1"/>
    <w:rsid w:val="00D95174"/>
    <w:rsid w:val="00DA05EE"/>
    <w:rsid w:val="00DA3110"/>
    <w:rsid w:val="00DA4973"/>
    <w:rsid w:val="00DA6D07"/>
    <w:rsid w:val="00DA6F36"/>
    <w:rsid w:val="00DB596E"/>
    <w:rsid w:val="00DB7773"/>
    <w:rsid w:val="00DC00EA"/>
    <w:rsid w:val="00DC0B0B"/>
    <w:rsid w:val="00DC12C4"/>
    <w:rsid w:val="00DC3802"/>
    <w:rsid w:val="00DC5A3F"/>
    <w:rsid w:val="00DC5A7C"/>
    <w:rsid w:val="00DC6C2F"/>
    <w:rsid w:val="00DD0975"/>
    <w:rsid w:val="00DD38E7"/>
    <w:rsid w:val="00DD4A57"/>
    <w:rsid w:val="00DD5FA6"/>
    <w:rsid w:val="00DD6208"/>
    <w:rsid w:val="00DD67DF"/>
    <w:rsid w:val="00DD6945"/>
    <w:rsid w:val="00DD73A9"/>
    <w:rsid w:val="00DE1CC6"/>
    <w:rsid w:val="00DE37FC"/>
    <w:rsid w:val="00DE4BF8"/>
    <w:rsid w:val="00DF067F"/>
    <w:rsid w:val="00DF341E"/>
    <w:rsid w:val="00DF5842"/>
    <w:rsid w:val="00DF598B"/>
    <w:rsid w:val="00DF7E99"/>
    <w:rsid w:val="00E022D0"/>
    <w:rsid w:val="00E04A58"/>
    <w:rsid w:val="00E06F51"/>
    <w:rsid w:val="00E07D87"/>
    <w:rsid w:val="00E138E3"/>
    <w:rsid w:val="00E139A1"/>
    <w:rsid w:val="00E14D27"/>
    <w:rsid w:val="00E15748"/>
    <w:rsid w:val="00E16170"/>
    <w:rsid w:val="00E167B4"/>
    <w:rsid w:val="00E17296"/>
    <w:rsid w:val="00E17724"/>
    <w:rsid w:val="00E17982"/>
    <w:rsid w:val="00E20DDD"/>
    <w:rsid w:val="00E2244C"/>
    <w:rsid w:val="00E249C8"/>
    <w:rsid w:val="00E2533C"/>
    <w:rsid w:val="00E25A5A"/>
    <w:rsid w:val="00E27DD9"/>
    <w:rsid w:val="00E328AF"/>
    <w:rsid w:val="00E32F7E"/>
    <w:rsid w:val="00E42F97"/>
    <w:rsid w:val="00E434D7"/>
    <w:rsid w:val="00E4369D"/>
    <w:rsid w:val="00E43B1D"/>
    <w:rsid w:val="00E444C9"/>
    <w:rsid w:val="00E45D5F"/>
    <w:rsid w:val="00E51204"/>
    <w:rsid w:val="00E5267B"/>
    <w:rsid w:val="00E559F0"/>
    <w:rsid w:val="00E60246"/>
    <w:rsid w:val="00E613EB"/>
    <w:rsid w:val="00E614D7"/>
    <w:rsid w:val="00E62BB3"/>
    <w:rsid w:val="00E63C0E"/>
    <w:rsid w:val="00E64D70"/>
    <w:rsid w:val="00E70B48"/>
    <w:rsid w:val="00E71212"/>
    <w:rsid w:val="00E72D49"/>
    <w:rsid w:val="00E73716"/>
    <w:rsid w:val="00E74961"/>
    <w:rsid w:val="00E757E3"/>
    <w:rsid w:val="00E7593C"/>
    <w:rsid w:val="00E7678A"/>
    <w:rsid w:val="00E81CF0"/>
    <w:rsid w:val="00E834A8"/>
    <w:rsid w:val="00E83A87"/>
    <w:rsid w:val="00E83E6A"/>
    <w:rsid w:val="00E851CC"/>
    <w:rsid w:val="00E86CA7"/>
    <w:rsid w:val="00E927E4"/>
    <w:rsid w:val="00E92EEF"/>
    <w:rsid w:val="00E935F1"/>
    <w:rsid w:val="00E948B7"/>
    <w:rsid w:val="00E94A81"/>
    <w:rsid w:val="00E94BE4"/>
    <w:rsid w:val="00E959F5"/>
    <w:rsid w:val="00E95F63"/>
    <w:rsid w:val="00E9616B"/>
    <w:rsid w:val="00E96490"/>
    <w:rsid w:val="00EA0DA2"/>
    <w:rsid w:val="00EA1C5A"/>
    <w:rsid w:val="00EA1E00"/>
    <w:rsid w:val="00EA1FFB"/>
    <w:rsid w:val="00EA3782"/>
    <w:rsid w:val="00EA3C8F"/>
    <w:rsid w:val="00EA3E46"/>
    <w:rsid w:val="00EA438A"/>
    <w:rsid w:val="00EB048E"/>
    <w:rsid w:val="00EB0D6C"/>
    <w:rsid w:val="00EB27A4"/>
    <w:rsid w:val="00EB3D24"/>
    <w:rsid w:val="00EB3DCD"/>
    <w:rsid w:val="00EB4E9C"/>
    <w:rsid w:val="00EB556A"/>
    <w:rsid w:val="00EB700D"/>
    <w:rsid w:val="00EC14BC"/>
    <w:rsid w:val="00EC31F0"/>
    <w:rsid w:val="00EC4172"/>
    <w:rsid w:val="00EC4929"/>
    <w:rsid w:val="00EC5AC0"/>
    <w:rsid w:val="00EC7F30"/>
    <w:rsid w:val="00EE1ECF"/>
    <w:rsid w:val="00EE239D"/>
    <w:rsid w:val="00EE2FB2"/>
    <w:rsid w:val="00EE34DF"/>
    <w:rsid w:val="00EE3894"/>
    <w:rsid w:val="00EE5C1D"/>
    <w:rsid w:val="00EE5C95"/>
    <w:rsid w:val="00EE6260"/>
    <w:rsid w:val="00EE6A37"/>
    <w:rsid w:val="00EF1B8D"/>
    <w:rsid w:val="00EF2F89"/>
    <w:rsid w:val="00EF42B6"/>
    <w:rsid w:val="00EF48E0"/>
    <w:rsid w:val="00EF4ABA"/>
    <w:rsid w:val="00EF67E5"/>
    <w:rsid w:val="00EF6DD8"/>
    <w:rsid w:val="00EF737C"/>
    <w:rsid w:val="00F01620"/>
    <w:rsid w:val="00F03E98"/>
    <w:rsid w:val="00F04CA9"/>
    <w:rsid w:val="00F053A7"/>
    <w:rsid w:val="00F10AD8"/>
    <w:rsid w:val="00F1237A"/>
    <w:rsid w:val="00F146EE"/>
    <w:rsid w:val="00F16E92"/>
    <w:rsid w:val="00F22911"/>
    <w:rsid w:val="00F22CBD"/>
    <w:rsid w:val="00F23157"/>
    <w:rsid w:val="00F24A00"/>
    <w:rsid w:val="00F26CFB"/>
    <w:rsid w:val="00F272F1"/>
    <w:rsid w:val="00F31412"/>
    <w:rsid w:val="00F3406A"/>
    <w:rsid w:val="00F34505"/>
    <w:rsid w:val="00F34681"/>
    <w:rsid w:val="00F40E11"/>
    <w:rsid w:val="00F43C84"/>
    <w:rsid w:val="00F45372"/>
    <w:rsid w:val="00F46988"/>
    <w:rsid w:val="00F46AB2"/>
    <w:rsid w:val="00F4702C"/>
    <w:rsid w:val="00F50289"/>
    <w:rsid w:val="00F52BB0"/>
    <w:rsid w:val="00F560F7"/>
    <w:rsid w:val="00F6334D"/>
    <w:rsid w:val="00F63599"/>
    <w:rsid w:val="00F702E3"/>
    <w:rsid w:val="00F70DCD"/>
    <w:rsid w:val="00F71781"/>
    <w:rsid w:val="00F71EB2"/>
    <w:rsid w:val="00F8128E"/>
    <w:rsid w:val="00F84BC1"/>
    <w:rsid w:val="00F85A8D"/>
    <w:rsid w:val="00F86575"/>
    <w:rsid w:val="00F87CD0"/>
    <w:rsid w:val="00F87F1A"/>
    <w:rsid w:val="00F92D06"/>
    <w:rsid w:val="00F97830"/>
    <w:rsid w:val="00FA1CAF"/>
    <w:rsid w:val="00FA32E4"/>
    <w:rsid w:val="00FA49AB"/>
    <w:rsid w:val="00FA4ECB"/>
    <w:rsid w:val="00FA543C"/>
    <w:rsid w:val="00FA7129"/>
    <w:rsid w:val="00FB2894"/>
    <w:rsid w:val="00FB5F77"/>
    <w:rsid w:val="00FB6D6A"/>
    <w:rsid w:val="00FC1CBD"/>
    <w:rsid w:val="00FC5FD0"/>
    <w:rsid w:val="00FC69BD"/>
    <w:rsid w:val="00FD37AC"/>
    <w:rsid w:val="00FD5655"/>
    <w:rsid w:val="00FD57E5"/>
    <w:rsid w:val="00FD68D5"/>
    <w:rsid w:val="00FD70C7"/>
    <w:rsid w:val="00FE39C7"/>
    <w:rsid w:val="00FE3C2E"/>
    <w:rsid w:val="00FE4130"/>
    <w:rsid w:val="00FE56DC"/>
    <w:rsid w:val="00FE5F32"/>
    <w:rsid w:val="00FE615D"/>
    <w:rsid w:val="00FE7A75"/>
    <w:rsid w:val="00FF4CA8"/>
    <w:rsid w:val="00FF4D07"/>
    <w:rsid w:val="00FF52B5"/>
    <w:rsid w:val="00FF5DD1"/>
    <w:rsid w:val="00FF73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69BC84"/>
  <w15:docId w15:val="{216C0F80-D3A2-4C9F-B217-617E08848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37A3"/>
    <w:pPr>
      <w:jc w:val="both"/>
    </w:pPr>
    <w:rPr>
      <w:rFonts w:ascii="Arial" w:hAnsi="Arial"/>
    </w:rPr>
  </w:style>
  <w:style w:type="paragraph" w:styleId="Heading1">
    <w:name w:val="heading 1"/>
    <w:next w:val="Normal"/>
    <w:link w:val="Heading1Char"/>
    <w:autoRedefine/>
    <w:qFormat/>
    <w:rsid w:val="00C437A3"/>
    <w:pPr>
      <w:keepNext/>
      <w:jc w:val="both"/>
      <w:outlineLvl w:val="0"/>
    </w:pPr>
    <w:rPr>
      <w:rFonts w:ascii="Arial" w:hAnsi="Arial"/>
      <w:caps/>
    </w:rPr>
  </w:style>
  <w:style w:type="paragraph" w:styleId="Heading2">
    <w:name w:val="heading 2"/>
    <w:aliases w:val="VARIETY,variety"/>
    <w:next w:val="Normal"/>
    <w:link w:val="Heading2Char"/>
    <w:autoRedefine/>
    <w:qFormat/>
    <w:rsid w:val="007D2461"/>
    <w:pPr>
      <w:keepNext/>
      <w:jc w:val="both"/>
      <w:outlineLvl w:val="1"/>
    </w:pPr>
    <w:rPr>
      <w:rFonts w:ascii="Arial" w:hAnsi="Arial"/>
      <w:u w:val="single"/>
    </w:rPr>
  </w:style>
  <w:style w:type="paragraph" w:styleId="Heading3">
    <w:name w:val="heading 3"/>
    <w:next w:val="Normal"/>
    <w:link w:val="Heading3Char"/>
    <w:autoRedefine/>
    <w:qFormat/>
    <w:rsid w:val="00C437A3"/>
    <w:pPr>
      <w:keepNext/>
      <w:jc w:val="both"/>
      <w:outlineLvl w:val="2"/>
    </w:pPr>
    <w:rPr>
      <w:rFonts w:ascii="Arial" w:hAnsi="Arial"/>
      <w:i/>
    </w:rPr>
  </w:style>
  <w:style w:type="paragraph" w:styleId="Heading4">
    <w:name w:val="heading 4"/>
    <w:next w:val="Normal"/>
    <w:link w:val="Heading4Char"/>
    <w:autoRedefine/>
    <w:qFormat/>
    <w:rsid w:val="00C437A3"/>
    <w:pPr>
      <w:keepNext/>
      <w:ind w:left="567"/>
      <w:jc w:val="both"/>
      <w:outlineLvl w:val="3"/>
    </w:pPr>
    <w:rPr>
      <w:rFonts w:ascii="Arial" w:hAnsi="Arial"/>
      <w:u w:val="single"/>
      <w:lang w:val="fr-FR"/>
    </w:rPr>
  </w:style>
  <w:style w:type="paragraph" w:styleId="Heading5">
    <w:name w:val="heading 5"/>
    <w:next w:val="Normal"/>
    <w:link w:val="Heading5Char"/>
    <w:autoRedefine/>
    <w:qFormat/>
    <w:rsid w:val="00C437A3"/>
    <w:pPr>
      <w:keepNext/>
      <w:ind w:left="1134" w:hanging="567"/>
      <w:jc w:val="both"/>
      <w:outlineLvl w:val="4"/>
    </w:pPr>
    <w:rPr>
      <w:rFonts w:ascii="Arial" w:hAnsi="Arial"/>
      <w:i/>
    </w:rPr>
  </w:style>
  <w:style w:type="paragraph" w:styleId="Heading9">
    <w:name w:val="heading 9"/>
    <w:basedOn w:val="Normal"/>
    <w:next w:val="Normal"/>
    <w:link w:val="Heading9Char"/>
    <w:qFormat/>
    <w:rsid w:val="00C437A3"/>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C437A3"/>
    <w:pPr>
      <w:jc w:val="center"/>
    </w:pPr>
    <w:rPr>
      <w:rFonts w:ascii="Arial" w:hAnsi="Arial"/>
      <w:lang w:val="fr-FR"/>
    </w:rPr>
  </w:style>
  <w:style w:type="paragraph" w:styleId="Footer">
    <w:name w:val="footer"/>
    <w:aliases w:val="doc_path_name"/>
    <w:link w:val="FooterChar"/>
    <w:autoRedefine/>
    <w:rsid w:val="00C437A3"/>
    <w:pPr>
      <w:jc w:val="both"/>
    </w:pPr>
    <w:rPr>
      <w:rFonts w:ascii="Arial" w:hAnsi="Arial"/>
      <w:sz w:val="14"/>
    </w:rPr>
  </w:style>
  <w:style w:type="character" w:styleId="PageNumber">
    <w:name w:val="page number"/>
    <w:basedOn w:val="DefaultParagraphFont"/>
    <w:rsid w:val="00C437A3"/>
    <w:rPr>
      <w:rFonts w:ascii="Arial" w:hAnsi="Arial"/>
      <w:sz w:val="20"/>
    </w:rPr>
  </w:style>
  <w:style w:type="paragraph" w:styleId="Title">
    <w:name w:val="Title"/>
    <w:basedOn w:val="Normal"/>
    <w:link w:val="TitleChar"/>
    <w:qFormat/>
    <w:rsid w:val="00C437A3"/>
    <w:pPr>
      <w:spacing w:after="300"/>
      <w:jc w:val="center"/>
    </w:pPr>
    <w:rPr>
      <w:b/>
      <w:caps/>
      <w:kern w:val="28"/>
      <w:sz w:val="30"/>
    </w:rPr>
  </w:style>
  <w:style w:type="paragraph" w:customStyle="1" w:styleId="preparedby">
    <w:name w:val="preparedby"/>
    <w:basedOn w:val="Normal"/>
    <w:next w:val="Normal"/>
    <w:semiHidden/>
    <w:rsid w:val="00C437A3"/>
    <w:pPr>
      <w:spacing w:after="600"/>
      <w:jc w:val="center"/>
    </w:pPr>
    <w:rPr>
      <w:i/>
    </w:rPr>
  </w:style>
  <w:style w:type="paragraph" w:customStyle="1" w:styleId="Docoriginal">
    <w:name w:val="Doc_original"/>
    <w:basedOn w:val="Code"/>
    <w:link w:val="DocoriginalChar"/>
    <w:rsid w:val="00C437A3"/>
    <w:pPr>
      <w:spacing w:before="240" w:line="240" w:lineRule="exact"/>
      <w:ind w:left="0"/>
      <w:contextualSpacing/>
      <w:jc w:val="left"/>
    </w:pPr>
    <w:rPr>
      <w:sz w:val="18"/>
    </w:rPr>
  </w:style>
  <w:style w:type="paragraph" w:customStyle="1" w:styleId="DecisionParagraphs">
    <w:name w:val="DecisionParagraphs"/>
    <w:basedOn w:val="Normal"/>
    <w:rsid w:val="00C437A3"/>
    <w:pPr>
      <w:tabs>
        <w:tab w:val="left" w:pos="5387"/>
      </w:tabs>
      <w:ind w:left="4820"/>
    </w:pPr>
    <w:rPr>
      <w:i/>
    </w:rPr>
  </w:style>
  <w:style w:type="paragraph" w:styleId="FootnoteText">
    <w:name w:val="footnote text"/>
    <w:link w:val="FootnoteTextChar"/>
    <w:autoRedefine/>
    <w:rsid w:val="00C5018D"/>
    <w:pPr>
      <w:spacing w:before="60"/>
      <w:jc w:val="both"/>
    </w:pPr>
    <w:rPr>
      <w:rFonts w:ascii="Arial" w:hAnsi="Arial"/>
      <w:sz w:val="16"/>
    </w:rPr>
  </w:style>
  <w:style w:type="character" w:styleId="FootnoteReference">
    <w:name w:val="footnote reference"/>
    <w:basedOn w:val="DefaultParagraphFont"/>
    <w:rsid w:val="00C437A3"/>
    <w:rPr>
      <w:vertAlign w:val="superscript"/>
    </w:rPr>
  </w:style>
  <w:style w:type="paragraph" w:styleId="Closing">
    <w:name w:val="Closing"/>
    <w:basedOn w:val="Normal"/>
    <w:link w:val="ClosingChar"/>
    <w:rsid w:val="00C437A3"/>
    <w:pPr>
      <w:ind w:left="4536"/>
      <w:jc w:val="center"/>
    </w:pPr>
  </w:style>
  <w:style w:type="paragraph" w:styleId="Index1">
    <w:name w:val="index 1"/>
    <w:basedOn w:val="Normal"/>
    <w:next w:val="Normal"/>
    <w:semiHidden/>
    <w:rsid w:val="00C437A3"/>
    <w:pPr>
      <w:tabs>
        <w:tab w:val="right" w:leader="dot" w:pos="9071"/>
      </w:tabs>
      <w:ind w:left="284" w:hanging="284"/>
    </w:pPr>
    <w:rPr>
      <w:sz w:val="24"/>
    </w:rPr>
  </w:style>
  <w:style w:type="paragraph" w:styleId="Index2">
    <w:name w:val="index 2"/>
    <w:basedOn w:val="Normal"/>
    <w:next w:val="Normal"/>
    <w:semiHidden/>
    <w:rsid w:val="00C437A3"/>
    <w:pPr>
      <w:tabs>
        <w:tab w:val="right" w:leader="dot" w:pos="9071"/>
      </w:tabs>
      <w:ind w:left="568" w:hanging="284"/>
    </w:pPr>
    <w:rPr>
      <w:sz w:val="24"/>
    </w:rPr>
  </w:style>
  <w:style w:type="paragraph" w:styleId="Index3">
    <w:name w:val="index 3"/>
    <w:basedOn w:val="Normal"/>
    <w:next w:val="Normal"/>
    <w:semiHidden/>
    <w:rsid w:val="00C437A3"/>
    <w:pPr>
      <w:tabs>
        <w:tab w:val="right" w:leader="dot" w:pos="9071"/>
      </w:tabs>
      <w:ind w:left="851" w:hanging="284"/>
    </w:pPr>
    <w:rPr>
      <w:sz w:val="24"/>
    </w:rPr>
  </w:style>
  <w:style w:type="paragraph" w:styleId="MacroText">
    <w:name w:val="macro"/>
    <w:link w:val="MacroTextChar"/>
    <w:semiHidden/>
    <w:rsid w:val="00C437A3"/>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link w:val="SignatureChar"/>
    <w:rsid w:val="00C437A3"/>
    <w:pPr>
      <w:ind w:left="4536"/>
      <w:jc w:val="center"/>
    </w:pPr>
  </w:style>
  <w:style w:type="character" w:customStyle="1" w:styleId="Doclang">
    <w:name w:val="Doc_lang"/>
    <w:basedOn w:val="DefaultParagraphFont"/>
    <w:rsid w:val="00C437A3"/>
    <w:rPr>
      <w:rFonts w:ascii="Arial" w:hAnsi="Arial"/>
      <w:sz w:val="20"/>
      <w:lang w:val="en-US"/>
    </w:rPr>
  </w:style>
  <w:style w:type="paragraph" w:customStyle="1" w:styleId="Session">
    <w:name w:val="Session"/>
    <w:basedOn w:val="Normal"/>
    <w:semiHidden/>
    <w:rsid w:val="00C437A3"/>
    <w:pPr>
      <w:spacing w:before="60"/>
      <w:jc w:val="center"/>
    </w:pPr>
    <w:rPr>
      <w:b/>
    </w:rPr>
  </w:style>
  <w:style w:type="paragraph" w:customStyle="1" w:styleId="Organizer">
    <w:name w:val="Organizer"/>
    <w:basedOn w:val="Normal"/>
    <w:semiHidden/>
    <w:rsid w:val="00C437A3"/>
    <w:pPr>
      <w:spacing w:after="600"/>
      <w:ind w:left="-993" w:right="-994"/>
      <w:jc w:val="center"/>
    </w:pPr>
    <w:rPr>
      <w:b/>
      <w:caps/>
      <w:kern w:val="26"/>
      <w:sz w:val="26"/>
    </w:rPr>
  </w:style>
  <w:style w:type="paragraph" w:styleId="BodyText">
    <w:name w:val="Body Text"/>
    <w:basedOn w:val="Normal"/>
    <w:link w:val="BodyTextChar"/>
    <w:rsid w:val="00C437A3"/>
  </w:style>
  <w:style w:type="paragraph" w:customStyle="1" w:styleId="Disclaimer">
    <w:name w:val="Disclaimer"/>
    <w:next w:val="Normal"/>
    <w:qFormat/>
    <w:rsid w:val="00C437A3"/>
    <w:pPr>
      <w:spacing w:after="600"/>
    </w:pPr>
    <w:rPr>
      <w:rFonts w:ascii="Arial" w:hAnsi="Arial"/>
      <w:i/>
      <w:iCs/>
      <w:color w:val="A6A6A6" w:themeColor="background1" w:themeShade="A6"/>
    </w:rPr>
  </w:style>
  <w:style w:type="paragraph" w:customStyle="1" w:styleId="upove">
    <w:name w:val="upov_e"/>
    <w:basedOn w:val="Normal"/>
    <w:rsid w:val="00C437A3"/>
    <w:pPr>
      <w:spacing w:before="120"/>
    </w:pPr>
    <w:rPr>
      <w:sz w:val="16"/>
    </w:rPr>
  </w:style>
  <w:style w:type="paragraph" w:customStyle="1" w:styleId="TitleofDoc">
    <w:name w:val="Title of Doc"/>
    <w:basedOn w:val="Normal"/>
    <w:semiHidden/>
    <w:rsid w:val="00C437A3"/>
    <w:pPr>
      <w:spacing w:before="1200"/>
      <w:jc w:val="center"/>
    </w:pPr>
    <w:rPr>
      <w:caps/>
    </w:rPr>
  </w:style>
  <w:style w:type="paragraph" w:customStyle="1" w:styleId="preparedby0">
    <w:name w:val="prepared by"/>
    <w:basedOn w:val="Normal"/>
    <w:semiHidden/>
    <w:rsid w:val="00C437A3"/>
    <w:pPr>
      <w:spacing w:before="600" w:after="600"/>
      <w:jc w:val="center"/>
    </w:pPr>
    <w:rPr>
      <w:i/>
    </w:rPr>
  </w:style>
  <w:style w:type="paragraph" w:customStyle="1" w:styleId="PlaceAndDate">
    <w:name w:val="PlaceAndDate"/>
    <w:basedOn w:val="Session"/>
    <w:semiHidden/>
    <w:rsid w:val="00C437A3"/>
  </w:style>
  <w:style w:type="paragraph" w:styleId="EndnoteText">
    <w:name w:val="endnote text"/>
    <w:basedOn w:val="Normal"/>
    <w:link w:val="EndnoteTextChar"/>
    <w:semiHidden/>
    <w:rsid w:val="00C437A3"/>
  </w:style>
  <w:style w:type="character" w:styleId="EndnoteReference">
    <w:name w:val="endnote reference"/>
    <w:basedOn w:val="DefaultParagraphFont"/>
    <w:semiHidden/>
    <w:rsid w:val="00C437A3"/>
    <w:rPr>
      <w:vertAlign w:val="superscript"/>
    </w:rPr>
  </w:style>
  <w:style w:type="paragraph" w:customStyle="1" w:styleId="SessionMeetingPlace">
    <w:name w:val="Session_MeetingPlace"/>
    <w:basedOn w:val="Normal"/>
    <w:semiHidden/>
    <w:rsid w:val="00C437A3"/>
    <w:pPr>
      <w:spacing w:before="480"/>
      <w:jc w:val="center"/>
    </w:pPr>
    <w:rPr>
      <w:b/>
      <w:bCs/>
      <w:kern w:val="28"/>
      <w:sz w:val="24"/>
    </w:rPr>
  </w:style>
  <w:style w:type="paragraph" w:customStyle="1" w:styleId="Original">
    <w:name w:val="Original"/>
    <w:basedOn w:val="Normal"/>
    <w:semiHidden/>
    <w:rsid w:val="00C437A3"/>
    <w:pPr>
      <w:spacing w:before="60"/>
      <w:ind w:left="1276"/>
    </w:pPr>
    <w:rPr>
      <w:b/>
      <w:sz w:val="22"/>
    </w:rPr>
  </w:style>
  <w:style w:type="paragraph" w:styleId="Date">
    <w:name w:val="Date"/>
    <w:basedOn w:val="Normal"/>
    <w:link w:val="DateChar"/>
    <w:semiHidden/>
    <w:rsid w:val="00C437A3"/>
    <w:pPr>
      <w:spacing w:line="340" w:lineRule="exact"/>
      <w:ind w:left="1276"/>
    </w:pPr>
    <w:rPr>
      <w:b/>
      <w:sz w:val="22"/>
    </w:rPr>
  </w:style>
  <w:style w:type="paragraph" w:customStyle="1" w:styleId="Code">
    <w:name w:val="Code"/>
    <w:basedOn w:val="Normal"/>
    <w:link w:val="CodeChar"/>
    <w:semiHidden/>
    <w:rsid w:val="00C437A3"/>
    <w:pPr>
      <w:spacing w:line="340" w:lineRule="atLeast"/>
      <w:ind w:left="1276"/>
    </w:pPr>
    <w:rPr>
      <w:b/>
      <w:bCs/>
      <w:spacing w:val="10"/>
    </w:rPr>
  </w:style>
  <w:style w:type="paragraph" w:customStyle="1" w:styleId="Country">
    <w:name w:val="Country"/>
    <w:basedOn w:val="Normal"/>
    <w:semiHidden/>
    <w:rsid w:val="00C437A3"/>
    <w:pPr>
      <w:spacing w:before="60" w:after="480"/>
      <w:jc w:val="center"/>
    </w:pPr>
  </w:style>
  <w:style w:type="paragraph" w:customStyle="1" w:styleId="Lettrine">
    <w:name w:val="Lettrine"/>
    <w:basedOn w:val="Normal"/>
    <w:rsid w:val="00C437A3"/>
    <w:pPr>
      <w:spacing w:line="340" w:lineRule="atLeast"/>
      <w:jc w:val="right"/>
    </w:pPr>
    <w:rPr>
      <w:b/>
      <w:bCs/>
      <w:sz w:val="36"/>
    </w:rPr>
  </w:style>
  <w:style w:type="paragraph" w:customStyle="1" w:styleId="LogoUPOV">
    <w:name w:val="LogoUPOV"/>
    <w:basedOn w:val="Normal"/>
    <w:rsid w:val="00C437A3"/>
    <w:pPr>
      <w:spacing w:before="600" w:after="80"/>
      <w:jc w:val="center"/>
    </w:pPr>
    <w:rPr>
      <w:snapToGrid w:val="0"/>
    </w:rPr>
  </w:style>
  <w:style w:type="paragraph" w:customStyle="1" w:styleId="Sessiontc">
    <w:name w:val="Session_tc"/>
    <w:basedOn w:val="StyleSessionAllcaps"/>
    <w:rsid w:val="00C437A3"/>
    <w:pPr>
      <w:spacing w:before="0" w:line="280" w:lineRule="exact"/>
      <w:jc w:val="left"/>
    </w:pPr>
    <w:rPr>
      <w:caps w:val="0"/>
      <w:sz w:val="20"/>
    </w:rPr>
  </w:style>
  <w:style w:type="paragraph" w:customStyle="1" w:styleId="TitreUpov">
    <w:name w:val="TitreUpov"/>
    <w:basedOn w:val="Normal"/>
    <w:semiHidden/>
    <w:rsid w:val="00C437A3"/>
    <w:pPr>
      <w:spacing w:before="60"/>
      <w:jc w:val="center"/>
    </w:pPr>
    <w:rPr>
      <w:b/>
      <w:sz w:val="24"/>
    </w:rPr>
  </w:style>
  <w:style w:type="paragraph" w:customStyle="1" w:styleId="StyleSessionAllcaps">
    <w:name w:val="Style Session + All caps"/>
    <w:basedOn w:val="Session"/>
    <w:semiHidden/>
    <w:rsid w:val="00C437A3"/>
    <w:pPr>
      <w:spacing w:before="480"/>
    </w:pPr>
    <w:rPr>
      <w:bCs/>
      <w:caps/>
      <w:kern w:val="28"/>
      <w:sz w:val="24"/>
    </w:rPr>
  </w:style>
  <w:style w:type="paragraph" w:customStyle="1" w:styleId="plcountry">
    <w:name w:val="plcountry"/>
    <w:basedOn w:val="Normal"/>
    <w:rsid w:val="00C437A3"/>
    <w:pPr>
      <w:keepNext/>
      <w:keepLines/>
      <w:spacing w:before="180" w:after="120"/>
      <w:jc w:val="left"/>
    </w:pPr>
    <w:rPr>
      <w:caps/>
      <w:noProof/>
      <w:snapToGrid w:val="0"/>
      <w:u w:val="single"/>
    </w:rPr>
  </w:style>
  <w:style w:type="paragraph" w:customStyle="1" w:styleId="pldetails">
    <w:name w:val="pldetails"/>
    <w:basedOn w:val="Normal"/>
    <w:rsid w:val="00C437A3"/>
    <w:pPr>
      <w:keepLines/>
      <w:spacing w:before="60" w:after="60"/>
      <w:jc w:val="left"/>
    </w:pPr>
    <w:rPr>
      <w:noProof/>
      <w:snapToGrid w:val="0"/>
    </w:rPr>
  </w:style>
  <w:style w:type="paragraph" w:customStyle="1" w:styleId="plheading">
    <w:name w:val="plheading"/>
    <w:basedOn w:val="Normal"/>
    <w:rsid w:val="00C437A3"/>
    <w:pPr>
      <w:keepNext/>
      <w:spacing w:before="480" w:after="120"/>
      <w:jc w:val="center"/>
    </w:pPr>
    <w:rPr>
      <w:caps/>
      <w:snapToGrid w:val="0"/>
      <w:u w:val="single"/>
    </w:rPr>
  </w:style>
  <w:style w:type="paragraph" w:customStyle="1" w:styleId="Sessiontcplacedate">
    <w:name w:val="Session_tc_place_date"/>
    <w:basedOn w:val="SessionMeetingPlace"/>
    <w:rsid w:val="00C437A3"/>
    <w:pPr>
      <w:spacing w:before="240"/>
      <w:contextualSpacing/>
      <w:jc w:val="left"/>
    </w:pPr>
    <w:rPr>
      <w:sz w:val="20"/>
    </w:rPr>
  </w:style>
  <w:style w:type="paragraph" w:customStyle="1" w:styleId="Titleofdoc0">
    <w:name w:val="Title_of_doc"/>
    <w:basedOn w:val="TitleofDoc"/>
    <w:link w:val="TitleofdocChar"/>
    <w:rsid w:val="00C437A3"/>
    <w:pPr>
      <w:spacing w:before="600" w:after="240"/>
      <w:jc w:val="left"/>
    </w:pPr>
    <w:rPr>
      <w:b/>
    </w:rPr>
  </w:style>
  <w:style w:type="paragraph" w:customStyle="1" w:styleId="preparedby1">
    <w:name w:val="prepared_by"/>
    <w:basedOn w:val="preparedby0"/>
    <w:rsid w:val="00C437A3"/>
    <w:pPr>
      <w:spacing w:before="0" w:after="240"/>
      <w:jc w:val="left"/>
    </w:pPr>
    <w:rPr>
      <w:iCs/>
    </w:rPr>
  </w:style>
  <w:style w:type="character" w:customStyle="1" w:styleId="CodeChar">
    <w:name w:val="Code Char"/>
    <w:basedOn w:val="DefaultParagraphFont"/>
    <w:link w:val="Code"/>
    <w:semiHidden/>
    <w:rsid w:val="00C437A3"/>
    <w:rPr>
      <w:rFonts w:ascii="Arial" w:hAnsi="Arial"/>
      <w:b/>
      <w:bCs/>
      <w:spacing w:val="10"/>
    </w:rPr>
  </w:style>
  <w:style w:type="paragraph" w:customStyle="1" w:styleId="endofdoc">
    <w:name w:val="end_of_doc"/>
    <w:next w:val="Header"/>
    <w:autoRedefine/>
    <w:rsid w:val="00C437A3"/>
    <w:pPr>
      <w:spacing w:before="480"/>
      <w:ind w:left="567" w:hanging="567"/>
      <w:jc w:val="right"/>
    </w:pPr>
    <w:rPr>
      <w:rFonts w:ascii="Arial" w:hAnsi="Arial"/>
    </w:rPr>
  </w:style>
  <w:style w:type="character" w:customStyle="1" w:styleId="DocoriginalChar">
    <w:name w:val="Doc_original Char"/>
    <w:basedOn w:val="CodeChar"/>
    <w:link w:val="Docoriginal"/>
    <w:rsid w:val="00C437A3"/>
    <w:rPr>
      <w:rFonts w:ascii="Arial" w:hAnsi="Arial"/>
      <w:b/>
      <w:bCs/>
      <w:spacing w:val="10"/>
      <w:sz w:val="18"/>
    </w:rPr>
  </w:style>
  <w:style w:type="paragraph" w:styleId="TOC2">
    <w:name w:val="toc 2"/>
    <w:basedOn w:val="Normal"/>
    <w:next w:val="Normal"/>
    <w:uiPriority w:val="39"/>
    <w:qFormat/>
    <w:rsid w:val="00433237"/>
    <w:pPr>
      <w:tabs>
        <w:tab w:val="right" w:leader="dot" w:pos="9639"/>
      </w:tabs>
      <w:spacing w:after="120"/>
      <w:ind w:left="284" w:right="851"/>
      <w:jc w:val="left"/>
    </w:pPr>
    <w:rPr>
      <w:rFonts w:eastAsiaTheme="minorHAnsi" w:cs="Arial"/>
      <w:noProof/>
      <w:sz w:val="18"/>
      <w:szCs w:val="18"/>
    </w:rPr>
  </w:style>
  <w:style w:type="paragraph" w:styleId="TOC3">
    <w:name w:val="toc 3"/>
    <w:next w:val="Normal"/>
    <w:uiPriority w:val="39"/>
    <w:qFormat/>
    <w:rsid w:val="00433237"/>
    <w:pPr>
      <w:tabs>
        <w:tab w:val="right" w:leader="dot" w:pos="9639"/>
      </w:tabs>
      <w:spacing w:after="120"/>
      <w:ind w:left="567" w:right="1418"/>
      <w:contextualSpacing/>
    </w:pPr>
    <w:rPr>
      <w:rFonts w:ascii="Arial" w:hAnsi="Arial" w:cs="Arial"/>
      <w:i/>
      <w:noProof/>
      <w:sz w:val="18"/>
    </w:rPr>
  </w:style>
  <w:style w:type="character" w:styleId="Hyperlink">
    <w:name w:val="Hyperlink"/>
    <w:basedOn w:val="DefaultParagraphFont"/>
    <w:uiPriority w:val="99"/>
    <w:rsid w:val="00C437A3"/>
    <w:rPr>
      <w:rFonts w:ascii="Arial" w:hAnsi="Arial"/>
      <w:color w:val="0000FF"/>
      <w:u w:val="single"/>
    </w:rPr>
  </w:style>
  <w:style w:type="paragraph" w:styleId="TOC4">
    <w:name w:val="toc 4"/>
    <w:next w:val="Normal"/>
    <w:autoRedefine/>
    <w:uiPriority w:val="39"/>
    <w:rsid w:val="00C437A3"/>
    <w:pPr>
      <w:tabs>
        <w:tab w:val="right" w:leader="dot" w:pos="9639"/>
      </w:tabs>
      <w:spacing w:before="120"/>
      <w:ind w:left="738" w:right="851" w:hanging="284"/>
    </w:pPr>
    <w:rPr>
      <w:rFonts w:ascii="Arial" w:hAnsi="Arial"/>
      <w:i/>
      <w:sz w:val="18"/>
      <w:lang w:val="fr-FR"/>
    </w:rPr>
  </w:style>
  <w:style w:type="paragraph" w:styleId="TOC1">
    <w:name w:val="toc 1"/>
    <w:basedOn w:val="Normal"/>
    <w:next w:val="Normal"/>
    <w:uiPriority w:val="39"/>
    <w:qFormat/>
    <w:rsid w:val="00433237"/>
    <w:pPr>
      <w:tabs>
        <w:tab w:val="right" w:leader="dot" w:pos="9639"/>
      </w:tabs>
      <w:spacing w:before="120" w:after="120"/>
      <w:ind w:right="1418"/>
      <w:jc w:val="left"/>
    </w:pPr>
    <w:rPr>
      <w:rFonts w:cs="Arial"/>
      <w:bCs/>
      <w:caps/>
      <w:noProof/>
      <w:sz w:val="18"/>
    </w:rPr>
  </w:style>
  <w:style w:type="paragraph" w:styleId="TOC5">
    <w:name w:val="toc 5"/>
    <w:next w:val="Normal"/>
    <w:autoRedefine/>
    <w:rsid w:val="00C437A3"/>
    <w:pPr>
      <w:tabs>
        <w:tab w:val="right" w:leader="dot" w:pos="9639"/>
      </w:tabs>
      <w:ind w:left="567" w:right="851" w:firstLine="284"/>
      <w:jc w:val="both"/>
    </w:pPr>
    <w:rPr>
      <w:rFonts w:ascii="Arial" w:hAnsi="Arial"/>
      <w:sz w:val="16"/>
      <w:lang w:val="fr-FR"/>
    </w:rPr>
  </w:style>
  <w:style w:type="paragraph" w:styleId="BalloonText">
    <w:name w:val="Balloon Text"/>
    <w:basedOn w:val="Normal"/>
    <w:link w:val="BalloonTextChar"/>
    <w:rsid w:val="00C437A3"/>
    <w:rPr>
      <w:rFonts w:ascii="Tahoma" w:hAnsi="Tahoma" w:cs="Tahoma"/>
      <w:sz w:val="16"/>
      <w:szCs w:val="16"/>
    </w:rPr>
  </w:style>
  <w:style w:type="character" w:customStyle="1" w:styleId="BalloonTextChar">
    <w:name w:val="Balloon Text Char"/>
    <w:basedOn w:val="DefaultParagraphFont"/>
    <w:link w:val="BalloonText"/>
    <w:rsid w:val="00C437A3"/>
    <w:rPr>
      <w:rFonts w:ascii="Tahoma" w:hAnsi="Tahoma" w:cs="Tahoma"/>
      <w:sz w:val="16"/>
      <w:szCs w:val="16"/>
    </w:rPr>
  </w:style>
  <w:style w:type="paragraph" w:customStyle="1" w:styleId="Doccode">
    <w:name w:val="Doc_code"/>
    <w:qFormat/>
    <w:rsid w:val="00C437A3"/>
    <w:rPr>
      <w:rFonts w:ascii="Arial" w:hAnsi="Arial"/>
      <w:b/>
      <w:bCs/>
      <w:spacing w:val="10"/>
      <w:sz w:val="18"/>
    </w:rPr>
  </w:style>
  <w:style w:type="character" w:customStyle="1" w:styleId="TitleofdocChar">
    <w:name w:val="Title_of_doc Char"/>
    <w:link w:val="Titleofdoc0"/>
    <w:rsid w:val="00704ECF"/>
    <w:rPr>
      <w:rFonts w:ascii="Arial" w:hAnsi="Arial"/>
      <w:b/>
      <w:caps/>
    </w:rPr>
  </w:style>
  <w:style w:type="paragraph" w:customStyle="1" w:styleId="Sessiontwp">
    <w:name w:val="Session_twp"/>
    <w:basedOn w:val="Normal"/>
    <w:next w:val="Normal"/>
    <w:qFormat/>
    <w:rsid w:val="00C437A3"/>
    <w:rPr>
      <w:b/>
    </w:rPr>
  </w:style>
  <w:style w:type="paragraph" w:customStyle="1" w:styleId="Sessiontwpplacedate">
    <w:name w:val="Session_twp_place_date"/>
    <w:basedOn w:val="Normal"/>
    <w:next w:val="Normal"/>
    <w:qFormat/>
    <w:rsid w:val="00C437A3"/>
  </w:style>
  <w:style w:type="character" w:customStyle="1" w:styleId="Heading1Char">
    <w:name w:val="Heading 1 Char"/>
    <w:basedOn w:val="DefaultParagraphFont"/>
    <w:link w:val="Heading1"/>
    <w:rsid w:val="00F43C84"/>
    <w:rPr>
      <w:rFonts w:ascii="Arial" w:hAnsi="Arial"/>
      <w:caps/>
    </w:rPr>
  </w:style>
  <w:style w:type="character" w:customStyle="1" w:styleId="Heading2Char">
    <w:name w:val="Heading 2 Char"/>
    <w:aliases w:val="VARIETY Char,variety Char"/>
    <w:basedOn w:val="DefaultParagraphFont"/>
    <w:link w:val="Heading2"/>
    <w:rsid w:val="007D2461"/>
    <w:rPr>
      <w:rFonts w:ascii="Arial" w:hAnsi="Arial"/>
      <w:u w:val="single"/>
    </w:rPr>
  </w:style>
  <w:style w:type="character" w:customStyle="1" w:styleId="Heading3Char">
    <w:name w:val="Heading 3 Char"/>
    <w:basedOn w:val="DefaultParagraphFont"/>
    <w:link w:val="Heading3"/>
    <w:rsid w:val="00F43C84"/>
    <w:rPr>
      <w:rFonts w:ascii="Arial" w:hAnsi="Arial"/>
      <w:i/>
    </w:rPr>
  </w:style>
  <w:style w:type="character" w:customStyle="1" w:styleId="Heading4Char">
    <w:name w:val="Heading 4 Char"/>
    <w:basedOn w:val="DefaultParagraphFont"/>
    <w:link w:val="Heading4"/>
    <w:rsid w:val="00F43C84"/>
    <w:rPr>
      <w:rFonts w:ascii="Arial" w:hAnsi="Arial"/>
      <w:u w:val="single"/>
      <w:lang w:val="fr-FR"/>
    </w:rPr>
  </w:style>
  <w:style w:type="character" w:customStyle="1" w:styleId="Heading5Char">
    <w:name w:val="Heading 5 Char"/>
    <w:basedOn w:val="DefaultParagraphFont"/>
    <w:link w:val="Heading5"/>
    <w:rsid w:val="00F43C84"/>
    <w:rPr>
      <w:rFonts w:ascii="Arial" w:hAnsi="Arial"/>
      <w:i/>
    </w:rPr>
  </w:style>
  <w:style w:type="character" w:customStyle="1" w:styleId="Heading9Char">
    <w:name w:val="Heading 9 Char"/>
    <w:basedOn w:val="DefaultParagraphFont"/>
    <w:link w:val="Heading9"/>
    <w:rsid w:val="00F43C84"/>
    <w:rPr>
      <w:rFonts w:ascii="Arial" w:hAnsi="Arial"/>
      <w:i/>
      <w:sz w:val="18"/>
    </w:rPr>
  </w:style>
  <w:style w:type="character" w:styleId="FollowedHyperlink">
    <w:name w:val="FollowedHyperlink"/>
    <w:basedOn w:val="DefaultParagraphFont"/>
    <w:semiHidden/>
    <w:unhideWhenUsed/>
    <w:rsid w:val="00F43C84"/>
    <w:rPr>
      <w:color w:val="800080" w:themeColor="followedHyperlink"/>
      <w:u w:val="single"/>
    </w:rPr>
  </w:style>
  <w:style w:type="character" w:customStyle="1" w:styleId="Heading2Char1">
    <w:name w:val="Heading 2 Char1"/>
    <w:aliases w:val="VARIETY Char1,variety Char1"/>
    <w:basedOn w:val="DefaultParagraphFont"/>
    <w:semiHidden/>
    <w:rsid w:val="00F43C84"/>
    <w:rPr>
      <w:rFonts w:asciiTheme="majorHAnsi" w:eastAsiaTheme="majorEastAsia" w:hAnsiTheme="majorHAnsi" w:cstheme="majorBidi"/>
      <w:color w:val="365F91" w:themeColor="accent1" w:themeShade="BF"/>
      <w:sz w:val="32"/>
      <w:szCs w:val="32"/>
    </w:rPr>
  </w:style>
  <w:style w:type="paragraph" w:customStyle="1" w:styleId="msonormal0">
    <w:name w:val="msonormal"/>
    <w:basedOn w:val="Normal"/>
    <w:semiHidden/>
    <w:rsid w:val="00F43C84"/>
    <w:rPr>
      <w:rFonts w:ascii="Times New Roman" w:hAnsi="Times New Roman"/>
      <w:sz w:val="24"/>
      <w:szCs w:val="24"/>
    </w:rPr>
  </w:style>
  <w:style w:type="paragraph" w:styleId="NormalWeb">
    <w:name w:val="Normal (Web)"/>
    <w:basedOn w:val="Normal"/>
    <w:semiHidden/>
    <w:unhideWhenUsed/>
    <w:rsid w:val="00F43C84"/>
    <w:rPr>
      <w:rFonts w:ascii="Times New Roman" w:hAnsi="Times New Roman"/>
      <w:sz w:val="24"/>
      <w:szCs w:val="24"/>
    </w:rPr>
  </w:style>
  <w:style w:type="character" w:customStyle="1" w:styleId="FootnoteTextChar">
    <w:name w:val="Footnote Text Char"/>
    <w:basedOn w:val="DefaultParagraphFont"/>
    <w:link w:val="FootnoteText"/>
    <w:rsid w:val="00C5018D"/>
    <w:rPr>
      <w:rFonts w:ascii="Arial" w:hAnsi="Arial"/>
      <w:sz w:val="16"/>
    </w:rPr>
  </w:style>
  <w:style w:type="paragraph" w:styleId="CommentText">
    <w:name w:val="annotation text"/>
    <w:basedOn w:val="Normal"/>
    <w:link w:val="CommentTextChar"/>
    <w:unhideWhenUsed/>
    <w:rsid w:val="00F43C84"/>
  </w:style>
  <w:style w:type="character" w:customStyle="1" w:styleId="CommentTextChar">
    <w:name w:val="Comment Text Char"/>
    <w:basedOn w:val="DefaultParagraphFont"/>
    <w:link w:val="CommentText"/>
    <w:rsid w:val="00F43C84"/>
    <w:rPr>
      <w:rFonts w:ascii="Arial" w:hAnsi="Arial"/>
    </w:rPr>
  </w:style>
  <w:style w:type="character" w:customStyle="1" w:styleId="HeaderChar">
    <w:name w:val="Header Char"/>
    <w:basedOn w:val="DefaultParagraphFont"/>
    <w:link w:val="Header"/>
    <w:rsid w:val="00F43C84"/>
    <w:rPr>
      <w:rFonts w:ascii="Arial" w:hAnsi="Arial"/>
      <w:lang w:val="fr-FR"/>
    </w:rPr>
  </w:style>
  <w:style w:type="character" w:customStyle="1" w:styleId="FooterChar">
    <w:name w:val="Footer Char"/>
    <w:aliases w:val="doc_path_name Char1"/>
    <w:basedOn w:val="DefaultParagraphFont"/>
    <w:link w:val="Footer"/>
    <w:locked/>
    <w:rsid w:val="00F43C84"/>
    <w:rPr>
      <w:rFonts w:ascii="Arial" w:hAnsi="Arial"/>
      <w:sz w:val="14"/>
    </w:rPr>
  </w:style>
  <w:style w:type="character" w:customStyle="1" w:styleId="FooterChar1">
    <w:name w:val="Footer Char1"/>
    <w:aliases w:val="doc_path_name Char"/>
    <w:basedOn w:val="DefaultParagraphFont"/>
    <w:semiHidden/>
    <w:rsid w:val="00F43C84"/>
    <w:rPr>
      <w:rFonts w:ascii="Arial" w:hAnsi="Arial"/>
    </w:rPr>
  </w:style>
  <w:style w:type="character" w:customStyle="1" w:styleId="EndnoteTextChar">
    <w:name w:val="Endnote Text Char"/>
    <w:basedOn w:val="DefaultParagraphFont"/>
    <w:link w:val="EndnoteText"/>
    <w:semiHidden/>
    <w:rsid w:val="00F43C84"/>
    <w:rPr>
      <w:rFonts w:ascii="Arial" w:hAnsi="Arial"/>
    </w:rPr>
  </w:style>
  <w:style w:type="character" w:customStyle="1" w:styleId="MacroTextChar">
    <w:name w:val="Macro Text Char"/>
    <w:basedOn w:val="DefaultParagraphFont"/>
    <w:link w:val="MacroText"/>
    <w:semiHidden/>
    <w:rsid w:val="00F43C84"/>
    <w:rPr>
      <w:rFonts w:ascii="Courier New" w:hAnsi="Courier New"/>
      <w:sz w:val="16"/>
    </w:rPr>
  </w:style>
  <w:style w:type="character" w:customStyle="1" w:styleId="TitleChar">
    <w:name w:val="Title Char"/>
    <w:basedOn w:val="DefaultParagraphFont"/>
    <w:link w:val="Title"/>
    <w:rsid w:val="00F43C84"/>
    <w:rPr>
      <w:rFonts w:ascii="Arial" w:hAnsi="Arial"/>
      <w:b/>
      <w:caps/>
      <w:kern w:val="28"/>
      <w:sz w:val="30"/>
    </w:rPr>
  </w:style>
  <w:style w:type="character" w:customStyle="1" w:styleId="ClosingChar">
    <w:name w:val="Closing Char"/>
    <w:basedOn w:val="DefaultParagraphFont"/>
    <w:link w:val="Closing"/>
    <w:rsid w:val="00F43C84"/>
    <w:rPr>
      <w:rFonts w:ascii="Arial" w:hAnsi="Arial"/>
    </w:rPr>
  </w:style>
  <w:style w:type="character" w:customStyle="1" w:styleId="SignatureChar">
    <w:name w:val="Signature Char"/>
    <w:basedOn w:val="DefaultParagraphFont"/>
    <w:link w:val="Signature"/>
    <w:rsid w:val="00F43C84"/>
    <w:rPr>
      <w:rFonts w:ascii="Arial" w:hAnsi="Arial"/>
    </w:rPr>
  </w:style>
  <w:style w:type="character" w:customStyle="1" w:styleId="BodyTextChar">
    <w:name w:val="Body Text Char"/>
    <w:basedOn w:val="DefaultParagraphFont"/>
    <w:link w:val="BodyText"/>
    <w:rsid w:val="00F43C84"/>
    <w:rPr>
      <w:rFonts w:ascii="Arial" w:hAnsi="Arial"/>
    </w:rPr>
  </w:style>
  <w:style w:type="character" w:customStyle="1" w:styleId="DateChar">
    <w:name w:val="Date Char"/>
    <w:basedOn w:val="DefaultParagraphFont"/>
    <w:link w:val="Date"/>
    <w:semiHidden/>
    <w:rsid w:val="00F43C84"/>
    <w:rPr>
      <w:rFonts w:ascii="Arial" w:hAnsi="Arial"/>
      <w:b/>
      <w:sz w:val="22"/>
    </w:rPr>
  </w:style>
  <w:style w:type="paragraph" w:styleId="CommentSubject">
    <w:name w:val="annotation subject"/>
    <w:basedOn w:val="CommentText"/>
    <w:next w:val="CommentText"/>
    <w:link w:val="CommentSubjectChar"/>
    <w:semiHidden/>
    <w:unhideWhenUsed/>
    <w:rsid w:val="00F43C84"/>
    <w:rPr>
      <w:b/>
      <w:bCs/>
    </w:rPr>
  </w:style>
  <w:style w:type="character" w:customStyle="1" w:styleId="CommentSubjectChar">
    <w:name w:val="Comment Subject Char"/>
    <w:basedOn w:val="CommentTextChar"/>
    <w:link w:val="CommentSubject"/>
    <w:semiHidden/>
    <w:rsid w:val="00F43C84"/>
    <w:rPr>
      <w:rFonts w:ascii="Arial" w:hAnsi="Arial"/>
      <w:b/>
      <w:bCs/>
    </w:rPr>
  </w:style>
  <w:style w:type="character" w:customStyle="1" w:styleId="ListParagraphChar">
    <w:name w:val="List Paragraph Char"/>
    <w:aliases w:val="auto_list_(i) Char,List Paragraph1 Char"/>
    <w:basedOn w:val="DefaultParagraphFont"/>
    <w:link w:val="ListParagraph"/>
    <w:uiPriority w:val="34"/>
    <w:locked/>
    <w:rsid w:val="00F43C84"/>
    <w:rPr>
      <w:rFonts w:ascii="Arial" w:hAnsi="Arial" w:cs="Arial"/>
    </w:rPr>
  </w:style>
  <w:style w:type="paragraph" w:styleId="ListParagraph">
    <w:name w:val="List Paragraph"/>
    <w:aliases w:val="auto_list_(i),List Paragraph1"/>
    <w:basedOn w:val="Normal"/>
    <w:link w:val="ListParagraphChar"/>
    <w:uiPriority w:val="34"/>
    <w:qFormat/>
    <w:rsid w:val="00F43C84"/>
    <w:pPr>
      <w:ind w:left="720"/>
      <w:contextualSpacing/>
    </w:pPr>
    <w:rPr>
      <w:rFonts w:cs="Arial"/>
    </w:rPr>
  </w:style>
  <w:style w:type="character" w:styleId="CommentReference">
    <w:name w:val="annotation reference"/>
    <w:basedOn w:val="DefaultParagraphFont"/>
    <w:semiHidden/>
    <w:unhideWhenUsed/>
    <w:rsid w:val="00F43C84"/>
    <w:rPr>
      <w:sz w:val="16"/>
      <w:szCs w:val="16"/>
    </w:rPr>
  </w:style>
  <w:style w:type="table" w:styleId="TableGrid">
    <w:name w:val="Table Grid"/>
    <w:basedOn w:val="TableNormal"/>
    <w:rsid w:val="00F43C84"/>
    <w:pPr>
      <w:jc w:val="both"/>
    </w:pPr>
    <w:rPr>
      <w:rFonts w:eastAsia="MS Minch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936A4"/>
    <w:rPr>
      <w:color w:val="605E5C"/>
      <w:shd w:val="clear" w:color="auto" w:fill="E1DFDD"/>
    </w:rPr>
  </w:style>
  <w:style w:type="character" w:styleId="Mention">
    <w:name w:val="Mention"/>
    <w:basedOn w:val="DefaultParagraphFont"/>
    <w:uiPriority w:val="99"/>
    <w:unhideWhenUsed/>
    <w:rsid w:val="002D7A6B"/>
    <w:rPr>
      <w:color w:val="2B579A"/>
      <w:shd w:val="clear" w:color="auto" w:fill="E1DFDD"/>
    </w:rPr>
  </w:style>
  <w:style w:type="paragraph" w:styleId="Revision">
    <w:name w:val="Revision"/>
    <w:hidden/>
    <w:uiPriority w:val="99"/>
    <w:semiHidden/>
    <w:rsid w:val="00EB3DCD"/>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orldseed.org/" TargetMode="External"/><Relationship Id="rId2" Type="http://schemas.openxmlformats.org/officeDocument/2006/relationships/customXml" Target="../customXml/item2.xml"/><Relationship Id="rId16" Type="http://schemas.openxmlformats.org/officeDocument/2006/relationships/hyperlink" Target="https://www.upov.int/edocs/mdocs/upov/en/twm_4/twm_4_14.pdf"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upov.int/en/find-and-explore/information-and-guidance/information-documents/"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pov.int/en/find-and-explore/information-and-guidance" TargetMode="External"/><Relationship Id="rId22"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chezv\Downloads\SESSIONS_2026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UPOV Document" ma:contentTypeID="0x01010055C8466DB2DC0041BD825C52736E99FC00AF5E84653936E549829E09A97CBDD378" ma:contentTypeVersion="143" ma:contentTypeDescription="" ma:contentTypeScope="" ma:versionID="c68713d55233078dab0c6dacd15172fd">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db8793f1b706c3d087ac1f7e93cb4e44"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3"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SharedContentType xmlns="Microsoft.SharePoint.Taxonomy.ContentTypeSync" SourceId="f7a99264-aac8-44dd-b14f-8017e78a225a" ContentTypeId="0x01010055C8466DB2DC0041BD825C52736E99FC"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UPOV01 Boards, Committees and Governing Bodies:600 Governing Bodies:05 Council Files</TermName>
          <TermId xmlns="http://schemas.microsoft.com/office/infopath/2007/PartnerControls">f66873ab-ffac-475e-a6ed-408252eb2ce6</TermId>
        </TermInfo>
      </Terms>
    </oec7080f59824b85bfab9bab42c36e68>
    <Excluded xmlns="56500874-bba0-4b48-9090-b201492e8473" xsi:nil="true"/>
  </documentManagement>
</p:properties>
</file>

<file path=customXml/itemProps1.xml><?xml version="1.0" encoding="utf-8"?>
<ds:datastoreItem xmlns:ds="http://schemas.openxmlformats.org/officeDocument/2006/customXml" ds:itemID="{F4F86858-DC56-41E4-817B-F2E83E2D09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231E78-8D67-4ABC-A247-A95DE5F7157F}">
  <ds:schemaRefs>
    <ds:schemaRef ds:uri="http://schemas.microsoft.com/sharepoint/events"/>
  </ds:schemaRefs>
</ds:datastoreItem>
</file>

<file path=customXml/itemProps3.xml><?xml version="1.0" encoding="utf-8"?>
<ds:datastoreItem xmlns:ds="http://schemas.openxmlformats.org/officeDocument/2006/customXml" ds:itemID="{CF663954-0BC4-45F4-8B01-619F29EA79E5}">
  <ds:schemaRefs>
    <ds:schemaRef ds:uri="Microsoft.SharePoint.Taxonomy.ContentTypeSync"/>
  </ds:schemaRefs>
</ds:datastoreItem>
</file>

<file path=customXml/itemProps4.xml><?xml version="1.0" encoding="utf-8"?>
<ds:datastoreItem xmlns:ds="http://schemas.openxmlformats.org/officeDocument/2006/customXml" ds:itemID="{8B21CE53-8D99-4FB9-9672-84443FBDDD31}">
  <ds:schemaRefs>
    <ds:schemaRef ds:uri="http://schemas.microsoft.com/sharepoint/v3/contenttype/forms"/>
  </ds:schemaRefs>
</ds:datastoreItem>
</file>

<file path=customXml/itemProps5.xml><?xml version="1.0" encoding="utf-8"?>
<ds:datastoreItem xmlns:ds="http://schemas.openxmlformats.org/officeDocument/2006/customXml" ds:itemID="{13C9083A-3317-4DF0-BB51-D1CCA2911A54}">
  <ds:schemaRefs>
    <ds:schemaRef ds:uri="http://schemas.openxmlformats.org/officeDocument/2006/bibliography"/>
  </ds:schemaRefs>
</ds:datastoreItem>
</file>

<file path=customXml/itemProps6.xml><?xml version="1.0" encoding="utf-8"?>
<ds:datastoreItem xmlns:ds="http://schemas.openxmlformats.org/officeDocument/2006/customXml" ds:itemID="{BF06F68C-1A67-4F0E-9498-6B35F7EBB47C}">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docProps/app.xml><?xml version="1.0" encoding="utf-8"?>
<Properties xmlns="http://schemas.openxmlformats.org/officeDocument/2006/extended-properties" xmlns:vt="http://schemas.openxmlformats.org/officeDocument/2006/docPropsVTypes">
  <Template>SESSIONS_2026_EN.dotx</Template>
  <TotalTime>168</TotalTime>
  <Pages>10</Pages>
  <Words>6800</Words>
  <Characters>35162</Characters>
  <Application>Microsoft Office Word</Application>
  <DocSecurity>0</DocSecurity>
  <Lines>817</Lines>
  <Paragraphs>297</Paragraphs>
  <ScaleCrop>false</ScaleCrop>
  <HeadingPairs>
    <vt:vector size="2" baseType="variant">
      <vt:variant>
        <vt:lpstr>Title</vt:lpstr>
      </vt:variant>
      <vt:variant>
        <vt:i4>1</vt:i4>
      </vt:variant>
    </vt:vector>
  </HeadingPairs>
  <TitlesOfParts>
    <vt:vector size="1" baseType="lpstr">
      <vt:lpstr>SESSIONS/2026/2</vt:lpstr>
    </vt:vector>
  </TitlesOfParts>
  <Company>UPOV</Company>
  <LinksUpToDate>false</LinksUpToDate>
  <CharactersWithSpaces>41665</CharactersWithSpaces>
  <SharedDoc>false</SharedDoc>
  <HLinks>
    <vt:vector size="36" baseType="variant">
      <vt:variant>
        <vt:i4>262179</vt:i4>
      </vt:variant>
      <vt:variant>
        <vt:i4>364</vt:i4>
      </vt:variant>
      <vt:variant>
        <vt:i4>0</vt:i4>
      </vt:variant>
      <vt:variant>
        <vt:i4>5</vt:i4>
      </vt:variant>
      <vt:variant>
        <vt:lpwstr>mailto:info@naktuinbouw.nl</vt:lpwstr>
      </vt:variant>
      <vt:variant>
        <vt:lpwstr/>
      </vt:variant>
      <vt:variant>
        <vt:i4>2752516</vt:i4>
      </vt:variant>
      <vt:variant>
        <vt:i4>219</vt:i4>
      </vt:variant>
      <vt:variant>
        <vt:i4>0</vt:i4>
      </vt:variant>
      <vt:variant>
        <vt:i4>5</vt:i4>
      </vt:variant>
      <vt:variant>
        <vt:lpwstr>https://www.upov.int/documents/d/upov/tgp-documents-en-tgp_5_section_11.pdf</vt:lpwstr>
      </vt:variant>
      <vt:variant>
        <vt:lpwstr/>
      </vt:variant>
      <vt:variant>
        <vt:i4>327750</vt:i4>
      </vt:variant>
      <vt:variant>
        <vt:i4>214</vt:i4>
      </vt:variant>
      <vt:variant>
        <vt:i4>0</vt:i4>
      </vt:variant>
      <vt:variant>
        <vt:i4>5</vt:i4>
      </vt:variant>
      <vt:variant>
        <vt:lpwstr>https://cpvo.europa.eu/en/cpvo-policy-status-plant-material-used-dus-testing-purposes</vt:lpwstr>
      </vt:variant>
      <vt:variant>
        <vt:lpwstr/>
      </vt:variant>
      <vt:variant>
        <vt:i4>1835026</vt:i4>
      </vt:variant>
      <vt:variant>
        <vt:i4>181</vt:i4>
      </vt:variant>
      <vt:variant>
        <vt:i4>0</vt:i4>
      </vt:variant>
      <vt:variant>
        <vt:i4>5</vt:i4>
      </vt:variant>
      <vt:variant>
        <vt:lpwstr>https://www.upov.int/en/find-and-explore/information-and-guidance</vt:lpwstr>
      </vt:variant>
      <vt:variant>
        <vt:lpwstr/>
      </vt:variant>
      <vt:variant>
        <vt:i4>3604565</vt:i4>
      </vt:variant>
      <vt:variant>
        <vt:i4>0</vt:i4>
      </vt:variant>
      <vt:variant>
        <vt:i4>0</vt:i4>
      </vt:variant>
      <vt:variant>
        <vt:i4>5</vt:i4>
      </vt:variant>
      <vt:variant>
        <vt:lpwstr>https://www.upov.int/edocs/mdocs/upov/en/twf_56/twf_56_7.pdf</vt:lpwstr>
      </vt:variant>
      <vt:variant>
        <vt:lpwstr/>
      </vt:variant>
      <vt:variant>
        <vt:i4>7012380</vt:i4>
      </vt:variant>
      <vt:variant>
        <vt:i4>0</vt:i4>
      </vt:variant>
      <vt:variant>
        <vt:i4>0</vt:i4>
      </vt:variant>
      <vt:variant>
        <vt:i4>5</vt:i4>
      </vt:variant>
      <vt:variant>
        <vt:lpwstr>mailto:martin.ekvad@UPOV.INT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SESSIONS/2026/2</dc:title>
  <dc:creator>UPOV</dc:creator>
  <cp:lastModifiedBy>SANCHEZ VIZCAINO GOMEZ Rosa Maria</cp:lastModifiedBy>
  <cp:revision>37</cp:revision>
  <cp:lastPrinted>2016-11-22T15:41:00Z</cp:lastPrinted>
  <dcterms:created xsi:type="dcterms:W3CDTF">2026-08-31T09:12:00Z</dcterms:created>
  <dcterms:modified xsi:type="dcterms:W3CDTF">2026-09-02T17:06:00Z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0x01010055C8466DB2DC0041BD825C52736E99FC00AF5E84653936E549829E09A97CBDD378</vt:lpwstr>
  </property>
  <property fmtid="{D5CDD505-2E9C-101B-9397-08002B2CF9AE}" pid="3" name="BusinessUnit">
    <vt:lpwstr>3;#International Union for the Protection of New Varieties of Plants|b5148cec-dea8-4a3e-91f7-349f7e3ddab8</vt:lpwstr>
  </property>
  <property fmtid="{D5CDD505-2E9C-101B-9397-08002B2CF9AE}" pid="4" name="RMClassification">
    <vt:lpwstr>4;#UPOV01 Boards, Committees and Governing Bodies:600 Governing Bodies:05 Council Files|f66873ab-ffac-475e-a6ed-408252eb2ce6</vt:lpwstr>
  </property>
  <property fmtid="{D5CDD505-2E9C-101B-9397-08002B2CF9AE}" pid="5" name="Languages">
    <vt:lpwstr>1;#English|950e6fa2-2df0-4983-a604-54e57c7a6d93</vt:lpwstr>
  </property>
  <property fmtid="{D5CDD505-2E9C-101B-9397-08002B2CF9AE}" pid="6" name="UPOVTopics">
    <vt:lpwstr/>
  </property>
  <property fmtid="{D5CDD505-2E9C-101B-9397-08002B2CF9AE}" pid="7" name="_dlc_DocIdItemGuid">
    <vt:lpwstr>36793449-85ba-48c4-a97c-7a97039ae535</vt:lpwstr>
  </property>
  <property fmtid="{D5CDD505-2E9C-101B-9397-08002B2CF9AE}" pid="8" name="IP System">
    <vt:lpwstr/>
  </property>
  <property fmtid="{D5CDD505-2E9C-101B-9397-08002B2CF9AE}" pid="9" name="DocumentSetDescription">
    <vt:lpwstr/>
  </property>
  <property fmtid="{D5CDD505-2E9C-101B-9397-08002B2CF9AE}" pid="10" name="RoutingRuleDescription">
    <vt:lpwstr/>
  </property>
  <property fmtid="{D5CDD505-2E9C-101B-9397-08002B2CF9AE}" pid="11" name="_ExtendedDescription">
    <vt:lpwstr/>
  </property>
  <property fmtid="{D5CDD505-2E9C-101B-9397-08002B2CF9AE}" pid="12" name="PolicyFileOldType">
    <vt:lpwstr/>
  </property>
  <property fmtid="{D5CDD505-2E9C-101B-9397-08002B2CF9AE}" pid="13" name="_docset_NoMedatataSyncRequired">
    <vt:lpwstr>False</vt:lpwstr>
  </property>
  <property fmtid="{D5CDD505-2E9C-101B-9397-08002B2CF9AE}" pid="14" name="ECCM_Year">
    <vt:lpwstr>721;#2026|7e752f59-6806-483e-8a14-f096e0820d44</vt:lpwstr>
  </property>
  <property fmtid="{D5CDD505-2E9C-101B-9397-08002B2CF9AE}" pid="15" name="_dlc_DocId">
    <vt:lpwstr>UPOVBFP-2006234167-486</vt:lpwstr>
  </property>
  <property fmtid="{D5CDD505-2E9C-101B-9397-08002B2CF9AE}" pid="16" name="_dlc_DocIdUrl">
    <vt:lpwstr>https://wipoprod.sharepoint.com/sites/SPS-INT-BFP-UPOV-MeetEven/_layouts/15/DocIdRedir.aspx?ID=UPOVBFP-2006234167-486, UPOVBFP-2006234167-486</vt:lpwstr>
  </property>
  <property fmtid="{D5CDD505-2E9C-101B-9397-08002B2CF9AE}" pid="17" name="docLang">
    <vt:lpwstr>en</vt:lpwstr>
  </property>
</Properties>
</file>