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815738" w14:paraId="5A6864B1" w14:textId="77777777" w:rsidTr="00EB4E9C">
        <w:tc>
          <w:tcPr>
            <w:tcW w:w="6522" w:type="dxa"/>
          </w:tcPr>
          <w:p w14:paraId="21B9C677" w14:textId="77777777" w:rsidR="00DC3802" w:rsidRPr="00AC2883" w:rsidRDefault="00CA7BA1" w:rsidP="00AC2883">
            <w:r>
              <w:rPr>
                <w:noProof/>
              </w:rPr>
              <w:drawing>
                <wp:inline distT="0" distB="0" distL="0" distR="0" wp14:anchorId="35E1AB1C" wp14:editId="2D6E156F">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6EFF7CEC" w14:textId="77777777" w:rsidR="00DC3802" w:rsidRPr="007C1D92" w:rsidRDefault="00DC3802" w:rsidP="00AC2883">
            <w:pPr>
              <w:pStyle w:val="Lettrine"/>
            </w:pPr>
            <w:r w:rsidRPr="00172084">
              <w:t>E</w:t>
            </w:r>
          </w:p>
        </w:tc>
      </w:tr>
      <w:tr w:rsidR="00DC3802" w:rsidRPr="00DA4973" w14:paraId="453348FC" w14:textId="77777777" w:rsidTr="00645CA8">
        <w:trPr>
          <w:trHeight w:val="219"/>
        </w:trPr>
        <w:tc>
          <w:tcPr>
            <w:tcW w:w="6522" w:type="dxa"/>
          </w:tcPr>
          <w:p w14:paraId="71EBB6FC" w14:textId="77777777" w:rsidR="00DC3802" w:rsidRPr="00AC2883" w:rsidRDefault="00DC3802" w:rsidP="00AC2883">
            <w:pPr>
              <w:pStyle w:val="upove"/>
            </w:pPr>
            <w:r w:rsidRPr="00AC2883">
              <w:t>International Union for the Protection of New Varieties of Plants</w:t>
            </w:r>
          </w:p>
        </w:tc>
        <w:tc>
          <w:tcPr>
            <w:tcW w:w="3117" w:type="dxa"/>
          </w:tcPr>
          <w:p w14:paraId="7AD7D5D5" w14:textId="77777777" w:rsidR="00DC3802" w:rsidRPr="00DA4973" w:rsidRDefault="00DC3802" w:rsidP="00DA4973"/>
        </w:tc>
      </w:tr>
    </w:tbl>
    <w:p w14:paraId="5B83C815" w14:textId="77777777" w:rsidR="00DC3802" w:rsidRDefault="00DC3802" w:rsidP="00DC3802"/>
    <w:p w14:paraId="699FB3FB" w14:textId="77777777" w:rsidR="00DA4973" w:rsidRPr="00365DC1"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C5280D" w14:paraId="107D9458" w14:textId="77777777" w:rsidTr="00EB4E9C">
        <w:tc>
          <w:tcPr>
            <w:tcW w:w="6512" w:type="dxa"/>
          </w:tcPr>
          <w:p w14:paraId="2EC882AB" w14:textId="77777777" w:rsidR="00EB4E9C" w:rsidRPr="00BA5021" w:rsidRDefault="00A3365A" w:rsidP="00AC2883">
            <w:pPr>
              <w:pStyle w:val="Sessiontc"/>
              <w:spacing w:line="240" w:lineRule="auto"/>
            </w:pPr>
            <w:r w:rsidRPr="00BA5021">
              <w:t>Council</w:t>
            </w:r>
          </w:p>
          <w:p w14:paraId="5D49B5D5" w14:textId="77777777" w:rsidR="0083359E" w:rsidRPr="00BA5021" w:rsidRDefault="00B451A8" w:rsidP="0051361E">
            <w:pPr>
              <w:pStyle w:val="Sessiontcplacedate"/>
            </w:pPr>
            <w:r w:rsidRPr="00BA5021">
              <w:t xml:space="preserve">Sixtieth </w:t>
            </w:r>
            <w:r w:rsidR="00A3365A" w:rsidRPr="00BA5021">
              <w:t xml:space="preserve">Ordinary </w:t>
            </w:r>
            <w:r w:rsidR="00EB4E9C" w:rsidRPr="00BA5021">
              <w:t>Session</w:t>
            </w:r>
          </w:p>
          <w:p w14:paraId="6FD192CE" w14:textId="77777777" w:rsidR="00EB4E9C" w:rsidRPr="00BA5021" w:rsidRDefault="00EB4E9C" w:rsidP="00E364BF">
            <w:pPr>
              <w:pStyle w:val="Sessiontcplacedate"/>
              <w:rPr>
                <w:sz w:val="22"/>
              </w:rPr>
            </w:pPr>
            <w:r w:rsidRPr="00BA5021">
              <w:t xml:space="preserve">Geneva, </w:t>
            </w:r>
            <w:r w:rsidR="0020304B" w:rsidRPr="00BA5021">
              <w:t xml:space="preserve">October </w:t>
            </w:r>
            <w:r w:rsidR="00E948F9" w:rsidRPr="00BA5021">
              <w:t>2</w:t>
            </w:r>
            <w:r w:rsidR="00B451A8" w:rsidRPr="00BA5021">
              <w:t>3</w:t>
            </w:r>
            <w:r w:rsidR="00E364BF" w:rsidRPr="00BA5021">
              <w:t xml:space="preserve">, </w:t>
            </w:r>
            <w:r w:rsidR="00B451A8" w:rsidRPr="00BA5021">
              <w:t>2026</w:t>
            </w:r>
          </w:p>
        </w:tc>
        <w:tc>
          <w:tcPr>
            <w:tcW w:w="3127" w:type="dxa"/>
          </w:tcPr>
          <w:p w14:paraId="55F9CE4A" w14:textId="48943D07" w:rsidR="00EB4E9C" w:rsidRPr="00BA5021" w:rsidRDefault="000E426D" w:rsidP="003C7FBE">
            <w:pPr>
              <w:pStyle w:val="Doccode"/>
            </w:pPr>
            <w:r w:rsidRPr="00BA5021">
              <w:t>C/60/13</w:t>
            </w:r>
          </w:p>
          <w:p w14:paraId="6B6BC49F" w14:textId="77777777" w:rsidR="00EB4E9C" w:rsidRPr="00BA5021" w:rsidRDefault="00EB4E9C" w:rsidP="003C7FBE">
            <w:pPr>
              <w:pStyle w:val="Docoriginal"/>
            </w:pPr>
            <w:r w:rsidRPr="00BA5021">
              <w:t>Original:</w:t>
            </w:r>
            <w:r w:rsidRPr="00BA5021">
              <w:rPr>
                <w:b w:val="0"/>
                <w:spacing w:val="0"/>
              </w:rPr>
              <w:t xml:space="preserve">  English</w:t>
            </w:r>
          </w:p>
          <w:p w14:paraId="2062FC81" w14:textId="041F49B8" w:rsidR="00EB4E9C" w:rsidRPr="007C1D92" w:rsidRDefault="00EB4E9C" w:rsidP="00E364BF">
            <w:pPr>
              <w:pStyle w:val="Docoriginal"/>
            </w:pPr>
            <w:r w:rsidRPr="00BA5021">
              <w:t>Date:</w:t>
            </w:r>
            <w:r w:rsidRPr="00BA5021">
              <w:rPr>
                <w:b w:val="0"/>
                <w:spacing w:val="0"/>
              </w:rPr>
              <w:t xml:space="preserve">  </w:t>
            </w:r>
            <w:r w:rsidR="00F248B3" w:rsidRPr="00BA5021">
              <w:rPr>
                <w:b w:val="0"/>
                <w:spacing w:val="0"/>
              </w:rPr>
              <w:t>August</w:t>
            </w:r>
            <w:r w:rsidR="00682754" w:rsidRPr="00BA5021">
              <w:rPr>
                <w:b w:val="0"/>
                <w:spacing w:val="0"/>
              </w:rPr>
              <w:t xml:space="preserve"> </w:t>
            </w:r>
            <w:r w:rsidR="007A4FFB" w:rsidRPr="00BA5021">
              <w:rPr>
                <w:b w:val="0"/>
                <w:spacing w:val="0"/>
              </w:rPr>
              <w:t>6</w:t>
            </w:r>
            <w:r w:rsidRPr="00BA5021">
              <w:rPr>
                <w:b w:val="0"/>
                <w:spacing w:val="0"/>
              </w:rPr>
              <w:t xml:space="preserve">, </w:t>
            </w:r>
            <w:r w:rsidR="00B451A8" w:rsidRPr="00BA5021">
              <w:rPr>
                <w:b w:val="0"/>
                <w:spacing w:val="0"/>
              </w:rPr>
              <w:t>2026</w:t>
            </w:r>
          </w:p>
        </w:tc>
      </w:tr>
    </w:tbl>
    <w:p w14:paraId="3CB09F47" w14:textId="0E191E64" w:rsidR="000D7780" w:rsidRPr="006A644A" w:rsidRDefault="009C2CD7" w:rsidP="006A644A">
      <w:pPr>
        <w:pStyle w:val="Titleofdoc0"/>
      </w:pPr>
      <w:r w:rsidRPr="009C2CD7">
        <w:t>WIPO/UPOV ASHIP Annual Report for the Year to December 31, 2025</w:t>
      </w:r>
    </w:p>
    <w:p w14:paraId="5EDB402E" w14:textId="77777777" w:rsidR="006A644A" w:rsidRPr="006A644A" w:rsidRDefault="00AE0EF1" w:rsidP="006A644A">
      <w:pPr>
        <w:pStyle w:val="preparedby1"/>
        <w:jc w:val="left"/>
      </w:pPr>
      <w:r w:rsidRPr="000C4E25">
        <w:t xml:space="preserve">Document </w:t>
      </w:r>
      <w:r w:rsidR="0061555F" w:rsidRPr="000C4E25">
        <w:t>prepared by the Office of the Union</w:t>
      </w:r>
    </w:p>
    <w:p w14:paraId="1C3A194D" w14:textId="77777777" w:rsidR="00050E16" w:rsidRPr="006A644A" w:rsidRDefault="00050E16" w:rsidP="006A644A">
      <w:pPr>
        <w:pStyle w:val="Disclaimer"/>
      </w:pPr>
      <w:r w:rsidRPr="006A644A">
        <w:t>Disclaimer:  this document does not represent UPOV policies or guidance</w:t>
      </w:r>
    </w:p>
    <w:p w14:paraId="6374051F" w14:textId="05B8D65E" w:rsidR="0003017E" w:rsidRDefault="0003017E" w:rsidP="0003017E">
      <w:pPr>
        <w:rPr>
          <w:snapToGrid w:val="0"/>
        </w:rPr>
      </w:pPr>
      <w:r>
        <w:rPr>
          <w:snapToGrid w:val="0"/>
        </w:rPr>
        <w:fldChar w:fldCharType="begin"/>
      </w:r>
      <w:r>
        <w:rPr>
          <w:snapToGrid w:val="0"/>
        </w:rPr>
        <w:instrText xml:space="preserve"> AUTONUM  </w:instrText>
      </w:r>
      <w:r>
        <w:rPr>
          <w:snapToGrid w:val="0"/>
        </w:rPr>
        <w:fldChar w:fldCharType="end"/>
      </w:r>
      <w:r>
        <w:rPr>
          <w:snapToGrid w:val="0"/>
        </w:rPr>
        <w:tab/>
        <w:t>At its</w:t>
      </w:r>
      <w:r w:rsidRPr="001C1CB2">
        <w:rPr>
          <w:snapToGrid w:val="0"/>
        </w:rPr>
        <w:t xml:space="preserve"> </w:t>
      </w:r>
      <w:r>
        <w:rPr>
          <w:snapToGrid w:val="0"/>
        </w:rPr>
        <w:t>hundred and third s</w:t>
      </w:r>
      <w:r w:rsidRPr="001C1CB2">
        <w:rPr>
          <w:snapToGrid w:val="0"/>
        </w:rPr>
        <w:t>ession</w:t>
      </w:r>
      <w:r>
        <w:rPr>
          <w:snapToGrid w:val="0"/>
        </w:rPr>
        <w:t>,</w:t>
      </w:r>
      <w:r w:rsidRPr="001C1CB2">
        <w:rPr>
          <w:snapToGrid w:val="0"/>
        </w:rPr>
        <w:t xml:space="preserve"> </w:t>
      </w:r>
      <w:r>
        <w:rPr>
          <w:snapToGrid w:val="0"/>
        </w:rPr>
        <w:t>held in Geneva on October 23, 2025,</w:t>
      </w:r>
      <w:r w:rsidRPr="001C1CB2">
        <w:rPr>
          <w:snapToGrid w:val="0"/>
        </w:rPr>
        <w:t xml:space="preserve"> the </w:t>
      </w:r>
      <w:r>
        <w:rPr>
          <w:snapToGrid w:val="0"/>
        </w:rPr>
        <w:t xml:space="preserve">Consultative </w:t>
      </w:r>
      <w:r w:rsidRPr="001C1CB2">
        <w:rPr>
          <w:snapToGrid w:val="0"/>
        </w:rPr>
        <w:t>Committee</w:t>
      </w:r>
      <w:r>
        <w:rPr>
          <w:snapToGrid w:val="0"/>
        </w:rPr>
        <w:t xml:space="preserve"> received </w:t>
      </w:r>
      <w:r w:rsidRPr="001C1CB2">
        <w:rPr>
          <w:snapToGrid w:val="0"/>
        </w:rPr>
        <w:t>an update on the establishment of a multi-employer plan</w:t>
      </w:r>
      <w:r>
        <w:rPr>
          <w:snapToGrid w:val="0"/>
        </w:rPr>
        <w:t xml:space="preserve">, named the </w:t>
      </w:r>
      <w:r w:rsidRPr="001C1CB2">
        <w:rPr>
          <w:snapToGrid w:val="0"/>
        </w:rPr>
        <w:t>WIPO/UPOV After Service Health Insurance Plan (ASHIP)</w:t>
      </w:r>
      <w:r>
        <w:rPr>
          <w:snapToGrid w:val="0"/>
        </w:rPr>
        <w:t xml:space="preserve">.  </w:t>
      </w:r>
      <w:r w:rsidRPr="001C1CB2">
        <w:rPr>
          <w:snapToGrid w:val="0"/>
        </w:rPr>
        <w:t>The objective of the ASHIP is to manage the financial resources provided by the World Intellectual Property Organization (WIPO) and UPOV for the purpose of funding each</w:t>
      </w:r>
      <w:r>
        <w:rPr>
          <w:snapToGrid w:val="0"/>
        </w:rPr>
        <w:t xml:space="preserve"> </w:t>
      </w:r>
      <w:r w:rsidRPr="001C1CB2">
        <w:rPr>
          <w:snapToGrid w:val="0"/>
        </w:rPr>
        <w:t>organization’s liability for After Service Health Insurance (ASHI) provided to eligible participants</w:t>
      </w:r>
      <w:r w:rsidRPr="00AF3E11">
        <w:rPr>
          <w:snapToGrid w:val="0"/>
        </w:rPr>
        <w:t xml:space="preserve"> </w:t>
      </w:r>
      <w:r>
        <w:rPr>
          <w:snapToGrid w:val="0"/>
        </w:rPr>
        <w:t xml:space="preserve">(see document </w:t>
      </w:r>
      <w:hyperlink r:id="rId14" w:history="1">
        <w:r w:rsidRPr="001C1CB2">
          <w:rPr>
            <w:rStyle w:val="Hyperlink"/>
            <w:snapToGrid w:val="0"/>
          </w:rPr>
          <w:t>CC/103/3</w:t>
        </w:r>
      </w:hyperlink>
      <w:r>
        <w:rPr>
          <w:snapToGrid w:val="0"/>
        </w:rPr>
        <w:t>).</w:t>
      </w:r>
    </w:p>
    <w:p w14:paraId="74F55B1D" w14:textId="77777777" w:rsidR="0003017E" w:rsidRDefault="0003017E" w:rsidP="0003017E">
      <w:pPr>
        <w:rPr>
          <w:snapToGrid w:val="0"/>
        </w:rPr>
      </w:pPr>
    </w:p>
    <w:p w14:paraId="7FBB090A" w14:textId="63A0794B" w:rsidR="001641A7" w:rsidRPr="00551809" w:rsidRDefault="0003017E" w:rsidP="001641A7">
      <w:pPr>
        <w:rPr>
          <w:snapToGrid w:val="0"/>
        </w:rPr>
      </w:pPr>
      <w:r w:rsidRPr="00BA5021">
        <w:rPr>
          <w:snapToGrid w:val="0"/>
        </w:rPr>
        <w:fldChar w:fldCharType="begin"/>
      </w:r>
      <w:r w:rsidRPr="00BA5021">
        <w:rPr>
          <w:snapToGrid w:val="0"/>
        </w:rPr>
        <w:instrText xml:space="preserve"> AUTONUM  </w:instrText>
      </w:r>
      <w:r w:rsidRPr="00BA5021">
        <w:rPr>
          <w:snapToGrid w:val="0"/>
        </w:rPr>
        <w:fldChar w:fldCharType="end"/>
      </w:r>
      <w:r w:rsidRPr="00BA5021">
        <w:rPr>
          <w:snapToGrid w:val="0"/>
        </w:rPr>
        <w:tab/>
        <w:t xml:space="preserve">In accordance with </w:t>
      </w:r>
      <w:r w:rsidR="00327C13" w:rsidRPr="00BA5021">
        <w:rPr>
          <w:snapToGrid w:val="0"/>
        </w:rPr>
        <w:t xml:space="preserve">the governance and financial reporting arrangements established under </w:t>
      </w:r>
      <w:r w:rsidRPr="00BA5021">
        <w:rPr>
          <w:snapToGrid w:val="0"/>
        </w:rPr>
        <w:t>document CC/103/3, the WIPO/</w:t>
      </w:r>
      <w:r w:rsidR="003D60B0" w:rsidRPr="00BA5021">
        <w:rPr>
          <w:snapToGrid w:val="0"/>
        </w:rPr>
        <w:t xml:space="preserve">UPOV </w:t>
      </w:r>
      <w:r w:rsidRPr="00BA5021">
        <w:rPr>
          <w:snapToGrid w:val="0"/>
        </w:rPr>
        <w:t xml:space="preserve">ASHIP Annual Report </w:t>
      </w:r>
      <w:r w:rsidR="002D3FB9" w:rsidRPr="00BA5021">
        <w:rPr>
          <w:snapToGrid w:val="0"/>
        </w:rPr>
        <w:t>for the Year to December 31, 2025</w:t>
      </w:r>
      <w:r w:rsidR="00AF18F9" w:rsidRPr="00BA5021">
        <w:rPr>
          <w:snapToGrid w:val="0"/>
        </w:rPr>
        <w:t>,</w:t>
      </w:r>
      <w:r w:rsidR="002D3FB9" w:rsidRPr="00BA5021">
        <w:rPr>
          <w:snapToGrid w:val="0"/>
        </w:rPr>
        <w:t xml:space="preserve"> has been prepared </w:t>
      </w:r>
      <w:r w:rsidR="00FA764E" w:rsidRPr="00BA5021">
        <w:rPr>
          <w:snapToGrid w:val="0"/>
        </w:rPr>
        <w:t>following</w:t>
      </w:r>
      <w:r w:rsidR="002D3FB9" w:rsidRPr="00BA5021">
        <w:rPr>
          <w:snapToGrid w:val="0"/>
        </w:rPr>
        <w:t xml:space="preserve"> International Public Sector Accounting Standards (IPSAS)</w:t>
      </w:r>
      <w:r w:rsidR="006802C5" w:rsidRPr="00BA5021">
        <w:rPr>
          <w:snapToGrid w:val="0"/>
        </w:rPr>
        <w:t>.  It</w:t>
      </w:r>
      <w:r w:rsidR="001641A7" w:rsidRPr="00BA5021">
        <w:rPr>
          <w:snapToGrid w:val="0"/>
        </w:rPr>
        <w:t xml:space="preserve"> </w:t>
      </w:r>
      <w:r w:rsidR="008B5742" w:rsidRPr="00BA5021">
        <w:rPr>
          <w:snapToGrid w:val="0"/>
        </w:rPr>
        <w:t xml:space="preserve">also </w:t>
      </w:r>
      <w:r w:rsidR="001641A7" w:rsidRPr="00BA5021">
        <w:rPr>
          <w:snapToGrid w:val="0"/>
        </w:rPr>
        <w:t xml:space="preserve">includes </w:t>
      </w:r>
      <w:r w:rsidR="008B5742" w:rsidRPr="00BA5021">
        <w:rPr>
          <w:snapToGrid w:val="0"/>
        </w:rPr>
        <w:t xml:space="preserve">the </w:t>
      </w:r>
      <w:r w:rsidR="001641A7" w:rsidRPr="00BA5021">
        <w:rPr>
          <w:snapToGrid w:val="0"/>
        </w:rPr>
        <w:t>ASHIP Statement on Internal Control signed by the Director General of WIPO and the Vice Secretary-General of UPOV.</w:t>
      </w:r>
    </w:p>
    <w:p w14:paraId="03B5541C" w14:textId="4556B600" w:rsidR="0003017E" w:rsidRPr="001C1CB2" w:rsidRDefault="0003017E" w:rsidP="0003017E">
      <w:pPr>
        <w:rPr>
          <w:snapToGrid w:val="0"/>
        </w:rPr>
      </w:pPr>
    </w:p>
    <w:p w14:paraId="67CF09C8" w14:textId="47861A33" w:rsidR="0003017E" w:rsidRDefault="0003017E" w:rsidP="0003017E">
      <w:pPr>
        <w:rPr>
          <w:snapToGrid w:val="0"/>
        </w:rPr>
      </w:pPr>
      <w:r>
        <w:rPr>
          <w:snapToGrid w:val="0"/>
        </w:rPr>
        <w:fldChar w:fldCharType="begin"/>
      </w:r>
      <w:r>
        <w:rPr>
          <w:snapToGrid w:val="0"/>
        </w:rPr>
        <w:instrText xml:space="preserve"> AUTONUM  </w:instrText>
      </w:r>
      <w:r>
        <w:rPr>
          <w:snapToGrid w:val="0"/>
        </w:rPr>
        <w:fldChar w:fldCharType="end"/>
      </w:r>
      <w:r>
        <w:rPr>
          <w:snapToGrid w:val="0"/>
        </w:rPr>
        <w:tab/>
      </w:r>
      <w:r w:rsidRPr="00697D97">
        <w:rPr>
          <w:snapToGrid w:val="0"/>
          <w:spacing w:val="-2"/>
        </w:rPr>
        <w:t xml:space="preserve">The Annex to this document contains the </w:t>
      </w:r>
      <w:r w:rsidR="00947722" w:rsidRPr="00697D97">
        <w:rPr>
          <w:snapToGrid w:val="0"/>
          <w:spacing w:val="-2"/>
        </w:rPr>
        <w:t>WIPO/</w:t>
      </w:r>
      <w:r w:rsidR="003D60B0">
        <w:rPr>
          <w:snapToGrid w:val="0"/>
          <w:spacing w:val="-2"/>
        </w:rPr>
        <w:t xml:space="preserve">UPOV </w:t>
      </w:r>
      <w:r w:rsidR="00947722" w:rsidRPr="00697D97">
        <w:rPr>
          <w:snapToGrid w:val="0"/>
          <w:spacing w:val="-2"/>
        </w:rPr>
        <w:t>ASHIP Annual Report for the Year to December</w:t>
      </w:r>
      <w:r w:rsidR="003D60B0">
        <w:rPr>
          <w:snapToGrid w:val="0"/>
          <w:spacing w:val="-2"/>
        </w:rPr>
        <w:t> </w:t>
      </w:r>
      <w:r w:rsidR="00947722" w:rsidRPr="00697D97">
        <w:rPr>
          <w:snapToGrid w:val="0"/>
          <w:spacing w:val="-2"/>
        </w:rPr>
        <w:t>31, 2025</w:t>
      </w:r>
      <w:r w:rsidR="00F96F0C" w:rsidRPr="00697D97">
        <w:rPr>
          <w:snapToGrid w:val="0"/>
          <w:spacing w:val="-2"/>
        </w:rPr>
        <w:t>.</w:t>
      </w:r>
    </w:p>
    <w:p w14:paraId="0CB73F10" w14:textId="77777777" w:rsidR="0003017E" w:rsidRDefault="0003017E" w:rsidP="0003017E">
      <w:pPr>
        <w:rPr>
          <w:snapToGrid w:val="0"/>
        </w:rPr>
      </w:pPr>
    </w:p>
    <w:p w14:paraId="6CFAF086" w14:textId="2D01EF23" w:rsidR="0003017E" w:rsidRPr="00972C11" w:rsidRDefault="00947722" w:rsidP="0003017E">
      <w:pPr>
        <w:pStyle w:val="DecisionParagraphs"/>
      </w:pPr>
      <w:r w:rsidRPr="008E4D41">
        <w:fldChar w:fldCharType="begin"/>
      </w:r>
      <w:r w:rsidRPr="008E4D41">
        <w:instrText xml:space="preserve"> AUTONUM  </w:instrText>
      </w:r>
      <w:r w:rsidRPr="008E4D41">
        <w:fldChar w:fldCharType="end"/>
      </w:r>
      <w:r w:rsidRPr="008E4D41">
        <w:tab/>
      </w:r>
      <w:r w:rsidR="0003017E" w:rsidRPr="008E4D41">
        <w:t xml:space="preserve">The Council is invited to </w:t>
      </w:r>
      <w:r w:rsidRPr="008E4D41">
        <w:t xml:space="preserve">approve </w:t>
      </w:r>
      <w:r w:rsidR="0003017E" w:rsidRPr="008E4D41">
        <w:t>the</w:t>
      </w:r>
      <w:r w:rsidR="0003017E" w:rsidRPr="00947722">
        <w:t xml:space="preserve"> “</w:t>
      </w:r>
      <w:r w:rsidRPr="00947722">
        <w:t>WIPO/</w:t>
      </w:r>
      <w:r w:rsidR="003D60B0">
        <w:t xml:space="preserve">UPOV </w:t>
      </w:r>
      <w:r w:rsidRPr="00947722">
        <w:t>ASHIP Annual Report for the Year to December 31, 2025</w:t>
      </w:r>
      <w:r w:rsidR="0003017E" w:rsidRPr="00947722">
        <w:t>”</w:t>
      </w:r>
      <w:r w:rsidR="00F96F0C">
        <w:t>.</w:t>
      </w:r>
    </w:p>
    <w:p w14:paraId="0F89F14A" w14:textId="77777777" w:rsidR="00544581" w:rsidRDefault="00544581" w:rsidP="007D2DA5"/>
    <w:p w14:paraId="13E738ED" w14:textId="77777777" w:rsidR="00947722" w:rsidRDefault="00947722" w:rsidP="007D2DA5"/>
    <w:p w14:paraId="39FA4AEC" w14:textId="77777777" w:rsidR="00050E16" w:rsidRPr="00C651CE" w:rsidRDefault="00050E16" w:rsidP="007D2DA5"/>
    <w:p w14:paraId="52190B90" w14:textId="3C59D6B2" w:rsidR="009B440E" w:rsidRDefault="00050E16" w:rsidP="007D2DA5">
      <w:pPr>
        <w:pStyle w:val="endofdoc"/>
      </w:pPr>
      <w:r w:rsidRPr="00C5280D">
        <w:t>[</w:t>
      </w:r>
      <w:r w:rsidR="0007551D">
        <w:t>Annex follows</w:t>
      </w:r>
      <w:r w:rsidRPr="00C5280D">
        <w:t>]</w:t>
      </w:r>
    </w:p>
    <w:p w14:paraId="25DD6643" w14:textId="77777777" w:rsidR="00903264" w:rsidRDefault="00903264" w:rsidP="007D2DA5"/>
    <w:p w14:paraId="21596D3F" w14:textId="77777777" w:rsidR="0076683D" w:rsidRDefault="0076683D" w:rsidP="007D2DA5">
      <w:pPr>
        <w:sectPr w:rsidR="0076683D" w:rsidSect="00906DDC">
          <w:headerReference w:type="default" r:id="rId15"/>
          <w:pgSz w:w="11907" w:h="16840" w:code="9"/>
          <w:pgMar w:top="510" w:right="1134" w:bottom="1134" w:left="1134" w:header="510" w:footer="680" w:gutter="0"/>
          <w:cols w:space="720"/>
          <w:titlePg/>
        </w:sectPr>
      </w:pPr>
    </w:p>
    <w:p w14:paraId="67BCB9CC" w14:textId="77777777" w:rsidR="00645305" w:rsidRDefault="00645305" w:rsidP="00645305"/>
    <w:p w14:paraId="4E30B5C7" w14:textId="77777777" w:rsidR="00645305" w:rsidRDefault="00645305" w:rsidP="00645305"/>
    <w:p w14:paraId="3DBA77FF" w14:textId="77777777" w:rsidR="00645305" w:rsidRDefault="00645305" w:rsidP="00645305"/>
    <w:p w14:paraId="359A5046" w14:textId="77777777" w:rsidR="00645305" w:rsidRDefault="00645305" w:rsidP="00645305"/>
    <w:p w14:paraId="7C0650B6" w14:textId="77777777" w:rsidR="00645305" w:rsidRDefault="00645305" w:rsidP="00645305"/>
    <w:p w14:paraId="19535AAB" w14:textId="77777777" w:rsidR="00645305" w:rsidRDefault="00645305" w:rsidP="00645305">
      <w:pPr>
        <w:jc w:val="center"/>
        <w:rPr>
          <w:b/>
          <w:bCs/>
          <w:color w:val="002060"/>
          <w:sz w:val="44"/>
          <w:szCs w:val="44"/>
        </w:rPr>
      </w:pPr>
      <w:r w:rsidRPr="00BF26E4">
        <w:rPr>
          <w:b/>
          <w:bCs/>
          <w:color w:val="002060"/>
          <w:sz w:val="44"/>
          <w:szCs w:val="44"/>
        </w:rPr>
        <w:t>World Intellectual Property Organization/International Union for the Protection of New Varieties of Plants</w:t>
      </w:r>
    </w:p>
    <w:p w14:paraId="2DCA1209" w14:textId="77777777" w:rsidR="00645305" w:rsidRPr="00BF26E4" w:rsidRDefault="00645305" w:rsidP="00645305">
      <w:pPr>
        <w:jc w:val="center"/>
        <w:rPr>
          <w:b/>
          <w:bCs/>
          <w:color w:val="002060"/>
          <w:sz w:val="44"/>
          <w:szCs w:val="44"/>
        </w:rPr>
      </w:pPr>
    </w:p>
    <w:p w14:paraId="3C22BAC9" w14:textId="77777777" w:rsidR="00645305" w:rsidRPr="005C5EBF" w:rsidRDefault="00645305" w:rsidP="00645305">
      <w:pPr>
        <w:jc w:val="center"/>
        <w:rPr>
          <w:b/>
          <w:bCs/>
          <w:color w:val="002060"/>
          <w:sz w:val="44"/>
          <w:szCs w:val="44"/>
        </w:rPr>
      </w:pPr>
      <w:r w:rsidRPr="005C5EBF">
        <w:rPr>
          <w:b/>
          <w:bCs/>
          <w:color w:val="002060"/>
          <w:sz w:val="44"/>
          <w:szCs w:val="44"/>
        </w:rPr>
        <w:t>After Service Health Insurance Plan</w:t>
      </w:r>
    </w:p>
    <w:p w14:paraId="1B6490DB" w14:textId="77777777" w:rsidR="00645305" w:rsidRPr="00BF26E4" w:rsidRDefault="00645305" w:rsidP="00645305">
      <w:pPr>
        <w:jc w:val="center"/>
        <w:rPr>
          <w:rFonts w:eastAsiaTheme="minorHAnsi"/>
          <w:color w:val="002060"/>
          <w:sz w:val="28"/>
          <w:szCs w:val="28"/>
        </w:rPr>
      </w:pPr>
    </w:p>
    <w:p w14:paraId="7C15E13F" w14:textId="77777777" w:rsidR="00645305" w:rsidRPr="005C1751" w:rsidRDefault="00645305" w:rsidP="00645305">
      <w:pPr>
        <w:jc w:val="center"/>
        <w:rPr>
          <w:rFonts w:eastAsiaTheme="minorHAnsi"/>
          <w:color w:val="002060"/>
          <w:sz w:val="28"/>
          <w:szCs w:val="28"/>
        </w:rPr>
      </w:pPr>
      <w:r w:rsidRPr="005C5EBF">
        <w:rPr>
          <w:rFonts w:eastAsiaTheme="minorHAnsi"/>
          <w:b/>
          <w:bCs/>
          <w:color w:val="002060"/>
          <w:sz w:val="56"/>
          <w:szCs w:val="56"/>
        </w:rPr>
        <w:t>Annual Report</w:t>
      </w:r>
    </w:p>
    <w:p w14:paraId="6E6F16DC" w14:textId="77777777" w:rsidR="00645305" w:rsidRPr="005C1751" w:rsidRDefault="00645305" w:rsidP="00645305">
      <w:pPr>
        <w:jc w:val="center"/>
        <w:rPr>
          <w:rFonts w:eastAsiaTheme="minorHAnsi"/>
          <w:color w:val="002060"/>
          <w:sz w:val="28"/>
          <w:szCs w:val="28"/>
        </w:rPr>
      </w:pPr>
    </w:p>
    <w:p w14:paraId="36CCE232" w14:textId="77777777" w:rsidR="00645305" w:rsidRDefault="00645305" w:rsidP="00645305">
      <w:pPr>
        <w:jc w:val="center"/>
        <w:rPr>
          <w:rFonts w:eastAsiaTheme="minorHAnsi"/>
          <w:color w:val="002060"/>
          <w:sz w:val="28"/>
          <w:szCs w:val="28"/>
        </w:rPr>
      </w:pPr>
    </w:p>
    <w:p w14:paraId="6D0E5DC5" w14:textId="77777777" w:rsidR="00645305" w:rsidRDefault="00645305" w:rsidP="00645305">
      <w:pPr>
        <w:jc w:val="center"/>
        <w:rPr>
          <w:rFonts w:eastAsiaTheme="minorHAnsi"/>
          <w:color w:val="002060"/>
          <w:sz w:val="28"/>
          <w:szCs w:val="28"/>
        </w:rPr>
      </w:pPr>
      <w:r w:rsidRPr="00BF26E4">
        <w:rPr>
          <w:rFonts w:eastAsiaTheme="minorHAnsi"/>
          <w:color w:val="002060"/>
          <w:sz w:val="28"/>
          <w:szCs w:val="28"/>
        </w:rPr>
        <w:t xml:space="preserve">Year </w:t>
      </w:r>
      <w:bookmarkStart w:id="0" w:name="_Hlk223691015"/>
      <w:r w:rsidRPr="00BF26E4">
        <w:rPr>
          <w:rFonts w:eastAsiaTheme="minorHAnsi"/>
          <w:color w:val="002060"/>
          <w:sz w:val="28"/>
          <w:szCs w:val="28"/>
        </w:rPr>
        <w:t>to December 31,</w:t>
      </w:r>
      <w:r>
        <w:rPr>
          <w:rFonts w:eastAsiaTheme="minorHAnsi"/>
          <w:color w:val="002060"/>
          <w:sz w:val="28"/>
          <w:szCs w:val="28"/>
        </w:rPr>
        <w:t xml:space="preserve"> </w:t>
      </w:r>
      <w:r w:rsidRPr="00BF26E4">
        <w:rPr>
          <w:rFonts w:eastAsiaTheme="minorHAnsi"/>
          <w:color w:val="002060"/>
          <w:sz w:val="28"/>
          <w:szCs w:val="28"/>
        </w:rPr>
        <w:t>2025</w:t>
      </w:r>
    </w:p>
    <w:bookmarkEnd w:id="0"/>
    <w:p w14:paraId="5B3044F4" w14:textId="77777777" w:rsidR="00645305" w:rsidRDefault="00645305" w:rsidP="00645305">
      <w:pPr>
        <w:jc w:val="center"/>
        <w:rPr>
          <w:rFonts w:eastAsiaTheme="minorHAnsi"/>
          <w:color w:val="002060"/>
          <w:sz w:val="28"/>
          <w:szCs w:val="28"/>
        </w:rPr>
      </w:pPr>
    </w:p>
    <w:p w14:paraId="65D21E2E" w14:textId="77777777" w:rsidR="00645305" w:rsidRDefault="00645305" w:rsidP="00645305">
      <w:pPr>
        <w:jc w:val="center"/>
        <w:rPr>
          <w:rFonts w:eastAsiaTheme="minorHAnsi"/>
          <w:color w:val="002060"/>
          <w:sz w:val="28"/>
          <w:szCs w:val="28"/>
        </w:rPr>
      </w:pPr>
    </w:p>
    <w:p w14:paraId="48DCA6DF" w14:textId="77777777" w:rsidR="00645305" w:rsidRDefault="00645305" w:rsidP="00645305">
      <w:pPr>
        <w:jc w:val="center"/>
        <w:rPr>
          <w:rFonts w:eastAsiaTheme="minorHAnsi"/>
          <w:color w:val="002060"/>
          <w:sz w:val="28"/>
          <w:szCs w:val="28"/>
        </w:rPr>
      </w:pPr>
    </w:p>
    <w:p w14:paraId="50E26E24" w14:textId="77777777" w:rsidR="0034658D" w:rsidRDefault="0034658D">
      <w:pPr>
        <w:jc w:val="left"/>
        <w:rPr>
          <w:rFonts w:cs="Arial"/>
          <w:b/>
          <w:color w:val="1F497D" w:themeColor="text2"/>
          <w:sz w:val="28"/>
        </w:rPr>
      </w:pPr>
      <w:r>
        <w:rPr>
          <w:color w:val="1F497D" w:themeColor="text2"/>
        </w:rPr>
        <w:br w:type="page"/>
      </w:r>
    </w:p>
    <w:p w14:paraId="59F45460" w14:textId="378A54C2" w:rsidR="00645305" w:rsidRDefault="00645305" w:rsidP="00645305">
      <w:pPr>
        <w:pStyle w:val="CONTENTS"/>
        <w:jc w:val="left"/>
        <w:rPr>
          <w:rFonts w:eastAsiaTheme="minorHAnsi"/>
        </w:rPr>
      </w:pPr>
      <w:r w:rsidRPr="00050272">
        <w:rPr>
          <w:color w:val="1F497D" w:themeColor="text2"/>
        </w:rPr>
        <w:lastRenderedPageBreak/>
        <w:t>CONTENTS</w:t>
      </w:r>
    </w:p>
    <w:p w14:paraId="1C90B67E" w14:textId="38D3BFFD" w:rsidR="0007551D" w:rsidRDefault="001B2601">
      <w:pPr>
        <w:pStyle w:val="TOC1"/>
        <w:rPr>
          <w:rFonts w:asciiTheme="minorHAnsi" w:eastAsiaTheme="minorEastAsia" w:hAnsiTheme="minorHAnsi" w:cstheme="minorBidi"/>
          <w:b w:val="0"/>
          <w:color w:val="auto"/>
          <w:sz w:val="24"/>
          <w:szCs w:val="24"/>
          <w:lang w:val="en-GB" w:eastAsia="zh-CN"/>
        </w:rPr>
      </w:pPr>
      <w:r>
        <w:rPr>
          <w:rFonts w:eastAsiaTheme="minorHAnsi"/>
        </w:rPr>
        <w:fldChar w:fldCharType="begin"/>
      </w:r>
      <w:r>
        <w:rPr>
          <w:rFonts w:eastAsiaTheme="minorHAnsi"/>
        </w:rPr>
        <w:instrText xml:space="preserve"> TOC \u \t "Heading 1 wipo,1,Heading 2 wipo,2,Heading 3 wipo,3" </w:instrText>
      </w:r>
      <w:r>
        <w:rPr>
          <w:rFonts w:eastAsiaTheme="minorHAnsi"/>
        </w:rPr>
        <w:fldChar w:fldCharType="separate"/>
      </w:r>
      <w:r w:rsidR="0007551D">
        <w:t>ADVISORY COMMITTEE CHAIR REPORT</w:t>
      </w:r>
      <w:r w:rsidR="0007551D">
        <w:tab/>
      </w:r>
      <w:r w:rsidR="0007551D">
        <w:fldChar w:fldCharType="begin"/>
      </w:r>
      <w:r w:rsidR="0007551D">
        <w:instrText xml:space="preserve"> PAGEREF _Toc234575425 \h </w:instrText>
      </w:r>
      <w:r w:rsidR="0007551D">
        <w:fldChar w:fldCharType="separate"/>
      </w:r>
      <w:r w:rsidR="0007551D">
        <w:t>3</w:t>
      </w:r>
      <w:r w:rsidR="0007551D">
        <w:fldChar w:fldCharType="end"/>
      </w:r>
    </w:p>
    <w:p w14:paraId="76B5BEA3" w14:textId="75FC0602" w:rsidR="0007551D" w:rsidRDefault="0007551D">
      <w:pPr>
        <w:pStyle w:val="TOC2"/>
        <w:rPr>
          <w:rFonts w:asciiTheme="minorHAnsi" w:eastAsiaTheme="minorEastAsia" w:hAnsiTheme="minorHAnsi" w:cstheme="minorBidi"/>
          <w:color w:val="auto"/>
          <w:sz w:val="24"/>
          <w:szCs w:val="24"/>
          <w:lang w:val="en-GB" w:eastAsia="zh-CN"/>
        </w:rPr>
      </w:pPr>
      <w:r>
        <w:t>Introduction</w:t>
      </w:r>
      <w:r>
        <w:tab/>
      </w:r>
      <w:r>
        <w:fldChar w:fldCharType="begin"/>
      </w:r>
      <w:r>
        <w:instrText xml:space="preserve"> PAGEREF _Toc234575426 \h </w:instrText>
      </w:r>
      <w:r>
        <w:fldChar w:fldCharType="separate"/>
      </w:r>
      <w:r>
        <w:t>3</w:t>
      </w:r>
      <w:r>
        <w:fldChar w:fldCharType="end"/>
      </w:r>
    </w:p>
    <w:p w14:paraId="355F5C44" w14:textId="15F20A55" w:rsidR="0007551D" w:rsidRDefault="0007551D">
      <w:pPr>
        <w:pStyle w:val="TOC2"/>
        <w:rPr>
          <w:rFonts w:asciiTheme="minorHAnsi" w:eastAsiaTheme="minorEastAsia" w:hAnsiTheme="minorHAnsi" w:cstheme="minorBidi"/>
          <w:color w:val="auto"/>
          <w:sz w:val="24"/>
          <w:szCs w:val="24"/>
          <w:lang w:val="en-GB" w:eastAsia="zh-CN"/>
        </w:rPr>
      </w:pPr>
      <w:r>
        <w:t>2025 Highlights and Financial Results</w:t>
      </w:r>
      <w:r>
        <w:tab/>
      </w:r>
      <w:r>
        <w:fldChar w:fldCharType="begin"/>
      </w:r>
      <w:r>
        <w:instrText xml:space="preserve"> PAGEREF _Toc234575427 \h </w:instrText>
      </w:r>
      <w:r>
        <w:fldChar w:fldCharType="separate"/>
      </w:r>
      <w:r>
        <w:t>3</w:t>
      </w:r>
      <w:r>
        <w:fldChar w:fldCharType="end"/>
      </w:r>
    </w:p>
    <w:p w14:paraId="266369A8" w14:textId="1C16623A" w:rsidR="0007551D" w:rsidRDefault="0007551D">
      <w:pPr>
        <w:pStyle w:val="TOC2"/>
        <w:rPr>
          <w:rFonts w:asciiTheme="minorHAnsi" w:eastAsiaTheme="minorEastAsia" w:hAnsiTheme="minorHAnsi" w:cstheme="minorBidi"/>
          <w:color w:val="auto"/>
          <w:sz w:val="24"/>
          <w:szCs w:val="24"/>
          <w:lang w:val="en-GB" w:eastAsia="zh-CN"/>
        </w:rPr>
      </w:pPr>
      <w:r>
        <w:t>Membership</w:t>
      </w:r>
      <w:r>
        <w:tab/>
      </w:r>
      <w:r>
        <w:fldChar w:fldCharType="begin"/>
      </w:r>
      <w:r>
        <w:instrText xml:space="preserve"> PAGEREF _Toc234575428 \h </w:instrText>
      </w:r>
      <w:r>
        <w:fldChar w:fldCharType="separate"/>
      </w:r>
      <w:r>
        <w:t>4</w:t>
      </w:r>
      <w:r>
        <w:fldChar w:fldCharType="end"/>
      </w:r>
    </w:p>
    <w:p w14:paraId="4ED91A69" w14:textId="50084567" w:rsidR="0007551D" w:rsidRDefault="0007551D">
      <w:pPr>
        <w:pStyle w:val="TOC2"/>
        <w:rPr>
          <w:rFonts w:asciiTheme="minorHAnsi" w:eastAsiaTheme="minorEastAsia" w:hAnsiTheme="minorHAnsi" w:cstheme="minorBidi"/>
          <w:color w:val="auto"/>
          <w:sz w:val="24"/>
          <w:szCs w:val="24"/>
          <w:lang w:val="en-GB" w:eastAsia="zh-CN"/>
        </w:rPr>
      </w:pPr>
      <w:r>
        <w:t>Investment Performance</w:t>
      </w:r>
      <w:r>
        <w:tab/>
      </w:r>
      <w:r>
        <w:fldChar w:fldCharType="begin"/>
      </w:r>
      <w:r>
        <w:instrText xml:space="preserve"> PAGEREF _Toc234575429 \h </w:instrText>
      </w:r>
      <w:r>
        <w:fldChar w:fldCharType="separate"/>
      </w:r>
      <w:r>
        <w:t>5</w:t>
      </w:r>
      <w:r>
        <w:fldChar w:fldCharType="end"/>
      </w:r>
    </w:p>
    <w:p w14:paraId="79D719D0" w14:textId="167836F6" w:rsidR="0007551D" w:rsidRDefault="0007551D">
      <w:pPr>
        <w:pStyle w:val="TOC2"/>
        <w:rPr>
          <w:rFonts w:asciiTheme="minorHAnsi" w:eastAsiaTheme="minorEastAsia" w:hAnsiTheme="minorHAnsi" w:cstheme="minorBidi"/>
          <w:color w:val="auto"/>
          <w:sz w:val="24"/>
          <w:szCs w:val="24"/>
          <w:lang w:val="en-GB" w:eastAsia="zh-CN"/>
        </w:rPr>
      </w:pPr>
      <w:r w:rsidRPr="0005725D">
        <w:rPr>
          <w:lang w:val="en-GB"/>
        </w:rPr>
        <w:t>ASHIP Funding Levels</w:t>
      </w:r>
      <w:r>
        <w:tab/>
      </w:r>
      <w:r>
        <w:fldChar w:fldCharType="begin"/>
      </w:r>
      <w:r>
        <w:instrText xml:space="preserve"> PAGEREF _Toc234575430 \h </w:instrText>
      </w:r>
      <w:r>
        <w:fldChar w:fldCharType="separate"/>
      </w:r>
      <w:r>
        <w:t>6</w:t>
      </w:r>
      <w:r>
        <w:fldChar w:fldCharType="end"/>
      </w:r>
    </w:p>
    <w:p w14:paraId="4C064170" w14:textId="04817525" w:rsidR="0007551D" w:rsidRDefault="0007551D">
      <w:pPr>
        <w:pStyle w:val="TOC1"/>
        <w:rPr>
          <w:rFonts w:asciiTheme="minorHAnsi" w:eastAsiaTheme="minorEastAsia" w:hAnsiTheme="minorHAnsi" w:cstheme="minorBidi"/>
          <w:b w:val="0"/>
          <w:color w:val="auto"/>
          <w:sz w:val="24"/>
          <w:szCs w:val="24"/>
          <w:lang w:val="en-GB" w:eastAsia="zh-CN"/>
        </w:rPr>
      </w:pPr>
      <w:r>
        <w:t>STATEMENT ON INTERNAL CONTROL</w:t>
      </w:r>
      <w:r>
        <w:tab/>
      </w:r>
      <w:r>
        <w:fldChar w:fldCharType="begin"/>
      </w:r>
      <w:r>
        <w:instrText xml:space="preserve"> PAGEREF _Toc234575431 \h </w:instrText>
      </w:r>
      <w:r>
        <w:fldChar w:fldCharType="separate"/>
      </w:r>
      <w:r>
        <w:t>8</w:t>
      </w:r>
      <w:r>
        <w:fldChar w:fldCharType="end"/>
      </w:r>
    </w:p>
    <w:p w14:paraId="27094FB6" w14:textId="109F8E4D" w:rsidR="0007551D" w:rsidRDefault="0007551D">
      <w:pPr>
        <w:pStyle w:val="TOC1"/>
        <w:rPr>
          <w:rFonts w:asciiTheme="minorHAnsi" w:eastAsiaTheme="minorEastAsia" w:hAnsiTheme="minorHAnsi" w:cstheme="minorBidi"/>
          <w:b w:val="0"/>
          <w:color w:val="auto"/>
          <w:sz w:val="24"/>
          <w:szCs w:val="24"/>
          <w:lang w:val="en-GB" w:eastAsia="zh-CN"/>
        </w:rPr>
      </w:pPr>
      <w:r>
        <w:t>FINANCIAL STATEMENTS</w:t>
      </w:r>
      <w:r>
        <w:tab/>
      </w:r>
      <w:r>
        <w:fldChar w:fldCharType="begin"/>
      </w:r>
      <w:r>
        <w:instrText xml:space="preserve"> PAGEREF _Toc234575432 \h </w:instrText>
      </w:r>
      <w:r>
        <w:fldChar w:fldCharType="separate"/>
      </w:r>
      <w:r>
        <w:t>9</w:t>
      </w:r>
      <w:r>
        <w:fldChar w:fldCharType="end"/>
      </w:r>
    </w:p>
    <w:p w14:paraId="2B43D3C8" w14:textId="58B4A1D3" w:rsidR="0007551D" w:rsidRDefault="0007551D">
      <w:pPr>
        <w:pStyle w:val="TOC2"/>
        <w:rPr>
          <w:rFonts w:asciiTheme="minorHAnsi" w:eastAsiaTheme="minorEastAsia" w:hAnsiTheme="minorHAnsi" w:cstheme="minorBidi"/>
          <w:color w:val="auto"/>
          <w:sz w:val="24"/>
          <w:szCs w:val="24"/>
          <w:lang w:val="en-GB" w:eastAsia="zh-CN"/>
        </w:rPr>
      </w:pPr>
      <w:r>
        <w:t>STATEMENT I: Statement of Financial Position</w:t>
      </w:r>
      <w:r>
        <w:tab/>
      </w:r>
      <w:r>
        <w:fldChar w:fldCharType="begin"/>
      </w:r>
      <w:r>
        <w:instrText xml:space="preserve"> PAGEREF _Toc234575433 \h </w:instrText>
      </w:r>
      <w:r>
        <w:fldChar w:fldCharType="separate"/>
      </w:r>
      <w:r>
        <w:t>9</w:t>
      </w:r>
      <w:r>
        <w:fldChar w:fldCharType="end"/>
      </w:r>
    </w:p>
    <w:p w14:paraId="64207140" w14:textId="36C3520C" w:rsidR="0007551D" w:rsidRDefault="0007551D">
      <w:pPr>
        <w:pStyle w:val="TOC2"/>
        <w:rPr>
          <w:rFonts w:asciiTheme="minorHAnsi" w:eastAsiaTheme="minorEastAsia" w:hAnsiTheme="minorHAnsi" w:cstheme="minorBidi"/>
          <w:color w:val="auto"/>
          <w:sz w:val="24"/>
          <w:szCs w:val="24"/>
          <w:lang w:val="en-GB" w:eastAsia="zh-CN"/>
        </w:rPr>
      </w:pPr>
      <w:r w:rsidRPr="0005725D">
        <w:rPr>
          <w:lang w:val="en-GB"/>
        </w:rPr>
        <w:t>STATEMENT II: Statement of Financial Performance</w:t>
      </w:r>
      <w:r>
        <w:tab/>
      </w:r>
      <w:r>
        <w:fldChar w:fldCharType="begin"/>
      </w:r>
      <w:r>
        <w:instrText xml:space="preserve"> PAGEREF _Toc234575434 \h </w:instrText>
      </w:r>
      <w:r>
        <w:fldChar w:fldCharType="separate"/>
      </w:r>
      <w:r>
        <w:t>9</w:t>
      </w:r>
      <w:r>
        <w:fldChar w:fldCharType="end"/>
      </w:r>
    </w:p>
    <w:p w14:paraId="4BA59D09" w14:textId="7991CCFE" w:rsidR="0007551D" w:rsidRDefault="0007551D">
      <w:pPr>
        <w:pStyle w:val="TOC2"/>
        <w:rPr>
          <w:rFonts w:asciiTheme="minorHAnsi" w:eastAsiaTheme="minorEastAsia" w:hAnsiTheme="minorHAnsi" w:cstheme="minorBidi"/>
          <w:color w:val="auto"/>
          <w:sz w:val="24"/>
          <w:szCs w:val="24"/>
          <w:lang w:val="en-GB" w:eastAsia="zh-CN"/>
        </w:rPr>
      </w:pPr>
      <w:r w:rsidRPr="0005725D">
        <w:rPr>
          <w:lang w:val="en-GB"/>
        </w:rPr>
        <w:t>STATEMENT III: Statement of Changes in Net Assets</w:t>
      </w:r>
      <w:r>
        <w:tab/>
      </w:r>
      <w:r>
        <w:fldChar w:fldCharType="begin"/>
      </w:r>
      <w:r>
        <w:instrText xml:space="preserve"> PAGEREF _Toc234575435 \h </w:instrText>
      </w:r>
      <w:r>
        <w:fldChar w:fldCharType="separate"/>
      </w:r>
      <w:r>
        <w:t>10</w:t>
      </w:r>
      <w:r>
        <w:fldChar w:fldCharType="end"/>
      </w:r>
    </w:p>
    <w:p w14:paraId="2B86349E" w14:textId="5D630795" w:rsidR="0007551D" w:rsidRDefault="0007551D">
      <w:pPr>
        <w:pStyle w:val="TOC2"/>
        <w:rPr>
          <w:rFonts w:asciiTheme="minorHAnsi" w:eastAsiaTheme="minorEastAsia" w:hAnsiTheme="minorHAnsi" w:cstheme="minorBidi"/>
          <w:color w:val="auto"/>
          <w:sz w:val="24"/>
          <w:szCs w:val="24"/>
          <w:lang w:val="en-GB" w:eastAsia="zh-CN"/>
        </w:rPr>
      </w:pPr>
      <w:r w:rsidRPr="0005725D">
        <w:rPr>
          <w:lang w:val="en-GB"/>
        </w:rPr>
        <w:t>STATEMENT IV: Statement of Cash Flow</w:t>
      </w:r>
      <w:r>
        <w:tab/>
      </w:r>
      <w:r>
        <w:fldChar w:fldCharType="begin"/>
      </w:r>
      <w:r>
        <w:instrText xml:space="preserve"> PAGEREF _Toc234575436 \h </w:instrText>
      </w:r>
      <w:r>
        <w:fldChar w:fldCharType="separate"/>
      </w:r>
      <w:r>
        <w:t>10</w:t>
      </w:r>
      <w:r>
        <w:fldChar w:fldCharType="end"/>
      </w:r>
    </w:p>
    <w:p w14:paraId="569D5CC6" w14:textId="585EEA95" w:rsidR="0007551D" w:rsidRDefault="0007551D">
      <w:pPr>
        <w:pStyle w:val="TOC2"/>
        <w:rPr>
          <w:rFonts w:asciiTheme="minorHAnsi" w:eastAsiaTheme="minorEastAsia" w:hAnsiTheme="minorHAnsi" w:cstheme="minorBidi"/>
          <w:color w:val="auto"/>
          <w:sz w:val="24"/>
          <w:szCs w:val="24"/>
          <w:lang w:val="en-GB" w:eastAsia="zh-CN"/>
        </w:rPr>
      </w:pPr>
      <w:r w:rsidRPr="0005725D">
        <w:rPr>
          <w:lang w:val="en-GB"/>
        </w:rPr>
        <w:t>STATEMENT V: Statement of Comparison of Budget and Actual Amounts</w:t>
      </w:r>
      <w:r>
        <w:tab/>
      </w:r>
      <w:r>
        <w:fldChar w:fldCharType="begin"/>
      </w:r>
      <w:r>
        <w:instrText xml:space="preserve"> PAGEREF _Toc234575437 \h </w:instrText>
      </w:r>
      <w:r>
        <w:fldChar w:fldCharType="separate"/>
      </w:r>
      <w:r>
        <w:t>11</w:t>
      </w:r>
      <w:r>
        <w:fldChar w:fldCharType="end"/>
      </w:r>
    </w:p>
    <w:p w14:paraId="6DFD0DCA" w14:textId="3D02D6D7" w:rsidR="0007551D" w:rsidRDefault="0007551D">
      <w:pPr>
        <w:pStyle w:val="TOC2"/>
        <w:rPr>
          <w:rFonts w:asciiTheme="minorHAnsi" w:eastAsiaTheme="minorEastAsia" w:hAnsiTheme="minorHAnsi" w:cstheme="minorBidi"/>
          <w:color w:val="auto"/>
          <w:sz w:val="24"/>
          <w:szCs w:val="24"/>
          <w:lang w:val="en-GB" w:eastAsia="zh-CN"/>
        </w:rPr>
      </w:pPr>
      <w:r w:rsidRPr="0005725D">
        <w:rPr>
          <w:lang w:val="en-GB"/>
        </w:rPr>
        <w:t>NOTES TO THE FINANCIAL STATEMENTS</w:t>
      </w:r>
      <w:r>
        <w:tab/>
      </w:r>
      <w:r>
        <w:fldChar w:fldCharType="begin"/>
      </w:r>
      <w:r>
        <w:instrText xml:space="preserve"> PAGEREF _Toc234575438 \h </w:instrText>
      </w:r>
      <w:r>
        <w:fldChar w:fldCharType="separate"/>
      </w:r>
      <w:r>
        <w:t>12</w:t>
      </w:r>
      <w:r>
        <w:fldChar w:fldCharType="end"/>
      </w:r>
    </w:p>
    <w:p w14:paraId="2006F3DF" w14:textId="54F7E0F4" w:rsidR="0007551D" w:rsidRDefault="0007551D">
      <w:pPr>
        <w:pStyle w:val="TOC3"/>
        <w:rPr>
          <w:rFonts w:asciiTheme="minorHAnsi" w:eastAsiaTheme="minorEastAsia" w:hAnsiTheme="minorHAnsi" w:cstheme="minorBidi"/>
          <w:color w:val="auto"/>
          <w:sz w:val="24"/>
          <w:szCs w:val="24"/>
          <w:lang w:val="en-GB" w:eastAsia="zh-CN"/>
        </w:rPr>
      </w:pPr>
      <w:r>
        <w:t>1.</w:t>
      </w:r>
      <w:r>
        <w:rPr>
          <w:rFonts w:asciiTheme="minorHAnsi" w:eastAsiaTheme="minorEastAsia" w:hAnsiTheme="minorHAnsi" w:cstheme="minorBidi"/>
          <w:color w:val="auto"/>
          <w:sz w:val="24"/>
          <w:szCs w:val="24"/>
          <w:lang w:val="en-GB" w:eastAsia="zh-CN"/>
        </w:rPr>
        <w:tab/>
      </w:r>
      <w:r>
        <w:t>Reporting Entity</w:t>
      </w:r>
      <w:r>
        <w:tab/>
      </w:r>
      <w:r>
        <w:fldChar w:fldCharType="begin"/>
      </w:r>
      <w:r>
        <w:instrText xml:space="preserve"> PAGEREF _Toc234575439 \h </w:instrText>
      </w:r>
      <w:r>
        <w:fldChar w:fldCharType="separate"/>
      </w:r>
      <w:r>
        <w:t>12</w:t>
      </w:r>
      <w:r>
        <w:fldChar w:fldCharType="end"/>
      </w:r>
    </w:p>
    <w:p w14:paraId="45C684A8" w14:textId="2C8AD74B" w:rsidR="0007551D" w:rsidRDefault="0007551D">
      <w:pPr>
        <w:pStyle w:val="TOC3"/>
        <w:rPr>
          <w:rFonts w:asciiTheme="minorHAnsi" w:eastAsiaTheme="minorEastAsia" w:hAnsiTheme="minorHAnsi" w:cstheme="minorBidi"/>
          <w:color w:val="auto"/>
          <w:sz w:val="24"/>
          <w:szCs w:val="24"/>
          <w:lang w:val="en-GB" w:eastAsia="zh-CN"/>
        </w:rPr>
      </w:pPr>
      <w:r w:rsidRPr="0005725D">
        <w:rPr>
          <w:lang w:val="en-GB"/>
        </w:rPr>
        <w:t>2.</w:t>
      </w:r>
      <w:r>
        <w:rPr>
          <w:rFonts w:asciiTheme="minorHAnsi" w:eastAsiaTheme="minorEastAsia" w:hAnsiTheme="minorHAnsi" w:cstheme="minorBidi"/>
          <w:color w:val="auto"/>
          <w:sz w:val="24"/>
          <w:szCs w:val="24"/>
          <w:lang w:val="en-GB" w:eastAsia="zh-CN"/>
        </w:rPr>
        <w:tab/>
      </w:r>
      <w:r w:rsidRPr="0005725D">
        <w:rPr>
          <w:lang w:val="en-GB"/>
        </w:rPr>
        <w:t>Basis of Preparation and Presentation</w:t>
      </w:r>
      <w:r>
        <w:tab/>
      </w:r>
      <w:r>
        <w:fldChar w:fldCharType="begin"/>
      </w:r>
      <w:r>
        <w:instrText xml:space="preserve"> PAGEREF _Toc234575440 \h </w:instrText>
      </w:r>
      <w:r>
        <w:fldChar w:fldCharType="separate"/>
      </w:r>
      <w:r>
        <w:t>12</w:t>
      </w:r>
      <w:r>
        <w:fldChar w:fldCharType="end"/>
      </w:r>
    </w:p>
    <w:p w14:paraId="6BDC0848" w14:textId="64779B86" w:rsidR="0007551D" w:rsidRDefault="0007551D">
      <w:pPr>
        <w:pStyle w:val="TOC3"/>
        <w:rPr>
          <w:rFonts w:asciiTheme="minorHAnsi" w:eastAsiaTheme="minorEastAsia" w:hAnsiTheme="minorHAnsi" w:cstheme="minorBidi"/>
          <w:color w:val="auto"/>
          <w:sz w:val="24"/>
          <w:szCs w:val="24"/>
          <w:lang w:val="en-GB" w:eastAsia="zh-CN"/>
        </w:rPr>
      </w:pPr>
      <w:r w:rsidRPr="0005725D">
        <w:rPr>
          <w:lang w:val="en-GB"/>
        </w:rPr>
        <w:t>3.</w:t>
      </w:r>
      <w:r>
        <w:rPr>
          <w:rFonts w:asciiTheme="minorHAnsi" w:eastAsiaTheme="minorEastAsia" w:hAnsiTheme="minorHAnsi" w:cstheme="minorBidi"/>
          <w:color w:val="auto"/>
          <w:sz w:val="24"/>
          <w:szCs w:val="24"/>
          <w:lang w:val="en-GB" w:eastAsia="zh-CN"/>
        </w:rPr>
        <w:tab/>
      </w:r>
      <w:r w:rsidRPr="0005725D">
        <w:rPr>
          <w:lang w:val="en-GB"/>
        </w:rPr>
        <w:t>Significant Accounting Policies</w:t>
      </w:r>
      <w:r>
        <w:tab/>
      </w:r>
      <w:r>
        <w:fldChar w:fldCharType="begin"/>
      </w:r>
      <w:r>
        <w:instrText xml:space="preserve"> PAGEREF _Toc234575441 \h </w:instrText>
      </w:r>
      <w:r>
        <w:fldChar w:fldCharType="separate"/>
      </w:r>
      <w:r>
        <w:t>13</w:t>
      </w:r>
      <w:r>
        <w:fldChar w:fldCharType="end"/>
      </w:r>
    </w:p>
    <w:p w14:paraId="73369788" w14:textId="2E21C4B9" w:rsidR="0007551D" w:rsidRDefault="0007551D">
      <w:pPr>
        <w:pStyle w:val="TOC3"/>
        <w:rPr>
          <w:rFonts w:asciiTheme="minorHAnsi" w:eastAsiaTheme="minorEastAsia" w:hAnsiTheme="minorHAnsi" w:cstheme="minorBidi"/>
          <w:color w:val="auto"/>
          <w:sz w:val="24"/>
          <w:szCs w:val="24"/>
          <w:lang w:val="en-GB" w:eastAsia="zh-CN"/>
        </w:rPr>
      </w:pPr>
      <w:r w:rsidRPr="0005725D">
        <w:rPr>
          <w:lang w:val="en-GB"/>
        </w:rPr>
        <w:t>4.</w:t>
      </w:r>
      <w:r>
        <w:rPr>
          <w:rFonts w:asciiTheme="minorHAnsi" w:eastAsiaTheme="minorEastAsia" w:hAnsiTheme="minorHAnsi" w:cstheme="minorBidi"/>
          <w:color w:val="auto"/>
          <w:sz w:val="24"/>
          <w:szCs w:val="24"/>
          <w:lang w:val="en-GB" w:eastAsia="zh-CN"/>
        </w:rPr>
        <w:tab/>
      </w:r>
      <w:r w:rsidRPr="0005725D">
        <w:rPr>
          <w:lang w:val="en-GB"/>
        </w:rPr>
        <w:t>Supporting Information to the Statement of Financial Position</w:t>
      </w:r>
      <w:r>
        <w:tab/>
      </w:r>
      <w:r>
        <w:fldChar w:fldCharType="begin"/>
      </w:r>
      <w:r>
        <w:instrText xml:space="preserve"> PAGEREF _Toc234575442 \h </w:instrText>
      </w:r>
      <w:r>
        <w:fldChar w:fldCharType="separate"/>
      </w:r>
      <w:r>
        <w:t>14</w:t>
      </w:r>
      <w:r>
        <w:fldChar w:fldCharType="end"/>
      </w:r>
    </w:p>
    <w:p w14:paraId="10603378" w14:textId="5DA1ADE3" w:rsidR="0007551D" w:rsidRDefault="0007551D">
      <w:pPr>
        <w:pStyle w:val="TOC3"/>
        <w:rPr>
          <w:rFonts w:asciiTheme="minorHAnsi" w:eastAsiaTheme="minorEastAsia" w:hAnsiTheme="minorHAnsi" w:cstheme="minorBidi"/>
          <w:color w:val="auto"/>
          <w:sz w:val="24"/>
          <w:szCs w:val="24"/>
          <w:lang w:val="en-GB" w:eastAsia="zh-CN"/>
        </w:rPr>
      </w:pPr>
      <w:r>
        <w:t>5.</w:t>
      </w:r>
      <w:r>
        <w:rPr>
          <w:rFonts w:asciiTheme="minorHAnsi" w:eastAsiaTheme="minorEastAsia" w:hAnsiTheme="minorHAnsi" w:cstheme="minorBidi"/>
          <w:color w:val="auto"/>
          <w:sz w:val="24"/>
          <w:szCs w:val="24"/>
          <w:lang w:val="en-GB" w:eastAsia="zh-CN"/>
        </w:rPr>
        <w:tab/>
      </w:r>
      <w:r>
        <w:t>Supporting Information to the Statement of Financial Performance</w:t>
      </w:r>
      <w:r>
        <w:tab/>
      </w:r>
      <w:r>
        <w:fldChar w:fldCharType="begin"/>
      </w:r>
      <w:r>
        <w:instrText xml:space="preserve"> PAGEREF _Toc234575443 \h </w:instrText>
      </w:r>
      <w:r>
        <w:fldChar w:fldCharType="separate"/>
      </w:r>
      <w:r>
        <w:t>17</w:t>
      </w:r>
      <w:r>
        <w:fldChar w:fldCharType="end"/>
      </w:r>
    </w:p>
    <w:p w14:paraId="55A34E32" w14:textId="6735350B" w:rsidR="0007551D" w:rsidRDefault="0007551D">
      <w:pPr>
        <w:pStyle w:val="TOC3"/>
        <w:rPr>
          <w:rFonts w:asciiTheme="minorHAnsi" w:eastAsiaTheme="minorEastAsia" w:hAnsiTheme="minorHAnsi" w:cstheme="minorBidi"/>
          <w:color w:val="auto"/>
          <w:sz w:val="24"/>
          <w:szCs w:val="24"/>
          <w:lang w:val="en-GB" w:eastAsia="zh-CN"/>
        </w:rPr>
      </w:pPr>
      <w:r>
        <w:t>6.</w:t>
      </w:r>
      <w:r>
        <w:rPr>
          <w:rFonts w:asciiTheme="minorHAnsi" w:eastAsiaTheme="minorEastAsia" w:hAnsiTheme="minorHAnsi" w:cstheme="minorBidi"/>
          <w:color w:val="auto"/>
          <w:sz w:val="24"/>
          <w:szCs w:val="24"/>
          <w:lang w:val="en-GB" w:eastAsia="zh-CN"/>
        </w:rPr>
        <w:tab/>
      </w:r>
      <w:r>
        <w:t>Reconciliation of Statement V and Statement II</w:t>
      </w:r>
      <w:r>
        <w:tab/>
      </w:r>
      <w:r>
        <w:fldChar w:fldCharType="begin"/>
      </w:r>
      <w:r>
        <w:instrText xml:space="preserve"> PAGEREF _Toc234575444 \h </w:instrText>
      </w:r>
      <w:r>
        <w:fldChar w:fldCharType="separate"/>
      </w:r>
      <w:r>
        <w:t>19</w:t>
      </w:r>
      <w:r>
        <w:fldChar w:fldCharType="end"/>
      </w:r>
    </w:p>
    <w:p w14:paraId="74FBB891" w14:textId="76C48EC6" w:rsidR="0007551D" w:rsidRDefault="0007551D">
      <w:pPr>
        <w:pStyle w:val="TOC3"/>
        <w:rPr>
          <w:rFonts w:asciiTheme="minorHAnsi" w:eastAsiaTheme="minorEastAsia" w:hAnsiTheme="minorHAnsi" w:cstheme="minorBidi"/>
          <w:color w:val="auto"/>
          <w:sz w:val="24"/>
          <w:szCs w:val="24"/>
          <w:lang w:val="en-GB" w:eastAsia="zh-CN"/>
        </w:rPr>
      </w:pPr>
      <w:r>
        <w:t>7.</w:t>
      </w:r>
      <w:r>
        <w:rPr>
          <w:rFonts w:asciiTheme="minorHAnsi" w:eastAsiaTheme="minorEastAsia" w:hAnsiTheme="minorHAnsi" w:cstheme="minorBidi"/>
          <w:color w:val="auto"/>
          <w:sz w:val="24"/>
          <w:szCs w:val="24"/>
          <w:lang w:val="en-GB" w:eastAsia="zh-CN"/>
        </w:rPr>
        <w:tab/>
      </w:r>
      <w:r>
        <w:t>Segment Note</w:t>
      </w:r>
      <w:r>
        <w:tab/>
      </w:r>
      <w:r>
        <w:fldChar w:fldCharType="begin"/>
      </w:r>
      <w:r>
        <w:instrText xml:space="preserve"> PAGEREF _Toc234575445 \h </w:instrText>
      </w:r>
      <w:r>
        <w:fldChar w:fldCharType="separate"/>
      </w:r>
      <w:r>
        <w:t>20</w:t>
      </w:r>
      <w:r>
        <w:fldChar w:fldCharType="end"/>
      </w:r>
    </w:p>
    <w:p w14:paraId="77E47BCC" w14:textId="1FD09241" w:rsidR="0007551D" w:rsidRDefault="0007551D">
      <w:pPr>
        <w:pStyle w:val="TOC3"/>
        <w:rPr>
          <w:rFonts w:asciiTheme="minorHAnsi" w:eastAsiaTheme="minorEastAsia" w:hAnsiTheme="minorHAnsi" w:cstheme="minorBidi"/>
          <w:color w:val="auto"/>
          <w:sz w:val="24"/>
          <w:szCs w:val="24"/>
          <w:lang w:val="en-GB" w:eastAsia="zh-CN"/>
        </w:rPr>
      </w:pPr>
      <w:r>
        <w:t>8.</w:t>
      </w:r>
      <w:r>
        <w:rPr>
          <w:rFonts w:asciiTheme="minorHAnsi" w:eastAsiaTheme="minorEastAsia" w:hAnsiTheme="minorHAnsi" w:cstheme="minorBidi"/>
          <w:color w:val="auto"/>
          <w:sz w:val="24"/>
          <w:szCs w:val="24"/>
          <w:lang w:val="en-GB" w:eastAsia="zh-CN"/>
        </w:rPr>
        <w:tab/>
      </w:r>
      <w:r>
        <w:t>Related Party and Other Senior Management Disclosures</w:t>
      </w:r>
      <w:r>
        <w:tab/>
      </w:r>
      <w:r>
        <w:fldChar w:fldCharType="begin"/>
      </w:r>
      <w:r>
        <w:instrText xml:space="preserve"> PAGEREF _Toc234575446 \h </w:instrText>
      </w:r>
      <w:r>
        <w:fldChar w:fldCharType="separate"/>
      </w:r>
      <w:r>
        <w:t>21</w:t>
      </w:r>
      <w:r>
        <w:fldChar w:fldCharType="end"/>
      </w:r>
    </w:p>
    <w:p w14:paraId="136E3B52" w14:textId="2D899C02" w:rsidR="0007551D" w:rsidRDefault="0007551D">
      <w:pPr>
        <w:pStyle w:val="TOC3"/>
        <w:rPr>
          <w:rFonts w:asciiTheme="minorHAnsi" w:eastAsiaTheme="minorEastAsia" w:hAnsiTheme="minorHAnsi" w:cstheme="minorBidi"/>
          <w:color w:val="auto"/>
          <w:sz w:val="24"/>
          <w:szCs w:val="24"/>
          <w:lang w:val="en-GB" w:eastAsia="zh-CN"/>
        </w:rPr>
      </w:pPr>
      <w:r>
        <w:t>9.</w:t>
      </w:r>
      <w:r>
        <w:rPr>
          <w:rFonts w:asciiTheme="minorHAnsi" w:eastAsiaTheme="minorEastAsia" w:hAnsiTheme="minorHAnsi" w:cstheme="minorBidi"/>
          <w:color w:val="auto"/>
          <w:sz w:val="24"/>
          <w:szCs w:val="24"/>
          <w:lang w:val="en-GB" w:eastAsia="zh-CN"/>
        </w:rPr>
        <w:tab/>
      </w:r>
      <w:r>
        <w:t>Events after the Reporting Date</w:t>
      </w:r>
      <w:r>
        <w:tab/>
      </w:r>
      <w:r>
        <w:fldChar w:fldCharType="begin"/>
      </w:r>
      <w:r>
        <w:instrText xml:space="preserve"> PAGEREF _Toc234575447 \h </w:instrText>
      </w:r>
      <w:r>
        <w:fldChar w:fldCharType="separate"/>
      </w:r>
      <w:r>
        <w:t>21</w:t>
      </w:r>
      <w:r>
        <w:fldChar w:fldCharType="end"/>
      </w:r>
    </w:p>
    <w:p w14:paraId="3E423273" w14:textId="06E67629" w:rsidR="00645305" w:rsidRDefault="001B2601" w:rsidP="00645305">
      <w:pPr>
        <w:rPr>
          <w:rFonts w:eastAsiaTheme="minorHAnsi"/>
        </w:rPr>
      </w:pPr>
      <w:r>
        <w:rPr>
          <w:rFonts w:eastAsiaTheme="minorHAnsi" w:cs="Arial"/>
          <w:b/>
          <w:noProof/>
          <w:color w:val="17365D" w:themeColor="text2" w:themeShade="BF"/>
          <w:kern w:val="2"/>
          <w:sz w:val="22"/>
          <w14:ligatures w14:val="standardContextual"/>
        </w:rPr>
        <w:fldChar w:fldCharType="end"/>
      </w:r>
    </w:p>
    <w:p w14:paraId="0C9634C1" w14:textId="77777777" w:rsidR="00645305" w:rsidRDefault="00645305" w:rsidP="00645305">
      <w:pPr>
        <w:rPr>
          <w:rFonts w:eastAsiaTheme="minorHAnsi"/>
        </w:rPr>
      </w:pPr>
    </w:p>
    <w:p w14:paraId="797294D2" w14:textId="77777777" w:rsidR="00645305" w:rsidRDefault="00645305" w:rsidP="00645305">
      <w:pPr>
        <w:rPr>
          <w:rFonts w:eastAsiaTheme="minorHAnsi"/>
        </w:rPr>
        <w:sectPr w:rsidR="00645305" w:rsidSect="00645305">
          <w:headerReference w:type="default" r:id="rId16"/>
          <w:footerReference w:type="default" r:id="rId17"/>
          <w:headerReference w:type="first" r:id="rId18"/>
          <w:pgSz w:w="11907" w:h="16840" w:code="9"/>
          <w:pgMar w:top="1417" w:right="1417" w:bottom="1417" w:left="1417" w:header="709" w:footer="709" w:gutter="0"/>
          <w:pgNumType w:start="1"/>
          <w:cols w:space="720"/>
          <w:titlePg/>
          <w:docGrid w:linePitch="299"/>
        </w:sectPr>
      </w:pPr>
    </w:p>
    <w:p w14:paraId="3BC42BC8" w14:textId="77777777" w:rsidR="00645305" w:rsidRPr="005C5EBF" w:rsidRDefault="00645305" w:rsidP="00246DDB">
      <w:pPr>
        <w:pStyle w:val="Heading1wipo"/>
      </w:pPr>
      <w:bookmarkStart w:id="1" w:name="_Toc234575425"/>
      <w:r w:rsidRPr="005C5EBF">
        <w:lastRenderedPageBreak/>
        <w:t>ADVISORY COMMITTEE CHAIR REPORT</w:t>
      </w:r>
      <w:bookmarkEnd w:id="1"/>
    </w:p>
    <w:p w14:paraId="6FD07C48" w14:textId="77777777" w:rsidR="00645305" w:rsidRDefault="00645305" w:rsidP="00246DDB">
      <w:pPr>
        <w:pStyle w:val="Heading2wipo"/>
      </w:pPr>
      <w:bookmarkStart w:id="2" w:name="_Toc234575426"/>
      <w:r>
        <w:t>Introduction</w:t>
      </w:r>
      <w:bookmarkEnd w:id="2"/>
    </w:p>
    <w:p w14:paraId="2C3CD430" w14:textId="77777777" w:rsidR="00645305" w:rsidRPr="002C20A7" w:rsidRDefault="00645305" w:rsidP="00645305">
      <w:pPr>
        <w:pStyle w:val="NormalBold"/>
        <w:spacing w:before="120" w:after="180"/>
        <w:ind w:right="37"/>
        <w:jc w:val="both"/>
        <w:rPr>
          <w:rFonts w:ascii="Arial" w:hAnsi="Arial" w:cs="Arial"/>
          <w:sz w:val="18"/>
          <w:szCs w:val="18"/>
        </w:rPr>
      </w:pPr>
      <w:bookmarkStart w:id="3" w:name="_Toc98262318"/>
      <w:bookmarkStart w:id="4" w:name="_Toc98333600"/>
      <w:r w:rsidRPr="002C20A7">
        <w:rPr>
          <w:rFonts w:ascii="Arial" w:hAnsi="Arial" w:cs="Arial"/>
          <w:sz w:val="18"/>
          <w:szCs w:val="18"/>
        </w:rPr>
        <w:t>The World Intellectual Property Organization (WIPO) and the International Union for the Protection of New Varieties of Plan</w:t>
      </w:r>
      <w:r>
        <w:rPr>
          <w:rFonts w:ascii="Arial" w:hAnsi="Arial" w:cs="Arial"/>
          <w:sz w:val="18"/>
          <w:szCs w:val="18"/>
        </w:rPr>
        <w:t>t</w:t>
      </w:r>
      <w:r w:rsidRPr="002C20A7">
        <w:rPr>
          <w:rFonts w:ascii="Arial" w:hAnsi="Arial" w:cs="Arial"/>
          <w:sz w:val="18"/>
          <w:szCs w:val="18"/>
        </w:rPr>
        <w:t>s (UPOV) WIPO/UPOV After Service Health Insurance Plan (ASHIP) Annual Report</w:t>
      </w:r>
      <w:r>
        <w:rPr>
          <w:rFonts w:ascii="Arial" w:hAnsi="Arial" w:cs="Arial"/>
          <w:sz w:val="18"/>
          <w:szCs w:val="18"/>
        </w:rPr>
        <w:t>, including the financial statements,</w:t>
      </w:r>
      <w:r w:rsidRPr="002C20A7">
        <w:rPr>
          <w:rFonts w:ascii="Arial" w:hAnsi="Arial" w:cs="Arial"/>
          <w:sz w:val="18"/>
          <w:szCs w:val="18"/>
        </w:rPr>
        <w:t xml:space="preserve"> for the year to December 31, 2025, </w:t>
      </w:r>
      <w:r>
        <w:rPr>
          <w:rFonts w:ascii="Arial" w:hAnsi="Arial" w:cs="Arial"/>
          <w:sz w:val="18"/>
          <w:szCs w:val="18"/>
        </w:rPr>
        <w:t>is</w:t>
      </w:r>
      <w:r w:rsidRPr="002C20A7">
        <w:rPr>
          <w:rFonts w:ascii="Arial" w:hAnsi="Arial" w:cs="Arial"/>
          <w:sz w:val="18"/>
          <w:szCs w:val="18"/>
        </w:rPr>
        <w:t xml:space="preserve"> submitted to the WIPO/UPOV Advisory Committee as required </w:t>
      </w:r>
      <w:r>
        <w:rPr>
          <w:rFonts w:ascii="Arial" w:hAnsi="Arial" w:cs="Arial"/>
          <w:sz w:val="18"/>
          <w:szCs w:val="18"/>
        </w:rPr>
        <w:t>under</w:t>
      </w:r>
      <w:r w:rsidRPr="002C20A7">
        <w:rPr>
          <w:rFonts w:ascii="Arial" w:hAnsi="Arial" w:cs="Arial"/>
          <w:sz w:val="18"/>
          <w:szCs w:val="18"/>
        </w:rPr>
        <w:t xml:space="preserve"> </w:t>
      </w:r>
      <w:r>
        <w:rPr>
          <w:rFonts w:ascii="Arial" w:hAnsi="Arial" w:cs="Arial"/>
          <w:sz w:val="18"/>
          <w:szCs w:val="18"/>
        </w:rPr>
        <w:t>Part</w:t>
      </w:r>
      <w:r w:rsidRPr="002C20A7">
        <w:rPr>
          <w:rFonts w:ascii="Arial" w:hAnsi="Arial" w:cs="Arial"/>
          <w:sz w:val="18"/>
          <w:szCs w:val="18"/>
        </w:rPr>
        <w:t xml:space="preserve"> A of the Rules of the WIPO/UPOV ASHIP. In addition, the</w:t>
      </w:r>
      <w:r>
        <w:rPr>
          <w:rFonts w:ascii="Arial" w:hAnsi="Arial" w:cs="Arial"/>
          <w:sz w:val="18"/>
          <w:szCs w:val="18"/>
        </w:rPr>
        <w:t xml:space="preserve"> Annual Report</w:t>
      </w:r>
      <w:r w:rsidRPr="002C20A7">
        <w:rPr>
          <w:rFonts w:ascii="Arial" w:hAnsi="Arial" w:cs="Arial"/>
          <w:sz w:val="18"/>
          <w:szCs w:val="18"/>
        </w:rPr>
        <w:t xml:space="preserve"> </w:t>
      </w:r>
      <w:r>
        <w:rPr>
          <w:rFonts w:ascii="Arial" w:hAnsi="Arial" w:cs="Arial"/>
          <w:sz w:val="18"/>
          <w:szCs w:val="18"/>
        </w:rPr>
        <w:t>is</w:t>
      </w:r>
      <w:r w:rsidRPr="002C20A7">
        <w:rPr>
          <w:rFonts w:ascii="Arial" w:hAnsi="Arial" w:cs="Arial"/>
          <w:sz w:val="18"/>
          <w:szCs w:val="18"/>
        </w:rPr>
        <w:t xml:space="preserve"> made available to the Assemblies of the Member States of WIPO and the Council of UPOV for information. </w:t>
      </w:r>
    </w:p>
    <w:p w14:paraId="34A4FCFF" w14:textId="77777777" w:rsidR="00645305" w:rsidRPr="002C20A7" w:rsidRDefault="00645305" w:rsidP="00645305">
      <w:pPr>
        <w:pStyle w:val="NormalBold"/>
        <w:spacing w:before="120" w:after="180"/>
        <w:ind w:right="37"/>
        <w:jc w:val="both"/>
        <w:rPr>
          <w:rFonts w:ascii="Arial" w:hAnsi="Arial" w:cs="Arial"/>
          <w:sz w:val="18"/>
          <w:szCs w:val="18"/>
        </w:rPr>
      </w:pPr>
      <w:r w:rsidRPr="002C20A7">
        <w:rPr>
          <w:rFonts w:ascii="Arial" w:hAnsi="Arial" w:cs="Arial"/>
          <w:sz w:val="18"/>
          <w:szCs w:val="18"/>
        </w:rPr>
        <w:t>The financial statements have been prepared in accordance with International Public Sector Accounting Standards (IPSAS), as developed and approved by the International Public Sector Accounting Standards Board (IPSASB). The WIPO/UPOV ASHIP became operational with the transfer of the investments held by the participating organizations to the ASHIP on January</w:t>
      </w:r>
      <w:r>
        <w:rPr>
          <w:rFonts w:ascii="Arial" w:hAnsi="Arial" w:cs="Arial"/>
          <w:sz w:val="18"/>
          <w:szCs w:val="18"/>
        </w:rPr>
        <w:t xml:space="preserve"> 1,</w:t>
      </w:r>
      <w:r w:rsidRPr="002C20A7">
        <w:rPr>
          <w:rFonts w:ascii="Arial" w:hAnsi="Arial" w:cs="Arial"/>
          <w:sz w:val="18"/>
          <w:szCs w:val="18"/>
        </w:rPr>
        <w:t xml:space="preserve"> 2025. Therefore, the financial statements do not include comparative information for 2024, though disclosures related to funding of the participating </w:t>
      </w:r>
      <w:r>
        <w:rPr>
          <w:rFonts w:ascii="Arial" w:hAnsi="Arial" w:cs="Arial"/>
          <w:sz w:val="18"/>
          <w:szCs w:val="18"/>
        </w:rPr>
        <w:t>entities</w:t>
      </w:r>
      <w:r w:rsidRPr="002C20A7">
        <w:rPr>
          <w:rFonts w:ascii="Arial" w:hAnsi="Arial" w:cs="Arial"/>
          <w:sz w:val="18"/>
          <w:szCs w:val="18"/>
        </w:rPr>
        <w:t xml:space="preserve"> are included in the notes to the financial statements.</w:t>
      </w:r>
    </w:p>
    <w:p w14:paraId="388A8805" w14:textId="77777777" w:rsidR="00645305" w:rsidRPr="002C20A7" w:rsidRDefault="00645305" w:rsidP="00645305">
      <w:pPr>
        <w:pStyle w:val="NormalBold"/>
        <w:spacing w:before="120" w:after="180"/>
        <w:ind w:right="37"/>
        <w:jc w:val="both"/>
        <w:rPr>
          <w:rFonts w:ascii="Arial" w:hAnsi="Arial" w:cs="Arial"/>
          <w:sz w:val="18"/>
          <w:szCs w:val="18"/>
        </w:rPr>
      </w:pPr>
      <w:bookmarkStart w:id="5" w:name="_Toc98262320"/>
      <w:bookmarkStart w:id="6" w:name="_Toc98333602"/>
      <w:bookmarkEnd w:id="3"/>
      <w:bookmarkEnd w:id="4"/>
      <w:r w:rsidRPr="002C20A7">
        <w:rPr>
          <w:rFonts w:ascii="Arial" w:hAnsi="Arial" w:cs="Arial"/>
          <w:sz w:val="18"/>
          <w:szCs w:val="18"/>
        </w:rPr>
        <w:t>The ASHIP financial statements identify separately the following ASHIP accounting entities (referred to in this report as “participating entities”):</w:t>
      </w:r>
      <w:bookmarkEnd w:id="5"/>
      <w:bookmarkEnd w:id="6"/>
    </w:p>
    <w:p w14:paraId="3591094D" w14:textId="77777777" w:rsidR="00645305" w:rsidRPr="002C20A7" w:rsidRDefault="00645305" w:rsidP="00645305">
      <w:pPr>
        <w:pStyle w:val="NormalBold"/>
        <w:numPr>
          <w:ilvl w:val="0"/>
          <w:numId w:val="15"/>
        </w:numPr>
        <w:spacing w:before="120" w:after="180"/>
        <w:ind w:right="37"/>
        <w:jc w:val="both"/>
        <w:rPr>
          <w:rFonts w:ascii="Arial" w:hAnsi="Arial" w:cs="Arial"/>
          <w:sz w:val="18"/>
          <w:szCs w:val="18"/>
        </w:rPr>
      </w:pPr>
      <w:bookmarkStart w:id="7" w:name="_Toc98262321"/>
      <w:bookmarkStart w:id="8" w:name="_Toc98333603"/>
      <w:r w:rsidRPr="002C20A7">
        <w:rPr>
          <w:rFonts w:ascii="Arial" w:hAnsi="Arial" w:cs="Arial"/>
          <w:sz w:val="18"/>
          <w:szCs w:val="18"/>
        </w:rPr>
        <w:t>World Intellectual Property Organization (WIPO)</w:t>
      </w:r>
      <w:bookmarkEnd w:id="7"/>
      <w:bookmarkEnd w:id="8"/>
      <w:r w:rsidRPr="002C20A7">
        <w:rPr>
          <w:rFonts w:ascii="Arial" w:hAnsi="Arial" w:cs="Arial"/>
          <w:sz w:val="18"/>
          <w:szCs w:val="18"/>
        </w:rPr>
        <w:t xml:space="preserve"> </w:t>
      </w:r>
    </w:p>
    <w:p w14:paraId="181E8E84" w14:textId="77777777" w:rsidR="00645305" w:rsidRPr="002C20A7" w:rsidRDefault="00645305" w:rsidP="00645305">
      <w:pPr>
        <w:pStyle w:val="NormalBold"/>
        <w:numPr>
          <w:ilvl w:val="0"/>
          <w:numId w:val="15"/>
        </w:numPr>
        <w:spacing w:before="120" w:after="180"/>
        <w:ind w:right="37"/>
        <w:jc w:val="both"/>
        <w:rPr>
          <w:rFonts w:ascii="Arial" w:hAnsi="Arial" w:cs="Arial"/>
          <w:sz w:val="18"/>
          <w:szCs w:val="18"/>
        </w:rPr>
      </w:pPr>
      <w:bookmarkStart w:id="9" w:name="_Toc98262322"/>
      <w:bookmarkStart w:id="10" w:name="_Toc98333604"/>
      <w:r w:rsidRPr="002C20A7">
        <w:rPr>
          <w:rFonts w:ascii="Arial" w:hAnsi="Arial" w:cs="Arial"/>
          <w:color w:val="333333"/>
          <w:sz w:val="18"/>
          <w:szCs w:val="18"/>
          <w:shd w:val="clear" w:color="auto" w:fill="FFFFFF"/>
        </w:rPr>
        <w:t>International Union for the Protection of New Varieties of Plants (</w:t>
      </w:r>
      <w:r w:rsidRPr="002C20A7">
        <w:rPr>
          <w:rFonts w:ascii="Arial" w:hAnsi="Arial" w:cs="Arial"/>
          <w:sz w:val="18"/>
          <w:szCs w:val="18"/>
        </w:rPr>
        <w:t>UPOV)</w:t>
      </w:r>
      <w:bookmarkEnd w:id="9"/>
      <w:bookmarkEnd w:id="10"/>
    </w:p>
    <w:p w14:paraId="674E12A0" w14:textId="77777777" w:rsidR="00645305" w:rsidRDefault="00645305" w:rsidP="00C34FD9">
      <w:pPr>
        <w:pStyle w:val="Heading2wipo"/>
      </w:pPr>
      <w:bookmarkStart w:id="11" w:name="_Toc223500841"/>
      <w:bookmarkStart w:id="12" w:name="_Toc234575427"/>
      <w:r>
        <w:t>2025 H</w:t>
      </w:r>
      <w:bookmarkEnd w:id="11"/>
      <w:r>
        <w:t>ighlights and Financial Results</w:t>
      </w:r>
      <w:bookmarkEnd w:id="12"/>
    </w:p>
    <w:p w14:paraId="392D7890" w14:textId="77777777" w:rsidR="00645305" w:rsidRPr="00420E94" w:rsidRDefault="00645305" w:rsidP="00645305"/>
    <w:p w14:paraId="2077107E" w14:textId="77777777" w:rsidR="00645305" w:rsidRPr="00C151F4" w:rsidRDefault="00645305" w:rsidP="00645305">
      <w:pPr>
        <w:rPr>
          <w:rFonts w:eastAsiaTheme="minorHAnsi"/>
          <w:b/>
          <w:bCs/>
          <w:color w:val="1F497D" w:themeColor="text2"/>
          <w:szCs w:val="22"/>
        </w:rPr>
      </w:pPr>
      <w:r w:rsidRPr="00C151F4">
        <w:rPr>
          <w:rFonts w:eastAsiaTheme="minorHAnsi"/>
          <w:b/>
          <w:bCs/>
          <w:color w:val="1F497D" w:themeColor="text2"/>
          <w:szCs w:val="22"/>
        </w:rPr>
        <w:t>Creation of the WIPO/UPOV ASHIP</w:t>
      </w:r>
    </w:p>
    <w:p w14:paraId="12C085FF" w14:textId="77777777" w:rsidR="00645305" w:rsidRDefault="00645305" w:rsidP="00645305">
      <w:pPr>
        <w:rPr>
          <w:rFonts w:eastAsiaTheme="minorHAnsi"/>
          <w:szCs w:val="22"/>
        </w:rPr>
      </w:pPr>
    </w:p>
    <w:p w14:paraId="7EE14167" w14:textId="77777777" w:rsidR="00645305" w:rsidRPr="00B4029F" w:rsidRDefault="00645305" w:rsidP="00645305">
      <w:pPr>
        <w:spacing w:after="120"/>
        <w:rPr>
          <w:sz w:val="18"/>
          <w:szCs w:val="18"/>
          <w:lang w:val="en-GB"/>
        </w:rPr>
      </w:pPr>
      <w:r w:rsidRPr="00B4029F">
        <w:rPr>
          <w:sz w:val="18"/>
          <w:szCs w:val="18"/>
          <w:lang w:val="en-GB"/>
        </w:rPr>
        <w:t>The objective of the WIPO/UPOV After Service Health Insurance Plan (hereinafter referred to as ASHIP) is to manage the financial resources provided by the Member States of the World Intellectual Property Organization (WIPO) and the Members of the International Union for the Protection of New Varieties of Plants (UPOV) for the purpose of funding each organization’s liability for After Service Health Insurance (ASHI) provided to eligible participants. ASHI provides for the reimbursement of a major portion of the expenses for after</w:t>
      </w:r>
      <w:r>
        <w:rPr>
          <w:sz w:val="18"/>
          <w:szCs w:val="18"/>
          <w:lang w:val="en-GB"/>
        </w:rPr>
        <w:t xml:space="preserve"> </w:t>
      </w:r>
      <w:r w:rsidRPr="00B4029F">
        <w:rPr>
          <w:sz w:val="18"/>
          <w:szCs w:val="18"/>
          <w:lang w:val="en-GB"/>
        </w:rPr>
        <w:t xml:space="preserve">service health insurance coverage, which is optional for former staff members of each organization entitled to a pension from the United Nations Joint Staff Pension Fund (UNJSPF). </w:t>
      </w:r>
    </w:p>
    <w:p w14:paraId="22970E59" w14:textId="77777777" w:rsidR="00645305" w:rsidRPr="00DC1539" w:rsidRDefault="00645305" w:rsidP="00645305">
      <w:pPr>
        <w:spacing w:after="120"/>
        <w:rPr>
          <w:sz w:val="18"/>
          <w:szCs w:val="18"/>
          <w:lang w:val="en-GB"/>
        </w:rPr>
      </w:pPr>
      <w:r w:rsidRPr="00B4029F">
        <w:rPr>
          <w:sz w:val="18"/>
          <w:szCs w:val="18"/>
          <w:lang w:val="en-GB"/>
        </w:rPr>
        <w:t xml:space="preserve">The WIPO Program and Budget Committee (PBC) recommended </w:t>
      </w:r>
      <w:r>
        <w:rPr>
          <w:sz w:val="18"/>
          <w:szCs w:val="18"/>
          <w:lang w:val="en-GB"/>
        </w:rPr>
        <w:t xml:space="preserve">the </w:t>
      </w:r>
      <w:r w:rsidRPr="00B4029F">
        <w:rPr>
          <w:sz w:val="18"/>
          <w:szCs w:val="18"/>
          <w:lang w:val="en-GB"/>
        </w:rPr>
        <w:t>approv</w:t>
      </w:r>
      <w:r>
        <w:rPr>
          <w:sz w:val="18"/>
          <w:szCs w:val="18"/>
          <w:lang w:val="en-GB"/>
        </w:rPr>
        <w:t>al of</w:t>
      </w:r>
      <w:r w:rsidRPr="00B4029F">
        <w:rPr>
          <w:sz w:val="18"/>
          <w:szCs w:val="18"/>
          <w:lang w:val="en-GB"/>
        </w:rPr>
        <w:t xml:space="preserve"> the proposal for the establishment of the After Service Health Insurance Plan as a multi-employer plan</w:t>
      </w:r>
      <w:r>
        <w:rPr>
          <w:sz w:val="18"/>
          <w:szCs w:val="18"/>
          <w:lang w:val="en-GB"/>
        </w:rPr>
        <w:t>,</w:t>
      </w:r>
      <w:r w:rsidRPr="00B4029F">
        <w:rPr>
          <w:sz w:val="18"/>
          <w:szCs w:val="18"/>
          <w:lang w:val="en-GB"/>
        </w:rPr>
        <w:t xml:space="preserve"> meeting the requirements of IPSAS 39</w:t>
      </w:r>
      <w:r>
        <w:rPr>
          <w:sz w:val="18"/>
          <w:szCs w:val="18"/>
          <w:lang w:val="en-GB"/>
        </w:rPr>
        <w:t>,</w:t>
      </w:r>
      <w:r w:rsidRPr="00B4029F">
        <w:rPr>
          <w:sz w:val="18"/>
          <w:szCs w:val="18"/>
          <w:lang w:val="en-GB"/>
        </w:rPr>
        <w:t xml:space="preserve"> with responsibility for the funds set aside by the WIPO Assemblies and the UPOV Council for the financing of employee benefit liabilities</w:t>
      </w:r>
      <w:r>
        <w:rPr>
          <w:sz w:val="18"/>
          <w:szCs w:val="18"/>
          <w:lang w:val="en-GB"/>
        </w:rPr>
        <w:t xml:space="preserve"> as</w:t>
      </w:r>
      <w:r w:rsidRPr="00B4029F">
        <w:rPr>
          <w:sz w:val="18"/>
          <w:szCs w:val="18"/>
          <w:lang w:val="en-GB"/>
        </w:rPr>
        <w:t xml:space="preserve"> outlined in document WO/PBC/37/12. Th</w:t>
      </w:r>
      <w:r>
        <w:rPr>
          <w:sz w:val="18"/>
          <w:szCs w:val="18"/>
          <w:lang w:val="en-GB"/>
        </w:rPr>
        <w:t>e proposal</w:t>
      </w:r>
      <w:r w:rsidRPr="00B4029F">
        <w:rPr>
          <w:sz w:val="18"/>
          <w:szCs w:val="18"/>
          <w:lang w:val="en-GB"/>
        </w:rPr>
        <w:t xml:space="preserve"> was approved by the WIPO Assemblies of </w:t>
      </w:r>
      <w:r w:rsidRPr="00DC1539">
        <w:rPr>
          <w:sz w:val="18"/>
          <w:szCs w:val="18"/>
          <w:lang w:val="en-GB"/>
        </w:rPr>
        <w:t>the Member States of WIPO at their 65</w:t>
      </w:r>
      <w:r w:rsidRPr="00DC1539">
        <w:rPr>
          <w:sz w:val="18"/>
          <w:szCs w:val="18"/>
          <w:vertAlign w:val="superscript"/>
          <w:lang w:val="en-GB"/>
        </w:rPr>
        <w:t>th</w:t>
      </w:r>
      <w:r w:rsidRPr="00DC1539">
        <w:rPr>
          <w:sz w:val="18"/>
          <w:szCs w:val="18"/>
          <w:lang w:val="en-GB"/>
        </w:rPr>
        <w:t xml:space="preserve"> Session in June 2024 A/65/6.</w:t>
      </w:r>
    </w:p>
    <w:p w14:paraId="180E1E9D" w14:textId="77777777" w:rsidR="00645305" w:rsidRPr="00B4029F" w:rsidRDefault="00645305" w:rsidP="00645305">
      <w:pPr>
        <w:rPr>
          <w:sz w:val="18"/>
          <w:szCs w:val="18"/>
        </w:rPr>
      </w:pPr>
      <w:r w:rsidRPr="00DC1539">
        <w:rPr>
          <w:sz w:val="18"/>
          <w:szCs w:val="18"/>
        </w:rPr>
        <w:t xml:space="preserve">The UPOV Consultative Committee, at </w:t>
      </w:r>
      <w:r w:rsidRPr="00582042">
        <w:rPr>
          <w:sz w:val="18"/>
          <w:szCs w:val="18"/>
          <w:shd w:val="clear" w:color="auto" w:fill="FFFFFF" w:themeFill="background1"/>
        </w:rPr>
        <w:t xml:space="preserve">its </w:t>
      </w:r>
      <w:r w:rsidRPr="00582042">
        <w:rPr>
          <w:sz w:val="18"/>
          <w:szCs w:val="18"/>
          <w:shd w:val="clear" w:color="auto" w:fill="FFFFFF" w:themeFill="background1"/>
          <w:lang w:val="en-GB"/>
        </w:rPr>
        <w:t>101</w:t>
      </w:r>
      <w:r w:rsidRPr="009D5F9B">
        <w:rPr>
          <w:sz w:val="18"/>
          <w:szCs w:val="18"/>
          <w:shd w:val="clear" w:color="auto" w:fill="FFFFFF" w:themeFill="background1"/>
          <w:vertAlign w:val="superscript"/>
          <w:lang w:val="en-GB"/>
        </w:rPr>
        <w:t>st</w:t>
      </w:r>
      <w:r w:rsidRPr="00582042">
        <w:rPr>
          <w:spacing w:val="-2"/>
          <w:sz w:val="18"/>
          <w:szCs w:val="18"/>
          <w:shd w:val="clear" w:color="auto" w:fill="FFFFFF" w:themeFill="background1"/>
        </w:rPr>
        <w:t xml:space="preserve"> session</w:t>
      </w:r>
      <w:r w:rsidRPr="00DC1539">
        <w:rPr>
          <w:spacing w:val="-2"/>
          <w:sz w:val="18"/>
          <w:szCs w:val="18"/>
        </w:rPr>
        <w:t>, held on October 26, 2023,</w:t>
      </w:r>
      <w:r w:rsidRPr="00DC1539">
        <w:rPr>
          <w:sz w:val="18"/>
          <w:szCs w:val="18"/>
        </w:rPr>
        <w:t xml:space="preserve"> noted the developments with regard to the financing of long-term employee benefits and endorsed CC/101/3 </w:t>
      </w:r>
      <w:r w:rsidRPr="005C5EBF">
        <w:rPr>
          <w:sz w:val="18"/>
          <w:szCs w:val="18"/>
        </w:rPr>
        <w:t>concerning</w:t>
      </w:r>
      <w:r w:rsidRPr="00DC1539">
        <w:rPr>
          <w:sz w:val="18"/>
          <w:szCs w:val="18"/>
        </w:rPr>
        <w:t xml:space="preserve"> UPOV’s participation in the creation of a separate entity under IPSAS 39 as adopted by WIPO for the financing of long-term employee benefits.</w:t>
      </w:r>
      <w:r>
        <w:rPr>
          <w:sz w:val="18"/>
          <w:szCs w:val="18"/>
        </w:rPr>
        <w:t xml:space="preserve"> At its 103</w:t>
      </w:r>
      <w:r w:rsidRPr="00CA15D6">
        <w:rPr>
          <w:sz w:val="18"/>
          <w:szCs w:val="18"/>
          <w:vertAlign w:val="superscript"/>
        </w:rPr>
        <w:t>rd</w:t>
      </w:r>
      <w:r>
        <w:rPr>
          <w:sz w:val="18"/>
          <w:szCs w:val="18"/>
        </w:rPr>
        <w:t xml:space="preserve"> session in 2025, the UPOV Consultative Committee acknowledged the decision of the WIPO Assemblies to utilize the multi-employer plan option under IPSAS 39 as the basis for the creation of the separate entity.</w:t>
      </w:r>
    </w:p>
    <w:p w14:paraId="70B91BF0" w14:textId="77777777" w:rsidR="00645305" w:rsidRDefault="00645305" w:rsidP="00645305">
      <w:pPr>
        <w:rPr>
          <w:rFonts w:eastAsiaTheme="minorHAnsi"/>
          <w:szCs w:val="22"/>
        </w:rPr>
      </w:pPr>
    </w:p>
    <w:p w14:paraId="0871BB27" w14:textId="77777777" w:rsidR="00645305" w:rsidRPr="00C151F4" w:rsidRDefault="00645305" w:rsidP="00645305">
      <w:pPr>
        <w:rPr>
          <w:rFonts w:eastAsiaTheme="minorHAnsi"/>
          <w:b/>
          <w:bCs/>
          <w:color w:val="1F497D" w:themeColor="text2"/>
          <w:szCs w:val="22"/>
        </w:rPr>
      </w:pPr>
      <w:r w:rsidRPr="00C151F4">
        <w:rPr>
          <w:rFonts w:eastAsiaTheme="minorHAnsi"/>
          <w:b/>
          <w:bCs/>
          <w:color w:val="1F497D" w:themeColor="text2"/>
          <w:szCs w:val="22"/>
        </w:rPr>
        <w:t xml:space="preserve">Funding of </w:t>
      </w:r>
      <w:r>
        <w:rPr>
          <w:rFonts w:eastAsiaTheme="minorHAnsi"/>
          <w:b/>
          <w:bCs/>
          <w:color w:val="1F497D" w:themeColor="text2"/>
          <w:szCs w:val="22"/>
        </w:rPr>
        <w:t>E</w:t>
      </w:r>
      <w:r w:rsidRPr="00C151F4">
        <w:rPr>
          <w:rFonts w:eastAsiaTheme="minorHAnsi"/>
          <w:b/>
          <w:bCs/>
          <w:color w:val="1F497D" w:themeColor="text2"/>
          <w:szCs w:val="22"/>
        </w:rPr>
        <w:t xml:space="preserve">ach </w:t>
      </w:r>
      <w:r>
        <w:rPr>
          <w:rFonts w:eastAsiaTheme="minorHAnsi"/>
          <w:b/>
          <w:bCs/>
          <w:color w:val="1F497D" w:themeColor="text2"/>
          <w:szCs w:val="22"/>
        </w:rPr>
        <w:t>O</w:t>
      </w:r>
      <w:r w:rsidRPr="00C151F4">
        <w:rPr>
          <w:rFonts w:eastAsiaTheme="minorHAnsi"/>
          <w:b/>
          <w:bCs/>
          <w:color w:val="1F497D" w:themeColor="text2"/>
          <w:szCs w:val="22"/>
        </w:rPr>
        <w:t xml:space="preserve">rganization’s ASHI </w:t>
      </w:r>
      <w:r>
        <w:rPr>
          <w:rFonts w:eastAsiaTheme="minorHAnsi"/>
          <w:b/>
          <w:bCs/>
          <w:color w:val="1F497D" w:themeColor="text2"/>
          <w:szCs w:val="22"/>
        </w:rPr>
        <w:t>L</w:t>
      </w:r>
      <w:r w:rsidRPr="00C151F4">
        <w:rPr>
          <w:rFonts w:eastAsiaTheme="minorHAnsi"/>
          <w:b/>
          <w:bCs/>
          <w:color w:val="1F497D" w:themeColor="text2"/>
          <w:szCs w:val="22"/>
        </w:rPr>
        <w:t>iability</w:t>
      </w:r>
    </w:p>
    <w:p w14:paraId="0E258F7A" w14:textId="77777777" w:rsidR="00645305" w:rsidRPr="00C151F4" w:rsidRDefault="00645305" w:rsidP="00645305">
      <w:pPr>
        <w:rPr>
          <w:rFonts w:eastAsiaTheme="minorHAnsi"/>
          <w:color w:val="1F497D" w:themeColor="text2"/>
          <w:szCs w:val="22"/>
        </w:rPr>
      </w:pPr>
    </w:p>
    <w:p w14:paraId="51FDF9A9" w14:textId="77777777" w:rsidR="00645305" w:rsidRPr="005C5EBF" w:rsidRDefault="00645305" w:rsidP="00645305">
      <w:pPr>
        <w:rPr>
          <w:rFonts w:eastAsiaTheme="minorHAnsi"/>
          <w:i/>
          <w:iCs/>
          <w:color w:val="1F497D" w:themeColor="text2"/>
          <w:szCs w:val="22"/>
        </w:rPr>
      </w:pPr>
      <w:r w:rsidRPr="005C5EBF">
        <w:rPr>
          <w:rFonts w:eastAsiaTheme="minorHAnsi"/>
          <w:i/>
          <w:iCs/>
          <w:color w:val="1F497D" w:themeColor="text2"/>
          <w:szCs w:val="22"/>
        </w:rPr>
        <w:t>WIPO</w:t>
      </w:r>
    </w:p>
    <w:p w14:paraId="175FA708" w14:textId="77777777" w:rsidR="00645305" w:rsidRPr="00C151F4" w:rsidRDefault="00645305" w:rsidP="00645305">
      <w:pPr>
        <w:rPr>
          <w:rFonts w:eastAsiaTheme="minorHAnsi"/>
          <w:color w:val="1F497D" w:themeColor="text2"/>
          <w:szCs w:val="22"/>
        </w:rPr>
      </w:pPr>
    </w:p>
    <w:p w14:paraId="4B97A131" w14:textId="77777777" w:rsidR="00645305" w:rsidRPr="00B4029F" w:rsidRDefault="00645305" w:rsidP="00645305">
      <w:pPr>
        <w:spacing w:after="120"/>
        <w:rPr>
          <w:sz w:val="18"/>
          <w:szCs w:val="18"/>
        </w:rPr>
      </w:pPr>
      <w:r>
        <w:rPr>
          <w:sz w:val="18"/>
          <w:szCs w:val="18"/>
        </w:rPr>
        <w:t>I</w:t>
      </w:r>
      <w:r w:rsidRPr="00B4029F">
        <w:rPr>
          <w:sz w:val="18"/>
          <w:szCs w:val="18"/>
        </w:rPr>
        <w:t>n 201</w:t>
      </w:r>
      <w:r>
        <w:rPr>
          <w:sz w:val="18"/>
          <w:szCs w:val="18"/>
        </w:rPr>
        <w:t>3</w:t>
      </w:r>
      <w:r w:rsidRPr="00B4029F">
        <w:rPr>
          <w:sz w:val="18"/>
          <w:szCs w:val="18"/>
        </w:rPr>
        <w:t xml:space="preserve"> the WIPO Assemblies </w:t>
      </w:r>
      <w:r>
        <w:rPr>
          <w:sz w:val="18"/>
          <w:szCs w:val="18"/>
        </w:rPr>
        <w:t>(</w:t>
      </w:r>
      <w:r w:rsidRPr="00B4029F">
        <w:rPr>
          <w:sz w:val="18"/>
          <w:szCs w:val="18"/>
        </w:rPr>
        <w:t>A</w:t>
      </w:r>
      <w:r>
        <w:rPr>
          <w:sz w:val="18"/>
          <w:szCs w:val="18"/>
        </w:rPr>
        <w:t>/51/</w:t>
      </w:r>
      <w:r w:rsidRPr="00B4029F">
        <w:rPr>
          <w:sz w:val="18"/>
          <w:szCs w:val="18"/>
        </w:rPr>
        <w:t>18</w:t>
      </w:r>
      <w:r>
        <w:rPr>
          <w:sz w:val="18"/>
          <w:szCs w:val="18"/>
        </w:rPr>
        <w:t>, Financing of Long-Term Employee Benefits at WIPO)</w:t>
      </w:r>
      <w:r w:rsidRPr="00B4029F">
        <w:rPr>
          <w:sz w:val="18"/>
          <w:szCs w:val="18"/>
        </w:rPr>
        <w:t xml:space="preserve"> agreed to establish a separate bank account to hold WIPO’s </w:t>
      </w:r>
      <w:r>
        <w:rPr>
          <w:sz w:val="18"/>
          <w:szCs w:val="18"/>
        </w:rPr>
        <w:t>s</w:t>
      </w:r>
      <w:r w:rsidRPr="00B4029F">
        <w:rPr>
          <w:sz w:val="18"/>
          <w:szCs w:val="18"/>
        </w:rPr>
        <w:t xml:space="preserve">trategic cash and investments set aside by Member States to finance long-term employee benefit liabilities including ASHI, accumulated annual leave and </w:t>
      </w:r>
      <w:r>
        <w:rPr>
          <w:sz w:val="18"/>
          <w:szCs w:val="18"/>
        </w:rPr>
        <w:t>r</w:t>
      </w:r>
      <w:r w:rsidRPr="00B4029F">
        <w:rPr>
          <w:sz w:val="18"/>
          <w:szCs w:val="18"/>
        </w:rPr>
        <w:t xml:space="preserve">epatriation </w:t>
      </w:r>
      <w:r>
        <w:rPr>
          <w:sz w:val="18"/>
          <w:szCs w:val="18"/>
        </w:rPr>
        <w:t>benefits</w:t>
      </w:r>
      <w:r w:rsidRPr="00B4029F">
        <w:rPr>
          <w:sz w:val="18"/>
          <w:szCs w:val="18"/>
        </w:rPr>
        <w:t>. An initial transfer of 8</w:t>
      </w:r>
      <w:r>
        <w:rPr>
          <w:sz w:val="18"/>
          <w:szCs w:val="18"/>
        </w:rPr>
        <w:t>5</w:t>
      </w:r>
      <w:r w:rsidRPr="00B4029F">
        <w:rPr>
          <w:sz w:val="18"/>
          <w:szCs w:val="18"/>
        </w:rPr>
        <w:t>.</w:t>
      </w:r>
      <w:r>
        <w:rPr>
          <w:sz w:val="18"/>
          <w:szCs w:val="18"/>
        </w:rPr>
        <w:t>2</w:t>
      </w:r>
      <w:r w:rsidRPr="00B4029F">
        <w:rPr>
          <w:sz w:val="18"/>
          <w:szCs w:val="18"/>
        </w:rPr>
        <w:t xml:space="preserve"> million</w:t>
      </w:r>
      <w:r>
        <w:rPr>
          <w:sz w:val="18"/>
          <w:szCs w:val="18"/>
        </w:rPr>
        <w:t xml:space="preserve"> Swiss francs</w:t>
      </w:r>
      <w:r w:rsidRPr="00B4029F">
        <w:rPr>
          <w:sz w:val="18"/>
          <w:szCs w:val="18"/>
        </w:rPr>
        <w:t xml:space="preserve"> from WIPO’s accumulated surplus</w:t>
      </w:r>
      <w:r>
        <w:rPr>
          <w:sz w:val="18"/>
          <w:szCs w:val="18"/>
        </w:rPr>
        <w:t>es</w:t>
      </w:r>
      <w:r w:rsidRPr="00B4029F">
        <w:rPr>
          <w:sz w:val="18"/>
          <w:szCs w:val="18"/>
        </w:rPr>
        <w:t xml:space="preserve"> was made to the separate account in 2014. The funds are invested according to WIPO’s Investment </w:t>
      </w:r>
      <w:r>
        <w:rPr>
          <w:sz w:val="18"/>
          <w:szCs w:val="18"/>
        </w:rPr>
        <w:t>P</w:t>
      </w:r>
      <w:r w:rsidRPr="00B4029F">
        <w:rPr>
          <w:sz w:val="18"/>
          <w:szCs w:val="18"/>
        </w:rPr>
        <w:t>olicy as adopted by Member States.</w:t>
      </w:r>
    </w:p>
    <w:p w14:paraId="130FB2FD" w14:textId="77777777" w:rsidR="00645305" w:rsidRPr="00B4029F" w:rsidRDefault="00645305" w:rsidP="00645305">
      <w:pPr>
        <w:spacing w:after="120"/>
        <w:rPr>
          <w:sz w:val="18"/>
          <w:szCs w:val="18"/>
        </w:rPr>
      </w:pPr>
      <w:r w:rsidRPr="00B4029F">
        <w:rPr>
          <w:sz w:val="18"/>
          <w:szCs w:val="18"/>
        </w:rPr>
        <w:t xml:space="preserve">The funds were accumulated through a charge on total personnel costs </w:t>
      </w:r>
      <w:r>
        <w:rPr>
          <w:sz w:val="18"/>
          <w:szCs w:val="18"/>
        </w:rPr>
        <w:t>to</w:t>
      </w:r>
      <w:r w:rsidRPr="00B4029F">
        <w:rPr>
          <w:sz w:val="18"/>
          <w:szCs w:val="18"/>
        </w:rPr>
        <w:t xml:space="preserve"> finance the direct costs of payment of the costs incurred for long-term employee benefits. The net difference between the amount raised from the charge less the actual payments for benefits incurred is utilized in the financing of the strategic cash and investments. The charge was</w:t>
      </w:r>
      <w:r>
        <w:rPr>
          <w:sz w:val="18"/>
          <w:szCs w:val="18"/>
        </w:rPr>
        <w:t xml:space="preserve"> initially 6 per cent,</w:t>
      </w:r>
      <w:r w:rsidRPr="00B4029F">
        <w:rPr>
          <w:sz w:val="18"/>
          <w:szCs w:val="18"/>
        </w:rPr>
        <w:t xml:space="preserve"> increased to 8 per cent in </w:t>
      </w:r>
      <w:r w:rsidRPr="005D44CA">
        <w:rPr>
          <w:sz w:val="18"/>
          <w:szCs w:val="18"/>
        </w:rPr>
        <w:t>20</w:t>
      </w:r>
      <w:r w:rsidRPr="005C5EBF">
        <w:rPr>
          <w:sz w:val="18"/>
          <w:szCs w:val="18"/>
        </w:rPr>
        <w:t xml:space="preserve">22 </w:t>
      </w:r>
      <w:r w:rsidRPr="005D44CA">
        <w:rPr>
          <w:sz w:val="18"/>
          <w:szCs w:val="18"/>
        </w:rPr>
        <w:t xml:space="preserve">and to 10 per cent in </w:t>
      </w:r>
      <w:r w:rsidRPr="005C5EBF">
        <w:rPr>
          <w:sz w:val="18"/>
          <w:szCs w:val="18"/>
        </w:rPr>
        <w:t>20</w:t>
      </w:r>
      <w:r w:rsidRPr="005D44CA">
        <w:rPr>
          <w:sz w:val="18"/>
          <w:szCs w:val="18"/>
        </w:rPr>
        <w:t>24</w:t>
      </w:r>
      <w:r w:rsidRPr="00B4029F">
        <w:rPr>
          <w:sz w:val="18"/>
          <w:szCs w:val="18"/>
        </w:rPr>
        <w:t>, enabling the amount contributed to strategic cash and investments to increase substantially.</w:t>
      </w:r>
    </w:p>
    <w:p w14:paraId="5C5253BF" w14:textId="77777777" w:rsidR="00645305" w:rsidRDefault="00645305" w:rsidP="00645305">
      <w:pPr>
        <w:rPr>
          <w:sz w:val="18"/>
          <w:szCs w:val="18"/>
        </w:rPr>
      </w:pPr>
      <w:r w:rsidRPr="00B4029F">
        <w:rPr>
          <w:sz w:val="18"/>
          <w:szCs w:val="18"/>
        </w:rPr>
        <w:lastRenderedPageBreak/>
        <w:t>For the purposes of financing the WIPO ASHI liability</w:t>
      </w:r>
      <w:r>
        <w:rPr>
          <w:sz w:val="18"/>
          <w:szCs w:val="18"/>
        </w:rPr>
        <w:t>,</w:t>
      </w:r>
      <w:r w:rsidRPr="00B4029F">
        <w:rPr>
          <w:sz w:val="18"/>
          <w:szCs w:val="18"/>
        </w:rPr>
        <w:t xml:space="preserve"> the funds accumulated have been allocated</w:t>
      </w:r>
      <w:r>
        <w:rPr>
          <w:sz w:val="18"/>
          <w:szCs w:val="18"/>
        </w:rPr>
        <w:t xml:space="preserve"> at January 1, 2025,</w:t>
      </w:r>
      <w:r w:rsidRPr="00B4029F">
        <w:rPr>
          <w:sz w:val="18"/>
          <w:szCs w:val="18"/>
        </w:rPr>
        <w:t xml:space="preserve"> between ASHI and other long-term employee benefits based on the liabilities calculated in the 2025 Asset and Liability M</w:t>
      </w:r>
      <w:r>
        <w:rPr>
          <w:sz w:val="18"/>
          <w:szCs w:val="18"/>
        </w:rPr>
        <w:t>anagement</w:t>
      </w:r>
      <w:r w:rsidRPr="00B4029F">
        <w:rPr>
          <w:sz w:val="18"/>
          <w:szCs w:val="18"/>
        </w:rPr>
        <w:t xml:space="preserve"> (ALM) Study performed by WIPO’s independent actuary.</w:t>
      </w:r>
    </w:p>
    <w:p w14:paraId="5D63BD4C" w14:textId="77777777" w:rsidR="00645305" w:rsidRDefault="00645305" w:rsidP="00645305">
      <w:pPr>
        <w:rPr>
          <w:rFonts w:eastAsiaTheme="minorHAnsi"/>
          <w:szCs w:val="22"/>
        </w:rPr>
      </w:pPr>
    </w:p>
    <w:p w14:paraId="5661F090" w14:textId="77777777" w:rsidR="00645305" w:rsidRPr="005C5EBF" w:rsidRDefault="00645305" w:rsidP="00645305">
      <w:pPr>
        <w:rPr>
          <w:rFonts w:eastAsiaTheme="minorHAnsi"/>
          <w:i/>
          <w:iCs/>
          <w:color w:val="1F497D" w:themeColor="text2"/>
          <w:szCs w:val="22"/>
        </w:rPr>
      </w:pPr>
      <w:r w:rsidRPr="005C5EBF">
        <w:rPr>
          <w:rFonts w:eastAsiaTheme="minorHAnsi"/>
          <w:i/>
          <w:iCs/>
          <w:color w:val="1F497D" w:themeColor="text2"/>
          <w:szCs w:val="22"/>
        </w:rPr>
        <w:t>UPOV</w:t>
      </w:r>
    </w:p>
    <w:p w14:paraId="0656A9FE" w14:textId="77777777" w:rsidR="00645305" w:rsidRDefault="00645305" w:rsidP="00645305">
      <w:pPr>
        <w:rPr>
          <w:rFonts w:eastAsiaTheme="minorHAnsi"/>
          <w:b/>
          <w:bCs/>
          <w:color w:val="1F497D" w:themeColor="text2"/>
          <w:szCs w:val="22"/>
        </w:rPr>
      </w:pPr>
    </w:p>
    <w:p w14:paraId="45C43B68" w14:textId="77777777" w:rsidR="00645305" w:rsidRPr="00B4029F" w:rsidRDefault="00645305" w:rsidP="00645305">
      <w:pPr>
        <w:rPr>
          <w:sz w:val="18"/>
          <w:szCs w:val="18"/>
        </w:rPr>
      </w:pPr>
      <w:r w:rsidRPr="00400124">
        <w:rPr>
          <w:sz w:val="18"/>
          <w:szCs w:val="18"/>
        </w:rPr>
        <w:t xml:space="preserve">In 2016, following the recommendation of the UPOV Consultative Committee (CC/91/3, Financing of Long-Term Employee Benefits), the UPOV Council approved the establishment of a separate bank account to hold funds allocated for financing UPOV’s ASHI liability. These funds are accumulated through a 6 per cent charge on total personnel costs. The balance of these funds, after deduction of the actual payments for benefits, is transferred to that account </w:t>
      </w:r>
      <w:r w:rsidRPr="00B4029F">
        <w:rPr>
          <w:sz w:val="18"/>
          <w:szCs w:val="18"/>
        </w:rPr>
        <w:t xml:space="preserve">for investment in accordance with the </w:t>
      </w:r>
      <w:r>
        <w:rPr>
          <w:sz w:val="18"/>
          <w:szCs w:val="18"/>
        </w:rPr>
        <w:t>I</w:t>
      </w:r>
      <w:r w:rsidRPr="00B4029F">
        <w:rPr>
          <w:sz w:val="18"/>
          <w:szCs w:val="18"/>
        </w:rPr>
        <w:t xml:space="preserve">nvestment </w:t>
      </w:r>
      <w:r>
        <w:rPr>
          <w:sz w:val="18"/>
          <w:szCs w:val="18"/>
        </w:rPr>
        <w:t>P</w:t>
      </w:r>
      <w:r w:rsidRPr="00B4029F">
        <w:rPr>
          <w:sz w:val="18"/>
          <w:szCs w:val="18"/>
        </w:rPr>
        <w:t xml:space="preserve">olicy that WIPO applies to the account for financing </w:t>
      </w:r>
      <w:r>
        <w:rPr>
          <w:sz w:val="18"/>
          <w:szCs w:val="18"/>
        </w:rPr>
        <w:t>WIPO</w:t>
      </w:r>
      <w:r w:rsidRPr="00B4029F">
        <w:rPr>
          <w:sz w:val="18"/>
          <w:szCs w:val="18"/>
        </w:rPr>
        <w:t>’s ASHI liability</w:t>
      </w:r>
      <w:r>
        <w:rPr>
          <w:sz w:val="18"/>
          <w:szCs w:val="18"/>
        </w:rPr>
        <w:t>.</w:t>
      </w:r>
    </w:p>
    <w:p w14:paraId="1427DF39" w14:textId="77777777" w:rsidR="00645305" w:rsidRPr="005C5EBF" w:rsidRDefault="00645305" w:rsidP="00645305"/>
    <w:p w14:paraId="58AB4A66" w14:textId="77777777" w:rsidR="00645305" w:rsidRDefault="00645305" w:rsidP="00645305">
      <w:pPr>
        <w:rPr>
          <w:rFonts w:eastAsiaTheme="minorHAnsi"/>
          <w:b/>
          <w:bCs/>
          <w:color w:val="1F497D" w:themeColor="text2"/>
          <w:szCs w:val="22"/>
        </w:rPr>
      </w:pPr>
      <w:r w:rsidRPr="006E0A7B">
        <w:rPr>
          <w:rFonts w:eastAsiaTheme="minorHAnsi"/>
          <w:b/>
          <w:bCs/>
          <w:color w:val="1F497D" w:themeColor="text2"/>
          <w:szCs w:val="22"/>
        </w:rPr>
        <w:t>Operation of ASHIP</w:t>
      </w:r>
    </w:p>
    <w:p w14:paraId="3E5209D7" w14:textId="77777777" w:rsidR="00645305" w:rsidRPr="006E0A7B" w:rsidRDefault="00645305" w:rsidP="00645305"/>
    <w:p w14:paraId="6C504E53" w14:textId="77777777" w:rsidR="00645305" w:rsidRPr="00B4029F" w:rsidRDefault="00645305" w:rsidP="00645305">
      <w:pPr>
        <w:spacing w:before="120"/>
        <w:rPr>
          <w:sz w:val="18"/>
          <w:szCs w:val="18"/>
        </w:rPr>
      </w:pPr>
      <w:r w:rsidRPr="00B4029F">
        <w:rPr>
          <w:sz w:val="18"/>
          <w:szCs w:val="18"/>
        </w:rPr>
        <w:t>WIPO and UPOV are responsible for the payment of expenses related to health care and associated administrative costs for retirees, and their dependents/survivors through an insurance agreement with CIGNA. WIPO and UPOV collect the share of ASHI insurance premiums payable by retirees/survivors and transfer them to the insurance provider.</w:t>
      </w:r>
    </w:p>
    <w:p w14:paraId="5FD9C275" w14:textId="77777777" w:rsidR="00645305" w:rsidRPr="00B4029F" w:rsidRDefault="00645305" w:rsidP="00645305">
      <w:pPr>
        <w:spacing w:before="120"/>
        <w:rPr>
          <w:sz w:val="18"/>
          <w:szCs w:val="18"/>
        </w:rPr>
      </w:pPr>
      <w:r w:rsidRPr="00B4029F">
        <w:rPr>
          <w:sz w:val="18"/>
          <w:szCs w:val="18"/>
        </w:rPr>
        <w:t>The ASHI liability, the portion of the health care costs that cover retirees and their dependents/survivors, is a liability of WIPO and UPOV, not of ASHIP which is responsible only for the investment and management of funds provided by Member States.</w:t>
      </w:r>
    </w:p>
    <w:p w14:paraId="4005E988" w14:textId="77777777" w:rsidR="00645305" w:rsidRPr="00B4029F" w:rsidRDefault="00645305" w:rsidP="00645305">
      <w:pPr>
        <w:spacing w:before="120"/>
        <w:rPr>
          <w:sz w:val="18"/>
          <w:szCs w:val="18"/>
        </w:rPr>
      </w:pPr>
      <w:r w:rsidRPr="00742E9F">
        <w:rPr>
          <w:sz w:val="18"/>
          <w:szCs w:val="18"/>
        </w:rPr>
        <w:t>ASHIP is not subject to external regulatory or statutory framework. ASHIP’s investments are managed in accordance with the WIPO Policy on Investments under which all decisions related to the investment of funds are managed.</w:t>
      </w:r>
      <w:r>
        <w:rPr>
          <w:sz w:val="18"/>
          <w:szCs w:val="18"/>
        </w:rPr>
        <w:t xml:space="preserve"> </w:t>
      </w:r>
      <w:r w:rsidRPr="00B4029F">
        <w:rPr>
          <w:sz w:val="18"/>
          <w:szCs w:val="18"/>
        </w:rPr>
        <w:t xml:space="preserve">ASHIP’s overall financing is governed by decisions from the Member States of the participating organizations in WIPO’s Assemblies and in the UPOV Council. ASHIP’s operations are in accordance with the </w:t>
      </w:r>
      <w:r w:rsidRPr="00B4029F">
        <w:rPr>
          <w:sz w:val="18"/>
          <w:szCs w:val="18"/>
          <w:lang w:val="en-GB"/>
        </w:rPr>
        <w:t>WIPO/UPOV After Service Health Insurance Plan Rules and Terms of Reference for the Advisory Committee issued by the Director General of WIPO (Office Instruction 01/2025)</w:t>
      </w:r>
      <w:r>
        <w:rPr>
          <w:sz w:val="18"/>
          <w:szCs w:val="18"/>
          <w:lang w:val="en-GB"/>
        </w:rPr>
        <w:t>.</w:t>
      </w:r>
    </w:p>
    <w:p w14:paraId="3DDCD6E1" w14:textId="77777777" w:rsidR="00645305" w:rsidRPr="00B4029F" w:rsidRDefault="00645305" w:rsidP="00645305">
      <w:pPr>
        <w:spacing w:before="120"/>
        <w:rPr>
          <w:sz w:val="18"/>
          <w:szCs w:val="18"/>
        </w:rPr>
      </w:pPr>
      <w:r w:rsidRPr="00B4029F">
        <w:rPr>
          <w:sz w:val="18"/>
          <w:szCs w:val="18"/>
        </w:rPr>
        <w:t xml:space="preserve">The ASHIP Advisory Committee provides support </w:t>
      </w:r>
      <w:r>
        <w:rPr>
          <w:sz w:val="18"/>
          <w:szCs w:val="18"/>
        </w:rPr>
        <w:t xml:space="preserve">and advice </w:t>
      </w:r>
      <w:r w:rsidRPr="00B4029F">
        <w:rPr>
          <w:sz w:val="18"/>
          <w:szCs w:val="18"/>
        </w:rPr>
        <w:t>for the ASHIP. The ASHIP Advisory Committee holds periodic meetings, which include monitoring of the historical experience and analysis of potential changes to the plan design and administration.</w:t>
      </w:r>
      <w:r>
        <w:rPr>
          <w:sz w:val="18"/>
          <w:szCs w:val="18"/>
        </w:rPr>
        <w:t xml:space="preserve"> </w:t>
      </w:r>
      <w:r w:rsidRPr="00B4029F">
        <w:rPr>
          <w:sz w:val="18"/>
          <w:szCs w:val="18"/>
        </w:rPr>
        <w:t>The principal financial risks faced by the plan are changes in future general inflation and asset returns.</w:t>
      </w:r>
    </w:p>
    <w:p w14:paraId="5C2C52B9" w14:textId="77777777" w:rsidR="00645305" w:rsidRPr="00B4029F" w:rsidRDefault="00645305" w:rsidP="00645305">
      <w:pPr>
        <w:spacing w:before="120"/>
        <w:rPr>
          <w:sz w:val="18"/>
          <w:szCs w:val="18"/>
        </w:rPr>
      </w:pPr>
      <w:r w:rsidRPr="00B4029F">
        <w:rPr>
          <w:sz w:val="18"/>
          <w:szCs w:val="18"/>
        </w:rPr>
        <w:t>ASHIP does not invest in any annuity products or swaps. During 2025, WIPO’s actuary performed an asset-liability (ALM) study of the organization’s employee benefits liabilities, and updated ALM studies for use in setting its investment strategy for the ASHIP will be conducted on a regular basis.</w:t>
      </w:r>
    </w:p>
    <w:p w14:paraId="2B6E6D02" w14:textId="77777777" w:rsidR="00645305" w:rsidRPr="00B4029F" w:rsidRDefault="00645305" w:rsidP="00645305">
      <w:pPr>
        <w:spacing w:before="120"/>
        <w:rPr>
          <w:sz w:val="18"/>
          <w:szCs w:val="18"/>
        </w:rPr>
      </w:pPr>
      <w:r w:rsidRPr="00B4029F">
        <w:rPr>
          <w:sz w:val="18"/>
          <w:szCs w:val="18"/>
        </w:rPr>
        <w:t xml:space="preserve">WIPO and UPOV have expressed the intention for ASHIP to continue to accumulate funds to fund their ASHI liabilities. The primary mechanism for achieving this goal is providing steady contributions to the overall ASHIP Fund, building up assets. </w:t>
      </w:r>
    </w:p>
    <w:p w14:paraId="4658AB7C" w14:textId="77777777" w:rsidR="00645305" w:rsidRDefault="00645305" w:rsidP="00645305"/>
    <w:p w14:paraId="52B79202" w14:textId="77777777" w:rsidR="00645305" w:rsidRDefault="00645305" w:rsidP="00645305">
      <w:pPr>
        <w:rPr>
          <w:rFonts w:eastAsiaTheme="minorHAnsi"/>
          <w:b/>
          <w:bCs/>
          <w:color w:val="1F497D" w:themeColor="text2"/>
          <w:szCs w:val="22"/>
        </w:rPr>
      </w:pPr>
      <w:bookmarkStart w:id="13" w:name="_Toc98335850"/>
      <w:bookmarkStart w:id="14" w:name="_Toc223500842"/>
      <w:r>
        <w:rPr>
          <w:rFonts w:eastAsiaTheme="minorHAnsi"/>
          <w:b/>
          <w:bCs/>
          <w:color w:val="1F497D" w:themeColor="text2"/>
          <w:szCs w:val="22"/>
        </w:rPr>
        <w:t>2025 Financial Results</w:t>
      </w:r>
    </w:p>
    <w:bookmarkEnd w:id="13"/>
    <w:bookmarkEnd w:id="14"/>
    <w:p w14:paraId="67692806" w14:textId="77777777" w:rsidR="00645305" w:rsidRDefault="00645305" w:rsidP="00645305"/>
    <w:p w14:paraId="48314B17" w14:textId="77777777" w:rsidR="00645305" w:rsidRPr="00C50DB9" w:rsidRDefault="00645305" w:rsidP="00645305">
      <w:pPr>
        <w:rPr>
          <w:sz w:val="18"/>
          <w:szCs w:val="18"/>
        </w:rPr>
      </w:pPr>
      <w:bookmarkStart w:id="15" w:name="_Toc98335851"/>
      <w:bookmarkStart w:id="16" w:name="_Toc223500843"/>
      <w:r w:rsidRPr="00C50DB9">
        <w:rPr>
          <w:sz w:val="18"/>
          <w:szCs w:val="18"/>
        </w:rPr>
        <w:t xml:space="preserve">The </w:t>
      </w:r>
      <w:r w:rsidRPr="005C5EBF">
        <w:rPr>
          <w:sz w:val="18"/>
          <w:szCs w:val="18"/>
        </w:rPr>
        <w:t>overall increase in the cash and investments of the ASHIP in 2025 was</w:t>
      </w:r>
      <w:r w:rsidRPr="00C50DB9">
        <w:rPr>
          <w:sz w:val="18"/>
          <w:szCs w:val="18"/>
        </w:rPr>
        <w:t xml:space="preserve"> </w:t>
      </w:r>
      <w:r w:rsidRPr="005C5EBF">
        <w:rPr>
          <w:rFonts w:cstheme="minorHAnsi"/>
          <w:sz w:val="18"/>
          <w:szCs w:val="18"/>
        </w:rPr>
        <w:t>74.</w:t>
      </w:r>
      <w:r>
        <w:rPr>
          <w:rFonts w:cstheme="minorHAnsi"/>
          <w:sz w:val="18"/>
          <w:szCs w:val="18"/>
        </w:rPr>
        <w:t>2</w:t>
      </w:r>
      <w:r w:rsidRPr="005C5EBF">
        <w:rPr>
          <w:rFonts w:cstheme="minorHAnsi"/>
          <w:sz w:val="18"/>
          <w:szCs w:val="18"/>
        </w:rPr>
        <w:t xml:space="preserve"> million Swiss francs.</w:t>
      </w:r>
      <w:r w:rsidRPr="00C50DB9">
        <w:rPr>
          <w:sz w:val="18"/>
          <w:szCs w:val="18"/>
        </w:rPr>
        <w:t xml:space="preserve"> This result can be mainly explained by:</w:t>
      </w:r>
    </w:p>
    <w:p w14:paraId="261A9430" w14:textId="77777777" w:rsidR="00645305" w:rsidRPr="00C50DB9" w:rsidRDefault="00645305" w:rsidP="00645305">
      <w:pPr>
        <w:rPr>
          <w:sz w:val="18"/>
          <w:szCs w:val="18"/>
        </w:rPr>
      </w:pPr>
    </w:p>
    <w:p w14:paraId="64B3BF51" w14:textId="77777777" w:rsidR="00645305" w:rsidRPr="00C50DB9" w:rsidRDefault="00645305" w:rsidP="00645305">
      <w:pPr>
        <w:pStyle w:val="ListParagraph"/>
        <w:numPr>
          <w:ilvl w:val="0"/>
          <w:numId w:val="8"/>
        </w:numPr>
        <w:jc w:val="both"/>
        <w:rPr>
          <w:i/>
          <w:iCs/>
          <w:sz w:val="18"/>
          <w:szCs w:val="18"/>
        </w:rPr>
      </w:pPr>
      <w:r w:rsidRPr="005C5EBF">
        <w:rPr>
          <w:rFonts w:cstheme="minorHAnsi"/>
          <w:sz w:val="18"/>
          <w:szCs w:val="18"/>
        </w:rPr>
        <w:t>the net contributions made to the ASHIP by</w:t>
      </w:r>
      <w:r w:rsidRPr="00C50DB9">
        <w:rPr>
          <w:sz w:val="18"/>
          <w:szCs w:val="18"/>
        </w:rPr>
        <w:t xml:space="preserve"> the participating organizations in 2025 were 60.1 million Swiss francs, of which 60.0 million Swiss francs was provided by WIPO and </w:t>
      </w:r>
      <w:r>
        <w:rPr>
          <w:sz w:val="18"/>
          <w:szCs w:val="18"/>
        </w:rPr>
        <w:t>53</w:t>
      </w:r>
      <w:r w:rsidRPr="00C50DB9">
        <w:rPr>
          <w:sz w:val="18"/>
          <w:szCs w:val="18"/>
        </w:rPr>
        <w:t xml:space="preserve"> </w:t>
      </w:r>
      <w:r>
        <w:rPr>
          <w:sz w:val="18"/>
          <w:szCs w:val="18"/>
        </w:rPr>
        <w:t>thousand</w:t>
      </w:r>
      <w:r w:rsidRPr="00C50DB9">
        <w:rPr>
          <w:sz w:val="18"/>
          <w:szCs w:val="18"/>
        </w:rPr>
        <w:t xml:space="preserve"> Swiss francs was provided by UPOV.</w:t>
      </w:r>
    </w:p>
    <w:p w14:paraId="5EBF6402" w14:textId="77777777" w:rsidR="00645305" w:rsidRPr="00C50DB9" w:rsidRDefault="00645305" w:rsidP="00645305">
      <w:pPr>
        <w:pStyle w:val="ListParagraph"/>
        <w:numPr>
          <w:ilvl w:val="0"/>
          <w:numId w:val="8"/>
        </w:numPr>
        <w:jc w:val="both"/>
        <w:rPr>
          <w:i/>
          <w:iCs/>
          <w:sz w:val="18"/>
          <w:szCs w:val="18"/>
        </w:rPr>
      </w:pPr>
      <w:r w:rsidRPr="005C5EBF">
        <w:rPr>
          <w:rFonts w:cstheme="minorHAnsi"/>
          <w:sz w:val="18"/>
          <w:szCs w:val="18"/>
        </w:rPr>
        <w:t>the net inflow or revenue from WIPO investments including interest, dividends, unrealized gains in the value of investments and net exchange gains totaling 14.2 million Swiss francs.</w:t>
      </w:r>
    </w:p>
    <w:p w14:paraId="6F6C9BE8" w14:textId="77777777" w:rsidR="00645305" w:rsidRDefault="00645305" w:rsidP="00645305">
      <w:pPr>
        <w:pStyle w:val="ListParagraph"/>
        <w:jc w:val="both"/>
        <w:rPr>
          <w:rFonts w:cstheme="minorHAnsi"/>
          <w:b/>
          <w:bCs/>
          <w:sz w:val="18"/>
          <w:szCs w:val="18"/>
        </w:rPr>
      </w:pPr>
    </w:p>
    <w:p w14:paraId="34A604CC" w14:textId="77777777" w:rsidR="00645305" w:rsidRDefault="00645305" w:rsidP="00645305">
      <w:pPr>
        <w:pStyle w:val="ListParagraph"/>
        <w:jc w:val="both"/>
        <w:rPr>
          <w:rFonts w:cstheme="minorHAnsi"/>
          <w:b/>
          <w:bCs/>
          <w:sz w:val="18"/>
          <w:szCs w:val="18"/>
        </w:rPr>
      </w:pPr>
    </w:p>
    <w:p w14:paraId="6012E724" w14:textId="77777777" w:rsidR="00645305" w:rsidRDefault="00645305" w:rsidP="007735BD">
      <w:pPr>
        <w:pStyle w:val="Heading2wipo"/>
      </w:pPr>
      <w:bookmarkStart w:id="17" w:name="_Toc234575428"/>
      <w:r>
        <w:t>M</w:t>
      </w:r>
      <w:bookmarkEnd w:id="15"/>
      <w:bookmarkEnd w:id="16"/>
      <w:r>
        <w:t>embership</w:t>
      </w:r>
      <w:bookmarkEnd w:id="17"/>
    </w:p>
    <w:p w14:paraId="503A3289" w14:textId="77777777" w:rsidR="00645305" w:rsidRDefault="00645305" w:rsidP="00645305">
      <w:pPr>
        <w:rPr>
          <w:sz w:val="18"/>
          <w:szCs w:val="18"/>
          <w:lang w:val="en-GB"/>
        </w:rPr>
      </w:pPr>
      <w:r w:rsidRPr="001847AE">
        <w:rPr>
          <w:sz w:val="18"/>
          <w:szCs w:val="18"/>
          <w:lang w:val="en-GB"/>
        </w:rPr>
        <w:t xml:space="preserve">In accordance with the ASHIP Rules, unless otherwise stated, the term “participant(s)” refers to: </w:t>
      </w:r>
    </w:p>
    <w:p w14:paraId="63B17F2B" w14:textId="77777777" w:rsidR="00645305" w:rsidRPr="001847AE" w:rsidRDefault="00645305" w:rsidP="00645305">
      <w:pPr>
        <w:rPr>
          <w:sz w:val="18"/>
          <w:szCs w:val="18"/>
          <w:lang w:val="en-GB"/>
        </w:rPr>
      </w:pPr>
    </w:p>
    <w:p w14:paraId="2B6886D0" w14:textId="77777777" w:rsidR="00645305" w:rsidRPr="001847AE" w:rsidRDefault="00645305" w:rsidP="00645305">
      <w:pPr>
        <w:ind w:left="562"/>
        <w:rPr>
          <w:sz w:val="18"/>
          <w:szCs w:val="18"/>
          <w:lang w:val="en-GB"/>
        </w:rPr>
      </w:pPr>
      <w:r w:rsidRPr="001847AE">
        <w:rPr>
          <w:sz w:val="18"/>
          <w:szCs w:val="18"/>
          <w:lang w:val="en-GB"/>
        </w:rPr>
        <w:t xml:space="preserve">• a former staff member of WIPO or UPOV who separates from service while a participant in WIPO’s group medical insurance plan (which also covers UPOV staff members) after completing at least five consecutive years of contributory service, </w:t>
      </w:r>
    </w:p>
    <w:p w14:paraId="6408AC82" w14:textId="77777777" w:rsidR="00645305" w:rsidRPr="001847AE" w:rsidRDefault="00645305" w:rsidP="00645305">
      <w:pPr>
        <w:ind w:left="562"/>
        <w:rPr>
          <w:sz w:val="18"/>
          <w:szCs w:val="18"/>
          <w:lang w:val="en-GB"/>
        </w:rPr>
      </w:pPr>
      <w:r w:rsidRPr="001847AE">
        <w:rPr>
          <w:sz w:val="18"/>
          <w:szCs w:val="18"/>
          <w:lang w:val="en-GB"/>
        </w:rPr>
        <w:t xml:space="preserve">• the survivor(s) of such a person, and </w:t>
      </w:r>
    </w:p>
    <w:p w14:paraId="3BCED3FD" w14:textId="77777777" w:rsidR="00645305" w:rsidRPr="001847AE" w:rsidRDefault="00645305" w:rsidP="00645305">
      <w:pPr>
        <w:ind w:left="562"/>
        <w:rPr>
          <w:sz w:val="18"/>
          <w:szCs w:val="18"/>
          <w:lang w:val="en-GB"/>
        </w:rPr>
      </w:pPr>
      <w:r w:rsidRPr="001847AE">
        <w:rPr>
          <w:sz w:val="18"/>
          <w:szCs w:val="18"/>
          <w:lang w:val="en-GB"/>
        </w:rPr>
        <w:t xml:space="preserve">• the former staff member’s dependents. </w:t>
      </w:r>
    </w:p>
    <w:p w14:paraId="08A765CF" w14:textId="77777777" w:rsidR="00645305" w:rsidRDefault="00645305" w:rsidP="00645305">
      <w:pPr>
        <w:rPr>
          <w:sz w:val="18"/>
          <w:szCs w:val="18"/>
          <w:lang w:val="en-GB"/>
        </w:rPr>
      </w:pPr>
      <w:r>
        <w:rPr>
          <w:sz w:val="18"/>
          <w:szCs w:val="18"/>
          <w:lang w:val="en-GB"/>
        </w:rPr>
        <w:br w:type="page"/>
      </w:r>
    </w:p>
    <w:p w14:paraId="18F961F6" w14:textId="77777777" w:rsidR="00645305" w:rsidRPr="001847AE" w:rsidRDefault="00645305" w:rsidP="00645305">
      <w:pPr>
        <w:spacing w:before="240"/>
        <w:rPr>
          <w:sz w:val="18"/>
          <w:szCs w:val="18"/>
        </w:rPr>
      </w:pPr>
      <w:r w:rsidRPr="001847AE">
        <w:rPr>
          <w:sz w:val="18"/>
          <w:szCs w:val="18"/>
          <w:lang w:val="en-GB"/>
        </w:rPr>
        <w:lastRenderedPageBreak/>
        <w:t xml:space="preserve">ASHI is available only as a continuation, without interruption, following separation from service, of previous active-service coverage in WIPO’s group medical insurance plan. </w:t>
      </w:r>
      <w:r w:rsidRPr="001847AE">
        <w:rPr>
          <w:sz w:val="18"/>
          <w:szCs w:val="18"/>
        </w:rPr>
        <w:t>ASHIP participants grew margin</w:t>
      </w:r>
      <w:r w:rsidRPr="00C50DB9">
        <w:rPr>
          <w:sz w:val="18"/>
          <w:szCs w:val="18"/>
        </w:rPr>
        <w:t>ally by 5</w:t>
      </w:r>
      <w:r>
        <w:rPr>
          <w:sz w:val="18"/>
          <w:szCs w:val="18"/>
        </w:rPr>
        <w:t>.3 per cent</w:t>
      </w:r>
      <w:r w:rsidRPr="00C50DB9">
        <w:rPr>
          <w:sz w:val="18"/>
          <w:szCs w:val="18"/>
        </w:rPr>
        <w:t xml:space="preserve"> to</w:t>
      </w:r>
      <w:r w:rsidRPr="005C5EBF">
        <w:rPr>
          <w:sz w:val="18"/>
          <w:szCs w:val="18"/>
        </w:rPr>
        <w:t> 679 members (not including dependents) at the end of 2025</w:t>
      </w:r>
      <w:r w:rsidRPr="005C5EBF">
        <w:rPr>
          <w:color w:val="1B83C9"/>
          <w:sz w:val="18"/>
          <w:szCs w:val="18"/>
        </w:rPr>
        <w:t>,</w:t>
      </w:r>
      <w:r w:rsidRPr="00C50DB9">
        <w:rPr>
          <w:sz w:val="18"/>
          <w:szCs w:val="18"/>
        </w:rPr>
        <w:t xml:space="preserve"> from 645 </w:t>
      </w:r>
      <w:r w:rsidRPr="001847AE">
        <w:rPr>
          <w:sz w:val="18"/>
          <w:szCs w:val="18"/>
        </w:rPr>
        <w:t>members at the end of 2024. The following table shows the membership in 2025 and 2024.</w:t>
      </w:r>
    </w:p>
    <w:p w14:paraId="322FD0D7" w14:textId="77777777" w:rsidR="00645305" w:rsidRDefault="00645305" w:rsidP="00645305"/>
    <w:p w14:paraId="6F6BA3F7" w14:textId="77777777" w:rsidR="00645305" w:rsidRDefault="00645305" w:rsidP="00645305">
      <w:r w:rsidRPr="00E82DD9">
        <w:rPr>
          <w:noProof/>
        </w:rPr>
        <w:drawing>
          <wp:inline distT="0" distB="0" distL="0" distR="0" wp14:anchorId="3D30C89A" wp14:editId="138CA333">
            <wp:extent cx="5761355" cy="2312035"/>
            <wp:effectExtent l="0" t="0" r="0" b="0"/>
            <wp:docPr id="1804257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2312035"/>
                    </a:xfrm>
                    <a:prstGeom prst="rect">
                      <a:avLst/>
                    </a:prstGeom>
                    <a:noFill/>
                    <a:ln>
                      <a:noFill/>
                    </a:ln>
                  </pic:spPr>
                </pic:pic>
              </a:graphicData>
            </a:graphic>
          </wp:inline>
        </w:drawing>
      </w:r>
    </w:p>
    <w:p w14:paraId="0F7E2F19" w14:textId="77777777" w:rsidR="00645305" w:rsidRPr="005C5EBF" w:rsidRDefault="00645305" w:rsidP="00645305">
      <w:pPr>
        <w:rPr>
          <w:i/>
          <w:iCs/>
          <w:sz w:val="18"/>
          <w:szCs w:val="18"/>
        </w:rPr>
      </w:pPr>
      <w:r w:rsidRPr="005C5EBF">
        <w:rPr>
          <w:i/>
          <w:iCs/>
          <w:sz w:val="18"/>
          <w:szCs w:val="18"/>
        </w:rPr>
        <w:t>The effective date of the census data</w:t>
      </w:r>
      <w:r>
        <w:rPr>
          <w:i/>
          <w:iCs/>
          <w:sz w:val="18"/>
          <w:szCs w:val="18"/>
        </w:rPr>
        <w:t xml:space="preserve"> presented above</w:t>
      </w:r>
      <w:r w:rsidRPr="005C5EBF">
        <w:rPr>
          <w:i/>
          <w:iCs/>
          <w:sz w:val="18"/>
          <w:szCs w:val="18"/>
        </w:rPr>
        <w:t xml:space="preserve"> is September</w:t>
      </w:r>
      <w:r>
        <w:rPr>
          <w:i/>
          <w:iCs/>
          <w:sz w:val="18"/>
          <w:szCs w:val="18"/>
        </w:rPr>
        <w:t xml:space="preserve"> 30,</w:t>
      </w:r>
      <w:r w:rsidRPr="005C5EBF">
        <w:rPr>
          <w:i/>
          <w:iCs/>
          <w:sz w:val="18"/>
          <w:szCs w:val="18"/>
        </w:rPr>
        <w:t xml:space="preserve"> 2025</w:t>
      </w:r>
      <w:r>
        <w:rPr>
          <w:i/>
          <w:iCs/>
          <w:sz w:val="18"/>
          <w:szCs w:val="18"/>
        </w:rPr>
        <w:t>,</w:t>
      </w:r>
      <w:r w:rsidRPr="005C5EBF">
        <w:rPr>
          <w:i/>
          <w:iCs/>
          <w:sz w:val="18"/>
          <w:szCs w:val="18"/>
        </w:rPr>
        <w:t xml:space="preserve"> and September</w:t>
      </w:r>
      <w:r>
        <w:rPr>
          <w:i/>
          <w:iCs/>
          <w:sz w:val="18"/>
          <w:szCs w:val="18"/>
        </w:rPr>
        <w:t xml:space="preserve"> 30, 2024,</w:t>
      </w:r>
      <w:r w:rsidRPr="005C5EBF">
        <w:rPr>
          <w:i/>
          <w:iCs/>
          <w:sz w:val="18"/>
          <w:szCs w:val="18"/>
        </w:rPr>
        <w:t xml:space="preserve"> </w:t>
      </w:r>
      <w:r>
        <w:rPr>
          <w:i/>
          <w:iCs/>
          <w:sz w:val="18"/>
          <w:szCs w:val="18"/>
        </w:rPr>
        <w:t>and represent the data as provided to the external actuary for the preparation of annual ASHI liability calculations.</w:t>
      </w:r>
    </w:p>
    <w:p w14:paraId="76E18900" w14:textId="77777777" w:rsidR="00645305" w:rsidRDefault="00645305" w:rsidP="007735BD">
      <w:pPr>
        <w:pStyle w:val="Heading2wipo"/>
      </w:pPr>
      <w:bookmarkStart w:id="18" w:name="_Toc234575429"/>
      <w:r>
        <w:t>Investment Performance</w:t>
      </w:r>
      <w:bookmarkEnd w:id="18"/>
    </w:p>
    <w:p w14:paraId="4551CAAC" w14:textId="77777777" w:rsidR="00645305" w:rsidRPr="001847AE" w:rsidRDefault="00645305" w:rsidP="00645305"/>
    <w:p w14:paraId="6DD9041F" w14:textId="77777777" w:rsidR="00645305" w:rsidRPr="001847AE" w:rsidRDefault="00645305" w:rsidP="00645305">
      <w:pPr>
        <w:rPr>
          <w:sz w:val="18"/>
          <w:szCs w:val="18"/>
        </w:rPr>
      </w:pPr>
      <w:r w:rsidRPr="001847AE">
        <w:rPr>
          <w:sz w:val="18"/>
          <w:szCs w:val="18"/>
        </w:rPr>
        <w:t>During 2025, ASHIP continued to accumulate additional funds to reduce the long-term liabilities for after-service health insurance of WIPO and UPOV, adding an additional 74.</w:t>
      </w:r>
      <w:r>
        <w:rPr>
          <w:sz w:val="18"/>
          <w:szCs w:val="18"/>
        </w:rPr>
        <w:t>2</w:t>
      </w:r>
      <w:r w:rsidRPr="001847AE">
        <w:rPr>
          <w:sz w:val="18"/>
          <w:szCs w:val="18"/>
        </w:rPr>
        <w:t xml:space="preserve"> million</w:t>
      </w:r>
      <w:r>
        <w:rPr>
          <w:sz w:val="18"/>
          <w:szCs w:val="18"/>
        </w:rPr>
        <w:t xml:space="preserve"> Swiss francs</w:t>
      </w:r>
      <w:r w:rsidRPr="001847AE">
        <w:rPr>
          <w:sz w:val="18"/>
          <w:szCs w:val="18"/>
        </w:rPr>
        <w:t xml:space="preserve"> to its long-term investments. ASHIP continues to invest its funds in risk-informed long-term high-quality investment portfolios of fixed income investments (bonds), equities and real estate which are managed by reputable international investment managers.</w:t>
      </w:r>
    </w:p>
    <w:p w14:paraId="397FF8B9" w14:textId="77777777" w:rsidR="00645305" w:rsidRPr="001847AE" w:rsidRDefault="00645305" w:rsidP="00645305">
      <w:pPr>
        <w:rPr>
          <w:sz w:val="18"/>
          <w:szCs w:val="18"/>
        </w:rPr>
      </w:pPr>
    </w:p>
    <w:p w14:paraId="7D759490" w14:textId="77777777" w:rsidR="00645305" w:rsidRPr="001847AE" w:rsidRDefault="00645305" w:rsidP="00645305">
      <w:pPr>
        <w:rPr>
          <w:sz w:val="18"/>
          <w:szCs w:val="18"/>
        </w:rPr>
      </w:pPr>
      <w:r w:rsidRPr="001847AE">
        <w:rPr>
          <w:sz w:val="18"/>
          <w:szCs w:val="18"/>
        </w:rPr>
        <w:t xml:space="preserve">The WIPO Treasury </w:t>
      </w:r>
      <w:r>
        <w:rPr>
          <w:sz w:val="18"/>
          <w:szCs w:val="18"/>
        </w:rPr>
        <w:t>U</w:t>
      </w:r>
      <w:r w:rsidRPr="001847AE">
        <w:rPr>
          <w:sz w:val="18"/>
          <w:szCs w:val="18"/>
        </w:rPr>
        <w:t xml:space="preserve">nit monitors and </w:t>
      </w:r>
      <w:r>
        <w:rPr>
          <w:sz w:val="18"/>
          <w:szCs w:val="18"/>
        </w:rPr>
        <w:t xml:space="preserve">ensures the </w:t>
      </w:r>
      <w:r w:rsidRPr="001847AE">
        <w:rPr>
          <w:sz w:val="18"/>
          <w:szCs w:val="18"/>
        </w:rPr>
        <w:t xml:space="preserve">ASHIP investments </w:t>
      </w:r>
      <w:r>
        <w:rPr>
          <w:sz w:val="18"/>
          <w:szCs w:val="18"/>
        </w:rPr>
        <w:t xml:space="preserve">are </w:t>
      </w:r>
      <w:r w:rsidRPr="001847AE">
        <w:rPr>
          <w:sz w:val="18"/>
          <w:szCs w:val="18"/>
        </w:rPr>
        <w:t>conservatively</w:t>
      </w:r>
      <w:r>
        <w:rPr>
          <w:sz w:val="18"/>
          <w:szCs w:val="18"/>
        </w:rPr>
        <w:t xml:space="preserve"> managed</w:t>
      </w:r>
      <w:r w:rsidRPr="001847AE">
        <w:rPr>
          <w:sz w:val="18"/>
          <w:szCs w:val="18"/>
        </w:rPr>
        <w:t xml:space="preserve">. The WIPO portion of the ASHIP investment funds is placed in long-term investments in order to finance the long-term nature of its future expenditure. Investments in the </w:t>
      </w:r>
      <w:r>
        <w:rPr>
          <w:sz w:val="18"/>
          <w:szCs w:val="18"/>
        </w:rPr>
        <w:t>s</w:t>
      </w:r>
      <w:r w:rsidRPr="001847AE">
        <w:rPr>
          <w:sz w:val="18"/>
          <w:szCs w:val="18"/>
        </w:rPr>
        <w:t xml:space="preserve">trategic portfolio which includes the ASHIP investment are diversified into global assets including bonds, equities and Swiss real estate. </w:t>
      </w:r>
    </w:p>
    <w:p w14:paraId="22D163D5" w14:textId="77777777" w:rsidR="00645305" w:rsidRPr="001847AE" w:rsidRDefault="00645305" w:rsidP="00645305">
      <w:pPr>
        <w:rPr>
          <w:sz w:val="18"/>
          <w:szCs w:val="18"/>
        </w:rPr>
      </w:pPr>
    </w:p>
    <w:p w14:paraId="55EF9E3F" w14:textId="77777777" w:rsidR="00645305" w:rsidRDefault="00645305" w:rsidP="00645305">
      <w:pPr>
        <w:rPr>
          <w:sz w:val="18"/>
          <w:szCs w:val="18"/>
        </w:rPr>
      </w:pPr>
      <w:r w:rsidRPr="001847AE">
        <w:rPr>
          <w:sz w:val="18"/>
          <w:szCs w:val="18"/>
        </w:rPr>
        <w:t>The performance of the investment portfolios in 202</w:t>
      </w:r>
      <w:r>
        <w:rPr>
          <w:sz w:val="18"/>
          <w:szCs w:val="18"/>
        </w:rPr>
        <w:t>5</w:t>
      </w:r>
      <w:r w:rsidRPr="001847AE">
        <w:rPr>
          <w:sz w:val="18"/>
          <w:szCs w:val="18"/>
        </w:rPr>
        <w:t xml:space="preserve"> should be viewed from a long-term perspective, and in the context of the generally positive returns in recent years</w:t>
      </w:r>
      <w:r>
        <w:rPr>
          <w:sz w:val="18"/>
          <w:szCs w:val="18"/>
        </w:rPr>
        <w:t xml:space="preserve">. </w:t>
      </w:r>
      <w:r w:rsidRPr="001847AE">
        <w:rPr>
          <w:sz w:val="18"/>
          <w:szCs w:val="18"/>
        </w:rPr>
        <w:t>The return on the long-term WIPO ASHIP investment portfolio was 5.5</w:t>
      </w:r>
      <w:r>
        <w:rPr>
          <w:sz w:val="18"/>
          <w:szCs w:val="18"/>
        </w:rPr>
        <w:t xml:space="preserve"> per cent</w:t>
      </w:r>
      <w:r w:rsidRPr="001847AE">
        <w:rPr>
          <w:sz w:val="18"/>
          <w:szCs w:val="18"/>
        </w:rPr>
        <w:t xml:space="preserve"> at the end of December 2025, which is 3.5</w:t>
      </w:r>
      <w:r>
        <w:rPr>
          <w:sz w:val="18"/>
          <w:szCs w:val="18"/>
        </w:rPr>
        <w:t xml:space="preserve"> per cent</w:t>
      </w:r>
      <w:r w:rsidRPr="001847AE">
        <w:rPr>
          <w:sz w:val="18"/>
          <w:szCs w:val="18"/>
        </w:rPr>
        <w:t xml:space="preserve"> above the 2.0</w:t>
      </w:r>
      <w:r>
        <w:rPr>
          <w:sz w:val="18"/>
          <w:szCs w:val="18"/>
        </w:rPr>
        <w:t xml:space="preserve"> per cent</w:t>
      </w:r>
      <w:r w:rsidRPr="001847AE">
        <w:rPr>
          <w:sz w:val="18"/>
          <w:szCs w:val="18"/>
        </w:rPr>
        <w:t xml:space="preserve"> long-term expected rate of return used by the actuaries in the funding forecast. Annual investment market returns are variable, and years of higher and lower performance are to be expected. ASHIP will continue with its strategic asset allocation strategy which is designed to ensure full funding of the liabilities in the long term. </w:t>
      </w:r>
      <w:r>
        <w:rPr>
          <w:sz w:val="18"/>
          <w:szCs w:val="18"/>
        </w:rPr>
        <w:t>The following table summarizes the performance of the WIPO strategic portfolio in 2025 and since inception:</w:t>
      </w:r>
    </w:p>
    <w:p w14:paraId="6496B5BE" w14:textId="77777777" w:rsidR="00645305" w:rsidRDefault="00645305" w:rsidP="00645305">
      <w:pPr>
        <w:rPr>
          <w:sz w:val="18"/>
          <w:szCs w:val="18"/>
        </w:rPr>
      </w:pPr>
    </w:p>
    <w:p w14:paraId="04C73895" w14:textId="77777777" w:rsidR="00645305" w:rsidRPr="001847AE" w:rsidRDefault="00645305" w:rsidP="00645305">
      <w:pPr>
        <w:rPr>
          <w:sz w:val="18"/>
          <w:szCs w:val="18"/>
        </w:rPr>
      </w:pPr>
      <w:r w:rsidRPr="002A178B">
        <w:rPr>
          <w:noProof/>
        </w:rPr>
        <w:drawing>
          <wp:inline distT="0" distB="0" distL="0" distR="0" wp14:anchorId="155D9A8C" wp14:editId="42FE971E">
            <wp:extent cx="5761355" cy="995045"/>
            <wp:effectExtent l="0" t="0" r="0" b="0"/>
            <wp:docPr id="12568342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995045"/>
                    </a:xfrm>
                    <a:prstGeom prst="rect">
                      <a:avLst/>
                    </a:prstGeom>
                    <a:noFill/>
                    <a:ln>
                      <a:noFill/>
                    </a:ln>
                  </pic:spPr>
                </pic:pic>
              </a:graphicData>
            </a:graphic>
          </wp:inline>
        </w:drawing>
      </w:r>
    </w:p>
    <w:p w14:paraId="69D25796" w14:textId="77777777" w:rsidR="00645305" w:rsidRPr="001847AE" w:rsidRDefault="00645305" w:rsidP="00645305">
      <w:pPr>
        <w:rPr>
          <w:sz w:val="18"/>
          <w:szCs w:val="18"/>
        </w:rPr>
      </w:pPr>
    </w:p>
    <w:p w14:paraId="4576FCD1" w14:textId="77777777" w:rsidR="00645305" w:rsidRPr="001847AE" w:rsidRDefault="00645305" w:rsidP="00645305">
      <w:pPr>
        <w:rPr>
          <w:sz w:val="18"/>
          <w:szCs w:val="18"/>
        </w:rPr>
      </w:pPr>
      <w:r w:rsidRPr="001847AE">
        <w:rPr>
          <w:sz w:val="18"/>
          <w:szCs w:val="18"/>
        </w:rPr>
        <w:t xml:space="preserve">The equities, fixed income and real estate investments are managed by external fund managers, </w:t>
      </w:r>
      <w:r>
        <w:rPr>
          <w:sz w:val="18"/>
          <w:szCs w:val="18"/>
        </w:rPr>
        <w:t xml:space="preserve">whose </w:t>
      </w:r>
      <w:r w:rsidRPr="001847AE">
        <w:rPr>
          <w:sz w:val="18"/>
          <w:szCs w:val="18"/>
        </w:rPr>
        <w:t xml:space="preserve">performance </w:t>
      </w:r>
      <w:r>
        <w:rPr>
          <w:sz w:val="18"/>
          <w:szCs w:val="18"/>
        </w:rPr>
        <w:t>is</w:t>
      </w:r>
      <w:r w:rsidRPr="001847AE">
        <w:rPr>
          <w:sz w:val="18"/>
          <w:szCs w:val="18"/>
        </w:rPr>
        <w:t xml:space="preserve"> closely managed by the WIPO Treasury </w:t>
      </w:r>
      <w:r>
        <w:rPr>
          <w:sz w:val="18"/>
          <w:szCs w:val="18"/>
        </w:rPr>
        <w:t>U</w:t>
      </w:r>
      <w:r w:rsidRPr="001847AE">
        <w:rPr>
          <w:sz w:val="18"/>
          <w:szCs w:val="18"/>
        </w:rPr>
        <w:t xml:space="preserve">nit and monitored by the WIPO Advisory Investment Committee. </w:t>
      </w:r>
    </w:p>
    <w:p w14:paraId="00CDCA47" w14:textId="77777777" w:rsidR="00645305" w:rsidRPr="001847AE" w:rsidRDefault="00645305" w:rsidP="00645305">
      <w:pPr>
        <w:rPr>
          <w:sz w:val="18"/>
          <w:szCs w:val="18"/>
        </w:rPr>
      </w:pPr>
    </w:p>
    <w:p w14:paraId="71D5ABEE" w14:textId="77777777" w:rsidR="00645305" w:rsidRDefault="00645305" w:rsidP="00645305">
      <w:pPr>
        <w:rPr>
          <w:lang w:val="en-GB"/>
        </w:rPr>
      </w:pPr>
      <w:r w:rsidRPr="001847AE">
        <w:rPr>
          <w:sz w:val="18"/>
          <w:szCs w:val="18"/>
        </w:rPr>
        <w:t>The UPOV portion of the ASHIP investment funds are held in cash and were not invested in 2025. The increase in the amount on deposit represents additional funds provided by Member States resulting from the difference between the 6</w:t>
      </w:r>
      <w:r>
        <w:rPr>
          <w:sz w:val="18"/>
          <w:szCs w:val="18"/>
        </w:rPr>
        <w:t xml:space="preserve"> per cent</w:t>
      </w:r>
      <w:r w:rsidRPr="001847AE">
        <w:rPr>
          <w:sz w:val="18"/>
          <w:szCs w:val="18"/>
        </w:rPr>
        <w:t xml:space="preserve"> of staff costs included in the UPOV budget for 2025 and the actual cost of premiums paid</w:t>
      </w:r>
      <w:r>
        <w:rPr>
          <w:lang w:val="en-GB"/>
        </w:rPr>
        <w:t>.</w:t>
      </w:r>
    </w:p>
    <w:p w14:paraId="2D31B4C3" w14:textId="77777777" w:rsidR="00645305" w:rsidRDefault="00645305" w:rsidP="00645305">
      <w:pPr>
        <w:rPr>
          <w:rFonts w:eastAsia="SimSun"/>
          <w:bCs/>
          <w:iCs/>
          <w:color w:val="1F497D" w:themeColor="text2"/>
          <w:sz w:val="28"/>
          <w:szCs w:val="28"/>
          <w:lang w:val="en-GB"/>
        </w:rPr>
      </w:pPr>
      <w:bookmarkStart w:id="19" w:name="_Toc225114301"/>
      <w:r>
        <w:rPr>
          <w:lang w:val="en-GB"/>
        </w:rPr>
        <w:br w:type="page"/>
      </w:r>
    </w:p>
    <w:p w14:paraId="66F0600C" w14:textId="77777777" w:rsidR="00645305" w:rsidRPr="00CE34B2" w:rsidRDefault="00645305" w:rsidP="00E74091">
      <w:pPr>
        <w:pStyle w:val="Heading2wipo"/>
        <w:rPr>
          <w:lang w:val="en-GB"/>
        </w:rPr>
      </w:pPr>
      <w:bookmarkStart w:id="20" w:name="_Toc234575430"/>
      <w:r>
        <w:rPr>
          <w:lang w:val="en-GB"/>
        </w:rPr>
        <w:lastRenderedPageBreak/>
        <w:t>ASHIP Funding Levels</w:t>
      </w:r>
      <w:bookmarkEnd w:id="19"/>
      <w:bookmarkEnd w:id="20"/>
    </w:p>
    <w:p w14:paraId="2EA1A9F1" w14:textId="77777777" w:rsidR="00645305" w:rsidRPr="001847AE" w:rsidRDefault="00645305" w:rsidP="00645305">
      <w:pPr>
        <w:rPr>
          <w:sz w:val="18"/>
          <w:szCs w:val="18"/>
          <w:lang w:val="en-GB"/>
        </w:rPr>
      </w:pPr>
    </w:p>
    <w:p w14:paraId="0B014684" w14:textId="77777777" w:rsidR="00645305" w:rsidRPr="001847AE" w:rsidRDefault="00645305" w:rsidP="00645305">
      <w:pPr>
        <w:rPr>
          <w:bCs/>
          <w:sz w:val="18"/>
          <w:szCs w:val="18"/>
        </w:rPr>
      </w:pPr>
      <w:r w:rsidRPr="001847AE">
        <w:rPr>
          <w:bCs/>
          <w:sz w:val="18"/>
          <w:szCs w:val="18"/>
        </w:rPr>
        <w:t>The ASHIP is responsible for the management of the funds provided by the Member States of WIPO and UPOV to finance each organization’s after service health insurance liability.</w:t>
      </w:r>
    </w:p>
    <w:p w14:paraId="4AFADFC3" w14:textId="77777777" w:rsidR="00645305" w:rsidRPr="001847AE" w:rsidRDefault="00645305" w:rsidP="00645305">
      <w:pPr>
        <w:rPr>
          <w:bCs/>
          <w:sz w:val="18"/>
          <w:szCs w:val="18"/>
        </w:rPr>
      </w:pPr>
    </w:p>
    <w:p w14:paraId="15672352" w14:textId="77777777" w:rsidR="00645305" w:rsidRPr="001847AE" w:rsidRDefault="00645305" w:rsidP="00645305">
      <w:pPr>
        <w:rPr>
          <w:bCs/>
          <w:sz w:val="18"/>
          <w:szCs w:val="18"/>
        </w:rPr>
      </w:pPr>
      <w:r w:rsidRPr="001847AE">
        <w:rPr>
          <w:bCs/>
          <w:sz w:val="18"/>
          <w:szCs w:val="18"/>
        </w:rPr>
        <w:t xml:space="preserve">In accordance with the resolutions of the WIPO Assemblies and UPOV Council which created the ASHIP, the status of the ASHIP is considered, under International Public Sector Accounting Standards (IPSAS) to be a multi-employer plan. The assets of the plan are: </w:t>
      </w:r>
    </w:p>
    <w:p w14:paraId="30C2AE59" w14:textId="77777777" w:rsidR="00645305" w:rsidRPr="001847AE" w:rsidRDefault="00645305" w:rsidP="00645305">
      <w:pPr>
        <w:rPr>
          <w:bCs/>
          <w:sz w:val="18"/>
          <w:szCs w:val="18"/>
        </w:rPr>
      </w:pPr>
    </w:p>
    <w:p w14:paraId="37A75098" w14:textId="77777777" w:rsidR="00645305" w:rsidRPr="001847AE" w:rsidRDefault="00645305" w:rsidP="00645305">
      <w:pPr>
        <w:ind w:left="864"/>
        <w:rPr>
          <w:bCs/>
          <w:sz w:val="18"/>
          <w:szCs w:val="18"/>
        </w:rPr>
      </w:pPr>
      <w:r w:rsidRPr="001847AE">
        <w:rPr>
          <w:bCs/>
          <w:sz w:val="18"/>
          <w:szCs w:val="18"/>
        </w:rPr>
        <w:t xml:space="preserve">(a) held by the ASHIP, which is legally separate from WIPO and UPOV and exists solely to pay or fund ASHI; and </w:t>
      </w:r>
    </w:p>
    <w:p w14:paraId="28CB9CE7" w14:textId="77777777" w:rsidR="00645305" w:rsidRPr="001847AE" w:rsidRDefault="00645305" w:rsidP="00645305">
      <w:pPr>
        <w:ind w:left="864"/>
        <w:rPr>
          <w:bCs/>
          <w:sz w:val="18"/>
          <w:szCs w:val="18"/>
        </w:rPr>
      </w:pPr>
      <w:r w:rsidRPr="001847AE">
        <w:rPr>
          <w:bCs/>
          <w:sz w:val="18"/>
          <w:szCs w:val="18"/>
        </w:rPr>
        <w:t>(b) not available to either WIPO’s or UPOV’s creditors (even in bankruptcy), and cannot be returned to either WIPO or UPOV, unless either: (</w:t>
      </w:r>
      <w:proofErr w:type="spellStart"/>
      <w:r w:rsidRPr="001847AE">
        <w:rPr>
          <w:bCs/>
          <w:sz w:val="18"/>
          <w:szCs w:val="18"/>
        </w:rPr>
        <w:t>i</w:t>
      </w:r>
      <w:proofErr w:type="spellEnd"/>
      <w:r w:rsidRPr="001847AE">
        <w:rPr>
          <w:bCs/>
          <w:sz w:val="18"/>
          <w:szCs w:val="18"/>
        </w:rPr>
        <w:t xml:space="preserve">) The remaining assets of the fund are sufficient to meet all the related ASHI benefits of the ASHIP as determined by an Asset and Liability Management (ALM) Study performed by an Independent Actuary designated by the WIPO Director General and the UPOV Vice Secretary-General after consultation with the Advisory Committee established under Part A of these Rules; or </w:t>
      </w:r>
    </w:p>
    <w:p w14:paraId="264F20E9" w14:textId="77777777" w:rsidR="00645305" w:rsidRPr="001847AE" w:rsidRDefault="00645305" w:rsidP="00645305">
      <w:pPr>
        <w:ind w:left="864"/>
        <w:rPr>
          <w:bCs/>
          <w:sz w:val="18"/>
          <w:szCs w:val="18"/>
        </w:rPr>
      </w:pPr>
      <w:r w:rsidRPr="001847AE">
        <w:rPr>
          <w:bCs/>
          <w:sz w:val="18"/>
          <w:szCs w:val="18"/>
        </w:rPr>
        <w:t>(c) The assets are returned to WIPO or to UPOV to reimburse either or both organizations for funds advanced on behalf of the ASHIP upon the request of (a) the Controller of WIPO for funds already paid by WIPO, or (b) the Vice Secretary-General of UPOV for funds already paid by UPOV.</w:t>
      </w:r>
    </w:p>
    <w:p w14:paraId="44AE6010" w14:textId="77777777" w:rsidR="00645305" w:rsidRPr="001847AE" w:rsidRDefault="00645305" w:rsidP="00645305">
      <w:pPr>
        <w:rPr>
          <w:bCs/>
          <w:sz w:val="18"/>
          <w:szCs w:val="18"/>
        </w:rPr>
      </w:pPr>
    </w:p>
    <w:p w14:paraId="70A82259" w14:textId="77777777" w:rsidR="00645305" w:rsidRPr="00363DCC" w:rsidRDefault="00645305" w:rsidP="00645305">
      <w:pPr>
        <w:rPr>
          <w:rFonts w:eastAsia="SimSun"/>
          <w:sz w:val="18"/>
          <w:szCs w:val="18"/>
          <w:lang w:val="en-GB" w:eastAsia="zh-CN"/>
        </w:rPr>
      </w:pPr>
      <w:r w:rsidRPr="001847AE">
        <w:rPr>
          <w:bCs/>
          <w:sz w:val="18"/>
          <w:szCs w:val="18"/>
        </w:rPr>
        <w:t>The table below</w:t>
      </w:r>
      <w:r>
        <w:rPr>
          <w:bCs/>
          <w:sz w:val="18"/>
          <w:szCs w:val="18"/>
        </w:rPr>
        <w:t xml:space="preserve"> </w:t>
      </w:r>
      <w:r w:rsidRPr="001847AE">
        <w:rPr>
          <w:bCs/>
          <w:sz w:val="18"/>
          <w:szCs w:val="18"/>
        </w:rPr>
        <w:t>is presented for information of users of the financial statements. It shows the level of funding provided as at 31 December 2025 based</w:t>
      </w:r>
      <w:r>
        <w:rPr>
          <w:bCs/>
          <w:sz w:val="18"/>
          <w:szCs w:val="18"/>
        </w:rPr>
        <w:t xml:space="preserve"> </w:t>
      </w:r>
      <w:r w:rsidRPr="001847AE">
        <w:rPr>
          <w:bCs/>
          <w:sz w:val="18"/>
          <w:szCs w:val="18"/>
        </w:rPr>
        <w:t>on the liability calculated by the actuary in accordance with IPSAS</w:t>
      </w:r>
      <w:r>
        <w:rPr>
          <w:bCs/>
          <w:sz w:val="18"/>
          <w:szCs w:val="18"/>
        </w:rPr>
        <w:t xml:space="preserve"> 39, and for WIPO also based on the liability as calculated for the ALM study in 2025</w:t>
      </w:r>
      <w:r w:rsidRPr="001847AE">
        <w:rPr>
          <w:bCs/>
          <w:sz w:val="18"/>
          <w:szCs w:val="18"/>
        </w:rPr>
        <w:t xml:space="preserve">. The net unfunded balance of the liability for </w:t>
      </w:r>
      <w:r>
        <w:rPr>
          <w:bCs/>
          <w:sz w:val="18"/>
          <w:szCs w:val="18"/>
        </w:rPr>
        <w:t>ASHI in accordance with IPSAS 39</w:t>
      </w:r>
      <w:r w:rsidRPr="001847AE">
        <w:rPr>
          <w:bCs/>
          <w:sz w:val="18"/>
          <w:szCs w:val="18"/>
        </w:rPr>
        <w:t xml:space="preserve"> is a liability of each participating organization</w:t>
      </w:r>
      <w:r>
        <w:rPr>
          <w:bCs/>
          <w:sz w:val="18"/>
          <w:szCs w:val="18"/>
        </w:rPr>
        <w:t xml:space="preserve"> in their respective financial statements</w:t>
      </w:r>
      <w:r w:rsidRPr="001847AE">
        <w:rPr>
          <w:bCs/>
          <w:sz w:val="18"/>
          <w:szCs w:val="18"/>
        </w:rPr>
        <w:t>.</w:t>
      </w:r>
      <w:r>
        <w:rPr>
          <w:bCs/>
          <w:sz w:val="18"/>
          <w:szCs w:val="18"/>
        </w:rPr>
        <w:t xml:space="preserve"> </w:t>
      </w:r>
      <w:r w:rsidRPr="005B0E88">
        <w:rPr>
          <w:bCs/>
          <w:sz w:val="18"/>
          <w:szCs w:val="18"/>
        </w:rPr>
        <w:t xml:space="preserve">The strategy for funding WIPO’s long-term employee benefit liabilities is based on the results of </w:t>
      </w:r>
      <w:r>
        <w:rPr>
          <w:bCs/>
          <w:sz w:val="18"/>
          <w:szCs w:val="18"/>
        </w:rPr>
        <w:t xml:space="preserve">the </w:t>
      </w:r>
      <w:r w:rsidRPr="005B0E88">
        <w:rPr>
          <w:bCs/>
          <w:sz w:val="18"/>
          <w:szCs w:val="18"/>
        </w:rPr>
        <w:t>ALM studies, which are performed by an external actuary at least every three years, with the most recent completed in 2025. The ASHI liability calculated in the ALM study differs from that reported in the WIPO financial statements under IPSAS 39, as the ALM valuation model includes the impact of new staff entrants and is based on the cost of insurance premiums as opposed to underlying medical costs.</w:t>
      </w:r>
      <w:r>
        <w:rPr>
          <w:bCs/>
          <w:sz w:val="18"/>
          <w:szCs w:val="18"/>
        </w:rPr>
        <w:t xml:space="preserve"> </w:t>
      </w:r>
      <w:r w:rsidRPr="00363DCC">
        <w:rPr>
          <w:rFonts w:eastAsia="SimSun"/>
          <w:sz w:val="18"/>
          <w:szCs w:val="18"/>
          <w:lang w:val="en-GB" w:eastAsia="zh-CN"/>
        </w:rPr>
        <w:t>A long-term time horizon is appropriate when considering the movement in fund</w:t>
      </w:r>
      <w:r>
        <w:rPr>
          <w:rFonts w:eastAsia="SimSun"/>
          <w:sz w:val="18"/>
          <w:szCs w:val="18"/>
          <w:lang w:val="en-GB" w:eastAsia="zh-CN"/>
        </w:rPr>
        <w:t>ing</w:t>
      </w:r>
      <w:r w:rsidRPr="00363DCC">
        <w:rPr>
          <w:rFonts w:eastAsia="SimSun"/>
          <w:sz w:val="18"/>
          <w:szCs w:val="18"/>
          <w:lang w:val="en-GB" w:eastAsia="zh-CN"/>
        </w:rPr>
        <w:t xml:space="preserve"> ratio</w:t>
      </w:r>
      <w:r>
        <w:rPr>
          <w:rFonts w:eastAsia="SimSun"/>
          <w:sz w:val="18"/>
          <w:szCs w:val="18"/>
          <w:lang w:val="en-GB" w:eastAsia="zh-CN"/>
        </w:rPr>
        <w:t>s</w:t>
      </w:r>
      <w:r w:rsidRPr="00363DCC">
        <w:rPr>
          <w:rFonts w:eastAsia="SimSun"/>
          <w:sz w:val="18"/>
          <w:szCs w:val="18"/>
          <w:lang w:val="en-GB" w:eastAsia="zh-CN"/>
        </w:rPr>
        <w:t>. Changes in the discount rate and other variables outside of ASHIP’s control may create annual volatility in the funding ratio</w:t>
      </w:r>
      <w:r>
        <w:rPr>
          <w:rFonts w:eastAsia="SimSun"/>
          <w:sz w:val="18"/>
          <w:szCs w:val="18"/>
          <w:lang w:val="en-GB" w:eastAsia="zh-CN"/>
        </w:rPr>
        <w:t>.</w:t>
      </w:r>
      <w:r w:rsidRPr="00363DCC">
        <w:rPr>
          <w:rFonts w:eastAsia="SimSun"/>
          <w:sz w:val="18"/>
          <w:szCs w:val="18"/>
          <w:lang w:val="en-GB" w:eastAsia="zh-CN"/>
        </w:rPr>
        <w:t xml:space="preserve"> </w:t>
      </w:r>
    </w:p>
    <w:p w14:paraId="7D3A96AE" w14:textId="77777777" w:rsidR="00645305" w:rsidRPr="00DD4F23" w:rsidRDefault="00645305" w:rsidP="00645305">
      <w:pPr>
        <w:rPr>
          <w:bCs/>
        </w:rPr>
      </w:pPr>
    </w:p>
    <w:p w14:paraId="4BB39635" w14:textId="77777777" w:rsidR="00645305" w:rsidRDefault="00645305" w:rsidP="00645305">
      <w:pPr>
        <w:jc w:val="center"/>
        <w:rPr>
          <w:lang w:val="en-GB"/>
        </w:rPr>
      </w:pPr>
      <w:r w:rsidRPr="00457E89">
        <w:rPr>
          <w:noProof/>
        </w:rPr>
        <w:drawing>
          <wp:inline distT="0" distB="0" distL="0" distR="0" wp14:anchorId="3BF844D2" wp14:editId="3E750DD9">
            <wp:extent cx="4318774" cy="3219450"/>
            <wp:effectExtent l="0" t="0" r="5715" b="0"/>
            <wp:docPr id="144953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9001" cy="3227074"/>
                    </a:xfrm>
                    <a:prstGeom prst="rect">
                      <a:avLst/>
                    </a:prstGeom>
                    <a:noFill/>
                    <a:ln>
                      <a:noFill/>
                    </a:ln>
                  </pic:spPr>
                </pic:pic>
              </a:graphicData>
            </a:graphic>
          </wp:inline>
        </w:drawing>
      </w:r>
    </w:p>
    <w:p w14:paraId="439658FA" w14:textId="77777777" w:rsidR="00645305" w:rsidRDefault="00645305" w:rsidP="00645305">
      <w:pPr>
        <w:rPr>
          <w:sz w:val="18"/>
          <w:szCs w:val="18"/>
          <w:lang w:val="en-GB"/>
        </w:rPr>
      </w:pPr>
    </w:p>
    <w:p w14:paraId="79E053F8" w14:textId="77777777" w:rsidR="00645305" w:rsidRPr="00363DCC" w:rsidRDefault="00645305" w:rsidP="00645305">
      <w:pPr>
        <w:rPr>
          <w:bCs/>
          <w:sz w:val="18"/>
          <w:szCs w:val="18"/>
        </w:rPr>
      </w:pPr>
      <w:r w:rsidRPr="00363DCC">
        <w:rPr>
          <w:bCs/>
          <w:sz w:val="18"/>
          <w:szCs w:val="18"/>
        </w:rPr>
        <w:t xml:space="preserve">Note that information for 2024 is presented for </w:t>
      </w:r>
      <w:r>
        <w:rPr>
          <w:bCs/>
          <w:sz w:val="18"/>
          <w:szCs w:val="18"/>
        </w:rPr>
        <w:t xml:space="preserve">the </w:t>
      </w:r>
      <w:r w:rsidRPr="00363DCC">
        <w:rPr>
          <w:bCs/>
          <w:sz w:val="18"/>
          <w:szCs w:val="18"/>
        </w:rPr>
        <w:t>information of users of the statements since the information is before the creation of the ASHIP.</w:t>
      </w:r>
    </w:p>
    <w:p w14:paraId="2E02598A" w14:textId="77777777" w:rsidR="00645305" w:rsidRPr="00363DCC" w:rsidRDefault="00645305" w:rsidP="00645305">
      <w:pPr>
        <w:rPr>
          <w:b/>
          <w:color w:val="1B83C9"/>
          <w:sz w:val="18"/>
          <w:szCs w:val="18"/>
        </w:rPr>
      </w:pPr>
    </w:p>
    <w:p w14:paraId="2B31D422" w14:textId="77777777" w:rsidR="00645305" w:rsidRPr="00363DCC" w:rsidRDefault="00645305" w:rsidP="00645305">
      <w:pPr>
        <w:rPr>
          <w:bCs/>
          <w:sz w:val="18"/>
          <w:szCs w:val="18"/>
        </w:rPr>
      </w:pPr>
      <w:r>
        <w:rPr>
          <w:bCs/>
          <w:sz w:val="18"/>
          <w:szCs w:val="18"/>
        </w:rPr>
        <w:t>During</w:t>
      </w:r>
      <w:r w:rsidRPr="00363DCC">
        <w:rPr>
          <w:bCs/>
          <w:sz w:val="18"/>
          <w:szCs w:val="18"/>
        </w:rPr>
        <w:t xml:space="preserve"> 2025 there was a</w:t>
      </w:r>
      <w:r>
        <w:rPr>
          <w:bCs/>
          <w:sz w:val="18"/>
          <w:szCs w:val="18"/>
        </w:rPr>
        <w:t>n</w:t>
      </w:r>
      <w:r w:rsidRPr="00363DCC">
        <w:rPr>
          <w:bCs/>
          <w:sz w:val="18"/>
          <w:szCs w:val="18"/>
        </w:rPr>
        <w:t xml:space="preserve"> increase in the funding level for both WIPO and UPOV from contributions by Member States and investment earnings. The following table provide</w:t>
      </w:r>
      <w:r>
        <w:rPr>
          <w:bCs/>
          <w:sz w:val="18"/>
          <w:szCs w:val="18"/>
        </w:rPr>
        <w:t>s</w:t>
      </w:r>
      <w:r w:rsidRPr="00363DCC">
        <w:rPr>
          <w:bCs/>
          <w:sz w:val="18"/>
          <w:szCs w:val="18"/>
        </w:rPr>
        <w:t xml:space="preserve"> information on the</w:t>
      </w:r>
      <w:r>
        <w:rPr>
          <w:bCs/>
          <w:sz w:val="18"/>
          <w:szCs w:val="18"/>
        </w:rPr>
        <w:t xml:space="preserve"> 2025</w:t>
      </w:r>
      <w:r w:rsidRPr="00363DCC">
        <w:rPr>
          <w:bCs/>
          <w:sz w:val="18"/>
          <w:szCs w:val="18"/>
        </w:rPr>
        <w:t xml:space="preserve"> growth </w:t>
      </w:r>
      <w:r>
        <w:rPr>
          <w:bCs/>
          <w:sz w:val="18"/>
          <w:szCs w:val="18"/>
        </w:rPr>
        <w:t>in the</w:t>
      </w:r>
      <w:r w:rsidRPr="00363DCC">
        <w:rPr>
          <w:bCs/>
          <w:sz w:val="18"/>
          <w:szCs w:val="18"/>
        </w:rPr>
        <w:t xml:space="preserve"> funding available for both </w:t>
      </w:r>
      <w:r>
        <w:rPr>
          <w:bCs/>
          <w:sz w:val="18"/>
          <w:szCs w:val="18"/>
        </w:rPr>
        <w:t>participating entities</w:t>
      </w:r>
      <w:r w:rsidRPr="00363DCC">
        <w:rPr>
          <w:bCs/>
          <w:sz w:val="18"/>
          <w:szCs w:val="18"/>
        </w:rPr>
        <w:t>.</w:t>
      </w:r>
    </w:p>
    <w:p w14:paraId="31A3DD64" w14:textId="77777777" w:rsidR="00645305" w:rsidRDefault="00645305" w:rsidP="00645305">
      <w:pPr>
        <w:rPr>
          <w:lang w:val="en-GB"/>
        </w:rPr>
      </w:pPr>
    </w:p>
    <w:p w14:paraId="76711247" w14:textId="77777777" w:rsidR="00645305" w:rsidRDefault="00645305" w:rsidP="00645305">
      <w:pPr>
        <w:rPr>
          <w:bCs/>
          <w:sz w:val="18"/>
          <w:szCs w:val="18"/>
          <w:lang w:val="en-GB"/>
        </w:rPr>
      </w:pPr>
      <w:r>
        <w:rPr>
          <w:noProof/>
        </w:rPr>
        <w:lastRenderedPageBreak/>
        <w:drawing>
          <wp:inline distT="0" distB="0" distL="0" distR="0" wp14:anchorId="2BA10457" wp14:editId="5B305485">
            <wp:extent cx="5761355" cy="2358390"/>
            <wp:effectExtent l="0" t="0" r="0" b="3810"/>
            <wp:docPr id="195999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90249" name=""/>
                    <pic:cNvPicPr/>
                  </pic:nvPicPr>
                  <pic:blipFill>
                    <a:blip r:embed="rId22"/>
                    <a:stretch>
                      <a:fillRect/>
                    </a:stretch>
                  </pic:blipFill>
                  <pic:spPr>
                    <a:xfrm>
                      <a:off x="0" y="0"/>
                      <a:ext cx="5761355" cy="2358390"/>
                    </a:xfrm>
                    <a:prstGeom prst="rect">
                      <a:avLst/>
                    </a:prstGeom>
                  </pic:spPr>
                </pic:pic>
              </a:graphicData>
            </a:graphic>
          </wp:inline>
        </w:drawing>
      </w:r>
    </w:p>
    <w:p w14:paraId="6AD71C89" w14:textId="77777777" w:rsidR="00645305" w:rsidRDefault="00645305" w:rsidP="00645305">
      <w:pPr>
        <w:rPr>
          <w:bCs/>
          <w:sz w:val="18"/>
          <w:szCs w:val="18"/>
          <w:lang w:val="en-GB"/>
        </w:rPr>
      </w:pPr>
    </w:p>
    <w:p w14:paraId="596E9F97" w14:textId="77777777" w:rsidR="00645305" w:rsidRDefault="00645305" w:rsidP="00645305">
      <w:pPr>
        <w:rPr>
          <w:rFonts w:eastAsia="SimSun"/>
          <w:sz w:val="18"/>
          <w:szCs w:val="18"/>
          <w:lang w:val="en-GB" w:eastAsia="zh-CN"/>
        </w:rPr>
      </w:pPr>
      <w:r w:rsidRPr="00363DCC">
        <w:rPr>
          <w:bCs/>
          <w:sz w:val="18"/>
          <w:szCs w:val="18"/>
          <w:lang w:val="en-GB"/>
        </w:rPr>
        <w:t xml:space="preserve">As indicated in </w:t>
      </w:r>
      <w:r>
        <w:rPr>
          <w:bCs/>
          <w:sz w:val="18"/>
          <w:szCs w:val="18"/>
          <w:lang w:val="en-GB"/>
        </w:rPr>
        <w:t>the table above</w:t>
      </w:r>
      <w:r w:rsidRPr="00363DCC">
        <w:rPr>
          <w:bCs/>
          <w:sz w:val="18"/>
          <w:szCs w:val="18"/>
          <w:lang w:val="en-GB"/>
        </w:rPr>
        <w:t>, Member States of WIPO provided an additional 60.0 million</w:t>
      </w:r>
      <w:r>
        <w:rPr>
          <w:bCs/>
          <w:sz w:val="18"/>
          <w:szCs w:val="18"/>
          <w:lang w:val="en-GB"/>
        </w:rPr>
        <w:t xml:space="preserve"> Swiss francs of net contributions, which combined with </w:t>
      </w:r>
      <w:r w:rsidRPr="00363DCC">
        <w:rPr>
          <w:bCs/>
          <w:sz w:val="18"/>
          <w:szCs w:val="18"/>
          <w:lang w:val="en-GB"/>
        </w:rPr>
        <w:t xml:space="preserve">investment </w:t>
      </w:r>
      <w:r>
        <w:rPr>
          <w:bCs/>
          <w:sz w:val="18"/>
          <w:szCs w:val="18"/>
          <w:lang w:val="en-GB"/>
        </w:rPr>
        <w:t>gains</w:t>
      </w:r>
      <w:r w:rsidRPr="00363DCC">
        <w:rPr>
          <w:bCs/>
          <w:sz w:val="18"/>
          <w:szCs w:val="18"/>
          <w:lang w:val="en-GB"/>
        </w:rPr>
        <w:t xml:space="preserve"> of 14.</w:t>
      </w:r>
      <w:r>
        <w:rPr>
          <w:bCs/>
          <w:sz w:val="18"/>
          <w:szCs w:val="18"/>
          <w:lang w:val="en-GB"/>
        </w:rPr>
        <w:t>2</w:t>
      </w:r>
      <w:r w:rsidRPr="00363DCC">
        <w:rPr>
          <w:bCs/>
          <w:sz w:val="18"/>
          <w:szCs w:val="18"/>
          <w:lang w:val="en-GB"/>
        </w:rPr>
        <w:t xml:space="preserve"> million</w:t>
      </w:r>
      <w:r>
        <w:rPr>
          <w:bCs/>
          <w:sz w:val="18"/>
          <w:szCs w:val="18"/>
          <w:lang w:val="en-GB"/>
        </w:rPr>
        <w:t xml:space="preserve"> Swiss francs represent</w:t>
      </w:r>
      <w:r w:rsidRPr="00363DCC">
        <w:rPr>
          <w:bCs/>
          <w:sz w:val="18"/>
          <w:szCs w:val="18"/>
          <w:lang w:val="en-GB"/>
        </w:rPr>
        <w:t xml:space="preserve"> a total of 74.</w:t>
      </w:r>
      <w:r>
        <w:rPr>
          <w:bCs/>
          <w:sz w:val="18"/>
          <w:szCs w:val="18"/>
          <w:lang w:val="en-GB"/>
        </w:rPr>
        <w:t>2</w:t>
      </w:r>
      <w:r w:rsidRPr="00363DCC">
        <w:rPr>
          <w:bCs/>
          <w:sz w:val="18"/>
          <w:szCs w:val="18"/>
          <w:lang w:val="en-GB"/>
        </w:rPr>
        <w:t xml:space="preserve"> million</w:t>
      </w:r>
      <w:r>
        <w:rPr>
          <w:bCs/>
          <w:sz w:val="18"/>
          <w:szCs w:val="18"/>
          <w:lang w:val="en-GB"/>
        </w:rPr>
        <w:t xml:space="preserve"> Swiss francs</w:t>
      </w:r>
      <w:r w:rsidRPr="00363DCC">
        <w:rPr>
          <w:bCs/>
          <w:sz w:val="18"/>
          <w:szCs w:val="18"/>
          <w:lang w:val="en-GB"/>
        </w:rPr>
        <w:t xml:space="preserve"> in added ASHI funding. UPOV Member</w:t>
      </w:r>
      <w:r>
        <w:rPr>
          <w:bCs/>
          <w:sz w:val="18"/>
          <w:szCs w:val="18"/>
          <w:lang w:val="en-GB"/>
        </w:rPr>
        <w:t>s</w:t>
      </w:r>
      <w:r w:rsidRPr="00363DCC">
        <w:rPr>
          <w:bCs/>
          <w:sz w:val="18"/>
          <w:szCs w:val="18"/>
          <w:lang w:val="en-GB"/>
        </w:rPr>
        <w:t xml:space="preserve"> provided</w:t>
      </w:r>
      <w:r>
        <w:rPr>
          <w:bCs/>
          <w:sz w:val="18"/>
          <w:szCs w:val="18"/>
          <w:lang w:val="en-GB"/>
        </w:rPr>
        <w:t xml:space="preserve"> an additional</w:t>
      </w:r>
      <w:r w:rsidRPr="00363DCC">
        <w:rPr>
          <w:bCs/>
          <w:sz w:val="18"/>
          <w:szCs w:val="18"/>
          <w:lang w:val="en-GB"/>
        </w:rPr>
        <w:t xml:space="preserve"> </w:t>
      </w:r>
      <w:r>
        <w:rPr>
          <w:bCs/>
          <w:sz w:val="18"/>
          <w:szCs w:val="18"/>
          <w:lang w:val="en-GB"/>
        </w:rPr>
        <w:t>53</w:t>
      </w:r>
      <w:r w:rsidRPr="00363DCC">
        <w:rPr>
          <w:bCs/>
          <w:sz w:val="18"/>
          <w:szCs w:val="18"/>
          <w:lang w:val="en-GB"/>
        </w:rPr>
        <w:t xml:space="preserve"> </w:t>
      </w:r>
      <w:r>
        <w:rPr>
          <w:bCs/>
          <w:sz w:val="18"/>
          <w:szCs w:val="18"/>
          <w:lang w:val="en-GB"/>
        </w:rPr>
        <w:t>thousand Swiss francs in net contributions</w:t>
      </w:r>
      <w:r w:rsidRPr="00363DCC">
        <w:rPr>
          <w:bCs/>
          <w:sz w:val="18"/>
          <w:szCs w:val="18"/>
          <w:lang w:val="en-GB"/>
        </w:rPr>
        <w:t>.</w:t>
      </w:r>
      <w:r>
        <w:rPr>
          <w:lang w:val="en-GB"/>
        </w:rPr>
        <w:t xml:space="preserve"> </w:t>
      </w:r>
    </w:p>
    <w:p w14:paraId="03ED4C62" w14:textId="77777777" w:rsidR="00645305" w:rsidRPr="00363DCC" w:rsidRDefault="00645305" w:rsidP="00645305">
      <w:pPr>
        <w:rPr>
          <w:rFonts w:eastAsia="SimSun"/>
          <w:sz w:val="18"/>
          <w:szCs w:val="18"/>
          <w:lang w:val="en-GB" w:eastAsia="zh-CN"/>
        </w:rPr>
      </w:pPr>
    </w:p>
    <w:p w14:paraId="41980DFD" w14:textId="77777777" w:rsidR="00645305" w:rsidRPr="00363DCC" w:rsidRDefault="00645305" w:rsidP="00645305">
      <w:pPr>
        <w:rPr>
          <w:sz w:val="18"/>
          <w:szCs w:val="18"/>
        </w:rPr>
      </w:pPr>
      <w:r w:rsidRPr="00363DCC">
        <w:rPr>
          <w:sz w:val="18"/>
          <w:szCs w:val="18"/>
        </w:rPr>
        <w:t>ASHIP together with participating entities pursue th</w:t>
      </w:r>
      <w:r>
        <w:rPr>
          <w:sz w:val="18"/>
          <w:szCs w:val="18"/>
        </w:rPr>
        <w:t>e following</w:t>
      </w:r>
      <w:r w:rsidRPr="00363DCC">
        <w:rPr>
          <w:sz w:val="18"/>
          <w:szCs w:val="18"/>
        </w:rPr>
        <w:t xml:space="preserve"> strategies to improve the funding of ASHIP liabilities:</w:t>
      </w:r>
    </w:p>
    <w:p w14:paraId="015D7A35" w14:textId="77777777" w:rsidR="00645305" w:rsidRPr="00363DCC" w:rsidRDefault="00645305" w:rsidP="00645305">
      <w:pPr>
        <w:pStyle w:val="NoSpacing"/>
        <w:rPr>
          <w:rFonts w:ascii="Arial" w:hAnsi="Arial" w:cs="Arial"/>
          <w:sz w:val="18"/>
          <w:szCs w:val="18"/>
        </w:rPr>
      </w:pPr>
    </w:p>
    <w:p w14:paraId="7A25E7D1" w14:textId="77777777" w:rsidR="00645305" w:rsidRPr="00363DCC" w:rsidRDefault="00645305" w:rsidP="00645305">
      <w:pPr>
        <w:pStyle w:val="NoSpacing"/>
        <w:numPr>
          <w:ilvl w:val="0"/>
          <w:numId w:val="16"/>
        </w:numPr>
        <w:rPr>
          <w:rFonts w:ascii="Arial" w:hAnsi="Arial" w:cs="Arial"/>
          <w:sz w:val="18"/>
          <w:szCs w:val="18"/>
        </w:rPr>
      </w:pPr>
      <w:r w:rsidRPr="00363DCC">
        <w:rPr>
          <w:rFonts w:ascii="Arial" w:hAnsi="Arial" w:cs="Arial"/>
          <w:sz w:val="18"/>
          <w:szCs w:val="18"/>
        </w:rPr>
        <w:t>ensure budgetary funding is sufficient to build up assets to help cover the defined benefit obligation; and</w:t>
      </w:r>
    </w:p>
    <w:p w14:paraId="1B3B2F58" w14:textId="77777777" w:rsidR="00645305" w:rsidRPr="00363DCC" w:rsidRDefault="00645305" w:rsidP="00645305">
      <w:pPr>
        <w:pStyle w:val="NoSpacing"/>
        <w:numPr>
          <w:ilvl w:val="0"/>
          <w:numId w:val="16"/>
        </w:numPr>
        <w:rPr>
          <w:rFonts w:ascii="Arial" w:hAnsi="Arial" w:cs="Arial"/>
          <w:sz w:val="18"/>
          <w:szCs w:val="18"/>
        </w:rPr>
      </w:pPr>
      <w:r w:rsidRPr="00363DCC">
        <w:rPr>
          <w:rFonts w:ascii="Arial" w:hAnsi="Arial" w:cs="Arial"/>
          <w:sz w:val="18"/>
          <w:szCs w:val="18"/>
        </w:rPr>
        <w:t>increasing the proportion of return-seeking assets in the investment portfolio over a long-term time horizon.</w:t>
      </w:r>
    </w:p>
    <w:p w14:paraId="48941012" w14:textId="77777777" w:rsidR="00645305" w:rsidRPr="00363DCC" w:rsidRDefault="00645305" w:rsidP="00645305">
      <w:pPr>
        <w:rPr>
          <w:sz w:val="18"/>
          <w:szCs w:val="18"/>
        </w:rPr>
      </w:pPr>
    </w:p>
    <w:p w14:paraId="733958DB" w14:textId="77777777" w:rsidR="00645305" w:rsidRPr="00363DCC" w:rsidRDefault="00645305" w:rsidP="00645305">
      <w:pPr>
        <w:ind w:left="1" w:hanging="1"/>
        <w:rPr>
          <w:sz w:val="18"/>
          <w:szCs w:val="18"/>
        </w:rPr>
      </w:pPr>
      <w:r w:rsidRPr="00363DCC">
        <w:rPr>
          <w:sz w:val="18"/>
          <w:szCs w:val="18"/>
        </w:rPr>
        <w:t>The ASHIP</w:t>
      </w:r>
      <w:r>
        <w:rPr>
          <w:sz w:val="18"/>
          <w:szCs w:val="18"/>
        </w:rPr>
        <w:t xml:space="preserve"> </w:t>
      </w:r>
      <w:r w:rsidRPr="00363DCC">
        <w:rPr>
          <w:sz w:val="18"/>
          <w:szCs w:val="18"/>
        </w:rPr>
        <w:t>Advisory Committee will monitor the f</w:t>
      </w:r>
      <w:r>
        <w:rPr>
          <w:sz w:val="18"/>
          <w:szCs w:val="18"/>
        </w:rPr>
        <w:t>unding</w:t>
      </w:r>
      <w:r w:rsidRPr="00363DCC">
        <w:rPr>
          <w:sz w:val="18"/>
          <w:szCs w:val="18"/>
        </w:rPr>
        <w:t xml:space="preserve"> of the ASHI</w:t>
      </w:r>
      <w:r>
        <w:rPr>
          <w:sz w:val="18"/>
          <w:szCs w:val="18"/>
        </w:rPr>
        <w:t xml:space="preserve"> liabilities</w:t>
      </w:r>
      <w:r w:rsidRPr="00363DCC">
        <w:rPr>
          <w:sz w:val="18"/>
          <w:szCs w:val="18"/>
        </w:rPr>
        <w:t xml:space="preserve"> closely and will make recommendations to the WIPO Director-General and the UPOV Vice Secretary-General to improve </w:t>
      </w:r>
      <w:r>
        <w:rPr>
          <w:sz w:val="18"/>
          <w:szCs w:val="18"/>
        </w:rPr>
        <w:t>the</w:t>
      </w:r>
      <w:r w:rsidRPr="00363DCC">
        <w:rPr>
          <w:sz w:val="18"/>
          <w:szCs w:val="18"/>
        </w:rPr>
        <w:t xml:space="preserve"> overall performance</w:t>
      </w:r>
      <w:r>
        <w:rPr>
          <w:sz w:val="18"/>
          <w:szCs w:val="18"/>
        </w:rPr>
        <w:t xml:space="preserve"> of funding</w:t>
      </w:r>
      <w:r w:rsidRPr="00363DCC">
        <w:rPr>
          <w:sz w:val="18"/>
          <w:szCs w:val="18"/>
        </w:rPr>
        <w:t xml:space="preserve"> when deemed necessary.</w:t>
      </w:r>
    </w:p>
    <w:p w14:paraId="7A12ACFC" w14:textId="77777777" w:rsidR="00645305" w:rsidRPr="00363DCC" w:rsidRDefault="00645305" w:rsidP="00645305">
      <w:pPr>
        <w:rPr>
          <w:sz w:val="18"/>
          <w:szCs w:val="18"/>
          <w:highlight w:val="yellow"/>
        </w:rPr>
      </w:pPr>
    </w:p>
    <w:p w14:paraId="39834140" w14:textId="77777777" w:rsidR="00645305" w:rsidRPr="00E008AD" w:rsidRDefault="00645305" w:rsidP="00645305">
      <w:pPr>
        <w:autoSpaceDE w:val="0"/>
        <w:autoSpaceDN w:val="0"/>
        <w:adjustRightInd w:val="0"/>
        <w:rPr>
          <w:sz w:val="18"/>
          <w:szCs w:val="18"/>
        </w:rPr>
      </w:pPr>
    </w:p>
    <w:p w14:paraId="19006744" w14:textId="40316736" w:rsidR="00E008AD" w:rsidRPr="00E008AD" w:rsidRDefault="00E008AD" w:rsidP="00645305">
      <w:pPr>
        <w:autoSpaceDE w:val="0"/>
        <w:autoSpaceDN w:val="0"/>
        <w:adjustRightInd w:val="0"/>
        <w:rPr>
          <w:sz w:val="18"/>
          <w:szCs w:val="18"/>
        </w:rPr>
      </w:pPr>
      <w:r w:rsidRPr="00E008AD">
        <w:rPr>
          <w:sz w:val="18"/>
          <w:szCs w:val="18"/>
        </w:rPr>
        <w:t>(signed)</w:t>
      </w:r>
    </w:p>
    <w:p w14:paraId="7B6AF7E8" w14:textId="77777777" w:rsidR="00645305" w:rsidRPr="00E008AD" w:rsidRDefault="00645305" w:rsidP="00645305">
      <w:pPr>
        <w:autoSpaceDE w:val="0"/>
        <w:autoSpaceDN w:val="0"/>
        <w:adjustRightInd w:val="0"/>
        <w:rPr>
          <w:rFonts w:cstheme="minorHAnsi"/>
        </w:rPr>
      </w:pPr>
    </w:p>
    <w:p w14:paraId="51B5804F" w14:textId="77777777" w:rsidR="00645305" w:rsidRPr="00363DCC" w:rsidRDefault="00645305" w:rsidP="00645305">
      <w:pPr>
        <w:pStyle w:val="NoSpacing"/>
        <w:ind w:left="0"/>
        <w:rPr>
          <w:rFonts w:ascii="Arial" w:hAnsi="Arial" w:cs="Arial"/>
          <w:sz w:val="18"/>
          <w:szCs w:val="18"/>
        </w:rPr>
      </w:pPr>
      <w:r w:rsidRPr="00363DCC">
        <w:rPr>
          <w:rFonts w:ascii="Arial" w:hAnsi="Arial" w:cs="Arial"/>
          <w:sz w:val="18"/>
          <w:szCs w:val="18"/>
        </w:rPr>
        <w:t>Andrew Staines</w:t>
      </w:r>
    </w:p>
    <w:p w14:paraId="3B082872" w14:textId="77777777" w:rsidR="00645305" w:rsidRPr="00363DCC" w:rsidRDefault="00645305" w:rsidP="00645305">
      <w:pPr>
        <w:pStyle w:val="NoSpacing"/>
        <w:ind w:left="0"/>
        <w:rPr>
          <w:rFonts w:ascii="Arial" w:hAnsi="Arial" w:cs="Arial"/>
          <w:sz w:val="18"/>
          <w:szCs w:val="18"/>
        </w:rPr>
      </w:pPr>
      <w:r w:rsidRPr="00363DCC">
        <w:rPr>
          <w:rFonts w:ascii="Arial" w:hAnsi="Arial" w:cs="Arial"/>
          <w:sz w:val="18"/>
          <w:szCs w:val="18"/>
        </w:rPr>
        <w:t xml:space="preserve">Assistant Director General WIPO and </w:t>
      </w:r>
    </w:p>
    <w:p w14:paraId="43047DC6" w14:textId="77777777" w:rsidR="00645305" w:rsidRPr="00363DCC" w:rsidRDefault="00645305" w:rsidP="00645305">
      <w:pPr>
        <w:pStyle w:val="NoSpacing"/>
        <w:ind w:left="0"/>
        <w:rPr>
          <w:rFonts w:ascii="Arial" w:hAnsi="Arial" w:cs="Arial"/>
          <w:sz w:val="18"/>
          <w:szCs w:val="18"/>
        </w:rPr>
      </w:pPr>
      <w:r w:rsidRPr="00363DCC">
        <w:rPr>
          <w:rFonts w:ascii="Arial" w:hAnsi="Arial" w:cs="Arial"/>
          <w:sz w:val="18"/>
          <w:szCs w:val="18"/>
        </w:rPr>
        <w:t>Chair of the WIPO/UPOV ASHIP Advisory Committee</w:t>
      </w:r>
    </w:p>
    <w:p w14:paraId="1E59DF09" w14:textId="18962615" w:rsidR="00645305" w:rsidRPr="00363DCC" w:rsidRDefault="00645305" w:rsidP="00645305">
      <w:pPr>
        <w:pStyle w:val="NoSpacing"/>
        <w:ind w:left="0"/>
        <w:rPr>
          <w:rFonts w:ascii="Arial" w:hAnsi="Arial" w:cs="Arial"/>
          <w:sz w:val="18"/>
          <w:szCs w:val="18"/>
        </w:rPr>
      </w:pPr>
      <w:r w:rsidRPr="00363DCC">
        <w:rPr>
          <w:rFonts w:ascii="Arial" w:hAnsi="Arial" w:cs="Arial"/>
          <w:sz w:val="18"/>
          <w:szCs w:val="18"/>
        </w:rPr>
        <w:t xml:space="preserve">Geneva, </w:t>
      </w:r>
      <w:r w:rsidR="0014262D">
        <w:rPr>
          <w:rFonts w:ascii="Arial" w:hAnsi="Arial" w:cs="Arial"/>
          <w:sz w:val="18"/>
          <w:szCs w:val="18"/>
        </w:rPr>
        <w:t>May 6</w:t>
      </w:r>
      <w:r>
        <w:rPr>
          <w:rFonts w:ascii="Arial" w:hAnsi="Arial" w:cs="Arial"/>
          <w:sz w:val="18"/>
          <w:szCs w:val="18"/>
        </w:rPr>
        <w:t>,</w:t>
      </w:r>
      <w:r w:rsidRPr="00363DCC">
        <w:rPr>
          <w:rFonts w:ascii="Arial" w:hAnsi="Arial" w:cs="Arial"/>
          <w:sz w:val="18"/>
          <w:szCs w:val="18"/>
        </w:rPr>
        <w:t xml:space="preserve"> 2026</w:t>
      </w:r>
    </w:p>
    <w:p w14:paraId="78CE2865" w14:textId="77777777" w:rsidR="00645305" w:rsidRDefault="00645305" w:rsidP="00645305">
      <w:pPr>
        <w:spacing w:after="160" w:line="259" w:lineRule="auto"/>
      </w:pPr>
      <w:r>
        <w:br w:type="page"/>
      </w:r>
    </w:p>
    <w:p w14:paraId="17F09983" w14:textId="77777777" w:rsidR="00645305" w:rsidRDefault="00645305" w:rsidP="00A52B0A">
      <w:pPr>
        <w:pStyle w:val="Heading1wipo"/>
      </w:pPr>
      <w:bookmarkStart w:id="21" w:name="_Toc234575431"/>
      <w:r>
        <w:lastRenderedPageBreak/>
        <w:t>STATEMENT ON INTERNAL CONTROL</w:t>
      </w:r>
      <w:bookmarkEnd w:id="21"/>
    </w:p>
    <w:p w14:paraId="043E02F2" w14:textId="77777777" w:rsidR="00645305" w:rsidRPr="00317836" w:rsidRDefault="00645305" w:rsidP="00645305">
      <w:pPr>
        <w:rPr>
          <w:lang w:eastAsia="fr-FR"/>
        </w:rPr>
      </w:pPr>
    </w:p>
    <w:p w14:paraId="5A03B4E9" w14:textId="77777777" w:rsidR="00645305" w:rsidRPr="005F51E6" w:rsidRDefault="00645305" w:rsidP="00645305">
      <w:pPr>
        <w:rPr>
          <w:b/>
          <w:bCs/>
          <w:color w:val="1F497D" w:themeColor="text2"/>
          <w:sz w:val="22"/>
          <w:szCs w:val="24"/>
        </w:rPr>
      </w:pPr>
      <w:r w:rsidRPr="005F51E6">
        <w:rPr>
          <w:b/>
          <w:bCs/>
          <w:color w:val="1F497D" w:themeColor="text2"/>
          <w:sz w:val="22"/>
          <w:szCs w:val="24"/>
        </w:rPr>
        <w:t>1. Scope of Responsibility and Purpose</w:t>
      </w:r>
    </w:p>
    <w:p w14:paraId="5B4034EC" w14:textId="77777777" w:rsidR="00645305" w:rsidRPr="00EF1C33" w:rsidRDefault="00645305" w:rsidP="00645305">
      <w:pPr>
        <w:rPr>
          <w:b/>
          <w:bCs/>
          <w:color w:val="1F497D" w:themeColor="text2"/>
          <w:szCs w:val="22"/>
        </w:rPr>
      </w:pPr>
    </w:p>
    <w:p w14:paraId="493B1940" w14:textId="77777777" w:rsidR="00645305" w:rsidRPr="001739EF" w:rsidRDefault="00645305" w:rsidP="00645305">
      <w:pPr>
        <w:rPr>
          <w:sz w:val="18"/>
          <w:szCs w:val="18"/>
        </w:rPr>
      </w:pPr>
      <w:r w:rsidRPr="001739EF">
        <w:rPr>
          <w:sz w:val="18"/>
          <w:szCs w:val="18"/>
        </w:rPr>
        <w:t>As the Director General of WIPO / Vice-Secretary General of UPOV, I am accountable for establishing and maintaining an effective system of internal control for the WIPO/UPOV After Service Health Insurance Plan (ASHIP).</w:t>
      </w:r>
    </w:p>
    <w:p w14:paraId="7B448C14" w14:textId="77777777" w:rsidR="00645305" w:rsidRPr="001739EF" w:rsidRDefault="00645305" w:rsidP="00645305">
      <w:pPr>
        <w:rPr>
          <w:sz w:val="18"/>
          <w:szCs w:val="18"/>
        </w:rPr>
      </w:pPr>
    </w:p>
    <w:p w14:paraId="0FBEE7AF" w14:textId="77777777" w:rsidR="00645305" w:rsidRDefault="00645305" w:rsidP="00645305">
      <w:pPr>
        <w:rPr>
          <w:sz w:val="18"/>
          <w:szCs w:val="18"/>
        </w:rPr>
      </w:pPr>
      <w:r w:rsidRPr="001739EF">
        <w:rPr>
          <w:sz w:val="18"/>
          <w:szCs w:val="18"/>
        </w:rPr>
        <w:t>This first Statement on Internal Control for ASHIP provides assurance on the establishment of ASHIP’s governance, risk management and internal control processes for the year ended December</w:t>
      </w:r>
      <w:r>
        <w:rPr>
          <w:sz w:val="18"/>
          <w:szCs w:val="18"/>
        </w:rPr>
        <w:t xml:space="preserve"> 31,</w:t>
      </w:r>
      <w:r w:rsidRPr="001739EF">
        <w:rPr>
          <w:sz w:val="18"/>
          <w:szCs w:val="18"/>
        </w:rPr>
        <w:t xml:space="preserve"> 2025.</w:t>
      </w:r>
    </w:p>
    <w:p w14:paraId="29CAE756" w14:textId="77777777" w:rsidR="00645305" w:rsidRDefault="00645305" w:rsidP="00645305">
      <w:pPr>
        <w:rPr>
          <w:sz w:val="18"/>
          <w:szCs w:val="18"/>
        </w:rPr>
      </w:pPr>
    </w:p>
    <w:p w14:paraId="6819A203" w14:textId="77777777" w:rsidR="00645305" w:rsidRPr="001739EF" w:rsidRDefault="00645305" w:rsidP="00645305">
      <w:pPr>
        <w:rPr>
          <w:sz w:val="18"/>
          <w:szCs w:val="18"/>
        </w:rPr>
      </w:pPr>
    </w:p>
    <w:p w14:paraId="3A6929C7" w14:textId="77777777" w:rsidR="00645305" w:rsidRPr="005C5089" w:rsidRDefault="00645305" w:rsidP="00645305">
      <w:pPr>
        <w:rPr>
          <w:b/>
          <w:bCs/>
          <w:color w:val="1F497D" w:themeColor="text2"/>
          <w:sz w:val="22"/>
          <w:szCs w:val="24"/>
        </w:rPr>
      </w:pPr>
      <w:r w:rsidRPr="005C5089">
        <w:rPr>
          <w:b/>
          <w:bCs/>
          <w:color w:val="1F497D" w:themeColor="text2"/>
          <w:sz w:val="22"/>
          <w:szCs w:val="24"/>
        </w:rPr>
        <w:t>2. Basis of Assurance</w:t>
      </w:r>
    </w:p>
    <w:p w14:paraId="6F748537" w14:textId="77777777" w:rsidR="00645305" w:rsidRPr="00A0105F" w:rsidRDefault="00645305" w:rsidP="00645305">
      <w:pPr>
        <w:rPr>
          <w:b/>
          <w:bCs/>
          <w:color w:val="1F497D" w:themeColor="text2"/>
          <w:szCs w:val="22"/>
        </w:rPr>
      </w:pPr>
    </w:p>
    <w:p w14:paraId="64278B96" w14:textId="77777777" w:rsidR="00645305" w:rsidRPr="001739EF" w:rsidRDefault="00645305" w:rsidP="00645305">
      <w:pPr>
        <w:rPr>
          <w:sz w:val="18"/>
          <w:szCs w:val="18"/>
        </w:rPr>
      </w:pPr>
      <w:r w:rsidRPr="001739EF">
        <w:rPr>
          <w:sz w:val="18"/>
          <w:szCs w:val="18"/>
        </w:rPr>
        <w:t>Our assurance of ASHIP’s system of internal control is supported and informed by the following:</w:t>
      </w:r>
    </w:p>
    <w:p w14:paraId="5C22D607" w14:textId="77777777" w:rsidR="00645305" w:rsidRPr="001739EF" w:rsidRDefault="00645305" w:rsidP="00645305">
      <w:pPr>
        <w:rPr>
          <w:sz w:val="18"/>
          <w:szCs w:val="18"/>
        </w:rPr>
      </w:pPr>
    </w:p>
    <w:p w14:paraId="3F79B0E5" w14:textId="77777777" w:rsidR="00645305" w:rsidRPr="00575E78" w:rsidRDefault="00645305" w:rsidP="00645305">
      <w:pPr>
        <w:pStyle w:val="ListParagraph"/>
        <w:numPr>
          <w:ilvl w:val="0"/>
          <w:numId w:val="27"/>
        </w:numPr>
        <w:jc w:val="both"/>
        <w:rPr>
          <w:sz w:val="18"/>
          <w:szCs w:val="18"/>
        </w:rPr>
      </w:pPr>
      <w:r w:rsidRPr="00575E78">
        <w:rPr>
          <w:sz w:val="18"/>
          <w:szCs w:val="18"/>
        </w:rPr>
        <w:t>Annual Letter of Representation from the Chair of the WIPO/UPOV ASHIP Advisory Committee confirming the adequacy of ASHIP’s internal control system and that the financial statements do not contain material errors, omissions or irregularities.</w:t>
      </w:r>
    </w:p>
    <w:p w14:paraId="3A841FAD" w14:textId="77777777" w:rsidR="00645305" w:rsidRPr="001739EF" w:rsidRDefault="00645305" w:rsidP="00645305">
      <w:pPr>
        <w:ind w:left="567"/>
        <w:rPr>
          <w:sz w:val="18"/>
          <w:szCs w:val="18"/>
        </w:rPr>
      </w:pPr>
    </w:p>
    <w:p w14:paraId="79C00B8F" w14:textId="77777777" w:rsidR="00645305" w:rsidRPr="00575E78" w:rsidRDefault="00645305" w:rsidP="00645305">
      <w:pPr>
        <w:pStyle w:val="ListParagraph"/>
        <w:numPr>
          <w:ilvl w:val="0"/>
          <w:numId w:val="27"/>
        </w:numPr>
        <w:jc w:val="both"/>
        <w:rPr>
          <w:sz w:val="18"/>
          <w:szCs w:val="18"/>
        </w:rPr>
      </w:pPr>
      <w:r w:rsidRPr="00575E78">
        <w:rPr>
          <w:sz w:val="18"/>
          <w:szCs w:val="18"/>
        </w:rPr>
        <w:t>The minutes of the first meeting of the ASHIP Advisory Committee, held in December 2025, at which the Committee reviewed the ASHIP Rules and Terms of Reference, the initial asset transfer and opening balance, and approved the budget for 2025 and 2026. No issues of concern were raised.</w:t>
      </w:r>
    </w:p>
    <w:p w14:paraId="57885360" w14:textId="77777777" w:rsidR="00645305" w:rsidRDefault="00645305" w:rsidP="00645305">
      <w:pPr>
        <w:ind w:left="567"/>
        <w:rPr>
          <w:sz w:val="18"/>
          <w:szCs w:val="18"/>
        </w:rPr>
      </w:pPr>
    </w:p>
    <w:p w14:paraId="23F36F68" w14:textId="77777777" w:rsidR="00645305" w:rsidRPr="001739EF" w:rsidRDefault="00645305" w:rsidP="00645305">
      <w:pPr>
        <w:ind w:left="567"/>
        <w:rPr>
          <w:sz w:val="18"/>
          <w:szCs w:val="18"/>
        </w:rPr>
      </w:pPr>
    </w:p>
    <w:p w14:paraId="4D05A0FA" w14:textId="77777777" w:rsidR="00645305" w:rsidRPr="005C5089" w:rsidRDefault="00645305" w:rsidP="00645305">
      <w:pPr>
        <w:rPr>
          <w:b/>
          <w:bCs/>
          <w:color w:val="1F497D" w:themeColor="text2"/>
          <w:sz w:val="22"/>
          <w:szCs w:val="24"/>
        </w:rPr>
      </w:pPr>
      <w:r w:rsidRPr="005C5089">
        <w:rPr>
          <w:b/>
          <w:bCs/>
          <w:color w:val="1F497D" w:themeColor="text2"/>
          <w:sz w:val="22"/>
          <w:szCs w:val="24"/>
        </w:rPr>
        <w:t>3. Conclusion</w:t>
      </w:r>
    </w:p>
    <w:p w14:paraId="6BFD7980" w14:textId="77777777" w:rsidR="00645305" w:rsidRPr="00317836" w:rsidRDefault="00645305" w:rsidP="00645305">
      <w:pPr>
        <w:rPr>
          <w:b/>
          <w:bCs/>
          <w:color w:val="1F497D" w:themeColor="text2"/>
          <w:szCs w:val="22"/>
        </w:rPr>
      </w:pPr>
    </w:p>
    <w:p w14:paraId="762B05CE" w14:textId="77777777" w:rsidR="00645305" w:rsidRPr="001739EF" w:rsidRDefault="00645305" w:rsidP="00645305">
      <w:pPr>
        <w:rPr>
          <w:sz w:val="18"/>
          <w:szCs w:val="18"/>
        </w:rPr>
      </w:pPr>
      <w:r w:rsidRPr="001739EF">
        <w:rPr>
          <w:sz w:val="18"/>
          <w:szCs w:val="18"/>
        </w:rPr>
        <w:t>Based on the assurance obtained as described above, and on the information available to me, I conclude that, for the reporting period ended December</w:t>
      </w:r>
      <w:r>
        <w:rPr>
          <w:sz w:val="18"/>
          <w:szCs w:val="18"/>
        </w:rPr>
        <w:t xml:space="preserve"> 31,</w:t>
      </w:r>
      <w:r w:rsidRPr="001739EF">
        <w:rPr>
          <w:sz w:val="18"/>
          <w:szCs w:val="18"/>
        </w:rPr>
        <w:t xml:space="preserve"> 2025:</w:t>
      </w:r>
    </w:p>
    <w:p w14:paraId="6B8A95A9" w14:textId="77777777" w:rsidR="00645305" w:rsidRPr="001739EF" w:rsidRDefault="00645305" w:rsidP="00645305">
      <w:pPr>
        <w:rPr>
          <w:sz w:val="18"/>
          <w:szCs w:val="18"/>
        </w:rPr>
      </w:pPr>
    </w:p>
    <w:p w14:paraId="3E9C6EE7" w14:textId="77777777" w:rsidR="00645305" w:rsidRDefault="00645305" w:rsidP="00645305">
      <w:pPr>
        <w:pStyle w:val="ListParagraph"/>
        <w:numPr>
          <w:ilvl w:val="0"/>
          <w:numId w:val="27"/>
        </w:numPr>
        <w:jc w:val="both"/>
        <w:rPr>
          <w:sz w:val="18"/>
          <w:szCs w:val="18"/>
        </w:rPr>
      </w:pPr>
      <w:r w:rsidRPr="00A07FA9">
        <w:rPr>
          <w:sz w:val="18"/>
          <w:szCs w:val="18"/>
        </w:rPr>
        <w:t>ASHIP has a well-established system of internal control based on the WIPO system of internal control;</w:t>
      </w:r>
    </w:p>
    <w:p w14:paraId="12576D29" w14:textId="77777777" w:rsidR="00645305" w:rsidRPr="00A07FA9" w:rsidRDefault="00645305" w:rsidP="00645305">
      <w:pPr>
        <w:pStyle w:val="ListParagraph"/>
        <w:ind w:left="927"/>
        <w:jc w:val="both"/>
        <w:rPr>
          <w:sz w:val="18"/>
          <w:szCs w:val="18"/>
        </w:rPr>
      </w:pPr>
    </w:p>
    <w:p w14:paraId="3F037E2F" w14:textId="77777777" w:rsidR="00645305" w:rsidRDefault="00645305" w:rsidP="00645305">
      <w:pPr>
        <w:pStyle w:val="ListParagraph"/>
        <w:numPr>
          <w:ilvl w:val="0"/>
          <w:numId w:val="27"/>
        </w:numPr>
        <w:jc w:val="both"/>
        <w:rPr>
          <w:sz w:val="18"/>
          <w:szCs w:val="18"/>
        </w:rPr>
      </w:pPr>
      <w:r w:rsidRPr="00A07FA9">
        <w:rPr>
          <w:sz w:val="18"/>
          <w:szCs w:val="18"/>
        </w:rPr>
        <w:t>No material weaknesses were identified that would affect the reliability of the Plan’s financial statements; and</w:t>
      </w:r>
    </w:p>
    <w:p w14:paraId="040CA513" w14:textId="77777777" w:rsidR="00645305" w:rsidRPr="004743A6" w:rsidRDefault="00645305" w:rsidP="00645305">
      <w:pPr>
        <w:rPr>
          <w:sz w:val="18"/>
          <w:szCs w:val="18"/>
        </w:rPr>
      </w:pPr>
    </w:p>
    <w:p w14:paraId="74256EC4" w14:textId="77777777" w:rsidR="00645305" w:rsidRPr="00A07FA9" w:rsidRDefault="00645305" w:rsidP="00645305">
      <w:pPr>
        <w:pStyle w:val="ListParagraph"/>
        <w:numPr>
          <w:ilvl w:val="0"/>
          <w:numId w:val="27"/>
        </w:numPr>
        <w:jc w:val="both"/>
        <w:rPr>
          <w:sz w:val="18"/>
          <w:szCs w:val="18"/>
        </w:rPr>
      </w:pPr>
      <w:r w:rsidRPr="00A07FA9">
        <w:rPr>
          <w:sz w:val="18"/>
          <w:szCs w:val="18"/>
        </w:rPr>
        <w:t>There are no matters requiring disclosure in this Statement on Internal Control.</w:t>
      </w:r>
    </w:p>
    <w:p w14:paraId="5B173D21" w14:textId="77777777" w:rsidR="00645305" w:rsidRDefault="00645305" w:rsidP="00645305">
      <w:pPr>
        <w:rPr>
          <w:sz w:val="18"/>
          <w:szCs w:val="18"/>
        </w:rPr>
      </w:pPr>
    </w:p>
    <w:p w14:paraId="2590F26E" w14:textId="77777777" w:rsidR="00645305" w:rsidRPr="001739EF" w:rsidRDefault="00645305" w:rsidP="00645305">
      <w:pPr>
        <w:rPr>
          <w:sz w:val="18"/>
          <w:szCs w:val="18"/>
        </w:rPr>
      </w:pPr>
    </w:p>
    <w:p w14:paraId="44B13ED3" w14:textId="77777777" w:rsidR="00645305" w:rsidRDefault="00645305" w:rsidP="00645305">
      <w:pPr>
        <w:rPr>
          <w:sz w:val="18"/>
          <w:szCs w:val="18"/>
        </w:rPr>
      </w:pPr>
      <w:r w:rsidRPr="001739EF">
        <w:rPr>
          <w:sz w:val="18"/>
          <w:szCs w:val="18"/>
        </w:rPr>
        <w:t>I am satisfied that ASHIP’s governance, risk management and internal control processes provide reasonable assurance over the achievement of the Plan’s objectives.</w:t>
      </w:r>
    </w:p>
    <w:p w14:paraId="5EC40ED3" w14:textId="77777777" w:rsidR="00645305" w:rsidRDefault="00645305" w:rsidP="00645305">
      <w:pPr>
        <w:rPr>
          <w:sz w:val="18"/>
          <w:szCs w:val="18"/>
        </w:rPr>
      </w:pPr>
    </w:p>
    <w:p w14:paraId="22799D41" w14:textId="77777777" w:rsidR="00645305" w:rsidRDefault="00645305" w:rsidP="00645305">
      <w:pPr>
        <w:rPr>
          <w:sz w:val="18"/>
          <w:szCs w:val="18"/>
        </w:rPr>
      </w:pPr>
    </w:p>
    <w:p w14:paraId="2E928FF8" w14:textId="3FE9E585" w:rsidR="00645305" w:rsidRPr="001739EF" w:rsidRDefault="0014262D" w:rsidP="00645305">
      <w:pPr>
        <w:rPr>
          <w:sz w:val="18"/>
          <w:szCs w:val="18"/>
        </w:rPr>
      </w:pPr>
      <w:r>
        <w:rPr>
          <w:sz w:val="18"/>
          <w:szCs w:val="18"/>
        </w:rPr>
        <w:t>(signed)</w:t>
      </w:r>
    </w:p>
    <w:p w14:paraId="47A9F044" w14:textId="77777777" w:rsidR="00645305" w:rsidRPr="001739EF" w:rsidRDefault="00645305" w:rsidP="00645305">
      <w:pPr>
        <w:rPr>
          <w:sz w:val="18"/>
          <w:szCs w:val="18"/>
        </w:rPr>
      </w:pPr>
      <w:r w:rsidRPr="001739EF">
        <w:rPr>
          <w:sz w:val="18"/>
          <w:szCs w:val="18"/>
        </w:rPr>
        <w:t>________________________________</w:t>
      </w:r>
    </w:p>
    <w:p w14:paraId="5D732C01" w14:textId="77777777" w:rsidR="00645305" w:rsidRPr="001739EF" w:rsidRDefault="00645305" w:rsidP="00645305">
      <w:pPr>
        <w:rPr>
          <w:sz w:val="18"/>
          <w:szCs w:val="18"/>
        </w:rPr>
      </w:pPr>
      <w:r w:rsidRPr="001739EF">
        <w:rPr>
          <w:sz w:val="18"/>
          <w:szCs w:val="18"/>
        </w:rPr>
        <w:t>Daren Tang</w:t>
      </w:r>
    </w:p>
    <w:p w14:paraId="266C1142" w14:textId="77777777" w:rsidR="00645305" w:rsidRPr="001739EF" w:rsidRDefault="00645305" w:rsidP="00645305">
      <w:pPr>
        <w:rPr>
          <w:sz w:val="18"/>
          <w:szCs w:val="18"/>
        </w:rPr>
      </w:pPr>
      <w:r w:rsidRPr="001739EF">
        <w:rPr>
          <w:sz w:val="18"/>
          <w:szCs w:val="18"/>
        </w:rPr>
        <w:t xml:space="preserve">Director General of WIPO </w:t>
      </w:r>
    </w:p>
    <w:p w14:paraId="1ADEE439" w14:textId="0BD76E2D" w:rsidR="00645305" w:rsidRPr="001739EF" w:rsidRDefault="00645305" w:rsidP="00645305">
      <w:pPr>
        <w:rPr>
          <w:sz w:val="18"/>
          <w:szCs w:val="18"/>
        </w:rPr>
      </w:pPr>
      <w:r w:rsidRPr="001739EF">
        <w:rPr>
          <w:sz w:val="18"/>
          <w:szCs w:val="18"/>
        </w:rPr>
        <w:t xml:space="preserve">Date:  </w:t>
      </w:r>
      <w:r w:rsidR="0014262D">
        <w:rPr>
          <w:sz w:val="18"/>
          <w:szCs w:val="18"/>
        </w:rPr>
        <w:t>May 7, 2026</w:t>
      </w:r>
    </w:p>
    <w:p w14:paraId="73E630FA" w14:textId="77777777" w:rsidR="00645305" w:rsidRDefault="00645305" w:rsidP="00645305">
      <w:pPr>
        <w:rPr>
          <w:sz w:val="18"/>
          <w:szCs w:val="18"/>
        </w:rPr>
      </w:pPr>
    </w:p>
    <w:p w14:paraId="41A255B1" w14:textId="77777777" w:rsidR="0014262D" w:rsidRDefault="0014262D" w:rsidP="00645305">
      <w:pPr>
        <w:rPr>
          <w:sz w:val="18"/>
          <w:szCs w:val="18"/>
        </w:rPr>
      </w:pPr>
    </w:p>
    <w:p w14:paraId="0581B615" w14:textId="77777777" w:rsidR="0014262D" w:rsidRDefault="0014262D" w:rsidP="00645305">
      <w:pPr>
        <w:rPr>
          <w:sz w:val="18"/>
          <w:szCs w:val="18"/>
        </w:rPr>
      </w:pPr>
    </w:p>
    <w:p w14:paraId="1B4645BB" w14:textId="5C4BC014" w:rsidR="0014262D" w:rsidRPr="001739EF" w:rsidRDefault="0014262D" w:rsidP="00645305">
      <w:pPr>
        <w:rPr>
          <w:sz w:val="18"/>
          <w:szCs w:val="18"/>
        </w:rPr>
      </w:pPr>
      <w:r>
        <w:rPr>
          <w:sz w:val="18"/>
          <w:szCs w:val="18"/>
        </w:rPr>
        <w:t>(signed)</w:t>
      </w:r>
    </w:p>
    <w:p w14:paraId="60F1D197" w14:textId="77777777" w:rsidR="00645305" w:rsidRPr="001739EF" w:rsidRDefault="00645305" w:rsidP="00645305">
      <w:pPr>
        <w:rPr>
          <w:sz w:val="18"/>
          <w:szCs w:val="18"/>
        </w:rPr>
      </w:pPr>
    </w:p>
    <w:p w14:paraId="380287EA" w14:textId="77777777" w:rsidR="00645305" w:rsidRPr="001739EF" w:rsidRDefault="00645305" w:rsidP="00645305">
      <w:pPr>
        <w:rPr>
          <w:sz w:val="18"/>
          <w:szCs w:val="18"/>
        </w:rPr>
      </w:pPr>
      <w:r w:rsidRPr="001739EF">
        <w:rPr>
          <w:sz w:val="18"/>
          <w:szCs w:val="18"/>
        </w:rPr>
        <w:t>Yolanda Huerta</w:t>
      </w:r>
    </w:p>
    <w:p w14:paraId="5424F1BA" w14:textId="77777777" w:rsidR="00645305" w:rsidRPr="001739EF" w:rsidRDefault="00645305" w:rsidP="00645305">
      <w:pPr>
        <w:rPr>
          <w:sz w:val="18"/>
          <w:szCs w:val="18"/>
        </w:rPr>
      </w:pPr>
      <w:r w:rsidRPr="001739EF">
        <w:rPr>
          <w:sz w:val="18"/>
          <w:szCs w:val="18"/>
        </w:rPr>
        <w:t>Vice-Secretary General of UPOV</w:t>
      </w:r>
    </w:p>
    <w:p w14:paraId="285A3E9E" w14:textId="1CE2FBA3" w:rsidR="00645305" w:rsidRPr="001739EF" w:rsidRDefault="00645305" w:rsidP="00645305">
      <w:pPr>
        <w:rPr>
          <w:sz w:val="18"/>
          <w:szCs w:val="18"/>
        </w:rPr>
      </w:pPr>
      <w:r w:rsidRPr="001739EF">
        <w:rPr>
          <w:sz w:val="18"/>
          <w:szCs w:val="18"/>
        </w:rPr>
        <w:t xml:space="preserve">Date:  </w:t>
      </w:r>
      <w:r w:rsidR="0014262D">
        <w:rPr>
          <w:sz w:val="18"/>
          <w:szCs w:val="18"/>
        </w:rPr>
        <w:t>May 7, 2026</w:t>
      </w:r>
    </w:p>
    <w:p w14:paraId="29210945" w14:textId="77777777" w:rsidR="00645305" w:rsidRDefault="00645305" w:rsidP="00645305">
      <w:pPr>
        <w:spacing w:after="160" w:line="259" w:lineRule="auto"/>
      </w:pPr>
    </w:p>
    <w:p w14:paraId="736D55AF" w14:textId="77777777" w:rsidR="00645305" w:rsidRDefault="00645305" w:rsidP="00645305">
      <w:pPr>
        <w:spacing w:after="160" w:line="259" w:lineRule="auto"/>
      </w:pPr>
    </w:p>
    <w:p w14:paraId="447D0E90" w14:textId="77777777" w:rsidR="00645305" w:rsidRDefault="00645305" w:rsidP="00645305">
      <w:pPr>
        <w:rPr>
          <w:lang w:val="en-GB"/>
        </w:rPr>
        <w:sectPr w:rsidR="00645305" w:rsidSect="00645305">
          <w:headerReference w:type="first" r:id="rId23"/>
          <w:footerReference w:type="first" r:id="rId24"/>
          <w:pgSz w:w="11907" w:h="16840" w:code="9"/>
          <w:pgMar w:top="1417" w:right="1417" w:bottom="1417" w:left="1417" w:header="709" w:footer="709" w:gutter="0"/>
          <w:cols w:space="720"/>
          <w:titlePg/>
          <w:docGrid w:linePitch="299"/>
        </w:sectPr>
      </w:pPr>
    </w:p>
    <w:p w14:paraId="0CA48B0C" w14:textId="77777777" w:rsidR="00645305" w:rsidRPr="005C5EBF" w:rsidRDefault="00645305" w:rsidP="00F06BEE">
      <w:pPr>
        <w:pStyle w:val="Heading1wipo"/>
        <w:jc w:val="center"/>
      </w:pPr>
      <w:bookmarkStart w:id="22" w:name="_Toc234575432"/>
      <w:r w:rsidRPr="005C5EBF">
        <w:lastRenderedPageBreak/>
        <w:t>FINANCIAL STATEMENTS</w:t>
      </w:r>
      <w:bookmarkEnd w:id="22"/>
    </w:p>
    <w:p w14:paraId="1F7711F2" w14:textId="77777777" w:rsidR="00645305" w:rsidRPr="005C5EBF" w:rsidRDefault="00645305" w:rsidP="00CB7F37">
      <w:pPr>
        <w:pStyle w:val="Heading2wipo"/>
        <w:jc w:val="center"/>
      </w:pPr>
      <w:bookmarkStart w:id="23" w:name="_Toc234575433"/>
      <w:r w:rsidRPr="005C5EBF">
        <w:t>STATEMENT I: Statement of Financial Position</w:t>
      </w:r>
      <w:bookmarkEnd w:id="23"/>
    </w:p>
    <w:p w14:paraId="35F82870" w14:textId="77777777" w:rsidR="00645305" w:rsidRPr="005C5EBF" w:rsidRDefault="00645305" w:rsidP="00645305">
      <w:pPr>
        <w:pStyle w:val="Statementyear"/>
        <w:rPr>
          <w:color w:val="17365D" w:themeColor="text2" w:themeShade="BF"/>
          <w:sz w:val="22"/>
          <w:szCs w:val="22"/>
        </w:rPr>
      </w:pPr>
      <w:r w:rsidRPr="005C5EBF">
        <w:rPr>
          <w:color w:val="17365D" w:themeColor="text2" w:themeShade="BF"/>
          <w:sz w:val="22"/>
          <w:szCs w:val="22"/>
        </w:rPr>
        <w:t>as at December 31, 2025</w:t>
      </w:r>
    </w:p>
    <w:p w14:paraId="0C341B05" w14:textId="77777777" w:rsidR="00645305" w:rsidRPr="005C5EBF" w:rsidRDefault="00645305" w:rsidP="00645305">
      <w:pPr>
        <w:pStyle w:val="Statementcurrency"/>
        <w:rPr>
          <w:sz w:val="18"/>
          <w:szCs w:val="18"/>
        </w:rPr>
      </w:pPr>
      <w:r w:rsidRPr="005C5EBF">
        <w:rPr>
          <w:sz w:val="18"/>
          <w:szCs w:val="18"/>
        </w:rPr>
        <w:t>(in thousands of Swiss francs)</w:t>
      </w:r>
    </w:p>
    <w:p w14:paraId="45FD497C" w14:textId="77777777" w:rsidR="00645305" w:rsidRDefault="00645305" w:rsidP="00645305"/>
    <w:p w14:paraId="20F8FC81" w14:textId="77777777" w:rsidR="00645305" w:rsidRDefault="00645305" w:rsidP="00645305">
      <w:pPr>
        <w:jc w:val="center"/>
      </w:pPr>
      <w:r w:rsidRPr="006D10A8">
        <w:rPr>
          <w:noProof/>
        </w:rPr>
        <w:drawing>
          <wp:inline distT="0" distB="0" distL="0" distR="0" wp14:anchorId="68276721" wp14:editId="4AAC3DA5">
            <wp:extent cx="5156200" cy="3081655"/>
            <wp:effectExtent l="0" t="0" r="6350" b="0"/>
            <wp:docPr id="10924791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56200" cy="3081655"/>
                    </a:xfrm>
                    <a:prstGeom prst="rect">
                      <a:avLst/>
                    </a:prstGeom>
                    <a:noFill/>
                    <a:ln>
                      <a:noFill/>
                    </a:ln>
                  </pic:spPr>
                </pic:pic>
              </a:graphicData>
            </a:graphic>
          </wp:inline>
        </w:drawing>
      </w:r>
    </w:p>
    <w:p w14:paraId="0AFBAE45" w14:textId="77777777" w:rsidR="00645305" w:rsidRDefault="00645305" w:rsidP="00645305">
      <w:pPr>
        <w:rPr>
          <w:lang w:val="en-GB"/>
        </w:rPr>
      </w:pPr>
    </w:p>
    <w:p w14:paraId="74593287" w14:textId="77777777" w:rsidR="00645305" w:rsidRPr="005C5EBF" w:rsidRDefault="00645305" w:rsidP="00CB7F37">
      <w:pPr>
        <w:pStyle w:val="Heading2wipo"/>
        <w:jc w:val="center"/>
        <w:rPr>
          <w:lang w:val="en-GB"/>
        </w:rPr>
      </w:pPr>
      <w:bookmarkStart w:id="24" w:name="_Toc234575434"/>
      <w:r w:rsidRPr="005C5EBF">
        <w:rPr>
          <w:lang w:val="en-GB"/>
        </w:rPr>
        <w:t>STATEMENT II: Statement of Financial Performance</w:t>
      </w:r>
      <w:bookmarkEnd w:id="24"/>
    </w:p>
    <w:p w14:paraId="1CF45E5B" w14:textId="77777777" w:rsidR="00645305" w:rsidRPr="005C5EBF" w:rsidRDefault="00645305" w:rsidP="00645305">
      <w:pPr>
        <w:pStyle w:val="Statementyear"/>
        <w:rPr>
          <w:color w:val="17365D" w:themeColor="text2" w:themeShade="BF"/>
          <w:sz w:val="22"/>
          <w:szCs w:val="22"/>
        </w:rPr>
      </w:pPr>
      <w:r w:rsidRPr="005C5EBF">
        <w:rPr>
          <w:color w:val="17365D" w:themeColor="text2" w:themeShade="BF"/>
          <w:sz w:val="22"/>
          <w:szCs w:val="22"/>
        </w:rPr>
        <w:t>for the year ended December 31, 2025</w:t>
      </w:r>
    </w:p>
    <w:p w14:paraId="65D47F88" w14:textId="77777777" w:rsidR="00645305" w:rsidRPr="005C5EBF" w:rsidRDefault="00645305" w:rsidP="00645305">
      <w:pPr>
        <w:pStyle w:val="Statementcurrency"/>
        <w:rPr>
          <w:sz w:val="18"/>
          <w:szCs w:val="18"/>
        </w:rPr>
      </w:pPr>
      <w:r w:rsidRPr="005C5EBF">
        <w:rPr>
          <w:sz w:val="18"/>
          <w:szCs w:val="18"/>
        </w:rPr>
        <w:t>(in thousands of Swiss francs)</w:t>
      </w:r>
    </w:p>
    <w:p w14:paraId="242D6045" w14:textId="77777777" w:rsidR="00645305" w:rsidRPr="005C5EBF" w:rsidRDefault="00645305" w:rsidP="00645305">
      <w:pPr>
        <w:rPr>
          <w:sz w:val="18"/>
          <w:szCs w:val="18"/>
          <w:lang w:val="en-GB"/>
        </w:rPr>
      </w:pPr>
    </w:p>
    <w:p w14:paraId="7BD30510" w14:textId="77777777" w:rsidR="00645305" w:rsidRDefault="00645305" w:rsidP="00645305">
      <w:pPr>
        <w:jc w:val="center"/>
        <w:rPr>
          <w:lang w:val="en-GB"/>
        </w:rPr>
      </w:pPr>
      <w:r w:rsidRPr="003467CE">
        <w:rPr>
          <w:noProof/>
        </w:rPr>
        <w:drawing>
          <wp:inline distT="0" distB="0" distL="0" distR="0" wp14:anchorId="4CC5C8EB" wp14:editId="5AB9C160">
            <wp:extent cx="5349506" cy="3333750"/>
            <wp:effectExtent l="0" t="0" r="3810" b="0"/>
            <wp:docPr id="694767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8612" cy="3339425"/>
                    </a:xfrm>
                    <a:prstGeom prst="rect">
                      <a:avLst/>
                    </a:prstGeom>
                    <a:noFill/>
                    <a:ln>
                      <a:noFill/>
                    </a:ln>
                  </pic:spPr>
                </pic:pic>
              </a:graphicData>
            </a:graphic>
          </wp:inline>
        </w:drawing>
      </w:r>
    </w:p>
    <w:p w14:paraId="69763A62" w14:textId="77777777" w:rsidR="00645305" w:rsidRDefault="00645305" w:rsidP="00645305">
      <w:pPr>
        <w:rPr>
          <w:lang w:val="en-GB"/>
        </w:rPr>
      </w:pPr>
      <w:r>
        <w:rPr>
          <w:lang w:val="en-GB"/>
        </w:rPr>
        <w:br w:type="page"/>
      </w:r>
    </w:p>
    <w:p w14:paraId="77AAC04D" w14:textId="77777777" w:rsidR="00645305" w:rsidRDefault="00645305" w:rsidP="00CB7F37">
      <w:pPr>
        <w:pStyle w:val="Heading2wipo"/>
        <w:jc w:val="center"/>
        <w:rPr>
          <w:lang w:val="en-GB"/>
        </w:rPr>
      </w:pPr>
      <w:bookmarkStart w:id="25" w:name="_Toc234575435"/>
      <w:r w:rsidRPr="00C178EA">
        <w:rPr>
          <w:lang w:val="en-GB"/>
        </w:rPr>
        <w:lastRenderedPageBreak/>
        <w:t xml:space="preserve">STATEMENT III: </w:t>
      </w:r>
      <w:r>
        <w:rPr>
          <w:lang w:val="en-GB"/>
        </w:rPr>
        <w:t>Statement of Changes in Net Assets</w:t>
      </w:r>
      <w:bookmarkEnd w:id="25"/>
    </w:p>
    <w:p w14:paraId="6CA05018" w14:textId="77777777" w:rsidR="00645305" w:rsidRPr="005C5EBF" w:rsidRDefault="00645305" w:rsidP="00645305">
      <w:pPr>
        <w:pStyle w:val="Statementyear"/>
        <w:rPr>
          <w:color w:val="17365D" w:themeColor="text2" w:themeShade="BF"/>
        </w:rPr>
      </w:pPr>
      <w:r w:rsidRPr="005C5EBF">
        <w:rPr>
          <w:color w:val="17365D" w:themeColor="text2" w:themeShade="BF"/>
        </w:rPr>
        <w:t>for the year ended December 31, 2025</w:t>
      </w:r>
    </w:p>
    <w:p w14:paraId="5D2D87F3" w14:textId="77777777" w:rsidR="00645305" w:rsidRDefault="00645305" w:rsidP="00645305">
      <w:pPr>
        <w:pStyle w:val="Statementcurrency"/>
      </w:pPr>
      <w:r>
        <w:t>(in thousands of Swiss francs)</w:t>
      </w:r>
    </w:p>
    <w:p w14:paraId="36C57063" w14:textId="77777777" w:rsidR="00645305" w:rsidRPr="00386C7E" w:rsidRDefault="00645305" w:rsidP="00645305">
      <w:pPr>
        <w:rPr>
          <w:lang w:val="en-GB"/>
        </w:rPr>
      </w:pPr>
    </w:p>
    <w:p w14:paraId="4F754A26" w14:textId="77777777" w:rsidR="00645305" w:rsidRPr="0038443E" w:rsidRDefault="00645305" w:rsidP="00645305">
      <w:pPr>
        <w:autoSpaceDE w:val="0"/>
        <w:autoSpaceDN w:val="0"/>
        <w:adjustRightInd w:val="0"/>
        <w:rPr>
          <w:rFonts w:cstheme="minorHAnsi"/>
          <w:color w:val="000000"/>
          <w:sz w:val="18"/>
          <w:szCs w:val="18"/>
        </w:rPr>
      </w:pPr>
      <w:r w:rsidRPr="0038443E">
        <w:rPr>
          <w:rFonts w:cstheme="minorHAnsi"/>
          <w:color w:val="000000"/>
          <w:sz w:val="18"/>
          <w:szCs w:val="18"/>
        </w:rPr>
        <w:t xml:space="preserve">The ASHIP has no reported net assets, as its policy is to record any surplus or deficit </w:t>
      </w:r>
      <w:r>
        <w:rPr>
          <w:rFonts w:cstheme="minorHAnsi"/>
          <w:color w:val="000000"/>
          <w:sz w:val="18"/>
          <w:szCs w:val="18"/>
        </w:rPr>
        <w:t>for the year as a transfer to the overall plan asset</w:t>
      </w:r>
      <w:r w:rsidRPr="0038443E">
        <w:rPr>
          <w:rFonts w:cstheme="minorHAnsi"/>
          <w:color w:val="000000"/>
          <w:sz w:val="18"/>
          <w:szCs w:val="18"/>
        </w:rPr>
        <w:t xml:space="preserve"> liability due to the participating entities</w:t>
      </w:r>
      <w:r>
        <w:rPr>
          <w:rFonts w:cstheme="minorHAnsi"/>
          <w:color w:val="000000"/>
          <w:sz w:val="18"/>
          <w:szCs w:val="18"/>
        </w:rPr>
        <w:t>.</w:t>
      </w:r>
      <w:r w:rsidRPr="0038443E">
        <w:rPr>
          <w:rFonts w:cstheme="minorHAnsi"/>
          <w:color w:val="000000"/>
          <w:sz w:val="18"/>
          <w:szCs w:val="18"/>
        </w:rPr>
        <w:t xml:space="preserve"> </w:t>
      </w:r>
    </w:p>
    <w:p w14:paraId="61AA78E2" w14:textId="77777777" w:rsidR="00645305" w:rsidRPr="0038443E" w:rsidRDefault="00645305" w:rsidP="00645305">
      <w:pPr>
        <w:autoSpaceDE w:val="0"/>
        <w:autoSpaceDN w:val="0"/>
        <w:adjustRightInd w:val="0"/>
        <w:rPr>
          <w:rFonts w:cstheme="minorHAnsi"/>
          <w:color w:val="000000"/>
          <w:sz w:val="18"/>
          <w:szCs w:val="18"/>
        </w:rPr>
      </w:pPr>
    </w:p>
    <w:p w14:paraId="63EC5136" w14:textId="77777777" w:rsidR="00645305" w:rsidRDefault="00645305" w:rsidP="00645305">
      <w:pPr>
        <w:rPr>
          <w:lang w:val="en-GB"/>
        </w:rPr>
      </w:pPr>
    </w:p>
    <w:p w14:paraId="7BF48005" w14:textId="77777777" w:rsidR="00645305" w:rsidRDefault="00645305" w:rsidP="00CB7F37">
      <w:pPr>
        <w:pStyle w:val="Heading2wipo"/>
        <w:jc w:val="center"/>
        <w:rPr>
          <w:lang w:val="en-GB"/>
        </w:rPr>
      </w:pPr>
      <w:bookmarkStart w:id="26" w:name="_Toc234575436"/>
      <w:r>
        <w:rPr>
          <w:lang w:val="en-GB"/>
        </w:rPr>
        <w:t>STATEMENT</w:t>
      </w:r>
      <w:r w:rsidRPr="00D31B85">
        <w:rPr>
          <w:lang w:val="en-GB"/>
        </w:rPr>
        <w:t xml:space="preserve"> IV: </w:t>
      </w:r>
      <w:r>
        <w:rPr>
          <w:lang w:val="en-GB"/>
        </w:rPr>
        <w:t>Statement of Cash Flow</w:t>
      </w:r>
      <w:bookmarkEnd w:id="26"/>
    </w:p>
    <w:p w14:paraId="6DE0463C" w14:textId="77777777" w:rsidR="00645305" w:rsidRPr="005C5EBF" w:rsidRDefault="00645305" w:rsidP="00645305">
      <w:pPr>
        <w:pStyle w:val="Statementyear"/>
        <w:rPr>
          <w:color w:val="17365D" w:themeColor="text2" w:themeShade="BF"/>
        </w:rPr>
      </w:pPr>
      <w:r w:rsidRPr="005C5EBF">
        <w:rPr>
          <w:color w:val="17365D" w:themeColor="text2" w:themeShade="BF"/>
        </w:rPr>
        <w:t>for the year ended December 31, 2025</w:t>
      </w:r>
    </w:p>
    <w:p w14:paraId="4FF366E7" w14:textId="77777777" w:rsidR="00645305" w:rsidRDefault="00645305" w:rsidP="00645305">
      <w:pPr>
        <w:pStyle w:val="Statementcurrency"/>
      </w:pPr>
      <w:r>
        <w:t>(in thousands of Swiss francs)</w:t>
      </w:r>
    </w:p>
    <w:p w14:paraId="47BF968A" w14:textId="77777777" w:rsidR="00645305" w:rsidRDefault="00645305" w:rsidP="00645305">
      <w:pPr>
        <w:rPr>
          <w:lang w:val="en-GB"/>
        </w:rPr>
      </w:pPr>
    </w:p>
    <w:p w14:paraId="1BFF182F" w14:textId="77777777" w:rsidR="00645305" w:rsidRDefault="00645305" w:rsidP="00645305">
      <w:pPr>
        <w:rPr>
          <w:lang w:val="en-GB"/>
        </w:rPr>
      </w:pPr>
    </w:p>
    <w:p w14:paraId="244F73B4" w14:textId="77777777" w:rsidR="00645305" w:rsidRPr="00FF546D" w:rsidRDefault="00645305" w:rsidP="00645305">
      <w:pPr>
        <w:jc w:val="center"/>
        <w:rPr>
          <w:lang w:val="en-GB"/>
        </w:rPr>
      </w:pPr>
      <w:r w:rsidRPr="00DA708F">
        <w:rPr>
          <w:noProof/>
        </w:rPr>
        <w:drawing>
          <wp:inline distT="0" distB="0" distL="0" distR="0" wp14:anchorId="233C7032" wp14:editId="60A8EC5A">
            <wp:extent cx="5787390" cy="3148965"/>
            <wp:effectExtent l="0" t="0" r="3810" b="0"/>
            <wp:docPr id="17254513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7390" cy="3148965"/>
                    </a:xfrm>
                    <a:prstGeom prst="rect">
                      <a:avLst/>
                    </a:prstGeom>
                    <a:noFill/>
                    <a:ln>
                      <a:noFill/>
                    </a:ln>
                  </pic:spPr>
                </pic:pic>
              </a:graphicData>
            </a:graphic>
          </wp:inline>
        </w:drawing>
      </w:r>
    </w:p>
    <w:p w14:paraId="171695D0" w14:textId="77777777" w:rsidR="00645305" w:rsidRDefault="00645305" w:rsidP="00645305">
      <w:pPr>
        <w:rPr>
          <w:lang w:val="en-GB"/>
        </w:rPr>
      </w:pPr>
    </w:p>
    <w:p w14:paraId="587E02BC" w14:textId="77777777" w:rsidR="00645305" w:rsidRDefault="00645305" w:rsidP="00645305">
      <w:pPr>
        <w:rPr>
          <w:lang w:val="en-GB"/>
        </w:rPr>
      </w:pPr>
      <w:r>
        <w:rPr>
          <w:lang w:val="en-GB"/>
        </w:rPr>
        <w:br w:type="page"/>
      </w:r>
    </w:p>
    <w:p w14:paraId="753BCCA5" w14:textId="77777777" w:rsidR="00645305" w:rsidRDefault="00645305" w:rsidP="00CB7F37">
      <w:pPr>
        <w:pStyle w:val="Heading2wipo"/>
        <w:jc w:val="center"/>
        <w:rPr>
          <w:lang w:val="en-GB"/>
        </w:rPr>
      </w:pPr>
      <w:bookmarkStart w:id="27" w:name="_Toc234575437"/>
      <w:r w:rsidRPr="00C178EA">
        <w:rPr>
          <w:lang w:val="en-GB"/>
        </w:rPr>
        <w:lastRenderedPageBreak/>
        <w:t xml:space="preserve">STATEMENT V: </w:t>
      </w:r>
      <w:r>
        <w:rPr>
          <w:lang w:val="en-GB"/>
        </w:rPr>
        <w:t>Statement of Comparison of Budget and Actual Amounts</w:t>
      </w:r>
      <w:bookmarkEnd w:id="27"/>
    </w:p>
    <w:p w14:paraId="1226DACB" w14:textId="77777777" w:rsidR="00645305" w:rsidRPr="005C5EBF" w:rsidRDefault="00645305" w:rsidP="00645305">
      <w:pPr>
        <w:pStyle w:val="Statementyear"/>
        <w:rPr>
          <w:color w:val="17365D" w:themeColor="text2" w:themeShade="BF"/>
        </w:rPr>
      </w:pPr>
      <w:r w:rsidRPr="005C5EBF">
        <w:rPr>
          <w:color w:val="17365D" w:themeColor="text2" w:themeShade="BF"/>
        </w:rPr>
        <w:t>for the year ended December 31, 2025</w:t>
      </w:r>
    </w:p>
    <w:p w14:paraId="77A4532B" w14:textId="77777777" w:rsidR="00645305" w:rsidRDefault="00645305" w:rsidP="00645305">
      <w:pPr>
        <w:pStyle w:val="Statementcurrency"/>
      </w:pPr>
      <w:r>
        <w:t>(in thousands of Swiss francs)</w:t>
      </w:r>
    </w:p>
    <w:p w14:paraId="76178603" w14:textId="77777777" w:rsidR="00645305" w:rsidRDefault="00645305" w:rsidP="00645305">
      <w:pPr>
        <w:rPr>
          <w:lang w:val="en-GB"/>
        </w:rPr>
      </w:pPr>
    </w:p>
    <w:p w14:paraId="7F7D28C8" w14:textId="77777777" w:rsidR="00645305" w:rsidRDefault="00645305" w:rsidP="00645305">
      <w:pPr>
        <w:rPr>
          <w:lang w:val="en-GB"/>
        </w:rPr>
      </w:pPr>
    </w:p>
    <w:p w14:paraId="7F927F0F" w14:textId="77777777" w:rsidR="00645305" w:rsidRDefault="00645305" w:rsidP="00645305">
      <w:pPr>
        <w:rPr>
          <w:lang w:val="en-GB"/>
        </w:rPr>
      </w:pPr>
      <w:r w:rsidRPr="001A68F9">
        <w:rPr>
          <w:noProof/>
        </w:rPr>
        <w:drawing>
          <wp:inline distT="0" distB="0" distL="0" distR="0" wp14:anchorId="4B802FC2" wp14:editId="0FB4F102">
            <wp:extent cx="5761193" cy="3295650"/>
            <wp:effectExtent l="0" t="0" r="0" b="0"/>
            <wp:docPr id="427506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72026" cy="3301847"/>
                    </a:xfrm>
                    <a:prstGeom prst="rect">
                      <a:avLst/>
                    </a:prstGeom>
                    <a:noFill/>
                    <a:ln>
                      <a:noFill/>
                    </a:ln>
                  </pic:spPr>
                </pic:pic>
              </a:graphicData>
            </a:graphic>
          </wp:inline>
        </w:drawing>
      </w:r>
    </w:p>
    <w:p w14:paraId="32214CC6" w14:textId="77777777" w:rsidR="00645305" w:rsidRDefault="00645305" w:rsidP="00645305">
      <w:pPr>
        <w:rPr>
          <w:lang w:val="en-GB"/>
        </w:rPr>
      </w:pPr>
    </w:p>
    <w:p w14:paraId="428B182E" w14:textId="77777777" w:rsidR="00645305" w:rsidRPr="00B80EB6" w:rsidRDefault="00645305" w:rsidP="00645305">
      <w:pPr>
        <w:rPr>
          <w:sz w:val="16"/>
          <w:szCs w:val="16"/>
          <w:lang w:val="en-GB"/>
        </w:rPr>
      </w:pPr>
      <w:r w:rsidRPr="00B80EB6">
        <w:rPr>
          <w:sz w:val="16"/>
          <w:szCs w:val="16"/>
          <w:lang w:val="en-GB"/>
        </w:rPr>
        <w:t>(1) Original Budget represents the approved budget for 2025 and was approved by the ASHIP Advisory Committee in December 2025.</w:t>
      </w:r>
    </w:p>
    <w:p w14:paraId="6D2B64CA" w14:textId="77777777" w:rsidR="00645305" w:rsidRPr="00B80EB6" w:rsidRDefault="00645305" w:rsidP="00645305">
      <w:pPr>
        <w:rPr>
          <w:sz w:val="16"/>
          <w:szCs w:val="16"/>
          <w:lang w:val="en-GB"/>
        </w:rPr>
      </w:pPr>
      <w:r w:rsidRPr="00B80EB6">
        <w:rPr>
          <w:sz w:val="16"/>
          <w:szCs w:val="16"/>
          <w:lang w:val="en-GB"/>
        </w:rPr>
        <w:t>(2) Updated Budget includes updated any changes to the Original Budget authorized by the ASHIP Advisory Committee in 2025. There were no changes authorized in 2025.</w:t>
      </w:r>
    </w:p>
    <w:p w14:paraId="34C68F8C" w14:textId="77777777" w:rsidR="00645305" w:rsidRPr="00B80EB6" w:rsidRDefault="00645305" w:rsidP="00645305">
      <w:pPr>
        <w:rPr>
          <w:sz w:val="16"/>
          <w:szCs w:val="16"/>
          <w:lang w:val="en-GB"/>
        </w:rPr>
      </w:pPr>
      <w:r w:rsidRPr="00B80EB6">
        <w:rPr>
          <w:sz w:val="16"/>
          <w:szCs w:val="16"/>
          <w:lang w:val="en-GB"/>
        </w:rPr>
        <w:t>(3) Represents the difference between the Updated Budget 2025 and Actual Expense on a comparable basis for the year ended December 31, 2025.</w:t>
      </w:r>
    </w:p>
    <w:p w14:paraId="407DB292" w14:textId="77777777" w:rsidR="00645305" w:rsidRDefault="00645305" w:rsidP="00645305">
      <w:pPr>
        <w:rPr>
          <w:lang w:val="en-GB"/>
        </w:rPr>
      </w:pPr>
      <w:r>
        <w:rPr>
          <w:lang w:val="en-GB"/>
        </w:rPr>
        <w:br w:type="page"/>
      </w:r>
    </w:p>
    <w:p w14:paraId="3138542C" w14:textId="77777777" w:rsidR="00645305" w:rsidRDefault="00645305" w:rsidP="00EB5490">
      <w:pPr>
        <w:pStyle w:val="Heading2wipo"/>
        <w:rPr>
          <w:lang w:val="en-GB"/>
        </w:rPr>
      </w:pPr>
      <w:bookmarkStart w:id="28" w:name="_Toc234575438"/>
      <w:r w:rsidRPr="00C178EA">
        <w:rPr>
          <w:lang w:val="en-GB"/>
        </w:rPr>
        <w:lastRenderedPageBreak/>
        <w:t xml:space="preserve">NOTES </w:t>
      </w:r>
      <w:r>
        <w:rPr>
          <w:lang w:val="en-GB"/>
        </w:rPr>
        <w:t>TO</w:t>
      </w:r>
      <w:r w:rsidRPr="00C178EA">
        <w:rPr>
          <w:lang w:val="en-GB"/>
        </w:rPr>
        <w:t xml:space="preserve"> THE FINANCIAL STATEMENTS</w:t>
      </w:r>
      <w:bookmarkEnd w:id="28"/>
    </w:p>
    <w:p w14:paraId="5901DA40" w14:textId="77777777" w:rsidR="00645305" w:rsidRDefault="00645305" w:rsidP="00645305">
      <w:pPr>
        <w:rPr>
          <w:lang w:val="en-GB"/>
        </w:rPr>
      </w:pPr>
    </w:p>
    <w:p w14:paraId="371EA0EB" w14:textId="77777777" w:rsidR="00645305" w:rsidRPr="002E3FDD" w:rsidRDefault="00645305" w:rsidP="00EB5490">
      <w:pPr>
        <w:pStyle w:val="Heading3wipo"/>
      </w:pPr>
      <w:bookmarkStart w:id="29" w:name="_Toc98250243"/>
      <w:bookmarkStart w:id="30" w:name="_Toc98335867"/>
      <w:bookmarkStart w:id="31" w:name="_Toc224051306"/>
      <w:bookmarkStart w:id="32" w:name="_Toc234575439"/>
      <w:r w:rsidRPr="002E3FDD">
        <w:t>Reporting Entity</w:t>
      </w:r>
      <w:bookmarkEnd w:id="29"/>
      <w:bookmarkEnd w:id="30"/>
      <w:bookmarkEnd w:id="31"/>
      <w:bookmarkEnd w:id="32"/>
    </w:p>
    <w:p w14:paraId="2D101EC7" w14:textId="77777777" w:rsidR="00645305" w:rsidRDefault="00645305" w:rsidP="00645305"/>
    <w:p w14:paraId="5E79961A" w14:textId="77777777" w:rsidR="00645305" w:rsidRDefault="00645305" w:rsidP="00645305">
      <w:pPr>
        <w:rPr>
          <w:sz w:val="18"/>
          <w:szCs w:val="18"/>
        </w:rPr>
      </w:pPr>
      <w:r w:rsidRPr="00CB6DED">
        <w:rPr>
          <w:sz w:val="18"/>
          <w:szCs w:val="18"/>
        </w:rPr>
        <w:t>The WIPO/UPOV After Service Health Insurance (ASHIP</w:t>
      </w:r>
      <w:r>
        <w:rPr>
          <w:sz w:val="18"/>
          <w:szCs w:val="18"/>
        </w:rPr>
        <w:t>)</w:t>
      </w:r>
      <w:r w:rsidRPr="00CB6DED">
        <w:rPr>
          <w:sz w:val="18"/>
          <w:szCs w:val="18"/>
        </w:rPr>
        <w:t xml:space="preserve"> was created by the World Intellectual Property Organization (WIPO) and the International Union for the Protection of New Varieties of Plants (UPOV). It is treated as a multi-employer plan for both participating entities. The Financial Regulations and Rules of WIPO (WIPO Assembly decision 65/6) govern the financial management of the WIPO/UPOV After Service Health Insurance (ASHIP).</w:t>
      </w:r>
    </w:p>
    <w:p w14:paraId="79804D2A" w14:textId="77777777" w:rsidR="00645305" w:rsidRPr="00CB6DED" w:rsidRDefault="00645305" w:rsidP="00645305">
      <w:pPr>
        <w:rPr>
          <w:sz w:val="18"/>
          <w:szCs w:val="18"/>
        </w:rPr>
      </w:pPr>
    </w:p>
    <w:p w14:paraId="4A1D4FC6" w14:textId="77777777" w:rsidR="00645305" w:rsidRDefault="00645305" w:rsidP="00645305">
      <w:pPr>
        <w:rPr>
          <w:sz w:val="18"/>
          <w:szCs w:val="18"/>
        </w:rPr>
      </w:pPr>
      <w:r w:rsidRPr="00CB6DED">
        <w:rPr>
          <w:sz w:val="18"/>
          <w:szCs w:val="18"/>
        </w:rPr>
        <w:t xml:space="preserve">ASHIP is a separate </w:t>
      </w:r>
      <w:proofErr w:type="gramStart"/>
      <w:r w:rsidRPr="00CB6DED">
        <w:rPr>
          <w:sz w:val="18"/>
          <w:szCs w:val="18"/>
        </w:rPr>
        <w:t>entity</w:t>
      </w:r>
      <w:proofErr w:type="gramEnd"/>
      <w:r w:rsidRPr="00CB6DED">
        <w:rPr>
          <w:sz w:val="18"/>
          <w:szCs w:val="18"/>
        </w:rPr>
        <w:t xml:space="preserve"> and ASHIP’s financial statements are reported separately from the WIPO and UPOV financial statements.</w:t>
      </w:r>
    </w:p>
    <w:p w14:paraId="618A4129" w14:textId="77777777" w:rsidR="00645305" w:rsidRPr="00CB6DED" w:rsidRDefault="00645305" w:rsidP="00645305">
      <w:pPr>
        <w:rPr>
          <w:sz w:val="18"/>
          <w:szCs w:val="18"/>
        </w:rPr>
      </w:pPr>
    </w:p>
    <w:p w14:paraId="0FF2A0C2" w14:textId="77777777" w:rsidR="00645305" w:rsidRDefault="00645305" w:rsidP="00645305">
      <w:pPr>
        <w:rPr>
          <w:sz w:val="18"/>
          <w:szCs w:val="18"/>
        </w:rPr>
      </w:pPr>
      <w:r w:rsidRPr="00CB6DED">
        <w:rPr>
          <w:sz w:val="18"/>
          <w:szCs w:val="18"/>
        </w:rPr>
        <w:t>The ASHIP Rules state that ASHIP’s basic objective is to manage the financial resources provided by WIPO</w:t>
      </w:r>
      <w:r>
        <w:rPr>
          <w:sz w:val="18"/>
          <w:szCs w:val="18"/>
        </w:rPr>
        <w:t xml:space="preserve"> Member States</w:t>
      </w:r>
      <w:r w:rsidRPr="00CB6DED">
        <w:rPr>
          <w:sz w:val="18"/>
          <w:szCs w:val="18"/>
        </w:rPr>
        <w:t xml:space="preserve"> and UPOV </w:t>
      </w:r>
      <w:r>
        <w:rPr>
          <w:sz w:val="18"/>
          <w:szCs w:val="18"/>
        </w:rPr>
        <w:t>members</w:t>
      </w:r>
      <w:r w:rsidRPr="00CB6DED">
        <w:rPr>
          <w:sz w:val="18"/>
          <w:szCs w:val="18"/>
        </w:rPr>
        <w:t xml:space="preserve"> for the purpose of funding each organization’s liability for After Service Health Insurance provided to eligible participants for former staff members of each organization entitled to a pension from the UNJSPF.</w:t>
      </w:r>
    </w:p>
    <w:p w14:paraId="6A0DE44D" w14:textId="77777777" w:rsidR="00645305" w:rsidRPr="00CB6DED" w:rsidRDefault="00645305" w:rsidP="00645305">
      <w:pPr>
        <w:rPr>
          <w:sz w:val="18"/>
          <w:szCs w:val="18"/>
        </w:rPr>
      </w:pPr>
    </w:p>
    <w:p w14:paraId="31FC5629" w14:textId="77777777" w:rsidR="00645305" w:rsidRDefault="00645305" w:rsidP="00645305">
      <w:pPr>
        <w:rPr>
          <w:sz w:val="18"/>
          <w:szCs w:val="18"/>
        </w:rPr>
      </w:pPr>
      <w:r w:rsidRPr="00CB6DED">
        <w:rPr>
          <w:sz w:val="18"/>
          <w:szCs w:val="18"/>
        </w:rPr>
        <w:t>The Advisory Committee oversees the ASHIP and advises the WIPO Director-General and UPOV Vice Secretary-General on ASHIP operations and management, finance and investments, audit and control, benefits and best practices, rules and governance.</w:t>
      </w:r>
    </w:p>
    <w:p w14:paraId="388223DC" w14:textId="77777777" w:rsidR="00645305" w:rsidRPr="00CB6DED" w:rsidRDefault="00645305" w:rsidP="00645305">
      <w:pPr>
        <w:rPr>
          <w:sz w:val="18"/>
          <w:szCs w:val="18"/>
        </w:rPr>
      </w:pPr>
    </w:p>
    <w:p w14:paraId="73A674E7" w14:textId="77777777" w:rsidR="00645305" w:rsidRPr="00CB6DED" w:rsidRDefault="00645305" w:rsidP="00645305">
      <w:pPr>
        <w:rPr>
          <w:sz w:val="18"/>
          <w:szCs w:val="18"/>
        </w:rPr>
      </w:pPr>
      <w:r w:rsidRPr="00CB6DED">
        <w:rPr>
          <w:sz w:val="18"/>
          <w:szCs w:val="18"/>
        </w:rPr>
        <w:t>The ASHIP Secretariat is based at WIPO Headquarters in Geneva, Switzerland.</w:t>
      </w:r>
    </w:p>
    <w:p w14:paraId="53DFB4C8" w14:textId="77777777" w:rsidR="00645305" w:rsidRPr="00D230A7" w:rsidRDefault="00645305" w:rsidP="00645305"/>
    <w:p w14:paraId="48274807" w14:textId="77777777" w:rsidR="00645305" w:rsidRPr="003D018D" w:rsidRDefault="00645305" w:rsidP="00EB5490">
      <w:pPr>
        <w:pStyle w:val="Heading3wipo"/>
        <w:rPr>
          <w:lang w:val="en-GB"/>
        </w:rPr>
      </w:pPr>
      <w:bookmarkStart w:id="33" w:name="_Toc234575440"/>
      <w:r w:rsidRPr="003D018D">
        <w:rPr>
          <w:lang w:val="en-GB"/>
        </w:rPr>
        <w:t>Basis of Preparation and Presentation</w:t>
      </w:r>
      <w:bookmarkEnd w:id="33"/>
    </w:p>
    <w:p w14:paraId="2603198C" w14:textId="77777777" w:rsidR="00645305" w:rsidRDefault="00645305" w:rsidP="00645305"/>
    <w:p w14:paraId="5FF7E401" w14:textId="77777777" w:rsidR="00645305" w:rsidRDefault="00645305" w:rsidP="00645305">
      <w:pPr>
        <w:rPr>
          <w:sz w:val="18"/>
          <w:szCs w:val="18"/>
        </w:rPr>
      </w:pPr>
      <w:r w:rsidRPr="00133D78">
        <w:rPr>
          <w:sz w:val="18"/>
          <w:szCs w:val="18"/>
        </w:rPr>
        <w:t xml:space="preserve">The financial statements of ASHIP have been prepared on the accrual basis of accounting in accordance with International Public Sector Accounting Standards (IPSAS) and the Financial Regulations and Financial Rules of WIPO. The financial year is from January to December. The financial statements have been prepared using the historical cost convention. Investments, however, are recorded at fair value or amortized cost. Where IPSAS do not address a particular issue, the appropriate International Financial Reporting Standard (IFRS) has been applied. </w:t>
      </w:r>
    </w:p>
    <w:p w14:paraId="43F2D387" w14:textId="77777777" w:rsidR="00645305" w:rsidRPr="00133D78" w:rsidRDefault="00645305" w:rsidP="00645305">
      <w:pPr>
        <w:rPr>
          <w:sz w:val="18"/>
          <w:szCs w:val="18"/>
        </w:rPr>
      </w:pPr>
    </w:p>
    <w:p w14:paraId="55A9C1BA" w14:textId="77777777" w:rsidR="00645305" w:rsidRPr="00133D78" w:rsidRDefault="00645305" w:rsidP="00645305">
      <w:pPr>
        <w:rPr>
          <w:sz w:val="18"/>
          <w:szCs w:val="18"/>
        </w:rPr>
      </w:pPr>
      <w:r w:rsidRPr="00133D78">
        <w:rPr>
          <w:sz w:val="18"/>
          <w:szCs w:val="18"/>
        </w:rPr>
        <w:t xml:space="preserve">These Financial Statements were prepared on the basis that ASHIP is a going concern and will continue in operation and will meet its mandate for the foreseeable future (IPSAS 1). </w:t>
      </w:r>
    </w:p>
    <w:p w14:paraId="6C79D4AF" w14:textId="77777777" w:rsidR="00645305" w:rsidRPr="009126DB" w:rsidRDefault="00645305" w:rsidP="00645305">
      <w:pPr>
        <w:rPr>
          <w:sz w:val="18"/>
          <w:szCs w:val="18"/>
        </w:rPr>
      </w:pPr>
    </w:p>
    <w:p w14:paraId="18E12ECB" w14:textId="77777777" w:rsidR="00645305" w:rsidRPr="006B0DDF" w:rsidRDefault="00645305" w:rsidP="00645305">
      <w:pPr>
        <w:rPr>
          <w:i/>
          <w:iCs/>
          <w:color w:val="4F81BD" w:themeColor="accent1"/>
          <w:sz w:val="22"/>
          <w:szCs w:val="22"/>
        </w:rPr>
      </w:pPr>
      <w:r w:rsidRPr="006B0DDF">
        <w:rPr>
          <w:i/>
          <w:iCs/>
          <w:color w:val="4F81BD" w:themeColor="accent1"/>
          <w:sz w:val="22"/>
          <w:szCs w:val="22"/>
        </w:rPr>
        <w:t>Functional currency and translation of foreign currencies</w:t>
      </w:r>
    </w:p>
    <w:p w14:paraId="11CCE6E8" w14:textId="77777777" w:rsidR="00645305" w:rsidRDefault="00645305" w:rsidP="00645305">
      <w:pPr>
        <w:rPr>
          <w:b/>
          <w:bCs/>
          <w:color w:val="4F81BD" w:themeColor="accent1"/>
        </w:rPr>
      </w:pPr>
    </w:p>
    <w:p w14:paraId="7CC31EDB" w14:textId="77777777" w:rsidR="00645305" w:rsidRDefault="00645305" w:rsidP="00645305">
      <w:pPr>
        <w:rPr>
          <w:sz w:val="18"/>
          <w:szCs w:val="18"/>
        </w:rPr>
      </w:pPr>
      <w:r w:rsidRPr="00EF2A2A">
        <w:rPr>
          <w:sz w:val="18"/>
          <w:szCs w:val="18"/>
        </w:rPr>
        <w:t xml:space="preserve">These financial statements are presented in Swiss francs and, where indicated, values are rounded to the nearest thousand. Foreign currency transactions are translated into </w:t>
      </w:r>
      <w:r>
        <w:rPr>
          <w:sz w:val="18"/>
          <w:szCs w:val="18"/>
        </w:rPr>
        <w:t>Swiss francs</w:t>
      </w:r>
      <w:r w:rsidRPr="00EF2A2A">
        <w:rPr>
          <w:sz w:val="18"/>
          <w:szCs w:val="18"/>
        </w:rPr>
        <w:t xml:space="preserve"> at the prevailing United Nations Operational Rates of Exchange (UNORE), which approximates the exchange rates at the date of the transactions. The UNORE are set twice a month at the beginning of the month and revised mid-month. Assets and liabilities in currencies other than </w:t>
      </w:r>
      <w:r>
        <w:rPr>
          <w:sz w:val="18"/>
          <w:szCs w:val="18"/>
        </w:rPr>
        <w:t>Swiss francs</w:t>
      </w:r>
      <w:r w:rsidRPr="00EF2A2A">
        <w:rPr>
          <w:sz w:val="18"/>
          <w:szCs w:val="18"/>
        </w:rPr>
        <w:t xml:space="preserve"> are translated into </w:t>
      </w:r>
      <w:r>
        <w:rPr>
          <w:sz w:val="18"/>
          <w:szCs w:val="18"/>
        </w:rPr>
        <w:t>Swiss francs</w:t>
      </w:r>
      <w:r w:rsidRPr="00EF2A2A">
        <w:rPr>
          <w:sz w:val="18"/>
          <w:szCs w:val="18"/>
        </w:rPr>
        <w:t xml:space="preserve"> at the prevailing UNORE year-end closing rate. Resulting gains or losses are accounted for in the Statement of Financial Performance.</w:t>
      </w:r>
    </w:p>
    <w:p w14:paraId="6483A9D3" w14:textId="77777777" w:rsidR="00645305" w:rsidRPr="00EF2A2A" w:rsidRDefault="00645305" w:rsidP="00645305">
      <w:pPr>
        <w:rPr>
          <w:sz w:val="18"/>
          <w:szCs w:val="18"/>
        </w:rPr>
      </w:pPr>
    </w:p>
    <w:p w14:paraId="2A16DDA5" w14:textId="77777777" w:rsidR="00645305" w:rsidRDefault="00645305" w:rsidP="00645305">
      <w:pPr>
        <w:rPr>
          <w:sz w:val="18"/>
          <w:szCs w:val="18"/>
        </w:rPr>
      </w:pPr>
      <w:r w:rsidRPr="00EF2A2A">
        <w:rPr>
          <w:sz w:val="18"/>
          <w:szCs w:val="18"/>
        </w:rPr>
        <w:t>The non-</w:t>
      </w:r>
      <w:r>
        <w:rPr>
          <w:sz w:val="18"/>
          <w:szCs w:val="18"/>
        </w:rPr>
        <w:t>Swiss franc</w:t>
      </w:r>
      <w:r w:rsidRPr="00EF2A2A">
        <w:rPr>
          <w:sz w:val="18"/>
          <w:szCs w:val="18"/>
        </w:rPr>
        <w:t xml:space="preserve"> denominated assets and liabilities in the investment portfolios are translated into </w:t>
      </w:r>
      <w:r>
        <w:rPr>
          <w:sz w:val="18"/>
          <w:szCs w:val="18"/>
        </w:rPr>
        <w:t>Swiss francs</w:t>
      </w:r>
      <w:r w:rsidRPr="00EF2A2A">
        <w:rPr>
          <w:sz w:val="18"/>
          <w:szCs w:val="18"/>
        </w:rPr>
        <w:t xml:space="preserve"> at the month-end closing rate used by the custodian.</w:t>
      </w:r>
    </w:p>
    <w:p w14:paraId="4A41BC30" w14:textId="77777777" w:rsidR="00645305" w:rsidRPr="00EF2A2A" w:rsidRDefault="00645305" w:rsidP="00645305">
      <w:pPr>
        <w:rPr>
          <w:sz w:val="18"/>
          <w:szCs w:val="18"/>
        </w:rPr>
      </w:pPr>
    </w:p>
    <w:p w14:paraId="56DD4E95" w14:textId="77777777" w:rsidR="00645305" w:rsidRPr="006B0DDF" w:rsidRDefault="00645305" w:rsidP="00645305">
      <w:pPr>
        <w:rPr>
          <w:i/>
          <w:iCs/>
          <w:color w:val="4F81BD" w:themeColor="accent1"/>
          <w:sz w:val="22"/>
          <w:szCs w:val="22"/>
        </w:rPr>
      </w:pPr>
      <w:r w:rsidRPr="006B0DDF">
        <w:rPr>
          <w:i/>
          <w:iCs/>
          <w:color w:val="4F81BD" w:themeColor="accent1"/>
          <w:sz w:val="22"/>
          <w:szCs w:val="22"/>
        </w:rPr>
        <w:t>Use of judgments and estimates</w:t>
      </w:r>
    </w:p>
    <w:p w14:paraId="031C9F78" w14:textId="77777777" w:rsidR="00645305" w:rsidRDefault="00645305" w:rsidP="00645305">
      <w:pPr>
        <w:rPr>
          <w:b/>
          <w:bCs/>
          <w:color w:val="4F81BD" w:themeColor="accent1"/>
        </w:rPr>
      </w:pPr>
    </w:p>
    <w:p w14:paraId="7C1E834D" w14:textId="77777777" w:rsidR="00645305" w:rsidRDefault="00645305" w:rsidP="00645305">
      <w:pPr>
        <w:autoSpaceDE w:val="0"/>
        <w:autoSpaceDN w:val="0"/>
        <w:adjustRightInd w:val="0"/>
        <w:spacing w:after="180"/>
        <w:ind w:right="23"/>
        <w:rPr>
          <w:sz w:val="18"/>
          <w:szCs w:val="18"/>
        </w:rPr>
      </w:pPr>
      <w:r w:rsidRPr="003B6BC3">
        <w:rPr>
          <w:sz w:val="18"/>
          <w:szCs w:val="18"/>
        </w:rPr>
        <w:t>The financial statements include amounts based on judgments, estimates and assumptions by management. Changes in estimates are reflected in the period in which they become known.</w:t>
      </w:r>
    </w:p>
    <w:p w14:paraId="39A01078" w14:textId="77777777" w:rsidR="00645305" w:rsidRPr="006B0DDF" w:rsidRDefault="00645305" w:rsidP="00645305">
      <w:pPr>
        <w:rPr>
          <w:i/>
          <w:iCs/>
          <w:color w:val="4F81BD" w:themeColor="accent1"/>
          <w:sz w:val="22"/>
          <w:szCs w:val="22"/>
        </w:rPr>
      </w:pPr>
      <w:r w:rsidRPr="006B0DDF">
        <w:rPr>
          <w:i/>
          <w:iCs/>
          <w:color w:val="4F81BD" w:themeColor="accent1"/>
          <w:sz w:val="22"/>
          <w:szCs w:val="22"/>
        </w:rPr>
        <w:t>Future accounting changes</w:t>
      </w:r>
    </w:p>
    <w:p w14:paraId="4CA4A0F0" w14:textId="77777777" w:rsidR="00645305" w:rsidRPr="00317E35" w:rsidRDefault="00645305" w:rsidP="00645305">
      <w:pPr>
        <w:rPr>
          <w:b/>
          <w:bCs/>
          <w:color w:val="4F81BD" w:themeColor="accent1"/>
        </w:rPr>
      </w:pPr>
    </w:p>
    <w:p w14:paraId="62BEECC1" w14:textId="77777777" w:rsidR="00645305" w:rsidRDefault="00645305" w:rsidP="00645305">
      <w:pPr>
        <w:rPr>
          <w:sz w:val="18"/>
          <w:szCs w:val="18"/>
        </w:rPr>
      </w:pPr>
      <w:r w:rsidRPr="00317E35">
        <w:rPr>
          <w:sz w:val="18"/>
          <w:szCs w:val="18"/>
        </w:rPr>
        <w:t>The International Public Sector Accounting Standards Board (IPSASB) has published the following new and amended standards:</w:t>
      </w:r>
    </w:p>
    <w:p w14:paraId="518D9296" w14:textId="77777777" w:rsidR="00645305" w:rsidRDefault="00645305" w:rsidP="00645305">
      <w:pPr>
        <w:rPr>
          <w:sz w:val="18"/>
          <w:szCs w:val="18"/>
        </w:rPr>
      </w:pPr>
    </w:p>
    <w:p w14:paraId="3F3D629A" w14:textId="77777777" w:rsidR="00645305" w:rsidRPr="005C5EBF" w:rsidRDefault="00645305" w:rsidP="00645305">
      <w:pPr>
        <w:rPr>
          <w:sz w:val="18"/>
          <w:szCs w:val="18"/>
        </w:rPr>
      </w:pPr>
      <w:proofErr w:type="gramStart"/>
      <w:r w:rsidRPr="005C5EBF">
        <w:rPr>
          <w:sz w:val="18"/>
          <w:szCs w:val="18"/>
        </w:rPr>
        <w:t xml:space="preserve">IPSAS 47 </w:t>
      </w:r>
      <w:r w:rsidRPr="005C5EBF">
        <w:rPr>
          <w:i/>
          <w:sz w:val="18"/>
          <w:szCs w:val="18"/>
        </w:rPr>
        <w:t>Revenue</w:t>
      </w:r>
      <w:r w:rsidRPr="005C5EBF">
        <w:rPr>
          <w:sz w:val="18"/>
          <w:szCs w:val="18"/>
        </w:rPr>
        <w:t>,</w:t>
      </w:r>
      <w:proofErr w:type="gramEnd"/>
      <w:r w:rsidRPr="005C5EBF">
        <w:rPr>
          <w:sz w:val="18"/>
          <w:szCs w:val="18"/>
        </w:rPr>
        <w:t xml:space="preserve"> was published in May 2023 with an implementation date of January 1, 2026. </w:t>
      </w:r>
      <w:r w:rsidRPr="007603E2">
        <w:rPr>
          <w:sz w:val="18"/>
          <w:szCs w:val="18"/>
        </w:rPr>
        <w:t>ASHIP has no revenue except from its investments which are accounted in accordance with IPSAS 28 – Financial Instruments: Presentation, IPSAS 30: Financial Instruments: Disclosures and IPSAS 41: Financial Instruments</w:t>
      </w:r>
      <w:r>
        <w:rPr>
          <w:sz w:val="18"/>
          <w:szCs w:val="18"/>
        </w:rPr>
        <w:t>.</w:t>
      </w:r>
    </w:p>
    <w:p w14:paraId="30FC8D2E" w14:textId="77777777" w:rsidR="00645305" w:rsidRPr="005C5EBF" w:rsidRDefault="00645305" w:rsidP="00645305">
      <w:pPr>
        <w:rPr>
          <w:sz w:val="18"/>
          <w:szCs w:val="18"/>
        </w:rPr>
      </w:pPr>
    </w:p>
    <w:p w14:paraId="63C0F261" w14:textId="77777777" w:rsidR="00645305" w:rsidRPr="005C5EBF" w:rsidRDefault="00645305" w:rsidP="00645305">
      <w:pPr>
        <w:rPr>
          <w:sz w:val="18"/>
          <w:szCs w:val="18"/>
        </w:rPr>
      </w:pPr>
      <w:proofErr w:type="gramStart"/>
      <w:r w:rsidRPr="005C5EBF">
        <w:rPr>
          <w:sz w:val="18"/>
          <w:szCs w:val="18"/>
        </w:rPr>
        <w:t xml:space="preserve">IPSAS 48 </w:t>
      </w:r>
      <w:r w:rsidRPr="005C5EBF">
        <w:rPr>
          <w:i/>
          <w:sz w:val="18"/>
          <w:szCs w:val="18"/>
        </w:rPr>
        <w:t>Transfer Expenses</w:t>
      </w:r>
      <w:r w:rsidRPr="005C5EBF">
        <w:rPr>
          <w:sz w:val="18"/>
          <w:szCs w:val="18"/>
        </w:rPr>
        <w:t>,</w:t>
      </w:r>
      <w:proofErr w:type="gramEnd"/>
      <w:r w:rsidRPr="005C5EBF">
        <w:rPr>
          <w:sz w:val="18"/>
          <w:szCs w:val="18"/>
        </w:rPr>
        <w:t xml:space="preserve"> was published in May 2023 with an implementation date of January 1, 2026. </w:t>
      </w:r>
      <w:r w:rsidRPr="00275E16">
        <w:rPr>
          <w:sz w:val="18"/>
          <w:szCs w:val="18"/>
        </w:rPr>
        <w:t xml:space="preserve">ASHIP does not incur any transfer </w:t>
      </w:r>
      <w:proofErr w:type="gramStart"/>
      <w:r w:rsidRPr="00275E16">
        <w:rPr>
          <w:sz w:val="18"/>
          <w:szCs w:val="18"/>
        </w:rPr>
        <w:t>expense</w:t>
      </w:r>
      <w:proofErr w:type="gramEnd"/>
      <w:r w:rsidRPr="00275E16">
        <w:rPr>
          <w:sz w:val="18"/>
          <w:szCs w:val="18"/>
        </w:rPr>
        <w:t xml:space="preserve"> and the adoption of the Standard will have no impact on the ASHIP </w:t>
      </w:r>
      <w:r>
        <w:rPr>
          <w:sz w:val="18"/>
          <w:szCs w:val="18"/>
        </w:rPr>
        <w:t>financial statements</w:t>
      </w:r>
      <w:r w:rsidRPr="005C5EBF">
        <w:rPr>
          <w:sz w:val="18"/>
          <w:szCs w:val="18"/>
        </w:rPr>
        <w:t>.</w:t>
      </w:r>
    </w:p>
    <w:p w14:paraId="7C1F56D1" w14:textId="77777777" w:rsidR="00645305" w:rsidRPr="005C5EBF" w:rsidRDefault="00645305" w:rsidP="00645305">
      <w:pPr>
        <w:rPr>
          <w:sz w:val="18"/>
          <w:szCs w:val="18"/>
        </w:rPr>
      </w:pPr>
    </w:p>
    <w:p w14:paraId="59527920" w14:textId="77777777" w:rsidR="00645305" w:rsidRPr="005C5EBF" w:rsidRDefault="00645305" w:rsidP="00645305">
      <w:pPr>
        <w:rPr>
          <w:sz w:val="18"/>
          <w:szCs w:val="18"/>
        </w:rPr>
      </w:pPr>
      <w:proofErr w:type="gramStart"/>
      <w:r w:rsidRPr="005C5EBF">
        <w:rPr>
          <w:sz w:val="18"/>
          <w:szCs w:val="18"/>
        </w:rPr>
        <w:lastRenderedPageBreak/>
        <w:t xml:space="preserve">IPSAS 49 </w:t>
      </w:r>
      <w:r w:rsidRPr="005C5EBF">
        <w:rPr>
          <w:i/>
          <w:sz w:val="18"/>
          <w:szCs w:val="18"/>
        </w:rPr>
        <w:t>Retirement Benefit Plans</w:t>
      </w:r>
      <w:r w:rsidRPr="005C5EBF">
        <w:rPr>
          <w:sz w:val="18"/>
          <w:szCs w:val="18"/>
        </w:rPr>
        <w:t>,</w:t>
      </w:r>
      <w:proofErr w:type="gramEnd"/>
      <w:r w:rsidRPr="005C5EBF">
        <w:rPr>
          <w:sz w:val="18"/>
          <w:szCs w:val="18"/>
        </w:rPr>
        <w:t xml:space="preserve"> was published in November 2023 with an implementation date of January 1, 2026. </w:t>
      </w:r>
      <w:r w:rsidRPr="00BF61DD">
        <w:rPr>
          <w:sz w:val="18"/>
          <w:szCs w:val="18"/>
        </w:rPr>
        <w:t xml:space="preserve">ASHIP is not a retirement benefit plan under IPSAS </w:t>
      </w:r>
      <w:proofErr w:type="gramStart"/>
      <w:r w:rsidRPr="00BF61DD">
        <w:rPr>
          <w:sz w:val="18"/>
          <w:szCs w:val="18"/>
        </w:rPr>
        <w:t>49</w:t>
      </w:r>
      <w:proofErr w:type="gramEnd"/>
      <w:r w:rsidRPr="00BF61DD">
        <w:rPr>
          <w:sz w:val="18"/>
          <w:szCs w:val="18"/>
        </w:rPr>
        <w:t xml:space="preserve"> and the adoption of the standard will have no impact on the ASHIP </w:t>
      </w:r>
      <w:r>
        <w:rPr>
          <w:sz w:val="18"/>
          <w:szCs w:val="18"/>
        </w:rPr>
        <w:t>financial statements</w:t>
      </w:r>
      <w:r w:rsidRPr="00BF61DD">
        <w:rPr>
          <w:sz w:val="18"/>
          <w:szCs w:val="18"/>
        </w:rPr>
        <w:t>. </w:t>
      </w:r>
    </w:p>
    <w:p w14:paraId="4BFD9B5D" w14:textId="77777777" w:rsidR="00645305" w:rsidRPr="005C5EBF" w:rsidRDefault="00645305" w:rsidP="00645305">
      <w:pPr>
        <w:rPr>
          <w:sz w:val="18"/>
          <w:szCs w:val="18"/>
        </w:rPr>
      </w:pPr>
    </w:p>
    <w:p w14:paraId="5B3E1759" w14:textId="77777777" w:rsidR="00645305" w:rsidRPr="005C5EBF" w:rsidRDefault="00645305" w:rsidP="00645305">
      <w:pPr>
        <w:rPr>
          <w:sz w:val="18"/>
          <w:szCs w:val="18"/>
        </w:rPr>
      </w:pPr>
      <w:r w:rsidRPr="005C5EBF">
        <w:rPr>
          <w:sz w:val="18"/>
          <w:szCs w:val="18"/>
        </w:rPr>
        <w:t xml:space="preserve">IPSAS 50 </w:t>
      </w:r>
      <w:r w:rsidRPr="005C5EBF">
        <w:rPr>
          <w:i/>
          <w:iCs/>
          <w:sz w:val="18"/>
          <w:szCs w:val="18"/>
        </w:rPr>
        <w:t xml:space="preserve">Exploration for and Evaluation of Mineral Resources, </w:t>
      </w:r>
      <w:r w:rsidRPr="005C5EBF">
        <w:rPr>
          <w:sz w:val="18"/>
          <w:szCs w:val="18"/>
        </w:rPr>
        <w:t xml:space="preserve">was published in November 2024 with an implementation date of January 1, 2027. </w:t>
      </w:r>
      <w:r w:rsidRPr="00491791">
        <w:rPr>
          <w:sz w:val="18"/>
          <w:szCs w:val="18"/>
          <w:lang w:val="en-CA"/>
        </w:rPr>
        <w:t>The adoption of the Standard is not relevant to ASHIP’s operations</w:t>
      </w:r>
      <w:r w:rsidRPr="005C5EBF">
        <w:rPr>
          <w:sz w:val="18"/>
          <w:szCs w:val="18"/>
        </w:rPr>
        <w:t>.</w:t>
      </w:r>
    </w:p>
    <w:p w14:paraId="7812A5FE" w14:textId="77777777" w:rsidR="00645305" w:rsidRDefault="00645305" w:rsidP="00645305">
      <w:pPr>
        <w:rPr>
          <w:sz w:val="18"/>
          <w:szCs w:val="18"/>
        </w:rPr>
      </w:pPr>
    </w:p>
    <w:p w14:paraId="7E76FA5B" w14:textId="77777777" w:rsidR="00645305" w:rsidRDefault="00645305" w:rsidP="00645305">
      <w:pPr>
        <w:rPr>
          <w:sz w:val="18"/>
          <w:szCs w:val="18"/>
        </w:rPr>
      </w:pPr>
      <w:proofErr w:type="gramStart"/>
      <w:r w:rsidRPr="00D866F3">
        <w:rPr>
          <w:sz w:val="18"/>
          <w:szCs w:val="18"/>
        </w:rPr>
        <w:t>IPSAS 5</w:t>
      </w:r>
      <w:r>
        <w:rPr>
          <w:sz w:val="18"/>
          <w:szCs w:val="18"/>
        </w:rPr>
        <w:t>1</w:t>
      </w:r>
      <w:r w:rsidRPr="00D866F3">
        <w:rPr>
          <w:sz w:val="18"/>
          <w:szCs w:val="18"/>
        </w:rPr>
        <w:t xml:space="preserve"> </w:t>
      </w:r>
      <w:r w:rsidRPr="009E216D">
        <w:rPr>
          <w:i/>
          <w:iCs/>
          <w:sz w:val="18"/>
          <w:szCs w:val="18"/>
        </w:rPr>
        <w:t>Tangible Natural Resources Held for Conservation</w:t>
      </w:r>
      <w:r w:rsidRPr="00D866F3">
        <w:rPr>
          <w:i/>
          <w:iCs/>
          <w:sz w:val="18"/>
          <w:szCs w:val="18"/>
        </w:rPr>
        <w:t>,</w:t>
      </w:r>
      <w:proofErr w:type="gramEnd"/>
      <w:r w:rsidRPr="00D866F3">
        <w:rPr>
          <w:i/>
          <w:iCs/>
          <w:sz w:val="18"/>
          <w:szCs w:val="18"/>
        </w:rPr>
        <w:t xml:space="preserve"> </w:t>
      </w:r>
      <w:r w:rsidRPr="00D866F3">
        <w:rPr>
          <w:sz w:val="18"/>
          <w:szCs w:val="18"/>
        </w:rPr>
        <w:t xml:space="preserve">was published in </w:t>
      </w:r>
      <w:r>
        <w:rPr>
          <w:sz w:val="18"/>
          <w:szCs w:val="18"/>
        </w:rPr>
        <w:t>January</w:t>
      </w:r>
      <w:r w:rsidRPr="00D866F3">
        <w:rPr>
          <w:sz w:val="18"/>
          <w:szCs w:val="18"/>
        </w:rPr>
        <w:t xml:space="preserve"> 202</w:t>
      </w:r>
      <w:r>
        <w:rPr>
          <w:sz w:val="18"/>
          <w:szCs w:val="18"/>
        </w:rPr>
        <w:t>6</w:t>
      </w:r>
      <w:r w:rsidRPr="00D866F3">
        <w:rPr>
          <w:sz w:val="18"/>
          <w:szCs w:val="18"/>
        </w:rPr>
        <w:t xml:space="preserve"> with an implementation date of January 1, 202</w:t>
      </w:r>
      <w:r>
        <w:rPr>
          <w:sz w:val="18"/>
          <w:szCs w:val="18"/>
        </w:rPr>
        <w:t>8</w:t>
      </w:r>
      <w:r w:rsidRPr="00D866F3">
        <w:rPr>
          <w:sz w:val="18"/>
          <w:szCs w:val="18"/>
        </w:rPr>
        <w:t xml:space="preserve">. </w:t>
      </w:r>
      <w:r w:rsidRPr="00491791">
        <w:rPr>
          <w:sz w:val="18"/>
          <w:szCs w:val="18"/>
          <w:lang w:val="en-CA"/>
        </w:rPr>
        <w:t>The adoption of the Standard is not relevant to ASHIP’s operations</w:t>
      </w:r>
      <w:r>
        <w:rPr>
          <w:sz w:val="18"/>
          <w:szCs w:val="18"/>
          <w:lang w:val="en-CA"/>
        </w:rPr>
        <w:t>.</w:t>
      </w:r>
    </w:p>
    <w:p w14:paraId="356F6347" w14:textId="77777777" w:rsidR="00645305" w:rsidRDefault="00645305" w:rsidP="00645305">
      <w:pPr>
        <w:rPr>
          <w:sz w:val="18"/>
          <w:szCs w:val="18"/>
        </w:rPr>
      </w:pPr>
    </w:p>
    <w:p w14:paraId="0D407C21" w14:textId="77777777" w:rsidR="00645305" w:rsidRPr="00317E35" w:rsidRDefault="00645305" w:rsidP="00645305">
      <w:pPr>
        <w:rPr>
          <w:sz w:val="18"/>
          <w:szCs w:val="18"/>
        </w:rPr>
      </w:pPr>
      <w:r w:rsidRPr="00317E35">
        <w:rPr>
          <w:sz w:val="18"/>
          <w:szCs w:val="18"/>
        </w:rPr>
        <w:t>The WIPO Finance Division, in consultation with the Advisory Committee, continues to assess the impact of the above standards upon future financial statements in advance of their effective date.</w:t>
      </w:r>
    </w:p>
    <w:p w14:paraId="7DE6AF96" w14:textId="77777777" w:rsidR="00645305" w:rsidRDefault="00645305" w:rsidP="005F3AA1">
      <w:pPr>
        <w:pStyle w:val="Heading3wipo"/>
        <w:rPr>
          <w:lang w:val="en-GB"/>
        </w:rPr>
      </w:pPr>
      <w:bookmarkStart w:id="34" w:name="_Toc234575441"/>
      <w:r w:rsidRPr="00440482">
        <w:rPr>
          <w:lang w:val="en-GB"/>
        </w:rPr>
        <w:t>Significant Accounting Policies</w:t>
      </w:r>
      <w:bookmarkEnd w:id="34"/>
      <w:r w:rsidRPr="00440482">
        <w:rPr>
          <w:lang w:val="en-GB"/>
        </w:rPr>
        <w:t xml:space="preserve"> </w:t>
      </w:r>
    </w:p>
    <w:p w14:paraId="15EB1723" w14:textId="77777777" w:rsidR="00645305" w:rsidRPr="00FE0D21" w:rsidRDefault="00645305" w:rsidP="00645305">
      <w:pPr>
        <w:rPr>
          <w:lang w:val="en-GB"/>
        </w:rPr>
      </w:pPr>
    </w:p>
    <w:p w14:paraId="76E3671D" w14:textId="77777777" w:rsidR="00645305" w:rsidRPr="00440482" w:rsidRDefault="00645305" w:rsidP="00645305">
      <w:pPr>
        <w:rPr>
          <w:sz w:val="18"/>
          <w:szCs w:val="18"/>
        </w:rPr>
      </w:pPr>
      <w:r w:rsidRPr="00440482">
        <w:rPr>
          <w:sz w:val="18"/>
          <w:szCs w:val="18"/>
        </w:rPr>
        <w:t xml:space="preserve">ASHIP applies the WIPO and UPOV accounting policies which are based on IPSAS. A financial accounting valuation of the WIPO/UPOV </w:t>
      </w:r>
      <w:r>
        <w:rPr>
          <w:sz w:val="18"/>
          <w:szCs w:val="18"/>
        </w:rPr>
        <w:t>ASHI</w:t>
      </w:r>
      <w:r w:rsidRPr="00440482">
        <w:rPr>
          <w:sz w:val="18"/>
          <w:szCs w:val="18"/>
        </w:rPr>
        <w:t xml:space="preserve"> </w:t>
      </w:r>
      <w:r>
        <w:rPr>
          <w:sz w:val="18"/>
          <w:szCs w:val="18"/>
        </w:rPr>
        <w:t>liabilities</w:t>
      </w:r>
      <w:r w:rsidRPr="00440482">
        <w:rPr>
          <w:sz w:val="18"/>
          <w:szCs w:val="18"/>
        </w:rPr>
        <w:t xml:space="preserve"> is performed annually in accordance with IPSAS 39 Employee Benefits.</w:t>
      </w:r>
    </w:p>
    <w:p w14:paraId="0CF7B5BB" w14:textId="77777777" w:rsidR="00645305" w:rsidRDefault="00645305" w:rsidP="00645305">
      <w:pPr>
        <w:autoSpaceDE w:val="0"/>
        <w:autoSpaceDN w:val="0"/>
        <w:adjustRightInd w:val="0"/>
        <w:ind w:right="1440"/>
        <w:rPr>
          <w:sz w:val="18"/>
          <w:szCs w:val="18"/>
        </w:rPr>
      </w:pPr>
    </w:p>
    <w:p w14:paraId="16037385" w14:textId="77777777" w:rsidR="00645305" w:rsidRPr="005F3AA1" w:rsidRDefault="00645305" w:rsidP="00645305">
      <w:pPr>
        <w:autoSpaceDE w:val="0"/>
        <w:autoSpaceDN w:val="0"/>
        <w:adjustRightInd w:val="0"/>
        <w:ind w:right="1440"/>
        <w:rPr>
          <w:i/>
          <w:iCs/>
          <w:color w:val="4F81BD" w:themeColor="accent1"/>
          <w:sz w:val="22"/>
          <w:szCs w:val="22"/>
        </w:rPr>
      </w:pPr>
      <w:r w:rsidRPr="005F3AA1">
        <w:rPr>
          <w:i/>
          <w:iCs/>
          <w:color w:val="4F81BD" w:themeColor="accent1"/>
          <w:sz w:val="22"/>
          <w:szCs w:val="22"/>
        </w:rPr>
        <w:t>Cash and Cash Equivalents</w:t>
      </w:r>
    </w:p>
    <w:p w14:paraId="1D736BB7" w14:textId="77777777" w:rsidR="00645305" w:rsidRPr="005C5EBF" w:rsidRDefault="00645305" w:rsidP="00645305">
      <w:pPr>
        <w:autoSpaceDE w:val="0"/>
        <w:autoSpaceDN w:val="0"/>
        <w:adjustRightInd w:val="0"/>
        <w:ind w:right="-66"/>
        <w:rPr>
          <w:sz w:val="18"/>
          <w:szCs w:val="18"/>
        </w:rPr>
      </w:pPr>
    </w:p>
    <w:p w14:paraId="6FF8205F" w14:textId="77777777" w:rsidR="00645305" w:rsidRPr="005C5EBF" w:rsidRDefault="00645305" w:rsidP="00645305">
      <w:pPr>
        <w:autoSpaceDE w:val="0"/>
        <w:autoSpaceDN w:val="0"/>
        <w:adjustRightInd w:val="0"/>
        <w:ind w:right="-66"/>
        <w:rPr>
          <w:sz w:val="18"/>
          <w:szCs w:val="18"/>
        </w:rPr>
      </w:pPr>
      <w:r w:rsidRPr="005C5EBF">
        <w:rPr>
          <w:sz w:val="18"/>
          <w:szCs w:val="18"/>
        </w:rPr>
        <w:t xml:space="preserve">Cash and cash equivalents include cash in hand, deposits held at call with banks, deposits held up to 90 days and other </w:t>
      </w:r>
      <w:proofErr w:type="gramStart"/>
      <w:r w:rsidRPr="005C5EBF">
        <w:rPr>
          <w:sz w:val="18"/>
          <w:szCs w:val="18"/>
        </w:rPr>
        <w:t>short-term highly</w:t>
      </w:r>
      <w:proofErr w:type="gramEnd"/>
      <w:r w:rsidRPr="005C5EBF">
        <w:rPr>
          <w:sz w:val="18"/>
          <w:szCs w:val="18"/>
        </w:rPr>
        <w:t xml:space="preserve"> </w:t>
      </w:r>
      <w:proofErr w:type="gramStart"/>
      <w:r w:rsidRPr="005C5EBF">
        <w:rPr>
          <w:sz w:val="18"/>
          <w:szCs w:val="18"/>
        </w:rPr>
        <w:t>liquid</w:t>
      </w:r>
      <w:proofErr w:type="gramEnd"/>
      <w:r w:rsidRPr="005C5EBF">
        <w:rPr>
          <w:sz w:val="18"/>
          <w:szCs w:val="18"/>
        </w:rPr>
        <w:t xml:space="preserve"> investments that are readily convertible to cash and subject to insignificant risk of changes in value.</w:t>
      </w:r>
    </w:p>
    <w:p w14:paraId="1CFED500" w14:textId="77777777" w:rsidR="00645305" w:rsidRPr="005C5EBF" w:rsidRDefault="00645305" w:rsidP="00645305">
      <w:pPr>
        <w:autoSpaceDE w:val="0"/>
        <w:autoSpaceDN w:val="0"/>
        <w:adjustRightInd w:val="0"/>
        <w:ind w:right="-66"/>
        <w:rPr>
          <w:sz w:val="18"/>
          <w:szCs w:val="18"/>
        </w:rPr>
      </w:pPr>
    </w:p>
    <w:p w14:paraId="773E1778" w14:textId="77777777" w:rsidR="00645305" w:rsidRPr="005F3AA1" w:rsidRDefault="00645305" w:rsidP="00645305">
      <w:pPr>
        <w:autoSpaceDE w:val="0"/>
        <w:autoSpaceDN w:val="0"/>
        <w:adjustRightInd w:val="0"/>
        <w:ind w:right="1440"/>
        <w:rPr>
          <w:i/>
          <w:iCs/>
          <w:color w:val="4F81BD" w:themeColor="accent1"/>
          <w:sz w:val="22"/>
          <w:szCs w:val="22"/>
        </w:rPr>
      </w:pPr>
      <w:r w:rsidRPr="005F3AA1">
        <w:rPr>
          <w:i/>
          <w:iCs/>
          <w:color w:val="4F81BD" w:themeColor="accent1"/>
          <w:sz w:val="22"/>
          <w:szCs w:val="22"/>
        </w:rPr>
        <w:t>Investments</w:t>
      </w:r>
    </w:p>
    <w:p w14:paraId="241758D2" w14:textId="77777777" w:rsidR="00645305" w:rsidRPr="00A2603D" w:rsidRDefault="00645305" w:rsidP="00645305">
      <w:pPr>
        <w:autoSpaceDE w:val="0"/>
        <w:autoSpaceDN w:val="0"/>
        <w:adjustRightInd w:val="0"/>
        <w:ind w:right="1440"/>
        <w:rPr>
          <w:i/>
          <w:iCs/>
          <w:color w:val="4F81BD" w:themeColor="accent1"/>
        </w:rPr>
      </w:pPr>
    </w:p>
    <w:p w14:paraId="2EB73E71" w14:textId="77777777" w:rsidR="00645305" w:rsidRPr="00453FC2" w:rsidRDefault="00645305" w:rsidP="00645305">
      <w:pPr>
        <w:rPr>
          <w:i/>
          <w:iCs/>
          <w:color w:val="4F81BD" w:themeColor="accent1"/>
        </w:rPr>
      </w:pPr>
      <w:r w:rsidRPr="005C5EBF">
        <w:rPr>
          <w:sz w:val="18"/>
          <w:szCs w:val="18"/>
        </w:rPr>
        <w:t>Investments are classified as current or non-current assets according to the time horizon of the investment objectives. If the time horizon is less than or equal to one year, they are classified as current assets, and if it is more than one year, they are classified as non-current assets.</w:t>
      </w:r>
    </w:p>
    <w:p w14:paraId="46E339D6" w14:textId="77777777" w:rsidR="00645305" w:rsidRDefault="00645305" w:rsidP="00645305"/>
    <w:p w14:paraId="162E96D8" w14:textId="77777777" w:rsidR="00645305" w:rsidRPr="005F3AA1" w:rsidRDefault="00645305" w:rsidP="00645305">
      <w:pPr>
        <w:rPr>
          <w:i/>
          <w:iCs/>
          <w:color w:val="548DD4" w:themeColor="text2" w:themeTint="99"/>
          <w:sz w:val="22"/>
          <w:szCs w:val="24"/>
        </w:rPr>
      </w:pPr>
      <w:r w:rsidRPr="005F3AA1">
        <w:rPr>
          <w:i/>
          <w:iCs/>
          <w:color w:val="548DD4" w:themeColor="text2" w:themeTint="99"/>
          <w:sz w:val="22"/>
          <w:szCs w:val="24"/>
        </w:rPr>
        <w:t>Financial Instruments</w:t>
      </w:r>
    </w:p>
    <w:p w14:paraId="145D969E" w14:textId="77777777" w:rsidR="00645305" w:rsidRPr="005C5EBF" w:rsidRDefault="00645305" w:rsidP="00645305">
      <w:pPr>
        <w:rPr>
          <w:color w:val="548DD4" w:themeColor="text2" w:themeTint="99"/>
          <w:szCs w:val="22"/>
        </w:rPr>
      </w:pPr>
    </w:p>
    <w:p w14:paraId="6567DD13" w14:textId="77777777" w:rsidR="00645305" w:rsidRPr="00AE7712" w:rsidRDefault="00645305" w:rsidP="00645305">
      <w:pPr>
        <w:rPr>
          <w:sz w:val="18"/>
          <w:szCs w:val="18"/>
        </w:rPr>
      </w:pPr>
      <w:r w:rsidRPr="00D866F3">
        <w:rPr>
          <w:sz w:val="18"/>
          <w:szCs w:val="18"/>
          <w:lang w:val="en-GB"/>
        </w:rPr>
        <w:t>The fair value of the financial assets and liabilities are included at the amount at which the instrument could be exchanged in a current transaction between willing parties, other than in a forced sale or liquidation.</w:t>
      </w:r>
      <w:r>
        <w:rPr>
          <w:sz w:val="18"/>
          <w:szCs w:val="18"/>
          <w:lang w:val="en-GB"/>
        </w:rPr>
        <w:t xml:space="preserve"> </w:t>
      </w:r>
      <w:r w:rsidRPr="00D866F3">
        <w:rPr>
          <w:sz w:val="18"/>
          <w:szCs w:val="18"/>
          <w:lang w:val="en-GB"/>
        </w:rPr>
        <w:t>For ASHIP’s financial assets and liabilities at the reporting date, the carrying amount is equivalent to the fair value</w:t>
      </w:r>
      <w:r>
        <w:rPr>
          <w:sz w:val="18"/>
          <w:szCs w:val="18"/>
          <w:lang w:val="en-GB"/>
        </w:rPr>
        <w:t>.</w:t>
      </w:r>
    </w:p>
    <w:p w14:paraId="5C990C26" w14:textId="77777777" w:rsidR="00645305" w:rsidRPr="00CA7D58" w:rsidRDefault="00645305" w:rsidP="00645305">
      <w:pPr>
        <w:rPr>
          <w:sz w:val="18"/>
          <w:szCs w:val="18"/>
          <w:lang w:val="en-GB"/>
        </w:rPr>
      </w:pPr>
    </w:p>
    <w:p w14:paraId="7673FD5F" w14:textId="77777777" w:rsidR="00645305" w:rsidRPr="005F3AA1" w:rsidRDefault="00645305" w:rsidP="00645305">
      <w:pPr>
        <w:rPr>
          <w:i/>
          <w:iCs/>
          <w:color w:val="4F81BD" w:themeColor="accent1"/>
          <w:sz w:val="22"/>
          <w:szCs w:val="22"/>
        </w:rPr>
      </w:pPr>
      <w:r w:rsidRPr="005F3AA1">
        <w:rPr>
          <w:i/>
          <w:iCs/>
          <w:color w:val="4F81BD" w:themeColor="accent1"/>
          <w:sz w:val="22"/>
          <w:szCs w:val="22"/>
        </w:rPr>
        <w:t xml:space="preserve">Property, Plant and Equipment </w:t>
      </w:r>
    </w:p>
    <w:p w14:paraId="5ACC111C" w14:textId="77777777" w:rsidR="00645305" w:rsidRDefault="00645305" w:rsidP="00645305">
      <w:pPr>
        <w:rPr>
          <w:lang w:val="en-GB"/>
        </w:rPr>
      </w:pPr>
    </w:p>
    <w:p w14:paraId="61B932B7" w14:textId="77777777" w:rsidR="00645305" w:rsidRPr="003E5336" w:rsidRDefault="00645305" w:rsidP="00645305">
      <w:pPr>
        <w:rPr>
          <w:sz w:val="18"/>
          <w:szCs w:val="18"/>
          <w:lang w:val="en-GB"/>
        </w:rPr>
      </w:pPr>
      <w:r w:rsidRPr="003E5336">
        <w:rPr>
          <w:sz w:val="18"/>
          <w:szCs w:val="18"/>
          <w:lang w:val="en-GB"/>
        </w:rPr>
        <w:t>ASHIP does not have any property, plant and equipment that should be recognized as assets in accordance with the Financial Regulations and Financial Rules of WIPO.</w:t>
      </w:r>
    </w:p>
    <w:p w14:paraId="18DB84A1" w14:textId="77777777" w:rsidR="00645305" w:rsidRDefault="00645305" w:rsidP="00645305">
      <w:pPr>
        <w:rPr>
          <w:lang w:val="en-GB"/>
        </w:rPr>
      </w:pPr>
    </w:p>
    <w:p w14:paraId="387BC86A" w14:textId="77777777" w:rsidR="00645305" w:rsidRPr="005F3AA1" w:rsidRDefault="00645305" w:rsidP="00645305">
      <w:pPr>
        <w:rPr>
          <w:i/>
          <w:iCs/>
          <w:color w:val="4F81BD" w:themeColor="accent1"/>
          <w:sz w:val="22"/>
          <w:szCs w:val="22"/>
        </w:rPr>
      </w:pPr>
      <w:r w:rsidRPr="005F3AA1">
        <w:rPr>
          <w:i/>
          <w:iCs/>
          <w:color w:val="4F81BD" w:themeColor="accent1"/>
          <w:sz w:val="22"/>
          <w:szCs w:val="22"/>
        </w:rPr>
        <w:t>Receivables</w:t>
      </w:r>
    </w:p>
    <w:p w14:paraId="7FC45F9F" w14:textId="77777777" w:rsidR="00645305" w:rsidRDefault="00645305" w:rsidP="00645305">
      <w:pPr>
        <w:rPr>
          <w:lang w:val="en-GB"/>
        </w:rPr>
      </w:pPr>
    </w:p>
    <w:p w14:paraId="2B956427" w14:textId="77777777" w:rsidR="00645305" w:rsidRPr="005C5EBF" w:rsidRDefault="00645305" w:rsidP="00645305">
      <w:pPr>
        <w:rPr>
          <w:sz w:val="18"/>
          <w:szCs w:val="18"/>
          <w:lang w:val="en-GB"/>
        </w:rPr>
      </w:pPr>
      <w:r w:rsidRPr="005C5EBF">
        <w:rPr>
          <w:sz w:val="18"/>
          <w:szCs w:val="18"/>
          <w:lang w:val="en-GB"/>
        </w:rPr>
        <w:t xml:space="preserve">Current receivables are for amounts due within 12 months of the reporting date, while non-current receivables are due after one year from the reporting date. Any write-off of ASHIP receivables will be in accordance with WIPO financial regulations and financial rules. </w:t>
      </w:r>
    </w:p>
    <w:p w14:paraId="1D2FFCB8" w14:textId="77777777" w:rsidR="00645305" w:rsidRDefault="00645305" w:rsidP="00645305">
      <w:pPr>
        <w:rPr>
          <w:sz w:val="18"/>
          <w:szCs w:val="18"/>
          <w:lang w:val="en-GB"/>
        </w:rPr>
      </w:pPr>
    </w:p>
    <w:p w14:paraId="54FEDC6F" w14:textId="77777777" w:rsidR="00645305" w:rsidRPr="005F3AA1" w:rsidRDefault="00645305" w:rsidP="00645305">
      <w:pPr>
        <w:rPr>
          <w:i/>
          <w:iCs/>
          <w:color w:val="4F81BD" w:themeColor="accent1"/>
          <w:sz w:val="22"/>
          <w:szCs w:val="22"/>
        </w:rPr>
      </w:pPr>
      <w:r w:rsidRPr="005F3AA1">
        <w:rPr>
          <w:i/>
          <w:iCs/>
          <w:color w:val="4F81BD" w:themeColor="accent1"/>
          <w:sz w:val="22"/>
          <w:szCs w:val="22"/>
        </w:rPr>
        <w:t>Provisions and Contingent Liabilities</w:t>
      </w:r>
    </w:p>
    <w:p w14:paraId="505B7400" w14:textId="77777777" w:rsidR="00645305" w:rsidRDefault="00645305" w:rsidP="00645305">
      <w:pPr>
        <w:rPr>
          <w:i/>
          <w:iCs/>
          <w:color w:val="4F81BD" w:themeColor="accent1"/>
        </w:rPr>
      </w:pPr>
    </w:p>
    <w:p w14:paraId="5F7E107F" w14:textId="77777777" w:rsidR="00645305" w:rsidRPr="005C5EBF" w:rsidRDefault="00645305" w:rsidP="00645305">
      <w:pPr>
        <w:rPr>
          <w:sz w:val="18"/>
          <w:szCs w:val="18"/>
          <w:lang w:val="en-GB"/>
        </w:rPr>
      </w:pPr>
      <w:r w:rsidRPr="005C5EBF">
        <w:rPr>
          <w:sz w:val="18"/>
          <w:szCs w:val="18"/>
          <w:lang w:val="en-GB"/>
        </w:rPr>
        <w:t xml:space="preserve">Provisions are recognized for future liabilities and charges where the ASHIP has a present legal or constructive obligation as a result of past </w:t>
      </w:r>
      <w:proofErr w:type="gramStart"/>
      <w:r w:rsidRPr="005C5EBF">
        <w:rPr>
          <w:sz w:val="18"/>
          <w:szCs w:val="18"/>
          <w:lang w:val="en-GB"/>
        </w:rPr>
        <w:t>events</w:t>
      </w:r>
      <w:proofErr w:type="gramEnd"/>
      <w:r w:rsidRPr="005C5EBF">
        <w:rPr>
          <w:sz w:val="18"/>
          <w:szCs w:val="18"/>
          <w:lang w:val="en-GB"/>
        </w:rPr>
        <w:t xml:space="preserve"> and it is probable that the ASHIP will be required to settle the obligation.</w:t>
      </w:r>
    </w:p>
    <w:p w14:paraId="024BB294" w14:textId="77777777" w:rsidR="00645305" w:rsidRPr="005C5EBF" w:rsidRDefault="00645305" w:rsidP="00645305">
      <w:pPr>
        <w:rPr>
          <w:sz w:val="18"/>
          <w:szCs w:val="18"/>
          <w:lang w:val="en-GB"/>
        </w:rPr>
      </w:pPr>
    </w:p>
    <w:p w14:paraId="2D0E9476" w14:textId="77777777" w:rsidR="00645305" w:rsidRPr="005C5EBF" w:rsidRDefault="00645305" w:rsidP="00645305">
      <w:pPr>
        <w:ind w:right="24"/>
        <w:rPr>
          <w:sz w:val="18"/>
          <w:szCs w:val="18"/>
          <w:lang w:val="en-GB"/>
        </w:rPr>
      </w:pPr>
      <w:r w:rsidRPr="005C5EBF">
        <w:rPr>
          <w:sz w:val="18"/>
          <w:szCs w:val="18"/>
          <w:lang w:val="en-GB"/>
        </w:rPr>
        <w:t>Other commitments, which do not meet the recognition criteria for liabilities, are disclosed in the notes to the financial statements as contingent liabilities when their existence will be confirmed only by the occurrence or non-occurrence of one or more uncertain future events which are not wholly within the control of the ASHIP.</w:t>
      </w:r>
    </w:p>
    <w:p w14:paraId="23622B4B" w14:textId="77777777" w:rsidR="00645305" w:rsidRDefault="00645305" w:rsidP="00645305">
      <w:pPr>
        <w:rPr>
          <w:i/>
          <w:iCs/>
          <w:color w:val="4F81BD" w:themeColor="accent1"/>
        </w:rPr>
      </w:pPr>
    </w:p>
    <w:p w14:paraId="08239E1D" w14:textId="77777777" w:rsidR="00645305" w:rsidRDefault="00645305" w:rsidP="00645305">
      <w:pPr>
        <w:rPr>
          <w:i/>
          <w:iCs/>
          <w:color w:val="4F81BD" w:themeColor="accent1"/>
        </w:rPr>
      </w:pPr>
      <w:r>
        <w:rPr>
          <w:i/>
          <w:iCs/>
          <w:color w:val="4F81BD" w:themeColor="accent1"/>
        </w:rPr>
        <w:br w:type="page"/>
      </w:r>
    </w:p>
    <w:p w14:paraId="5975650C" w14:textId="77777777" w:rsidR="00645305" w:rsidRPr="005F3AA1" w:rsidRDefault="00645305" w:rsidP="00645305">
      <w:pPr>
        <w:rPr>
          <w:i/>
          <w:iCs/>
          <w:color w:val="4F81BD" w:themeColor="accent1"/>
          <w:sz w:val="22"/>
          <w:szCs w:val="22"/>
        </w:rPr>
      </w:pPr>
      <w:r w:rsidRPr="005F3AA1">
        <w:rPr>
          <w:i/>
          <w:iCs/>
          <w:color w:val="4F81BD" w:themeColor="accent1"/>
          <w:sz w:val="22"/>
          <w:szCs w:val="22"/>
        </w:rPr>
        <w:lastRenderedPageBreak/>
        <w:t>Revenue</w:t>
      </w:r>
    </w:p>
    <w:p w14:paraId="07B26524" w14:textId="77777777" w:rsidR="00645305" w:rsidRDefault="00645305" w:rsidP="00645305">
      <w:pPr>
        <w:rPr>
          <w:i/>
          <w:iCs/>
          <w:color w:val="4F81BD" w:themeColor="accent1"/>
        </w:rPr>
      </w:pPr>
    </w:p>
    <w:p w14:paraId="61DEB925" w14:textId="77777777" w:rsidR="00645305" w:rsidRPr="005C5EBF" w:rsidRDefault="00645305" w:rsidP="00645305">
      <w:pPr>
        <w:rPr>
          <w:sz w:val="18"/>
          <w:szCs w:val="18"/>
          <w:lang w:val="en-GB"/>
        </w:rPr>
      </w:pPr>
      <w:r w:rsidRPr="005C5EBF">
        <w:rPr>
          <w:sz w:val="18"/>
          <w:szCs w:val="18"/>
          <w:lang w:val="en-GB"/>
        </w:rPr>
        <w:t>Revenue comprises gross inflows of economic benefits or service potential received and receivable by ASHIP during the year and represents an increase in n</w:t>
      </w:r>
      <w:r>
        <w:rPr>
          <w:sz w:val="18"/>
          <w:szCs w:val="18"/>
          <w:lang w:val="en-GB"/>
        </w:rPr>
        <w:t>et assets.</w:t>
      </w:r>
      <w:r w:rsidRPr="005C5EBF">
        <w:rPr>
          <w:sz w:val="18"/>
          <w:szCs w:val="18"/>
          <w:lang w:val="en-GB"/>
        </w:rPr>
        <w:t xml:space="preserve"> </w:t>
      </w:r>
    </w:p>
    <w:p w14:paraId="38719A95" w14:textId="77777777" w:rsidR="00645305" w:rsidRPr="005C5EBF" w:rsidRDefault="00645305" w:rsidP="00645305">
      <w:pPr>
        <w:rPr>
          <w:sz w:val="18"/>
          <w:szCs w:val="18"/>
          <w:lang w:val="en-GB"/>
        </w:rPr>
      </w:pPr>
    </w:p>
    <w:p w14:paraId="79440D4F" w14:textId="77777777" w:rsidR="00645305" w:rsidRPr="005C5EBF" w:rsidRDefault="00645305" w:rsidP="00645305">
      <w:pPr>
        <w:rPr>
          <w:sz w:val="18"/>
          <w:szCs w:val="18"/>
          <w:lang w:val="en-GB"/>
        </w:rPr>
      </w:pPr>
      <w:r w:rsidRPr="005C5EBF">
        <w:rPr>
          <w:sz w:val="18"/>
          <w:szCs w:val="18"/>
          <w:lang w:val="en-GB"/>
        </w:rPr>
        <w:t>The main sources of revenue for the ASHIP include but are not limited to:</w:t>
      </w:r>
    </w:p>
    <w:p w14:paraId="42BF7EF8" w14:textId="77777777" w:rsidR="00645305" w:rsidRPr="005C5EBF" w:rsidRDefault="00645305" w:rsidP="00645305">
      <w:pPr>
        <w:rPr>
          <w:sz w:val="18"/>
          <w:szCs w:val="18"/>
          <w:lang w:val="en-GB"/>
        </w:rPr>
      </w:pPr>
    </w:p>
    <w:p w14:paraId="4776BFE4" w14:textId="77777777" w:rsidR="00645305" w:rsidRPr="005C5EBF" w:rsidRDefault="00645305" w:rsidP="00645305">
      <w:pPr>
        <w:tabs>
          <w:tab w:val="left" w:pos="630"/>
        </w:tabs>
        <w:ind w:left="630" w:hanging="270"/>
        <w:rPr>
          <w:sz w:val="18"/>
          <w:szCs w:val="18"/>
          <w:lang w:val="en-GB"/>
        </w:rPr>
      </w:pPr>
      <w:r w:rsidRPr="005C5EBF">
        <w:rPr>
          <w:sz w:val="18"/>
          <w:szCs w:val="18"/>
          <w:lang w:val="en-GB"/>
        </w:rPr>
        <w:t>•</w:t>
      </w:r>
      <w:r w:rsidRPr="005C5EBF">
        <w:rPr>
          <w:sz w:val="18"/>
          <w:szCs w:val="18"/>
          <w:lang w:val="en-GB"/>
        </w:rPr>
        <w:tab/>
        <w:t>Contributions</w:t>
      </w:r>
      <w:r>
        <w:rPr>
          <w:sz w:val="18"/>
          <w:szCs w:val="18"/>
          <w:lang w:val="en-GB"/>
        </w:rPr>
        <w:t xml:space="preserve"> - r</w:t>
      </w:r>
      <w:r w:rsidRPr="005C5EBF">
        <w:rPr>
          <w:sz w:val="18"/>
          <w:szCs w:val="18"/>
          <w:lang w:val="en-GB"/>
        </w:rPr>
        <w:t>evenue from contributions collected from participating entities. Where payment is due in the current accounting year, revenue is recognized in the current period. Where payment is due after the year end the amount is reported as accounts receivable.</w:t>
      </w:r>
    </w:p>
    <w:p w14:paraId="31AC78D4" w14:textId="77777777" w:rsidR="00645305" w:rsidRPr="003A0F56" w:rsidRDefault="00645305" w:rsidP="00645305">
      <w:pPr>
        <w:tabs>
          <w:tab w:val="left" w:pos="630"/>
        </w:tabs>
        <w:ind w:left="630" w:hanging="270"/>
      </w:pPr>
      <w:r w:rsidRPr="005C5EBF">
        <w:rPr>
          <w:sz w:val="18"/>
          <w:szCs w:val="18"/>
          <w:lang w:val="en-GB"/>
        </w:rPr>
        <w:t>•</w:t>
      </w:r>
      <w:r w:rsidRPr="005C5EBF">
        <w:rPr>
          <w:sz w:val="18"/>
          <w:szCs w:val="18"/>
          <w:lang w:val="en-GB"/>
        </w:rPr>
        <w:tab/>
      </w:r>
      <w:r>
        <w:rPr>
          <w:sz w:val="18"/>
          <w:szCs w:val="18"/>
          <w:lang w:val="en-GB"/>
        </w:rPr>
        <w:t>Investment gains - r</w:t>
      </w:r>
      <w:r w:rsidRPr="005C5EBF">
        <w:rPr>
          <w:sz w:val="18"/>
          <w:szCs w:val="18"/>
          <w:lang w:val="en-GB"/>
        </w:rPr>
        <w:t xml:space="preserve">evenue is from </w:t>
      </w:r>
      <w:r>
        <w:rPr>
          <w:sz w:val="18"/>
          <w:szCs w:val="18"/>
          <w:lang w:val="en-GB"/>
        </w:rPr>
        <w:t>gains on</w:t>
      </w:r>
      <w:r w:rsidRPr="005C5EBF">
        <w:rPr>
          <w:sz w:val="18"/>
          <w:szCs w:val="18"/>
          <w:lang w:val="en-GB"/>
        </w:rPr>
        <w:t xml:space="preserve"> managed investments, and interest on excess cash invested by the WIPO Treasury.</w:t>
      </w:r>
    </w:p>
    <w:p w14:paraId="40A41F2D" w14:textId="77777777" w:rsidR="00645305" w:rsidRDefault="00645305" w:rsidP="00645305">
      <w:pPr>
        <w:ind w:right="23"/>
        <w:rPr>
          <w:sz w:val="18"/>
          <w:szCs w:val="18"/>
        </w:rPr>
      </w:pPr>
    </w:p>
    <w:p w14:paraId="734CEA18" w14:textId="77777777" w:rsidR="00645305" w:rsidRPr="005F3AA1" w:rsidRDefault="00645305" w:rsidP="00645305">
      <w:pPr>
        <w:rPr>
          <w:i/>
          <w:iCs/>
          <w:color w:val="4F81BD" w:themeColor="accent1"/>
          <w:sz w:val="22"/>
          <w:szCs w:val="22"/>
        </w:rPr>
      </w:pPr>
      <w:r w:rsidRPr="005F3AA1">
        <w:rPr>
          <w:i/>
          <w:iCs/>
          <w:color w:val="4F81BD" w:themeColor="accent1"/>
          <w:sz w:val="22"/>
          <w:szCs w:val="22"/>
        </w:rPr>
        <w:t>Expenses</w:t>
      </w:r>
    </w:p>
    <w:p w14:paraId="68BD985F" w14:textId="77777777" w:rsidR="00645305" w:rsidRDefault="00645305" w:rsidP="00645305">
      <w:pPr>
        <w:rPr>
          <w:i/>
          <w:iCs/>
          <w:color w:val="4F81BD" w:themeColor="accent1"/>
        </w:rPr>
      </w:pPr>
    </w:p>
    <w:p w14:paraId="4C8B65E1" w14:textId="77777777" w:rsidR="00645305" w:rsidRPr="005C5EBF" w:rsidRDefault="00645305" w:rsidP="00645305">
      <w:pPr>
        <w:autoSpaceDE w:val="0"/>
        <w:autoSpaceDN w:val="0"/>
        <w:adjustRightInd w:val="0"/>
        <w:ind w:right="23"/>
        <w:rPr>
          <w:sz w:val="18"/>
          <w:szCs w:val="18"/>
        </w:rPr>
      </w:pPr>
      <w:r w:rsidRPr="005C5EBF">
        <w:rPr>
          <w:sz w:val="18"/>
          <w:szCs w:val="18"/>
        </w:rPr>
        <w:t>Expenses are decreases in economic benefits or service potential during the reporting period in the form of outflows or consumption of assets or incurrences of liabilities that result in decreases in net assets. Expenses are recognized when claims are due and where goods have been received or services rendered (delivery principle) and not when cash or its equivalent is paid.</w:t>
      </w:r>
    </w:p>
    <w:p w14:paraId="1AD03BC3" w14:textId="77777777" w:rsidR="00645305" w:rsidRDefault="00645305" w:rsidP="00645305">
      <w:pPr>
        <w:ind w:right="23"/>
        <w:rPr>
          <w:sz w:val="18"/>
          <w:szCs w:val="18"/>
        </w:rPr>
      </w:pPr>
    </w:p>
    <w:p w14:paraId="41916535" w14:textId="77777777" w:rsidR="00645305" w:rsidRPr="005F3AA1" w:rsidRDefault="00645305" w:rsidP="00645305">
      <w:pPr>
        <w:rPr>
          <w:i/>
          <w:iCs/>
          <w:color w:val="4F81BD" w:themeColor="accent1"/>
          <w:sz w:val="22"/>
          <w:szCs w:val="22"/>
        </w:rPr>
      </w:pPr>
      <w:r w:rsidRPr="005F3AA1">
        <w:rPr>
          <w:i/>
          <w:iCs/>
          <w:color w:val="4F81BD" w:themeColor="accent1"/>
          <w:sz w:val="22"/>
          <w:szCs w:val="22"/>
        </w:rPr>
        <w:t>Employee Benefit Liabilities</w:t>
      </w:r>
    </w:p>
    <w:p w14:paraId="01E47308" w14:textId="77777777" w:rsidR="00645305" w:rsidRDefault="00645305" w:rsidP="00645305">
      <w:pPr>
        <w:rPr>
          <w:i/>
          <w:iCs/>
          <w:color w:val="4F81BD" w:themeColor="accent1"/>
        </w:rPr>
      </w:pPr>
    </w:p>
    <w:p w14:paraId="341DA60A" w14:textId="77777777" w:rsidR="00645305" w:rsidRPr="0035798F" w:rsidRDefault="00645305" w:rsidP="00645305">
      <w:pPr>
        <w:autoSpaceDE w:val="0"/>
        <w:autoSpaceDN w:val="0"/>
        <w:adjustRightInd w:val="0"/>
        <w:ind w:right="23"/>
        <w:rPr>
          <w:sz w:val="18"/>
          <w:szCs w:val="18"/>
        </w:rPr>
      </w:pPr>
      <w:r>
        <w:rPr>
          <w:sz w:val="18"/>
          <w:szCs w:val="18"/>
        </w:rPr>
        <w:t>Employee benefit</w:t>
      </w:r>
      <w:r w:rsidRPr="0035798F">
        <w:rPr>
          <w:sz w:val="18"/>
          <w:szCs w:val="18"/>
        </w:rPr>
        <w:t xml:space="preserve"> liabilities </w:t>
      </w:r>
      <w:r>
        <w:rPr>
          <w:sz w:val="18"/>
          <w:szCs w:val="18"/>
        </w:rPr>
        <w:t>for ASHI represent t</w:t>
      </w:r>
      <w:r w:rsidRPr="0035798F">
        <w:rPr>
          <w:sz w:val="18"/>
          <w:szCs w:val="18"/>
        </w:rPr>
        <w:t>he net responsibility after offsetting plan assets held by the ASHIP and are the responsibility of each</w:t>
      </w:r>
      <w:r>
        <w:rPr>
          <w:sz w:val="18"/>
          <w:szCs w:val="18"/>
        </w:rPr>
        <w:t xml:space="preserve"> participating entity</w:t>
      </w:r>
      <w:r w:rsidRPr="0035798F">
        <w:rPr>
          <w:sz w:val="18"/>
          <w:szCs w:val="18"/>
        </w:rPr>
        <w:t>, not of the ASHIP</w:t>
      </w:r>
      <w:r>
        <w:rPr>
          <w:sz w:val="18"/>
          <w:szCs w:val="18"/>
        </w:rPr>
        <w:t>,</w:t>
      </w:r>
      <w:r w:rsidRPr="0035798F">
        <w:rPr>
          <w:sz w:val="18"/>
          <w:szCs w:val="18"/>
        </w:rPr>
        <w:t xml:space="preserve"> and are reported in the financial statements of WIPO and UPOV.</w:t>
      </w:r>
    </w:p>
    <w:p w14:paraId="7077A6F2" w14:textId="77777777" w:rsidR="00645305" w:rsidRDefault="00645305" w:rsidP="00645305">
      <w:pPr>
        <w:autoSpaceDE w:val="0"/>
        <w:autoSpaceDN w:val="0"/>
        <w:adjustRightInd w:val="0"/>
        <w:ind w:right="23"/>
        <w:rPr>
          <w:sz w:val="18"/>
          <w:szCs w:val="18"/>
        </w:rPr>
      </w:pPr>
    </w:p>
    <w:p w14:paraId="394C968A" w14:textId="77777777" w:rsidR="00645305" w:rsidRPr="005F3AA1" w:rsidRDefault="00645305" w:rsidP="00645305">
      <w:pPr>
        <w:rPr>
          <w:i/>
          <w:iCs/>
          <w:color w:val="4F81BD" w:themeColor="accent1"/>
          <w:sz w:val="22"/>
          <w:szCs w:val="22"/>
        </w:rPr>
      </w:pPr>
      <w:r w:rsidRPr="005F3AA1">
        <w:rPr>
          <w:i/>
          <w:iCs/>
          <w:color w:val="4F81BD" w:themeColor="accent1"/>
          <w:sz w:val="22"/>
          <w:szCs w:val="22"/>
        </w:rPr>
        <w:t>Statement of Cash Flow</w:t>
      </w:r>
    </w:p>
    <w:p w14:paraId="4A37F317" w14:textId="77777777" w:rsidR="00645305" w:rsidRDefault="00645305" w:rsidP="00645305">
      <w:pPr>
        <w:autoSpaceDE w:val="0"/>
        <w:autoSpaceDN w:val="0"/>
        <w:adjustRightInd w:val="0"/>
        <w:ind w:right="23"/>
        <w:rPr>
          <w:sz w:val="18"/>
          <w:szCs w:val="18"/>
        </w:rPr>
      </w:pPr>
    </w:p>
    <w:p w14:paraId="5F7593B8" w14:textId="77777777" w:rsidR="00645305" w:rsidRPr="005C5EBF" w:rsidRDefault="00645305" w:rsidP="00645305">
      <w:pPr>
        <w:autoSpaceDE w:val="0"/>
        <w:autoSpaceDN w:val="0"/>
        <w:adjustRightInd w:val="0"/>
        <w:ind w:right="23"/>
        <w:rPr>
          <w:sz w:val="18"/>
          <w:szCs w:val="18"/>
        </w:rPr>
      </w:pPr>
      <w:r w:rsidRPr="005C5EBF">
        <w:rPr>
          <w:sz w:val="18"/>
          <w:szCs w:val="18"/>
        </w:rPr>
        <w:t>The Statement of Cash Flow (Statement IV) is prepared using the indirect method.</w:t>
      </w:r>
    </w:p>
    <w:p w14:paraId="3CB0D5EE" w14:textId="77777777" w:rsidR="00645305" w:rsidRDefault="00645305" w:rsidP="00645305">
      <w:pPr>
        <w:autoSpaceDE w:val="0"/>
        <w:autoSpaceDN w:val="0"/>
        <w:adjustRightInd w:val="0"/>
        <w:ind w:right="23"/>
        <w:rPr>
          <w:sz w:val="18"/>
          <w:szCs w:val="18"/>
        </w:rPr>
      </w:pPr>
    </w:p>
    <w:p w14:paraId="670BEE5D" w14:textId="77777777" w:rsidR="00645305" w:rsidRPr="005F3AA1" w:rsidRDefault="00645305" w:rsidP="00645305">
      <w:pPr>
        <w:rPr>
          <w:i/>
          <w:iCs/>
          <w:color w:val="4F81BD" w:themeColor="accent1"/>
          <w:sz w:val="22"/>
          <w:szCs w:val="22"/>
        </w:rPr>
      </w:pPr>
      <w:r w:rsidRPr="005F3AA1">
        <w:rPr>
          <w:i/>
          <w:iCs/>
          <w:color w:val="4F81BD" w:themeColor="accent1"/>
          <w:sz w:val="22"/>
          <w:szCs w:val="22"/>
        </w:rPr>
        <w:t>Budget Comparison</w:t>
      </w:r>
    </w:p>
    <w:p w14:paraId="4FC45CFF" w14:textId="77777777" w:rsidR="00645305" w:rsidRDefault="00645305" w:rsidP="00645305">
      <w:pPr>
        <w:rPr>
          <w:i/>
          <w:iCs/>
          <w:color w:val="4F81BD" w:themeColor="accent1"/>
        </w:rPr>
      </w:pPr>
    </w:p>
    <w:p w14:paraId="3B307C1A" w14:textId="77777777" w:rsidR="00645305" w:rsidRDefault="00645305" w:rsidP="00645305">
      <w:pPr>
        <w:rPr>
          <w:sz w:val="18"/>
          <w:szCs w:val="18"/>
          <w:lang w:val="en-GB"/>
        </w:rPr>
      </w:pPr>
      <w:r w:rsidRPr="005C5EBF">
        <w:rPr>
          <w:sz w:val="18"/>
          <w:szCs w:val="18"/>
          <w:lang w:val="en-GB"/>
        </w:rPr>
        <w:t>ASHIP’s budgets are approved by the WIPO Director-General (after review of the ASHIP Advisory Committee). Budgets are prepared on a biennial basis.</w:t>
      </w:r>
    </w:p>
    <w:p w14:paraId="4E15C6A3" w14:textId="77777777" w:rsidR="00645305" w:rsidRPr="005C5EBF" w:rsidRDefault="00645305" w:rsidP="00645305">
      <w:pPr>
        <w:rPr>
          <w:sz w:val="18"/>
          <w:szCs w:val="18"/>
        </w:rPr>
      </w:pPr>
    </w:p>
    <w:p w14:paraId="34724936" w14:textId="77777777" w:rsidR="00645305" w:rsidRPr="005F3AA1" w:rsidRDefault="00645305" w:rsidP="00645305">
      <w:pPr>
        <w:rPr>
          <w:i/>
          <w:iCs/>
          <w:color w:val="4F81BD" w:themeColor="accent1"/>
          <w:sz w:val="22"/>
          <w:szCs w:val="22"/>
        </w:rPr>
      </w:pPr>
      <w:r w:rsidRPr="005F3AA1">
        <w:rPr>
          <w:i/>
          <w:iCs/>
          <w:color w:val="4F81BD" w:themeColor="accent1"/>
          <w:sz w:val="22"/>
          <w:szCs w:val="22"/>
        </w:rPr>
        <w:t>Amounts Booked to Participating Entities</w:t>
      </w:r>
    </w:p>
    <w:p w14:paraId="1F6F68F9" w14:textId="77777777" w:rsidR="00645305" w:rsidRDefault="00645305" w:rsidP="00645305">
      <w:pPr>
        <w:rPr>
          <w:i/>
          <w:iCs/>
          <w:color w:val="4F81BD" w:themeColor="accent1"/>
        </w:rPr>
      </w:pPr>
    </w:p>
    <w:p w14:paraId="101ACF75" w14:textId="77777777" w:rsidR="00645305" w:rsidRPr="005C5EBF" w:rsidRDefault="00645305" w:rsidP="00645305">
      <w:pPr>
        <w:rPr>
          <w:sz w:val="18"/>
          <w:szCs w:val="18"/>
          <w:lang w:val="en-GB"/>
        </w:rPr>
      </w:pPr>
      <w:r w:rsidRPr="005C5EBF">
        <w:rPr>
          <w:sz w:val="18"/>
          <w:szCs w:val="18"/>
          <w:lang w:val="en-GB"/>
        </w:rPr>
        <w:t xml:space="preserve">Any surplus or deficit is </w:t>
      </w:r>
      <w:r>
        <w:rPr>
          <w:sz w:val="18"/>
          <w:szCs w:val="18"/>
          <w:lang w:val="en-GB"/>
        </w:rPr>
        <w:t>booked to the plan asset liability with</w:t>
      </w:r>
      <w:r w:rsidRPr="005C5EBF">
        <w:rPr>
          <w:sz w:val="18"/>
          <w:szCs w:val="18"/>
          <w:lang w:val="en-GB"/>
        </w:rPr>
        <w:t xml:space="preserve"> the participating entities</w:t>
      </w:r>
      <w:r>
        <w:rPr>
          <w:sz w:val="18"/>
          <w:szCs w:val="18"/>
          <w:lang w:val="en-GB"/>
        </w:rPr>
        <w:t xml:space="preserve">, which corresponds to their respective funding (cash and investments) held by ASHIP. As a result, </w:t>
      </w:r>
      <w:r>
        <w:rPr>
          <w:rFonts w:cstheme="minorHAnsi"/>
          <w:color w:val="000000"/>
          <w:sz w:val="18"/>
          <w:szCs w:val="18"/>
        </w:rPr>
        <w:t>t</w:t>
      </w:r>
      <w:r w:rsidRPr="0038443E">
        <w:rPr>
          <w:rFonts w:cstheme="minorHAnsi"/>
          <w:color w:val="000000"/>
          <w:sz w:val="18"/>
          <w:szCs w:val="18"/>
        </w:rPr>
        <w:t>he ASHIP has no reported net assets</w:t>
      </w:r>
      <w:r>
        <w:rPr>
          <w:rFonts w:cstheme="minorHAnsi"/>
          <w:color w:val="000000"/>
          <w:sz w:val="18"/>
          <w:szCs w:val="18"/>
        </w:rPr>
        <w:t>.</w:t>
      </w:r>
      <w:r>
        <w:rPr>
          <w:sz w:val="18"/>
          <w:szCs w:val="18"/>
          <w:lang w:val="en-GB"/>
        </w:rPr>
        <w:t xml:space="preserve"> </w:t>
      </w:r>
    </w:p>
    <w:p w14:paraId="6F957B6A" w14:textId="77777777" w:rsidR="00645305" w:rsidRDefault="00645305" w:rsidP="00645305">
      <w:pPr>
        <w:ind w:right="23"/>
        <w:rPr>
          <w:sz w:val="18"/>
          <w:szCs w:val="18"/>
        </w:rPr>
      </w:pPr>
    </w:p>
    <w:p w14:paraId="54AC8F63" w14:textId="77777777" w:rsidR="00645305" w:rsidRDefault="00645305" w:rsidP="005F3AA1">
      <w:pPr>
        <w:pStyle w:val="Heading3wipo"/>
        <w:rPr>
          <w:lang w:val="en-GB"/>
        </w:rPr>
      </w:pPr>
      <w:bookmarkStart w:id="35" w:name="_Toc224132528"/>
      <w:bookmarkStart w:id="36" w:name="_Toc224132565"/>
      <w:bookmarkStart w:id="37" w:name="_Toc224135327"/>
      <w:bookmarkStart w:id="38" w:name="_Toc224138309"/>
      <w:bookmarkStart w:id="39" w:name="_Toc224140210"/>
      <w:bookmarkStart w:id="40" w:name="_Toc224140835"/>
      <w:bookmarkStart w:id="41" w:name="_Toc224226976"/>
      <w:bookmarkStart w:id="42" w:name="_Toc224641089"/>
      <w:bookmarkStart w:id="43" w:name="_Toc224727610"/>
      <w:bookmarkStart w:id="44" w:name="_Toc224733546"/>
      <w:bookmarkStart w:id="45" w:name="_Toc224132529"/>
      <w:bookmarkStart w:id="46" w:name="_Toc224132566"/>
      <w:bookmarkStart w:id="47" w:name="_Toc224135328"/>
      <w:bookmarkStart w:id="48" w:name="_Toc224138310"/>
      <w:bookmarkStart w:id="49" w:name="_Toc224140211"/>
      <w:bookmarkStart w:id="50" w:name="_Toc224140836"/>
      <w:bookmarkStart w:id="51" w:name="_Toc224226977"/>
      <w:bookmarkStart w:id="52" w:name="_Toc224641090"/>
      <w:bookmarkStart w:id="53" w:name="_Toc224727611"/>
      <w:bookmarkStart w:id="54" w:name="_Toc224733547"/>
      <w:bookmarkStart w:id="55" w:name="_Toc224132530"/>
      <w:bookmarkStart w:id="56" w:name="_Toc224132567"/>
      <w:bookmarkStart w:id="57" w:name="_Toc224135329"/>
      <w:bookmarkStart w:id="58" w:name="_Toc224138311"/>
      <w:bookmarkStart w:id="59" w:name="_Toc224140212"/>
      <w:bookmarkStart w:id="60" w:name="_Toc224140837"/>
      <w:bookmarkStart w:id="61" w:name="_Toc224226978"/>
      <w:bookmarkStart w:id="62" w:name="_Toc224641091"/>
      <w:bookmarkStart w:id="63" w:name="_Toc224727612"/>
      <w:bookmarkStart w:id="64" w:name="_Toc224733548"/>
      <w:bookmarkStart w:id="65" w:name="_Toc224132531"/>
      <w:bookmarkStart w:id="66" w:name="_Toc224132568"/>
      <w:bookmarkStart w:id="67" w:name="_Toc224135330"/>
      <w:bookmarkStart w:id="68" w:name="_Toc224138312"/>
      <w:bookmarkStart w:id="69" w:name="_Toc224140213"/>
      <w:bookmarkStart w:id="70" w:name="_Toc224140838"/>
      <w:bookmarkStart w:id="71" w:name="_Toc224226979"/>
      <w:bookmarkStart w:id="72" w:name="_Toc224641092"/>
      <w:bookmarkStart w:id="73" w:name="_Toc224727613"/>
      <w:bookmarkStart w:id="74" w:name="_Toc224733549"/>
      <w:bookmarkStart w:id="75" w:name="_Toc23457544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35798F">
        <w:rPr>
          <w:lang w:val="en-GB"/>
        </w:rPr>
        <w:t xml:space="preserve">Supporting </w:t>
      </w:r>
      <w:r>
        <w:rPr>
          <w:lang w:val="en-GB"/>
        </w:rPr>
        <w:t>I</w:t>
      </w:r>
      <w:r w:rsidRPr="0035798F">
        <w:rPr>
          <w:lang w:val="en-GB"/>
        </w:rPr>
        <w:t xml:space="preserve">nformation to the </w:t>
      </w:r>
      <w:r>
        <w:rPr>
          <w:lang w:val="en-GB"/>
        </w:rPr>
        <w:t>S</w:t>
      </w:r>
      <w:r w:rsidRPr="0035798F">
        <w:rPr>
          <w:lang w:val="en-GB"/>
        </w:rPr>
        <w:t xml:space="preserve">tatement of </w:t>
      </w:r>
      <w:r>
        <w:rPr>
          <w:lang w:val="en-GB"/>
        </w:rPr>
        <w:t>F</w:t>
      </w:r>
      <w:r w:rsidRPr="0035798F">
        <w:rPr>
          <w:lang w:val="en-GB"/>
        </w:rPr>
        <w:t xml:space="preserve">inancial </w:t>
      </w:r>
      <w:r>
        <w:rPr>
          <w:lang w:val="en-GB"/>
        </w:rPr>
        <w:t>P</w:t>
      </w:r>
      <w:r w:rsidRPr="0035798F">
        <w:rPr>
          <w:lang w:val="en-GB"/>
        </w:rPr>
        <w:t>osition</w:t>
      </w:r>
      <w:bookmarkEnd w:id="75"/>
    </w:p>
    <w:p w14:paraId="7B05A8CB" w14:textId="77777777" w:rsidR="00645305" w:rsidRDefault="00645305" w:rsidP="00645305">
      <w:pPr>
        <w:rPr>
          <w:lang w:val="en-GB"/>
        </w:rPr>
      </w:pPr>
    </w:p>
    <w:p w14:paraId="2329802A" w14:textId="77777777" w:rsidR="00645305" w:rsidRPr="005F3AA1" w:rsidRDefault="00645305" w:rsidP="00645305">
      <w:pPr>
        <w:rPr>
          <w:i/>
          <w:iCs/>
          <w:color w:val="4F81BD" w:themeColor="accent1"/>
          <w:sz w:val="22"/>
          <w:szCs w:val="22"/>
        </w:rPr>
      </w:pPr>
      <w:r w:rsidRPr="005F3AA1">
        <w:rPr>
          <w:i/>
          <w:iCs/>
          <w:color w:val="4F81BD" w:themeColor="accent1"/>
          <w:sz w:val="22"/>
          <w:szCs w:val="22"/>
        </w:rPr>
        <w:t>Cash and Cash Equivalents</w:t>
      </w:r>
    </w:p>
    <w:p w14:paraId="0A268E06" w14:textId="77777777" w:rsidR="00645305" w:rsidRPr="00C220D8" w:rsidRDefault="00645305" w:rsidP="00645305">
      <w:pPr>
        <w:rPr>
          <w:i/>
          <w:iCs/>
          <w:color w:val="4F81BD" w:themeColor="accent1"/>
          <w:sz w:val="16"/>
          <w:szCs w:val="16"/>
        </w:rPr>
      </w:pPr>
    </w:p>
    <w:p w14:paraId="04232997" w14:textId="77777777" w:rsidR="00645305" w:rsidRPr="005C5EBF" w:rsidRDefault="00645305" w:rsidP="00645305">
      <w:pPr>
        <w:rPr>
          <w:sz w:val="18"/>
          <w:szCs w:val="18"/>
          <w:lang w:val="en-GB"/>
        </w:rPr>
      </w:pPr>
      <w:r w:rsidRPr="005C5EBF">
        <w:rPr>
          <w:sz w:val="18"/>
          <w:szCs w:val="18"/>
          <w:lang w:val="en-GB"/>
        </w:rPr>
        <w:t xml:space="preserve">Cash and cash equivalents comprise cash on hand, cash at banks, investments in money market funds, collateral deposits, bank deposits, and short-term highly liquid investments with original maturity dates of three months or less from the date of acquisition managed by the investment fund manager. The cash and cash equivalent asset held by ASHIP represents the net amount it holds </w:t>
      </w:r>
      <w:proofErr w:type="gramStart"/>
      <w:r w:rsidRPr="005C5EBF">
        <w:rPr>
          <w:sz w:val="18"/>
          <w:szCs w:val="18"/>
          <w:lang w:val="en-GB"/>
        </w:rPr>
        <w:t>on</w:t>
      </w:r>
      <w:proofErr w:type="gramEnd"/>
      <w:r w:rsidRPr="005C5EBF">
        <w:rPr>
          <w:sz w:val="18"/>
          <w:szCs w:val="18"/>
          <w:lang w:val="en-GB"/>
        </w:rPr>
        <w:t xml:space="preserve"> behalf of UPOV and the uninvested cash held on behalf of WIPO as follows: </w:t>
      </w:r>
    </w:p>
    <w:p w14:paraId="53FF3C2D" w14:textId="77777777" w:rsidR="00645305" w:rsidRPr="0035798F" w:rsidRDefault="00645305" w:rsidP="00645305">
      <w:pPr>
        <w:autoSpaceDE w:val="0"/>
        <w:autoSpaceDN w:val="0"/>
        <w:adjustRightInd w:val="0"/>
        <w:rPr>
          <w:sz w:val="18"/>
          <w:szCs w:val="18"/>
        </w:rPr>
      </w:pPr>
    </w:p>
    <w:p w14:paraId="01B47EA4" w14:textId="77777777" w:rsidR="00645305" w:rsidRDefault="00645305" w:rsidP="00645305">
      <w:pPr>
        <w:rPr>
          <w:i/>
          <w:iCs/>
          <w:color w:val="4F81BD" w:themeColor="accent1"/>
        </w:rPr>
      </w:pPr>
      <w:r w:rsidRPr="00917106">
        <w:rPr>
          <w:noProof/>
        </w:rPr>
        <w:drawing>
          <wp:inline distT="0" distB="0" distL="0" distR="0" wp14:anchorId="2B8E90CD" wp14:editId="1755CF5C">
            <wp:extent cx="3606800" cy="1193800"/>
            <wp:effectExtent l="0" t="0" r="0" b="0"/>
            <wp:docPr id="4750618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7214" cy="1197247"/>
                    </a:xfrm>
                    <a:prstGeom prst="rect">
                      <a:avLst/>
                    </a:prstGeom>
                    <a:noFill/>
                    <a:ln>
                      <a:noFill/>
                    </a:ln>
                  </pic:spPr>
                </pic:pic>
              </a:graphicData>
            </a:graphic>
          </wp:inline>
        </w:drawing>
      </w:r>
    </w:p>
    <w:p w14:paraId="046B0976" w14:textId="77777777" w:rsidR="00645305" w:rsidRDefault="00645305" w:rsidP="00645305">
      <w:pPr>
        <w:rPr>
          <w:i/>
          <w:iCs/>
          <w:color w:val="4F81BD" w:themeColor="accent1"/>
        </w:rPr>
      </w:pPr>
    </w:p>
    <w:p w14:paraId="1956A9F8" w14:textId="77777777" w:rsidR="00645305" w:rsidRDefault="00645305" w:rsidP="00645305">
      <w:pPr>
        <w:rPr>
          <w:i/>
          <w:iCs/>
          <w:color w:val="4F81BD" w:themeColor="accent1"/>
        </w:rPr>
      </w:pPr>
      <w:r>
        <w:rPr>
          <w:i/>
          <w:iCs/>
          <w:color w:val="4F81BD" w:themeColor="accent1"/>
        </w:rPr>
        <w:br w:type="page"/>
      </w:r>
    </w:p>
    <w:p w14:paraId="2CC35F1C" w14:textId="77777777" w:rsidR="00645305" w:rsidRPr="005F3AA1" w:rsidRDefault="00645305" w:rsidP="00645305">
      <w:pPr>
        <w:rPr>
          <w:i/>
          <w:iCs/>
          <w:color w:val="4F81BD" w:themeColor="accent1"/>
          <w:sz w:val="22"/>
          <w:szCs w:val="22"/>
        </w:rPr>
      </w:pPr>
      <w:r w:rsidRPr="005F3AA1">
        <w:rPr>
          <w:i/>
          <w:iCs/>
          <w:color w:val="4F81BD" w:themeColor="accent1"/>
          <w:sz w:val="22"/>
          <w:szCs w:val="22"/>
        </w:rPr>
        <w:lastRenderedPageBreak/>
        <w:t xml:space="preserve">Investments </w:t>
      </w:r>
    </w:p>
    <w:p w14:paraId="5E247F76" w14:textId="77777777" w:rsidR="00645305" w:rsidRDefault="00645305" w:rsidP="00645305">
      <w:pPr>
        <w:rPr>
          <w:i/>
          <w:iCs/>
          <w:color w:val="4F81BD" w:themeColor="accent1"/>
        </w:rPr>
      </w:pPr>
    </w:p>
    <w:p w14:paraId="393AC299" w14:textId="77777777" w:rsidR="00645305" w:rsidRDefault="00645305" w:rsidP="00645305">
      <w:pPr>
        <w:autoSpaceDE w:val="0"/>
        <w:autoSpaceDN w:val="0"/>
        <w:adjustRightInd w:val="0"/>
        <w:ind w:right="23"/>
        <w:rPr>
          <w:sz w:val="18"/>
          <w:szCs w:val="18"/>
        </w:rPr>
      </w:pPr>
      <w:r>
        <w:rPr>
          <w:sz w:val="18"/>
          <w:szCs w:val="18"/>
        </w:rPr>
        <w:t>I</w:t>
      </w:r>
      <w:r w:rsidRPr="004F0B22">
        <w:rPr>
          <w:sz w:val="18"/>
          <w:szCs w:val="18"/>
        </w:rPr>
        <w:t xml:space="preserve">nvestments held by ASHIP are summarized by asset </w:t>
      </w:r>
      <w:r>
        <w:rPr>
          <w:sz w:val="18"/>
          <w:szCs w:val="18"/>
        </w:rPr>
        <w:t>class</w:t>
      </w:r>
      <w:r w:rsidRPr="004F0B22">
        <w:rPr>
          <w:sz w:val="18"/>
          <w:szCs w:val="18"/>
        </w:rPr>
        <w:t xml:space="preserve"> in the table below. Note that the amounts represent the ASHIP share of the WIPO strategic</w:t>
      </w:r>
      <w:r>
        <w:rPr>
          <w:sz w:val="18"/>
          <w:szCs w:val="18"/>
        </w:rPr>
        <w:t xml:space="preserve"> portfolio</w:t>
      </w:r>
      <w:r w:rsidRPr="004F0B22">
        <w:rPr>
          <w:sz w:val="18"/>
          <w:szCs w:val="18"/>
        </w:rPr>
        <w:t xml:space="preserve"> investment funds which also include WIPO investments to finance its annual leave and repatriation grant/travel liabilities. The AS</w:t>
      </w:r>
      <w:r>
        <w:rPr>
          <w:sz w:val="18"/>
          <w:szCs w:val="18"/>
        </w:rPr>
        <w:t>H</w:t>
      </w:r>
      <w:r w:rsidRPr="004F0B22">
        <w:rPr>
          <w:sz w:val="18"/>
          <w:szCs w:val="18"/>
        </w:rPr>
        <w:t>IP allocation is based on the total financing held by WIPO in connection with each of these employee benefit liabilities.</w:t>
      </w:r>
    </w:p>
    <w:p w14:paraId="1E4838F5" w14:textId="77777777" w:rsidR="00645305" w:rsidRDefault="00645305" w:rsidP="00645305">
      <w:pPr>
        <w:autoSpaceDE w:val="0"/>
        <w:autoSpaceDN w:val="0"/>
        <w:adjustRightInd w:val="0"/>
        <w:ind w:right="23"/>
        <w:rPr>
          <w:sz w:val="18"/>
          <w:szCs w:val="18"/>
        </w:rPr>
      </w:pPr>
    </w:p>
    <w:p w14:paraId="53BDCC85" w14:textId="77777777" w:rsidR="00645305" w:rsidRDefault="00645305" w:rsidP="00645305">
      <w:pPr>
        <w:autoSpaceDE w:val="0"/>
        <w:autoSpaceDN w:val="0"/>
        <w:adjustRightInd w:val="0"/>
        <w:ind w:right="23"/>
      </w:pPr>
      <w:r w:rsidRPr="00431F3D">
        <w:rPr>
          <w:noProof/>
        </w:rPr>
        <w:drawing>
          <wp:inline distT="0" distB="0" distL="0" distR="0" wp14:anchorId="5200A974" wp14:editId="7E71A758">
            <wp:extent cx="4131502" cy="2489200"/>
            <wp:effectExtent l="0" t="0" r="2540" b="0"/>
            <wp:docPr id="9195898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2387" cy="2495758"/>
                    </a:xfrm>
                    <a:prstGeom prst="rect">
                      <a:avLst/>
                    </a:prstGeom>
                    <a:noFill/>
                    <a:ln>
                      <a:noFill/>
                    </a:ln>
                  </pic:spPr>
                </pic:pic>
              </a:graphicData>
            </a:graphic>
          </wp:inline>
        </w:drawing>
      </w:r>
    </w:p>
    <w:p w14:paraId="335BE907" w14:textId="77777777" w:rsidR="00645305" w:rsidRDefault="00645305" w:rsidP="00645305">
      <w:pPr>
        <w:autoSpaceDE w:val="0"/>
        <w:autoSpaceDN w:val="0"/>
        <w:adjustRightInd w:val="0"/>
        <w:rPr>
          <w:sz w:val="18"/>
          <w:szCs w:val="18"/>
        </w:rPr>
      </w:pPr>
      <w:r w:rsidRPr="005C5EBF">
        <w:rPr>
          <w:sz w:val="18"/>
          <w:szCs w:val="18"/>
        </w:rPr>
        <w:t xml:space="preserve">The WIPO Treasury manages ASHIP’s investments in accordance with its Policy on Investments as adopted by its Member States for WIPO’s </w:t>
      </w:r>
      <w:r>
        <w:rPr>
          <w:sz w:val="18"/>
          <w:szCs w:val="18"/>
        </w:rPr>
        <w:t>s</w:t>
      </w:r>
      <w:r w:rsidRPr="005C5EBF">
        <w:rPr>
          <w:sz w:val="18"/>
          <w:szCs w:val="18"/>
        </w:rPr>
        <w:t xml:space="preserve">trategic </w:t>
      </w:r>
      <w:r>
        <w:rPr>
          <w:sz w:val="18"/>
          <w:szCs w:val="18"/>
        </w:rPr>
        <w:t>portfolio</w:t>
      </w:r>
      <w:r w:rsidRPr="005C5EBF">
        <w:rPr>
          <w:sz w:val="18"/>
          <w:szCs w:val="18"/>
        </w:rPr>
        <w:t xml:space="preserve"> which has been set aside to finance after-service employee benefit liabilities, including ASHI. The resources set aside by UPOV’s Member</w:t>
      </w:r>
      <w:r>
        <w:rPr>
          <w:sz w:val="18"/>
          <w:szCs w:val="18"/>
        </w:rPr>
        <w:t>s</w:t>
      </w:r>
      <w:r w:rsidRPr="005C5EBF">
        <w:rPr>
          <w:sz w:val="18"/>
          <w:szCs w:val="18"/>
        </w:rPr>
        <w:t xml:space="preserve"> to finance </w:t>
      </w:r>
      <w:r>
        <w:rPr>
          <w:sz w:val="18"/>
          <w:szCs w:val="18"/>
        </w:rPr>
        <w:br/>
        <w:t>the ASHI</w:t>
      </w:r>
      <w:r w:rsidRPr="005C5EBF">
        <w:rPr>
          <w:sz w:val="18"/>
          <w:szCs w:val="18"/>
        </w:rPr>
        <w:t xml:space="preserve"> liabilit</w:t>
      </w:r>
      <w:r>
        <w:rPr>
          <w:sz w:val="18"/>
          <w:szCs w:val="18"/>
        </w:rPr>
        <w:t>y</w:t>
      </w:r>
      <w:r w:rsidRPr="005C5EBF">
        <w:rPr>
          <w:sz w:val="18"/>
          <w:szCs w:val="18"/>
        </w:rPr>
        <w:t xml:space="preserve"> </w:t>
      </w:r>
      <w:proofErr w:type="gramStart"/>
      <w:r w:rsidRPr="005C5EBF">
        <w:rPr>
          <w:sz w:val="18"/>
          <w:szCs w:val="18"/>
        </w:rPr>
        <w:t>are</w:t>
      </w:r>
      <w:proofErr w:type="gramEnd"/>
      <w:r w:rsidRPr="005C5EBF">
        <w:rPr>
          <w:sz w:val="18"/>
          <w:szCs w:val="18"/>
        </w:rPr>
        <w:t xml:space="preserve"> held in cash but may be invested in deposits by the WIPO Treasury. A summary of the investment activities in 2025 is included in the table below. Note that funds held in the Emerging Market USD bonds fund were liquidated in 2025 to limit risks of exchange rate fluctuations. </w:t>
      </w:r>
    </w:p>
    <w:p w14:paraId="68077BCB" w14:textId="77777777" w:rsidR="00645305" w:rsidRPr="005C5EBF" w:rsidRDefault="00645305" w:rsidP="00645305">
      <w:pPr>
        <w:autoSpaceDE w:val="0"/>
        <w:autoSpaceDN w:val="0"/>
        <w:adjustRightInd w:val="0"/>
        <w:rPr>
          <w:sz w:val="18"/>
          <w:szCs w:val="18"/>
        </w:rPr>
      </w:pPr>
    </w:p>
    <w:p w14:paraId="02251B2D" w14:textId="77777777" w:rsidR="00645305" w:rsidRDefault="00645305" w:rsidP="00645305">
      <w:pPr>
        <w:autoSpaceDE w:val="0"/>
        <w:autoSpaceDN w:val="0"/>
        <w:adjustRightInd w:val="0"/>
        <w:ind w:right="23"/>
        <w:rPr>
          <w:sz w:val="18"/>
          <w:szCs w:val="18"/>
        </w:rPr>
      </w:pPr>
      <w:r w:rsidRPr="008978DB">
        <w:rPr>
          <w:noProof/>
        </w:rPr>
        <w:drawing>
          <wp:inline distT="0" distB="0" distL="0" distR="0" wp14:anchorId="692DE3DC" wp14:editId="208B69BB">
            <wp:extent cx="5941831" cy="1430866"/>
            <wp:effectExtent l="0" t="0" r="1905" b="0"/>
            <wp:docPr id="11615849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0579" cy="1435381"/>
                    </a:xfrm>
                    <a:prstGeom prst="rect">
                      <a:avLst/>
                    </a:prstGeom>
                    <a:noFill/>
                    <a:ln>
                      <a:noFill/>
                    </a:ln>
                  </pic:spPr>
                </pic:pic>
              </a:graphicData>
            </a:graphic>
          </wp:inline>
        </w:drawing>
      </w:r>
    </w:p>
    <w:p w14:paraId="64904D8F" w14:textId="77777777" w:rsidR="00645305" w:rsidRDefault="00645305" w:rsidP="00645305">
      <w:pPr>
        <w:autoSpaceDE w:val="0"/>
        <w:autoSpaceDN w:val="0"/>
        <w:adjustRightInd w:val="0"/>
        <w:ind w:right="23"/>
        <w:rPr>
          <w:sz w:val="18"/>
          <w:szCs w:val="18"/>
        </w:rPr>
      </w:pPr>
      <w:r>
        <w:rPr>
          <w:sz w:val="18"/>
          <w:szCs w:val="18"/>
        </w:rPr>
        <w:t>ASHIP financial instruments are categorized as follows:</w:t>
      </w:r>
    </w:p>
    <w:p w14:paraId="0EFC5A58" w14:textId="77777777" w:rsidR="00645305" w:rsidRDefault="00645305" w:rsidP="00645305">
      <w:pPr>
        <w:autoSpaceDE w:val="0"/>
        <w:autoSpaceDN w:val="0"/>
        <w:adjustRightInd w:val="0"/>
        <w:ind w:right="23"/>
        <w:rPr>
          <w:sz w:val="18"/>
          <w:szCs w:val="18"/>
        </w:rPr>
      </w:pPr>
    </w:p>
    <w:p w14:paraId="0222A1F6" w14:textId="77777777" w:rsidR="00645305" w:rsidRDefault="00645305" w:rsidP="00645305">
      <w:pPr>
        <w:autoSpaceDE w:val="0"/>
        <w:autoSpaceDN w:val="0"/>
        <w:adjustRightInd w:val="0"/>
        <w:ind w:right="23"/>
        <w:rPr>
          <w:sz w:val="18"/>
          <w:szCs w:val="18"/>
        </w:rPr>
      </w:pPr>
      <w:r w:rsidRPr="002C0F7A">
        <w:rPr>
          <w:noProof/>
        </w:rPr>
        <w:drawing>
          <wp:inline distT="0" distB="0" distL="0" distR="0" wp14:anchorId="1F63F99C" wp14:editId="596BA4DF">
            <wp:extent cx="5672455" cy="804545"/>
            <wp:effectExtent l="0" t="0" r="4445" b="0"/>
            <wp:docPr id="190791389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72455" cy="804545"/>
                    </a:xfrm>
                    <a:prstGeom prst="rect">
                      <a:avLst/>
                    </a:prstGeom>
                    <a:noFill/>
                    <a:ln>
                      <a:noFill/>
                    </a:ln>
                  </pic:spPr>
                </pic:pic>
              </a:graphicData>
            </a:graphic>
          </wp:inline>
        </w:drawing>
      </w:r>
    </w:p>
    <w:p w14:paraId="05AC127E" w14:textId="77777777" w:rsidR="00645305" w:rsidRPr="005C5EBF" w:rsidRDefault="00645305" w:rsidP="00645305">
      <w:pPr>
        <w:autoSpaceDE w:val="0"/>
        <w:autoSpaceDN w:val="0"/>
        <w:adjustRightInd w:val="0"/>
        <w:rPr>
          <w:sz w:val="18"/>
          <w:szCs w:val="18"/>
        </w:rPr>
      </w:pPr>
      <w:r w:rsidRPr="005C5EBF">
        <w:rPr>
          <w:sz w:val="18"/>
          <w:szCs w:val="18"/>
        </w:rPr>
        <w:t xml:space="preserve">ASHIP investments are exposed to certain foreign currency exchange, credit, interest rate, price and liquidity risks which arise in the normal course of its operations. This note presents information about ASHIP’s exposure to each of the above risks and the policies and processes for measuring and managing risk. </w:t>
      </w:r>
    </w:p>
    <w:p w14:paraId="354E2120" w14:textId="77777777" w:rsidR="00645305" w:rsidRDefault="00645305" w:rsidP="00645305">
      <w:pPr>
        <w:autoSpaceDE w:val="0"/>
        <w:autoSpaceDN w:val="0"/>
        <w:adjustRightInd w:val="0"/>
        <w:rPr>
          <w:sz w:val="18"/>
          <w:szCs w:val="18"/>
        </w:rPr>
      </w:pPr>
    </w:p>
    <w:p w14:paraId="11599FAF" w14:textId="77777777" w:rsidR="00645305" w:rsidRDefault="00645305" w:rsidP="00645305">
      <w:pPr>
        <w:autoSpaceDE w:val="0"/>
        <w:autoSpaceDN w:val="0"/>
        <w:adjustRightInd w:val="0"/>
        <w:rPr>
          <w:b/>
          <w:bCs/>
          <w:i/>
          <w:iCs/>
          <w:sz w:val="18"/>
          <w:szCs w:val="18"/>
          <w:lang w:val="en-GB"/>
        </w:rPr>
      </w:pPr>
      <w:r w:rsidRPr="005C5EBF">
        <w:rPr>
          <w:b/>
          <w:bCs/>
          <w:i/>
          <w:iCs/>
          <w:sz w:val="18"/>
          <w:szCs w:val="18"/>
          <w:lang w:val="en-GB"/>
        </w:rPr>
        <w:t xml:space="preserve">Fair Values </w:t>
      </w:r>
    </w:p>
    <w:p w14:paraId="364FC9B7" w14:textId="77777777" w:rsidR="00645305" w:rsidRPr="005C5EBF" w:rsidRDefault="00645305" w:rsidP="00645305">
      <w:pPr>
        <w:autoSpaceDE w:val="0"/>
        <w:autoSpaceDN w:val="0"/>
        <w:adjustRightInd w:val="0"/>
        <w:rPr>
          <w:sz w:val="18"/>
          <w:szCs w:val="18"/>
          <w:lang w:val="en-GB"/>
        </w:rPr>
      </w:pPr>
    </w:p>
    <w:p w14:paraId="2DFA381A" w14:textId="77777777" w:rsidR="00645305" w:rsidRPr="005C5EBF" w:rsidRDefault="00645305" w:rsidP="00645305">
      <w:pPr>
        <w:autoSpaceDE w:val="0"/>
        <w:autoSpaceDN w:val="0"/>
        <w:adjustRightInd w:val="0"/>
        <w:rPr>
          <w:sz w:val="18"/>
          <w:szCs w:val="18"/>
          <w:lang w:val="en-GB"/>
        </w:rPr>
      </w:pPr>
      <w:r w:rsidRPr="005C5EBF">
        <w:rPr>
          <w:sz w:val="18"/>
          <w:szCs w:val="18"/>
          <w:lang w:val="en-GB"/>
        </w:rPr>
        <w:t xml:space="preserve">The fair value of the financial assets and liabilities are included at the amount at which the instrument could be exchanged in a current transaction between willing parties, other than in a forced sale or liquidation. The following methods and assumptions were used to estimate the fair values: </w:t>
      </w:r>
    </w:p>
    <w:p w14:paraId="73470BAB" w14:textId="77777777" w:rsidR="00645305" w:rsidRPr="005C5EBF" w:rsidRDefault="00645305" w:rsidP="00645305">
      <w:pPr>
        <w:autoSpaceDE w:val="0"/>
        <w:autoSpaceDN w:val="0"/>
        <w:adjustRightInd w:val="0"/>
        <w:rPr>
          <w:sz w:val="18"/>
          <w:szCs w:val="18"/>
          <w:lang w:val="en-GB"/>
        </w:rPr>
      </w:pPr>
    </w:p>
    <w:p w14:paraId="0797913E" w14:textId="77777777" w:rsidR="00645305" w:rsidRPr="005C5EBF" w:rsidRDefault="00645305" w:rsidP="00645305">
      <w:pPr>
        <w:pStyle w:val="ListParagraph"/>
        <w:numPr>
          <w:ilvl w:val="0"/>
          <w:numId w:val="26"/>
        </w:numPr>
        <w:autoSpaceDE w:val="0"/>
        <w:autoSpaceDN w:val="0"/>
        <w:adjustRightInd w:val="0"/>
        <w:jc w:val="both"/>
        <w:rPr>
          <w:sz w:val="18"/>
          <w:szCs w:val="18"/>
          <w:lang w:val="en-GB"/>
        </w:rPr>
      </w:pPr>
      <w:r w:rsidRPr="005C5EBF">
        <w:rPr>
          <w:sz w:val="18"/>
          <w:szCs w:val="18"/>
          <w:lang w:val="en-GB"/>
        </w:rPr>
        <w:t xml:space="preserve">Cash and short-term deposits, receivables, accounts payable and other current liabilities approximate their carrying amounts largely due to the short-term maturities of these instruments; </w:t>
      </w:r>
    </w:p>
    <w:p w14:paraId="5CAB9D36" w14:textId="77777777" w:rsidR="00645305" w:rsidRPr="005C5EBF" w:rsidRDefault="00645305" w:rsidP="00645305">
      <w:pPr>
        <w:pStyle w:val="ListParagraph"/>
        <w:numPr>
          <w:ilvl w:val="0"/>
          <w:numId w:val="26"/>
        </w:numPr>
        <w:autoSpaceDE w:val="0"/>
        <w:autoSpaceDN w:val="0"/>
        <w:adjustRightInd w:val="0"/>
        <w:jc w:val="both"/>
        <w:rPr>
          <w:sz w:val="18"/>
          <w:szCs w:val="18"/>
          <w:lang w:val="en-GB"/>
        </w:rPr>
      </w:pPr>
      <w:r w:rsidRPr="005C5EBF">
        <w:rPr>
          <w:sz w:val="18"/>
          <w:szCs w:val="18"/>
          <w:lang w:val="en-GB"/>
        </w:rPr>
        <w:t xml:space="preserve">Quoted investments (in investment funds which are publicly traded) are based on price quotations at the reporting date; </w:t>
      </w:r>
    </w:p>
    <w:p w14:paraId="3EBB0878" w14:textId="77777777" w:rsidR="00645305" w:rsidRPr="005C5EBF" w:rsidRDefault="00645305" w:rsidP="00645305">
      <w:pPr>
        <w:pStyle w:val="ListParagraph"/>
        <w:numPr>
          <w:ilvl w:val="0"/>
          <w:numId w:val="26"/>
        </w:numPr>
        <w:autoSpaceDE w:val="0"/>
        <w:autoSpaceDN w:val="0"/>
        <w:adjustRightInd w:val="0"/>
        <w:jc w:val="both"/>
        <w:rPr>
          <w:sz w:val="18"/>
          <w:szCs w:val="18"/>
          <w:lang w:val="en-GB"/>
        </w:rPr>
      </w:pPr>
      <w:r w:rsidRPr="005C5EBF">
        <w:rPr>
          <w:sz w:val="18"/>
          <w:szCs w:val="18"/>
          <w:lang w:val="en-GB"/>
        </w:rPr>
        <w:t xml:space="preserve">Derivative financial instruments are based on quoted prices, adjusted for the UNORE at reporting date; </w:t>
      </w:r>
    </w:p>
    <w:p w14:paraId="2840B3FE" w14:textId="77777777" w:rsidR="00645305" w:rsidRPr="005C5EBF" w:rsidRDefault="00645305" w:rsidP="00645305">
      <w:pPr>
        <w:pStyle w:val="ListParagraph"/>
        <w:numPr>
          <w:ilvl w:val="0"/>
          <w:numId w:val="26"/>
        </w:numPr>
        <w:autoSpaceDE w:val="0"/>
        <w:autoSpaceDN w:val="0"/>
        <w:adjustRightInd w:val="0"/>
        <w:jc w:val="both"/>
        <w:rPr>
          <w:sz w:val="18"/>
          <w:szCs w:val="18"/>
          <w:lang w:val="en-GB"/>
        </w:rPr>
      </w:pPr>
      <w:r w:rsidRPr="005C5EBF">
        <w:rPr>
          <w:sz w:val="18"/>
          <w:szCs w:val="18"/>
          <w:lang w:val="en-GB"/>
        </w:rPr>
        <w:t xml:space="preserve">Senior Loans held as investments are evaluated by the WIPO Investment Advisory Committee based on parameters such as interest rates and risk characteristics. </w:t>
      </w:r>
    </w:p>
    <w:p w14:paraId="5545ED4A" w14:textId="77777777" w:rsidR="00645305" w:rsidRDefault="00645305" w:rsidP="00645305">
      <w:pPr>
        <w:autoSpaceDE w:val="0"/>
        <w:autoSpaceDN w:val="0"/>
        <w:adjustRightInd w:val="0"/>
        <w:rPr>
          <w:sz w:val="18"/>
          <w:szCs w:val="18"/>
        </w:rPr>
      </w:pPr>
    </w:p>
    <w:p w14:paraId="76AD1DCD" w14:textId="77777777" w:rsidR="00645305" w:rsidRPr="005C5EBF" w:rsidRDefault="00645305" w:rsidP="00645305">
      <w:pPr>
        <w:autoSpaceDE w:val="0"/>
        <w:autoSpaceDN w:val="0"/>
        <w:adjustRightInd w:val="0"/>
        <w:rPr>
          <w:sz w:val="18"/>
          <w:szCs w:val="18"/>
          <w:lang w:val="en-GB"/>
        </w:rPr>
      </w:pPr>
      <w:r w:rsidRPr="005C5EBF">
        <w:rPr>
          <w:sz w:val="18"/>
          <w:szCs w:val="18"/>
          <w:lang w:val="en-GB"/>
        </w:rPr>
        <w:t xml:space="preserve">For ASHIP’s financial assets and liabilities at the reporting date, the carrying amount is equivalent to the fair value. </w:t>
      </w:r>
    </w:p>
    <w:p w14:paraId="6A5D2D38" w14:textId="77777777" w:rsidR="00645305" w:rsidRDefault="00645305" w:rsidP="00645305">
      <w:pPr>
        <w:rPr>
          <w:b/>
          <w:bCs/>
          <w:i/>
          <w:iCs/>
          <w:sz w:val="18"/>
          <w:szCs w:val="18"/>
          <w:lang w:val="en-GB"/>
        </w:rPr>
      </w:pPr>
    </w:p>
    <w:p w14:paraId="139C9EFA" w14:textId="77777777" w:rsidR="00645305" w:rsidRPr="005C5EBF" w:rsidRDefault="00645305" w:rsidP="00645305">
      <w:pPr>
        <w:autoSpaceDE w:val="0"/>
        <w:autoSpaceDN w:val="0"/>
        <w:adjustRightInd w:val="0"/>
        <w:rPr>
          <w:b/>
          <w:bCs/>
          <w:i/>
          <w:iCs/>
          <w:sz w:val="18"/>
          <w:szCs w:val="18"/>
          <w:lang w:val="en-GB"/>
        </w:rPr>
      </w:pPr>
      <w:r w:rsidRPr="005C5EBF">
        <w:rPr>
          <w:b/>
          <w:bCs/>
          <w:i/>
          <w:iCs/>
          <w:sz w:val="18"/>
          <w:szCs w:val="18"/>
          <w:lang w:val="en-GB"/>
        </w:rPr>
        <w:t xml:space="preserve">Fair Value Hierarchy </w:t>
      </w:r>
    </w:p>
    <w:p w14:paraId="7A8BAA4B" w14:textId="77777777" w:rsidR="00645305" w:rsidRPr="005C5EBF" w:rsidRDefault="00645305" w:rsidP="00645305">
      <w:pPr>
        <w:autoSpaceDE w:val="0"/>
        <w:autoSpaceDN w:val="0"/>
        <w:adjustRightInd w:val="0"/>
        <w:rPr>
          <w:sz w:val="18"/>
          <w:szCs w:val="18"/>
          <w:lang w:val="en-GB"/>
        </w:rPr>
      </w:pPr>
    </w:p>
    <w:p w14:paraId="5B10F867" w14:textId="77777777" w:rsidR="00645305" w:rsidRDefault="00645305" w:rsidP="00645305">
      <w:pPr>
        <w:autoSpaceDE w:val="0"/>
        <w:autoSpaceDN w:val="0"/>
        <w:adjustRightInd w:val="0"/>
        <w:rPr>
          <w:sz w:val="18"/>
          <w:szCs w:val="18"/>
          <w:lang w:val="en-GB"/>
        </w:rPr>
      </w:pPr>
      <w:r w:rsidRPr="005C5EBF">
        <w:rPr>
          <w:sz w:val="18"/>
          <w:szCs w:val="18"/>
          <w:lang w:val="en-GB"/>
        </w:rPr>
        <w:t xml:space="preserve">For those instruments categorized as fair value through surplus or deficit, fair values are classified according to the following hierarchy: </w:t>
      </w:r>
    </w:p>
    <w:p w14:paraId="35167CAF" w14:textId="77777777" w:rsidR="00645305" w:rsidRPr="005C5EBF" w:rsidRDefault="00645305" w:rsidP="00645305">
      <w:pPr>
        <w:autoSpaceDE w:val="0"/>
        <w:autoSpaceDN w:val="0"/>
        <w:adjustRightInd w:val="0"/>
        <w:rPr>
          <w:sz w:val="18"/>
          <w:szCs w:val="18"/>
          <w:lang w:val="en-GB"/>
        </w:rPr>
      </w:pPr>
    </w:p>
    <w:p w14:paraId="3ABA0351" w14:textId="77777777" w:rsidR="00645305" w:rsidRPr="005C5EBF" w:rsidRDefault="00645305" w:rsidP="00645305">
      <w:pPr>
        <w:pStyle w:val="ListParagraph"/>
        <w:numPr>
          <w:ilvl w:val="0"/>
          <w:numId w:val="20"/>
        </w:numPr>
        <w:autoSpaceDE w:val="0"/>
        <w:autoSpaceDN w:val="0"/>
        <w:adjustRightInd w:val="0"/>
        <w:jc w:val="both"/>
        <w:rPr>
          <w:sz w:val="18"/>
          <w:szCs w:val="18"/>
          <w:lang w:val="en-GB"/>
        </w:rPr>
      </w:pPr>
      <w:r w:rsidRPr="005C5EBF">
        <w:rPr>
          <w:sz w:val="18"/>
          <w:szCs w:val="18"/>
          <w:lang w:val="en-GB"/>
        </w:rPr>
        <w:t xml:space="preserve">Quoted prices (unadjusted) in active markets for identical assets and liabilities (Level 1); </w:t>
      </w:r>
    </w:p>
    <w:p w14:paraId="0D1E07AE" w14:textId="77777777" w:rsidR="00645305" w:rsidRPr="005C5EBF" w:rsidRDefault="00645305" w:rsidP="00645305">
      <w:pPr>
        <w:pStyle w:val="ListParagraph"/>
        <w:numPr>
          <w:ilvl w:val="0"/>
          <w:numId w:val="20"/>
        </w:numPr>
        <w:autoSpaceDE w:val="0"/>
        <w:autoSpaceDN w:val="0"/>
        <w:adjustRightInd w:val="0"/>
        <w:jc w:val="both"/>
        <w:rPr>
          <w:sz w:val="18"/>
          <w:szCs w:val="18"/>
          <w:lang w:val="en-GB"/>
        </w:rPr>
      </w:pPr>
      <w:r w:rsidRPr="005C5EBF">
        <w:rPr>
          <w:sz w:val="18"/>
          <w:szCs w:val="18"/>
          <w:lang w:val="en-GB"/>
        </w:rPr>
        <w:t xml:space="preserve">Inputs other than quoted prices included within Level 1 that are observable for the asset or liability, either directly or indirectly (Level 2); </w:t>
      </w:r>
    </w:p>
    <w:p w14:paraId="54195C1A" w14:textId="77777777" w:rsidR="00645305" w:rsidRDefault="00645305" w:rsidP="00645305">
      <w:pPr>
        <w:pStyle w:val="ListParagraph"/>
        <w:numPr>
          <w:ilvl w:val="0"/>
          <w:numId w:val="20"/>
        </w:numPr>
        <w:autoSpaceDE w:val="0"/>
        <w:autoSpaceDN w:val="0"/>
        <w:adjustRightInd w:val="0"/>
        <w:jc w:val="both"/>
        <w:rPr>
          <w:sz w:val="18"/>
          <w:szCs w:val="18"/>
          <w:lang w:val="en-GB"/>
        </w:rPr>
      </w:pPr>
      <w:r w:rsidRPr="005C5EBF">
        <w:rPr>
          <w:sz w:val="18"/>
          <w:szCs w:val="18"/>
          <w:lang w:val="en-GB"/>
        </w:rPr>
        <w:t>Inputs for the asset or liability that are not based on observable market data (Level 3).</w:t>
      </w:r>
    </w:p>
    <w:p w14:paraId="6BEF2CA1" w14:textId="77777777" w:rsidR="00645305" w:rsidRDefault="00645305" w:rsidP="00645305">
      <w:pPr>
        <w:autoSpaceDE w:val="0"/>
        <w:autoSpaceDN w:val="0"/>
        <w:adjustRightInd w:val="0"/>
        <w:rPr>
          <w:sz w:val="18"/>
          <w:szCs w:val="18"/>
          <w:lang w:val="en-GB"/>
        </w:rPr>
      </w:pPr>
    </w:p>
    <w:p w14:paraId="51901EDD" w14:textId="77777777" w:rsidR="00645305" w:rsidRPr="005C5EBF" w:rsidRDefault="00645305" w:rsidP="00645305">
      <w:pPr>
        <w:autoSpaceDE w:val="0"/>
        <w:autoSpaceDN w:val="0"/>
        <w:adjustRightInd w:val="0"/>
        <w:rPr>
          <w:sz w:val="18"/>
          <w:szCs w:val="18"/>
          <w:lang w:val="en-GB"/>
        </w:rPr>
      </w:pPr>
      <w:r w:rsidRPr="008D4041">
        <w:rPr>
          <w:noProof/>
        </w:rPr>
        <w:drawing>
          <wp:inline distT="0" distB="0" distL="0" distR="0" wp14:anchorId="11A0D8A1" wp14:editId="62A35541">
            <wp:extent cx="5672455" cy="804545"/>
            <wp:effectExtent l="0" t="0" r="4445" b="0"/>
            <wp:docPr id="8456930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2455" cy="804545"/>
                    </a:xfrm>
                    <a:prstGeom prst="rect">
                      <a:avLst/>
                    </a:prstGeom>
                    <a:noFill/>
                    <a:ln>
                      <a:noFill/>
                    </a:ln>
                  </pic:spPr>
                </pic:pic>
              </a:graphicData>
            </a:graphic>
          </wp:inline>
        </w:drawing>
      </w:r>
    </w:p>
    <w:p w14:paraId="20FCE039" w14:textId="77777777" w:rsidR="00645305" w:rsidRDefault="00645305" w:rsidP="00645305">
      <w:pPr>
        <w:autoSpaceDE w:val="0"/>
        <w:autoSpaceDN w:val="0"/>
        <w:adjustRightInd w:val="0"/>
        <w:rPr>
          <w:b/>
          <w:bCs/>
          <w:i/>
          <w:iCs/>
          <w:sz w:val="18"/>
          <w:szCs w:val="18"/>
          <w:lang w:val="en-GB"/>
        </w:rPr>
      </w:pPr>
      <w:r w:rsidRPr="005C5EBF">
        <w:rPr>
          <w:b/>
          <w:bCs/>
          <w:i/>
          <w:iCs/>
          <w:sz w:val="18"/>
          <w:szCs w:val="18"/>
          <w:lang w:val="en-GB"/>
        </w:rPr>
        <w:t>Credit Risk</w:t>
      </w:r>
    </w:p>
    <w:p w14:paraId="2032BFAE" w14:textId="77777777" w:rsidR="00645305" w:rsidRPr="005C5EBF" w:rsidRDefault="00645305" w:rsidP="00645305">
      <w:pPr>
        <w:autoSpaceDE w:val="0"/>
        <w:autoSpaceDN w:val="0"/>
        <w:adjustRightInd w:val="0"/>
        <w:rPr>
          <w:sz w:val="18"/>
          <w:szCs w:val="18"/>
          <w:lang w:val="en-GB"/>
        </w:rPr>
      </w:pPr>
    </w:p>
    <w:p w14:paraId="55F028F0" w14:textId="77777777" w:rsidR="00645305" w:rsidRPr="005C5EBF" w:rsidRDefault="00645305" w:rsidP="00645305">
      <w:pPr>
        <w:autoSpaceDE w:val="0"/>
        <w:autoSpaceDN w:val="0"/>
        <w:adjustRightInd w:val="0"/>
        <w:rPr>
          <w:sz w:val="18"/>
          <w:szCs w:val="18"/>
          <w:lang w:val="en-GB"/>
        </w:rPr>
      </w:pPr>
      <w:r w:rsidRPr="005C5EBF">
        <w:rPr>
          <w:sz w:val="18"/>
          <w:szCs w:val="18"/>
          <w:lang w:val="en-GB"/>
        </w:rPr>
        <w:t xml:space="preserve">Credit risk is the risk of financial loss to the ASHIP if counterparties to financial instruments fail to meet their contractual obligations, and it arises principally from the ASHIP’s loans, receivables, cash and cash equivalents, and investments. The carrying amount of financial assets represents the maximum credit exposure. For the purposes of financial reporting, the ASHIP calculates expected credit losses allowances associated with its financial assets. </w:t>
      </w:r>
    </w:p>
    <w:p w14:paraId="795F57E6" w14:textId="77777777" w:rsidR="00645305" w:rsidRPr="005C5EBF" w:rsidRDefault="00645305" w:rsidP="00645305">
      <w:pPr>
        <w:autoSpaceDE w:val="0"/>
        <w:autoSpaceDN w:val="0"/>
        <w:adjustRightInd w:val="0"/>
        <w:rPr>
          <w:sz w:val="18"/>
          <w:szCs w:val="18"/>
          <w:lang w:val="en-GB"/>
        </w:rPr>
      </w:pPr>
    </w:p>
    <w:p w14:paraId="59BC1527" w14:textId="77777777" w:rsidR="00645305" w:rsidRPr="005C5EBF" w:rsidRDefault="00645305" w:rsidP="00645305">
      <w:pPr>
        <w:autoSpaceDE w:val="0"/>
        <w:autoSpaceDN w:val="0"/>
        <w:adjustRightInd w:val="0"/>
        <w:rPr>
          <w:sz w:val="18"/>
          <w:szCs w:val="18"/>
        </w:rPr>
      </w:pPr>
      <w:r w:rsidRPr="005C5EBF">
        <w:rPr>
          <w:sz w:val="18"/>
          <w:szCs w:val="18"/>
          <w:lang w:val="en-GB"/>
        </w:rPr>
        <w:t>In accordance with the WIPO Policy</w:t>
      </w:r>
      <w:r>
        <w:rPr>
          <w:sz w:val="18"/>
          <w:szCs w:val="18"/>
          <w:lang w:val="en-GB"/>
        </w:rPr>
        <w:t xml:space="preserve"> on Investments,</w:t>
      </w:r>
      <w:r w:rsidRPr="005C5EBF">
        <w:rPr>
          <w:sz w:val="18"/>
          <w:szCs w:val="18"/>
          <w:lang w:val="en-GB"/>
        </w:rPr>
        <w:t xml:space="preserve"> the </w:t>
      </w:r>
      <w:r>
        <w:rPr>
          <w:sz w:val="18"/>
          <w:szCs w:val="18"/>
        </w:rPr>
        <w:t>s</w:t>
      </w:r>
      <w:r w:rsidRPr="005C5EBF">
        <w:rPr>
          <w:sz w:val="18"/>
          <w:szCs w:val="18"/>
        </w:rPr>
        <w:t xml:space="preserve">trategic portfolio </w:t>
      </w:r>
      <w:r>
        <w:rPr>
          <w:sz w:val="18"/>
          <w:szCs w:val="18"/>
          <w:lang w:val="en-GB"/>
        </w:rPr>
        <w:t>i</w:t>
      </w:r>
      <w:r w:rsidRPr="005C5EBF">
        <w:rPr>
          <w:sz w:val="18"/>
          <w:szCs w:val="18"/>
          <w:lang w:val="en-GB"/>
        </w:rPr>
        <w:t xml:space="preserve">nvestments which include the ASHIP investments are </w:t>
      </w:r>
      <w:r w:rsidRPr="005C5EBF">
        <w:rPr>
          <w:sz w:val="18"/>
          <w:szCs w:val="18"/>
        </w:rPr>
        <w:t xml:space="preserve">diversified into global assets including bonds, equities, senior loans and Swiss real estate. </w:t>
      </w:r>
      <w:r>
        <w:rPr>
          <w:sz w:val="18"/>
          <w:szCs w:val="18"/>
        </w:rPr>
        <w:t>T</w:t>
      </w:r>
      <w:r w:rsidRPr="005C5EBF">
        <w:rPr>
          <w:sz w:val="18"/>
          <w:szCs w:val="18"/>
        </w:rPr>
        <w:t xml:space="preserve">he </w:t>
      </w:r>
      <w:r>
        <w:rPr>
          <w:sz w:val="18"/>
          <w:szCs w:val="18"/>
        </w:rPr>
        <w:t>s</w:t>
      </w:r>
      <w:r w:rsidRPr="005C5EBF">
        <w:rPr>
          <w:sz w:val="18"/>
          <w:szCs w:val="18"/>
        </w:rPr>
        <w:t xml:space="preserve">trategic </w:t>
      </w:r>
      <w:r>
        <w:rPr>
          <w:sz w:val="18"/>
          <w:szCs w:val="18"/>
        </w:rPr>
        <w:t>portfolio</w:t>
      </w:r>
      <w:r w:rsidRPr="005C5EBF">
        <w:rPr>
          <w:sz w:val="18"/>
          <w:szCs w:val="18"/>
        </w:rPr>
        <w:t xml:space="preserve"> investments are on track to achieve their long-term investment target of 2</w:t>
      </w:r>
      <w:r>
        <w:rPr>
          <w:sz w:val="18"/>
          <w:szCs w:val="18"/>
        </w:rPr>
        <w:t xml:space="preserve"> per cent</w:t>
      </w:r>
      <w:r w:rsidRPr="005C5EBF">
        <w:rPr>
          <w:sz w:val="18"/>
          <w:szCs w:val="18"/>
        </w:rPr>
        <w:t xml:space="preserve"> return </w:t>
      </w:r>
      <w:r>
        <w:rPr>
          <w:sz w:val="18"/>
          <w:szCs w:val="18"/>
        </w:rPr>
        <w:t>with the objective</w:t>
      </w:r>
      <w:r w:rsidRPr="005C5EBF">
        <w:rPr>
          <w:sz w:val="18"/>
          <w:szCs w:val="18"/>
        </w:rPr>
        <w:t xml:space="preserve"> to fully fund WIPO’s long-term employee benefit liability over a 20-year period. </w:t>
      </w:r>
    </w:p>
    <w:p w14:paraId="1F846A16" w14:textId="77777777" w:rsidR="00645305" w:rsidRPr="005C5EBF" w:rsidRDefault="00645305" w:rsidP="00645305">
      <w:pPr>
        <w:autoSpaceDE w:val="0"/>
        <w:autoSpaceDN w:val="0"/>
        <w:adjustRightInd w:val="0"/>
        <w:rPr>
          <w:sz w:val="18"/>
          <w:szCs w:val="18"/>
        </w:rPr>
      </w:pPr>
    </w:p>
    <w:p w14:paraId="35E69D91" w14:textId="77777777" w:rsidR="00645305" w:rsidRDefault="00645305" w:rsidP="00645305">
      <w:pPr>
        <w:autoSpaceDE w:val="0"/>
        <w:autoSpaceDN w:val="0"/>
        <w:adjustRightInd w:val="0"/>
        <w:rPr>
          <w:sz w:val="18"/>
          <w:szCs w:val="18"/>
          <w:lang w:val="en-GB"/>
        </w:rPr>
      </w:pPr>
      <w:r w:rsidRPr="005C5EBF">
        <w:rPr>
          <w:sz w:val="18"/>
          <w:szCs w:val="18"/>
          <w:lang w:val="en-GB"/>
        </w:rPr>
        <w:t>Deposits may only be held with institutions with a minimum short-term credit rating of minimum credit ratings for short-term investments to be A-2/P-2 for banks and government bonds, A3-P3 for corporate bonds. Money market investments, bonds, notes or other obligations and other fixed income products purchased directly by the WIPO Treasury may only be held with institutions with a minimum short-term credit rating of A-3/P-3 or a minimum long-term credit rating of BBB-/Baa3. Where these are acquired as shares in pooled market traded funds, at least 65 per cent of the portfolio holdings must be in Investment Grade (AAA/</w:t>
      </w:r>
      <w:proofErr w:type="spellStart"/>
      <w:r w:rsidRPr="005C5EBF">
        <w:rPr>
          <w:sz w:val="18"/>
          <w:szCs w:val="18"/>
          <w:lang w:val="en-GB"/>
        </w:rPr>
        <w:t>Aaa</w:t>
      </w:r>
      <w:proofErr w:type="spellEnd"/>
      <w:r w:rsidRPr="005C5EBF">
        <w:rPr>
          <w:sz w:val="18"/>
          <w:szCs w:val="18"/>
          <w:lang w:val="en-GB"/>
        </w:rPr>
        <w:t xml:space="preserve"> to BBB-/Baa3), while the balance of up to 35 per cent may be held in high yield bonds (BB+/Ba1 to C/Ca). </w:t>
      </w:r>
    </w:p>
    <w:p w14:paraId="6B3799C4" w14:textId="77777777" w:rsidR="00645305" w:rsidRDefault="00645305" w:rsidP="00645305">
      <w:pPr>
        <w:autoSpaceDE w:val="0"/>
        <w:autoSpaceDN w:val="0"/>
        <w:adjustRightInd w:val="0"/>
        <w:rPr>
          <w:sz w:val="18"/>
          <w:szCs w:val="18"/>
          <w:lang w:val="en-GB"/>
        </w:rPr>
      </w:pPr>
    </w:p>
    <w:p w14:paraId="4F12E917" w14:textId="77777777" w:rsidR="00645305" w:rsidRDefault="00645305" w:rsidP="00645305">
      <w:pPr>
        <w:autoSpaceDE w:val="0"/>
        <w:autoSpaceDN w:val="0"/>
        <w:adjustRightInd w:val="0"/>
        <w:rPr>
          <w:sz w:val="18"/>
          <w:szCs w:val="18"/>
          <w:lang w:val="en-GB"/>
        </w:rPr>
      </w:pPr>
      <w:r w:rsidRPr="005C5EBF">
        <w:rPr>
          <w:sz w:val="18"/>
          <w:szCs w:val="18"/>
          <w:lang w:val="en-GB"/>
        </w:rPr>
        <w:t xml:space="preserve">Unrated balances include cash on hand and non-current investments. Non-current investments held by ASHIP are in investment funds which are not rated by credit rating agencies, but in which the underlying investments are made in accordance with the WIPO Policy on Investments. </w:t>
      </w:r>
    </w:p>
    <w:p w14:paraId="2384FEFC" w14:textId="77777777" w:rsidR="00645305" w:rsidRDefault="00645305" w:rsidP="00645305">
      <w:pPr>
        <w:autoSpaceDE w:val="0"/>
        <w:autoSpaceDN w:val="0"/>
        <w:adjustRightInd w:val="0"/>
        <w:rPr>
          <w:sz w:val="18"/>
          <w:szCs w:val="18"/>
          <w:lang w:val="en-GB"/>
        </w:rPr>
      </w:pPr>
    </w:p>
    <w:p w14:paraId="4036C50A" w14:textId="77777777" w:rsidR="00645305" w:rsidRDefault="00645305" w:rsidP="00645305">
      <w:pPr>
        <w:autoSpaceDE w:val="0"/>
        <w:autoSpaceDN w:val="0"/>
        <w:adjustRightInd w:val="0"/>
        <w:rPr>
          <w:b/>
          <w:bCs/>
          <w:i/>
          <w:iCs/>
          <w:sz w:val="18"/>
          <w:szCs w:val="18"/>
          <w:lang w:val="en-GB"/>
        </w:rPr>
      </w:pPr>
      <w:r w:rsidRPr="005C5EBF">
        <w:rPr>
          <w:b/>
          <w:bCs/>
          <w:i/>
          <w:iCs/>
          <w:sz w:val="18"/>
          <w:szCs w:val="18"/>
          <w:lang w:val="en-GB"/>
        </w:rPr>
        <w:t xml:space="preserve">Liquidity Risk </w:t>
      </w:r>
    </w:p>
    <w:p w14:paraId="1031F304" w14:textId="77777777" w:rsidR="00645305" w:rsidRPr="005C5EBF" w:rsidRDefault="00645305" w:rsidP="00645305">
      <w:pPr>
        <w:autoSpaceDE w:val="0"/>
        <w:autoSpaceDN w:val="0"/>
        <w:adjustRightInd w:val="0"/>
        <w:rPr>
          <w:sz w:val="18"/>
          <w:szCs w:val="18"/>
          <w:lang w:val="en-GB"/>
        </w:rPr>
      </w:pPr>
    </w:p>
    <w:p w14:paraId="6744A6E2" w14:textId="77777777" w:rsidR="00645305" w:rsidRPr="005C5EBF" w:rsidRDefault="00645305" w:rsidP="00645305">
      <w:pPr>
        <w:autoSpaceDE w:val="0"/>
        <w:autoSpaceDN w:val="0"/>
        <w:adjustRightInd w:val="0"/>
        <w:rPr>
          <w:sz w:val="18"/>
          <w:szCs w:val="18"/>
          <w:lang w:val="en-GB"/>
        </w:rPr>
      </w:pPr>
      <w:r w:rsidRPr="005C5EBF">
        <w:rPr>
          <w:sz w:val="18"/>
          <w:szCs w:val="18"/>
          <w:lang w:val="en-GB"/>
        </w:rPr>
        <w:t xml:space="preserve">Liquidity risk is the risk of the ASHIP not being able to meet its obligations as they fall due. The ASHIP does not have material exposure to liquidity risk as it has substantial uninvested cash resources which are replenished from the results of its investment revenue. The ASHIP’s cash outflow is limited to fees charged by the investment custodian, charges for audit fees which are minor amounts financed from the cash inflow from investment income. The funds held on behalf of WIPO are invested over the long term and currently have no short- or medium-term liquidity requirements. The funds held for UPOV are held in either cash or short-term deposits. </w:t>
      </w:r>
    </w:p>
    <w:p w14:paraId="4FC3226A" w14:textId="77777777" w:rsidR="00645305" w:rsidRPr="005C5EBF" w:rsidRDefault="00645305" w:rsidP="00645305">
      <w:pPr>
        <w:autoSpaceDE w:val="0"/>
        <w:autoSpaceDN w:val="0"/>
        <w:adjustRightInd w:val="0"/>
        <w:rPr>
          <w:b/>
          <w:bCs/>
          <w:i/>
          <w:iCs/>
          <w:sz w:val="18"/>
          <w:szCs w:val="18"/>
          <w:lang w:val="en-GB"/>
        </w:rPr>
      </w:pPr>
    </w:p>
    <w:p w14:paraId="0C0C0F15" w14:textId="77777777" w:rsidR="00645305" w:rsidRDefault="00645305" w:rsidP="00645305">
      <w:pPr>
        <w:autoSpaceDE w:val="0"/>
        <w:autoSpaceDN w:val="0"/>
        <w:adjustRightInd w:val="0"/>
        <w:rPr>
          <w:b/>
          <w:bCs/>
          <w:i/>
          <w:iCs/>
          <w:sz w:val="18"/>
          <w:szCs w:val="18"/>
          <w:lang w:val="en-GB"/>
        </w:rPr>
      </w:pPr>
      <w:r w:rsidRPr="005C5EBF">
        <w:rPr>
          <w:b/>
          <w:bCs/>
          <w:i/>
          <w:iCs/>
          <w:sz w:val="18"/>
          <w:szCs w:val="18"/>
          <w:lang w:val="en-GB"/>
        </w:rPr>
        <w:t xml:space="preserve">Currency Risk </w:t>
      </w:r>
    </w:p>
    <w:p w14:paraId="45AB528C" w14:textId="77777777" w:rsidR="00645305" w:rsidRPr="005C5EBF" w:rsidRDefault="00645305" w:rsidP="00645305">
      <w:pPr>
        <w:autoSpaceDE w:val="0"/>
        <w:autoSpaceDN w:val="0"/>
        <w:adjustRightInd w:val="0"/>
        <w:rPr>
          <w:sz w:val="18"/>
          <w:szCs w:val="18"/>
          <w:lang w:val="en-GB"/>
        </w:rPr>
      </w:pPr>
    </w:p>
    <w:p w14:paraId="588AAE5B" w14:textId="77777777" w:rsidR="00645305" w:rsidRDefault="00645305" w:rsidP="00645305">
      <w:pPr>
        <w:autoSpaceDE w:val="0"/>
        <w:autoSpaceDN w:val="0"/>
        <w:adjustRightInd w:val="0"/>
        <w:rPr>
          <w:sz w:val="18"/>
          <w:szCs w:val="18"/>
          <w:lang w:val="en-GB"/>
        </w:rPr>
      </w:pPr>
      <w:r w:rsidRPr="005C5EBF">
        <w:rPr>
          <w:sz w:val="18"/>
          <w:szCs w:val="18"/>
          <w:lang w:val="en-GB"/>
        </w:rPr>
        <w:t xml:space="preserve">The ASHIP receives revenue from investments and incurs expenses in currencies other than its functional currency, the Swiss franc. It is exposed to foreign currency exchange risk arising from fluctuations of currency exchange rates. Where investments are held in currencies other than the Swiss franc, the ASHIP may use derivative financial instruments to minimize the risk arising from the fluctuation of the currency of the investment against the Swiss franc. Investment in derivatives for speculative purposes is not permitted. </w:t>
      </w:r>
    </w:p>
    <w:p w14:paraId="5B4FCFAB" w14:textId="77777777" w:rsidR="00645305" w:rsidRPr="005C5EBF" w:rsidRDefault="00645305" w:rsidP="00645305">
      <w:pPr>
        <w:autoSpaceDE w:val="0"/>
        <w:autoSpaceDN w:val="0"/>
        <w:adjustRightInd w:val="0"/>
        <w:rPr>
          <w:sz w:val="18"/>
          <w:szCs w:val="18"/>
          <w:lang w:val="en-GB"/>
        </w:rPr>
      </w:pPr>
    </w:p>
    <w:p w14:paraId="1FDEC191" w14:textId="77777777" w:rsidR="00645305" w:rsidRDefault="00645305" w:rsidP="00645305">
      <w:pPr>
        <w:rPr>
          <w:b/>
          <w:bCs/>
          <w:i/>
          <w:iCs/>
          <w:sz w:val="18"/>
          <w:szCs w:val="18"/>
          <w:lang w:val="en-GB"/>
        </w:rPr>
      </w:pPr>
      <w:r>
        <w:rPr>
          <w:b/>
          <w:bCs/>
          <w:i/>
          <w:iCs/>
          <w:sz w:val="18"/>
          <w:szCs w:val="18"/>
          <w:lang w:val="en-GB"/>
        </w:rPr>
        <w:br w:type="page"/>
      </w:r>
    </w:p>
    <w:p w14:paraId="3FB4A77A" w14:textId="77777777" w:rsidR="00645305" w:rsidRDefault="00645305" w:rsidP="00645305">
      <w:pPr>
        <w:autoSpaceDE w:val="0"/>
        <w:autoSpaceDN w:val="0"/>
        <w:adjustRightInd w:val="0"/>
        <w:rPr>
          <w:b/>
          <w:bCs/>
          <w:i/>
          <w:iCs/>
          <w:sz w:val="18"/>
          <w:szCs w:val="18"/>
          <w:lang w:val="en-GB"/>
        </w:rPr>
      </w:pPr>
      <w:r w:rsidRPr="005C5EBF">
        <w:rPr>
          <w:b/>
          <w:bCs/>
          <w:i/>
          <w:iCs/>
          <w:sz w:val="18"/>
          <w:szCs w:val="18"/>
          <w:lang w:val="en-GB"/>
        </w:rPr>
        <w:lastRenderedPageBreak/>
        <w:t xml:space="preserve">Market Risk </w:t>
      </w:r>
    </w:p>
    <w:p w14:paraId="1089B7F5" w14:textId="77777777" w:rsidR="00645305" w:rsidRPr="005C5EBF" w:rsidRDefault="00645305" w:rsidP="00645305">
      <w:pPr>
        <w:autoSpaceDE w:val="0"/>
        <w:autoSpaceDN w:val="0"/>
        <w:adjustRightInd w:val="0"/>
        <w:rPr>
          <w:sz w:val="18"/>
          <w:szCs w:val="18"/>
          <w:lang w:val="en-GB"/>
        </w:rPr>
      </w:pPr>
    </w:p>
    <w:p w14:paraId="0E62F42B" w14:textId="77777777" w:rsidR="00645305" w:rsidRPr="005C5EBF" w:rsidRDefault="00645305" w:rsidP="00645305">
      <w:pPr>
        <w:autoSpaceDE w:val="0"/>
        <w:autoSpaceDN w:val="0"/>
        <w:adjustRightInd w:val="0"/>
        <w:rPr>
          <w:sz w:val="18"/>
          <w:szCs w:val="18"/>
          <w:lang w:val="en-GB"/>
        </w:rPr>
      </w:pPr>
      <w:r w:rsidRPr="005C5EBF">
        <w:rPr>
          <w:sz w:val="18"/>
          <w:szCs w:val="18"/>
          <w:lang w:val="en-GB"/>
        </w:rPr>
        <w:t xml:space="preserve">Market risk is the risk of changes in market prices, including interest rates, affecting the ASHIP’s income or the value of its financial instrument holdings. The ASHIP does not currently use financial instruments to hedge interest rate risk. The ASHIP’s long-term investment (strategic portfolio) </w:t>
      </w:r>
      <w:proofErr w:type="gramStart"/>
      <w:r w:rsidRPr="005C5EBF">
        <w:rPr>
          <w:sz w:val="18"/>
          <w:szCs w:val="18"/>
          <w:lang w:val="en-GB"/>
        </w:rPr>
        <w:t>are</w:t>
      </w:r>
      <w:proofErr w:type="gramEnd"/>
      <w:r w:rsidRPr="005C5EBF">
        <w:rPr>
          <w:sz w:val="18"/>
          <w:szCs w:val="18"/>
          <w:lang w:val="en-GB"/>
        </w:rPr>
        <w:t xml:space="preserve"> subject to the risk of movements in market prices of the underlying investment funds. Based on historical experience for the investment strategies applied to these portfolios, the expected volatility for</w:t>
      </w:r>
      <w:r>
        <w:rPr>
          <w:sz w:val="18"/>
          <w:szCs w:val="18"/>
          <w:lang w:val="en-GB"/>
        </w:rPr>
        <w:t xml:space="preserve"> the</w:t>
      </w:r>
      <w:r w:rsidRPr="005C5EBF">
        <w:rPr>
          <w:sz w:val="18"/>
          <w:szCs w:val="18"/>
          <w:lang w:val="en-GB"/>
        </w:rPr>
        <w:t xml:space="preserve"> strategic </w:t>
      </w:r>
      <w:r>
        <w:rPr>
          <w:sz w:val="18"/>
          <w:szCs w:val="18"/>
          <w:lang w:val="en-GB"/>
        </w:rPr>
        <w:t>portfolio</w:t>
      </w:r>
      <w:r w:rsidRPr="005C5EBF">
        <w:rPr>
          <w:sz w:val="18"/>
          <w:szCs w:val="18"/>
          <w:lang w:val="en-GB"/>
        </w:rPr>
        <w:t xml:space="preserve"> is </w:t>
      </w:r>
      <w:r>
        <w:rPr>
          <w:sz w:val="18"/>
          <w:szCs w:val="18"/>
          <w:lang w:val="en-GB"/>
        </w:rPr>
        <w:t>5</w:t>
      </w:r>
      <w:r w:rsidRPr="005C5EBF">
        <w:rPr>
          <w:sz w:val="18"/>
          <w:szCs w:val="18"/>
          <w:lang w:val="en-GB"/>
        </w:rPr>
        <w:t>.</w:t>
      </w:r>
      <w:r>
        <w:rPr>
          <w:sz w:val="18"/>
          <w:szCs w:val="18"/>
          <w:lang w:val="en-GB"/>
        </w:rPr>
        <w:t>7</w:t>
      </w:r>
      <w:r w:rsidRPr="005C5EBF">
        <w:rPr>
          <w:sz w:val="18"/>
          <w:szCs w:val="18"/>
          <w:lang w:val="en-GB"/>
        </w:rPr>
        <w:t xml:space="preserve"> per cent. </w:t>
      </w:r>
    </w:p>
    <w:p w14:paraId="053DD803" w14:textId="77777777" w:rsidR="00645305" w:rsidRDefault="00645305" w:rsidP="00645305">
      <w:pPr>
        <w:autoSpaceDE w:val="0"/>
        <w:autoSpaceDN w:val="0"/>
        <w:adjustRightInd w:val="0"/>
        <w:rPr>
          <w:sz w:val="18"/>
          <w:szCs w:val="18"/>
          <w:lang w:val="en-GB"/>
        </w:rPr>
      </w:pPr>
    </w:p>
    <w:p w14:paraId="30949C05" w14:textId="77777777" w:rsidR="00645305" w:rsidRPr="005F3AA1" w:rsidRDefault="00645305" w:rsidP="00645305">
      <w:pPr>
        <w:rPr>
          <w:i/>
          <w:iCs/>
          <w:color w:val="4F81BD" w:themeColor="accent1"/>
          <w:sz w:val="22"/>
          <w:szCs w:val="22"/>
        </w:rPr>
      </w:pPr>
      <w:bookmarkStart w:id="76" w:name="_Toc383595038"/>
      <w:bookmarkStart w:id="77" w:name="_Toc383614154"/>
      <w:bookmarkStart w:id="78" w:name="_Toc414889266"/>
      <w:bookmarkStart w:id="79" w:name="_Toc415513807"/>
      <w:bookmarkStart w:id="80" w:name="_Toc416702484"/>
      <w:bookmarkStart w:id="81" w:name="_Toc477211387"/>
      <w:bookmarkStart w:id="82" w:name="_Toc478126368"/>
      <w:bookmarkStart w:id="83" w:name="_Toc513737657"/>
      <w:bookmarkStart w:id="84" w:name="_Toc5719396"/>
      <w:bookmarkStart w:id="85" w:name="_Toc7107623"/>
      <w:bookmarkStart w:id="86" w:name="_Toc7112800"/>
      <w:bookmarkStart w:id="87" w:name="_Toc34932098"/>
      <w:bookmarkStart w:id="88" w:name="_Toc98250264"/>
      <w:r w:rsidRPr="005F3AA1">
        <w:rPr>
          <w:i/>
          <w:iCs/>
          <w:color w:val="4F81BD" w:themeColor="accent1"/>
          <w:sz w:val="22"/>
          <w:szCs w:val="22"/>
        </w:rPr>
        <w:t>L</w:t>
      </w:r>
      <w:bookmarkEnd w:id="76"/>
      <w:bookmarkEnd w:id="77"/>
      <w:bookmarkEnd w:id="78"/>
      <w:bookmarkEnd w:id="79"/>
      <w:bookmarkEnd w:id="80"/>
      <w:bookmarkEnd w:id="81"/>
      <w:bookmarkEnd w:id="82"/>
      <w:bookmarkEnd w:id="83"/>
      <w:bookmarkEnd w:id="84"/>
      <w:bookmarkEnd w:id="85"/>
      <w:bookmarkEnd w:id="86"/>
      <w:bookmarkEnd w:id="87"/>
      <w:bookmarkEnd w:id="88"/>
      <w:r w:rsidRPr="005F3AA1">
        <w:rPr>
          <w:i/>
          <w:iCs/>
          <w:color w:val="4F81BD" w:themeColor="accent1"/>
          <w:sz w:val="22"/>
          <w:szCs w:val="22"/>
        </w:rPr>
        <w:t>iabilities</w:t>
      </w:r>
    </w:p>
    <w:p w14:paraId="503236BE" w14:textId="77777777" w:rsidR="00645305" w:rsidRPr="005C5EBF" w:rsidRDefault="00645305" w:rsidP="00645305">
      <w:pPr>
        <w:autoSpaceDE w:val="0"/>
        <w:autoSpaceDN w:val="0"/>
        <w:adjustRightInd w:val="0"/>
        <w:rPr>
          <w:sz w:val="18"/>
          <w:szCs w:val="18"/>
          <w:lang w:val="en-GB"/>
        </w:rPr>
      </w:pPr>
    </w:p>
    <w:p w14:paraId="316B0971" w14:textId="77777777" w:rsidR="00645305" w:rsidRDefault="00645305" w:rsidP="00645305">
      <w:pPr>
        <w:rPr>
          <w:sz w:val="18"/>
          <w:szCs w:val="18"/>
        </w:rPr>
      </w:pPr>
      <w:r w:rsidRPr="005C5EBF">
        <w:rPr>
          <w:sz w:val="18"/>
          <w:szCs w:val="18"/>
        </w:rPr>
        <w:t>Long-term</w:t>
      </w:r>
      <w:r>
        <w:rPr>
          <w:sz w:val="18"/>
          <w:szCs w:val="18"/>
        </w:rPr>
        <w:t xml:space="preserve"> plan asset</w:t>
      </w:r>
      <w:r w:rsidRPr="005C5EBF">
        <w:rPr>
          <w:sz w:val="18"/>
          <w:szCs w:val="18"/>
        </w:rPr>
        <w:t xml:space="preserve"> liabilities represent the total amount of assets managed by the ASHIP on behalf of the participating organizations, WIPO and UPOV. In accordance with the decision of the WIPO Assemblies and UPOV Consultative Committee, the funds managed will continue to be held by the ASHIP until the ASHI liabilities of each organization </w:t>
      </w:r>
      <w:proofErr w:type="gramStart"/>
      <w:r w:rsidRPr="005C5EBF">
        <w:rPr>
          <w:sz w:val="18"/>
          <w:szCs w:val="18"/>
        </w:rPr>
        <w:t>has</w:t>
      </w:r>
      <w:proofErr w:type="gramEnd"/>
      <w:r w:rsidRPr="005C5EBF">
        <w:rPr>
          <w:sz w:val="18"/>
          <w:szCs w:val="18"/>
        </w:rPr>
        <w:t xml:space="preserve"> been fully funded as determined on the most recent Asset and Liability Management (ALM) study. Once full funding has been realized each participating organization may request that the ASHIP begin returning any excess funds to the organization to provide financing the organization’s share of ASHI benefits payable on behalf</w:t>
      </w:r>
      <w:r>
        <w:rPr>
          <w:sz w:val="18"/>
          <w:szCs w:val="18"/>
        </w:rPr>
        <w:t xml:space="preserve"> of</w:t>
      </w:r>
      <w:r w:rsidRPr="005C5EBF">
        <w:rPr>
          <w:sz w:val="18"/>
          <w:szCs w:val="18"/>
        </w:rPr>
        <w:t xml:space="preserve"> its retirees. </w:t>
      </w:r>
      <w:r>
        <w:rPr>
          <w:sz w:val="18"/>
          <w:szCs w:val="18"/>
        </w:rPr>
        <w:t>The balance of liabilities at the reporting date is as follows:</w:t>
      </w:r>
    </w:p>
    <w:p w14:paraId="7255F589" w14:textId="77777777" w:rsidR="00645305" w:rsidRDefault="00645305" w:rsidP="00645305">
      <w:pPr>
        <w:rPr>
          <w:sz w:val="18"/>
          <w:szCs w:val="18"/>
        </w:rPr>
      </w:pPr>
    </w:p>
    <w:p w14:paraId="66B97F87" w14:textId="77777777" w:rsidR="00645305" w:rsidRDefault="00645305" w:rsidP="00645305">
      <w:pPr>
        <w:rPr>
          <w:sz w:val="18"/>
          <w:szCs w:val="18"/>
        </w:rPr>
      </w:pPr>
      <w:r w:rsidRPr="001D4503">
        <w:rPr>
          <w:noProof/>
        </w:rPr>
        <w:drawing>
          <wp:inline distT="0" distB="0" distL="0" distR="0" wp14:anchorId="2F0A845E" wp14:editId="4184D740">
            <wp:extent cx="3606800" cy="1193800"/>
            <wp:effectExtent l="0" t="0" r="0" b="0"/>
            <wp:docPr id="13446478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6800" cy="1193800"/>
                    </a:xfrm>
                    <a:prstGeom prst="rect">
                      <a:avLst/>
                    </a:prstGeom>
                    <a:noFill/>
                    <a:ln>
                      <a:noFill/>
                    </a:ln>
                  </pic:spPr>
                </pic:pic>
              </a:graphicData>
            </a:graphic>
          </wp:inline>
        </w:drawing>
      </w:r>
    </w:p>
    <w:p w14:paraId="755E5A7F" w14:textId="77777777" w:rsidR="00645305" w:rsidRPr="005C5EBF" w:rsidRDefault="00645305" w:rsidP="00645305">
      <w:pPr>
        <w:rPr>
          <w:sz w:val="18"/>
          <w:szCs w:val="18"/>
        </w:rPr>
      </w:pPr>
    </w:p>
    <w:p w14:paraId="3FC2AF06" w14:textId="77777777" w:rsidR="00645305" w:rsidRDefault="00645305" w:rsidP="005F3AA1">
      <w:pPr>
        <w:pStyle w:val="Heading3wipo"/>
      </w:pPr>
      <w:bookmarkStart w:id="89" w:name="_Toc234575443"/>
      <w:r w:rsidRPr="001128A8">
        <w:t>S</w:t>
      </w:r>
      <w:r>
        <w:t>upporting</w:t>
      </w:r>
      <w:r w:rsidRPr="001128A8">
        <w:t xml:space="preserve"> </w:t>
      </w:r>
      <w:r>
        <w:t>Information</w:t>
      </w:r>
      <w:r w:rsidRPr="001128A8">
        <w:t xml:space="preserve"> </w:t>
      </w:r>
      <w:r>
        <w:t>to</w:t>
      </w:r>
      <w:r w:rsidRPr="001128A8">
        <w:t xml:space="preserve"> </w:t>
      </w:r>
      <w:r>
        <w:t>the</w:t>
      </w:r>
      <w:r w:rsidRPr="001128A8">
        <w:t xml:space="preserve"> </w:t>
      </w:r>
      <w:r>
        <w:t>Statement of Financial Performance</w:t>
      </w:r>
      <w:bookmarkEnd w:id="89"/>
      <w:r w:rsidRPr="001128A8">
        <w:t xml:space="preserve"> </w:t>
      </w:r>
    </w:p>
    <w:p w14:paraId="2AC160CF" w14:textId="77777777" w:rsidR="00645305" w:rsidRPr="005C5EBF" w:rsidRDefault="00645305" w:rsidP="00645305"/>
    <w:p w14:paraId="57ABA0B1" w14:textId="77777777" w:rsidR="00645305" w:rsidRPr="005F3AA1" w:rsidRDefault="00645305" w:rsidP="00645305">
      <w:pPr>
        <w:rPr>
          <w:i/>
          <w:iCs/>
          <w:color w:val="4F81BD" w:themeColor="accent1"/>
          <w:sz w:val="22"/>
          <w:szCs w:val="22"/>
        </w:rPr>
      </w:pPr>
      <w:r w:rsidRPr="005F3AA1">
        <w:rPr>
          <w:i/>
          <w:iCs/>
          <w:color w:val="4F81BD" w:themeColor="accent1"/>
          <w:sz w:val="22"/>
          <w:szCs w:val="22"/>
        </w:rPr>
        <w:t>Contribution revenue</w:t>
      </w:r>
    </w:p>
    <w:p w14:paraId="6E4088AE" w14:textId="77777777" w:rsidR="00645305" w:rsidRDefault="00645305" w:rsidP="00645305">
      <w:pPr>
        <w:rPr>
          <w:i/>
          <w:iCs/>
          <w:color w:val="4F81BD" w:themeColor="accent1"/>
        </w:rPr>
      </w:pPr>
    </w:p>
    <w:p w14:paraId="3CC86802" w14:textId="77777777" w:rsidR="00645305" w:rsidRDefault="00645305" w:rsidP="00645305">
      <w:pPr>
        <w:rPr>
          <w:sz w:val="18"/>
          <w:szCs w:val="18"/>
        </w:rPr>
      </w:pPr>
      <w:r w:rsidRPr="005C5EBF">
        <w:rPr>
          <w:sz w:val="18"/>
          <w:szCs w:val="18"/>
        </w:rPr>
        <w:t>The revenue of the ASHIP consists of:</w:t>
      </w:r>
    </w:p>
    <w:p w14:paraId="6F4AE4AC" w14:textId="77777777" w:rsidR="00645305" w:rsidRDefault="00645305" w:rsidP="00645305">
      <w:pPr>
        <w:rPr>
          <w:sz w:val="18"/>
          <w:szCs w:val="18"/>
        </w:rPr>
      </w:pPr>
    </w:p>
    <w:p w14:paraId="2733936C" w14:textId="77777777" w:rsidR="00645305" w:rsidRDefault="00645305" w:rsidP="00645305">
      <w:pPr>
        <w:rPr>
          <w:sz w:val="18"/>
          <w:szCs w:val="18"/>
        </w:rPr>
      </w:pPr>
      <w:r w:rsidRPr="00F03702">
        <w:rPr>
          <w:noProof/>
        </w:rPr>
        <w:drawing>
          <wp:inline distT="0" distB="0" distL="0" distR="0" wp14:anchorId="20428892" wp14:editId="337E061B">
            <wp:extent cx="3495675" cy="2548640"/>
            <wp:effectExtent l="0" t="0" r="0" b="0"/>
            <wp:docPr id="16266082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33069" cy="2575903"/>
                    </a:xfrm>
                    <a:prstGeom prst="rect">
                      <a:avLst/>
                    </a:prstGeom>
                    <a:noFill/>
                    <a:ln>
                      <a:noFill/>
                    </a:ln>
                  </pic:spPr>
                </pic:pic>
              </a:graphicData>
            </a:graphic>
          </wp:inline>
        </w:drawing>
      </w:r>
    </w:p>
    <w:p w14:paraId="00AB504F" w14:textId="77777777" w:rsidR="00645305" w:rsidRDefault="00645305" w:rsidP="00645305">
      <w:pPr>
        <w:rPr>
          <w:sz w:val="18"/>
          <w:szCs w:val="18"/>
        </w:rPr>
      </w:pPr>
    </w:p>
    <w:p w14:paraId="47349169" w14:textId="77777777" w:rsidR="00645305" w:rsidRDefault="00645305" w:rsidP="00645305">
      <w:pPr>
        <w:rPr>
          <w:sz w:val="18"/>
          <w:szCs w:val="18"/>
        </w:rPr>
      </w:pPr>
      <w:r w:rsidRPr="005C5EBF">
        <w:rPr>
          <w:sz w:val="18"/>
          <w:szCs w:val="18"/>
        </w:rPr>
        <w:t xml:space="preserve">Contributions made by the participating organizations are based on a percentage of actual staff costs. </w:t>
      </w:r>
      <w:r w:rsidRPr="00C105A9">
        <w:rPr>
          <w:sz w:val="18"/>
          <w:szCs w:val="18"/>
        </w:rPr>
        <w:t>WIPO’s contributions are based on a percentage of actual staff costs, which during 2025 was fixed at ten per cent</w:t>
      </w:r>
      <w:r>
        <w:rPr>
          <w:sz w:val="18"/>
          <w:szCs w:val="18"/>
        </w:rPr>
        <w:t xml:space="preserve">, </w:t>
      </w:r>
      <w:proofErr w:type="gramStart"/>
      <w:r>
        <w:rPr>
          <w:sz w:val="18"/>
          <w:szCs w:val="18"/>
        </w:rPr>
        <w:t>less</w:t>
      </w:r>
      <w:proofErr w:type="gramEnd"/>
      <w:r>
        <w:rPr>
          <w:sz w:val="18"/>
          <w:szCs w:val="18"/>
        </w:rPr>
        <w:t xml:space="preserve"> the premium share paid by WIPO for ASHI</w:t>
      </w:r>
      <w:r w:rsidRPr="00C105A9">
        <w:rPr>
          <w:sz w:val="18"/>
          <w:szCs w:val="18"/>
        </w:rPr>
        <w:t xml:space="preserve">. In addition, in July 2025 the Assemblies of the Member States of WIPO approved additional funding for long-term employee benefit liabilities totaling 50.0 million Swiss francs, of which 47.1 million Swiss francs was the share attributable to </w:t>
      </w:r>
      <w:r>
        <w:rPr>
          <w:sz w:val="18"/>
          <w:szCs w:val="18"/>
        </w:rPr>
        <w:t>ASHIP</w:t>
      </w:r>
      <w:r w:rsidRPr="00C105A9">
        <w:rPr>
          <w:sz w:val="18"/>
          <w:szCs w:val="18"/>
        </w:rPr>
        <w:t>.</w:t>
      </w:r>
    </w:p>
    <w:p w14:paraId="46BB3127" w14:textId="77777777" w:rsidR="00645305" w:rsidRPr="005C5EBF" w:rsidRDefault="00645305" w:rsidP="00645305">
      <w:pPr>
        <w:rPr>
          <w:sz w:val="18"/>
          <w:szCs w:val="18"/>
        </w:rPr>
      </w:pPr>
    </w:p>
    <w:p w14:paraId="16597977" w14:textId="77777777" w:rsidR="00645305" w:rsidRDefault="00645305" w:rsidP="00645305">
      <w:pPr>
        <w:rPr>
          <w:sz w:val="18"/>
          <w:szCs w:val="18"/>
        </w:rPr>
      </w:pPr>
      <w:r w:rsidRPr="005C5EBF">
        <w:rPr>
          <w:sz w:val="18"/>
          <w:szCs w:val="18"/>
        </w:rPr>
        <w:t>For UPOV the amount is fixed at six per</w:t>
      </w:r>
      <w:r>
        <w:rPr>
          <w:sz w:val="18"/>
          <w:szCs w:val="18"/>
        </w:rPr>
        <w:t xml:space="preserve"> </w:t>
      </w:r>
      <w:r w:rsidRPr="005C5EBF">
        <w:rPr>
          <w:sz w:val="18"/>
          <w:szCs w:val="18"/>
        </w:rPr>
        <w:t>cent of staff costs. The contribution from UPOV is also offset by payments for ASHI premiums and the receipts from the six per</w:t>
      </w:r>
      <w:r>
        <w:rPr>
          <w:sz w:val="18"/>
          <w:szCs w:val="18"/>
        </w:rPr>
        <w:t xml:space="preserve"> </w:t>
      </w:r>
      <w:r w:rsidRPr="005C5EBF">
        <w:rPr>
          <w:sz w:val="18"/>
          <w:szCs w:val="18"/>
        </w:rPr>
        <w:t>cent of staff cost contributions exceeded costs by 5</w:t>
      </w:r>
      <w:r>
        <w:rPr>
          <w:sz w:val="18"/>
          <w:szCs w:val="18"/>
        </w:rPr>
        <w:t>3 thousand Swiss francs</w:t>
      </w:r>
      <w:r w:rsidRPr="005C5EBF">
        <w:rPr>
          <w:sz w:val="18"/>
          <w:szCs w:val="18"/>
        </w:rPr>
        <w:t>.</w:t>
      </w:r>
    </w:p>
    <w:p w14:paraId="01958AF9" w14:textId="77777777" w:rsidR="00645305" w:rsidRDefault="00645305" w:rsidP="00645305">
      <w:pPr>
        <w:rPr>
          <w:i/>
          <w:iCs/>
          <w:color w:val="4F81BD" w:themeColor="accent1"/>
        </w:rPr>
      </w:pPr>
      <w:r>
        <w:rPr>
          <w:i/>
          <w:iCs/>
          <w:color w:val="4F81BD" w:themeColor="accent1"/>
        </w:rPr>
        <w:br w:type="page"/>
      </w:r>
    </w:p>
    <w:p w14:paraId="61012389" w14:textId="77777777" w:rsidR="00645305" w:rsidRPr="005F3AA1" w:rsidRDefault="00645305" w:rsidP="00645305">
      <w:pPr>
        <w:rPr>
          <w:i/>
          <w:iCs/>
          <w:color w:val="4F81BD" w:themeColor="accent1"/>
          <w:sz w:val="22"/>
          <w:szCs w:val="22"/>
        </w:rPr>
      </w:pPr>
      <w:r w:rsidRPr="005F3AA1">
        <w:rPr>
          <w:i/>
          <w:iCs/>
          <w:color w:val="4F81BD" w:themeColor="accent1"/>
          <w:sz w:val="22"/>
          <w:szCs w:val="22"/>
        </w:rPr>
        <w:lastRenderedPageBreak/>
        <w:t>Investment revenue</w:t>
      </w:r>
    </w:p>
    <w:p w14:paraId="03BD17A4" w14:textId="77777777" w:rsidR="00645305" w:rsidRDefault="00645305" w:rsidP="00645305">
      <w:pPr>
        <w:rPr>
          <w:i/>
          <w:iCs/>
          <w:color w:val="4F81BD" w:themeColor="accent1"/>
        </w:rPr>
      </w:pPr>
    </w:p>
    <w:p w14:paraId="0840977E" w14:textId="77777777" w:rsidR="00645305" w:rsidRDefault="00645305" w:rsidP="00645305">
      <w:pPr>
        <w:rPr>
          <w:i/>
          <w:iCs/>
          <w:color w:val="4F81BD" w:themeColor="accent1"/>
        </w:rPr>
      </w:pPr>
      <w:r w:rsidRPr="00E256D7">
        <w:rPr>
          <w:noProof/>
        </w:rPr>
        <w:drawing>
          <wp:inline distT="0" distB="0" distL="0" distR="0" wp14:anchorId="04BD1513" wp14:editId="64DE3684">
            <wp:extent cx="4457700" cy="1812622"/>
            <wp:effectExtent l="0" t="0" r="0" b="0"/>
            <wp:docPr id="886921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10075" cy="1833919"/>
                    </a:xfrm>
                    <a:prstGeom prst="rect">
                      <a:avLst/>
                    </a:prstGeom>
                    <a:noFill/>
                    <a:ln>
                      <a:noFill/>
                    </a:ln>
                  </pic:spPr>
                </pic:pic>
              </a:graphicData>
            </a:graphic>
          </wp:inline>
        </w:drawing>
      </w:r>
    </w:p>
    <w:p w14:paraId="310076FE" w14:textId="77777777" w:rsidR="00645305" w:rsidRPr="005C5EBF" w:rsidRDefault="00645305" w:rsidP="00645305">
      <w:pPr>
        <w:tabs>
          <w:tab w:val="left" w:pos="450"/>
        </w:tabs>
        <w:ind w:right="114"/>
        <w:rPr>
          <w:sz w:val="18"/>
          <w:szCs w:val="18"/>
        </w:rPr>
      </w:pPr>
      <w:r w:rsidRPr="00D866F3">
        <w:rPr>
          <w:sz w:val="18"/>
          <w:szCs w:val="18"/>
        </w:rPr>
        <w:t xml:space="preserve">The net gains and losses from changes in the value of investments held on behalf of the participating entities are reported as unrealized revenue. </w:t>
      </w:r>
      <w:r>
        <w:rPr>
          <w:sz w:val="18"/>
          <w:szCs w:val="18"/>
        </w:rPr>
        <w:t>R</w:t>
      </w:r>
      <w:r w:rsidRPr="005C5EBF">
        <w:rPr>
          <w:sz w:val="18"/>
          <w:szCs w:val="18"/>
        </w:rPr>
        <w:t>ealized Investment revenue result</w:t>
      </w:r>
      <w:r>
        <w:rPr>
          <w:sz w:val="18"/>
          <w:szCs w:val="18"/>
        </w:rPr>
        <w:t>s</w:t>
      </w:r>
      <w:r w:rsidRPr="005C5EBF">
        <w:rPr>
          <w:sz w:val="18"/>
          <w:szCs w:val="18"/>
        </w:rPr>
        <w:t xml:space="preserve"> from interest and dividends paid and the net realized gains and losses from the purchase and sale of investments and hedging instruments.</w:t>
      </w:r>
    </w:p>
    <w:p w14:paraId="79E1CD48" w14:textId="77777777" w:rsidR="00645305" w:rsidRPr="005C5EBF" w:rsidRDefault="00645305" w:rsidP="00645305">
      <w:pPr>
        <w:pStyle w:val="ListParagraph"/>
        <w:tabs>
          <w:tab w:val="left" w:pos="450"/>
        </w:tabs>
        <w:ind w:left="0"/>
        <w:jc w:val="both"/>
        <w:rPr>
          <w:sz w:val="18"/>
          <w:szCs w:val="18"/>
        </w:rPr>
      </w:pPr>
    </w:p>
    <w:p w14:paraId="668D2948" w14:textId="77777777" w:rsidR="00645305" w:rsidRPr="005C5EBF" w:rsidRDefault="00645305" w:rsidP="00645305">
      <w:pPr>
        <w:tabs>
          <w:tab w:val="left" w:pos="450"/>
        </w:tabs>
        <w:ind w:right="114"/>
        <w:rPr>
          <w:sz w:val="18"/>
          <w:szCs w:val="18"/>
        </w:rPr>
      </w:pPr>
      <w:r w:rsidRPr="005C5EBF">
        <w:rPr>
          <w:sz w:val="18"/>
          <w:szCs w:val="18"/>
        </w:rPr>
        <w:t xml:space="preserve">During 2025, the WIPO share of ASHIP investments was partially invested in bonds valued in currencies other than </w:t>
      </w:r>
      <w:r>
        <w:rPr>
          <w:sz w:val="18"/>
          <w:szCs w:val="18"/>
        </w:rPr>
        <w:t>Swiss francs</w:t>
      </w:r>
      <w:r w:rsidRPr="005C5EBF">
        <w:rPr>
          <w:sz w:val="18"/>
          <w:szCs w:val="18"/>
        </w:rPr>
        <w:t>. Realized gains and losses were incurred primarily from the sale and purchase of such securities. The non-</w:t>
      </w:r>
      <w:r>
        <w:rPr>
          <w:sz w:val="18"/>
          <w:szCs w:val="18"/>
        </w:rPr>
        <w:t>Swiss franc</w:t>
      </w:r>
      <w:r w:rsidRPr="005C5EBF">
        <w:rPr>
          <w:sz w:val="18"/>
          <w:szCs w:val="18"/>
        </w:rPr>
        <w:t xml:space="preserve"> investments were partially hedged using derivatives. The net gain from the exercise of such derivatives is recognized as revenue.</w:t>
      </w:r>
    </w:p>
    <w:p w14:paraId="50759F2C" w14:textId="77777777" w:rsidR="00645305" w:rsidRPr="005C5EBF" w:rsidRDefault="00645305" w:rsidP="00645305">
      <w:pPr>
        <w:pStyle w:val="ListParagraph"/>
        <w:ind w:left="0"/>
        <w:jc w:val="both"/>
        <w:rPr>
          <w:sz w:val="18"/>
          <w:szCs w:val="18"/>
        </w:rPr>
      </w:pPr>
    </w:p>
    <w:p w14:paraId="4B684A07" w14:textId="77777777" w:rsidR="00645305" w:rsidRPr="005C5EBF" w:rsidRDefault="00645305" w:rsidP="00645305">
      <w:pPr>
        <w:ind w:right="24"/>
        <w:rPr>
          <w:sz w:val="18"/>
          <w:szCs w:val="18"/>
        </w:rPr>
      </w:pPr>
      <w:r w:rsidRPr="005C5EBF">
        <w:rPr>
          <w:sz w:val="18"/>
          <w:szCs w:val="18"/>
        </w:rPr>
        <w:t>The yield on the ASHIP investments</w:t>
      </w:r>
      <w:r>
        <w:rPr>
          <w:sz w:val="18"/>
          <w:szCs w:val="18"/>
        </w:rPr>
        <w:t xml:space="preserve"> held on behalf of WIPO</w:t>
      </w:r>
      <w:r w:rsidRPr="005C5EBF">
        <w:rPr>
          <w:sz w:val="18"/>
          <w:szCs w:val="18"/>
        </w:rPr>
        <w:t xml:space="preserve"> was 5.</w:t>
      </w:r>
      <w:r>
        <w:rPr>
          <w:sz w:val="18"/>
          <w:szCs w:val="18"/>
        </w:rPr>
        <w:t>5 per cent</w:t>
      </w:r>
      <w:r w:rsidRPr="005C5EBF">
        <w:rPr>
          <w:sz w:val="18"/>
          <w:szCs w:val="18"/>
        </w:rPr>
        <w:t xml:space="preserve"> in 2025. The funds held by ASHIP on behalf of UPOV were not invested in 2025.</w:t>
      </w:r>
    </w:p>
    <w:p w14:paraId="7AECCFB9" w14:textId="77777777" w:rsidR="00645305" w:rsidRPr="005C5EBF" w:rsidRDefault="00645305" w:rsidP="00645305">
      <w:pPr>
        <w:ind w:right="1444"/>
        <w:rPr>
          <w:sz w:val="18"/>
          <w:szCs w:val="18"/>
        </w:rPr>
      </w:pPr>
    </w:p>
    <w:p w14:paraId="69E9DC99" w14:textId="77777777" w:rsidR="00645305" w:rsidRPr="005F3AA1" w:rsidRDefault="00645305" w:rsidP="00645305">
      <w:pPr>
        <w:rPr>
          <w:i/>
          <w:iCs/>
          <w:color w:val="4F81BD" w:themeColor="accent1"/>
          <w:sz w:val="22"/>
          <w:szCs w:val="22"/>
        </w:rPr>
      </w:pPr>
      <w:r w:rsidRPr="005F3AA1">
        <w:rPr>
          <w:i/>
          <w:iCs/>
          <w:color w:val="4F81BD" w:themeColor="accent1"/>
          <w:sz w:val="22"/>
          <w:szCs w:val="22"/>
        </w:rPr>
        <w:t>Expense</w:t>
      </w:r>
    </w:p>
    <w:p w14:paraId="4BC0C51B" w14:textId="77777777" w:rsidR="00645305" w:rsidRDefault="00645305" w:rsidP="00645305">
      <w:pPr>
        <w:ind w:right="1444"/>
        <w:rPr>
          <w:sz w:val="18"/>
          <w:szCs w:val="18"/>
        </w:rPr>
      </w:pPr>
    </w:p>
    <w:p w14:paraId="3D566963" w14:textId="77777777" w:rsidR="00645305" w:rsidRPr="005C5EBF" w:rsidRDefault="00645305" w:rsidP="00645305">
      <w:pPr>
        <w:pStyle w:val="ListParagraph"/>
        <w:ind w:left="0"/>
        <w:rPr>
          <w:sz w:val="18"/>
          <w:szCs w:val="18"/>
          <w:lang w:val="en-GB" w:eastAsia="ja-JP"/>
        </w:rPr>
      </w:pPr>
      <w:r w:rsidRPr="005C5EBF">
        <w:rPr>
          <w:sz w:val="18"/>
          <w:szCs w:val="18"/>
          <w:lang w:val="en-GB" w:eastAsia="ja-JP"/>
        </w:rPr>
        <w:t xml:space="preserve">The expenses of the ASHIP include: </w:t>
      </w:r>
    </w:p>
    <w:p w14:paraId="3715C6DE" w14:textId="77777777" w:rsidR="00645305" w:rsidRPr="005C5EBF" w:rsidRDefault="00645305" w:rsidP="00645305">
      <w:pPr>
        <w:pStyle w:val="ListParagraph"/>
        <w:ind w:left="0"/>
        <w:rPr>
          <w:sz w:val="18"/>
          <w:szCs w:val="18"/>
          <w:lang w:val="en-GB" w:eastAsia="ja-JP"/>
        </w:rPr>
      </w:pPr>
    </w:p>
    <w:p w14:paraId="597B0C90" w14:textId="77777777" w:rsidR="00645305" w:rsidRPr="005C5EBF" w:rsidRDefault="00645305" w:rsidP="00645305">
      <w:pPr>
        <w:pStyle w:val="ListParagraph"/>
        <w:numPr>
          <w:ilvl w:val="0"/>
          <w:numId w:val="22"/>
        </w:numPr>
        <w:ind w:left="540" w:right="24" w:hanging="540"/>
        <w:jc w:val="both"/>
        <w:rPr>
          <w:sz w:val="18"/>
          <w:szCs w:val="18"/>
          <w:lang w:val="en-GB" w:eastAsia="ja-JP"/>
        </w:rPr>
      </w:pPr>
      <w:r w:rsidRPr="005C5EBF">
        <w:rPr>
          <w:sz w:val="18"/>
          <w:szCs w:val="18"/>
          <w:lang w:val="en-GB" w:eastAsia="ja-JP"/>
        </w:rPr>
        <w:t>Personnel Costs – costs of staff time of the WIPO Finance Division related to the preparation of the ASHIP Budget, annual preparation of the ASHIP Financial Statements and annual report, calculation of the funds held for each organization, preparation of quarterly financial reports for submission to management of the participating organizations and Advisory Committee and staffing of the Advisory Committee.</w:t>
      </w:r>
    </w:p>
    <w:p w14:paraId="609DC8F3" w14:textId="77777777" w:rsidR="00645305" w:rsidRPr="005C5EBF" w:rsidRDefault="00645305" w:rsidP="00645305">
      <w:pPr>
        <w:pStyle w:val="ListParagraph"/>
        <w:ind w:left="540" w:right="24" w:hanging="540"/>
        <w:jc w:val="both"/>
        <w:rPr>
          <w:sz w:val="18"/>
          <w:szCs w:val="18"/>
          <w:lang w:val="en-GB" w:eastAsia="ja-JP"/>
        </w:rPr>
      </w:pPr>
    </w:p>
    <w:p w14:paraId="20330DE9" w14:textId="77777777" w:rsidR="00645305" w:rsidRPr="005C5EBF" w:rsidRDefault="00645305" w:rsidP="00645305">
      <w:pPr>
        <w:pStyle w:val="ListParagraph"/>
        <w:numPr>
          <w:ilvl w:val="0"/>
          <w:numId w:val="22"/>
        </w:numPr>
        <w:ind w:left="540" w:right="24" w:hanging="540"/>
        <w:jc w:val="both"/>
        <w:rPr>
          <w:sz w:val="18"/>
          <w:szCs w:val="18"/>
          <w:lang w:val="en-GB" w:eastAsia="ja-JP"/>
        </w:rPr>
      </w:pPr>
      <w:r w:rsidRPr="005C5EBF">
        <w:rPr>
          <w:sz w:val="18"/>
          <w:szCs w:val="18"/>
          <w:lang w:val="en-GB" w:eastAsia="ja-JP"/>
        </w:rPr>
        <w:t xml:space="preserve">External Consultant fees – costs of the annual audit by the external auditor, calculations related to plan assets and other IPSAS required disclosures performed by the independent actuary and assistance in the preparation of the financial statements, ASHIP Rules, terms of reference for the Advisory Committee and annual report. </w:t>
      </w:r>
    </w:p>
    <w:p w14:paraId="61A9723E" w14:textId="77777777" w:rsidR="00645305" w:rsidRPr="005C5EBF" w:rsidRDefault="00645305" w:rsidP="00645305">
      <w:pPr>
        <w:pStyle w:val="ListParagraph"/>
        <w:ind w:left="540" w:right="24" w:hanging="540"/>
        <w:jc w:val="both"/>
        <w:rPr>
          <w:sz w:val="18"/>
          <w:szCs w:val="18"/>
          <w:lang w:val="en-GB" w:eastAsia="ja-JP"/>
        </w:rPr>
      </w:pPr>
    </w:p>
    <w:p w14:paraId="3C90A31E" w14:textId="77777777" w:rsidR="00645305" w:rsidRPr="005C5EBF" w:rsidRDefault="00645305" w:rsidP="00645305">
      <w:pPr>
        <w:pStyle w:val="ListParagraph"/>
        <w:numPr>
          <w:ilvl w:val="0"/>
          <w:numId w:val="22"/>
        </w:numPr>
        <w:ind w:left="540" w:right="24" w:hanging="540"/>
        <w:jc w:val="both"/>
        <w:rPr>
          <w:sz w:val="18"/>
          <w:szCs w:val="18"/>
          <w:lang w:val="en-GB" w:eastAsia="ja-JP"/>
        </w:rPr>
      </w:pPr>
      <w:r w:rsidRPr="005C5EBF">
        <w:rPr>
          <w:sz w:val="18"/>
          <w:szCs w:val="18"/>
          <w:lang w:val="en-GB" w:eastAsia="ja-JP"/>
        </w:rPr>
        <w:t xml:space="preserve">Travel – reimbursement of travel expenses for Advisory Committee participants and external experts. </w:t>
      </w:r>
    </w:p>
    <w:p w14:paraId="13CE93A3" w14:textId="77777777" w:rsidR="00645305" w:rsidRPr="005C5EBF" w:rsidRDefault="00645305" w:rsidP="00645305">
      <w:pPr>
        <w:pStyle w:val="ListParagraph"/>
        <w:ind w:left="540" w:right="24" w:hanging="540"/>
        <w:jc w:val="both"/>
        <w:rPr>
          <w:sz w:val="18"/>
          <w:szCs w:val="18"/>
          <w:lang w:val="en-GB" w:eastAsia="ja-JP"/>
        </w:rPr>
      </w:pPr>
    </w:p>
    <w:p w14:paraId="7702909B" w14:textId="77777777" w:rsidR="00645305" w:rsidRPr="005C5EBF" w:rsidRDefault="00645305" w:rsidP="00645305">
      <w:pPr>
        <w:pStyle w:val="ListParagraph"/>
        <w:numPr>
          <w:ilvl w:val="0"/>
          <w:numId w:val="22"/>
        </w:numPr>
        <w:ind w:left="540" w:right="24" w:hanging="540"/>
        <w:jc w:val="both"/>
        <w:rPr>
          <w:sz w:val="18"/>
          <w:szCs w:val="18"/>
          <w:lang w:val="en-GB" w:eastAsia="ja-JP"/>
        </w:rPr>
      </w:pPr>
      <w:r w:rsidRPr="005C5EBF">
        <w:rPr>
          <w:sz w:val="18"/>
          <w:szCs w:val="18"/>
        </w:rPr>
        <w:t>Finance expenses</w:t>
      </w:r>
      <w:r>
        <w:rPr>
          <w:sz w:val="18"/>
          <w:szCs w:val="18"/>
        </w:rPr>
        <w:t xml:space="preserve">- </w:t>
      </w:r>
      <w:r w:rsidRPr="005C5EBF">
        <w:rPr>
          <w:sz w:val="18"/>
          <w:szCs w:val="18"/>
        </w:rPr>
        <w:t xml:space="preserve">include the management fees paid to the fund custodian and a share of the fees </w:t>
      </w:r>
      <w:r>
        <w:rPr>
          <w:sz w:val="18"/>
          <w:szCs w:val="18"/>
        </w:rPr>
        <w:t>p</w:t>
      </w:r>
      <w:r w:rsidRPr="005C5EBF">
        <w:rPr>
          <w:sz w:val="18"/>
          <w:szCs w:val="18"/>
        </w:rPr>
        <w:t>aid to WIPO’s external investment advisors.</w:t>
      </w:r>
    </w:p>
    <w:p w14:paraId="38727395" w14:textId="77777777" w:rsidR="00645305" w:rsidRDefault="00645305" w:rsidP="00645305">
      <w:pPr>
        <w:pStyle w:val="ListParagraph"/>
        <w:rPr>
          <w:sz w:val="18"/>
          <w:szCs w:val="18"/>
        </w:rPr>
      </w:pPr>
    </w:p>
    <w:p w14:paraId="19C8FCEA" w14:textId="77777777" w:rsidR="00645305" w:rsidRDefault="00645305" w:rsidP="00645305">
      <w:pPr>
        <w:pStyle w:val="ListParagraph"/>
        <w:ind w:left="0"/>
        <w:rPr>
          <w:sz w:val="18"/>
          <w:szCs w:val="18"/>
        </w:rPr>
      </w:pPr>
      <w:r>
        <w:rPr>
          <w:sz w:val="18"/>
          <w:szCs w:val="18"/>
        </w:rPr>
        <w:t xml:space="preserve">The operating costs of ASHIP (personnel costs, external consultant fees, travel) are allocated between WIPO and UPOV based on the relative </w:t>
      </w:r>
      <w:r w:rsidRPr="00D72AA7">
        <w:rPr>
          <w:sz w:val="18"/>
          <w:szCs w:val="18"/>
        </w:rPr>
        <w:t xml:space="preserve">weighting of plan assets at the beginning of the </w:t>
      </w:r>
      <w:r>
        <w:rPr>
          <w:sz w:val="18"/>
          <w:szCs w:val="18"/>
        </w:rPr>
        <w:t>year.</w:t>
      </w:r>
    </w:p>
    <w:p w14:paraId="4E9B520E" w14:textId="77777777" w:rsidR="00645305" w:rsidRDefault="00645305" w:rsidP="00645305">
      <w:pPr>
        <w:pStyle w:val="ListParagraph"/>
        <w:rPr>
          <w:sz w:val="18"/>
          <w:szCs w:val="18"/>
        </w:rPr>
      </w:pPr>
    </w:p>
    <w:p w14:paraId="37A7D401" w14:textId="77777777" w:rsidR="00645305" w:rsidRPr="005F3AA1" w:rsidRDefault="00645305" w:rsidP="00645305">
      <w:pPr>
        <w:rPr>
          <w:i/>
          <w:iCs/>
          <w:color w:val="4F81BD" w:themeColor="accent1"/>
          <w:sz w:val="22"/>
          <w:szCs w:val="22"/>
        </w:rPr>
      </w:pPr>
      <w:r w:rsidRPr="005F3AA1">
        <w:rPr>
          <w:i/>
          <w:iCs/>
          <w:color w:val="4F81BD" w:themeColor="accent1"/>
          <w:sz w:val="22"/>
          <w:szCs w:val="22"/>
        </w:rPr>
        <w:t>Amount booked to participating entities</w:t>
      </w:r>
    </w:p>
    <w:p w14:paraId="3C7CF9F0" w14:textId="77777777" w:rsidR="00645305" w:rsidRDefault="00645305" w:rsidP="00645305">
      <w:pPr>
        <w:rPr>
          <w:i/>
          <w:iCs/>
          <w:color w:val="4F81BD" w:themeColor="accent1"/>
        </w:rPr>
      </w:pPr>
    </w:p>
    <w:p w14:paraId="218D4248" w14:textId="77777777" w:rsidR="00645305" w:rsidRPr="005C5EBF" w:rsidRDefault="00645305" w:rsidP="00645305">
      <w:pPr>
        <w:spacing w:before="120" w:after="180"/>
        <w:ind w:right="24"/>
        <w:rPr>
          <w:sz w:val="18"/>
          <w:szCs w:val="18"/>
        </w:rPr>
      </w:pPr>
      <w:r w:rsidRPr="005C5EBF">
        <w:rPr>
          <w:sz w:val="18"/>
          <w:szCs w:val="18"/>
        </w:rPr>
        <w:t xml:space="preserve">The funding situation is monitored closely on a yearly basis by the </w:t>
      </w:r>
      <w:r w:rsidRPr="005C5EBF">
        <w:rPr>
          <w:rFonts w:cstheme="minorHAnsi"/>
          <w:sz w:val="18"/>
          <w:szCs w:val="18"/>
        </w:rPr>
        <w:t>ASHIP</w:t>
      </w:r>
      <w:r w:rsidRPr="005C5EBF">
        <w:rPr>
          <w:sz w:val="18"/>
          <w:szCs w:val="18"/>
        </w:rPr>
        <w:t xml:space="preserve"> Advisory Committee, and the general contribution rates are reviewed and may be revised as and when necessary.</w:t>
      </w:r>
    </w:p>
    <w:p w14:paraId="433492AE" w14:textId="77777777" w:rsidR="00645305" w:rsidRDefault="00645305" w:rsidP="00645305">
      <w:pPr>
        <w:spacing w:after="180"/>
        <w:ind w:right="24"/>
        <w:rPr>
          <w:sz w:val="18"/>
          <w:szCs w:val="18"/>
        </w:rPr>
      </w:pPr>
      <w:r w:rsidRPr="005C5EBF">
        <w:rPr>
          <w:rFonts w:cstheme="minorHAnsi"/>
          <w:sz w:val="18"/>
          <w:szCs w:val="18"/>
        </w:rPr>
        <w:t xml:space="preserve">The share of any surplus or deficit is recognized as an expense in the ASHIP financial statements and </w:t>
      </w:r>
      <w:r>
        <w:rPr>
          <w:rFonts w:cstheme="minorHAnsi"/>
          <w:sz w:val="18"/>
          <w:szCs w:val="18"/>
        </w:rPr>
        <w:t>recorded as part of the liability to the participating entities.</w:t>
      </w:r>
      <w:r>
        <w:rPr>
          <w:sz w:val="18"/>
          <w:szCs w:val="18"/>
        </w:rPr>
        <w:t xml:space="preserve"> </w:t>
      </w:r>
      <w:r w:rsidRPr="005C5EBF">
        <w:rPr>
          <w:sz w:val="18"/>
          <w:szCs w:val="18"/>
        </w:rPr>
        <w:t>A positive net</w:t>
      </w:r>
      <w:r>
        <w:rPr>
          <w:sz w:val="18"/>
          <w:szCs w:val="18"/>
        </w:rPr>
        <w:t xml:space="preserve"> operating surplus</w:t>
      </w:r>
      <w:r w:rsidRPr="005C5EBF">
        <w:rPr>
          <w:sz w:val="18"/>
          <w:szCs w:val="18"/>
        </w:rPr>
        <w:t xml:space="preserve"> result of</w:t>
      </w:r>
      <w:r>
        <w:rPr>
          <w:sz w:val="18"/>
          <w:szCs w:val="18"/>
        </w:rPr>
        <w:t xml:space="preserve"> 74.2</w:t>
      </w:r>
      <w:r w:rsidRPr="005C5EBF">
        <w:rPr>
          <w:sz w:val="18"/>
          <w:szCs w:val="18"/>
        </w:rPr>
        <w:t xml:space="preserve"> million</w:t>
      </w:r>
      <w:r>
        <w:rPr>
          <w:sz w:val="18"/>
          <w:szCs w:val="18"/>
        </w:rPr>
        <w:t xml:space="preserve"> Swiss francs</w:t>
      </w:r>
      <w:r w:rsidRPr="005C5EBF" w:rsidDel="00E56B67">
        <w:rPr>
          <w:sz w:val="18"/>
          <w:szCs w:val="18"/>
        </w:rPr>
        <w:t xml:space="preserve"> </w:t>
      </w:r>
      <w:r w:rsidRPr="005C5EBF">
        <w:rPr>
          <w:sz w:val="18"/>
          <w:szCs w:val="18"/>
        </w:rPr>
        <w:t>was reported to participating entities for 2025. This was reflected in the plan asset information submitted to the WIPO/UPOV actuary for use in the actuarial valuation determining the liability of each participating entity’s A</w:t>
      </w:r>
      <w:r>
        <w:rPr>
          <w:sz w:val="18"/>
          <w:szCs w:val="18"/>
        </w:rPr>
        <w:t>SHI benefits</w:t>
      </w:r>
      <w:r w:rsidRPr="005C5EBF">
        <w:rPr>
          <w:sz w:val="18"/>
          <w:szCs w:val="18"/>
        </w:rPr>
        <w:t>.</w:t>
      </w:r>
    </w:p>
    <w:p w14:paraId="52EC04D6" w14:textId="77777777" w:rsidR="00645305" w:rsidRDefault="00645305" w:rsidP="00645305">
      <w:pPr>
        <w:spacing w:after="180"/>
        <w:ind w:right="24"/>
        <w:rPr>
          <w:sz w:val="18"/>
          <w:szCs w:val="18"/>
        </w:rPr>
      </w:pPr>
    </w:p>
    <w:p w14:paraId="43826799" w14:textId="77777777" w:rsidR="00645305" w:rsidRDefault="00645305" w:rsidP="00645305">
      <w:pPr>
        <w:rPr>
          <w:sz w:val="18"/>
          <w:szCs w:val="18"/>
        </w:rPr>
      </w:pPr>
      <w:r>
        <w:rPr>
          <w:sz w:val="18"/>
          <w:szCs w:val="18"/>
        </w:rPr>
        <w:br w:type="page"/>
      </w:r>
    </w:p>
    <w:p w14:paraId="7CCD3AF6" w14:textId="77777777" w:rsidR="00645305" w:rsidRDefault="00645305" w:rsidP="005F3AA1">
      <w:pPr>
        <w:pStyle w:val="Heading3wipo"/>
      </w:pPr>
      <w:bookmarkStart w:id="90" w:name="_Toc234575444"/>
      <w:r>
        <w:lastRenderedPageBreak/>
        <w:t>Reconciliation of Statement V and Statement II</w:t>
      </w:r>
      <w:bookmarkEnd w:id="90"/>
    </w:p>
    <w:p w14:paraId="685BDC29" w14:textId="77777777" w:rsidR="00645305" w:rsidRDefault="00645305" w:rsidP="00645305"/>
    <w:p w14:paraId="271A0735" w14:textId="77777777" w:rsidR="00645305" w:rsidRPr="005C5EBF" w:rsidRDefault="00645305" w:rsidP="00645305">
      <w:pPr>
        <w:ind w:right="24"/>
        <w:rPr>
          <w:sz w:val="18"/>
          <w:szCs w:val="18"/>
        </w:rPr>
      </w:pPr>
      <w:r w:rsidRPr="005C5EBF">
        <w:rPr>
          <w:sz w:val="18"/>
          <w:szCs w:val="18"/>
        </w:rPr>
        <w:t>The ASHIP Budget is established on a modified accrual basis in accordance with the WIPO Financial Regulations and Rules and is approved by the ASHIP Advisory Committee. The Budget for the 2025 established a budget for the year of expenditure of 6</w:t>
      </w:r>
      <w:r>
        <w:rPr>
          <w:sz w:val="18"/>
          <w:szCs w:val="18"/>
        </w:rPr>
        <w:t>6 thousand</w:t>
      </w:r>
      <w:r w:rsidRPr="005C5EBF">
        <w:rPr>
          <w:sz w:val="18"/>
          <w:szCs w:val="18"/>
        </w:rPr>
        <w:t xml:space="preserve"> Swiss francs. There were no changes between the original and final budget after transfers. </w:t>
      </w:r>
    </w:p>
    <w:p w14:paraId="2C934ED4" w14:textId="77777777" w:rsidR="00645305" w:rsidRPr="005C5EBF" w:rsidRDefault="00645305" w:rsidP="00645305">
      <w:pPr>
        <w:ind w:right="24"/>
        <w:rPr>
          <w:sz w:val="18"/>
          <w:szCs w:val="18"/>
        </w:rPr>
      </w:pPr>
    </w:p>
    <w:p w14:paraId="2A43D4F0" w14:textId="77777777" w:rsidR="00645305" w:rsidRPr="005C5EBF" w:rsidRDefault="00645305" w:rsidP="00645305">
      <w:pPr>
        <w:ind w:right="24"/>
        <w:rPr>
          <w:sz w:val="18"/>
          <w:szCs w:val="18"/>
        </w:rPr>
      </w:pPr>
      <w:r w:rsidRPr="005C5EBF">
        <w:rPr>
          <w:sz w:val="18"/>
          <w:szCs w:val="18"/>
        </w:rPr>
        <w:t xml:space="preserve">ASHIP’s budget and financial accounts are prepared using two different bases. The Statement of Financial Position, Statement of Financial Performance, and Statement of Cash Flow are prepared on a full accrual basis, whereas the Statement of Comparison of Budget and Actual Amounts (Statement V) is prepared on a modified accrual basis. As required by IPSAS 24, reconciliation is provided between the actual amounts on a comparable basis as presented in Statement V and the actual amounts in the financial accounts identifying separately any basis, timing and entity differences. The original 2025 budget was approved by the ASHIP Advisory Committee at its meeting held in </w:t>
      </w:r>
      <w:r>
        <w:rPr>
          <w:sz w:val="18"/>
          <w:szCs w:val="18"/>
        </w:rPr>
        <w:t>December 2025</w:t>
      </w:r>
      <w:r w:rsidRPr="005C5EBF">
        <w:rPr>
          <w:sz w:val="18"/>
          <w:szCs w:val="18"/>
        </w:rPr>
        <w:t>.</w:t>
      </w:r>
    </w:p>
    <w:p w14:paraId="074CBE54" w14:textId="77777777" w:rsidR="00645305" w:rsidRPr="005C5EBF" w:rsidRDefault="00645305" w:rsidP="00645305">
      <w:pPr>
        <w:ind w:right="24"/>
        <w:rPr>
          <w:sz w:val="18"/>
          <w:szCs w:val="18"/>
        </w:rPr>
      </w:pPr>
    </w:p>
    <w:p w14:paraId="262E4667" w14:textId="77777777" w:rsidR="00645305" w:rsidRPr="005C5EBF" w:rsidRDefault="00645305" w:rsidP="00645305">
      <w:pPr>
        <w:ind w:right="24"/>
        <w:rPr>
          <w:sz w:val="18"/>
          <w:szCs w:val="18"/>
        </w:rPr>
      </w:pPr>
      <w:r w:rsidRPr="005C5EBF">
        <w:rPr>
          <w:sz w:val="18"/>
          <w:szCs w:val="18"/>
        </w:rPr>
        <w:t>As required by IPSAS 24 (Presentation of Budget Information in Financial Statements), reconciliation is provided on a comparable basis between the actual amounts as presented in Statement V and the actual amounts in the financial accounts identifying separately any basis, timing, entity and presentation differences.</w:t>
      </w:r>
    </w:p>
    <w:p w14:paraId="584FA57F" w14:textId="77777777" w:rsidR="00645305" w:rsidRDefault="00645305" w:rsidP="00645305">
      <w:pPr>
        <w:ind w:right="24"/>
        <w:rPr>
          <w:sz w:val="18"/>
          <w:szCs w:val="18"/>
        </w:rPr>
      </w:pPr>
    </w:p>
    <w:p w14:paraId="028CEF4D" w14:textId="77777777" w:rsidR="00645305" w:rsidRPr="005C5EBF" w:rsidRDefault="00645305" w:rsidP="00645305">
      <w:pPr>
        <w:ind w:right="24"/>
        <w:jc w:val="center"/>
        <w:rPr>
          <w:sz w:val="18"/>
          <w:szCs w:val="18"/>
        </w:rPr>
      </w:pPr>
      <w:r w:rsidRPr="002E17EE">
        <w:rPr>
          <w:noProof/>
        </w:rPr>
        <w:drawing>
          <wp:inline distT="0" distB="0" distL="0" distR="0" wp14:anchorId="3BDE6422" wp14:editId="5DB441B2">
            <wp:extent cx="5367655" cy="2768600"/>
            <wp:effectExtent l="0" t="0" r="4445" b="0"/>
            <wp:docPr id="1319632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7655" cy="2768600"/>
                    </a:xfrm>
                    <a:prstGeom prst="rect">
                      <a:avLst/>
                    </a:prstGeom>
                    <a:noFill/>
                    <a:ln>
                      <a:noFill/>
                    </a:ln>
                  </pic:spPr>
                </pic:pic>
              </a:graphicData>
            </a:graphic>
          </wp:inline>
        </w:drawing>
      </w:r>
    </w:p>
    <w:p w14:paraId="73C5219B" w14:textId="77777777" w:rsidR="00645305" w:rsidRPr="005C5EBF" w:rsidRDefault="00645305" w:rsidP="00645305">
      <w:pPr>
        <w:ind w:right="24"/>
        <w:rPr>
          <w:sz w:val="18"/>
          <w:szCs w:val="18"/>
        </w:rPr>
      </w:pPr>
    </w:p>
    <w:p w14:paraId="6CA71FD5" w14:textId="77777777" w:rsidR="00645305" w:rsidRPr="00D24BFE" w:rsidRDefault="00645305" w:rsidP="00645305">
      <w:pPr>
        <w:ind w:right="29"/>
        <w:rPr>
          <w:sz w:val="18"/>
          <w:szCs w:val="18"/>
        </w:rPr>
      </w:pPr>
    </w:p>
    <w:p w14:paraId="627D2E21" w14:textId="77777777" w:rsidR="00645305" w:rsidRDefault="00645305" w:rsidP="00645305">
      <w:pPr>
        <w:ind w:right="24"/>
        <w:rPr>
          <w:sz w:val="18"/>
          <w:szCs w:val="18"/>
        </w:rPr>
      </w:pPr>
    </w:p>
    <w:p w14:paraId="775F9CA6" w14:textId="77777777" w:rsidR="00645305" w:rsidRDefault="00645305" w:rsidP="00645305">
      <w:pPr>
        <w:rPr>
          <w:sz w:val="18"/>
          <w:szCs w:val="18"/>
        </w:rPr>
      </w:pPr>
      <w:r>
        <w:rPr>
          <w:sz w:val="18"/>
          <w:szCs w:val="18"/>
        </w:rPr>
        <w:br w:type="page"/>
      </w:r>
    </w:p>
    <w:p w14:paraId="2A098564" w14:textId="77777777" w:rsidR="00645305" w:rsidRDefault="00645305" w:rsidP="005F3AA1">
      <w:pPr>
        <w:pStyle w:val="Heading3wipo"/>
      </w:pPr>
      <w:bookmarkStart w:id="91" w:name="_Toc234575445"/>
      <w:r>
        <w:lastRenderedPageBreak/>
        <w:t>Segment Note</w:t>
      </w:r>
      <w:bookmarkEnd w:id="91"/>
    </w:p>
    <w:p w14:paraId="4A4F152F" w14:textId="77777777" w:rsidR="00645305" w:rsidRDefault="00645305" w:rsidP="00645305"/>
    <w:p w14:paraId="56EC8D54" w14:textId="77777777" w:rsidR="00645305" w:rsidRPr="00025E1A" w:rsidRDefault="00645305" w:rsidP="00645305">
      <w:r w:rsidRPr="00896DAF">
        <w:rPr>
          <w:noProof/>
        </w:rPr>
        <w:drawing>
          <wp:inline distT="0" distB="0" distL="0" distR="0" wp14:anchorId="67491F3B" wp14:editId="7B4004E7">
            <wp:extent cx="5177914" cy="3302000"/>
            <wp:effectExtent l="0" t="0" r="3810" b="0"/>
            <wp:docPr id="11034029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96956" cy="3314144"/>
                    </a:xfrm>
                    <a:prstGeom prst="rect">
                      <a:avLst/>
                    </a:prstGeom>
                    <a:noFill/>
                    <a:ln>
                      <a:noFill/>
                    </a:ln>
                  </pic:spPr>
                </pic:pic>
              </a:graphicData>
            </a:graphic>
          </wp:inline>
        </w:drawing>
      </w:r>
    </w:p>
    <w:p w14:paraId="4BF6C6E0" w14:textId="77777777" w:rsidR="00645305" w:rsidRDefault="00645305" w:rsidP="00645305"/>
    <w:p w14:paraId="553866C6" w14:textId="77777777" w:rsidR="00645305" w:rsidRDefault="00645305" w:rsidP="00645305">
      <w:r w:rsidRPr="00217F77">
        <w:rPr>
          <w:noProof/>
        </w:rPr>
        <w:drawing>
          <wp:inline distT="0" distB="0" distL="0" distR="0" wp14:anchorId="62091664" wp14:editId="11ACD991">
            <wp:extent cx="5194099" cy="3248025"/>
            <wp:effectExtent l="0" t="0" r="6985" b="0"/>
            <wp:docPr id="5582260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11992" cy="3259214"/>
                    </a:xfrm>
                    <a:prstGeom prst="rect">
                      <a:avLst/>
                    </a:prstGeom>
                    <a:noFill/>
                    <a:ln>
                      <a:noFill/>
                    </a:ln>
                  </pic:spPr>
                </pic:pic>
              </a:graphicData>
            </a:graphic>
          </wp:inline>
        </w:drawing>
      </w:r>
    </w:p>
    <w:p w14:paraId="6FCBAD3E" w14:textId="77777777" w:rsidR="00645305" w:rsidRDefault="00645305" w:rsidP="00645305">
      <w:r>
        <w:br w:type="page"/>
      </w:r>
    </w:p>
    <w:p w14:paraId="73C21244" w14:textId="77777777" w:rsidR="00645305" w:rsidRPr="00D14F95" w:rsidRDefault="00645305" w:rsidP="005F3AA1">
      <w:pPr>
        <w:pStyle w:val="Heading3wipo"/>
      </w:pPr>
      <w:bookmarkStart w:id="92" w:name="_Toc234575446"/>
      <w:r w:rsidRPr="00D14F95">
        <w:lastRenderedPageBreak/>
        <w:t xml:space="preserve">Related </w:t>
      </w:r>
      <w:r>
        <w:t>P</w:t>
      </w:r>
      <w:r w:rsidRPr="00D14F95">
        <w:t>ar</w:t>
      </w:r>
      <w:r>
        <w:t>t</w:t>
      </w:r>
      <w:r w:rsidRPr="00D14F95">
        <w:t xml:space="preserve">y and </w:t>
      </w:r>
      <w:r>
        <w:t>O</w:t>
      </w:r>
      <w:r w:rsidRPr="00D14F95">
        <w:t xml:space="preserve">ther </w:t>
      </w:r>
      <w:r>
        <w:t>S</w:t>
      </w:r>
      <w:r w:rsidRPr="00D14F95">
        <w:t xml:space="preserve">enior </w:t>
      </w:r>
      <w:r>
        <w:t>M</w:t>
      </w:r>
      <w:r w:rsidRPr="00D14F95">
        <w:t xml:space="preserve">anagement </w:t>
      </w:r>
      <w:r>
        <w:t>D</w:t>
      </w:r>
      <w:r w:rsidRPr="00D14F95">
        <w:t>isclosures</w:t>
      </w:r>
      <w:bookmarkEnd w:id="92"/>
    </w:p>
    <w:p w14:paraId="7743A686" w14:textId="77777777" w:rsidR="00645305" w:rsidRDefault="00645305" w:rsidP="00645305"/>
    <w:p w14:paraId="79584B34" w14:textId="77777777" w:rsidR="00645305" w:rsidRPr="005C5EBF" w:rsidRDefault="00645305" w:rsidP="00645305">
      <w:pPr>
        <w:ind w:right="24"/>
        <w:rPr>
          <w:sz w:val="18"/>
          <w:szCs w:val="18"/>
        </w:rPr>
      </w:pPr>
      <w:r w:rsidRPr="005C5EBF">
        <w:rPr>
          <w:sz w:val="18"/>
          <w:szCs w:val="18"/>
        </w:rPr>
        <w:t xml:space="preserve">The only staff members considered to be key management personnel are the Chair and </w:t>
      </w:r>
      <w:r>
        <w:rPr>
          <w:sz w:val="18"/>
          <w:szCs w:val="18"/>
        </w:rPr>
        <w:t>alternate</w:t>
      </w:r>
      <w:r w:rsidRPr="005C5EBF">
        <w:rPr>
          <w:sz w:val="18"/>
          <w:szCs w:val="18"/>
        </w:rPr>
        <w:t xml:space="preserve"> </w:t>
      </w:r>
      <w:r>
        <w:rPr>
          <w:sz w:val="18"/>
          <w:szCs w:val="18"/>
        </w:rPr>
        <w:t>C</w:t>
      </w:r>
      <w:r w:rsidRPr="005C5EBF">
        <w:rPr>
          <w:sz w:val="18"/>
          <w:szCs w:val="18"/>
        </w:rPr>
        <w:t xml:space="preserve">hair of the ASHIP Advisory Committee. The Chair and </w:t>
      </w:r>
      <w:r>
        <w:rPr>
          <w:sz w:val="18"/>
          <w:szCs w:val="18"/>
        </w:rPr>
        <w:t>alternate</w:t>
      </w:r>
      <w:r w:rsidRPr="005C5EBF">
        <w:rPr>
          <w:sz w:val="18"/>
          <w:szCs w:val="18"/>
        </w:rPr>
        <w:t xml:space="preserve"> </w:t>
      </w:r>
      <w:r>
        <w:rPr>
          <w:sz w:val="18"/>
          <w:szCs w:val="18"/>
        </w:rPr>
        <w:t>C</w:t>
      </w:r>
      <w:r w:rsidRPr="005C5EBF">
        <w:rPr>
          <w:sz w:val="18"/>
          <w:szCs w:val="18"/>
        </w:rPr>
        <w:t>hair receive entitlements and benefits funded by W</w:t>
      </w:r>
      <w:r>
        <w:rPr>
          <w:sz w:val="18"/>
          <w:szCs w:val="18"/>
        </w:rPr>
        <w:t>IPO</w:t>
      </w:r>
      <w:r w:rsidRPr="005C5EBF">
        <w:rPr>
          <w:sz w:val="18"/>
          <w:szCs w:val="18"/>
        </w:rPr>
        <w:t xml:space="preserve"> and not by ASHIP. </w:t>
      </w:r>
      <w:r>
        <w:rPr>
          <w:sz w:val="18"/>
          <w:szCs w:val="18"/>
        </w:rPr>
        <w:t>Aggregate WIPO key management personnel</w:t>
      </w:r>
      <w:r w:rsidRPr="005C5EBF">
        <w:rPr>
          <w:sz w:val="18"/>
          <w:szCs w:val="18"/>
        </w:rPr>
        <w:t xml:space="preserve"> compensation is disclosed in WIPO’s financial statements and not in the ASHIP’s financial statements.</w:t>
      </w:r>
    </w:p>
    <w:p w14:paraId="4B49F2B7" w14:textId="77777777" w:rsidR="00645305" w:rsidRDefault="00645305" w:rsidP="00645305"/>
    <w:p w14:paraId="6EF134D0" w14:textId="77777777" w:rsidR="00645305" w:rsidRDefault="00645305" w:rsidP="005F3AA1">
      <w:pPr>
        <w:pStyle w:val="Heading3wipo"/>
      </w:pPr>
      <w:bookmarkStart w:id="93" w:name="_Toc234575447"/>
      <w:r>
        <w:t>Events after the Reporting Date</w:t>
      </w:r>
      <w:bookmarkEnd w:id="93"/>
    </w:p>
    <w:p w14:paraId="368403B4" w14:textId="77777777" w:rsidR="00645305" w:rsidRDefault="00645305" w:rsidP="00645305"/>
    <w:p w14:paraId="018ED8DA" w14:textId="77777777" w:rsidR="00645305" w:rsidRDefault="00645305" w:rsidP="00645305">
      <w:pPr>
        <w:ind w:right="24"/>
        <w:rPr>
          <w:sz w:val="18"/>
          <w:szCs w:val="18"/>
        </w:rPr>
      </w:pPr>
      <w:r w:rsidRPr="005C5EBF">
        <w:rPr>
          <w:sz w:val="18"/>
          <w:szCs w:val="18"/>
        </w:rPr>
        <w:t>ASHIP’s reporting date is December</w:t>
      </w:r>
      <w:r>
        <w:rPr>
          <w:sz w:val="18"/>
          <w:szCs w:val="18"/>
        </w:rPr>
        <w:t xml:space="preserve"> 31,</w:t>
      </w:r>
      <w:r w:rsidRPr="005C5EBF">
        <w:rPr>
          <w:sz w:val="18"/>
          <w:szCs w:val="18"/>
        </w:rPr>
        <w:t xml:space="preserve"> 2025. The financial statements were authorized for issue on March</w:t>
      </w:r>
      <w:r>
        <w:rPr>
          <w:sz w:val="18"/>
          <w:szCs w:val="18"/>
        </w:rPr>
        <w:t xml:space="preserve"> 31,</w:t>
      </w:r>
      <w:r w:rsidRPr="005C5EBF">
        <w:rPr>
          <w:sz w:val="18"/>
          <w:szCs w:val="18"/>
        </w:rPr>
        <w:t xml:space="preserve"> 202</w:t>
      </w:r>
      <w:r>
        <w:rPr>
          <w:sz w:val="18"/>
          <w:szCs w:val="18"/>
        </w:rPr>
        <w:t>6</w:t>
      </w:r>
      <w:r w:rsidRPr="005C5EBF">
        <w:rPr>
          <w:sz w:val="18"/>
          <w:szCs w:val="18"/>
        </w:rPr>
        <w:t>, the date at which they were submitted to the External Auditor by the Assistant Director-General/Chair of the ASHIP Advisory Committee.</w:t>
      </w:r>
    </w:p>
    <w:p w14:paraId="6021C91B" w14:textId="77777777" w:rsidR="00645305" w:rsidRPr="005C5EBF" w:rsidRDefault="00645305" w:rsidP="00645305">
      <w:pPr>
        <w:ind w:right="24"/>
        <w:rPr>
          <w:sz w:val="18"/>
          <w:szCs w:val="18"/>
        </w:rPr>
      </w:pPr>
    </w:p>
    <w:p w14:paraId="0B2D0D92" w14:textId="77777777" w:rsidR="00645305" w:rsidRPr="005C5EBF" w:rsidRDefault="00645305" w:rsidP="00645305">
      <w:pPr>
        <w:ind w:right="24"/>
        <w:rPr>
          <w:sz w:val="18"/>
          <w:szCs w:val="18"/>
        </w:rPr>
      </w:pPr>
      <w:r w:rsidRPr="005C5EBF">
        <w:rPr>
          <w:sz w:val="18"/>
          <w:szCs w:val="18"/>
        </w:rPr>
        <w:t xml:space="preserve">On the date of the signing of these accounts, no material events, </w:t>
      </w:r>
      <w:proofErr w:type="spellStart"/>
      <w:r w:rsidRPr="005C5EBF">
        <w:rPr>
          <w:sz w:val="18"/>
          <w:szCs w:val="18"/>
        </w:rPr>
        <w:t>favourable</w:t>
      </w:r>
      <w:proofErr w:type="spellEnd"/>
      <w:r w:rsidRPr="005C5EBF">
        <w:rPr>
          <w:sz w:val="18"/>
          <w:szCs w:val="18"/>
        </w:rPr>
        <w:t xml:space="preserve"> or </w:t>
      </w:r>
      <w:proofErr w:type="spellStart"/>
      <w:r w:rsidRPr="005C5EBF">
        <w:rPr>
          <w:sz w:val="18"/>
          <w:szCs w:val="18"/>
        </w:rPr>
        <w:t>unfavourable</w:t>
      </w:r>
      <w:proofErr w:type="spellEnd"/>
      <w:r w:rsidRPr="005C5EBF">
        <w:rPr>
          <w:sz w:val="18"/>
          <w:szCs w:val="18"/>
        </w:rPr>
        <w:t>, had arisen between the balance sheet date and the date when the financial statements were authorized for issue that would have had an impact on the financial statements.</w:t>
      </w:r>
    </w:p>
    <w:p w14:paraId="5A6E432C" w14:textId="77777777" w:rsidR="00645305" w:rsidRDefault="00645305" w:rsidP="00645305"/>
    <w:p w14:paraId="5313E479" w14:textId="77777777" w:rsidR="00645305" w:rsidRDefault="00645305" w:rsidP="00645305"/>
    <w:p w14:paraId="39A8CEBD" w14:textId="77777777" w:rsidR="00050E16" w:rsidRDefault="00050E16" w:rsidP="007D2DA5"/>
    <w:p w14:paraId="38686F75" w14:textId="68302FDC" w:rsidR="005F3AA1" w:rsidRPr="00C5280D" w:rsidRDefault="005F3AA1" w:rsidP="005F3AA1">
      <w:pPr>
        <w:jc w:val="right"/>
      </w:pPr>
      <w:r>
        <w:t>[End of Annex and of document]</w:t>
      </w:r>
    </w:p>
    <w:sectPr w:rsidR="005F3AA1" w:rsidRPr="00C5280D" w:rsidSect="00906DDC">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9587E" w14:textId="77777777" w:rsidR="00612F53" w:rsidRDefault="00612F53" w:rsidP="006655D3">
      <w:r>
        <w:separator/>
      </w:r>
    </w:p>
    <w:p w14:paraId="75947F29" w14:textId="77777777" w:rsidR="00612F53" w:rsidRDefault="00612F53" w:rsidP="006655D3"/>
    <w:p w14:paraId="5CDF3A3C" w14:textId="77777777" w:rsidR="00612F53" w:rsidRDefault="00612F53" w:rsidP="006655D3"/>
  </w:endnote>
  <w:endnote w:type="continuationSeparator" w:id="0">
    <w:p w14:paraId="3028D779" w14:textId="77777777" w:rsidR="00612F53" w:rsidRDefault="00612F53" w:rsidP="006655D3">
      <w:r>
        <w:separator/>
      </w:r>
    </w:p>
    <w:p w14:paraId="29DF0A82" w14:textId="77777777" w:rsidR="00612F53" w:rsidRPr="00294751" w:rsidRDefault="00612F53">
      <w:pPr>
        <w:pStyle w:val="Footer"/>
        <w:spacing w:after="60"/>
        <w:rPr>
          <w:sz w:val="18"/>
          <w:lang w:val="fr-FR"/>
        </w:rPr>
      </w:pPr>
      <w:r w:rsidRPr="00294751">
        <w:rPr>
          <w:sz w:val="18"/>
          <w:lang w:val="fr-FR"/>
        </w:rPr>
        <w:t>[Suite de la note de la page précédente]</w:t>
      </w:r>
    </w:p>
    <w:p w14:paraId="6CA2F6FD" w14:textId="77777777" w:rsidR="00612F53" w:rsidRPr="00294751" w:rsidRDefault="00612F53" w:rsidP="006655D3">
      <w:pPr>
        <w:rPr>
          <w:lang w:val="fr-FR"/>
        </w:rPr>
      </w:pPr>
    </w:p>
    <w:p w14:paraId="42EA38FA" w14:textId="77777777" w:rsidR="00612F53" w:rsidRPr="00294751" w:rsidRDefault="00612F53" w:rsidP="006655D3">
      <w:pPr>
        <w:rPr>
          <w:lang w:val="fr-FR"/>
        </w:rPr>
      </w:pPr>
    </w:p>
  </w:endnote>
  <w:endnote w:type="continuationNotice" w:id="1">
    <w:p w14:paraId="321AE69A" w14:textId="77777777" w:rsidR="00612F53" w:rsidRPr="00294751" w:rsidRDefault="00612F53" w:rsidP="006655D3">
      <w:pPr>
        <w:rPr>
          <w:lang w:val="fr-FR"/>
        </w:rPr>
      </w:pPr>
      <w:r w:rsidRPr="00294751">
        <w:rPr>
          <w:lang w:val="fr-FR"/>
        </w:rPr>
        <w:t>[Suite de la note page suivante]</w:t>
      </w:r>
    </w:p>
    <w:p w14:paraId="4D0D6D19" w14:textId="77777777" w:rsidR="00612F53" w:rsidRPr="00294751" w:rsidRDefault="00612F53" w:rsidP="006655D3">
      <w:pPr>
        <w:rPr>
          <w:lang w:val="fr-FR"/>
        </w:rPr>
      </w:pPr>
    </w:p>
    <w:p w14:paraId="171F390B" w14:textId="77777777" w:rsidR="00612F53" w:rsidRPr="00294751" w:rsidRDefault="00612F53"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112993"/>
      <w:docPartObj>
        <w:docPartGallery w:val="Page Numbers (Bottom of Page)"/>
        <w:docPartUnique/>
      </w:docPartObj>
    </w:sdtPr>
    <w:sdtEndPr>
      <w:rPr>
        <w:color w:val="4F81BD" w:themeColor="accent1"/>
        <w:sz w:val="18"/>
        <w:szCs w:val="18"/>
      </w:rPr>
    </w:sdtEndPr>
    <w:sdtContent>
      <w:p w14:paraId="2328C614" w14:textId="77777777" w:rsidR="00645305" w:rsidRPr="00391EFC" w:rsidRDefault="00645305">
        <w:pPr>
          <w:pStyle w:val="Footer"/>
          <w:jc w:val="center"/>
          <w:rPr>
            <w:color w:val="4F81BD" w:themeColor="accent1"/>
            <w:sz w:val="18"/>
            <w:szCs w:val="18"/>
          </w:rPr>
        </w:pPr>
        <w:r w:rsidRPr="00391EFC">
          <w:rPr>
            <w:color w:val="4F81BD" w:themeColor="accent1"/>
            <w:sz w:val="18"/>
            <w:szCs w:val="18"/>
          </w:rPr>
          <w:fldChar w:fldCharType="begin"/>
        </w:r>
        <w:r w:rsidRPr="00391EFC">
          <w:rPr>
            <w:color w:val="4F81BD" w:themeColor="accent1"/>
            <w:sz w:val="18"/>
            <w:szCs w:val="18"/>
          </w:rPr>
          <w:instrText xml:space="preserve"> PAGE   \* MERGEFORMAT </w:instrText>
        </w:r>
        <w:r w:rsidRPr="00391EFC">
          <w:rPr>
            <w:color w:val="4F81BD" w:themeColor="accent1"/>
            <w:sz w:val="18"/>
            <w:szCs w:val="18"/>
          </w:rPr>
          <w:fldChar w:fldCharType="separate"/>
        </w:r>
        <w:r w:rsidRPr="00391EFC">
          <w:rPr>
            <w:color w:val="4F81BD" w:themeColor="accent1"/>
            <w:sz w:val="18"/>
            <w:szCs w:val="18"/>
          </w:rPr>
          <w:t>2</w:t>
        </w:r>
        <w:r w:rsidRPr="00391EFC">
          <w:rPr>
            <w:color w:val="4F81BD" w:themeColor="accent1"/>
            <w:sz w:val="18"/>
            <w:szCs w:val="18"/>
          </w:rPr>
          <w:fldChar w:fldCharType="end"/>
        </w:r>
      </w:p>
    </w:sdtContent>
  </w:sdt>
  <w:p w14:paraId="6E43BB90" w14:textId="77777777" w:rsidR="00645305" w:rsidRDefault="00645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DD68" w14:textId="09078641" w:rsidR="00645305" w:rsidRPr="008A32D7" w:rsidRDefault="00C21532">
    <w:pPr>
      <w:pStyle w:val="Footer"/>
      <w:jc w:val="center"/>
      <w:rPr>
        <w:color w:val="709FDB" w:themeColor="text2" w:themeTint="80"/>
        <w:sz w:val="18"/>
        <w:szCs w:val="18"/>
      </w:rPr>
    </w:pPr>
    <w:r w:rsidRPr="00C21532">
      <w:rPr>
        <w:color w:val="709FDB" w:themeColor="text2" w:themeTint="80"/>
        <w:sz w:val="18"/>
        <w:szCs w:val="18"/>
      </w:rPr>
      <w:fldChar w:fldCharType="begin"/>
    </w:r>
    <w:r w:rsidRPr="00C21532">
      <w:rPr>
        <w:color w:val="709FDB" w:themeColor="text2" w:themeTint="80"/>
        <w:sz w:val="18"/>
        <w:szCs w:val="18"/>
      </w:rPr>
      <w:instrText xml:space="preserve"> PAGE   \* MERGEFORMAT </w:instrText>
    </w:r>
    <w:r w:rsidRPr="00C21532">
      <w:rPr>
        <w:color w:val="709FDB" w:themeColor="text2" w:themeTint="80"/>
        <w:sz w:val="18"/>
        <w:szCs w:val="18"/>
      </w:rPr>
      <w:fldChar w:fldCharType="separate"/>
    </w:r>
    <w:r w:rsidRPr="00C21532">
      <w:rPr>
        <w:noProof/>
        <w:color w:val="709FDB" w:themeColor="text2" w:themeTint="80"/>
        <w:sz w:val="18"/>
        <w:szCs w:val="18"/>
      </w:rPr>
      <w:t>1</w:t>
    </w:r>
    <w:r w:rsidRPr="00C21532">
      <w:rPr>
        <w:noProof/>
        <w:color w:val="709FDB" w:themeColor="text2" w:themeTint="80"/>
        <w:sz w:val="18"/>
        <w:szCs w:val="18"/>
      </w:rPr>
      <w:fldChar w:fldCharType="end"/>
    </w:r>
  </w:p>
  <w:p w14:paraId="6CC2D218" w14:textId="77777777" w:rsidR="00645305" w:rsidRDefault="00645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D55E4" w14:textId="77777777" w:rsidR="00612F53" w:rsidRDefault="00612F53" w:rsidP="006655D3">
      <w:r>
        <w:separator/>
      </w:r>
    </w:p>
  </w:footnote>
  <w:footnote w:type="continuationSeparator" w:id="0">
    <w:p w14:paraId="269B415F" w14:textId="77777777" w:rsidR="00612F53" w:rsidRDefault="00612F53" w:rsidP="006655D3">
      <w:r>
        <w:separator/>
      </w:r>
    </w:p>
  </w:footnote>
  <w:footnote w:type="continuationNotice" w:id="1">
    <w:p w14:paraId="65FEA20A" w14:textId="77777777" w:rsidR="00612F53" w:rsidRPr="00AB530F" w:rsidRDefault="00612F53"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B814" w14:textId="6D7A0E23" w:rsidR="00182B99" w:rsidRPr="00C5280D" w:rsidRDefault="000E426D" w:rsidP="00EB048E">
    <w:pPr>
      <w:pStyle w:val="Header"/>
      <w:rPr>
        <w:rStyle w:val="PageNumber"/>
        <w:lang w:val="en-US"/>
      </w:rPr>
    </w:pPr>
    <w:r>
      <w:rPr>
        <w:rStyle w:val="PageNumber"/>
        <w:lang w:val="en-US"/>
      </w:rPr>
      <w:t>C/60/13</w:t>
    </w:r>
  </w:p>
  <w:p w14:paraId="0D12CE7B"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903264">
      <w:rPr>
        <w:rStyle w:val="PageNumber"/>
        <w:noProof/>
        <w:lang w:val="en-US"/>
      </w:rPr>
      <w:t>2</w:t>
    </w:r>
    <w:r w:rsidRPr="00C5280D">
      <w:rPr>
        <w:rStyle w:val="PageNumber"/>
        <w:lang w:val="en-US"/>
      </w:rPr>
      <w:fldChar w:fldCharType="end"/>
    </w:r>
  </w:p>
  <w:p w14:paraId="2587F7C9"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3DFC" w14:textId="77777777" w:rsidR="00645305" w:rsidRPr="005C66F4" w:rsidRDefault="00645305" w:rsidP="00C513F8">
    <w:pPr>
      <w:pStyle w:val="Header"/>
      <w:rPr>
        <w:b/>
        <w:color w:val="1F497D" w:themeColor="text2"/>
        <w:sz w:val="18"/>
        <w:lang w:val="en-US"/>
      </w:rPr>
    </w:pPr>
    <w:r w:rsidRPr="005C66F4">
      <w:rPr>
        <w:b/>
        <w:color w:val="1F497D" w:themeColor="text2"/>
        <w:sz w:val="18"/>
        <w:lang w:val="en-US"/>
      </w:rPr>
      <w:t>WIPO</w:t>
    </w:r>
    <w:r w:rsidRPr="005C66F4">
      <w:rPr>
        <w:rFonts w:ascii="Consolas" w:hAnsi="Consolas"/>
        <w:b/>
        <w:color w:val="1F497D" w:themeColor="text2"/>
        <w:sz w:val="18"/>
        <w:lang w:val="en-US"/>
      </w:rPr>
      <w:t>/</w:t>
    </w:r>
    <w:r w:rsidRPr="005C66F4">
      <w:rPr>
        <w:b/>
        <w:color w:val="1F497D" w:themeColor="text2"/>
        <w:sz w:val="18"/>
        <w:lang w:val="en-US"/>
      </w:rPr>
      <w:t>UPOV ASHIP ANNUAL REPORT FOR THE YEAR TO DECEMBER 31,2025</w:t>
    </w:r>
  </w:p>
  <w:p w14:paraId="760DA9C3" w14:textId="77777777" w:rsidR="00645305" w:rsidRPr="00B270D8" w:rsidRDefault="00645305" w:rsidP="00C513F8">
    <w:pPr>
      <w:pStyle w:val="Header"/>
      <w:rPr>
        <w:color w:val="1F497D" w:themeColor="text2"/>
      </w:rPr>
    </w:pPr>
    <w:r>
      <w:rPr>
        <w:b/>
        <w:color w:val="1F497D" w:themeColor="text2"/>
        <w:sz w:val="18"/>
      </w:rPr>
      <w:t>__________________________________________________________________________________________</w:t>
    </w:r>
  </w:p>
  <w:p w14:paraId="0536870B" w14:textId="77777777" w:rsidR="00645305" w:rsidRDefault="00645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53D2" w14:textId="2C555E3C" w:rsidR="000E426D" w:rsidRDefault="000E426D">
    <w:pPr>
      <w:pStyle w:val="Header"/>
      <w:rPr>
        <w:lang w:val="en-US"/>
      </w:rPr>
    </w:pPr>
    <w:r>
      <w:rPr>
        <w:lang w:val="en-US"/>
      </w:rPr>
      <w:t>C/60/13</w:t>
    </w:r>
  </w:p>
  <w:p w14:paraId="23C4F1EB" w14:textId="77777777" w:rsidR="000E426D" w:rsidRDefault="000E426D">
    <w:pPr>
      <w:pStyle w:val="Header"/>
      <w:rPr>
        <w:lang w:val="en-US"/>
      </w:rPr>
    </w:pPr>
  </w:p>
  <w:p w14:paraId="680CB5E2" w14:textId="0AF313A5" w:rsidR="000E426D" w:rsidRPr="000E426D" w:rsidRDefault="000E426D">
    <w:pPr>
      <w:pStyle w:val="Header"/>
      <w:rPr>
        <w:lang w:val="en-US"/>
      </w:rPr>
    </w:pPr>
    <w:r>
      <w:rPr>
        <w:lang w:val="en-US"/>
      </w:rPr>
      <w:t>ANNEX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1CEA" w14:textId="77777777" w:rsidR="00645305" w:rsidRPr="005C66F4" w:rsidRDefault="00645305" w:rsidP="00B270D8">
    <w:pPr>
      <w:pStyle w:val="Header"/>
      <w:rPr>
        <w:b/>
        <w:color w:val="1F497D" w:themeColor="text2"/>
        <w:sz w:val="18"/>
        <w:lang w:val="en-US"/>
      </w:rPr>
    </w:pPr>
    <w:r w:rsidRPr="005C66F4">
      <w:rPr>
        <w:b/>
        <w:color w:val="1F497D" w:themeColor="text2"/>
        <w:sz w:val="18"/>
        <w:lang w:val="en-US"/>
      </w:rPr>
      <w:t>WIPO</w:t>
    </w:r>
    <w:r w:rsidRPr="005C66F4">
      <w:rPr>
        <w:rFonts w:ascii="Consolas" w:hAnsi="Consolas"/>
        <w:b/>
        <w:color w:val="1F497D" w:themeColor="text2"/>
        <w:sz w:val="18"/>
        <w:lang w:val="en-US"/>
      </w:rPr>
      <w:t>/</w:t>
    </w:r>
    <w:r w:rsidRPr="005C66F4">
      <w:rPr>
        <w:b/>
        <w:color w:val="1F497D" w:themeColor="text2"/>
        <w:sz w:val="18"/>
        <w:lang w:val="en-US"/>
      </w:rPr>
      <w:t>UPOV ASHIP ANNUAL REPORT FOR THE YEAR TO DECEMBER 31,2025</w:t>
    </w:r>
  </w:p>
  <w:p w14:paraId="5465F7E7" w14:textId="77777777" w:rsidR="00645305" w:rsidRPr="00B270D8" w:rsidRDefault="00645305" w:rsidP="00B270D8">
    <w:pPr>
      <w:pStyle w:val="Header"/>
      <w:rPr>
        <w:color w:val="1F497D" w:themeColor="text2"/>
      </w:rPr>
    </w:pPr>
    <w:r>
      <w:rPr>
        <w:b/>
        <w:color w:val="1F497D" w:themeColor="text2"/>
        <w:sz w:val="18"/>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A707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4C09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3" w15:restartNumberingAfterBreak="0">
    <w:nsid w:val="01E85462"/>
    <w:multiLevelType w:val="hybridMultilevel"/>
    <w:tmpl w:val="5636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E7FEF"/>
    <w:multiLevelType w:val="hybridMultilevel"/>
    <w:tmpl w:val="071C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9C39D0"/>
    <w:multiLevelType w:val="hybridMultilevel"/>
    <w:tmpl w:val="509CFE3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0484617F"/>
    <w:multiLevelType w:val="hybridMultilevel"/>
    <w:tmpl w:val="E842D502"/>
    <w:lvl w:ilvl="0" w:tplc="D264BC0E">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7E51DAF"/>
    <w:multiLevelType w:val="hybridMultilevel"/>
    <w:tmpl w:val="71B4A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7481C"/>
    <w:multiLevelType w:val="hybridMultilevel"/>
    <w:tmpl w:val="89422DDA"/>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F2D2A8D"/>
    <w:multiLevelType w:val="hybridMultilevel"/>
    <w:tmpl w:val="19986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E720F"/>
    <w:multiLevelType w:val="hybridMultilevel"/>
    <w:tmpl w:val="9D58EA00"/>
    <w:lvl w:ilvl="0" w:tplc="991AEBB2">
      <w:start w:val="1"/>
      <w:numFmt w:val="upperRoman"/>
      <w:lvlText w:val="%1."/>
      <w:lvlJc w:val="righ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616A2"/>
    <w:multiLevelType w:val="hybridMultilevel"/>
    <w:tmpl w:val="E332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9342E"/>
    <w:multiLevelType w:val="hybridMultilevel"/>
    <w:tmpl w:val="F080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01A35"/>
    <w:multiLevelType w:val="hybridMultilevel"/>
    <w:tmpl w:val="E21E4D4E"/>
    <w:lvl w:ilvl="0" w:tplc="19204E78">
      <w:numFmt w:val="bullet"/>
      <w:lvlText w:val=""/>
      <w:lvlJc w:val="left"/>
      <w:pPr>
        <w:ind w:left="360" w:hanging="360"/>
      </w:pPr>
      <w:rPr>
        <w:rFonts w:ascii="Symbol" w:eastAsia="Symbol" w:hAnsi="Symbol" w:cs="Symbol" w:hint="default"/>
        <w:w w:val="99"/>
        <w:sz w:val="20"/>
        <w:szCs w:val="20"/>
        <w:lang w:val="en-US" w:eastAsia="en-US" w:bidi="en-U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CB1253D"/>
    <w:multiLevelType w:val="hybridMultilevel"/>
    <w:tmpl w:val="715A0EE6"/>
    <w:lvl w:ilvl="0" w:tplc="100E60B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C763D"/>
    <w:multiLevelType w:val="hybridMultilevel"/>
    <w:tmpl w:val="6124107C"/>
    <w:lvl w:ilvl="0" w:tplc="BB0689AA">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F332A9"/>
    <w:multiLevelType w:val="hybridMultilevel"/>
    <w:tmpl w:val="8C20421E"/>
    <w:lvl w:ilvl="0" w:tplc="08090001">
      <w:start w:val="1"/>
      <w:numFmt w:val="bullet"/>
      <w:lvlText w:val=""/>
      <w:lvlJc w:val="left"/>
      <w:pPr>
        <w:ind w:left="719" w:hanging="360"/>
      </w:pPr>
      <w:rPr>
        <w:rFonts w:ascii="Symbol" w:hAnsi="Symbol" w:hint="default"/>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9" w15:restartNumberingAfterBreak="0">
    <w:nsid w:val="4DCB28DD"/>
    <w:multiLevelType w:val="hybridMultilevel"/>
    <w:tmpl w:val="40E87F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CE16472"/>
    <w:multiLevelType w:val="hybridMultilevel"/>
    <w:tmpl w:val="F7980C06"/>
    <w:lvl w:ilvl="0" w:tplc="5238A41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961D2F"/>
    <w:multiLevelType w:val="hybridMultilevel"/>
    <w:tmpl w:val="2794C99C"/>
    <w:lvl w:ilvl="0" w:tplc="FFFFFFFF">
      <w:start w:val="1"/>
      <w:numFmt w:val="decimal"/>
      <w:lvlText w:val="%1."/>
      <w:lvlJc w:val="left"/>
      <w:pPr>
        <w:ind w:left="1619" w:hanging="360"/>
      </w:pPr>
    </w:lvl>
    <w:lvl w:ilvl="1" w:tplc="FFFFFFFF" w:tentative="1">
      <w:start w:val="1"/>
      <w:numFmt w:val="lowerLetter"/>
      <w:lvlText w:val="%2."/>
      <w:lvlJc w:val="left"/>
      <w:pPr>
        <w:ind w:left="2339" w:hanging="360"/>
      </w:pPr>
    </w:lvl>
    <w:lvl w:ilvl="2" w:tplc="FFFFFFFF" w:tentative="1">
      <w:start w:val="1"/>
      <w:numFmt w:val="lowerRoman"/>
      <w:lvlText w:val="%3."/>
      <w:lvlJc w:val="right"/>
      <w:pPr>
        <w:ind w:left="3059" w:hanging="180"/>
      </w:pPr>
    </w:lvl>
    <w:lvl w:ilvl="3" w:tplc="FFFFFFFF" w:tentative="1">
      <w:start w:val="1"/>
      <w:numFmt w:val="decimal"/>
      <w:lvlText w:val="%4."/>
      <w:lvlJc w:val="left"/>
      <w:pPr>
        <w:ind w:left="3779" w:hanging="360"/>
      </w:pPr>
    </w:lvl>
    <w:lvl w:ilvl="4" w:tplc="FFFFFFFF" w:tentative="1">
      <w:start w:val="1"/>
      <w:numFmt w:val="lowerLetter"/>
      <w:lvlText w:val="%5."/>
      <w:lvlJc w:val="left"/>
      <w:pPr>
        <w:ind w:left="4499" w:hanging="360"/>
      </w:p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23"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4E65E26"/>
    <w:multiLevelType w:val="hybridMultilevel"/>
    <w:tmpl w:val="B17A2B36"/>
    <w:lvl w:ilvl="0" w:tplc="CFE8AD9C">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15:restartNumberingAfterBreak="0">
    <w:nsid w:val="76085CD1"/>
    <w:multiLevelType w:val="hybridMultilevel"/>
    <w:tmpl w:val="169EF008"/>
    <w:lvl w:ilvl="0" w:tplc="19204E78">
      <w:numFmt w:val="bullet"/>
      <w:lvlText w:val=""/>
      <w:lvlJc w:val="left"/>
      <w:pPr>
        <w:ind w:left="360" w:hanging="360"/>
      </w:pPr>
      <w:rPr>
        <w:rFonts w:ascii="Symbol" w:eastAsia="Symbol" w:hAnsi="Symbol" w:cs="Symbol" w:hint="default"/>
        <w:b w:val="0"/>
        <w:bCs w:val="0"/>
        <w:w w:val="99"/>
        <w:sz w:val="20"/>
        <w:szCs w:val="20"/>
        <w:lang w:val="en-US" w:eastAsia="en-US" w:bidi="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6ED21A9"/>
    <w:multiLevelType w:val="hybridMultilevel"/>
    <w:tmpl w:val="404AB77E"/>
    <w:lvl w:ilvl="0" w:tplc="4432A5AC">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2955"/>
    <w:multiLevelType w:val="hybridMultilevel"/>
    <w:tmpl w:val="9D4A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999924">
    <w:abstractNumId w:val="9"/>
  </w:num>
  <w:num w:numId="2" w16cid:durableId="242758462">
    <w:abstractNumId w:val="17"/>
  </w:num>
  <w:num w:numId="3" w16cid:durableId="1095050901">
    <w:abstractNumId w:val="25"/>
  </w:num>
  <w:num w:numId="4" w16cid:durableId="196159417">
    <w:abstractNumId w:val="23"/>
  </w:num>
  <w:num w:numId="5" w16cid:durableId="1828469827">
    <w:abstractNumId w:val="2"/>
  </w:num>
  <w:num w:numId="6" w16cid:durableId="903298448">
    <w:abstractNumId w:val="21"/>
  </w:num>
  <w:num w:numId="7" w16cid:durableId="898176040">
    <w:abstractNumId w:val="11"/>
  </w:num>
  <w:num w:numId="8" w16cid:durableId="335613341">
    <w:abstractNumId w:val="3"/>
  </w:num>
  <w:num w:numId="9" w16cid:durableId="1896164077">
    <w:abstractNumId w:val="27"/>
  </w:num>
  <w:num w:numId="10" w16cid:durableId="1771124149">
    <w:abstractNumId w:val="12"/>
  </w:num>
  <w:num w:numId="11" w16cid:durableId="529874997">
    <w:abstractNumId w:val="4"/>
  </w:num>
  <w:num w:numId="12" w16cid:durableId="1151368422">
    <w:abstractNumId w:val="18"/>
  </w:num>
  <w:num w:numId="13" w16cid:durableId="969674809">
    <w:abstractNumId w:val="15"/>
  </w:num>
  <w:num w:numId="14" w16cid:durableId="152572255">
    <w:abstractNumId w:val="8"/>
  </w:num>
  <w:num w:numId="15" w16cid:durableId="690566511">
    <w:abstractNumId w:val="13"/>
  </w:num>
  <w:num w:numId="16" w16cid:durableId="1165437379">
    <w:abstractNumId w:val="19"/>
  </w:num>
  <w:num w:numId="17" w16cid:durableId="137578177">
    <w:abstractNumId w:val="24"/>
  </w:num>
  <w:num w:numId="18" w16cid:durableId="1187713801">
    <w:abstractNumId w:val="1"/>
  </w:num>
  <w:num w:numId="19" w16cid:durableId="1674986864">
    <w:abstractNumId w:val="0"/>
  </w:num>
  <w:num w:numId="20" w16cid:durableId="1013650033">
    <w:abstractNumId w:val="10"/>
  </w:num>
  <w:num w:numId="21" w16cid:durableId="1030029599">
    <w:abstractNumId w:val="22"/>
  </w:num>
  <w:num w:numId="22" w16cid:durableId="484588537">
    <w:abstractNumId w:val="26"/>
  </w:num>
  <w:num w:numId="23" w16cid:durableId="665135966">
    <w:abstractNumId w:val="5"/>
  </w:num>
  <w:num w:numId="24" w16cid:durableId="980117767">
    <w:abstractNumId w:val="28"/>
  </w:num>
  <w:num w:numId="25" w16cid:durableId="1708943654">
    <w:abstractNumId w:val="20"/>
  </w:num>
  <w:num w:numId="26" w16cid:durableId="668217569">
    <w:abstractNumId w:val="14"/>
  </w:num>
  <w:num w:numId="27" w16cid:durableId="1439177855">
    <w:abstractNumId w:val="6"/>
  </w:num>
  <w:num w:numId="28" w16cid:durableId="27531645">
    <w:abstractNumId w:val="7"/>
  </w:num>
  <w:num w:numId="29" w16cid:durableId="12643391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99"/>
    <w:rsid w:val="00010CF3"/>
    <w:rsid w:val="00011E27"/>
    <w:rsid w:val="000148BC"/>
    <w:rsid w:val="00024AB8"/>
    <w:rsid w:val="0003017E"/>
    <w:rsid w:val="00030854"/>
    <w:rsid w:val="00036028"/>
    <w:rsid w:val="00042E64"/>
    <w:rsid w:val="00044642"/>
    <w:rsid w:val="000446B9"/>
    <w:rsid w:val="00047E21"/>
    <w:rsid w:val="00050E16"/>
    <w:rsid w:val="0006688D"/>
    <w:rsid w:val="0007551D"/>
    <w:rsid w:val="00085505"/>
    <w:rsid w:val="000C4E25"/>
    <w:rsid w:val="000C7021"/>
    <w:rsid w:val="000D6BBC"/>
    <w:rsid w:val="000D7780"/>
    <w:rsid w:val="000E0260"/>
    <w:rsid w:val="000E426D"/>
    <w:rsid w:val="000E636A"/>
    <w:rsid w:val="000F2F11"/>
    <w:rsid w:val="000F77B3"/>
    <w:rsid w:val="00105929"/>
    <w:rsid w:val="00110C36"/>
    <w:rsid w:val="001131D5"/>
    <w:rsid w:val="00121AB8"/>
    <w:rsid w:val="0012737E"/>
    <w:rsid w:val="00141DB8"/>
    <w:rsid w:val="0014262D"/>
    <w:rsid w:val="001641A7"/>
    <w:rsid w:val="00172084"/>
    <w:rsid w:val="0017474A"/>
    <w:rsid w:val="001758C6"/>
    <w:rsid w:val="00181F1F"/>
    <w:rsid w:val="00182B99"/>
    <w:rsid w:val="001B2601"/>
    <w:rsid w:val="001C1525"/>
    <w:rsid w:val="001D1460"/>
    <w:rsid w:val="0020304B"/>
    <w:rsid w:val="0021332C"/>
    <w:rsid w:val="00213982"/>
    <w:rsid w:val="00214C72"/>
    <w:rsid w:val="0024416D"/>
    <w:rsid w:val="00246DDB"/>
    <w:rsid w:val="00256BFA"/>
    <w:rsid w:val="00261CA8"/>
    <w:rsid w:val="00271911"/>
    <w:rsid w:val="002800A0"/>
    <w:rsid w:val="002801B3"/>
    <w:rsid w:val="00281060"/>
    <w:rsid w:val="002940E8"/>
    <w:rsid w:val="00294751"/>
    <w:rsid w:val="002A6E50"/>
    <w:rsid w:val="002B4298"/>
    <w:rsid w:val="002C256A"/>
    <w:rsid w:val="002D3FB9"/>
    <w:rsid w:val="00305A7F"/>
    <w:rsid w:val="003152FE"/>
    <w:rsid w:val="003219FB"/>
    <w:rsid w:val="00327436"/>
    <w:rsid w:val="00327C13"/>
    <w:rsid w:val="00344BD6"/>
    <w:rsid w:val="0034658D"/>
    <w:rsid w:val="0035528D"/>
    <w:rsid w:val="00361821"/>
    <w:rsid w:val="00361E9E"/>
    <w:rsid w:val="003900D5"/>
    <w:rsid w:val="0039633A"/>
    <w:rsid w:val="003C7FBE"/>
    <w:rsid w:val="003D227C"/>
    <w:rsid w:val="003D2B4D"/>
    <w:rsid w:val="003D60B0"/>
    <w:rsid w:val="003F5F2B"/>
    <w:rsid w:val="004300AB"/>
    <w:rsid w:val="00444A88"/>
    <w:rsid w:val="00474DA4"/>
    <w:rsid w:val="00475B2E"/>
    <w:rsid w:val="00476B4D"/>
    <w:rsid w:val="004805FA"/>
    <w:rsid w:val="004935D2"/>
    <w:rsid w:val="004B1215"/>
    <w:rsid w:val="004C4FFD"/>
    <w:rsid w:val="004D047D"/>
    <w:rsid w:val="004D0AF6"/>
    <w:rsid w:val="004F1E9E"/>
    <w:rsid w:val="004F305A"/>
    <w:rsid w:val="004F5331"/>
    <w:rsid w:val="00512164"/>
    <w:rsid w:val="0051361E"/>
    <w:rsid w:val="00520297"/>
    <w:rsid w:val="00533430"/>
    <w:rsid w:val="005338F9"/>
    <w:rsid w:val="0054099F"/>
    <w:rsid w:val="0054281C"/>
    <w:rsid w:val="00544581"/>
    <w:rsid w:val="00547FCF"/>
    <w:rsid w:val="00551809"/>
    <w:rsid w:val="0055268D"/>
    <w:rsid w:val="00576BE4"/>
    <w:rsid w:val="00580D10"/>
    <w:rsid w:val="0059303F"/>
    <w:rsid w:val="00596A46"/>
    <w:rsid w:val="005A400A"/>
    <w:rsid w:val="005B7A61"/>
    <w:rsid w:val="005C5089"/>
    <w:rsid w:val="005C66F4"/>
    <w:rsid w:val="005F3AA1"/>
    <w:rsid w:val="005F51E6"/>
    <w:rsid w:val="005F7B92"/>
    <w:rsid w:val="00605D72"/>
    <w:rsid w:val="00612379"/>
    <w:rsid w:val="00612F53"/>
    <w:rsid w:val="006153B6"/>
    <w:rsid w:val="0061555F"/>
    <w:rsid w:val="00636CA6"/>
    <w:rsid w:val="00641200"/>
    <w:rsid w:val="00645305"/>
    <w:rsid w:val="00645CA8"/>
    <w:rsid w:val="006655D3"/>
    <w:rsid w:val="00667404"/>
    <w:rsid w:val="006802C5"/>
    <w:rsid w:val="00682754"/>
    <w:rsid w:val="00687EB4"/>
    <w:rsid w:val="00695C56"/>
    <w:rsid w:val="00697D97"/>
    <w:rsid w:val="006A5CDE"/>
    <w:rsid w:val="006A644A"/>
    <w:rsid w:val="006B0DDF"/>
    <w:rsid w:val="006B17D2"/>
    <w:rsid w:val="006C224E"/>
    <w:rsid w:val="006D780A"/>
    <w:rsid w:val="0071271E"/>
    <w:rsid w:val="00732DEC"/>
    <w:rsid w:val="00735BD5"/>
    <w:rsid w:val="007451EC"/>
    <w:rsid w:val="00751613"/>
    <w:rsid w:val="007556F6"/>
    <w:rsid w:val="00760EEF"/>
    <w:rsid w:val="0076683D"/>
    <w:rsid w:val="007677E5"/>
    <w:rsid w:val="007735BD"/>
    <w:rsid w:val="00777EE5"/>
    <w:rsid w:val="00782255"/>
    <w:rsid w:val="00784836"/>
    <w:rsid w:val="0079023E"/>
    <w:rsid w:val="007A2854"/>
    <w:rsid w:val="007A4FFB"/>
    <w:rsid w:val="007C1D92"/>
    <w:rsid w:val="007C3C19"/>
    <w:rsid w:val="007C4CB9"/>
    <w:rsid w:val="007C59DC"/>
    <w:rsid w:val="007D0B9D"/>
    <w:rsid w:val="007D19B0"/>
    <w:rsid w:val="007D2DA5"/>
    <w:rsid w:val="007D4635"/>
    <w:rsid w:val="007F498F"/>
    <w:rsid w:val="0080679D"/>
    <w:rsid w:val="00807F37"/>
    <w:rsid w:val="008108B0"/>
    <w:rsid w:val="00811B20"/>
    <w:rsid w:val="008211B5"/>
    <w:rsid w:val="0082296E"/>
    <w:rsid w:val="00824099"/>
    <w:rsid w:val="0083359E"/>
    <w:rsid w:val="00846D7C"/>
    <w:rsid w:val="00867AC1"/>
    <w:rsid w:val="00875C93"/>
    <w:rsid w:val="00890DF8"/>
    <w:rsid w:val="00895232"/>
    <w:rsid w:val="008A743F"/>
    <w:rsid w:val="008B5742"/>
    <w:rsid w:val="008C0970"/>
    <w:rsid w:val="008D0BC5"/>
    <w:rsid w:val="008D2CF7"/>
    <w:rsid w:val="008E4D41"/>
    <w:rsid w:val="00900C26"/>
    <w:rsid w:val="0090197F"/>
    <w:rsid w:val="00903264"/>
    <w:rsid w:val="00906DDC"/>
    <w:rsid w:val="00934E09"/>
    <w:rsid w:val="00936253"/>
    <w:rsid w:val="00940D46"/>
    <w:rsid w:val="00947722"/>
    <w:rsid w:val="00952DD4"/>
    <w:rsid w:val="00965AE7"/>
    <w:rsid w:val="00966208"/>
    <w:rsid w:val="00970FED"/>
    <w:rsid w:val="009830C3"/>
    <w:rsid w:val="00987CB1"/>
    <w:rsid w:val="00992D82"/>
    <w:rsid w:val="00997029"/>
    <w:rsid w:val="009A7339"/>
    <w:rsid w:val="009B440E"/>
    <w:rsid w:val="009C2CD7"/>
    <w:rsid w:val="009D690D"/>
    <w:rsid w:val="009E65B6"/>
    <w:rsid w:val="009F77CF"/>
    <w:rsid w:val="00A24C10"/>
    <w:rsid w:val="00A3365A"/>
    <w:rsid w:val="00A42AC3"/>
    <w:rsid w:val="00A430CF"/>
    <w:rsid w:val="00A52B0A"/>
    <w:rsid w:val="00A54309"/>
    <w:rsid w:val="00A71DA4"/>
    <w:rsid w:val="00AB2B93"/>
    <w:rsid w:val="00AB530F"/>
    <w:rsid w:val="00AB7E5B"/>
    <w:rsid w:val="00AC2883"/>
    <w:rsid w:val="00AE0EF1"/>
    <w:rsid w:val="00AE2937"/>
    <w:rsid w:val="00AF18F9"/>
    <w:rsid w:val="00B07301"/>
    <w:rsid w:val="00B11F3E"/>
    <w:rsid w:val="00B14141"/>
    <w:rsid w:val="00B224DE"/>
    <w:rsid w:val="00B24CA7"/>
    <w:rsid w:val="00B324D4"/>
    <w:rsid w:val="00B423F3"/>
    <w:rsid w:val="00B451A8"/>
    <w:rsid w:val="00B46575"/>
    <w:rsid w:val="00B61777"/>
    <w:rsid w:val="00B84BBD"/>
    <w:rsid w:val="00BA1CEA"/>
    <w:rsid w:val="00BA43FB"/>
    <w:rsid w:val="00BA5021"/>
    <w:rsid w:val="00BC127D"/>
    <w:rsid w:val="00BC1FE6"/>
    <w:rsid w:val="00C0361E"/>
    <w:rsid w:val="00C061B6"/>
    <w:rsid w:val="00C06BF4"/>
    <w:rsid w:val="00C21532"/>
    <w:rsid w:val="00C2446C"/>
    <w:rsid w:val="00C34FD9"/>
    <w:rsid w:val="00C36AE5"/>
    <w:rsid w:val="00C41F17"/>
    <w:rsid w:val="00C527FA"/>
    <w:rsid w:val="00C5280D"/>
    <w:rsid w:val="00C53EB3"/>
    <w:rsid w:val="00C5791C"/>
    <w:rsid w:val="00C66290"/>
    <w:rsid w:val="00C72B7A"/>
    <w:rsid w:val="00C75A58"/>
    <w:rsid w:val="00C92046"/>
    <w:rsid w:val="00C973F2"/>
    <w:rsid w:val="00CA2147"/>
    <w:rsid w:val="00CA304C"/>
    <w:rsid w:val="00CA774A"/>
    <w:rsid w:val="00CA7BA1"/>
    <w:rsid w:val="00CB7F37"/>
    <w:rsid w:val="00CC11B0"/>
    <w:rsid w:val="00CC2841"/>
    <w:rsid w:val="00CE4EE5"/>
    <w:rsid w:val="00CF1330"/>
    <w:rsid w:val="00CF7E36"/>
    <w:rsid w:val="00D32AC0"/>
    <w:rsid w:val="00D3708D"/>
    <w:rsid w:val="00D40426"/>
    <w:rsid w:val="00D57C96"/>
    <w:rsid w:val="00D57D18"/>
    <w:rsid w:val="00D76A6E"/>
    <w:rsid w:val="00D91203"/>
    <w:rsid w:val="00D95174"/>
    <w:rsid w:val="00DA4973"/>
    <w:rsid w:val="00DA6F36"/>
    <w:rsid w:val="00DB323D"/>
    <w:rsid w:val="00DB596E"/>
    <w:rsid w:val="00DB7773"/>
    <w:rsid w:val="00DC00EA"/>
    <w:rsid w:val="00DC3802"/>
    <w:rsid w:val="00DE7D18"/>
    <w:rsid w:val="00E008AD"/>
    <w:rsid w:val="00E07D87"/>
    <w:rsid w:val="00E32F7E"/>
    <w:rsid w:val="00E364BF"/>
    <w:rsid w:val="00E450AB"/>
    <w:rsid w:val="00E5267B"/>
    <w:rsid w:val="00E63C0E"/>
    <w:rsid w:val="00E672CE"/>
    <w:rsid w:val="00E72D49"/>
    <w:rsid w:val="00E73FF8"/>
    <w:rsid w:val="00E74091"/>
    <w:rsid w:val="00E7593C"/>
    <w:rsid w:val="00E7678A"/>
    <w:rsid w:val="00E935F1"/>
    <w:rsid w:val="00E948F9"/>
    <w:rsid w:val="00E94A81"/>
    <w:rsid w:val="00E97D03"/>
    <w:rsid w:val="00EA1FFB"/>
    <w:rsid w:val="00EB048E"/>
    <w:rsid w:val="00EB2C22"/>
    <w:rsid w:val="00EB48B1"/>
    <w:rsid w:val="00EB4E9C"/>
    <w:rsid w:val="00EB5490"/>
    <w:rsid w:val="00EE34DF"/>
    <w:rsid w:val="00EE5760"/>
    <w:rsid w:val="00EF2F89"/>
    <w:rsid w:val="00F03E98"/>
    <w:rsid w:val="00F06BEE"/>
    <w:rsid w:val="00F10F99"/>
    <w:rsid w:val="00F1237A"/>
    <w:rsid w:val="00F22CBD"/>
    <w:rsid w:val="00F248B3"/>
    <w:rsid w:val="00F26229"/>
    <w:rsid w:val="00F272F1"/>
    <w:rsid w:val="00F45372"/>
    <w:rsid w:val="00F560F7"/>
    <w:rsid w:val="00F56BF9"/>
    <w:rsid w:val="00F6334D"/>
    <w:rsid w:val="00F63599"/>
    <w:rsid w:val="00F96F0C"/>
    <w:rsid w:val="00FA49AB"/>
    <w:rsid w:val="00FA764E"/>
    <w:rsid w:val="00FC39D9"/>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73D5E"/>
  <w15:docId w15:val="{42530AC6-5334-4969-842F-684CC341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C19"/>
    <w:pPr>
      <w:jc w:val="both"/>
    </w:pPr>
    <w:rPr>
      <w:rFonts w:ascii="Arial" w:hAnsi="Arial"/>
    </w:rPr>
  </w:style>
  <w:style w:type="paragraph" w:styleId="Heading1">
    <w:name w:val="heading 1"/>
    <w:next w:val="Normal"/>
    <w:autoRedefine/>
    <w:qFormat/>
    <w:rsid w:val="00246DDB"/>
    <w:pPr>
      <w:keepNext/>
      <w:jc w:val="both"/>
      <w:outlineLvl w:val="0"/>
    </w:pPr>
    <w:rPr>
      <w:rFonts w:ascii="Arial" w:hAnsi="Arial"/>
      <w:caps/>
    </w:rPr>
  </w:style>
  <w:style w:type="paragraph" w:styleId="Heading2">
    <w:name w:val="heading 2"/>
    <w:next w:val="Normal"/>
    <w:autoRedefine/>
    <w:qFormat/>
    <w:rsid w:val="00246DDB"/>
    <w:pPr>
      <w:keepNext/>
      <w:jc w:val="both"/>
      <w:outlineLvl w:val="1"/>
    </w:pPr>
    <w:rPr>
      <w:rFonts w:ascii="Arial" w:hAnsi="Arial"/>
      <w:u w:val="single"/>
    </w:rPr>
  </w:style>
  <w:style w:type="paragraph" w:styleId="Heading3">
    <w:name w:val="heading 3"/>
    <w:next w:val="Normal"/>
    <w:autoRedefine/>
    <w:qFormat/>
    <w:rsid w:val="00246DDB"/>
    <w:pPr>
      <w:keepNext/>
      <w:numPr>
        <w:numId w:val="29"/>
      </w:numPr>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link w:val="Heading5Char"/>
    <w:autoRedefine/>
    <w:qFormat/>
    <w:rsid w:val="004805FA"/>
    <w:pPr>
      <w:keepNext/>
      <w:ind w:left="1134" w:hanging="567"/>
      <w:jc w:val="both"/>
      <w:outlineLvl w:val="4"/>
    </w:pPr>
    <w:rPr>
      <w:rFonts w:ascii="Arial" w:hAnsi="Arial"/>
      <w:i/>
    </w:rPr>
  </w:style>
  <w:style w:type="paragraph" w:styleId="Heading6">
    <w:name w:val="heading 6"/>
    <w:basedOn w:val="Normal"/>
    <w:next w:val="Normal"/>
    <w:link w:val="Heading6Char"/>
    <w:semiHidden/>
    <w:unhideWhenUsed/>
    <w:qFormat/>
    <w:rsid w:val="00645305"/>
    <w:pPr>
      <w:keepNext/>
      <w:keepLines/>
      <w:spacing w:before="40"/>
      <w:jc w:val="left"/>
      <w:outlineLvl w:val="5"/>
    </w:pPr>
    <w:rPr>
      <w:rFonts w:asciiTheme="minorHAnsi" w:eastAsiaTheme="majorEastAsia" w:hAnsiTheme="minorHAnsi" w:cstheme="majorBidi"/>
      <w:i/>
      <w:iCs/>
      <w:noProof/>
      <w:color w:val="595959" w:themeColor="text1" w:themeTint="A6"/>
      <w:kern w:val="2"/>
      <w:sz w:val="22"/>
      <w14:ligatures w14:val="standardContextual"/>
    </w:rPr>
  </w:style>
  <w:style w:type="paragraph" w:styleId="Heading7">
    <w:name w:val="heading 7"/>
    <w:basedOn w:val="Normal"/>
    <w:next w:val="Normal"/>
    <w:link w:val="Heading7Char"/>
    <w:semiHidden/>
    <w:unhideWhenUsed/>
    <w:qFormat/>
    <w:rsid w:val="00645305"/>
    <w:pPr>
      <w:keepNext/>
      <w:keepLines/>
      <w:spacing w:before="40"/>
      <w:jc w:val="left"/>
      <w:outlineLvl w:val="6"/>
    </w:pPr>
    <w:rPr>
      <w:rFonts w:asciiTheme="minorHAnsi" w:eastAsiaTheme="majorEastAsia" w:hAnsiTheme="minorHAnsi" w:cstheme="majorBidi"/>
      <w:noProof/>
      <w:color w:val="595959" w:themeColor="text1" w:themeTint="A6"/>
      <w:kern w:val="2"/>
      <w:sz w:val="22"/>
      <w14:ligatures w14:val="standardContextual"/>
    </w:rPr>
  </w:style>
  <w:style w:type="paragraph" w:styleId="Heading8">
    <w:name w:val="heading 8"/>
    <w:basedOn w:val="Normal"/>
    <w:next w:val="Normal"/>
    <w:link w:val="Heading8Char"/>
    <w:semiHidden/>
    <w:unhideWhenUsed/>
    <w:qFormat/>
    <w:rsid w:val="00645305"/>
    <w:pPr>
      <w:keepNext/>
      <w:keepLines/>
      <w:jc w:val="left"/>
      <w:outlineLvl w:val="7"/>
    </w:pPr>
    <w:rPr>
      <w:rFonts w:asciiTheme="minorHAnsi" w:eastAsiaTheme="majorEastAsia" w:hAnsiTheme="minorHAnsi" w:cstheme="majorBidi"/>
      <w:i/>
      <w:iCs/>
      <w:noProof/>
      <w:color w:val="272727" w:themeColor="text1" w:themeTint="D8"/>
      <w:kern w:val="2"/>
      <w:sz w:val="22"/>
      <w14:ligatures w14:val="standardContextual"/>
    </w:rPr>
  </w:style>
  <w:style w:type="paragraph" w:styleId="Heading9">
    <w:name w:val="heading 9"/>
    <w:basedOn w:val="Normal"/>
    <w:next w:val="Normal"/>
    <w:link w:val="Heading9Char"/>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AE2937"/>
    <w:pPr>
      <w:jc w:val="center"/>
    </w:pPr>
    <w:rPr>
      <w:rFonts w:ascii="Arial" w:hAnsi="Arial"/>
      <w:lang w:val="fr-FR"/>
    </w:rPr>
  </w:style>
  <w:style w:type="paragraph" w:styleId="Footer">
    <w:name w:val="footer"/>
    <w:aliases w:val="doc_path_name"/>
    <w:link w:val="FooterChar"/>
    <w:autoRedefine/>
    <w:uiPriority w:val="99"/>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link w:val="TitleChar"/>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link w:val="FootnoteTextChar"/>
    <w:autoRedefine/>
    <w:uiPriority w:val="99"/>
    <w:rsid w:val="009D690D"/>
    <w:pPr>
      <w:spacing w:before="60"/>
      <w:ind w:left="567" w:hanging="567"/>
      <w:jc w:val="both"/>
    </w:pPr>
    <w:rPr>
      <w:rFonts w:ascii="Arial" w:hAnsi="Arial"/>
      <w:sz w:val="16"/>
    </w:rPr>
  </w:style>
  <w:style w:type="character" w:styleId="FootnoteReference">
    <w:name w:val="footnote reference"/>
    <w:basedOn w:val="DefaultParagraphFont"/>
    <w:uiPriority w:val="99"/>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basedOn w:val="Normal"/>
    <w:next w:val="Normal"/>
    <w:autoRedefine/>
    <w:uiPriority w:val="39"/>
    <w:rsid w:val="00B423F3"/>
    <w:pPr>
      <w:tabs>
        <w:tab w:val="right" w:leader="dot" w:pos="9063"/>
      </w:tabs>
      <w:spacing w:after="100"/>
      <w:ind w:left="220"/>
      <w:jc w:val="left"/>
    </w:pPr>
    <w:rPr>
      <w:rFonts w:cs="Arial"/>
      <w:noProof/>
      <w:color w:val="1F497D" w:themeColor="text2"/>
      <w:kern w:val="2"/>
      <w:sz w:val="22"/>
      <w14:ligatures w14:val="standardContextual"/>
    </w:rPr>
  </w:style>
  <w:style w:type="paragraph" w:styleId="TOC3">
    <w:name w:val="toc 3"/>
    <w:basedOn w:val="Normal"/>
    <w:next w:val="Normal"/>
    <w:autoRedefine/>
    <w:uiPriority w:val="39"/>
    <w:rsid w:val="00B423F3"/>
    <w:pPr>
      <w:tabs>
        <w:tab w:val="left" w:pos="960"/>
        <w:tab w:val="right" w:leader="dot" w:pos="9063"/>
      </w:tabs>
      <w:spacing w:after="100"/>
      <w:ind w:left="440"/>
      <w:jc w:val="left"/>
    </w:pPr>
    <w:rPr>
      <w:rFonts w:cs="Arial"/>
      <w:noProof/>
      <w:color w:val="000000" w:themeColor="text1"/>
      <w:kern w:val="2"/>
      <w:sz w:val="22"/>
      <w14:ligatures w14:val="standardContextual"/>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3F5F2B"/>
    <w:pPr>
      <w:tabs>
        <w:tab w:val="right" w:leader="dot" w:pos="9639"/>
      </w:tabs>
      <w:spacing w:after="120"/>
      <w:ind w:left="738" w:right="851" w:hanging="284"/>
    </w:pPr>
    <w:rPr>
      <w:rFonts w:ascii="Arial" w:hAnsi="Arial"/>
      <w:i/>
      <w:sz w:val="18"/>
      <w:lang w:val="fr-FR"/>
    </w:rPr>
  </w:style>
  <w:style w:type="paragraph" w:styleId="TOC1">
    <w:name w:val="toc 1"/>
    <w:basedOn w:val="Normal"/>
    <w:next w:val="Normal"/>
    <w:autoRedefine/>
    <w:uiPriority w:val="39"/>
    <w:rsid w:val="00605D72"/>
    <w:pPr>
      <w:tabs>
        <w:tab w:val="right" w:leader="dot" w:pos="9063"/>
      </w:tabs>
      <w:spacing w:before="240" w:after="200"/>
      <w:jc w:val="left"/>
    </w:pPr>
    <w:rPr>
      <w:rFonts w:cs="Arial"/>
      <w:b/>
      <w:noProof/>
      <w:color w:val="17365D" w:themeColor="text2" w:themeShade="BF"/>
      <w:kern w:val="2"/>
      <w:sz w:val="22"/>
      <w14:ligatures w14:val="standardContextual"/>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character" w:customStyle="1" w:styleId="Heading6Char">
    <w:name w:val="Heading 6 Char"/>
    <w:basedOn w:val="DefaultParagraphFont"/>
    <w:link w:val="Heading6"/>
    <w:semiHidden/>
    <w:rsid w:val="00645305"/>
    <w:rPr>
      <w:rFonts w:asciiTheme="minorHAnsi" w:eastAsiaTheme="majorEastAsia" w:hAnsiTheme="minorHAnsi" w:cstheme="majorBidi"/>
      <w:i/>
      <w:iCs/>
      <w:noProof/>
      <w:color w:val="595959" w:themeColor="text1" w:themeTint="A6"/>
      <w:kern w:val="2"/>
      <w:sz w:val="22"/>
      <w14:ligatures w14:val="standardContextual"/>
    </w:rPr>
  </w:style>
  <w:style w:type="character" w:customStyle="1" w:styleId="Heading7Char">
    <w:name w:val="Heading 7 Char"/>
    <w:basedOn w:val="DefaultParagraphFont"/>
    <w:link w:val="Heading7"/>
    <w:semiHidden/>
    <w:rsid w:val="00645305"/>
    <w:rPr>
      <w:rFonts w:asciiTheme="minorHAnsi" w:eastAsiaTheme="majorEastAsia" w:hAnsiTheme="minorHAnsi" w:cstheme="majorBidi"/>
      <w:noProof/>
      <w:color w:val="595959" w:themeColor="text1" w:themeTint="A6"/>
      <w:kern w:val="2"/>
      <w:sz w:val="22"/>
      <w14:ligatures w14:val="standardContextual"/>
    </w:rPr>
  </w:style>
  <w:style w:type="character" w:customStyle="1" w:styleId="Heading8Char">
    <w:name w:val="Heading 8 Char"/>
    <w:basedOn w:val="DefaultParagraphFont"/>
    <w:link w:val="Heading8"/>
    <w:semiHidden/>
    <w:rsid w:val="00645305"/>
    <w:rPr>
      <w:rFonts w:asciiTheme="minorHAnsi" w:eastAsiaTheme="majorEastAsia" w:hAnsiTheme="minorHAnsi" w:cstheme="majorBidi"/>
      <w:i/>
      <w:iCs/>
      <w:noProof/>
      <w:color w:val="272727" w:themeColor="text1" w:themeTint="D8"/>
      <w:kern w:val="2"/>
      <w:sz w:val="22"/>
      <w14:ligatures w14:val="standardContextual"/>
    </w:rPr>
  </w:style>
  <w:style w:type="paragraph" w:styleId="Salutation">
    <w:name w:val="Salutation"/>
    <w:basedOn w:val="Normal"/>
    <w:next w:val="Normal"/>
    <w:link w:val="SalutationChar"/>
    <w:rsid w:val="00645305"/>
    <w:pPr>
      <w:jc w:val="left"/>
    </w:pPr>
    <w:rPr>
      <w:rFonts w:cs="Arial"/>
      <w:noProof/>
      <w:kern w:val="2"/>
      <w:sz w:val="22"/>
      <w14:ligatures w14:val="standardContextual"/>
    </w:rPr>
  </w:style>
  <w:style w:type="character" w:customStyle="1" w:styleId="SalutationChar">
    <w:name w:val="Salutation Char"/>
    <w:basedOn w:val="DefaultParagraphFont"/>
    <w:link w:val="Salutation"/>
    <w:rsid w:val="00645305"/>
    <w:rPr>
      <w:rFonts w:ascii="Arial" w:hAnsi="Arial" w:cs="Arial"/>
      <w:noProof/>
      <w:kern w:val="2"/>
      <w:sz w:val="22"/>
      <w14:ligatures w14:val="standardContextual"/>
    </w:rPr>
  </w:style>
  <w:style w:type="paragraph" w:styleId="Caption">
    <w:name w:val="caption"/>
    <w:basedOn w:val="Normal"/>
    <w:next w:val="Normal"/>
    <w:qFormat/>
    <w:rsid w:val="00645305"/>
    <w:pPr>
      <w:jc w:val="left"/>
    </w:pPr>
    <w:rPr>
      <w:rFonts w:cs="Arial"/>
      <w:b/>
      <w:bCs/>
      <w:noProof/>
      <w:kern w:val="2"/>
      <w:sz w:val="18"/>
      <w14:ligatures w14:val="standardContextual"/>
    </w:rPr>
  </w:style>
  <w:style w:type="paragraph" w:styleId="CommentText">
    <w:name w:val="annotation text"/>
    <w:basedOn w:val="Normal"/>
    <w:link w:val="CommentTextChar"/>
    <w:uiPriority w:val="99"/>
    <w:semiHidden/>
    <w:rsid w:val="00645305"/>
    <w:pPr>
      <w:jc w:val="left"/>
    </w:pPr>
    <w:rPr>
      <w:rFonts w:cs="Arial"/>
      <w:noProof/>
      <w:kern w:val="2"/>
      <w:sz w:val="18"/>
      <w14:ligatures w14:val="standardContextual"/>
    </w:rPr>
  </w:style>
  <w:style w:type="character" w:customStyle="1" w:styleId="CommentTextChar">
    <w:name w:val="Comment Text Char"/>
    <w:basedOn w:val="DefaultParagraphFont"/>
    <w:link w:val="CommentText"/>
    <w:uiPriority w:val="99"/>
    <w:semiHidden/>
    <w:rsid w:val="00645305"/>
    <w:rPr>
      <w:rFonts w:ascii="Arial" w:hAnsi="Arial" w:cs="Arial"/>
      <w:noProof/>
      <w:kern w:val="2"/>
      <w:sz w:val="18"/>
      <w14:ligatures w14:val="standardContextual"/>
    </w:rPr>
  </w:style>
  <w:style w:type="paragraph" w:customStyle="1" w:styleId="ONUMFS">
    <w:name w:val="ONUM FS"/>
    <w:basedOn w:val="BodyText"/>
    <w:rsid w:val="00645305"/>
    <w:pPr>
      <w:numPr>
        <w:numId w:val="4"/>
      </w:numPr>
      <w:tabs>
        <w:tab w:val="clear" w:pos="567"/>
      </w:tabs>
      <w:spacing w:after="220"/>
      <w:jc w:val="left"/>
    </w:pPr>
    <w:rPr>
      <w:rFonts w:cs="Arial"/>
      <w:noProof/>
      <w:kern w:val="2"/>
      <w:sz w:val="22"/>
      <w14:ligatures w14:val="standardContextual"/>
    </w:rPr>
  </w:style>
  <w:style w:type="paragraph" w:customStyle="1" w:styleId="ONUME">
    <w:name w:val="ONUM E"/>
    <w:basedOn w:val="BodyText"/>
    <w:rsid w:val="00645305"/>
    <w:pPr>
      <w:numPr>
        <w:numId w:val="3"/>
      </w:numPr>
      <w:tabs>
        <w:tab w:val="clear" w:pos="567"/>
      </w:tabs>
      <w:spacing w:after="220"/>
      <w:jc w:val="left"/>
    </w:pPr>
    <w:rPr>
      <w:rFonts w:cs="Arial"/>
      <w:noProof/>
      <w:kern w:val="2"/>
      <w:sz w:val="22"/>
      <w14:ligatures w14:val="standardContextual"/>
    </w:rPr>
  </w:style>
  <w:style w:type="paragraph" w:styleId="ListNumber">
    <w:name w:val="List Number"/>
    <w:basedOn w:val="Normal"/>
    <w:rsid w:val="00645305"/>
    <w:pPr>
      <w:numPr>
        <w:numId w:val="6"/>
      </w:numPr>
      <w:tabs>
        <w:tab w:val="clear" w:pos="567"/>
      </w:tabs>
      <w:jc w:val="left"/>
    </w:pPr>
    <w:rPr>
      <w:rFonts w:cs="Arial"/>
      <w:noProof/>
      <w:kern w:val="2"/>
      <w:sz w:val="22"/>
      <w14:ligatures w14:val="standardContextual"/>
    </w:rPr>
  </w:style>
  <w:style w:type="character" w:customStyle="1" w:styleId="Heading5Char">
    <w:name w:val="Heading 5 Char"/>
    <w:basedOn w:val="DefaultParagraphFont"/>
    <w:link w:val="Heading5"/>
    <w:rsid w:val="00645305"/>
    <w:rPr>
      <w:rFonts w:ascii="Arial" w:hAnsi="Arial"/>
      <w:i/>
    </w:rPr>
  </w:style>
  <w:style w:type="character" w:customStyle="1" w:styleId="Heading9Char">
    <w:name w:val="Heading 9 Char"/>
    <w:basedOn w:val="DefaultParagraphFont"/>
    <w:link w:val="Heading9"/>
    <w:rsid w:val="00645305"/>
    <w:rPr>
      <w:rFonts w:ascii="Arial" w:hAnsi="Arial"/>
      <w:i/>
      <w:sz w:val="18"/>
    </w:rPr>
  </w:style>
  <w:style w:type="character" w:customStyle="1" w:styleId="TitleChar">
    <w:name w:val="Title Char"/>
    <w:basedOn w:val="DefaultParagraphFont"/>
    <w:link w:val="Title"/>
    <w:rsid w:val="00645305"/>
    <w:rPr>
      <w:rFonts w:ascii="Arial" w:hAnsi="Arial"/>
      <w:b/>
      <w:caps/>
      <w:kern w:val="28"/>
      <w:sz w:val="30"/>
    </w:rPr>
  </w:style>
  <w:style w:type="paragraph" w:styleId="Subtitle">
    <w:name w:val="Subtitle"/>
    <w:basedOn w:val="Normal"/>
    <w:next w:val="Normal"/>
    <w:link w:val="SubtitleChar"/>
    <w:qFormat/>
    <w:rsid w:val="00645305"/>
    <w:pPr>
      <w:numPr>
        <w:ilvl w:val="1"/>
      </w:numPr>
      <w:spacing w:after="160"/>
      <w:jc w:val="left"/>
    </w:pPr>
    <w:rPr>
      <w:rFonts w:asciiTheme="minorHAnsi" w:eastAsiaTheme="majorEastAsia" w:hAnsiTheme="minorHAnsi" w:cstheme="majorBidi"/>
      <w:noProof/>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645305"/>
    <w:rPr>
      <w:rFonts w:asciiTheme="minorHAnsi" w:eastAsiaTheme="majorEastAsia" w:hAnsiTheme="minorHAnsi" w:cstheme="majorBidi"/>
      <w:noProof/>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45305"/>
    <w:pPr>
      <w:spacing w:before="160" w:after="160"/>
      <w:jc w:val="center"/>
    </w:pPr>
    <w:rPr>
      <w:rFonts w:cs="Arial"/>
      <w:i/>
      <w:iCs/>
      <w:noProof/>
      <w:color w:val="404040" w:themeColor="text1" w:themeTint="BF"/>
      <w:kern w:val="2"/>
      <w:sz w:val="22"/>
      <w14:ligatures w14:val="standardContextual"/>
    </w:rPr>
  </w:style>
  <w:style w:type="character" w:customStyle="1" w:styleId="QuoteChar">
    <w:name w:val="Quote Char"/>
    <w:basedOn w:val="DefaultParagraphFont"/>
    <w:link w:val="Quote"/>
    <w:uiPriority w:val="29"/>
    <w:rsid w:val="00645305"/>
    <w:rPr>
      <w:rFonts w:ascii="Arial" w:hAnsi="Arial" w:cs="Arial"/>
      <w:i/>
      <w:iCs/>
      <w:noProof/>
      <w:color w:val="404040" w:themeColor="text1" w:themeTint="BF"/>
      <w:kern w:val="2"/>
      <w:sz w:val="22"/>
      <w14:ligatures w14:val="standardContextual"/>
    </w:rPr>
  </w:style>
  <w:style w:type="paragraph" w:styleId="ListParagraph">
    <w:name w:val="List Paragraph"/>
    <w:aliases w:val="Pl"/>
    <w:basedOn w:val="Normal"/>
    <w:link w:val="ListParagraphChar"/>
    <w:uiPriority w:val="34"/>
    <w:qFormat/>
    <w:rsid w:val="00645305"/>
    <w:pPr>
      <w:ind w:left="720"/>
      <w:contextualSpacing/>
      <w:jc w:val="left"/>
    </w:pPr>
    <w:rPr>
      <w:rFonts w:cs="Arial"/>
      <w:noProof/>
      <w:kern w:val="2"/>
      <w:sz w:val="22"/>
      <w14:ligatures w14:val="standardContextual"/>
    </w:rPr>
  </w:style>
  <w:style w:type="character" w:styleId="IntenseEmphasis">
    <w:name w:val="Intense Emphasis"/>
    <w:basedOn w:val="DefaultParagraphFont"/>
    <w:uiPriority w:val="21"/>
    <w:qFormat/>
    <w:rsid w:val="00645305"/>
    <w:rPr>
      <w:i/>
      <w:iCs/>
      <w:color w:val="365F91" w:themeColor="accent1" w:themeShade="BF"/>
    </w:rPr>
  </w:style>
  <w:style w:type="paragraph" w:styleId="IntenseQuote">
    <w:name w:val="Intense Quote"/>
    <w:basedOn w:val="Normal"/>
    <w:next w:val="Normal"/>
    <w:link w:val="IntenseQuoteChar"/>
    <w:uiPriority w:val="30"/>
    <w:qFormat/>
    <w:rsid w:val="00645305"/>
    <w:pPr>
      <w:pBdr>
        <w:top w:val="single" w:sz="4" w:space="10" w:color="365F91" w:themeColor="accent1" w:themeShade="BF"/>
        <w:bottom w:val="single" w:sz="4" w:space="10" w:color="365F91" w:themeColor="accent1" w:themeShade="BF"/>
      </w:pBdr>
      <w:spacing w:before="360" w:after="360"/>
      <w:ind w:left="864" w:right="864"/>
      <w:jc w:val="center"/>
    </w:pPr>
    <w:rPr>
      <w:rFonts w:cs="Arial"/>
      <w:i/>
      <w:iCs/>
      <w:noProof/>
      <w:color w:val="365F9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645305"/>
    <w:rPr>
      <w:rFonts w:ascii="Arial" w:hAnsi="Arial" w:cs="Arial"/>
      <w:i/>
      <w:iCs/>
      <w:noProof/>
      <w:color w:val="365F91" w:themeColor="accent1" w:themeShade="BF"/>
      <w:kern w:val="2"/>
      <w:sz w:val="22"/>
      <w14:ligatures w14:val="standardContextual"/>
    </w:rPr>
  </w:style>
  <w:style w:type="character" w:styleId="IntenseReference">
    <w:name w:val="Intense Reference"/>
    <w:basedOn w:val="DefaultParagraphFont"/>
    <w:uiPriority w:val="32"/>
    <w:qFormat/>
    <w:rsid w:val="00645305"/>
    <w:rPr>
      <w:b/>
      <w:bCs/>
      <w:smallCaps/>
      <w:color w:val="365F91" w:themeColor="accent1" w:themeShade="BF"/>
      <w:spacing w:val="5"/>
    </w:rPr>
  </w:style>
  <w:style w:type="character" w:styleId="CommentReference">
    <w:name w:val="annotation reference"/>
    <w:basedOn w:val="DefaultParagraphFont"/>
    <w:uiPriority w:val="99"/>
    <w:semiHidden/>
    <w:rsid w:val="00645305"/>
    <w:rPr>
      <w:sz w:val="16"/>
      <w:szCs w:val="16"/>
    </w:rPr>
  </w:style>
  <w:style w:type="character" w:customStyle="1" w:styleId="ListParagraphChar">
    <w:name w:val="List Paragraph Char"/>
    <w:aliases w:val="Pl Char"/>
    <w:link w:val="ListParagraph"/>
    <w:uiPriority w:val="34"/>
    <w:locked/>
    <w:rsid w:val="00645305"/>
    <w:rPr>
      <w:rFonts w:ascii="Arial" w:hAnsi="Arial" w:cs="Arial"/>
      <w:noProof/>
      <w:kern w:val="2"/>
      <w:sz w:val="22"/>
      <w14:ligatures w14:val="standardContextual"/>
    </w:rPr>
  </w:style>
  <w:style w:type="paragraph" w:styleId="TOCHeading">
    <w:name w:val="TOC Heading"/>
    <w:basedOn w:val="Heading1"/>
    <w:next w:val="Normal"/>
    <w:uiPriority w:val="39"/>
    <w:unhideWhenUsed/>
    <w:qFormat/>
    <w:rsid w:val="00645305"/>
    <w:pPr>
      <w:keepLines/>
      <w:spacing w:before="240" w:line="259" w:lineRule="auto"/>
      <w:jc w:val="left"/>
      <w:outlineLvl w:val="9"/>
    </w:pPr>
    <w:rPr>
      <w:rFonts w:asciiTheme="majorHAnsi" w:eastAsiaTheme="majorEastAsia" w:hAnsiTheme="majorHAnsi" w:cstheme="majorBidi"/>
      <w:caps w:val="0"/>
      <w:color w:val="365F91" w:themeColor="accent1" w:themeShade="BF"/>
      <w:sz w:val="32"/>
      <w:szCs w:val="32"/>
    </w:rPr>
  </w:style>
  <w:style w:type="paragraph" w:customStyle="1" w:styleId="CONTENTS">
    <w:name w:val="CONTENTS"/>
    <w:basedOn w:val="Normal"/>
    <w:qFormat/>
    <w:rsid w:val="00645305"/>
    <w:pPr>
      <w:jc w:val="center"/>
    </w:pPr>
    <w:rPr>
      <w:rFonts w:cs="Arial"/>
      <w:b/>
      <w:color w:val="4F6228" w:themeColor="accent3" w:themeShade="80"/>
      <w:sz w:val="28"/>
    </w:rPr>
  </w:style>
  <w:style w:type="character" w:customStyle="1" w:styleId="HeaderChar">
    <w:name w:val="Header Char"/>
    <w:basedOn w:val="DefaultParagraphFont"/>
    <w:link w:val="Header"/>
    <w:uiPriority w:val="99"/>
    <w:rsid w:val="00645305"/>
    <w:rPr>
      <w:rFonts w:ascii="Arial" w:hAnsi="Arial"/>
      <w:lang w:val="fr-FR"/>
    </w:rPr>
  </w:style>
  <w:style w:type="paragraph" w:customStyle="1" w:styleId="Header1">
    <w:name w:val="Header1"/>
    <w:basedOn w:val="Normal"/>
    <w:link w:val="HEADERChar0"/>
    <w:qFormat/>
    <w:rsid w:val="00645305"/>
    <w:pPr>
      <w:jc w:val="center"/>
    </w:pPr>
    <w:rPr>
      <w:rFonts w:cs="Arial"/>
      <w:b/>
      <w:color w:val="632423" w:themeColor="accent2" w:themeShade="80"/>
      <w:sz w:val="18"/>
    </w:rPr>
  </w:style>
  <w:style w:type="character" w:customStyle="1" w:styleId="HEADERChar0">
    <w:name w:val="HEADER Char"/>
    <w:basedOn w:val="DefaultParagraphFont"/>
    <w:link w:val="Header1"/>
    <w:rsid w:val="00645305"/>
    <w:rPr>
      <w:rFonts w:ascii="Arial" w:hAnsi="Arial" w:cs="Arial"/>
      <w:b/>
      <w:color w:val="632423" w:themeColor="accent2" w:themeShade="80"/>
      <w:sz w:val="18"/>
    </w:rPr>
  </w:style>
  <w:style w:type="table" w:styleId="TableGrid">
    <w:name w:val="Table Grid"/>
    <w:basedOn w:val="TableNormal"/>
    <w:qFormat/>
    <w:rsid w:val="006453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5305"/>
    <w:pPr>
      <w:ind w:left="567"/>
      <w:jc w:val="both"/>
    </w:pPr>
    <w:rPr>
      <w:rFonts w:asciiTheme="minorHAnsi" w:eastAsiaTheme="minorEastAsia" w:hAnsiTheme="minorHAnsi" w:cstheme="minorBidi"/>
      <w:sz w:val="22"/>
      <w:szCs w:val="22"/>
      <w:lang w:val="en-GB" w:eastAsia="zh-CN"/>
    </w:rPr>
  </w:style>
  <w:style w:type="character" w:customStyle="1" w:styleId="NoSpacingChar">
    <w:name w:val="No Spacing Char"/>
    <w:basedOn w:val="DefaultParagraphFont"/>
    <w:link w:val="NoSpacing"/>
    <w:uiPriority w:val="1"/>
    <w:rsid w:val="00645305"/>
    <w:rPr>
      <w:rFonts w:asciiTheme="minorHAnsi" w:eastAsiaTheme="minorEastAsia" w:hAnsiTheme="minorHAnsi" w:cstheme="minorBidi"/>
      <w:sz w:val="22"/>
      <w:szCs w:val="22"/>
      <w:lang w:val="en-GB" w:eastAsia="zh-CN"/>
    </w:rPr>
  </w:style>
  <w:style w:type="character" w:customStyle="1" w:styleId="FooterChar">
    <w:name w:val="Footer Char"/>
    <w:aliases w:val="doc_path_name Char"/>
    <w:basedOn w:val="DefaultParagraphFont"/>
    <w:link w:val="Footer"/>
    <w:uiPriority w:val="99"/>
    <w:rsid w:val="00645305"/>
    <w:rPr>
      <w:rFonts w:ascii="Arial" w:hAnsi="Arial"/>
      <w:sz w:val="14"/>
    </w:rPr>
  </w:style>
  <w:style w:type="character" w:customStyle="1" w:styleId="FootnoteTextChar">
    <w:name w:val="Footnote Text Char"/>
    <w:basedOn w:val="DefaultParagraphFont"/>
    <w:link w:val="FootnoteText"/>
    <w:uiPriority w:val="99"/>
    <w:rsid w:val="00645305"/>
    <w:rPr>
      <w:rFonts w:ascii="Arial" w:hAnsi="Arial"/>
      <w:sz w:val="16"/>
    </w:rPr>
  </w:style>
  <w:style w:type="paragraph" w:customStyle="1" w:styleId="Default">
    <w:name w:val="Default"/>
    <w:rsid w:val="00645305"/>
    <w:pPr>
      <w:autoSpaceDE w:val="0"/>
      <w:autoSpaceDN w:val="0"/>
      <w:adjustRightInd w:val="0"/>
      <w:spacing w:before="60"/>
      <w:ind w:left="567"/>
      <w:jc w:val="both"/>
    </w:pPr>
    <w:rPr>
      <w:rFonts w:eastAsiaTheme="minorEastAsia"/>
      <w:color w:val="000000"/>
      <w:sz w:val="24"/>
      <w:szCs w:val="24"/>
      <w:lang w:val="en-GB" w:eastAsia="zh-CN"/>
    </w:rPr>
  </w:style>
  <w:style w:type="paragraph" w:styleId="CommentSubject">
    <w:name w:val="annotation subject"/>
    <w:basedOn w:val="CommentText"/>
    <w:next w:val="CommentText"/>
    <w:link w:val="CommentSubjectChar"/>
    <w:semiHidden/>
    <w:unhideWhenUsed/>
    <w:rsid w:val="00645305"/>
    <w:rPr>
      <w:b/>
      <w:bCs/>
      <w:sz w:val="20"/>
    </w:rPr>
  </w:style>
  <w:style w:type="character" w:customStyle="1" w:styleId="CommentSubjectChar">
    <w:name w:val="Comment Subject Char"/>
    <w:basedOn w:val="CommentTextChar"/>
    <w:link w:val="CommentSubject"/>
    <w:semiHidden/>
    <w:rsid w:val="00645305"/>
    <w:rPr>
      <w:rFonts w:ascii="Arial" w:hAnsi="Arial" w:cs="Arial"/>
      <w:b/>
      <w:bCs/>
      <w:noProof/>
      <w:kern w:val="2"/>
      <w:sz w:val="18"/>
      <w14:ligatures w14:val="standardContextual"/>
    </w:rPr>
  </w:style>
  <w:style w:type="paragraph" w:customStyle="1" w:styleId="NormalBold">
    <w:name w:val="Normal Bold"/>
    <w:basedOn w:val="Normal"/>
    <w:uiPriority w:val="8"/>
    <w:qFormat/>
    <w:rsid w:val="00645305"/>
    <w:pPr>
      <w:jc w:val="left"/>
    </w:pPr>
    <w:rPr>
      <w:rFonts w:asciiTheme="minorHAnsi" w:eastAsiaTheme="minorHAnsi" w:hAnsiTheme="minorHAnsi" w:cstheme="minorBidi"/>
      <w:bCs/>
      <w:sz w:val="22"/>
      <w:szCs w:val="22"/>
    </w:rPr>
  </w:style>
  <w:style w:type="paragraph" w:customStyle="1" w:styleId="CoverInfo">
    <w:name w:val="Cover Info"/>
    <w:basedOn w:val="Normal"/>
    <w:uiPriority w:val="2"/>
    <w:qFormat/>
    <w:rsid w:val="00645305"/>
    <w:pPr>
      <w:spacing w:before="120"/>
      <w:jc w:val="center"/>
    </w:pPr>
    <w:rPr>
      <w:rFonts w:asciiTheme="minorHAnsi" w:eastAsiaTheme="minorHAnsi" w:hAnsiTheme="minorHAnsi" w:cstheme="minorBidi"/>
      <w:color w:val="FFFFFF" w:themeColor="background1"/>
      <w:spacing w:val="40"/>
      <w:kern w:val="28"/>
      <w:sz w:val="28"/>
      <w:szCs w:val="22"/>
    </w:rPr>
  </w:style>
  <w:style w:type="paragraph" w:customStyle="1" w:styleId="SingleTxt">
    <w:name w:val="__Single Txt"/>
    <w:basedOn w:val="Normal"/>
    <w:link w:val="SingleTxtChar"/>
    <w:qFormat/>
    <w:rsid w:val="0064530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pPr>
    <w:rPr>
      <w:rFonts w:ascii="Times New Roman" w:eastAsiaTheme="minorHAnsi" w:hAnsi="Times New Roman"/>
      <w:spacing w:val="4"/>
      <w:w w:val="103"/>
      <w:kern w:val="14"/>
      <w:lang w:val="en-GB"/>
    </w:rPr>
  </w:style>
  <w:style w:type="character" w:customStyle="1" w:styleId="SingleTxtChar">
    <w:name w:val="__Single Txt Char"/>
    <w:link w:val="SingleTxt"/>
    <w:qFormat/>
    <w:locked/>
    <w:rsid w:val="00645305"/>
    <w:rPr>
      <w:rFonts w:eastAsiaTheme="minorHAnsi"/>
      <w:spacing w:val="4"/>
      <w:w w:val="103"/>
      <w:kern w:val="14"/>
      <w:lang w:val="en-GB"/>
    </w:rPr>
  </w:style>
  <w:style w:type="paragraph" w:styleId="Revision">
    <w:name w:val="Revision"/>
    <w:hidden/>
    <w:uiPriority w:val="99"/>
    <w:semiHidden/>
    <w:rsid w:val="00645305"/>
    <w:rPr>
      <w:rFonts w:ascii="Arial" w:hAnsi="Arial" w:cs="Arial"/>
      <w:noProof/>
      <w:kern w:val="2"/>
      <w:sz w:val="22"/>
      <w14:ligatures w14:val="standardContextual"/>
    </w:rPr>
  </w:style>
  <w:style w:type="paragraph" w:customStyle="1" w:styleId="Statementyear">
    <w:name w:val="Statement year"/>
    <w:basedOn w:val="Normal"/>
    <w:qFormat/>
    <w:rsid w:val="00645305"/>
    <w:pPr>
      <w:jc w:val="center"/>
    </w:pPr>
    <w:rPr>
      <w:rFonts w:cs="Arial"/>
      <w:color w:val="632423" w:themeColor="accent2" w:themeShade="80"/>
      <w:sz w:val="24"/>
    </w:rPr>
  </w:style>
  <w:style w:type="paragraph" w:customStyle="1" w:styleId="Statementcurrency">
    <w:name w:val="Statement currency"/>
    <w:basedOn w:val="Normal"/>
    <w:qFormat/>
    <w:rsid w:val="00645305"/>
    <w:pPr>
      <w:jc w:val="center"/>
    </w:pPr>
    <w:rPr>
      <w:rFonts w:cs="Arial"/>
      <w:i/>
    </w:rPr>
  </w:style>
  <w:style w:type="paragraph" w:customStyle="1" w:styleId="Heading1wipo">
    <w:name w:val="Heading 1 wipo"/>
    <w:basedOn w:val="Heading1"/>
    <w:qFormat/>
    <w:rsid w:val="00246DDB"/>
    <w:pPr>
      <w:keepLines/>
      <w:spacing w:after="120" w:line="276" w:lineRule="auto"/>
      <w:jc w:val="left"/>
    </w:pPr>
    <w:rPr>
      <w:rFonts w:eastAsia="Arial" w:cs="Arial"/>
      <w:b/>
      <w:caps w:val="0"/>
      <w:noProof/>
      <w:color w:val="1F497D" w:themeColor="text2"/>
      <w:sz w:val="28"/>
      <w:szCs w:val="40"/>
      <w:lang w:eastAsia="fr-FR"/>
    </w:rPr>
  </w:style>
  <w:style w:type="paragraph" w:customStyle="1" w:styleId="Heading2wipo">
    <w:name w:val="Heading 2 wipo"/>
    <w:basedOn w:val="Heading2"/>
    <w:qFormat/>
    <w:rsid w:val="00246DDB"/>
    <w:pPr>
      <w:spacing w:before="240" w:after="60"/>
      <w:jc w:val="left"/>
    </w:pPr>
    <w:rPr>
      <w:rFonts w:eastAsia="SimSun" w:cs="Arial"/>
      <w:bCs/>
      <w:iCs/>
      <w:noProof/>
      <w:color w:val="1F497D" w:themeColor="text2"/>
      <w:kern w:val="2"/>
      <w:sz w:val="28"/>
      <w:szCs w:val="28"/>
      <w:u w:val="none"/>
      <w14:ligatures w14:val="standardContextual"/>
    </w:rPr>
  </w:style>
  <w:style w:type="paragraph" w:customStyle="1" w:styleId="Heading3wipo">
    <w:name w:val="Heading 3 wipo"/>
    <w:basedOn w:val="Heading3"/>
    <w:qFormat/>
    <w:rsid w:val="00246DDB"/>
    <w:pPr>
      <w:spacing w:before="240" w:after="60"/>
      <w:ind w:left="0" w:firstLine="0"/>
      <w:jc w:val="left"/>
    </w:pPr>
    <w:rPr>
      <w:rFonts w:eastAsia="SimSun" w:cs="Arial"/>
      <w:b/>
      <w:bCs/>
      <w:i w:val="0"/>
      <w:noProof/>
      <w:color w:val="1F497D" w:themeColor="text2"/>
      <w:kern w:val="2"/>
      <w:sz w:val="22"/>
      <w:szCs w:val="26"/>
      <w14:ligatures w14:val="standardContextual"/>
    </w:rPr>
  </w:style>
  <w:style w:type="paragraph" w:customStyle="1" w:styleId="TOC1wipo">
    <w:name w:val="TOC 1 wipo"/>
    <w:basedOn w:val="TOC1"/>
    <w:qFormat/>
    <w:rsid w:val="00246DDB"/>
    <w:rPr>
      <w:b w:val="0"/>
      <w:caps/>
    </w:rPr>
  </w:style>
  <w:style w:type="paragraph" w:customStyle="1" w:styleId="TOC2wipo">
    <w:name w:val="TOC 2 wipo"/>
    <w:basedOn w:val="TOC2"/>
    <w:qFormat/>
    <w:rsid w:val="00246DDB"/>
    <w:rPr>
      <w:smallCaps/>
    </w:rPr>
  </w:style>
  <w:style w:type="paragraph" w:customStyle="1" w:styleId="TOC3wipo">
    <w:name w:val="TOC 3 wipo"/>
    <w:basedOn w:val="TOC3"/>
    <w:qFormat/>
    <w:rsid w:val="00246DDB"/>
  </w:style>
  <w:style w:type="character" w:styleId="FollowedHyperlink">
    <w:name w:val="FollowedHyperlink"/>
    <w:basedOn w:val="DefaultParagraphFont"/>
    <w:semiHidden/>
    <w:unhideWhenUsed/>
    <w:rsid w:val="002D3F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image" Target="media/image7.emf"/><Relationship Id="rId39" Type="http://schemas.openxmlformats.org/officeDocument/2006/relationships/image" Target="media/image20.emf"/><Relationship Id="rId21" Type="http://schemas.openxmlformats.org/officeDocument/2006/relationships/image" Target="media/image4.emf"/><Relationship Id="rId34" Type="http://schemas.openxmlformats.org/officeDocument/2006/relationships/image" Target="media/image15.emf"/><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3.emf"/><Relationship Id="rId29" Type="http://schemas.openxmlformats.org/officeDocument/2006/relationships/image" Target="media/image10.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9.emf"/><Relationship Id="rId36" Type="http://schemas.openxmlformats.org/officeDocument/2006/relationships/image" Target="media/image17.emf"/><Relationship Id="rId10" Type="http://schemas.openxmlformats.org/officeDocument/2006/relationships/webSettings" Target="webSettings.xml"/><Relationship Id="rId19" Type="http://schemas.openxmlformats.org/officeDocument/2006/relationships/image" Target="media/image2.emf"/><Relationship Id="rId3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en/cc_103/cc_103_3.pdf" TargetMode="External"/><Relationship Id="rId22" Type="http://schemas.openxmlformats.org/officeDocument/2006/relationships/image" Target="media/image5.png"/><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s>
</file>

<file path=word/_rels/settings.xml.rels><?xml version="1.0" encoding="UTF-8" standalone="yes"?>
<Relationships xmlns="http://schemas.openxmlformats.org/package/2006/relationships"><Relationship Id="rId1" Type="http://schemas.openxmlformats.org/officeDocument/2006/relationships/attachedTemplate" Target="https://wipoprod.sharepoint.com/sites/SPS-INT-BFP-UPOV-MeetEven/CCoun/C60%20(2026)/templates/c_60_EN.dotx?OR=81dd2b71-fb82-4b33-ac71-fed46bf0f87a&amp;CID=3da823a2-d0df-f000-0d76-d573a5f56289&amp;CT=1783088222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SharedContentType xmlns="Microsoft.SharePoint.Taxonomy.ContentTypeSync" SourceId="f7a99264-aac8-44dd-b14f-8017e78a225a" ContentTypeId="0x01010055C8466DB2DC0041BD825C52736E99FC" PreviousValue="false"/>
</file>

<file path=customXml/item3.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 xsi:nil="true"/>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Props1.xml><?xml version="1.0" encoding="utf-8"?>
<ds:datastoreItem xmlns:ds="http://schemas.openxmlformats.org/officeDocument/2006/customXml" ds:itemID="{A601D134-6C8D-45C8-9795-FA19E0B5BA19}">
  <ds:schemaRefs>
    <ds:schemaRef ds:uri="http://schemas.microsoft.com/sharepoint/events"/>
  </ds:schemaRefs>
</ds:datastoreItem>
</file>

<file path=customXml/itemProps2.xml><?xml version="1.0" encoding="utf-8"?>
<ds:datastoreItem xmlns:ds="http://schemas.openxmlformats.org/officeDocument/2006/customXml" ds:itemID="{0246C6AD-8B38-40D0-A57F-6A36C20A91D8}">
  <ds:schemaRefs>
    <ds:schemaRef ds:uri="Microsoft.SharePoint.Taxonomy.ContentTypeSync"/>
  </ds:schemaRefs>
</ds:datastoreItem>
</file>

<file path=customXml/itemProps3.xml><?xml version="1.0" encoding="utf-8"?>
<ds:datastoreItem xmlns:ds="http://schemas.openxmlformats.org/officeDocument/2006/customXml" ds:itemID="{8D9B3CA9-3876-46A5-AA9D-29A0D22F1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25570-890A-4B49-BBBB-3ECACD3ABE19}">
  <ds:schemaRefs>
    <ds:schemaRef ds:uri="http://schemas.microsoft.com/sharepoint/v3/contenttype/forms"/>
  </ds:schemaRefs>
</ds:datastoreItem>
</file>

<file path=customXml/itemProps5.xml><?xml version="1.0" encoding="utf-8"?>
<ds:datastoreItem xmlns:ds="http://schemas.openxmlformats.org/officeDocument/2006/customXml" ds:itemID="{FE47AD26-2EE2-4EAA-BABD-FDB91CEA6210}">
  <ds:schemaRefs>
    <ds:schemaRef ds:uri="http://schemas.openxmlformats.org/officeDocument/2006/bibliography"/>
  </ds:schemaRefs>
</ds:datastoreItem>
</file>

<file path=customXml/itemProps6.xml><?xml version="1.0" encoding="utf-8"?>
<ds:datastoreItem xmlns:ds="http://schemas.openxmlformats.org/officeDocument/2006/customXml" ds:itemID="{D8B99D12-EDE7-4603-B692-D73333FF6DC6}">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docProps/app.xml><?xml version="1.0" encoding="utf-8"?>
<Properties xmlns="http://schemas.openxmlformats.org/officeDocument/2006/extended-properties" xmlns:vt="http://schemas.openxmlformats.org/officeDocument/2006/docPropsVTypes">
  <Template>c_60_EN.dotx?OR=81dd2b71-fb82-4b33-ac71-fed46bf0f87a&amp;CID=3da823a2-d0df-f000-0d76-d573a5f56289&amp;CT=1783088222604</Template>
  <TotalTime>16</TotalTime>
  <Pages>22</Pages>
  <Words>6750</Words>
  <Characters>37013</Characters>
  <Application>Microsoft Office Word</Application>
  <DocSecurity>0</DocSecurity>
  <Lines>795</Lines>
  <Paragraphs>265</Paragraphs>
  <ScaleCrop>false</ScaleCrop>
  <HeadingPairs>
    <vt:vector size="2" baseType="variant">
      <vt:variant>
        <vt:lpstr>Title</vt:lpstr>
      </vt:variant>
      <vt:variant>
        <vt:i4>1</vt:i4>
      </vt:variant>
    </vt:vector>
  </HeadingPairs>
  <TitlesOfParts>
    <vt:vector size="1" baseType="lpstr">
      <vt:lpstr>C/60/</vt:lpstr>
    </vt:vector>
  </TitlesOfParts>
  <Company>UPOV</Company>
  <LinksUpToDate>false</LinksUpToDate>
  <CharactersWithSpaces>43590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C/60/13</dc:title>
  <dc:creator>UPOV</dc:creator>
  <cp:lastModifiedBy>SANCHEZ VIZCAINO GOMEZ Rosa Maria</cp:lastModifiedBy>
  <cp:revision>7</cp:revision>
  <cp:lastPrinted>2016-11-22T15:41:00Z</cp:lastPrinted>
  <dcterms:created xsi:type="dcterms:W3CDTF">2026-08-06T15:52:00Z</dcterms:created>
  <dcterms:modified xsi:type="dcterms:W3CDTF">2026-08-12T10:08:00Z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e1675e68-833d-4a41-8b9b-fb07b6568d8c</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_dlc_DocId">
    <vt:lpwstr>UPOVBFP-899189165-17215</vt:lpwstr>
  </property>
  <property fmtid="{D5CDD505-2E9C-101B-9397-08002B2CF9AE}" pid="17" name="_dlc_DocIdUrl">
    <vt:lpwstr>https://wipoprod.sharepoint.com/sites/SPS-INT-BFP-UPOV-MeetEven/_layouts/15/DocIdRedir.aspx?ID=UPOVBFP-899189165-17215, UPOVBFP-899189165-17215</vt:lpwstr>
  </property>
  <property fmtid="{D5CDD505-2E9C-101B-9397-08002B2CF9AE}" pid="18" name="RMClassification">
    <vt:lpwstr>4</vt:lpwstr>
  </property>
  <property fmtid="{D5CDD505-2E9C-101B-9397-08002B2CF9AE}" pid="19" name="ECCM_Year">
    <vt:lpwstr>721</vt:lpwstr>
  </property>
</Properties>
</file>