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5684A2F8" w14:textId="77777777" w:rsidTr="00EB4E9C">
        <w:tc>
          <w:tcPr>
            <w:tcW w:w="6522" w:type="dxa"/>
          </w:tcPr>
          <w:p w14:paraId="6AB2C564" w14:textId="77777777" w:rsidR="00DC3802" w:rsidRPr="00AC2883" w:rsidRDefault="00CA7BA1" w:rsidP="00AC2883">
            <w:r>
              <w:rPr>
                <w:noProof/>
              </w:rPr>
              <w:drawing>
                <wp:inline distT="0" distB="0" distL="0" distR="0" wp14:anchorId="35E1AB1C" wp14:editId="2D6E156F">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74B8044" w14:textId="77777777" w:rsidR="00DC3802" w:rsidRPr="007C1D92" w:rsidRDefault="00DC3802" w:rsidP="00AC2883">
            <w:pPr>
              <w:pStyle w:val="Lettrine"/>
            </w:pPr>
            <w:r w:rsidRPr="00172084">
              <w:t>E</w:t>
            </w:r>
          </w:p>
        </w:tc>
      </w:tr>
      <w:tr w:rsidR="00DC3802" w:rsidRPr="00DA4973" w14:paraId="7ABFAA6A" w14:textId="77777777" w:rsidTr="00645CA8">
        <w:trPr>
          <w:trHeight w:val="219"/>
        </w:trPr>
        <w:tc>
          <w:tcPr>
            <w:tcW w:w="6522" w:type="dxa"/>
          </w:tcPr>
          <w:p w14:paraId="396CDE02" w14:textId="77777777" w:rsidR="00DC3802" w:rsidRPr="00AC2883" w:rsidRDefault="00DC3802" w:rsidP="00AC2883">
            <w:pPr>
              <w:pStyle w:val="upove"/>
            </w:pPr>
            <w:r w:rsidRPr="00AC2883">
              <w:t>International Union for the Protection of New Varieties of Plants</w:t>
            </w:r>
          </w:p>
        </w:tc>
        <w:tc>
          <w:tcPr>
            <w:tcW w:w="3117" w:type="dxa"/>
          </w:tcPr>
          <w:p w14:paraId="208DCB5E" w14:textId="77777777" w:rsidR="00DC3802" w:rsidRPr="00DA4973" w:rsidRDefault="00DC3802" w:rsidP="00DA4973"/>
        </w:tc>
      </w:tr>
    </w:tbl>
    <w:p w14:paraId="25F99979" w14:textId="77777777" w:rsidR="00DC3802" w:rsidRDefault="00DC3802" w:rsidP="00DC3802"/>
    <w:p w14:paraId="73817F43"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44EBF235" w14:textId="77777777" w:rsidTr="00EB4E9C">
        <w:tc>
          <w:tcPr>
            <w:tcW w:w="6512" w:type="dxa"/>
          </w:tcPr>
          <w:p w14:paraId="49FC120B" w14:textId="77777777" w:rsidR="00EB4E9C" w:rsidRPr="00AC2883" w:rsidRDefault="00A3365A" w:rsidP="00AC2883">
            <w:pPr>
              <w:pStyle w:val="Sessiontc"/>
              <w:spacing w:line="240" w:lineRule="auto"/>
            </w:pPr>
            <w:r>
              <w:t>Council</w:t>
            </w:r>
          </w:p>
          <w:p w14:paraId="664D0EA1" w14:textId="77777777" w:rsidR="0083359E" w:rsidRDefault="00B451A8" w:rsidP="0051361E">
            <w:pPr>
              <w:pStyle w:val="Sessiontcplacedate"/>
            </w:pPr>
            <w:r>
              <w:t xml:space="preserve">Sixtieth </w:t>
            </w:r>
            <w:r w:rsidR="00A3365A">
              <w:t xml:space="preserve">Ordinary </w:t>
            </w:r>
            <w:r w:rsidR="00EB4E9C" w:rsidRPr="00DA4973">
              <w:t>Session</w:t>
            </w:r>
          </w:p>
          <w:p w14:paraId="35372023" w14:textId="77777777" w:rsidR="00EB4E9C" w:rsidRPr="00DC3802" w:rsidRDefault="00EB4E9C" w:rsidP="00E364BF">
            <w:pPr>
              <w:pStyle w:val="Sessiontcplacedate"/>
              <w:rPr>
                <w:sz w:val="22"/>
              </w:rPr>
            </w:pPr>
            <w:r w:rsidRPr="00DA4973">
              <w:t xml:space="preserve">Geneva, </w:t>
            </w:r>
            <w:r w:rsidR="0020304B">
              <w:t xml:space="preserve">October </w:t>
            </w:r>
            <w:r w:rsidR="00E948F9">
              <w:t>2</w:t>
            </w:r>
            <w:r w:rsidR="00B451A8">
              <w:t>3</w:t>
            </w:r>
            <w:r w:rsidR="00E364BF">
              <w:t xml:space="preserve">, </w:t>
            </w:r>
            <w:r w:rsidR="00B451A8">
              <w:t>2026</w:t>
            </w:r>
          </w:p>
        </w:tc>
        <w:tc>
          <w:tcPr>
            <w:tcW w:w="3127" w:type="dxa"/>
          </w:tcPr>
          <w:p w14:paraId="1ED8BCE7" w14:textId="2C367439" w:rsidR="00EB4E9C" w:rsidRPr="003C7FBE" w:rsidRDefault="005C2BC9" w:rsidP="003C7FBE">
            <w:pPr>
              <w:pStyle w:val="Doccode"/>
            </w:pPr>
            <w:r>
              <w:t>C/60/1</w:t>
            </w:r>
          </w:p>
          <w:p w14:paraId="7BD3A9C1" w14:textId="77777777" w:rsidR="00EB4E9C" w:rsidRPr="003C7FBE" w:rsidRDefault="00EB4E9C" w:rsidP="003C7FBE">
            <w:pPr>
              <w:pStyle w:val="Docoriginal"/>
            </w:pPr>
            <w:r w:rsidRPr="00AC2883">
              <w:t>Original:</w:t>
            </w:r>
            <w:r w:rsidRPr="000E636A">
              <w:rPr>
                <w:b w:val="0"/>
                <w:spacing w:val="0"/>
              </w:rPr>
              <w:t xml:space="preserve">  English</w:t>
            </w:r>
          </w:p>
          <w:p w14:paraId="02244807" w14:textId="19549DCD" w:rsidR="00EB4E9C" w:rsidRPr="007C1D92" w:rsidRDefault="00EB4E9C" w:rsidP="00E364BF">
            <w:pPr>
              <w:pStyle w:val="Docoriginal"/>
            </w:pPr>
            <w:r w:rsidRPr="00AC2883">
              <w:t>Date</w:t>
            </w:r>
            <w:proofErr w:type="gramStart"/>
            <w:r w:rsidRPr="00AC2883">
              <w:t>:</w:t>
            </w:r>
            <w:r w:rsidRPr="000E636A">
              <w:rPr>
                <w:b w:val="0"/>
                <w:spacing w:val="0"/>
              </w:rPr>
              <w:t xml:space="preserve">  </w:t>
            </w:r>
            <w:r w:rsidR="001168B7" w:rsidRPr="001057D9">
              <w:rPr>
                <w:b w:val="0"/>
                <w:spacing w:val="0"/>
              </w:rPr>
              <w:t>June</w:t>
            </w:r>
            <w:proofErr w:type="gramEnd"/>
            <w:r w:rsidR="001168B7" w:rsidRPr="001057D9">
              <w:rPr>
                <w:b w:val="0"/>
                <w:spacing w:val="0"/>
              </w:rPr>
              <w:t xml:space="preserve"> 1</w:t>
            </w:r>
            <w:r w:rsidR="001057D9" w:rsidRPr="001057D9">
              <w:rPr>
                <w:b w:val="0"/>
                <w:spacing w:val="0"/>
              </w:rPr>
              <w:t>6</w:t>
            </w:r>
            <w:r w:rsidRPr="001057D9">
              <w:rPr>
                <w:b w:val="0"/>
                <w:spacing w:val="0"/>
              </w:rPr>
              <w:t xml:space="preserve">, </w:t>
            </w:r>
            <w:r w:rsidR="00B451A8" w:rsidRPr="001057D9">
              <w:rPr>
                <w:b w:val="0"/>
                <w:spacing w:val="0"/>
              </w:rPr>
              <w:t>2026</w:t>
            </w:r>
          </w:p>
        </w:tc>
      </w:tr>
    </w:tbl>
    <w:p w14:paraId="37877E50" w14:textId="77777777" w:rsidR="005C2BC9" w:rsidRPr="001168B7" w:rsidRDefault="005C2BC9" w:rsidP="005C2BC9">
      <w:pPr>
        <w:pStyle w:val="Titleofdoc0"/>
      </w:pPr>
      <w:r w:rsidRPr="001168B7">
        <w:t>Annotated Draft Agenda</w:t>
      </w:r>
    </w:p>
    <w:p w14:paraId="677CC1EE" w14:textId="5C114763" w:rsidR="006A644A" w:rsidRPr="001168B7" w:rsidRDefault="0061555F" w:rsidP="006A644A">
      <w:pPr>
        <w:pStyle w:val="preparedby1"/>
        <w:jc w:val="left"/>
      </w:pPr>
      <w:r w:rsidRPr="001168B7">
        <w:t>prepared by the Office of the Union</w:t>
      </w:r>
    </w:p>
    <w:p w14:paraId="3828BF92" w14:textId="77777777" w:rsidR="00050E16" w:rsidRPr="001168B7" w:rsidRDefault="00050E16" w:rsidP="006A644A">
      <w:pPr>
        <w:pStyle w:val="Disclaimer"/>
      </w:pPr>
      <w:r w:rsidRPr="001168B7">
        <w:t>Disclaimer</w:t>
      </w:r>
      <w:proofErr w:type="gramStart"/>
      <w:r w:rsidRPr="001168B7">
        <w:t>:  this</w:t>
      </w:r>
      <w:proofErr w:type="gramEnd"/>
      <w:r w:rsidRPr="001168B7">
        <w:t xml:space="preserve"> document does not represent UPOV policies or guidance</w:t>
      </w:r>
    </w:p>
    <w:p w14:paraId="52425531" w14:textId="77777777" w:rsidR="001168B7" w:rsidRPr="001168B7" w:rsidRDefault="001168B7" w:rsidP="001168B7">
      <w:pPr>
        <w:pStyle w:val="agendaitemtitle"/>
        <w:jc w:val="left"/>
      </w:pPr>
      <w:r w:rsidRPr="001168B7">
        <w:fldChar w:fldCharType="begin"/>
      </w:r>
      <w:r w:rsidRPr="001168B7">
        <w:instrText xml:space="preserve"> AUTONUM  </w:instrText>
      </w:r>
      <w:r w:rsidRPr="001168B7">
        <w:fldChar w:fldCharType="end"/>
      </w:r>
      <w:r w:rsidRPr="001168B7">
        <w:tab/>
        <w:t>Opening of the session</w:t>
      </w:r>
    </w:p>
    <w:p w14:paraId="55CB126A" w14:textId="77777777" w:rsidR="001168B7" w:rsidRPr="001168B7" w:rsidRDefault="001168B7" w:rsidP="001168B7">
      <w:pPr>
        <w:jc w:val="left"/>
      </w:pPr>
    </w:p>
    <w:p w14:paraId="6A8E4FA3" w14:textId="77777777" w:rsidR="001168B7" w:rsidRPr="001168B7" w:rsidRDefault="001168B7" w:rsidP="001168B7">
      <w:pPr>
        <w:ind w:firstLine="567"/>
        <w:jc w:val="left"/>
        <w:rPr>
          <w:spacing w:val="-2"/>
        </w:rPr>
      </w:pPr>
      <w:r w:rsidRPr="001168B7">
        <w:t xml:space="preserve">The </w:t>
      </w:r>
      <w:r w:rsidRPr="001168B7">
        <w:rPr>
          <w:spacing w:val="-2"/>
        </w:rPr>
        <w:t>Secretary-General will deliver opening remarks at the Council.</w:t>
      </w:r>
    </w:p>
    <w:p w14:paraId="709205F7" w14:textId="77777777" w:rsidR="001168B7" w:rsidRPr="001168B7" w:rsidRDefault="001168B7" w:rsidP="001168B7">
      <w:pPr>
        <w:jc w:val="left"/>
      </w:pPr>
    </w:p>
    <w:p w14:paraId="2CFBC832" w14:textId="77777777" w:rsidR="001168B7" w:rsidRPr="001168B7" w:rsidRDefault="001168B7" w:rsidP="001168B7">
      <w:pPr>
        <w:jc w:val="left"/>
      </w:pPr>
    </w:p>
    <w:p w14:paraId="523BFC8E" w14:textId="77777777" w:rsidR="001168B7" w:rsidRPr="001168B7" w:rsidRDefault="001168B7" w:rsidP="001168B7">
      <w:pPr>
        <w:pStyle w:val="agendaitemtitle"/>
        <w:jc w:val="left"/>
      </w:pPr>
      <w:r w:rsidRPr="001168B7">
        <w:fldChar w:fldCharType="begin"/>
      </w:r>
      <w:r w:rsidRPr="001168B7">
        <w:instrText xml:space="preserve"> AUTONUM  </w:instrText>
      </w:r>
      <w:r w:rsidRPr="001168B7">
        <w:fldChar w:fldCharType="end"/>
      </w:r>
      <w:r w:rsidRPr="001168B7">
        <w:tab/>
        <w:t>Adoption of the agenda</w:t>
      </w:r>
    </w:p>
    <w:p w14:paraId="6254BDFB" w14:textId="77777777" w:rsidR="001168B7" w:rsidRPr="001168B7" w:rsidRDefault="001168B7" w:rsidP="001168B7">
      <w:pPr>
        <w:jc w:val="left"/>
      </w:pPr>
    </w:p>
    <w:p w14:paraId="680943B0" w14:textId="77777777" w:rsidR="001168B7" w:rsidRPr="001168B7" w:rsidRDefault="001168B7" w:rsidP="001168B7">
      <w:pPr>
        <w:jc w:val="left"/>
      </w:pPr>
    </w:p>
    <w:p w14:paraId="4F0A038A" w14:textId="32BC4191" w:rsidR="001168B7" w:rsidRPr="001168B7" w:rsidRDefault="001168B7" w:rsidP="00887102">
      <w:pPr>
        <w:pStyle w:val="agendaitemtitle"/>
        <w:jc w:val="left"/>
      </w:pPr>
      <w:r w:rsidRPr="001168B7">
        <w:fldChar w:fldCharType="begin"/>
      </w:r>
      <w:r w:rsidRPr="001168B7">
        <w:instrText xml:space="preserve"> AUTONUM  </w:instrText>
      </w:r>
      <w:r w:rsidRPr="001168B7">
        <w:fldChar w:fldCharType="end"/>
      </w:r>
      <w:r w:rsidRPr="001168B7">
        <w:tab/>
        <w:t>Appointment of the Secretary-General</w:t>
      </w:r>
      <w:r w:rsidR="00887102">
        <w:t xml:space="preserve"> </w:t>
      </w:r>
      <w:r w:rsidRPr="00887102">
        <w:rPr>
          <w:b w:val="0"/>
          <w:bCs w:val="0"/>
          <w:color w:val="auto"/>
        </w:rPr>
        <w:t xml:space="preserve">(document C/60/4) </w:t>
      </w:r>
    </w:p>
    <w:p w14:paraId="4E36AC3C" w14:textId="77777777" w:rsidR="001168B7" w:rsidRPr="001168B7" w:rsidRDefault="001168B7" w:rsidP="001168B7">
      <w:pPr>
        <w:ind w:left="567"/>
        <w:jc w:val="left"/>
      </w:pPr>
    </w:p>
    <w:p w14:paraId="227A513E" w14:textId="77777777" w:rsidR="001168B7" w:rsidRPr="001168B7" w:rsidRDefault="001168B7" w:rsidP="00B652F1">
      <w:pPr>
        <w:ind w:left="567"/>
      </w:pPr>
      <w:r w:rsidRPr="001168B7">
        <w:t>The General Assembly of WIPO appointed, on April 21, 2026, Mr. Daren Tang as Director General of WIPO for a term from October 1, 2026, to September 30, 2032. In accordance with the UPOV Convention and the WIPO/UPOV Agreement, the Council will be invited to appoint Mr. Daren Tang as Secretary-General of UPOV for the period from October 23, 2026, to September 30, 2032.</w:t>
      </w:r>
    </w:p>
    <w:p w14:paraId="498B6A06" w14:textId="77777777" w:rsidR="001168B7" w:rsidRPr="001168B7" w:rsidRDefault="001168B7" w:rsidP="001168B7">
      <w:pPr>
        <w:jc w:val="left"/>
      </w:pPr>
    </w:p>
    <w:p w14:paraId="046F525B" w14:textId="77777777" w:rsidR="001168B7" w:rsidRPr="001168B7" w:rsidRDefault="001168B7" w:rsidP="001168B7">
      <w:pPr>
        <w:jc w:val="left"/>
      </w:pPr>
    </w:p>
    <w:p w14:paraId="3DB72F4C" w14:textId="77777777" w:rsidR="001168B7" w:rsidRPr="001168B7" w:rsidRDefault="001168B7" w:rsidP="001168B7">
      <w:pPr>
        <w:pStyle w:val="agendaitemtitle"/>
        <w:jc w:val="left"/>
        <w:rPr>
          <w:snapToGrid w:val="0"/>
        </w:rPr>
      </w:pPr>
      <w:r w:rsidRPr="001168B7">
        <w:fldChar w:fldCharType="begin"/>
      </w:r>
      <w:r w:rsidRPr="001168B7">
        <w:instrText xml:space="preserve"> AUTONUM  </w:instrText>
      </w:r>
      <w:r w:rsidRPr="001168B7">
        <w:fldChar w:fldCharType="end"/>
      </w:r>
      <w:r w:rsidRPr="001168B7">
        <w:tab/>
      </w:r>
      <w:r w:rsidRPr="001168B7">
        <w:rPr>
          <w:snapToGrid w:val="0"/>
        </w:rPr>
        <w:t>Developments in UPOV and overview of relevant matters for the Council</w:t>
      </w:r>
    </w:p>
    <w:p w14:paraId="379E3FF7" w14:textId="77777777" w:rsidR="001168B7" w:rsidRPr="001168B7" w:rsidRDefault="001168B7" w:rsidP="001168B7">
      <w:pPr>
        <w:ind w:firstLine="567"/>
        <w:jc w:val="left"/>
        <w:rPr>
          <w:snapToGrid w:val="0"/>
        </w:rPr>
      </w:pPr>
      <w:r w:rsidRPr="001168B7">
        <w:rPr>
          <w:snapToGrid w:val="0"/>
        </w:rPr>
        <w:t xml:space="preserve">(document </w:t>
      </w:r>
      <w:r w:rsidRPr="001168B7">
        <w:t>SESSIONS/2026/1</w:t>
      </w:r>
      <w:r w:rsidRPr="001168B7">
        <w:rPr>
          <w:snapToGrid w:val="0"/>
        </w:rPr>
        <w:t>)</w:t>
      </w:r>
    </w:p>
    <w:p w14:paraId="4D08B9E7" w14:textId="77777777" w:rsidR="001168B7" w:rsidRPr="001168B7" w:rsidRDefault="001168B7" w:rsidP="001168B7">
      <w:pPr>
        <w:ind w:left="567" w:hanging="567"/>
        <w:jc w:val="left"/>
        <w:rPr>
          <w:rFonts w:cs="Arial"/>
          <w:snapToGrid w:val="0"/>
        </w:rPr>
      </w:pPr>
    </w:p>
    <w:p w14:paraId="62D09E38" w14:textId="77777777" w:rsidR="001168B7" w:rsidRPr="001168B7" w:rsidRDefault="001168B7" w:rsidP="001168B7">
      <w:pPr>
        <w:ind w:left="567"/>
        <w:jc w:val="left"/>
      </w:pPr>
      <w:r w:rsidRPr="001168B7">
        <w:rPr>
          <w:rFonts w:cs="Arial"/>
          <w:snapToGrid w:val="0"/>
        </w:rPr>
        <w:t>A presentation will be made on strategic matters with access to a video on developments in UPOV.</w:t>
      </w:r>
    </w:p>
    <w:p w14:paraId="7852B93C" w14:textId="77777777" w:rsidR="001168B7" w:rsidRPr="001168B7" w:rsidRDefault="001168B7" w:rsidP="001168B7">
      <w:pPr>
        <w:jc w:val="left"/>
      </w:pPr>
    </w:p>
    <w:p w14:paraId="18992C69" w14:textId="77777777" w:rsidR="001168B7" w:rsidRPr="001168B7" w:rsidRDefault="001168B7" w:rsidP="001168B7">
      <w:pPr>
        <w:jc w:val="left"/>
      </w:pPr>
    </w:p>
    <w:p w14:paraId="47496421" w14:textId="77777777" w:rsidR="001168B7" w:rsidRPr="001168B7" w:rsidRDefault="001168B7" w:rsidP="001168B7">
      <w:pPr>
        <w:pStyle w:val="agendaitemtitle"/>
        <w:jc w:val="left"/>
      </w:pPr>
      <w:r w:rsidRPr="001168B7">
        <w:fldChar w:fldCharType="begin"/>
      </w:r>
      <w:r w:rsidRPr="001168B7">
        <w:instrText xml:space="preserve"> AUTONUM  </w:instrText>
      </w:r>
      <w:r w:rsidRPr="001168B7">
        <w:fldChar w:fldCharType="end"/>
      </w:r>
      <w:r w:rsidRPr="001168B7">
        <w:tab/>
        <w:t xml:space="preserve">Examination of the conformity of the legislation or proposed legislation of any State or organization having submitted a request under Article </w:t>
      </w:r>
      <w:proofErr w:type="gramStart"/>
      <w:r w:rsidRPr="001168B7">
        <w:t>34</w:t>
      </w:r>
      <w:proofErr w:type="gramEnd"/>
      <w:r w:rsidRPr="001168B7">
        <w:t>(3) of the 1991 Act of the UPOV Convention</w:t>
      </w:r>
    </w:p>
    <w:p w14:paraId="6593115D" w14:textId="77777777" w:rsidR="001168B7" w:rsidRPr="001168B7" w:rsidRDefault="001168B7" w:rsidP="001168B7">
      <w:pPr>
        <w:ind w:left="567" w:hanging="567"/>
        <w:jc w:val="left"/>
      </w:pPr>
    </w:p>
    <w:p w14:paraId="560E12A5" w14:textId="77777777" w:rsidR="001168B7" w:rsidRPr="001168B7" w:rsidRDefault="001168B7" w:rsidP="001168B7">
      <w:pPr>
        <w:ind w:left="567"/>
        <w:jc w:val="left"/>
      </w:pPr>
      <w:r w:rsidRPr="001168B7">
        <w:t>If there are no requests by September 21, 2026, this agenda item will be deleted.</w:t>
      </w:r>
    </w:p>
    <w:p w14:paraId="74EE396D" w14:textId="77777777" w:rsidR="001168B7" w:rsidRPr="001168B7" w:rsidRDefault="001168B7" w:rsidP="001168B7">
      <w:pPr>
        <w:jc w:val="left"/>
      </w:pPr>
    </w:p>
    <w:p w14:paraId="721E039B" w14:textId="77777777" w:rsidR="001168B7" w:rsidRPr="001168B7" w:rsidRDefault="001168B7" w:rsidP="001168B7">
      <w:pPr>
        <w:ind w:left="567" w:hanging="567"/>
        <w:jc w:val="left"/>
      </w:pPr>
    </w:p>
    <w:p w14:paraId="047D38A4" w14:textId="77777777" w:rsidR="001168B7" w:rsidRPr="001168B7" w:rsidRDefault="001168B7" w:rsidP="001168B7">
      <w:pPr>
        <w:pStyle w:val="agendaitemtitle"/>
        <w:jc w:val="left"/>
        <w:rPr>
          <w:color w:val="336600"/>
        </w:rPr>
      </w:pPr>
      <w:r w:rsidRPr="001168B7">
        <w:rPr>
          <w:snapToGrid w:val="0"/>
        </w:rPr>
        <w:fldChar w:fldCharType="begin"/>
      </w:r>
      <w:r w:rsidRPr="001168B7">
        <w:rPr>
          <w:snapToGrid w:val="0"/>
        </w:rPr>
        <w:instrText xml:space="preserve"> AUTONUM  </w:instrText>
      </w:r>
      <w:r w:rsidRPr="001168B7">
        <w:rPr>
          <w:snapToGrid w:val="0"/>
        </w:rPr>
        <w:fldChar w:fldCharType="end"/>
      </w:r>
      <w:r w:rsidRPr="001168B7">
        <w:rPr>
          <w:snapToGrid w:val="0"/>
        </w:rPr>
        <w:tab/>
      </w:r>
      <w:r w:rsidRPr="001168B7">
        <w:t xml:space="preserve">Report by the President on the work of the hundred and fourth session of the Consultative Committee; </w:t>
      </w:r>
      <w:r w:rsidRPr="001168B7">
        <w:rPr>
          <w:color w:val="336600"/>
        </w:rPr>
        <w:t>adoption of recommendations, if any, prepared by that Committee</w:t>
      </w:r>
    </w:p>
    <w:p w14:paraId="52F28B46" w14:textId="77777777" w:rsidR="001168B7" w:rsidRPr="001168B7" w:rsidRDefault="001168B7" w:rsidP="001168B7">
      <w:pPr>
        <w:pStyle w:val="agendaitemtitle"/>
        <w:ind w:left="1134"/>
        <w:jc w:val="left"/>
        <w:rPr>
          <w:b w:val="0"/>
          <w:bCs w:val="0"/>
          <w:color w:val="000000" w:themeColor="text1"/>
        </w:rPr>
      </w:pPr>
      <w:r w:rsidRPr="001168B7">
        <w:rPr>
          <w:b w:val="0"/>
          <w:bCs w:val="0"/>
          <w:color w:val="auto"/>
        </w:rPr>
        <w:t>(</w:t>
      </w:r>
      <w:r w:rsidRPr="001168B7">
        <w:rPr>
          <w:b w:val="0"/>
          <w:bCs w:val="0"/>
          <w:color w:val="000000" w:themeColor="text1"/>
        </w:rPr>
        <w:t>document CC/104/xx “Report”)</w:t>
      </w:r>
    </w:p>
    <w:p w14:paraId="3DD5CFE6" w14:textId="77777777" w:rsidR="001168B7" w:rsidRPr="001168B7" w:rsidRDefault="001168B7" w:rsidP="001168B7">
      <w:pPr>
        <w:pStyle w:val="agendaitemtitle"/>
        <w:jc w:val="left"/>
        <w:rPr>
          <w:b w:val="0"/>
          <w:bCs w:val="0"/>
          <w:color w:val="auto"/>
        </w:rPr>
      </w:pPr>
    </w:p>
    <w:p w14:paraId="4E9591BB" w14:textId="77777777" w:rsidR="001168B7" w:rsidRPr="001168B7" w:rsidRDefault="001168B7" w:rsidP="001168B7">
      <w:pPr>
        <w:ind w:left="567" w:hanging="567"/>
        <w:jc w:val="left"/>
      </w:pPr>
    </w:p>
    <w:bookmarkStart w:id="0" w:name="_Hlk193966668"/>
    <w:p w14:paraId="5B049158" w14:textId="4F552CB4" w:rsidR="001168B7" w:rsidRPr="001168B7" w:rsidRDefault="001168B7" w:rsidP="001168B7">
      <w:pPr>
        <w:pStyle w:val="agendaitemtitle"/>
        <w:keepNext/>
      </w:pPr>
      <w:r w:rsidRPr="001168B7">
        <w:fldChar w:fldCharType="begin"/>
      </w:r>
      <w:r w:rsidRPr="001168B7">
        <w:instrText xml:space="preserve"> AUTONUM  </w:instrText>
      </w:r>
      <w:r w:rsidRPr="001168B7">
        <w:fldChar w:fldCharType="end"/>
      </w:r>
      <w:r w:rsidRPr="001168B7">
        <w:tab/>
        <w:t>UPOV Financial statements for 2025</w:t>
      </w:r>
      <w:r w:rsidRPr="001168B7">
        <w:rPr>
          <w:b w:val="0"/>
          <w:bCs w:val="0"/>
          <w:color w:val="auto"/>
        </w:rPr>
        <w:t xml:space="preserve"> </w:t>
      </w:r>
      <w:r w:rsidRPr="001168B7">
        <w:rPr>
          <w:color w:val="005E00"/>
        </w:rPr>
        <w:t xml:space="preserve">and WIPO/UPOV ASHIP Annual Report for the year to December 31, 2025 </w:t>
      </w:r>
      <w:r w:rsidRPr="001168B7">
        <w:rPr>
          <w:b w:val="0"/>
          <w:bCs w:val="0"/>
          <w:color w:val="auto"/>
        </w:rPr>
        <w:t>(documents C/60/9 and C/60/13)</w:t>
      </w:r>
    </w:p>
    <w:p w14:paraId="5948B1B6" w14:textId="77777777" w:rsidR="001168B7" w:rsidRPr="001168B7" w:rsidRDefault="001168B7" w:rsidP="001168B7">
      <w:pPr>
        <w:pStyle w:val="agendaitemtitle"/>
        <w:keepNext/>
        <w:jc w:val="left"/>
      </w:pPr>
    </w:p>
    <w:p w14:paraId="54D67DAA" w14:textId="77777777" w:rsidR="001168B7" w:rsidRPr="001168B7" w:rsidRDefault="001168B7" w:rsidP="001168B7">
      <w:pPr>
        <w:ind w:left="567"/>
        <w:jc w:val="left"/>
      </w:pPr>
      <w:r w:rsidRPr="001168B7">
        <w:t>The Council will be invited to consider and approve the following documents:</w:t>
      </w:r>
    </w:p>
    <w:p w14:paraId="439FC7D6" w14:textId="77777777" w:rsidR="001168B7" w:rsidRPr="001168B7" w:rsidRDefault="001168B7" w:rsidP="001168B7">
      <w:pPr>
        <w:ind w:left="567"/>
        <w:jc w:val="left"/>
      </w:pPr>
    </w:p>
    <w:p w14:paraId="63C237DA" w14:textId="11A0C3C5" w:rsidR="001168B7" w:rsidRPr="001168B7" w:rsidRDefault="001168B7" w:rsidP="001168B7">
      <w:pPr>
        <w:ind w:left="1134" w:hanging="567"/>
        <w:jc w:val="left"/>
      </w:pPr>
      <w:r w:rsidRPr="001168B7">
        <w:t>(a)</w:t>
      </w:r>
      <w:r w:rsidRPr="001168B7">
        <w:tab/>
        <w:t>UPOV Financial Statements for 2025; and</w:t>
      </w:r>
    </w:p>
    <w:p w14:paraId="2CE5A19B" w14:textId="2ED582D9" w:rsidR="001168B7" w:rsidRPr="001168B7" w:rsidRDefault="001168B7" w:rsidP="001168B7">
      <w:pPr>
        <w:ind w:left="1134" w:hanging="567"/>
        <w:jc w:val="left"/>
      </w:pPr>
      <w:r w:rsidRPr="001168B7">
        <w:t>(b)</w:t>
      </w:r>
      <w:r w:rsidRPr="001168B7">
        <w:tab/>
        <w:t xml:space="preserve">WIPO/UPOV ASHIP </w:t>
      </w:r>
      <w:r w:rsidR="0046525E" w:rsidRPr="001168B7">
        <w:t xml:space="preserve">Annual Report </w:t>
      </w:r>
      <w:r w:rsidRPr="001168B7">
        <w:t xml:space="preserve">for the year to December 31, 2025. </w:t>
      </w:r>
    </w:p>
    <w:p w14:paraId="00757102" w14:textId="77777777" w:rsidR="001168B7" w:rsidRPr="001168B7" w:rsidRDefault="001168B7" w:rsidP="001168B7">
      <w:pPr>
        <w:ind w:left="567" w:hanging="567"/>
        <w:jc w:val="left"/>
      </w:pPr>
    </w:p>
    <w:p w14:paraId="347D07F5" w14:textId="77777777" w:rsidR="001168B7" w:rsidRPr="001168B7" w:rsidRDefault="001168B7" w:rsidP="001168B7">
      <w:pPr>
        <w:ind w:left="567" w:hanging="567"/>
        <w:jc w:val="left"/>
      </w:pPr>
    </w:p>
    <w:p w14:paraId="3BA71E9E" w14:textId="77777777" w:rsidR="001168B7" w:rsidRPr="001168B7" w:rsidRDefault="001168B7" w:rsidP="001168B7">
      <w:pPr>
        <w:pStyle w:val="agendaitemtitle"/>
        <w:keepNext/>
        <w:jc w:val="left"/>
      </w:pPr>
      <w:r w:rsidRPr="001168B7">
        <w:lastRenderedPageBreak/>
        <w:fldChar w:fldCharType="begin"/>
      </w:r>
      <w:r w:rsidRPr="001168B7">
        <w:instrText xml:space="preserve"> AUTONUM  </w:instrText>
      </w:r>
      <w:r w:rsidRPr="001168B7">
        <w:fldChar w:fldCharType="end"/>
      </w:r>
      <w:r w:rsidRPr="001168B7">
        <w:tab/>
        <w:t>UPOV Performance Report 2024-2025</w:t>
      </w:r>
      <w:r w:rsidRPr="001168B7">
        <w:rPr>
          <w:b w:val="0"/>
          <w:bCs w:val="0"/>
          <w:color w:val="auto"/>
        </w:rPr>
        <w:t xml:space="preserve"> (document C/60/2) </w:t>
      </w:r>
      <w:r w:rsidRPr="001168B7">
        <w:br/>
      </w:r>
    </w:p>
    <w:p w14:paraId="154E65DC" w14:textId="77777777" w:rsidR="001168B7" w:rsidRPr="001168B7" w:rsidRDefault="001168B7" w:rsidP="00B652F1">
      <w:pPr>
        <w:shd w:val="clear" w:color="auto" w:fill="FFFFFF" w:themeFill="background1"/>
        <w:ind w:left="567"/>
      </w:pPr>
      <w:bookmarkStart w:id="1" w:name="_Hlk198644678"/>
      <w:r w:rsidRPr="001168B7">
        <w:t xml:space="preserve">The Council will be invited to </w:t>
      </w:r>
      <w:r w:rsidRPr="001168B7">
        <w:rPr>
          <w:snapToGrid w:val="0"/>
        </w:rPr>
        <w:t xml:space="preserve">note the UPOV Performance Report for the biennium 2024-2025 (UPR).  </w:t>
      </w:r>
      <w:r w:rsidRPr="001168B7">
        <w:t xml:space="preserve">The UPR will include an overview of the statistics of applications and titles granted </w:t>
      </w:r>
      <w:proofErr w:type="gramStart"/>
      <w:r w:rsidRPr="001168B7">
        <w:t>in</w:t>
      </w:r>
      <w:proofErr w:type="gramEnd"/>
      <w:r w:rsidRPr="001168B7">
        <w:t xml:space="preserve"> UPOV members. </w:t>
      </w:r>
    </w:p>
    <w:bookmarkEnd w:id="1"/>
    <w:p w14:paraId="7BA66B9B" w14:textId="77777777" w:rsidR="001168B7" w:rsidRPr="001168B7" w:rsidRDefault="001168B7" w:rsidP="001168B7">
      <w:pPr>
        <w:ind w:left="567" w:hanging="567"/>
        <w:jc w:val="left"/>
      </w:pPr>
    </w:p>
    <w:p w14:paraId="3A7B0C79" w14:textId="77777777" w:rsidR="001168B7" w:rsidRPr="001168B7" w:rsidRDefault="001168B7" w:rsidP="001168B7">
      <w:pPr>
        <w:ind w:left="567" w:hanging="567"/>
        <w:jc w:val="left"/>
      </w:pPr>
    </w:p>
    <w:p w14:paraId="1D9A5ED7" w14:textId="420587ED" w:rsidR="001168B7" w:rsidRPr="001168B7" w:rsidRDefault="001168B7" w:rsidP="001168B7">
      <w:pPr>
        <w:pStyle w:val="agendaitemtitle"/>
      </w:pPr>
      <w:r w:rsidRPr="001168B7">
        <w:fldChar w:fldCharType="begin"/>
      </w:r>
      <w:r w:rsidRPr="001168B7">
        <w:instrText xml:space="preserve"> AUTONUM  </w:instrText>
      </w:r>
      <w:r w:rsidRPr="001168B7">
        <w:fldChar w:fldCharType="end"/>
      </w:r>
      <w:r w:rsidRPr="001168B7">
        <w:tab/>
        <w:t xml:space="preserve">Reports of the External Auditor </w:t>
      </w:r>
      <w:r w:rsidRPr="001168B7">
        <w:rPr>
          <w:b w:val="0"/>
          <w:bCs w:val="0"/>
          <w:color w:val="auto"/>
        </w:rPr>
        <w:t>(documents C/60/10 and C/60/14)</w:t>
      </w:r>
    </w:p>
    <w:p w14:paraId="463532A0" w14:textId="77777777" w:rsidR="001168B7" w:rsidRPr="001168B7" w:rsidRDefault="001168B7" w:rsidP="001168B7">
      <w:pPr>
        <w:jc w:val="left"/>
      </w:pPr>
    </w:p>
    <w:p w14:paraId="01E3F9C6" w14:textId="77777777" w:rsidR="001168B7" w:rsidRPr="001168B7" w:rsidRDefault="001168B7" w:rsidP="001168B7">
      <w:pPr>
        <w:ind w:left="567"/>
        <w:jc w:val="left"/>
      </w:pPr>
      <w:r w:rsidRPr="001168B7">
        <w:t>The Audit Board of the Republic of Indonesia (BPK) will present the following reports to the Council:</w:t>
      </w:r>
    </w:p>
    <w:p w14:paraId="21F1C5A6" w14:textId="77777777" w:rsidR="001168B7" w:rsidRPr="001168B7" w:rsidRDefault="001168B7" w:rsidP="001168B7">
      <w:pPr>
        <w:ind w:left="567"/>
        <w:jc w:val="left"/>
      </w:pPr>
    </w:p>
    <w:p w14:paraId="533824EF" w14:textId="693C70BA" w:rsidR="001168B7" w:rsidRPr="001168B7" w:rsidRDefault="001168B7" w:rsidP="001168B7">
      <w:pPr>
        <w:ind w:left="1134" w:hanging="567"/>
        <w:contextualSpacing/>
        <w:jc w:val="left"/>
      </w:pPr>
      <w:r w:rsidRPr="001168B7">
        <w:t>(a)</w:t>
      </w:r>
      <w:r w:rsidRPr="001168B7">
        <w:tab/>
        <w:t>Report by the External Auditor on the 2025 UPOV financial statements</w:t>
      </w:r>
    </w:p>
    <w:p w14:paraId="2BEDB513" w14:textId="4EBD8369" w:rsidR="001168B7" w:rsidRPr="001168B7" w:rsidRDefault="001168B7" w:rsidP="001168B7">
      <w:pPr>
        <w:ind w:left="1134" w:right="-142" w:hanging="567"/>
        <w:contextualSpacing/>
        <w:jc w:val="left"/>
      </w:pPr>
      <w:r w:rsidRPr="001168B7">
        <w:t>(b)</w:t>
      </w:r>
      <w:r w:rsidRPr="001168B7">
        <w:tab/>
        <w:t>Report by the External Auditor on the WIPO/UPOV After Service Health Insurance Plan (ASHIP)</w:t>
      </w:r>
    </w:p>
    <w:p w14:paraId="594861FB" w14:textId="77777777" w:rsidR="001168B7" w:rsidRPr="001168B7" w:rsidRDefault="001168B7" w:rsidP="001168B7">
      <w:pPr>
        <w:ind w:left="1134" w:hanging="567"/>
        <w:contextualSpacing/>
        <w:jc w:val="left"/>
      </w:pPr>
    </w:p>
    <w:p w14:paraId="48E3D058" w14:textId="77777777" w:rsidR="001168B7" w:rsidRPr="001168B7" w:rsidRDefault="001168B7" w:rsidP="001168B7">
      <w:pPr>
        <w:shd w:val="clear" w:color="auto" w:fill="FFFFFF" w:themeFill="background1"/>
        <w:ind w:firstLine="567"/>
        <w:jc w:val="left"/>
      </w:pPr>
      <w:r w:rsidRPr="001168B7">
        <w:t>The Council will be invited to note the information contained in those reports.</w:t>
      </w:r>
    </w:p>
    <w:p w14:paraId="66BCAAF7" w14:textId="77777777" w:rsidR="001168B7" w:rsidRPr="001168B7" w:rsidRDefault="001168B7" w:rsidP="001168B7">
      <w:pPr>
        <w:ind w:left="567" w:hanging="567"/>
        <w:jc w:val="left"/>
      </w:pPr>
    </w:p>
    <w:p w14:paraId="6EF7AE41" w14:textId="77777777" w:rsidR="001168B7" w:rsidRPr="001168B7" w:rsidRDefault="001168B7" w:rsidP="001168B7">
      <w:pPr>
        <w:ind w:left="567" w:hanging="567"/>
        <w:jc w:val="left"/>
      </w:pPr>
    </w:p>
    <w:p w14:paraId="2EE4DC5D" w14:textId="77777777" w:rsidR="001168B7" w:rsidRPr="001168B7" w:rsidRDefault="001168B7" w:rsidP="001168B7">
      <w:pPr>
        <w:pStyle w:val="agendaitemtitle"/>
        <w:keepNext/>
        <w:jc w:val="left"/>
      </w:pPr>
      <w:r w:rsidRPr="001168B7">
        <w:fldChar w:fldCharType="begin"/>
      </w:r>
      <w:r w:rsidRPr="001168B7">
        <w:instrText xml:space="preserve"> AUTONUM  </w:instrText>
      </w:r>
      <w:r w:rsidRPr="001168B7">
        <w:fldChar w:fldCharType="end"/>
      </w:r>
      <w:r w:rsidRPr="001168B7">
        <w:tab/>
        <w:t>Arrears in contributions as of September 30, 2026</w:t>
      </w:r>
      <w:r w:rsidRPr="001168B7">
        <w:rPr>
          <w:b w:val="0"/>
          <w:bCs w:val="0"/>
          <w:color w:val="auto"/>
        </w:rPr>
        <w:t xml:space="preserve"> (document C/60/11)</w:t>
      </w:r>
    </w:p>
    <w:p w14:paraId="1CE6B33B" w14:textId="77777777" w:rsidR="001168B7" w:rsidRPr="001168B7" w:rsidRDefault="001168B7" w:rsidP="001168B7">
      <w:pPr>
        <w:keepNext/>
        <w:ind w:left="1134" w:hanging="567"/>
        <w:jc w:val="left"/>
      </w:pPr>
    </w:p>
    <w:p w14:paraId="597690EF" w14:textId="77777777" w:rsidR="001168B7" w:rsidRPr="001168B7" w:rsidRDefault="001168B7" w:rsidP="001168B7">
      <w:pPr>
        <w:shd w:val="clear" w:color="auto" w:fill="FFFFFF" w:themeFill="background1"/>
        <w:ind w:left="567"/>
        <w:jc w:val="left"/>
      </w:pPr>
      <w:bookmarkStart w:id="2" w:name="_Hlk198644958"/>
      <w:r w:rsidRPr="001168B7">
        <w:t>The Council will be invited to note the status of payments of contributions indicated in document C/60/11 as of September 30, 2026, and any additional payments made after September 30, 2026, and before October 23, 2026.</w:t>
      </w:r>
    </w:p>
    <w:p w14:paraId="34A30B00" w14:textId="77777777" w:rsidR="001168B7" w:rsidRPr="001168B7" w:rsidRDefault="001168B7" w:rsidP="001168B7">
      <w:pPr>
        <w:shd w:val="clear" w:color="auto" w:fill="FFFFFF" w:themeFill="background1"/>
        <w:ind w:left="567"/>
        <w:jc w:val="left"/>
      </w:pPr>
    </w:p>
    <w:p w14:paraId="6DE9C13C" w14:textId="77777777" w:rsidR="001168B7" w:rsidRPr="001168B7" w:rsidRDefault="001168B7" w:rsidP="001168B7"/>
    <w:p w14:paraId="3BA70A84" w14:textId="576725F0" w:rsidR="001168B7" w:rsidRPr="001168B7" w:rsidRDefault="001168B7" w:rsidP="001168B7">
      <w:pPr>
        <w:pStyle w:val="agendaitemtitle"/>
        <w:keepNext/>
      </w:pPr>
      <w:r w:rsidRPr="001168B7">
        <w:fldChar w:fldCharType="begin"/>
      </w:r>
      <w:r w:rsidRPr="001168B7">
        <w:instrText xml:space="preserve"> AUTONUM  </w:instrText>
      </w:r>
      <w:r w:rsidRPr="001168B7">
        <w:fldChar w:fldCharType="end"/>
      </w:r>
      <w:r w:rsidRPr="001168B7">
        <w:tab/>
        <w:t>WIPO/UPOV Agreement (Revision)</w:t>
      </w:r>
      <w:r w:rsidRPr="001168B7">
        <w:rPr>
          <w:b w:val="0"/>
          <w:bCs w:val="0"/>
          <w:color w:val="auto"/>
        </w:rPr>
        <w:t xml:space="preserve"> (document C/60/15)</w:t>
      </w:r>
    </w:p>
    <w:p w14:paraId="124B3D34" w14:textId="77777777" w:rsidR="001168B7" w:rsidRPr="001168B7" w:rsidRDefault="001168B7" w:rsidP="001168B7"/>
    <w:p w14:paraId="6B779FCC" w14:textId="77777777" w:rsidR="001168B7" w:rsidRPr="001168B7" w:rsidRDefault="001168B7" w:rsidP="001168B7">
      <w:pPr>
        <w:ind w:left="567"/>
      </w:pPr>
      <w:r w:rsidRPr="001168B7">
        <w:t xml:space="preserve">The WIPO/UPOV Agreement was signed in 1982.  WIPO and UPOV are committed to maintaining existing arrangements for administrative and technical cooperation.  WIPO provides services to UPOV, while UPOV indemnifies WIPO for any services rendered and expenses incurred on its behalf.  Considering administrative and technical advancements, as well as the adoption of the 1991 Act </w:t>
      </w:r>
      <w:r w:rsidRPr="001168B7">
        <w:br/>
        <w:t>of the UPOV Convention, it has become necessary to update certain provisions of the WIPO/UPOV Agreement.  The Council will be invited to approve the updated text, which, subject to approval by the WIPO Coordination Committee, in July 2027, will be signed by the President of the Council and the Director General of WIPO.</w:t>
      </w:r>
    </w:p>
    <w:bookmarkEnd w:id="2"/>
    <w:p w14:paraId="673A3FE1" w14:textId="77777777" w:rsidR="001168B7" w:rsidRPr="001168B7" w:rsidRDefault="001168B7" w:rsidP="001168B7">
      <w:pPr>
        <w:jc w:val="left"/>
      </w:pPr>
    </w:p>
    <w:p w14:paraId="40B194CC" w14:textId="77777777" w:rsidR="001168B7" w:rsidRPr="001168B7" w:rsidRDefault="001168B7" w:rsidP="001168B7">
      <w:pPr>
        <w:jc w:val="left"/>
      </w:pPr>
    </w:p>
    <w:p w14:paraId="77A62BD3" w14:textId="77777777" w:rsidR="001168B7" w:rsidRPr="001168B7" w:rsidRDefault="001168B7" w:rsidP="001168B7">
      <w:pPr>
        <w:pStyle w:val="agendaitemtitle"/>
        <w:keepNext/>
        <w:jc w:val="left"/>
      </w:pPr>
      <w:r w:rsidRPr="001168B7">
        <w:fldChar w:fldCharType="begin"/>
      </w:r>
      <w:r w:rsidRPr="001168B7">
        <w:instrText xml:space="preserve"> AUTONUM  </w:instrText>
      </w:r>
      <w:r w:rsidRPr="001168B7">
        <w:fldChar w:fldCharType="end"/>
      </w:r>
      <w:r w:rsidRPr="001168B7">
        <w:tab/>
        <w:t>Development of guidance and documents proposed for adoption by the Council</w:t>
      </w:r>
    </w:p>
    <w:p w14:paraId="3CEC3610" w14:textId="77777777" w:rsidR="001168B7" w:rsidRPr="001168B7" w:rsidRDefault="001168B7" w:rsidP="001168B7">
      <w:pPr>
        <w:keepNext/>
        <w:ind w:left="567"/>
        <w:jc w:val="left"/>
        <w:rPr>
          <w:rFonts w:cs="Arial"/>
          <w:snapToGrid w:val="0"/>
          <w:lang w:val="fr-FR"/>
        </w:rPr>
      </w:pPr>
      <w:r w:rsidRPr="001168B7">
        <w:rPr>
          <w:bCs/>
          <w:snapToGrid w:val="0"/>
          <w:szCs w:val="24"/>
          <w:lang w:val="fr-FR"/>
        </w:rPr>
        <w:t>(</w:t>
      </w:r>
      <w:proofErr w:type="gramStart"/>
      <w:r w:rsidRPr="001168B7">
        <w:rPr>
          <w:rFonts w:cs="Arial"/>
          <w:snapToGrid w:val="0"/>
          <w:lang w:val="fr-FR"/>
        </w:rPr>
        <w:t>document</w:t>
      </w:r>
      <w:proofErr w:type="gramEnd"/>
      <w:r w:rsidRPr="001168B7">
        <w:rPr>
          <w:rFonts w:cs="Arial"/>
          <w:snapToGrid w:val="0"/>
          <w:lang w:val="fr-FR"/>
        </w:rPr>
        <w:t> </w:t>
      </w:r>
      <w:r w:rsidRPr="001168B7">
        <w:rPr>
          <w:lang w:val="fr-FR"/>
        </w:rPr>
        <w:t>SESSIONS/2026/2</w:t>
      </w:r>
      <w:r w:rsidRPr="001168B7">
        <w:rPr>
          <w:bCs/>
          <w:snapToGrid w:val="0"/>
          <w:szCs w:val="24"/>
          <w:lang w:val="fr-FR"/>
        </w:rPr>
        <w:t xml:space="preserve">) </w:t>
      </w:r>
    </w:p>
    <w:p w14:paraId="4CE2D9C1" w14:textId="77777777" w:rsidR="001168B7" w:rsidRPr="001168B7" w:rsidRDefault="001168B7" w:rsidP="001168B7">
      <w:pPr>
        <w:keepNext/>
        <w:jc w:val="left"/>
        <w:rPr>
          <w:rFonts w:cs="Arial"/>
          <w:snapToGrid w:val="0"/>
          <w:lang w:val="fr-FR"/>
        </w:rPr>
      </w:pPr>
    </w:p>
    <w:p w14:paraId="35C8A811" w14:textId="77777777" w:rsidR="001168B7" w:rsidRPr="001168B7" w:rsidRDefault="001168B7" w:rsidP="001168B7">
      <w:pPr>
        <w:ind w:left="1134" w:hanging="567"/>
        <w:jc w:val="left"/>
        <w:rPr>
          <w:rFonts w:eastAsia="Calibri" w:cs="Arial"/>
          <w:color w:val="006600"/>
          <w:bdr w:val="nil"/>
          <w:lang w:val="fr-FR" w:eastAsia="nl-NL"/>
        </w:rPr>
      </w:pPr>
      <w:r w:rsidRPr="001168B7">
        <w:rPr>
          <w:rFonts w:eastAsia="Calibri" w:cs="Arial"/>
          <w:color w:val="006600"/>
          <w:bdr w:val="nil"/>
          <w:lang w:val="fr-FR" w:eastAsia="nl-NL"/>
        </w:rPr>
        <w:t>(a)</w:t>
      </w:r>
      <w:r w:rsidRPr="001168B7">
        <w:rPr>
          <w:rFonts w:eastAsia="Calibri" w:cs="Arial"/>
          <w:color w:val="006600"/>
          <w:bdr w:val="nil"/>
          <w:lang w:val="fr-FR" w:eastAsia="nl-NL"/>
        </w:rPr>
        <w:tab/>
        <w:t xml:space="preserve">Information </w:t>
      </w:r>
      <w:proofErr w:type="gramStart"/>
      <w:r w:rsidRPr="001168B7">
        <w:rPr>
          <w:rFonts w:eastAsia="Calibri" w:cs="Arial"/>
          <w:color w:val="006600"/>
          <w:bdr w:val="nil"/>
          <w:lang w:val="fr-FR" w:eastAsia="nl-NL"/>
        </w:rPr>
        <w:t>documents:</w:t>
      </w:r>
      <w:proofErr w:type="gramEnd"/>
    </w:p>
    <w:p w14:paraId="6DE45DAE" w14:textId="77777777" w:rsidR="001168B7" w:rsidRPr="001168B7" w:rsidRDefault="001168B7" w:rsidP="001168B7">
      <w:pPr>
        <w:ind w:left="1134" w:hanging="567"/>
        <w:jc w:val="left"/>
        <w:rPr>
          <w:rFonts w:eastAsia="Calibri" w:cs="Arial"/>
          <w:color w:val="006600"/>
          <w:bdr w:val="nil"/>
          <w:lang w:val="fr-FR" w:eastAsia="nl-NL"/>
        </w:rPr>
      </w:pPr>
    </w:p>
    <w:p w14:paraId="6CEABD51" w14:textId="77777777" w:rsidR="001168B7" w:rsidRPr="001168B7" w:rsidRDefault="001168B7" w:rsidP="001168B7">
      <w:pPr>
        <w:ind w:left="2127" w:hanging="1560"/>
        <w:jc w:val="left"/>
        <w:rPr>
          <w:rFonts w:eastAsia="Calibri" w:cs="Arial"/>
          <w:color w:val="006600"/>
          <w:bdr w:val="nil"/>
          <w:lang w:eastAsia="nl-NL"/>
        </w:rPr>
      </w:pPr>
      <w:bookmarkStart w:id="3" w:name="_Hlk225777099"/>
      <w:r w:rsidRPr="001168B7">
        <w:rPr>
          <w:rFonts w:eastAsia="Calibri" w:cs="Arial"/>
          <w:color w:val="006600"/>
          <w:bdr w:val="nil"/>
          <w:lang w:eastAsia="nl-NL"/>
        </w:rPr>
        <w:t>UPOV/INF/13</w:t>
      </w:r>
      <w:r w:rsidRPr="001168B7">
        <w:rPr>
          <w:rFonts w:eastAsia="Calibri" w:cs="Arial"/>
          <w:color w:val="006600"/>
          <w:bdr w:val="nil"/>
          <w:lang w:eastAsia="nl-NL"/>
        </w:rPr>
        <w:tab/>
        <w:t xml:space="preserve">Guidance on how to become a member of UPOV (Revision) </w:t>
      </w:r>
      <w:r w:rsidRPr="009578E2">
        <w:rPr>
          <w:bCs/>
          <w:snapToGrid w:val="0"/>
          <w:szCs w:val="24"/>
        </w:rPr>
        <w:t>(</w:t>
      </w:r>
      <w:r w:rsidRPr="009578E2">
        <w:rPr>
          <w:rFonts w:cs="Arial"/>
          <w:snapToGrid w:val="0"/>
        </w:rPr>
        <w:t>document </w:t>
      </w:r>
      <w:r w:rsidRPr="009578E2">
        <w:t>SESSIONS/2026/2</w:t>
      </w:r>
      <w:r w:rsidRPr="009578E2">
        <w:rPr>
          <w:bCs/>
          <w:snapToGrid w:val="0"/>
          <w:szCs w:val="24"/>
        </w:rPr>
        <w:t>)</w:t>
      </w:r>
    </w:p>
    <w:p w14:paraId="046DB5DB" w14:textId="77777777" w:rsidR="001168B7" w:rsidRPr="001168B7" w:rsidRDefault="001168B7" w:rsidP="001168B7">
      <w:pPr>
        <w:ind w:left="2127"/>
        <w:jc w:val="left"/>
        <w:rPr>
          <w:rFonts w:eastAsia="Calibri" w:cs="Arial"/>
          <w:bdr w:val="nil"/>
          <w:lang w:eastAsia="nl-NL"/>
        </w:rPr>
      </w:pPr>
    </w:p>
    <w:p w14:paraId="7FE6358C" w14:textId="77777777" w:rsidR="001168B7" w:rsidRPr="001168B7" w:rsidRDefault="001168B7" w:rsidP="001168B7">
      <w:pPr>
        <w:ind w:left="2127"/>
        <w:jc w:val="left"/>
        <w:rPr>
          <w:rFonts w:eastAsia="Calibri" w:cs="Arial"/>
          <w:bdr w:val="nil"/>
          <w:lang w:eastAsia="nl-NL"/>
        </w:rPr>
      </w:pPr>
      <w:r w:rsidRPr="001168B7">
        <w:rPr>
          <w:rFonts w:eastAsia="Calibri" w:cs="Arial"/>
          <w:bdr w:val="nil"/>
          <w:lang w:eastAsia="nl-NL"/>
        </w:rPr>
        <w:t xml:space="preserve">Proposed revision to update cross-references and implement efficiency measures </w:t>
      </w:r>
    </w:p>
    <w:p w14:paraId="3DA13565" w14:textId="77777777" w:rsidR="001168B7" w:rsidRPr="001168B7" w:rsidRDefault="001168B7" w:rsidP="001168B7">
      <w:pPr>
        <w:ind w:left="2127"/>
        <w:jc w:val="left"/>
        <w:rPr>
          <w:rFonts w:eastAsia="Calibri" w:cs="Arial"/>
          <w:bdr w:val="nil"/>
          <w:lang w:eastAsia="nl-NL"/>
        </w:rPr>
      </w:pPr>
    </w:p>
    <w:p w14:paraId="6C8A2F24" w14:textId="77777777" w:rsidR="001168B7" w:rsidRPr="001168B7" w:rsidRDefault="001168B7" w:rsidP="001168B7">
      <w:pPr>
        <w:ind w:left="2127" w:hanging="1560"/>
        <w:jc w:val="left"/>
        <w:rPr>
          <w:rFonts w:eastAsia="Calibri" w:cs="Arial"/>
          <w:bdr w:val="nil"/>
          <w:lang w:eastAsia="nl-NL"/>
        </w:rPr>
      </w:pPr>
      <w:r w:rsidRPr="001168B7">
        <w:rPr>
          <w:rFonts w:eastAsia="Calibri" w:cs="Arial"/>
          <w:color w:val="006600"/>
          <w:bdr w:val="nil"/>
          <w:lang w:eastAsia="nl-NL"/>
        </w:rPr>
        <w:t>UPOV/INF/16</w:t>
      </w:r>
      <w:r w:rsidRPr="001168B7">
        <w:rPr>
          <w:rFonts w:eastAsia="Calibri" w:cs="Arial"/>
          <w:color w:val="006600"/>
          <w:bdr w:val="nil"/>
          <w:lang w:eastAsia="nl-NL"/>
        </w:rPr>
        <w:tab/>
        <w:t xml:space="preserve">Exchangeable Software (Revision) </w:t>
      </w:r>
      <w:r w:rsidRPr="001168B7">
        <w:rPr>
          <w:rFonts w:eastAsia="Calibri" w:cs="Arial"/>
          <w:bdr w:val="nil"/>
          <w:lang w:eastAsia="nl-NL"/>
        </w:rPr>
        <w:t>(document UPOV/INF/16/14 Draft 1)</w:t>
      </w:r>
    </w:p>
    <w:p w14:paraId="0C3F74EA" w14:textId="77777777" w:rsidR="001168B7" w:rsidRPr="001168B7" w:rsidRDefault="001168B7" w:rsidP="001168B7">
      <w:pPr>
        <w:ind w:left="2127"/>
        <w:jc w:val="left"/>
        <w:rPr>
          <w:rFonts w:eastAsia="Calibri" w:cs="Arial"/>
          <w:bdr w:val="nil"/>
          <w:lang w:eastAsia="nl-NL"/>
        </w:rPr>
      </w:pPr>
    </w:p>
    <w:p w14:paraId="7974D9CB" w14:textId="77777777" w:rsidR="001168B7" w:rsidRPr="001168B7" w:rsidRDefault="001168B7" w:rsidP="00B652F1">
      <w:pPr>
        <w:ind w:left="2127"/>
        <w:rPr>
          <w:rFonts w:eastAsia="Calibri" w:cs="Arial"/>
          <w:bdr w:val="nil"/>
          <w:lang w:eastAsia="nl-NL"/>
        </w:rPr>
      </w:pPr>
      <w:r w:rsidRPr="001168B7">
        <w:rPr>
          <w:rFonts w:eastAsia="Calibri" w:cs="Arial"/>
          <w:bdr w:val="nil"/>
          <w:lang w:eastAsia="nl-NL"/>
        </w:rPr>
        <w:t>Exchangeable software refers to software developed by UPOV members and made available to other UPOV members, subject to any specified conditions.  Proposals for inclusion of new software are presented for review by the Technical Working Party on Testing Methods and Techniques (TWM). The TWM makes a recommendation to the Technical Committee (TC) on whether to include that software in document UPOV/INF/16.</w:t>
      </w:r>
    </w:p>
    <w:p w14:paraId="12D44812" w14:textId="77777777" w:rsidR="001168B7" w:rsidRPr="001168B7" w:rsidRDefault="001168B7" w:rsidP="00B652F1">
      <w:pPr>
        <w:rPr>
          <w:rFonts w:eastAsia="Calibri" w:cs="Arial"/>
          <w:bdr w:val="nil"/>
          <w:lang w:eastAsia="nl-NL"/>
        </w:rPr>
      </w:pPr>
    </w:p>
    <w:p w14:paraId="74DD8FCF" w14:textId="77777777" w:rsidR="001168B7" w:rsidRPr="001168B7" w:rsidRDefault="001168B7" w:rsidP="00B652F1">
      <w:pPr>
        <w:ind w:left="2127"/>
        <w:rPr>
          <w:rFonts w:eastAsia="Calibri" w:cs="Arial"/>
          <w:bdr w:val="nil"/>
          <w:lang w:eastAsia="nl-NL"/>
        </w:rPr>
      </w:pPr>
      <w:r w:rsidRPr="001168B7">
        <w:rPr>
          <w:rFonts w:eastAsia="Calibri" w:cs="Arial"/>
          <w:bdr w:val="nil"/>
          <w:lang w:eastAsia="nl-NL"/>
        </w:rPr>
        <w:t>Based on the recommendations of the Consultative Committee in 2025, the Council will be invited to modify the “Procedure for inclusion of the software” in document UPOV/INF/16, so that future revisions of that document would be delegated to the Technical Committee and would not require formal adoption by the Council.</w:t>
      </w:r>
    </w:p>
    <w:p w14:paraId="72E2FE05" w14:textId="77777777" w:rsidR="001168B7" w:rsidRPr="001168B7" w:rsidRDefault="001168B7" w:rsidP="001168B7">
      <w:pPr>
        <w:ind w:left="2127"/>
        <w:jc w:val="left"/>
        <w:rPr>
          <w:rFonts w:eastAsia="Calibri" w:cs="Arial"/>
          <w:bdr w:val="nil"/>
          <w:lang w:eastAsia="nl-NL"/>
        </w:rPr>
      </w:pPr>
    </w:p>
    <w:p w14:paraId="0937EF8B" w14:textId="77777777" w:rsidR="001168B7" w:rsidRPr="001168B7" w:rsidRDefault="001168B7" w:rsidP="001168B7">
      <w:pPr>
        <w:keepNext/>
        <w:ind w:left="2127" w:hanging="1560"/>
        <w:jc w:val="left"/>
        <w:rPr>
          <w:rFonts w:eastAsia="Calibri" w:cs="Arial"/>
          <w:bdr w:val="nil"/>
          <w:lang w:eastAsia="nl-NL"/>
        </w:rPr>
      </w:pPr>
      <w:r w:rsidRPr="001168B7">
        <w:rPr>
          <w:rFonts w:eastAsia="Calibri" w:cs="Arial"/>
          <w:color w:val="006600"/>
          <w:bdr w:val="nil"/>
          <w:lang w:eastAsia="nl-NL"/>
        </w:rPr>
        <w:lastRenderedPageBreak/>
        <w:t>UPOV/INF/22</w:t>
      </w:r>
      <w:r w:rsidRPr="001168B7">
        <w:rPr>
          <w:rFonts w:eastAsia="Calibri" w:cs="Arial"/>
          <w:color w:val="006600"/>
          <w:bdr w:val="nil"/>
          <w:lang w:eastAsia="nl-NL"/>
        </w:rPr>
        <w:tab/>
        <w:t>Software and Equipment Used by Members of the Union (Revision)</w:t>
      </w:r>
      <w:r w:rsidRPr="001168B7">
        <w:rPr>
          <w:rFonts w:eastAsia="Calibri" w:cs="Arial"/>
          <w:bdr w:val="nil"/>
          <w:lang w:eastAsia="nl-NL"/>
        </w:rPr>
        <w:br/>
        <w:t xml:space="preserve">(document UPOV/INF/22/13 Draft 1) </w:t>
      </w:r>
    </w:p>
    <w:p w14:paraId="41ED665C" w14:textId="77777777" w:rsidR="001168B7" w:rsidRPr="001168B7" w:rsidRDefault="001168B7" w:rsidP="001168B7">
      <w:pPr>
        <w:keepNext/>
        <w:ind w:left="2127"/>
        <w:jc w:val="left"/>
        <w:rPr>
          <w:rFonts w:eastAsia="Calibri" w:cs="Arial"/>
          <w:bdr w:val="nil"/>
          <w:lang w:eastAsia="nl-NL"/>
        </w:rPr>
      </w:pPr>
    </w:p>
    <w:p w14:paraId="4B7CC079" w14:textId="77777777" w:rsidR="001168B7" w:rsidRPr="001168B7" w:rsidRDefault="001168B7" w:rsidP="00B652F1">
      <w:pPr>
        <w:ind w:left="2127"/>
        <w:rPr>
          <w:rFonts w:eastAsia="Calibri" w:cs="Arial"/>
          <w:bdr w:val="nil"/>
          <w:lang w:eastAsia="nl-NL"/>
        </w:rPr>
      </w:pPr>
      <w:r w:rsidRPr="001168B7">
        <w:rPr>
          <w:rFonts w:eastAsia="Calibri" w:cs="Arial"/>
          <w:bdr w:val="nil"/>
          <w:lang w:eastAsia="nl-NL"/>
        </w:rPr>
        <w:t>Document UPOV/INF/22 is a catalogue of commercially available software and equipment used by UPOV members for plant variety protection purposes. It covers tools for managing PVP applications, online application systems, variety denomination checking, and DUS trial design and data analysis. UPOV members report annually on their use of the listed software and equipment, and the document is updated on a rolling basis.</w:t>
      </w:r>
    </w:p>
    <w:p w14:paraId="0BF0AEC3" w14:textId="77777777" w:rsidR="001168B7" w:rsidRPr="001168B7" w:rsidRDefault="001168B7" w:rsidP="00B652F1">
      <w:pPr>
        <w:ind w:left="2127"/>
        <w:rPr>
          <w:rFonts w:eastAsia="Calibri" w:cs="Arial"/>
          <w:bdr w:val="nil"/>
          <w:lang w:eastAsia="nl-NL"/>
        </w:rPr>
      </w:pPr>
    </w:p>
    <w:p w14:paraId="2B6D2949" w14:textId="77777777" w:rsidR="001168B7" w:rsidRPr="001168B7" w:rsidRDefault="001168B7" w:rsidP="00B652F1">
      <w:pPr>
        <w:ind w:left="2127"/>
        <w:rPr>
          <w:rFonts w:eastAsia="Calibri" w:cs="Arial"/>
          <w:bdr w:val="nil"/>
          <w:lang w:eastAsia="nl-NL"/>
        </w:rPr>
      </w:pPr>
      <w:r w:rsidRPr="001168B7">
        <w:rPr>
          <w:rFonts w:eastAsia="Calibri" w:cs="Arial"/>
          <w:bdr w:val="nil"/>
          <w:lang w:eastAsia="nl-NL"/>
        </w:rPr>
        <w:t xml:space="preserve">Based on the recommendations of the Consultative Committee in 2025, the Council will be invited to modify the “Procedure for inclusion of the software/equipment” in document UPOV/INF/22, so that future revisions of that document will not require formal adoption by the Council. </w:t>
      </w:r>
    </w:p>
    <w:p w14:paraId="15D5A313" w14:textId="77777777" w:rsidR="001168B7" w:rsidRPr="001168B7" w:rsidRDefault="001168B7" w:rsidP="001168B7">
      <w:pPr>
        <w:ind w:left="2127"/>
        <w:jc w:val="left"/>
        <w:rPr>
          <w:rFonts w:eastAsia="Calibri" w:cs="Arial"/>
          <w:bdr w:val="nil"/>
          <w:lang w:eastAsia="nl-NL"/>
        </w:rPr>
      </w:pPr>
    </w:p>
    <w:bookmarkEnd w:id="3"/>
    <w:p w14:paraId="3FDDC34E" w14:textId="77777777" w:rsidR="001168B7" w:rsidRPr="001168B7" w:rsidRDefault="001168B7" w:rsidP="001168B7">
      <w:pPr>
        <w:keepNext/>
        <w:ind w:left="1134" w:hanging="567"/>
        <w:jc w:val="left"/>
        <w:rPr>
          <w:rFonts w:eastAsia="Calibri" w:cs="Arial"/>
          <w:color w:val="006600"/>
          <w:bdr w:val="nil"/>
          <w:lang w:eastAsia="nl-NL"/>
        </w:rPr>
      </w:pPr>
      <w:r w:rsidRPr="001168B7">
        <w:rPr>
          <w:rFonts w:eastAsia="Calibri" w:cs="Arial"/>
          <w:color w:val="006600"/>
          <w:bdr w:val="nil"/>
          <w:lang w:eastAsia="nl-NL"/>
        </w:rPr>
        <w:t>(b)</w:t>
      </w:r>
      <w:r w:rsidRPr="001168B7">
        <w:rPr>
          <w:rFonts w:eastAsia="Calibri" w:cs="Arial"/>
          <w:color w:val="006600"/>
          <w:bdr w:val="nil"/>
          <w:lang w:eastAsia="nl-NL"/>
        </w:rPr>
        <w:tab/>
        <w:t>TGP documents:</w:t>
      </w:r>
    </w:p>
    <w:p w14:paraId="399A520A" w14:textId="77777777" w:rsidR="001168B7" w:rsidRPr="001168B7" w:rsidRDefault="001168B7" w:rsidP="001168B7">
      <w:pPr>
        <w:keepNext/>
        <w:ind w:left="1560" w:hanging="993"/>
        <w:jc w:val="left"/>
        <w:rPr>
          <w:rFonts w:eastAsia="Calibri" w:cs="Arial"/>
          <w:color w:val="006600"/>
          <w:bdr w:val="nil"/>
          <w:lang w:eastAsia="nl-NL"/>
        </w:rPr>
      </w:pPr>
    </w:p>
    <w:p w14:paraId="67CC844A" w14:textId="58730CFD" w:rsidR="001168B7" w:rsidRPr="001168B7" w:rsidRDefault="001168B7" w:rsidP="00437DC0">
      <w:pPr>
        <w:ind w:left="2127" w:hanging="1560"/>
        <w:jc w:val="left"/>
        <w:rPr>
          <w:bCs/>
          <w:snapToGrid w:val="0"/>
          <w:szCs w:val="24"/>
        </w:rPr>
      </w:pPr>
      <w:r w:rsidRPr="001168B7">
        <w:rPr>
          <w:rFonts w:eastAsia="Calibri" w:cs="Arial"/>
          <w:color w:val="006600"/>
          <w:bdr w:val="nil"/>
          <w:lang w:eastAsia="nl-NL"/>
        </w:rPr>
        <w:t>TGP/5</w:t>
      </w:r>
      <w:r w:rsidRPr="001168B7">
        <w:rPr>
          <w:rFonts w:eastAsia="Calibri" w:cs="Arial"/>
          <w:color w:val="006600"/>
          <w:bdr w:val="nil"/>
          <w:lang w:eastAsia="nl-NL"/>
        </w:rPr>
        <w:tab/>
        <w:t>Experience and Cooperation in DUS Testing: Section 11 “Examples of Policies and Contracts for Material Submitted by the Breeder” (Revision)</w:t>
      </w:r>
      <w:r w:rsidR="00437DC0">
        <w:rPr>
          <w:rFonts w:eastAsia="Calibri" w:cs="Arial"/>
          <w:color w:val="006600"/>
          <w:bdr w:val="nil"/>
          <w:lang w:eastAsia="nl-NL"/>
        </w:rPr>
        <w:br/>
      </w:r>
      <w:r w:rsidRPr="001168B7">
        <w:rPr>
          <w:rFonts w:cs="Arial"/>
          <w:snapToGrid w:val="0"/>
        </w:rPr>
        <w:t>(document </w:t>
      </w:r>
      <w:r w:rsidRPr="001168B7">
        <w:t>TGP/5 Section 11/2 Draft 1</w:t>
      </w:r>
      <w:r w:rsidRPr="001168B7">
        <w:rPr>
          <w:bCs/>
          <w:snapToGrid w:val="0"/>
          <w:szCs w:val="24"/>
        </w:rPr>
        <w:t>)</w:t>
      </w:r>
    </w:p>
    <w:p w14:paraId="2BFC0099" w14:textId="77777777" w:rsidR="001168B7" w:rsidRPr="001168B7" w:rsidRDefault="001168B7" w:rsidP="001168B7"/>
    <w:p w14:paraId="7DAFAEC4" w14:textId="77777777" w:rsidR="001168B7" w:rsidRPr="001168B7" w:rsidRDefault="001168B7" w:rsidP="00437DC0">
      <w:pPr>
        <w:ind w:left="2127"/>
      </w:pPr>
      <w:r w:rsidRPr="001168B7">
        <w:t xml:space="preserve">The Council will be invited to adopt a revision of document TGP/5 Section 11 to replace information previously provided by the European Union with the current policy on the status of plant material submitted for DUS testing.  </w:t>
      </w:r>
    </w:p>
    <w:p w14:paraId="57D09674" w14:textId="77777777" w:rsidR="001168B7" w:rsidRPr="001168B7" w:rsidRDefault="001168B7" w:rsidP="001168B7">
      <w:pPr>
        <w:keepNext/>
        <w:jc w:val="left"/>
        <w:rPr>
          <w:rFonts w:eastAsia="Calibri" w:cs="Arial"/>
          <w:color w:val="006600"/>
          <w:bdr w:val="nil"/>
          <w:lang w:eastAsia="nl-NL"/>
        </w:rPr>
      </w:pPr>
    </w:p>
    <w:p w14:paraId="4F5C4DDF" w14:textId="77777777" w:rsidR="001168B7" w:rsidRPr="001168B7" w:rsidRDefault="001168B7" w:rsidP="001168B7">
      <w:pPr>
        <w:ind w:left="2127" w:hanging="1560"/>
        <w:jc w:val="left"/>
        <w:rPr>
          <w:bCs/>
          <w:snapToGrid w:val="0"/>
          <w:szCs w:val="24"/>
        </w:rPr>
      </w:pPr>
      <w:r w:rsidRPr="001168B7">
        <w:rPr>
          <w:rFonts w:eastAsia="Calibri" w:cs="Arial"/>
          <w:color w:val="006600"/>
          <w:bdr w:val="nil"/>
          <w:lang w:eastAsia="nl-NL"/>
        </w:rPr>
        <w:t>TGP/15</w:t>
      </w:r>
      <w:r w:rsidRPr="001168B7">
        <w:rPr>
          <w:rFonts w:eastAsia="Calibri" w:cs="Arial"/>
          <w:color w:val="006600"/>
          <w:bdr w:val="nil"/>
          <w:lang w:eastAsia="nl-NL"/>
        </w:rPr>
        <w:tab/>
        <w:t>Guidance on the Use of Biochemical and Molecular Markers in the Examination of Distinctness, Uniformity and Stability (DUS) (Revision)</w:t>
      </w:r>
      <w:r w:rsidRPr="001168B7">
        <w:rPr>
          <w:rFonts w:eastAsia="Calibri" w:cs="Arial"/>
          <w:color w:val="006600"/>
          <w:bdr w:val="nil"/>
          <w:lang w:eastAsia="nl-NL"/>
        </w:rPr>
        <w:br/>
      </w:r>
      <w:r w:rsidRPr="001168B7">
        <w:rPr>
          <w:rFonts w:cs="Arial"/>
          <w:snapToGrid w:val="0"/>
        </w:rPr>
        <w:t>(document </w:t>
      </w:r>
      <w:r w:rsidRPr="001168B7">
        <w:t>TGP/15/4 Draft 1</w:t>
      </w:r>
      <w:r w:rsidRPr="001168B7">
        <w:rPr>
          <w:bCs/>
          <w:snapToGrid w:val="0"/>
          <w:szCs w:val="24"/>
        </w:rPr>
        <w:t>)</w:t>
      </w:r>
    </w:p>
    <w:p w14:paraId="2324335D" w14:textId="77777777" w:rsidR="001168B7" w:rsidRPr="001168B7" w:rsidRDefault="001168B7" w:rsidP="001168B7">
      <w:pPr>
        <w:ind w:left="2127"/>
        <w:jc w:val="left"/>
        <w:rPr>
          <w:rFonts w:eastAsia="Calibri" w:cs="Arial"/>
          <w:bdr w:val="nil"/>
          <w:lang w:eastAsia="nl-NL"/>
        </w:rPr>
      </w:pPr>
    </w:p>
    <w:p w14:paraId="3ED337F9" w14:textId="77777777" w:rsidR="001168B7" w:rsidRPr="001168B7" w:rsidRDefault="001168B7" w:rsidP="00B652F1">
      <w:pPr>
        <w:ind w:left="2127"/>
        <w:rPr>
          <w:rFonts w:eastAsia="Calibri" w:cs="Arial"/>
          <w:bdr w:val="nil"/>
          <w:lang w:eastAsia="nl-NL"/>
        </w:rPr>
      </w:pPr>
      <w:r w:rsidRPr="001168B7">
        <w:rPr>
          <w:rFonts w:eastAsia="Calibri" w:cs="Arial"/>
          <w:bdr w:val="nil"/>
          <w:lang w:eastAsia="nl-NL"/>
        </w:rPr>
        <w:t xml:space="preserve">The Council will be invited to adopt a revision of document TGP/15 to include procedures for validating characteristic-specific molecular </w:t>
      </w:r>
      <w:proofErr w:type="gramStart"/>
      <w:r w:rsidRPr="001168B7">
        <w:rPr>
          <w:rFonts w:eastAsia="Calibri" w:cs="Arial"/>
          <w:bdr w:val="nil"/>
          <w:lang w:eastAsia="nl-NL"/>
        </w:rPr>
        <w:t>markers;  and</w:t>
      </w:r>
      <w:proofErr w:type="gramEnd"/>
      <w:r w:rsidRPr="001168B7">
        <w:rPr>
          <w:rFonts w:eastAsia="Calibri" w:cs="Arial"/>
          <w:bdr w:val="nil"/>
          <w:lang w:eastAsia="nl-NL"/>
        </w:rPr>
        <w:t xml:space="preserve"> a standard template for providing information in Test Guidelines on how to assess characteristics using these markers.</w:t>
      </w:r>
    </w:p>
    <w:p w14:paraId="48172658" w14:textId="77777777" w:rsidR="001168B7" w:rsidRPr="001168B7" w:rsidRDefault="001168B7" w:rsidP="001168B7">
      <w:pPr>
        <w:rPr>
          <w:rFonts w:eastAsia="Calibri"/>
        </w:rPr>
      </w:pPr>
    </w:p>
    <w:p w14:paraId="3B26E479" w14:textId="77777777" w:rsidR="001168B7" w:rsidRPr="001168B7" w:rsidRDefault="001168B7" w:rsidP="001168B7"/>
    <w:p w14:paraId="4F94B8EC" w14:textId="01756724" w:rsidR="001168B7" w:rsidRPr="001168B7" w:rsidRDefault="001168B7" w:rsidP="007E48A6">
      <w:pPr>
        <w:pStyle w:val="agendaitemtitle"/>
        <w:jc w:val="left"/>
      </w:pPr>
      <w:r w:rsidRPr="001168B7">
        <w:fldChar w:fldCharType="begin"/>
      </w:r>
      <w:r w:rsidRPr="001168B7">
        <w:instrText xml:space="preserve"> AUTONUM  </w:instrText>
      </w:r>
      <w:r w:rsidRPr="001168B7">
        <w:fldChar w:fldCharType="end"/>
      </w:r>
      <w:r w:rsidRPr="001168B7">
        <w:tab/>
        <w:t>New developments in members of the Union</w:t>
      </w:r>
      <w:r w:rsidR="007E48A6">
        <w:t xml:space="preserve"> </w:t>
      </w:r>
      <w:r w:rsidRPr="007E48A6">
        <w:rPr>
          <w:b w:val="0"/>
          <w:bCs w:val="0"/>
          <w:color w:val="auto"/>
        </w:rPr>
        <w:t>(document C/60/12)</w:t>
      </w:r>
    </w:p>
    <w:p w14:paraId="17871CEA" w14:textId="77777777" w:rsidR="001168B7" w:rsidRPr="001168B7" w:rsidRDefault="001168B7" w:rsidP="001168B7">
      <w:pPr>
        <w:ind w:firstLine="567"/>
        <w:jc w:val="left"/>
      </w:pPr>
    </w:p>
    <w:p w14:paraId="356CF50E" w14:textId="77777777" w:rsidR="001168B7" w:rsidRPr="001168B7" w:rsidRDefault="001168B7" w:rsidP="00B652F1">
      <w:pPr>
        <w:ind w:left="567"/>
      </w:pPr>
      <w:r w:rsidRPr="001168B7">
        <w:t xml:space="preserve">The Council will be invited to consider new developments presented by UPOV members. The Consultative Committee in October 2025 agreed to move this standard item to the agenda of the Council as from 2026, to facilitate engagement with future UPOV members and other observers. </w:t>
      </w:r>
    </w:p>
    <w:p w14:paraId="3001EED5" w14:textId="77777777" w:rsidR="001168B7" w:rsidRPr="001168B7" w:rsidRDefault="001168B7" w:rsidP="001168B7">
      <w:pPr>
        <w:jc w:val="left"/>
      </w:pPr>
    </w:p>
    <w:bookmarkEnd w:id="0"/>
    <w:p w14:paraId="55342590" w14:textId="77777777" w:rsidR="001168B7" w:rsidRPr="001168B7" w:rsidRDefault="001168B7" w:rsidP="001168B7">
      <w:pPr>
        <w:jc w:val="left"/>
      </w:pPr>
    </w:p>
    <w:p w14:paraId="4C91EA64" w14:textId="77777777" w:rsidR="001168B7" w:rsidRPr="001168B7" w:rsidRDefault="001168B7" w:rsidP="001168B7">
      <w:pPr>
        <w:pStyle w:val="agendaitemtitle"/>
        <w:jc w:val="left"/>
      </w:pPr>
      <w:r w:rsidRPr="001168B7">
        <w:fldChar w:fldCharType="begin"/>
      </w:r>
      <w:r w:rsidRPr="001168B7">
        <w:instrText xml:space="preserve"> AUTONUM  </w:instrText>
      </w:r>
      <w:r w:rsidRPr="001168B7">
        <w:fldChar w:fldCharType="end"/>
      </w:r>
      <w:r w:rsidRPr="001168B7">
        <w:tab/>
      </w:r>
      <w:r w:rsidRPr="001168B7">
        <w:rPr>
          <w:snapToGrid w:val="0"/>
        </w:rPr>
        <w:t>Program of meetings:</w:t>
      </w:r>
    </w:p>
    <w:p w14:paraId="14D9D972" w14:textId="77777777" w:rsidR="001168B7" w:rsidRPr="001168B7" w:rsidRDefault="001168B7" w:rsidP="001168B7">
      <w:pPr>
        <w:keepNext/>
        <w:ind w:left="1134" w:hanging="567"/>
        <w:jc w:val="left"/>
      </w:pPr>
    </w:p>
    <w:p w14:paraId="04779919" w14:textId="77777777" w:rsidR="001168B7" w:rsidRPr="001168B7" w:rsidRDefault="001168B7" w:rsidP="001168B7">
      <w:pPr>
        <w:pStyle w:val="agendasubitemtitle"/>
        <w:ind w:right="-142"/>
        <w:jc w:val="left"/>
        <w:rPr>
          <w:snapToGrid w:val="0"/>
        </w:rPr>
      </w:pPr>
      <w:r w:rsidRPr="001168B7">
        <w:rPr>
          <w:snapToGrid w:val="0"/>
        </w:rPr>
        <w:t>(a)</w:t>
      </w:r>
      <w:r w:rsidRPr="001168B7">
        <w:rPr>
          <w:snapToGrid w:val="0"/>
        </w:rPr>
        <w:tab/>
        <w:t>Approval of work programs for the Administrative and Legal Committee, the Technical Committee and the Technical Working Parties</w:t>
      </w:r>
      <w:r w:rsidRPr="001168B7">
        <w:rPr>
          <w:snapToGrid w:val="0"/>
          <w:color w:val="auto"/>
        </w:rPr>
        <w:t xml:space="preserve"> (document C/60/5)</w:t>
      </w:r>
    </w:p>
    <w:p w14:paraId="7B390DC6" w14:textId="77777777" w:rsidR="001168B7" w:rsidRPr="001168B7" w:rsidRDefault="001168B7" w:rsidP="001168B7">
      <w:pPr>
        <w:keepNext/>
        <w:ind w:left="1134" w:hanging="567"/>
        <w:jc w:val="left"/>
        <w:rPr>
          <w:bCs/>
          <w:snapToGrid w:val="0"/>
          <w:szCs w:val="24"/>
        </w:rPr>
      </w:pPr>
    </w:p>
    <w:p w14:paraId="56D25FE3" w14:textId="77777777" w:rsidR="001168B7" w:rsidRPr="001168B7" w:rsidRDefault="001168B7" w:rsidP="001168B7">
      <w:pPr>
        <w:pStyle w:val="agendasubitemtitle"/>
        <w:jc w:val="left"/>
        <w:rPr>
          <w:snapToGrid w:val="0"/>
        </w:rPr>
      </w:pPr>
      <w:r w:rsidRPr="001168B7">
        <w:rPr>
          <w:snapToGrid w:val="0"/>
        </w:rPr>
        <w:t>(b)</w:t>
      </w:r>
      <w:r w:rsidRPr="001168B7">
        <w:rPr>
          <w:snapToGrid w:val="0"/>
        </w:rPr>
        <w:tab/>
        <w:t>Calendar of meetings</w:t>
      </w:r>
      <w:r w:rsidRPr="001168B7">
        <w:rPr>
          <w:snapToGrid w:val="0"/>
          <w:color w:val="auto"/>
        </w:rPr>
        <w:t xml:space="preserve"> (document C/60/8)</w:t>
      </w:r>
    </w:p>
    <w:p w14:paraId="5FB56426" w14:textId="77777777" w:rsidR="001168B7" w:rsidRPr="001168B7" w:rsidRDefault="001168B7" w:rsidP="001168B7">
      <w:pPr>
        <w:jc w:val="left"/>
        <w:rPr>
          <w:bCs/>
          <w:snapToGrid w:val="0"/>
          <w:szCs w:val="24"/>
        </w:rPr>
      </w:pPr>
    </w:p>
    <w:p w14:paraId="4CCFFA18" w14:textId="77777777" w:rsidR="001168B7" w:rsidRPr="001168B7" w:rsidRDefault="001168B7" w:rsidP="001168B7">
      <w:pPr>
        <w:jc w:val="left"/>
        <w:rPr>
          <w:bCs/>
          <w:snapToGrid w:val="0"/>
          <w:szCs w:val="24"/>
        </w:rPr>
      </w:pPr>
    </w:p>
    <w:p w14:paraId="61BA40F6" w14:textId="77777777" w:rsidR="001168B7" w:rsidRPr="001168B7" w:rsidRDefault="001168B7" w:rsidP="001168B7">
      <w:pPr>
        <w:pStyle w:val="agendaitemtitle"/>
        <w:keepNext/>
        <w:jc w:val="left"/>
        <w:rPr>
          <w:snapToGrid w:val="0"/>
        </w:rPr>
      </w:pPr>
      <w:r w:rsidRPr="001168B7">
        <w:fldChar w:fldCharType="begin"/>
      </w:r>
      <w:r w:rsidRPr="001168B7">
        <w:instrText xml:space="preserve"> AUTONUM  </w:instrText>
      </w:r>
      <w:r w:rsidRPr="001168B7">
        <w:fldChar w:fldCharType="end"/>
      </w:r>
      <w:r w:rsidRPr="001168B7">
        <w:rPr>
          <w:snapToGrid w:val="0"/>
        </w:rPr>
        <w:tab/>
        <w:t>Election of</w:t>
      </w:r>
      <w:r w:rsidRPr="001168B7">
        <w:t xml:space="preserve"> the new Chairs of the</w:t>
      </w:r>
      <w:r w:rsidRPr="001168B7">
        <w:rPr>
          <w:snapToGrid w:val="0"/>
        </w:rPr>
        <w:t>:</w:t>
      </w:r>
    </w:p>
    <w:p w14:paraId="415AF9D4" w14:textId="77777777" w:rsidR="001168B7" w:rsidRPr="001168B7" w:rsidRDefault="001168B7" w:rsidP="001168B7">
      <w:pPr>
        <w:keepNext/>
        <w:jc w:val="left"/>
        <w:rPr>
          <w:bCs/>
          <w:snapToGrid w:val="0"/>
          <w:szCs w:val="24"/>
        </w:rPr>
      </w:pPr>
    </w:p>
    <w:p w14:paraId="5A2F1966" w14:textId="77777777" w:rsidR="001168B7" w:rsidRPr="001168B7" w:rsidRDefault="001168B7" w:rsidP="001168B7">
      <w:pPr>
        <w:spacing w:after="120"/>
        <w:jc w:val="left"/>
      </w:pPr>
      <w:r w:rsidRPr="001168B7">
        <w:tab/>
        <w:t>(a)</w:t>
      </w:r>
      <w:r w:rsidRPr="001168B7">
        <w:tab/>
        <w:t>Technical Working Party for Agricultural Crops (TWA)</w:t>
      </w:r>
    </w:p>
    <w:p w14:paraId="5BEE40A9" w14:textId="77777777" w:rsidR="001168B7" w:rsidRPr="001168B7" w:rsidRDefault="001168B7" w:rsidP="001168B7">
      <w:pPr>
        <w:spacing w:after="120"/>
        <w:jc w:val="left"/>
      </w:pPr>
      <w:r w:rsidRPr="001168B7">
        <w:tab/>
        <w:t>(b)</w:t>
      </w:r>
      <w:r w:rsidRPr="001168B7">
        <w:tab/>
        <w:t>Technical Working Party for Fruit Crops (TWF)</w:t>
      </w:r>
    </w:p>
    <w:p w14:paraId="5E336EBB" w14:textId="77777777" w:rsidR="001168B7" w:rsidRPr="001168B7" w:rsidRDefault="001168B7" w:rsidP="001168B7">
      <w:pPr>
        <w:spacing w:after="120"/>
        <w:jc w:val="left"/>
      </w:pPr>
      <w:r w:rsidRPr="001168B7">
        <w:tab/>
        <w:t>(c)</w:t>
      </w:r>
      <w:r w:rsidRPr="001168B7">
        <w:tab/>
        <w:t>Technical Working Party on Testing Methods and Techniques (TWM)</w:t>
      </w:r>
    </w:p>
    <w:p w14:paraId="762BE5E1" w14:textId="77777777" w:rsidR="001168B7" w:rsidRPr="001168B7" w:rsidRDefault="001168B7" w:rsidP="001168B7">
      <w:pPr>
        <w:spacing w:after="120"/>
        <w:jc w:val="left"/>
      </w:pPr>
      <w:r w:rsidRPr="001168B7">
        <w:tab/>
        <w:t>(d)</w:t>
      </w:r>
      <w:r w:rsidRPr="001168B7">
        <w:tab/>
        <w:t>Technical Working Party for Ornamental Plants and Forest Trees (TWO)</w:t>
      </w:r>
    </w:p>
    <w:p w14:paraId="0D1EE2CD" w14:textId="77777777" w:rsidR="001168B7" w:rsidRPr="001168B7" w:rsidRDefault="001168B7" w:rsidP="001168B7">
      <w:pPr>
        <w:jc w:val="left"/>
      </w:pPr>
      <w:r w:rsidRPr="001168B7">
        <w:tab/>
        <w:t>(e)</w:t>
      </w:r>
      <w:r w:rsidRPr="001168B7">
        <w:tab/>
        <w:t>Technical Working Party for Vegetables (TWV)</w:t>
      </w:r>
    </w:p>
    <w:p w14:paraId="74EF81E6" w14:textId="77777777" w:rsidR="001168B7" w:rsidRPr="001168B7" w:rsidRDefault="001168B7" w:rsidP="001168B7">
      <w:pPr>
        <w:jc w:val="left"/>
      </w:pPr>
    </w:p>
    <w:p w14:paraId="235753EF" w14:textId="77777777" w:rsidR="001168B7" w:rsidRPr="001168B7" w:rsidRDefault="001168B7" w:rsidP="001168B7">
      <w:pPr>
        <w:jc w:val="left"/>
      </w:pPr>
    </w:p>
    <w:p w14:paraId="683BC992" w14:textId="77777777" w:rsidR="001168B7" w:rsidRPr="001168B7" w:rsidRDefault="001168B7" w:rsidP="007E48A6">
      <w:pPr>
        <w:pStyle w:val="agendaitemtitle"/>
        <w:keepNext/>
        <w:jc w:val="left"/>
      </w:pPr>
      <w:r w:rsidRPr="001168B7">
        <w:lastRenderedPageBreak/>
        <w:fldChar w:fldCharType="begin"/>
      </w:r>
      <w:r w:rsidRPr="001168B7">
        <w:instrText xml:space="preserve"> AUTONUM  </w:instrText>
      </w:r>
      <w:r w:rsidRPr="001168B7">
        <w:fldChar w:fldCharType="end"/>
      </w:r>
      <w:r w:rsidRPr="001168B7">
        <w:tab/>
        <w:t>Matters for information:</w:t>
      </w:r>
    </w:p>
    <w:p w14:paraId="58B0C665" w14:textId="77777777" w:rsidR="001168B7" w:rsidRPr="001168B7" w:rsidRDefault="001168B7" w:rsidP="007E48A6">
      <w:pPr>
        <w:keepNext/>
        <w:jc w:val="left"/>
        <w:rPr>
          <w:color w:val="006600"/>
        </w:rPr>
      </w:pPr>
    </w:p>
    <w:p w14:paraId="10B80129" w14:textId="77777777" w:rsidR="001168B7" w:rsidRPr="001168B7" w:rsidRDefault="001168B7" w:rsidP="001168B7">
      <w:pPr>
        <w:pStyle w:val="ListParagraph"/>
        <w:numPr>
          <w:ilvl w:val="0"/>
          <w:numId w:val="1"/>
        </w:numPr>
        <w:spacing w:after="120"/>
        <w:ind w:left="1134" w:hanging="567"/>
        <w:contextualSpacing w:val="0"/>
        <w:jc w:val="left"/>
      </w:pPr>
      <w:r w:rsidRPr="001168B7">
        <w:rPr>
          <w:color w:val="006600"/>
        </w:rPr>
        <w:t>Report on activities during the first nine months of 2026</w:t>
      </w:r>
      <w:r w:rsidRPr="001168B7">
        <w:t xml:space="preserve"> (document C/60/3)</w:t>
      </w:r>
    </w:p>
    <w:p w14:paraId="7E114E05" w14:textId="77777777" w:rsidR="001168B7" w:rsidRPr="001168B7" w:rsidRDefault="001168B7" w:rsidP="001168B7">
      <w:pPr>
        <w:pStyle w:val="ListParagraph"/>
        <w:numPr>
          <w:ilvl w:val="0"/>
          <w:numId w:val="1"/>
        </w:numPr>
        <w:spacing w:after="120"/>
        <w:ind w:left="1134" w:hanging="567"/>
        <w:contextualSpacing w:val="0"/>
        <w:jc w:val="left"/>
      </w:pPr>
      <w:r w:rsidRPr="001168B7">
        <w:rPr>
          <w:color w:val="006600"/>
        </w:rPr>
        <w:t xml:space="preserve">List of the taxa protected by the members of the Union </w:t>
      </w:r>
      <w:r w:rsidRPr="001168B7">
        <w:t>(document C/60/6)</w:t>
      </w:r>
    </w:p>
    <w:p w14:paraId="78EB04A2" w14:textId="77777777" w:rsidR="001168B7" w:rsidRPr="001168B7" w:rsidRDefault="001168B7" w:rsidP="001168B7">
      <w:pPr>
        <w:pStyle w:val="ListParagraph"/>
        <w:numPr>
          <w:ilvl w:val="0"/>
          <w:numId w:val="1"/>
        </w:numPr>
        <w:ind w:left="1134" w:hanging="567"/>
        <w:jc w:val="left"/>
      </w:pPr>
      <w:r w:rsidRPr="001168B7">
        <w:rPr>
          <w:color w:val="006600"/>
        </w:rPr>
        <w:t>Plant variety protection statistics for the period 2021</w:t>
      </w:r>
      <w:r w:rsidRPr="001168B7">
        <w:rPr>
          <w:color w:val="006600"/>
        </w:rPr>
        <w:noBreakHyphen/>
        <w:t>2025</w:t>
      </w:r>
      <w:r w:rsidRPr="001168B7">
        <w:t xml:space="preserve"> (document C/60/7)</w:t>
      </w:r>
    </w:p>
    <w:p w14:paraId="6B1DAD91" w14:textId="77777777" w:rsidR="001168B7" w:rsidRPr="001168B7" w:rsidRDefault="001168B7" w:rsidP="001168B7">
      <w:pPr>
        <w:jc w:val="left"/>
        <w:rPr>
          <w:snapToGrid w:val="0"/>
        </w:rPr>
      </w:pPr>
    </w:p>
    <w:p w14:paraId="6C98711C" w14:textId="77777777" w:rsidR="001168B7" w:rsidRPr="001168B7" w:rsidRDefault="001168B7" w:rsidP="001168B7">
      <w:pPr>
        <w:ind w:left="567" w:hanging="567"/>
        <w:jc w:val="left"/>
        <w:rPr>
          <w:snapToGrid w:val="0"/>
        </w:rPr>
      </w:pPr>
    </w:p>
    <w:p w14:paraId="2F382C7E" w14:textId="77777777" w:rsidR="001168B7" w:rsidRPr="001168B7" w:rsidRDefault="001168B7" w:rsidP="001168B7">
      <w:pPr>
        <w:pStyle w:val="agendaitemtitle"/>
        <w:keepNext/>
        <w:jc w:val="left"/>
        <w:rPr>
          <w:snapToGrid w:val="0"/>
        </w:rPr>
      </w:pPr>
      <w:r w:rsidRPr="001168B7">
        <w:fldChar w:fldCharType="begin"/>
      </w:r>
      <w:r w:rsidRPr="001168B7">
        <w:instrText xml:space="preserve"> AUTONUM  </w:instrText>
      </w:r>
      <w:r w:rsidRPr="001168B7">
        <w:fldChar w:fldCharType="end"/>
      </w:r>
      <w:r w:rsidRPr="001168B7">
        <w:tab/>
      </w:r>
      <w:r w:rsidRPr="001168B7">
        <w:rPr>
          <w:snapToGrid w:val="0"/>
        </w:rPr>
        <w:t xml:space="preserve">Adoption of a document reflecting the decisions adopted in the session </w:t>
      </w:r>
    </w:p>
    <w:p w14:paraId="190FB837" w14:textId="77777777" w:rsidR="001168B7" w:rsidRPr="001168B7" w:rsidRDefault="001168B7" w:rsidP="001168B7">
      <w:pPr>
        <w:keepNext/>
        <w:ind w:left="567" w:hanging="567"/>
        <w:jc w:val="left"/>
        <w:rPr>
          <w:bCs/>
          <w:snapToGrid w:val="0"/>
          <w:szCs w:val="24"/>
        </w:rPr>
      </w:pPr>
    </w:p>
    <w:p w14:paraId="0B1AD2AD" w14:textId="77777777" w:rsidR="001168B7" w:rsidRPr="001168B7" w:rsidRDefault="001168B7" w:rsidP="001168B7">
      <w:pPr>
        <w:keepNext/>
        <w:ind w:left="567" w:hanging="567"/>
        <w:jc w:val="left"/>
        <w:rPr>
          <w:bCs/>
          <w:snapToGrid w:val="0"/>
          <w:szCs w:val="24"/>
        </w:rPr>
      </w:pPr>
    </w:p>
    <w:p w14:paraId="1F10EF45" w14:textId="77777777" w:rsidR="001168B7" w:rsidRPr="001168B7" w:rsidRDefault="001168B7" w:rsidP="001168B7">
      <w:pPr>
        <w:pStyle w:val="agendaitemtitle"/>
        <w:keepNext/>
        <w:jc w:val="left"/>
        <w:rPr>
          <w:snapToGrid w:val="0"/>
        </w:rPr>
      </w:pPr>
      <w:r w:rsidRPr="001168B7">
        <w:fldChar w:fldCharType="begin"/>
      </w:r>
      <w:r w:rsidRPr="001168B7">
        <w:instrText xml:space="preserve"> AUTONUM  </w:instrText>
      </w:r>
      <w:r w:rsidRPr="001168B7">
        <w:fldChar w:fldCharType="end"/>
      </w:r>
      <w:r w:rsidRPr="001168B7">
        <w:tab/>
      </w:r>
      <w:r w:rsidRPr="001168B7">
        <w:rPr>
          <w:snapToGrid w:val="0"/>
        </w:rPr>
        <w:t>Closing of the session</w:t>
      </w:r>
    </w:p>
    <w:p w14:paraId="67B7FB49" w14:textId="77777777" w:rsidR="001168B7" w:rsidRPr="001168B7" w:rsidRDefault="001168B7" w:rsidP="001168B7">
      <w:pPr>
        <w:keepNext/>
        <w:jc w:val="left"/>
      </w:pPr>
    </w:p>
    <w:p w14:paraId="18301BD4" w14:textId="77777777" w:rsidR="001168B7" w:rsidRPr="001168B7" w:rsidRDefault="001168B7" w:rsidP="001168B7">
      <w:pPr>
        <w:keepNext/>
        <w:jc w:val="left"/>
      </w:pPr>
    </w:p>
    <w:p w14:paraId="08A8549C" w14:textId="77777777" w:rsidR="001168B7" w:rsidRPr="001168B7" w:rsidRDefault="001168B7" w:rsidP="001168B7">
      <w:pPr>
        <w:keepNext/>
        <w:jc w:val="left"/>
      </w:pPr>
    </w:p>
    <w:p w14:paraId="3CC287D0" w14:textId="77777777" w:rsidR="001168B7" w:rsidRDefault="001168B7" w:rsidP="001168B7">
      <w:pPr>
        <w:jc w:val="right"/>
      </w:pPr>
      <w:r w:rsidRPr="001168B7">
        <w:t>[End of document]</w:t>
      </w:r>
    </w:p>
    <w:p w14:paraId="645D2460" w14:textId="77777777" w:rsidR="00050E16" w:rsidRPr="00C5280D" w:rsidRDefault="00050E16" w:rsidP="009B440E">
      <w:pPr>
        <w:jc w:val="left"/>
      </w:pPr>
    </w:p>
    <w:sectPr w:rsidR="00050E16" w:rsidRPr="00C5280D" w:rsidSect="00906DDC">
      <w:headerReference w:type="default" r:id="rId8"/>
      <w:footerReference w:type="first" r:id="rId9"/>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76E9" w14:textId="77777777" w:rsidR="00732B05" w:rsidRDefault="00732B05" w:rsidP="006655D3">
      <w:r>
        <w:separator/>
      </w:r>
    </w:p>
    <w:p w14:paraId="00F1B97E" w14:textId="77777777" w:rsidR="00732B05" w:rsidRDefault="00732B05" w:rsidP="006655D3"/>
    <w:p w14:paraId="5465B904" w14:textId="77777777" w:rsidR="00732B05" w:rsidRDefault="00732B05" w:rsidP="006655D3"/>
  </w:endnote>
  <w:endnote w:type="continuationSeparator" w:id="0">
    <w:p w14:paraId="528E81BC" w14:textId="77777777" w:rsidR="00732B05" w:rsidRDefault="00732B05" w:rsidP="006655D3">
      <w:r>
        <w:separator/>
      </w:r>
    </w:p>
    <w:p w14:paraId="4013EC6D" w14:textId="77777777" w:rsidR="00732B05" w:rsidRPr="00294751" w:rsidRDefault="00732B05">
      <w:pPr>
        <w:pStyle w:val="Footer"/>
        <w:spacing w:after="60"/>
        <w:rPr>
          <w:sz w:val="18"/>
          <w:lang w:val="fr-FR"/>
        </w:rPr>
      </w:pPr>
      <w:r w:rsidRPr="00294751">
        <w:rPr>
          <w:sz w:val="18"/>
          <w:lang w:val="fr-FR"/>
        </w:rPr>
        <w:t>[Suite de la note de la page précédente]</w:t>
      </w:r>
    </w:p>
    <w:p w14:paraId="5761F759" w14:textId="77777777" w:rsidR="00732B05" w:rsidRPr="00294751" w:rsidRDefault="00732B05" w:rsidP="006655D3">
      <w:pPr>
        <w:rPr>
          <w:lang w:val="fr-FR"/>
        </w:rPr>
      </w:pPr>
    </w:p>
    <w:p w14:paraId="645B04CB" w14:textId="77777777" w:rsidR="00732B05" w:rsidRPr="00294751" w:rsidRDefault="00732B05" w:rsidP="006655D3">
      <w:pPr>
        <w:rPr>
          <w:lang w:val="fr-FR"/>
        </w:rPr>
      </w:pPr>
    </w:p>
  </w:endnote>
  <w:endnote w:type="continuationNotice" w:id="1">
    <w:p w14:paraId="64BC2507" w14:textId="77777777" w:rsidR="00732B05" w:rsidRPr="00294751" w:rsidRDefault="00732B05" w:rsidP="006655D3">
      <w:pPr>
        <w:rPr>
          <w:lang w:val="fr-FR"/>
        </w:rPr>
      </w:pPr>
      <w:r w:rsidRPr="00294751">
        <w:rPr>
          <w:lang w:val="fr-FR"/>
        </w:rPr>
        <w:t>[Suite de la note page suivante]</w:t>
      </w:r>
    </w:p>
    <w:p w14:paraId="20E558CF" w14:textId="77777777" w:rsidR="00732B05" w:rsidRPr="00294751" w:rsidRDefault="00732B05" w:rsidP="006655D3">
      <w:pPr>
        <w:rPr>
          <w:lang w:val="fr-FR"/>
        </w:rPr>
      </w:pPr>
    </w:p>
    <w:p w14:paraId="198CB9D2" w14:textId="77777777" w:rsidR="00732B05" w:rsidRPr="00294751" w:rsidRDefault="00732B05"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85BB" w14:textId="77777777" w:rsidR="001168B7" w:rsidRPr="007E034C" w:rsidRDefault="001168B7" w:rsidP="001168B7">
    <w:pPr>
      <w:tabs>
        <w:tab w:val="left" w:pos="2835"/>
      </w:tabs>
      <w:rPr>
        <w:sz w:val="16"/>
        <w:u w:val="single"/>
      </w:rPr>
    </w:pPr>
    <w:r w:rsidRPr="007E034C">
      <w:rPr>
        <w:sz w:val="16"/>
        <w:u w:val="single"/>
      </w:rPr>
      <w:tab/>
    </w:r>
  </w:p>
  <w:p w14:paraId="0F60277C" w14:textId="77777777" w:rsidR="001168B7" w:rsidRPr="00511E95" w:rsidRDefault="001168B7" w:rsidP="001168B7">
    <w:pPr>
      <w:pStyle w:val="Footer"/>
      <w:tabs>
        <w:tab w:val="left" w:leader="underscore" w:pos="2835"/>
      </w:tabs>
      <w:spacing w:before="60"/>
    </w:pPr>
    <w:r w:rsidRPr="00216A8E">
      <w:rPr>
        <w:rFonts w:cs="Arial"/>
        <w:szCs w:val="15"/>
      </w:rPr>
      <w:t xml:space="preserve">The session will take place at the headquarters of UPOV (34, chemin des </w:t>
    </w:r>
    <w:proofErr w:type="spellStart"/>
    <w:r w:rsidRPr="00216A8E">
      <w:rPr>
        <w:rFonts w:cs="Arial"/>
        <w:szCs w:val="15"/>
      </w:rPr>
      <w:t>Colombettes</w:t>
    </w:r>
    <w:proofErr w:type="spellEnd"/>
    <w:r w:rsidRPr="00216A8E">
      <w:rPr>
        <w:rFonts w:cs="Arial"/>
        <w:szCs w:val="15"/>
      </w:rPr>
      <w:t xml:space="preserve">, Geneva, Switzerland) </w:t>
    </w:r>
    <w:r w:rsidRPr="00216A8E">
      <w:rPr>
        <w:szCs w:val="15"/>
      </w:rPr>
      <w:t>on Friday, October 2</w:t>
    </w:r>
    <w:r>
      <w:rPr>
        <w:szCs w:val="15"/>
      </w:rPr>
      <w:t>3, 2026</w:t>
    </w:r>
    <w:r w:rsidRPr="00216A8E">
      <w:rPr>
        <w:szCs w:val="15"/>
      </w:rPr>
      <w:t>, and will open at 9.30 a.m.</w:t>
    </w:r>
    <w:r w:rsidRPr="00216A8E">
      <w:rPr>
        <w:szCs w:val="15"/>
        <w:u w:val="single"/>
      </w:rPr>
      <w:t xml:space="preserve"> </w:t>
    </w:r>
  </w:p>
  <w:p w14:paraId="70B35555" w14:textId="77777777" w:rsidR="001168B7" w:rsidRPr="001168B7" w:rsidRDefault="001168B7" w:rsidP="0011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43CE" w14:textId="77777777" w:rsidR="00732B05" w:rsidRDefault="00732B05" w:rsidP="006655D3">
      <w:r>
        <w:separator/>
      </w:r>
    </w:p>
  </w:footnote>
  <w:footnote w:type="continuationSeparator" w:id="0">
    <w:p w14:paraId="3558D779" w14:textId="77777777" w:rsidR="00732B05" w:rsidRDefault="00732B05" w:rsidP="006655D3">
      <w:r>
        <w:separator/>
      </w:r>
    </w:p>
  </w:footnote>
  <w:footnote w:type="continuationNotice" w:id="1">
    <w:p w14:paraId="6E2244B2" w14:textId="77777777" w:rsidR="00732B05" w:rsidRPr="00AB530F" w:rsidRDefault="00732B05"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45F" w14:textId="10AC2802" w:rsidR="00182B99" w:rsidRPr="00C5280D" w:rsidRDefault="005C2BC9" w:rsidP="00EB048E">
    <w:pPr>
      <w:pStyle w:val="Header"/>
      <w:rPr>
        <w:rStyle w:val="PageNumber"/>
        <w:lang w:val="en-US"/>
      </w:rPr>
    </w:pPr>
    <w:r>
      <w:rPr>
        <w:rStyle w:val="PageNumber"/>
        <w:lang w:val="en-US"/>
      </w:rPr>
      <w:t>C/60/1</w:t>
    </w:r>
  </w:p>
  <w:p w14:paraId="0CE90FB8"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03264">
      <w:rPr>
        <w:rStyle w:val="PageNumber"/>
        <w:noProof/>
        <w:lang w:val="en-US"/>
      </w:rPr>
      <w:t>2</w:t>
    </w:r>
    <w:r w:rsidRPr="00C5280D">
      <w:rPr>
        <w:rStyle w:val="PageNumber"/>
        <w:lang w:val="en-US"/>
      </w:rPr>
      <w:fldChar w:fldCharType="end"/>
    </w:r>
  </w:p>
  <w:p w14:paraId="640CC9F4" w14:textId="77777777" w:rsidR="00182B99" w:rsidRPr="00C5280D"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5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05"/>
    <w:rsid w:val="00010CF3"/>
    <w:rsid w:val="00011E27"/>
    <w:rsid w:val="000148BC"/>
    <w:rsid w:val="00024AB8"/>
    <w:rsid w:val="00030854"/>
    <w:rsid w:val="00036028"/>
    <w:rsid w:val="00044642"/>
    <w:rsid w:val="000446B9"/>
    <w:rsid w:val="00047E21"/>
    <w:rsid w:val="00050E16"/>
    <w:rsid w:val="00085505"/>
    <w:rsid w:val="000C4E25"/>
    <w:rsid w:val="000C7021"/>
    <w:rsid w:val="000D6BBC"/>
    <w:rsid w:val="000D7780"/>
    <w:rsid w:val="000E636A"/>
    <w:rsid w:val="000F2F11"/>
    <w:rsid w:val="000F4F59"/>
    <w:rsid w:val="000F77B3"/>
    <w:rsid w:val="001057D9"/>
    <w:rsid w:val="00105929"/>
    <w:rsid w:val="00110C36"/>
    <w:rsid w:val="001131D5"/>
    <w:rsid w:val="001168B7"/>
    <w:rsid w:val="00141DB8"/>
    <w:rsid w:val="00172084"/>
    <w:rsid w:val="0017474A"/>
    <w:rsid w:val="001758C6"/>
    <w:rsid w:val="00182B99"/>
    <w:rsid w:val="001C1525"/>
    <w:rsid w:val="001D1460"/>
    <w:rsid w:val="0020304B"/>
    <w:rsid w:val="0021332C"/>
    <w:rsid w:val="00213982"/>
    <w:rsid w:val="00214C72"/>
    <w:rsid w:val="0024416D"/>
    <w:rsid w:val="00256BFA"/>
    <w:rsid w:val="00271911"/>
    <w:rsid w:val="002800A0"/>
    <w:rsid w:val="002801B3"/>
    <w:rsid w:val="00281060"/>
    <w:rsid w:val="002940E8"/>
    <w:rsid w:val="00294751"/>
    <w:rsid w:val="002A6E50"/>
    <w:rsid w:val="002B4298"/>
    <w:rsid w:val="002C256A"/>
    <w:rsid w:val="00305A7F"/>
    <w:rsid w:val="003152FE"/>
    <w:rsid w:val="00327436"/>
    <w:rsid w:val="00344BD6"/>
    <w:rsid w:val="0035528D"/>
    <w:rsid w:val="00361821"/>
    <w:rsid w:val="00361E9E"/>
    <w:rsid w:val="003900D5"/>
    <w:rsid w:val="0039633A"/>
    <w:rsid w:val="003A264C"/>
    <w:rsid w:val="003C7FBE"/>
    <w:rsid w:val="003D227C"/>
    <w:rsid w:val="003D2B4D"/>
    <w:rsid w:val="003F5F2B"/>
    <w:rsid w:val="00437DC0"/>
    <w:rsid w:val="00444A88"/>
    <w:rsid w:val="00454445"/>
    <w:rsid w:val="0046525E"/>
    <w:rsid w:val="0047392F"/>
    <w:rsid w:val="00474DA4"/>
    <w:rsid w:val="00476B4D"/>
    <w:rsid w:val="004805FA"/>
    <w:rsid w:val="004935D2"/>
    <w:rsid w:val="004B1215"/>
    <w:rsid w:val="004D047D"/>
    <w:rsid w:val="004F1E9E"/>
    <w:rsid w:val="004F305A"/>
    <w:rsid w:val="00512164"/>
    <w:rsid w:val="0051361E"/>
    <w:rsid w:val="00520297"/>
    <w:rsid w:val="005338F9"/>
    <w:rsid w:val="0054281C"/>
    <w:rsid w:val="00544581"/>
    <w:rsid w:val="00547FCF"/>
    <w:rsid w:val="0055268D"/>
    <w:rsid w:val="00576BE4"/>
    <w:rsid w:val="005A400A"/>
    <w:rsid w:val="005B7A61"/>
    <w:rsid w:val="005C2BC9"/>
    <w:rsid w:val="005F7B92"/>
    <w:rsid w:val="00612379"/>
    <w:rsid w:val="006144CB"/>
    <w:rsid w:val="006153B6"/>
    <w:rsid w:val="0061555F"/>
    <w:rsid w:val="00636CA6"/>
    <w:rsid w:val="00641200"/>
    <w:rsid w:val="00645CA8"/>
    <w:rsid w:val="006637AB"/>
    <w:rsid w:val="006655D3"/>
    <w:rsid w:val="00667404"/>
    <w:rsid w:val="00667949"/>
    <w:rsid w:val="00687EB4"/>
    <w:rsid w:val="00695C56"/>
    <w:rsid w:val="006A5CDE"/>
    <w:rsid w:val="006A644A"/>
    <w:rsid w:val="006B17D2"/>
    <w:rsid w:val="006C224E"/>
    <w:rsid w:val="006D780A"/>
    <w:rsid w:val="0071271E"/>
    <w:rsid w:val="00732B05"/>
    <w:rsid w:val="00732DEC"/>
    <w:rsid w:val="00735BD5"/>
    <w:rsid w:val="007451EC"/>
    <w:rsid w:val="00751613"/>
    <w:rsid w:val="007556F6"/>
    <w:rsid w:val="00760EEF"/>
    <w:rsid w:val="00777EE5"/>
    <w:rsid w:val="00782255"/>
    <w:rsid w:val="0078307C"/>
    <w:rsid w:val="00784836"/>
    <w:rsid w:val="0079023E"/>
    <w:rsid w:val="007A2854"/>
    <w:rsid w:val="007C1D92"/>
    <w:rsid w:val="007C3C19"/>
    <w:rsid w:val="007C4CB9"/>
    <w:rsid w:val="007D0B9D"/>
    <w:rsid w:val="007D19B0"/>
    <w:rsid w:val="007D4635"/>
    <w:rsid w:val="007E48A6"/>
    <w:rsid w:val="007F498F"/>
    <w:rsid w:val="0080679D"/>
    <w:rsid w:val="008108B0"/>
    <w:rsid w:val="00811B20"/>
    <w:rsid w:val="008211B5"/>
    <w:rsid w:val="0082296E"/>
    <w:rsid w:val="00824099"/>
    <w:rsid w:val="0083359E"/>
    <w:rsid w:val="00846D7C"/>
    <w:rsid w:val="00867AC1"/>
    <w:rsid w:val="00887102"/>
    <w:rsid w:val="00890DF8"/>
    <w:rsid w:val="008A743F"/>
    <w:rsid w:val="008C0970"/>
    <w:rsid w:val="008D0BC5"/>
    <w:rsid w:val="008D2CF7"/>
    <w:rsid w:val="00900C26"/>
    <w:rsid w:val="0090197F"/>
    <w:rsid w:val="00903264"/>
    <w:rsid w:val="00906DDC"/>
    <w:rsid w:val="00934E09"/>
    <w:rsid w:val="00936253"/>
    <w:rsid w:val="00940D46"/>
    <w:rsid w:val="00952DD4"/>
    <w:rsid w:val="009578E2"/>
    <w:rsid w:val="00965AE7"/>
    <w:rsid w:val="00970FED"/>
    <w:rsid w:val="009830C3"/>
    <w:rsid w:val="00987CB1"/>
    <w:rsid w:val="00992D82"/>
    <w:rsid w:val="00997029"/>
    <w:rsid w:val="009A7339"/>
    <w:rsid w:val="009B440E"/>
    <w:rsid w:val="009D690D"/>
    <w:rsid w:val="009E65B6"/>
    <w:rsid w:val="009F77CF"/>
    <w:rsid w:val="00A24C10"/>
    <w:rsid w:val="00A3263F"/>
    <w:rsid w:val="00A3365A"/>
    <w:rsid w:val="00A42AC3"/>
    <w:rsid w:val="00A430CF"/>
    <w:rsid w:val="00A54309"/>
    <w:rsid w:val="00AB2B93"/>
    <w:rsid w:val="00AB530F"/>
    <w:rsid w:val="00AB7E5B"/>
    <w:rsid w:val="00AC2883"/>
    <w:rsid w:val="00AE0EF1"/>
    <w:rsid w:val="00AE2937"/>
    <w:rsid w:val="00B07301"/>
    <w:rsid w:val="00B11E76"/>
    <w:rsid w:val="00B11F3E"/>
    <w:rsid w:val="00B224DE"/>
    <w:rsid w:val="00B324D4"/>
    <w:rsid w:val="00B451A8"/>
    <w:rsid w:val="00B46575"/>
    <w:rsid w:val="00B61777"/>
    <w:rsid w:val="00B652F1"/>
    <w:rsid w:val="00B84BBD"/>
    <w:rsid w:val="00BA43FB"/>
    <w:rsid w:val="00BC127D"/>
    <w:rsid w:val="00BC1FE6"/>
    <w:rsid w:val="00C0361E"/>
    <w:rsid w:val="00C061B6"/>
    <w:rsid w:val="00C2446C"/>
    <w:rsid w:val="00C36AE5"/>
    <w:rsid w:val="00C41F17"/>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3708D"/>
    <w:rsid w:val="00D40426"/>
    <w:rsid w:val="00D57C96"/>
    <w:rsid w:val="00D57D18"/>
    <w:rsid w:val="00D76A6E"/>
    <w:rsid w:val="00D91203"/>
    <w:rsid w:val="00D95174"/>
    <w:rsid w:val="00DA4973"/>
    <w:rsid w:val="00DA6F36"/>
    <w:rsid w:val="00DB323D"/>
    <w:rsid w:val="00DB596E"/>
    <w:rsid w:val="00DB7773"/>
    <w:rsid w:val="00DC00EA"/>
    <w:rsid w:val="00DC3802"/>
    <w:rsid w:val="00E07D87"/>
    <w:rsid w:val="00E32F7E"/>
    <w:rsid w:val="00E364BF"/>
    <w:rsid w:val="00E5267B"/>
    <w:rsid w:val="00E63C0E"/>
    <w:rsid w:val="00E672CE"/>
    <w:rsid w:val="00E72D49"/>
    <w:rsid w:val="00E7593C"/>
    <w:rsid w:val="00E7678A"/>
    <w:rsid w:val="00E935F1"/>
    <w:rsid w:val="00E948F9"/>
    <w:rsid w:val="00E94A81"/>
    <w:rsid w:val="00EA1FFB"/>
    <w:rsid w:val="00EB048E"/>
    <w:rsid w:val="00EB4E9C"/>
    <w:rsid w:val="00EE34DF"/>
    <w:rsid w:val="00EF2F89"/>
    <w:rsid w:val="00F03E98"/>
    <w:rsid w:val="00F1237A"/>
    <w:rsid w:val="00F22CBD"/>
    <w:rsid w:val="00F272F1"/>
    <w:rsid w:val="00F45372"/>
    <w:rsid w:val="00F560F7"/>
    <w:rsid w:val="00F6334D"/>
    <w:rsid w:val="00F63599"/>
    <w:rsid w:val="00F85EF6"/>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C638C"/>
  <w15:docId w15:val="{02A5F76B-24D5-42BD-BD3D-BD7D9A07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aliases w:val="auto_list_(i),List Paragraph1"/>
    <w:basedOn w:val="Normal"/>
    <w:link w:val="ListParagraphChar"/>
    <w:uiPriority w:val="34"/>
    <w:qFormat/>
    <w:rsid w:val="001168B7"/>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1168B7"/>
    <w:rPr>
      <w:rFonts w:ascii="Arial" w:hAnsi="Arial"/>
    </w:rPr>
  </w:style>
  <w:style w:type="paragraph" w:customStyle="1" w:styleId="agendaitemtitle">
    <w:name w:val="agenda_item_title"/>
    <w:basedOn w:val="Normal"/>
    <w:link w:val="agendaitemtitleChar"/>
    <w:qFormat/>
    <w:rsid w:val="001168B7"/>
    <w:pPr>
      <w:ind w:left="567" w:hanging="567"/>
    </w:pPr>
    <w:rPr>
      <w:rFonts w:eastAsia="Calibri" w:cs="Arial"/>
      <w:b/>
      <w:bCs/>
      <w:color w:val="006600"/>
      <w:bdr w:val="nil"/>
      <w:lang w:eastAsia="nl-NL"/>
    </w:rPr>
  </w:style>
  <w:style w:type="character" w:customStyle="1" w:styleId="agendaitemtitleChar">
    <w:name w:val="agenda_item_title Char"/>
    <w:basedOn w:val="DefaultParagraphFont"/>
    <w:link w:val="agendaitemtitle"/>
    <w:rsid w:val="001168B7"/>
    <w:rPr>
      <w:rFonts w:ascii="Arial" w:eastAsia="Calibri" w:hAnsi="Arial" w:cs="Arial"/>
      <w:b/>
      <w:bCs/>
      <w:color w:val="006600"/>
      <w:bdr w:val="nil"/>
      <w:lang w:eastAsia="nl-NL"/>
    </w:rPr>
  </w:style>
  <w:style w:type="paragraph" w:customStyle="1" w:styleId="agendasubitemtitle">
    <w:name w:val="agenda_sub_item_title"/>
    <w:basedOn w:val="agendaitemtitle"/>
    <w:link w:val="agendasubitemtitleChar"/>
    <w:qFormat/>
    <w:rsid w:val="001168B7"/>
    <w:pPr>
      <w:ind w:left="1134"/>
    </w:pPr>
    <w:rPr>
      <w:b w:val="0"/>
      <w:bCs w:val="0"/>
    </w:rPr>
  </w:style>
  <w:style w:type="character" w:customStyle="1" w:styleId="agendasubitemtitleChar">
    <w:name w:val="agenda_sub_item_title Char"/>
    <w:basedOn w:val="agendaitemtitleChar"/>
    <w:link w:val="agendasubitemtitle"/>
    <w:rsid w:val="001168B7"/>
    <w:rPr>
      <w:rFonts w:ascii="Arial" w:eastAsia="Calibri" w:hAnsi="Arial" w:cs="Arial"/>
      <w:b w:val="0"/>
      <w:bCs w:val="0"/>
      <w:color w:val="006600"/>
      <w:bdr w:val="nil"/>
      <w:lang w:eastAsia="nl-NL"/>
    </w:rPr>
  </w:style>
  <w:style w:type="character" w:customStyle="1" w:styleId="FooterChar">
    <w:name w:val="Footer Char"/>
    <w:aliases w:val="doc_path_name Char"/>
    <w:basedOn w:val="DefaultParagraphFont"/>
    <w:link w:val="Footer"/>
    <w:rsid w:val="001168B7"/>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1016</Words>
  <Characters>6872</Characters>
  <Application>Microsoft Office Word</Application>
  <DocSecurity>0</DocSecurity>
  <Lines>196</Lines>
  <Paragraphs>75</Paragraphs>
  <ScaleCrop>false</ScaleCrop>
  <HeadingPairs>
    <vt:vector size="2" baseType="variant">
      <vt:variant>
        <vt:lpstr>Title</vt:lpstr>
      </vt:variant>
      <vt:variant>
        <vt:i4>1</vt:i4>
      </vt:variant>
    </vt:vector>
  </HeadingPairs>
  <TitlesOfParts>
    <vt:vector size="1" baseType="lpstr">
      <vt:lpstr>C/60/1</vt:lpstr>
    </vt:vector>
  </TitlesOfParts>
  <Company>UPOV</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C/60/1</dc:title>
  <dc:subject>Annotated Draft Agenda</dc:subject>
  <dc:creator>UPOV</dc:creator>
  <cp:lastModifiedBy>NICOLO Laurianne</cp:lastModifiedBy>
  <cp:revision>6</cp:revision>
  <cp:lastPrinted>2016-11-22T15:41:00Z</cp:lastPrinted>
  <dcterms:created xsi:type="dcterms:W3CDTF">2026-06-11T13:50:00Z</dcterms:created>
  <dcterms:modified xsi:type="dcterms:W3CDTF">2026-06-16T09:58:00Z</dcterms:modified>
</cp:coreProperties>
</file>