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E7537" w14:paraId="28F995DE" w14:textId="77777777" w:rsidTr="00EB4E9C">
        <w:tc>
          <w:tcPr>
            <w:tcW w:w="6522" w:type="dxa"/>
          </w:tcPr>
          <w:p w14:paraId="29170168" w14:textId="3AE1762C" w:rsidR="00DC3802" w:rsidRPr="005E7537" w:rsidRDefault="00C869F6" w:rsidP="00AC2883">
            <w:r>
              <w:rPr>
                <w:noProof/>
              </w:rPr>
              <w:drawing>
                <wp:inline distT="0" distB="0" distL="0" distR="0" wp14:anchorId="767F42A2" wp14:editId="0B2C3A1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729DC0C7" w14:textId="77777777" w:rsidR="00DC3802" w:rsidRPr="005E7537" w:rsidRDefault="00DC3802" w:rsidP="00AC2883">
            <w:pPr>
              <w:pStyle w:val="Lettrine"/>
            </w:pPr>
            <w:r w:rsidRPr="005E7537">
              <w:t>E</w:t>
            </w:r>
          </w:p>
        </w:tc>
      </w:tr>
      <w:tr w:rsidR="00DC3802" w:rsidRPr="005E7537" w14:paraId="64976934" w14:textId="77777777" w:rsidTr="00645CA8">
        <w:trPr>
          <w:trHeight w:val="219"/>
        </w:trPr>
        <w:tc>
          <w:tcPr>
            <w:tcW w:w="6522" w:type="dxa"/>
          </w:tcPr>
          <w:p w14:paraId="09F73DFE" w14:textId="77777777" w:rsidR="00DC3802" w:rsidRPr="005E7537" w:rsidRDefault="00DC3802" w:rsidP="00AC2883">
            <w:pPr>
              <w:pStyle w:val="upove"/>
            </w:pPr>
            <w:r w:rsidRPr="005E7537">
              <w:t>International Union for the Protection of New Varieties of Plants</w:t>
            </w:r>
          </w:p>
        </w:tc>
        <w:tc>
          <w:tcPr>
            <w:tcW w:w="3117" w:type="dxa"/>
          </w:tcPr>
          <w:p w14:paraId="6D11F2AB" w14:textId="77777777" w:rsidR="00DC3802" w:rsidRPr="005E7537" w:rsidRDefault="00DC3802" w:rsidP="00DA4973"/>
        </w:tc>
      </w:tr>
    </w:tbl>
    <w:p w14:paraId="1FABDD10" w14:textId="77777777" w:rsidR="00DC3802" w:rsidRPr="005E7537" w:rsidRDefault="00DC3802" w:rsidP="00DC3802"/>
    <w:p w14:paraId="1F4C7B3E" w14:textId="77777777" w:rsidR="00625F27" w:rsidRPr="005E7537"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5E7537" w14:paraId="385AE8D3" w14:textId="77777777" w:rsidTr="00B6355B">
        <w:tc>
          <w:tcPr>
            <w:tcW w:w="6512" w:type="dxa"/>
          </w:tcPr>
          <w:p w14:paraId="5420B77D" w14:textId="77777777" w:rsidR="00625F27" w:rsidRPr="008275D8" w:rsidRDefault="00625F27" w:rsidP="00B6355B">
            <w:pPr>
              <w:pStyle w:val="Sessiontwp"/>
            </w:pPr>
            <w:r w:rsidRPr="008275D8">
              <w:t>Technical Committee</w:t>
            </w:r>
          </w:p>
          <w:p w14:paraId="062C1892" w14:textId="77777777" w:rsidR="00625F27" w:rsidRPr="008275D8" w:rsidRDefault="00625F27" w:rsidP="00B6355B">
            <w:pPr>
              <w:pStyle w:val="Sessiontwpplacedate"/>
            </w:pPr>
            <w:r w:rsidRPr="008275D8">
              <w:t>Sixty-First Session</w:t>
            </w:r>
          </w:p>
          <w:p w14:paraId="64B74A91" w14:textId="77777777" w:rsidR="00625F27" w:rsidRPr="008275D8" w:rsidRDefault="00625F27" w:rsidP="00B6355B">
            <w:r w:rsidRPr="008275D8">
              <w:t>Geneva, October 20 and 21, 2025</w:t>
            </w:r>
          </w:p>
          <w:p w14:paraId="66B478FC" w14:textId="77777777" w:rsidR="00625F27" w:rsidRPr="008275D8" w:rsidRDefault="00625F27" w:rsidP="00B6355B"/>
          <w:p w14:paraId="3492535C" w14:textId="77777777" w:rsidR="00625F27" w:rsidRPr="008275D8" w:rsidRDefault="00625F27" w:rsidP="00B6355B">
            <w:pPr>
              <w:pStyle w:val="Sessiontwp"/>
            </w:pPr>
            <w:r w:rsidRPr="008275D8">
              <w:t>Administrative and Legal Committee</w:t>
            </w:r>
          </w:p>
          <w:p w14:paraId="6C94B4E7" w14:textId="77777777" w:rsidR="00625F27" w:rsidRPr="008275D8" w:rsidRDefault="00625F27" w:rsidP="00B6355B">
            <w:pPr>
              <w:pStyle w:val="Sessiontwp"/>
              <w:rPr>
                <w:b w:val="0"/>
              </w:rPr>
            </w:pPr>
            <w:r w:rsidRPr="008275D8">
              <w:rPr>
                <w:b w:val="0"/>
              </w:rPr>
              <w:t>Eighty-Second Session</w:t>
            </w:r>
          </w:p>
          <w:p w14:paraId="1FED02DF" w14:textId="77777777" w:rsidR="00625F27" w:rsidRPr="008275D8" w:rsidRDefault="00625F27" w:rsidP="00B6355B">
            <w:pPr>
              <w:pStyle w:val="Sessiontwpplacedate"/>
            </w:pPr>
            <w:r w:rsidRPr="008275D8">
              <w:t>Geneva, October 22, 2025</w:t>
            </w:r>
          </w:p>
          <w:p w14:paraId="6293EFB7" w14:textId="77777777" w:rsidR="00625F27" w:rsidRPr="008275D8" w:rsidRDefault="00625F27" w:rsidP="00B6355B"/>
          <w:p w14:paraId="60601CFD" w14:textId="77777777" w:rsidR="00625F27" w:rsidRPr="008275D8" w:rsidRDefault="00625F27" w:rsidP="00B6355B">
            <w:pPr>
              <w:pStyle w:val="Sessiontwp"/>
            </w:pPr>
            <w:r w:rsidRPr="008275D8">
              <w:t>Council</w:t>
            </w:r>
          </w:p>
          <w:p w14:paraId="62450A1F" w14:textId="77777777" w:rsidR="00625F27" w:rsidRPr="008275D8" w:rsidRDefault="00625F27" w:rsidP="00B6355B">
            <w:pPr>
              <w:pStyle w:val="Sessiontwp"/>
              <w:rPr>
                <w:b w:val="0"/>
              </w:rPr>
            </w:pPr>
            <w:r w:rsidRPr="008275D8">
              <w:rPr>
                <w:b w:val="0"/>
              </w:rPr>
              <w:t>Fifty-Ninth Ordinary Session</w:t>
            </w:r>
          </w:p>
          <w:p w14:paraId="0DA23CE7" w14:textId="77777777" w:rsidR="00625F27" w:rsidRPr="008275D8" w:rsidRDefault="00625F27" w:rsidP="00B6355B">
            <w:r w:rsidRPr="008275D8">
              <w:t>Geneva, October 24, 2025</w:t>
            </w:r>
          </w:p>
        </w:tc>
        <w:tc>
          <w:tcPr>
            <w:tcW w:w="3127" w:type="dxa"/>
          </w:tcPr>
          <w:p w14:paraId="24072424" w14:textId="36AE7939" w:rsidR="00625F27" w:rsidRPr="008275D8" w:rsidRDefault="00625F27" w:rsidP="00B6355B">
            <w:pPr>
              <w:pStyle w:val="Doccode"/>
            </w:pPr>
            <w:r w:rsidRPr="008275D8">
              <w:t>SESSIONS/2025</w:t>
            </w:r>
            <w:r w:rsidR="00916B59" w:rsidRPr="008275D8">
              <w:t>/2</w:t>
            </w:r>
          </w:p>
          <w:p w14:paraId="410231B9" w14:textId="77777777" w:rsidR="00625F27" w:rsidRPr="008275D8" w:rsidRDefault="00625F27" w:rsidP="00B6355B">
            <w:pPr>
              <w:pStyle w:val="Docoriginal"/>
            </w:pPr>
            <w:r w:rsidRPr="008275D8">
              <w:t>Original:</w:t>
            </w:r>
            <w:r w:rsidRPr="008275D8">
              <w:rPr>
                <w:b w:val="0"/>
                <w:spacing w:val="0"/>
              </w:rPr>
              <w:t xml:space="preserve">  English</w:t>
            </w:r>
          </w:p>
          <w:p w14:paraId="0C3A6C56" w14:textId="2EAF5DD2" w:rsidR="00625F27" w:rsidRPr="005E7537" w:rsidRDefault="00625F27" w:rsidP="00B6355B">
            <w:pPr>
              <w:pStyle w:val="Docoriginal"/>
            </w:pPr>
            <w:r w:rsidRPr="008275D8">
              <w:t>Date:</w:t>
            </w:r>
            <w:r w:rsidRPr="008275D8">
              <w:rPr>
                <w:b w:val="0"/>
                <w:spacing w:val="0"/>
              </w:rPr>
              <w:t xml:space="preserve">  </w:t>
            </w:r>
            <w:r w:rsidR="00573EA8" w:rsidRPr="008275D8">
              <w:rPr>
                <w:b w:val="0"/>
                <w:spacing w:val="0"/>
              </w:rPr>
              <w:t>September 10</w:t>
            </w:r>
            <w:r w:rsidRPr="008275D8">
              <w:rPr>
                <w:b w:val="0"/>
                <w:spacing w:val="0"/>
              </w:rPr>
              <w:t>, 2025</w:t>
            </w:r>
          </w:p>
        </w:tc>
      </w:tr>
    </w:tbl>
    <w:p w14:paraId="12A2A85E" w14:textId="39B3F6F1" w:rsidR="007B73A9" w:rsidRPr="005E7537" w:rsidRDefault="00916B59" w:rsidP="007B73A9">
      <w:pPr>
        <w:pStyle w:val="Titleofdoc0"/>
      </w:pPr>
      <w:r w:rsidRPr="005E7537">
        <w:t>Development of guidance and documents proposed for adoption by the Council</w:t>
      </w:r>
    </w:p>
    <w:p w14:paraId="0521DD18" w14:textId="77777777" w:rsidR="001D736D" w:rsidRPr="005E7537" w:rsidRDefault="001D736D" w:rsidP="001D736D">
      <w:pPr>
        <w:pStyle w:val="preparedby1"/>
        <w:jc w:val="left"/>
      </w:pPr>
      <w:r w:rsidRPr="005E7537">
        <w:t>Document prepared by the Office of the Union</w:t>
      </w:r>
    </w:p>
    <w:p w14:paraId="7F2B8502" w14:textId="77777777" w:rsidR="001D736D" w:rsidRPr="005E7537" w:rsidRDefault="001D736D" w:rsidP="001D736D">
      <w:pPr>
        <w:pStyle w:val="Disclaimer"/>
      </w:pPr>
      <w:r w:rsidRPr="005E7537">
        <w:t>Disclaimer:  this document does not represent UPOV policies or guidance</w:t>
      </w:r>
    </w:p>
    <w:p w14:paraId="2DE6D73E" w14:textId="77777777" w:rsidR="0035069F" w:rsidRPr="005E7537" w:rsidRDefault="0035069F" w:rsidP="00D550CC">
      <w:pPr>
        <w:pStyle w:val="Heading1"/>
        <w:rPr>
          <w:snapToGrid w:val="0"/>
        </w:rPr>
      </w:pPr>
      <w:bookmarkStart w:id="0" w:name="_Toc208589484"/>
      <w:r w:rsidRPr="005E7537">
        <w:rPr>
          <w:snapToGrid w:val="0"/>
        </w:rPr>
        <w:t>EXECUTIVE SUMMARY</w:t>
      </w:r>
      <w:bookmarkEnd w:id="0"/>
    </w:p>
    <w:p w14:paraId="0BDC2D88" w14:textId="77777777" w:rsidR="0035069F" w:rsidRPr="005E7537" w:rsidRDefault="0035069F" w:rsidP="0035069F"/>
    <w:p w14:paraId="1054E01F" w14:textId="68A16AB0" w:rsidR="00A32F2E" w:rsidRPr="00552EDE" w:rsidRDefault="0035069F" w:rsidP="0035069F">
      <w:r w:rsidRPr="00552EDE">
        <w:fldChar w:fldCharType="begin"/>
      </w:r>
      <w:r w:rsidRPr="00552EDE">
        <w:instrText xml:space="preserve"> AUTONUM  </w:instrText>
      </w:r>
      <w:r w:rsidRPr="00552EDE">
        <w:fldChar w:fldCharType="end"/>
      </w:r>
      <w:r w:rsidRPr="00552EDE">
        <w:tab/>
        <w:t xml:space="preserve">The purpose of this document is to </w:t>
      </w:r>
      <w:r w:rsidR="00A32F2E" w:rsidRPr="00552EDE">
        <w:t>invite the Council to adopt the revision of the following documents</w:t>
      </w:r>
      <w:r w:rsidR="00552EDE" w:rsidRPr="00552EDE">
        <w:t xml:space="preserve">, subject to agreement by the </w:t>
      </w:r>
      <w:r w:rsidR="00BA0320">
        <w:t>Technical Committee (</w:t>
      </w:r>
      <w:r w:rsidR="00552EDE" w:rsidRPr="00552EDE">
        <w:t>TC</w:t>
      </w:r>
      <w:r w:rsidR="00BA0320">
        <w:t>)</w:t>
      </w:r>
      <w:r w:rsidR="00552EDE" w:rsidRPr="00552EDE">
        <w:t xml:space="preserve"> and the </w:t>
      </w:r>
      <w:r w:rsidR="00BA0320">
        <w:t>Administrative and Legal Committee (</w:t>
      </w:r>
      <w:r w:rsidR="00552EDE" w:rsidRPr="00552EDE">
        <w:t>CAJ</w:t>
      </w:r>
      <w:r w:rsidR="00BA0320">
        <w:t>)</w:t>
      </w:r>
      <w:r w:rsidR="00A32F2E" w:rsidRPr="00552EDE">
        <w:t xml:space="preserve">: </w:t>
      </w:r>
    </w:p>
    <w:p w14:paraId="7E63C49A" w14:textId="77777777" w:rsidR="00A32F2E" w:rsidRPr="005E7537" w:rsidRDefault="00A32F2E" w:rsidP="00A32F2E"/>
    <w:p w14:paraId="63A471C1" w14:textId="11C234C8" w:rsidR="00AD6AFD" w:rsidRDefault="00A32F2E" w:rsidP="00BA1BD4">
      <w:pPr>
        <w:tabs>
          <w:tab w:val="left" w:pos="1134"/>
        </w:tabs>
        <w:spacing w:after="120"/>
        <w:ind w:left="567"/>
      </w:pPr>
      <w:r w:rsidRPr="005E7537">
        <w:t>(a)</w:t>
      </w:r>
      <w:r w:rsidRPr="005E7537">
        <w:tab/>
        <w:t>Information document:</w:t>
      </w:r>
      <w:r>
        <w:t xml:space="preserve">  </w:t>
      </w:r>
      <w:r w:rsidRPr="00552EDE">
        <w:rPr>
          <w:i/>
          <w:iCs/>
        </w:rPr>
        <w:t>UPOV/INF/22</w:t>
      </w:r>
      <w:r w:rsidR="00213C2E">
        <w:rPr>
          <w:i/>
          <w:iCs/>
        </w:rPr>
        <w:t xml:space="preserve"> </w:t>
      </w:r>
      <w:r w:rsidRPr="00552EDE">
        <w:rPr>
          <w:i/>
          <w:iCs/>
        </w:rPr>
        <w:t>“Software and Equipment Used by Members of the Union”.</w:t>
      </w:r>
      <w:r>
        <w:t xml:space="preserve">  </w:t>
      </w:r>
    </w:p>
    <w:p w14:paraId="793A316C" w14:textId="60655DF6" w:rsidR="00A32F2E" w:rsidRDefault="00A32F2E" w:rsidP="00BA1BD4">
      <w:pPr>
        <w:spacing w:after="120"/>
        <w:ind w:left="709"/>
      </w:pPr>
      <w:r>
        <w:t xml:space="preserve">The proposed </w:t>
      </w:r>
      <w:r w:rsidR="00994722">
        <w:t xml:space="preserve">revision brings new information on the </w:t>
      </w:r>
      <w:r w:rsidR="00AD6AFD">
        <w:t>use</w:t>
      </w:r>
      <w:r w:rsidR="00994722">
        <w:t xml:space="preserve"> of commercially available software </w:t>
      </w:r>
      <w:r w:rsidR="00AD6AFD">
        <w:t xml:space="preserve">for </w:t>
      </w:r>
      <w:r w:rsidR="00994722">
        <w:t>the administration of applic</w:t>
      </w:r>
      <w:r w:rsidR="00AD6AFD">
        <w:t>ations for plant variety protection;  online application systems;  checking variety denominations;  and plant variety trial design</w:t>
      </w:r>
      <w:r w:rsidR="00552EDE">
        <w:t xml:space="preserve"> and</w:t>
      </w:r>
      <w:r w:rsidR="00AD6AFD">
        <w:t xml:space="preserve"> data collection and analysis. </w:t>
      </w:r>
    </w:p>
    <w:p w14:paraId="777564C9" w14:textId="77777777" w:rsidR="00A32F2E" w:rsidRPr="005E7537" w:rsidRDefault="00A32F2E" w:rsidP="00A32F2E">
      <w:pPr>
        <w:spacing w:after="120"/>
        <w:jc w:val="left"/>
      </w:pPr>
    </w:p>
    <w:p w14:paraId="4A9CB33B" w14:textId="77777777" w:rsidR="00A32F2E" w:rsidRPr="005E7537" w:rsidRDefault="00A32F2E" w:rsidP="00BA1BD4">
      <w:pPr>
        <w:keepNext/>
        <w:tabs>
          <w:tab w:val="left" w:pos="1134"/>
          <w:tab w:val="left" w:pos="1701"/>
        </w:tabs>
        <w:spacing w:after="120"/>
        <w:ind w:left="567"/>
        <w:jc w:val="left"/>
      </w:pPr>
      <w:r w:rsidRPr="005E7537">
        <w:t>(b)</w:t>
      </w:r>
      <w:r w:rsidRPr="005E7537">
        <w:tab/>
        <w:t>TGP documents:</w:t>
      </w:r>
    </w:p>
    <w:p w14:paraId="18ECF0C8" w14:textId="1AD4A47C" w:rsidR="00AD6AFD" w:rsidRDefault="00040050" w:rsidP="00BA1BD4">
      <w:pPr>
        <w:tabs>
          <w:tab w:val="left" w:pos="1134"/>
          <w:tab w:val="left" w:pos="1701"/>
        </w:tabs>
        <w:spacing w:after="120"/>
        <w:ind w:left="1701" w:hanging="567"/>
      </w:pPr>
      <w:r>
        <w:t>(</w:t>
      </w:r>
      <w:proofErr w:type="spellStart"/>
      <w:r>
        <w:t>i</w:t>
      </w:r>
      <w:proofErr w:type="spellEnd"/>
      <w:r>
        <w:t>)</w:t>
      </w:r>
      <w:r>
        <w:tab/>
      </w:r>
      <w:r w:rsidR="00A32F2E" w:rsidRPr="00552EDE">
        <w:rPr>
          <w:i/>
          <w:iCs/>
        </w:rPr>
        <w:t>TGP/5</w:t>
      </w:r>
      <w:r w:rsidR="00AD6AFD" w:rsidRPr="00552EDE">
        <w:rPr>
          <w:i/>
          <w:iCs/>
        </w:rPr>
        <w:t xml:space="preserve">: </w:t>
      </w:r>
      <w:r w:rsidR="00A32F2E" w:rsidRPr="00552EDE">
        <w:rPr>
          <w:i/>
          <w:iCs/>
        </w:rPr>
        <w:t>Experience and Cooperation in DUS Testing</w:t>
      </w:r>
      <w:r w:rsidR="00AD6AFD" w:rsidRPr="00552EDE">
        <w:rPr>
          <w:i/>
          <w:iCs/>
        </w:rPr>
        <w:t xml:space="preserve">:  </w:t>
      </w:r>
      <w:r w:rsidR="00A32F2E" w:rsidRPr="00552EDE">
        <w:rPr>
          <w:i/>
          <w:iCs/>
        </w:rPr>
        <w:t>Section 6 “UPOV Report on Technical Examination and UPOV Variety Description”</w:t>
      </w:r>
      <w:r w:rsidR="00A32F2E" w:rsidRPr="005E7537">
        <w:t xml:space="preserve"> (Revision): </w:t>
      </w:r>
    </w:p>
    <w:p w14:paraId="60C299F5" w14:textId="1F76EAC6" w:rsidR="00AD6AFD" w:rsidRDefault="00AD6AFD" w:rsidP="00BA1BD4">
      <w:pPr>
        <w:tabs>
          <w:tab w:val="left" w:pos="1134"/>
          <w:tab w:val="left" w:pos="1701"/>
        </w:tabs>
        <w:spacing w:after="120"/>
        <w:ind w:left="567"/>
      </w:pPr>
      <w:r>
        <w:t xml:space="preserve">Section 6 of document TGP/5 </w:t>
      </w:r>
      <w:r w:rsidR="003C73B2">
        <w:t>provides a</w:t>
      </w:r>
      <w:r>
        <w:t xml:space="preserve"> standard </w:t>
      </w:r>
      <w:r w:rsidR="003C73B2">
        <w:t xml:space="preserve">model to report on the examination of a </w:t>
      </w:r>
      <w:r>
        <w:t xml:space="preserve">plant variety </w:t>
      </w:r>
      <w:r w:rsidR="003C73B2">
        <w:t>for distinctness, uniformity and stability (DUS)</w:t>
      </w:r>
      <w:r>
        <w:t xml:space="preserve">.  </w:t>
      </w:r>
      <w:r w:rsidR="003C73B2">
        <w:t xml:space="preserve">The </w:t>
      </w:r>
      <w:r w:rsidR="004B1462">
        <w:t xml:space="preserve">proposed </w:t>
      </w:r>
      <w:r w:rsidR="003C73B2">
        <w:t xml:space="preserve">revision </w:t>
      </w:r>
      <w:r w:rsidR="006E309F">
        <w:t xml:space="preserve">is aimed at increasing </w:t>
      </w:r>
      <w:r w:rsidR="004D57C2">
        <w:t>the takeover</w:t>
      </w:r>
      <w:r w:rsidR="006E309F">
        <w:t xml:space="preserve"> of DUS test reports through providing information </w:t>
      </w:r>
      <w:r w:rsidR="004B1462">
        <w:t xml:space="preserve">on similar </w:t>
      </w:r>
      <w:proofErr w:type="gramStart"/>
      <w:r w:rsidR="004B1462">
        <w:t>variety</w:t>
      </w:r>
      <w:r w:rsidR="00857EF1">
        <w:t>(</w:t>
      </w:r>
      <w:proofErr w:type="spellStart"/>
      <w:r w:rsidR="00857EF1">
        <w:t>ies</w:t>
      </w:r>
      <w:proofErr w:type="spellEnd"/>
      <w:r w:rsidR="00857EF1">
        <w:t>)</w:t>
      </w:r>
      <w:proofErr w:type="gramEnd"/>
      <w:r w:rsidR="004B1462">
        <w:t xml:space="preserve"> </w:t>
      </w:r>
      <w:r w:rsidR="006E309F">
        <w:t xml:space="preserve">and the basis to </w:t>
      </w:r>
      <w:r w:rsidR="00994736">
        <w:t>di</w:t>
      </w:r>
      <w:r w:rsidR="00857EF1">
        <w:t>stinguish</w:t>
      </w:r>
      <w:r w:rsidR="00573EA8">
        <w:t xml:space="preserve"> </w:t>
      </w:r>
      <w:r w:rsidR="0026069A">
        <w:t>the candidate variety</w:t>
      </w:r>
      <w:r w:rsidR="00857EF1">
        <w:t xml:space="preserve"> from these </w:t>
      </w:r>
      <w:proofErr w:type="gramStart"/>
      <w:r w:rsidR="00857EF1">
        <w:t>variety(</w:t>
      </w:r>
      <w:proofErr w:type="spellStart"/>
      <w:r w:rsidR="00857EF1">
        <w:t>ies</w:t>
      </w:r>
      <w:proofErr w:type="spellEnd"/>
      <w:r w:rsidR="00857EF1">
        <w:t>)</w:t>
      </w:r>
      <w:proofErr w:type="gramEnd"/>
      <w:r w:rsidR="004B1462">
        <w:t xml:space="preserve">.  </w:t>
      </w:r>
    </w:p>
    <w:p w14:paraId="582577F0" w14:textId="24D167DB" w:rsidR="00D16A2C" w:rsidRDefault="00040050" w:rsidP="00BA1BD4">
      <w:pPr>
        <w:tabs>
          <w:tab w:val="left" w:pos="1134"/>
          <w:tab w:val="left" w:pos="1701"/>
        </w:tabs>
        <w:spacing w:after="120"/>
        <w:ind w:left="1560" w:hanging="426"/>
        <w:jc w:val="left"/>
      </w:pPr>
      <w:r>
        <w:t>(ii)</w:t>
      </w:r>
      <w:r>
        <w:tab/>
      </w:r>
      <w:r w:rsidR="00A32F2E" w:rsidRPr="00552EDE">
        <w:rPr>
          <w:i/>
          <w:iCs/>
        </w:rPr>
        <w:t>TGP/7</w:t>
      </w:r>
      <w:r w:rsidRPr="00552EDE">
        <w:rPr>
          <w:i/>
          <w:iCs/>
        </w:rPr>
        <w:t xml:space="preserve">: </w:t>
      </w:r>
      <w:r w:rsidR="00A32F2E" w:rsidRPr="00552EDE">
        <w:rPr>
          <w:i/>
          <w:iCs/>
        </w:rPr>
        <w:t>Development of Test Guidelines</w:t>
      </w:r>
      <w:r w:rsidRPr="00552EDE">
        <w:rPr>
          <w:i/>
          <w:iCs/>
        </w:rPr>
        <w:t xml:space="preserve">: </w:t>
      </w:r>
      <w:r w:rsidR="00A32F2E" w:rsidRPr="00552EDE">
        <w:rPr>
          <w:i/>
          <w:iCs/>
        </w:rPr>
        <w:t xml:space="preserve">Guidance Note </w:t>
      </w:r>
      <w:r w:rsidR="00D16A2C" w:rsidRPr="00552EDE">
        <w:rPr>
          <w:i/>
          <w:iCs/>
        </w:rPr>
        <w:t>28</w:t>
      </w:r>
      <w:r w:rsidR="00A32F2E" w:rsidRPr="00552EDE">
        <w:rPr>
          <w:i/>
          <w:iCs/>
        </w:rPr>
        <w:t xml:space="preserve"> “Example Varieties”</w:t>
      </w:r>
      <w:r w:rsidR="00A32F2E" w:rsidRPr="00560EA2">
        <w:t xml:space="preserve"> (Revision): </w:t>
      </w:r>
    </w:p>
    <w:p w14:paraId="65B061FB" w14:textId="0EFF4F06" w:rsidR="00A32F2E" w:rsidRPr="005E7537" w:rsidRDefault="00D16A2C" w:rsidP="00BA1BD4">
      <w:pPr>
        <w:tabs>
          <w:tab w:val="left" w:pos="1134"/>
          <w:tab w:val="left" w:pos="1701"/>
        </w:tabs>
        <w:spacing w:after="120"/>
        <w:ind w:left="567"/>
        <w:rPr>
          <w:i/>
          <w:iCs/>
        </w:rPr>
      </w:pPr>
      <w:r>
        <w:t xml:space="preserve">Example varieties are used to clarify the states of expression of characteristics in UPOV Test Guidelines.  The revision of Guidance Note 28 </w:t>
      </w:r>
      <w:r w:rsidR="00552EDE">
        <w:t>brings new text to clarify the</w:t>
      </w:r>
      <w:r w:rsidR="00D35158">
        <w:t xml:space="preserve"> </w:t>
      </w:r>
      <w:r>
        <w:t>s</w:t>
      </w:r>
      <w:r w:rsidR="00A32F2E" w:rsidRPr="00560EA2">
        <w:t xml:space="preserve">ituations </w:t>
      </w:r>
      <w:r w:rsidR="00AE5A1B">
        <w:t xml:space="preserve">where diagrams </w:t>
      </w:r>
      <w:r w:rsidR="00D35158">
        <w:t>and</w:t>
      </w:r>
      <w:r w:rsidR="00AE5A1B">
        <w:t xml:space="preserve"> illustrations could be used </w:t>
      </w:r>
      <w:r w:rsidR="00552EDE">
        <w:t>to replace</w:t>
      </w:r>
      <w:r w:rsidR="00AE5A1B">
        <w:t xml:space="preserve"> example varieties</w:t>
      </w:r>
      <w:r w:rsidR="00552EDE">
        <w:t xml:space="preserve"> for that purpose</w:t>
      </w:r>
      <w:r w:rsidR="00AE5A1B">
        <w:t xml:space="preserve">. </w:t>
      </w:r>
    </w:p>
    <w:p w14:paraId="527683EA" w14:textId="77777777" w:rsidR="0035069F" w:rsidRPr="005E7537" w:rsidRDefault="0035069F" w:rsidP="0035069F"/>
    <w:p w14:paraId="27AF9029" w14:textId="06C911F8" w:rsidR="0035069F" w:rsidRPr="005E7537" w:rsidRDefault="0035069F" w:rsidP="0035069F">
      <w:r w:rsidRPr="005E7537">
        <w:fldChar w:fldCharType="begin"/>
      </w:r>
      <w:r w:rsidRPr="005E7537">
        <w:instrText xml:space="preserve"> AUTONUM  </w:instrText>
      </w:r>
      <w:r w:rsidRPr="005E7537">
        <w:fldChar w:fldCharType="end"/>
      </w:r>
      <w:r w:rsidRPr="005E7537">
        <w:tab/>
        <w:t xml:space="preserve">This document is presented in </w:t>
      </w:r>
      <w:r w:rsidR="000804B5" w:rsidRPr="005E7537">
        <w:t>two</w:t>
      </w:r>
      <w:r w:rsidRPr="005E7537">
        <w:t xml:space="preserve"> sections: </w:t>
      </w:r>
    </w:p>
    <w:p w14:paraId="153A3ACE" w14:textId="77777777" w:rsidR="0035069F" w:rsidRPr="005E7537" w:rsidRDefault="0035069F" w:rsidP="0035069F"/>
    <w:p w14:paraId="75EEB65E" w14:textId="5EF5D9B2" w:rsidR="0035069F" w:rsidRPr="005E7537" w:rsidRDefault="0035069F" w:rsidP="00D550CC">
      <w:pPr>
        <w:ind w:left="993" w:hanging="426"/>
      </w:pPr>
      <w:r w:rsidRPr="005E7537">
        <w:t xml:space="preserve">“I. </w:t>
      </w:r>
      <w:r w:rsidRPr="005E7537">
        <w:tab/>
        <w:t>Documents proposed for adoption by the Council in 2025”</w:t>
      </w:r>
      <w:r w:rsidR="00552EDE">
        <w:t>,</w:t>
      </w:r>
      <w:r w:rsidRPr="005E7537">
        <w:t xml:space="preserve"> subject to agreement by the TC and the</w:t>
      </w:r>
      <w:r w:rsidR="000804B5" w:rsidRPr="005E7537">
        <w:t> </w:t>
      </w:r>
      <w:r w:rsidRPr="005E7537">
        <w:t>CAJ;</w:t>
      </w:r>
      <w:r w:rsidR="00552EDE">
        <w:t xml:space="preserve"> and</w:t>
      </w:r>
    </w:p>
    <w:p w14:paraId="61D72391" w14:textId="77777777" w:rsidR="0035069F" w:rsidRPr="005E7537" w:rsidRDefault="0035069F" w:rsidP="00D550CC">
      <w:pPr>
        <w:ind w:left="993" w:hanging="426"/>
      </w:pPr>
    </w:p>
    <w:p w14:paraId="157C4F6A" w14:textId="589BBF95" w:rsidR="0035069F" w:rsidRPr="005E7537" w:rsidRDefault="0035069F" w:rsidP="00D550CC">
      <w:pPr>
        <w:ind w:left="993" w:hanging="426"/>
      </w:pPr>
      <w:r w:rsidRPr="005E7537">
        <w:t xml:space="preserve">“II. </w:t>
      </w:r>
      <w:r w:rsidRPr="005E7537">
        <w:tab/>
        <w:t>Matters for consideration by the Technical Committee”</w:t>
      </w:r>
      <w:r w:rsidR="00552EDE">
        <w:t>. This section</w:t>
      </w:r>
      <w:r w:rsidRPr="005E7537">
        <w:t xml:space="preserve"> reports on developments </w:t>
      </w:r>
      <w:r w:rsidR="00552EDE">
        <w:t>and</w:t>
      </w:r>
      <w:r w:rsidRPr="005E7537">
        <w:t xml:space="preserve"> possible future revisions of guidance and information materials under discussion at the TC.</w:t>
      </w:r>
    </w:p>
    <w:p w14:paraId="33E94093" w14:textId="77777777" w:rsidR="0035069F" w:rsidRPr="005E7537" w:rsidRDefault="0035069F" w:rsidP="008E7D34"/>
    <w:p w14:paraId="2366B2A6" w14:textId="23A3EE29" w:rsidR="00861C3B" w:rsidRPr="005E7537" w:rsidRDefault="00861C3B" w:rsidP="00861C3B">
      <w:r w:rsidRPr="005E7537">
        <w:fldChar w:fldCharType="begin"/>
      </w:r>
      <w:r w:rsidRPr="005E7537">
        <w:instrText xml:space="preserve"> AUTONUM  </w:instrText>
      </w:r>
      <w:r w:rsidRPr="005E7537">
        <w:fldChar w:fldCharType="end"/>
      </w:r>
      <w:r w:rsidRPr="005E7537">
        <w:tab/>
        <w:t>The Council is invited to note developments</w:t>
      </w:r>
      <w:r w:rsidR="008275D8">
        <w:t>,</w:t>
      </w:r>
      <w:r w:rsidRPr="005E7537">
        <w:t xml:space="preserve"> </w:t>
      </w:r>
      <w:r w:rsidR="00BA0320">
        <w:t xml:space="preserve">and the </w:t>
      </w:r>
      <w:r w:rsidR="006C4533">
        <w:t xml:space="preserve">TC is invited to consider </w:t>
      </w:r>
      <w:r w:rsidRPr="005E7537">
        <w:t xml:space="preserve">possible future revisions </w:t>
      </w:r>
      <w:r w:rsidRPr="006B5FCF">
        <w:t xml:space="preserve">of guidance under discussion at the </w:t>
      </w:r>
      <w:r w:rsidR="006C4533" w:rsidRPr="006B5FCF">
        <w:t>Technical Working Parties</w:t>
      </w:r>
      <w:r w:rsidRPr="006B5FCF">
        <w:t>, as set out in</w:t>
      </w:r>
      <w:r w:rsidR="000804B5" w:rsidRPr="006B5FCF">
        <w:t xml:space="preserve"> </w:t>
      </w:r>
      <w:r w:rsidR="00D550CC" w:rsidRPr="006B5FCF">
        <w:t>section</w:t>
      </w:r>
      <w:r w:rsidR="000804B5" w:rsidRPr="006B5FCF">
        <w:t xml:space="preserve"> II,</w:t>
      </w:r>
      <w:r w:rsidRPr="006B5FCF">
        <w:t xml:space="preserve"> paragraphs </w:t>
      </w:r>
      <w:r w:rsidR="00E05803" w:rsidRPr="006B5FCF">
        <w:t>2</w:t>
      </w:r>
      <w:r w:rsidR="00F53A38" w:rsidRPr="006B5FCF">
        <w:t>1</w:t>
      </w:r>
      <w:r w:rsidRPr="006B5FCF">
        <w:t xml:space="preserve"> to </w:t>
      </w:r>
      <w:r w:rsidR="00A75B4C">
        <w:t>28</w:t>
      </w:r>
      <w:r w:rsidR="006C4533" w:rsidRPr="006B5FCF">
        <w:t xml:space="preserve">, </w:t>
      </w:r>
      <w:r w:rsidRPr="005E7537">
        <w:t xml:space="preserve">namely: </w:t>
      </w:r>
    </w:p>
    <w:p w14:paraId="1BADEA2A" w14:textId="77777777" w:rsidR="00BC3F6E" w:rsidRPr="005E7537" w:rsidRDefault="00BC3F6E" w:rsidP="00C91CC6"/>
    <w:p w14:paraId="6EABD00D" w14:textId="4C821A59" w:rsidR="00762B56" w:rsidRPr="005E7537" w:rsidRDefault="00C91CC6" w:rsidP="00A75B4C">
      <w:pPr>
        <w:keepNext/>
        <w:ind w:left="1134" w:hanging="567"/>
      </w:pPr>
      <w:r w:rsidRPr="005E7537">
        <w:lastRenderedPageBreak/>
        <w:t>(</w:t>
      </w:r>
      <w:r w:rsidR="00A75B4C">
        <w:t>a</w:t>
      </w:r>
      <w:r w:rsidRPr="005E7537">
        <w:t>)</w:t>
      </w:r>
      <w:r w:rsidRPr="005E7537">
        <w:tab/>
      </w:r>
      <w:r w:rsidR="00BA1BD4" w:rsidRPr="005E7537">
        <w:t>Number of growing cycles and concluding examination of fruit crops</w:t>
      </w:r>
    </w:p>
    <w:p w14:paraId="2D3DF01D" w14:textId="77777777" w:rsidR="00762B56" w:rsidRDefault="00762B56" w:rsidP="00A75B4C">
      <w:pPr>
        <w:keepNext/>
        <w:ind w:left="1134" w:hanging="567"/>
      </w:pPr>
    </w:p>
    <w:p w14:paraId="2FD02A37" w14:textId="6F1FF5AE" w:rsidR="00BA0320" w:rsidRDefault="00486867" w:rsidP="00F53A38">
      <w:pPr>
        <w:ind w:left="567"/>
      </w:pPr>
      <w:r>
        <w:t xml:space="preserve">This item </w:t>
      </w:r>
      <w:r w:rsidR="006C4533">
        <w:t>report</w:t>
      </w:r>
      <w:r>
        <w:t>s</w:t>
      </w:r>
      <w:r w:rsidR="006C4533">
        <w:t xml:space="preserve"> </w:t>
      </w:r>
      <w:r w:rsidR="00F53A38">
        <w:t xml:space="preserve">on </w:t>
      </w:r>
      <w:r w:rsidR="006C4533">
        <w:t>discussions and present</w:t>
      </w:r>
      <w:r>
        <w:t>s</w:t>
      </w:r>
      <w:r w:rsidR="006C4533">
        <w:t xml:space="preserve"> a proposal to </w:t>
      </w:r>
      <w:r w:rsidR="00F53A38">
        <w:t>amend</w:t>
      </w:r>
      <w:r w:rsidR="006C4533">
        <w:t xml:space="preserve"> the </w:t>
      </w:r>
      <w:r w:rsidR="006C4533" w:rsidRPr="005E7537">
        <w:t>standard wording in UPOV Test Guidelines to clarify that certain characteristics could be assessed in one growing cycle only</w:t>
      </w:r>
      <w:r w:rsidR="006C4533">
        <w:t xml:space="preserve"> and</w:t>
      </w:r>
      <w:r w:rsidR="00F53A38">
        <w:t xml:space="preserve"> the</w:t>
      </w:r>
      <w:r w:rsidR="006C4533">
        <w:t xml:space="preserve"> </w:t>
      </w:r>
      <w:r w:rsidR="006C4533" w:rsidRPr="006C4533">
        <w:t>testing of a variety may be concluded when the competent authority can determine with certainty the outcome of the test</w:t>
      </w:r>
      <w:r w:rsidR="006C4533">
        <w:t>.</w:t>
      </w:r>
    </w:p>
    <w:p w14:paraId="21D548EC" w14:textId="7447238A" w:rsidR="00BA0320" w:rsidRPr="005E7537" w:rsidRDefault="00BA0320" w:rsidP="00762B56">
      <w:pPr>
        <w:ind w:left="1134" w:hanging="567"/>
      </w:pPr>
    </w:p>
    <w:p w14:paraId="6734A410" w14:textId="5E9BC64C" w:rsidR="00762B56" w:rsidRPr="005E7537" w:rsidRDefault="00C91CC6" w:rsidP="00762B56">
      <w:pPr>
        <w:spacing w:after="120"/>
        <w:ind w:left="1134" w:hanging="567"/>
      </w:pPr>
      <w:r w:rsidRPr="005E7537">
        <w:t>(</w:t>
      </w:r>
      <w:r w:rsidR="00A75B4C">
        <w:t>b</w:t>
      </w:r>
      <w:r w:rsidRPr="005E7537">
        <w:t>)</w:t>
      </w:r>
      <w:r w:rsidRPr="005E7537">
        <w:tab/>
      </w:r>
      <w:r w:rsidR="00BA1BD4" w:rsidRPr="005E7537">
        <w:t xml:space="preserve">Guidelines for the validation of characteristic-specific molecular marker protocol as an alternative method </w:t>
      </w:r>
      <w:r w:rsidR="00BA1BD4">
        <w:t>of</w:t>
      </w:r>
      <w:r w:rsidR="00BA1BD4" w:rsidRPr="005E7537">
        <w:t xml:space="preserve"> observation</w:t>
      </w:r>
      <w:r w:rsidR="00F53A38">
        <w:t xml:space="preserve"> (see document SESSIONS/2025/6 “Molecular Techniques”)</w:t>
      </w:r>
    </w:p>
    <w:p w14:paraId="15B42081" w14:textId="77777777" w:rsidR="00C91CC6" w:rsidRPr="005E7537" w:rsidRDefault="00C91CC6" w:rsidP="00861C3B"/>
    <w:p w14:paraId="385E7D2A" w14:textId="77777777" w:rsidR="00861C3B" w:rsidRPr="005E7537" w:rsidRDefault="00861C3B" w:rsidP="00861C3B">
      <w:pPr>
        <w:keepNext/>
        <w:rPr>
          <w:rFonts w:cs="Arial"/>
        </w:rPr>
      </w:pPr>
      <w:r w:rsidRPr="005E7537">
        <w:rPr>
          <w:rFonts w:cs="Arial"/>
        </w:rPr>
        <w:fldChar w:fldCharType="begin"/>
      </w:r>
      <w:r w:rsidRPr="005E7537">
        <w:rPr>
          <w:rFonts w:cs="Arial"/>
        </w:rPr>
        <w:instrText xml:space="preserve"> AUTONUM  </w:instrText>
      </w:r>
      <w:r w:rsidRPr="005E7537">
        <w:rPr>
          <w:rFonts w:cs="Arial"/>
        </w:rPr>
        <w:fldChar w:fldCharType="end"/>
      </w:r>
      <w:r w:rsidRPr="005E7537">
        <w:rPr>
          <w:rFonts w:cs="Arial"/>
        </w:rPr>
        <w:tab/>
        <w:t>The following abbreviations are used in this document:</w:t>
      </w:r>
    </w:p>
    <w:p w14:paraId="1BF498E4" w14:textId="77777777" w:rsidR="00861C3B" w:rsidRPr="005E7537" w:rsidRDefault="00861C3B" w:rsidP="00861C3B">
      <w:pPr>
        <w:keepNext/>
        <w:ind w:left="1701" w:hanging="1134"/>
        <w:rPr>
          <w:rFonts w:cs="Arial"/>
        </w:rPr>
      </w:pPr>
    </w:p>
    <w:p w14:paraId="119A1422" w14:textId="77777777" w:rsidR="00861C3B" w:rsidRPr="005E7537" w:rsidRDefault="00861C3B" w:rsidP="00861C3B">
      <w:pPr>
        <w:keepNext/>
        <w:ind w:left="1701" w:hanging="1134"/>
        <w:rPr>
          <w:rFonts w:cs="Arial"/>
        </w:rPr>
      </w:pPr>
      <w:r w:rsidRPr="005E7537">
        <w:rPr>
          <w:rFonts w:cs="Arial"/>
        </w:rPr>
        <w:t>CAJ:</w:t>
      </w:r>
      <w:r w:rsidRPr="005E7537">
        <w:rPr>
          <w:rFonts w:cs="Arial"/>
        </w:rPr>
        <w:tab/>
        <w:t>Administrative and Legal Committee</w:t>
      </w:r>
    </w:p>
    <w:p w14:paraId="5F0323C2" w14:textId="77777777" w:rsidR="00861C3B" w:rsidRPr="005E7537" w:rsidRDefault="00861C3B" w:rsidP="00861C3B">
      <w:pPr>
        <w:keepNext/>
        <w:ind w:left="1701" w:hanging="1134"/>
        <w:rPr>
          <w:rFonts w:cs="Arial"/>
        </w:rPr>
      </w:pPr>
      <w:r w:rsidRPr="005E7537">
        <w:rPr>
          <w:rFonts w:cs="Arial"/>
        </w:rPr>
        <w:t xml:space="preserve">TC:  </w:t>
      </w:r>
      <w:r w:rsidRPr="005E7537">
        <w:rPr>
          <w:rFonts w:cs="Arial"/>
        </w:rPr>
        <w:tab/>
        <w:t>Technical Committee</w:t>
      </w:r>
    </w:p>
    <w:p w14:paraId="167FA74A" w14:textId="77777777" w:rsidR="00861C3B" w:rsidRPr="005E7537" w:rsidRDefault="00861C3B" w:rsidP="00861C3B">
      <w:pPr>
        <w:ind w:left="1701" w:hanging="1134"/>
        <w:rPr>
          <w:rFonts w:cs="Arial"/>
        </w:rPr>
      </w:pPr>
      <w:r w:rsidRPr="005E7537">
        <w:rPr>
          <w:rFonts w:cs="Arial"/>
        </w:rPr>
        <w:t xml:space="preserve">TWA:  </w:t>
      </w:r>
      <w:r w:rsidRPr="005E7537">
        <w:rPr>
          <w:rFonts w:cs="Arial"/>
        </w:rPr>
        <w:tab/>
        <w:t>Technical Working Party for Agricultural Crops</w:t>
      </w:r>
    </w:p>
    <w:p w14:paraId="3A41853E" w14:textId="77777777" w:rsidR="00861C3B" w:rsidRPr="005E7537" w:rsidRDefault="00861C3B" w:rsidP="00861C3B">
      <w:pPr>
        <w:ind w:left="1701" w:hanging="1134"/>
        <w:rPr>
          <w:rFonts w:cs="Arial"/>
        </w:rPr>
      </w:pPr>
      <w:r w:rsidRPr="005E7537">
        <w:rPr>
          <w:rFonts w:cs="Arial"/>
        </w:rPr>
        <w:t xml:space="preserve">TWF:  </w:t>
      </w:r>
      <w:r w:rsidRPr="005E7537">
        <w:rPr>
          <w:rFonts w:cs="Arial"/>
        </w:rPr>
        <w:tab/>
        <w:t xml:space="preserve">Technical Working Party for Fruit Crops </w:t>
      </w:r>
    </w:p>
    <w:p w14:paraId="75D1D7EB" w14:textId="6594123D" w:rsidR="00276257" w:rsidRPr="005E7537" w:rsidRDefault="00276257" w:rsidP="00861C3B">
      <w:pPr>
        <w:ind w:left="1701" w:hanging="1134"/>
        <w:rPr>
          <w:rFonts w:cs="Arial"/>
        </w:rPr>
      </w:pPr>
      <w:r w:rsidRPr="005E7537">
        <w:rPr>
          <w:rFonts w:cs="Arial"/>
        </w:rPr>
        <w:t xml:space="preserve">TWM: </w:t>
      </w:r>
      <w:r w:rsidRPr="005E7537">
        <w:rPr>
          <w:rFonts w:cs="Arial"/>
        </w:rPr>
        <w:tab/>
        <w:t>Technical Working Party on Testing Methods and Techniques</w:t>
      </w:r>
    </w:p>
    <w:p w14:paraId="14D24EEF" w14:textId="77777777" w:rsidR="00861C3B" w:rsidRPr="005E7537" w:rsidRDefault="00861C3B" w:rsidP="00861C3B">
      <w:pPr>
        <w:ind w:left="1701" w:hanging="1134"/>
        <w:rPr>
          <w:rFonts w:cs="Arial"/>
        </w:rPr>
      </w:pPr>
      <w:r w:rsidRPr="005E7537">
        <w:rPr>
          <w:rFonts w:cs="Arial"/>
        </w:rPr>
        <w:t xml:space="preserve">TWO:  </w:t>
      </w:r>
      <w:r w:rsidRPr="005E7537">
        <w:rPr>
          <w:rFonts w:cs="Arial"/>
        </w:rPr>
        <w:tab/>
        <w:t xml:space="preserve">Technical Working Party for Ornamental Plants and Forest Trees </w:t>
      </w:r>
    </w:p>
    <w:p w14:paraId="632AD175" w14:textId="77777777" w:rsidR="00861C3B" w:rsidRPr="005E7537" w:rsidRDefault="00861C3B" w:rsidP="00861C3B">
      <w:pPr>
        <w:ind w:left="1701" w:hanging="1134"/>
        <w:rPr>
          <w:rFonts w:cs="Arial"/>
        </w:rPr>
      </w:pPr>
      <w:r w:rsidRPr="005E7537">
        <w:rPr>
          <w:rFonts w:cs="Arial"/>
        </w:rPr>
        <w:t xml:space="preserve">TWV:  </w:t>
      </w:r>
      <w:r w:rsidRPr="005E7537">
        <w:rPr>
          <w:rFonts w:cs="Arial"/>
        </w:rPr>
        <w:tab/>
        <w:t>Technical Working Party for Vegetables</w:t>
      </w:r>
    </w:p>
    <w:p w14:paraId="7CB25CE7" w14:textId="77777777" w:rsidR="00861C3B" w:rsidRPr="005E7537" w:rsidRDefault="00861C3B" w:rsidP="00861C3B">
      <w:pPr>
        <w:ind w:left="1701" w:hanging="1134"/>
        <w:rPr>
          <w:rFonts w:cs="Arial"/>
          <w:color w:val="000000"/>
        </w:rPr>
      </w:pPr>
      <w:r w:rsidRPr="005E7537">
        <w:rPr>
          <w:rFonts w:cs="Arial"/>
          <w:color w:val="000000"/>
        </w:rPr>
        <w:t>TWPs:</w:t>
      </w:r>
      <w:r w:rsidRPr="005E7537">
        <w:rPr>
          <w:rFonts w:cs="Arial"/>
          <w:color w:val="000000"/>
        </w:rPr>
        <w:tab/>
        <w:t xml:space="preserve">Technical Working Parties </w:t>
      </w:r>
    </w:p>
    <w:p w14:paraId="44D9AF41" w14:textId="77777777" w:rsidR="00861C3B" w:rsidRPr="005E7537" w:rsidRDefault="00861C3B" w:rsidP="00861C3B"/>
    <w:p w14:paraId="6E251CE3" w14:textId="77777777" w:rsidR="00861C3B" w:rsidRPr="005E7537" w:rsidRDefault="00861C3B" w:rsidP="00240378">
      <w:pPr>
        <w:keepNext/>
        <w:spacing w:after="120"/>
        <w:rPr>
          <w:rFonts w:cs="Arial"/>
        </w:rPr>
      </w:pPr>
      <w:r w:rsidRPr="005E7537">
        <w:rPr>
          <w:rFonts w:cs="Arial"/>
        </w:rPr>
        <w:fldChar w:fldCharType="begin"/>
      </w:r>
      <w:r w:rsidRPr="005E7537">
        <w:rPr>
          <w:rFonts w:cs="Arial"/>
        </w:rPr>
        <w:instrText xml:space="preserve"> AUTONUM  </w:instrText>
      </w:r>
      <w:r w:rsidRPr="005E7537">
        <w:rPr>
          <w:rFonts w:cs="Arial"/>
        </w:rPr>
        <w:fldChar w:fldCharType="end"/>
      </w:r>
      <w:r w:rsidRPr="005E7537">
        <w:rPr>
          <w:rFonts w:cs="Arial"/>
        </w:rPr>
        <w:tab/>
        <w:t>The structure of this document is as follows:</w:t>
      </w:r>
    </w:p>
    <w:p w14:paraId="6F7FD5CB" w14:textId="08115DFF" w:rsidR="008275D8" w:rsidRDefault="00E27EDB">
      <w:pPr>
        <w:pStyle w:val="TOC1"/>
        <w:rPr>
          <w:rFonts w:asciiTheme="minorHAnsi" w:eastAsiaTheme="minorEastAsia" w:hAnsiTheme="minorHAnsi" w:cstheme="minorBidi"/>
          <w:caps w:val="0"/>
          <w:noProof/>
          <w:kern w:val="2"/>
          <w:sz w:val="24"/>
          <w:szCs w:val="24"/>
          <w:lang w:val="en-GB" w:eastAsia="en-GB"/>
          <w14:ligatures w14:val="standardContextual"/>
        </w:rPr>
      </w:pPr>
      <w:r w:rsidRPr="005E7537">
        <w:rPr>
          <w:rFonts w:cs="Arial"/>
          <w:bCs/>
          <w:snapToGrid w:val="0"/>
          <w:highlight w:val="yellow"/>
        </w:rPr>
        <w:fldChar w:fldCharType="begin"/>
      </w:r>
      <w:r w:rsidRPr="005E7537">
        <w:rPr>
          <w:rFonts w:cs="Arial"/>
          <w:bCs/>
          <w:snapToGrid w:val="0"/>
          <w:highlight w:val="yellow"/>
        </w:rPr>
        <w:instrText xml:space="preserve"> TOC \o "1-5" \u </w:instrText>
      </w:r>
      <w:r w:rsidRPr="005E7537">
        <w:rPr>
          <w:rFonts w:cs="Arial"/>
          <w:bCs/>
          <w:snapToGrid w:val="0"/>
          <w:highlight w:val="yellow"/>
        </w:rPr>
        <w:fldChar w:fldCharType="separate"/>
      </w:r>
      <w:r w:rsidR="008275D8" w:rsidRPr="00B642A9">
        <w:rPr>
          <w:noProof/>
          <w:snapToGrid w:val="0"/>
        </w:rPr>
        <w:t>EXECUTIVE SUMMARY</w:t>
      </w:r>
      <w:r w:rsidR="008275D8">
        <w:rPr>
          <w:noProof/>
        </w:rPr>
        <w:tab/>
      </w:r>
      <w:r w:rsidR="008275D8">
        <w:rPr>
          <w:noProof/>
        </w:rPr>
        <w:fldChar w:fldCharType="begin"/>
      </w:r>
      <w:r w:rsidR="008275D8">
        <w:rPr>
          <w:noProof/>
        </w:rPr>
        <w:instrText xml:space="preserve"> PAGEREF _Toc208589484 \h </w:instrText>
      </w:r>
      <w:r w:rsidR="008275D8">
        <w:rPr>
          <w:noProof/>
        </w:rPr>
      </w:r>
      <w:r w:rsidR="008275D8">
        <w:rPr>
          <w:noProof/>
        </w:rPr>
        <w:fldChar w:fldCharType="separate"/>
      </w:r>
      <w:r w:rsidR="008275D8">
        <w:rPr>
          <w:noProof/>
        </w:rPr>
        <w:t>1</w:t>
      </w:r>
      <w:r w:rsidR="008275D8">
        <w:rPr>
          <w:noProof/>
        </w:rPr>
        <w:fldChar w:fldCharType="end"/>
      </w:r>
    </w:p>
    <w:p w14:paraId="1639AD2F" w14:textId="17351E96" w:rsidR="008275D8" w:rsidRDefault="008275D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_Toc208589485 \h </w:instrText>
      </w:r>
      <w:r>
        <w:rPr>
          <w:noProof/>
        </w:rPr>
      </w:r>
      <w:r>
        <w:rPr>
          <w:noProof/>
        </w:rPr>
        <w:fldChar w:fldCharType="separate"/>
      </w:r>
      <w:r>
        <w:rPr>
          <w:noProof/>
        </w:rPr>
        <w:t>3</w:t>
      </w:r>
      <w:r>
        <w:rPr>
          <w:noProof/>
        </w:rPr>
        <w:fldChar w:fldCharType="end"/>
      </w:r>
    </w:p>
    <w:p w14:paraId="3DB58EDC" w14:textId="047E805E" w:rsidR="008275D8" w:rsidRDefault="008275D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w:t>
      </w:r>
      <w:r>
        <w:rPr>
          <w:rFonts w:asciiTheme="minorHAnsi" w:eastAsiaTheme="minorEastAsia" w:hAnsiTheme="minorHAnsi" w:cstheme="minorBidi"/>
          <w:caps w:val="0"/>
          <w:noProof/>
          <w:kern w:val="2"/>
          <w:sz w:val="24"/>
          <w:szCs w:val="24"/>
          <w:lang w:val="en-GB" w:eastAsia="en-GB"/>
          <w14:ligatures w14:val="standardContextual"/>
        </w:rPr>
        <w:tab/>
      </w:r>
      <w:r>
        <w:rPr>
          <w:noProof/>
        </w:rPr>
        <w:t>Documents PROPOSED FOR ADOPTION BY THE COUNCIL IN 2025</w:t>
      </w:r>
      <w:r>
        <w:rPr>
          <w:noProof/>
        </w:rPr>
        <w:tab/>
      </w:r>
      <w:r>
        <w:rPr>
          <w:noProof/>
        </w:rPr>
        <w:fldChar w:fldCharType="begin"/>
      </w:r>
      <w:r>
        <w:rPr>
          <w:noProof/>
        </w:rPr>
        <w:instrText xml:space="preserve"> PAGEREF _Toc208589486 \h </w:instrText>
      </w:r>
      <w:r>
        <w:rPr>
          <w:noProof/>
        </w:rPr>
      </w:r>
      <w:r>
        <w:rPr>
          <w:noProof/>
        </w:rPr>
        <w:fldChar w:fldCharType="separate"/>
      </w:r>
      <w:r>
        <w:rPr>
          <w:noProof/>
        </w:rPr>
        <w:t>3</w:t>
      </w:r>
      <w:r>
        <w:rPr>
          <w:noProof/>
        </w:rPr>
        <w:fldChar w:fldCharType="end"/>
      </w:r>
    </w:p>
    <w:p w14:paraId="79365CE5" w14:textId="5BE9B561" w:rsidR="008275D8" w:rsidRDefault="008275D8">
      <w:pPr>
        <w:pStyle w:val="TOC2"/>
        <w:rPr>
          <w:rFonts w:asciiTheme="minorHAnsi" w:eastAsiaTheme="minorEastAsia" w:hAnsiTheme="minorHAnsi" w:cstheme="minorBidi"/>
          <w:kern w:val="2"/>
          <w:sz w:val="24"/>
          <w:szCs w:val="24"/>
          <w:lang w:val="en-GB" w:eastAsia="en-GB"/>
          <w14:ligatures w14:val="standardContextual"/>
        </w:rPr>
      </w:pPr>
      <w:r>
        <w:t>UPOV/INF/22: Software and Equipment Used by Members of the Union (Revision) (document UPOV/INF/22/12 Draft 1)</w:t>
      </w:r>
      <w:r>
        <w:tab/>
      </w:r>
      <w:r>
        <w:fldChar w:fldCharType="begin"/>
      </w:r>
      <w:r>
        <w:instrText xml:space="preserve"> PAGEREF _Toc208589487 \h </w:instrText>
      </w:r>
      <w:r>
        <w:fldChar w:fldCharType="separate"/>
      </w:r>
      <w:r>
        <w:t>3</w:t>
      </w:r>
      <w:r>
        <w:fldChar w:fldCharType="end"/>
      </w:r>
    </w:p>
    <w:p w14:paraId="3596A844" w14:textId="461116B6" w:rsidR="008275D8" w:rsidRDefault="008275D8">
      <w:pPr>
        <w:pStyle w:val="TOC2"/>
        <w:rPr>
          <w:rFonts w:asciiTheme="minorHAnsi" w:eastAsiaTheme="minorEastAsia" w:hAnsiTheme="minorHAnsi" w:cstheme="minorBidi"/>
          <w:kern w:val="2"/>
          <w:sz w:val="24"/>
          <w:szCs w:val="24"/>
          <w:lang w:val="en-GB" w:eastAsia="en-GB"/>
          <w14:ligatures w14:val="standardContextual"/>
        </w:rPr>
      </w:pPr>
      <w:r>
        <w:t>TGP/5: Experience and Cooperation in DUS Testing – Section 6 “UPOV Report on Technical Examination and UPOV Variety Description” (Revision) (document TGP/5, Section 6/5 Draft 2)</w:t>
      </w:r>
      <w:r>
        <w:tab/>
      </w:r>
      <w:r>
        <w:fldChar w:fldCharType="begin"/>
      </w:r>
      <w:r>
        <w:instrText xml:space="preserve"> PAGEREF _Toc208589488 \h </w:instrText>
      </w:r>
      <w:r>
        <w:fldChar w:fldCharType="separate"/>
      </w:r>
      <w:r>
        <w:t>3</w:t>
      </w:r>
      <w:r>
        <w:fldChar w:fldCharType="end"/>
      </w:r>
    </w:p>
    <w:p w14:paraId="6FC201E8" w14:textId="7904064B" w:rsidR="008275D8" w:rsidRDefault="008275D8">
      <w:pPr>
        <w:pStyle w:val="TOC3"/>
        <w:rPr>
          <w:rFonts w:asciiTheme="minorHAnsi" w:eastAsiaTheme="minorEastAsia" w:hAnsiTheme="minorHAnsi" w:cstheme="minorBidi"/>
          <w:i w:val="0"/>
          <w:kern w:val="2"/>
          <w:sz w:val="24"/>
          <w:szCs w:val="24"/>
          <w:lang w:val="en-GB" w:eastAsia="en-GB"/>
          <w14:ligatures w14:val="standardContextual"/>
        </w:rPr>
      </w:pPr>
      <w:r>
        <w:t>Additional explanations for “UPOV report on technical examination and UPOV variety description”</w:t>
      </w:r>
      <w:r>
        <w:tab/>
      </w:r>
      <w:r>
        <w:fldChar w:fldCharType="begin"/>
      </w:r>
      <w:r>
        <w:instrText xml:space="preserve"> PAGEREF _Toc208589489 \h </w:instrText>
      </w:r>
      <w:r>
        <w:fldChar w:fldCharType="separate"/>
      </w:r>
      <w:r>
        <w:t>3</w:t>
      </w:r>
      <w:r>
        <w:fldChar w:fldCharType="end"/>
      </w:r>
    </w:p>
    <w:p w14:paraId="00D00CE2" w14:textId="7FE4CB4D" w:rsidR="008275D8" w:rsidRDefault="008275D8">
      <w:pPr>
        <w:pStyle w:val="TOC2"/>
        <w:rPr>
          <w:rFonts w:asciiTheme="minorHAnsi" w:eastAsiaTheme="minorEastAsia" w:hAnsiTheme="minorHAnsi" w:cstheme="minorBidi"/>
          <w:kern w:val="2"/>
          <w:sz w:val="24"/>
          <w:szCs w:val="24"/>
          <w:lang w:val="en-GB" w:eastAsia="en-GB"/>
          <w14:ligatures w14:val="standardContextual"/>
        </w:rPr>
      </w:pPr>
      <w:r>
        <w:t>TGP/7: Development of Test Guidelines (Revision)</w:t>
      </w:r>
      <w:r>
        <w:tab/>
      </w:r>
      <w:r>
        <w:fldChar w:fldCharType="begin"/>
      </w:r>
      <w:r>
        <w:instrText xml:space="preserve"> PAGEREF _Toc208589490 \h </w:instrText>
      </w:r>
      <w:r>
        <w:fldChar w:fldCharType="separate"/>
      </w:r>
      <w:r>
        <w:t>4</w:t>
      </w:r>
      <w:r>
        <w:fldChar w:fldCharType="end"/>
      </w:r>
    </w:p>
    <w:p w14:paraId="488AE748" w14:textId="5F78067A" w:rsidR="008275D8" w:rsidRDefault="008275D8">
      <w:pPr>
        <w:pStyle w:val="TOC3"/>
        <w:rPr>
          <w:rFonts w:asciiTheme="minorHAnsi" w:eastAsiaTheme="minorEastAsia" w:hAnsiTheme="minorHAnsi" w:cstheme="minorBidi"/>
          <w:i w:val="0"/>
          <w:kern w:val="2"/>
          <w:sz w:val="24"/>
          <w:szCs w:val="24"/>
          <w:lang w:val="en-GB" w:eastAsia="en-GB"/>
          <w14:ligatures w14:val="standardContextual"/>
        </w:rPr>
      </w:pPr>
      <w:r>
        <w:t>Guidance Note 36 “Example Varieties” (revision): Situations where illustrations could complement or replace example varieties</w:t>
      </w:r>
      <w:r>
        <w:tab/>
      </w:r>
      <w:r>
        <w:fldChar w:fldCharType="begin"/>
      </w:r>
      <w:r>
        <w:instrText xml:space="preserve"> PAGEREF _Toc208589491 \h </w:instrText>
      </w:r>
      <w:r>
        <w:fldChar w:fldCharType="separate"/>
      </w:r>
      <w:r>
        <w:t>4</w:t>
      </w:r>
      <w:r>
        <w:fldChar w:fldCharType="end"/>
      </w:r>
    </w:p>
    <w:p w14:paraId="13D7A34E" w14:textId="22EA861C" w:rsidR="008275D8" w:rsidRDefault="008275D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w:t>
      </w:r>
      <w:r>
        <w:rPr>
          <w:rFonts w:asciiTheme="minorHAnsi" w:eastAsiaTheme="minorEastAsia" w:hAnsiTheme="minorHAnsi" w:cstheme="minorBidi"/>
          <w:caps w:val="0"/>
          <w:noProof/>
          <w:kern w:val="2"/>
          <w:sz w:val="24"/>
          <w:szCs w:val="24"/>
          <w:lang w:val="en-GB" w:eastAsia="en-GB"/>
          <w14:ligatures w14:val="standardContextual"/>
        </w:rPr>
        <w:tab/>
      </w:r>
      <w:r>
        <w:rPr>
          <w:noProof/>
        </w:rPr>
        <w:t>Matters for consideration by the Technical Committee</w:t>
      </w:r>
      <w:r>
        <w:rPr>
          <w:noProof/>
        </w:rPr>
        <w:tab/>
      </w:r>
      <w:r>
        <w:rPr>
          <w:noProof/>
        </w:rPr>
        <w:fldChar w:fldCharType="begin"/>
      </w:r>
      <w:r>
        <w:rPr>
          <w:noProof/>
        </w:rPr>
        <w:instrText xml:space="preserve"> PAGEREF _Toc208589492 \h </w:instrText>
      </w:r>
      <w:r>
        <w:rPr>
          <w:noProof/>
        </w:rPr>
      </w:r>
      <w:r>
        <w:rPr>
          <w:noProof/>
        </w:rPr>
        <w:fldChar w:fldCharType="separate"/>
      </w:r>
      <w:r>
        <w:rPr>
          <w:noProof/>
        </w:rPr>
        <w:t>4</w:t>
      </w:r>
      <w:r>
        <w:rPr>
          <w:noProof/>
        </w:rPr>
        <w:fldChar w:fldCharType="end"/>
      </w:r>
    </w:p>
    <w:p w14:paraId="52A0A6B9" w14:textId="7B7D774B" w:rsidR="008275D8" w:rsidRDefault="008275D8">
      <w:pPr>
        <w:pStyle w:val="TOC2"/>
        <w:rPr>
          <w:rFonts w:asciiTheme="minorHAnsi" w:eastAsiaTheme="minorEastAsia" w:hAnsiTheme="minorHAnsi" w:cstheme="minorBidi"/>
          <w:kern w:val="2"/>
          <w:sz w:val="24"/>
          <w:szCs w:val="24"/>
          <w:lang w:val="en-GB" w:eastAsia="en-GB"/>
          <w14:ligatures w14:val="standardContextual"/>
        </w:rPr>
      </w:pPr>
      <w:r>
        <w:t>TGP/7: Development of Test Guidelines (Revision)</w:t>
      </w:r>
      <w:r>
        <w:tab/>
      </w:r>
      <w:r>
        <w:fldChar w:fldCharType="begin"/>
      </w:r>
      <w:r>
        <w:instrText xml:space="preserve"> PAGEREF _Toc208589493 \h </w:instrText>
      </w:r>
      <w:r>
        <w:fldChar w:fldCharType="separate"/>
      </w:r>
      <w:r>
        <w:t>4</w:t>
      </w:r>
      <w:r>
        <w:fldChar w:fldCharType="end"/>
      </w:r>
    </w:p>
    <w:p w14:paraId="7828FAAB" w14:textId="68FEE0A0" w:rsidR="008275D8" w:rsidRDefault="008275D8">
      <w:pPr>
        <w:pStyle w:val="TOC3"/>
        <w:rPr>
          <w:rFonts w:asciiTheme="minorHAnsi" w:eastAsiaTheme="minorEastAsia" w:hAnsiTheme="minorHAnsi" w:cstheme="minorBidi"/>
          <w:i w:val="0"/>
          <w:kern w:val="2"/>
          <w:sz w:val="24"/>
          <w:szCs w:val="24"/>
          <w:lang w:val="en-GB" w:eastAsia="en-GB"/>
          <w14:ligatures w14:val="standardContextual"/>
        </w:rPr>
      </w:pPr>
      <w:r>
        <w:t>Number of growing cycles and concluding examination of fruit crops</w:t>
      </w:r>
      <w:r>
        <w:tab/>
      </w:r>
      <w:r>
        <w:fldChar w:fldCharType="begin"/>
      </w:r>
      <w:r>
        <w:instrText xml:space="preserve"> PAGEREF _Toc208589494 \h </w:instrText>
      </w:r>
      <w:r>
        <w:fldChar w:fldCharType="separate"/>
      </w:r>
      <w:r>
        <w:t>4</w:t>
      </w:r>
      <w:r>
        <w:fldChar w:fldCharType="end"/>
      </w:r>
    </w:p>
    <w:p w14:paraId="57256ECD" w14:textId="2EFFC740" w:rsidR="008275D8" w:rsidRDefault="008275D8">
      <w:pPr>
        <w:pStyle w:val="TOC4"/>
        <w:rPr>
          <w:rFonts w:asciiTheme="minorHAnsi" w:eastAsiaTheme="minorEastAsia" w:hAnsiTheme="minorHAnsi" w:cstheme="minorBidi"/>
          <w:kern w:val="2"/>
          <w:sz w:val="24"/>
          <w:szCs w:val="24"/>
          <w:lang w:val="en-GB" w:eastAsia="en-GB"/>
          <w14:ligatures w14:val="standardContextual"/>
        </w:rPr>
      </w:pPr>
      <w:r>
        <w:t>Background:</w:t>
      </w:r>
      <w:r>
        <w:tab/>
      </w:r>
      <w:r>
        <w:fldChar w:fldCharType="begin"/>
      </w:r>
      <w:r>
        <w:instrText xml:space="preserve"> PAGEREF _Toc208589495 \h </w:instrText>
      </w:r>
      <w:r>
        <w:fldChar w:fldCharType="separate"/>
      </w:r>
      <w:r>
        <w:t>4</w:t>
      </w:r>
      <w:r>
        <w:fldChar w:fldCharType="end"/>
      </w:r>
    </w:p>
    <w:p w14:paraId="521891E7" w14:textId="7BCCFAC2" w:rsidR="008275D8" w:rsidRDefault="008275D8">
      <w:pPr>
        <w:pStyle w:val="TOC4"/>
        <w:rPr>
          <w:rFonts w:asciiTheme="minorHAnsi" w:eastAsiaTheme="minorEastAsia" w:hAnsiTheme="minorHAnsi" w:cstheme="minorBidi"/>
          <w:kern w:val="2"/>
          <w:sz w:val="24"/>
          <w:szCs w:val="24"/>
          <w:lang w:val="en-GB" w:eastAsia="en-GB"/>
          <w14:ligatures w14:val="standardContextual"/>
        </w:rPr>
      </w:pPr>
      <w:r>
        <w:t>Proposals:</w:t>
      </w:r>
      <w:r>
        <w:tab/>
      </w:r>
      <w:r>
        <w:fldChar w:fldCharType="begin"/>
      </w:r>
      <w:r>
        <w:instrText xml:space="preserve"> PAGEREF _Toc208589496 \h </w:instrText>
      </w:r>
      <w:r>
        <w:fldChar w:fldCharType="separate"/>
      </w:r>
      <w:r>
        <w:t>4</w:t>
      </w:r>
      <w:r>
        <w:fldChar w:fldCharType="end"/>
      </w:r>
    </w:p>
    <w:p w14:paraId="13A2262F" w14:textId="4610DF5F" w:rsidR="008275D8" w:rsidRDefault="008275D8">
      <w:pPr>
        <w:pStyle w:val="TOC5"/>
        <w:rPr>
          <w:rFonts w:asciiTheme="minorHAnsi" w:eastAsiaTheme="minorEastAsia" w:hAnsiTheme="minorHAnsi" w:cstheme="minorBidi"/>
          <w:noProof/>
          <w:kern w:val="2"/>
          <w:sz w:val="24"/>
          <w:szCs w:val="24"/>
          <w:lang w:val="en-GB" w:eastAsia="en-GB"/>
          <w14:ligatures w14:val="standardContextual"/>
        </w:rPr>
      </w:pPr>
      <w:r>
        <w:rPr>
          <w:noProof/>
        </w:rPr>
        <w:t>TG Structure and Universal Standard Wording</w:t>
      </w:r>
      <w:r>
        <w:rPr>
          <w:noProof/>
        </w:rPr>
        <w:tab/>
      </w:r>
      <w:r>
        <w:rPr>
          <w:noProof/>
        </w:rPr>
        <w:fldChar w:fldCharType="begin"/>
      </w:r>
      <w:r>
        <w:rPr>
          <w:noProof/>
        </w:rPr>
        <w:instrText xml:space="preserve"> PAGEREF _Toc208589497 \h </w:instrText>
      </w:r>
      <w:r>
        <w:rPr>
          <w:noProof/>
        </w:rPr>
      </w:r>
      <w:r>
        <w:rPr>
          <w:noProof/>
        </w:rPr>
        <w:fldChar w:fldCharType="separate"/>
      </w:r>
      <w:r>
        <w:rPr>
          <w:noProof/>
        </w:rPr>
        <w:t>4</w:t>
      </w:r>
      <w:r>
        <w:rPr>
          <w:noProof/>
        </w:rPr>
        <w:fldChar w:fldCharType="end"/>
      </w:r>
    </w:p>
    <w:p w14:paraId="4E9F95B1" w14:textId="4FE133D9" w:rsidR="008275D8" w:rsidRDefault="008275D8">
      <w:pPr>
        <w:pStyle w:val="TOC5"/>
        <w:rPr>
          <w:rFonts w:asciiTheme="minorHAnsi" w:eastAsiaTheme="minorEastAsia" w:hAnsiTheme="minorHAnsi" w:cstheme="minorBidi"/>
          <w:noProof/>
          <w:kern w:val="2"/>
          <w:sz w:val="24"/>
          <w:szCs w:val="24"/>
          <w:lang w:val="en-GB" w:eastAsia="en-GB"/>
          <w14:ligatures w14:val="standardContextual"/>
        </w:rPr>
      </w:pPr>
      <w:r>
        <w:rPr>
          <w:noProof/>
        </w:rPr>
        <w:t>ASW 2 “Number of growing cycles”</w:t>
      </w:r>
      <w:r>
        <w:rPr>
          <w:noProof/>
        </w:rPr>
        <w:tab/>
      </w:r>
      <w:r>
        <w:rPr>
          <w:noProof/>
        </w:rPr>
        <w:fldChar w:fldCharType="begin"/>
      </w:r>
      <w:r>
        <w:rPr>
          <w:noProof/>
        </w:rPr>
        <w:instrText xml:space="preserve"> PAGEREF _Toc208589498 \h </w:instrText>
      </w:r>
      <w:r>
        <w:rPr>
          <w:noProof/>
        </w:rPr>
      </w:r>
      <w:r>
        <w:rPr>
          <w:noProof/>
        </w:rPr>
        <w:fldChar w:fldCharType="separate"/>
      </w:r>
      <w:r>
        <w:rPr>
          <w:noProof/>
        </w:rPr>
        <w:t>5</w:t>
      </w:r>
      <w:r>
        <w:rPr>
          <w:noProof/>
        </w:rPr>
        <w:fldChar w:fldCharType="end"/>
      </w:r>
    </w:p>
    <w:p w14:paraId="5B3E7F1E" w14:textId="3D8F4ED9" w:rsidR="008275D8" w:rsidRDefault="008275D8">
      <w:pPr>
        <w:pStyle w:val="TOC5"/>
        <w:rPr>
          <w:rFonts w:asciiTheme="minorHAnsi" w:eastAsiaTheme="minorEastAsia" w:hAnsiTheme="minorHAnsi" w:cstheme="minorBidi"/>
          <w:noProof/>
          <w:kern w:val="2"/>
          <w:sz w:val="24"/>
          <w:szCs w:val="24"/>
          <w:lang w:val="en-GB" w:eastAsia="en-GB"/>
          <w14:ligatures w14:val="standardContextual"/>
        </w:rPr>
      </w:pPr>
      <w:r>
        <w:rPr>
          <w:noProof/>
        </w:rPr>
        <w:t>ASW 3 “Explanation of the Growing Cycle”:  (d) “Fruit species”</w:t>
      </w:r>
      <w:r>
        <w:rPr>
          <w:noProof/>
        </w:rPr>
        <w:tab/>
      </w:r>
      <w:r>
        <w:rPr>
          <w:noProof/>
        </w:rPr>
        <w:fldChar w:fldCharType="begin"/>
      </w:r>
      <w:r>
        <w:rPr>
          <w:noProof/>
        </w:rPr>
        <w:instrText xml:space="preserve"> PAGEREF _Toc208589499 \h </w:instrText>
      </w:r>
      <w:r>
        <w:rPr>
          <w:noProof/>
        </w:rPr>
      </w:r>
      <w:r>
        <w:rPr>
          <w:noProof/>
        </w:rPr>
        <w:fldChar w:fldCharType="separate"/>
      </w:r>
      <w:r>
        <w:rPr>
          <w:noProof/>
        </w:rPr>
        <w:t>5</w:t>
      </w:r>
      <w:r>
        <w:rPr>
          <w:noProof/>
        </w:rPr>
        <w:fldChar w:fldCharType="end"/>
      </w:r>
    </w:p>
    <w:p w14:paraId="079F773F" w14:textId="090C4F0B" w:rsidR="008275D8" w:rsidRDefault="008275D8">
      <w:pPr>
        <w:pStyle w:val="TOC2"/>
        <w:rPr>
          <w:rFonts w:asciiTheme="minorHAnsi" w:eastAsiaTheme="minorEastAsia" w:hAnsiTheme="minorHAnsi" w:cstheme="minorBidi"/>
          <w:kern w:val="2"/>
          <w:sz w:val="24"/>
          <w:szCs w:val="24"/>
          <w:lang w:val="en-GB" w:eastAsia="en-GB"/>
          <w14:ligatures w14:val="standardContextual"/>
        </w:rPr>
      </w:pPr>
      <w:r>
        <w:t>Guidelines for the validation of a new characteristic-specific molecular marker protocol as an alternative method for observation</w:t>
      </w:r>
      <w:r>
        <w:tab/>
      </w:r>
      <w:r>
        <w:fldChar w:fldCharType="begin"/>
      </w:r>
      <w:r>
        <w:instrText xml:space="preserve"> PAGEREF _Toc208589500 \h </w:instrText>
      </w:r>
      <w:r>
        <w:fldChar w:fldCharType="separate"/>
      </w:r>
      <w:r>
        <w:t>5</w:t>
      </w:r>
      <w:r>
        <w:fldChar w:fldCharType="end"/>
      </w:r>
    </w:p>
    <w:p w14:paraId="6D71A133" w14:textId="0BAE5B18" w:rsidR="000C464F" w:rsidRPr="005E7537" w:rsidRDefault="00E27EDB" w:rsidP="005F51A2">
      <w:pPr>
        <w:spacing w:before="240" w:after="120"/>
        <w:ind w:left="1134" w:hanging="1134"/>
        <w:jc w:val="left"/>
        <w:rPr>
          <w:rFonts w:cs="Arial"/>
          <w:bCs/>
          <w:caps/>
          <w:snapToGrid w:val="0"/>
          <w:sz w:val="18"/>
        </w:rPr>
      </w:pPr>
      <w:r w:rsidRPr="005E7537">
        <w:rPr>
          <w:rFonts w:cs="Arial"/>
          <w:bCs/>
          <w:caps/>
          <w:snapToGrid w:val="0"/>
          <w:sz w:val="18"/>
          <w:highlight w:val="yellow"/>
        </w:rPr>
        <w:fldChar w:fldCharType="end"/>
      </w:r>
      <w:r w:rsidR="00F01DD2" w:rsidRPr="005E7537">
        <w:rPr>
          <w:rFonts w:cs="Arial"/>
          <w:bCs/>
          <w:caps/>
          <w:snapToGrid w:val="0"/>
          <w:sz w:val="18"/>
        </w:rPr>
        <w:t>Annex I</w:t>
      </w:r>
      <w:r w:rsidR="00F01DD2" w:rsidRPr="005E7537">
        <w:rPr>
          <w:rFonts w:cs="Arial"/>
          <w:bCs/>
          <w:caps/>
          <w:snapToGrid w:val="0"/>
          <w:sz w:val="18"/>
        </w:rPr>
        <w:tab/>
      </w:r>
      <w:r w:rsidR="000A5D9A" w:rsidRPr="005E7537">
        <w:rPr>
          <w:rFonts w:cs="Arial"/>
          <w:bCs/>
          <w:snapToGrid w:val="0"/>
          <w:sz w:val="18"/>
        </w:rPr>
        <w:t xml:space="preserve">Document </w:t>
      </w:r>
      <w:r w:rsidR="000A5D9A" w:rsidRPr="005E7537">
        <w:rPr>
          <w:rFonts w:cs="Arial"/>
          <w:bCs/>
          <w:caps/>
          <w:snapToGrid w:val="0"/>
          <w:sz w:val="18"/>
        </w:rPr>
        <w:t>TGP/5 “</w:t>
      </w:r>
      <w:r w:rsidR="000A5D9A" w:rsidRPr="005E7537">
        <w:rPr>
          <w:rFonts w:cs="Arial"/>
          <w:bCs/>
          <w:snapToGrid w:val="0"/>
          <w:sz w:val="18"/>
        </w:rPr>
        <w:t xml:space="preserve">Experience and Cooperation in </w:t>
      </w:r>
      <w:r w:rsidR="000A5D9A" w:rsidRPr="005E7537">
        <w:rPr>
          <w:rFonts w:cs="Arial"/>
          <w:bCs/>
          <w:caps/>
          <w:snapToGrid w:val="0"/>
          <w:sz w:val="18"/>
        </w:rPr>
        <w:t xml:space="preserve">DUS </w:t>
      </w:r>
      <w:r w:rsidR="000A5D9A" w:rsidRPr="005E7537">
        <w:rPr>
          <w:rFonts w:cs="Arial"/>
          <w:bCs/>
          <w:snapToGrid w:val="0"/>
          <w:sz w:val="18"/>
        </w:rPr>
        <w:t>Testing</w:t>
      </w:r>
      <w:r w:rsidR="000A5D9A" w:rsidRPr="005E7537">
        <w:rPr>
          <w:rFonts w:cs="Arial"/>
          <w:bCs/>
          <w:caps/>
          <w:snapToGrid w:val="0"/>
          <w:sz w:val="18"/>
        </w:rPr>
        <w:t xml:space="preserve">”, </w:t>
      </w:r>
      <w:r w:rsidR="000A5D9A" w:rsidRPr="005E7537">
        <w:rPr>
          <w:rFonts w:cs="Arial"/>
          <w:bCs/>
          <w:snapToGrid w:val="0"/>
          <w:sz w:val="18"/>
        </w:rPr>
        <w:t xml:space="preserve">Section </w:t>
      </w:r>
      <w:r w:rsidR="000A5D9A" w:rsidRPr="005E7537">
        <w:rPr>
          <w:rFonts w:cs="Arial"/>
          <w:bCs/>
          <w:caps/>
          <w:snapToGrid w:val="0"/>
          <w:sz w:val="18"/>
        </w:rPr>
        <w:t xml:space="preserve">6 “UPOV </w:t>
      </w:r>
      <w:r w:rsidR="000A5D9A" w:rsidRPr="005E7537">
        <w:rPr>
          <w:rFonts w:cs="Arial"/>
          <w:bCs/>
          <w:snapToGrid w:val="0"/>
          <w:sz w:val="18"/>
        </w:rPr>
        <w:t xml:space="preserve">Report on Technical Examination and </w:t>
      </w:r>
      <w:r w:rsidR="000A5D9A" w:rsidRPr="005E7537">
        <w:rPr>
          <w:rFonts w:cs="Arial"/>
          <w:bCs/>
          <w:caps/>
          <w:snapToGrid w:val="0"/>
          <w:sz w:val="18"/>
        </w:rPr>
        <w:t xml:space="preserve">UPOV </w:t>
      </w:r>
      <w:r w:rsidR="000A5D9A" w:rsidRPr="005E7537">
        <w:rPr>
          <w:rFonts w:cs="Arial"/>
          <w:bCs/>
          <w:snapToGrid w:val="0"/>
          <w:sz w:val="18"/>
        </w:rPr>
        <w:t>Variety Description</w:t>
      </w:r>
      <w:r w:rsidR="000A5D9A" w:rsidRPr="005E7537">
        <w:rPr>
          <w:rFonts w:cs="Arial"/>
          <w:bCs/>
          <w:caps/>
          <w:snapToGrid w:val="0"/>
          <w:sz w:val="18"/>
        </w:rPr>
        <w:t>” (</w:t>
      </w:r>
      <w:r w:rsidR="000A5D9A" w:rsidRPr="005E7537">
        <w:rPr>
          <w:rFonts w:cs="Arial"/>
          <w:bCs/>
          <w:snapToGrid w:val="0"/>
          <w:sz w:val="18"/>
        </w:rPr>
        <w:t>Revision</w:t>
      </w:r>
      <w:r w:rsidR="000A5D9A" w:rsidRPr="005E7537">
        <w:rPr>
          <w:rFonts w:cs="Arial"/>
          <w:bCs/>
          <w:caps/>
          <w:snapToGrid w:val="0"/>
          <w:sz w:val="18"/>
        </w:rPr>
        <w:t>)</w:t>
      </w:r>
      <w:r w:rsidR="00240378" w:rsidRPr="005E7537">
        <w:rPr>
          <w:rFonts w:cs="Arial"/>
          <w:bCs/>
          <w:caps/>
          <w:snapToGrid w:val="0"/>
          <w:sz w:val="18"/>
        </w:rPr>
        <w:br/>
        <w:t xml:space="preserve">– </w:t>
      </w:r>
      <w:r w:rsidR="00240378" w:rsidRPr="005E7537">
        <w:rPr>
          <w:rFonts w:cs="Arial"/>
          <w:bCs/>
          <w:snapToGrid w:val="0"/>
          <w:sz w:val="18"/>
        </w:rPr>
        <w:t xml:space="preserve">Additional explanations for </w:t>
      </w:r>
      <w:r w:rsidR="00240378" w:rsidRPr="005E7537">
        <w:rPr>
          <w:rFonts w:cs="Arial"/>
          <w:bCs/>
          <w:caps/>
          <w:snapToGrid w:val="0"/>
          <w:sz w:val="18"/>
        </w:rPr>
        <w:t xml:space="preserve">“UPOV </w:t>
      </w:r>
      <w:r w:rsidR="00240378" w:rsidRPr="005E7537">
        <w:rPr>
          <w:rFonts w:cs="Arial"/>
          <w:bCs/>
          <w:snapToGrid w:val="0"/>
          <w:sz w:val="18"/>
        </w:rPr>
        <w:t xml:space="preserve">Report on Technical Examination and </w:t>
      </w:r>
      <w:r w:rsidR="00240378" w:rsidRPr="005E7537">
        <w:rPr>
          <w:rFonts w:cs="Arial"/>
          <w:bCs/>
          <w:caps/>
          <w:snapToGrid w:val="0"/>
          <w:sz w:val="18"/>
        </w:rPr>
        <w:t xml:space="preserve">UPOV </w:t>
      </w:r>
      <w:r w:rsidR="00240378" w:rsidRPr="005E7537">
        <w:rPr>
          <w:rFonts w:cs="Arial"/>
          <w:bCs/>
          <w:snapToGrid w:val="0"/>
          <w:sz w:val="18"/>
        </w:rPr>
        <w:t>Variety Description</w:t>
      </w:r>
      <w:r w:rsidR="00240378" w:rsidRPr="005E7537">
        <w:rPr>
          <w:rFonts w:cs="Arial"/>
          <w:bCs/>
          <w:caps/>
          <w:snapToGrid w:val="0"/>
          <w:sz w:val="18"/>
        </w:rPr>
        <w:t>”</w:t>
      </w:r>
    </w:p>
    <w:p w14:paraId="34AB1AA4" w14:textId="77777777" w:rsidR="00240378" w:rsidRPr="005E7537" w:rsidRDefault="00F01DD2" w:rsidP="00240378">
      <w:pPr>
        <w:tabs>
          <w:tab w:val="left" w:pos="1134"/>
        </w:tabs>
        <w:ind w:left="1276" w:hanging="1276"/>
        <w:jc w:val="left"/>
        <w:rPr>
          <w:rFonts w:cs="Arial"/>
          <w:bCs/>
          <w:caps/>
          <w:snapToGrid w:val="0"/>
          <w:sz w:val="18"/>
        </w:rPr>
      </w:pPr>
      <w:r w:rsidRPr="005E7537">
        <w:rPr>
          <w:rFonts w:cs="Arial"/>
          <w:bCs/>
          <w:caps/>
          <w:snapToGrid w:val="0"/>
          <w:sz w:val="18"/>
        </w:rPr>
        <w:t>ANNEX II</w:t>
      </w:r>
      <w:r w:rsidRPr="005E7537">
        <w:rPr>
          <w:rFonts w:cs="Arial"/>
          <w:bCs/>
          <w:caps/>
          <w:snapToGrid w:val="0"/>
          <w:sz w:val="18"/>
        </w:rPr>
        <w:tab/>
      </w:r>
      <w:r w:rsidR="00240378" w:rsidRPr="005E7537">
        <w:rPr>
          <w:rFonts w:cs="Arial"/>
          <w:bCs/>
          <w:snapToGrid w:val="0"/>
          <w:sz w:val="18"/>
        </w:rPr>
        <w:t xml:space="preserve">Document </w:t>
      </w:r>
      <w:r w:rsidR="00240378" w:rsidRPr="005E7537">
        <w:rPr>
          <w:rFonts w:cs="Arial"/>
          <w:bCs/>
          <w:caps/>
          <w:snapToGrid w:val="0"/>
          <w:sz w:val="18"/>
        </w:rPr>
        <w:t>TGP/7 “</w:t>
      </w:r>
      <w:r w:rsidR="00240378" w:rsidRPr="005E7537">
        <w:rPr>
          <w:rFonts w:cs="Arial"/>
          <w:bCs/>
          <w:snapToGrid w:val="0"/>
          <w:sz w:val="18"/>
        </w:rPr>
        <w:t>Development of Test Guidelines</w:t>
      </w:r>
      <w:r w:rsidR="00240378" w:rsidRPr="005E7537">
        <w:rPr>
          <w:rFonts w:cs="Arial"/>
          <w:bCs/>
          <w:caps/>
          <w:snapToGrid w:val="0"/>
          <w:sz w:val="18"/>
        </w:rPr>
        <w:t>” (</w:t>
      </w:r>
      <w:r w:rsidR="00240378" w:rsidRPr="005E7537">
        <w:rPr>
          <w:rFonts w:cs="Arial"/>
          <w:bCs/>
          <w:snapToGrid w:val="0"/>
          <w:sz w:val="18"/>
        </w:rPr>
        <w:t>Revision</w:t>
      </w:r>
      <w:r w:rsidR="00240378" w:rsidRPr="005E7537">
        <w:rPr>
          <w:rFonts w:cs="Arial"/>
          <w:bCs/>
          <w:caps/>
          <w:snapToGrid w:val="0"/>
          <w:sz w:val="18"/>
        </w:rPr>
        <w:t>)</w:t>
      </w:r>
    </w:p>
    <w:p w14:paraId="0117CFC6" w14:textId="2849CD36" w:rsidR="00F01DD2" w:rsidRPr="005E7537" w:rsidRDefault="00240378" w:rsidP="008A4014">
      <w:pPr>
        <w:tabs>
          <w:tab w:val="left" w:pos="1134"/>
        </w:tabs>
        <w:ind w:left="1276" w:hanging="142"/>
        <w:jc w:val="left"/>
        <w:rPr>
          <w:rFonts w:cs="Arial"/>
          <w:bCs/>
          <w:snapToGrid w:val="0"/>
          <w:sz w:val="18"/>
        </w:rPr>
      </w:pPr>
      <w:r w:rsidRPr="005E7537">
        <w:rPr>
          <w:rFonts w:cs="Arial"/>
          <w:bCs/>
          <w:caps/>
          <w:snapToGrid w:val="0"/>
          <w:sz w:val="18"/>
        </w:rPr>
        <w:t xml:space="preserve">– </w:t>
      </w:r>
      <w:r w:rsidRPr="005E7537">
        <w:rPr>
          <w:rFonts w:cs="Arial"/>
          <w:bCs/>
          <w:snapToGrid w:val="0"/>
          <w:sz w:val="18"/>
        </w:rPr>
        <w:t xml:space="preserve">Guidance Note </w:t>
      </w:r>
      <w:r w:rsidR="00D16A2C">
        <w:rPr>
          <w:rFonts w:cs="Arial"/>
          <w:bCs/>
          <w:caps/>
          <w:snapToGrid w:val="0"/>
          <w:sz w:val="18"/>
        </w:rPr>
        <w:t>28</w:t>
      </w:r>
      <w:r w:rsidRPr="005E7537">
        <w:rPr>
          <w:rFonts w:cs="Arial"/>
          <w:bCs/>
          <w:caps/>
          <w:snapToGrid w:val="0"/>
          <w:sz w:val="18"/>
        </w:rPr>
        <w:t xml:space="preserve"> “</w:t>
      </w:r>
      <w:r w:rsidRPr="005E7537">
        <w:rPr>
          <w:rFonts w:cs="Arial"/>
          <w:bCs/>
          <w:snapToGrid w:val="0"/>
          <w:sz w:val="18"/>
        </w:rPr>
        <w:t>Example varieties</w:t>
      </w:r>
      <w:r w:rsidRPr="005E7537">
        <w:rPr>
          <w:rFonts w:cs="Arial"/>
          <w:bCs/>
          <w:caps/>
          <w:snapToGrid w:val="0"/>
          <w:sz w:val="18"/>
        </w:rPr>
        <w:t>” (</w:t>
      </w:r>
      <w:r w:rsidRPr="005E7537">
        <w:rPr>
          <w:rFonts w:cs="Arial"/>
          <w:bCs/>
          <w:snapToGrid w:val="0"/>
          <w:sz w:val="18"/>
        </w:rPr>
        <w:t>Revision</w:t>
      </w:r>
      <w:r w:rsidRPr="005E7537">
        <w:rPr>
          <w:rFonts w:cs="Arial"/>
          <w:bCs/>
          <w:caps/>
          <w:snapToGrid w:val="0"/>
          <w:sz w:val="18"/>
        </w:rPr>
        <w:t xml:space="preserve">): </w:t>
      </w:r>
      <w:r w:rsidRPr="005E7537">
        <w:rPr>
          <w:rFonts w:cs="Arial"/>
          <w:bCs/>
          <w:snapToGrid w:val="0"/>
          <w:sz w:val="18"/>
        </w:rPr>
        <w:t>Situations where illustrations could complement or replace example varieties</w:t>
      </w:r>
    </w:p>
    <w:p w14:paraId="273168FF" w14:textId="0F40376A" w:rsidR="00240378" w:rsidRPr="005E7537" w:rsidRDefault="00240378" w:rsidP="0071012D">
      <w:pPr>
        <w:tabs>
          <w:tab w:val="left" w:pos="1134"/>
        </w:tabs>
        <w:spacing w:before="60" w:after="120"/>
        <w:ind w:left="1276" w:hanging="142"/>
        <w:jc w:val="left"/>
        <w:rPr>
          <w:sz w:val="18"/>
          <w:szCs w:val="18"/>
        </w:rPr>
      </w:pPr>
      <w:r w:rsidRPr="005E7537">
        <w:rPr>
          <w:sz w:val="18"/>
          <w:szCs w:val="18"/>
        </w:rPr>
        <w:t>Appendix:  Proposal to revise Guidance Note 28 “Example varieties” (version without track changes)</w:t>
      </w:r>
    </w:p>
    <w:p w14:paraId="75D29494" w14:textId="4A6341B7" w:rsidR="00F01DD2" w:rsidRPr="005E7537" w:rsidRDefault="00F01DD2" w:rsidP="000A5D9A">
      <w:pPr>
        <w:spacing w:before="120" w:after="120"/>
        <w:ind w:left="1134" w:hanging="1134"/>
        <w:jc w:val="left"/>
        <w:rPr>
          <w:sz w:val="18"/>
          <w:szCs w:val="18"/>
        </w:rPr>
      </w:pPr>
      <w:r w:rsidRPr="005E7537">
        <w:rPr>
          <w:sz w:val="18"/>
          <w:szCs w:val="18"/>
        </w:rPr>
        <w:t>ANNEX III</w:t>
      </w:r>
      <w:r w:rsidRPr="005E7537">
        <w:rPr>
          <w:sz w:val="18"/>
          <w:szCs w:val="18"/>
        </w:rPr>
        <w:tab/>
      </w:r>
      <w:r w:rsidR="00240378" w:rsidRPr="005E7537">
        <w:rPr>
          <w:sz w:val="18"/>
          <w:szCs w:val="18"/>
        </w:rPr>
        <w:t>Number of growing cycles and concluding examination of fruit crops</w:t>
      </w:r>
    </w:p>
    <w:p w14:paraId="28545AB7" w14:textId="77777777" w:rsidR="00A75B4C" w:rsidRDefault="00A75B4C">
      <w:pPr>
        <w:jc w:val="left"/>
        <w:rPr>
          <w:caps/>
        </w:rPr>
      </w:pPr>
      <w:r>
        <w:br w:type="page"/>
      </w:r>
    </w:p>
    <w:p w14:paraId="004C9F93" w14:textId="5D267B48" w:rsidR="0042252D" w:rsidRPr="005E7537" w:rsidRDefault="0042252D" w:rsidP="00D550CC">
      <w:pPr>
        <w:pStyle w:val="Heading1"/>
      </w:pPr>
      <w:bookmarkStart w:id="1" w:name="_Toc208589485"/>
      <w:r w:rsidRPr="005E7537">
        <w:lastRenderedPageBreak/>
        <w:t>Background</w:t>
      </w:r>
      <w:bookmarkEnd w:id="1"/>
    </w:p>
    <w:p w14:paraId="16927E68" w14:textId="77777777" w:rsidR="0042252D" w:rsidRPr="005E7537" w:rsidRDefault="0042252D" w:rsidP="0042252D">
      <w:pPr>
        <w:keepNext/>
        <w:jc w:val="left"/>
        <w:rPr>
          <w:rFonts w:cs="Arial"/>
          <w:color w:val="000000"/>
        </w:rPr>
      </w:pPr>
    </w:p>
    <w:p w14:paraId="0D081182" w14:textId="4131AF94" w:rsidR="0042252D" w:rsidRPr="005E7537" w:rsidRDefault="0042252D" w:rsidP="0042252D">
      <w:r w:rsidRPr="005E7537">
        <w:fldChar w:fldCharType="begin"/>
      </w:r>
      <w:r w:rsidRPr="005E7537">
        <w:instrText xml:space="preserve"> AUTONUM  </w:instrText>
      </w:r>
      <w:r w:rsidRPr="005E7537">
        <w:fldChar w:fldCharType="end"/>
      </w:r>
      <w:r w:rsidRPr="005E7537">
        <w:tab/>
        <w:t>The approved guidance and information materials are published on the UPOV website</w:t>
      </w:r>
      <w:r w:rsidR="00D030A3" w:rsidRPr="005E7537">
        <w:t>.</w:t>
      </w:r>
    </w:p>
    <w:p w14:paraId="2837E0E7" w14:textId="77777777" w:rsidR="0056193B" w:rsidRDefault="0056193B" w:rsidP="0042252D"/>
    <w:p w14:paraId="2854769D" w14:textId="77777777" w:rsidR="008275D8" w:rsidRPr="005E7537" w:rsidRDefault="008275D8" w:rsidP="0042252D"/>
    <w:p w14:paraId="226AE4F3" w14:textId="77777777" w:rsidR="00707BCC" w:rsidRPr="005E7537" w:rsidRDefault="00707BCC" w:rsidP="0042252D"/>
    <w:p w14:paraId="0AD64E83" w14:textId="2E2727A2" w:rsidR="0042252D" w:rsidRPr="005E7537" w:rsidRDefault="0042252D" w:rsidP="00D550CC">
      <w:pPr>
        <w:pStyle w:val="Heading1"/>
      </w:pPr>
      <w:bookmarkStart w:id="2" w:name="_Toc208589486"/>
      <w:r w:rsidRPr="005E7537">
        <w:t>I.</w:t>
      </w:r>
      <w:r w:rsidRPr="005E7537">
        <w:tab/>
        <w:t>Documents PROPOSED FOR ADOPTION BY THE COUNCIL IN 2025</w:t>
      </w:r>
      <w:bookmarkEnd w:id="2"/>
    </w:p>
    <w:p w14:paraId="5A8EA18C" w14:textId="77777777" w:rsidR="0042252D" w:rsidRPr="005E7537" w:rsidRDefault="0042252D" w:rsidP="0042252D">
      <w:pPr>
        <w:keepNext/>
      </w:pPr>
    </w:p>
    <w:p w14:paraId="38C3112E" w14:textId="4599AD1F" w:rsidR="0042252D" w:rsidRPr="005E7537" w:rsidRDefault="0042252D" w:rsidP="0042252D">
      <w:r w:rsidRPr="005E7537">
        <w:fldChar w:fldCharType="begin"/>
      </w:r>
      <w:r w:rsidRPr="005E7537">
        <w:instrText xml:space="preserve"> AUTONUM  </w:instrText>
      </w:r>
      <w:r w:rsidRPr="005E7537">
        <w:fldChar w:fldCharType="end"/>
      </w:r>
      <w:r w:rsidRPr="005E7537">
        <w:tab/>
        <w:t>The following documents are proposed for adoption by the Council in 2025, subject to approval by the</w:t>
      </w:r>
      <w:r w:rsidR="006C1CDA" w:rsidRPr="005E7537">
        <w:t> </w:t>
      </w:r>
      <w:r w:rsidRPr="005E7537">
        <w:t>TC and the CAJ, at their sessions in 2025.</w:t>
      </w:r>
    </w:p>
    <w:p w14:paraId="2E76F6B7" w14:textId="77777777" w:rsidR="0042252D" w:rsidRPr="005E7537" w:rsidRDefault="0042252D" w:rsidP="0042252D"/>
    <w:p w14:paraId="02C9DF3F" w14:textId="559AD3C1" w:rsidR="00A932A9" w:rsidRPr="005E7537" w:rsidRDefault="00A932A9" w:rsidP="005F51A2">
      <w:pPr>
        <w:pStyle w:val="Heading2"/>
      </w:pPr>
      <w:bookmarkStart w:id="3" w:name="_Toc208589487"/>
      <w:r w:rsidRPr="005E7537">
        <w:t>UPOV/INF/22: Software and Equipment Used by Members of the Union (Revision) (document UPOV/INF/22/12</w:t>
      </w:r>
      <w:r w:rsidR="00167EAD" w:rsidRPr="005E7537">
        <w:t> </w:t>
      </w:r>
      <w:r w:rsidRPr="005E7537">
        <w:t>Draft</w:t>
      </w:r>
      <w:r w:rsidR="00167EAD" w:rsidRPr="005E7537">
        <w:t> </w:t>
      </w:r>
      <w:r w:rsidRPr="005E7537">
        <w:t>1)</w:t>
      </w:r>
      <w:bookmarkEnd w:id="3"/>
    </w:p>
    <w:p w14:paraId="15863347" w14:textId="77777777" w:rsidR="00A932A9" w:rsidRPr="005E7537" w:rsidRDefault="00A932A9" w:rsidP="00A932A9">
      <w:pPr>
        <w:keepNext/>
      </w:pPr>
    </w:p>
    <w:p w14:paraId="5869F7E5" w14:textId="4D497CF2" w:rsidR="00A932A9" w:rsidRPr="005E7537" w:rsidRDefault="00A932A9" w:rsidP="00A932A9">
      <w:r w:rsidRPr="005E7537">
        <w:fldChar w:fldCharType="begin"/>
      </w:r>
      <w:r w:rsidRPr="005E7537">
        <w:instrText xml:space="preserve"> AUTONUM  </w:instrText>
      </w:r>
      <w:r w:rsidRPr="005E7537">
        <w:fldChar w:fldCharType="end"/>
      </w:r>
      <w:r w:rsidRPr="005E7537">
        <w:tab/>
      </w:r>
      <w:r w:rsidRPr="005E7537">
        <w:rPr>
          <w:rStyle w:val="ui-provider"/>
        </w:rPr>
        <w:t xml:space="preserve">The Office of the Union issued </w:t>
      </w:r>
      <w:r w:rsidR="007E27BF" w:rsidRPr="005E7537">
        <w:rPr>
          <w:rStyle w:val="ui-provider"/>
        </w:rPr>
        <w:t xml:space="preserve">circular E-25/003 </w:t>
      </w:r>
      <w:r w:rsidRPr="005E7537">
        <w:rPr>
          <w:rStyle w:val="ui-provider"/>
        </w:rPr>
        <w:t xml:space="preserve">on </w:t>
      </w:r>
      <w:r w:rsidR="007E27BF" w:rsidRPr="005E7537">
        <w:rPr>
          <w:rStyle w:val="ui-provider"/>
        </w:rPr>
        <w:t>January 27, 2025</w:t>
      </w:r>
      <w:r w:rsidRPr="005E7537">
        <w:rPr>
          <w:rStyle w:val="ui-provider"/>
        </w:rPr>
        <w:t xml:space="preserve">, to the designated persons of the members of the Union in </w:t>
      </w:r>
      <w:r w:rsidR="007E27BF" w:rsidRPr="005E7537">
        <w:rPr>
          <w:rStyle w:val="ui-provider"/>
        </w:rPr>
        <w:t>all UPOV bodies</w:t>
      </w:r>
      <w:r w:rsidRPr="005E7537">
        <w:rPr>
          <w:rStyle w:val="ui-provider"/>
        </w:rPr>
        <w:t>, inviting them to provide or update information on their use of existing software and equipment</w:t>
      </w:r>
      <w:r w:rsidR="00560EA2">
        <w:rPr>
          <w:rStyle w:val="ui-provider"/>
        </w:rPr>
        <w:t xml:space="preserve"> for DUS purposes </w:t>
      </w:r>
      <w:r w:rsidRPr="005E7537">
        <w:rPr>
          <w:rStyle w:val="ui-provider"/>
        </w:rPr>
        <w:t>in document UPOV/INF/22/1</w:t>
      </w:r>
      <w:r w:rsidR="007E27BF" w:rsidRPr="005E7537">
        <w:rPr>
          <w:rStyle w:val="ui-provider"/>
        </w:rPr>
        <w:t>1</w:t>
      </w:r>
      <w:r w:rsidRPr="005E7537">
        <w:rPr>
          <w:rStyle w:val="ui-provider"/>
        </w:rPr>
        <w:t xml:space="preserve"> “Software used b</w:t>
      </w:r>
      <w:r w:rsidRPr="005E7537">
        <w:t xml:space="preserve">y members of the Union”.  Replies were received </w:t>
      </w:r>
      <w:r w:rsidRPr="005E7537">
        <w:rPr>
          <w:rStyle w:val="ui-provider"/>
        </w:rPr>
        <w:t xml:space="preserve">from </w:t>
      </w:r>
      <w:r w:rsidR="009165AD" w:rsidRPr="005E7537">
        <w:rPr>
          <w:rStyle w:val="ui-provider"/>
        </w:rPr>
        <w:t xml:space="preserve">Argentina, Germany, </w:t>
      </w:r>
      <w:r w:rsidR="007E27BF" w:rsidRPr="005E7537">
        <w:rPr>
          <w:rStyle w:val="ui-provider"/>
        </w:rPr>
        <w:t>Hungary, Peru, South Africa</w:t>
      </w:r>
      <w:r w:rsidR="009165AD" w:rsidRPr="005E7537">
        <w:rPr>
          <w:rStyle w:val="ui-provider"/>
        </w:rPr>
        <w:t xml:space="preserve"> and Sweden</w:t>
      </w:r>
      <w:r w:rsidRPr="005E7537">
        <w:rPr>
          <w:rStyle w:val="ui-provider"/>
        </w:rPr>
        <w:t xml:space="preserve">. </w:t>
      </w:r>
      <w:r w:rsidRPr="005E7537">
        <w:t xml:space="preserve"> </w:t>
      </w:r>
      <w:r w:rsidRPr="005E7537">
        <w:rPr>
          <w:spacing w:val="2"/>
        </w:rPr>
        <w:t xml:space="preserve">Information provided or updated by members, in case any, is indicated in document </w:t>
      </w:r>
      <w:r w:rsidRPr="005E7537">
        <w:t>UPOV/INF/22/1</w:t>
      </w:r>
      <w:r w:rsidR="009165AD" w:rsidRPr="005E7537">
        <w:t>2</w:t>
      </w:r>
      <w:r w:rsidRPr="005E7537">
        <w:t> Draft 1.</w:t>
      </w:r>
    </w:p>
    <w:p w14:paraId="37486764" w14:textId="77777777" w:rsidR="007E27BF" w:rsidRPr="005E7537" w:rsidRDefault="007E27BF" w:rsidP="00A932A9"/>
    <w:p w14:paraId="6E0BF0F3" w14:textId="6F0263FB" w:rsidR="00A932A9" w:rsidRPr="005E7537" w:rsidRDefault="00A932A9" w:rsidP="00A932A9">
      <w:r w:rsidRPr="005E7537">
        <w:fldChar w:fldCharType="begin"/>
      </w:r>
      <w:r w:rsidRPr="005E7537">
        <w:instrText xml:space="preserve"> AUTONUM  </w:instrText>
      </w:r>
      <w:r w:rsidRPr="005E7537">
        <w:fldChar w:fldCharType="end"/>
      </w:r>
      <w:r w:rsidRPr="005E7537">
        <w:tab/>
        <w:t>Subject to agreement by the TC, at its sixt</w:t>
      </w:r>
      <w:r w:rsidR="00015007" w:rsidRPr="005E7537">
        <w:t>y-first</w:t>
      </w:r>
      <w:r w:rsidRPr="005E7537">
        <w:t xml:space="preserve"> session, and the CAJ, at its eighty-</w:t>
      </w:r>
      <w:r w:rsidR="00015007" w:rsidRPr="005E7537">
        <w:t xml:space="preserve">second </w:t>
      </w:r>
      <w:r w:rsidRPr="005E7537">
        <w:t xml:space="preserve">session, an agreed revision of document </w:t>
      </w:r>
      <w:r w:rsidRPr="005E7537">
        <w:rPr>
          <w:spacing w:val="-2"/>
        </w:rPr>
        <w:t>UPOV/</w:t>
      </w:r>
      <w:r w:rsidRPr="005E7537">
        <w:t>INF/22/</w:t>
      </w:r>
      <w:r w:rsidR="00015007" w:rsidRPr="005E7537">
        <w:t>11</w:t>
      </w:r>
      <w:r w:rsidRPr="005E7537">
        <w:t xml:space="preserve"> “Software and equipment used by members of the Union”</w:t>
      </w:r>
      <w:r w:rsidRPr="005E7537">
        <w:rPr>
          <w:spacing w:val="-2"/>
        </w:rPr>
        <w:t>,</w:t>
      </w:r>
      <w:r w:rsidRPr="005E7537">
        <w:t xml:space="preserve"> would be put forward for adoption by the Council, at its fifty</w:t>
      </w:r>
      <w:r w:rsidRPr="005E7537">
        <w:noBreakHyphen/>
      </w:r>
      <w:r w:rsidR="00015007" w:rsidRPr="005E7537">
        <w:t>nin</w:t>
      </w:r>
      <w:r w:rsidRPr="005E7537">
        <w:t xml:space="preserve">th ordinary session, on the basis of the proposed revisions presented </w:t>
      </w:r>
      <w:r w:rsidRPr="005E7537">
        <w:rPr>
          <w:spacing w:val="-2"/>
        </w:rPr>
        <w:t xml:space="preserve">in document </w:t>
      </w:r>
      <w:r w:rsidRPr="005E7537">
        <w:t>UPOV/INF/22/1</w:t>
      </w:r>
      <w:r w:rsidR="00015007" w:rsidRPr="005E7537">
        <w:t>2</w:t>
      </w:r>
      <w:r w:rsidRPr="005E7537">
        <w:t xml:space="preserve"> Draft 1.</w:t>
      </w:r>
    </w:p>
    <w:p w14:paraId="5B279CE0" w14:textId="77777777" w:rsidR="00A932A9" w:rsidRPr="005E7537" w:rsidRDefault="00A932A9" w:rsidP="00A932A9">
      <w:pPr>
        <w:rPr>
          <w:spacing w:val="-4"/>
        </w:rPr>
      </w:pPr>
    </w:p>
    <w:p w14:paraId="19BA2E4B" w14:textId="2D30C6CE" w:rsidR="00A932A9" w:rsidRPr="005E7537" w:rsidRDefault="00A932A9" w:rsidP="00A932A9">
      <w:pPr>
        <w:pStyle w:val="DecisionParagraphs"/>
      </w:pPr>
      <w:r w:rsidRPr="005E7537">
        <w:fldChar w:fldCharType="begin"/>
      </w:r>
      <w:r w:rsidRPr="005E7537">
        <w:instrText xml:space="preserve"> AUTONUM  </w:instrText>
      </w:r>
      <w:r w:rsidRPr="005E7537">
        <w:fldChar w:fldCharType="end"/>
      </w:r>
      <w:r w:rsidRPr="005E7537">
        <w:tab/>
        <w:t>The Council is invited to adopt a revision of document UPOV/INF/22/1</w:t>
      </w:r>
      <w:r w:rsidR="00015007" w:rsidRPr="005E7537">
        <w:t>1</w:t>
      </w:r>
      <w:r w:rsidRPr="005E7537">
        <w:t xml:space="preserve"> “Software and equipment used by members of the Union”, on the basis of document UPOV/INF/22/1</w:t>
      </w:r>
      <w:r w:rsidR="00015007" w:rsidRPr="005E7537">
        <w:t>2</w:t>
      </w:r>
      <w:r w:rsidRPr="005E7537">
        <w:t> Draft 1, subject to agreement by the TC and the CAJ, at their sessions in 202</w:t>
      </w:r>
      <w:r w:rsidR="00015007" w:rsidRPr="005E7537">
        <w:t>5</w:t>
      </w:r>
      <w:r w:rsidRPr="005E7537">
        <w:t>.</w:t>
      </w:r>
    </w:p>
    <w:p w14:paraId="168EC2D3" w14:textId="77777777" w:rsidR="00A932A9" w:rsidRDefault="00A932A9" w:rsidP="00A932A9"/>
    <w:p w14:paraId="30A5655B" w14:textId="77777777" w:rsidR="008275D8" w:rsidRPr="005E7537" w:rsidRDefault="008275D8" w:rsidP="00A932A9"/>
    <w:p w14:paraId="45F46CC3" w14:textId="53073BF9" w:rsidR="006B339B" w:rsidRPr="005E7537" w:rsidRDefault="006B339B" w:rsidP="005F51A2">
      <w:pPr>
        <w:pStyle w:val="Heading2"/>
      </w:pPr>
      <w:bookmarkStart w:id="4" w:name="_Toc208589488"/>
      <w:r w:rsidRPr="005E7537">
        <w:t>TGP/5: Experience and Cooperation in DUS Testing – Section 6 “UPOV Report on Technical Examination and UPOV Variety Description” (Revision)</w:t>
      </w:r>
      <w:r w:rsidR="009F1C52" w:rsidRPr="005E7537">
        <w:t xml:space="preserve"> (document TGP/5, Section 6/5 Draft 2)</w:t>
      </w:r>
      <w:bookmarkEnd w:id="4"/>
    </w:p>
    <w:p w14:paraId="2F77DB96" w14:textId="77777777" w:rsidR="006B339B" w:rsidRPr="005E7537" w:rsidRDefault="006B339B" w:rsidP="006B339B">
      <w:pPr>
        <w:pStyle w:val="Heading3"/>
      </w:pPr>
    </w:p>
    <w:p w14:paraId="4642BA5D" w14:textId="7FD0CB11" w:rsidR="006B339B" w:rsidRPr="005E7537" w:rsidRDefault="006B339B" w:rsidP="005F51A2">
      <w:pPr>
        <w:pStyle w:val="Heading3"/>
      </w:pPr>
      <w:bookmarkStart w:id="5" w:name="_Toc208589489"/>
      <w:r w:rsidRPr="005E7537">
        <w:t>Additional explanations for “UPOV report on technical examination and UPOV variety description”</w:t>
      </w:r>
      <w:bookmarkEnd w:id="5"/>
    </w:p>
    <w:p w14:paraId="47FFDD63" w14:textId="77777777" w:rsidR="0035069F" w:rsidRPr="005E7537" w:rsidRDefault="0035069F" w:rsidP="008E7D34"/>
    <w:p w14:paraId="1D1AA796" w14:textId="145808F0" w:rsidR="00D52F99" w:rsidRPr="006B5FCF" w:rsidRDefault="00D52F99" w:rsidP="00D52F99">
      <w:r w:rsidRPr="006B5FCF">
        <w:fldChar w:fldCharType="begin"/>
      </w:r>
      <w:r w:rsidRPr="006B5FCF">
        <w:instrText xml:space="preserve"> AUTONUM  </w:instrText>
      </w:r>
      <w:r w:rsidRPr="006B5FCF">
        <w:fldChar w:fldCharType="end"/>
      </w:r>
      <w:r w:rsidRPr="006B5FCF">
        <w:tab/>
        <w:t>The background to this matter is provided in Annex I to this document.</w:t>
      </w:r>
    </w:p>
    <w:p w14:paraId="229BEAF4" w14:textId="77777777" w:rsidR="00D52F99" w:rsidRPr="006B5FCF" w:rsidRDefault="00D52F99" w:rsidP="00D52F99"/>
    <w:p w14:paraId="6F933155" w14:textId="37DF1AF1" w:rsidR="00B17F6A" w:rsidRPr="006B5FCF" w:rsidRDefault="003E7338" w:rsidP="00B17F6A">
      <w:r w:rsidRPr="006B5FCF">
        <w:rPr>
          <w:rFonts w:eastAsiaTheme="minorEastAsia"/>
        </w:rPr>
        <w:fldChar w:fldCharType="begin"/>
      </w:r>
      <w:r w:rsidRPr="006B5FCF">
        <w:rPr>
          <w:rFonts w:eastAsiaTheme="minorEastAsia"/>
        </w:rPr>
        <w:instrText xml:space="preserve"> AUTONUM  </w:instrText>
      </w:r>
      <w:r w:rsidRPr="006B5FCF">
        <w:rPr>
          <w:rFonts w:eastAsiaTheme="minorEastAsia"/>
        </w:rPr>
        <w:fldChar w:fldCharType="end"/>
      </w:r>
      <w:r w:rsidRPr="006B5FCF">
        <w:rPr>
          <w:rFonts w:eastAsiaTheme="minorEastAsia"/>
        </w:rPr>
        <w:tab/>
        <w:t>At their sessions in 2025, the TW</w:t>
      </w:r>
      <w:r w:rsidR="00B17F6A" w:rsidRPr="006B5FCF">
        <w:rPr>
          <w:rFonts w:eastAsiaTheme="minorEastAsia"/>
        </w:rPr>
        <w:t>O</w:t>
      </w:r>
      <w:r w:rsidRPr="006B5FCF">
        <w:rPr>
          <w:rFonts w:eastAsiaTheme="minorEastAsia"/>
        </w:rPr>
        <w:t xml:space="preserve">, </w:t>
      </w:r>
      <w:r w:rsidRPr="006B5FCF">
        <w:t>TW</w:t>
      </w:r>
      <w:r w:rsidR="00B17F6A" w:rsidRPr="006B5FCF">
        <w:t>V</w:t>
      </w:r>
      <w:r w:rsidRPr="006B5FCF">
        <w:t xml:space="preserve">, </w:t>
      </w:r>
      <w:r w:rsidRPr="006B5FCF">
        <w:rPr>
          <w:rFonts w:eastAsiaTheme="minorEastAsia"/>
        </w:rPr>
        <w:t xml:space="preserve">TWA and </w:t>
      </w:r>
      <w:r w:rsidRPr="006B5FCF">
        <w:t xml:space="preserve">TWF </w:t>
      </w:r>
      <w:r w:rsidR="00B17F6A" w:rsidRPr="006B5FCF">
        <w:t>agreed</w:t>
      </w:r>
      <w:r w:rsidR="00F01223" w:rsidRPr="006B5FCF">
        <w:rPr>
          <w:rStyle w:val="FootnoteReference"/>
          <w:rFonts w:eastAsiaTheme="minorEastAsia"/>
        </w:rPr>
        <w:footnoteReference w:id="2"/>
      </w:r>
      <w:r w:rsidR="00B17F6A" w:rsidRPr="006B5FCF">
        <w:t xml:space="preserve"> with the revision of document TGP/5 “Experience and Cooperation in DUS Testing”, Section 6 “UPOV Report on Technical Examination and UPOV</w:t>
      </w:r>
      <w:r w:rsidR="00302EC7" w:rsidRPr="006B5FCF">
        <w:t> </w:t>
      </w:r>
      <w:r w:rsidR="00B17F6A" w:rsidRPr="006B5FCF">
        <w:t>Variety Description”, on the basis of document TGP/5, Section 6/5 Draft 1</w:t>
      </w:r>
      <w:r w:rsidR="00972DE2" w:rsidRPr="006B5FCF">
        <w:t xml:space="preserve">, </w:t>
      </w:r>
      <w:r w:rsidR="00B17F6A" w:rsidRPr="006B5FCF">
        <w:t xml:space="preserve">with the following proposed amendment </w:t>
      </w:r>
      <w:r w:rsidR="00972DE2" w:rsidRPr="006B5FCF">
        <w:t xml:space="preserve">by the TWA </w:t>
      </w:r>
      <w:r w:rsidR="00B17F6A" w:rsidRPr="006B5FCF">
        <w:t>to the explanation in item 16:</w:t>
      </w:r>
    </w:p>
    <w:p w14:paraId="7CD87EFD" w14:textId="77777777" w:rsidR="00B17F6A" w:rsidRPr="006B5FCF" w:rsidRDefault="00B17F6A" w:rsidP="00B17F6A"/>
    <w:p w14:paraId="64BAFB9E" w14:textId="051963B3" w:rsidR="00972DE2" w:rsidRPr="006B5FCF" w:rsidRDefault="00972DE2" w:rsidP="00972DE2">
      <w:pPr>
        <w:ind w:left="567" w:right="567"/>
      </w:pPr>
      <w:r w:rsidRPr="006B5FCF">
        <w:rPr>
          <w:rFonts w:cs="Arial"/>
        </w:rPr>
        <w:t>“(</w:t>
      </w:r>
      <w:proofErr w:type="spellStart"/>
      <w:r w:rsidRPr="006B5FCF">
        <w:rPr>
          <w:rFonts w:cs="Arial"/>
        </w:rPr>
        <w:t>i</w:t>
      </w:r>
      <w:proofErr w:type="spellEnd"/>
      <w:r w:rsidRPr="006B5FCF">
        <w:rPr>
          <w:rFonts w:cs="Arial"/>
        </w:rPr>
        <w:t>)</w:t>
      </w:r>
      <w:r w:rsidRPr="006B5FCF">
        <w:rPr>
          <w:rFonts w:cs="Arial"/>
        </w:rPr>
        <w:tab/>
      </w:r>
      <w:r w:rsidRPr="006B5FCF">
        <w:rPr>
          <w:rFonts w:cs="Arial"/>
          <w:strike/>
        </w:rPr>
        <w:t>A</w:t>
      </w:r>
      <w:r w:rsidRPr="006B5FCF">
        <w:rPr>
          <w:rFonts w:cs="Arial"/>
        </w:rPr>
        <w:t xml:space="preserve"> </w:t>
      </w:r>
      <w:proofErr w:type="spellStart"/>
      <w:r w:rsidRPr="006B5FCF">
        <w:rPr>
          <w:rFonts w:cs="Arial"/>
          <w:strike/>
        </w:rPr>
        <w:t>s</w:t>
      </w:r>
      <w:r w:rsidRPr="006B5FCF">
        <w:rPr>
          <w:rFonts w:cs="Arial"/>
          <w:u w:val="single"/>
        </w:rPr>
        <w:t>S</w:t>
      </w:r>
      <w:r w:rsidRPr="006B5FCF">
        <w:rPr>
          <w:rFonts w:cs="Arial"/>
        </w:rPr>
        <w:t>imilar</w:t>
      </w:r>
      <w:proofErr w:type="spellEnd"/>
      <w:r w:rsidRPr="006B5FCF">
        <w:rPr>
          <w:rFonts w:cs="Arial"/>
        </w:rPr>
        <w:t xml:space="preserve"> variety(</w:t>
      </w:r>
      <w:proofErr w:type="spellStart"/>
      <w:r w:rsidRPr="006B5FCF">
        <w:rPr>
          <w:rFonts w:cs="Arial"/>
        </w:rPr>
        <w:t>ies</w:t>
      </w:r>
      <w:proofErr w:type="spellEnd"/>
      <w:r w:rsidRPr="006B5FCF">
        <w:rPr>
          <w:rFonts w:cs="Arial"/>
        </w:rPr>
        <w:t xml:space="preserve">) should be indicated. </w:t>
      </w:r>
      <w:r w:rsidR="00302EC7" w:rsidRPr="006B5FCF">
        <w:rPr>
          <w:rFonts w:cs="Arial"/>
        </w:rPr>
        <w:t xml:space="preserve"> </w:t>
      </w:r>
      <w:r w:rsidRPr="006B5FCF">
        <w:rPr>
          <w:rFonts w:cs="Arial"/>
        </w:rPr>
        <w:t>If no similar variety was identified, “none” should be stated.”</w:t>
      </w:r>
    </w:p>
    <w:p w14:paraId="35C5E4D9" w14:textId="77777777" w:rsidR="003E7338" w:rsidRPr="006B5FCF" w:rsidRDefault="003E7338" w:rsidP="003E7338">
      <w:pPr>
        <w:rPr>
          <w:sz w:val="18"/>
          <w:szCs w:val="18"/>
        </w:rPr>
      </w:pPr>
    </w:p>
    <w:p w14:paraId="03E93AB1" w14:textId="627F0992" w:rsidR="003E7338" w:rsidRPr="005E7537" w:rsidRDefault="003E7338" w:rsidP="003E7338">
      <w:r w:rsidRPr="006B5FCF">
        <w:fldChar w:fldCharType="begin"/>
      </w:r>
      <w:r w:rsidRPr="006B5FCF">
        <w:instrText xml:space="preserve"> AUTONUM  </w:instrText>
      </w:r>
      <w:r w:rsidRPr="006B5FCF">
        <w:fldChar w:fldCharType="end"/>
      </w:r>
      <w:r w:rsidRPr="006B5FCF">
        <w:tab/>
        <w:t>Subject to agreement by the TC, at its sixty-first session, and the CAJ, at its eighty-second session, an agreed version of document TGP/5 “Experience and Cooperation in DUS Testing”, Section 6 “UPOV Report on Technical Examination and UPOV Variety Description” would be put forward for adoption by the Council, at its fifty-ninth ordinary session, on the basis of document TGP/5, Section 6</w:t>
      </w:r>
      <w:r w:rsidR="00B17F6A" w:rsidRPr="006B5FCF">
        <w:t>/5</w:t>
      </w:r>
      <w:r w:rsidRPr="006B5FCF">
        <w:t xml:space="preserve"> Draft 2.</w:t>
      </w:r>
    </w:p>
    <w:p w14:paraId="257D5452" w14:textId="77777777" w:rsidR="003E7338" w:rsidRPr="005E7537" w:rsidRDefault="003E7338" w:rsidP="003E7338"/>
    <w:p w14:paraId="54189439" w14:textId="152F82DC" w:rsidR="003E7338" w:rsidRPr="005E7537" w:rsidRDefault="003E7338" w:rsidP="003E7338">
      <w:pPr>
        <w:pStyle w:val="DecisionParagraphs"/>
      </w:pPr>
      <w:r w:rsidRPr="005E7537">
        <w:fldChar w:fldCharType="begin"/>
      </w:r>
      <w:r w:rsidRPr="005E7537">
        <w:instrText xml:space="preserve"> AUTONUM  </w:instrText>
      </w:r>
      <w:r w:rsidRPr="005E7537">
        <w:fldChar w:fldCharType="end"/>
      </w:r>
      <w:r w:rsidRPr="005E7537">
        <w:tab/>
        <w:t xml:space="preserve">The Council is invited to adopt a revision of document TGP/5 “Experience and Cooperation in DUS Testing”, Section 6 “UPOV Report on Technical Examination and UPOV Variety Description”, on the </w:t>
      </w:r>
      <w:r w:rsidRPr="006B5FCF">
        <w:t>basis of TGP/5, Section 6</w:t>
      </w:r>
      <w:r w:rsidR="00B17F6A" w:rsidRPr="006B5FCF">
        <w:t>/5</w:t>
      </w:r>
      <w:r w:rsidRPr="006B5FCF">
        <w:t xml:space="preserve"> Draft 2, subject to</w:t>
      </w:r>
      <w:r w:rsidRPr="005E7537">
        <w:t xml:space="preserve"> agreement by the TC and the CAJ, at their sessions in</w:t>
      </w:r>
      <w:r w:rsidR="00A75B4C">
        <w:t> </w:t>
      </w:r>
      <w:r w:rsidRPr="005E7537">
        <w:t>2025.</w:t>
      </w:r>
    </w:p>
    <w:p w14:paraId="4DFB1EA8" w14:textId="77777777" w:rsidR="003E7338" w:rsidRDefault="003E7338" w:rsidP="003E7338"/>
    <w:p w14:paraId="11FE13E4" w14:textId="77777777" w:rsidR="008275D8" w:rsidRPr="005E7537" w:rsidRDefault="008275D8" w:rsidP="003E7338"/>
    <w:p w14:paraId="774C1E34" w14:textId="3E9AE411" w:rsidR="00BE5761" w:rsidRPr="005E7537" w:rsidRDefault="00BE5761" w:rsidP="005F51A2">
      <w:pPr>
        <w:pStyle w:val="Heading2"/>
      </w:pPr>
      <w:bookmarkStart w:id="6" w:name="_Toc208589490"/>
      <w:r w:rsidRPr="005E7537">
        <w:lastRenderedPageBreak/>
        <w:t>TGP/7: Development of Test Guidelines (Revision)</w:t>
      </w:r>
      <w:bookmarkEnd w:id="6"/>
    </w:p>
    <w:p w14:paraId="79ADFEC5" w14:textId="77777777" w:rsidR="00BE5761" w:rsidRPr="005E7537" w:rsidRDefault="00BE5761" w:rsidP="00D52F99">
      <w:pPr>
        <w:keepNext/>
      </w:pPr>
    </w:p>
    <w:p w14:paraId="6D079F85" w14:textId="7614B43B" w:rsidR="003E7338" w:rsidRPr="005E7537" w:rsidRDefault="00BE5761" w:rsidP="005F51A2">
      <w:pPr>
        <w:pStyle w:val="Heading3"/>
      </w:pPr>
      <w:bookmarkStart w:id="7" w:name="_Toc208589491"/>
      <w:r w:rsidRPr="005E7537">
        <w:t>Guidance Note 36 “Example Varieties” (revision): Situations where illustrations could complement or replace example varieties</w:t>
      </w:r>
      <w:bookmarkEnd w:id="7"/>
    </w:p>
    <w:p w14:paraId="5B3A714E" w14:textId="77777777" w:rsidR="0035069F" w:rsidRPr="005E7537" w:rsidRDefault="0035069F" w:rsidP="00D52F99">
      <w:pPr>
        <w:keepNext/>
      </w:pPr>
    </w:p>
    <w:p w14:paraId="17F3F0C9" w14:textId="77777777" w:rsidR="00D52F99" w:rsidRPr="006B5FCF" w:rsidRDefault="00D52F99" w:rsidP="00D52F99">
      <w:r w:rsidRPr="006B5FCF">
        <w:fldChar w:fldCharType="begin"/>
      </w:r>
      <w:r w:rsidRPr="006B5FCF">
        <w:instrText xml:space="preserve"> AUTONUM  </w:instrText>
      </w:r>
      <w:r w:rsidRPr="006B5FCF">
        <w:fldChar w:fldCharType="end"/>
      </w:r>
      <w:r w:rsidRPr="006B5FCF">
        <w:tab/>
        <w:t>The background to this matter is provided in Annex II to this document.</w:t>
      </w:r>
    </w:p>
    <w:p w14:paraId="0468FB28" w14:textId="77777777" w:rsidR="00D52F99" w:rsidRPr="006B5FCF" w:rsidRDefault="00D52F99" w:rsidP="00D52F99"/>
    <w:p w14:paraId="47AEC891" w14:textId="30F23311" w:rsidR="001D0EBF" w:rsidRPr="006B5FCF" w:rsidRDefault="003A6AFC" w:rsidP="003A6AFC">
      <w:r w:rsidRPr="006B5FCF">
        <w:rPr>
          <w:rFonts w:eastAsiaTheme="minorEastAsia"/>
        </w:rPr>
        <w:fldChar w:fldCharType="begin"/>
      </w:r>
      <w:r w:rsidRPr="006B5FCF">
        <w:rPr>
          <w:rFonts w:eastAsiaTheme="minorEastAsia"/>
        </w:rPr>
        <w:instrText xml:space="preserve"> AUTONUM  </w:instrText>
      </w:r>
      <w:r w:rsidRPr="006B5FCF">
        <w:rPr>
          <w:rFonts w:eastAsiaTheme="minorEastAsia"/>
        </w:rPr>
        <w:fldChar w:fldCharType="end"/>
      </w:r>
      <w:r w:rsidRPr="006B5FCF">
        <w:rPr>
          <w:rFonts w:eastAsiaTheme="minorEastAsia"/>
        </w:rPr>
        <w:tab/>
        <w:t xml:space="preserve">At their sessions in 2025, </w:t>
      </w:r>
      <w:r w:rsidR="00BF15E4" w:rsidRPr="006B5FCF">
        <w:rPr>
          <w:rFonts w:eastAsiaTheme="minorEastAsia"/>
        </w:rPr>
        <w:t xml:space="preserve">the TWO, </w:t>
      </w:r>
      <w:r w:rsidR="00BF15E4" w:rsidRPr="006B5FCF">
        <w:t xml:space="preserve">TWV, </w:t>
      </w:r>
      <w:r w:rsidR="00BF15E4" w:rsidRPr="006B5FCF">
        <w:rPr>
          <w:rFonts w:eastAsiaTheme="minorEastAsia"/>
        </w:rPr>
        <w:t xml:space="preserve">TWA and </w:t>
      </w:r>
      <w:r w:rsidR="00BF15E4" w:rsidRPr="006B5FCF">
        <w:t>TWF</w:t>
      </w:r>
      <w:r w:rsidRPr="006B5FCF">
        <w:t xml:space="preserve"> </w:t>
      </w:r>
      <w:r w:rsidR="00F01223" w:rsidRPr="006B5FCF">
        <w:t>agreed</w:t>
      </w:r>
      <w:r w:rsidR="00F01223" w:rsidRPr="006B5FCF">
        <w:rPr>
          <w:rStyle w:val="FootnoteReference"/>
          <w:rFonts w:eastAsiaTheme="minorEastAsia"/>
        </w:rPr>
        <w:footnoteReference w:id="3"/>
      </w:r>
      <w:r w:rsidR="00F01223" w:rsidRPr="006B5FCF">
        <w:t xml:space="preserve"> with the proposal to amend document TGP/7, Guidance Note (GN) 28 “Example Varieties”, as provided in </w:t>
      </w:r>
      <w:r w:rsidR="00D02C52" w:rsidRPr="006B5FCF">
        <w:t>Annex II to this document</w:t>
      </w:r>
      <w:r w:rsidR="001D0EBF" w:rsidRPr="006B5FCF">
        <w:t xml:space="preserve">.  Additional amendments were proposed </w:t>
      </w:r>
      <w:r w:rsidR="00F01223" w:rsidRPr="006B5FCF">
        <w:t>to paragraph 2.1</w:t>
      </w:r>
      <w:r w:rsidR="001D0EBF" w:rsidRPr="006B5FCF">
        <w:t xml:space="preserve"> by the TWA and TWF</w:t>
      </w:r>
      <w:r w:rsidR="00F01223" w:rsidRPr="006B5FCF">
        <w:t>, and to paragraph 3.2.2</w:t>
      </w:r>
      <w:r w:rsidR="001D0EBF" w:rsidRPr="006B5FCF">
        <w:t xml:space="preserve"> by the TWA</w:t>
      </w:r>
      <w:r w:rsidR="00F01223" w:rsidRPr="006B5FCF">
        <w:t xml:space="preserve">, </w:t>
      </w:r>
      <w:r w:rsidR="006C1CDA" w:rsidRPr="006B5FCF">
        <w:t xml:space="preserve">as set out in Annex II, </w:t>
      </w:r>
      <w:r w:rsidR="001D0EBF" w:rsidRPr="006B5FCF">
        <w:t>paragraph 4</w:t>
      </w:r>
      <w:r w:rsidR="006C1CDA" w:rsidRPr="006B5FCF">
        <w:t xml:space="preserve">.  </w:t>
      </w:r>
    </w:p>
    <w:p w14:paraId="20551F1B" w14:textId="77777777" w:rsidR="001D0EBF" w:rsidRPr="006B5FCF" w:rsidRDefault="001D0EBF" w:rsidP="003A6AFC"/>
    <w:p w14:paraId="72BC7C51" w14:textId="5BEEB18D" w:rsidR="00F01223" w:rsidRPr="006B5FCF" w:rsidRDefault="001D0EBF" w:rsidP="003A6AFC">
      <w:r w:rsidRPr="006B5FCF">
        <w:rPr>
          <w:rFonts w:eastAsiaTheme="minorEastAsia"/>
        </w:rPr>
        <w:fldChar w:fldCharType="begin"/>
      </w:r>
      <w:r w:rsidRPr="006B5FCF">
        <w:rPr>
          <w:rFonts w:eastAsiaTheme="minorEastAsia"/>
        </w:rPr>
        <w:instrText xml:space="preserve"> AUTONUM  </w:instrText>
      </w:r>
      <w:r w:rsidRPr="006B5FCF">
        <w:rPr>
          <w:rFonts w:eastAsiaTheme="minorEastAsia"/>
        </w:rPr>
        <w:fldChar w:fldCharType="end"/>
      </w:r>
      <w:r w:rsidRPr="006B5FCF">
        <w:rPr>
          <w:rFonts w:eastAsiaTheme="minorEastAsia"/>
        </w:rPr>
        <w:tab/>
        <w:t xml:space="preserve">The proposed amendments to </w:t>
      </w:r>
      <w:r w:rsidRPr="006B5FCF">
        <w:t>Guidance Note (GN) 28 “Example Varieties” are presented in Annex</w:t>
      </w:r>
      <w:r w:rsidR="00651F0D" w:rsidRPr="006B5FCF">
        <w:t> </w:t>
      </w:r>
      <w:r w:rsidRPr="006B5FCF">
        <w:t>II, section “Proposal”</w:t>
      </w:r>
      <w:r w:rsidR="0083267C" w:rsidRPr="006B5FCF">
        <w:t xml:space="preserve">, in revision mode.  </w:t>
      </w:r>
      <w:r w:rsidR="006C1CDA" w:rsidRPr="006B5FCF">
        <w:t xml:space="preserve">A version </w:t>
      </w:r>
      <w:r w:rsidR="0018086D" w:rsidRPr="006B5FCF">
        <w:t>with all changes incorporated</w:t>
      </w:r>
      <w:r w:rsidR="005E7537" w:rsidRPr="006B5FCF">
        <w:t xml:space="preserve"> </w:t>
      </w:r>
      <w:r w:rsidRPr="006B5FCF">
        <w:t xml:space="preserve">is </w:t>
      </w:r>
      <w:r w:rsidR="00872E6B" w:rsidRPr="006B5FCF">
        <w:t>presented in the Appendix to Annex II.</w:t>
      </w:r>
    </w:p>
    <w:p w14:paraId="5F6B6E67" w14:textId="43FA1B2C" w:rsidR="003A6AFC" w:rsidRPr="006B5FCF" w:rsidRDefault="003A6AFC" w:rsidP="003A6AFC">
      <w:pPr>
        <w:rPr>
          <w:sz w:val="18"/>
          <w:szCs w:val="18"/>
        </w:rPr>
      </w:pPr>
    </w:p>
    <w:p w14:paraId="77073E86" w14:textId="6E8FF688" w:rsidR="003A6AFC" w:rsidRPr="005E7537" w:rsidRDefault="003A6AFC" w:rsidP="003A6AFC">
      <w:r w:rsidRPr="006B5FCF">
        <w:fldChar w:fldCharType="begin"/>
      </w:r>
      <w:r w:rsidRPr="006B5FCF">
        <w:instrText xml:space="preserve"> AUTONUM  </w:instrText>
      </w:r>
      <w:r w:rsidRPr="006B5FCF">
        <w:fldChar w:fldCharType="end"/>
      </w:r>
      <w:r w:rsidRPr="006B5FCF">
        <w:tab/>
        <w:t xml:space="preserve">Subject to agreement by the TC, at its sixty-first session, and the CAJ, at its eighty-second session, an agreed version of document TGP/7 “Development of Test Guidelines” would be put forward for adoption by the Council, at its fifty-ninth ordinary session, on the basis of the proposed amendments presented in </w:t>
      </w:r>
      <w:r w:rsidR="00872E6B" w:rsidRPr="006B5FCF">
        <w:t>the Appendix to Annex II.</w:t>
      </w:r>
    </w:p>
    <w:p w14:paraId="6BF67F9B" w14:textId="77777777" w:rsidR="003A6AFC" w:rsidRPr="005E7537" w:rsidRDefault="003A6AFC" w:rsidP="003A6AFC"/>
    <w:p w14:paraId="6A8A50EC" w14:textId="0DFF9BEA" w:rsidR="003A6AFC" w:rsidRPr="005E7537" w:rsidRDefault="003A6AFC" w:rsidP="000F2CC0">
      <w:pPr>
        <w:pStyle w:val="DecisionParagraphs"/>
        <w:keepLines/>
      </w:pPr>
      <w:r w:rsidRPr="005E7537">
        <w:fldChar w:fldCharType="begin"/>
      </w:r>
      <w:r w:rsidRPr="005E7537">
        <w:instrText xml:space="preserve"> AUTONUM  </w:instrText>
      </w:r>
      <w:r w:rsidRPr="005E7537">
        <w:fldChar w:fldCharType="end"/>
      </w:r>
      <w:r w:rsidRPr="005E7537">
        <w:tab/>
        <w:t xml:space="preserve">The Council is invited to adopt a revision of document TGP/7 “Development of Test Guidelines”, on the basis of the proposed amendments presented in </w:t>
      </w:r>
      <w:r w:rsidR="00872E6B" w:rsidRPr="006B5FCF">
        <w:t>the Appendix to</w:t>
      </w:r>
      <w:r w:rsidR="000F2CC0" w:rsidRPr="006B5FCF">
        <w:t xml:space="preserve"> Annex II</w:t>
      </w:r>
      <w:r w:rsidRPr="006B5FCF">
        <w:t>, subject to agreement by</w:t>
      </w:r>
      <w:r w:rsidRPr="005E7537">
        <w:t xml:space="preserve"> the TC and the CAJ, at their sessions in 2025.</w:t>
      </w:r>
    </w:p>
    <w:p w14:paraId="7A758DCE" w14:textId="77777777" w:rsidR="00A15F41" w:rsidRDefault="00A15F41" w:rsidP="008E7D34"/>
    <w:p w14:paraId="32EC8B7F" w14:textId="77777777" w:rsidR="006B5FCF" w:rsidRPr="005E7537" w:rsidRDefault="006B5FCF" w:rsidP="008E7D34"/>
    <w:p w14:paraId="2491F8E9" w14:textId="77777777" w:rsidR="00544581" w:rsidRPr="005E7537" w:rsidRDefault="00544581">
      <w:pPr>
        <w:jc w:val="left"/>
      </w:pPr>
    </w:p>
    <w:p w14:paraId="5A59E48D" w14:textId="7A147504" w:rsidR="00587518" w:rsidRPr="005E7537" w:rsidRDefault="00587518" w:rsidP="00D550CC">
      <w:pPr>
        <w:pStyle w:val="Heading1"/>
      </w:pPr>
      <w:bookmarkStart w:id="8" w:name="_Toc176335737"/>
      <w:bookmarkStart w:id="9" w:name="_Toc208589492"/>
      <w:r w:rsidRPr="005E7537">
        <w:t>II.</w:t>
      </w:r>
      <w:r w:rsidRPr="005E7537">
        <w:tab/>
      </w:r>
      <w:bookmarkStart w:id="10" w:name="_Hlk178322582"/>
      <w:r w:rsidRPr="005E7537">
        <w:t>Matters for consideration by the Technical Committee</w:t>
      </w:r>
      <w:bookmarkEnd w:id="8"/>
      <w:bookmarkEnd w:id="10"/>
      <w:bookmarkEnd w:id="9"/>
    </w:p>
    <w:p w14:paraId="45A1DD5F" w14:textId="77777777" w:rsidR="00587518" w:rsidRPr="005E7537" w:rsidRDefault="00587518" w:rsidP="00587518">
      <w:pPr>
        <w:keepNext/>
      </w:pPr>
    </w:p>
    <w:p w14:paraId="6DB671C8" w14:textId="3F3B75AC" w:rsidR="00587518" w:rsidRPr="005E7537" w:rsidRDefault="00587518" w:rsidP="00587518">
      <w:pPr>
        <w:keepNext/>
      </w:pPr>
      <w:r w:rsidRPr="005E7537">
        <w:fldChar w:fldCharType="begin"/>
      </w:r>
      <w:r w:rsidRPr="005E7537">
        <w:instrText xml:space="preserve"> AUTONUM  </w:instrText>
      </w:r>
      <w:r w:rsidRPr="005E7537">
        <w:fldChar w:fldCharType="end"/>
      </w:r>
      <w:r w:rsidRPr="005E7537">
        <w:tab/>
      </w:r>
      <w:r w:rsidR="009A33FC" w:rsidRPr="005E7537">
        <w:t>This</w:t>
      </w:r>
      <w:r w:rsidRPr="005E7537">
        <w:t xml:space="preserve"> section presents matters for consideration only by the Technical Committee.</w:t>
      </w:r>
    </w:p>
    <w:p w14:paraId="2E7B5F88" w14:textId="77777777" w:rsidR="00A15F41" w:rsidRDefault="00A15F41" w:rsidP="00E010E3">
      <w:pPr>
        <w:rPr>
          <w:lang w:eastAsia="ja-JP"/>
        </w:rPr>
      </w:pPr>
    </w:p>
    <w:p w14:paraId="2B78EB1F" w14:textId="77777777" w:rsidR="008275D8" w:rsidRPr="005E7537" w:rsidRDefault="008275D8" w:rsidP="00E010E3">
      <w:pPr>
        <w:rPr>
          <w:lang w:eastAsia="ja-JP"/>
        </w:rPr>
      </w:pPr>
    </w:p>
    <w:p w14:paraId="574C869D" w14:textId="412781AC" w:rsidR="0072151A" w:rsidRPr="005E7537" w:rsidRDefault="009257BD" w:rsidP="001052AE">
      <w:pPr>
        <w:pStyle w:val="Heading2"/>
      </w:pPr>
      <w:bookmarkStart w:id="11" w:name="_Toc208589493"/>
      <w:r w:rsidRPr="005E7537">
        <w:t>TGP/7: Development of Test Guidelines (Revision)</w:t>
      </w:r>
      <w:bookmarkEnd w:id="11"/>
    </w:p>
    <w:p w14:paraId="3A536DED" w14:textId="77777777" w:rsidR="009257BD" w:rsidRPr="005E7537" w:rsidRDefault="009257BD" w:rsidP="001052AE">
      <w:pPr>
        <w:keepNext/>
      </w:pPr>
    </w:p>
    <w:p w14:paraId="4B22C77D" w14:textId="3FE76D20" w:rsidR="009B0CE4" w:rsidRPr="005E7537" w:rsidRDefault="009B0CE4" w:rsidP="001052AE">
      <w:pPr>
        <w:pStyle w:val="Heading3"/>
      </w:pPr>
      <w:bookmarkStart w:id="12" w:name="_Toc208589494"/>
      <w:r w:rsidRPr="005E7537">
        <w:t>Number of growing cycles and concluding examination of fruit crops</w:t>
      </w:r>
      <w:bookmarkEnd w:id="12"/>
    </w:p>
    <w:p w14:paraId="104BF2E9" w14:textId="77777777" w:rsidR="009B0CE4" w:rsidRDefault="009B0CE4" w:rsidP="001052AE">
      <w:pPr>
        <w:keepNext/>
      </w:pPr>
    </w:p>
    <w:p w14:paraId="27E73E11" w14:textId="28503B41" w:rsidR="00012EBA" w:rsidRPr="00012EBA" w:rsidRDefault="00012EBA" w:rsidP="00012EBA">
      <w:pPr>
        <w:pStyle w:val="Heading4"/>
      </w:pPr>
      <w:bookmarkStart w:id="13" w:name="_Toc208589495"/>
      <w:r w:rsidRPr="00012EBA">
        <w:t>Background:</w:t>
      </w:r>
      <w:bookmarkEnd w:id="13"/>
    </w:p>
    <w:p w14:paraId="0641FC99" w14:textId="77777777" w:rsidR="00012EBA" w:rsidRPr="005E7537" w:rsidRDefault="00012EBA" w:rsidP="001052AE">
      <w:pPr>
        <w:keepNext/>
      </w:pPr>
    </w:p>
    <w:p w14:paraId="11B9964C" w14:textId="0FE1D815" w:rsidR="001258E2" w:rsidRPr="005E7537" w:rsidRDefault="001258E2" w:rsidP="001052AE">
      <w:pPr>
        <w:keepNext/>
      </w:pPr>
      <w:r w:rsidRPr="006B5FCF">
        <w:fldChar w:fldCharType="begin"/>
      </w:r>
      <w:r w:rsidRPr="006B5FCF">
        <w:instrText xml:space="preserve"> AUTONUM  </w:instrText>
      </w:r>
      <w:r w:rsidRPr="006B5FCF">
        <w:fldChar w:fldCharType="end"/>
      </w:r>
      <w:r w:rsidRPr="006B5FCF">
        <w:tab/>
        <w:t>The</w:t>
      </w:r>
      <w:r w:rsidR="00012EBA" w:rsidRPr="006B5FCF">
        <w:t xml:space="preserve"> relevant</w:t>
      </w:r>
      <w:r w:rsidRPr="006B5FCF">
        <w:t xml:space="preserve"> </w:t>
      </w:r>
      <w:r w:rsidR="00012EBA" w:rsidRPr="006B5FCF">
        <w:t xml:space="preserve">extract of the TWF/56 Report </w:t>
      </w:r>
      <w:r w:rsidRPr="006B5FCF">
        <w:t>is provided in Annex III to this document</w:t>
      </w:r>
      <w:r w:rsidR="00012EBA" w:rsidRPr="006B5FCF">
        <w:t>.  Further background</w:t>
      </w:r>
      <w:r w:rsidR="00012EBA">
        <w:t xml:space="preserve"> information is provided in </w:t>
      </w:r>
      <w:r w:rsidR="001052AE">
        <w:t xml:space="preserve">document </w:t>
      </w:r>
      <w:hyperlink r:id="rId9" w:history="1">
        <w:r w:rsidR="001052AE" w:rsidRPr="001052AE">
          <w:rPr>
            <w:rStyle w:val="Hyperlink"/>
          </w:rPr>
          <w:t>TWF/56/3</w:t>
        </w:r>
      </w:hyperlink>
      <w:r w:rsidR="001052AE">
        <w:t xml:space="preserve"> “</w:t>
      </w:r>
      <w:r w:rsidR="001052AE" w:rsidRPr="001052AE">
        <w:t>Number of growing cycles and concluding examination of fruit crops</w:t>
      </w:r>
      <w:r w:rsidR="001052AE">
        <w:t>”</w:t>
      </w:r>
      <w:r w:rsidRPr="005E7537">
        <w:t>.</w:t>
      </w:r>
    </w:p>
    <w:p w14:paraId="17C7A738" w14:textId="77777777" w:rsidR="001258E2" w:rsidRDefault="001258E2" w:rsidP="001258E2"/>
    <w:p w14:paraId="69EA4A54" w14:textId="42CF4535" w:rsidR="00012EBA" w:rsidRDefault="00012EBA" w:rsidP="00012EBA">
      <w:pPr>
        <w:pStyle w:val="Heading4"/>
      </w:pPr>
      <w:bookmarkStart w:id="14" w:name="_Toc208589496"/>
      <w:r>
        <w:t>Proposals:</w:t>
      </w:r>
      <w:bookmarkEnd w:id="14"/>
    </w:p>
    <w:p w14:paraId="7EB607A5" w14:textId="77777777" w:rsidR="00012EBA" w:rsidRDefault="00012EBA" w:rsidP="001258E2"/>
    <w:p w14:paraId="4B096348" w14:textId="62C23606" w:rsidR="00012EBA" w:rsidRDefault="00012EBA" w:rsidP="00012EBA">
      <w:pPr>
        <w:pStyle w:val="Heading5"/>
      </w:pPr>
      <w:bookmarkStart w:id="15" w:name="_Toc208589497"/>
      <w:r>
        <w:t>TG Structure and Universal Standard Wording</w:t>
      </w:r>
      <w:bookmarkEnd w:id="15"/>
      <w:r>
        <w:t xml:space="preserve"> </w:t>
      </w:r>
    </w:p>
    <w:p w14:paraId="2DC3E1E4" w14:textId="77777777" w:rsidR="00012EBA" w:rsidRPr="005E7537" w:rsidRDefault="00012EBA" w:rsidP="001258E2"/>
    <w:p w14:paraId="28280074" w14:textId="13A73D17" w:rsidR="0041755B" w:rsidRPr="005E7537" w:rsidRDefault="0041755B" w:rsidP="0041755B">
      <w:r w:rsidRPr="005E7537">
        <w:fldChar w:fldCharType="begin"/>
      </w:r>
      <w:r w:rsidRPr="005E7537">
        <w:instrText xml:space="preserve"> AUTONUM  </w:instrText>
      </w:r>
      <w:r w:rsidRPr="005E7537">
        <w:fldChar w:fldCharType="end"/>
      </w:r>
      <w:r w:rsidRPr="005E7537">
        <w:tab/>
      </w:r>
      <w:r w:rsidR="008C3657" w:rsidRPr="005E7537">
        <w:rPr>
          <w:rFonts w:eastAsia="MS Mincho"/>
        </w:rPr>
        <w:t xml:space="preserve">At its session in 2025, the </w:t>
      </w:r>
      <w:r w:rsidRPr="005E7537">
        <w:rPr>
          <w:rFonts w:eastAsia="MS Mincho"/>
        </w:rPr>
        <w:t xml:space="preserve">TWF </w:t>
      </w:r>
      <w:r w:rsidR="008C3657" w:rsidRPr="005E7537">
        <w:rPr>
          <w:rFonts w:eastAsia="MS Mincho"/>
        </w:rPr>
        <w:t>agreed</w:t>
      </w:r>
      <w:r w:rsidR="001052AE">
        <w:rPr>
          <w:rStyle w:val="FootnoteReference"/>
          <w:rFonts w:eastAsia="MS Mincho"/>
        </w:rPr>
        <w:footnoteReference w:id="4"/>
      </w:r>
      <w:r w:rsidR="008C3657" w:rsidRPr="005E7537">
        <w:rPr>
          <w:rFonts w:eastAsia="MS Mincho"/>
        </w:rPr>
        <w:t xml:space="preserve"> to propose</w:t>
      </w:r>
      <w:r w:rsidRPr="005E7537">
        <w:rPr>
          <w:rFonts w:eastAsia="MS Mincho"/>
        </w:rPr>
        <w:t xml:space="preserve"> amending </w:t>
      </w:r>
      <w:r w:rsidR="008B5A37" w:rsidRPr="005E7537">
        <w:rPr>
          <w:rFonts w:eastAsia="MS Mincho"/>
        </w:rPr>
        <w:t xml:space="preserve">the </w:t>
      </w:r>
      <w:r w:rsidR="009A618A" w:rsidRPr="005E7537">
        <w:rPr>
          <w:rFonts w:eastAsia="MS Mincho"/>
        </w:rPr>
        <w:t>T</w:t>
      </w:r>
      <w:r w:rsidR="008B5A37" w:rsidRPr="005E7537">
        <w:rPr>
          <w:rFonts w:eastAsia="MS Mincho"/>
        </w:rPr>
        <w:t xml:space="preserve">est </w:t>
      </w:r>
      <w:r w:rsidR="009A618A" w:rsidRPr="005E7537">
        <w:rPr>
          <w:rFonts w:eastAsia="MS Mincho"/>
        </w:rPr>
        <w:t>G</w:t>
      </w:r>
      <w:r w:rsidR="008B5A37" w:rsidRPr="005E7537">
        <w:rPr>
          <w:rFonts w:eastAsia="MS Mincho"/>
        </w:rPr>
        <w:t>uidelines</w:t>
      </w:r>
      <w:r w:rsidR="009A618A" w:rsidRPr="005E7537">
        <w:rPr>
          <w:rFonts w:eastAsia="MS Mincho"/>
        </w:rPr>
        <w:t xml:space="preserve"> structure and universal standard wording</w:t>
      </w:r>
      <w:r w:rsidR="009A618A" w:rsidRPr="005E7537">
        <w:t xml:space="preserve">, to replace the term “normally” by “generally” in </w:t>
      </w:r>
      <w:r w:rsidR="00854BAF" w:rsidRPr="005E7537">
        <w:t xml:space="preserve">the Additional Standard Wording </w:t>
      </w:r>
      <w:r w:rsidR="000B610A" w:rsidRPr="005E7537">
        <w:t xml:space="preserve">(ASW) 2 </w:t>
      </w:r>
      <w:r w:rsidR="009A618A" w:rsidRPr="005E7537">
        <w:t>on “Number of growing cycles”</w:t>
      </w:r>
      <w:r w:rsidR="008B5081">
        <w:t>;</w:t>
      </w:r>
      <w:r w:rsidR="00854BAF" w:rsidRPr="005E7537">
        <w:t xml:space="preserve"> and </w:t>
      </w:r>
      <w:r w:rsidR="009A618A" w:rsidRPr="005E7537">
        <w:t xml:space="preserve">to present consecutively ASW 2 and the sentence </w:t>
      </w:r>
      <w:r w:rsidR="00854BAF" w:rsidRPr="005E7537">
        <w:t>“The testing of a variety may be concluded when the competent authority can determine with certainty the outcome of the test”</w:t>
      </w:r>
      <w:r w:rsidR="009A618A" w:rsidRPr="005E7537">
        <w:t>, as follows</w:t>
      </w:r>
      <w:r w:rsidR="008C3657" w:rsidRPr="005E7537">
        <w:t xml:space="preserve"> </w:t>
      </w:r>
      <w:r w:rsidR="009A618A" w:rsidRPr="005E7537">
        <w:t>:</w:t>
      </w:r>
    </w:p>
    <w:p w14:paraId="789DA3C8" w14:textId="77777777" w:rsidR="009A618A" w:rsidRPr="005E7537" w:rsidRDefault="009A618A" w:rsidP="0041755B"/>
    <w:p w14:paraId="04DE447D" w14:textId="77777777" w:rsidR="006B5FCF" w:rsidRDefault="006B5FCF">
      <w:pPr>
        <w:jc w:val="left"/>
      </w:pPr>
      <w:r>
        <w:br w:type="page"/>
      </w:r>
    </w:p>
    <w:p w14:paraId="5FEBB570" w14:textId="37B0634D" w:rsidR="00854BAF" w:rsidRPr="005E7537" w:rsidRDefault="008B5081" w:rsidP="00854BAF">
      <w:pPr>
        <w:keepNext/>
        <w:ind w:left="567"/>
      </w:pPr>
      <w:r>
        <w:lastRenderedPageBreak/>
        <w:t>“</w:t>
      </w:r>
      <w:r w:rsidR="00854BAF" w:rsidRPr="005E7537">
        <w:t>ANNEX 1: TG STRUCTURE AND UNIVERSAL STANDARD WORDING</w:t>
      </w:r>
    </w:p>
    <w:p w14:paraId="709C864A" w14:textId="77777777" w:rsidR="00854BAF" w:rsidRPr="005E7537" w:rsidRDefault="00854BAF" w:rsidP="00854BAF">
      <w:pPr>
        <w:keepNext/>
      </w:pPr>
    </w:p>
    <w:p w14:paraId="3FD8C7B5" w14:textId="2AC73679" w:rsidR="00854BAF" w:rsidRPr="005E7537" w:rsidRDefault="008B5081" w:rsidP="00854BAF">
      <w:pPr>
        <w:keepNext/>
        <w:spacing w:after="240"/>
        <w:ind w:left="567"/>
        <w:rPr>
          <w:u w:val="single"/>
        </w:rPr>
      </w:pPr>
      <w:r>
        <w:rPr>
          <w:u w:val="single"/>
        </w:rPr>
        <w:t>“</w:t>
      </w:r>
      <w:r w:rsidR="00854BAF" w:rsidRPr="005E7537">
        <w:rPr>
          <w:u w:val="single"/>
        </w:rPr>
        <w:t>3.</w:t>
      </w:r>
      <w:r w:rsidR="00854BAF" w:rsidRPr="005E7537">
        <w:rPr>
          <w:u w:val="single"/>
        </w:rPr>
        <w:tab/>
        <w:t>Method of Examination</w:t>
      </w:r>
    </w:p>
    <w:p w14:paraId="7A724A49" w14:textId="7458A574" w:rsidR="00854BAF" w:rsidRPr="005E7537" w:rsidRDefault="008B5081" w:rsidP="00854BAF">
      <w:pPr>
        <w:spacing w:after="240"/>
        <w:ind w:left="567"/>
      </w:pPr>
      <w:r>
        <w:t>“</w:t>
      </w:r>
      <w:r w:rsidR="00854BAF" w:rsidRPr="005E7537">
        <w:t>3.1</w:t>
      </w:r>
      <w:r w:rsidR="00854BAF" w:rsidRPr="005E7537">
        <w:tab/>
        <w:t>Number of Growing Cycles</w:t>
      </w:r>
    </w:p>
    <w:p w14:paraId="0D98C311" w14:textId="2E7FB8E7" w:rsidR="00854BAF" w:rsidRPr="005E7537" w:rsidRDefault="008B5081" w:rsidP="00854BAF">
      <w:pPr>
        <w:ind w:left="567"/>
      </w:pPr>
      <w:r>
        <w:t>“</w:t>
      </w:r>
      <w:r w:rsidR="00854BAF" w:rsidRPr="005E7537">
        <w:t xml:space="preserve">The minimum duration of tests should </w:t>
      </w:r>
      <w:r w:rsidR="00854BAF" w:rsidRPr="005E7537">
        <w:rPr>
          <w:strike/>
          <w:highlight w:val="lightGray"/>
        </w:rPr>
        <w:t>normally</w:t>
      </w:r>
      <w:r w:rsidR="00854BAF" w:rsidRPr="005E7537">
        <w:t xml:space="preserve"> </w:t>
      </w:r>
      <w:r w:rsidR="00854BAF" w:rsidRPr="005E7537">
        <w:rPr>
          <w:highlight w:val="lightGray"/>
          <w:u w:val="single"/>
        </w:rPr>
        <w:t>generally</w:t>
      </w:r>
      <w:r w:rsidR="00854BAF" w:rsidRPr="005E7537">
        <w:t xml:space="preserve"> be: </w:t>
      </w:r>
    </w:p>
    <w:p w14:paraId="3880100F" w14:textId="77777777" w:rsidR="00854BAF" w:rsidRPr="005E7537" w:rsidRDefault="00854BAF" w:rsidP="00854BAF">
      <w:pPr>
        <w:ind w:left="567"/>
      </w:pPr>
    </w:p>
    <w:p w14:paraId="23F4E1B9" w14:textId="493FFD79" w:rsidR="00854BAF" w:rsidRPr="005E7537" w:rsidRDefault="008B5081" w:rsidP="00854BAF">
      <w:pPr>
        <w:ind w:left="567"/>
      </w:pPr>
      <w:r>
        <w:t>“</w:t>
      </w:r>
      <w:r w:rsidR="00854BAF" w:rsidRPr="005E7537">
        <w:t xml:space="preserve">{ </w:t>
      </w:r>
      <w:r w:rsidR="00854BAF" w:rsidRPr="005E7537">
        <w:rPr>
          <w:b/>
          <w:bdr w:val="single" w:sz="12" w:space="0" w:color="auto"/>
          <w:shd w:val="pct12" w:color="auto" w:fill="auto"/>
        </w:rPr>
        <w:t>ASW</w:t>
      </w:r>
      <w:r w:rsidR="00854BAF" w:rsidRPr="005E7537">
        <w:rPr>
          <w:b/>
          <w:bdr w:val="single" w:sz="12" w:space="0" w:color="auto"/>
        </w:rPr>
        <w:t xml:space="preserve"> 2</w:t>
      </w:r>
      <w:r w:rsidR="00854BAF" w:rsidRPr="005E7537">
        <w:rPr>
          <w:bdr w:val="single" w:sz="12" w:space="0" w:color="auto"/>
        </w:rPr>
        <w:t xml:space="preserve"> </w:t>
      </w:r>
      <w:r w:rsidR="00854BAF" w:rsidRPr="005E7537">
        <w:t xml:space="preserve"> (Chapter 3.1(.1)) – number of growing cycles }</w:t>
      </w:r>
    </w:p>
    <w:p w14:paraId="04843A9F" w14:textId="77777777" w:rsidR="00854BAF" w:rsidRPr="005E7537" w:rsidRDefault="00854BAF" w:rsidP="00854BAF">
      <w:pPr>
        <w:ind w:left="567"/>
      </w:pPr>
    </w:p>
    <w:p w14:paraId="5FC99304" w14:textId="388D6CAD" w:rsidR="00854BAF" w:rsidRPr="005E7537" w:rsidRDefault="008B5081" w:rsidP="00854BAF">
      <w:pPr>
        <w:ind w:left="567"/>
        <w:rPr>
          <w:u w:val="double"/>
        </w:rPr>
      </w:pPr>
      <w:r>
        <w:rPr>
          <w:highlight w:val="lightGray"/>
          <w:u w:val="double"/>
        </w:rPr>
        <w:t>“</w:t>
      </w:r>
      <w:r w:rsidR="00854BAF" w:rsidRPr="005E7537">
        <w:rPr>
          <w:highlight w:val="lightGray"/>
          <w:u w:val="double"/>
        </w:rPr>
        <w:t>The testing of a variety may be concluded when the competent authority can determine with certainty the outcome of the test.</w:t>
      </w:r>
    </w:p>
    <w:p w14:paraId="5319F591" w14:textId="77777777" w:rsidR="00854BAF" w:rsidRPr="005E7537" w:rsidRDefault="00854BAF" w:rsidP="00854BAF">
      <w:pPr>
        <w:ind w:left="567"/>
      </w:pPr>
    </w:p>
    <w:p w14:paraId="25EE91D8" w14:textId="78196C69" w:rsidR="00854BAF" w:rsidRPr="005E7537" w:rsidRDefault="008B5081" w:rsidP="00854BAF">
      <w:pPr>
        <w:ind w:left="567"/>
      </w:pPr>
      <w:r>
        <w:t>“</w:t>
      </w:r>
      <w:r w:rsidR="00854BAF" w:rsidRPr="005E7537">
        <w:t xml:space="preserve">{ </w:t>
      </w:r>
      <w:r w:rsidR="00854BAF" w:rsidRPr="005E7537">
        <w:rPr>
          <w:highlight w:val="lightGray"/>
          <w:bdr w:val="single" w:sz="12" w:space="0" w:color="auto"/>
        </w:rPr>
        <w:t>GN</w:t>
      </w:r>
      <w:r w:rsidR="00854BAF" w:rsidRPr="005E7537">
        <w:rPr>
          <w:bdr w:val="single" w:sz="12" w:space="0" w:color="auto"/>
        </w:rPr>
        <w:t xml:space="preserve"> 8 </w:t>
      </w:r>
      <w:r w:rsidR="00854BAF" w:rsidRPr="005E7537">
        <w:t xml:space="preserve"> (Chapter 3.1.2) – explanation of the growing cycle }</w:t>
      </w:r>
    </w:p>
    <w:p w14:paraId="4C5DE0F6" w14:textId="4B1F8F5F" w:rsidR="00854BAF" w:rsidRPr="005E7537" w:rsidRDefault="008B5081" w:rsidP="00854BAF">
      <w:pPr>
        <w:ind w:left="567"/>
      </w:pPr>
      <w:r>
        <w:t>“</w:t>
      </w:r>
      <w:r w:rsidR="00854BAF" w:rsidRPr="005E7537">
        <w:t xml:space="preserve">{ </w:t>
      </w:r>
      <w:r w:rsidR="00854BAF" w:rsidRPr="005E7537">
        <w:rPr>
          <w:b/>
          <w:bdr w:val="single" w:sz="12" w:space="0" w:color="auto"/>
          <w:shd w:val="pct12" w:color="auto" w:fill="auto"/>
        </w:rPr>
        <w:t>ASW</w:t>
      </w:r>
      <w:r w:rsidR="00854BAF" w:rsidRPr="005E7537">
        <w:rPr>
          <w:b/>
          <w:bdr w:val="single" w:sz="12" w:space="0" w:color="auto"/>
        </w:rPr>
        <w:t xml:space="preserve"> 3</w:t>
      </w:r>
      <w:r w:rsidR="00854BAF" w:rsidRPr="005E7537">
        <w:rPr>
          <w:bdr w:val="single" w:sz="12" w:space="0" w:color="auto"/>
        </w:rPr>
        <w:t xml:space="preserve"> </w:t>
      </w:r>
      <w:r w:rsidR="00854BAF" w:rsidRPr="005E7537">
        <w:t xml:space="preserve"> (Chapter 3.1.2) – explanation of the growing cycle }</w:t>
      </w:r>
    </w:p>
    <w:p w14:paraId="488C20DF" w14:textId="77777777" w:rsidR="00854BAF" w:rsidRPr="005E7537" w:rsidRDefault="00854BAF" w:rsidP="00854BAF">
      <w:pPr>
        <w:ind w:left="567"/>
      </w:pPr>
    </w:p>
    <w:p w14:paraId="42D5ED3E" w14:textId="2280867E" w:rsidR="00854BAF" w:rsidRPr="005E7537" w:rsidRDefault="00854BAF" w:rsidP="00854BAF">
      <w:pPr>
        <w:ind w:left="567"/>
        <w:rPr>
          <w:dstrike/>
        </w:rPr>
      </w:pPr>
      <w:r w:rsidRPr="005E7537">
        <w:rPr>
          <w:dstrike/>
          <w:highlight w:val="lightGray"/>
        </w:rPr>
        <w:t>The testing of a variety may be concluded when the competent authority can determine with certainty the outcome of the test.</w:t>
      </w:r>
      <w:r w:rsidR="008B5081" w:rsidRPr="008B5081">
        <w:t>”</w:t>
      </w:r>
    </w:p>
    <w:p w14:paraId="23FB4262" w14:textId="77777777" w:rsidR="00854BAF" w:rsidRDefault="00854BAF" w:rsidP="009A618A"/>
    <w:p w14:paraId="63D982AD" w14:textId="77777777" w:rsidR="00012EBA" w:rsidRDefault="00012EBA" w:rsidP="009A618A"/>
    <w:p w14:paraId="3F5FFB4C" w14:textId="17F729DA" w:rsidR="00012EBA" w:rsidRDefault="00012EBA" w:rsidP="00012EBA">
      <w:pPr>
        <w:pStyle w:val="Heading5"/>
      </w:pPr>
      <w:bookmarkStart w:id="16" w:name="_Toc208589498"/>
      <w:r w:rsidRPr="005E7537">
        <w:t>ASW 2 “Number of growing cycles”</w:t>
      </w:r>
      <w:bookmarkEnd w:id="16"/>
    </w:p>
    <w:p w14:paraId="70F87A30" w14:textId="77777777" w:rsidR="00012EBA" w:rsidRPr="005E7537" w:rsidRDefault="00012EBA" w:rsidP="009A618A"/>
    <w:p w14:paraId="14FA4874" w14:textId="1FDB8224" w:rsidR="008038DD" w:rsidRPr="005E7537" w:rsidRDefault="008038DD" w:rsidP="008038DD">
      <w:r w:rsidRPr="005E7537">
        <w:fldChar w:fldCharType="begin"/>
      </w:r>
      <w:r w:rsidRPr="005E7537">
        <w:instrText xml:space="preserve"> AUTONUM  </w:instrText>
      </w:r>
      <w:r w:rsidRPr="005E7537">
        <w:fldChar w:fldCharType="end"/>
      </w:r>
      <w:r w:rsidRPr="005E7537">
        <w:tab/>
        <w:t>The TWF agreed to propose considering whether the provision on “concluding testing” should be added to the different standard wording options in ASW 2 “Number of growing cycles” to ensure that the basic principles contained in the General Introduction could be used, rather than following the detailed recommendations of the Test Guidelines.</w:t>
      </w:r>
    </w:p>
    <w:p w14:paraId="4EA0595D" w14:textId="77777777" w:rsidR="0041755B" w:rsidRDefault="0041755B" w:rsidP="0041755B">
      <w:pPr>
        <w:jc w:val="left"/>
      </w:pPr>
    </w:p>
    <w:p w14:paraId="10EA2F19" w14:textId="77777777" w:rsidR="007F06F4" w:rsidRDefault="007F06F4" w:rsidP="0041755B">
      <w:pPr>
        <w:jc w:val="left"/>
      </w:pPr>
    </w:p>
    <w:p w14:paraId="3EFE4A78" w14:textId="14514A27" w:rsidR="00012EBA" w:rsidRDefault="00012EBA" w:rsidP="00012EBA">
      <w:pPr>
        <w:pStyle w:val="Heading5"/>
      </w:pPr>
      <w:bookmarkStart w:id="17" w:name="_Toc208589499"/>
      <w:r w:rsidRPr="005E7537">
        <w:t>ASW 3</w:t>
      </w:r>
      <w:r>
        <w:t xml:space="preserve"> “Explanation of the Growing Cycle”: </w:t>
      </w:r>
      <w:r w:rsidRPr="005E7537">
        <w:t xml:space="preserve"> (d) “Fruit species”</w:t>
      </w:r>
      <w:bookmarkEnd w:id="17"/>
    </w:p>
    <w:p w14:paraId="6E421123" w14:textId="77777777" w:rsidR="00012EBA" w:rsidRPr="005E7537" w:rsidRDefault="00012EBA" w:rsidP="0041755B">
      <w:pPr>
        <w:jc w:val="left"/>
      </w:pPr>
    </w:p>
    <w:p w14:paraId="693594EE" w14:textId="0F91BED2" w:rsidR="000B610A" w:rsidRPr="005E7537" w:rsidRDefault="000B610A" w:rsidP="000B610A">
      <w:r w:rsidRPr="005E7537">
        <w:fldChar w:fldCharType="begin"/>
      </w:r>
      <w:r w:rsidRPr="005E7537">
        <w:instrText xml:space="preserve"> AUTONUM  </w:instrText>
      </w:r>
      <w:r w:rsidRPr="005E7537">
        <w:fldChar w:fldCharType="end"/>
      </w:r>
      <w:r w:rsidRPr="005E7537">
        <w:tab/>
        <w:t>The TWF agreed to propose amending guidance in ASW 3 (d) “Fruit species” to read as follows (see Annex III, paragraph 14) :</w:t>
      </w:r>
    </w:p>
    <w:p w14:paraId="479F59FC" w14:textId="77777777" w:rsidR="000B610A" w:rsidRPr="005E7537" w:rsidRDefault="000B610A" w:rsidP="00FA44B8"/>
    <w:p w14:paraId="474BE520" w14:textId="77777777" w:rsidR="000B610A" w:rsidRPr="005E7537" w:rsidRDefault="000B610A" w:rsidP="00AF5B59">
      <w:pPr>
        <w:keepNext/>
        <w:ind w:left="567"/>
        <w:rPr>
          <w:u w:val="single"/>
        </w:rPr>
      </w:pPr>
      <w:r w:rsidRPr="005E7537">
        <w:rPr>
          <w:u w:val="single"/>
        </w:rPr>
        <w:t xml:space="preserve">“ASW 3  (Chapter 3.1.2) – Explanation of the growing cycle </w:t>
      </w:r>
    </w:p>
    <w:p w14:paraId="45A1C887" w14:textId="77777777" w:rsidR="000B610A" w:rsidRPr="005E7537" w:rsidRDefault="000B610A" w:rsidP="00AF5B59">
      <w:pPr>
        <w:keepNext/>
        <w:ind w:left="567"/>
      </w:pPr>
    </w:p>
    <w:p w14:paraId="6A96BCF4" w14:textId="77777777" w:rsidR="000B610A" w:rsidRPr="005E7537" w:rsidRDefault="000B610A" w:rsidP="00AF5B59">
      <w:pPr>
        <w:keepNext/>
        <w:ind w:left="567"/>
      </w:pPr>
      <w:r w:rsidRPr="005E7537">
        <w:t>[…]</w:t>
      </w:r>
    </w:p>
    <w:p w14:paraId="33DBDBA5" w14:textId="77777777" w:rsidR="000B610A" w:rsidRPr="005E7537" w:rsidRDefault="000B610A" w:rsidP="00AF5B59">
      <w:pPr>
        <w:keepNext/>
        <w:ind w:left="567"/>
      </w:pPr>
    </w:p>
    <w:p w14:paraId="14861E36" w14:textId="77777777" w:rsidR="000B610A" w:rsidRPr="005E7537" w:rsidRDefault="000B610A" w:rsidP="00AF5B59">
      <w:pPr>
        <w:keepNext/>
        <w:ind w:left="567"/>
        <w:rPr>
          <w:i/>
          <w:iCs/>
        </w:rPr>
      </w:pPr>
      <w:r w:rsidRPr="005E7537">
        <w:rPr>
          <w:i/>
          <w:iCs/>
        </w:rPr>
        <w:t>“(d)</w:t>
      </w:r>
      <w:r w:rsidRPr="005E7537">
        <w:rPr>
          <w:i/>
          <w:iCs/>
        </w:rPr>
        <w:tab/>
        <w:t>Fruit species</w:t>
      </w:r>
    </w:p>
    <w:p w14:paraId="79B78201" w14:textId="77777777" w:rsidR="00FA44B8" w:rsidRPr="005E7537" w:rsidRDefault="00FA44B8" w:rsidP="00AF5B59">
      <w:pPr>
        <w:keepNext/>
        <w:ind w:left="567" w:right="567"/>
      </w:pPr>
    </w:p>
    <w:p w14:paraId="7841CC37" w14:textId="1FFE4C08" w:rsidR="000B610A" w:rsidRPr="005E7537" w:rsidRDefault="000B610A" w:rsidP="000B610A">
      <w:pPr>
        <w:ind w:left="567" w:right="567"/>
      </w:pPr>
      <w:r w:rsidRPr="005E7537">
        <w:t>“In the case of Test Guidelines covering fruit species, the following sentence may be added in Chapter 3.1:</w:t>
      </w:r>
    </w:p>
    <w:p w14:paraId="0F444894" w14:textId="77777777" w:rsidR="000B610A" w:rsidRPr="005E7537" w:rsidRDefault="000B610A" w:rsidP="000B610A">
      <w:pPr>
        <w:ind w:left="567" w:right="567"/>
      </w:pPr>
    </w:p>
    <w:p w14:paraId="49A10D23" w14:textId="77777777" w:rsidR="000B610A" w:rsidRPr="005E7537" w:rsidRDefault="000B610A" w:rsidP="000B610A">
      <w:pPr>
        <w:ind w:left="567" w:right="567"/>
      </w:pPr>
      <w:r w:rsidRPr="005E7537">
        <w:t xml:space="preserve">“In particular, it is essential that the [trees] / [plants] produce a </w:t>
      </w:r>
      <w:r w:rsidRPr="005E7537">
        <w:rPr>
          <w:strike/>
          <w:highlight w:val="lightGray"/>
        </w:rPr>
        <w:t>satisfactory crop</w:t>
      </w:r>
      <w:r w:rsidRPr="005E7537">
        <w:t xml:space="preserve"> </w:t>
      </w:r>
      <w:r w:rsidRPr="005E7537">
        <w:rPr>
          <w:highlight w:val="lightGray"/>
          <w:u w:val="single"/>
        </w:rPr>
        <w:t>sufficient quantity</w:t>
      </w:r>
      <w:r w:rsidRPr="005E7537">
        <w:t xml:space="preserve"> and quality of fruit </w:t>
      </w:r>
      <w:r w:rsidRPr="005E7537">
        <w:rPr>
          <w:highlight w:val="lightGray"/>
          <w:u w:val="single"/>
        </w:rPr>
        <w:t>for testing purposes and are representative of the variety in any</w:t>
      </w:r>
      <w:r w:rsidRPr="005E7537">
        <w:t xml:space="preserve"> </w:t>
      </w:r>
      <w:r w:rsidRPr="005E7537">
        <w:rPr>
          <w:strike/>
          <w:highlight w:val="lightGray"/>
        </w:rPr>
        <w:t>in each</w:t>
      </w:r>
      <w:r w:rsidRPr="005E7537">
        <w:t xml:space="preserve"> </w:t>
      </w:r>
      <w:r w:rsidRPr="005E7537">
        <w:rPr>
          <w:strike/>
          <w:highlight w:val="lightGray"/>
        </w:rPr>
        <w:t>of the two</w:t>
      </w:r>
      <w:r w:rsidRPr="005E7537">
        <w:t> growing cycle</w:t>
      </w:r>
      <w:r w:rsidRPr="005E7537">
        <w:rPr>
          <w:strike/>
          <w:highlight w:val="lightGray"/>
        </w:rPr>
        <w:t>s</w:t>
      </w:r>
      <w:r w:rsidRPr="005E7537">
        <w:t>.”</w:t>
      </w:r>
    </w:p>
    <w:p w14:paraId="4281DA78" w14:textId="77777777" w:rsidR="000B610A" w:rsidRPr="005E7537" w:rsidRDefault="000B610A" w:rsidP="000B610A"/>
    <w:p w14:paraId="7833DDE5" w14:textId="1D0BFEFB" w:rsidR="009B0CE4" w:rsidRPr="005E7537" w:rsidRDefault="000B610A" w:rsidP="005F51A2">
      <w:pPr>
        <w:pStyle w:val="DecisionParagraphs"/>
        <w:keepLines/>
      </w:pPr>
      <w:r w:rsidRPr="005E7537">
        <w:fldChar w:fldCharType="begin"/>
      </w:r>
      <w:r w:rsidRPr="005E7537">
        <w:instrText xml:space="preserve"> AUTONUM  </w:instrText>
      </w:r>
      <w:r w:rsidRPr="005E7537">
        <w:fldChar w:fldCharType="end"/>
      </w:r>
      <w:r w:rsidRPr="005E7537">
        <w:tab/>
      </w:r>
      <w:r w:rsidR="008038DD" w:rsidRPr="005E7537">
        <w:t xml:space="preserve">The TC </w:t>
      </w:r>
      <w:r w:rsidR="0078718D" w:rsidRPr="005E7537">
        <w:t>may wish</w:t>
      </w:r>
      <w:r w:rsidR="008038DD" w:rsidRPr="005E7537">
        <w:t xml:space="preserve"> to invit</w:t>
      </w:r>
      <w:r w:rsidR="00AB660B" w:rsidRPr="005E7537">
        <w:t>e</w:t>
      </w:r>
      <w:r w:rsidR="008038DD" w:rsidRPr="005E7537">
        <w:t xml:space="preserve"> the TWPs, at their sessions in 202</w:t>
      </w:r>
      <w:r w:rsidRPr="005E7537">
        <w:t>6</w:t>
      </w:r>
      <w:r w:rsidR="008038DD" w:rsidRPr="005E7537">
        <w:t xml:space="preserve">, to consider the proposed amendments </w:t>
      </w:r>
      <w:r w:rsidRPr="005E7537">
        <w:t>to document TGP/7 “</w:t>
      </w:r>
      <w:r w:rsidR="00FA6455" w:rsidRPr="005E7537">
        <w:t xml:space="preserve">Development of Test Guidelines (Revision)” in relation to </w:t>
      </w:r>
      <w:r w:rsidRPr="005E7537">
        <w:t>the number of growing cycles and concluding examination</w:t>
      </w:r>
      <w:r w:rsidR="008038DD" w:rsidRPr="005E7537">
        <w:t xml:space="preserve">, as set out </w:t>
      </w:r>
      <w:r w:rsidR="008038DD" w:rsidRPr="006B5FCF">
        <w:t xml:space="preserve">in paragraphs </w:t>
      </w:r>
      <w:r w:rsidR="004A4445" w:rsidRPr="006B5FCF">
        <w:t>2</w:t>
      </w:r>
      <w:r w:rsidR="006B5FCF">
        <w:t>2</w:t>
      </w:r>
      <w:r w:rsidR="008038DD" w:rsidRPr="006B5FCF">
        <w:t xml:space="preserve"> </w:t>
      </w:r>
      <w:r w:rsidR="00FA6455" w:rsidRPr="006B5FCF">
        <w:t xml:space="preserve">to </w:t>
      </w:r>
      <w:r w:rsidR="006B5FCF">
        <w:t>24</w:t>
      </w:r>
      <w:r w:rsidR="008038DD" w:rsidRPr="006B5FCF">
        <w:t xml:space="preserve"> of this document.</w:t>
      </w:r>
    </w:p>
    <w:p w14:paraId="0B8BA04C" w14:textId="77777777" w:rsidR="00AF5B59" w:rsidRPr="005E7537" w:rsidRDefault="00AF5B59" w:rsidP="00050E16"/>
    <w:p w14:paraId="6222E93C" w14:textId="77777777" w:rsidR="00E47D4A" w:rsidRPr="005E7537" w:rsidRDefault="00E47D4A" w:rsidP="00E47D4A">
      <w:pPr>
        <w:keepNext/>
      </w:pPr>
    </w:p>
    <w:p w14:paraId="705AA04D" w14:textId="77777777" w:rsidR="00E47D4A" w:rsidRPr="005E7537" w:rsidRDefault="00E47D4A" w:rsidP="00E47D4A">
      <w:pPr>
        <w:pStyle w:val="Heading2"/>
      </w:pPr>
      <w:bookmarkStart w:id="18" w:name="_Toc208589500"/>
      <w:r w:rsidRPr="005E7537">
        <w:t>Guidelines for the validation of a new characteristic-specific molecular marker protocol as an alternative method for observation</w:t>
      </w:r>
      <w:bookmarkEnd w:id="18"/>
    </w:p>
    <w:p w14:paraId="5FC48D53" w14:textId="77777777" w:rsidR="00E47D4A" w:rsidRPr="005E7537" w:rsidRDefault="00E47D4A" w:rsidP="00E47D4A">
      <w:pPr>
        <w:jc w:val="left"/>
      </w:pPr>
    </w:p>
    <w:p w14:paraId="126EA3F7" w14:textId="2B312132" w:rsidR="00E47D4A" w:rsidRPr="005E7537" w:rsidRDefault="00E47D4A" w:rsidP="00E47D4A">
      <w:r w:rsidRPr="005E7537">
        <w:fldChar w:fldCharType="begin"/>
      </w:r>
      <w:r w:rsidRPr="005E7537">
        <w:instrText xml:space="preserve"> AUTONUM  </w:instrText>
      </w:r>
      <w:r w:rsidRPr="005E7537">
        <w:fldChar w:fldCharType="end"/>
      </w:r>
      <w:r w:rsidRPr="005E7537">
        <w:tab/>
        <w:t>The T</w:t>
      </w:r>
      <w:r w:rsidRPr="005E7537">
        <w:rPr>
          <w:rFonts w:hint="eastAsia"/>
          <w:lang w:eastAsia="ja-JP"/>
        </w:rPr>
        <w:t>C</w:t>
      </w:r>
      <w:bookmarkStart w:id="19" w:name="_Ref205551496"/>
      <w:r w:rsidRPr="005E7537">
        <w:rPr>
          <w:rStyle w:val="FootnoteReference"/>
          <w:lang w:eastAsia="ja-JP"/>
        </w:rPr>
        <w:footnoteReference w:id="5"/>
      </w:r>
      <w:bookmarkEnd w:id="19"/>
      <w:r w:rsidRPr="005E7537">
        <w:t>, at its s</w:t>
      </w:r>
      <w:r w:rsidRPr="005E7537">
        <w:rPr>
          <w:lang w:eastAsia="ja-JP"/>
        </w:rPr>
        <w:t>ixtieth</w:t>
      </w:r>
      <w:r w:rsidRPr="005E7537">
        <w:t xml:space="preserve"> session, agreed to request the TWPs, at their sessions in 2025, to consider </w:t>
      </w:r>
      <w:r w:rsidR="004A4445">
        <w:t>a</w:t>
      </w:r>
      <w:r w:rsidRPr="005E7537">
        <w:t xml:space="preserve"> proposal for guidelines for the validation of characteristic-specific molecular marker protocol</w:t>
      </w:r>
      <w:r w:rsidR="004A4445">
        <w:t>s</w:t>
      </w:r>
      <w:r w:rsidRPr="005E7537">
        <w:t xml:space="preserve"> for DUS examination</w:t>
      </w:r>
      <w:r w:rsidRPr="005E7537">
        <w:rPr>
          <w:rFonts w:hint="eastAsia"/>
          <w:lang w:eastAsia="ja-JP"/>
        </w:rPr>
        <w:t xml:space="preserve"> (see document TC/60/8 </w:t>
      </w:r>
      <w:r w:rsidRPr="005E7537">
        <w:rPr>
          <w:lang w:eastAsia="ja-JP"/>
        </w:rPr>
        <w:t>“</w:t>
      </w:r>
      <w:r w:rsidRPr="005E7537">
        <w:rPr>
          <w:rFonts w:hint="eastAsia"/>
          <w:lang w:eastAsia="ja-JP"/>
        </w:rPr>
        <w:t>Report</w:t>
      </w:r>
      <w:r w:rsidRPr="005E7537">
        <w:rPr>
          <w:lang w:eastAsia="ja-JP"/>
        </w:rPr>
        <w:t>”</w:t>
      </w:r>
      <w:r w:rsidRPr="005E7537">
        <w:rPr>
          <w:rFonts w:hint="eastAsia"/>
          <w:lang w:eastAsia="ja-JP"/>
        </w:rPr>
        <w:t>, paragraphs 51)</w:t>
      </w:r>
      <w:r w:rsidRPr="005E7537">
        <w:t xml:space="preserve">. </w:t>
      </w:r>
    </w:p>
    <w:p w14:paraId="3994E30B" w14:textId="77777777" w:rsidR="00E47D4A" w:rsidRPr="005E7537" w:rsidRDefault="00E47D4A" w:rsidP="00E47D4A"/>
    <w:p w14:paraId="1FD6EC33" w14:textId="77777777" w:rsidR="00E47D4A" w:rsidRPr="005E7537" w:rsidRDefault="00E47D4A" w:rsidP="00E47D4A">
      <w:r w:rsidRPr="005E7537">
        <w:lastRenderedPageBreak/>
        <w:fldChar w:fldCharType="begin"/>
      </w:r>
      <w:r w:rsidRPr="005E7537">
        <w:instrText xml:space="preserve"> AUTONUM  </w:instrText>
      </w:r>
      <w:r w:rsidRPr="005E7537">
        <w:fldChar w:fldCharType="end"/>
      </w:r>
      <w:r w:rsidRPr="005E7537">
        <w:tab/>
        <w:t xml:space="preserve">The proposal and the comments made by the TWPs at their sessions in 2025 are presented </w:t>
      </w:r>
      <w:r w:rsidRPr="005E7537">
        <w:rPr>
          <w:lang w:eastAsia="ja-JP"/>
        </w:rPr>
        <w:t xml:space="preserve">in document </w:t>
      </w:r>
      <w:r w:rsidRPr="005E7537">
        <w:t>SESSIONS/2025/6 “Molecular Techniques”.</w:t>
      </w:r>
    </w:p>
    <w:p w14:paraId="133013C8" w14:textId="77777777" w:rsidR="00E47D4A" w:rsidRPr="005E7537" w:rsidRDefault="00E47D4A" w:rsidP="00E47D4A"/>
    <w:p w14:paraId="36739C6D" w14:textId="77777777" w:rsidR="00E47D4A" w:rsidRPr="005E7537" w:rsidRDefault="00E47D4A" w:rsidP="00E47D4A">
      <w:pPr>
        <w:pStyle w:val="DecisionParagraphs"/>
      </w:pPr>
      <w:r w:rsidRPr="005E7537">
        <w:fldChar w:fldCharType="begin"/>
      </w:r>
      <w:r w:rsidRPr="005E7537">
        <w:instrText xml:space="preserve"> AUTONUM  </w:instrText>
      </w:r>
      <w:r w:rsidRPr="005E7537">
        <w:fldChar w:fldCharType="end"/>
      </w:r>
      <w:r w:rsidRPr="005E7537">
        <w:tab/>
        <w:t>The TC is invited to</w:t>
      </w:r>
      <w:r>
        <w:t xml:space="preserve"> note that a</w:t>
      </w:r>
      <w:r w:rsidRPr="005E7537">
        <w:t xml:space="preserve"> proposal for guidelines for </w:t>
      </w:r>
      <w:r>
        <w:t xml:space="preserve">validating </w:t>
      </w:r>
      <w:r w:rsidRPr="005E7537">
        <w:t xml:space="preserve">characteristic-specific molecular marker protocol for DUS examination </w:t>
      </w:r>
      <w:r>
        <w:t>is provided</w:t>
      </w:r>
      <w:r w:rsidRPr="005E7537">
        <w:t xml:space="preserve"> </w:t>
      </w:r>
      <w:r w:rsidRPr="005E7537">
        <w:rPr>
          <w:lang w:eastAsia="ja-JP"/>
        </w:rPr>
        <w:t xml:space="preserve">in document </w:t>
      </w:r>
      <w:r w:rsidRPr="005E7537">
        <w:t>SESSIONS/2025/6 “Molecular Techniques”.</w:t>
      </w:r>
    </w:p>
    <w:p w14:paraId="5EE2E197" w14:textId="77777777" w:rsidR="00F035F0" w:rsidRDefault="00F035F0" w:rsidP="00050E16"/>
    <w:p w14:paraId="5183443F" w14:textId="77777777" w:rsidR="005F1953" w:rsidRDefault="005F1953" w:rsidP="00050E16"/>
    <w:p w14:paraId="6722EFFF" w14:textId="77777777" w:rsidR="005F1953" w:rsidRPr="005E7537" w:rsidRDefault="005F1953" w:rsidP="00050E16"/>
    <w:p w14:paraId="077ED5A8" w14:textId="6AF940F2" w:rsidR="0017728F" w:rsidRPr="005E7537" w:rsidRDefault="00050E16" w:rsidP="005F51A2">
      <w:pPr>
        <w:jc w:val="right"/>
      </w:pPr>
      <w:r w:rsidRPr="005E7537">
        <w:t>[</w:t>
      </w:r>
      <w:r w:rsidR="000F2CC0" w:rsidRPr="005E7537">
        <w:t>Annexes follow</w:t>
      </w:r>
      <w:r w:rsidRPr="005E7537">
        <w:t>]</w:t>
      </w:r>
    </w:p>
    <w:p w14:paraId="7F01DBED" w14:textId="77777777" w:rsidR="0017728F" w:rsidRPr="005E7537" w:rsidRDefault="0017728F" w:rsidP="0017728F">
      <w:pPr>
        <w:sectPr w:rsidR="0017728F" w:rsidRPr="005E7537" w:rsidSect="00240378">
          <w:headerReference w:type="default" r:id="rId10"/>
          <w:headerReference w:type="first" r:id="rId11"/>
          <w:pgSz w:w="11907" w:h="16840" w:code="9"/>
          <w:pgMar w:top="510" w:right="1134" w:bottom="709" w:left="1134" w:header="510" w:footer="680" w:gutter="0"/>
          <w:pgNumType w:start="1"/>
          <w:cols w:space="720"/>
          <w:titlePg/>
        </w:sectPr>
      </w:pPr>
    </w:p>
    <w:p w14:paraId="1440DFF0" w14:textId="7B536D0F" w:rsidR="0017728F" w:rsidRPr="005E7537" w:rsidRDefault="0017728F" w:rsidP="0017728F">
      <w:pPr>
        <w:jc w:val="center"/>
      </w:pPr>
      <w:r w:rsidRPr="005E7537">
        <w:lastRenderedPageBreak/>
        <w:t>ANNEX I</w:t>
      </w:r>
    </w:p>
    <w:p w14:paraId="17DBB71B" w14:textId="77777777" w:rsidR="0017728F" w:rsidRPr="005E7537" w:rsidRDefault="0017728F" w:rsidP="0017728F"/>
    <w:p w14:paraId="630C5422" w14:textId="77777777" w:rsidR="0017728F" w:rsidRPr="005E7537" w:rsidRDefault="0017728F" w:rsidP="0017728F">
      <w:pPr>
        <w:jc w:val="center"/>
      </w:pPr>
      <w:r w:rsidRPr="005E7537">
        <w:t>DOCUMENT TGP/5 “EXPERIENCE AND COOPERATION IN DUS TESTING”, SECTION 6 “UPOV REPORT ON TECHNICAL EXAMINATION AND UPOV VARIETY DESCRIPTION” (REVISION)</w:t>
      </w:r>
    </w:p>
    <w:p w14:paraId="6B048792" w14:textId="77777777" w:rsidR="0017728F" w:rsidRPr="005E7537" w:rsidRDefault="0017728F" w:rsidP="0017728F"/>
    <w:p w14:paraId="27D1E979" w14:textId="1399BD68" w:rsidR="0017728F" w:rsidRPr="005E7537" w:rsidRDefault="00930557" w:rsidP="0017728F">
      <w:pPr>
        <w:jc w:val="center"/>
        <w:rPr>
          <w:snapToGrid w:val="0"/>
          <w:u w:val="single"/>
        </w:rPr>
      </w:pPr>
      <w:bookmarkStart w:id="20" w:name="_Toc162975792"/>
      <w:r w:rsidRPr="005E7537">
        <w:rPr>
          <w:snapToGrid w:val="0"/>
          <w:u w:val="single"/>
        </w:rPr>
        <w:t xml:space="preserve">ADDITIONAL EXPLANATIONS FOR </w:t>
      </w:r>
      <w:r w:rsidRPr="005E7537">
        <w:rPr>
          <w:snapToGrid w:val="0"/>
          <w:u w:val="single"/>
        </w:rPr>
        <w:br/>
        <w:t>“UPOV REPORT ON TECHNICAL EXAMINATION AND UPOV VARIETY DESCRIPTION”</w:t>
      </w:r>
      <w:bookmarkEnd w:id="20"/>
    </w:p>
    <w:p w14:paraId="3AF67D21" w14:textId="77777777" w:rsidR="0017728F" w:rsidRPr="005E7537" w:rsidRDefault="0017728F" w:rsidP="0017728F"/>
    <w:p w14:paraId="115A1E28" w14:textId="77777777" w:rsidR="00930557" w:rsidRPr="005E7537" w:rsidRDefault="00930557" w:rsidP="0017728F"/>
    <w:p w14:paraId="1D2B4158" w14:textId="77777777" w:rsidR="0017728F" w:rsidRPr="005E7537" w:rsidRDefault="0017728F" w:rsidP="0017728F">
      <w:pPr>
        <w:rPr>
          <w:i/>
        </w:rPr>
      </w:pPr>
      <w:r w:rsidRPr="005E7537">
        <w:rPr>
          <w:i/>
        </w:rPr>
        <w:t>Background</w:t>
      </w:r>
    </w:p>
    <w:p w14:paraId="1F768518" w14:textId="77777777" w:rsidR="0017728F" w:rsidRPr="005E7537" w:rsidRDefault="0017728F" w:rsidP="0017728F">
      <w:pPr>
        <w:rPr>
          <w:iCs/>
        </w:rPr>
      </w:pPr>
    </w:p>
    <w:p w14:paraId="2F936703" w14:textId="79E9794D" w:rsidR="00EB208F" w:rsidRPr="005E7537" w:rsidRDefault="00EB208F" w:rsidP="00EB208F">
      <w:pPr>
        <w:ind w:left="567"/>
        <w:rPr>
          <w:iCs/>
          <w:u w:val="single"/>
        </w:rPr>
      </w:pPr>
      <w:r w:rsidRPr="005E7537">
        <w:rPr>
          <w:iCs/>
          <w:u w:val="single"/>
        </w:rPr>
        <w:t>Subsection “UPOV Variety Description”, item 16 “Similar varieties and differences from these varieties”</w:t>
      </w:r>
    </w:p>
    <w:p w14:paraId="31E15DE8" w14:textId="77777777" w:rsidR="00930557" w:rsidRPr="005E7537" w:rsidRDefault="00930557" w:rsidP="0017728F">
      <w:pPr>
        <w:rPr>
          <w:iCs/>
        </w:rPr>
      </w:pPr>
    </w:p>
    <w:p w14:paraId="09FFC695" w14:textId="6F7A5AA0" w:rsidR="00930557" w:rsidRPr="005E7537" w:rsidRDefault="00930557" w:rsidP="00930557">
      <w:r w:rsidRPr="005E7537">
        <w:fldChar w:fldCharType="begin"/>
      </w:r>
      <w:r w:rsidRPr="005E7537">
        <w:instrText xml:space="preserve"> LISTNUM  LegalDefault \l 1 \s 1 </w:instrText>
      </w:r>
      <w:r w:rsidRPr="005E7537">
        <w:fldChar w:fldCharType="end">
          <w:numberingChange w:id="21" w:author="REZENDE TAVEIRA Leontino" w:date="2025-08-05T09:55:00Z" w:original="1."/>
        </w:fldChar>
      </w:r>
      <w:r w:rsidRPr="005E7537">
        <w:tab/>
        <w:t>The TC</w:t>
      </w:r>
      <w:bookmarkStart w:id="22" w:name="_Ref189227889"/>
      <w:r w:rsidRPr="005E7537">
        <w:rPr>
          <w:rStyle w:val="FootnoteReference"/>
        </w:rPr>
        <w:footnoteReference w:id="6"/>
      </w:r>
      <w:bookmarkEnd w:id="22"/>
      <w:r w:rsidRPr="005E7537">
        <w:t xml:space="preserve"> agreed with the proposal to include additional explanations for document TGP/5, Section 6, item 16 “Similar varieties and differences from these varieties”, reproduced as follows:</w:t>
      </w:r>
    </w:p>
    <w:p w14:paraId="3471F708" w14:textId="77777777" w:rsidR="00930557" w:rsidRPr="005E7537" w:rsidRDefault="00930557" w:rsidP="00930557"/>
    <w:p w14:paraId="131EAA87" w14:textId="77777777" w:rsidR="00930557" w:rsidRPr="005E7537" w:rsidRDefault="00930557" w:rsidP="00930557">
      <w:pPr>
        <w:keepNext/>
        <w:ind w:left="567" w:right="708"/>
        <w:rPr>
          <w:rFonts w:cs="Arial"/>
          <w:sz w:val="18"/>
          <w:szCs w:val="18"/>
        </w:rPr>
      </w:pPr>
      <w:r w:rsidRPr="005E7537">
        <w:rPr>
          <w:rFonts w:cs="Arial"/>
          <w:sz w:val="18"/>
          <w:szCs w:val="18"/>
        </w:rPr>
        <w:t>“16.</w:t>
      </w:r>
      <w:r w:rsidRPr="005E7537">
        <w:rPr>
          <w:rFonts w:cs="Arial"/>
          <w:sz w:val="18"/>
          <w:szCs w:val="18"/>
        </w:rPr>
        <w:tab/>
      </w:r>
      <w:r w:rsidRPr="005E7537">
        <w:rPr>
          <w:rFonts w:cs="Arial"/>
          <w:sz w:val="18"/>
          <w:szCs w:val="18"/>
          <w:u w:val="single"/>
        </w:rPr>
        <w:t>Similar Varieties and Differences from These Varieties</w:t>
      </w:r>
    </w:p>
    <w:p w14:paraId="1A80AE80" w14:textId="77777777" w:rsidR="00930557" w:rsidRPr="005E7537" w:rsidRDefault="00930557" w:rsidP="00930557">
      <w:pPr>
        <w:keepNext/>
        <w:ind w:left="567" w:right="708"/>
        <w:rPr>
          <w:rFonts w:cs="Arial"/>
          <w:sz w:val="18"/>
          <w:szCs w:val="18"/>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930557" w:rsidRPr="005E7537" w14:paraId="04BDFDAA" w14:textId="77777777" w:rsidTr="00B6355B">
        <w:tc>
          <w:tcPr>
            <w:tcW w:w="2303" w:type="dxa"/>
            <w:vAlign w:val="center"/>
          </w:tcPr>
          <w:p w14:paraId="55B3137B" w14:textId="77777777" w:rsidR="00930557" w:rsidRPr="005E7537" w:rsidRDefault="00930557" w:rsidP="00B6355B">
            <w:pPr>
              <w:keepNext/>
              <w:jc w:val="center"/>
              <w:rPr>
                <w:sz w:val="18"/>
                <w:szCs w:val="18"/>
              </w:rPr>
            </w:pPr>
            <w:r w:rsidRPr="005E7537">
              <w:rPr>
                <w:sz w:val="18"/>
                <w:szCs w:val="18"/>
              </w:rPr>
              <w:t>Denomination(s) of variety(</w:t>
            </w:r>
            <w:proofErr w:type="spellStart"/>
            <w:r w:rsidRPr="005E7537">
              <w:rPr>
                <w:sz w:val="18"/>
                <w:szCs w:val="18"/>
              </w:rPr>
              <w:t>ies</w:t>
            </w:r>
            <w:proofErr w:type="spellEnd"/>
            <w:r w:rsidRPr="005E7537">
              <w:rPr>
                <w:sz w:val="18"/>
                <w:szCs w:val="18"/>
              </w:rPr>
              <w:t>) similar to the candidate variety</w:t>
            </w:r>
          </w:p>
        </w:tc>
        <w:tc>
          <w:tcPr>
            <w:tcW w:w="2304" w:type="dxa"/>
            <w:vAlign w:val="center"/>
          </w:tcPr>
          <w:p w14:paraId="51FF2B40" w14:textId="77777777" w:rsidR="00930557" w:rsidRPr="005E7537" w:rsidRDefault="00930557" w:rsidP="00B6355B">
            <w:pPr>
              <w:keepNext/>
              <w:jc w:val="center"/>
              <w:rPr>
                <w:sz w:val="18"/>
                <w:szCs w:val="18"/>
              </w:rPr>
            </w:pPr>
            <w:r w:rsidRPr="005E7537">
              <w:rPr>
                <w:sz w:val="18"/>
                <w:szCs w:val="18"/>
              </w:rPr>
              <w:t>Characteristic(s) in which the candidate variety differs from the similar variety(</w:t>
            </w:r>
            <w:proofErr w:type="spellStart"/>
            <w:r w:rsidRPr="005E7537">
              <w:rPr>
                <w:sz w:val="18"/>
                <w:szCs w:val="18"/>
              </w:rPr>
              <w:t>ies</w:t>
            </w:r>
            <w:proofErr w:type="spellEnd"/>
            <w:r w:rsidRPr="005E7537">
              <w:rPr>
                <w:sz w:val="18"/>
                <w:szCs w:val="18"/>
              </w:rPr>
              <w:t>)1)</w:t>
            </w:r>
          </w:p>
        </w:tc>
        <w:tc>
          <w:tcPr>
            <w:tcW w:w="2339" w:type="dxa"/>
            <w:vAlign w:val="center"/>
          </w:tcPr>
          <w:p w14:paraId="452B20B9" w14:textId="77777777" w:rsidR="00930557" w:rsidRPr="005E7537" w:rsidRDefault="00930557" w:rsidP="00B6355B">
            <w:pPr>
              <w:keepNext/>
              <w:jc w:val="center"/>
              <w:rPr>
                <w:sz w:val="18"/>
                <w:szCs w:val="18"/>
              </w:rPr>
            </w:pPr>
            <w:r w:rsidRPr="005E7537">
              <w:rPr>
                <w:sz w:val="18"/>
                <w:szCs w:val="18"/>
              </w:rPr>
              <w:t>State of expression of the characteristic(s) for the similar variety(</w:t>
            </w:r>
            <w:proofErr w:type="spellStart"/>
            <w:r w:rsidRPr="005E7537">
              <w:rPr>
                <w:sz w:val="18"/>
                <w:szCs w:val="18"/>
              </w:rPr>
              <w:t>ies</w:t>
            </w:r>
            <w:proofErr w:type="spellEnd"/>
            <w:r w:rsidRPr="005E7537">
              <w:rPr>
                <w:sz w:val="18"/>
                <w:szCs w:val="18"/>
              </w:rPr>
              <w:t>) 2)</w:t>
            </w:r>
          </w:p>
        </w:tc>
        <w:tc>
          <w:tcPr>
            <w:tcW w:w="2268" w:type="dxa"/>
            <w:vAlign w:val="center"/>
          </w:tcPr>
          <w:p w14:paraId="22933752" w14:textId="77777777" w:rsidR="00930557" w:rsidRPr="005E7537" w:rsidRDefault="00930557" w:rsidP="00B6355B">
            <w:pPr>
              <w:keepNext/>
              <w:jc w:val="center"/>
              <w:rPr>
                <w:sz w:val="18"/>
                <w:szCs w:val="18"/>
              </w:rPr>
            </w:pPr>
            <w:r w:rsidRPr="005E7537">
              <w:rPr>
                <w:sz w:val="18"/>
                <w:szCs w:val="18"/>
              </w:rPr>
              <w:t>State of expression of the characteristic(s) for the candidate variety2)</w:t>
            </w:r>
          </w:p>
        </w:tc>
      </w:tr>
    </w:tbl>
    <w:p w14:paraId="07B91111" w14:textId="77777777" w:rsidR="00930557" w:rsidRPr="005E7537" w:rsidRDefault="00930557" w:rsidP="00930557">
      <w:pPr>
        <w:ind w:left="567" w:right="708"/>
        <w:rPr>
          <w:sz w:val="18"/>
          <w:szCs w:val="18"/>
        </w:rPr>
      </w:pPr>
    </w:p>
    <w:p w14:paraId="61D07664" w14:textId="77777777" w:rsidR="00930557" w:rsidRPr="005E7537" w:rsidRDefault="00930557" w:rsidP="00930557">
      <w:pPr>
        <w:ind w:left="567" w:right="708"/>
        <w:rPr>
          <w:sz w:val="18"/>
          <w:szCs w:val="18"/>
        </w:rPr>
      </w:pPr>
      <w:r w:rsidRPr="005E7537">
        <w:rPr>
          <w:sz w:val="18"/>
          <w:szCs w:val="18"/>
        </w:rPr>
        <w:t xml:space="preserve">[…] </w:t>
      </w:r>
    </w:p>
    <w:p w14:paraId="155AC388" w14:textId="77777777" w:rsidR="00930557" w:rsidRPr="005E7537" w:rsidRDefault="00930557" w:rsidP="00930557">
      <w:pPr>
        <w:ind w:left="567" w:right="708"/>
        <w:rPr>
          <w:sz w:val="18"/>
          <w:szCs w:val="18"/>
        </w:rPr>
      </w:pPr>
    </w:p>
    <w:p w14:paraId="560BECC8" w14:textId="77777777" w:rsidR="00930557" w:rsidRPr="005E7537" w:rsidRDefault="00930557" w:rsidP="00930557">
      <w:pPr>
        <w:keepNext/>
        <w:ind w:left="567" w:right="708"/>
        <w:rPr>
          <w:rFonts w:cs="Arial"/>
          <w:sz w:val="18"/>
          <w:szCs w:val="18"/>
        </w:rPr>
      </w:pPr>
      <w:r w:rsidRPr="005E7537">
        <w:rPr>
          <w:rFonts w:cs="Arial"/>
          <w:sz w:val="18"/>
          <w:szCs w:val="18"/>
        </w:rPr>
        <w:t>18.</w:t>
      </w:r>
      <w:r w:rsidRPr="005E7537">
        <w:rPr>
          <w:rFonts w:cs="Arial"/>
          <w:sz w:val="18"/>
          <w:szCs w:val="18"/>
        </w:rPr>
        <w:tab/>
      </w:r>
      <w:r w:rsidRPr="005E7537">
        <w:rPr>
          <w:rFonts w:cs="Arial"/>
          <w:sz w:val="18"/>
          <w:szCs w:val="18"/>
          <w:u w:val="single"/>
        </w:rPr>
        <w:t>Explanatory Notes to the Annex: UPOV Variety Description</w:t>
      </w:r>
    </w:p>
    <w:p w14:paraId="22878D39" w14:textId="77777777" w:rsidR="00930557" w:rsidRPr="005E7537" w:rsidRDefault="00930557" w:rsidP="00930557">
      <w:pPr>
        <w:keepNext/>
        <w:ind w:left="567" w:right="708"/>
        <w:rPr>
          <w:rFonts w:cs="Arial"/>
          <w:color w:val="000000"/>
          <w:sz w:val="18"/>
          <w:szCs w:val="18"/>
          <w:u w:val="single"/>
        </w:rPr>
      </w:pPr>
    </w:p>
    <w:p w14:paraId="45419202" w14:textId="77777777" w:rsidR="00930557" w:rsidRPr="005E7537" w:rsidRDefault="00930557" w:rsidP="00930557">
      <w:pPr>
        <w:keepNext/>
        <w:ind w:left="567" w:right="708"/>
        <w:rPr>
          <w:rFonts w:cs="Arial"/>
          <w:color w:val="000000"/>
          <w:sz w:val="18"/>
          <w:szCs w:val="18"/>
        </w:rPr>
      </w:pPr>
      <w:r w:rsidRPr="005E7537">
        <w:rPr>
          <w:rFonts w:cs="Arial"/>
          <w:color w:val="000000"/>
          <w:sz w:val="18"/>
          <w:szCs w:val="18"/>
        </w:rPr>
        <w:t>[…]</w:t>
      </w:r>
    </w:p>
    <w:p w14:paraId="7F8B2972" w14:textId="77777777" w:rsidR="00930557" w:rsidRPr="005E7537" w:rsidRDefault="00930557" w:rsidP="00930557">
      <w:pPr>
        <w:keepNext/>
        <w:ind w:left="567" w:right="708"/>
        <w:rPr>
          <w:rFonts w:cs="Arial"/>
          <w:sz w:val="18"/>
          <w:szCs w:val="18"/>
        </w:rPr>
      </w:pPr>
    </w:p>
    <w:p w14:paraId="18C1E8A3" w14:textId="77777777" w:rsidR="00930557" w:rsidRPr="005E7537" w:rsidRDefault="00930557" w:rsidP="00930557">
      <w:pPr>
        <w:keepNext/>
        <w:ind w:left="567" w:right="708"/>
        <w:rPr>
          <w:rFonts w:cs="Arial"/>
          <w:sz w:val="18"/>
          <w:szCs w:val="18"/>
          <w:u w:val="single"/>
        </w:rPr>
      </w:pPr>
      <w:r w:rsidRPr="005E7537">
        <w:rPr>
          <w:rFonts w:cs="Arial"/>
          <w:sz w:val="18"/>
          <w:szCs w:val="18"/>
        </w:rPr>
        <w:t>“(d)</w:t>
      </w:r>
      <w:r w:rsidRPr="005E7537">
        <w:rPr>
          <w:rFonts w:cs="Arial"/>
          <w:sz w:val="18"/>
          <w:szCs w:val="18"/>
        </w:rPr>
        <w:tab/>
      </w:r>
      <w:r w:rsidRPr="005E7537">
        <w:rPr>
          <w:rFonts w:cs="Arial"/>
          <w:sz w:val="18"/>
          <w:szCs w:val="18"/>
          <w:u w:val="single"/>
        </w:rPr>
        <w:t>Ad Number 16 (Annex: UPOV Variety Description)</w:t>
      </w:r>
    </w:p>
    <w:p w14:paraId="6206702F" w14:textId="77777777" w:rsidR="00930557" w:rsidRPr="005E7537" w:rsidRDefault="00930557" w:rsidP="00930557">
      <w:pPr>
        <w:ind w:left="567" w:right="708"/>
        <w:rPr>
          <w:rFonts w:cs="Arial"/>
          <w:sz w:val="18"/>
          <w:szCs w:val="18"/>
        </w:rPr>
      </w:pPr>
    </w:p>
    <w:p w14:paraId="2C0A930B" w14:textId="77777777" w:rsidR="00930557" w:rsidRPr="005E7537" w:rsidRDefault="00930557" w:rsidP="00930557">
      <w:pPr>
        <w:ind w:left="567" w:right="708"/>
        <w:rPr>
          <w:rFonts w:cs="Arial"/>
          <w:sz w:val="18"/>
          <w:szCs w:val="18"/>
          <w:u w:val="single"/>
        </w:rPr>
      </w:pPr>
      <w:r w:rsidRPr="005E7537">
        <w:rPr>
          <w:rFonts w:cs="Arial"/>
          <w:sz w:val="18"/>
          <w:szCs w:val="18"/>
          <w:highlight w:val="lightGray"/>
          <w:u w:val="single"/>
        </w:rPr>
        <w:t>“1)</w:t>
      </w:r>
      <w:r w:rsidRPr="005E7537">
        <w:rPr>
          <w:rFonts w:cs="Arial"/>
          <w:sz w:val="18"/>
          <w:szCs w:val="18"/>
          <w:highlight w:val="lightGray"/>
          <w:u w:val="single"/>
        </w:rPr>
        <w:tab/>
        <w:t>A similar variety(</w:t>
      </w:r>
      <w:proofErr w:type="spellStart"/>
      <w:r w:rsidRPr="005E7537">
        <w:rPr>
          <w:rFonts w:cs="Arial"/>
          <w:sz w:val="18"/>
          <w:szCs w:val="18"/>
          <w:highlight w:val="lightGray"/>
          <w:u w:val="single"/>
        </w:rPr>
        <w:t>ies</w:t>
      </w:r>
      <w:proofErr w:type="spellEnd"/>
      <w:r w:rsidRPr="005E7537">
        <w:rPr>
          <w:rFonts w:cs="Arial"/>
          <w:sz w:val="18"/>
          <w:szCs w:val="18"/>
          <w:highlight w:val="lightGray"/>
          <w:u w:val="single"/>
        </w:rPr>
        <w:t>) should be indicated. If no similar variety was identified, ‘none’ should be stated.</w:t>
      </w:r>
    </w:p>
    <w:p w14:paraId="2CB7C9EA" w14:textId="77777777" w:rsidR="00930557" w:rsidRPr="005E7537" w:rsidRDefault="00930557" w:rsidP="00930557">
      <w:pPr>
        <w:ind w:left="567" w:right="708"/>
        <w:rPr>
          <w:rFonts w:cs="Arial"/>
          <w:sz w:val="18"/>
          <w:szCs w:val="18"/>
        </w:rPr>
      </w:pPr>
    </w:p>
    <w:p w14:paraId="21C9E356" w14:textId="77777777" w:rsidR="00930557" w:rsidRPr="005E7537" w:rsidRDefault="00930557" w:rsidP="00930557">
      <w:pPr>
        <w:ind w:left="567" w:right="708"/>
        <w:rPr>
          <w:rFonts w:cs="Arial"/>
          <w:sz w:val="18"/>
          <w:szCs w:val="18"/>
        </w:rPr>
      </w:pPr>
      <w:r w:rsidRPr="005E7537">
        <w:rPr>
          <w:rFonts w:cs="Arial"/>
          <w:sz w:val="18"/>
          <w:szCs w:val="18"/>
        </w:rPr>
        <w:t>“2)</w:t>
      </w:r>
      <w:r w:rsidRPr="005E7537">
        <w:rPr>
          <w:rFonts w:cs="Arial"/>
          <w:sz w:val="18"/>
          <w:szCs w:val="18"/>
        </w:rPr>
        <w:tab/>
        <w:t>In the case of identical states of expression of both varieties, please indicate the size of the difference.</w:t>
      </w:r>
    </w:p>
    <w:p w14:paraId="59231F1A" w14:textId="77777777" w:rsidR="00930557" w:rsidRPr="005E7537" w:rsidRDefault="00930557" w:rsidP="00930557">
      <w:pPr>
        <w:ind w:left="567" w:right="708"/>
        <w:rPr>
          <w:rFonts w:cs="Arial"/>
          <w:sz w:val="18"/>
          <w:szCs w:val="18"/>
        </w:rPr>
      </w:pPr>
    </w:p>
    <w:p w14:paraId="336CFF83" w14:textId="77777777" w:rsidR="00930557" w:rsidRPr="005E7537" w:rsidRDefault="00930557" w:rsidP="00930557">
      <w:pPr>
        <w:ind w:left="567" w:right="708"/>
        <w:rPr>
          <w:sz w:val="18"/>
          <w:szCs w:val="18"/>
        </w:rPr>
      </w:pPr>
      <w:r w:rsidRPr="005E7537">
        <w:rPr>
          <w:sz w:val="18"/>
          <w:szCs w:val="18"/>
        </w:rPr>
        <w:t>“3)</w:t>
      </w:r>
      <w:r w:rsidRPr="005E7537">
        <w:rPr>
          <w:sz w:val="18"/>
          <w:szCs w:val="18"/>
        </w:rPr>
        <w:tab/>
        <w:t xml:space="preserve">The </w:t>
      </w:r>
      <w:r w:rsidRPr="005E7537">
        <w:rPr>
          <w:rFonts w:cs="Arial"/>
          <w:sz w:val="18"/>
          <w:szCs w:val="18"/>
        </w:rPr>
        <w:t>state</w:t>
      </w:r>
      <w:r w:rsidRPr="005E7537">
        <w:rPr>
          <w:sz w:val="18"/>
          <w:szCs w:val="18"/>
        </w:rPr>
        <w:t xml:space="preserve"> of expression of the candidate variety and similar variety(</w:t>
      </w:r>
      <w:proofErr w:type="spellStart"/>
      <w:r w:rsidRPr="005E7537">
        <w:rPr>
          <w:sz w:val="18"/>
          <w:szCs w:val="18"/>
        </w:rPr>
        <w:t>ies</w:t>
      </w:r>
      <w:proofErr w:type="spellEnd"/>
      <w:r w:rsidRPr="005E7537">
        <w:rPr>
          <w:sz w:val="18"/>
          <w:szCs w:val="18"/>
        </w:rPr>
        <w:t xml:space="preserve">) relate to the DUS examination conducted at the testing </w:t>
      </w:r>
      <w:r w:rsidRPr="005E7537">
        <w:rPr>
          <w:strike/>
          <w:sz w:val="18"/>
          <w:szCs w:val="18"/>
          <w:highlight w:val="lightGray"/>
        </w:rPr>
        <w:t>station/place</w:t>
      </w:r>
      <w:r w:rsidRPr="005E7537">
        <w:rPr>
          <w:sz w:val="18"/>
          <w:szCs w:val="18"/>
        </w:rPr>
        <w:t xml:space="preserve"> </w:t>
      </w:r>
      <w:r w:rsidRPr="005E7537">
        <w:rPr>
          <w:sz w:val="18"/>
          <w:szCs w:val="18"/>
          <w:highlight w:val="lightGray"/>
          <w:u w:val="single"/>
        </w:rPr>
        <w:t>facility</w:t>
      </w:r>
      <w:r w:rsidRPr="005E7537">
        <w:rPr>
          <w:sz w:val="18"/>
          <w:szCs w:val="18"/>
        </w:rPr>
        <w:t xml:space="preserve"> and period of testing indicated in 11 and 12. </w:t>
      </w:r>
    </w:p>
    <w:p w14:paraId="779320F9" w14:textId="77777777" w:rsidR="00930557" w:rsidRPr="005E7537" w:rsidRDefault="00930557" w:rsidP="00930557">
      <w:pPr>
        <w:ind w:left="567" w:right="708"/>
        <w:rPr>
          <w:rFonts w:cs="Arial"/>
          <w:sz w:val="18"/>
          <w:szCs w:val="18"/>
        </w:rPr>
      </w:pPr>
    </w:p>
    <w:p w14:paraId="6264EF3C" w14:textId="77777777" w:rsidR="00930557" w:rsidRPr="005E7537" w:rsidRDefault="00930557" w:rsidP="00930557">
      <w:pPr>
        <w:ind w:left="567" w:right="708"/>
        <w:rPr>
          <w:sz w:val="18"/>
          <w:szCs w:val="18"/>
        </w:rPr>
      </w:pPr>
      <w:r w:rsidRPr="005E7537">
        <w:rPr>
          <w:sz w:val="18"/>
          <w:szCs w:val="18"/>
        </w:rPr>
        <w:t>“4)</w:t>
      </w:r>
      <w:r w:rsidRPr="005E7537">
        <w:rPr>
          <w:sz w:val="18"/>
          <w:szCs w:val="18"/>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14:paraId="553AB786" w14:textId="77777777" w:rsidR="00930557" w:rsidRPr="005E7537" w:rsidRDefault="00930557" w:rsidP="00930557">
      <w:pPr>
        <w:ind w:left="426"/>
      </w:pPr>
    </w:p>
    <w:p w14:paraId="489F6AA4" w14:textId="77777777" w:rsidR="00930557" w:rsidRPr="005E7537" w:rsidRDefault="00930557" w:rsidP="00930557">
      <w:pPr>
        <w:ind w:left="426"/>
      </w:pPr>
    </w:p>
    <w:p w14:paraId="26CB030D" w14:textId="77777777" w:rsidR="00930557" w:rsidRPr="005E7537" w:rsidRDefault="00930557" w:rsidP="00EB208F">
      <w:pPr>
        <w:ind w:left="567"/>
        <w:rPr>
          <w:iCs/>
          <w:u w:val="single"/>
        </w:rPr>
      </w:pPr>
      <w:bookmarkStart w:id="23" w:name="_Toc176335741"/>
      <w:bookmarkStart w:id="24" w:name="_Toc191917554"/>
      <w:r w:rsidRPr="005E7537">
        <w:rPr>
          <w:iCs/>
          <w:u w:val="single"/>
        </w:rPr>
        <w:t>Subsection “UPOV Variety Description”, item 17 “Additional Information”</w:t>
      </w:r>
      <w:bookmarkEnd w:id="23"/>
      <w:bookmarkEnd w:id="24"/>
    </w:p>
    <w:p w14:paraId="5540CBA9" w14:textId="77777777" w:rsidR="00930557" w:rsidRPr="005E7537" w:rsidRDefault="00930557" w:rsidP="00930557"/>
    <w:p w14:paraId="31D1E63E" w14:textId="1E6FA982" w:rsidR="00930557" w:rsidRPr="005E7537" w:rsidRDefault="00930557" w:rsidP="00930557">
      <w:r w:rsidRPr="005E7537">
        <w:fldChar w:fldCharType="begin"/>
      </w:r>
      <w:r w:rsidRPr="005E7537">
        <w:instrText xml:space="preserve"> LISTNUM  LegalDefault \l 1 \s </w:instrText>
      </w:r>
      <w:r w:rsidRPr="005E7537">
        <w:fldChar w:fldCharType="end">
          <w:numberingChange w:id="25" w:author="REZENDE TAVEIRA Leontino" w:date="2025-08-05T09:55:00Z" w:original="2."/>
        </w:fldChar>
      </w:r>
      <w:r w:rsidRPr="005E7537">
        <w:tab/>
        <w:t>The TC agreed with the proposal to amend document TGP/5, Section 6, item 17 “Additional information” as follows:</w:t>
      </w:r>
    </w:p>
    <w:p w14:paraId="5C7A95D0" w14:textId="77777777" w:rsidR="00930557" w:rsidRPr="005E7537" w:rsidRDefault="00930557" w:rsidP="00930557"/>
    <w:p w14:paraId="65D23CBA" w14:textId="77777777" w:rsidR="00930557" w:rsidRPr="005E7537" w:rsidRDefault="00930557" w:rsidP="00930557">
      <w:pPr>
        <w:keepNext/>
        <w:ind w:left="567" w:right="567"/>
        <w:rPr>
          <w:rFonts w:cs="Arial"/>
          <w:color w:val="000000"/>
          <w:sz w:val="18"/>
          <w:szCs w:val="18"/>
          <w:highlight w:val="lightGray"/>
          <w:u w:val="single"/>
        </w:rPr>
      </w:pPr>
      <w:r w:rsidRPr="005E7537">
        <w:rPr>
          <w:rFonts w:cs="Arial"/>
          <w:color w:val="000000"/>
          <w:sz w:val="18"/>
          <w:szCs w:val="18"/>
          <w:highlight w:val="lightGray"/>
          <w:u w:val="single"/>
        </w:rPr>
        <w:t>“Ad. Number 17 (Annex: UPOV Variety Description)</w:t>
      </w:r>
    </w:p>
    <w:p w14:paraId="4D70A88D" w14:textId="77777777" w:rsidR="00930557" w:rsidRPr="005E7537" w:rsidRDefault="00930557" w:rsidP="00930557">
      <w:pPr>
        <w:keepNext/>
        <w:ind w:left="567" w:right="567"/>
        <w:rPr>
          <w:rFonts w:cs="Arial"/>
          <w:color w:val="000000"/>
          <w:sz w:val="18"/>
          <w:szCs w:val="18"/>
          <w:highlight w:val="lightGray"/>
          <w:u w:val="single"/>
        </w:rPr>
      </w:pPr>
    </w:p>
    <w:p w14:paraId="75FF0229" w14:textId="77777777" w:rsidR="00930557" w:rsidRPr="005E7537" w:rsidRDefault="00930557" w:rsidP="00930557">
      <w:pPr>
        <w:ind w:left="567" w:right="567"/>
        <w:rPr>
          <w:rFonts w:cs="Arial"/>
          <w:color w:val="000000"/>
          <w:sz w:val="18"/>
          <w:szCs w:val="18"/>
          <w:u w:val="single"/>
        </w:rPr>
      </w:pPr>
      <w:r w:rsidRPr="005E7537">
        <w:rPr>
          <w:rFonts w:cs="Arial"/>
          <w:color w:val="000000"/>
          <w:sz w:val="18"/>
          <w:szCs w:val="18"/>
          <w:highlight w:val="lightGray"/>
          <w:u w:val="single"/>
        </w:rPr>
        <w:t>“Further situations and type of additional information to be provided may be agreed bilaterally, according to the crop type and variety examined.”</w:t>
      </w:r>
    </w:p>
    <w:p w14:paraId="5302D009" w14:textId="77777777" w:rsidR="00930557" w:rsidRPr="005E7537" w:rsidRDefault="00930557" w:rsidP="00930557"/>
    <w:p w14:paraId="2DF3CDE6" w14:textId="77777777" w:rsidR="00930557" w:rsidRPr="005E7537" w:rsidRDefault="00930557" w:rsidP="00930557"/>
    <w:p w14:paraId="7D2EC838" w14:textId="77777777" w:rsidR="00930557" w:rsidRPr="005E7537" w:rsidRDefault="00930557" w:rsidP="00EB208F">
      <w:pPr>
        <w:ind w:left="567"/>
        <w:rPr>
          <w:iCs/>
          <w:u w:val="single"/>
        </w:rPr>
      </w:pPr>
      <w:bookmarkStart w:id="26" w:name="_Toc176335743"/>
      <w:bookmarkStart w:id="27" w:name="_Toc191917555"/>
      <w:r w:rsidRPr="005E7537">
        <w:rPr>
          <w:iCs/>
          <w:u w:val="single"/>
        </w:rPr>
        <w:t>Structure of document TGP/5, Section 6 “UPOV Report on Technical Examination and UPOV Variety Description”</w:t>
      </w:r>
      <w:bookmarkEnd w:id="26"/>
      <w:bookmarkEnd w:id="27"/>
    </w:p>
    <w:p w14:paraId="06C3FA1E" w14:textId="77777777" w:rsidR="00930557" w:rsidRPr="005E7537" w:rsidRDefault="00930557" w:rsidP="00930557"/>
    <w:p w14:paraId="275F086C" w14:textId="011DEB7B" w:rsidR="00930557" w:rsidRPr="005E7537" w:rsidRDefault="00723DBB" w:rsidP="00930557">
      <w:r w:rsidRPr="005E7537">
        <w:fldChar w:fldCharType="begin"/>
      </w:r>
      <w:r w:rsidRPr="005E7537">
        <w:instrText xml:space="preserve"> LISTNUM  LegalDefault \l 1 \s </w:instrText>
      </w:r>
      <w:r w:rsidRPr="005E7537">
        <w:fldChar w:fldCharType="end">
          <w:numberingChange w:id="28" w:author="REZENDE TAVEIRA Leontino" w:date="2025-08-05T09:55:00Z" w:original="3."/>
        </w:fldChar>
      </w:r>
      <w:r w:rsidRPr="005E7537">
        <w:tab/>
      </w:r>
      <w:r w:rsidR="00930557" w:rsidRPr="005E7537">
        <w:t>The TC agreed to invite the Office of the Union to revise the structure of document TGP/5, Section 6, to clarify that the “UPOV Variety Description” was an Annex to the “UPOV Report on Technical Examination” and item 18 “Explanatory Notes to the Annex: UPOV Variety Description” was another separate section of the guidance.</w:t>
      </w:r>
    </w:p>
    <w:p w14:paraId="03D2E191" w14:textId="77777777" w:rsidR="00930557" w:rsidRPr="005E7537" w:rsidRDefault="00930557" w:rsidP="00930557"/>
    <w:p w14:paraId="3EA9EE98" w14:textId="77777777" w:rsidR="00723DBB" w:rsidRPr="005E7537" w:rsidRDefault="00723DBB" w:rsidP="00930557"/>
    <w:p w14:paraId="503E585C" w14:textId="7C6FBBF4" w:rsidR="00723DBB" w:rsidRPr="005E7537" w:rsidRDefault="00723DBB" w:rsidP="00723DBB">
      <w:pPr>
        <w:keepNext/>
        <w:rPr>
          <w:i/>
        </w:rPr>
      </w:pPr>
      <w:r w:rsidRPr="005E7537">
        <w:rPr>
          <w:i/>
        </w:rPr>
        <w:lastRenderedPageBreak/>
        <w:t>Comments of the Technical Working Parties in 2025</w:t>
      </w:r>
    </w:p>
    <w:p w14:paraId="02D0A6CE" w14:textId="77777777" w:rsidR="00723DBB" w:rsidRPr="005E7537" w:rsidRDefault="00723DBB" w:rsidP="00723DBB">
      <w:pPr>
        <w:keepNext/>
      </w:pPr>
    </w:p>
    <w:p w14:paraId="2F738D56" w14:textId="119E842E" w:rsidR="0017728F" w:rsidRPr="005E7537" w:rsidRDefault="00723DBB" w:rsidP="0017728F">
      <w:r w:rsidRPr="005E7537">
        <w:fldChar w:fldCharType="begin"/>
      </w:r>
      <w:r w:rsidRPr="005E7537">
        <w:instrText xml:space="preserve"> LISTNUM  LegalDefault \l 1 \s </w:instrText>
      </w:r>
      <w:r w:rsidRPr="005E7537">
        <w:fldChar w:fldCharType="end">
          <w:numberingChange w:id="29" w:author="REZENDE TAVEIRA Leontino" w:date="2025-08-05T09:55:00Z" w:original="4."/>
        </w:fldChar>
      </w:r>
      <w:r w:rsidRPr="005E7537">
        <w:tab/>
        <w:t xml:space="preserve">At their sessions in 2025, the </w:t>
      </w:r>
      <w:r w:rsidRPr="005E7537">
        <w:rPr>
          <w:rFonts w:eastAsiaTheme="minorEastAsia"/>
        </w:rPr>
        <w:t xml:space="preserve">TWO, </w:t>
      </w:r>
      <w:r w:rsidRPr="005E7537">
        <w:t xml:space="preserve">TWV, </w:t>
      </w:r>
      <w:r w:rsidRPr="005E7537">
        <w:rPr>
          <w:rFonts w:eastAsiaTheme="minorEastAsia"/>
        </w:rPr>
        <w:t xml:space="preserve">TWA and </w:t>
      </w:r>
      <w:r w:rsidRPr="005E7537">
        <w:t xml:space="preserve">TWF considered document </w:t>
      </w:r>
      <w:r w:rsidR="0031687F" w:rsidRPr="005E7537">
        <w:t>T</w:t>
      </w:r>
      <w:r w:rsidR="0031687F">
        <w:t>W</w:t>
      </w:r>
      <w:r w:rsidR="0031687F" w:rsidRPr="005E7537">
        <w:t>P</w:t>
      </w:r>
      <w:r w:rsidRPr="005E7537">
        <w:t xml:space="preserve">/9/1 “Procedures for DUS examination” (paragraphs 7 to 10) in conjunction with </w:t>
      </w:r>
      <w:r w:rsidR="00C32A9B" w:rsidRPr="005E7537">
        <w:t xml:space="preserve">Draft 1 of </w:t>
      </w:r>
      <w:r w:rsidRPr="005E7537">
        <w:t>document TGP/5 “Experience and Cooperation in DUS Testing”, Section 6/5 “UPOV Report on Technical Examination and UPOV Variety Description”</w:t>
      </w:r>
      <w:r w:rsidR="00C32A9B" w:rsidRPr="005E7537">
        <w:t>.</w:t>
      </w:r>
    </w:p>
    <w:p w14:paraId="3468A799" w14:textId="77777777" w:rsidR="00C32A9B" w:rsidRPr="005E7537" w:rsidRDefault="00C32A9B" w:rsidP="0017728F"/>
    <w:p w14:paraId="65ACAD06" w14:textId="033C29DE" w:rsidR="00723DBB" w:rsidRPr="005E7537" w:rsidRDefault="00C32A9B" w:rsidP="00723DBB">
      <w:r w:rsidRPr="005E7537">
        <w:fldChar w:fldCharType="begin"/>
      </w:r>
      <w:r w:rsidRPr="005E7537">
        <w:instrText xml:space="preserve"> LISTNUM  LegalDefault \l 1 \s </w:instrText>
      </w:r>
      <w:r w:rsidRPr="005E7537">
        <w:fldChar w:fldCharType="end">
          <w:numberingChange w:id="30" w:author="REZENDE TAVEIRA Leontino" w:date="2025-08-05T09:55:00Z" w:original="5."/>
        </w:fldChar>
      </w:r>
      <w:r w:rsidRPr="005E7537">
        <w:tab/>
        <w:t xml:space="preserve">The </w:t>
      </w:r>
      <w:r w:rsidRPr="005E7537">
        <w:rPr>
          <w:rFonts w:eastAsiaTheme="minorEastAsia"/>
        </w:rPr>
        <w:t xml:space="preserve">TWO, </w:t>
      </w:r>
      <w:r w:rsidRPr="005E7537">
        <w:t xml:space="preserve">TWV, </w:t>
      </w:r>
      <w:r w:rsidRPr="005E7537">
        <w:rPr>
          <w:rFonts w:eastAsiaTheme="minorEastAsia"/>
        </w:rPr>
        <w:t xml:space="preserve">TWA and </w:t>
      </w:r>
      <w:r w:rsidRPr="005E7537">
        <w:t xml:space="preserve">TWF </w:t>
      </w:r>
      <w:r w:rsidR="00723DBB" w:rsidRPr="005E7537">
        <w:t>agreed</w:t>
      </w:r>
      <w:r w:rsidR="00723DBB" w:rsidRPr="005E7537">
        <w:rPr>
          <w:rStyle w:val="FootnoteReference"/>
          <w:rFonts w:eastAsiaTheme="minorEastAsia"/>
        </w:rPr>
        <w:footnoteReference w:id="7"/>
      </w:r>
      <w:r w:rsidR="00723DBB" w:rsidRPr="005E7537">
        <w:t xml:space="preserve"> with the revision of document TGP/5, Section 6, on the basis of document TGP/5, Section 6/5 Draft 1, with the following proposed amendment by the TWA to the explanation in item 16:</w:t>
      </w:r>
    </w:p>
    <w:p w14:paraId="2C76BE56" w14:textId="77777777" w:rsidR="00723DBB" w:rsidRPr="005E7537" w:rsidRDefault="00723DBB" w:rsidP="00723DBB"/>
    <w:p w14:paraId="6270A615" w14:textId="361EE046" w:rsidR="00723DBB" w:rsidRPr="005E7537" w:rsidRDefault="00723DBB" w:rsidP="00723DBB">
      <w:pPr>
        <w:ind w:left="567" w:right="567"/>
      </w:pPr>
      <w:r w:rsidRPr="005E7537">
        <w:rPr>
          <w:rFonts w:cs="Arial"/>
        </w:rPr>
        <w:t>“(</w:t>
      </w:r>
      <w:proofErr w:type="spellStart"/>
      <w:r w:rsidRPr="005E7537">
        <w:rPr>
          <w:rFonts w:cs="Arial"/>
        </w:rPr>
        <w:t>i</w:t>
      </w:r>
      <w:proofErr w:type="spellEnd"/>
      <w:r w:rsidRPr="005E7537">
        <w:rPr>
          <w:rFonts w:cs="Arial"/>
        </w:rPr>
        <w:t>)</w:t>
      </w:r>
      <w:r w:rsidRPr="005E7537">
        <w:rPr>
          <w:rFonts w:cs="Arial"/>
        </w:rPr>
        <w:tab/>
      </w:r>
      <w:r w:rsidRPr="005E7537">
        <w:rPr>
          <w:rFonts w:cs="Arial"/>
          <w:strike/>
          <w:highlight w:val="lightGray"/>
        </w:rPr>
        <w:t>A</w:t>
      </w:r>
      <w:r w:rsidRPr="005E7537">
        <w:rPr>
          <w:rFonts w:cs="Arial"/>
        </w:rPr>
        <w:t xml:space="preserve"> </w:t>
      </w:r>
      <w:proofErr w:type="spellStart"/>
      <w:r w:rsidRPr="005E7537">
        <w:rPr>
          <w:rFonts w:cs="Arial"/>
          <w:strike/>
          <w:highlight w:val="lightGray"/>
        </w:rPr>
        <w:t>s</w:t>
      </w:r>
      <w:r w:rsidRPr="005E7537">
        <w:rPr>
          <w:rFonts w:cs="Arial"/>
          <w:highlight w:val="lightGray"/>
          <w:u w:val="single"/>
        </w:rPr>
        <w:t>S</w:t>
      </w:r>
      <w:r w:rsidRPr="005E7537">
        <w:rPr>
          <w:rFonts w:cs="Arial"/>
        </w:rPr>
        <w:t>imilar</w:t>
      </w:r>
      <w:proofErr w:type="spellEnd"/>
      <w:r w:rsidRPr="005E7537">
        <w:rPr>
          <w:rFonts w:cs="Arial"/>
        </w:rPr>
        <w:t xml:space="preserve"> variety(</w:t>
      </w:r>
      <w:proofErr w:type="spellStart"/>
      <w:r w:rsidRPr="005E7537">
        <w:rPr>
          <w:rFonts w:cs="Arial"/>
        </w:rPr>
        <w:t>ies</w:t>
      </w:r>
      <w:proofErr w:type="spellEnd"/>
      <w:r w:rsidRPr="005E7537">
        <w:rPr>
          <w:rFonts w:cs="Arial"/>
        </w:rPr>
        <w:t xml:space="preserve">) should be indicated. </w:t>
      </w:r>
      <w:r w:rsidR="00C32A9B" w:rsidRPr="005E7537">
        <w:rPr>
          <w:rFonts w:cs="Arial"/>
        </w:rPr>
        <w:t xml:space="preserve"> </w:t>
      </w:r>
      <w:r w:rsidRPr="005E7537">
        <w:rPr>
          <w:rFonts w:cs="Arial"/>
        </w:rPr>
        <w:t>If no similar variety was identified, “none” should be stated.”</w:t>
      </w:r>
    </w:p>
    <w:p w14:paraId="16A0605A" w14:textId="77777777" w:rsidR="00723DBB" w:rsidRPr="005E7537" w:rsidRDefault="00723DBB" w:rsidP="00723DBB">
      <w:pPr>
        <w:rPr>
          <w:sz w:val="18"/>
          <w:szCs w:val="18"/>
        </w:rPr>
      </w:pPr>
    </w:p>
    <w:p w14:paraId="219D25AD" w14:textId="43BA5104" w:rsidR="00723DBB" w:rsidRPr="005E7537" w:rsidRDefault="00723DBB" w:rsidP="00723DBB">
      <w:r w:rsidRPr="005E7537">
        <w:fldChar w:fldCharType="begin"/>
      </w:r>
      <w:r w:rsidRPr="005E7537">
        <w:instrText xml:space="preserve"> LISTNUM  LegalDefault \l 1 \s </w:instrText>
      </w:r>
      <w:r w:rsidRPr="005E7537">
        <w:fldChar w:fldCharType="end">
          <w:numberingChange w:id="31" w:author="REZENDE TAVEIRA Leontino" w:date="2025-08-05T09:55:00Z" w:original="6."/>
        </w:fldChar>
      </w:r>
      <w:r w:rsidRPr="005E7537">
        <w:tab/>
        <w:t>The TWO considered how to provide information in the “UPOV Report on Technical Examination” regarding the “Reporting Authority” and agreed that it should normally be the authority that had conducted the technical examination.</w:t>
      </w:r>
    </w:p>
    <w:p w14:paraId="24BB348B" w14:textId="77777777" w:rsidR="00723DBB" w:rsidRPr="005E7537" w:rsidRDefault="00723DBB" w:rsidP="00723DBB"/>
    <w:p w14:paraId="3CDB720B" w14:textId="174BD89F" w:rsidR="00723DBB" w:rsidRPr="005E7537" w:rsidRDefault="00723DBB" w:rsidP="00723DBB">
      <w:pPr>
        <w:keepLines/>
      </w:pPr>
      <w:r w:rsidRPr="005E7537">
        <w:fldChar w:fldCharType="begin"/>
      </w:r>
      <w:r w:rsidRPr="005E7537">
        <w:instrText xml:space="preserve"> LISTNUM  LegalDefault \l 1 \s </w:instrText>
      </w:r>
      <w:r w:rsidRPr="005E7537">
        <w:fldChar w:fldCharType="end">
          <w:numberingChange w:id="32" w:author="REZENDE TAVEIRA Leontino" w:date="2025-08-05T09:55:00Z" w:original="7."/>
        </w:fldChar>
      </w:r>
      <w:r w:rsidRPr="005E7537">
        <w:tab/>
        <w:t xml:space="preserve">The TWO agreed to invite the European Union to consider whether to develop proposals to address situations when further information should be provided in the “UPOV Report on Technical Examination”, such as to indicate when the authority providing the report on technical examination was different than the authority that conducted the examination. </w:t>
      </w:r>
    </w:p>
    <w:p w14:paraId="49B2D6A7" w14:textId="77777777" w:rsidR="00723DBB" w:rsidRPr="005E7537" w:rsidRDefault="00723DBB" w:rsidP="00723DBB"/>
    <w:p w14:paraId="6CE1A985" w14:textId="4B5F9CB3" w:rsidR="00723DBB" w:rsidRPr="005E7537" w:rsidRDefault="00723DBB" w:rsidP="00723DBB">
      <w:r w:rsidRPr="005E7537">
        <w:fldChar w:fldCharType="begin"/>
      </w:r>
      <w:r w:rsidRPr="005E7537">
        <w:instrText xml:space="preserve"> LISTNUM  LegalDefault \l 1 \s </w:instrText>
      </w:r>
      <w:r w:rsidRPr="005E7537">
        <w:fldChar w:fldCharType="end">
          <w:numberingChange w:id="33" w:author="REZENDE TAVEIRA Leontino" w:date="2025-08-05T09:55:00Z" w:original="8."/>
        </w:fldChar>
      </w:r>
      <w:r w:rsidRPr="005E7537">
        <w:tab/>
        <w:t>The TWO considered how to provide information on differences between the candidate and similar varieties when the difference was based on a characteristic that was only available in the “Reporting Authority’s test guidelines” and not in the UPOV Test Guidelines.  The TWO recalled the requirements for characteristics to be used in DUS examination, set out in document TG/1 “</w:t>
      </w:r>
      <w:r w:rsidR="00A31F8B" w:rsidRPr="005E7537">
        <w:t>General Introduction to the Examination of Distinctness, Uniformity and Stability and the Development of Harmonized Descriptions of New Varieties of Plants</w:t>
      </w:r>
      <w:r w:rsidRPr="005E7537">
        <w:t>”, and agreed that it should be indicated when the characteristic in which the candidate differed from the similar variety was only included in the Reporting Authority’s test guidelines.</w:t>
      </w:r>
    </w:p>
    <w:p w14:paraId="28313FE4" w14:textId="77777777" w:rsidR="00723DBB" w:rsidRPr="005E7537" w:rsidRDefault="00723DBB" w:rsidP="00C32A9B"/>
    <w:p w14:paraId="0E6A6D25" w14:textId="77777777" w:rsidR="00C32A9B" w:rsidRPr="005E7537" w:rsidRDefault="00C32A9B" w:rsidP="00C32A9B">
      <w:r w:rsidRPr="005E7537">
        <w:rPr>
          <w:i/>
          <w:iCs/>
        </w:rPr>
        <w:t>Proposal</w:t>
      </w:r>
    </w:p>
    <w:p w14:paraId="23E9CC15" w14:textId="77777777" w:rsidR="00C32A9B" w:rsidRPr="005E7537" w:rsidRDefault="00C32A9B" w:rsidP="00C32A9B"/>
    <w:p w14:paraId="7ADC04AF" w14:textId="2389F97E" w:rsidR="00723DBB" w:rsidRPr="005E7537" w:rsidRDefault="00C32A9B" w:rsidP="0017728F">
      <w:r w:rsidRPr="005E7537">
        <w:fldChar w:fldCharType="begin"/>
      </w:r>
      <w:r w:rsidRPr="005E7537">
        <w:instrText xml:space="preserve"> LISTNUM  LegalDefault \l 1 \s </w:instrText>
      </w:r>
      <w:r w:rsidRPr="005E7537">
        <w:fldChar w:fldCharType="end">
          <w:numberingChange w:id="34" w:author="REZENDE TAVEIRA Leontino" w:date="2025-08-05T09:55:00Z" w:original="9."/>
        </w:fldChar>
      </w:r>
      <w:r w:rsidRPr="005E7537">
        <w:tab/>
        <w:t xml:space="preserve">On the basis of the amendments agreed by the TWPs, at their sessions in 2025 (see paragraphs 4 and 5 above), the TC </w:t>
      </w:r>
      <w:r w:rsidR="00A31F8B" w:rsidRPr="005E7537">
        <w:t xml:space="preserve">and </w:t>
      </w:r>
      <w:r w:rsidR="00CF2F1F" w:rsidRPr="005E7537">
        <w:t xml:space="preserve">the </w:t>
      </w:r>
      <w:r w:rsidR="00A31F8B" w:rsidRPr="005E7537">
        <w:t xml:space="preserve">CAJ are </w:t>
      </w:r>
      <w:r w:rsidRPr="005E7537">
        <w:t>invited to consider Draft 2 of document TGP/5 “Experience and Cooperation in DUS Testing”, Section 6/5 “UPOV Report on Technical Examination and UPOV Variety Description”, to be put forward for adoption by the Council, at its fifty-ninth ordinary session, subject to agreement by the TC and the CAJ at their sessions in 2025.</w:t>
      </w:r>
    </w:p>
    <w:p w14:paraId="1FB9BF95" w14:textId="77777777" w:rsidR="009E6766" w:rsidRPr="005E7537" w:rsidRDefault="009E6766" w:rsidP="0017728F"/>
    <w:p w14:paraId="3AA115DB" w14:textId="77777777" w:rsidR="009E6766" w:rsidRPr="005E7537" w:rsidRDefault="009E6766" w:rsidP="0017728F"/>
    <w:p w14:paraId="5E6C60A0" w14:textId="77777777" w:rsidR="009E6766" w:rsidRPr="005E7537" w:rsidRDefault="009E6766" w:rsidP="0017728F"/>
    <w:p w14:paraId="396AE7E6" w14:textId="34000C11" w:rsidR="009E6766" w:rsidRPr="005E7537" w:rsidRDefault="009E6766" w:rsidP="009E6766">
      <w:pPr>
        <w:jc w:val="right"/>
      </w:pPr>
      <w:r w:rsidRPr="005E7537">
        <w:t>[Annex II follows]</w:t>
      </w:r>
    </w:p>
    <w:p w14:paraId="058A34DA" w14:textId="77777777" w:rsidR="009E6766" w:rsidRPr="005E7537" w:rsidRDefault="009E6766" w:rsidP="009E6766"/>
    <w:p w14:paraId="462DA7C3" w14:textId="77777777" w:rsidR="00D72ED1" w:rsidRPr="005E7537" w:rsidRDefault="00D72ED1" w:rsidP="009E6766">
      <w:pPr>
        <w:sectPr w:rsidR="00D72ED1" w:rsidRPr="005E7537" w:rsidSect="0004198B">
          <w:headerReference w:type="default" r:id="rId12"/>
          <w:headerReference w:type="first" r:id="rId13"/>
          <w:footnotePr>
            <w:numRestart w:val="eachSect"/>
          </w:footnotePr>
          <w:pgSz w:w="11907" w:h="16840" w:code="9"/>
          <w:pgMar w:top="510" w:right="1134" w:bottom="1134" w:left="1134" w:header="510" w:footer="680" w:gutter="0"/>
          <w:pgNumType w:start="1"/>
          <w:cols w:space="720"/>
          <w:titlePg/>
        </w:sectPr>
      </w:pPr>
    </w:p>
    <w:p w14:paraId="6257965A" w14:textId="1A8D5EBB" w:rsidR="009E6766" w:rsidRPr="005E7537" w:rsidRDefault="00D72ED1" w:rsidP="00D72ED1">
      <w:pPr>
        <w:jc w:val="center"/>
      </w:pPr>
      <w:r w:rsidRPr="005E7537">
        <w:lastRenderedPageBreak/>
        <w:t>ANNEX II</w:t>
      </w:r>
    </w:p>
    <w:p w14:paraId="1A29D296" w14:textId="77777777" w:rsidR="00D72ED1" w:rsidRPr="005E7537" w:rsidRDefault="00D72ED1" w:rsidP="00D72ED1">
      <w:pPr>
        <w:jc w:val="center"/>
      </w:pPr>
    </w:p>
    <w:p w14:paraId="2CF23968" w14:textId="77777777" w:rsidR="00D72ED1" w:rsidRPr="005E7537" w:rsidRDefault="00D72ED1" w:rsidP="00D72ED1">
      <w:pPr>
        <w:jc w:val="center"/>
      </w:pPr>
      <w:r w:rsidRPr="005E7537">
        <w:t>DOCUMENT TGP/7 “DEVELOPMENT OF TEST GUIDELINES” (REVISION)</w:t>
      </w:r>
    </w:p>
    <w:p w14:paraId="63911389" w14:textId="77777777" w:rsidR="00D72ED1" w:rsidRPr="005E7537" w:rsidRDefault="00D72ED1" w:rsidP="00D72ED1"/>
    <w:p w14:paraId="4FA756EB" w14:textId="77777777" w:rsidR="00D72ED1" w:rsidRPr="005E7537" w:rsidRDefault="00D72ED1" w:rsidP="00D72ED1"/>
    <w:p w14:paraId="61BE61A4" w14:textId="6F348CD9" w:rsidR="00D72ED1" w:rsidRPr="005E7537" w:rsidRDefault="00D72ED1" w:rsidP="00D72ED1">
      <w:pPr>
        <w:pStyle w:val="plheading"/>
        <w:spacing w:before="0" w:after="0"/>
        <w:rPr>
          <w:snapToGrid/>
        </w:rPr>
      </w:pPr>
      <w:r w:rsidRPr="005E7537">
        <w:rPr>
          <w:snapToGrid/>
        </w:rPr>
        <w:t xml:space="preserve">Guidance Note 36 “Example Varieties” (revision): </w:t>
      </w:r>
      <w:r w:rsidRPr="005E7537">
        <w:rPr>
          <w:snapToGrid/>
        </w:rPr>
        <w:br/>
        <w:t>Situations where illustrations could complement or replace example varieties</w:t>
      </w:r>
    </w:p>
    <w:p w14:paraId="5FB4BC79" w14:textId="77777777" w:rsidR="00D72ED1" w:rsidRPr="005E7537" w:rsidRDefault="00D72ED1" w:rsidP="00D72ED1"/>
    <w:p w14:paraId="4CF6A3AE" w14:textId="77777777" w:rsidR="00D72ED1" w:rsidRPr="005E7537" w:rsidRDefault="00D72ED1" w:rsidP="00D72ED1"/>
    <w:p w14:paraId="2D4FDD7A" w14:textId="77777777" w:rsidR="00D72ED1" w:rsidRPr="005E7537" w:rsidRDefault="00D72ED1" w:rsidP="00D72ED1">
      <w:pPr>
        <w:rPr>
          <w:i/>
        </w:rPr>
      </w:pPr>
      <w:r w:rsidRPr="005E7537">
        <w:rPr>
          <w:i/>
        </w:rPr>
        <w:t>Background</w:t>
      </w:r>
    </w:p>
    <w:p w14:paraId="14FDE6D3" w14:textId="77777777" w:rsidR="00D72ED1" w:rsidRPr="005E7537" w:rsidRDefault="00D72ED1" w:rsidP="00D72ED1"/>
    <w:p w14:paraId="65371A81" w14:textId="20D39D49" w:rsidR="00D72ED1" w:rsidRPr="005E7537" w:rsidRDefault="00D72ED1" w:rsidP="00D72ED1">
      <w:r w:rsidRPr="005E7537">
        <w:fldChar w:fldCharType="begin"/>
      </w:r>
      <w:r w:rsidRPr="005E7537">
        <w:instrText xml:space="preserve"> LISTNUM  LegalDefault \l 1 \s 1 </w:instrText>
      </w:r>
      <w:r w:rsidRPr="005E7537">
        <w:fldChar w:fldCharType="end">
          <w:numberingChange w:id="35" w:author="REZENDE TAVEIRA Leontino" w:date="2025-08-05T09:55:00Z" w:original="1."/>
        </w:fldChar>
      </w:r>
      <w:r w:rsidRPr="005E7537">
        <w:tab/>
        <w:t>The TC</w:t>
      </w:r>
      <w:r w:rsidRPr="005E7537">
        <w:rPr>
          <w:vertAlign w:val="superscript"/>
        </w:rPr>
        <w:fldChar w:fldCharType="begin"/>
      </w:r>
      <w:r w:rsidRPr="005E7537">
        <w:rPr>
          <w:vertAlign w:val="superscript"/>
        </w:rPr>
        <w:instrText xml:space="preserve"> NOTEREF _Ref189227889 \h  \* MERGEFORMAT </w:instrText>
      </w:r>
      <w:r w:rsidRPr="005E7537">
        <w:rPr>
          <w:vertAlign w:val="superscript"/>
        </w:rPr>
      </w:r>
      <w:r w:rsidRPr="005E7537">
        <w:rPr>
          <w:vertAlign w:val="superscript"/>
        </w:rPr>
        <w:fldChar w:fldCharType="separate"/>
      </w:r>
      <w:r w:rsidRPr="005E7537">
        <w:rPr>
          <w:vertAlign w:val="superscript"/>
        </w:rPr>
        <w:t>1</w:t>
      </w:r>
      <w:r w:rsidRPr="005E7537">
        <w:rPr>
          <w:vertAlign w:val="superscript"/>
        </w:rPr>
        <w:fldChar w:fldCharType="end"/>
      </w:r>
      <w:r w:rsidRPr="005E7537">
        <w:t xml:space="preserve"> noted the discussions on a proposal to amend document TGP/7, Guidance Note (GN) 28 “Example Varieties” to address </w:t>
      </w:r>
      <w:r w:rsidRPr="005E7537">
        <w:rPr>
          <w:iCs/>
        </w:rPr>
        <w:t>situations where illustrations could replace example varieties</w:t>
      </w:r>
      <w:r w:rsidRPr="005E7537">
        <w:t>, as reported in document SESSIONS/2024/2, Annex IV, paragraphs 16 to 25.</w:t>
      </w:r>
    </w:p>
    <w:p w14:paraId="0E00B802" w14:textId="77777777" w:rsidR="00D72ED1" w:rsidRPr="005E7537" w:rsidRDefault="00D72ED1" w:rsidP="00D72ED1"/>
    <w:p w14:paraId="4C9FE2D7" w14:textId="52AACD0A" w:rsidR="00D72ED1" w:rsidRPr="005E7537" w:rsidRDefault="00D72ED1" w:rsidP="00D72ED1">
      <w:r w:rsidRPr="005E7537">
        <w:fldChar w:fldCharType="begin"/>
      </w:r>
      <w:r w:rsidRPr="005E7537">
        <w:instrText xml:space="preserve"> LISTNUM  LegalDefault \l 1 \s </w:instrText>
      </w:r>
      <w:r w:rsidRPr="005E7537">
        <w:fldChar w:fldCharType="end">
          <w:numberingChange w:id="36" w:author="REZENDE TAVEIRA Leontino" w:date="2025-08-05T09:55:00Z" w:original="2."/>
        </w:fldChar>
      </w:r>
      <w:r w:rsidRPr="005E7537">
        <w:tab/>
        <w:t>The TC noted the invitation for the drafter from Germany to provide further explanations on the criteria for decision and examples when illustrations could replace example varieties.</w:t>
      </w:r>
    </w:p>
    <w:p w14:paraId="2CCE4233" w14:textId="77777777" w:rsidR="00D72ED1" w:rsidRPr="005E7537" w:rsidRDefault="00D72ED1" w:rsidP="00D72ED1"/>
    <w:p w14:paraId="6111A465" w14:textId="77777777" w:rsidR="00D72ED1" w:rsidRPr="005E7537" w:rsidRDefault="00D72ED1" w:rsidP="00D72ED1">
      <w:pPr>
        <w:keepNext/>
        <w:rPr>
          <w:i/>
        </w:rPr>
      </w:pPr>
      <w:r w:rsidRPr="005E7537">
        <w:rPr>
          <w:i/>
        </w:rPr>
        <w:t>Comments of the Technical Working Parties in 2025</w:t>
      </w:r>
    </w:p>
    <w:p w14:paraId="7CDC9553" w14:textId="77777777" w:rsidR="00D72ED1" w:rsidRPr="005E7537" w:rsidRDefault="00D72ED1" w:rsidP="00D72ED1">
      <w:pPr>
        <w:keepNext/>
      </w:pPr>
    </w:p>
    <w:p w14:paraId="7FCE6E2C" w14:textId="2622CE4E" w:rsidR="00D72ED1" w:rsidRPr="005E7537" w:rsidRDefault="00D72ED1" w:rsidP="00D72ED1">
      <w:r w:rsidRPr="005E7537">
        <w:fldChar w:fldCharType="begin"/>
      </w:r>
      <w:r w:rsidRPr="005E7537">
        <w:instrText xml:space="preserve"> LISTNUM  LegalDefault \l 1 \s </w:instrText>
      </w:r>
      <w:r w:rsidRPr="005E7537">
        <w:fldChar w:fldCharType="end">
          <w:numberingChange w:id="37" w:author="REZENDE TAVEIRA Leontino" w:date="2025-08-05T09:55:00Z" w:original="3."/>
        </w:fldChar>
      </w:r>
      <w:r w:rsidRPr="005E7537">
        <w:tab/>
        <w:t xml:space="preserve">At their sessions in 2025, the </w:t>
      </w:r>
      <w:r w:rsidRPr="005E7537">
        <w:rPr>
          <w:rFonts w:eastAsiaTheme="minorEastAsia"/>
        </w:rPr>
        <w:t xml:space="preserve">TWO, </w:t>
      </w:r>
      <w:r w:rsidRPr="005E7537">
        <w:t xml:space="preserve">TWV, </w:t>
      </w:r>
      <w:r w:rsidRPr="005E7537">
        <w:rPr>
          <w:rFonts w:eastAsiaTheme="minorEastAsia"/>
        </w:rPr>
        <w:t xml:space="preserve">TWA and </w:t>
      </w:r>
      <w:r w:rsidRPr="005E7537">
        <w:t>TWF considered document TGP/9/1 “Procedures for DUS examination” (paragraphs 11 and 12) in conjunction with document TWP/9/5 “Proposal for a revision of document TGP/7 ‘Development of Test Guidelines’, Guidance Note 28 - Example Varieties”.</w:t>
      </w:r>
    </w:p>
    <w:p w14:paraId="2D659169" w14:textId="77777777" w:rsidR="00D72ED1" w:rsidRPr="005E7537" w:rsidRDefault="00D72ED1" w:rsidP="00D72ED1"/>
    <w:p w14:paraId="16C42AB4" w14:textId="3FCBF52F" w:rsidR="00D72ED1" w:rsidRPr="005E7537" w:rsidRDefault="00D72ED1" w:rsidP="00D72ED1">
      <w:r w:rsidRPr="005E7537">
        <w:fldChar w:fldCharType="begin"/>
      </w:r>
      <w:r w:rsidRPr="005E7537">
        <w:instrText xml:space="preserve"> LISTNUM  LegalDefault \l 1 \s </w:instrText>
      </w:r>
      <w:r w:rsidRPr="005E7537">
        <w:fldChar w:fldCharType="end">
          <w:numberingChange w:id="38" w:author="REZENDE TAVEIRA Leontino" w:date="2025-08-05T09:55:00Z" w:original="4."/>
        </w:fldChar>
      </w:r>
      <w:r w:rsidRPr="005E7537">
        <w:tab/>
      </w:r>
      <w:r w:rsidRPr="005E7537">
        <w:rPr>
          <w:rFonts w:eastAsiaTheme="minorEastAsia"/>
        </w:rPr>
        <w:t xml:space="preserve">The TWO, </w:t>
      </w:r>
      <w:r w:rsidRPr="005E7537">
        <w:t xml:space="preserve">TWV, </w:t>
      </w:r>
      <w:r w:rsidRPr="005E7537">
        <w:rPr>
          <w:rFonts w:eastAsiaTheme="minorEastAsia"/>
        </w:rPr>
        <w:t xml:space="preserve">TWA and </w:t>
      </w:r>
      <w:r w:rsidRPr="005E7537">
        <w:t>TWF agreed</w:t>
      </w:r>
      <w:r w:rsidRPr="005E7537">
        <w:rPr>
          <w:rStyle w:val="FootnoteReference"/>
          <w:rFonts w:eastAsiaTheme="minorEastAsia"/>
        </w:rPr>
        <w:footnoteReference w:id="8"/>
      </w:r>
      <w:r w:rsidRPr="005E7537">
        <w:t xml:space="preserve"> with the proposal to amend document TGP/7, Guidance Note (GN) 28 “Example Varieties”, as provided in document TWP/9/5</w:t>
      </w:r>
      <w:r w:rsidR="001D0EBF" w:rsidRPr="005E7537">
        <w:t>.  Additional amendments were proposed to paragraph 2.1 by the TWA and TWF, and to paragraph 3.2.2 by the TWA</w:t>
      </w:r>
      <w:r w:rsidRPr="005E7537">
        <w:t>, to read as follows:</w:t>
      </w:r>
    </w:p>
    <w:p w14:paraId="7EA6EBF1" w14:textId="77777777" w:rsidR="00D72ED1" w:rsidRPr="005E7537" w:rsidRDefault="00D72ED1" w:rsidP="00D72ED1">
      <w:pPr>
        <w:rPr>
          <w:sz w:val="18"/>
          <w:szCs w:val="18"/>
        </w:rPr>
      </w:pPr>
    </w:p>
    <w:p w14:paraId="64B6715D" w14:textId="77777777" w:rsidR="00D72ED1" w:rsidRPr="005E7537" w:rsidRDefault="00D72ED1" w:rsidP="00D72ED1">
      <w:pPr>
        <w:tabs>
          <w:tab w:val="left" w:pos="1276"/>
        </w:tabs>
        <w:ind w:left="567" w:right="567"/>
      </w:pPr>
      <w:r w:rsidRPr="005E7537">
        <w:t>“2.1</w:t>
      </w:r>
      <w:r w:rsidRPr="005E7537">
        <w:tab/>
      </w:r>
      <w:r w:rsidRPr="005E7537">
        <w:rPr>
          <w:highlight w:val="lightGray"/>
          <w:u w:val="single"/>
        </w:rPr>
        <w:t>Example varieties enable examiners to see a characteristic in “real life”. Specifically,</w:t>
      </w:r>
      <w:r w:rsidRPr="005E7537">
        <w:t xml:space="preserve"> example varieties are required for characteristics </w:t>
      </w:r>
      <w:r w:rsidRPr="005E7537">
        <w:rPr>
          <w:strike/>
          <w:highlight w:val="lightGray"/>
        </w:rPr>
        <w:t>when the characteristic is identified as</w:t>
      </w:r>
      <w:r w:rsidRPr="005E7537">
        <w:t xml:space="preserve"> </w:t>
      </w:r>
      <w:r w:rsidRPr="005E7537">
        <w:rPr>
          <w:highlight w:val="lightGray"/>
          <w:u w:val="single"/>
        </w:rPr>
        <w:t>which are</w:t>
      </w:r>
      <w:r w:rsidRPr="005E7537">
        <w:t xml:space="preserve"> important for international harmonization of variety descriptions (asterisked characteristics), </w:t>
      </w:r>
      <w:r w:rsidRPr="005E7537">
        <w:rPr>
          <w:strike/>
          <w:highlight w:val="lightGray"/>
        </w:rPr>
        <w:t>is</w:t>
      </w:r>
      <w:r w:rsidRPr="005E7537">
        <w:t xml:space="preserve"> </w:t>
      </w:r>
      <w:r w:rsidRPr="005E7537">
        <w:rPr>
          <w:highlight w:val="lightGray"/>
          <w:u w:val="single"/>
        </w:rPr>
        <w:t>that are</w:t>
      </w:r>
      <w:r w:rsidRPr="005E7537">
        <w:t xml:space="preserve"> influenced by the environment and </w:t>
      </w:r>
      <w:r w:rsidRPr="005E7537">
        <w:rPr>
          <w:highlight w:val="lightGray"/>
          <w:u w:val="single"/>
        </w:rPr>
        <w:t>when</w:t>
      </w:r>
      <w:r w:rsidRPr="005E7537">
        <w:t xml:space="preserve"> a diagram or illustration is not effective </w:t>
      </w:r>
      <w:r w:rsidRPr="005E7537">
        <w:rPr>
          <w:highlight w:val="lightGray"/>
          <w:u w:val="single"/>
        </w:rPr>
        <w:t>in</w:t>
      </w:r>
      <w:r w:rsidRPr="005E7537">
        <w:t> demonstrating the states of expression.”</w:t>
      </w:r>
    </w:p>
    <w:p w14:paraId="4627DD84" w14:textId="77777777" w:rsidR="00D72ED1" w:rsidRPr="005E7537" w:rsidRDefault="00D72ED1" w:rsidP="00D72ED1">
      <w:pPr>
        <w:tabs>
          <w:tab w:val="left" w:pos="1276"/>
        </w:tabs>
        <w:ind w:right="567"/>
      </w:pPr>
    </w:p>
    <w:p w14:paraId="0269FDE7" w14:textId="77777777" w:rsidR="00D72ED1" w:rsidRPr="005E7537" w:rsidRDefault="00D72ED1" w:rsidP="00D72ED1">
      <w:pPr>
        <w:tabs>
          <w:tab w:val="left" w:pos="1276"/>
        </w:tabs>
        <w:ind w:left="567" w:right="567"/>
      </w:pPr>
      <w:r w:rsidRPr="005E7537">
        <w:t>“3.2.2</w:t>
      </w:r>
      <w:r w:rsidRPr="005E7537">
        <w:tab/>
        <w:t xml:space="preserve">[…] Even if example varieties are not obligatory, or cannot be provided for all states of expression, the indication of example varieties for some states of expression can be </w:t>
      </w:r>
      <w:r w:rsidRPr="005E7537">
        <w:rPr>
          <w:strike/>
          <w:highlight w:val="lightGray"/>
        </w:rPr>
        <w:t>a</w:t>
      </w:r>
      <w:r w:rsidRPr="005E7537">
        <w:t xml:space="preserve"> </w:t>
      </w:r>
      <w:r w:rsidRPr="005E7537">
        <w:rPr>
          <w:highlight w:val="lightGray"/>
          <w:u w:val="single"/>
        </w:rPr>
        <w:t>of</w:t>
      </w:r>
      <w:r w:rsidRPr="005E7537">
        <w:t xml:space="preserve"> benefit </w:t>
      </w:r>
      <w:r w:rsidRPr="005E7537">
        <w:rPr>
          <w:strike/>
          <w:highlight w:val="lightGray"/>
        </w:rPr>
        <w:t>for</w:t>
      </w:r>
      <w:r w:rsidRPr="005E7537">
        <w:t xml:space="preserve"> </w:t>
      </w:r>
      <w:r w:rsidRPr="005E7537">
        <w:rPr>
          <w:highlight w:val="lightGray"/>
          <w:u w:val="single"/>
        </w:rPr>
        <w:t>to</w:t>
      </w:r>
      <w:r w:rsidRPr="005E7537">
        <w:t xml:space="preserve"> examiners, in particular when the same example varieties have already been indicated for other characteristics.”</w:t>
      </w:r>
    </w:p>
    <w:p w14:paraId="373E3E71" w14:textId="77777777" w:rsidR="00D72ED1" w:rsidRPr="005E7537" w:rsidRDefault="00D72ED1" w:rsidP="00D72ED1">
      <w:pPr>
        <w:rPr>
          <w:sz w:val="18"/>
          <w:szCs w:val="18"/>
        </w:rPr>
      </w:pPr>
    </w:p>
    <w:p w14:paraId="69EE3F61" w14:textId="1FB57120" w:rsidR="00D72ED1" w:rsidRPr="005E7537" w:rsidRDefault="00E65163" w:rsidP="00D72ED1">
      <w:r w:rsidRPr="005E7537">
        <w:fldChar w:fldCharType="begin"/>
      </w:r>
      <w:r w:rsidRPr="005E7537">
        <w:instrText xml:space="preserve"> LISTNUM  LegalDefault \l 1 \s </w:instrText>
      </w:r>
      <w:r w:rsidRPr="005E7537">
        <w:fldChar w:fldCharType="end">
          <w:numberingChange w:id="39" w:author="REZENDE TAVEIRA Leontino" w:date="2025-08-05T09:55:00Z" w:original="5."/>
        </w:fldChar>
      </w:r>
      <w:r w:rsidRPr="005E7537">
        <w:tab/>
      </w:r>
      <w:r w:rsidR="00D72ED1" w:rsidRPr="005E7537">
        <w:t>The TWO and TWV noted that example varieties would not be needed to clarify the states of expression when these were self-explanatory or could be effectively demonstrated by a diagram or illustration.</w:t>
      </w:r>
    </w:p>
    <w:p w14:paraId="74026445" w14:textId="77777777" w:rsidR="00D72ED1" w:rsidRPr="005E7537" w:rsidRDefault="00D72ED1" w:rsidP="00D72ED1"/>
    <w:p w14:paraId="2ABB7948" w14:textId="77777777" w:rsidR="00E65163" w:rsidRPr="005E7537" w:rsidRDefault="00E65163" w:rsidP="00E65163">
      <w:r w:rsidRPr="005E7537">
        <w:rPr>
          <w:i/>
          <w:iCs/>
        </w:rPr>
        <w:t>Proposal</w:t>
      </w:r>
    </w:p>
    <w:p w14:paraId="75287EB1" w14:textId="77777777" w:rsidR="00E65163" w:rsidRPr="005E7537" w:rsidRDefault="00E65163" w:rsidP="00E65163"/>
    <w:p w14:paraId="2D914DB4" w14:textId="52D6FA2F" w:rsidR="00E65163" w:rsidRPr="005E7537" w:rsidRDefault="00E65163" w:rsidP="00E65163">
      <w:r w:rsidRPr="005E7537">
        <w:fldChar w:fldCharType="begin"/>
      </w:r>
      <w:r w:rsidRPr="005E7537">
        <w:instrText xml:space="preserve"> LISTNUM  LegalDefault \l 1 \s </w:instrText>
      </w:r>
      <w:r w:rsidRPr="005E7537">
        <w:fldChar w:fldCharType="end">
          <w:numberingChange w:id="40" w:author="REZENDE TAVEIRA Leontino" w:date="2025-08-05T09:55:00Z" w:original="6."/>
        </w:fldChar>
      </w:r>
      <w:r w:rsidRPr="005E7537">
        <w:tab/>
        <w:t xml:space="preserve">On the basis of the amendments agreed by the TWPs, at their sessions in 2025 (see paragraphs 3 and 4 above), the TC </w:t>
      </w:r>
      <w:r w:rsidR="001F6E34" w:rsidRPr="005E7537">
        <w:t xml:space="preserve">and </w:t>
      </w:r>
      <w:r w:rsidR="00DC7562" w:rsidRPr="005E7537">
        <w:t xml:space="preserve">the </w:t>
      </w:r>
      <w:r w:rsidR="001F6E34" w:rsidRPr="005E7537">
        <w:t xml:space="preserve">CAJ are </w:t>
      </w:r>
      <w:r w:rsidRPr="005E7537">
        <w:t>invited to consider the following amendments to document TGP/7, Guidance Note 28 “Example Varieties”, to be put forward for adoption by the Council, at its fifty-ninth ordinary session, subject to agreement by the TC and the CAJ at their sessions in 2025</w:t>
      </w:r>
      <w:r w:rsidR="00E43341" w:rsidRPr="005E7537">
        <w:t>.</w:t>
      </w:r>
    </w:p>
    <w:p w14:paraId="3A5EC08B" w14:textId="77777777" w:rsidR="00E65163" w:rsidRPr="005E7537" w:rsidRDefault="00E65163" w:rsidP="00E65163"/>
    <w:p w14:paraId="4C3EF415" w14:textId="77777777" w:rsidR="00525D29" w:rsidRPr="005E7537" w:rsidRDefault="00525D29">
      <w:pPr>
        <w:jc w:val="left"/>
      </w:pPr>
      <w:r w:rsidRPr="005E7537">
        <w:br w:type="page"/>
      </w:r>
    </w:p>
    <w:p w14:paraId="2924D2F9" w14:textId="567D6952" w:rsidR="00E65163" w:rsidRPr="005E7537" w:rsidRDefault="00E65163" w:rsidP="00E65163">
      <w:pPr>
        <w:jc w:val="center"/>
      </w:pPr>
      <w:r w:rsidRPr="005E7537">
        <w:lastRenderedPageBreak/>
        <w:t>PROPOSAL</w:t>
      </w:r>
      <w:r w:rsidR="00E43341" w:rsidRPr="005E7537">
        <w:rPr>
          <w:rStyle w:val="FootnoteReference"/>
        </w:rPr>
        <w:footnoteReference w:id="9"/>
      </w:r>
      <w:r w:rsidR="00E43341" w:rsidRPr="005E7537">
        <w:t xml:space="preserve"> TO REVISE GUIDANCE NOTE 28 “EXAMPLE VARIETIES”</w:t>
      </w:r>
    </w:p>
    <w:p w14:paraId="3B7F8D49" w14:textId="77777777" w:rsidR="00CF2F1F" w:rsidRPr="005E7537" w:rsidRDefault="00CF2F1F" w:rsidP="00E65163">
      <w:pPr>
        <w:jc w:val="center"/>
      </w:pPr>
    </w:p>
    <w:p w14:paraId="689A2B12" w14:textId="77777777" w:rsidR="006F1D95" w:rsidRDefault="006F1D95" w:rsidP="006F1D95">
      <w:pPr>
        <w:jc w:val="center"/>
        <w:rPr>
          <w:rFonts w:cs="Arial"/>
          <w:bCs/>
        </w:rPr>
      </w:pPr>
      <w:r w:rsidRPr="00CF2F1F">
        <w:rPr>
          <w:rFonts w:cs="Arial"/>
          <w:bCs/>
          <w:highlight w:val="lightGray"/>
          <w:u w:val="single"/>
        </w:rPr>
        <w:t>U</w:t>
      </w:r>
      <w:r w:rsidRPr="00CF2F1F">
        <w:rPr>
          <w:rFonts w:cs="Arial"/>
          <w:highlight w:val="lightGray"/>
          <w:u w:val="single"/>
        </w:rPr>
        <w:t>nderline</w:t>
      </w:r>
      <w:r w:rsidRPr="00CF2F1F">
        <w:rPr>
          <w:rFonts w:cs="Arial"/>
        </w:rPr>
        <w:t xml:space="preserve"> (highlighted) </w:t>
      </w:r>
      <w:r w:rsidRPr="00CF2F1F">
        <w:rPr>
          <w:rFonts w:cs="Arial"/>
          <w:bCs/>
        </w:rPr>
        <w:t>indicates insertion</w:t>
      </w:r>
      <w:r>
        <w:rPr>
          <w:rFonts w:cs="Arial"/>
          <w:bCs/>
        </w:rPr>
        <w:t xml:space="preserve"> to the text</w:t>
      </w:r>
      <w:r w:rsidRPr="00CF2F1F">
        <w:rPr>
          <w:rFonts w:cs="Arial"/>
          <w:bCs/>
        </w:rPr>
        <w:t xml:space="preserve"> and</w:t>
      </w:r>
    </w:p>
    <w:p w14:paraId="73594E7A" w14:textId="7D73363D" w:rsidR="00CF2F1F" w:rsidRPr="005E7537" w:rsidRDefault="006F1D95" w:rsidP="006F1D95">
      <w:pPr>
        <w:jc w:val="center"/>
        <w:rPr>
          <w:rFonts w:cs="Arial"/>
        </w:rPr>
      </w:pPr>
      <w:r w:rsidRPr="00CF2F1F">
        <w:rPr>
          <w:rFonts w:cs="Arial"/>
          <w:bCs/>
          <w:strike/>
          <w:highlight w:val="lightGray"/>
        </w:rPr>
        <w:t>strikethrough</w:t>
      </w:r>
      <w:r w:rsidRPr="00CF2F1F">
        <w:rPr>
          <w:rFonts w:cs="Arial"/>
          <w:bCs/>
        </w:rPr>
        <w:t xml:space="preserve"> (highlighted) indicates deletion </w:t>
      </w:r>
      <w:r>
        <w:rPr>
          <w:rFonts w:cs="Arial"/>
          <w:bCs/>
        </w:rPr>
        <w:t>from the</w:t>
      </w:r>
      <w:r w:rsidRPr="00CF2F1F">
        <w:rPr>
          <w:rFonts w:cs="Arial"/>
          <w:bCs/>
        </w:rPr>
        <w:t xml:space="preserve"> text </w:t>
      </w:r>
      <w:r>
        <w:rPr>
          <w:rFonts w:cs="Arial"/>
          <w:bCs/>
        </w:rPr>
        <w:t xml:space="preserve">of </w:t>
      </w:r>
      <w:r w:rsidRPr="00CF2F1F">
        <w:rPr>
          <w:rFonts w:cs="Arial"/>
        </w:rPr>
        <w:t>document</w:t>
      </w:r>
      <w:r w:rsidR="00CF2F1F" w:rsidRPr="005E7537">
        <w:rPr>
          <w:rFonts w:cs="Arial"/>
        </w:rPr>
        <w:t xml:space="preserve"> </w:t>
      </w:r>
      <w:hyperlink r:id="rId14" w:history="1">
        <w:r w:rsidR="00CF2F1F" w:rsidRPr="005E7537">
          <w:rPr>
            <w:rStyle w:val="Hyperlink"/>
            <w:rFonts w:cs="Arial"/>
          </w:rPr>
          <w:t>TGP/7/10</w:t>
        </w:r>
      </w:hyperlink>
    </w:p>
    <w:p w14:paraId="4C97645A" w14:textId="77777777" w:rsidR="00CF2F1F" w:rsidRPr="005E7537" w:rsidRDefault="00CF2F1F" w:rsidP="00E43341">
      <w:pPr>
        <w:rPr>
          <w:rFonts w:cs="Arial"/>
          <w:sz w:val="18"/>
          <w:szCs w:val="18"/>
        </w:rPr>
      </w:pPr>
    </w:p>
    <w:p w14:paraId="4FDEE467" w14:textId="77777777" w:rsidR="00173448" w:rsidRPr="005E7537" w:rsidRDefault="00173448" w:rsidP="00E65163"/>
    <w:p w14:paraId="110C8262" w14:textId="77777777" w:rsidR="00E43341" w:rsidRPr="005E7537" w:rsidRDefault="00E43341" w:rsidP="00E65163"/>
    <w:p w14:paraId="15A7BD7A" w14:textId="6F7443A2" w:rsidR="009502F3" w:rsidRPr="005E7537" w:rsidRDefault="009502F3" w:rsidP="00C824A1">
      <w:pPr>
        <w:rPr>
          <w:u w:val="single"/>
        </w:rPr>
      </w:pPr>
      <w:bookmarkStart w:id="41" w:name="_Toc27819172"/>
      <w:bookmarkStart w:id="42" w:name="_Toc27819353"/>
      <w:bookmarkStart w:id="43" w:name="_Toc27819534"/>
      <w:bookmarkStart w:id="44" w:name="_Toc246667667"/>
      <w:bookmarkStart w:id="45" w:name="_Toc157186667"/>
      <w:r w:rsidRPr="005E7537">
        <w:rPr>
          <w:u w:val="single"/>
        </w:rPr>
        <w:t>GN 28</w:t>
      </w:r>
      <w:r w:rsidRPr="005E7537">
        <w:rPr>
          <w:u w:val="single"/>
        </w:rPr>
        <w:tab/>
        <w:t>(</w:t>
      </w:r>
      <w:r w:rsidRPr="005E7537">
        <w:rPr>
          <w:highlight w:val="lightGray"/>
          <w:u w:val="single"/>
        </w:rPr>
        <w:t>TG Template:</w:t>
      </w:r>
      <w:r w:rsidRPr="005E7537">
        <w:rPr>
          <w:u w:val="single"/>
        </w:rPr>
        <w:t xml:space="preserve">  Chapter 6.4) – Example varieties</w:t>
      </w:r>
      <w:bookmarkEnd w:id="41"/>
      <w:bookmarkEnd w:id="42"/>
      <w:bookmarkEnd w:id="43"/>
      <w:bookmarkEnd w:id="44"/>
      <w:bookmarkEnd w:id="45"/>
    </w:p>
    <w:p w14:paraId="230FA7A4" w14:textId="77777777" w:rsidR="009502F3" w:rsidRPr="005E7537" w:rsidRDefault="009502F3" w:rsidP="00012EBA">
      <w:pPr>
        <w:pStyle w:val="Heading4"/>
      </w:pPr>
      <w:bookmarkStart w:id="46" w:name="_Toc27819174"/>
      <w:bookmarkStart w:id="47" w:name="_Toc27819355"/>
      <w:bookmarkStart w:id="48" w:name="_Toc27819536"/>
      <w:bookmarkStart w:id="49" w:name="_Toc309114972"/>
      <w:bookmarkStart w:id="50" w:name="_Toc374549364"/>
      <w:bookmarkStart w:id="51" w:name="_Toc157186668"/>
      <w:bookmarkStart w:id="52" w:name="_Toc309114966"/>
    </w:p>
    <w:p w14:paraId="5F1CBF9E" w14:textId="7B233D47" w:rsidR="009502F3" w:rsidRPr="005E7537" w:rsidRDefault="009502F3" w:rsidP="006406BA">
      <w:pPr>
        <w:rPr>
          <w:i/>
          <w:iCs/>
          <w:u w:val="single"/>
        </w:rPr>
      </w:pPr>
      <w:r w:rsidRPr="005E7537">
        <w:rPr>
          <w:i/>
          <w:iCs/>
        </w:rPr>
        <w:t>1.</w:t>
      </w:r>
      <w:r w:rsidRPr="005E7537">
        <w:rPr>
          <w:i/>
          <w:iCs/>
        </w:rPr>
        <w:tab/>
      </w:r>
      <w:r w:rsidRPr="005E7537">
        <w:rPr>
          <w:i/>
          <w:iCs/>
          <w:strike/>
          <w:highlight w:val="lightGray"/>
        </w:rPr>
        <w:t xml:space="preserve">Deciding where </w:t>
      </w:r>
      <w:r w:rsidR="001F4392" w:rsidRPr="005E7537">
        <w:rPr>
          <w:i/>
          <w:iCs/>
          <w:highlight w:val="lightGray"/>
          <w:u w:val="single"/>
        </w:rPr>
        <w:t xml:space="preserve">Purpose of </w:t>
      </w:r>
      <w:r w:rsidRPr="001F4392">
        <w:rPr>
          <w:i/>
          <w:iCs/>
          <w:highlight w:val="lightGray"/>
        </w:rPr>
        <w:t>example varieties</w:t>
      </w:r>
      <w:r w:rsidRPr="005E7537">
        <w:rPr>
          <w:i/>
          <w:iCs/>
          <w:strike/>
          <w:highlight w:val="lightGray"/>
        </w:rPr>
        <w:t xml:space="preserve"> are needed for a characteristic</w:t>
      </w:r>
      <w:bookmarkEnd w:id="46"/>
      <w:bookmarkEnd w:id="47"/>
      <w:bookmarkEnd w:id="48"/>
      <w:bookmarkEnd w:id="49"/>
      <w:bookmarkEnd w:id="50"/>
      <w:bookmarkEnd w:id="51"/>
    </w:p>
    <w:p w14:paraId="341CADAF" w14:textId="77777777" w:rsidR="009502F3" w:rsidRPr="005E7537" w:rsidRDefault="009502F3" w:rsidP="009502F3"/>
    <w:p w14:paraId="6CF0097B" w14:textId="2A9F1606" w:rsidR="009502F3" w:rsidRPr="005E7537" w:rsidRDefault="009502F3" w:rsidP="009502F3">
      <w:r w:rsidRPr="005E7537">
        <w:rPr>
          <w:strike/>
          <w:highlight w:val="lightGray"/>
        </w:rPr>
        <w:t>1.1</w:t>
      </w:r>
      <w:r w:rsidRPr="005E7537">
        <w:rPr>
          <w:strike/>
        </w:rPr>
        <w:tab/>
      </w:r>
      <w:r w:rsidRPr="005E7537">
        <w:t>The General Introduction (Chapter 4.3) states that “example varieties are provided in the Test Guidelines to clarify the states of expression of a characteristic.”  This clarification of the states of expression is required with respect to two aspects:</w:t>
      </w:r>
    </w:p>
    <w:p w14:paraId="4FA8A1E7" w14:textId="77777777" w:rsidR="009502F3" w:rsidRPr="005E7537" w:rsidRDefault="009502F3" w:rsidP="009502F3"/>
    <w:p w14:paraId="1357FC41" w14:textId="77777777" w:rsidR="009502F3" w:rsidRPr="005E7537" w:rsidRDefault="009502F3" w:rsidP="009502F3">
      <w:r w:rsidRPr="005E7537">
        <w:tab/>
        <w:t>(a)</w:t>
      </w:r>
      <w:r w:rsidRPr="005E7537">
        <w:tab/>
        <w:t>to illustrate the characteristic and/or</w:t>
      </w:r>
    </w:p>
    <w:p w14:paraId="3174FB38" w14:textId="77777777" w:rsidR="009502F3" w:rsidRPr="005E7537" w:rsidRDefault="009502F3" w:rsidP="009502F3"/>
    <w:p w14:paraId="6FD65042" w14:textId="77777777" w:rsidR="009502F3" w:rsidRPr="005E7537" w:rsidRDefault="009502F3" w:rsidP="009502F3">
      <w:r w:rsidRPr="005E7537">
        <w:tab/>
        <w:t>(b)</w:t>
      </w:r>
      <w:r w:rsidRPr="005E7537">
        <w:tab/>
      </w:r>
      <w:proofErr w:type="gramStart"/>
      <w:r w:rsidRPr="005E7537">
        <w:t>to provide</w:t>
      </w:r>
      <w:proofErr w:type="gramEnd"/>
      <w:r w:rsidRPr="005E7537">
        <w:t xml:space="preserve"> the basis for ascribing the appropriate state of expression to each variety and, thereby, to develop internationally harmonized variety descriptions.</w:t>
      </w:r>
      <w:r w:rsidRPr="005E7537">
        <w:rPr>
          <w:strike/>
        </w:rPr>
        <w:t xml:space="preserve"> </w:t>
      </w:r>
      <w:r w:rsidRPr="005E7537">
        <w:rPr>
          <w:strike/>
          <w:highlight w:val="lightGray"/>
        </w:rPr>
        <w:t>(Further information on these two aspects is provided in Section 4 “Purpose of Example Varieties”).</w:t>
      </w:r>
      <w:r w:rsidRPr="005E7537">
        <w:rPr>
          <w:strike/>
        </w:rPr>
        <w:t xml:space="preserve"> </w:t>
      </w:r>
    </w:p>
    <w:p w14:paraId="0BD1E7AB" w14:textId="77777777" w:rsidR="009502F3" w:rsidRPr="005E7537" w:rsidRDefault="009502F3" w:rsidP="009502F3"/>
    <w:p w14:paraId="0EB14FFC" w14:textId="77777777" w:rsidR="009502F3" w:rsidRPr="005E7537" w:rsidRDefault="009502F3" w:rsidP="009502F3">
      <w:pPr>
        <w:rPr>
          <w:strike/>
        </w:rPr>
      </w:pPr>
      <w:r w:rsidRPr="005E7537">
        <w:rPr>
          <w:strike/>
          <w:highlight w:val="lightGray"/>
        </w:rPr>
        <w:t>1.2</w:t>
      </w:r>
      <w:r w:rsidRPr="005E7537">
        <w:rPr>
          <w:strike/>
          <w:highlight w:val="lightGray"/>
        </w:rPr>
        <w:tab/>
        <w:t>UPOV has, in particular, identified “Asterisked Characteristics” as those which are important for the international harmonization of variety descriptions.</w:t>
      </w:r>
      <w:r w:rsidRPr="005E7537">
        <w:rPr>
          <w:strike/>
        </w:rPr>
        <w:t xml:space="preserve"> </w:t>
      </w:r>
    </w:p>
    <w:p w14:paraId="43562740" w14:textId="77777777" w:rsidR="009502F3" w:rsidRPr="005E7537" w:rsidRDefault="009502F3" w:rsidP="009502F3">
      <w:pPr>
        <w:rPr>
          <w:strike/>
        </w:rPr>
      </w:pPr>
    </w:p>
    <w:p w14:paraId="5B2C9EA3" w14:textId="77777777" w:rsidR="009502F3" w:rsidRPr="005E7537" w:rsidRDefault="009502F3" w:rsidP="009502F3">
      <w:pPr>
        <w:keepNext/>
        <w:rPr>
          <w:strike/>
          <w:highlight w:val="lightGray"/>
        </w:rPr>
      </w:pPr>
      <w:r w:rsidRPr="005E7537">
        <w:rPr>
          <w:strike/>
          <w:highlight w:val="lightGray"/>
        </w:rPr>
        <w:t>1.3</w:t>
      </w:r>
      <w:r w:rsidRPr="005E7537">
        <w:rPr>
          <w:strike/>
          <w:highlight w:val="lightGray"/>
        </w:rPr>
        <w:tab/>
        <w:t>The decision on whether example varieties are required for a characteristic can be summarized as follows:</w:t>
      </w:r>
    </w:p>
    <w:p w14:paraId="59CEABA1" w14:textId="77777777" w:rsidR="009502F3" w:rsidRPr="005E7537" w:rsidRDefault="009502F3" w:rsidP="009502F3">
      <w:pPr>
        <w:keepNext/>
        <w:rPr>
          <w:strike/>
          <w:highlight w:val="lightGray"/>
        </w:rPr>
      </w:pPr>
    </w:p>
    <w:p w14:paraId="689B2636" w14:textId="77777777" w:rsidR="009502F3" w:rsidRPr="005E7537" w:rsidRDefault="009502F3" w:rsidP="009502F3">
      <w:pPr>
        <w:rPr>
          <w:strike/>
          <w:highlight w:val="lightGray"/>
        </w:rPr>
      </w:pPr>
      <w:r w:rsidRPr="005E7537">
        <w:rPr>
          <w:strike/>
          <w:highlight w:val="lightGray"/>
        </w:rPr>
        <w:tab/>
        <w:t>(</w:t>
      </w:r>
      <w:proofErr w:type="spellStart"/>
      <w:r w:rsidRPr="005E7537">
        <w:rPr>
          <w:strike/>
          <w:highlight w:val="lightGray"/>
        </w:rPr>
        <w:t>i</w:t>
      </w:r>
      <w:proofErr w:type="spellEnd"/>
      <w:r w:rsidRPr="005E7537">
        <w:rPr>
          <w:strike/>
          <w:highlight w:val="lightGray"/>
        </w:rPr>
        <w:t>)</w:t>
      </w:r>
      <w:r w:rsidRPr="005E7537">
        <w:rPr>
          <w:strike/>
          <w:highlight w:val="lightGray"/>
        </w:rPr>
        <w:tab/>
        <w:t xml:space="preserve">If a characteristic is not important for the international harmonization of variety descriptions (non-asterisked </w:t>
      </w:r>
      <w:proofErr w:type="gramStart"/>
      <w:r w:rsidRPr="005E7537">
        <w:rPr>
          <w:strike/>
          <w:highlight w:val="lightGray"/>
        </w:rPr>
        <w:t>characteristic</w:t>
      </w:r>
      <w:proofErr w:type="gramEnd"/>
      <w:r w:rsidRPr="005E7537">
        <w:rPr>
          <w:strike/>
          <w:highlight w:val="lightGray"/>
        </w:rPr>
        <w:t>) and example varieties are not necessary for illustration of the characteristic (see Section 3.1), there is no requirement for example varieties to be provided.</w:t>
      </w:r>
    </w:p>
    <w:p w14:paraId="2315E6F2" w14:textId="77777777" w:rsidR="009502F3" w:rsidRPr="005E7537" w:rsidRDefault="009502F3" w:rsidP="009502F3">
      <w:pPr>
        <w:rPr>
          <w:strike/>
          <w:highlight w:val="lightGray"/>
        </w:rPr>
      </w:pPr>
    </w:p>
    <w:p w14:paraId="1A499906" w14:textId="77777777" w:rsidR="009502F3" w:rsidRPr="005E7537" w:rsidRDefault="009502F3" w:rsidP="009502F3">
      <w:pPr>
        <w:rPr>
          <w:strike/>
          <w:highlight w:val="lightGray"/>
        </w:rPr>
      </w:pPr>
      <w:r w:rsidRPr="005E7537">
        <w:rPr>
          <w:strike/>
          <w:highlight w:val="lightGray"/>
        </w:rPr>
        <w:tab/>
        <w:t>(ii)</w:t>
      </w:r>
      <w:r w:rsidRPr="005E7537">
        <w:rPr>
          <w:strike/>
          <w:highlight w:val="lightGray"/>
        </w:rPr>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14:paraId="14803D1F" w14:textId="77777777" w:rsidR="009502F3" w:rsidRPr="005E7537" w:rsidRDefault="009502F3" w:rsidP="009502F3">
      <w:pPr>
        <w:rPr>
          <w:strike/>
          <w:highlight w:val="lightGray"/>
        </w:rPr>
      </w:pPr>
    </w:p>
    <w:p w14:paraId="16B57BBF" w14:textId="77777777" w:rsidR="009502F3" w:rsidRPr="005E7537" w:rsidRDefault="009502F3" w:rsidP="009502F3">
      <w:pPr>
        <w:rPr>
          <w:strike/>
          <w:highlight w:val="lightGray"/>
        </w:rPr>
      </w:pPr>
      <w:r w:rsidRPr="005E7537">
        <w:rPr>
          <w:strike/>
          <w:highlight w:val="lightGray"/>
        </w:rPr>
        <w:tab/>
        <w:t>(iii)</w:t>
      </w:r>
      <w:r w:rsidRPr="005E7537">
        <w:rPr>
          <w:strike/>
          <w:highlight w:val="lightGray"/>
        </w:rPr>
        <w:tab/>
        <w:t>If a characteristic is important for the international harmonization of variety descriptions (asterisked characteristics) and is influenced by the environment (most quantitative and pseudo</w:t>
      </w:r>
      <w:r w:rsidRPr="005E7537">
        <w:rPr>
          <w:strike/>
          <w:highlight w:val="lightGray"/>
        </w:rPr>
        <w:noBreakHyphen/>
        <w:t xml:space="preserve">qualitative characteristics) or example varieties are necessary for illustration of the characteristic (see Section 3.1) it is necessary to provide example varieties.  </w:t>
      </w:r>
    </w:p>
    <w:p w14:paraId="4B590BAD" w14:textId="77777777" w:rsidR="009502F3" w:rsidRPr="005E7537" w:rsidRDefault="009502F3" w:rsidP="009502F3">
      <w:pPr>
        <w:rPr>
          <w:strike/>
          <w:highlight w:val="lightGray"/>
        </w:rPr>
      </w:pPr>
    </w:p>
    <w:p w14:paraId="3221DC04" w14:textId="77777777" w:rsidR="009502F3" w:rsidRPr="005E7537" w:rsidRDefault="009502F3" w:rsidP="009502F3">
      <w:pPr>
        <w:rPr>
          <w:strike/>
          <w:highlight w:val="lightGray"/>
        </w:rPr>
      </w:pPr>
      <w:r w:rsidRPr="005E7537">
        <w:rPr>
          <w:strike/>
          <w:highlight w:val="lightGray"/>
        </w:rPr>
        <w:tab/>
        <w:t>(iv)</w:t>
      </w:r>
      <w:r w:rsidRPr="005E7537">
        <w:rPr>
          <w:strike/>
          <w:highlight w:val="lightGray"/>
        </w:rPr>
        <w:tab/>
        <w:t>If example varieties are considered necessary according to (</w:t>
      </w:r>
      <w:proofErr w:type="spellStart"/>
      <w:r w:rsidRPr="005E7537">
        <w:rPr>
          <w:strike/>
          <w:highlight w:val="lightGray"/>
        </w:rPr>
        <w:t>i</w:t>
      </w:r>
      <w:proofErr w:type="spellEnd"/>
      <w:r w:rsidRPr="005E7537">
        <w:rPr>
          <w:strike/>
          <w:highlight w:val="lightGray"/>
        </w:rPr>
        <w:t xml:space="preserve">) to (iii) above, but it is not appropriate to seek to develop a universal set of example varieties that is applicable for all UPOV members, the development of regional sets of example varieties should be considered. </w:t>
      </w:r>
    </w:p>
    <w:p w14:paraId="58025C12" w14:textId="77777777" w:rsidR="009502F3" w:rsidRPr="005E7537" w:rsidRDefault="009502F3" w:rsidP="009502F3">
      <w:pPr>
        <w:rPr>
          <w:strike/>
          <w:highlight w:val="lightGray"/>
        </w:rPr>
      </w:pPr>
    </w:p>
    <w:p w14:paraId="6D92F77A" w14:textId="77777777" w:rsidR="009502F3" w:rsidRPr="005E7537" w:rsidRDefault="009502F3" w:rsidP="009502F3">
      <w:pPr>
        <w:rPr>
          <w:strike/>
        </w:rPr>
      </w:pPr>
      <w:r w:rsidRPr="005E7537">
        <w:rPr>
          <w:strike/>
          <w:highlight w:val="lightGray"/>
        </w:rPr>
        <w:t>1.4</w:t>
      </w:r>
      <w:r w:rsidRPr="005E7537">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5E7537">
        <w:rPr>
          <w:strike/>
        </w:rPr>
        <w:t xml:space="preserve"> </w:t>
      </w:r>
    </w:p>
    <w:p w14:paraId="3A2CF476" w14:textId="77777777" w:rsidR="009502F3" w:rsidRPr="005E7537" w:rsidRDefault="009502F3" w:rsidP="009502F3"/>
    <w:p w14:paraId="4A83A81B" w14:textId="1EB7EC7C" w:rsidR="00417C06" w:rsidRPr="005E7537" w:rsidRDefault="00417C06" w:rsidP="00417C06">
      <w:pPr>
        <w:rPr>
          <w:i/>
          <w:iCs/>
          <w:highlight w:val="lightGray"/>
          <w:u w:val="single"/>
        </w:rPr>
      </w:pPr>
      <w:r w:rsidRPr="005E7537">
        <w:rPr>
          <w:i/>
          <w:iCs/>
          <w:highlight w:val="lightGray"/>
          <w:u w:val="single"/>
        </w:rPr>
        <w:t>1.1</w:t>
      </w:r>
      <w:r w:rsidRPr="005E7537">
        <w:rPr>
          <w:i/>
          <w:iCs/>
          <w:highlight w:val="lightGray"/>
          <w:u w:val="single"/>
        </w:rPr>
        <w:tab/>
        <w:t>Illustration of a characteristic</w:t>
      </w:r>
    </w:p>
    <w:p w14:paraId="37D4F178" w14:textId="77777777" w:rsidR="00417C06" w:rsidRPr="005E7537" w:rsidRDefault="00417C06" w:rsidP="00417C06">
      <w:pPr>
        <w:rPr>
          <w:highlight w:val="lightGray"/>
          <w:u w:val="single"/>
        </w:rPr>
      </w:pPr>
    </w:p>
    <w:p w14:paraId="7F406461" w14:textId="77777777" w:rsidR="00417C06" w:rsidRPr="005E7537" w:rsidRDefault="00417C06" w:rsidP="00417C06">
      <w:pPr>
        <w:rPr>
          <w:highlight w:val="lightGray"/>
          <w:u w:val="single"/>
        </w:rPr>
      </w:pPr>
      <w:r w:rsidRPr="005E7537">
        <w:rPr>
          <w:highlight w:val="lightGray"/>
          <w:u w:val="single"/>
        </w:rPr>
        <w:t>Example varieties have the benefit of enabling examiners to see a characteristic in “real life”. However, in many cases, the illustration of a characteristic by photographs or drawings (to be provided in chapter 8 of the Test Guidelines) may provide a clearer illustration of the characteristic.  Therefore, photographs or drawings are an important addition or alternative to example varieties as a means of illustrating characteristics. Test Guidelines should have as much information as possible, including both example varieties and illustrations. Illustrations are of particular importance when a limited number of example varieties are available which fulfill the criteria in Section 3.</w:t>
      </w:r>
    </w:p>
    <w:p w14:paraId="6457CAA2" w14:textId="77777777" w:rsidR="00417C06" w:rsidRPr="005E7537" w:rsidRDefault="00417C06" w:rsidP="00417C06">
      <w:pPr>
        <w:rPr>
          <w:highlight w:val="lightGray"/>
          <w:u w:val="single"/>
        </w:rPr>
      </w:pPr>
    </w:p>
    <w:p w14:paraId="17058A30" w14:textId="0F728FEA" w:rsidR="00417C06" w:rsidRPr="005E7537" w:rsidRDefault="00417C06" w:rsidP="00E13351">
      <w:pPr>
        <w:keepNext/>
        <w:rPr>
          <w:i/>
          <w:highlight w:val="lightGray"/>
          <w:u w:val="single"/>
        </w:rPr>
      </w:pPr>
      <w:r w:rsidRPr="005E7537">
        <w:rPr>
          <w:i/>
          <w:highlight w:val="lightGray"/>
          <w:u w:val="single"/>
        </w:rPr>
        <w:lastRenderedPageBreak/>
        <w:t>1.2</w:t>
      </w:r>
      <w:r w:rsidRPr="005E7537">
        <w:rPr>
          <w:i/>
          <w:highlight w:val="lightGray"/>
          <w:u w:val="single"/>
        </w:rPr>
        <w:tab/>
      </w:r>
      <w:r w:rsidRPr="00053EC6">
        <w:rPr>
          <w:i/>
          <w:highlight w:val="lightGray"/>
          <w:u w:val="double"/>
        </w:rPr>
        <w:t>Harmonization of Variety Descriptions</w:t>
      </w:r>
    </w:p>
    <w:p w14:paraId="4A93050A" w14:textId="77777777" w:rsidR="00417C06" w:rsidRPr="005E7537" w:rsidRDefault="00417C06" w:rsidP="00E13351">
      <w:pPr>
        <w:keepNext/>
        <w:rPr>
          <w:highlight w:val="lightGray"/>
          <w:u w:val="single"/>
        </w:rPr>
      </w:pPr>
    </w:p>
    <w:p w14:paraId="053533EB" w14:textId="77777777" w:rsidR="00417C06" w:rsidRPr="005E7537" w:rsidRDefault="00417C06" w:rsidP="00417C06">
      <w:pPr>
        <w:rPr>
          <w:highlight w:val="lightGray"/>
          <w:u w:val="single"/>
        </w:rPr>
      </w:pPr>
      <w:r w:rsidRPr="005E7537">
        <w:rPr>
          <w:szCs w:val="18"/>
          <w:highlight w:val="lightGray"/>
          <w:u w:val="single"/>
        </w:rPr>
        <w:t>1.2.1</w:t>
      </w:r>
      <w:r w:rsidRPr="005E7537">
        <w:rPr>
          <w:highlight w:val="lightGray"/>
          <w:u w:val="single"/>
        </w:rPr>
        <w:tab/>
        <w:t xml:space="preserve">The main reason why example varieties are used in place of, for example, actual measurements </w:t>
      </w:r>
      <w:proofErr w:type="gramStart"/>
      <w:r w:rsidRPr="005E7537">
        <w:rPr>
          <w:highlight w:val="lightGray"/>
          <w:u w:val="single"/>
        </w:rPr>
        <w:t>is</w:t>
      </w:r>
      <w:proofErr w:type="gramEnd"/>
      <w:r w:rsidRPr="005E7537">
        <w:rPr>
          <w:highlight w:val="lightGray"/>
          <w:u w:val="single"/>
        </w:rPr>
        <w:t xml:space="preserve"> that expression can be influenced by the environment, i.e. by location and year.  </w:t>
      </w:r>
    </w:p>
    <w:p w14:paraId="65156555" w14:textId="77777777" w:rsidR="00417C06" w:rsidRPr="005E7537" w:rsidRDefault="00417C06" w:rsidP="00417C06">
      <w:pPr>
        <w:rPr>
          <w:highlight w:val="lightGray"/>
          <w:u w:val="single"/>
        </w:rPr>
      </w:pPr>
    </w:p>
    <w:p w14:paraId="00DD591B" w14:textId="77777777" w:rsidR="00417C06" w:rsidRPr="005E7537" w:rsidRDefault="00417C06" w:rsidP="00417C06">
      <w:pPr>
        <w:keepNext/>
        <w:rPr>
          <w:highlight w:val="lightGray"/>
          <w:u w:val="single"/>
        </w:rPr>
      </w:pPr>
      <w:r w:rsidRPr="005E7537">
        <w:rPr>
          <w:highlight w:val="lightGray"/>
          <w:u w:val="single"/>
        </w:rPr>
        <w:tab/>
        <w:t>(a)</w:t>
      </w:r>
      <w:r w:rsidRPr="005E7537">
        <w:rPr>
          <w:highlight w:val="lightGray"/>
          <w:u w:val="single"/>
        </w:rPr>
        <w:tab/>
        <w:t>Example varieties in the Test Guidelines</w:t>
      </w:r>
    </w:p>
    <w:p w14:paraId="46B01183" w14:textId="77777777" w:rsidR="00417C06" w:rsidRPr="005E7537" w:rsidRDefault="00417C06" w:rsidP="00417C06">
      <w:pPr>
        <w:keepNext/>
        <w:rPr>
          <w:highlight w:val="lightGray"/>
          <w:u w:val="single"/>
        </w:rPr>
      </w:pPr>
    </w:p>
    <w:p w14:paraId="6B9CAAFA" w14:textId="77777777" w:rsidR="00417C06" w:rsidRPr="005E7537" w:rsidRDefault="00417C06" w:rsidP="00417C06">
      <w:pPr>
        <w:rPr>
          <w:highlight w:val="lightGray"/>
          <w:u w:val="single"/>
        </w:rPr>
      </w:pPr>
      <w:r w:rsidRPr="005E7537">
        <w:rPr>
          <w:szCs w:val="18"/>
          <w:highlight w:val="lightGray"/>
          <w:u w:val="single"/>
        </w:rPr>
        <w:t>1.2.2</w:t>
      </w:r>
      <w:r w:rsidRPr="005E7537">
        <w:rPr>
          <w:highlight w:val="lightGray"/>
          <w:u w:val="single"/>
        </w:rPr>
        <w:tab/>
        <w:t xml:space="preserve">Example varieties are important to adjust the description of the characteristics for the year and location effects, as far as possible.  Thus, using the relative scale provided by the example varieties, it can be seen that if the example variety Beta measured 13 cm in Environment A and 16 cm in Environment B, then in both environments the state of expression is “medium”.  On this basis, a candidate variety X with leaf length equal to the example variety Beta would also be considered to have a medium leaf length in both Environments A and B. </w:t>
      </w:r>
    </w:p>
    <w:p w14:paraId="74581CB2" w14:textId="77777777" w:rsidR="00417C06" w:rsidRPr="005E7537" w:rsidRDefault="00417C06" w:rsidP="00417C06">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417C06" w:rsidRPr="005E7537" w14:paraId="7723DF14" w14:textId="77777777" w:rsidTr="00B6355B">
        <w:trPr>
          <w:cantSplit/>
        </w:trPr>
        <w:tc>
          <w:tcPr>
            <w:tcW w:w="2127" w:type="dxa"/>
          </w:tcPr>
          <w:p w14:paraId="7351DDCF" w14:textId="77777777" w:rsidR="00417C06" w:rsidRPr="005E7537" w:rsidRDefault="00417C06" w:rsidP="00B6355B">
            <w:pPr>
              <w:keepNext/>
              <w:spacing w:before="20" w:after="20"/>
              <w:rPr>
                <w:b/>
                <w:highlight w:val="lightGray"/>
                <w:u w:val="single"/>
              </w:rPr>
            </w:pPr>
          </w:p>
        </w:tc>
        <w:tc>
          <w:tcPr>
            <w:tcW w:w="1806" w:type="dxa"/>
          </w:tcPr>
          <w:p w14:paraId="26B745DD" w14:textId="77777777" w:rsidR="00417C06" w:rsidRPr="005E7537" w:rsidRDefault="00417C06" w:rsidP="00B6355B">
            <w:pPr>
              <w:keepNext/>
              <w:spacing w:before="20" w:after="20"/>
              <w:jc w:val="center"/>
              <w:rPr>
                <w:highlight w:val="lightGray"/>
                <w:u w:val="single"/>
              </w:rPr>
            </w:pPr>
            <w:r w:rsidRPr="005E7537">
              <w:rPr>
                <w:highlight w:val="lightGray"/>
                <w:u w:val="single"/>
              </w:rPr>
              <w:t>Example Varieties</w:t>
            </w:r>
          </w:p>
        </w:tc>
        <w:tc>
          <w:tcPr>
            <w:tcW w:w="1134" w:type="dxa"/>
          </w:tcPr>
          <w:p w14:paraId="5FFFE5E8" w14:textId="77777777" w:rsidR="00417C06" w:rsidRPr="005E7537" w:rsidRDefault="00417C06" w:rsidP="00B6355B">
            <w:pPr>
              <w:keepNext/>
              <w:spacing w:before="20" w:after="20"/>
              <w:jc w:val="center"/>
              <w:rPr>
                <w:highlight w:val="lightGray"/>
                <w:u w:val="single"/>
              </w:rPr>
            </w:pPr>
            <w:r w:rsidRPr="005E7537">
              <w:rPr>
                <w:highlight w:val="lightGray"/>
                <w:u w:val="single"/>
              </w:rPr>
              <w:t>Note</w:t>
            </w:r>
          </w:p>
        </w:tc>
      </w:tr>
      <w:tr w:rsidR="00417C06" w:rsidRPr="005E7537" w14:paraId="1A5F7B7F" w14:textId="77777777" w:rsidTr="00B6355B">
        <w:trPr>
          <w:cantSplit/>
        </w:trPr>
        <w:tc>
          <w:tcPr>
            <w:tcW w:w="2127" w:type="dxa"/>
          </w:tcPr>
          <w:p w14:paraId="3631EE63" w14:textId="77777777" w:rsidR="00417C06" w:rsidRPr="005E7537" w:rsidRDefault="00417C06" w:rsidP="00B6355B">
            <w:pPr>
              <w:keepNext/>
              <w:spacing w:before="20" w:after="20"/>
              <w:rPr>
                <w:b/>
                <w:highlight w:val="lightGray"/>
                <w:u w:val="single"/>
              </w:rPr>
            </w:pPr>
            <w:r w:rsidRPr="005E7537">
              <w:rPr>
                <w:b/>
                <w:highlight w:val="lightGray"/>
                <w:u w:val="single"/>
              </w:rPr>
              <w:t>Leaf: length of blade</w:t>
            </w:r>
          </w:p>
        </w:tc>
        <w:tc>
          <w:tcPr>
            <w:tcW w:w="1806" w:type="dxa"/>
          </w:tcPr>
          <w:p w14:paraId="34932A00" w14:textId="77777777" w:rsidR="00417C06" w:rsidRPr="005E7537" w:rsidRDefault="00417C06" w:rsidP="00B6355B">
            <w:pPr>
              <w:keepNext/>
              <w:spacing w:before="20" w:after="20"/>
              <w:ind w:left="28"/>
              <w:rPr>
                <w:position w:val="-1"/>
                <w:highlight w:val="lightGray"/>
                <w:u w:val="single"/>
              </w:rPr>
            </w:pPr>
          </w:p>
        </w:tc>
        <w:tc>
          <w:tcPr>
            <w:tcW w:w="1134" w:type="dxa"/>
          </w:tcPr>
          <w:p w14:paraId="0CBF1A45" w14:textId="77777777" w:rsidR="00417C06" w:rsidRPr="005E7537" w:rsidRDefault="00417C06" w:rsidP="00B6355B">
            <w:pPr>
              <w:keepNext/>
              <w:spacing w:before="20" w:after="20"/>
              <w:jc w:val="center"/>
              <w:rPr>
                <w:position w:val="-1"/>
                <w:highlight w:val="lightGray"/>
                <w:u w:val="single"/>
              </w:rPr>
            </w:pPr>
          </w:p>
        </w:tc>
      </w:tr>
      <w:tr w:rsidR="00417C06" w:rsidRPr="005E7537" w14:paraId="15792204" w14:textId="77777777" w:rsidTr="00B6355B">
        <w:trPr>
          <w:cantSplit/>
        </w:trPr>
        <w:tc>
          <w:tcPr>
            <w:tcW w:w="2127" w:type="dxa"/>
            <w:vAlign w:val="center"/>
          </w:tcPr>
          <w:p w14:paraId="5C1173FA" w14:textId="77777777" w:rsidR="00417C06" w:rsidRPr="005E7537" w:rsidRDefault="00417C06" w:rsidP="00B6355B">
            <w:pPr>
              <w:keepNext/>
              <w:spacing w:before="20" w:after="20"/>
              <w:rPr>
                <w:highlight w:val="lightGray"/>
                <w:u w:val="single"/>
              </w:rPr>
            </w:pPr>
            <w:r w:rsidRPr="005E7537">
              <w:rPr>
                <w:highlight w:val="lightGray"/>
                <w:u w:val="single"/>
              </w:rPr>
              <w:t>very short</w:t>
            </w:r>
          </w:p>
        </w:tc>
        <w:tc>
          <w:tcPr>
            <w:tcW w:w="1806" w:type="dxa"/>
          </w:tcPr>
          <w:p w14:paraId="249B2A8B"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6FBBDF79"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1</w:t>
            </w:r>
          </w:p>
        </w:tc>
      </w:tr>
      <w:tr w:rsidR="00417C06" w:rsidRPr="005E7537" w14:paraId="64B81EE0" w14:textId="77777777" w:rsidTr="00B6355B">
        <w:trPr>
          <w:cantSplit/>
        </w:trPr>
        <w:tc>
          <w:tcPr>
            <w:tcW w:w="2127" w:type="dxa"/>
            <w:vAlign w:val="center"/>
          </w:tcPr>
          <w:p w14:paraId="631AAD12" w14:textId="77777777" w:rsidR="00417C06" w:rsidRPr="005E7537" w:rsidRDefault="00417C06" w:rsidP="00B6355B">
            <w:pPr>
              <w:keepNext/>
              <w:spacing w:before="20" w:after="20"/>
              <w:rPr>
                <w:highlight w:val="lightGray"/>
                <w:u w:val="single"/>
              </w:rPr>
            </w:pPr>
            <w:r w:rsidRPr="005E7537">
              <w:rPr>
                <w:highlight w:val="lightGray"/>
                <w:u w:val="single"/>
              </w:rPr>
              <w:t>very short to short</w:t>
            </w:r>
          </w:p>
        </w:tc>
        <w:tc>
          <w:tcPr>
            <w:tcW w:w="1806" w:type="dxa"/>
          </w:tcPr>
          <w:p w14:paraId="116E7F88"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571F3EC6"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2</w:t>
            </w:r>
          </w:p>
        </w:tc>
      </w:tr>
      <w:tr w:rsidR="00417C06" w:rsidRPr="005E7537" w14:paraId="54A8B49F" w14:textId="77777777" w:rsidTr="00B6355B">
        <w:trPr>
          <w:cantSplit/>
        </w:trPr>
        <w:tc>
          <w:tcPr>
            <w:tcW w:w="2127" w:type="dxa"/>
            <w:vAlign w:val="center"/>
          </w:tcPr>
          <w:p w14:paraId="06855544" w14:textId="77777777" w:rsidR="00417C06" w:rsidRPr="005E7537" w:rsidRDefault="00417C06" w:rsidP="00B6355B">
            <w:pPr>
              <w:keepNext/>
              <w:spacing w:before="20" w:after="20"/>
              <w:rPr>
                <w:highlight w:val="lightGray"/>
                <w:u w:val="single"/>
              </w:rPr>
            </w:pPr>
            <w:r w:rsidRPr="005E7537">
              <w:rPr>
                <w:position w:val="-1"/>
                <w:highlight w:val="lightGray"/>
                <w:u w:val="single"/>
              </w:rPr>
              <w:t>short</w:t>
            </w:r>
          </w:p>
        </w:tc>
        <w:tc>
          <w:tcPr>
            <w:tcW w:w="1806" w:type="dxa"/>
          </w:tcPr>
          <w:p w14:paraId="4424B5AB" w14:textId="77777777" w:rsidR="00417C06" w:rsidRPr="005E7537" w:rsidRDefault="00417C06" w:rsidP="00B6355B">
            <w:pPr>
              <w:keepNext/>
              <w:spacing w:before="20" w:after="20"/>
              <w:ind w:left="28"/>
              <w:rPr>
                <w:position w:val="-1"/>
                <w:highlight w:val="lightGray"/>
                <w:u w:val="single"/>
              </w:rPr>
            </w:pPr>
            <w:r w:rsidRPr="005E7537">
              <w:rPr>
                <w:position w:val="-1"/>
                <w:highlight w:val="lightGray"/>
                <w:u w:val="single"/>
              </w:rPr>
              <w:t>Alpha</w:t>
            </w:r>
          </w:p>
        </w:tc>
        <w:tc>
          <w:tcPr>
            <w:tcW w:w="1134" w:type="dxa"/>
            <w:vAlign w:val="center"/>
          </w:tcPr>
          <w:p w14:paraId="4F5A4227"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3</w:t>
            </w:r>
          </w:p>
        </w:tc>
      </w:tr>
      <w:tr w:rsidR="00417C06" w:rsidRPr="005E7537" w14:paraId="46BE49C4" w14:textId="77777777" w:rsidTr="00B6355B">
        <w:trPr>
          <w:cantSplit/>
        </w:trPr>
        <w:tc>
          <w:tcPr>
            <w:tcW w:w="2127" w:type="dxa"/>
            <w:vAlign w:val="center"/>
          </w:tcPr>
          <w:p w14:paraId="67262B86" w14:textId="77777777" w:rsidR="00417C06" w:rsidRPr="005E7537" w:rsidRDefault="00417C06" w:rsidP="00B6355B">
            <w:pPr>
              <w:keepNext/>
              <w:spacing w:before="20" w:after="20"/>
              <w:rPr>
                <w:highlight w:val="lightGray"/>
                <w:u w:val="single"/>
              </w:rPr>
            </w:pPr>
            <w:r w:rsidRPr="005E7537">
              <w:rPr>
                <w:highlight w:val="lightGray"/>
                <w:u w:val="single"/>
              </w:rPr>
              <w:t>short to medium</w:t>
            </w:r>
          </w:p>
        </w:tc>
        <w:tc>
          <w:tcPr>
            <w:tcW w:w="1806" w:type="dxa"/>
          </w:tcPr>
          <w:p w14:paraId="3E60A5DF"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1CC82EF6"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4</w:t>
            </w:r>
          </w:p>
        </w:tc>
      </w:tr>
      <w:tr w:rsidR="00417C06" w:rsidRPr="005E7537" w14:paraId="79ADDC6E" w14:textId="77777777" w:rsidTr="00B6355B">
        <w:trPr>
          <w:cantSplit/>
        </w:trPr>
        <w:tc>
          <w:tcPr>
            <w:tcW w:w="2127" w:type="dxa"/>
            <w:vAlign w:val="center"/>
          </w:tcPr>
          <w:p w14:paraId="0D20B91A" w14:textId="77777777" w:rsidR="00417C06" w:rsidRPr="005E7537" w:rsidRDefault="00417C06" w:rsidP="00B6355B">
            <w:pPr>
              <w:keepNext/>
              <w:spacing w:before="20" w:after="20"/>
              <w:rPr>
                <w:highlight w:val="lightGray"/>
                <w:u w:val="single"/>
              </w:rPr>
            </w:pPr>
            <w:r w:rsidRPr="005E7537">
              <w:rPr>
                <w:position w:val="-1"/>
                <w:highlight w:val="lightGray"/>
                <w:u w:val="single"/>
              </w:rPr>
              <w:t>medium</w:t>
            </w:r>
          </w:p>
        </w:tc>
        <w:tc>
          <w:tcPr>
            <w:tcW w:w="1806" w:type="dxa"/>
          </w:tcPr>
          <w:p w14:paraId="3B69C634" w14:textId="77777777" w:rsidR="00417C06" w:rsidRPr="005E7537" w:rsidRDefault="00417C06" w:rsidP="00B6355B">
            <w:pPr>
              <w:keepNext/>
              <w:spacing w:before="20" w:after="20"/>
              <w:ind w:left="28"/>
              <w:rPr>
                <w:position w:val="-1"/>
                <w:highlight w:val="lightGray"/>
                <w:u w:val="single"/>
              </w:rPr>
            </w:pPr>
            <w:r w:rsidRPr="005E7537">
              <w:rPr>
                <w:position w:val="-1"/>
                <w:highlight w:val="lightGray"/>
                <w:u w:val="single"/>
              </w:rPr>
              <w:t>Beta</w:t>
            </w:r>
          </w:p>
        </w:tc>
        <w:tc>
          <w:tcPr>
            <w:tcW w:w="1134" w:type="dxa"/>
            <w:vAlign w:val="center"/>
          </w:tcPr>
          <w:p w14:paraId="63E595BA"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5</w:t>
            </w:r>
          </w:p>
        </w:tc>
      </w:tr>
      <w:tr w:rsidR="00417C06" w:rsidRPr="005E7537" w14:paraId="6500FE46" w14:textId="77777777" w:rsidTr="00B6355B">
        <w:trPr>
          <w:cantSplit/>
        </w:trPr>
        <w:tc>
          <w:tcPr>
            <w:tcW w:w="2127" w:type="dxa"/>
            <w:vAlign w:val="center"/>
          </w:tcPr>
          <w:p w14:paraId="1DEE5C54" w14:textId="77777777" w:rsidR="00417C06" w:rsidRPr="005E7537" w:rsidRDefault="00417C06" w:rsidP="00B6355B">
            <w:pPr>
              <w:keepNext/>
              <w:spacing w:before="20" w:after="20"/>
              <w:rPr>
                <w:highlight w:val="lightGray"/>
                <w:u w:val="single"/>
              </w:rPr>
            </w:pPr>
            <w:r w:rsidRPr="005E7537">
              <w:rPr>
                <w:highlight w:val="lightGray"/>
                <w:u w:val="single"/>
              </w:rPr>
              <w:t>medium to long</w:t>
            </w:r>
          </w:p>
        </w:tc>
        <w:tc>
          <w:tcPr>
            <w:tcW w:w="1806" w:type="dxa"/>
          </w:tcPr>
          <w:p w14:paraId="5C58B970"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52CEDCFF"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6</w:t>
            </w:r>
          </w:p>
        </w:tc>
      </w:tr>
      <w:tr w:rsidR="00417C06" w:rsidRPr="005E7537" w14:paraId="570E951A" w14:textId="77777777" w:rsidTr="00B6355B">
        <w:trPr>
          <w:cantSplit/>
        </w:trPr>
        <w:tc>
          <w:tcPr>
            <w:tcW w:w="2127" w:type="dxa"/>
            <w:vAlign w:val="center"/>
          </w:tcPr>
          <w:p w14:paraId="7227A2E3" w14:textId="77777777" w:rsidR="00417C06" w:rsidRPr="005E7537" w:rsidRDefault="00417C06" w:rsidP="00B6355B">
            <w:pPr>
              <w:keepNext/>
              <w:spacing w:before="20" w:after="20"/>
              <w:rPr>
                <w:highlight w:val="lightGray"/>
                <w:u w:val="single"/>
              </w:rPr>
            </w:pPr>
            <w:r w:rsidRPr="005E7537">
              <w:rPr>
                <w:position w:val="-1"/>
                <w:highlight w:val="lightGray"/>
                <w:u w:val="single"/>
              </w:rPr>
              <w:t>long</w:t>
            </w:r>
          </w:p>
        </w:tc>
        <w:tc>
          <w:tcPr>
            <w:tcW w:w="1806" w:type="dxa"/>
          </w:tcPr>
          <w:p w14:paraId="75A0C809" w14:textId="77777777" w:rsidR="00417C06" w:rsidRPr="005E7537" w:rsidRDefault="00417C06" w:rsidP="00B6355B">
            <w:pPr>
              <w:keepNext/>
              <w:spacing w:before="20" w:after="20"/>
              <w:ind w:left="28"/>
              <w:rPr>
                <w:position w:val="-1"/>
                <w:highlight w:val="lightGray"/>
                <w:u w:val="single"/>
              </w:rPr>
            </w:pPr>
            <w:r w:rsidRPr="005E7537">
              <w:rPr>
                <w:position w:val="-1"/>
                <w:highlight w:val="lightGray"/>
                <w:u w:val="single"/>
              </w:rPr>
              <w:t>Gamma</w:t>
            </w:r>
          </w:p>
        </w:tc>
        <w:tc>
          <w:tcPr>
            <w:tcW w:w="1134" w:type="dxa"/>
            <w:vAlign w:val="center"/>
          </w:tcPr>
          <w:p w14:paraId="3426FEED"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7</w:t>
            </w:r>
          </w:p>
        </w:tc>
      </w:tr>
      <w:tr w:rsidR="00417C06" w:rsidRPr="005E7537" w14:paraId="6CD72292" w14:textId="77777777" w:rsidTr="00B6355B">
        <w:trPr>
          <w:cantSplit/>
        </w:trPr>
        <w:tc>
          <w:tcPr>
            <w:tcW w:w="2127" w:type="dxa"/>
            <w:vAlign w:val="center"/>
          </w:tcPr>
          <w:p w14:paraId="657AD977" w14:textId="77777777" w:rsidR="00417C06" w:rsidRPr="005E7537" w:rsidRDefault="00417C06" w:rsidP="00B6355B">
            <w:pPr>
              <w:keepNext/>
              <w:spacing w:before="20" w:after="20"/>
              <w:rPr>
                <w:highlight w:val="lightGray"/>
                <w:u w:val="single"/>
              </w:rPr>
            </w:pPr>
            <w:r w:rsidRPr="005E7537">
              <w:rPr>
                <w:highlight w:val="lightGray"/>
                <w:u w:val="single"/>
              </w:rPr>
              <w:t>long to very long</w:t>
            </w:r>
          </w:p>
        </w:tc>
        <w:tc>
          <w:tcPr>
            <w:tcW w:w="1806" w:type="dxa"/>
          </w:tcPr>
          <w:p w14:paraId="34F58DF6"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4B53E724"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8</w:t>
            </w:r>
          </w:p>
        </w:tc>
      </w:tr>
      <w:tr w:rsidR="00417C06" w:rsidRPr="005E7537" w14:paraId="3F28A264" w14:textId="77777777" w:rsidTr="00B6355B">
        <w:trPr>
          <w:cantSplit/>
        </w:trPr>
        <w:tc>
          <w:tcPr>
            <w:tcW w:w="2127" w:type="dxa"/>
            <w:vAlign w:val="center"/>
          </w:tcPr>
          <w:p w14:paraId="14563AB8" w14:textId="77777777" w:rsidR="00417C06" w:rsidRPr="005E7537" w:rsidRDefault="00417C06" w:rsidP="00B6355B">
            <w:pPr>
              <w:keepNext/>
              <w:spacing w:before="20" w:after="20"/>
              <w:rPr>
                <w:highlight w:val="lightGray"/>
                <w:u w:val="single"/>
              </w:rPr>
            </w:pPr>
            <w:r w:rsidRPr="005E7537">
              <w:rPr>
                <w:highlight w:val="lightGray"/>
                <w:u w:val="single"/>
              </w:rPr>
              <w:t>very long</w:t>
            </w:r>
          </w:p>
        </w:tc>
        <w:tc>
          <w:tcPr>
            <w:tcW w:w="1806" w:type="dxa"/>
          </w:tcPr>
          <w:p w14:paraId="4B176C1A" w14:textId="77777777" w:rsidR="00417C06" w:rsidRPr="005E7537" w:rsidRDefault="00417C06" w:rsidP="00B6355B">
            <w:pPr>
              <w:keepNext/>
              <w:spacing w:before="20" w:after="20"/>
              <w:ind w:left="28"/>
              <w:rPr>
                <w:position w:val="-1"/>
                <w:highlight w:val="lightGray"/>
                <w:u w:val="single"/>
              </w:rPr>
            </w:pPr>
          </w:p>
        </w:tc>
        <w:tc>
          <w:tcPr>
            <w:tcW w:w="1134" w:type="dxa"/>
            <w:vAlign w:val="center"/>
          </w:tcPr>
          <w:p w14:paraId="5C9AF151"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9</w:t>
            </w:r>
          </w:p>
        </w:tc>
      </w:tr>
    </w:tbl>
    <w:p w14:paraId="14EABABC" w14:textId="77777777" w:rsidR="00417C06" w:rsidRPr="005E7537" w:rsidRDefault="00417C06" w:rsidP="00417C06">
      <w:pPr>
        <w:rPr>
          <w:highlight w:val="lightGray"/>
          <w:u w:val="single"/>
        </w:rPr>
      </w:pPr>
    </w:p>
    <w:p w14:paraId="0C0A8110" w14:textId="3B8C9000" w:rsidR="00417C06" w:rsidRPr="005E7537" w:rsidRDefault="00417C06" w:rsidP="00417C06">
      <w:pPr>
        <w:keepNext/>
        <w:rPr>
          <w:highlight w:val="lightGray"/>
          <w:u w:val="single"/>
        </w:rPr>
      </w:pPr>
      <w:r w:rsidRPr="005E7537">
        <w:rPr>
          <w:highlight w:val="lightGray"/>
          <w:u w:val="single"/>
        </w:rPr>
        <w:tab/>
        <w:t>(b)</w:t>
      </w:r>
      <w:r w:rsidRPr="005E7537">
        <w:rPr>
          <w:highlight w:val="lightGray"/>
          <w:u w:val="single"/>
        </w:rPr>
        <w:tab/>
        <w:t>Actual measured values in the Test Guidelines</w:t>
      </w:r>
    </w:p>
    <w:p w14:paraId="0A05F039" w14:textId="77777777" w:rsidR="00417C06" w:rsidRPr="005E7537" w:rsidRDefault="00417C06" w:rsidP="00417C06">
      <w:pPr>
        <w:keepNext/>
        <w:rPr>
          <w:highlight w:val="lightGray"/>
          <w:u w:val="single"/>
        </w:rPr>
      </w:pPr>
    </w:p>
    <w:p w14:paraId="20DD7108" w14:textId="77777777" w:rsidR="00417C06" w:rsidRPr="005E7537" w:rsidRDefault="00417C06" w:rsidP="00417C06">
      <w:pPr>
        <w:rPr>
          <w:highlight w:val="lightGray"/>
          <w:u w:val="single"/>
        </w:rPr>
      </w:pPr>
      <w:r w:rsidRPr="005E7537">
        <w:rPr>
          <w:szCs w:val="18"/>
          <w:highlight w:val="lightGray"/>
          <w:u w:val="single"/>
        </w:rPr>
        <w:t>1.2.3</w:t>
      </w:r>
      <w:r w:rsidRPr="005E7537">
        <w:rPr>
          <w:highlight w:val="lightGray"/>
          <w:u w:val="single"/>
        </w:rPr>
        <w:tab/>
        <w:t xml:space="preserve">If actual measured values were to be indicated in the Test Guidelines and the Test Guidelines were drafted in Environment A on the basis of the data from section 1.2.2, the Table of Characteristics could show, for example, the following: </w:t>
      </w:r>
    </w:p>
    <w:p w14:paraId="6A460DD4" w14:textId="77777777" w:rsidR="00417C06" w:rsidRPr="005E7537" w:rsidRDefault="00417C06" w:rsidP="00417C06">
      <w:pPr>
        <w:rPr>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417C06" w:rsidRPr="005E7537" w14:paraId="79656908" w14:textId="77777777" w:rsidTr="00B6355B">
        <w:trPr>
          <w:cantSplit/>
          <w:trHeight w:val="272"/>
          <w:tblHeader/>
        </w:trPr>
        <w:tc>
          <w:tcPr>
            <w:tcW w:w="2127" w:type="dxa"/>
            <w:vAlign w:val="center"/>
          </w:tcPr>
          <w:p w14:paraId="1C8D7AA0" w14:textId="77777777" w:rsidR="00417C06" w:rsidRPr="005E7537" w:rsidRDefault="00417C06" w:rsidP="00B6355B">
            <w:pPr>
              <w:keepNext/>
              <w:spacing w:before="20" w:after="20"/>
              <w:jc w:val="left"/>
              <w:rPr>
                <w:b/>
                <w:highlight w:val="lightGray"/>
                <w:u w:val="single"/>
              </w:rPr>
            </w:pPr>
          </w:p>
        </w:tc>
        <w:tc>
          <w:tcPr>
            <w:tcW w:w="1806" w:type="dxa"/>
            <w:vAlign w:val="center"/>
          </w:tcPr>
          <w:p w14:paraId="7AA60238" w14:textId="77777777" w:rsidR="00417C06" w:rsidRPr="005E7537" w:rsidRDefault="00417C06" w:rsidP="00B6355B">
            <w:pPr>
              <w:keepNext/>
              <w:spacing w:before="20" w:after="20"/>
              <w:ind w:left="170"/>
              <w:jc w:val="center"/>
              <w:rPr>
                <w:highlight w:val="lightGray"/>
                <w:u w:val="single"/>
              </w:rPr>
            </w:pPr>
            <w:r w:rsidRPr="005E7537">
              <w:rPr>
                <w:highlight w:val="lightGray"/>
                <w:u w:val="single"/>
              </w:rPr>
              <w:t>Length</w:t>
            </w:r>
          </w:p>
        </w:tc>
        <w:tc>
          <w:tcPr>
            <w:tcW w:w="1134" w:type="dxa"/>
            <w:vAlign w:val="center"/>
          </w:tcPr>
          <w:p w14:paraId="4DB02417" w14:textId="77777777" w:rsidR="00417C06" w:rsidRPr="005E7537" w:rsidRDefault="00417C06" w:rsidP="00B6355B">
            <w:pPr>
              <w:keepNext/>
              <w:spacing w:before="20" w:after="20"/>
              <w:jc w:val="center"/>
              <w:rPr>
                <w:highlight w:val="lightGray"/>
                <w:u w:val="single"/>
              </w:rPr>
            </w:pPr>
            <w:r w:rsidRPr="005E7537">
              <w:rPr>
                <w:highlight w:val="lightGray"/>
                <w:u w:val="single"/>
              </w:rPr>
              <w:t>Note</w:t>
            </w:r>
          </w:p>
        </w:tc>
      </w:tr>
      <w:tr w:rsidR="00417C06" w:rsidRPr="005E7537" w14:paraId="632F3B0F" w14:textId="77777777" w:rsidTr="00B6355B">
        <w:trPr>
          <w:cantSplit/>
          <w:trHeight w:val="272"/>
          <w:tblHeader/>
        </w:trPr>
        <w:tc>
          <w:tcPr>
            <w:tcW w:w="2127" w:type="dxa"/>
            <w:vAlign w:val="center"/>
          </w:tcPr>
          <w:p w14:paraId="427B6093" w14:textId="77777777" w:rsidR="00417C06" w:rsidRPr="005E7537" w:rsidRDefault="00417C06" w:rsidP="00B6355B">
            <w:pPr>
              <w:keepNext/>
              <w:spacing w:before="20" w:after="20"/>
              <w:jc w:val="left"/>
              <w:rPr>
                <w:b/>
                <w:highlight w:val="lightGray"/>
                <w:u w:val="single"/>
              </w:rPr>
            </w:pPr>
            <w:r w:rsidRPr="005E7537">
              <w:rPr>
                <w:b/>
                <w:highlight w:val="lightGray"/>
                <w:u w:val="single"/>
              </w:rPr>
              <w:t>Leaf: length of blade</w:t>
            </w:r>
          </w:p>
        </w:tc>
        <w:tc>
          <w:tcPr>
            <w:tcW w:w="1806" w:type="dxa"/>
            <w:vAlign w:val="center"/>
          </w:tcPr>
          <w:p w14:paraId="1234CD3C" w14:textId="77777777" w:rsidR="00417C06" w:rsidRPr="005E7537" w:rsidRDefault="00417C06" w:rsidP="00B6355B">
            <w:pPr>
              <w:keepNext/>
              <w:spacing w:before="20" w:after="20"/>
              <w:ind w:left="170"/>
              <w:jc w:val="right"/>
              <w:rPr>
                <w:position w:val="-1"/>
                <w:highlight w:val="lightGray"/>
                <w:u w:val="single"/>
              </w:rPr>
            </w:pPr>
          </w:p>
        </w:tc>
        <w:tc>
          <w:tcPr>
            <w:tcW w:w="1134" w:type="dxa"/>
            <w:vAlign w:val="center"/>
          </w:tcPr>
          <w:p w14:paraId="0EB22482" w14:textId="77777777" w:rsidR="00417C06" w:rsidRPr="005E7537" w:rsidRDefault="00417C06" w:rsidP="00B6355B">
            <w:pPr>
              <w:keepNext/>
              <w:spacing w:before="20" w:after="20"/>
              <w:jc w:val="center"/>
              <w:rPr>
                <w:position w:val="-1"/>
                <w:highlight w:val="lightGray"/>
                <w:u w:val="single"/>
              </w:rPr>
            </w:pPr>
          </w:p>
        </w:tc>
      </w:tr>
      <w:tr w:rsidR="00417C06" w:rsidRPr="005E7537" w14:paraId="16B7FCEF" w14:textId="77777777" w:rsidTr="00B6355B">
        <w:trPr>
          <w:cantSplit/>
          <w:trHeight w:val="272"/>
          <w:tblHeader/>
        </w:trPr>
        <w:tc>
          <w:tcPr>
            <w:tcW w:w="2127" w:type="dxa"/>
            <w:vAlign w:val="center"/>
          </w:tcPr>
          <w:p w14:paraId="726C9F5A" w14:textId="77777777" w:rsidR="00417C06" w:rsidRPr="005E7537" w:rsidRDefault="00417C06" w:rsidP="00B6355B">
            <w:pPr>
              <w:keepNext/>
              <w:spacing w:before="20" w:after="20"/>
              <w:jc w:val="left"/>
              <w:rPr>
                <w:highlight w:val="lightGray"/>
                <w:u w:val="single"/>
              </w:rPr>
            </w:pPr>
            <w:r w:rsidRPr="005E7537">
              <w:rPr>
                <w:highlight w:val="lightGray"/>
                <w:u w:val="single"/>
              </w:rPr>
              <w:t>very short</w:t>
            </w:r>
          </w:p>
        </w:tc>
        <w:tc>
          <w:tcPr>
            <w:tcW w:w="1806" w:type="dxa"/>
            <w:vAlign w:val="center"/>
          </w:tcPr>
          <w:p w14:paraId="4C2A346F" w14:textId="77777777" w:rsidR="00417C06" w:rsidRPr="005E7537" w:rsidRDefault="00417C06" w:rsidP="00B6355B">
            <w:pPr>
              <w:keepNext/>
              <w:spacing w:before="20" w:after="20"/>
              <w:ind w:right="430"/>
              <w:jc w:val="right"/>
              <w:rPr>
                <w:highlight w:val="lightGray"/>
                <w:u w:val="single"/>
              </w:rPr>
            </w:pPr>
            <w:r w:rsidRPr="005E7537">
              <w:rPr>
                <w:rFonts w:cs="Arial"/>
                <w:highlight w:val="lightGray"/>
                <w:u w:val="single"/>
              </w:rPr>
              <w:t>≤</w:t>
            </w:r>
            <w:r w:rsidRPr="005E7537">
              <w:rPr>
                <w:highlight w:val="lightGray"/>
                <w:u w:val="single"/>
              </w:rPr>
              <w:t>5 cm</w:t>
            </w:r>
          </w:p>
        </w:tc>
        <w:tc>
          <w:tcPr>
            <w:tcW w:w="1134" w:type="dxa"/>
            <w:vAlign w:val="center"/>
          </w:tcPr>
          <w:p w14:paraId="0A2A602B"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1</w:t>
            </w:r>
          </w:p>
        </w:tc>
      </w:tr>
      <w:tr w:rsidR="00417C06" w:rsidRPr="005E7537" w14:paraId="6BC1D3E3" w14:textId="77777777" w:rsidTr="00B6355B">
        <w:trPr>
          <w:cantSplit/>
          <w:trHeight w:val="272"/>
          <w:tblHeader/>
        </w:trPr>
        <w:tc>
          <w:tcPr>
            <w:tcW w:w="2127" w:type="dxa"/>
            <w:vAlign w:val="center"/>
          </w:tcPr>
          <w:p w14:paraId="2B6F0FDA" w14:textId="77777777" w:rsidR="00417C06" w:rsidRPr="005E7537" w:rsidRDefault="00417C06" w:rsidP="00B6355B">
            <w:pPr>
              <w:keepNext/>
              <w:spacing w:before="20" w:after="20"/>
              <w:jc w:val="left"/>
              <w:rPr>
                <w:highlight w:val="lightGray"/>
                <w:u w:val="single"/>
              </w:rPr>
            </w:pPr>
            <w:r w:rsidRPr="005E7537">
              <w:rPr>
                <w:highlight w:val="lightGray"/>
                <w:u w:val="single"/>
              </w:rPr>
              <w:t>very short to short</w:t>
            </w:r>
          </w:p>
        </w:tc>
        <w:tc>
          <w:tcPr>
            <w:tcW w:w="1806" w:type="dxa"/>
            <w:vAlign w:val="center"/>
          </w:tcPr>
          <w:p w14:paraId="5EBFEC6B"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6-7 cm</w:t>
            </w:r>
          </w:p>
        </w:tc>
        <w:tc>
          <w:tcPr>
            <w:tcW w:w="1134" w:type="dxa"/>
            <w:vAlign w:val="center"/>
          </w:tcPr>
          <w:p w14:paraId="03DDB6FE"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2</w:t>
            </w:r>
          </w:p>
        </w:tc>
      </w:tr>
      <w:tr w:rsidR="00417C06" w:rsidRPr="005E7537" w14:paraId="577CA313" w14:textId="77777777" w:rsidTr="00B6355B">
        <w:trPr>
          <w:cantSplit/>
          <w:trHeight w:val="272"/>
          <w:tblHeader/>
        </w:trPr>
        <w:tc>
          <w:tcPr>
            <w:tcW w:w="2127" w:type="dxa"/>
            <w:vAlign w:val="center"/>
          </w:tcPr>
          <w:p w14:paraId="05EA8C5A" w14:textId="77777777" w:rsidR="00417C06" w:rsidRPr="005E7537" w:rsidRDefault="00417C06" w:rsidP="00B6355B">
            <w:pPr>
              <w:keepNext/>
              <w:spacing w:before="20" w:after="20"/>
              <w:jc w:val="left"/>
              <w:rPr>
                <w:highlight w:val="lightGray"/>
                <w:u w:val="single"/>
              </w:rPr>
            </w:pPr>
            <w:r w:rsidRPr="005E7537">
              <w:rPr>
                <w:position w:val="-1"/>
                <w:highlight w:val="lightGray"/>
                <w:u w:val="single"/>
              </w:rPr>
              <w:t>short</w:t>
            </w:r>
          </w:p>
        </w:tc>
        <w:tc>
          <w:tcPr>
            <w:tcW w:w="1806" w:type="dxa"/>
            <w:vAlign w:val="center"/>
          </w:tcPr>
          <w:p w14:paraId="121706EE"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8-9 cm</w:t>
            </w:r>
          </w:p>
        </w:tc>
        <w:tc>
          <w:tcPr>
            <w:tcW w:w="1134" w:type="dxa"/>
            <w:vAlign w:val="center"/>
          </w:tcPr>
          <w:p w14:paraId="18718EB6"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3</w:t>
            </w:r>
          </w:p>
        </w:tc>
      </w:tr>
      <w:tr w:rsidR="00417C06" w:rsidRPr="005E7537" w14:paraId="65266DBA" w14:textId="77777777" w:rsidTr="00B6355B">
        <w:trPr>
          <w:cantSplit/>
          <w:trHeight w:val="272"/>
          <w:tblHeader/>
        </w:trPr>
        <w:tc>
          <w:tcPr>
            <w:tcW w:w="2127" w:type="dxa"/>
            <w:vAlign w:val="center"/>
          </w:tcPr>
          <w:p w14:paraId="6388EA44" w14:textId="77777777" w:rsidR="00417C06" w:rsidRPr="005E7537" w:rsidRDefault="00417C06" w:rsidP="00B6355B">
            <w:pPr>
              <w:keepNext/>
              <w:spacing w:before="20" w:after="20"/>
              <w:jc w:val="left"/>
              <w:rPr>
                <w:highlight w:val="lightGray"/>
                <w:u w:val="single"/>
              </w:rPr>
            </w:pPr>
            <w:r w:rsidRPr="005E7537">
              <w:rPr>
                <w:highlight w:val="lightGray"/>
                <w:u w:val="single"/>
              </w:rPr>
              <w:t>short to medium</w:t>
            </w:r>
          </w:p>
        </w:tc>
        <w:tc>
          <w:tcPr>
            <w:tcW w:w="1806" w:type="dxa"/>
            <w:vAlign w:val="center"/>
          </w:tcPr>
          <w:p w14:paraId="16900ECB"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10-11 cm</w:t>
            </w:r>
          </w:p>
        </w:tc>
        <w:tc>
          <w:tcPr>
            <w:tcW w:w="1134" w:type="dxa"/>
            <w:vAlign w:val="center"/>
          </w:tcPr>
          <w:p w14:paraId="2F943E4A"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4</w:t>
            </w:r>
          </w:p>
        </w:tc>
      </w:tr>
      <w:tr w:rsidR="00417C06" w:rsidRPr="005E7537" w14:paraId="1EBAB675" w14:textId="77777777" w:rsidTr="00B6355B">
        <w:trPr>
          <w:cantSplit/>
          <w:trHeight w:val="272"/>
          <w:tblHeader/>
        </w:trPr>
        <w:tc>
          <w:tcPr>
            <w:tcW w:w="2127" w:type="dxa"/>
            <w:vAlign w:val="center"/>
          </w:tcPr>
          <w:p w14:paraId="0E4C7867" w14:textId="77777777" w:rsidR="00417C06" w:rsidRPr="005E7537" w:rsidRDefault="00417C06" w:rsidP="00B6355B">
            <w:pPr>
              <w:keepNext/>
              <w:spacing w:before="20" w:after="20"/>
              <w:jc w:val="left"/>
              <w:rPr>
                <w:highlight w:val="lightGray"/>
                <w:u w:val="single"/>
              </w:rPr>
            </w:pPr>
            <w:r w:rsidRPr="005E7537">
              <w:rPr>
                <w:position w:val="-1"/>
                <w:highlight w:val="lightGray"/>
                <w:u w:val="single"/>
              </w:rPr>
              <w:t>medium</w:t>
            </w:r>
          </w:p>
        </w:tc>
        <w:tc>
          <w:tcPr>
            <w:tcW w:w="1806" w:type="dxa"/>
            <w:vAlign w:val="center"/>
          </w:tcPr>
          <w:p w14:paraId="26B3B640"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12-13 cm</w:t>
            </w:r>
          </w:p>
        </w:tc>
        <w:tc>
          <w:tcPr>
            <w:tcW w:w="1134" w:type="dxa"/>
            <w:vAlign w:val="center"/>
          </w:tcPr>
          <w:p w14:paraId="57637CE1"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5</w:t>
            </w:r>
          </w:p>
        </w:tc>
      </w:tr>
      <w:tr w:rsidR="00417C06" w:rsidRPr="005E7537" w14:paraId="412FAEE7" w14:textId="77777777" w:rsidTr="00B6355B">
        <w:trPr>
          <w:cantSplit/>
          <w:trHeight w:val="272"/>
          <w:tblHeader/>
        </w:trPr>
        <w:tc>
          <w:tcPr>
            <w:tcW w:w="2127" w:type="dxa"/>
            <w:vAlign w:val="center"/>
          </w:tcPr>
          <w:p w14:paraId="7BF65D7F" w14:textId="77777777" w:rsidR="00417C06" w:rsidRPr="005E7537" w:rsidRDefault="00417C06" w:rsidP="00B6355B">
            <w:pPr>
              <w:keepNext/>
              <w:spacing w:before="20" w:after="20"/>
              <w:jc w:val="left"/>
              <w:rPr>
                <w:highlight w:val="lightGray"/>
                <w:u w:val="single"/>
              </w:rPr>
            </w:pPr>
            <w:r w:rsidRPr="005E7537">
              <w:rPr>
                <w:highlight w:val="lightGray"/>
                <w:u w:val="single"/>
              </w:rPr>
              <w:t>medium to long</w:t>
            </w:r>
          </w:p>
        </w:tc>
        <w:tc>
          <w:tcPr>
            <w:tcW w:w="1806" w:type="dxa"/>
            <w:vAlign w:val="center"/>
          </w:tcPr>
          <w:p w14:paraId="356DDDC7"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14-15 cm</w:t>
            </w:r>
          </w:p>
        </w:tc>
        <w:tc>
          <w:tcPr>
            <w:tcW w:w="1134" w:type="dxa"/>
            <w:vAlign w:val="center"/>
          </w:tcPr>
          <w:p w14:paraId="52E1F2E2"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6</w:t>
            </w:r>
          </w:p>
        </w:tc>
      </w:tr>
      <w:tr w:rsidR="00417C06" w:rsidRPr="005E7537" w14:paraId="4BB1064A" w14:textId="77777777" w:rsidTr="00B6355B">
        <w:trPr>
          <w:cantSplit/>
          <w:trHeight w:val="272"/>
          <w:tblHeader/>
        </w:trPr>
        <w:tc>
          <w:tcPr>
            <w:tcW w:w="2127" w:type="dxa"/>
            <w:vAlign w:val="center"/>
          </w:tcPr>
          <w:p w14:paraId="5D55B5D9" w14:textId="77777777" w:rsidR="00417C06" w:rsidRPr="005E7537" w:rsidRDefault="00417C06" w:rsidP="00B6355B">
            <w:pPr>
              <w:keepNext/>
              <w:spacing w:before="20" w:after="20"/>
              <w:jc w:val="left"/>
              <w:rPr>
                <w:highlight w:val="lightGray"/>
                <w:u w:val="single"/>
              </w:rPr>
            </w:pPr>
            <w:r w:rsidRPr="005E7537">
              <w:rPr>
                <w:position w:val="-1"/>
                <w:highlight w:val="lightGray"/>
                <w:u w:val="single"/>
              </w:rPr>
              <w:t>long</w:t>
            </w:r>
          </w:p>
        </w:tc>
        <w:tc>
          <w:tcPr>
            <w:tcW w:w="1806" w:type="dxa"/>
            <w:vAlign w:val="center"/>
          </w:tcPr>
          <w:p w14:paraId="3C2E2F2F" w14:textId="77777777" w:rsidR="00417C06" w:rsidRPr="005E7537" w:rsidRDefault="00417C06" w:rsidP="00B6355B">
            <w:pPr>
              <w:keepNext/>
              <w:spacing w:before="20" w:after="20"/>
              <w:ind w:right="430"/>
              <w:jc w:val="right"/>
              <w:rPr>
                <w:highlight w:val="lightGray"/>
                <w:u w:val="single"/>
              </w:rPr>
            </w:pPr>
            <w:r w:rsidRPr="005E7537">
              <w:rPr>
                <w:highlight w:val="lightGray"/>
                <w:u w:val="single"/>
              </w:rPr>
              <w:t>16-17 cm</w:t>
            </w:r>
          </w:p>
        </w:tc>
        <w:tc>
          <w:tcPr>
            <w:tcW w:w="1134" w:type="dxa"/>
            <w:vAlign w:val="center"/>
          </w:tcPr>
          <w:p w14:paraId="52D4E063"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7</w:t>
            </w:r>
          </w:p>
        </w:tc>
      </w:tr>
      <w:tr w:rsidR="00417C06" w:rsidRPr="005E7537" w14:paraId="10334005" w14:textId="77777777" w:rsidTr="00B6355B">
        <w:trPr>
          <w:cantSplit/>
          <w:trHeight w:val="272"/>
          <w:tblHeader/>
        </w:trPr>
        <w:tc>
          <w:tcPr>
            <w:tcW w:w="2127" w:type="dxa"/>
            <w:vAlign w:val="center"/>
          </w:tcPr>
          <w:p w14:paraId="614B13EE" w14:textId="77777777" w:rsidR="00417C06" w:rsidRPr="005E7537" w:rsidRDefault="00417C06" w:rsidP="00B6355B">
            <w:pPr>
              <w:keepNext/>
              <w:spacing w:before="20" w:after="20"/>
              <w:jc w:val="left"/>
              <w:rPr>
                <w:highlight w:val="lightGray"/>
                <w:u w:val="single"/>
              </w:rPr>
            </w:pPr>
            <w:r w:rsidRPr="005E7537">
              <w:rPr>
                <w:highlight w:val="lightGray"/>
                <w:u w:val="single"/>
              </w:rPr>
              <w:t>long to very long</w:t>
            </w:r>
          </w:p>
        </w:tc>
        <w:tc>
          <w:tcPr>
            <w:tcW w:w="1806" w:type="dxa"/>
            <w:vAlign w:val="center"/>
          </w:tcPr>
          <w:p w14:paraId="18488381" w14:textId="77777777" w:rsidR="00417C06" w:rsidRPr="005E7537" w:rsidDel="00F227B1" w:rsidRDefault="00417C06" w:rsidP="00B6355B">
            <w:pPr>
              <w:keepNext/>
              <w:spacing w:before="20" w:after="20"/>
              <w:ind w:right="430"/>
              <w:jc w:val="right"/>
              <w:rPr>
                <w:highlight w:val="lightGray"/>
                <w:u w:val="single"/>
              </w:rPr>
            </w:pPr>
            <w:r w:rsidRPr="005E7537">
              <w:rPr>
                <w:highlight w:val="lightGray"/>
                <w:u w:val="single"/>
              </w:rPr>
              <w:t>18-19 cm</w:t>
            </w:r>
          </w:p>
        </w:tc>
        <w:tc>
          <w:tcPr>
            <w:tcW w:w="1134" w:type="dxa"/>
            <w:vAlign w:val="center"/>
          </w:tcPr>
          <w:p w14:paraId="30E9B0E0"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8</w:t>
            </w:r>
          </w:p>
        </w:tc>
      </w:tr>
      <w:tr w:rsidR="00417C06" w:rsidRPr="005E7537" w14:paraId="484384A8" w14:textId="77777777" w:rsidTr="00B6355B">
        <w:trPr>
          <w:cantSplit/>
          <w:trHeight w:val="272"/>
          <w:tblHeader/>
        </w:trPr>
        <w:tc>
          <w:tcPr>
            <w:tcW w:w="2127" w:type="dxa"/>
            <w:vAlign w:val="center"/>
          </w:tcPr>
          <w:p w14:paraId="192BAD9A" w14:textId="77777777" w:rsidR="00417C06" w:rsidRPr="005E7537" w:rsidRDefault="00417C06" w:rsidP="00B6355B">
            <w:pPr>
              <w:keepNext/>
              <w:spacing w:before="20" w:after="20"/>
              <w:jc w:val="left"/>
              <w:rPr>
                <w:highlight w:val="lightGray"/>
                <w:u w:val="single"/>
              </w:rPr>
            </w:pPr>
            <w:r w:rsidRPr="005E7537">
              <w:rPr>
                <w:highlight w:val="lightGray"/>
                <w:u w:val="single"/>
              </w:rPr>
              <w:t>very long</w:t>
            </w:r>
          </w:p>
        </w:tc>
        <w:tc>
          <w:tcPr>
            <w:tcW w:w="1806" w:type="dxa"/>
            <w:vAlign w:val="center"/>
          </w:tcPr>
          <w:p w14:paraId="3BAF9FBF" w14:textId="77777777" w:rsidR="00417C06" w:rsidRPr="005E7537" w:rsidDel="00F227B1" w:rsidRDefault="00417C06" w:rsidP="00B6355B">
            <w:pPr>
              <w:keepNext/>
              <w:spacing w:before="20" w:after="20"/>
              <w:ind w:right="430"/>
              <w:jc w:val="right"/>
              <w:rPr>
                <w:highlight w:val="lightGray"/>
                <w:u w:val="single"/>
              </w:rPr>
            </w:pPr>
            <w:r w:rsidRPr="005E7537">
              <w:rPr>
                <w:rFonts w:cs="Arial"/>
                <w:highlight w:val="lightGray"/>
                <w:u w:val="single"/>
              </w:rPr>
              <w:t>≥</w:t>
            </w:r>
            <w:r w:rsidRPr="005E7537">
              <w:rPr>
                <w:highlight w:val="lightGray"/>
                <w:u w:val="single"/>
              </w:rPr>
              <w:t>20 cm</w:t>
            </w:r>
          </w:p>
        </w:tc>
        <w:tc>
          <w:tcPr>
            <w:tcW w:w="1134" w:type="dxa"/>
            <w:vAlign w:val="center"/>
          </w:tcPr>
          <w:p w14:paraId="5B904212" w14:textId="77777777" w:rsidR="00417C06" w:rsidRPr="005E7537" w:rsidRDefault="00417C06" w:rsidP="00B6355B">
            <w:pPr>
              <w:keepNext/>
              <w:spacing w:before="20" w:after="20"/>
              <w:jc w:val="center"/>
              <w:rPr>
                <w:position w:val="-1"/>
                <w:highlight w:val="lightGray"/>
                <w:u w:val="single"/>
              </w:rPr>
            </w:pPr>
            <w:r w:rsidRPr="005E7537">
              <w:rPr>
                <w:position w:val="-1"/>
                <w:highlight w:val="lightGray"/>
                <w:u w:val="single"/>
              </w:rPr>
              <w:t>9</w:t>
            </w:r>
          </w:p>
        </w:tc>
      </w:tr>
    </w:tbl>
    <w:p w14:paraId="6144EBE2" w14:textId="77777777" w:rsidR="00417C06" w:rsidRPr="005E7537" w:rsidRDefault="00417C06" w:rsidP="00417C06">
      <w:pPr>
        <w:rPr>
          <w:highlight w:val="lightGray"/>
          <w:u w:val="single"/>
        </w:rPr>
      </w:pPr>
    </w:p>
    <w:p w14:paraId="2C1A288D" w14:textId="77777777" w:rsidR="00417C06" w:rsidRPr="005E7537" w:rsidRDefault="00417C06" w:rsidP="00417C06">
      <w:pPr>
        <w:rPr>
          <w:highlight w:val="lightGray"/>
          <w:u w:val="single"/>
        </w:rPr>
      </w:pPr>
      <w:r w:rsidRPr="005E7537">
        <w:rPr>
          <w:szCs w:val="18"/>
          <w:highlight w:val="lightGray"/>
          <w:u w:val="single"/>
        </w:rPr>
        <w:t>1.2.4</w:t>
      </w:r>
      <w:r w:rsidRPr="005E7537">
        <w:rPr>
          <w:highlight w:val="lightGray"/>
          <w:u w:val="single"/>
        </w:rPr>
        <w:tab/>
        <w:t>Because there is no “relative scale” provided by the example varieties, the same actual measured values would lead to the following descriptions:</w:t>
      </w:r>
    </w:p>
    <w:p w14:paraId="02926ED6" w14:textId="77777777" w:rsidR="00417C06" w:rsidRPr="005E7537" w:rsidRDefault="00417C06" w:rsidP="00417C06">
      <w:pPr>
        <w:rPr>
          <w:highlight w:val="lightGray"/>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17C06" w:rsidRPr="005E7537" w14:paraId="1C7C116E" w14:textId="77777777" w:rsidTr="00B6355B">
        <w:tc>
          <w:tcPr>
            <w:tcW w:w="1701" w:type="dxa"/>
          </w:tcPr>
          <w:p w14:paraId="46B2B167" w14:textId="77777777" w:rsidR="00417C06" w:rsidRPr="005E7537" w:rsidRDefault="00417C06" w:rsidP="00B6355B">
            <w:pPr>
              <w:jc w:val="center"/>
              <w:rPr>
                <w:highlight w:val="lightGray"/>
                <w:u w:val="single"/>
              </w:rPr>
            </w:pPr>
          </w:p>
        </w:tc>
        <w:tc>
          <w:tcPr>
            <w:tcW w:w="2127" w:type="dxa"/>
          </w:tcPr>
          <w:p w14:paraId="504C95F5" w14:textId="77777777" w:rsidR="00417C06" w:rsidRPr="005E7537" w:rsidRDefault="00417C06" w:rsidP="00B6355B">
            <w:pPr>
              <w:jc w:val="center"/>
              <w:rPr>
                <w:highlight w:val="lightGray"/>
                <w:u w:val="single"/>
              </w:rPr>
            </w:pPr>
            <w:r w:rsidRPr="005E7537">
              <w:rPr>
                <w:highlight w:val="lightGray"/>
                <w:u w:val="single"/>
              </w:rPr>
              <w:t>Environment A</w:t>
            </w:r>
          </w:p>
        </w:tc>
        <w:tc>
          <w:tcPr>
            <w:tcW w:w="2126" w:type="dxa"/>
          </w:tcPr>
          <w:p w14:paraId="2521CB2C" w14:textId="77777777" w:rsidR="00417C06" w:rsidRPr="005E7537" w:rsidRDefault="00417C06" w:rsidP="00B6355B">
            <w:pPr>
              <w:jc w:val="center"/>
              <w:rPr>
                <w:highlight w:val="lightGray"/>
                <w:u w:val="single"/>
              </w:rPr>
            </w:pPr>
            <w:r w:rsidRPr="005E7537">
              <w:rPr>
                <w:highlight w:val="lightGray"/>
                <w:u w:val="single"/>
              </w:rPr>
              <w:t>Environment B</w:t>
            </w:r>
          </w:p>
        </w:tc>
      </w:tr>
      <w:tr w:rsidR="00417C06" w:rsidRPr="005E7537" w14:paraId="4BFC906D" w14:textId="77777777" w:rsidTr="00B6355B">
        <w:tc>
          <w:tcPr>
            <w:tcW w:w="1701" w:type="dxa"/>
          </w:tcPr>
          <w:p w14:paraId="5EB57683" w14:textId="77777777" w:rsidR="00417C06" w:rsidRPr="005E7537" w:rsidRDefault="00417C06" w:rsidP="00B6355B">
            <w:pPr>
              <w:jc w:val="center"/>
              <w:rPr>
                <w:highlight w:val="lightGray"/>
                <w:u w:val="single"/>
              </w:rPr>
            </w:pPr>
            <w:r w:rsidRPr="005E7537">
              <w:rPr>
                <w:highlight w:val="lightGray"/>
                <w:u w:val="single"/>
              </w:rPr>
              <w:t>Variety X</w:t>
            </w:r>
          </w:p>
        </w:tc>
        <w:tc>
          <w:tcPr>
            <w:tcW w:w="2127" w:type="dxa"/>
          </w:tcPr>
          <w:p w14:paraId="7290595A" w14:textId="77777777" w:rsidR="00417C06" w:rsidRPr="005E7537" w:rsidRDefault="00417C06" w:rsidP="00B6355B">
            <w:pPr>
              <w:jc w:val="center"/>
              <w:rPr>
                <w:highlight w:val="lightGray"/>
                <w:u w:val="single"/>
              </w:rPr>
            </w:pPr>
            <w:r w:rsidRPr="005E7537">
              <w:rPr>
                <w:highlight w:val="lightGray"/>
                <w:u w:val="single"/>
              </w:rPr>
              <w:t>13 cm</w:t>
            </w:r>
            <w:r w:rsidRPr="005E7537">
              <w:rPr>
                <w:highlight w:val="lightGray"/>
                <w:u w:val="single"/>
              </w:rPr>
              <w:br/>
              <w:t>(medium:  note 5)</w:t>
            </w:r>
          </w:p>
        </w:tc>
        <w:tc>
          <w:tcPr>
            <w:tcW w:w="2126" w:type="dxa"/>
          </w:tcPr>
          <w:p w14:paraId="26C0C2C4" w14:textId="77777777" w:rsidR="00417C06" w:rsidRPr="005E7537" w:rsidRDefault="00417C06" w:rsidP="00B6355B">
            <w:pPr>
              <w:jc w:val="center"/>
              <w:rPr>
                <w:highlight w:val="lightGray"/>
                <w:u w:val="single"/>
              </w:rPr>
            </w:pPr>
            <w:r w:rsidRPr="005E7537">
              <w:rPr>
                <w:highlight w:val="lightGray"/>
                <w:u w:val="single"/>
              </w:rPr>
              <w:t>16 cm</w:t>
            </w:r>
            <w:r w:rsidRPr="005E7537">
              <w:rPr>
                <w:highlight w:val="lightGray"/>
                <w:u w:val="single"/>
              </w:rPr>
              <w:br/>
              <w:t>(long:  note 7)</w:t>
            </w:r>
          </w:p>
        </w:tc>
      </w:tr>
    </w:tbl>
    <w:p w14:paraId="333D7A6B" w14:textId="77777777" w:rsidR="00417C06" w:rsidRPr="005E7537" w:rsidRDefault="00417C06" w:rsidP="00417C06">
      <w:pPr>
        <w:rPr>
          <w:highlight w:val="lightGray"/>
          <w:u w:val="single"/>
        </w:rPr>
      </w:pPr>
    </w:p>
    <w:p w14:paraId="588E2606" w14:textId="1C5394ED" w:rsidR="00417C06" w:rsidRPr="005E7537" w:rsidRDefault="00417C06" w:rsidP="00417C06">
      <w:pPr>
        <w:rPr>
          <w:highlight w:val="lightGray"/>
          <w:u w:val="single"/>
        </w:rPr>
      </w:pPr>
      <w:r w:rsidRPr="005E7537">
        <w:rPr>
          <w:szCs w:val="18"/>
          <w:highlight w:val="lightGray"/>
          <w:u w:val="single"/>
        </w:rPr>
        <w:t>1.2.5</w:t>
      </w:r>
      <w:r w:rsidRPr="005E7537">
        <w:rPr>
          <w:highlight w:val="lightGray"/>
          <w:u w:val="single"/>
        </w:rPr>
        <w:tab/>
        <w:t>Thus, if actual measured values were be used in the Test Guidelines, variety X, when grown in Environment A, would be described as “medium (note 5)”, but if grown in Environment B, would be described as “long (note 7)”.  This case demonstrates that it could be very misleading to compare descriptions from different test cycles or locations on the basis of actual measured values, without the adjustment for test cycles and/or location effects provided by example varieties.</w:t>
      </w:r>
    </w:p>
    <w:p w14:paraId="60559523" w14:textId="77777777" w:rsidR="00417C06" w:rsidRPr="005E7537" w:rsidRDefault="00417C06" w:rsidP="00417C06">
      <w:pPr>
        <w:rPr>
          <w:highlight w:val="lightGray"/>
          <w:u w:val="single"/>
        </w:rPr>
      </w:pPr>
    </w:p>
    <w:p w14:paraId="4E473B34" w14:textId="77777777" w:rsidR="00417C06" w:rsidRPr="005E7537" w:rsidRDefault="00417C06" w:rsidP="00E13351">
      <w:pPr>
        <w:keepLines/>
        <w:rPr>
          <w:highlight w:val="lightGray"/>
          <w:u w:val="single"/>
        </w:rPr>
      </w:pPr>
      <w:r w:rsidRPr="005E7537">
        <w:rPr>
          <w:szCs w:val="18"/>
          <w:highlight w:val="lightGray"/>
          <w:u w:val="single"/>
        </w:rPr>
        <w:lastRenderedPageBreak/>
        <w:t>1.2.6</w:t>
      </w:r>
      <w:r w:rsidRPr="005E7537">
        <w:rPr>
          <w:highlight w:val="lightGray"/>
          <w:u w:val="single"/>
        </w:rPr>
        <w:tab/>
        <w:t xml:space="preserve">Example varieties provided in Test Guidelines are of particular importance for international harmonization of variety descriptions. Nevertheless, because of the possibility of particular interactions between the variety genotype and location (e.g. influence of </w:t>
      </w:r>
      <w:proofErr w:type="gramStart"/>
      <w:r w:rsidRPr="005E7537">
        <w:rPr>
          <w:highlight w:val="lightGray"/>
          <w:u w:val="single"/>
        </w:rPr>
        <w:t>photoperiod</w:t>
      </w:r>
      <w:proofErr w:type="gramEnd"/>
      <w:r w:rsidRPr="005E7537">
        <w:rPr>
          <w:highlight w:val="lightGray"/>
          <w:u w:val="single"/>
        </w:rPr>
        <w:t xml:space="preserve"> or climate), it should not be assumed that descriptions developed in different countries or locations using the same set of example varieties will be the same. Guidance on the scope for comparison of varieties on the basis of descriptions produced in different locations is provided in document TGP/9, Examining Distinctness.</w:t>
      </w:r>
    </w:p>
    <w:p w14:paraId="52198A83" w14:textId="0908FDD9" w:rsidR="00417C06" w:rsidRPr="005E7537" w:rsidRDefault="00417C06" w:rsidP="00417C06">
      <w:pPr>
        <w:keepNext/>
        <w:ind w:left="567"/>
        <w:outlineLvl w:val="3"/>
        <w:rPr>
          <w:highlight w:val="lightGray"/>
          <w:u w:val="single"/>
        </w:rPr>
      </w:pPr>
    </w:p>
    <w:p w14:paraId="52C45379" w14:textId="77777777" w:rsidR="00E13351" w:rsidRPr="005E7537" w:rsidRDefault="00E13351" w:rsidP="00417C06">
      <w:pPr>
        <w:keepNext/>
        <w:ind w:left="567"/>
        <w:outlineLvl w:val="3"/>
        <w:rPr>
          <w:highlight w:val="lightGray"/>
          <w:u w:val="single"/>
        </w:rPr>
      </w:pPr>
    </w:p>
    <w:p w14:paraId="38E3945D" w14:textId="77777777" w:rsidR="00417C06" w:rsidRPr="005E7537" w:rsidRDefault="00417C06" w:rsidP="00417C06">
      <w:pPr>
        <w:rPr>
          <w:i/>
          <w:iCs/>
          <w:highlight w:val="lightGray"/>
          <w:u w:val="single"/>
        </w:rPr>
      </w:pPr>
      <w:r w:rsidRPr="005E7537">
        <w:rPr>
          <w:i/>
          <w:iCs/>
          <w:highlight w:val="lightGray"/>
          <w:u w:val="single"/>
        </w:rPr>
        <w:t>2.</w:t>
      </w:r>
      <w:r w:rsidRPr="005E7537">
        <w:rPr>
          <w:i/>
          <w:iCs/>
          <w:highlight w:val="lightGray"/>
          <w:u w:val="single"/>
        </w:rPr>
        <w:tab/>
        <w:t>Deciding where example varieties should be provided</w:t>
      </w:r>
    </w:p>
    <w:p w14:paraId="0DBF8649" w14:textId="77777777" w:rsidR="00417C06" w:rsidRPr="005E7537" w:rsidRDefault="00417C06" w:rsidP="00417C06">
      <w:pPr>
        <w:rPr>
          <w:highlight w:val="lightGray"/>
          <w:u w:val="single"/>
        </w:rPr>
      </w:pPr>
    </w:p>
    <w:p w14:paraId="078F5179" w14:textId="70656FB3" w:rsidR="00417C06" w:rsidRPr="005E7537" w:rsidRDefault="00417C06" w:rsidP="00417C06">
      <w:pPr>
        <w:rPr>
          <w:highlight w:val="lightGray"/>
          <w:u w:val="single"/>
        </w:rPr>
      </w:pPr>
      <w:r w:rsidRPr="005E7537">
        <w:rPr>
          <w:highlight w:val="lightGray"/>
          <w:u w:val="single"/>
        </w:rPr>
        <w:t>2.1</w:t>
      </w:r>
      <w:r w:rsidRPr="005E7537">
        <w:rPr>
          <w:highlight w:val="lightGray"/>
          <w:u w:val="single"/>
        </w:rPr>
        <w:tab/>
        <w:t xml:space="preserve">Example varieties enable examiners to see a characteristic in “real life”. Specifically, example varieties are required for characteristics which are important for international harmonization of variety descriptions (asterisked characteristics), that are influenced by the environment and when a diagram or illustration is not effective in demonstrating the states of expression. </w:t>
      </w:r>
    </w:p>
    <w:p w14:paraId="20355637" w14:textId="77777777" w:rsidR="00417C06" w:rsidRPr="005E7537" w:rsidRDefault="00417C06" w:rsidP="00417C06">
      <w:pPr>
        <w:rPr>
          <w:highlight w:val="lightGray"/>
          <w:u w:val="single"/>
        </w:rPr>
      </w:pPr>
    </w:p>
    <w:p w14:paraId="39394BDB" w14:textId="77777777" w:rsidR="00417C06" w:rsidRPr="005E7537" w:rsidRDefault="00417C06" w:rsidP="00417C06">
      <w:pPr>
        <w:rPr>
          <w:highlight w:val="lightGray"/>
          <w:u w:val="single"/>
        </w:rPr>
      </w:pPr>
      <w:r w:rsidRPr="005E7537">
        <w:rPr>
          <w:highlight w:val="lightGray"/>
          <w:u w:val="single"/>
        </w:rPr>
        <w:t>2.2</w:t>
      </w:r>
      <w:r w:rsidRPr="005E7537">
        <w:rPr>
          <w:highlight w:val="lightGray"/>
          <w:u w:val="single"/>
        </w:rPr>
        <w:tab/>
        <w:t>For characteristics that are important for international harmonization of variety descriptions (asterisked characteristic) and example varieties are not necessary to clarify the states of expression of the characteristic (see Section 1 (a)), example varieties are not normally required, but should be included if they are considered to be of benefit. For instance, example varieties would not be needed to clarify the states of expression in the following situations:</w:t>
      </w:r>
    </w:p>
    <w:p w14:paraId="661FDC29" w14:textId="77777777" w:rsidR="00417C06" w:rsidRPr="005E7537" w:rsidRDefault="00417C06" w:rsidP="00417C06">
      <w:pPr>
        <w:rPr>
          <w:highlight w:val="lightGray"/>
          <w:u w:val="single"/>
        </w:rPr>
      </w:pPr>
    </w:p>
    <w:p w14:paraId="6F4DF54C" w14:textId="77777777" w:rsidR="00417C06" w:rsidRPr="005E7537" w:rsidRDefault="00417C06" w:rsidP="00417C06">
      <w:pPr>
        <w:pStyle w:val="ListParagraph"/>
        <w:numPr>
          <w:ilvl w:val="0"/>
          <w:numId w:val="26"/>
        </w:numPr>
        <w:rPr>
          <w:highlight w:val="lightGray"/>
          <w:u w:val="single"/>
        </w:rPr>
      </w:pPr>
      <w:r w:rsidRPr="005E7537">
        <w:rPr>
          <w:highlight w:val="lightGray"/>
          <w:u w:val="single"/>
        </w:rPr>
        <w:t xml:space="preserve">The states of expression are self-explanatory: </w:t>
      </w:r>
    </w:p>
    <w:p w14:paraId="1CC84DBC" w14:textId="77777777" w:rsidR="00417C06" w:rsidRPr="005E7537" w:rsidRDefault="00417C06" w:rsidP="00417C06">
      <w:pPr>
        <w:ind w:left="709"/>
        <w:rPr>
          <w:highlight w:val="lightGray"/>
          <w:u w:val="single"/>
        </w:rPr>
      </w:pPr>
    </w:p>
    <w:p w14:paraId="4B5AF924" w14:textId="77777777" w:rsidR="00417C06" w:rsidRPr="005E7537" w:rsidRDefault="00417C06" w:rsidP="00417C06">
      <w:pPr>
        <w:tabs>
          <w:tab w:val="left" w:pos="3261"/>
        </w:tabs>
        <w:ind w:left="709"/>
        <w:rPr>
          <w:highlight w:val="lightGray"/>
          <w:u w:val="single"/>
        </w:rPr>
      </w:pPr>
      <w:r w:rsidRPr="005E7537">
        <w:rPr>
          <w:i/>
          <w:highlight w:val="lightGray"/>
          <w:u w:val="single"/>
        </w:rPr>
        <w:t>TG/13/11 Rev. 3 – Lettuce</w:t>
      </w:r>
      <w:r w:rsidRPr="005E7537">
        <w:rPr>
          <w:highlight w:val="lightGray"/>
          <w:u w:val="single"/>
        </w:rPr>
        <w:t>:     (*) 1. Seed: color (PQ)</w:t>
      </w:r>
    </w:p>
    <w:p w14:paraId="7C14BDBB" w14:textId="77777777" w:rsidR="00417C06" w:rsidRPr="005E7537" w:rsidRDefault="00417C06" w:rsidP="00417C06">
      <w:pPr>
        <w:ind w:left="1134"/>
        <w:rPr>
          <w:highlight w:val="lightGray"/>
          <w:u w:val="single"/>
        </w:rPr>
      </w:pPr>
      <w:r w:rsidRPr="005E7537">
        <w:rPr>
          <w:highlight w:val="lightGray"/>
          <w:u w:val="single"/>
        </w:rPr>
        <w:t>1 – white, 2 – yellow, 3 – brown, 4 - black</w:t>
      </w:r>
    </w:p>
    <w:p w14:paraId="42BF9F1A" w14:textId="77777777" w:rsidR="00417C06" w:rsidRPr="005E7537" w:rsidRDefault="00417C06" w:rsidP="00417C06">
      <w:pPr>
        <w:ind w:left="1134"/>
        <w:rPr>
          <w:highlight w:val="lightGray"/>
          <w:u w:val="single"/>
        </w:rPr>
      </w:pPr>
    </w:p>
    <w:p w14:paraId="4C477F23" w14:textId="77777777" w:rsidR="00417C06" w:rsidRPr="005E7537" w:rsidRDefault="00417C06" w:rsidP="00417C06">
      <w:pPr>
        <w:tabs>
          <w:tab w:val="left" w:pos="2977"/>
        </w:tabs>
        <w:ind w:left="709"/>
        <w:rPr>
          <w:highlight w:val="lightGray"/>
          <w:u w:val="single"/>
        </w:rPr>
      </w:pPr>
      <w:r w:rsidRPr="005E7537">
        <w:rPr>
          <w:i/>
          <w:highlight w:val="lightGray"/>
          <w:u w:val="single"/>
        </w:rPr>
        <w:t>TG/36/7 – Oilseed Rape:</w:t>
      </w:r>
      <w:r w:rsidRPr="005E7537">
        <w:rPr>
          <w:highlight w:val="lightGray"/>
          <w:u w:val="single"/>
        </w:rPr>
        <w:t xml:space="preserve">    (*) 17. Production of pollen (QL)</w:t>
      </w:r>
    </w:p>
    <w:p w14:paraId="6DE5419F" w14:textId="77777777" w:rsidR="00417C06" w:rsidRPr="005E7537" w:rsidRDefault="00417C06" w:rsidP="00417C06">
      <w:pPr>
        <w:ind w:left="1134"/>
        <w:rPr>
          <w:highlight w:val="lightGray"/>
          <w:u w:val="single"/>
        </w:rPr>
      </w:pPr>
      <w:r w:rsidRPr="005E7537">
        <w:rPr>
          <w:highlight w:val="lightGray"/>
          <w:u w:val="single"/>
        </w:rPr>
        <w:t>1 – absent, 9 - present</w:t>
      </w:r>
    </w:p>
    <w:p w14:paraId="0F135DC9" w14:textId="77777777" w:rsidR="00417C06" w:rsidRPr="005E7537" w:rsidRDefault="00417C06" w:rsidP="00417C06">
      <w:pPr>
        <w:ind w:left="709"/>
        <w:rPr>
          <w:highlight w:val="lightGray"/>
          <w:u w:val="single"/>
        </w:rPr>
      </w:pPr>
    </w:p>
    <w:p w14:paraId="7501A695" w14:textId="77777777" w:rsidR="00417C06" w:rsidRPr="005E7537" w:rsidRDefault="00417C06" w:rsidP="00417C06">
      <w:pPr>
        <w:pStyle w:val="ListParagraph"/>
        <w:keepNext/>
        <w:numPr>
          <w:ilvl w:val="0"/>
          <w:numId w:val="25"/>
        </w:numPr>
        <w:ind w:left="709" w:hanging="349"/>
        <w:rPr>
          <w:highlight w:val="lightGray"/>
          <w:u w:val="single"/>
        </w:rPr>
      </w:pPr>
      <w:r w:rsidRPr="005E7537">
        <w:rPr>
          <w:highlight w:val="lightGray"/>
          <w:u w:val="single"/>
        </w:rPr>
        <w:t>The states of expression can be effectively demonstrated by a diagram or illustration</w:t>
      </w:r>
    </w:p>
    <w:p w14:paraId="5B6095AB" w14:textId="77777777" w:rsidR="00417C06" w:rsidRPr="005E7537" w:rsidRDefault="00417C06" w:rsidP="00417C06">
      <w:pPr>
        <w:keepNext/>
        <w:rPr>
          <w:highlight w:val="lightGray"/>
          <w:u w:val="single"/>
        </w:rPr>
      </w:pPr>
    </w:p>
    <w:p w14:paraId="235A9E8F" w14:textId="77777777" w:rsidR="00417C06" w:rsidRPr="005E7537" w:rsidRDefault="00417C06" w:rsidP="00417C06">
      <w:pPr>
        <w:keepNext/>
        <w:ind w:left="709"/>
        <w:rPr>
          <w:highlight w:val="lightGray"/>
          <w:u w:val="single"/>
        </w:rPr>
      </w:pPr>
      <w:r w:rsidRPr="005E7537">
        <w:rPr>
          <w:i/>
          <w:highlight w:val="lightGray"/>
          <w:u w:val="single"/>
        </w:rPr>
        <w:t>TG/168/4 – Statice</w:t>
      </w:r>
      <w:r w:rsidRPr="005E7537">
        <w:rPr>
          <w:highlight w:val="lightGray"/>
          <w:u w:val="single"/>
        </w:rPr>
        <w:t>:</w:t>
      </w:r>
      <w:r w:rsidRPr="005E7537">
        <w:rPr>
          <w:highlight w:val="lightGray"/>
          <w:u w:val="single"/>
        </w:rPr>
        <w:tab/>
        <w:t>(*) 19. Inflorescence: type (PQ)</w:t>
      </w:r>
    </w:p>
    <w:p w14:paraId="66819AD4" w14:textId="77777777" w:rsidR="00417C06" w:rsidRPr="005E7537" w:rsidRDefault="00417C06" w:rsidP="00417C06">
      <w:pPr>
        <w:keepNext/>
        <w:ind w:left="1985"/>
        <w:rPr>
          <w:highlight w:val="lightGray"/>
          <w:u w:val="single"/>
        </w:rPr>
      </w:pPr>
    </w:p>
    <w:p w14:paraId="151DB0C7" w14:textId="77777777" w:rsidR="00417C06" w:rsidRPr="005E7537" w:rsidRDefault="00417C06" w:rsidP="00417C06">
      <w:pPr>
        <w:keepNext/>
        <w:ind w:left="1134"/>
        <w:rPr>
          <w:highlight w:val="lightGray"/>
          <w:u w:val="single"/>
        </w:rPr>
      </w:pPr>
      <w:r w:rsidRPr="005E7537">
        <w:rPr>
          <w:highlight w:val="lightGray"/>
          <w:u w:val="single"/>
        </w:rPr>
        <w:t>Ad. 19:</w:t>
      </w:r>
    </w:p>
    <w:p w14:paraId="2F137C24" w14:textId="77777777" w:rsidR="00417C06" w:rsidRPr="005E7537" w:rsidRDefault="00417C06" w:rsidP="00417C06">
      <w:pPr>
        <w:keepNext/>
        <w:ind w:left="709"/>
        <w:rPr>
          <w:highlight w:val="lightGray"/>
          <w:u w:val="single"/>
        </w:rPr>
      </w:pPr>
      <w:r w:rsidRPr="005E7537">
        <w:rPr>
          <w:noProof/>
          <w:highlight w:val="lightGray"/>
          <w:u w:val="single"/>
          <w:lang w:val="de-DE" w:eastAsia="de-DE"/>
        </w:rPr>
        <w:drawing>
          <wp:inline distT="0" distB="0" distL="0" distR="0" wp14:anchorId="149B3DA6" wp14:editId="2298D01D">
            <wp:extent cx="2717321" cy="1355212"/>
            <wp:effectExtent l="0" t="0" r="6985" b="0"/>
            <wp:docPr id="43" name="Picture 43"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5E7537">
        <w:rPr>
          <w:noProof/>
          <w:highlight w:val="lightGray"/>
          <w:u w:val="single"/>
          <w:lang w:val="de-DE" w:eastAsia="de-DE"/>
        </w:rPr>
        <w:drawing>
          <wp:inline distT="0" distB="0" distL="0" distR="0" wp14:anchorId="5B74B4F6" wp14:editId="274F25B3">
            <wp:extent cx="2661225" cy="1696120"/>
            <wp:effectExtent l="0" t="0" r="6350" b="0"/>
            <wp:docPr id="42" name="Picture 42"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417C06" w:rsidRPr="005E7537" w14:paraId="16E15C3C" w14:textId="77777777" w:rsidTr="00B6355B">
        <w:tc>
          <w:tcPr>
            <w:tcW w:w="1417" w:type="dxa"/>
          </w:tcPr>
          <w:p w14:paraId="198E2D40"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1</w:t>
            </w:r>
          </w:p>
        </w:tc>
        <w:tc>
          <w:tcPr>
            <w:tcW w:w="1417" w:type="dxa"/>
          </w:tcPr>
          <w:p w14:paraId="7E6A9E41"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2</w:t>
            </w:r>
          </w:p>
        </w:tc>
        <w:tc>
          <w:tcPr>
            <w:tcW w:w="1417" w:type="dxa"/>
          </w:tcPr>
          <w:p w14:paraId="5B4611AE"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3</w:t>
            </w:r>
          </w:p>
        </w:tc>
        <w:tc>
          <w:tcPr>
            <w:tcW w:w="1417" w:type="dxa"/>
          </w:tcPr>
          <w:p w14:paraId="2A2139F9"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4</w:t>
            </w:r>
          </w:p>
        </w:tc>
        <w:tc>
          <w:tcPr>
            <w:tcW w:w="1417" w:type="dxa"/>
          </w:tcPr>
          <w:p w14:paraId="57B9BF4D"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5</w:t>
            </w:r>
          </w:p>
        </w:tc>
        <w:tc>
          <w:tcPr>
            <w:tcW w:w="1417" w:type="dxa"/>
          </w:tcPr>
          <w:p w14:paraId="0BECCF82"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6</w:t>
            </w:r>
          </w:p>
        </w:tc>
      </w:tr>
      <w:tr w:rsidR="00417C06" w:rsidRPr="005E7537" w14:paraId="0E1B6DCA" w14:textId="77777777" w:rsidTr="00B6355B">
        <w:tc>
          <w:tcPr>
            <w:tcW w:w="1417" w:type="dxa"/>
          </w:tcPr>
          <w:p w14:paraId="5E9C3180"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I</w:t>
            </w:r>
          </w:p>
        </w:tc>
        <w:tc>
          <w:tcPr>
            <w:tcW w:w="1417" w:type="dxa"/>
          </w:tcPr>
          <w:p w14:paraId="2923F52F"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II</w:t>
            </w:r>
          </w:p>
        </w:tc>
        <w:tc>
          <w:tcPr>
            <w:tcW w:w="1417" w:type="dxa"/>
          </w:tcPr>
          <w:p w14:paraId="6381E550"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III</w:t>
            </w:r>
          </w:p>
        </w:tc>
        <w:tc>
          <w:tcPr>
            <w:tcW w:w="1417" w:type="dxa"/>
          </w:tcPr>
          <w:p w14:paraId="094714B8"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IV</w:t>
            </w:r>
          </w:p>
        </w:tc>
        <w:tc>
          <w:tcPr>
            <w:tcW w:w="1417" w:type="dxa"/>
          </w:tcPr>
          <w:p w14:paraId="06F2847B"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V</w:t>
            </w:r>
          </w:p>
        </w:tc>
        <w:tc>
          <w:tcPr>
            <w:tcW w:w="1417" w:type="dxa"/>
          </w:tcPr>
          <w:p w14:paraId="20D1078D" w14:textId="77777777" w:rsidR="00417C06" w:rsidRPr="005E7537" w:rsidRDefault="00417C06" w:rsidP="00B6355B">
            <w:pPr>
              <w:keepNext/>
              <w:spacing w:line="240" w:lineRule="atLeast"/>
              <w:ind w:left="-42"/>
              <w:jc w:val="center"/>
              <w:rPr>
                <w:sz w:val="18"/>
                <w:szCs w:val="18"/>
                <w:highlight w:val="lightGray"/>
                <w:u w:val="single"/>
              </w:rPr>
            </w:pPr>
            <w:r w:rsidRPr="005E7537">
              <w:rPr>
                <w:sz w:val="18"/>
                <w:szCs w:val="18"/>
                <w:highlight w:val="lightGray"/>
                <w:u w:val="single"/>
              </w:rPr>
              <w:t>type 6</w:t>
            </w:r>
          </w:p>
        </w:tc>
      </w:tr>
    </w:tbl>
    <w:p w14:paraId="4D4F8F63" w14:textId="77777777" w:rsidR="00417C06" w:rsidRPr="005E7537" w:rsidRDefault="00417C06" w:rsidP="00417C06">
      <w:pPr>
        <w:ind w:left="1134"/>
        <w:rPr>
          <w:highlight w:val="lightGray"/>
          <w:u w:val="single"/>
        </w:rPr>
      </w:pPr>
    </w:p>
    <w:p w14:paraId="003C9ADE" w14:textId="77777777" w:rsidR="00417C06" w:rsidRPr="005E7537" w:rsidRDefault="00417C06" w:rsidP="00417C06">
      <w:pPr>
        <w:rPr>
          <w:highlight w:val="lightGray"/>
          <w:u w:val="single"/>
        </w:rPr>
      </w:pPr>
    </w:p>
    <w:p w14:paraId="6D144FFF" w14:textId="77777777" w:rsidR="00E13351" w:rsidRPr="005E7537" w:rsidRDefault="00E13351">
      <w:pPr>
        <w:jc w:val="left"/>
        <w:rPr>
          <w:i/>
          <w:highlight w:val="lightGray"/>
          <w:u w:val="single"/>
        </w:rPr>
      </w:pPr>
      <w:r w:rsidRPr="005E7537">
        <w:rPr>
          <w:i/>
          <w:highlight w:val="lightGray"/>
          <w:u w:val="single"/>
        </w:rPr>
        <w:br w:type="page"/>
      </w:r>
    </w:p>
    <w:p w14:paraId="300DD838" w14:textId="50C33D52" w:rsidR="00417C06" w:rsidRPr="005E7537" w:rsidRDefault="00417C06" w:rsidP="00417C06">
      <w:pPr>
        <w:ind w:left="709"/>
        <w:rPr>
          <w:highlight w:val="lightGray"/>
          <w:u w:val="single"/>
        </w:rPr>
      </w:pPr>
      <w:r w:rsidRPr="005E7537">
        <w:rPr>
          <w:i/>
          <w:highlight w:val="lightGray"/>
          <w:u w:val="single"/>
        </w:rPr>
        <w:lastRenderedPageBreak/>
        <w:t>TG/336/1 – Coreopsis</w:t>
      </w:r>
      <w:r w:rsidRPr="005E7537">
        <w:rPr>
          <w:highlight w:val="lightGray"/>
          <w:u w:val="single"/>
        </w:rPr>
        <w:t>:    (*) 29. Ray floret: distribution of main color (PQ)</w:t>
      </w:r>
    </w:p>
    <w:p w14:paraId="1E2C9E36" w14:textId="77777777" w:rsidR="00417C06" w:rsidRPr="005E7537" w:rsidRDefault="00417C06" w:rsidP="00417C06">
      <w:pPr>
        <w:rPr>
          <w:highlight w:val="lightGray"/>
          <w:u w:val="single"/>
        </w:rPr>
      </w:pPr>
    </w:p>
    <w:p w14:paraId="30BE3285" w14:textId="77777777" w:rsidR="00417C06" w:rsidRPr="005E7537" w:rsidRDefault="00417C06" w:rsidP="00417C06">
      <w:pPr>
        <w:ind w:left="1134"/>
        <w:rPr>
          <w:highlight w:val="lightGray"/>
          <w:u w:val="single"/>
        </w:rPr>
      </w:pPr>
      <w:r w:rsidRPr="005E7537">
        <w:rPr>
          <w:highlight w:val="lightGray"/>
          <w:u w:val="single"/>
        </w:rPr>
        <w:t>Ad. 29:</w:t>
      </w:r>
    </w:p>
    <w:p w14:paraId="0BA4D4F0" w14:textId="77777777" w:rsidR="00417C06" w:rsidRPr="005E7537" w:rsidRDefault="00417C06" w:rsidP="00417C06">
      <w:pPr>
        <w:ind w:left="1134"/>
        <w:rPr>
          <w:highlight w:val="lightGray"/>
          <w:u w:val="single"/>
        </w:rPr>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417C06" w:rsidRPr="005E7537" w14:paraId="577ABA6D" w14:textId="77777777" w:rsidTr="00B6355B">
        <w:trPr>
          <w:jc w:val="right"/>
        </w:trPr>
        <w:tc>
          <w:tcPr>
            <w:tcW w:w="1191" w:type="dxa"/>
          </w:tcPr>
          <w:p w14:paraId="4D89ACA4" w14:textId="77777777" w:rsidR="00417C06" w:rsidRPr="005E7537" w:rsidRDefault="00417C06" w:rsidP="00B6355B">
            <w:pPr>
              <w:jc w:val="center"/>
              <w:rPr>
                <w:sz w:val="18"/>
                <w:szCs w:val="18"/>
                <w:highlight w:val="lightGray"/>
                <w:u w:val="single"/>
                <w:lang w:val="en-US"/>
              </w:rPr>
            </w:pPr>
            <w:r w:rsidRPr="005E7537">
              <w:rPr>
                <w:noProof/>
                <w:sz w:val="18"/>
                <w:szCs w:val="18"/>
                <w:highlight w:val="lightGray"/>
                <w:u w:val="single"/>
                <w:lang w:val="de-DE" w:eastAsia="de-DE"/>
              </w:rPr>
              <w:drawing>
                <wp:inline distT="0" distB="0" distL="0" distR="0" wp14:anchorId="2265FFD2" wp14:editId="3E13F32E">
                  <wp:extent cx="569344" cy="1025401"/>
                  <wp:effectExtent l="0" t="0" r="2540" b="3810"/>
                  <wp:docPr id="207" name="Picture 207"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7"/>
                          <a:stretch>
                            <a:fillRect/>
                          </a:stretch>
                        </pic:blipFill>
                        <pic:spPr>
                          <a:xfrm>
                            <a:off x="0" y="0"/>
                            <a:ext cx="593447" cy="1068811"/>
                          </a:xfrm>
                          <a:prstGeom prst="rect">
                            <a:avLst/>
                          </a:prstGeom>
                          <a:ln>
                            <a:noFill/>
                          </a:ln>
                        </pic:spPr>
                      </pic:pic>
                    </a:graphicData>
                  </a:graphic>
                </wp:inline>
              </w:drawing>
            </w:r>
          </w:p>
        </w:tc>
        <w:tc>
          <w:tcPr>
            <w:tcW w:w="1304" w:type="dxa"/>
          </w:tcPr>
          <w:p w14:paraId="35B0E4EC" w14:textId="77777777" w:rsidR="00417C06" w:rsidRPr="005E7537" w:rsidRDefault="00417C06" w:rsidP="00B6355B">
            <w:pPr>
              <w:jc w:val="center"/>
              <w:rPr>
                <w:sz w:val="18"/>
                <w:szCs w:val="18"/>
                <w:highlight w:val="lightGray"/>
                <w:u w:val="single"/>
                <w:lang w:val="en-US"/>
              </w:rPr>
            </w:pPr>
            <w:r w:rsidRPr="005E7537">
              <w:rPr>
                <w:noProof/>
                <w:sz w:val="18"/>
                <w:szCs w:val="18"/>
                <w:highlight w:val="lightGray"/>
                <w:u w:val="single"/>
                <w:lang w:val="de-DE" w:eastAsia="de-DE"/>
              </w:rPr>
              <w:drawing>
                <wp:inline distT="0" distB="0" distL="0" distR="0" wp14:anchorId="1E650806" wp14:editId="24F19FA1">
                  <wp:extent cx="642117" cy="1017917"/>
                  <wp:effectExtent l="0" t="0" r="5715" b="0"/>
                  <wp:docPr id="208" name="Picture 208"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8"/>
                          <a:stretch>
                            <a:fillRect/>
                          </a:stretch>
                        </pic:blipFill>
                        <pic:spPr>
                          <a:xfrm>
                            <a:off x="0" y="0"/>
                            <a:ext cx="662677" cy="1050510"/>
                          </a:xfrm>
                          <a:prstGeom prst="rect">
                            <a:avLst/>
                          </a:prstGeom>
                        </pic:spPr>
                      </pic:pic>
                    </a:graphicData>
                  </a:graphic>
                </wp:inline>
              </w:drawing>
            </w:r>
          </w:p>
        </w:tc>
        <w:tc>
          <w:tcPr>
            <w:tcW w:w="1304" w:type="dxa"/>
          </w:tcPr>
          <w:p w14:paraId="5E4B074D" w14:textId="77777777" w:rsidR="00417C06" w:rsidRPr="005E7537" w:rsidRDefault="00417C06" w:rsidP="00B6355B">
            <w:pPr>
              <w:jc w:val="center"/>
              <w:rPr>
                <w:sz w:val="18"/>
                <w:szCs w:val="18"/>
                <w:highlight w:val="lightGray"/>
                <w:u w:val="single"/>
                <w:lang w:val="en-US"/>
              </w:rPr>
            </w:pPr>
            <w:r w:rsidRPr="005E7537">
              <w:rPr>
                <w:noProof/>
                <w:sz w:val="18"/>
                <w:szCs w:val="18"/>
                <w:highlight w:val="lightGray"/>
                <w:u w:val="single"/>
                <w:lang w:val="de-DE" w:eastAsia="de-DE"/>
              </w:rPr>
              <w:drawing>
                <wp:inline distT="0" distB="0" distL="0" distR="0" wp14:anchorId="6485A7F9" wp14:editId="7689D60B">
                  <wp:extent cx="585897" cy="1015365"/>
                  <wp:effectExtent l="0" t="0" r="5080" b="0"/>
                  <wp:docPr id="209" name="Picture 209"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9"/>
                          <a:stretch>
                            <a:fillRect/>
                          </a:stretch>
                        </pic:blipFill>
                        <pic:spPr>
                          <a:xfrm>
                            <a:off x="0" y="0"/>
                            <a:ext cx="603312" cy="1045545"/>
                          </a:xfrm>
                          <a:prstGeom prst="rect">
                            <a:avLst/>
                          </a:prstGeom>
                        </pic:spPr>
                      </pic:pic>
                    </a:graphicData>
                  </a:graphic>
                </wp:inline>
              </w:drawing>
            </w:r>
          </w:p>
        </w:tc>
        <w:tc>
          <w:tcPr>
            <w:tcW w:w="1304" w:type="dxa"/>
          </w:tcPr>
          <w:p w14:paraId="7F63FF71" w14:textId="77777777" w:rsidR="00417C06" w:rsidRPr="005E7537" w:rsidRDefault="00417C06" w:rsidP="00B6355B">
            <w:pPr>
              <w:jc w:val="center"/>
              <w:rPr>
                <w:sz w:val="18"/>
                <w:szCs w:val="18"/>
                <w:highlight w:val="lightGray"/>
                <w:u w:val="single"/>
                <w:lang w:val="en-US"/>
              </w:rPr>
            </w:pPr>
            <w:r w:rsidRPr="005E7537">
              <w:rPr>
                <w:noProof/>
                <w:sz w:val="18"/>
                <w:szCs w:val="18"/>
                <w:highlight w:val="lightGray"/>
                <w:u w:val="single"/>
                <w:lang w:val="de-DE" w:eastAsia="de-DE"/>
              </w:rPr>
              <w:drawing>
                <wp:inline distT="0" distB="0" distL="0" distR="0" wp14:anchorId="20E554FD" wp14:editId="18FA4474">
                  <wp:extent cx="627280" cy="1017905"/>
                  <wp:effectExtent l="0" t="0" r="1905" b="0"/>
                  <wp:docPr id="210" name="Picture 210"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20"/>
                          <a:stretch>
                            <a:fillRect/>
                          </a:stretch>
                        </pic:blipFill>
                        <pic:spPr>
                          <a:xfrm>
                            <a:off x="0" y="0"/>
                            <a:ext cx="661204" cy="1072954"/>
                          </a:xfrm>
                          <a:prstGeom prst="rect">
                            <a:avLst/>
                          </a:prstGeom>
                        </pic:spPr>
                      </pic:pic>
                    </a:graphicData>
                  </a:graphic>
                </wp:inline>
              </w:drawing>
            </w:r>
          </w:p>
        </w:tc>
        <w:tc>
          <w:tcPr>
            <w:tcW w:w="1304" w:type="dxa"/>
          </w:tcPr>
          <w:p w14:paraId="3A4B9686" w14:textId="77777777" w:rsidR="00417C06" w:rsidRPr="005E7537" w:rsidRDefault="00417C06" w:rsidP="00B6355B">
            <w:pPr>
              <w:jc w:val="center"/>
              <w:rPr>
                <w:sz w:val="18"/>
                <w:szCs w:val="18"/>
                <w:highlight w:val="lightGray"/>
                <w:u w:val="single"/>
                <w:lang w:val="en-US" w:eastAsia="de-DE"/>
              </w:rPr>
            </w:pPr>
            <w:r w:rsidRPr="005E7537">
              <w:rPr>
                <w:noProof/>
                <w:sz w:val="18"/>
                <w:szCs w:val="18"/>
                <w:highlight w:val="lightGray"/>
                <w:u w:val="single"/>
                <w:lang w:val="de-DE" w:eastAsia="de-DE"/>
              </w:rPr>
              <w:drawing>
                <wp:inline distT="0" distB="0" distL="0" distR="0" wp14:anchorId="5420E81C" wp14:editId="0D756F70">
                  <wp:extent cx="646981" cy="1028758"/>
                  <wp:effectExtent l="0" t="0" r="1270" b="0"/>
                  <wp:docPr id="211" name="Picture 211"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1"/>
                          <a:stretch>
                            <a:fillRect/>
                          </a:stretch>
                        </pic:blipFill>
                        <pic:spPr>
                          <a:xfrm>
                            <a:off x="0" y="0"/>
                            <a:ext cx="680404" cy="1081904"/>
                          </a:xfrm>
                          <a:prstGeom prst="rect">
                            <a:avLst/>
                          </a:prstGeom>
                        </pic:spPr>
                      </pic:pic>
                    </a:graphicData>
                  </a:graphic>
                </wp:inline>
              </w:drawing>
            </w:r>
          </w:p>
        </w:tc>
        <w:tc>
          <w:tcPr>
            <w:tcW w:w="1191" w:type="dxa"/>
          </w:tcPr>
          <w:p w14:paraId="00DA71EB" w14:textId="77777777" w:rsidR="00417C06" w:rsidRPr="005E7537" w:rsidRDefault="00417C06" w:rsidP="00B6355B">
            <w:pPr>
              <w:jc w:val="center"/>
              <w:rPr>
                <w:sz w:val="18"/>
                <w:szCs w:val="18"/>
                <w:highlight w:val="lightGray"/>
                <w:u w:val="single"/>
                <w:lang w:val="en-US" w:eastAsia="de-DE"/>
              </w:rPr>
            </w:pPr>
            <w:r w:rsidRPr="005E7537">
              <w:rPr>
                <w:noProof/>
                <w:sz w:val="18"/>
                <w:szCs w:val="18"/>
                <w:highlight w:val="lightGray"/>
                <w:u w:val="single"/>
                <w:lang w:val="de-DE" w:eastAsia="de-DE"/>
              </w:rPr>
              <w:drawing>
                <wp:inline distT="0" distB="0" distL="0" distR="0" wp14:anchorId="6D40D96D" wp14:editId="6BE21E36">
                  <wp:extent cx="684838" cy="1028700"/>
                  <wp:effectExtent l="0" t="0" r="1270" b="0"/>
                  <wp:docPr id="212" name="Picture 212"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2"/>
                          <a:stretch>
                            <a:fillRect/>
                          </a:stretch>
                        </pic:blipFill>
                        <pic:spPr>
                          <a:xfrm>
                            <a:off x="0" y="0"/>
                            <a:ext cx="704967" cy="1058936"/>
                          </a:xfrm>
                          <a:prstGeom prst="rect">
                            <a:avLst/>
                          </a:prstGeom>
                        </pic:spPr>
                      </pic:pic>
                    </a:graphicData>
                  </a:graphic>
                </wp:inline>
              </w:drawing>
            </w:r>
          </w:p>
        </w:tc>
        <w:tc>
          <w:tcPr>
            <w:tcW w:w="1191" w:type="dxa"/>
          </w:tcPr>
          <w:p w14:paraId="5750F2AD" w14:textId="77777777" w:rsidR="00417C06" w:rsidRPr="005E7537" w:rsidRDefault="00417C06" w:rsidP="00B6355B">
            <w:pPr>
              <w:jc w:val="center"/>
              <w:rPr>
                <w:sz w:val="18"/>
                <w:szCs w:val="18"/>
                <w:highlight w:val="lightGray"/>
                <w:u w:val="single"/>
                <w:lang w:val="en-US" w:eastAsia="de-DE"/>
              </w:rPr>
            </w:pPr>
            <w:r w:rsidRPr="005E7537">
              <w:rPr>
                <w:noProof/>
                <w:sz w:val="18"/>
                <w:szCs w:val="18"/>
                <w:highlight w:val="lightGray"/>
                <w:u w:val="single"/>
                <w:lang w:val="de-DE" w:eastAsia="de-DE"/>
              </w:rPr>
              <w:drawing>
                <wp:inline distT="0" distB="0" distL="0" distR="0" wp14:anchorId="5CADE1F2" wp14:editId="15C1E326">
                  <wp:extent cx="621101" cy="1015578"/>
                  <wp:effectExtent l="0" t="0" r="7620" b="0"/>
                  <wp:docPr id="213"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417C06" w:rsidRPr="005E7537" w14:paraId="70036E10" w14:textId="77777777" w:rsidTr="00B6355B">
        <w:trPr>
          <w:jc w:val="right"/>
        </w:trPr>
        <w:tc>
          <w:tcPr>
            <w:tcW w:w="1191" w:type="dxa"/>
          </w:tcPr>
          <w:p w14:paraId="1A4EDC43"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1</w:t>
            </w:r>
          </w:p>
        </w:tc>
        <w:tc>
          <w:tcPr>
            <w:tcW w:w="1304" w:type="dxa"/>
          </w:tcPr>
          <w:p w14:paraId="5E64C90F"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2</w:t>
            </w:r>
          </w:p>
        </w:tc>
        <w:tc>
          <w:tcPr>
            <w:tcW w:w="1304" w:type="dxa"/>
          </w:tcPr>
          <w:p w14:paraId="5B8232AB"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3</w:t>
            </w:r>
          </w:p>
        </w:tc>
        <w:tc>
          <w:tcPr>
            <w:tcW w:w="1304" w:type="dxa"/>
          </w:tcPr>
          <w:p w14:paraId="2CDEAB61"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4</w:t>
            </w:r>
          </w:p>
        </w:tc>
        <w:tc>
          <w:tcPr>
            <w:tcW w:w="1304" w:type="dxa"/>
          </w:tcPr>
          <w:p w14:paraId="7561793C"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5</w:t>
            </w:r>
          </w:p>
        </w:tc>
        <w:tc>
          <w:tcPr>
            <w:tcW w:w="1191" w:type="dxa"/>
          </w:tcPr>
          <w:p w14:paraId="3774DA33"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6</w:t>
            </w:r>
          </w:p>
        </w:tc>
        <w:tc>
          <w:tcPr>
            <w:tcW w:w="1191" w:type="dxa"/>
          </w:tcPr>
          <w:p w14:paraId="18E3A37B"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7</w:t>
            </w:r>
          </w:p>
        </w:tc>
      </w:tr>
      <w:tr w:rsidR="00417C06" w:rsidRPr="005E7537" w14:paraId="31F780E8" w14:textId="77777777" w:rsidTr="00B6355B">
        <w:trPr>
          <w:jc w:val="right"/>
        </w:trPr>
        <w:tc>
          <w:tcPr>
            <w:tcW w:w="1191" w:type="dxa"/>
          </w:tcPr>
          <w:p w14:paraId="4EA2477C"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basal half</w:t>
            </w:r>
          </w:p>
        </w:tc>
        <w:tc>
          <w:tcPr>
            <w:tcW w:w="1304" w:type="dxa"/>
          </w:tcPr>
          <w:p w14:paraId="429D3AA3"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basal half and margins</w:t>
            </w:r>
          </w:p>
        </w:tc>
        <w:tc>
          <w:tcPr>
            <w:tcW w:w="1304" w:type="dxa"/>
          </w:tcPr>
          <w:p w14:paraId="24DF49D8"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basal three quarters</w:t>
            </w:r>
          </w:p>
        </w:tc>
        <w:tc>
          <w:tcPr>
            <w:tcW w:w="1304" w:type="dxa"/>
          </w:tcPr>
          <w:p w14:paraId="2520BA03"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basal three quarters and margins</w:t>
            </w:r>
          </w:p>
        </w:tc>
        <w:tc>
          <w:tcPr>
            <w:tcW w:w="1304" w:type="dxa"/>
          </w:tcPr>
          <w:p w14:paraId="738CD70F"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distal three quarters</w:t>
            </w:r>
          </w:p>
        </w:tc>
        <w:tc>
          <w:tcPr>
            <w:tcW w:w="1191" w:type="dxa"/>
          </w:tcPr>
          <w:p w14:paraId="7D234FB5"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distal half</w:t>
            </w:r>
          </w:p>
        </w:tc>
        <w:tc>
          <w:tcPr>
            <w:tcW w:w="1191" w:type="dxa"/>
          </w:tcPr>
          <w:p w14:paraId="4EB5DD4C" w14:textId="77777777" w:rsidR="00417C06" w:rsidRPr="005E7537" w:rsidRDefault="00417C06" w:rsidP="00B6355B">
            <w:pPr>
              <w:jc w:val="center"/>
              <w:rPr>
                <w:sz w:val="18"/>
                <w:szCs w:val="18"/>
                <w:highlight w:val="lightGray"/>
                <w:u w:val="single"/>
                <w:lang w:val="en-US"/>
              </w:rPr>
            </w:pPr>
            <w:r w:rsidRPr="005E7537">
              <w:rPr>
                <w:sz w:val="18"/>
                <w:szCs w:val="18"/>
                <w:highlight w:val="lightGray"/>
                <w:u w:val="single"/>
                <w:lang w:val="en-US"/>
              </w:rPr>
              <w:t>throughout</w:t>
            </w:r>
          </w:p>
        </w:tc>
      </w:tr>
    </w:tbl>
    <w:p w14:paraId="7F190504" w14:textId="77777777" w:rsidR="00417C06" w:rsidRPr="005E7537" w:rsidRDefault="00417C06" w:rsidP="00417C06">
      <w:pPr>
        <w:rPr>
          <w:highlight w:val="lightGray"/>
          <w:u w:val="single"/>
        </w:rPr>
      </w:pPr>
    </w:p>
    <w:p w14:paraId="7DE26841" w14:textId="337BDABD" w:rsidR="00417C06" w:rsidRPr="005E7537" w:rsidRDefault="00417C06" w:rsidP="00417C06">
      <w:pPr>
        <w:rPr>
          <w:highlight w:val="lightGray"/>
          <w:u w:val="single"/>
        </w:rPr>
      </w:pPr>
      <w:r w:rsidRPr="005E7537">
        <w:rPr>
          <w:highlight w:val="lightGray"/>
          <w:u w:val="single"/>
        </w:rPr>
        <w:t>2.3</w:t>
      </w:r>
      <w:r w:rsidRPr="005E7537">
        <w:rPr>
          <w:highlight w:val="lightGray"/>
          <w:u w:val="single"/>
        </w:rPr>
        <w:tab/>
        <w:t>For characteristics that are less important for international harmonization of variety descriptions (non-asterisked characteristic) and example varieties are not necessary to clarify the states of expression of the characteristic (see Section 1 (a)), example varieties are not normally required, but should be included if they are considered to be of benefit. For instance, example varieties might not be needed to clarify the states of expression in the following situations:</w:t>
      </w:r>
    </w:p>
    <w:p w14:paraId="71C684EA" w14:textId="77777777" w:rsidR="00417C06" w:rsidRPr="005E7537" w:rsidRDefault="00417C06" w:rsidP="00417C06">
      <w:pPr>
        <w:rPr>
          <w:highlight w:val="lightGray"/>
          <w:u w:val="single"/>
        </w:rPr>
      </w:pPr>
    </w:p>
    <w:p w14:paraId="26A117EE" w14:textId="0AF749DC" w:rsidR="00417C06" w:rsidRPr="005E7537" w:rsidRDefault="00417C06" w:rsidP="00417C06">
      <w:pPr>
        <w:pStyle w:val="ListParagraph"/>
        <w:numPr>
          <w:ilvl w:val="0"/>
          <w:numId w:val="25"/>
        </w:numPr>
        <w:ind w:left="709" w:hanging="349"/>
        <w:rPr>
          <w:highlight w:val="lightGray"/>
          <w:u w:val="single"/>
        </w:rPr>
      </w:pPr>
      <w:r w:rsidRPr="005E7537">
        <w:rPr>
          <w:highlight w:val="lightGray"/>
          <w:u w:val="single"/>
        </w:rPr>
        <w:t xml:space="preserve">The states of expression are self-explanatory: </w:t>
      </w:r>
    </w:p>
    <w:p w14:paraId="0D1FD5DD" w14:textId="77777777" w:rsidR="00417C06" w:rsidRPr="005E7537" w:rsidRDefault="00417C06" w:rsidP="00417C06">
      <w:pPr>
        <w:ind w:left="567"/>
        <w:rPr>
          <w:highlight w:val="lightGray"/>
          <w:u w:val="single"/>
        </w:rPr>
      </w:pPr>
    </w:p>
    <w:p w14:paraId="195C2EF1" w14:textId="77777777" w:rsidR="00417C06" w:rsidRPr="005E7537" w:rsidRDefault="00417C06" w:rsidP="00417C06">
      <w:pPr>
        <w:ind w:left="709"/>
        <w:rPr>
          <w:highlight w:val="lightGray"/>
          <w:u w:val="single"/>
        </w:rPr>
      </w:pPr>
      <w:r w:rsidRPr="005E7537">
        <w:rPr>
          <w:i/>
          <w:highlight w:val="lightGray"/>
          <w:u w:val="single"/>
        </w:rPr>
        <w:t>TG/35/8 – Sweet Cherry</w:t>
      </w:r>
      <w:r w:rsidRPr="005E7537">
        <w:rPr>
          <w:highlight w:val="lightGray"/>
          <w:u w:val="single"/>
        </w:rPr>
        <w:t xml:space="preserve">:    15. Leaf: predominant number of </w:t>
      </w:r>
      <w:proofErr w:type="spellStart"/>
      <w:r w:rsidRPr="005E7537">
        <w:rPr>
          <w:highlight w:val="lightGray"/>
          <w:u w:val="single"/>
        </w:rPr>
        <w:t>nectaries</w:t>
      </w:r>
      <w:proofErr w:type="spellEnd"/>
      <w:r w:rsidRPr="005E7537">
        <w:rPr>
          <w:highlight w:val="lightGray"/>
          <w:u w:val="single"/>
        </w:rPr>
        <w:t xml:space="preserve"> (QL)</w:t>
      </w:r>
    </w:p>
    <w:p w14:paraId="00819B1D" w14:textId="77777777" w:rsidR="00417C06" w:rsidRPr="005E7537" w:rsidRDefault="00417C06" w:rsidP="00417C06">
      <w:pPr>
        <w:ind w:left="1134"/>
        <w:rPr>
          <w:highlight w:val="lightGray"/>
          <w:u w:val="single"/>
        </w:rPr>
      </w:pPr>
      <w:r w:rsidRPr="005E7537">
        <w:rPr>
          <w:highlight w:val="lightGray"/>
          <w:u w:val="single"/>
        </w:rPr>
        <w:t>1 – two, 2 – more than two</w:t>
      </w:r>
    </w:p>
    <w:p w14:paraId="0728468F" w14:textId="77777777" w:rsidR="00417C06" w:rsidRPr="005E7537" w:rsidRDefault="00417C06" w:rsidP="00417C06">
      <w:pPr>
        <w:rPr>
          <w:highlight w:val="lightGray"/>
          <w:u w:val="single"/>
        </w:rPr>
      </w:pPr>
    </w:p>
    <w:p w14:paraId="2F279712" w14:textId="77777777" w:rsidR="00417C06" w:rsidRPr="005E7537" w:rsidRDefault="00417C06" w:rsidP="00417C06">
      <w:pPr>
        <w:ind w:left="709"/>
        <w:rPr>
          <w:highlight w:val="lightGray"/>
          <w:u w:val="single"/>
        </w:rPr>
      </w:pPr>
      <w:r w:rsidRPr="005E7537">
        <w:rPr>
          <w:i/>
          <w:highlight w:val="lightGray"/>
          <w:u w:val="single"/>
        </w:rPr>
        <w:t>TG/148/3 – Weigelia</w:t>
      </w:r>
      <w:r w:rsidRPr="005E7537">
        <w:rPr>
          <w:highlight w:val="lightGray"/>
          <w:u w:val="single"/>
        </w:rPr>
        <w:t>:    2. Plant height in relation to width (QN)</w:t>
      </w:r>
    </w:p>
    <w:p w14:paraId="1CDB5895" w14:textId="77777777" w:rsidR="00417C06" w:rsidRPr="005E7537" w:rsidRDefault="00417C06" w:rsidP="00417C06">
      <w:pPr>
        <w:ind w:left="1134"/>
        <w:rPr>
          <w:highlight w:val="lightGray"/>
          <w:u w:val="single"/>
        </w:rPr>
      </w:pPr>
      <w:r w:rsidRPr="005E7537">
        <w:rPr>
          <w:highlight w:val="lightGray"/>
          <w:u w:val="single"/>
        </w:rPr>
        <w:t>1 – taller than broad, 2 – as tall as broad, 3 – broader than tall</w:t>
      </w:r>
    </w:p>
    <w:p w14:paraId="25E20F74" w14:textId="77777777" w:rsidR="00417C06" w:rsidRPr="005E7537" w:rsidRDefault="00417C06" w:rsidP="00417C06">
      <w:pPr>
        <w:rPr>
          <w:highlight w:val="lightGray"/>
          <w:u w:val="single"/>
        </w:rPr>
      </w:pPr>
    </w:p>
    <w:p w14:paraId="6C77A3A0" w14:textId="77777777" w:rsidR="00417C06" w:rsidRPr="005E7537" w:rsidRDefault="00417C06" w:rsidP="00417C06">
      <w:pPr>
        <w:ind w:left="1985"/>
        <w:rPr>
          <w:highlight w:val="lightGray"/>
          <w:u w:val="single"/>
        </w:rPr>
      </w:pPr>
    </w:p>
    <w:p w14:paraId="44CD2873" w14:textId="77777777" w:rsidR="00417C06" w:rsidRPr="005E7537" w:rsidRDefault="00417C06" w:rsidP="00417C06">
      <w:pPr>
        <w:pStyle w:val="ListParagraph"/>
        <w:numPr>
          <w:ilvl w:val="0"/>
          <w:numId w:val="25"/>
        </w:numPr>
        <w:ind w:left="709" w:hanging="349"/>
        <w:rPr>
          <w:highlight w:val="lightGray"/>
          <w:u w:val="single"/>
        </w:rPr>
      </w:pPr>
      <w:r w:rsidRPr="005E7537">
        <w:rPr>
          <w:highlight w:val="lightGray"/>
          <w:u w:val="single"/>
        </w:rPr>
        <w:t>The states of expression can be effectively demonstrated by a diagram or illustration</w:t>
      </w:r>
    </w:p>
    <w:p w14:paraId="0D9594A1" w14:textId="77777777" w:rsidR="00417C06" w:rsidRPr="005E7537" w:rsidRDefault="00417C06" w:rsidP="00417C06">
      <w:pPr>
        <w:rPr>
          <w:highlight w:val="lightGray"/>
          <w:u w:val="single"/>
        </w:rPr>
      </w:pPr>
    </w:p>
    <w:p w14:paraId="3E739797" w14:textId="77777777" w:rsidR="00417C06" w:rsidRPr="005E7537" w:rsidRDefault="00417C06" w:rsidP="00417C06">
      <w:pPr>
        <w:ind w:left="709"/>
        <w:rPr>
          <w:highlight w:val="lightGray"/>
          <w:u w:val="single"/>
        </w:rPr>
      </w:pPr>
      <w:r w:rsidRPr="005E7537">
        <w:rPr>
          <w:i/>
          <w:highlight w:val="lightGray"/>
          <w:u w:val="single"/>
        </w:rPr>
        <w:t>TG/148/3 – Weigelia</w:t>
      </w:r>
      <w:r w:rsidRPr="005E7537">
        <w:rPr>
          <w:highlight w:val="lightGray"/>
          <w:u w:val="single"/>
        </w:rPr>
        <w:t>:</w:t>
      </w:r>
      <w:r w:rsidRPr="005E7537">
        <w:rPr>
          <w:highlight w:val="lightGray"/>
          <w:u w:val="single"/>
        </w:rPr>
        <w:tab/>
        <w:t>11. Leaf blade: shape in cross section (QN)</w:t>
      </w:r>
    </w:p>
    <w:p w14:paraId="738B510C" w14:textId="77777777" w:rsidR="00417C06" w:rsidRPr="005E7537" w:rsidRDefault="00417C06" w:rsidP="00417C06">
      <w:pPr>
        <w:ind w:left="1134"/>
        <w:rPr>
          <w:highlight w:val="lightGray"/>
          <w:u w:val="single"/>
        </w:rPr>
      </w:pPr>
    </w:p>
    <w:p w14:paraId="42B1275B" w14:textId="77777777" w:rsidR="00417C06" w:rsidRPr="005E7537" w:rsidRDefault="00417C06" w:rsidP="00417C06">
      <w:pPr>
        <w:ind w:left="1134"/>
        <w:rPr>
          <w:highlight w:val="lightGray"/>
          <w:u w:val="single"/>
        </w:rPr>
      </w:pPr>
      <w:r w:rsidRPr="005E7537">
        <w:rPr>
          <w:highlight w:val="lightGray"/>
          <w:u w:val="single"/>
        </w:rPr>
        <w:t>Ad. 11:</w:t>
      </w:r>
    </w:p>
    <w:p w14:paraId="213F9A6A" w14:textId="77777777" w:rsidR="00417C06" w:rsidRPr="005E7537" w:rsidRDefault="00417C06" w:rsidP="00417C06">
      <w:pPr>
        <w:ind w:left="1134"/>
        <w:rPr>
          <w:highlight w:val="lightGray"/>
          <w:u w:val="single"/>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417C06" w:rsidRPr="005E7537" w14:paraId="38827D0E" w14:textId="77777777" w:rsidTr="00B6355B">
        <w:trPr>
          <w:trHeight w:val="680"/>
        </w:trPr>
        <w:tc>
          <w:tcPr>
            <w:tcW w:w="1928" w:type="dxa"/>
            <w:tcMar>
              <w:top w:w="0" w:type="dxa"/>
              <w:left w:w="0" w:type="dxa"/>
              <w:bottom w:w="0" w:type="dxa"/>
              <w:right w:w="0" w:type="dxa"/>
            </w:tcMar>
            <w:vAlign w:val="center"/>
          </w:tcPr>
          <w:p w14:paraId="20138B82" w14:textId="77777777" w:rsidR="00417C06" w:rsidRPr="005E7537" w:rsidRDefault="00417C06" w:rsidP="00B6355B">
            <w:pPr>
              <w:jc w:val="center"/>
              <w:rPr>
                <w:highlight w:val="lightGray"/>
                <w:u w:val="single"/>
              </w:rPr>
            </w:pPr>
            <w:r w:rsidRPr="005E7537">
              <w:rPr>
                <w:noProof/>
                <w:highlight w:val="lightGray"/>
                <w:u w:val="single"/>
                <w:lang w:val="de-DE" w:eastAsia="de-DE"/>
              </w:rPr>
              <mc:AlternateContent>
                <mc:Choice Requires="wps">
                  <w:drawing>
                    <wp:anchor distT="0" distB="0" distL="114300" distR="114300" simplePos="0" relativeHeight="251662336" behindDoc="0" locked="0" layoutInCell="1" allowOverlap="1" wp14:anchorId="4A33E14D" wp14:editId="43571F2A">
                      <wp:simplePos x="0" y="0"/>
                      <wp:positionH relativeFrom="column">
                        <wp:posOffset>0</wp:posOffset>
                      </wp:positionH>
                      <wp:positionV relativeFrom="paragraph">
                        <wp:posOffset>0</wp:posOffset>
                      </wp:positionV>
                      <wp:extent cx="635000" cy="635000"/>
                      <wp:effectExtent l="0" t="0" r="3175" b="3175"/>
                      <wp:wrapNone/>
                      <wp:docPr id="6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F906" id="AutoShape 5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highlight w:val="lightGray"/>
                <w:u w:val="single"/>
                <w:lang w:val="de-DE" w:eastAsia="de-DE"/>
              </w:rPr>
              <w:drawing>
                <wp:inline distT="0" distB="0" distL="0" distR="0" wp14:anchorId="00536015" wp14:editId="1999C698">
                  <wp:extent cx="1024890" cy="417156"/>
                  <wp:effectExtent l="0" t="0" r="3810" b="2540"/>
                  <wp:docPr id="13"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5"/>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28DBBA24" w14:textId="77777777" w:rsidR="00417C06" w:rsidRPr="005E7537" w:rsidRDefault="00417C06" w:rsidP="00B6355B">
            <w:pPr>
              <w:jc w:val="center"/>
              <w:rPr>
                <w:highlight w:val="lightGray"/>
                <w:u w:val="single"/>
              </w:rPr>
            </w:pPr>
            <w:r w:rsidRPr="005E7537">
              <w:rPr>
                <w:noProof/>
                <w:highlight w:val="lightGray"/>
                <w:u w:val="single"/>
                <w:lang w:val="de-DE" w:eastAsia="de-DE"/>
              </w:rPr>
              <mc:AlternateContent>
                <mc:Choice Requires="wps">
                  <w:drawing>
                    <wp:anchor distT="0" distB="0" distL="114300" distR="114300" simplePos="0" relativeHeight="251663360" behindDoc="0" locked="0" layoutInCell="1" allowOverlap="1" wp14:anchorId="3B647B34" wp14:editId="18D754C3">
                      <wp:simplePos x="0" y="0"/>
                      <wp:positionH relativeFrom="column">
                        <wp:posOffset>0</wp:posOffset>
                      </wp:positionH>
                      <wp:positionV relativeFrom="paragraph">
                        <wp:posOffset>0</wp:posOffset>
                      </wp:positionV>
                      <wp:extent cx="635000" cy="635000"/>
                      <wp:effectExtent l="0" t="0" r="3175" b="3175"/>
                      <wp:wrapNone/>
                      <wp:docPr id="6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8544" id="AutoShape 5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highlight w:val="lightGray"/>
                <w:u w:val="single"/>
                <w:lang w:val="de-DE" w:eastAsia="de-DE"/>
              </w:rPr>
              <w:drawing>
                <wp:inline distT="0" distB="0" distL="0" distR="0" wp14:anchorId="17DB84D9" wp14:editId="5B8441A9">
                  <wp:extent cx="1138687" cy="31305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1080CE99" w14:textId="77777777" w:rsidR="00417C06" w:rsidRPr="005E7537" w:rsidRDefault="00417C06" w:rsidP="00B6355B">
            <w:pPr>
              <w:jc w:val="center"/>
              <w:rPr>
                <w:highlight w:val="lightGray"/>
                <w:u w:val="single"/>
              </w:rPr>
            </w:pPr>
            <w:r w:rsidRPr="005E7537">
              <w:rPr>
                <w:noProof/>
                <w:highlight w:val="lightGray"/>
                <w:u w:val="single"/>
                <w:lang w:val="de-DE" w:eastAsia="de-DE"/>
              </w:rPr>
              <mc:AlternateContent>
                <mc:Choice Requires="wps">
                  <w:drawing>
                    <wp:anchor distT="0" distB="0" distL="114300" distR="114300" simplePos="0" relativeHeight="251664384" behindDoc="0" locked="0" layoutInCell="1" allowOverlap="1" wp14:anchorId="7BD7DF83" wp14:editId="23A68CBE">
                      <wp:simplePos x="0" y="0"/>
                      <wp:positionH relativeFrom="column">
                        <wp:posOffset>0</wp:posOffset>
                      </wp:positionH>
                      <wp:positionV relativeFrom="paragraph">
                        <wp:posOffset>0</wp:posOffset>
                      </wp:positionV>
                      <wp:extent cx="635000" cy="635000"/>
                      <wp:effectExtent l="0" t="0" r="3175" b="3175"/>
                      <wp:wrapNone/>
                      <wp:docPr id="6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56D7" id="AutoShape 4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highlight w:val="lightGray"/>
                <w:u w:val="single"/>
                <w:lang w:val="de-DE" w:eastAsia="de-DE"/>
              </w:rPr>
              <w:drawing>
                <wp:inline distT="0" distB="0" distL="0" distR="0" wp14:anchorId="47721B15" wp14:editId="7F85C818">
                  <wp:extent cx="1059985" cy="448573"/>
                  <wp:effectExtent l="0" t="0" r="6985" b="8890"/>
                  <wp:docPr id="15"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7"/>
                          <a:stretch>
                            <a:fillRect/>
                          </a:stretch>
                        </pic:blipFill>
                        <pic:spPr>
                          <a:xfrm>
                            <a:off x="0" y="0"/>
                            <a:ext cx="1075760" cy="455249"/>
                          </a:xfrm>
                          <a:prstGeom prst="rect">
                            <a:avLst/>
                          </a:prstGeom>
                        </pic:spPr>
                      </pic:pic>
                    </a:graphicData>
                  </a:graphic>
                </wp:inline>
              </w:drawing>
            </w:r>
          </w:p>
        </w:tc>
      </w:tr>
      <w:tr w:rsidR="00417C06" w:rsidRPr="005E7537" w14:paraId="2461E3F8" w14:textId="77777777" w:rsidTr="00B6355B">
        <w:tc>
          <w:tcPr>
            <w:tcW w:w="1928" w:type="dxa"/>
            <w:tcMar>
              <w:top w:w="0" w:type="dxa"/>
              <w:left w:w="0" w:type="dxa"/>
              <w:bottom w:w="0" w:type="dxa"/>
              <w:right w:w="0" w:type="dxa"/>
            </w:tcMar>
          </w:tcPr>
          <w:p w14:paraId="010441C7"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1</w:t>
            </w:r>
          </w:p>
        </w:tc>
        <w:tc>
          <w:tcPr>
            <w:tcW w:w="1928" w:type="dxa"/>
            <w:tcMar>
              <w:top w:w="0" w:type="dxa"/>
              <w:left w:w="0" w:type="dxa"/>
              <w:bottom w:w="0" w:type="dxa"/>
              <w:right w:w="0" w:type="dxa"/>
            </w:tcMar>
          </w:tcPr>
          <w:p w14:paraId="1B5C31E8"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2</w:t>
            </w:r>
          </w:p>
        </w:tc>
        <w:tc>
          <w:tcPr>
            <w:tcW w:w="1928" w:type="dxa"/>
            <w:tcMar>
              <w:top w:w="0" w:type="dxa"/>
              <w:left w:w="0" w:type="dxa"/>
              <w:bottom w:w="0" w:type="dxa"/>
              <w:right w:w="0" w:type="dxa"/>
            </w:tcMar>
          </w:tcPr>
          <w:p w14:paraId="3AF3571E"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3</w:t>
            </w:r>
          </w:p>
        </w:tc>
      </w:tr>
      <w:tr w:rsidR="00417C06" w:rsidRPr="005E7537" w14:paraId="19E267EE" w14:textId="77777777" w:rsidTr="00B6355B">
        <w:tc>
          <w:tcPr>
            <w:tcW w:w="1928" w:type="dxa"/>
            <w:tcMar>
              <w:top w:w="0" w:type="dxa"/>
              <w:left w:w="0" w:type="dxa"/>
              <w:bottom w:w="0" w:type="dxa"/>
              <w:right w:w="0" w:type="dxa"/>
            </w:tcMar>
          </w:tcPr>
          <w:p w14:paraId="5A735697"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concave</w:t>
            </w:r>
          </w:p>
        </w:tc>
        <w:tc>
          <w:tcPr>
            <w:tcW w:w="1928" w:type="dxa"/>
            <w:tcMar>
              <w:top w:w="0" w:type="dxa"/>
              <w:left w:w="0" w:type="dxa"/>
              <w:bottom w:w="0" w:type="dxa"/>
              <w:right w:w="0" w:type="dxa"/>
            </w:tcMar>
          </w:tcPr>
          <w:p w14:paraId="15CDD339"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flat</w:t>
            </w:r>
          </w:p>
        </w:tc>
        <w:tc>
          <w:tcPr>
            <w:tcW w:w="1928" w:type="dxa"/>
            <w:tcMar>
              <w:top w:w="0" w:type="dxa"/>
              <w:left w:w="0" w:type="dxa"/>
              <w:bottom w:w="0" w:type="dxa"/>
              <w:right w:w="0" w:type="dxa"/>
            </w:tcMar>
          </w:tcPr>
          <w:p w14:paraId="142CE88F" w14:textId="77777777" w:rsidR="00417C06" w:rsidRPr="005E7537" w:rsidRDefault="00417C06" w:rsidP="00B6355B">
            <w:pPr>
              <w:jc w:val="center"/>
              <w:rPr>
                <w:sz w:val="18"/>
                <w:szCs w:val="18"/>
                <w:highlight w:val="lightGray"/>
                <w:u w:val="single"/>
              </w:rPr>
            </w:pPr>
            <w:r w:rsidRPr="005E7537">
              <w:rPr>
                <w:rFonts w:eastAsia="Arial" w:cs="Arial"/>
                <w:color w:val="000000"/>
                <w:sz w:val="18"/>
                <w:szCs w:val="18"/>
                <w:highlight w:val="lightGray"/>
                <w:u w:val="single"/>
              </w:rPr>
              <w:t>convex</w:t>
            </w:r>
          </w:p>
        </w:tc>
      </w:tr>
    </w:tbl>
    <w:p w14:paraId="1DB9CEDC" w14:textId="77777777" w:rsidR="00417C06" w:rsidRPr="005E7537" w:rsidRDefault="00417C06" w:rsidP="00417C06">
      <w:pPr>
        <w:rPr>
          <w:highlight w:val="lightGray"/>
          <w:u w:val="single"/>
        </w:rPr>
      </w:pPr>
    </w:p>
    <w:p w14:paraId="7C4186A4" w14:textId="055D4B8E" w:rsidR="00417C06" w:rsidRPr="005E7537" w:rsidRDefault="00417C06" w:rsidP="00417C06">
      <w:pPr>
        <w:rPr>
          <w:u w:val="single"/>
        </w:rPr>
      </w:pPr>
      <w:r w:rsidRPr="005E7537">
        <w:rPr>
          <w:highlight w:val="lightGray"/>
          <w:u w:val="single"/>
        </w:rPr>
        <w:t>2.4</w:t>
      </w:r>
      <w:r w:rsidRPr="005E7537">
        <w:rPr>
          <w:highlight w:val="lightGray"/>
          <w:u w:val="single"/>
        </w:rPr>
        <w:tab/>
        <w:t>If example varieties are considered necessary, but it is not appropriate to develop a universal set of example varieties that is applicable for all UPOV members, then consideration should be given to the development of regional sets of example varieties.</w:t>
      </w:r>
      <w:r w:rsidRPr="005E7537">
        <w:rPr>
          <w:u w:val="single"/>
        </w:rPr>
        <w:t xml:space="preserve"> </w:t>
      </w:r>
    </w:p>
    <w:p w14:paraId="78D72EAC" w14:textId="77777777" w:rsidR="00417C06" w:rsidRPr="005E7537" w:rsidRDefault="00417C06" w:rsidP="00417C06"/>
    <w:p w14:paraId="6E798650" w14:textId="77777777" w:rsidR="00417C06" w:rsidRPr="005E7537" w:rsidRDefault="00417C06" w:rsidP="009502F3"/>
    <w:p w14:paraId="69AB377E" w14:textId="52C1B66C" w:rsidR="009502F3" w:rsidRPr="005E7537" w:rsidRDefault="009502F3" w:rsidP="00417C06">
      <w:pPr>
        <w:rPr>
          <w:i/>
          <w:iCs/>
        </w:rPr>
      </w:pPr>
      <w:bookmarkStart w:id="53" w:name="_Toc374549365"/>
      <w:bookmarkStart w:id="54" w:name="_Toc157186669"/>
      <w:r w:rsidRPr="005E7537">
        <w:rPr>
          <w:i/>
          <w:iCs/>
          <w:strike/>
          <w:highlight w:val="lightGray"/>
        </w:rPr>
        <w:t>2.</w:t>
      </w:r>
      <w:r w:rsidR="00417C06" w:rsidRPr="005E7537">
        <w:rPr>
          <w:i/>
          <w:iCs/>
          <w:highlight w:val="lightGray"/>
          <w:u w:val="single"/>
        </w:rPr>
        <w:t>3</w:t>
      </w:r>
      <w:r w:rsidR="00417C06" w:rsidRPr="005E7537">
        <w:rPr>
          <w:i/>
          <w:iCs/>
          <w:u w:val="single"/>
        </w:rPr>
        <w:t>.</w:t>
      </w:r>
      <w:r w:rsidRPr="005E7537">
        <w:rPr>
          <w:i/>
          <w:iCs/>
        </w:rPr>
        <w:tab/>
        <w:t>Criteria for Example Varieties</w:t>
      </w:r>
      <w:bookmarkEnd w:id="52"/>
      <w:bookmarkEnd w:id="53"/>
      <w:bookmarkEnd w:id="54"/>
    </w:p>
    <w:p w14:paraId="056E2AD8" w14:textId="77777777" w:rsidR="006406BA" w:rsidRPr="005E7537" w:rsidRDefault="006406BA" w:rsidP="006406BA">
      <w:pPr>
        <w:rPr>
          <w:i/>
          <w:iCs/>
        </w:rPr>
      </w:pPr>
    </w:p>
    <w:p w14:paraId="687CDACD" w14:textId="13948C63" w:rsidR="009502F3" w:rsidRPr="005E7537" w:rsidRDefault="00417C06" w:rsidP="00321327">
      <w:pPr>
        <w:rPr>
          <w:i/>
          <w:iCs/>
        </w:rPr>
      </w:pPr>
      <w:bookmarkStart w:id="55" w:name="_Toc309114967"/>
      <w:bookmarkStart w:id="56" w:name="_Toc157186670"/>
      <w:r w:rsidRPr="005E7537">
        <w:rPr>
          <w:i/>
          <w:iCs/>
          <w:strike/>
          <w:highlight w:val="lightGray"/>
        </w:rPr>
        <w:t>2.</w:t>
      </w:r>
      <w:r w:rsidRPr="005E7537">
        <w:rPr>
          <w:i/>
          <w:iCs/>
          <w:highlight w:val="lightGray"/>
          <w:u w:val="single"/>
        </w:rPr>
        <w:t>3</w:t>
      </w:r>
      <w:r w:rsidR="009502F3" w:rsidRPr="005E7537">
        <w:rPr>
          <w:i/>
          <w:iCs/>
        </w:rPr>
        <w:t>.1</w:t>
      </w:r>
      <w:r w:rsidR="009502F3" w:rsidRPr="005E7537">
        <w:rPr>
          <w:i/>
          <w:iCs/>
        </w:rPr>
        <w:tab/>
        <w:t>Availability</w:t>
      </w:r>
      <w:bookmarkEnd w:id="55"/>
      <w:bookmarkEnd w:id="56"/>
    </w:p>
    <w:p w14:paraId="1CB9EDAB" w14:textId="77777777" w:rsidR="006406BA" w:rsidRPr="005E7537" w:rsidRDefault="006406BA" w:rsidP="009502F3"/>
    <w:p w14:paraId="18E2D83F" w14:textId="6C5F3D27" w:rsidR="009502F3" w:rsidRPr="005E7537" w:rsidRDefault="009502F3" w:rsidP="009502F3">
      <w:pPr>
        <w:rPr>
          <w:strike/>
        </w:rPr>
      </w:pPr>
      <w:r w:rsidRPr="005E7537">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14:paraId="518EA055" w14:textId="77777777" w:rsidR="009502F3" w:rsidRPr="005E7537" w:rsidRDefault="009502F3" w:rsidP="009502F3"/>
    <w:p w14:paraId="67A9C69A" w14:textId="0B01FFC0" w:rsidR="009502F3" w:rsidRPr="005E7537" w:rsidRDefault="00417C06" w:rsidP="00321327">
      <w:pPr>
        <w:rPr>
          <w:i/>
          <w:iCs/>
        </w:rPr>
      </w:pPr>
      <w:bookmarkStart w:id="57" w:name="_Toc27819178"/>
      <w:bookmarkStart w:id="58" w:name="_Toc27819359"/>
      <w:bookmarkStart w:id="59" w:name="_Toc27819540"/>
      <w:bookmarkStart w:id="60" w:name="_Toc309114970"/>
      <w:bookmarkStart w:id="61" w:name="_Toc157186671"/>
      <w:r w:rsidRPr="005E7537">
        <w:rPr>
          <w:i/>
          <w:iCs/>
          <w:strike/>
          <w:highlight w:val="lightGray"/>
        </w:rPr>
        <w:t>2.</w:t>
      </w:r>
      <w:r w:rsidRPr="005E7537">
        <w:rPr>
          <w:i/>
          <w:iCs/>
          <w:highlight w:val="lightGray"/>
          <w:u w:val="single"/>
        </w:rPr>
        <w:t>3</w:t>
      </w:r>
      <w:r w:rsidR="009502F3" w:rsidRPr="005E7537">
        <w:rPr>
          <w:i/>
          <w:iCs/>
        </w:rPr>
        <w:t>.2</w:t>
      </w:r>
      <w:r w:rsidR="009502F3" w:rsidRPr="005E7537">
        <w:rPr>
          <w:i/>
          <w:iCs/>
        </w:rPr>
        <w:tab/>
        <w:t>Minimizing the number</w:t>
      </w:r>
      <w:bookmarkEnd w:id="57"/>
      <w:bookmarkEnd w:id="58"/>
      <w:bookmarkEnd w:id="59"/>
      <w:bookmarkEnd w:id="60"/>
      <w:bookmarkEnd w:id="61"/>
    </w:p>
    <w:p w14:paraId="12CDECA6" w14:textId="77777777" w:rsidR="006406BA" w:rsidRPr="005E7537" w:rsidRDefault="006406BA" w:rsidP="009502F3"/>
    <w:p w14:paraId="7734E718" w14:textId="487F46F3" w:rsidR="009502F3" w:rsidRPr="005E7537" w:rsidRDefault="00E50E7B" w:rsidP="009502F3">
      <w:r w:rsidRPr="005E7537">
        <w:rPr>
          <w:highlight w:val="lightGray"/>
          <w:u w:val="single"/>
        </w:rPr>
        <w:t>3.2.1</w:t>
      </w:r>
      <w:r w:rsidRPr="005E7537">
        <w:tab/>
      </w:r>
      <w:r w:rsidR="009502F3" w:rsidRPr="005E7537">
        <w:t xml:space="preserve">“For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w:t>
      </w:r>
      <w:r w:rsidR="009502F3" w:rsidRPr="005E7537">
        <w:lastRenderedPageBreak/>
        <w:t>used for as many characteristics as possible and example varieties should not be used only for one or very few characteristics.</w:t>
      </w:r>
    </w:p>
    <w:p w14:paraId="37DC0029" w14:textId="77777777" w:rsidR="00E50E7B" w:rsidRPr="005E7537" w:rsidRDefault="00E50E7B" w:rsidP="009502F3"/>
    <w:p w14:paraId="65632D25" w14:textId="77777777" w:rsidR="00E50E7B" w:rsidRPr="005E7537" w:rsidRDefault="00E50E7B" w:rsidP="00E50E7B">
      <w:pPr>
        <w:rPr>
          <w:u w:val="single"/>
        </w:rPr>
      </w:pPr>
      <w:r w:rsidRPr="005E7537">
        <w:rPr>
          <w:highlight w:val="lightGray"/>
          <w:u w:val="single"/>
        </w:rPr>
        <w:t>3.2.2</w:t>
      </w:r>
      <w:r w:rsidRPr="005E7537">
        <w:rPr>
          <w:highlight w:val="lightGray"/>
          <w:u w:val="single"/>
        </w:rPr>
        <w:tab/>
        <w:t xml:space="preserve">Where appropriate, </w:t>
      </w:r>
      <w:proofErr w:type="gramStart"/>
      <w:r w:rsidRPr="005E7537">
        <w:rPr>
          <w:highlight w:val="lightGray"/>
          <w:u w:val="single"/>
        </w:rPr>
        <w:t>example</w:t>
      </w:r>
      <w:proofErr w:type="gramEnd"/>
      <w:r w:rsidRPr="005E7537">
        <w:rPr>
          <w:highlight w:val="lightGray"/>
          <w:u w:val="single"/>
        </w:rPr>
        <w:t xml:space="preserve"> varieties which are required according to Section 2.1. should also be used to illustrate characteristics where example varieties may not be compulsory (see Section 2.2 and 2.3). In any case, example varieties enable examiners to see a characteristic in “real life”. Even if example varieties are not obligatory, or cannot be provided for all states of expression, the indication of example varieties for some states of expression can be of benefit to examiners, in particular when the same example varieties have already been indicated for other characteristics.</w:t>
      </w:r>
    </w:p>
    <w:p w14:paraId="085FFC6A" w14:textId="77777777" w:rsidR="00E50E7B" w:rsidRPr="005E7537" w:rsidRDefault="00E50E7B" w:rsidP="009502F3"/>
    <w:p w14:paraId="6817F841" w14:textId="00440AFF" w:rsidR="009502F3" w:rsidRPr="005E7537" w:rsidRDefault="00417C06" w:rsidP="00321327">
      <w:pPr>
        <w:rPr>
          <w:i/>
          <w:iCs/>
        </w:rPr>
      </w:pPr>
      <w:bookmarkStart w:id="62" w:name="_Toc27819179"/>
      <w:bookmarkStart w:id="63" w:name="_Toc27819360"/>
      <w:bookmarkStart w:id="64" w:name="_Toc27819541"/>
      <w:bookmarkStart w:id="65" w:name="_Toc309114971"/>
      <w:bookmarkStart w:id="66" w:name="_Toc157186672"/>
      <w:r w:rsidRPr="005E7537">
        <w:rPr>
          <w:i/>
          <w:iCs/>
          <w:strike/>
          <w:highlight w:val="lightGray"/>
        </w:rPr>
        <w:t>2.</w:t>
      </w:r>
      <w:r w:rsidRPr="005E7537">
        <w:rPr>
          <w:i/>
          <w:iCs/>
          <w:highlight w:val="lightGray"/>
          <w:u w:val="single"/>
        </w:rPr>
        <w:t>3</w:t>
      </w:r>
      <w:r w:rsidR="009502F3" w:rsidRPr="005E7537">
        <w:rPr>
          <w:i/>
          <w:iCs/>
        </w:rPr>
        <w:t>.3</w:t>
      </w:r>
      <w:r w:rsidR="009502F3" w:rsidRPr="005E7537">
        <w:rPr>
          <w:i/>
          <w:iCs/>
        </w:rPr>
        <w:tab/>
        <w:t>Agreement of interested experts</w:t>
      </w:r>
      <w:bookmarkEnd w:id="62"/>
      <w:bookmarkEnd w:id="63"/>
      <w:bookmarkEnd w:id="64"/>
      <w:bookmarkEnd w:id="65"/>
      <w:bookmarkEnd w:id="66"/>
    </w:p>
    <w:p w14:paraId="4037A28E" w14:textId="77777777" w:rsidR="006406BA" w:rsidRPr="005E7537" w:rsidRDefault="006406BA" w:rsidP="009502F3"/>
    <w:p w14:paraId="7A9BBD03" w14:textId="38DE4C09" w:rsidR="009502F3" w:rsidRPr="005E7537" w:rsidRDefault="009502F3" w:rsidP="009502F3">
      <w:r w:rsidRPr="005E7537">
        <w:rPr>
          <w:strike/>
          <w:highlight w:val="lightGray"/>
        </w:rPr>
        <w:t>2.</w:t>
      </w:r>
      <w:r w:rsidR="00A52D37" w:rsidRPr="005E7537">
        <w:rPr>
          <w:highlight w:val="lightGray"/>
          <w:u w:val="single"/>
        </w:rPr>
        <w:t>3</w:t>
      </w:r>
      <w:r w:rsidR="00A52D37" w:rsidRPr="005E7537">
        <w:t>.</w:t>
      </w:r>
      <w:r w:rsidRPr="005E7537">
        <w:t>3.1</w:t>
      </w:r>
      <w:r w:rsidRPr="005E7537">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43AF0F68" w14:textId="77777777" w:rsidR="009502F3" w:rsidRPr="005E7537" w:rsidRDefault="009502F3" w:rsidP="009502F3"/>
    <w:p w14:paraId="2DEED13D" w14:textId="472F72FE" w:rsidR="009502F3" w:rsidRPr="005E7537" w:rsidRDefault="00A52D37" w:rsidP="009502F3">
      <w:r w:rsidRPr="005E7537">
        <w:rPr>
          <w:strike/>
          <w:highlight w:val="lightGray"/>
        </w:rPr>
        <w:t>2.</w:t>
      </w:r>
      <w:r w:rsidRPr="005E7537">
        <w:rPr>
          <w:highlight w:val="lightGray"/>
          <w:u w:val="single"/>
        </w:rPr>
        <w:t>3</w:t>
      </w:r>
      <w:r w:rsidR="009502F3" w:rsidRPr="005E7537">
        <w:t>.3.2</w:t>
      </w:r>
      <w:r w:rsidR="009502F3" w:rsidRPr="005E7537">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3DDDDD70" w14:textId="77777777" w:rsidR="009502F3" w:rsidRPr="005E7537" w:rsidRDefault="009502F3" w:rsidP="009502F3"/>
    <w:p w14:paraId="0384E815" w14:textId="2E47AE7F" w:rsidR="009502F3" w:rsidRPr="005E7537" w:rsidRDefault="00417C06" w:rsidP="00321327">
      <w:pPr>
        <w:rPr>
          <w:i/>
          <w:iCs/>
        </w:rPr>
      </w:pPr>
      <w:bookmarkStart w:id="67" w:name="_Toc309114969"/>
      <w:bookmarkStart w:id="68" w:name="_Toc157186673"/>
      <w:r w:rsidRPr="005E7537">
        <w:rPr>
          <w:i/>
          <w:iCs/>
          <w:strike/>
          <w:highlight w:val="lightGray"/>
        </w:rPr>
        <w:t>2.</w:t>
      </w:r>
      <w:r w:rsidRPr="005E7537">
        <w:rPr>
          <w:i/>
          <w:iCs/>
          <w:highlight w:val="lightGray"/>
          <w:u w:val="single"/>
        </w:rPr>
        <w:t>3</w:t>
      </w:r>
      <w:r w:rsidR="009502F3" w:rsidRPr="005E7537">
        <w:rPr>
          <w:i/>
          <w:iCs/>
        </w:rPr>
        <w:t>.4</w:t>
      </w:r>
      <w:r w:rsidR="009502F3" w:rsidRPr="005E7537">
        <w:rPr>
          <w:i/>
          <w:iCs/>
        </w:rPr>
        <w:tab/>
      </w:r>
      <w:r w:rsidR="009502F3" w:rsidRPr="005E7537">
        <w:rPr>
          <w:i/>
          <w:iCs/>
          <w:strike/>
          <w:highlight w:val="lightGray"/>
        </w:rPr>
        <w:t>Illustration</w:t>
      </w:r>
      <w:r w:rsidR="00A52D37" w:rsidRPr="005E7537">
        <w:rPr>
          <w:i/>
          <w:iCs/>
          <w:strike/>
          <w:highlight w:val="lightGray"/>
        </w:rPr>
        <w:t xml:space="preserve"> </w:t>
      </w:r>
      <w:r w:rsidR="00A52D37" w:rsidRPr="005E7537">
        <w:rPr>
          <w:i/>
          <w:iCs/>
          <w:highlight w:val="lightGray"/>
          <w:u w:val="single"/>
        </w:rPr>
        <w:t>Demonstration</w:t>
      </w:r>
      <w:r w:rsidR="009502F3" w:rsidRPr="005E7537">
        <w:rPr>
          <w:i/>
          <w:iCs/>
        </w:rPr>
        <w:t xml:space="preserve"> of the range of expression within the variety collection</w:t>
      </w:r>
      <w:bookmarkEnd w:id="67"/>
      <w:bookmarkEnd w:id="68"/>
    </w:p>
    <w:p w14:paraId="0331A2F7" w14:textId="57524D88" w:rsidR="006406BA" w:rsidRPr="005E7537" w:rsidRDefault="006406BA" w:rsidP="009502F3">
      <w:pPr>
        <w:rPr>
          <w:u w:val="single"/>
        </w:rPr>
      </w:pPr>
    </w:p>
    <w:p w14:paraId="1CC831AB" w14:textId="65581F86" w:rsidR="009502F3" w:rsidRPr="005E7537" w:rsidRDefault="00A52D37" w:rsidP="009502F3">
      <w:r w:rsidRPr="005E7537">
        <w:rPr>
          <w:highlight w:val="lightGray"/>
          <w:u w:val="single"/>
        </w:rPr>
        <w:t>3.4.1</w:t>
      </w:r>
      <w:r w:rsidRPr="005E7537">
        <w:tab/>
      </w:r>
      <w:r w:rsidR="009502F3" w:rsidRPr="005E7537">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47261DE6" w14:textId="77777777" w:rsidR="009502F3" w:rsidRPr="005E7537" w:rsidRDefault="009502F3" w:rsidP="009502F3"/>
    <w:p w14:paraId="1C55E3E9" w14:textId="77777777" w:rsidR="009502F3" w:rsidRPr="005E7537" w:rsidRDefault="009502F3" w:rsidP="009502F3">
      <w:pPr>
        <w:ind w:left="851"/>
      </w:pPr>
      <w:r w:rsidRPr="005E7537">
        <w:t>Quantitative characteristics:</w:t>
      </w:r>
    </w:p>
    <w:p w14:paraId="261535F1" w14:textId="77777777" w:rsidR="009502F3" w:rsidRPr="005E7537" w:rsidRDefault="009502F3" w:rsidP="009502F3">
      <w:pPr>
        <w:ind w:left="851"/>
      </w:pPr>
    </w:p>
    <w:p w14:paraId="16C31F4B" w14:textId="77777777" w:rsidR="009502F3" w:rsidRPr="005E7537" w:rsidRDefault="009502F3" w:rsidP="009502F3">
      <w:pPr>
        <w:ind w:left="1134"/>
      </w:pPr>
      <w:r w:rsidRPr="005E7537">
        <w:t>(</w:t>
      </w:r>
      <w:proofErr w:type="spellStart"/>
      <w:r w:rsidRPr="005E7537">
        <w:t>i</w:t>
      </w:r>
      <w:proofErr w:type="spellEnd"/>
      <w:r w:rsidRPr="005E7537">
        <w:t xml:space="preserve">)  “1-9” scale:  to provide example varieties for at least three states of expression (e.g. (3), (5) and (7)), although, in exceptional cases, example varieties for only two states of expression may be accepted;  </w:t>
      </w:r>
    </w:p>
    <w:p w14:paraId="56943153" w14:textId="77777777" w:rsidR="009502F3" w:rsidRPr="005E7537" w:rsidRDefault="009502F3" w:rsidP="009502F3">
      <w:pPr>
        <w:ind w:left="1134"/>
      </w:pPr>
    </w:p>
    <w:p w14:paraId="0E351605" w14:textId="77777777" w:rsidR="009502F3" w:rsidRPr="005E7537" w:rsidRDefault="009502F3" w:rsidP="009502F3">
      <w:pPr>
        <w:ind w:left="1134"/>
      </w:pPr>
      <w:r w:rsidRPr="005E7537">
        <w:t xml:space="preserve">(ii)  “1-5” / “1-4” / “1-3” scales: to provide example varieties for at least two states of expression. </w:t>
      </w:r>
    </w:p>
    <w:p w14:paraId="259A81A1" w14:textId="77777777" w:rsidR="009502F3" w:rsidRPr="005E7537" w:rsidRDefault="009502F3" w:rsidP="009502F3">
      <w:pPr>
        <w:ind w:left="851"/>
      </w:pPr>
    </w:p>
    <w:p w14:paraId="336BBFBA" w14:textId="77777777" w:rsidR="009502F3" w:rsidRPr="005E7537" w:rsidRDefault="009502F3" w:rsidP="009502F3">
      <w:pPr>
        <w:ind w:left="851"/>
      </w:pPr>
      <w:r w:rsidRPr="005E7537">
        <w:t xml:space="preserve">Pseudo-qualitative characteristics:  to provide a set of example varieties to cover the different types of variation within the range of expression of the characteristics. </w:t>
      </w:r>
    </w:p>
    <w:p w14:paraId="47A70BED" w14:textId="77777777" w:rsidR="009502F3" w:rsidRPr="005E7537" w:rsidRDefault="009502F3" w:rsidP="009502F3">
      <w:pPr>
        <w:rPr>
          <w:rFonts w:cs="Arial"/>
        </w:rPr>
      </w:pPr>
    </w:p>
    <w:p w14:paraId="670357E2" w14:textId="7E6C21B9" w:rsidR="005B686B" w:rsidRPr="005E7537" w:rsidRDefault="005B686B" w:rsidP="005B686B">
      <w:pPr>
        <w:rPr>
          <w:u w:val="single"/>
        </w:rPr>
      </w:pPr>
      <w:r w:rsidRPr="005E7537">
        <w:rPr>
          <w:highlight w:val="lightGray"/>
          <w:u w:val="single"/>
        </w:rPr>
        <w:t>3.4.2</w:t>
      </w:r>
      <w:r w:rsidRPr="005E7537">
        <w:rPr>
          <w:highlight w:val="lightGray"/>
          <w:u w:val="single"/>
        </w:rPr>
        <w:tab/>
        <w:t xml:space="preserve">Consideration should be given to the use of illustrations to demonstrate the range of </w:t>
      </w:r>
      <w:proofErr w:type="gramStart"/>
      <w:r w:rsidRPr="005E7537">
        <w:rPr>
          <w:highlight w:val="lightGray"/>
          <w:u w:val="single"/>
        </w:rPr>
        <w:t>expression</w:t>
      </w:r>
      <w:proofErr w:type="gramEnd"/>
      <w:r w:rsidRPr="005E7537">
        <w:rPr>
          <w:highlight w:val="lightGray"/>
          <w:u w:val="single"/>
        </w:rPr>
        <w:t xml:space="preserve"> of characteristics where suitable example varieties do not fulfil the criteria in Section 3.</w:t>
      </w:r>
    </w:p>
    <w:p w14:paraId="58D10D98" w14:textId="77777777" w:rsidR="005B686B" w:rsidRPr="005E7537" w:rsidRDefault="005B686B" w:rsidP="009502F3">
      <w:pPr>
        <w:rPr>
          <w:rFonts w:cs="Arial"/>
        </w:rPr>
      </w:pPr>
    </w:p>
    <w:p w14:paraId="0255E568" w14:textId="77777777" w:rsidR="00321327" w:rsidRPr="005E7537" w:rsidRDefault="00321327" w:rsidP="009502F3">
      <w:pPr>
        <w:rPr>
          <w:rFonts w:cs="Arial"/>
        </w:rPr>
      </w:pPr>
    </w:p>
    <w:p w14:paraId="6E815644" w14:textId="2F1676F9" w:rsidR="009502F3" w:rsidRPr="005E7537" w:rsidRDefault="009502F3" w:rsidP="00321327">
      <w:pPr>
        <w:rPr>
          <w:i/>
          <w:iCs/>
        </w:rPr>
      </w:pPr>
      <w:bookmarkStart w:id="69" w:name="_Toc309114975"/>
      <w:bookmarkStart w:id="70" w:name="_Toc157186674"/>
      <w:r w:rsidRPr="005E7537">
        <w:rPr>
          <w:i/>
          <w:iCs/>
          <w:strike/>
          <w:highlight w:val="lightGray"/>
        </w:rPr>
        <w:t>2.5</w:t>
      </w:r>
      <w:r w:rsidR="005B686B" w:rsidRPr="005E7537">
        <w:rPr>
          <w:i/>
          <w:iCs/>
          <w:strike/>
          <w:highlight w:val="lightGray"/>
        </w:rPr>
        <w:t xml:space="preserve"> </w:t>
      </w:r>
      <w:r w:rsidR="005B686B" w:rsidRPr="005E7537">
        <w:rPr>
          <w:i/>
          <w:iCs/>
          <w:highlight w:val="lightGray"/>
          <w:u w:val="single"/>
        </w:rPr>
        <w:t>4</w:t>
      </w:r>
      <w:r w:rsidR="005B686B" w:rsidRPr="005E7537">
        <w:rPr>
          <w:i/>
          <w:iCs/>
        </w:rPr>
        <w:t>.</w:t>
      </w:r>
      <w:r w:rsidRPr="005E7537">
        <w:rPr>
          <w:i/>
          <w:iCs/>
        </w:rPr>
        <w:tab/>
        <w:t>Regional sets of example varieties</w:t>
      </w:r>
      <w:bookmarkEnd w:id="69"/>
      <w:bookmarkEnd w:id="70"/>
    </w:p>
    <w:p w14:paraId="2C7196B3" w14:textId="77777777" w:rsidR="006406BA" w:rsidRPr="005E7537" w:rsidRDefault="006406BA" w:rsidP="009502F3"/>
    <w:p w14:paraId="72D7605E" w14:textId="72F274DD" w:rsidR="009502F3" w:rsidRPr="005E7537" w:rsidRDefault="00B774CE" w:rsidP="009502F3">
      <w:pPr>
        <w:rPr>
          <w:i/>
          <w:iCs/>
        </w:rPr>
      </w:pPr>
      <w:r w:rsidRPr="005E7537">
        <w:rPr>
          <w:i/>
          <w:iCs/>
          <w:strike/>
          <w:highlight w:val="lightGray"/>
        </w:rPr>
        <w:t xml:space="preserve">2.5 </w:t>
      </w:r>
      <w:r w:rsidRPr="005E7537">
        <w:rPr>
          <w:i/>
          <w:iCs/>
          <w:highlight w:val="lightGray"/>
          <w:u w:val="single"/>
        </w:rPr>
        <w:t>4</w:t>
      </w:r>
      <w:r w:rsidRPr="005E7537">
        <w:rPr>
          <w:i/>
          <w:iCs/>
        </w:rPr>
        <w:t>.</w:t>
      </w:r>
      <w:r w:rsidR="009502F3" w:rsidRPr="005E7537">
        <w:rPr>
          <w:i/>
          <w:iCs/>
        </w:rPr>
        <w:t>1</w:t>
      </w:r>
      <w:r w:rsidR="009502F3" w:rsidRPr="005E7537">
        <w:rPr>
          <w:i/>
          <w:iCs/>
        </w:rPr>
        <w:tab/>
        <w:t>Basis for regional sets of example varieties</w:t>
      </w:r>
    </w:p>
    <w:p w14:paraId="4B98E51E" w14:textId="77777777" w:rsidR="009502F3" w:rsidRPr="005E7537" w:rsidRDefault="009502F3" w:rsidP="009502F3"/>
    <w:p w14:paraId="439A8A30" w14:textId="77777777" w:rsidR="009502F3" w:rsidRPr="005E7537" w:rsidRDefault="009502F3" w:rsidP="009502F3">
      <w:r w:rsidRPr="005E7537">
        <w:t xml:space="preserve">UPOV Test Guidelines need to cover all the different countries, regions and environments where the DUS examinations are conducted and, </w:t>
      </w:r>
      <w:proofErr w:type="gramStart"/>
      <w:r w:rsidRPr="005E7537">
        <w:t>as far as</w:t>
      </w:r>
      <w:proofErr w:type="gramEnd"/>
      <w:r w:rsidRPr="005E7537">
        <w:t xml:space="preserve">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5E7537">
        <w:rPr>
          <w:strike/>
          <w:highlight w:val="lightGray"/>
        </w:rPr>
        <w:t>as summarized in Flow Diagram 2 in section 3.4</w:t>
      </w:r>
      <w:r w:rsidRPr="005E7537">
        <w:t xml:space="preserve">.  The rationale for identifying regional types will be explained in the Test Guidelines and, where appropriate, correlation between the different regional sets of example varieties may be established. </w:t>
      </w:r>
    </w:p>
    <w:p w14:paraId="1AB4288F" w14:textId="77777777" w:rsidR="009502F3" w:rsidRPr="005E7537" w:rsidRDefault="009502F3" w:rsidP="009502F3"/>
    <w:p w14:paraId="0C84B69E" w14:textId="208CC686" w:rsidR="009502F3" w:rsidRPr="005E7537" w:rsidRDefault="00B774CE" w:rsidP="009502F3">
      <w:pPr>
        <w:rPr>
          <w:i/>
          <w:iCs/>
        </w:rPr>
      </w:pPr>
      <w:r w:rsidRPr="005E7537">
        <w:rPr>
          <w:i/>
          <w:iCs/>
          <w:strike/>
          <w:highlight w:val="lightGray"/>
        </w:rPr>
        <w:t xml:space="preserve">2.5 </w:t>
      </w:r>
      <w:r w:rsidRPr="005E7537">
        <w:rPr>
          <w:i/>
          <w:iCs/>
          <w:highlight w:val="lightGray"/>
          <w:u w:val="single"/>
        </w:rPr>
        <w:t>4</w:t>
      </w:r>
      <w:r w:rsidRPr="005E7537">
        <w:rPr>
          <w:i/>
          <w:iCs/>
        </w:rPr>
        <w:t>.2</w:t>
      </w:r>
      <w:r w:rsidR="009502F3" w:rsidRPr="005E7537">
        <w:rPr>
          <w:i/>
          <w:iCs/>
        </w:rPr>
        <w:tab/>
        <w:t xml:space="preserve">Procedure for developing regional sets </w:t>
      </w:r>
    </w:p>
    <w:p w14:paraId="5A5E7582" w14:textId="77777777" w:rsidR="009502F3" w:rsidRPr="005E7537" w:rsidRDefault="009502F3" w:rsidP="009502F3"/>
    <w:p w14:paraId="74CED936" w14:textId="77777777" w:rsidR="009502F3" w:rsidRPr="005E7537" w:rsidRDefault="009502F3" w:rsidP="009502F3">
      <w:pPr>
        <w:keepNext/>
        <w:rPr>
          <w:strike/>
          <w:highlight w:val="lightGray"/>
        </w:rPr>
      </w:pPr>
      <w:r w:rsidRPr="005E7537">
        <w:rPr>
          <w:strike/>
          <w:highlight w:val="lightGray"/>
        </w:rPr>
        <w:t>For the purposes of developing regional sets of example varieties for Test Guidelines:</w:t>
      </w:r>
    </w:p>
    <w:p w14:paraId="3E6FD66B" w14:textId="77777777" w:rsidR="009502F3" w:rsidRPr="005E7537" w:rsidRDefault="009502F3" w:rsidP="009502F3">
      <w:pPr>
        <w:rPr>
          <w:strike/>
          <w:highlight w:val="lightGray"/>
        </w:rPr>
      </w:pPr>
    </w:p>
    <w:p w14:paraId="63818CA1" w14:textId="77777777" w:rsidR="009502F3" w:rsidRPr="005E7537" w:rsidRDefault="009502F3" w:rsidP="009502F3">
      <w:pPr>
        <w:rPr>
          <w:strike/>
          <w:highlight w:val="lightGray"/>
        </w:rPr>
      </w:pPr>
      <w:r w:rsidRPr="005E7537">
        <w:rPr>
          <w:strike/>
          <w:highlight w:val="lightGray"/>
        </w:rPr>
        <w:tab/>
        <w:t>(a)</w:t>
      </w:r>
      <w:r w:rsidRPr="005E7537">
        <w:rPr>
          <w:strike/>
          <w:highlight w:val="lightGray"/>
        </w:rPr>
        <w:tab/>
        <w:t>a “region” should be comprised of more than one country;</w:t>
      </w:r>
    </w:p>
    <w:p w14:paraId="7BFCDA72" w14:textId="77777777" w:rsidR="009502F3" w:rsidRPr="005E7537" w:rsidRDefault="009502F3" w:rsidP="009502F3">
      <w:pPr>
        <w:rPr>
          <w:strike/>
          <w:highlight w:val="lightGray"/>
        </w:rPr>
      </w:pPr>
    </w:p>
    <w:p w14:paraId="2E553F13" w14:textId="77777777" w:rsidR="009502F3" w:rsidRPr="005E7537" w:rsidRDefault="009502F3" w:rsidP="009502F3">
      <w:pPr>
        <w:rPr>
          <w:strike/>
          <w:highlight w:val="lightGray"/>
        </w:rPr>
      </w:pPr>
      <w:r w:rsidRPr="005E7537">
        <w:rPr>
          <w:strike/>
          <w:highlight w:val="lightGray"/>
        </w:rPr>
        <w:tab/>
        <w:t>(b)</w:t>
      </w:r>
      <w:r w:rsidRPr="005E7537">
        <w:rPr>
          <w:strike/>
          <w:highlight w:val="lightGray"/>
        </w:rPr>
        <w:tab/>
        <w:t>the TWP responsible for the Test Guidelines should decide on the need and determine the basis on which the region would be established for a regional set of example varieties;</w:t>
      </w:r>
    </w:p>
    <w:p w14:paraId="176198E4" w14:textId="77777777" w:rsidR="009502F3" w:rsidRPr="005E7537" w:rsidRDefault="009502F3" w:rsidP="009502F3">
      <w:pPr>
        <w:rPr>
          <w:strike/>
          <w:highlight w:val="lightGray"/>
        </w:rPr>
      </w:pPr>
    </w:p>
    <w:p w14:paraId="16332644" w14:textId="77777777" w:rsidR="009502F3" w:rsidRPr="005E7537" w:rsidRDefault="009502F3" w:rsidP="009502F3">
      <w:pPr>
        <w:rPr>
          <w:strike/>
          <w:highlight w:val="lightGray"/>
        </w:rPr>
      </w:pPr>
      <w:r w:rsidRPr="005E7537">
        <w:rPr>
          <w:strike/>
          <w:highlight w:val="lightGray"/>
        </w:rPr>
        <w:tab/>
        <w:t>(c)</w:t>
      </w:r>
      <w:r w:rsidRPr="005E7537">
        <w:rPr>
          <w:strike/>
          <w:highlight w:val="lightGray"/>
        </w:rPr>
        <w:tab/>
        <w:t>the procedure for the development of sets of example varieties for a region would be determined by the TWP concerned and could, for example, be coordinated by a leading expert for the region concerned; and</w:t>
      </w:r>
    </w:p>
    <w:p w14:paraId="434FC476" w14:textId="77777777" w:rsidR="009502F3" w:rsidRPr="005E7537" w:rsidRDefault="009502F3" w:rsidP="009502F3">
      <w:pPr>
        <w:rPr>
          <w:strike/>
          <w:highlight w:val="lightGray"/>
        </w:rPr>
      </w:pPr>
    </w:p>
    <w:p w14:paraId="6630C0D3" w14:textId="208EC10E" w:rsidR="009502F3" w:rsidRPr="005E7537" w:rsidRDefault="003E259C" w:rsidP="003E259C">
      <w:pPr>
        <w:ind w:firstLine="567"/>
        <w:rPr>
          <w:strike/>
        </w:rPr>
      </w:pPr>
      <w:r w:rsidRPr="005E7537">
        <w:rPr>
          <w:strike/>
          <w:highlight w:val="lightGray"/>
        </w:rPr>
        <w:t>(d)</w:t>
      </w:r>
      <w:r w:rsidRPr="005E7537">
        <w:rPr>
          <w:strike/>
          <w:highlight w:val="lightGray"/>
        </w:rPr>
        <w:tab/>
      </w:r>
      <w:r w:rsidR="009502F3" w:rsidRPr="005E7537">
        <w:rPr>
          <w:strike/>
          <w:highlight w:val="lightGray"/>
        </w:rPr>
        <w:t>example varieties would need to be agreed by all UPOV members in the region concerned.</w:t>
      </w:r>
    </w:p>
    <w:p w14:paraId="417344CA" w14:textId="77777777" w:rsidR="003E259C" w:rsidRPr="005E7537" w:rsidRDefault="003E259C" w:rsidP="003E259C"/>
    <w:p w14:paraId="64D14B87" w14:textId="77777777" w:rsidR="00660BC3" w:rsidRPr="005E7537" w:rsidRDefault="00660BC3" w:rsidP="00660BC3">
      <w:pPr>
        <w:rPr>
          <w:highlight w:val="lightGray"/>
          <w:u w:val="single"/>
        </w:rPr>
      </w:pPr>
      <w:r w:rsidRPr="005E7537">
        <w:rPr>
          <w:highlight w:val="lightGray"/>
          <w:u w:val="single"/>
        </w:rPr>
        <w:t>4.2.1</w:t>
      </w:r>
      <w:r w:rsidRPr="005E7537">
        <w:rPr>
          <w:highlight w:val="lightGray"/>
          <w:u w:val="single"/>
        </w:rPr>
        <w:tab/>
        <w:t>In cases where the relevant TWP agrees to the development of regional sets of example varieties, the TWP concerned will determine the regions and the contributors of regional lists of varieties.</w:t>
      </w:r>
    </w:p>
    <w:p w14:paraId="4C4B6D82" w14:textId="77777777" w:rsidR="00660BC3" w:rsidRPr="005E7537" w:rsidRDefault="00660BC3" w:rsidP="00660BC3">
      <w:pPr>
        <w:rPr>
          <w:highlight w:val="lightGray"/>
          <w:u w:val="single"/>
        </w:rPr>
      </w:pPr>
    </w:p>
    <w:p w14:paraId="04B4EA8C" w14:textId="77777777" w:rsidR="00660BC3" w:rsidRPr="005E7537" w:rsidRDefault="00660BC3" w:rsidP="00660BC3">
      <w:pPr>
        <w:rPr>
          <w:u w:val="single"/>
        </w:rPr>
      </w:pPr>
      <w:r w:rsidRPr="005E7537">
        <w:rPr>
          <w:highlight w:val="lightGray"/>
          <w:u w:val="single"/>
        </w:rPr>
        <w:t>4.2.2</w:t>
      </w:r>
      <w:r w:rsidRPr="005E7537">
        <w:rPr>
          <w:highlight w:val="lightGray"/>
          <w:u w:val="single"/>
        </w:rPr>
        <w:tab/>
        <w:t>In cases where it is known by the relevant TWP that regional sets of example varieties are to be developed, this will be stated in the Test Guidelines.</w:t>
      </w:r>
    </w:p>
    <w:p w14:paraId="49043440" w14:textId="77777777" w:rsidR="003E259C" w:rsidRPr="005E7537" w:rsidRDefault="003E259C" w:rsidP="003E259C"/>
    <w:p w14:paraId="7762564F" w14:textId="77777777" w:rsidR="009502F3" w:rsidRPr="005E7537" w:rsidRDefault="009502F3" w:rsidP="009502F3">
      <w:pPr>
        <w:jc w:val="left"/>
      </w:pPr>
    </w:p>
    <w:p w14:paraId="129617FA" w14:textId="77777777" w:rsidR="009502F3" w:rsidRPr="005E7537" w:rsidRDefault="009502F3" w:rsidP="009502F3">
      <w:pPr>
        <w:jc w:val="left"/>
        <w:sectPr w:rsidR="009502F3" w:rsidRPr="005E7537" w:rsidSect="00321327">
          <w:headerReference w:type="default" r:id="rId28"/>
          <w:headerReference w:type="first" r:id="rId29"/>
          <w:footnotePr>
            <w:numRestart w:val="eachSect"/>
          </w:footnotePr>
          <w:pgSz w:w="11907" w:h="16840" w:code="9"/>
          <w:pgMar w:top="510" w:right="1134" w:bottom="709" w:left="1134" w:header="510" w:footer="680" w:gutter="0"/>
          <w:pgNumType w:start="1"/>
          <w:cols w:space="720"/>
          <w:docGrid w:linePitch="272"/>
        </w:sectPr>
      </w:pPr>
    </w:p>
    <w:bookmarkStart w:id="71" w:name="_MON_1135705319"/>
    <w:bookmarkStart w:id="72" w:name="_MON_1135706221"/>
    <w:bookmarkEnd w:id="71"/>
    <w:bookmarkEnd w:id="72"/>
    <w:p w14:paraId="23228E4A" w14:textId="02E38119" w:rsidR="009502F3" w:rsidRPr="005E7537" w:rsidRDefault="00321327" w:rsidP="009502F3">
      <w:pPr>
        <w:tabs>
          <w:tab w:val="left" w:pos="3261"/>
        </w:tabs>
        <w:rPr>
          <w:strike/>
        </w:rPr>
      </w:pPr>
      <w:r w:rsidRPr="005E7537">
        <w:rPr>
          <w:noProof/>
          <w:lang w:val="de-DE" w:eastAsia="de-DE"/>
        </w:rPr>
        <w:lastRenderedPageBreak/>
        <mc:AlternateContent>
          <mc:Choice Requires="wps">
            <w:drawing>
              <wp:anchor distT="0" distB="0" distL="114300" distR="114300" simplePos="0" relativeHeight="251666432" behindDoc="0" locked="0" layoutInCell="1" allowOverlap="1" wp14:anchorId="6CDC5AA5" wp14:editId="0B4592A8">
                <wp:simplePos x="0" y="0"/>
                <wp:positionH relativeFrom="column">
                  <wp:posOffset>143509</wp:posOffset>
                </wp:positionH>
                <wp:positionV relativeFrom="paragraph">
                  <wp:posOffset>0</wp:posOffset>
                </wp:positionV>
                <wp:extent cx="8380942" cy="6248400"/>
                <wp:effectExtent l="0" t="0" r="20320" b="19050"/>
                <wp:wrapNone/>
                <wp:docPr id="1" name="Gerader Verbinder 3"/>
                <wp:cNvGraphicFramePr/>
                <a:graphic xmlns:a="http://schemas.openxmlformats.org/drawingml/2006/main">
                  <a:graphicData uri="http://schemas.microsoft.com/office/word/2010/wordprocessingShape">
                    <wps:wsp>
                      <wps:cNvCnPr/>
                      <wps:spPr>
                        <a:xfrm flipH="1">
                          <a:off x="0" y="0"/>
                          <a:ext cx="8380942" cy="6248400"/>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FFF4A" id="Gerader Verbinde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0" to="67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LxwEAAHgDAAAOAAAAZHJzL2Uyb0RvYy54bWysU8tu2zAQvBfoPxC815JVJ3UEyznYSHvo&#10;I0CbD1jzIRGgSILLWvbfd0k5btregl6I5e5yODNcbu5Po2VHFdF41/HlouZMOeGlcX3Hn348vFtz&#10;hgmcBOud6vhZIb/fvn2zmUKrGj94K1VkBOKwnULHh5RCW1UoBjUCLnxQjoraxxESbWNfyQgToY+2&#10;aur6tpp8lCF6oRApu5+LfFvwtVYifdMaVWK248QtlTWW9ZDXaruBto8QBiMuNOAVLEYwji69Qu0h&#10;AfsZzT9QoxHRo9dpIfxYea2NUEUDqVnWf6n5PkBQRQuZg+FqE/4/WPH1uHOPkWyYArYYHmNWcdJx&#10;ZNqa8InetOgipuxUbDtfbVOnxAQl1+/X9d2q4UxQ7bZZrVd1MbaagTJgiJg+Kj+yHHTcGpd1QQvH&#10;z5jocmp9bslp5x+MteVtrGMTkWg+ECYTQCOiLSQKxyA7jq7nDGxPsydSLJDorZH5eAbC2B92NrIj&#10;0Pvv6pt6tZ+bBpBqzt7d1DNd6ob0xcs5vaTmq4wLTOH5B34mvQcc5jOllEeK5FiX71dlBC8afzuc&#10;o4OX52J8lXf0vOXYZRTz/LzcU/zyw2x/AQAA//8DAFBLAwQUAAYACAAAACEA7oTdm94AAAAIAQAA&#10;DwAAAGRycy9kb3ducmV2LnhtbEyPMU/DMBSEdyT+g/WQWCLqNISoDXmpEBISCwOhA2yu/ZqExs9R&#10;7Lbh3+NOMJ7udPddtZntIE40+d4xwnKRgiDWzvTcImw/Xu5WIHxQbNTgmBB+yMOmvr6qVGncmd/p&#10;1IRWxBL2pULoQhhLKb3uyCq/cCNx9PZusipEObXSTOocy+0gszQtpFU9x4VOjfTckT40R4swJMXn&#10;2/b1IflaHsiPWifNtyHE25v56RFEoDn8heGCH9Ghjkw7d2TjxYCQZUVMIsRDF/c+z3IQO4T1Kk9B&#10;1pX8f6D+BQAA//8DAFBLAQItABQABgAIAAAAIQC2gziS/gAAAOEBAAATAAAAAAAAAAAAAAAAAAAA&#10;AABbQ29udGVudF9UeXBlc10ueG1sUEsBAi0AFAAGAAgAAAAhADj9If/WAAAAlAEAAAsAAAAAAAAA&#10;AAAAAAAALwEAAF9yZWxzLy5yZWxzUEsBAi0AFAAGAAgAAAAhALclcQvHAQAAeAMAAA4AAAAAAAAA&#10;AAAAAAAALgIAAGRycy9lMm9Eb2MueG1sUEsBAi0AFAAGAAgAAAAhAO6E3ZveAAAACAEAAA8AAAAA&#10;AAAAAAAAAAAAIQQAAGRycy9kb3ducmV2LnhtbFBLBQYAAAAABAAEAPMAAAAsBQAAAAA=&#10;" strokecolor="#be4b48" strokeweight="1pt"/>
            </w:pict>
          </mc:Fallback>
        </mc:AlternateContent>
      </w:r>
      <w:r w:rsidRPr="005E7537">
        <w:rPr>
          <w:noProof/>
          <w:lang w:val="de-DE" w:eastAsia="de-DE"/>
        </w:rPr>
        <mc:AlternateContent>
          <mc:Choice Requires="wps">
            <w:drawing>
              <wp:anchor distT="0" distB="0" distL="114300" distR="114300" simplePos="0" relativeHeight="251667456" behindDoc="0" locked="0" layoutInCell="1" allowOverlap="1" wp14:anchorId="5CF1E60C" wp14:editId="47133792">
                <wp:simplePos x="0" y="0"/>
                <wp:positionH relativeFrom="column">
                  <wp:posOffset>-423</wp:posOffset>
                </wp:positionH>
                <wp:positionV relativeFrom="paragraph">
                  <wp:posOffset>0</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369B00FD" id="Gerader Verbinde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pt,0" to="729.1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At6dad8AAAAIAQAADwAAAGRycy9k&#10;b3ducmV2LnhtbEyPQUvDQBCF74L/YRnBi7S7TbWUmE1RsQdBhCYieNtmxyS4Oxuy2zb+e6cnvc3j&#10;Pd58r9hM3okjjrEPpGExVyCQmmB7ajW819vZGkRMhqxxgVDDD0bYlJcXhcltONEOj1VqBZdQzI2G&#10;LqUhlzI2HXoT52FAYu8rjN4klmMr7WhOXO6dzJRaSW964g+dGfCpw+a7OngNy9fssRrU54Bv9U7d&#10;vNQf7nmbaX19NT3cg0g4pb8wnPEZHUpm2ocD2SichtmCgxp4z9m8vVsvQez5UipbgSwL+X9A+QsA&#10;AP//AwBQSwECLQAUAAYACAAAACEAtoM4kv4AAADhAQAAEwAAAAAAAAAAAAAAAAAAAAAAW0NvbnRl&#10;bnRfVHlwZXNdLnhtbFBLAQItABQABgAIAAAAIQA4/SH/1gAAAJQBAAALAAAAAAAAAAAAAAAAAC8B&#10;AABfcmVscy8ucmVsc1BLAQItABQABgAIAAAAIQDG3mpBvgEAAG4DAAAOAAAAAAAAAAAAAAAAAC4C&#10;AABkcnMvZTJvRG9jLnhtbFBLAQItABQABgAIAAAAIQAC3p1p3wAAAAgBAAAPAAAAAAAAAAAAAAAA&#10;ABgEAABkcnMvZG93bnJldi54bWxQSwUGAAAAAAQABADzAAAAJAUAAAAA&#10;" strokecolor="#be4b48" strokeweight="1pt"/>
            </w:pict>
          </mc:Fallback>
        </mc:AlternateContent>
      </w:r>
      <w:r w:rsidR="009502F3" w:rsidRPr="005E7537">
        <w:rPr>
          <w:strike/>
          <w:noProof/>
          <w:highlight w:val="lightGray"/>
          <w:lang w:val="de-DE" w:eastAsia="de-DE"/>
        </w:rPr>
        <w:drawing>
          <wp:anchor distT="0" distB="0" distL="114300" distR="114300" simplePos="0" relativeHeight="251659264" behindDoc="1" locked="0" layoutInCell="1" allowOverlap="1" wp14:anchorId="157C489C" wp14:editId="5BFA5639">
            <wp:simplePos x="0" y="0"/>
            <wp:positionH relativeFrom="column">
              <wp:posOffset>670560</wp:posOffset>
            </wp:positionH>
            <wp:positionV relativeFrom="paragraph">
              <wp:posOffset>210185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owchart&#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2F3" w:rsidRPr="005E7537">
        <w:rPr>
          <w:b/>
          <w:strike/>
          <w:sz w:val="24"/>
          <w:szCs w:val="22"/>
          <w:highlight w:val="lightGray"/>
        </w:rPr>
        <w:t xml:space="preserve">Flow Diagram 1 </w:t>
      </w:r>
      <w:r w:rsidR="009502F3" w:rsidRPr="005E7537">
        <w:rPr>
          <w:b/>
          <w:strike/>
          <w:sz w:val="24"/>
          <w:szCs w:val="22"/>
          <w:highlight w:val="lightGray"/>
        </w:rPr>
        <w:tab/>
        <w:t>Deciding if Example Varieties are needed for a characteristic</w:t>
      </w:r>
      <w:r w:rsidR="009502F3" w:rsidRPr="005E7537">
        <w:rPr>
          <w:strike/>
        </w:rPr>
        <w:br w:type="page"/>
      </w:r>
    </w:p>
    <w:p w14:paraId="7FB976C2" w14:textId="2B85CB91" w:rsidR="009502F3" w:rsidRPr="005E7537" w:rsidRDefault="00321327" w:rsidP="009502F3">
      <w:pPr>
        <w:rPr>
          <w:strike/>
        </w:rPr>
      </w:pPr>
      <w:r w:rsidRPr="005E7537">
        <w:rPr>
          <w:noProof/>
          <w:lang w:val="de-DE" w:eastAsia="de-DE"/>
        </w:rPr>
        <w:lastRenderedPageBreak/>
        <mc:AlternateContent>
          <mc:Choice Requires="wps">
            <w:drawing>
              <wp:anchor distT="0" distB="0" distL="114300" distR="114300" simplePos="0" relativeHeight="251669504" behindDoc="0" locked="0" layoutInCell="1" allowOverlap="1" wp14:anchorId="46DF359E" wp14:editId="0F405227">
                <wp:simplePos x="0" y="0"/>
                <wp:positionH relativeFrom="column">
                  <wp:posOffset>151977</wp:posOffset>
                </wp:positionH>
                <wp:positionV relativeFrom="paragraph">
                  <wp:posOffset>152400</wp:posOffset>
                </wp:positionV>
                <wp:extent cx="8525233" cy="5802659"/>
                <wp:effectExtent l="0" t="0" r="28575" b="26670"/>
                <wp:wrapNone/>
                <wp:docPr id="282847312"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7D89AD7F" id="Gerader Verbinder 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1.95pt,12pt" to="683.2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rH8PG+EAAAAKAQAA&#10;DwAAAGRycy9kb3ducmV2LnhtbEyPwU7DMBBE70j8g7VIXCLqtKGhDXEqhITEhUNDD3Bz7SUJjddR&#10;7Lbh79me4LQazWj2TbmZXC9OOIbOk4L5LAWBZLztqFGwe3+5W4EIUZPVvSdU8IMBNtX1VakL68+0&#10;xVMdG8ElFAqtoI1xKKQMpkWnw8wPSOx9+dHpyHJspB31mctdLxdpmkunO+IPrR7wuUVzqI9OQZ/k&#10;H2+712XyOT9gGIxJ6m+LSt3eTE+PICJO8S8MF3xGh4qZ9v5INohewSJbc5LvPU+6+FmeL0HsFayz&#10;hxXIqpT/J1S/AAAA//8DAFBLAQItABQABgAIAAAAIQC2gziS/gAAAOEBAAATAAAAAAAAAAAAAAAA&#10;AAAAAABbQ29udGVudF9UeXBlc10ueG1sUEsBAi0AFAAGAAgAAAAhADj9If/WAAAAlAEAAAsAAAAA&#10;AAAAAAAAAAAALwEAAF9yZWxzLy5yZWxzUEsBAi0AFAAGAAgAAAAhABTnFCLHAQAAeAMAAA4AAAAA&#10;AAAAAAAAAAAALgIAAGRycy9lMm9Eb2MueG1sUEsBAi0AFAAGAAgAAAAhAKx/DxvhAAAACgEAAA8A&#10;AAAAAAAAAAAAAAAAIQQAAGRycy9kb3ducmV2LnhtbFBLBQYAAAAABAAEAPMAAAAvBQAAAAA=&#10;" strokecolor="#be4b48" strokeweight="1pt"/>
            </w:pict>
          </mc:Fallback>
        </mc:AlternateContent>
      </w:r>
      <w:r w:rsidRPr="005E7537">
        <w:rPr>
          <w:noProof/>
          <w:lang w:val="de-DE" w:eastAsia="de-DE"/>
        </w:rPr>
        <mc:AlternateContent>
          <mc:Choice Requires="wps">
            <w:drawing>
              <wp:anchor distT="0" distB="0" distL="114300" distR="114300" simplePos="0" relativeHeight="251670528" behindDoc="0" locked="0" layoutInCell="1" allowOverlap="1" wp14:anchorId="5F928923" wp14:editId="319C6262">
                <wp:simplePos x="0" y="0"/>
                <wp:positionH relativeFrom="column">
                  <wp:posOffset>151977</wp:posOffset>
                </wp:positionH>
                <wp:positionV relativeFrom="paragraph">
                  <wp:posOffset>152400</wp:posOffset>
                </wp:positionV>
                <wp:extent cx="8983133" cy="5850467"/>
                <wp:effectExtent l="0" t="0" r="27940" b="36195"/>
                <wp:wrapNone/>
                <wp:docPr id="2070936754" name="Gerader Verbinder 1"/>
                <wp:cNvGraphicFramePr/>
                <a:graphic xmlns:a="http://schemas.openxmlformats.org/drawingml/2006/main">
                  <a:graphicData uri="http://schemas.microsoft.com/office/word/2010/wordprocessingShape">
                    <wps:wsp>
                      <wps:cNvCnPr/>
                      <wps:spPr>
                        <a:xfrm>
                          <a:off x="0" y="0"/>
                          <a:ext cx="8983133" cy="5850467"/>
                        </a:xfrm>
                        <a:prstGeom prst="line">
                          <a:avLst/>
                        </a:prstGeom>
                        <a:noFill/>
                        <a:ln w="12700"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8BC9CE" id="Gerader Verbinde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2pt" to="719.3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vFvgEAAG4DAAAOAAAAZHJzL2Uyb0RvYy54bWysU8lu2zAQvRfoPxC815LtOnEEyznYSC9d&#10;ArT9gDEXiQBFEhzWsv++Q0p10vZW9ELNxsd5b0a7x8tg2VlFNN61fLmoOVNOeGlc1/Lv357ebTnD&#10;BE6C9U61/KqQP+7fvtmNoVEr33srVWQE4rAZQ8v7lEJTVSh6NQAufFCOktrHARK5satkhJHQB1ut&#10;6vquGn2UIXqhECl6nJJ8X/C1ViJ90RpVYrbl1FsqZyznKZ/VfgdNFyH0RsxtwD90MYBx9OgN6ggJ&#10;2I9o/oIajIgevU4L4YfKa22EKhyIzbL+g83XHoIqXEgcDDeZ8P/Bis/ng3uOJMMYsMHwHDOLi45D&#10;/lJ/7FLEut7EUpfEBAW3D9v1cr3mTFBus93U7+/us5zVy/UQMX1QfmDZaLk1LrOBBs4fMU2lv0py&#10;2PknY22ZiHVspHVa3dc0NAG0GNpCInMIsuXoOs7AdrRxIsUCid4ama9nIIzd6WAjOwNN/VBTa8ep&#10;qAeppujDpibo8hZC+uTlFF5S8RQnGjNMofQbfm76CNhPd0pqZm5dfl+VxZs5vuiarZOX1yJ3lT0a&#10;akGfFzBvzWuf7Ne/yf4nAAAA//8DAFBLAwQUAAYACAAAACEAUc7xRuIAAAAKAQAADwAAAGRycy9k&#10;b3ducmV2LnhtbEyPT0vDQBDF74LfYRnBi9hdk1jamE1RsQehCE2k0Ns2OybB/ROy2zZ+e6cnPQ2P&#10;93jze8VqsoadcAy9dxIeZgIYusbr3rUSPuv1/QJYiMppZbxDCT8YYFVeXxUq1/7stniqYsuoxIVc&#10;SehiHHLOQ9OhVWHmB3TkffnRqkhybLke1ZnKreGJEHNuVe/oQ6cGfO2w+a6OVkK6SV6qQewH/Ki3&#10;4u693pm3dSLl7c30/AQs4hT/wnDBJ3Qoiengj04HZiQk6ZKSdDOadPGzdDEHdpCwzB5T4GXB/08o&#10;fwEAAP//AwBQSwECLQAUAAYACAAAACEAtoM4kv4AAADhAQAAEwAAAAAAAAAAAAAAAAAAAAAAW0Nv&#10;bnRlbnRfVHlwZXNdLnhtbFBLAQItABQABgAIAAAAIQA4/SH/1gAAAJQBAAALAAAAAAAAAAAAAAAA&#10;AC8BAABfcmVscy8ucmVsc1BLAQItABQABgAIAAAAIQCsQJvFvgEAAG4DAAAOAAAAAAAAAAAAAAAA&#10;AC4CAABkcnMvZTJvRG9jLnhtbFBLAQItABQABgAIAAAAIQBRzvFG4gAAAAoBAAAPAAAAAAAAAAAA&#10;AAAAABgEAABkcnMvZG93bnJldi54bWxQSwUGAAAAAAQABADzAAAAJwUAAAAA&#10;" strokecolor="#be4b48" strokeweight="1pt"/>
            </w:pict>
          </mc:Fallback>
        </mc:AlternateContent>
      </w:r>
      <w:r w:rsidR="009502F3" w:rsidRPr="005E7537">
        <w:rPr>
          <w:strike/>
          <w:noProof/>
          <w:sz w:val="24"/>
          <w:highlight w:val="lightGray"/>
          <w:lang w:val="de-DE" w:eastAsia="de-DE"/>
        </w:rPr>
        <w:drawing>
          <wp:anchor distT="0" distB="0" distL="114300" distR="114300" simplePos="0" relativeHeight="251660288" behindDoc="1" locked="0" layoutInCell="1" allowOverlap="1" wp14:anchorId="2DCAA279" wp14:editId="51C7C6A9">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flowchart&#10;&#10;AI-generated content may be incorrect."/>
                    <pic:cNvPicPr>
                      <a:picLocks noChangeAspect="1" noChangeArrowheads="1"/>
                    </pic:cNvPicPr>
                  </pic:nvPicPr>
                  <pic:blipFill rotWithShape="1">
                    <a:blip r:embed="rId31">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02F3" w:rsidRPr="005E7537">
        <w:rPr>
          <w:b/>
          <w:strike/>
          <w:sz w:val="24"/>
          <w:highlight w:val="lightGray"/>
        </w:rPr>
        <w:t>Flow Diagram 2</w:t>
      </w:r>
    </w:p>
    <w:p w14:paraId="090DF46E" w14:textId="77777777" w:rsidR="009502F3" w:rsidRPr="005E7537" w:rsidRDefault="009502F3" w:rsidP="009502F3"/>
    <w:p w14:paraId="7766CE7D" w14:textId="77777777" w:rsidR="009502F3" w:rsidRPr="005E7537" w:rsidRDefault="009502F3" w:rsidP="009502F3">
      <w:pPr>
        <w:jc w:val="left"/>
        <w:sectPr w:rsidR="009502F3" w:rsidRPr="005E7537" w:rsidSect="009502F3">
          <w:pgSz w:w="16840" w:h="11907" w:orient="landscape" w:code="9"/>
          <w:pgMar w:top="510" w:right="510" w:bottom="567" w:left="1134" w:header="510" w:footer="680" w:gutter="0"/>
          <w:cols w:space="720"/>
          <w:docGrid w:linePitch="272"/>
        </w:sectPr>
      </w:pPr>
    </w:p>
    <w:p w14:paraId="3E0C89E5" w14:textId="21F0B9B7" w:rsidR="009502F3" w:rsidRPr="005E7537" w:rsidRDefault="009502F3" w:rsidP="006406BA">
      <w:pPr>
        <w:rPr>
          <w:i/>
          <w:iCs/>
        </w:rPr>
      </w:pPr>
      <w:bookmarkStart w:id="73" w:name="_Toc27819180"/>
      <w:bookmarkStart w:id="74" w:name="_Toc27819361"/>
      <w:bookmarkStart w:id="75" w:name="_Toc27819542"/>
      <w:bookmarkStart w:id="76" w:name="_Toc309114973"/>
      <w:bookmarkStart w:id="77" w:name="_Toc374549366"/>
      <w:bookmarkStart w:id="78" w:name="_Toc157186675"/>
      <w:r w:rsidRPr="005E7537">
        <w:rPr>
          <w:i/>
          <w:iCs/>
          <w:strike/>
          <w:highlight w:val="lightGray"/>
        </w:rPr>
        <w:lastRenderedPageBreak/>
        <w:t>3.</w:t>
      </w:r>
      <w:r w:rsidR="00924C8A" w:rsidRPr="005E7537">
        <w:rPr>
          <w:i/>
          <w:iCs/>
          <w:highlight w:val="lightGray"/>
          <w:u w:val="single"/>
        </w:rPr>
        <w:t>5.</w:t>
      </w:r>
      <w:r w:rsidRPr="005E7537">
        <w:rPr>
          <w:i/>
          <w:iCs/>
        </w:rPr>
        <w:t xml:space="preserve"> </w:t>
      </w:r>
      <w:r w:rsidRPr="005E7537">
        <w:rPr>
          <w:i/>
          <w:iCs/>
        </w:rPr>
        <w:tab/>
        <w:t>Multiple sets of example varieties</w:t>
      </w:r>
      <w:bookmarkEnd w:id="73"/>
      <w:bookmarkEnd w:id="74"/>
      <w:bookmarkEnd w:id="75"/>
      <w:bookmarkEnd w:id="76"/>
      <w:bookmarkEnd w:id="77"/>
      <w:bookmarkEnd w:id="78"/>
    </w:p>
    <w:p w14:paraId="07069895" w14:textId="77777777" w:rsidR="006406BA" w:rsidRPr="005E7537" w:rsidRDefault="006406BA" w:rsidP="006406BA">
      <w:bookmarkStart w:id="79" w:name="_Toc157186676"/>
    </w:p>
    <w:p w14:paraId="0212F308" w14:textId="74D97EB5" w:rsidR="009502F3" w:rsidRPr="005E7537" w:rsidRDefault="00924C8A" w:rsidP="006406BA">
      <w:pPr>
        <w:rPr>
          <w:i/>
          <w:iCs/>
        </w:rPr>
      </w:pPr>
      <w:r w:rsidRPr="005E7537">
        <w:rPr>
          <w:i/>
          <w:iCs/>
          <w:strike/>
          <w:highlight w:val="lightGray"/>
        </w:rPr>
        <w:t>3.</w:t>
      </w:r>
      <w:r w:rsidRPr="005E7537">
        <w:rPr>
          <w:i/>
          <w:iCs/>
          <w:highlight w:val="lightGray"/>
          <w:u w:val="single"/>
        </w:rPr>
        <w:t>5.</w:t>
      </w:r>
      <w:r w:rsidR="009502F3" w:rsidRPr="005E7537">
        <w:rPr>
          <w:i/>
          <w:iCs/>
        </w:rPr>
        <w:t>1</w:t>
      </w:r>
      <w:r w:rsidR="009502F3" w:rsidRPr="005E7537">
        <w:rPr>
          <w:i/>
          <w:iCs/>
        </w:rPr>
        <w:tab/>
        <w:t>Presentation of Regional Sets of Example Varieties</w:t>
      </w:r>
      <w:bookmarkEnd w:id="79"/>
    </w:p>
    <w:p w14:paraId="7577E187" w14:textId="77777777" w:rsidR="006406BA" w:rsidRPr="005E7537" w:rsidRDefault="006406BA" w:rsidP="009502F3"/>
    <w:p w14:paraId="2C022F68" w14:textId="3C7FAF73" w:rsidR="009502F3" w:rsidRPr="005E7537" w:rsidRDefault="00924C8A" w:rsidP="009502F3">
      <w:r w:rsidRPr="005E7537">
        <w:rPr>
          <w:strike/>
          <w:highlight w:val="lightGray"/>
        </w:rPr>
        <w:t>3.</w:t>
      </w:r>
      <w:r w:rsidRPr="005E7537">
        <w:rPr>
          <w:i/>
          <w:iCs/>
          <w:highlight w:val="lightGray"/>
          <w:u w:val="single"/>
        </w:rPr>
        <w:t>5.</w:t>
      </w:r>
      <w:r w:rsidR="009502F3" w:rsidRPr="005E7537">
        <w:t>1.1</w:t>
      </w:r>
      <w:r w:rsidR="009502F3" w:rsidRPr="005E7537">
        <w:tab/>
        <w:t xml:space="preserve">The existence of multiple sets of example varieties means that, for some or all characteristics, no example varieties are presented in the Table of </w:t>
      </w:r>
      <w:proofErr w:type="gramStart"/>
      <w:r w:rsidR="009502F3" w:rsidRPr="005E7537">
        <w:t>Characteristics</w:t>
      </w:r>
      <w:proofErr w:type="gramEnd"/>
      <w:r w:rsidR="009502F3" w:rsidRPr="005E7537">
        <w:t xml:space="preserve"> and the multiple sets of example varieties are presented in an annex available on the UPOV Website</w:t>
      </w:r>
      <w:bookmarkStart w:id="80" w:name="_Ref40337712"/>
      <w:r w:rsidR="009502F3" w:rsidRPr="005E7537">
        <w:t xml:space="preserve"> which is presented as follows:</w:t>
      </w:r>
      <w:bookmarkEnd w:id="80"/>
      <w:r w:rsidR="009502F3" w:rsidRPr="005E7537">
        <w:t xml:space="preserve"> </w:t>
      </w:r>
    </w:p>
    <w:p w14:paraId="6AE176C8" w14:textId="77777777" w:rsidR="009502F3" w:rsidRPr="005E7537" w:rsidRDefault="009502F3" w:rsidP="009502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5E7537" w14:paraId="6D085CF8" w14:textId="77777777" w:rsidTr="00B6355B">
        <w:trPr>
          <w:trHeight w:val="404"/>
        </w:trPr>
        <w:tc>
          <w:tcPr>
            <w:tcW w:w="1296" w:type="dxa"/>
          </w:tcPr>
          <w:p w14:paraId="6696CADE" w14:textId="77777777" w:rsidR="009502F3" w:rsidRPr="005E7537" w:rsidRDefault="009502F3" w:rsidP="00B6355B">
            <w:pPr>
              <w:keepNext/>
              <w:spacing w:before="120"/>
              <w:rPr>
                <w:rFonts w:cs="Arial"/>
                <w:snapToGrid w:val="0"/>
                <w:color w:val="000000"/>
                <w:sz w:val="18"/>
                <w:szCs w:val="18"/>
              </w:rPr>
            </w:pPr>
          </w:p>
        </w:tc>
        <w:tc>
          <w:tcPr>
            <w:tcW w:w="4941" w:type="dxa"/>
            <w:gridSpan w:val="6"/>
          </w:tcPr>
          <w:p w14:paraId="41F19C5C" w14:textId="77777777" w:rsidR="009502F3" w:rsidRPr="005E7537" w:rsidRDefault="009502F3" w:rsidP="00B6355B">
            <w:pPr>
              <w:keepNext/>
              <w:spacing w:before="120"/>
              <w:rPr>
                <w:rFonts w:cs="Arial"/>
                <w:snapToGrid w:val="0"/>
                <w:color w:val="000000"/>
                <w:sz w:val="18"/>
                <w:szCs w:val="18"/>
              </w:rPr>
            </w:pPr>
            <w:r w:rsidRPr="005E7537">
              <w:rPr>
                <w:rFonts w:cs="Arial"/>
                <w:snapToGrid w:val="0"/>
                <w:color w:val="000000"/>
                <w:sz w:val="18"/>
                <w:szCs w:val="18"/>
              </w:rPr>
              <w:t>Region A</w:t>
            </w:r>
          </w:p>
        </w:tc>
      </w:tr>
      <w:tr w:rsidR="009502F3" w:rsidRPr="005E7537" w14:paraId="4A9CB763" w14:textId="77777777" w:rsidTr="00B6355B">
        <w:trPr>
          <w:trHeight w:val="404"/>
        </w:trPr>
        <w:tc>
          <w:tcPr>
            <w:tcW w:w="1296" w:type="dxa"/>
          </w:tcPr>
          <w:p w14:paraId="74E39758"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Example varieties</w:t>
            </w:r>
          </w:p>
        </w:tc>
        <w:tc>
          <w:tcPr>
            <w:tcW w:w="830" w:type="dxa"/>
            <w:vAlign w:val="center"/>
          </w:tcPr>
          <w:p w14:paraId="5A31F18B"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Ch. 1</w:t>
            </w:r>
          </w:p>
        </w:tc>
        <w:tc>
          <w:tcPr>
            <w:tcW w:w="850" w:type="dxa"/>
            <w:vAlign w:val="center"/>
          </w:tcPr>
          <w:p w14:paraId="490C54F6"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Ch. 2</w:t>
            </w:r>
          </w:p>
        </w:tc>
        <w:tc>
          <w:tcPr>
            <w:tcW w:w="851" w:type="dxa"/>
            <w:vAlign w:val="center"/>
          </w:tcPr>
          <w:p w14:paraId="792437AE"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Ch. 3</w:t>
            </w:r>
          </w:p>
        </w:tc>
        <w:tc>
          <w:tcPr>
            <w:tcW w:w="850" w:type="dxa"/>
            <w:vAlign w:val="center"/>
          </w:tcPr>
          <w:p w14:paraId="7D791800"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Ch. 4</w:t>
            </w:r>
          </w:p>
        </w:tc>
        <w:tc>
          <w:tcPr>
            <w:tcW w:w="851" w:type="dxa"/>
            <w:vAlign w:val="center"/>
          </w:tcPr>
          <w:p w14:paraId="299AB9B4"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Ch. 5</w:t>
            </w:r>
          </w:p>
        </w:tc>
        <w:tc>
          <w:tcPr>
            <w:tcW w:w="709" w:type="dxa"/>
            <w:vAlign w:val="center"/>
          </w:tcPr>
          <w:p w14:paraId="2FD2F20D" w14:textId="77777777" w:rsidR="009502F3" w:rsidRPr="005E7537" w:rsidRDefault="009502F3" w:rsidP="00B6355B">
            <w:pPr>
              <w:keepNext/>
              <w:rPr>
                <w:rFonts w:cs="Arial"/>
                <w:i/>
                <w:snapToGrid w:val="0"/>
                <w:color w:val="000000"/>
                <w:sz w:val="18"/>
                <w:szCs w:val="18"/>
              </w:rPr>
            </w:pPr>
            <w:r w:rsidRPr="005E7537">
              <w:rPr>
                <w:rFonts w:cs="Arial"/>
                <w:i/>
                <w:snapToGrid w:val="0"/>
                <w:color w:val="000000"/>
                <w:sz w:val="18"/>
                <w:szCs w:val="18"/>
              </w:rPr>
              <w:t>etc.</w:t>
            </w:r>
          </w:p>
        </w:tc>
      </w:tr>
      <w:tr w:rsidR="009502F3" w:rsidRPr="005E7537" w14:paraId="76F75EA7" w14:textId="77777777" w:rsidTr="00B6355B">
        <w:trPr>
          <w:trHeight w:val="411"/>
        </w:trPr>
        <w:tc>
          <w:tcPr>
            <w:tcW w:w="1296" w:type="dxa"/>
            <w:vAlign w:val="center"/>
          </w:tcPr>
          <w:p w14:paraId="7934228F"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Variety A</w:t>
            </w:r>
          </w:p>
        </w:tc>
        <w:tc>
          <w:tcPr>
            <w:tcW w:w="830" w:type="dxa"/>
            <w:vAlign w:val="center"/>
          </w:tcPr>
          <w:p w14:paraId="601EC0BB"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16D4BEA5"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7AA28B51"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48C7984A" w14:textId="77777777" w:rsidR="009502F3" w:rsidRPr="005E7537" w:rsidRDefault="009502F3" w:rsidP="00B6355B">
            <w:pPr>
              <w:keepNext/>
              <w:jc w:val="center"/>
              <w:rPr>
                <w:rFonts w:cs="Arial"/>
                <w:snapToGrid w:val="0"/>
                <w:color w:val="000000"/>
                <w:sz w:val="18"/>
                <w:szCs w:val="18"/>
              </w:rPr>
            </w:pPr>
          </w:p>
        </w:tc>
        <w:tc>
          <w:tcPr>
            <w:tcW w:w="851" w:type="dxa"/>
            <w:vAlign w:val="center"/>
          </w:tcPr>
          <w:p w14:paraId="2C2A1E15"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3</w:t>
            </w:r>
          </w:p>
        </w:tc>
        <w:tc>
          <w:tcPr>
            <w:tcW w:w="709" w:type="dxa"/>
            <w:vAlign w:val="center"/>
          </w:tcPr>
          <w:p w14:paraId="66D0E53E" w14:textId="77777777" w:rsidR="009502F3" w:rsidRPr="005E7537" w:rsidRDefault="009502F3" w:rsidP="00B6355B">
            <w:pPr>
              <w:keepNext/>
              <w:rPr>
                <w:rFonts w:cs="Arial"/>
                <w:snapToGrid w:val="0"/>
                <w:color w:val="000000"/>
                <w:sz w:val="18"/>
                <w:szCs w:val="18"/>
              </w:rPr>
            </w:pPr>
          </w:p>
        </w:tc>
      </w:tr>
      <w:tr w:rsidR="009502F3" w:rsidRPr="005E7537" w14:paraId="231BBB28" w14:textId="77777777" w:rsidTr="00B6355B">
        <w:trPr>
          <w:trHeight w:val="416"/>
        </w:trPr>
        <w:tc>
          <w:tcPr>
            <w:tcW w:w="1296" w:type="dxa"/>
            <w:vAlign w:val="center"/>
          </w:tcPr>
          <w:p w14:paraId="0AF7126D"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Variety B</w:t>
            </w:r>
          </w:p>
        </w:tc>
        <w:tc>
          <w:tcPr>
            <w:tcW w:w="830" w:type="dxa"/>
            <w:vAlign w:val="center"/>
          </w:tcPr>
          <w:p w14:paraId="438A867C"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3456274D"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2</w:t>
            </w:r>
          </w:p>
        </w:tc>
        <w:tc>
          <w:tcPr>
            <w:tcW w:w="851" w:type="dxa"/>
            <w:vAlign w:val="center"/>
          </w:tcPr>
          <w:p w14:paraId="682E9029"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5D5D50E8"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5FF5B037"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1</w:t>
            </w:r>
          </w:p>
        </w:tc>
        <w:tc>
          <w:tcPr>
            <w:tcW w:w="709" w:type="dxa"/>
            <w:vAlign w:val="center"/>
          </w:tcPr>
          <w:p w14:paraId="6F76294F" w14:textId="77777777" w:rsidR="009502F3" w:rsidRPr="005E7537" w:rsidRDefault="009502F3" w:rsidP="00B6355B">
            <w:pPr>
              <w:keepNext/>
              <w:rPr>
                <w:rFonts w:cs="Arial"/>
                <w:snapToGrid w:val="0"/>
                <w:color w:val="000000"/>
                <w:sz w:val="18"/>
                <w:szCs w:val="18"/>
              </w:rPr>
            </w:pPr>
          </w:p>
        </w:tc>
      </w:tr>
      <w:tr w:rsidR="009502F3" w:rsidRPr="005E7537" w14:paraId="0CC48BA6" w14:textId="77777777" w:rsidTr="00B6355B">
        <w:trPr>
          <w:trHeight w:val="422"/>
        </w:trPr>
        <w:tc>
          <w:tcPr>
            <w:tcW w:w="1296" w:type="dxa"/>
            <w:vAlign w:val="center"/>
          </w:tcPr>
          <w:p w14:paraId="79E79FF4"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Variety C</w:t>
            </w:r>
          </w:p>
        </w:tc>
        <w:tc>
          <w:tcPr>
            <w:tcW w:w="830" w:type="dxa"/>
            <w:vAlign w:val="center"/>
          </w:tcPr>
          <w:p w14:paraId="45F05D35"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3134A6FA"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1" w:type="dxa"/>
            <w:vAlign w:val="center"/>
          </w:tcPr>
          <w:p w14:paraId="4BF68DCD"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4CAAC82A"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9</w:t>
            </w:r>
          </w:p>
        </w:tc>
        <w:tc>
          <w:tcPr>
            <w:tcW w:w="851" w:type="dxa"/>
            <w:vAlign w:val="center"/>
          </w:tcPr>
          <w:p w14:paraId="4ECDD32A"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2</w:t>
            </w:r>
          </w:p>
        </w:tc>
        <w:tc>
          <w:tcPr>
            <w:tcW w:w="709" w:type="dxa"/>
            <w:vAlign w:val="center"/>
          </w:tcPr>
          <w:p w14:paraId="492ADF47" w14:textId="77777777" w:rsidR="009502F3" w:rsidRPr="005E7537" w:rsidRDefault="009502F3" w:rsidP="00B6355B">
            <w:pPr>
              <w:keepNext/>
              <w:rPr>
                <w:rFonts w:cs="Arial"/>
                <w:snapToGrid w:val="0"/>
                <w:color w:val="000000"/>
                <w:sz w:val="18"/>
                <w:szCs w:val="18"/>
              </w:rPr>
            </w:pPr>
          </w:p>
        </w:tc>
      </w:tr>
      <w:tr w:rsidR="009502F3" w:rsidRPr="005E7537" w14:paraId="17FA35C3" w14:textId="77777777" w:rsidTr="00B6355B">
        <w:trPr>
          <w:trHeight w:val="401"/>
        </w:trPr>
        <w:tc>
          <w:tcPr>
            <w:tcW w:w="1296" w:type="dxa"/>
            <w:vAlign w:val="center"/>
          </w:tcPr>
          <w:p w14:paraId="6B2E2583" w14:textId="77777777" w:rsidR="009502F3" w:rsidRPr="005E7537" w:rsidRDefault="009502F3" w:rsidP="00B6355B">
            <w:pPr>
              <w:keepNext/>
              <w:rPr>
                <w:rFonts w:cs="Arial"/>
                <w:snapToGrid w:val="0"/>
                <w:color w:val="000000"/>
                <w:sz w:val="18"/>
                <w:szCs w:val="18"/>
              </w:rPr>
            </w:pPr>
            <w:r w:rsidRPr="005E7537">
              <w:rPr>
                <w:rFonts w:cs="Arial"/>
                <w:snapToGrid w:val="0"/>
                <w:color w:val="000000"/>
                <w:sz w:val="18"/>
                <w:szCs w:val="18"/>
              </w:rPr>
              <w:t>Variety D</w:t>
            </w:r>
          </w:p>
        </w:tc>
        <w:tc>
          <w:tcPr>
            <w:tcW w:w="830" w:type="dxa"/>
            <w:vAlign w:val="center"/>
          </w:tcPr>
          <w:p w14:paraId="6461F3FF" w14:textId="77777777" w:rsidR="009502F3" w:rsidRPr="005E7537" w:rsidRDefault="009502F3" w:rsidP="00B6355B">
            <w:pPr>
              <w:keepNext/>
              <w:jc w:val="center"/>
              <w:rPr>
                <w:rFonts w:cs="Arial"/>
                <w:snapToGrid w:val="0"/>
                <w:color w:val="000000"/>
                <w:sz w:val="18"/>
                <w:szCs w:val="18"/>
              </w:rPr>
            </w:pPr>
          </w:p>
        </w:tc>
        <w:tc>
          <w:tcPr>
            <w:tcW w:w="850" w:type="dxa"/>
            <w:vAlign w:val="center"/>
          </w:tcPr>
          <w:p w14:paraId="1CDA5C93"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4</w:t>
            </w:r>
          </w:p>
        </w:tc>
        <w:tc>
          <w:tcPr>
            <w:tcW w:w="851" w:type="dxa"/>
            <w:vAlign w:val="center"/>
          </w:tcPr>
          <w:p w14:paraId="001E2C34" w14:textId="77777777" w:rsidR="009502F3" w:rsidRPr="005E7537" w:rsidRDefault="009502F3" w:rsidP="00B6355B">
            <w:pPr>
              <w:keepNext/>
              <w:jc w:val="center"/>
              <w:rPr>
                <w:rFonts w:cs="Arial"/>
                <w:snapToGrid w:val="0"/>
                <w:color w:val="000000"/>
                <w:sz w:val="18"/>
                <w:szCs w:val="18"/>
              </w:rPr>
            </w:pPr>
          </w:p>
        </w:tc>
        <w:tc>
          <w:tcPr>
            <w:tcW w:w="850" w:type="dxa"/>
            <w:vAlign w:val="center"/>
          </w:tcPr>
          <w:p w14:paraId="20926E3B" w14:textId="77777777" w:rsidR="009502F3" w:rsidRPr="005E7537" w:rsidRDefault="009502F3" w:rsidP="00B6355B">
            <w:pPr>
              <w:keepNext/>
              <w:jc w:val="center"/>
              <w:rPr>
                <w:rFonts w:cs="Arial"/>
                <w:snapToGrid w:val="0"/>
                <w:color w:val="000000"/>
                <w:sz w:val="18"/>
                <w:szCs w:val="18"/>
              </w:rPr>
            </w:pPr>
          </w:p>
        </w:tc>
        <w:tc>
          <w:tcPr>
            <w:tcW w:w="851" w:type="dxa"/>
            <w:vAlign w:val="center"/>
          </w:tcPr>
          <w:p w14:paraId="2C9B8EC6" w14:textId="77777777" w:rsidR="009502F3" w:rsidRPr="005E7537" w:rsidRDefault="009502F3" w:rsidP="00B6355B">
            <w:pPr>
              <w:keepNext/>
              <w:jc w:val="center"/>
              <w:rPr>
                <w:rFonts w:cs="Arial"/>
                <w:snapToGrid w:val="0"/>
                <w:color w:val="000000"/>
                <w:sz w:val="18"/>
                <w:szCs w:val="18"/>
              </w:rPr>
            </w:pPr>
            <w:r w:rsidRPr="005E7537">
              <w:rPr>
                <w:rFonts w:cs="Arial"/>
                <w:snapToGrid w:val="0"/>
                <w:color w:val="000000"/>
                <w:sz w:val="18"/>
                <w:szCs w:val="18"/>
              </w:rPr>
              <w:t>4</w:t>
            </w:r>
          </w:p>
        </w:tc>
        <w:tc>
          <w:tcPr>
            <w:tcW w:w="709" w:type="dxa"/>
            <w:vAlign w:val="center"/>
          </w:tcPr>
          <w:p w14:paraId="66C112C6" w14:textId="77777777" w:rsidR="009502F3" w:rsidRPr="005E7537" w:rsidRDefault="009502F3" w:rsidP="00B6355B">
            <w:pPr>
              <w:keepNext/>
              <w:rPr>
                <w:rFonts w:cs="Arial"/>
                <w:snapToGrid w:val="0"/>
                <w:color w:val="000000"/>
                <w:sz w:val="18"/>
                <w:szCs w:val="18"/>
              </w:rPr>
            </w:pPr>
          </w:p>
        </w:tc>
      </w:tr>
      <w:tr w:rsidR="009502F3" w:rsidRPr="005E7537" w14:paraId="1CADA33A" w14:textId="77777777" w:rsidTr="00B6355B">
        <w:trPr>
          <w:trHeight w:val="401"/>
        </w:trPr>
        <w:tc>
          <w:tcPr>
            <w:tcW w:w="1296" w:type="dxa"/>
            <w:vAlign w:val="center"/>
          </w:tcPr>
          <w:p w14:paraId="74ED28AB" w14:textId="77777777" w:rsidR="009502F3" w:rsidRPr="005E7537" w:rsidRDefault="009502F3" w:rsidP="00B6355B">
            <w:pPr>
              <w:rPr>
                <w:rFonts w:cs="Arial"/>
                <w:i/>
                <w:snapToGrid w:val="0"/>
                <w:color w:val="000000"/>
                <w:sz w:val="18"/>
                <w:szCs w:val="18"/>
              </w:rPr>
            </w:pPr>
            <w:r w:rsidRPr="005E7537">
              <w:rPr>
                <w:rFonts w:cs="Arial"/>
                <w:i/>
                <w:snapToGrid w:val="0"/>
                <w:color w:val="000000"/>
                <w:sz w:val="18"/>
                <w:szCs w:val="18"/>
              </w:rPr>
              <w:t>etc.</w:t>
            </w:r>
          </w:p>
        </w:tc>
        <w:tc>
          <w:tcPr>
            <w:tcW w:w="830" w:type="dxa"/>
            <w:vAlign w:val="center"/>
          </w:tcPr>
          <w:p w14:paraId="493E161E" w14:textId="77777777" w:rsidR="009502F3" w:rsidRPr="005E7537" w:rsidRDefault="009502F3" w:rsidP="00B6355B">
            <w:pPr>
              <w:rPr>
                <w:rFonts w:cs="Arial"/>
                <w:snapToGrid w:val="0"/>
                <w:color w:val="000000"/>
                <w:sz w:val="18"/>
                <w:szCs w:val="18"/>
              </w:rPr>
            </w:pPr>
          </w:p>
        </w:tc>
        <w:tc>
          <w:tcPr>
            <w:tcW w:w="850" w:type="dxa"/>
            <w:vAlign w:val="center"/>
          </w:tcPr>
          <w:p w14:paraId="6DE3493F" w14:textId="77777777" w:rsidR="009502F3" w:rsidRPr="005E7537" w:rsidRDefault="009502F3" w:rsidP="00B6355B">
            <w:pPr>
              <w:rPr>
                <w:rFonts w:cs="Arial"/>
                <w:snapToGrid w:val="0"/>
                <w:color w:val="000000"/>
                <w:sz w:val="18"/>
                <w:szCs w:val="18"/>
              </w:rPr>
            </w:pPr>
          </w:p>
        </w:tc>
        <w:tc>
          <w:tcPr>
            <w:tcW w:w="851" w:type="dxa"/>
            <w:vAlign w:val="center"/>
          </w:tcPr>
          <w:p w14:paraId="437DF99C" w14:textId="77777777" w:rsidR="009502F3" w:rsidRPr="005E7537" w:rsidRDefault="009502F3" w:rsidP="00B6355B">
            <w:pPr>
              <w:rPr>
                <w:rFonts w:cs="Arial"/>
                <w:snapToGrid w:val="0"/>
                <w:color w:val="000000"/>
                <w:sz w:val="18"/>
                <w:szCs w:val="18"/>
              </w:rPr>
            </w:pPr>
          </w:p>
        </w:tc>
        <w:tc>
          <w:tcPr>
            <w:tcW w:w="850" w:type="dxa"/>
            <w:vAlign w:val="center"/>
          </w:tcPr>
          <w:p w14:paraId="52DDBC19" w14:textId="77777777" w:rsidR="009502F3" w:rsidRPr="005E7537" w:rsidRDefault="009502F3" w:rsidP="00B6355B">
            <w:pPr>
              <w:rPr>
                <w:rFonts w:cs="Arial"/>
                <w:snapToGrid w:val="0"/>
                <w:color w:val="000000"/>
                <w:sz w:val="18"/>
                <w:szCs w:val="18"/>
              </w:rPr>
            </w:pPr>
          </w:p>
        </w:tc>
        <w:tc>
          <w:tcPr>
            <w:tcW w:w="851" w:type="dxa"/>
            <w:vAlign w:val="center"/>
          </w:tcPr>
          <w:p w14:paraId="1F85F08A" w14:textId="77777777" w:rsidR="009502F3" w:rsidRPr="005E7537" w:rsidRDefault="009502F3" w:rsidP="00B6355B">
            <w:pPr>
              <w:rPr>
                <w:rFonts w:cs="Arial"/>
                <w:snapToGrid w:val="0"/>
                <w:color w:val="000000"/>
                <w:sz w:val="18"/>
                <w:szCs w:val="18"/>
              </w:rPr>
            </w:pPr>
          </w:p>
        </w:tc>
        <w:tc>
          <w:tcPr>
            <w:tcW w:w="709" w:type="dxa"/>
            <w:vAlign w:val="center"/>
          </w:tcPr>
          <w:p w14:paraId="70698F5C" w14:textId="77777777" w:rsidR="009502F3" w:rsidRPr="005E7537" w:rsidRDefault="009502F3" w:rsidP="00B6355B">
            <w:pPr>
              <w:rPr>
                <w:rFonts w:cs="Arial"/>
                <w:snapToGrid w:val="0"/>
                <w:color w:val="000000"/>
                <w:sz w:val="18"/>
                <w:szCs w:val="18"/>
              </w:rPr>
            </w:pPr>
          </w:p>
        </w:tc>
      </w:tr>
    </w:tbl>
    <w:p w14:paraId="4C5BA3A3" w14:textId="77777777" w:rsidR="009502F3" w:rsidRPr="005E7537" w:rsidRDefault="009502F3" w:rsidP="009502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9502F3" w:rsidRPr="005E7537" w14:paraId="0E127B50" w14:textId="77777777" w:rsidTr="00B6355B">
        <w:trPr>
          <w:trHeight w:val="404"/>
        </w:trPr>
        <w:tc>
          <w:tcPr>
            <w:tcW w:w="1296" w:type="dxa"/>
          </w:tcPr>
          <w:p w14:paraId="72A18D90" w14:textId="77777777" w:rsidR="009502F3" w:rsidRPr="005E7537" w:rsidRDefault="009502F3" w:rsidP="00B6355B">
            <w:pPr>
              <w:keepNext/>
              <w:keepLines/>
              <w:spacing w:before="120"/>
              <w:rPr>
                <w:rFonts w:cs="Arial"/>
                <w:snapToGrid w:val="0"/>
                <w:color w:val="000000"/>
                <w:sz w:val="18"/>
                <w:szCs w:val="18"/>
              </w:rPr>
            </w:pPr>
          </w:p>
        </w:tc>
        <w:tc>
          <w:tcPr>
            <w:tcW w:w="4941" w:type="dxa"/>
            <w:gridSpan w:val="6"/>
          </w:tcPr>
          <w:p w14:paraId="3AC0B5FD" w14:textId="77777777" w:rsidR="009502F3" w:rsidRPr="005E7537" w:rsidRDefault="009502F3" w:rsidP="00B6355B">
            <w:pPr>
              <w:keepNext/>
              <w:keepLines/>
              <w:spacing w:before="120"/>
              <w:rPr>
                <w:rFonts w:cs="Arial"/>
                <w:snapToGrid w:val="0"/>
                <w:color w:val="000000"/>
                <w:sz w:val="18"/>
                <w:szCs w:val="18"/>
              </w:rPr>
            </w:pPr>
            <w:r w:rsidRPr="005E7537">
              <w:rPr>
                <w:rFonts w:cs="Arial"/>
                <w:snapToGrid w:val="0"/>
                <w:color w:val="000000"/>
                <w:sz w:val="18"/>
                <w:szCs w:val="18"/>
              </w:rPr>
              <w:t>Region B</w:t>
            </w:r>
          </w:p>
        </w:tc>
      </w:tr>
      <w:tr w:rsidR="009502F3" w:rsidRPr="005E7537" w14:paraId="191F69A2" w14:textId="77777777" w:rsidTr="00B6355B">
        <w:trPr>
          <w:trHeight w:val="404"/>
        </w:trPr>
        <w:tc>
          <w:tcPr>
            <w:tcW w:w="1296" w:type="dxa"/>
          </w:tcPr>
          <w:p w14:paraId="76115BB7"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Example varieties</w:t>
            </w:r>
          </w:p>
        </w:tc>
        <w:tc>
          <w:tcPr>
            <w:tcW w:w="830" w:type="dxa"/>
            <w:vAlign w:val="center"/>
          </w:tcPr>
          <w:p w14:paraId="12F86967"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Ch. 1</w:t>
            </w:r>
          </w:p>
        </w:tc>
        <w:tc>
          <w:tcPr>
            <w:tcW w:w="850" w:type="dxa"/>
            <w:vAlign w:val="center"/>
          </w:tcPr>
          <w:p w14:paraId="5EF059E0"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Ch. 2</w:t>
            </w:r>
          </w:p>
        </w:tc>
        <w:tc>
          <w:tcPr>
            <w:tcW w:w="851" w:type="dxa"/>
            <w:vAlign w:val="center"/>
          </w:tcPr>
          <w:p w14:paraId="45B4CED3"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Ch. 3</w:t>
            </w:r>
          </w:p>
        </w:tc>
        <w:tc>
          <w:tcPr>
            <w:tcW w:w="850" w:type="dxa"/>
            <w:vAlign w:val="center"/>
          </w:tcPr>
          <w:p w14:paraId="446F566F"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Ch. 4</w:t>
            </w:r>
          </w:p>
        </w:tc>
        <w:tc>
          <w:tcPr>
            <w:tcW w:w="851" w:type="dxa"/>
            <w:vAlign w:val="center"/>
          </w:tcPr>
          <w:p w14:paraId="7E53BBBC"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Ch. 5</w:t>
            </w:r>
          </w:p>
        </w:tc>
        <w:tc>
          <w:tcPr>
            <w:tcW w:w="709" w:type="dxa"/>
            <w:vAlign w:val="center"/>
          </w:tcPr>
          <w:p w14:paraId="6D560C36" w14:textId="77777777" w:rsidR="009502F3" w:rsidRPr="005E7537" w:rsidRDefault="009502F3" w:rsidP="00B6355B">
            <w:pPr>
              <w:keepNext/>
              <w:keepLines/>
              <w:rPr>
                <w:rFonts w:cs="Arial"/>
                <w:i/>
                <w:snapToGrid w:val="0"/>
                <w:color w:val="000000"/>
                <w:sz w:val="18"/>
                <w:szCs w:val="18"/>
              </w:rPr>
            </w:pPr>
            <w:r w:rsidRPr="005E7537">
              <w:rPr>
                <w:rFonts w:cs="Arial"/>
                <w:i/>
                <w:snapToGrid w:val="0"/>
                <w:color w:val="000000"/>
                <w:sz w:val="18"/>
                <w:szCs w:val="18"/>
              </w:rPr>
              <w:t>etc.</w:t>
            </w:r>
          </w:p>
        </w:tc>
      </w:tr>
      <w:tr w:rsidR="009502F3" w:rsidRPr="005E7537" w14:paraId="504363EA" w14:textId="77777777" w:rsidTr="00B6355B">
        <w:trPr>
          <w:trHeight w:val="411"/>
        </w:trPr>
        <w:tc>
          <w:tcPr>
            <w:tcW w:w="1296" w:type="dxa"/>
            <w:vAlign w:val="center"/>
          </w:tcPr>
          <w:p w14:paraId="6524229F" w14:textId="77777777" w:rsidR="009502F3" w:rsidRPr="005E7537" w:rsidRDefault="009502F3" w:rsidP="00B6355B">
            <w:pPr>
              <w:keepNext/>
              <w:keepLines/>
              <w:rPr>
                <w:rFonts w:cs="Arial"/>
                <w:snapToGrid w:val="0"/>
                <w:color w:val="000000"/>
                <w:sz w:val="18"/>
                <w:szCs w:val="18"/>
              </w:rPr>
            </w:pPr>
            <w:r w:rsidRPr="005E7537">
              <w:rPr>
                <w:rFonts w:cs="Arial"/>
                <w:snapToGrid w:val="0"/>
                <w:color w:val="000000"/>
                <w:sz w:val="18"/>
                <w:szCs w:val="18"/>
              </w:rPr>
              <w:t>Variety   I</w:t>
            </w:r>
          </w:p>
        </w:tc>
        <w:tc>
          <w:tcPr>
            <w:tcW w:w="830" w:type="dxa"/>
            <w:vAlign w:val="center"/>
          </w:tcPr>
          <w:p w14:paraId="3651257F" w14:textId="77777777" w:rsidR="009502F3" w:rsidRPr="005E7537" w:rsidRDefault="009502F3" w:rsidP="00B6355B">
            <w:pPr>
              <w:keepNext/>
              <w:keepLines/>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62185D04" w14:textId="77777777" w:rsidR="009502F3" w:rsidRPr="005E7537" w:rsidRDefault="009502F3" w:rsidP="00B6355B">
            <w:pPr>
              <w:keepNext/>
              <w:keepLines/>
              <w:jc w:val="center"/>
              <w:rPr>
                <w:rFonts w:cs="Arial"/>
                <w:snapToGrid w:val="0"/>
                <w:color w:val="000000"/>
                <w:sz w:val="18"/>
                <w:szCs w:val="18"/>
              </w:rPr>
            </w:pPr>
            <w:r w:rsidRPr="005E7537">
              <w:rPr>
                <w:rFonts w:cs="Arial"/>
                <w:snapToGrid w:val="0"/>
                <w:color w:val="000000"/>
                <w:sz w:val="18"/>
                <w:szCs w:val="18"/>
              </w:rPr>
              <w:t>4</w:t>
            </w:r>
          </w:p>
        </w:tc>
        <w:tc>
          <w:tcPr>
            <w:tcW w:w="851" w:type="dxa"/>
            <w:vAlign w:val="center"/>
          </w:tcPr>
          <w:p w14:paraId="5BB54129" w14:textId="77777777" w:rsidR="009502F3" w:rsidRPr="005E7537" w:rsidRDefault="009502F3" w:rsidP="00B6355B">
            <w:pPr>
              <w:keepNext/>
              <w:keepLines/>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5391B283" w14:textId="77777777" w:rsidR="009502F3" w:rsidRPr="005E7537" w:rsidRDefault="009502F3" w:rsidP="00B6355B">
            <w:pPr>
              <w:keepNext/>
              <w:keepLines/>
              <w:jc w:val="center"/>
              <w:rPr>
                <w:rFonts w:cs="Arial"/>
                <w:snapToGrid w:val="0"/>
                <w:color w:val="000000"/>
                <w:sz w:val="18"/>
                <w:szCs w:val="18"/>
              </w:rPr>
            </w:pPr>
          </w:p>
        </w:tc>
        <w:tc>
          <w:tcPr>
            <w:tcW w:w="851" w:type="dxa"/>
            <w:vAlign w:val="center"/>
          </w:tcPr>
          <w:p w14:paraId="177A25A8" w14:textId="77777777" w:rsidR="009502F3" w:rsidRPr="005E7537" w:rsidRDefault="009502F3" w:rsidP="00B6355B">
            <w:pPr>
              <w:keepNext/>
              <w:keepLines/>
              <w:jc w:val="center"/>
              <w:rPr>
                <w:rFonts w:cs="Arial"/>
                <w:snapToGrid w:val="0"/>
                <w:color w:val="000000"/>
                <w:sz w:val="18"/>
                <w:szCs w:val="18"/>
              </w:rPr>
            </w:pPr>
            <w:r w:rsidRPr="005E7537">
              <w:rPr>
                <w:rFonts w:cs="Arial"/>
                <w:snapToGrid w:val="0"/>
                <w:color w:val="000000"/>
                <w:sz w:val="18"/>
                <w:szCs w:val="18"/>
              </w:rPr>
              <w:t>1</w:t>
            </w:r>
          </w:p>
        </w:tc>
        <w:tc>
          <w:tcPr>
            <w:tcW w:w="709" w:type="dxa"/>
            <w:vAlign w:val="center"/>
          </w:tcPr>
          <w:p w14:paraId="44035E3F" w14:textId="77777777" w:rsidR="009502F3" w:rsidRPr="005E7537" w:rsidRDefault="009502F3" w:rsidP="00B6355B">
            <w:pPr>
              <w:keepNext/>
              <w:keepLines/>
              <w:jc w:val="center"/>
              <w:rPr>
                <w:rFonts w:cs="Arial"/>
                <w:snapToGrid w:val="0"/>
                <w:color w:val="000000"/>
                <w:sz w:val="18"/>
                <w:szCs w:val="18"/>
              </w:rPr>
            </w:pPr>
          </w:p>
        </w:tc>
      </w:tr>
      <w:tr w:rsidR="009502F3" w:rsidRPr="005E7537" w14:paraId="402E19F9" w14:textId="77777777" w:rsidTr="00B6355B">
        <w:trPr>
          <w:trHeight w:val="416"/>
        </w:trPr>
        <w:tc>
          <w:tcPr>
            <w:tcW w:w="1296" w:type="dxa"/>
            <w:vAlign w:val="center"/>
          </w:tcPr>
          <w:p w14:paraId="445CD75B" w14:textId="77777777" w:rsidR="009502F3" w:rsidRPr="005E7537" w:rsidRDefault="009502F3" w:rsidP="00B6355B">
            <w:pPr>
              <w:rPr>
                <w:rFonts w:cs="Arial"/>
                <w:snapToGrid w:val="0"/>
                <w:color w:val="000000"/>
                <w:sz w:val="18"/>
                <w:szCs w:val="18"/>
              </w:rPr>
            </w:pPr>
            <w:r w:rsidRPr="005E7537">
              <w:rPr>
                <w:rFonts w:cs="Arial"/>
                <w:snapToGrid w:val="0"/>
                <w:color w:val="000000"/>
                <w:sz w:val="18"/>
                <w:szCs w:val="18"/>
              </w:rPr>
              <w:t>Variety  II</w:t>
            </w:r>
          </w:p>
        </w:tc>
        <w:tc>
          <w:tcPr>
            <w:tcW w:w="830" w:type="dxa"/>
            <w:vAlign w:val="center"/>
          </w:tcPr>
          <w:p w14:paraId="38BEA59C"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04E42C90"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2</w:t>
            </w:r>
          </w:p>
        </w:tc>
        <w:tc>
          <w:tcPr>
            <w:tcW w:w="851" w:type="dxa"/>
            <w:vAlign w:val="center"/>
          </w:tcPr>
          <w:p w14:paraId="408E5074"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2EB13833"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5FC5CFFF"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2</w:t>
            </w:r>
          </w:p>
        </w:tc>
        <w:tc>
          <w:tcPr>
            <w:tcW w:w="709" w:type="dxa"/>
            <w:vAlign w:val="center"/>
          </w:tcPr>
          <w:p w14:paraId="42C950D0" w14:textId="77777777" w:rsidR="009502F3" w:rsidRPr="005E7537" w:rsidRDefault="009502F3" w:rsidP="00B6355B">
            <w:pPr>
              <w:jc w:val="center"/>
              <w:rPr>
                <w:rFonts w:cs="Arial"/>
                <w:snapToGrid w:val="0"/>
                <w:color w:val="000000"/>
                <w:sz w:val="18"/>
                <w:szCs w:val="18"/>
              </w:rPr>
            </w:pPr>
          </w:p>
        </w:tc>
      </w:tr>
      <w:tr w:rsidR="009502F3" w:rsidRPr="005E7537" w14:paraId="5DA2D2E4" w14:textId="77777777" w:rsidTr="00B6355B">
        <w:trPr>
          <w:trHeight w:val="422"/>
        </w:trPr>
        <w:tc>
          <w:tcPr>
            <w:tcW w:w="1296" w:type="dxa"/>
            <w:vAlign w:val="center"/>
          </w:tcPr>
          <w:p w14:paraId="43A73A33" w14:textId="77777777" w:rsidR="009502F3" w:rsidRPr="005E7537" w:rsidRDefault="009502F3" w:rsidP="00B6355B">
            <w:pPr>
              <w:rPr>
                <w:rFonts w:cs="Arial"/>
                <w:snapToGrid w:val="0"/>
                <w:color w:val="000000"/>
                <w:sz w:val="18"/>
                <w:szCs w:val="18"/>
              </w:rPr>
            </w:pPr>
            <w:r w:rsidRPr="005E7537">
              <w:rPr>
                <w:rFonts w:cs="Arial"/>
                <w:snapToGrid w:val="0"/>
                <w:color w:val="000000"/>
                <w:sz w:val="18"/>
                <w:szCs w:val="18"/>
              </w:rPr>
              <w:t>Variety III</w:t>
            </w:r>
          </w:p>
        </w:tc>
        <w:tc>
          <w:tcPr>
            <w:tcW w:w="830" w:type="dxa"/>
            <w:vAlign w:val="center"/>
          </w:tcPr>
          <w:p w14:paraId="0170A114"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58E03AFB"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2D438A4D"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131D661F"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9</w:t>
            </w:r>
          </w:p>
        </w:tc>
        <w:tc>
          <w:tcPr>
            <w:tcW w:w="851" w:type="dxa"/>
            <w:vAlign w:val="center"/>
          </w:tcPr>
          <w:p w14:paraId="69E364F0"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3</w:t>
            </w:r>
          </w:p>
        </w:tc>
        <w:tc>
          <w:tcPr>
            <w:tcW w:w="709" w:type="dxa"/>
            <w:vAlign w:val="center"/>
          </w:tcPr>
          <w:p w14:paraId="53A4356F" w14:textId="77777777" w:rsidR="009502F3" w:rsidRPr="005E7537" w:rsidRDefault="009502F3" w:rsidP="00B6355B">
            <w:pPr>
              <w:jc w:val="center"/>
              <w:rPr>
                <w:rFonts w:cs="Arial"/>
                <w:snapToGrid w:val="0"/>
                <w:color w:val="000000"/>
                <w:sz w:val="18"/>
                <w:szCs w:val="18"/>
              </w:rPr>
            </w:pPr>
          </w:p>
        </w:tc>
      </w:tr>
      <w:tr w:rsidR="009502F3" w:rsidRPr="005E7537" w14:paraId="1721CD6A" w14:textId="77777777" w:rsidTr="00B6355B">
        <w:trPr>
          <w:trHeight w:val="401"/>
        </w:trPr>
        <w:tc>
          <w:tcPr>
            <w:tcW w:w="1296" w:type="dxa"/>
            <w:vAlign w:val="center"/>
          </w:tcPr>
          <w:p w14:paraId="4A81606D" w14:textId="77777777" w:rsidR="009502F3" w:rsidRPr="005E7537" w:rsidRDefault="009502F3" w:rsidP="00B6355B">
            <w:pPr>
              <w:rPr>
                <w:rFonts w:cs="Arial"/>
                <w:snapToGrid w:val="0"/>
                <w:color w:val="000000"/>
                <w:sz w:val="18"/>
                <w:szCs w:val="18"/>
              </w:rPr>
            </w:pPr>
            <w:r w:rsidRPr="005E7537">
              <w:rPr>
                <w:rFonts w:cs="Arial"/>
                <w:snapToGrid w:val="0"/>
                <w:color w:val="000000"/>
                <w:sz w:val="18"/>
                <w:szCs w:val="18"/>
              </w:rPr>
              <w:t>Variety IV</w:t>
            </w:r>
          </w:p>
        </w:tc>
        <w:tc>
          <w:tcPr>
            <w:tcW w:w="830" w:type="dxa"/>
            <w:vAlign w:val="center"/>
          </w:tcPr>
          <w:p w14:paraId="605D0924" w14:textId="77777777" w:rsidR="009502F3" w:rsidRPr="005E7537" w:rsidRDefault="009502F3" w:rsidP="00B6355B">
            <w:pPr>
              <w:jc w:val="center"/>
              <w:rPr>
                <w:rFonts w:cs="Arial"/>
                <w:snapToGrid w:val="0"/>
                <w:color w:val="000000"/>
                <w:sz w:val="18"/>
                <w:szCs w:val="18"/>
              </w:rPr>
            </w:pPr>
          </w:p>
        </w:tc>
        <w:tc>
          <w:tcPr>
            <w:tcW w:w="850" w:type="dxa"/>
            <w:vAlign w:val="center"/>
          </w:tcPr>
          <w:p w14:paraId="6C349838"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3</w:t>
            </w:r>
          </w:p>
        </w:tc>
        <w:tc>
          <w:tcPr>
            <w:tcW w:w="851" w:type="dxa"/>
            <w:vAlign w:val="center"/>
          </w:tcPr>
          <w:p w14:paraId="38C09CFF" w14:textId="77777777" w:rsidR="009502F3" w:rsidRPr="005E7537" w:rsidRDefault="009502F3" w:rsidP="00B6355B">
            <w:pPr>
              <w:jc w:val="center"/>
              <w:rPr>
                <w:rFonts w:cs="Arial"/>
                <w:snapToGrid w:val="0"/>
                <w:color w:val="000000"/>
                <w:sz w:val="18"/>
                <w:szCs w:val="18"/>
              </w:rPr>
            </w:pPr>
          </w:p>
        </w:tc>
        <w:tc>
          <w:tcPr>
            <w:tcW w:w="850" w:type="dxa"/>
            <w:vAlign w:val="center"/>
          </w:tcPr>
          <w:p w14:paraId="5053B7D4" w14:textId="77777777" w:rsidR="009502F3" w:rsidRPr="005E7537" w:rsidRDefault="009502F3" w:rsidP="00B6355B">
            <w:pPr>
              <w:jc w:val="center"/>
              <w:rPr>
                <w:rFonts w:cs="Arial"/>
                <w:snapToGrid w:val="0"/>
                <w:color w:val="000000"/>
                <w:sz w:val="18"/>
                <w:szCs w:val="18"/>
              </w:rPr>
            </w:pPr>
          </w:p>
        </w:tc>
        <w:tc>
          <w:tcPr>
            <w:tcW w:w="851" w:type="dxa"/>
            <w:vAlign w:val="center"/>
          </w:tcPr>
          <w:p w14:paraId="36C02E03" w14:textId="77777777" w:rsidR="009502F3" w:rsidRPr="005E7537" w:rsidRDefault="009502F3" w:rsidP="00B6355B">
            <w:pPr>
              <w:jc w:val="center"/>
              <w:rPr>
                <w:rFonts w:cs="Arial"/>
                <w:snapToGrid w:val="0"/>
                <w:color w:val="000000"/>
                <w:sz w:val="18"/>
                <w:szCs w:val="18"/>
              </w:rPr>
            </w:pPr>
            <w:r w:rsidRPr="005E7537">
              <w:rPr>
                <w:rFonts w:cs="Arial"/>
                <w:snapToGrid w:val="0"/>
                <w:color w:val="000000"/>
                <w:sz w:val="18"/>
                <w:szCs w:val="18"/>
              </w:rPr>
              <w:t>4</w:t>
            </w:r>
          </w:p>
        </w:tc>
        <w:tc>
          <w:tcPr>
            <w:tcW w:w="709" w:type="dxa"/>
            <w:vAlign w:val="center"/>
          </w:tcPr>
          <w:p w14:paraId="05B1F572" w14:textId="77777777" w:rsidR="009502F3" w:rsidRPr="005E7537" w:rsidRDefault="009502F3" w:rsidP="00B6355B">
            <w:pPr>
              <w:jc w:val="center"/>
              <w:rPr>
                <w:rFonts w:cs="Arial"/>
                <w:snapToGrid w:val="0"/>
                <w:color w:val="000000"/>
                <w:sz w:val="18"/>
                <w:szCs w:val="18"/>
              </w:rPr>
            </w:pPr>
          </w:p>
        </w:tc>
      </w:tr>
      <w:tr w:rsidR="009502F3" w:rsidRPr="005E7537" w14:paraId="41F54D50" w14:textId="77777777" w:rsidTr="00B6355B">
        <w:trPr>
          <w:trHeight w:val="401"/>
        </w:trPr>
        <w:tc>
          <w:tcPr>
            <w:tcW w:w="1296" w:type="dxa"/>
            <w:vAlign w:val="center"/>
          </w:tcPr>
          <w:p w14:paraId="06D21B6D" w14:textId="77777777" w:rsidR="009502F3" w:rsidRPr="005E7537" w:rsidRDefault="009502F3" w:rsidP="00B6355B">
            <w:pPr>
              <w:rPr>
                <w:rFonts w:cs="Arial"/>
                <w:i/>
                <w:snapToGrid w:val="0"/>
                <w:color w:val="000000"/>
                <w:sz w:val="18"/>
                <w:szCs w:val="18"/>
              </w:rPr>
            </w:pPr>
            <w:r w:rsidRPr="005E7537">
              <w:rPr>
                <w:rFonts w:cs="Arial"/>
                <w:i/>
                <w:snapToGrid w:val="0"/>
                <w:color w:val="000000"/>
                <w:sz w:val="18"/>
                <w:szCs w:val="18"/>
              </w:rPr>
              <w:t>etc.</w:t>
            </w:r>
          </w:p>
        </w:tc>
        <w:tc>
          <w:tcPr>
            <w:tcW w:w="830" w:type="dxa"/>
            <w:vAlign w:val="center"/>
          </w:tcPr>
          <w:p w14:paraId="4572D5C0" w14:textId="77777777" w:rsidR="009502F3" w:rsidRPr="005E7537" w:rsidRDefault="009502F3" w:rsidP="00B6355B">
            <w:pPr>
              <w:rPr>
                <w:rFonts w:cs="Arial"/>
                <w:i/>
                <w:snapToGrid w:val="0"/>
                <w:color w:val="000000"/>
                <w:sz w:val="18"/>
                <w:szCs w:val="18"/>
              </w:rPr>
            </w:pPr>
          </w:p>
        </w:tc>
        <w:tc>
          <w:tcPr>
            <w:tcW w:w="850" w:type="dxa"/>
            <w:vAlign w:val="center"/>
          </w:tcPr>
          <w:p w14:paraId="617F0695" w14:textId="77777777" w:rsidR="009502F3" w:rsidRPr="005E7537" w:rsidRDefault="009502F3" w:rsidP="00B6355B">
            <w:pPr>
              <w:rPr>
                <w:rFonts w:cs="Arial"/>
                <w:snapToGrid w:val="0"/>
                <w:color w:val="000000"/>
                <w:sz w:val="18"/>
                <w:szCs w:val="18"/>
              </w:rPr>
            </w:pPr>
          </w:p>
        </w:tc>
        <w:tc>
          <w:tcPr>
            <w:tcW w:w="851" w:type="dxa"/>
            <w:vAlign w:val="center"/>
          </w:tcPr>
          <w:p w14:paraId="612C682E" w14:textId="77777777" w:rsidR="009502F3" w:rsidRPr="005E7537" w:rsidRDefault="009502F3" w:rsidP="00B6355B">
            <w:pPr>
              <w:rPr>
                <w:rFonts w:cs="Arial"/>
                <w:snapToGrid w:val="0"/>
                <w:color w:val="000000"/>
                <w:sz w:val="18"/>
                <w:szCs w:val="18"/>
              </w:rPr>
            </w:pPr>
          </w:p>
        </w:tc>
        <w:tc>
          <w:tcPr>
            <w:tcW w:w="850" w:type="dxa"/>
            <w:vAlign w:val="center"/>
          </w:tcPr>
          <w:p w14:paraId="7FA595AF" w14:textId="77777777" w:rsidR="009502F3" w:rsidRPr="005E7537" w:rsidRDefault="009502F3" w:rsidP="00B6355B">
            <w:pPr>
              <w:rPr>
                <w:rFonts w:cs="Arial"/>
                <w:snapToGrid w:val="0"/>
                <w:color w:val="000000"/>
                <w:sz w:val="18"/>
                <w:szCs w:val="18"/>
              </w:rPr>
            </w:pPr>
          </w:p>
        </w:tc>
        <w:tc>
          <w:tcPr>
            <w:tcW w:w="851" w:type="dxa"/>
            <w:vAlign w:val="center"/>
          </w:tcPr>
          <w:p w14:paraId="0E6C46C6" w14:textId="77777777" w:rsidR="009502F3" w:rsidRPr="005E7537" w:rsidRDefault="009502F3" w:rsidP="00B6355B">
            <w:pPr>
              <w:rPr>
                <w:rFonts w:cs="Arial"/>
                <w:snapToGrid w:val="0"/>
                <w:color w:val="000000"/>
                <w:sz w:val="18"/>
                <w:szCs w:val="18"/>
              </w:rPr>
            </w:pPr>
          </w:p>
        </w:tc>
        <w:tc>
          <w:tcPr>
            <w:tcW w:w="709" w:type="dxa"/>
            <w:vAlign w:val="center"/>
          </w:tcPr>
          <w:p w14:paraId="6AE3D87E" w14:textId="77777777" w:rsidR="009502F3" w:rsidRPr="005E7537" w:rsidRDefault="009502F3" w:rsidP="00B6355B">
            <w:pPr>
              <w:rPr>
                <w:rFonts w:cs="Arial"/>
                <w:snapToGrid w:val="0"/>
                <w:color w:val="000000"/>
                <w:sz w:val="18"/>
                <w:szCs w:val="18"/>
              </w:rPr>
            </w:pPr>
          </w:p>
        </w:tc>
      </w:tr>
    </w:tbl>
    <w:p w14:paraId="7AA3D37F" w14:textId="77777777" w:rsidR="009502F3" w:rsidRPr="005E7537" w:rsidRDefault="009502F3" w:rsidP="009502F3"/>
    <w:p w14:paraId="79F59C61" w14:textId="42921C56" w:rsidR="009502F3" w:rsidRPr="005E7537" w:rsidRDefault="00924C8A" w:rsidP="009502F3">
      <w:r w:rsidRPr="005E7537">
        <w:rPr>
          <w:strike/>
          <w:highlight w:val="lightGray"/>
        </w:rPr>
        <w:t>3.</w:t>
      </w:r>
      <w:r w:rsidRPr="005E7537">
        <w:rPr>
          <w:i/>
          <w:iCs/>
          <w:highlight w:val="lightGray"/>
          <w:u w:val="single"/>
        </w:rPr>
        <w:t>5.</w:t>
      </w:r>
      <w:r w:rsidR="009502F3" w:rsidRPr="005E7537">
        <w:t>1.2</w:t>
      </w:r>
      <w:r w:rsidR="009502F3" w:rsidRPr="005E7537">
        <w:tab/>
        <w:t>Even where the “example variety” column is empty (i.e. there are no universal example varieties for any characteristic), the column is retained in the Table of Characteristics to allow users to complete this with the appropriate example varieties.</w:t>
      </w:r>
    </w:p>
    <w:p w14:paraId="5E7D2F25" w14:textId="77777777" w:rsidR="009502F3" w:rsidRPr="005E7537" w:rsidRDefault="009502F3" w:rsidP="009502F3"/>
    <w:p w14:paraId="03868CAA" w14:textId="4D45F784" w:rsidR="009502F3" w:rsidRPr="005E7537" w:rsidRDefault="00924C8A" w:rsidP="006406BA">
      <w:pPr>
        <w:rPr>
          <w:i/>
          <w:iCs/>
        </w:rPr>
      </w:pPr>
      <w:bookmarkStart w:id="81" w:name="_Toc27819182"/>
      <w:bookmarkStart w:id="82" w:name="_Toc27819363"/>
      <w:bookmarkStart w:id="83" w:name="_Toc27819544"/>
      <w:bookmarkStart w:id="84" w:name="_Toc309114976"/>
      <w:bookmarkStart w:id="85" w:name="_Toc157186677"/>
      <w:r w:rsidRPr="005E7537">
        <w:rPr>
          <w:i/>
          <w:iCs/>
          <w:strike/>
          <w:highlight w:val="lightGray"/>
        </w:rPr>
        <w:t>3.</w:t>
      </w:r>
      <w:r w:rsidRPr="005E7537">
        <w:rPr>
          <w:i/>
          <w:iCs/>
          <w:highlight w:val="lightGray"/>
          <w:u w:val="single"/>
        </w:rPr>
        <w:t>5.</w:t>
      </w:r>
      <w:r w:rsidR="009502F3" w:rsidRPr="005E7537">
        <w:rPr>
          <w:i/>
          <w:iCs/>
        </w:rPr>
        <w:t>2</w:t>
      </w:r>
      <w:r w:rsidR="009502F3" w:rsidRPr="005E7537">
        <w:rPr>
          <w:i/>
          <w:iCs/>
        </w:rPr>
        <w:tab/>
        <w:t>Different types of variety</w:t>
      </w:r>
      <w:bookmarkEnd w:id="81"/>
      <w:bookmarkEnd w:id="82"/>
      <w:bookmarkEnd w:id="83"/>
      <w:bookmarkEnd w:id="84"/>
      <w:bookmarkEnd w:id="85"/>
    </w:p>
    <w:p w14:paraId="288B7ACE" w14:textId="77777777" w:rsidR="006406BA" w:rsidRPr="005E7537" w:rsidRDefault="006406BA" w:rsidP="009502F3"/>
    <w:p w14:paraId="5BCF10A6" w14:textId="716A252F" w:rsidR="009502F3" w:rsidRPr="005E7537" w:rsidRDefault="00924C8A" w:rsidP="009502F3">
      <w:r w:rsidRPr="005E7537">
        <w:rPr>
          <w:strike/>
          <w:highlight w:val="lightGray"/>
        </w:rPr>
        <w:t>3.</w:t>
      </w:r>
      <w:r w:rsidRPr="005E7537">
        <w:rPr>
          <w:highlight w:val="lightGray"/>
          <w:u w:val="single"/>
        </w:rPr>
        <w:t>5</w:t>
      </w:r>
      <w:r w:rsidR="009502F3" w:rsidRPr="005E7537">
        <w:rPr>
          <w:i/>
          <w:iCs/>
        </w:rPr>
        <w:t>.</w:t>
      </w:r>
      <w:r w:rsidR="009502F3" w:rsidRPr="005E7537">
        <w:t>2.1</w:t>
      </w:r>
      <w:r w:rsidR="009502F3" w:rsidRPr="005E7537">
        <w:tab/>
        <w:t xml:space="preserve">If it is not possible, with a single set of example varieties, to describe all the types of varieties (e.g. winter-types and spring-types) covered by the same Test Guidelines, they may be subdivided to create different sets of example varieties. </w:t>
      </w:r>
    </w:p>
    <w:p w14:paraId="31BEA7AB" w14:textId="77777777" w:rsidR="009502F3" w:rsidRPr="005E7537" w:rsidRDefault="009502F3" w:rsidP="009502F3"/>
    <w:p w14:paraId="7A330C28" w14:textId="481C2FA0" w:rsidR="009502F3" w:rsidRPr="005E7537" w:rsidRDefault="00924C8A" w:rsidP="009502F3">
      <w:r w:rsidRPr="005E7537">
        <w:rPr>
          <w:strike/>
          <w:highlight w:val="lightGray"/>
        </w:rPr>
        <w:t>3.</w:t>
      </w:r>
      <w:r w:rsidRPr="005E7537">
        <w:rPr>
          <w:highlight w:val="lightGray"/>
          <w:u w:val="single"/>
        </w:rPr>
        <w:t>5</w:t>
      </w:r>
      <w:r w:rsidRPr="005E7537">
        <w:rPr>
          <w:i/>
          <w:iCs/>
        </w:rPr>
        <w:t>.</w:t>
      </w:r>
      <w:r w:rsidR="009502F3" w:rsidRPr="005E7537">
        <w:t>2.2</w:t>
      </w:r>
      <w:r w:rsidR="009502F3" w:rsidRPr="005E7537">
        <w:tab/>
        <w:t>Where different sets of example varieties are provided for different types of varieties covered by the same Test </w:t>
      </w:r>
      <w:proofErr w:type="gramStart"/>
      <w:r w:rsidR="009502F3" w:rsidRPr="005E7537">
        <w:t>Guidelines,</w:t>
      </w:r>
      <w:proofErr w:type="gramEnd"/>
      <w:r w:rsidR="009502F3" w:rsidRPr="005E7537">
        <w:t xml:space="preserve"> they are placed in the Table of Characteristics in the same column as normal.  The sets of example varieties (e.g. winter and spring) are </w:t>
      </w:r>
      <w:r w:rsidR="008E3ED6" w:rsidRPr="005E7537">
        <w:rPr>
          <w:highlight w:val="lightGray"/>
          <w:u w:val="single"/>
        </w:rPr>
        <w:t>separated by a semicolon, and/or</w:t>
      </w:r>
      <w:r w:rsidR="008E3ED6" w:rsidRPr="005E7537">
        <w:t xml:space="preserve"> </w:t>
      </w:r>
      <w:r w:rsidR="009502F3" w:rsidRPr="005E7537">
        <w:t>indicated by a key which is provided for each set and an explanation for the option chosen should be included in the legend of Chapter 6 of the Test Guidelines.</w:t>
      </w:r>
    </w:p>
    <w:p w14:paraId="13664DD9" w14:textId="77777777" w:rsidR="009502F3" w:rsidRPr="005E7537" w:rsidRDefault="009502F3" w:rsidP="009502F3"/>
    <w:p w14:paraId="56C54649" w14:textId="08081E9B" w:rsidR="009502F3" w:rsidRPr="005E7537" w:rsidRDefault="009502F3" w:rsidP="009502F3">
      <w:r w:rsidRPr="005E7537">
        <w:t xml:space="preserve">Example:  For certain characteristics, different example varieties are indicated for winter type and spring type varieties.  </w:t>
      </w:r>
      <w:r w:rsidRPr="005E7537">
        <w:rPr>
          <w:strike/>
          <w:highlight w:val="lightGray"/>
        </w:rPr>
        <w:t>The</w:t>
      </w:r>
      <w:r w:rsidRPr="005E7537">
        <w:t xml:space="preserve"> </w:t>
      </w:r>
      <w:r w:rsidR="008E3ED6" w:rsidRPr="005E7537">
        <w:rPr>
          <w:highlight w:val="lightGray"/>
          <w:u w:val="single"/>
        </w:rPr>
        <w:t>These types are separated by a semicolon, with the</w:t>
      </w:r>
      <w:r w:rsidR="008E3ED6" w:rsidRPr="005E7537">
        <w:t xml:space="preserve"> </w:t>
      </w:r>
      <w:r w:rsidRPr="005E7537">
        <w:t xml:space="preserve">winter </w:t>
      </w:r>
      <w:r w:rsidRPr="005E7537">
        <w:rPr>
          <w:strike/>
          <w:highlight w:val="lightGray"/>
        </w:rPr>
        <w:t>type varieties are</w:t>
      </w:r>
      <w:r w:rsidRPr="005E7537">
        <w:t xml:space="preserve"> </w:t>
      </w:r>
      <w:r w:rsidR="008E3ED6" w:rsidRPr="005E7537">
        <w:rPr>
          <w:highlight w:val="lightGray"/>
          <w:u w:val="single"/>
        </w:rPr>
        <w:t>types placed before the semicolon and</w:t>
      </w:r>
      <w:r w:rsidR="008E3ED6" w:rsidRPr="005E7537">
        <w:rPr>
          <w:u w:val="single"/>
        </w:rPr>
        <w:t xml:space="preserve"> </w:t>
      </w:r>
      <w:r w:rsidRPr="005E7537">
        <w:t xml:space="preserve">prefixed by “(w)” and the spring </w:t>
      </w:r>
      <w:r w:rsidRPr="005E7537">
        <w:rPr>
          <w:strike/>
          <w:highlight w:val="lightGray"/>
        </w:rPr>
        <w:t>type varieties</w:t>
      </w:r>
      <w:r w:rsidRPr="005E7537">
        <w:t xml:space="preserve"> </w:t>
      </w:r>
      <w:r w:rsidR="008E3ED6" w:rsidRPr="005E7537">
        <w:rPr>
          <w:highlight w:val="lightGray"/>
          <w:u w:val="single"/>
        </w:rPr>
        <w:t>types placed after the semicolon and prefixed</w:t>
      </w:r>
      <w:r w:rsidR="008E3ED6" w:rsidRPr="005E7537">
        <w:rPr>
          <w:u w:val="single"/>
        </w:rPr>
        <w:t xml:space="preserve"> </w:t>
      </w:r>
      <w:r w:rsidRPr="005E7537">
        <w:t>by “(s)”.</w:t>
      </w:r>
    </w:p>
    <w:p w14:paraId="69265128" w14:textId="77777777" w:rsidR="009502F3" w:rsidRPr="005E7537" w:rsidRDefault="009502F3" w:rsidP="009502F3"/>
    <w:p w14:paraId="7E046849" w14:textId="77777777" w:rsidR="009502F3" w:rsidRPr="005E7537" w:rsidRDefault="009502F3" w:rsidP="009502F3"/>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344E73" w:rsidRPr="0024161D" w14:paraId="3B011B29" w14:textId="77777777" w:rsidTr="00B6355B">
        <w:trPr>
          <w:tblHeader/>
          <w:jc w:val="center"/>
        </w:trPr>
        <w:tc>
          <w:tcPr>
            <w:tcW w:w="567" w:type="dxa"/>
            <w:tcBorders>
              <w:top w:val="single" w:sz="6" w:space="0" w:color="auto"/>
              <w:left w:val="nil"/>
              <w:bottom w:val="single" w:sz="6" w:space="0" w:color="auto"/>
            </w:tcBorders>
          </w:tcPr>
          <w:p w14:paraId="76FBAC2A" w14:textId="77777777" w:rsidR="00344E73" w:rsidRPr="0024161D" w:rsidRDefault="00344E73" w:rsidP="00B6355B">
            <w:pPr>
              <w:keepNext/>
              <w:spacing w:before="120" w:after="120"/>
              <w:rPr>
                <w:b/>
                <w:sz w:val="16"/>
                <w:szCs w:val="16"/>
                <w:u w:val="single"/>
              </w:rPr>
            </w:pPr>
          </w:p>
        </w:tc>
        <w:tc>
          <w:tcPr>
            <w:tcW w:w="907" w:type="dxa"/>
            <w:tcBorders>
              <w:top w:val="single" w:sz="6" w:space="0" w:color="auto"/>
              <w:bottom w:val="single" w:sz="6" w:space="0" w:color="auto"/>
            </w:tcBorders>
          </w:tcPr>
          <w:p w14:paraId="3008BBFF" w14:textId="77777777" w:rsidR="00344E73" w:rsidRPr="0024161D" w:rsidRDefault="00344E73" w:rsidP="00B6355B">
            <w:pPr>
              <w:keepNext/>
              <w:spacing w:before="120" w:after="120"/>
              <w:rPr>
                <w:sz w:val="16"/>
                <w:szCs w:val="16"/>
                <w:highlight w:val="lightGray"/>
                <w:u w:val="single"/>
              </w:rPr>
            </w:pPr>
            <w:r w:rsidRPr="0024161D">
              <w:rPr>
                <w:sz w:val="16"/>
                <w:szCs w:val="16"/>
                <w:highlight w:val="lightGray"/>
                <w:u w:val="single"/>
              </w:rPr>
              <w:t>Stage/</w:t>
            </w:r>
            <w:r w:rsidRPr="0024161D">
              <w:rPr>
                <w:sz w:val="16"/>
                <w:szCs w:val="16"/>
                <w:highlight w:val="lightGray"/>
                <w:u w:val="single"/>
              </w:rPr>
              <w:br/>
              <w:t>Stade/</w:t>
            </w:r>
            <w:r w:rsidRPr="0024161D">
              <w:rPr>
                <w:sz w:val="16"/>
                <w:szCs w:val="16"/>
                <w:highlight w:val="lightGray"/>
                <w:u w:val="single"/>
                <w:vertAlign w:val="superscript"/>
              </w:rPr>
              <w:br/>
            </w:r>
            <w:r w:rsidRPr="0024161D">
              <w:rPr>
                <w:sz w:val="16"/>
                <w:szCs w:val="16"/>
                <w:highlight w:val="lightGray"/>
                <w:u w:val="single"/>
              </w:rPr>
              <w:t>Stadium/</w:t>
            </w:r>
            <w:r w:rsidRPr="0024161D">
              <w:rPr>
                <w:sz w:val="16"/>
                <w:szCs w:val="16"/>
                <w:highlight w:val="lightGray"/>
                <w:u w:val="single"/>
                <w:vertAlign w:val="superscript"/>
              </w:rPr>
              <w:br/>
            </w:r>
            <w:r w:rsidRPr="0024161D">
              <w:rPr>
                <w:sz w:val="16"/>
                <w:szCs w:val="16"/>
                <w:highlight w:val="lightGray"/>
                <w:u w:val="single"/>
              </w:rPr>
              <w:t>Estado</w:t>
            </w:r>
          </w:p>
        </w:tc>
        <w:tc>
          <w:tcPr>
            <w:tcW w:w="1417" w:type="dxa"/>
            <w:tcBorders>
              <w:top w:val="single" w:sz="6" w:space="0" w:color="auto"/>
              <w:bottom w:val="single" w:sz="6" w:space="0" w:color="auto"/>
            </w:tcBorders>
          </w:tcPr>
          <w:p w14:paraId="5A20FF79" w14:textId="77777777" w:rsidR="00344E73" w:rsidRPr="0024161D" w:rsidRDefault="00344E73" w:rsidP="00B6355B">
            <w:pPr>
              <w:keepNext/>
              <w:spacing w:before="120" w:after="120"/>
              <w:rPr>
                <w:b/>
                <w:sz w:val="16"/>
                <w:szCs w:val="16"/>
                <w:highlight w:val="lightGray"/>
                <w:u w:val="single"/>
              </w:rPr>
            </w:pPr>
            <w:r w:rsidRPr="0024161D">
              <w:rPr>
                <w:sz w:val="16"/>
                <w:szCs w:val="16"/>
                <w:highlight w:val="lightGray"/>
                <w:u w:val="single"/>
              </w:rPr>
              <w:br/>
              <w:t>English</w:t>
            </w:r>
          </w:p>
        </w:tc>
        <w:tc>
          <w:tcPr>
            <w:tcW w:w="1417" w:type="dxa"/>
            <w:tcBorders>
              <w:top w:val="single" w:sz="6" w:space="0" w:color="auto"/>
              <w:bottom w:val="single" w:sz="6" w:space="0" w:color="auto"/>
            </w:tcBorders>
          </w:tcPr>
          <w:p w14:paraId="3EF5BCFE" w14:textId="77777777" w:rsidR="00344E73" w:rsidRPr="0024161D" w:rsidRDefault="00344E73" w:rsidP="00B6355B">
            <w:pPr>
              <w:keepNext/>
              <w:spacing w:before="120" w:after="120"/>
              <w:rPr>
                <w:sz w:val="16"/>
                <w:szCs w:val="16"/>
                <w:highlight w:val="lightGray"/>
                <w:u w:val="single"/>
                <w:lang w:val="fr-FR"/>
              </w:rPr>
            </w:pPr>
            <w:r w:rsidRPr="0024161D">
              <w:rPr>
                <w:sz w:val="16"/>
                <w:szCs w:val="16"/>
                <w:highlight w:val="lightGray"/>
                <w:u w:val="single"/>
                <w:lang w:val="fr-FR"/>
              </w:rPr>
              <w:br/>
              <w:t>français</w:t>
            </w:r>
          </w:p>
        </w:tc>
        <w:tc>
          <w:tcPr>
            <w:tcW w:w="1417" w:type="dxa"/>
            <w:tcBorders>
              <w:top w:val="single" w:sz="6" w:space="0" w:color="auto"/>
              <w:bottom w:val="single" w:sz="6" w:space="0" w:color="auto"/>
            </w:tcBorders>
          </w:tcPr>
          <w:p w14:paraId="746035A9" w14:textId="77777777" w:rsidR="00344E73" w:rsidRPr="0024161D" w:rsidRDefault="00344E73" w:rsidP="00B6355B">
            <w:pPr>
              <w:keepNext/>
              <w:spacing w:before="120" w:after="120"/>
              <w:rPr>
                <w:sz w:val="16"/>
                <w:szCs w:val="16"/>
                <w:highlight w:val="lightGray"/>
                <w:u w:val="single"/>
                <w:lang w:val="de-DE"/>
              </w:rPr>
            </w:pPr>
            <w:r w:rsidRPr="0024161D">
              <w:rPr>
                <w:sz w:val="16"/>
                <w:szCs w:val="16"/>
                <w:highlight w:val="lightGray"/>
                <w:u w:val="single"/>
                <w:lang w:val="de-DE"/>
              </w:rPr>
              <w:br/>
              <w:t>deutsch</w:t>
            </w:r>
          </w:p>
        </w:tc>
        <w:tc>
          <w:tcPr>
            <w:tcW w:w="1417" w:type="dxa"/>
            <w:tcBorders>
              <w:top w:val="single" w:sz="6" w:space="0" w:color="auto"/>
              <w:bottom w:val="single" w:sz="6" w:space="0" w:color="auto"/>
            </w:tcBorders>
          </w:tcPr>
          <w:p w14:paraId="29F788FC" w14:textId="77777777" w:rsidR="00344E73" w:rsidRPr="0024161D" w:rsidRDefault="00344E73" w:rsidP="00B6355B">
            <w:pPr>
              <w:keepNext/>
              <w:spacing w:before="120" w:after="120"/>
              <w:rPr>
                <w:sz w:val="16"/>
                <w:szCs w:val="16"/>
                <w:highlight w:val="lightGray"/>
                <w:u w:val="single"/>
                <w:lang w:val="es-ES_tradnl"/>
              </w:rPr>
            </w:pPr>
            <w:r w:rsidRPr="0024161D">
              <w:rPr>
                <w:sz w:val="16"/>
                <w:szCs w:val="16"/>
                <w:highlight w:val="lightGray"/>
                <w:u w:val="single"/>
                <w:lang w:val="es-ES_tradnl"/>
              </w:rPr>
              <w:br/>
              <w:t>español</w:t>
            </w:r>
          </w:p>
        </w:tc>
        <w:tc>
          <w:tcPr>
            <w:tcW w:w="1873" w:type="dxa"/>
            <w:tcBorders>
              <w:top w:val="single" w:sz="6" w:space="0" w:color="auto"/>
              <w:bottom w:val="single" w:sz="6" w:space="0" w:color="auto"/>
            </w:tcBorders>
            <w:shd w:val="clear" w:color="auto" w:fill="auto"/>
          </w:tcPr>
          <w:p w14:paraId="184EF74D" w14:textId="77777777" w:rsidR="00344E73" w:rsidRPr="0024161D" w:rsidRDefault="00344E73" w:rsidP="00B6355B">
            <w:pPr>
              <w:keepNext/>
              <w:spacing w:before="120" w:after="120"/>
              <w:jc w:val="left"/>
              <w:rPr>
                <w:sz w:val="16"/>
                <w:szCs w:val="16"/>
                <w:highlight w:val="lightGray"/>
                <w:u w:val="single"/>
              </w:rPr>
            </w:pPr>
            <w:r w:rsidRPr="0024161D">
              <w:rPr>
                <w:sz w:val="16"/>
                <w:szCs w:val="16"/>
                <w:highlight w:val="lightGray"/>
                <w:u w:val="single"/>
              </w:rPr>
              <w:t>Example Varieties/</w:t>
            </w:r>
            <w:r w:rsidRPr="0024161D">
              <w:rPr>
                <w:sz w:val="16"/>
                <w:szCs w:val="16"/>
                <w:highlight w:val="lightGray"/>
                <w:u w:val="single"/>
              </w:rPr>
              <w:br/>
            </w:r>
            <w:proofErr w:type="spellStart"/>
            <w:r w:rsidRPr="0024161D">
              <w:rPr>
                <w:sz w:val="16"/>
                <w:szCs w:val="16"/>
                <w:highlight w:val="lightGray"/>
                <w:u w:val="single"/>
              </w:rPr>
              <w:t>Exemples</w:t>
            </w:r>
            <w:proofErr w:type="spellEnd"/>
            <w:r w:rsidRPr="0024161D">
              <w:rPr>
                <w:sz w:val="16"/>
                <w:szCs w:val="16"/>
                <w:highlight w:val="lightGray"/>
                <w:u w:val="single"/>
              </w:rPr>
              <w:t>/</w:t>
            </w:r>
            <w:r w:rsidRPr="0024161D">
              <w:rPr>
                <w:sz w:val="16"/>
                <w:szCs w:val="16"/>
                <w:highlight w:val="lightGray"/>
                <w:u w:val="single"/>
              </w:rPr>
              <w:br/>
            </w:r>
            <w:proofErr w:type="spellStart"/>
            <w:r w:rsidRPr="0024161D">
              <w:rPr>
                <w:sz w:val="16"/>
                <w:szCs w:val="16"/>
                <w:highlight w:val="lightGray"/>
                <w:u w:val="single"/>
              </w:rPr>
              <w:t>Beispielssorten</w:t>
            </w:r>
            <w:proofErr w:type="spellEnd"/>
            <w:r w:rsidRPr="0024161D">
              <w:rPr>
                <w:sz w:val="16"/>
                <w:szCs w:val="16"/>
                <w:highlight w:val="lightGray"/>
                <w:u w:val="single"/>
              </w:rPr>
              <w:t>/</w:t>
            </w:r>
            <w:r w:rsidRPr="0024161D">
              <w:rPr>
                <w:sz w:val="16"/>
                <w:szCs w:val="16"/>
                <w:highlight w:val="lightGray"/>
                <w:u w:val="single"/>
              </w:rPr>
              <w:br/>
            </w:r>
            <w:proofErr w:type="spellStart"/>
            <w:r w:rsidRPr="0024161D">
              <w:rPr>
                <w:sz w:val="16"/>
                <w:szCs w:val="16"/>
                <w:highlight w:val="lightGray"/>
                <w:u w:val="single"/>
              </w:rPr>
              <w:t>Variedades</w:t>
            </w:r>
            <w:proofErr w:type="spellEnd"/>
            <w:r w:rsidRPr="0024161D">
              <w:rPr>
                <w:sz w:val="16"/>
                <w:szCs w:val="16"/>
                <w:highlight w:val="lightGray"/>
                <w:u w:val="single"/>
              </w:rPr>
              <w:t xml:space="preserve"> </w:t>
            </w:r>
            <w:proofErr w:type="spellStart"/>
            <w:r w:rsidRPr="0024161D">
              <w:rPr>
                <w:sz w:val="16"/>
                <w:szCs w:val="16"/>
                <w:highlight w:val="lightGray"/>
                <w:u w:val="single"/>
              </w:rPr>
              <w:t>ejemplo</w:t>
            </w:r>
            <w:proofErr w:type="spellEnd"/>
          </w:p>
        </w:tc>
        <w:tc>
          <w:tcPr>
            <w:tcW w:w="567" w:type="dxa"/>
            <w:tcBorders>
              <w:top w:val="single" w:sz="6" w:space="0" w:color="auto"/>
              <w:bottom w:val="single" w:sz="6" w:space="0" w:color="auto"/>
              <w:right w:val="nil"/>
            </w:tcBorders>
          </w:tcPr>
          <w:p w14:paraId="287210F4" w14:textId="77777777" w:rsidR="00344E73" w:rsidRPr="0024161D" w:rsidRDefault="00344E73" w:rsidP="00B6355B">
            <w:pPr>
              <w:keepNext/>
              <w:spacing w:before="120" w:after="120"/>
              <w:rPr>
                <w:sz w:val="16"/>
                <w:szCs w:val="16"/>
                <w:u w:val="single"/>
              </w:rPr>
            </w:pPr>
            <w:r w:rsidRPr="0024161D">
              <w:rPr>
                <w:sz w:val="16"/>
                <w:szCs w:val="16"/>
                <w:highlight w:val="lightGray"/>
                <w:u w:val="single"/>
              </w:rPr>
              <w:br/>
              <w:t>Note/</w:t>
            </w:r>
            <w:r w:rsidRPr="0024161D">
              <w:rPr>
                <w:sz w:val="16"/>
                <w:szCs w:val="16"/>
                <w:highlight w:val="lightGray"/>
                <w:u w:val="single"/>
              </w:rPr>
              <w:br/>
              <w:t>Nota</w:t>
            </w:r>
          </w:p>
        </w:tc>
      </w:tr>
      <w:tr w:rsidR="00344E73" w:rsidRPr="00DE6BC7" w14:paraId="595ADF10" w14:textId="77777777" w:rsidTr="00B6355B">
        <w:trPr>
          <w:tblHeader/>
          <w:jc w:val="center"/>
        </w:trPr>
        <w:tc>
          <w:tcPr>
            <w:tcW w:w="567" w:type="dxa"/>
            <w:tcBorders>
              <w:top w:val="single" w:sz="6" w:space="0" w:color="auto"/>
              <w:left w:val="nil"/>
              <w:bottom w:val="single" w:sz="6" w:space="0" w:color="auto"/>
            </w:tcBorders>
          </w:tcPr>
          <w:p w14:paraId="292E97A9" w14:textId="36A0CC18" w:rsidR="00344E73" w:rsidRPr="00DE6BC7" w:rsidRDefault="00344E73" w:rsidP="00344E73">
            <w:pPr>
              <w:keepNext/>
              <w:spacing w:before="120" w:after="120"/>
              <w:rPr>
                <w:b/>
                <w:sz w:val="16"/>
                <w:szCs w:val="16"/>
              </w:rPr>
            </w:pPr>
            <w:r w:rsidRPr="005E7537">
              <w:rPr>
                <w:rFonts w:eastAsia="Arial" w:cs="Arial"/>
                <w:b/>
                <w:bCs/>
                <w:strike/>
                <w:color w:val="000000"/>
                <w:sz w:val="16"/>
                <w:szCs w:val="16"/>
                <w:highlight w:val="lightGray"/>
              </w:rPr>
              <w:t>13</w:t>
            </w:r>
            <w:r>
              <w:rPr>
                <w:rFonts w:eastAsia="Arial" w:cs="Arial"/>
                <w:b/>
                <w:bCs/>
                <w:strike/>
                <w:color w:val="000000"/>
                <w:sz w:val="16"/>
                <w:szCs w:val="16"/>
              </w:rPr>
              <w:t xml:space="preserve"> </w:t>
            </w:r>
            <w:r w:rsidRPr="005E7537">
              <w:rPr>
                <w:rFonts w:eastAsia="Arial" w:cs="Arial"/>
                <w:b/>
                <w:bCs/>
                <w:strike/>
                <w:color w:val="000000"/>
                <w:sz w:val="16"/>
                <w:szCs w:val="16"/>
                <w:highlight w:val="lightGray"/>
              </w:rPr>
              <w:t>(*)</w:t>
            </w:r>
          </w:p>
        </w:tc>
        <w:tc>
          <w:tcPr>
            <w:tcW w:w="907" w:type="dxa"/>
            <w:tcBorders>
              <w:top w:val="single" w:sz="6" w:space="0" w:color="auto"/>
              <w:bottom w:val="single" w:sz="6" w:space="0" w:color="auto"/>
            </w:tcBorders>
          </w:tcPr>
          <w:p w14:paraId="7B7CEC95" w14:textId="51C29813" w:rsidR="00344E73" w:rsidRPr="00DE6BC7" w:rsidRDefault="00344E73" w:rsidP="00344E73">
            <w:pPr>
              <w:keepNext/>
              <w:spacing w:before="120" w:after="120"/>
              <w:rPr>
                <w:sz w:val="16"/>
                <w:szCs w:val="16"/>
              </w:rPr>
            </w:pPr>
            <w:r w:rsidRPr="005E7537">
              <w:rPr>
                <w:rFonts w:eastAsia="Arial" w:cs="Arial"/>
                <w:b/>
                <w:bCs/>
                <w:strike/>
                <w:color w:val="000000"/>
                <w:sz w:val="16"/>
                <w:szCs w:val="16"/>
                <w:highlight w:val="lightGray"/>
              </w:rPr>
              <w:t>QN</w:t>
            </w:r>
            <w:r>
              <w:rPr>
                <w:rFonts w:eastAsia="Arial" w:cs="Arial"/>
                <w:b/>
                <w:bCs/>
                <w:strike/>
                <w:color w:val="000000"/>
                <w:sz w:val="16"/>
                <w:szCs w:val="16"/>
                <w:highlight w:val="lightGray"/>
              </w:rPr>
              <w:t xml:space="preserve"> </w:t>
            </w:r>
            <w:r w:rsidRPr="005E7537">
              <w:rPr>
                <w:rFonts w:eastAsia="Arial" w:cs="Arial"/>
                <w:b/>
                <w:bCs/>
                <w:strike/>
                <w:color w:val="000000"/>
                <w:sz w:val="16"/>
                <w:szCs w:val="16"/>
                <w:highlight w:val="lightGray"/>
              </w:rPr>
              <w:t>MG|B</w:t>
            </w:r>
          </w:p>
        </w:tc>
        <w:tc>
          <w:tcPr>
            <w:tcW w:w="1417" w:type="dxa"/>
            <w:tcBorders>
              <w:top w:val="single" w:sz="6" w:space="0" w:color="auto"/>
              <w:bottom w:val="single" w:sz="6" w:space="0" w:color="auto"/>
            </w:tcBorders>
          </w:tcPr>
          <w:p w14:paraId="028D0732" w14:textId="3150E533" w:rsidR="00344E73" w:rsidRPr="00DE6BC7" w:rsidRDefault="00344E73" w:rsidP="00344E73">
            <w:pPr>
              <w:keepNext/>
              <w:spacing w:before="120" w:after="120"/>
              <w:rPr>
                <w:sz w:val="16"/>
                <w:szCs w:val="16"/>
              </w:rPr>
            </w:pPr>
            <w:r w:rsidRPr="005E7537">
              <w:rPr>
                <w:rFonts w:eastAsia="Arial" w:cs="Arial"/>
                <w:b/>
                <w:bCs/>
                <w:strike/>
                <w:color w:val="000000"/>
                <w:sz w:val="16"/>
                <w:szCs w:val="16"/>
                <w:highlight w:val="lightGray"/>
              </w:rPr>
              <w:t>(+)75-92</w:t>
            </w:r>
          </w:p>
        </w:tc>
        <w:tc>
          <w:tcPr>
            <w:tcW w:w="1417" w:type="dxa"/>
            <w:tcBorders>
              <w:top w:val="single" w:sz="6" w:space="0" w:color="auto"/>
              <w:bottom w:val="single" w:sz="6" w:space="0" w:color="auto"/>
            </w:tcBorders>
          </w:tcPr>
          <w:p w14:paraId="7759AE66" w14:textId="77777777" w:rsidR="00344E73" w:rsidRPr="004234C0" w:rsidRDefault="00344E73" w:rsidP="00344E73">
            <w:pPr>
              <w:keepNext/>
              <w:spacing w:before="120" w:after="120"/>
              <w:rPr>
                <w:sz w:val="16"/>
                <w:szCs w:val="16"/>
                <w:lang w:val="fr-FR"/>
              </w:rPr>
            </w:pPr>
          </w:p>
        </w:tc>
        <w:tc>
          <w:tcPr>
            <w:tcW w:w="1417" w:type="dxa"/>
            <w:tcBorders>
              <w:top w:val="single" w:sz="6" w:space="0" w:color="auto"/>
              <w:bottom w:val="single" w:sz="6" w:space="0" w:color="auto"/>
            </w:tcBorders>
          </w:tcPr>
          <w:p w14:paraId="468489D3" w14:textId="77777777" w:rsidR="00344E73" w:rsidRPr="004234C0" w:rsidRDefault="00344E73" w:rsidP="00344E73">
            <w:pPr>
              <w:keepNext/>
              <w:spacing w:before="120" w:after="120"/>
              <w:rPr>
                <w:sz w:val="16"/>
                <w:szCs w:val="16"/>
                <w:lang w:val="de-DE"/>
              </w:rPr>
            </w:pPr>
          </w:p>
        </w:tc>
        <w:tc>
          <w:tcPr>
            <w:tcW w:w="1417" w:type="dxa"/>
            <w:tcBorders>
              <w:top w:val="single" w:sz="6" w:space="0" w:color="auto"/>
              <w:bottom w:val="single" w:sz="6" w:space="0" w:color="auto"/>
            </w:tcBorders>
          </w:tcPr>
          <w:p w14:paraId="65A83D7D" w14:textId="77777777" w:rsidR="00344E73" w:rsidRPr="004234C0" w:rsidRDefault="00344E73" w:rsidP="00344E73">
            <w:pPr>
              <w:keepNext/>
              <w:spacing w:before="120" w:after="120"/>
              <w:rPr>
                <w:sz w:val="16"/>
                <w:szCs w:val="16"/>
                <w:lang w:val="es-ES_tradnl"/>
              </w:rPr>
            </w:pPr>
          </w:p>
        </w:tc>
        <w:tc>
          <w:tcPr>
            <w:tcW w:w="1873" w:type="dxa"/>
            <w:tcBorders>
              <w:top w:val="single" w:sz="6" w:space="0" w:color="auto"/>
              <w:bottom w:val="single" w:sz="6" w:space="0" w:color="auto"/>
            </w:tcBorders>
            <w:shd w:val="clear" w:color="auto" w:fill="auto"/>
          </w:tcPr>
          <w:p w14:paraId="024BDC73" w14:textId="77777777" w:rsidR="00344E73" w:rsidRPr="00DE6BC7" w:rsidRDefault="00344E73" w:rsidP="00344E73">
            <w:pPr>
              <w:keepNext/>
              <w:spacing w:before="120" w:after="120"/>
              <w:jc w:val="left"/>
              <w:rPr>
                <w:sz w:val="16"/>
                <w:szCs w:val="16"/>
              </w:rPr>
            </w:pPr>
          </w:p>
        </w:tc>
        <w:tc>
          <w:tcPr>
            <w:tcW w:w="567" w:type="dxa"/>
            <w:tcBorders>
              <w:top w:val="single" w:sz="6" w:space="0" w:color="auto"/>
              <w:bottom w:val="single" w:sz="6" w:space="0" w:color="auto"/>
              <w:right w:val="nil"/>
            </w:tcBorders>
          </w:tcPr>
          <w:p w14:paraId="3354DACE" w14:textId="77777777" w:rsidR="00344E73" w:rsidRPr="00DE6BC7" w:rsidRDefault="00344E73" w:rsidP="00344E73">
            <w:pPr>
              <w:keepNext/>
              <w:spacing w:before="120" w:after="120"/>
              <w:rPr>
                <w:sz w:val="16"/>
                <w:szCs w:val="16"/>
              </w:rPr>
            </w:pPr>
          </w:p>
        </w:tc>
      </w:tr>
      <w:tr w:rsidR="00344E73" w:rsidRPr="00DE6BC7" w14:paraId="6E160C16" w14:textId="77777777" w:rsidTr="00B6355B">
        <w:trPr>
          <w:tblHeader/>
          <w:jc w:val="center"/>
        </w:trPr>
        <w:tc>
          <w:tcPr>
            <w:tcW w:w="567" w:type="dxa"/>
            <w:tcBorders>
              <w:top w:val="single" w:sz="6" w:space="0" w:color="auto"/>
              <w:left w:val="nil"/>
              <w:bottom w:val="nil"/>
            </w:tcBorders>
          </w:tcPr>
          <w:p w14:paraId="347BC86A" w14:textId="77777777" w:rsidR="00344E73" w:rsidRPr="00344E73" w:rsidRDefault="00344E73" w:rsidP="00344E73">
            <w:pPr>
              <w:keepNext/>
              <w:spacing w:before="120" w:after="120"/>
              <w:jc w:val="center"/>
              <w:rPr>
                <w:b/>
                <w:position w:val="-1"/>
                <w:sz w:val="16"/>
                <w:szCs w:val="16"/>
                <w:u w:val="single"/>
              </w:rPr>
            </w:pPr>
            <w:r w:rsidRPr="00344E73">
              <w:rPr>
                <w:b/>
                <w:position w:val="-1"/>
                <w:sz w:val="16"/>
                <w:szCs w:val="16"/>
                <w:highlight w:val="lightGray"/>
                <w:u w:val="single"/>
              </w:rPr>
              <w:t>7.</w:t>
            </w:r>
            <w:r w:rsidRPr="00344E73">
              <w:rPr>
                <w:b/>
                <w:position w:val="-1"/>
                <w:sz w:val="16"/>
                <w:szCs w:val="16"/>
                <w:highlight w:val="lightGray"/>
                <w:u w:val="single"/>
              </w:rPr>
              <w:br/>
              <w:t>(*)</w:t>
            </w:r>
            <w:r w:rsidRPr="00344E73">
              <w:rPr>
                <w:b/>
                <w:position w:val="-1"/>
                <w:sz w:val="16"/>
                <w:szCs w:val="16"/>
                <w:highlight w:val="lightGray"/>
                <w:u w:val="single"/>
              </w:rPr>
              <w:br/>
              <w:t>(+)</w:t>
            </w:r>
          </w:p>
        </w:tc>
        <w:tc>
          <w:tcPr>
            <w:tcW w:w="907" w:type="dxa"/>
            <w:tcBorders>
              <w:top w:val="single" w:sz="6" w:space="0" w:color="auto"/>
              <w:bottom w:val="nil"/>
            </w:tcBorders>
          </w:tcPr>
          <w:p w14:paraId="0BC46028" w14:textId="77777777" w:rsidR="00344E73" w:rsidRPr="00344E73" w:rsidRDefault="00344E73" w:rsidP="00344E73">
            <w:pPr>
              <w:keepNext/>
              <w:spacing w:before="120" w:after="120"/>
              <w:rPr>
                <w:b/>
                <w:position w:val="-1"/>
                <w:sz w:val="16"/>
                <w:szCs w:val="16"/>
                <w:u w:val="single"/>
              </w:rPr>
            </w:pPr>
            <w:r w:rsidRPr="00344E73">
              <w:rPr>
                <w:b/>
                <w:position w:val="-1"/>
                <w:sz w:val="16"/>
                <w:szCs w:val="16"/>
                <w:highlight w:val="lightGray"/>
                <w:u w:val="single"/>
              </w:rPr>
              <w:t>75-92</w:t>
            </w:r>
            <w:r w:rsidRPr="00344E73">
              <w:rPr>
                <w:b/>
                <w:position w:val="-1"/>
                <w:sz w:val="16"/>
                <w:szCs w:val="16"/>
                <w:highlight w:val="lightGray"/>
                <w:u w:val="single"/>
              </w:rPr>
              <w:br/>
              <w:t>MG/MS</w:t>
            </w:r>
          </w:p>
        </w:tc>
        <w:tc>
          <w:tcPr>
            <w:tcW w:w="1417" w:type="dxa"/>
            <w:tcBorders>
              <w:top w:val="single" w:sz="6" w:space="0" w:color="auto"/>
              <w:bottom w:val="nil"/>
            </w:tcBorders>
          </w:tcPr>
          <w:p w14:paraId="07A98340" w14:textId="77777777" w:rsidR="00344E73" w:rsidRPr="00DE6BC7" w:rsidRDefault="00344E73" w:rsidP="00344E73">
            <w:pPr>
              <w:keepNext/>
              <w:spacing w:before="120" w:after="120"/>
              <w:jc w:val="left"/>
              <w:rPr>
                <w:b/>
                <w:sz w:val="16"/>
                <w:szCs w:val="16"/>
              </w:rPr>
            </w:pPr>
            <w:r w:rsidRPr="00DE6BC7">
              <w:rPr>
                <w:b/>
                <w:sz w:val="16"/>
                <w:szCs w:val="16"/>
              </w:rPr>
              <w:t xml:space="preserve">Plant: length </w:t>
            </w:r>
          </w:p>
        </w:tc>
        <w:tc>
          <w:tcPr>
            <w:tcW w:w="1417" w:type="dxa"/>
            <w:tcBorders>
              <w:top w:val="single" w:sz="6" w:space="0" w:color="auto"/>
              <w:bottom w:val="nil"/>
            </w:tcBorders>
          </w:tcPr>
          <w:p w14:paraId="0D1CE1E1" w14:textId="77777777" w:rsidR="00344E73" w:rsidRPr="00B01BEE" w:rsidRDefault="00344E73" w:rsidP="00344E73">
            <w:pPr>
              <w:keepNext/>
              <w:spacing w:before="120" w:after="120"/>
              <w:jc w:val="left"/>
              <w:rPr>
                <w:b/>
                <w:sz w:val="16"/>
                <w:szCs w:val="16"/>
                <w:lang w:val="fr-FR"/>
              </w:rPr>
            </w:pPr>
            <w:r w:rsidRPr="00B01BEE">
              <w:rPr>
                <w:b/>
                <w:sz w:val="16"/>
                <w:szCs w:val="16"/>
                <w:lang w:val="fr-FR"/>
              </w:rPr>
              <w:t>Plante: longueur</w:t>
            </w:r>
          </w:p>
        </w:tc>
        <w:tc>
          <w:tcPr>
            <w:tcW w:w="1417" w:type="dxa"/>
            <w:tcBorders>
              <w:top w:val="single" w:sz="6" w:space="0" w:color="auto"/>
              <w:bottom w:val="nil"/>
            </w:tcBorders>
          </w:tcPr>
          <w:p w14:paraId="28122DFC" w14:textId="77777777" w:rsidR="00344E73" w:rsidRPr="004234C0" w:rsidRDefault="00344E73" w:rsidP="00344E73">
            <w:pPr>
              <w:keepNext/>
              <w:spacing w:before="120" w:after="120"/>
              <w:jc w:val="left"/>
              <w:rPr>
                <w:b/>
                <w:sz w:val="16"/>
                <w:szCs w:val="16"/>
                <w:lang w:val="de-DE"/>
              </w:rPr>
            </w:pPr>
            <w:r w:rsidRPr="004234C0">
              <w:rPr>
                <w:b/>
                <w:sz w:val="16"/>
                <w:szCs w:val="16"/>
                <w:lang w:val="de-DE"/>
              </w:rPr>
              <w:t xml:space="preserve">Pflanze: </w:t>
            </w:r>
            <w:r>
              <w:rPr>
                <w:b/>
                <w:sz w:val="16"/>
                <w:szCs w:val="16"/>
                <w:lang w:val="de-DE"/>
              </w:rPr>
              <w:t>Länge</w:t>
            </w:r>
          </w:p>
        </w:tc>
        <w:tc>
          <w:tcPr>
            <w:tcW w:w="1417" w:type="dxa"/>
            <w:tcBorders>
              <w:top w:val="single" w:sz="6" w:space="0" w:color="auto"/>
              <w:bottom w:val="nil"/>
            </w:tcBorders>
          </w:tcPr>
          <w:p w14:paraId="5C7AEDB1" w14:textId="77777777" w:rsidR="00344E73" w:rsidRPr="004234C0" w:rsidRDefault="00344E73" w:rsidP="00344E73">
            <w:pPr>
              <w:keepNext/>
              <w:spacing w:before="120" w:after="120"/>
              <w:jc w:val="left"/>
              <w:rPr>
                <w:b/>
                <w:sz w:val="16"/>
                <w:szCs w:val="16"/>
                <w:lang w:val="es-ES_tradnl"/>
              </w:rPr>
            </w:pPr>
            <w:r w:rsidRPr="004234C0">
              <w:rPr>
                <w:b/>
                <w:sz w:val="16"/>
                <w:szCs w:val="16"/>
                <w:lang w:val="es-ES_tradnl"/>
              </w:rPr>
              <w:t xml:space="preserve">Planta: </w:t>
            </w:r>
            <w:r>
              <w:rPr>
                <w:b/>
                <w:sz w:val="16"/>
                <w:szCs w:val="16"/>
                <w:lang w:val="es-ES_tradnl"/>
              </w:rPr>
              <w:t>longitud</w:t>
            </w:r>
          </w:p>
        </w:tc>
        <w:tc>
          <w:tcPr>
            <w:tcW w:w="1873" w:type="dxa"/>
            <w:tcBorders>
              <w:top w:val="single" w:sz="6" w:space="0" w:color="auto"/>
              <w:bottom w:val="nil"/>
            </w:tcBorders>
            <w:shd w:val="clear" w:color="auto" w:fill="auto"/>
          </w:tcPr>
          <w:p w14:paraId="72FD94A3" w14:textId="77777777" w:rsidR="00344E73" w:rsidRPr="00DE6BC7" w:rsidRDefault="00344E73" w:rsidP="00344E73">
            <w:pPr>
              <w:keepNext/>
              <w:spacing w:before="120" w:after="120"/>
              <w:jc w:val="left"/>
              <w:rPr>
                <w:position w:val="-1"/>
                <w:sz w:val="16"/>
                <w:szCs w:val="16"/>
              </w:rPr>
            </w:pPr>
          </w:p>
        </w:tc>
        <w:tc>
          <w:tcPr>
            <w:tcW w:w="567" w:type="dxa"/>
            <w:tcBorders>
              <w:top w:val="single" w:sz="6" w:space="0" w:color="auto"/>
              <w:bottom w:val="nil"/>
              <w:right w:val="nil"/>
            </w:tcBorders>
          </w:tcPr>
          <w:p w14:paraId="053C1C4B" w14:textId="77777777" w:rsidR="00344E73" w:rsidRPr="00DE6BC7" w:rsidRDefault="00344E73" w:rsidP="00344E73">
            <w:pPr>
              <w:keepNext/>
              <w:spacing w:before="120" w:after="120"/>
              <w:jc w:val="center"/>
              <w:rPr>
                <w:position w:val="-1"/>
                <w:sz w:val="16"/>
                <w:szCs w:val="16"/>
              </w:rPr>
            </w:pPr>
          </w:p>
        </w:tc>
      </w:tr>
      <w:tr w:rsidR="00344E73" w:rsidRPr="00DE6BC7" w14:paraId="653E8EF4" w14:textId="77777777" w:rsidTr="00B6355B">
        <w:trPr>
          <w:tblHeader/>
          <w:jc w:val="center"/>
        </w:trPr>
        <w:tc>
          <w:tcPr>
            <w:tcW w:w="567" w:type="dxa"/>
            <w:tcBorders>
              <w:top w:val="nil"/>
              <w:left w:val="nil"/>
              <w:bottom w:val="nil"/>
            </w:tcBorders>
          </w:tcPr>
          <w:p w14:paraId="5EDA9396"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025CDB68"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3F59C633" w14:textId="77777777" w:rsidR="00344E73" w:rsidRPr="00344E73" w:rsidRDefault="00344E73" w:rsidP="00344E73">
            <w:pPr>
              <w:spacing w:before="120" w:after="120"/>
              <w:jc w:val="left"/>
              <w:rPr>
                <w:sz w:val="16"/>
                <w:szCs w:val="16"/>
                <w:highlight w:val="lightGray"/>
                <w:u w:val="single"/>
              </w:rPr>
            </w:pPr>
            <w:r w:rsidRPr="00344E73">
              <w:rPr>
                <w:rFonts w:eastAsia="Arial" w:cs="Arial"/>
                <w:color w:val="000000"/>
                <w:sz w:val="16"/>
                <w:szCs w:val="16"/>
                <w:highlight w:val="lightGray"/>
                <w:u w:val="single"/>
              </w:rPr>
              <w:t>very short</w:t>
            </w:r>
          </w:p>
        </w:tc>
        <w:tc>
          <w:tcPr>
            <w:tcW w:w="1417" w:type="dxa"/>
            <w:tcBorders>
              <w:top w:val="nil"/>
              <w:bottom w:val="nil"/>
            </w:tcBorders>
          </w:tcPr>
          <w:p w14:paraId="72156CD1"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très courte</w:t>
            </w:r>
          </w:p>
        </w:tc>
        <w:tc>
          <w:tcPr>
            <w:tcW w:w="1417" w:type="dxa"/>
            <w:tcBorders>
              <w:top w:val="nil"/>
              <w:bottom w:val="nil"/>
            </w:tcBorders>
          </w:tcPr>
          <w:p w14:paraId="3AFC7A0C"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sehr kurz</w:t>
            </w:r>
          </w:p>
        </w:tc>
        <w:tc>
          <w:tcPr>
            <w:tcW w:w="1417" w:type="dxa"/>
            <w:tcBorders>
              <w:top w:val="nil"/>
              <w:bottom w:val="nil"/>
            </w:tcBorders>
          </w:tcPr>
          <w:p w14:paraId="02E2FC66"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muy corta</w:t>
            </w:r>
          </w:p>
        </w:tc>
        <w:tc>
          <w:tcPr>
            <w:tcW w:w="1873" w:type="dxa"/>
            <w:tcBorders>
              <w:top w:val="nil"/>
              <w:bottom w:val="nil"/>
            </w:tcBorders>
            <w:shd w:val="clear" w:color="auto" w:fill="auto"/>
          </w:tcPr>
          <w:p w14:paraId="58F986F5" w14:textId="77777777" w:rsidR="00344E73" w:rsidRPr="00344E73"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77BB3DCB" w14:textId="77777777" w:rsidR="00344E73" w:rsidRPr="00344E73" w:rsidRDefault="00344E73" w:rsidP="00344E73">
            <w:pPr>
              <w:keepNext/>
              <w:spacing w:before="120" w:after="120"/>
              <w:jc w:val="center"/>
              <w:rPr>
                <w:position w:val="-1"/>
                <w:sz w:val="16"/>
                <w:szCs w:val="16"/>
                <w:highlight w:val="lightGray"/>
                <w:u w:val="single"/>
              </w:rPr>
            </w:pPr>
            <w:r w:rsidRPr="00344E73">
              <w:rPr>
                <w:position w:val="-1"/>
                <w:sz w:val="16"/>
                <w:szCs w:val="16"/>
                <w:highlight w:val="lightGray"/>
                <w:u w:val="single"/>
              </w:rPr>
              <w:t>1</w:t>
            </w:r>
          </w:p>
        </w:tc>
      </w:tr>
      <w:tr w:rsidR="00344E73" w:rsidRPr="00DE6BC7" w14:paraId="29E19A00" w14:textId="77777777" w:rsidTr="00B6355B">
        <w:trPr>
          <w:tblHeader/>
          <w:jc w:val="center"/>
        </w:trPr>
        <w:tc>
          <w:tcPr>
            <w:tcW w:w="567" w:type="dxa"/>
            <w:tcBorders>
              <w:top w:val="nil"/>
              <w:left w:val="nil"/>
              <w:bottom w:val="nil"/>
            </w:tcBorders>
          </w:tcPr>
          <w:p w14:paraId="2BFF0A5F"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723DAF48"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437A5604" w14:textId="77777777" w:rsidR="00344E73" w:rsidRPr="00344E73" w:rsidRDefault="00344E73" w:rsidP="00344E73">
            <w:pPr>
              <w:spacing w:before="120" w:after="120"/>
              <w:jc w:val="left"/>
              <w:rPr>
                <w:sz w:val="16"/>
                <w:szCs w:val="16"/>
                <w:highlight w:val="lightGray"/>
                <w:u w:val="single"/>
              </w:rPr>
            </w:pPr>
            <w:r w:rsidRPr="00344E73">
              <w:rPr>
                <w:rFonts w:eastAsia="Arial" w:cs="Arial"/>
                <w:color w:val="000000"/>
                <w:sz w:val="16"/>
                <w:szCs w:val="16"/>
                <w:highlight w:val="lightGray"/>
                <w:u w:val="single"/>
              </w:rPr>
              <w:t>very short to short</w:t>
            </w:r>
          </w:p>
        </w:tc>
        <w:tc>
          <w:tcPr>
            <w:tcW w:w="1417" w:type="dxa"/>
            <w:tcBorders>
              <w:top w:val="nil"/>
              <w:bottom w:val="nil"/>
            </w:tcBorders>
          </w:tcPr>
          <w:p w14:paraId="4742B0D8"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très courte à courte</w:t>
            </w:r>
          </w:p>
        </w:tc>
        <w:tc>
          <w:tcPr>
            <w:tcW w:w="1417" w:type="dxa"/>
            <w:tcBorders>
              <w:top w:val="nil"/>
              <w:bottom w:val="nil"/>
            </w:tcBorders>
          </w:tcPr>
          <w:p w14:paraId="64871CB1"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sehr kurz bis kurz</w:t>
            </w:r>
          </w:p>
        </w:tc>
        <w:tc>
          <w:tcPr>
            <w:tcW w:w="1417" w:type="dxa"/>
            <w:tcBorders>
              <w:top w:val="nil"/>
              <w:bottom w:val="nil"/>
            </w:tcBorders>
          </w:tcPr>
          <w:p w14:paraId="2E64A46B"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muy corta a corta</w:t>
            </w:r>
          </w:p>
        </w:tc>
        <w:tc>
          <w:tcPr>
            <w:tcW w:w="1873" w:type="dxa"/>
            <w:tcBorders>
              <w:top w:val="nil"/>
              <w:bottom w:val="nil"/>
            </w:tcBorders>
            <w:shd w:val="clear" w:color="auto" w:fill="auto"/>
          </w:tcPr>
          <w:p w14:paraId="660468D9" w14:textId="77777777" w:rsidR="00344E73" w:rsidRPr="00344E73"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52372DB7" w14:textId="77777777" w:rsidR="00344E73" w:rsidRPr="00344E73" w:rsidRDefault="00344E73" w:rsidP="00344E73">
            <w:pPr>
              <w:keepNext/>
              <w:spacing w:before="120" w:after="120"/>
              <w:jc w:val="center"/>
              <w:rPr>
                <w:position w:val="-1"/>
                <w:sz w:val="16"/>
                <w:szCs w:val="16"/>
                <w:highlight w:val="lightGray"/>
                <w:u w:val="single"/>
              </w:rPr>
            </w:pPr>
            <w:r w:rsidRPr="00344E73">
              <w:rPr>
                <w:position w:val="-1"/>
                <w:sz w:val="16"/>
                <w:szCs w:val="16"/>
                <w:highlight w:val="lightGray"/>
                <w:u w:val="single"/>
              </w:rPr>
              <w:t>2</w:t>
            </w:r>
          </w:p>
        </w:tc>
      </w:tr>
      <w:tr w:rsidR="00344E73" w:rsidRPr="00DE6BC7" w14:paraId="3DF219F6" w14:textId="77777777" w:rsidTr="00B6355B">
        <w:trPr>
          <w:tblHeader/>
          <w:jc w:val="center"/>
        </w:trPr>
        <w:tc>
          <w:tcPr>
            <w:tcW w:w="567" w:type="dxa"/>
            <w:tcBorders>
              <w:top w:val="nil"/>
              <w:left w:val="nil"/>
              <w:bottom w:val="nil"/>
            </w:tcBorders>
          </w:tcPr>
          <w:p w14:paraId="4EDDC7A4"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2D40D005"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2A7929CF" w14:textId="77777777" w:rsidR="00344E73" w:rsidRPr="00DE6BC7" w:rsidRDefault="00344E73" w:rsidP="00344E73">
            <w:pPr>
              <w:spacing w:before="120" w:after="120"/>
              <w:jc w:val="left"/>
              <w:rPr>
                <w:sz w:val="16"/>
                <w:szCs w:val="16"/>
              </w:rPr>
            </w:pPr>
            <w:r w:rsidRPr="00B653F2">
              <w:rPr>
                <w:rFonts w:eastAsia="Arial" w:cs="Arial"/>
                <w:color w:val="000000"/>
                <w:sz w:val="16"/>
                <w:szCs w:val="16"/>
              </w:rPr>
              <w:t>short</w:t>
            </w:r>
          </w:p>
        </w:tc>
        <w:tc>
          <w:tcPr>
            <w:tcW w:w="1417" w:type="dxa"/>
            <w:tcBorders>
              <w:top w:val="nil"/>
              <w:bottom w:val="nil"/>
            </w:tcBorders>
          </w:tcPr>
          <w:p w14:paraId="0545A373" w14:textId="77777777" w:rsidR="00344E73" w:rsidRPr="00B01BEE" w:rsidRDefault="00344E73" w:rsidP="00344E73">
            <w:pPr>
              <w:spacing w:before="120" w:after="120"/>
              <w:jc w:val="left"/>
              <w:rPr>
                <w:sz w:val="16"/>
                <w:szCs w:val="16"/>
                <w:lang w:val="fr-FR"/>
              </w:rPr>
            </w:pPr>
            <w:r w:rsidRPr="00B01BEE">
              <w:rPr>
                <w:rFonts w:eastAsia="Arial" w:cs="Arial"/>
                <w:color w:val="000000"/>
                <w:sz w:val="16"/>
                <w:szCs w:val="16"/>
                <w:lang w:val="fr-FR"/>
              </w:rPr>
              <w:t>courte</w:t>
            </w:r>
          </w:p>
        </w:tc>
        <w:tc>
          <w:tcPr>
            <w:tcW w:w="1417" w:type="dxa"/>
            <w:tcBorders>
              <w:top w:val="nil"/>
              <w:bottom w:val="nil"/>
            </w:tcBorders>
          </w:tcPr>
          <w:p w14:paraId="5B9C1D8F" w14:textId="77777777" w:rsidR="00344E73" w:rsidRPr="00B01BEE" w:rsidRDefault="00344E73" w:rsidP="00344E73">
            <w:pPr>
              <w:spacing w:before="120" w:after="120"/>
              <w:jc w:val="left"/>
              <w:rPr>
                <w:sz w:val="16"/>
                <w:szCs w:val="16"/>
                <w:lang w:val="de-DE"/>
              </w:rPr>
            </w:pPr>
            <w:r w:rsidRPr="00B01BEE">
              <w:rPr>
                <w:rFonts w:eastAsia="Arial" w:cs="Arial"/>
                <w:color w:val="000000"/>
                <w:sz w:val="16"/>
                <w:szCs w:val="16"/>
                <w:lang w:val="de-DE"/>
              </w:rPr>
              <w:t>kurz</w:t>
            </w:r>
          </w:p>
        </w:tc>
        <w:tc>
          <w:tcPr>
            <w:tcW w:w="1417" w:type="dxa"/>
            <w:tcBorders>
              <w:top w:val="nil"/>
              <w:bottom w:val="nil"/>
            </w:tcBorders>
          </w:tcPr>
          <w:p w14:paraId="0F26EC4A" w14:textId="77777777" w:rsidR="00344E73" w:rsidRPr="00B01BEE" w:rsidRDefault="00344E73" w:rsidP="00344E73">
            <w:pPr>
              <w:spacing w:before="120" w:after="120"/>
              <w:jc w:val="left"/>
              <w:rPr>
                <w:sz w:val="16"/>
                <w:szCs w:val="16"/>
                <w:lang w:val="es-ES_tradnl"/>
              </w:rPr>
            </w:pPr>
            <w:r w:rsidRPr="00B01BEE">
              <w:rPr>
                <w:rFonts w:eastAsia="Arial" w:cs="Arial"/>
                <w:color w:val="000000"/>
                <w:sz w:val="16"/>
                <w:szCs w:val="16"/>
                <w:lang w:val="es-ES_tradnl"/>
              </w:rPr>
              <w:t>corta</w:t>
            </w:r>
          </w:p>
        </w:tc>
        <w:tc>
          <w:tcPr>
            <w:tcW w:w="1873" w:type="dxa"/>
            <w:tcBorders>
              <w:top w:val="nil"/>
              <w:bottom w:val="nil"/>
            </w:tcBorders>
            <w:shd w:val="clear" w:color="auto" w:fill="auto"/>
          </w:tcPr>
          <w:p w14:paraId="63439797" w14:textId="2409877D" w:rsidR="00344E73" w:rsidRPr="00DE6BC7" w:rsidRDefault="00344E73" w:rsidP="00344E73">
            <w:pPr>
              <w:keepNext/>
              <w:spacing w:before="120" w:after="120"/>
              <w:jc w:val="left"/>
              <w:rPr>
                <w:position w:val="-1"/>
                <w:sz w:val="16"/>
                <w:szCs w:val="16"/>
              </w:rPr>
            </w:pPr>
            <w:r w:rsidRPr="00DE6BC7">
              <w:rPr>
                <w:position w:val="-1"/>
                <w:sz w:val="16"/>
                <w:szCs w:val="16"/>
              </w:rPr>
              <w:t xml:space="preserve">(w) Variety A, </w:t>
            </w:r>
            <w:r w:rsidRPr="005E7537">
              <w:rPr>
                <w:rFonts w:eastAsia="Arial" w:cs="Arial"/>
                <w:strike/>
                <w:color w:val="000000"/>
                <w:sz w:val="16"/>
                <w:szCs w:val="16"/>
                <w:highlight w:val="lightGray"/>
              </w:rPr>
              <w:t xml:space="preserve">(w) Variety B, </w:t>
            </w:r>
            <w:r w:rsidRPr="00344E73">
              <w:rPr>
                <w:position w:val="-1"/>
                <w:sz w:val="16"/>
                <w:szCs w:val="16"/>
                <w:highlight w:val="lightGray"/>
                <w:u w:val="single"/>
              </w:rPr>
              <w:t>Variety C</w:t>
            </w:r>
            <w:r w:rsidRPr="00DE6BC7">
              <w:rPr>
                <w:position w:val="-1"/>
                <w:sz w:val="16"/>
                <w:szCs w:val="16"/>
              </w:rPr>
              <w:t>; (s) Alpha</w:t>
            </w:r>
          </w:p>
        </w:tc>
        <w:tc>
          <w:tcPr>
            <w:tcW w:w="567" w:type="dxa"/>
            <w:tcBorders>
              <w:top w:val="nil"/>
              <w:bottom w:val="nil"/>
              <w:right w:val="nil"/>
            </w:tcBorders>
            <w:vAlign w:val="center"/>
          </w:tcPr>
          <w:p w14:paraId="331B6B5A" w14:textId="77777777" w:rsidR="00344E73" w:rsidRPr="00795859" w:rsidRDefault="00344E73" w:rsidP="00344E73">
            <w:pPr>
              <w:keepNext/>
              <w:spacing w:before="120" w:after="120"/>
              <w:jc w:val="center"/>
              <w:rPr>
                <w:position w:val="-1"/>
                <w:sz w:val="16"/>
                <w:szCs w:val="16"/>
              </w:rPr>
            </w:pPr>
            <w:r w:rsidRPr="00795859">
              <w:rPr>
                <w:position w:val="-1"/>
                <w:sz w:val="16"/>
                <w:szCs w:val="16"/>
              </w:rPr>
              <w:t>3</w:t>
            </w:r>
          </w:p>
        </w:tc>
      </w:tr>
      <w:tr w:rsidR="00344E73" w:rsidRPr="00DE6BC7" w14:paraId="2C71821A" w14:textId="77777777" w:rsidTr="00B6355B">
        <w:trPr>
          <w:tblHeader/>
          <w:jc w:val="center"/>
        </w:trPr>
        <w:tc>
          <w:tcPr>
            <w:tcW w:w="567" w:type="dxa"/>
            <w:tcBorders>
              <w:top w:val="nil"/>
              <w:left w:val="nil"/>
              <w:bottom w:val="nil"/>
            </w:tcBorders>
          </w:tcPr>
          <w:p w14:paraId="0BDACA09"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638582AD"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13F304A9" w14:textId="77777777" w:rsidR="00344E73" w:rsidRPr="00344E73" w:rsidRDefault="00344E73" w:rsidP="00344E73">
            <w:pPr>
              <w:spacing w:before="120" w:after="120"/>
              <w:jc w:val="left"/>
              <w:rPr>
                <w:sz w:val="16"/>
                <w:szCs w:val="16"/>
                <w:highlight w:val="lightGray"/>
                <w:u w:val="single"/>
              </w:rPr>
            </w:pPr>
            <w:r w:rsidRPr="00344E73">
              <w:rPr>
                <w:rFonts w:eastAsia="Arial" w:cs="Arial"/>
                <w:color w:val="000000"/>
                <w:sz w:val="16"/>
                <w:szCs w:val="16"/>
                <w:highlight w:val="lightGray"/>
                <w:u w:val="single"/>
              </w:rPr>
              <w:t>short to medium</w:t>
            </w:r>
          </w:p>
        </w:tc>
        <w:tc>
          <w:tcPr>
            <w:tcW w:w="1417" w:type="dxa"/>
            <w:tcBorders>
              <w:top w:val="nil"/>
              <w:bottom w:val="nil"/>
            </w:tcBorders>
          </w:tcPr>
          <w:p w14:paraId="6D068AC1"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courte à moyenne</w:t>
            </w:r>
          </w:p>
        </w:tc>
        <w:tc>
          <w:tcPr>
            <w:tcW w:w="1417" w:type="dxa"/>
            <w:tcBorders>
              <w:top w:val="nil"/>
              <w:bottom w:val="nil"/>
            </w:tcBorders>
          </w:tcPr>
          <w:p w14:paraId="2F05F345"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kurz bis mittel</w:t>
            </w:r>
          </w:p>
        </w:tc>
        <w:tc>
          <w:tcPr>
            <w:tcW w:w="1417" w:type="dxa"/>
            <w:tcBorders>
              <w:top w:val="nil"/>
              <w:bottom w:val="nil"/>
            </w:tcBorders>
          </w:tcPr>
          <w:p w14:paraId="125259F0"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corta a media</w:t>
            </w:r>
          </w:p>
        </w:tc>
        <w:tc>
          <w:tcPr>
            <w:tcW w:w="1873" w:type="dxa"/>
            <w:tcBorders>
              <w:top w:val="nil"/>
              <w:bottom w:val="nil"/>
            </w:tcBorders>
            <w:shd w:val="clear" w:color="auto" w:fill="auto"/>
          </w:tcPr>
          <w:p w14:paraId="7C5104AE" w14:textId="77777777" w:rsidR="00344E73" w:rsidRPr="00344E73"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4B2D85C4" w14:textId="77777777" w:rsidR="00344E73" w:rsidRPr="00344E73" w:rsidRDefault="00344E73" w:rsidP="00344E73">
            <w:pPr>
              <w:keepNext/>
              <w:spacing w:before="120" w:after="120"/>
              <w:jc w:val="center"/>
              <w:rPr>
                <w:position w:val="-1"/>
                <w:sz w:val="16"/>
                <w:szCs w:val="16"/>
                <w:highlight w:val="lightGray"/>
                <w:u w:val="single"/>
              </w:rPr>
            </w:pPr>
            <w:r w:rsidRPr="00344E73">
              <w:rPr>
                <w:position w:val="-1"/>
                <w:sz w:val="16"/>
                <w:szCs w:val="16"/>
                <w:highlight w:val="lightGray"/>
                <w:u w:val="single"/>
              </w:rPr>
              <w:t>4</w:t>
            </w:r>
          </w:p>
        </w:tc>
      </w:tr>
      <w:tr w:rsidR="00344E73" w:rsidRPr="00DE6BC7" w14:paraId="5C3B99A7" w14:textId="77777777" w:rsidTr="00B6355B">
        <w:trPr>
          <w:tblHeader/>
          <w:jc w:val="center"/>
        </w:trPr>
        <w:tc>
          <w:tcPr>
            <w:tcW w:w="567" w:type="dxa"/>
            <w:tcBorders>
              <w:top w:val="nil"/>
              <w:left w:val="nil"/>
              <w:bottom w:val="nil"/>
            </w:tcBorders>
          </w:tcPr>
          <w:p w14:paraId="1998E761"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19F1361A"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55B55052" w14:textId="77777777" w:rsidR="00344E73" w:rsidRPr="00DE6BC7" w:rsidRDefault="00344E73" w:rsidP="00344E73">
            <w:pPr>
              <w:spacing w:before="120" w:after="120"/>
              <w:jc w:val="left"/>
              <w:rPr>
                <w:sz w:val="16"/>
                <w:szCs w:val="16"/>
              </w:rPr>
            </w:pPr>
            <w:r w:rsidRPr="00B653F2">
              <w:rPr>
                <w:rFonts w:eastAsia="Arial" w:cs="Arial"/>
                <w:color w:val="000000"/>
                <w:sz w:val="16"/>
                <w:szCs w:val="16"/>
              </w:rPr>
              <w:t>medium</w:t>
            </w:r>
          </w:p>
        </w:tc>
        <w:tc>
          <w:tcPr>
            <w:tcW w:w="1417" w:type="dxa"/>
            <w:tcBorders>
              <w:top w:val="nil"/>
              <w:bottom w:val="nil"/>
            </w:tcBorders>
          </w:tcPr>
          <w:p w14:paraId="27D74191" w14:textId="77777777" w:rsidR="00344E73" w:rsidRPr="00B01BEE" w:rsidRDefault="00344E73" w:rsidP="00344E73">
            <w:pPr>
              <w:spacing w:before="120" w:after="120"/>
              <w:jc w:val="left"/>
              <w:rPr>
                <w:sz w:val="16"/>
                <w:szCs w:val="16"/>
                <w:lang w:val="fr-FR"/>
              </w:rPr>
            </w:pPr>
            <w:r w:rsidRPr="00B01BEE">
              <w:rPr>
                <w:rFonts w:eastAsia="Arial" w:cs="Arial"/>
                <w:color w:val="000000"/>
                <w:sz w:val="16"/>
                <w:szCs w:val="16"/>
                <w:lang w:val="fr-FR"/>
              </w:rPr>
              <w:t>moyenne</w:t>
            </w:r>
          </w:p>
        </w:tc>
        <w:tc>
          <w:tcPr>
            <w:tcW w:w="1417" w:type="dxa"/>
            <w:tcBorders>
              <w:top w:val="nil"/>
              <w:bottom w:val="nil"/>
            </w:tcBorders>
          </w:tcPr>
          <w:p w14:paraId="07FB211C" w14:textId="77777777" w:rsidR="00344E73" w:rsidRPr="00B01BEE" w:rsidRDefault="00344E73" w:rsidP="00344E73">
            <w:pPr>
              <w:spacing w:before="120" w:after="120"/>
              <w:jc w:val="left"/>
              <w:rPr>
                <w:sz w:val="16"/>
                <w:szCs w:val="16"/>
                <w:lang w:val="de-DE"/>
              </w:rPr>
            </w:pPr>
            <w:r w:rsidRPr="00B01BEE">
              <w:rPr>
                <w:rFonts w:eastAsia="Arial" w:cs="Arial"/>
                <w:color w:val="000000"/>
                <w:sz w:val="16"/>
                <w:szCs w:val="16"/>
                <w:lang w:val="de-DE"/>
              </w:rPr>
              <w:t>mittel</w:t>
            </w:r>
          </w:p>
        </w:tc>
        <w:tc>
          <w:tcPr>
            <w:tcW w:w="1417" w:type="dxa"/>
            <w:tcBorders>
              <w:top w:val="nil"/>
              <w:bottom w:val="nil"/>
            </w:tcBorders>
          </w:tcPr>
          <w:p w14:paraId="4831E2F2" w14:textId="77777777" w:rsidR="00344E73" w:rsidRPr="00B01BEE" w:rsidRDefault="00344E73" w:rsidP="00344E73">
            <w:pPr>
              <w:spacing w:before="120" w:after="120"/>
              <w:jc w:val="left"/>
              <w:rPr>
                <w:sz w:val="16"/>
                <w:szCs w:val="16"/>
                <w:lang w:val="es-ES_tradnl"/>
              </w:rPr>
            </w:pPr>
            <w:r w:rsidRPr="00B01BEE">
              <w:rPr>
                <w:rFonts w:eastAsia="Arial" w:cs="Arial"/>
                <w:color w:val="000000"/>
                <w:sz w:val="16"/>
                <w:szCs w:val="16"/>
                <w:lang w:val="es-ES_tradnl"/>
              </w:rPr>
              <w:t>media</w:t>
            </w:r>
          </w:p>
        </w:tc>
        <w:tc>
          <w:tcPr>
            <w:tcW w:w="1873" w:type="dxa"/>
            <w:tcBorders>
              <w:top w:val="nil"/>
              <w:bottom w:val="nil"/>
            </w:tcBorders>
            <w:shd w:val="clear" w:color="auto" w:fill="auto"/>
          </w:tcPr>
          <w:p w14:paraId="3CDC4B76" w14:textId="29D853F6" w:rsidR="00344E73" w:rsidRPr="00DE6BC7" w:rsidRDefault="00344E73" w:rsidP="00344E73">
            <w:pPr>
              <w:keepNext/>
              <w:spacing w:before="120" w:after="120"/>
              <w:jc w:val="left"/>
              <w:rPr>
                <w:position w:val="-1"/>
                <w:sz w:val="16"/>
                <w:szCs w:val="16"/>
              </w:rPr>
            </w:pPr>
            <w:r w:rsidRPr="005E7537">
              <w:rPr>
                <w:rFonts w:eastAsia="Arial" w:cs="Arial"/>
                <w:strike/>
                <w:color w:val="000000"/>
                <w:sz w:val="16"/>
                <w:szCs w:val="16"/>
                <w:highlight w:val="lightGray"/>
              </w:rPr>
              <w:t xml:space="preserve">(w) Variety C, </w:t>
            </w:r>
            <w:r w:rsidRPr="00344E73">
              <w:rPr>
                <w:position w:val="-1"/>
                <w:sz w:val="16"/>
                <w:szCs w:val="16"/>
                <w:highlight w:val="lightGray"/>
                <w:u w:val="single"/>
              </w:rPr>
              <w:t>(w) Variety B</w:t>
            </w:r>
            <w:r w:rsidRPr="00DE6BC7">
              <w:rPr>
                <w:position w:val="-1"/>
                <w:sz w:val="16"/>
                <w:szCs w:val="16"/>
              </w:rPr>
              <w:t>; (s) Beta</w:t>
            </w:r>
          </w:p>
        </w:tc>
        <w:tc>
          <w:tcPr>
            <w:tcW w:w="567" w:type="dxa"/>
            <w:tcBorders>
              <w:top w:val="nil"/>
              <w:bottom w:val="nil"/>
              <w:right w:val="nil"/>
            </w:tcBorders>
            <w:vAlign w:val="center"/>
          </w:tcPr>
          <w:p w14:paraId="6A47B6C5" w14:textId="77777777" w:rsidR="00344E73" w:rsidRPr="00795859" w:rsidRDefault="00344E73" w:rsidP="00344E73">
            <w:pPr>
              <w:keepNext/>
              <w:spacing w:before="120" w:after="120"/>
              <w:jc w:val="center"/>
              <w:rPr>
                <w:position w:val="-1"/>
                <w:sz w:val="16"/>
                <w:szCs w:val="16"/>
              </w:rPr>
            </w:pPr>
            <w:r w:rsidRPr="00795859">
              <w:rPr>
                <w:position w:val="-1"/>
                <w:sz w:val="16"/>
                <w:szCs w:val="16"/>
              </w:rPr>
              <w:t>5</w:t>
            </w:r>
          </w:p>
        </w:tc>
      </w:tr>
      <w:tr w:rsidR="00344E73" w:rsidRPr="00DE6BC7" w14:paraId="67F1EFFE" w14:textId="77777777" w:rsidTr="00B6355B">
        <w:trPr>
          <w:tblHeader/>
          <w:jc w:val="center"/>
        </w:trPr>
        <w:tc>
          <w:tcPr>
            <w:tcW w:w="567" w:type="dxa"/>
            <w:tcBorders>
              <w:top w:val="nil"/>
              <w:left w:val="nil"/>
              <w:bottom w:val="nil"/>
            </w:tcBorders>
          </w:tcPr>
          <w:p w14:paraId="75827FB2"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2A69BC50"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356A0B3A" w14:textId="77777777" w:rsidR="00344E73" w:rsidRPr="00344E73" w:rsidRDefault="00344E73" w:rsidP="00344E73">
            <w:pPr>
              <w:spacing w:before="120" w:after="120"/>
              <w:jc w:val="left"/>
              <w:rPr>
                <w:sz w:val="16"/>
                <w:szCs w:val="16"/>
                <w:highlight w:val="lightGray"/>
                <w:u w:val="single"/>
              </w:rPr>
            </w:pPr>
            <w:r w:rsidRPr="00344E73">
              <w:rPr>
                <w:rFonts w:eastAsia="Arial" w:cs="Arial"/>
                <w:color w:val="000000"/>
                <w:sz w:val="16"/>
                <w:szCs w:val="16"/>
                <w:highlight w:val="lightGray"/>
                <w:u w:val="single"/>
              </w:rPr>
              <w:t>medium to long</w:t>
            </w:r>
          </w:p>
        </w:tc>
        <w:tc>
          <w:tcPr>
            <w:tcW w:w="1417" w:type="dxa"/>
            <w:tcBorders>
              <w:top w:val="nil"/>
              <w:bottom w:val="nil"/>
            </w:tcBorders>
          </w:tcPr>
          <w:p w14:paraId="403D7275"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moyenne à longue</w:t>
            </w:r>
          </w:p>
        </w:tc>
        <w:tc>
          <w:tcPr>
            <w:tcW w:w="1417" w:type="dxa"/>
            <w:tcBorders>
              <w:top w:val="nil"/>
              <w:bottom w:val="nil"/>
            </w:tcBorders>
          </w:tcPr>
          <w:p w14:paraId="105CC9CC"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mittel bis lang</w:t>
            </w:r>
          </w:p>
        </w:tc>
        <w:tc>
          <w:tcPr>
            <w:tcW w:w="1417" w:type="dxa"/>
            <w:tcBorders>
              <w:top w:val="nil"/>
              <w:bottom w:val="nil"/>
            </w:tcBorders>
          </w:tcPr>
          <w:p w14:paraId="52B66209"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media a larga</w:t>
            </w:r>
          </w:p>
        </w:tc>
        <w:tc>
          <w:tcPr>
            <w:tcW w:w="1873" w:type="dxa"/>
            <w:tcBorders>
              <w:top w:val="nil"/>
              <w:bottom w:val="nil"/>
            </w:tcBorders>
            <w:shd w:val="clear" w:color="auto" w:fill="auto"/>
          </w:tcPr>
          <w:p w14:paraId="39DBE5B0" w14:textId="77777777" w:rsidR="00344E73" w:rsidRPr="00344E73" w:rsidRDefault="00344E73" w:rsidP="00344E73">
            <w:pPr>
              <w:keepNext/>
              <w:spacing w:before="120" w:after="120"/>
              <w:jc w:val="left"/>
              <w:rPr>
                <w:position w:val="-1"/>
                <w:sz w:val="16"/>
                <w:szCs w:val="16"/>
                <w:highlight w:val="lightGray"/>
                <w:u w:val="single"/>
              </w:rPr>
            </w:pPr>
          </w:p>
        </w:tc>
        <w:tc>
          <w:tcPr>
            <w:tcW w:w="567" w:type="dxa"/>
            <w:tcBorders>
              <w:top w:val="nil"/>
              <w:bottom w:val="nil"/>
              <w:right w:val="nil"/>
            </w:tcBorders>
            <w:vAlign w:val="center"/>
          </w:tcPr>
          <w:p w14:paraId="4407526D" w14:textId="77777777" w:rsidR="00344E73" w:rsidRPr="00344E73" w:rsidRDefault="00344E73" w:rsidP="00344E73">
            <w:pPr>
              <w:keepNext/>
              <w:spacing w:before="120" w:after="120"/>
              <w:jc w:val="center"/>
              <w:rPr>
                <w:position w:val="-1"/>
                <w:sz w:val="16"/>
                <w:szCs w:val="16"/>
                <w:highlight w:val="lightGray"/>
                <w:u w:val="single"/>
              </w:rPr>
            </w:pPr>
            <w:r w:rsidRPr="00344E73">
              <w:rPr>
                <w:position w:val="-1"/>
                <w:sz w:val="16"/>
                <w:szCs w:val="16"/>
                <w:highlight w:val="lightGray"/>
                <w:u w:val="single"/>
              </w:rPr>
              <w:t>6</w:t>
            </w:r>
          </w:p>
        </w:tc>
      </w:tr>
      <w:tr w:rsidR="00344E73" w:rsidRPr="00DE6BC7" w14:paraId="3100FC76" w14:textId="77777777" w:rsidTr="00B6355B">
        <w:trPr>
          <w:tblHeader/>
          <w:jc w:val="center"/>
        </w:trPr>
        <w:tc>
          <w:tcPr>
            <w:tcW w:w="567" w:type="dxa"/>
            <w:tcBorders>
              <w:top w:val="nil"/>
              <w:left w:val="nil"/>
              <w:bottom w:val="nil"/>
            </w:tcBorders>
          </w:tcPr>
          <w:p w14:paraId="4790DFA7"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1BE0F797"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2087213E" w14:textId="77777777" w:rsidR="00344E73" w:rsidRPr="00DE6BC7" w:rsidRDefault="00344E73" w:rsidP="00344E73">
            <w:pPr>
              <w:spacing w:before="120" w:after="120"/>
              <w:jc w:val="left"/>
              <w:rPr>
                <w:sz w:val="16"/>
                <w:szCs w:val="16"/>
              </w:rPr>
            </w:pPr>
            <w:r w:rsidRPr="00B653F2">
              <w:rPr>
                <w:rFonts w:eastAsia="Arial" w:cs="Arial"/>
                <w:color w:val="000000"/>
                <w:sz w:val="16"/>
                <w:szCs w:val="16"/>
              </w:rPr>
              <w:t>long</w:t>
            </w:r>
          </w:p>
        </w:tc>
        <w:tc>
          <w:tcPr>
            <w:tcW w:w="1417" w:type="dxa"/>
            <w:tcBorders>
              <w:top w:val="nil"/>
              <w:bottom w:val="nil"/>
            </w:tcBorders>
          </w:tcPr>
          <w:p w14:paraId="7B1302A3" w14:textId="77777777" w:rsidR="00344E73" w:rsidRPr="00B01BEE" w:rsidRDefault="00344E73" w:rsidP="00344E73">
            <w:pPr>
              <w:spacing w:before="120" w:after="120"/>
              <w:jc w:val="left"/>
              <w:rPr>
                <w:sz w:val="16"/>
                <w:szCs w:val="16"/>
                <w:lang w:val="fr-FR"/>
              </w:rPr>
            </w:pPr>
            <w:r w:rsidRPr="00B01BEE">
              <w:rPr>
                <w:rFonts w:eastAsia="Arial" w:cs="Arial"/>
                <w:color w:val="000000"/>
                <w:sz w:val="16"/>
                <w:szCs w:val="16"/>
                <w:lang w:val="fr-FR"/>
              </w:rPr>
              <w:t>longue</w:t>
            </w:r>
          </w:p>
        </w:tc>
        <w:tc>
          <w:tcPr>
            <w:tcW w:w="1417" w:type="dxa"/>
            <w:tcBorders>
              <w:top w:val="nil"/>
              <w:bottom w:val="nil"/>
            </w:tcBorders>
          </w:tcPr>
          <w:p w14:paraId="2359337C" w14:textId="77777777" w:rsidR="00344E73" w:rsidRPr="00B01BEE" w:rsidRDefault="00344E73" w:rsidP="00344E73">
            <w:pPr>
              <w:spacing w:before="120" w:after="120"/>
              <w:jc w:val="left"/>
              <w:rPr>
                <w:sz w:val="16"/>
                <w:szCs w:val="16"/>
                <w:lang w:val="de-DE"/>
              </w:rPr>
            </w:pPr>
            <w:r w:rsidRPr="00B01BEE">
              <w:rPr>
                <w:rFonts w:eastAsia="Arial" w:cs="Arial"/>
                <w:color w:val="000000"/>
                <w:sz w:val="16"/>
                <w:szCs w:val="16"/>
                <w:lang w:val="de-DE"/>
              </w:rPr>
              <w:t>lang</w:t>
            </w:r>
          </w:p>
        </w:tc>
        <w:tc>
          <w:tcPr>
            <w:tcW w:w="1417" w:type="dxa"/>
            <w:tcBorders>
              <w:top w:val="nil"/>
              <w:bottom w:val="nil"/>
            </w:tcBorders>
          </w:tcPr>
          <w:p w14:paraId="3018D0B9" w14:textId="77777777" w:rsidR="00344E73" w:rsidRPr="00B01BEE" w:rsidRDefault="00344E73" w:rsidP="00344E73">
            <w:pPr>
              <w:spacing w:before="120" w:after="120"/>
              <w:jc w:val="left"/>
              <w:rPr>
                <w:sz w:val="16"/>
                <w:szCs w:val="16"/>
                <w:lang w:val="es-ES_tradnl"/>
              </w:rPr>
            </w:pPr>
            <w:r w:rsidRPr="00B01BEE">
              <w:rPr>
                <w:rFonts w:eastAsia="Arial" w:cs="Arial"/>
                <w:color w:val="000000"/>
                <w:sz w:val="16"/>
                <w:szCs w:val="16"/>
                <w:lang w:val="es-ES_tradnl"/>
              </w:rPr>
              <w:t>larga</w:t>
            </w:r>
          </w:p>
        </w:tc>
        <w:tc>
          <w:tcPr>
            <w:tcW w:w="1873" w:type="dxa"/>
            <w:tcBorders>
              <w:top w:val="nil"/>
              <w:bottom w:val="nil"/>
            </w:tcBorders>
            <w:shd w:val="clear" w:color="auto" w:fill="auto"/>
          </w:tcPr>
          <w:p w14:paraId="430C1748" w14:textId="2DA83E22" w:rsidR="00344E73" w:rsidRPr="00DE6BC7" w:rsidRDefault="00344E73" w:rsidP="00344E73">
            <w:pPr>
              <w:keepNext/>
              <w:spacing w:before="120" w:after="120"/>
              <w:jc w:val="left"/>
              <w:rPr>
                <w:rFonts w:cs="Arial"/>
                <w:snapToGrid w:val="0"/>
                <w:position w:val="-1"/>
                <w:sz w:val="16"/>
                <w:szCs w:val="16"/>
                <w:lang w:eastAsia="ja-JP" w:bidi="th-TH"/>
              </w:rPr>
            </w:pPr>
            <w:r w:rsidRPr="005E7537">
              <w:rPr>
                <w:rFonts w:eastAsia="Arial" w:cs="Arial"/>
                <w:strike/>
                <w:color w:val="000000"/>
                <w:sz w:val="16"/>
                <w:szCs w:val="16"/>
                <w:highlight w:val="lightGray"/>
              </w:rPr>
              <w:t>(w) Variety D</w:t>
            </w:r>
            <w:r w:rsidR="0024161D">
              <w:rPr>
                <w:rFonts w:eastAsia="Arial" w:cs="Arial"/>
                <w:strike/>
                <w:color w:val="000000"/>
                <w:sz w:val="16"/>
                <w:szCs w:val="16"/>
                <w:highlight w:val="lightGray"/>
              </w:rPr>
              <w:t xml:space="preserve"> </w:t>
            </w:r>
            <w:r w:rsidRPr="0024161D">
              <w:rPr>
                <w:rFonts w:cs="Arial"/>
                <w:snapToGrid w:val="0"/>
                <w:position w:val="-1"/>
                <w:sz w:val="16"/>
                <w:szCs w:val="16"/>
                <w:highlight w:val="lightGray"/>
                <w:u w:val="single"/>
                <w:lang w:eastAsia="ja-JP" w:bidi="th-TH"/>
              </w:rPr>
              <w:t>(s) Gamma</w:t>
            </w:r>
          </w:p>
        </w:tc>
        <w:tc>
          <w:tcPr>
            <w:tcW w:w="567" w:type="dxa"/>
            <w:tcBorders>
              <w:top w:val="nil"/>
              <w:bottom w:val="nil"/>
              <w:right w:val="nil"/>
            </w:tcBorders>
            <w:vAlign w:val="center"/>
          </w:tcPr>
          <w:p w14:paraId="41E60956" w14:textId="77777777" w:rsidR="00344E73" w:rsidRPr="00795859" w:rsidRDefault="00344E73" w:rsidP="00344E73">
            <w:pPr>
              <w:keepNext/>
              <w:spacing w:before="120" w:after="120"/>
              <w:jc w:val="center"/>
              <w:rPr>
                <w:position w:val="-1"/>
                <w:sz w:val="16"/>
                <w:szCs w:val="16"/>
              </w:rPr>
            </w:pPr>
            <w:r w:rsidRPr="00795859">
              <w:rPr>
                <w:position w:val="-1"/>
                <w:sz w:val="16"/>
                <w:szCs w:val="16"/>
              </w:rPr>
              <w:t>7</w:t>
            </w:r>
          </w:p>
        </w:tc>
      </w:tr>
      <w:tr w:rsidR="00344E73" w:rsidRPr="00DE6BC7" w14:paraId="0A8D059A" w14:textId="77777777" w:rsidTr="00B6355B">
        <w:trPr>
          <w:tblHeader/>
          <w:jc w:val="center"/>
        </w:trPr>
        <w:tc>
          <w:tcPr>
            <w:tcW w:w="567" w:type="dxa"/>
            <w:tcBorders>
              <w:top w:val="nil"/>
              <w:left w:val="nil"/>
              <w:bottom w:val="nil"/>
            </w:tcBorders>
          </w:tcPr>
          <w:p w14:paraId="0DE21B01" w14:textId="77777777" w:rsidR="00344E73" w:rsidRPr="00DE6BC7" w:rsidRDefault="00344E73" w:rsidP="00344E73">
            <w:pPr>
              <w:keepNext/>
              <w:spacing w:before="120" w:after="120"/>
              <w:rPr>
                <w:position w:val="-1"/>
                <w:sz w:val="16"/>
                <w:szCs w:val="16"/>
              </w:rPr>
            </w:pPr>
          </w:p>
        </w:tc>
        <w:tc>
          <w:tcPr>
            <w:tcW w:w="907" w:type="dxa"/>
            <w:tcBorders>
              <w:top w:val="nil"/>
              <w:bottom w:val="nil"/>
            </w:tcBorders>
          </w:tcPr>
          <w:p w14:paraId="3632AA90" w14:textId="77777777" w:rsidR="00344E73" w:rsidRPr="00DE6BC7" w:rsidRDefault="00344E73" w:rsidP="00344E73">
            <w:pPr>
              <w:keepNext/>
              <w:spacing w:before="120" w:after="120"/>
              <w:rPr>
                <w:position w:val="-1"/>
                <w:sz w:val="16"/>
                <w:szCs w:val="16"/>
              </w:rPr>
            </w:pPr>
          </w:p>
        </w:tc>
        <w:tc>
          <w:tcPr>
            <w:tcW w:w="1417" w:type="dxa"/>
            <w:tcBorders>
              <w:top w:val="nil"/>
              <w:bottom w:val="nil"/>
            </w:tcBorders>
          </w:tcPr>
          <w:p w14:paraId="50C62ECD" w14:textId="77777777" w:rsidR="00344E73" w:rsidRPr="0024161D" w:rsidRDefault="00344E73" w:rsidP="00344E73">
            <w:pPr>
              <w:spacing w:before="120" w:after="120"/>
              <w:jc w:val="left"/>
              <w:rPr>
                <w:sz w:val="16"/>
                <w:szCs w:val="16"/>
                <w:highlight w:val="lightGray"/>
                <w:u w:val="single"/>
              </w:rPr>
            </w:pPr>
            <w:r w:rsidRPr="0024161D">
              <w:rPr>
                <w:rFonts w:eastAsia="Arial" w:cs="Arial"/>
                <w:color w:val="000000"/>
                <w:sz w:val="16"/>
                <w:szCs w:val="16"/>
                <w:highlight w:val="lightGray"/>
                <w:u w:val="single"/>
              </w:rPr>
              <w:t>long to very long</w:t>
            </w:r>
          </w:p>
        </w:tc>
        <w:tc>
          <w:tcPr>
            <w:tcW w:w="1417" w:type="dxa"/>
            <w:tcBorders>
              <w:top w:val="nil"/>
              <w:bottom w:val="nil"/>
            </w:tcBorders>
          </w:tcPr>
          <w:p w14:paraId="5DFE5C2B"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longue à très longue</w:t>
            </w:r>
          </w:p>
        </w:tc>
        <w:tc>
          <w:tcPr>
            <w:tcW w:w="1417" w:type="dxa"/>
            <w:tcBorders>
              <w:top w:val="nil"/>
              <w:bottom w:val="nil"/>
            </w:tcBorders>
          </w:tcPr>
          <w:p w14:paraId="0222B478"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lang bis sehr lang</w:t>
            </w:r>
          </w:p>
        </w:tc>
        <w:tc>
          <w:tcPr>
            <w:tcW w:w="1417" w:type="dxa"/>
            <w:tcBorders>
              <w:top w:val="nil"/>
              <w:bottom w:val="nil"/>
            </w:tcBorders>
          </w:tcPr>
          <w:p w14:paraId="087200B7"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larga a muy larga</w:t>
            </w:r>
          </w:p>
        </w:tc>
        <w:tc>
          <w:tcPr>
            <w:tcW w:w="1873" w:type="dxa"/>
            <w:tcBorders>
              <w:top w:val="nil"/>
              <w:bottom w:val="nil"/>
            </w:tcBorders>
            <w:shd w:val="clear" w:color="auto" w:fill="auto"/>
          </w:tcPr>
          <w:p w14:paraId="18922AE7" w14:textId="77777777" w:rsidR="00344E73" w:rsidRPr="0024161D" w:rsidRDefault="00344E73" w:rsidP="00344E73">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nil"/>
              <w:right w:val="nil"/>
            </w:tcBorders>
            <w:vAlign w:val="center"/>
          </w:tcPr>
          <w:p w14:paraId="3A848FCA" w14:textId="77777777" w:rsidR="00344E73" w:rsidRPr="0024161D" w:rsidRDefault="00344E73" w:rsidP="00344E73">
            <w:pPr>
              <w:keepNext/>
              <w:spacing w:before="120" w:after="120"/>
              <w:jc w:val="center"/>
              <w:rPr>
                <w:position w:val="-1"/>
                <w:sz w:val="16"/>
                <w:szCs w:val="16"/>
                <w:highlight w:val="lightGray"/>
                <w:u w:val="single"/>
              </w:rPr>
            </w:pPr>
            <w:r w:rsidRPr="0024161D">
              <w:rPr>
                <w:position w:val="-1"/>
                <w:sz w:val="16"/>
                <w:szCs w:val="16"/>
                <w:highlight w:val="lightGray"/>
                <w:u w:val="single"/>
              </w:rPr>
              <w:t>8</w:t>
            </w:r>
          </w:p>
        </w:tc>
      </w:tr>
      <w:tr w:rsidR="00344E73" w:rsidRPr="00DE6BC7" w14:paraId="5C4DD930" w14:textId="77777777" w:rsidTr="00B6355B">
        <w:trPr>
          <w:tblHeader/>
          <w:jc w:val="center"/>
        </w:trPr>
        <w:tc>
          <w:tcPr>
            <w:tcW w:w="567" w:type="dxa"/>
            <w:tcBorders>
              <w:top w:val="nil"/>
              <w:left w:val="nil"/>
              <w:bottom w:val="single" w:sz="4" w:space="0" w:color="000000"/>
            </w:tcBorders>
          </w:tcPr>
          <w:p w14:paraId="5F1C8C35" w14:textId="77777777" w:rsidR="00344E73" w:rsidRPr="00DE6BC7" w:rsidRDefault="00344E73" w:rsidP="00344E73">
            <w:pPr>
              <w:keepNext/>
              <w:spacing w:before="120" w:after="120"/>
              <w:rPr>
                <w:position w:val="-1"/>
                <w:sz w:val="16"/>
                <w:szCs w:val="16"/>
              </w:rPr>
            </w:pPr>
          </w:p>
        </w:tc>
        <w:tc>
          <w:tcPr>
            <w:tcW w:w="907" w:type="dxa"/>
            <w:tcBorders>
              <w:top w:val="nil"/>
              <w:bottom w:val="single" w:sz="4" w:space="0" w:color="000000"/>
            </w:tcBorders>
          </w:tcPr>
          <w:p w14:paraId="653BADFC" w14:textId="77777777" w:rsidR="00344E73" w:rsidRPr="00DE6BC7" w:rsidRDefault="00344E73" w:rsidP="00344E73">
            <w:pPr>
              <w:keepNext/>
              <w:spacing w:before="120" w:after="120"/>
              <w:rPr>
                <w:position w:val="-1"/>
                <w:sz w:val="16"/>
                <w:szCs w:val="16"/>
              </w:rPr>
            </w:pPr>
          </w:p>
        </w:tc>
        <w:tc>
          <w:tcPr>
            <w:tcW w:w="1417" w:type="dxa"/>
            <w:tcBorders>
              <w:top w:val="nil"/>
              <w:bottom w:val="single" w:sz="4" w:space="0" w:color="000000"/>
            </w:tcBorders>
          </w:tcPr>
          <w:p w14:paraId="3D8E897E" w14:textId="77777777" w:rsidR="00344E73" w:rsidRPr="0024161D" w:rsidRDefault="00344E73" w:rsidP="00344E73">
            <w:pPr>
              <w:spacing w:before="120" w:after="120"/>
              <w:jc w:val="left"/>
              <w:rPr>
                <w:sz w:val="16"/>
                <w:szCs w:val="16"/>
                <w:highlight w:val="lightGray"/>
                <w:u w:val="single"/>
              </w:rPr>
            </w:pPr>
            <w:r w:rsidRPr="0024161D">
              <w:rPr>
                <w:rFonts w:eastAsia="Arial" w:cs="Arial"/>
                <w:color w:val="000000"/>
                <w:sz w:val="16"/>
                <w:szCs w:val="16"/>
                <w:highlight w:val="lightGray"/>
                <w:u w:val="single"/>
              </w:rPr>
              <w:t>very long</w:t>
            </w:r>
          </w:p>
        </w:tc>
        <w:tc>
          <w:tcPr>
            <w:tcW w:w="1417" w:type="dxa"/>
            <w:tcBorders>
              <w:top w:val="nil"/>
              <w:bottom w:val="single" w:sz="4" w:space="0" w:color="000000"/>
            </w:tcBorders>
          </w:tcPr>
          <w:p w14:paraId="203D84A9" w14:textId="77777777" w:rsidR="00344E73" w:rsidRPr="00B01BEE" w:rsidRDefault="00344E73" w:rsidP="00344E73">
            <w:pPr>
              <w:spacing w:before="120" w:after="120"/>
              <w:jc w:val="left"/>
              <w:rPr>
                <w:sz w:val="16"/>
                <w:szCs w:val="16"/>
                <w:highlight w:val="lightGray"/>
                <w:u w:val="single"/>
                <w:lang w:val="fr-FR"/>
              </w:rPr>
            </w:pPr>
            <w:r w:rsidRPr="00B01BEE">
              <w:rPr>
                <w:rFonts w:eastAsia="Arial" w:cs="Arial"/>
                <w:color w:val="000000"/>
                <w:sz w:val="16"/>
                <w:szCs w:val="16"/>
                <w:highlight w:val="lightGray"/>
                <w:u w:val="single"/>
                <w:lang w:val="fr-FR"/>
              </w:rPr>
              <w:t>très longue</w:t>
            </w:r>
          </w:p>
        </w:tc>
        <w:tc>
          <w:tcPr>
            <w:tcW w:w="1417" w:type="dxa"/>
            <w:tcBorders>
              <w:top w:val="nil"/>
              <w:bottom w:val="single" w:sz="4" w:space="0" w:color="000000"/>
            </w:tcBorders>
          </w:tcPr>
          <w:p w14:paraId="731711B8" w14:textId="77777777" w:rsidR="00344E73" w:rsidRPr="00B01BEE" w:rsidRDefault="00344E73" w:rsidP="00344E73">
            <w:pPr>
              <w:spacing w:before="120" w:after="120"/>
              <w:jc w:val="left"/>
              <w:rPr>
                <w:sz w:val="16"/>
                <w:szCs w:val="16"/>
                <w:highlight w:val="lightGray"/>
                <w:u w:val="single"/>
                <w:lang w:val="de-DE"/>
              </w:rPr>
            </w:pPr>
            <w:r w:rsidRPr="00B01BEE">
              <w:rPr>
                <w:rFonts w:eastAsia="Arial" w:cs="Arial"/>
                <w:color w:val="000000"/>
                <w:sz w:val="16"/>
                <w:szCs w:val="16"/>
                <w:highlight w:val="lightGray"/>
                <w:u w:val="single"/>
                <w:lang w:val="de-DE"/>
              </w:rPr>
              <w:t>sehr lang</w:t>
            </w:r>
          </w:p>
        </w:tc>
        <w:tc>
          <w:tcPr>
            <w:tcW w:w="1417" w:type="dxa"/>
            <w:tcBorders>
              <w:top w:val="nil"/>
              <w:bottom w:val="single" w:sz="4" w:space="0" w:color="000000"/>
            </w:tcBorders>
          </w:tcPr>
          <w:p w14:paraId="570FC73D" w14:textId="77777777" w:rsidR="00344E73" w:rsidRPr="00B01BEE" w:rsidRDefault="00344E73" w:rsidP="00344E73">
            <w:pPr>
              <w:spacing w:before="120" w:after="120"/>
              <w:jc w:val="left"/>
              <w:rPr>
                <w:sz w:val="16"/>
                <w:szCs w:val="16"/>
                <w:highlight w:val="lightGray"/>
                <w:u w:val="single"/>
                <w:lang w:val="es-ES_tradnl"/>
              </w:rPr>
            </w:pPr>
            <w:r w:rsidRPr="00B01BEE">
              <w:rPr>
                <w:rFonts w:eastAsia="Arial" w:cs="Arial"/>
                <w:color w:val="000000"/>
                <w:sz w:val="16"/>
                <w:szCs w:val="16"/>
                <w:highlight w:val="lightGray"/>
                <w:u w:val="single"/>
                <w:lang w:val="es-ES_tradnl"/>
              </w:rPr>
              <w:t>muy larga</w:t>
            </w:r>
          </w:p>
        </w:tc>
        <w:tc>
          <w:tcPr>
            <w:tcW w:w="1873" w:type="dxa"/>
            <w:tcBorders>
              <w:top w:val="nil"/>
              <w:bottom w:val="single" w:sz="6" w:space="0" w:color="auto"/>
            </w:tcBorders>
            <w:shd w:val="clear" w:color="auto" w:fill="auto"/>
          </w:tcPr>
          <w:p w14:paraId="135B51B2" w14:textId="77777777" w:rsidR="00344E73" w:rsidRPr="0024161D" w:rsidRDefault="00344E73" w:rsidP="00344E73">
            <w:pPr>
              <w:keepNext/>
              <w:spacing w:before="120" w:after="120"/>
              <w:jc w:val="left"/>
              <w:rPr>
                <w:rFonts w:cs="Arial"/>
                <w:snapToGrid w:val="0"/>
                <w:position w:val="-1"/>
                <w:sz w:val="16"/>
                <w:szCs w:val="16"/>
                <w:highlight w:val="lightGray"/>
                <w:u w:val="single"/>
                <w:lang w:eastAsia="ja-JP" w:bidi="th-TH"/>
              </w:rPr>
            </w:pPr>
          </w:p>
        </w:tc>
        <w:tc>
          <w:tcPr>
            <w:tcW w:w="567" w:type="dxa"/>
            <w:tcBorders>
              <w:top w:val="nil"/>
              <w:bottom w:val="single" w:sz="4" w:space="0" w:color="000000"/>
              <w:right w:val="nil"/>
            </w:tcBorders>
            <w:vAlign w:val="center"/>
          </w:tcPr>
          <w:p w14:paraId="3159C7AC" w14:textId="77777777" w:rsidR="00344E73" w:rsidRPr="0024161D" w:rsidRDefault="00344E73" w:rsidP="00344E73">
            <w:pPr>
              <w:keepNext/>
              <w:spacing w:before="120" w:after="120"/>
              <w:jc w:val="center"/>
              <w:rPr>
                <w:position w:val="-1"/>
                <w:sz w:val="16"/>
                <w:szCs w:val="16"/>
                <w:highlight w:val="lightGray"/>
                <w:u w:val="single"/>
              </w:rPr>
            </w:pPr>
            <w:r w:rsidRPr="0024161D">
              <w:rPr>
                <w:position w:val="-1"/>
                <w:sz w:val="16"/>
                <w:szCs w:val="16"/>
                <w:highlight w:val="lightGray"/>
                <w:u w:val="single"/>
              </w:rPr>
              <w:t>9</w:t>
            </w:r>
          </w:p>
        </w:tc>
      </w:tr>
    </w:tbl>
    <w:p w14:paraId="3192001F" w14:textId="77777777" w:rsidR="00344E73" w:rsidRPr="00DE6BC7" w:rsidRDefault="00344E73" w:rsidP="00344E73"/>
    <w:p w14:paraId="6FF9964E" w14:textId="77777777" w:rsidR="008E3ED6" w:rsidRPr="005E7537" w:rsidRDefault="008E3ED6" w:rsidP="009502F3"/>
    <w:p w14:paraId="3BB30867" w14:textId="77777777" w:rsidR="009502F3" w:rsidRPr="005E7537" w:rsidRDefault="009502F3" w:rsidP="009502F3"/>
    <w:p w14:paraId="5E56189B" w14:textId="77777777" w:rsidR="009502F3" w:rsidRPr="005E7537" w:rsidRDefault="009502F3" w:rsidP="006406BA">
      <w:pPr>
        <w:rPr>
          <w:i/>
          <w:iCs/>
          <w:strike/>
          <w:highlight w:val="lightGray"/>
        </w:rPr>
      </w:pPr>
      <w:bookmarkStart w:id="86" w:name="_Toc374549367"/>
      <w:bookmarkStart w:id="87" w:name="_Toc157186678"/>
      <w:r w:rsidRPr="005E7537">
        <w:rPr>
          <w:i/>
          <w:iCs/>
          <w:strike/>
          <w:highlight w:val="lightGray"/>
        </w:rPr>
        <w:t>4.</w:t>
      </w:r>
      <w:r w:rsidRPr="005E7537">
        <w:rPr>
          <w:i/>
          <w:iCs/>
          <w:strike/>
          <w:highlight w:val="lightGray"/>
        </w:rPr>
        <w:tab/>
        <w:t>Purpose of example varieties</w:t>
      </w:r>
      <w:bookmarkEnd w:id="86"/>
      <w:bookmarkEnd w:id="87"/>
    </w:p>
    <w:p w14:paraId="54D4F966" w14:textId="77777777" w:rsidR="006406BA" w:rsidRPr="005E7537" w:rsidRDefault="006406BA" w:rsidP="009502F3">
      <w:pPr>
        <w:rPr>
          <w:strike/>
          <w:highlight w:val="lightGray"/>
        </w:rPr>
      </w:pPr>
    </w:p>
    <w:p w14:paraId="27FACD33" w14:textId="24BF2AAD" w:rsidR="009502F3" w:rsidRPr="005E7537" w:rsidRDefault="009502F3" w:rsidP="009502F3">
      <w:pPr>
        <w:rPr>
          <w:strike/>
          <w:highlight w:val="lightGray"/>
        </w:rPr>
      </w:pPr>
      <w:r w:rsidRPr="005E7537">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5B9EDDAA" w14:textId="77777777" w:rsidR="009502F3" w:rsidRPr="005E7537" w:rsidRDefault="009502F3" w:rsidP="009502F3">
      <w:pPr>
        <w:rPr>
          <w:strike/>
          <w:highlight w:val="lightGray"/>
        </w:rPr>
      </w:pPr>
    </w:p>
    <w:p w14:paraId="78AAAF2D" w14:textId="77777777" w:rsidR="009502F3" w:rsidRPr="005E7537" w:rsidRDefault="009502F3" w:rsidP="009502F3">
      <w:pPr>
        <w:rPr>
          <w:strike/>
          <w:highlight w:val="lightGray"/>
        </w:rPr>
      </w:pPr>
      <w:r w:rsidRPr="005E7537">
        <w:rPr>
          <w:strike/>
          <w:highlight w:val="lightGray"/>
        </w:rPr>
        <w:tab/>
        <w:t>(a)</w:t>
      </w:r>
      <w:r w:rsidRPr="005E7537">
        <w:rPr>
          <w:strike/>
          <w:highlight w:val="lightGray"/>
        </w:rPr>
        <w:tab/>
        <w:t>to illustrate the characteristic and/or</w:t>
      </w:r>
    </w:p>
    <w:p w14:paraId="470F4B2E" w14:textId="77777777" w:rsidR="009502F3" w:rsidRPr="005E7537" w:rsidRDefault="009502F3" w:rsidP="009502F3">
      <w:pPr>
        <w:rPr>
          <w:strike/>
          <w:highlight w:val="lightGray"/>
        </w:rPr>
      </w:pPr>
    </w:p>
    <w:p w14:paraId="30C40B0A" w14:textId="77777777" w:rsidR="009502F3" w:rsidRPr="005E7537" w:rsidRDefault="009502F3" w:rsidP="009502F3">
      <w:pPr>
        <w:rPr>
          <w:strike/>
          <w:highlight w:val="lightGray"/>
        </w:rPr>
      </w:pPr>
      <w:r w:rsidRPr="005E7537">
        <w:rPr>
          <w:strike/>
          <w:highlight w:val="lightGray"/>
        </w:rPr>
        <w:tab/>
        <w:t>(b)</w:t>
      </w:r>
      <w:r w:rsidRPr="005E7537">
        <w:rPr>
          <w:strike/>
          <w:highlight w:val="lightGray"/>
        </w:rPr>
        <w:tab/>
      </w:r>
      <w:proofErr w:type="gramStart"/>
      <w:r w:rsidRPr="005E7537">
        <w:rPr>
          <w:strike/>
          <w:highlight w:val="lightGray"/>
        </w:rPr>
        <w:t>to provide</w:t>
      </w:r>
      <w:proofErr w:type="gramEnd"/>
      <w:r w:rsidRPr="005E7537">
        <w:rPr>
          <w:strike/>
          <w:highlight w:val="lightGray"/>
        </w:rPr>
        <w:t xml:space="preserve"> the basis for ascribing the appropriate state of expression to each variety and, thereby, to develop internationally harmonized variety descriptions.</w:t>
      </w:r>
    </w:p>
    <w:p w14:paraId="6BE8449D" w14:textId="77777777" w:rsidR="009502F3" w:rsidRPr="005E7537" w:rsidRDefault="009502F3" w:rsidP="009502F3">
      <w:pPr>
        <w:rPr>
          <w:strike/>
          <w:highlight w:val="lightGray"/>
        </w:rPr>
      </w:pPr>
    </w:p>
    <w:p w14:paraId="489D2DE6" w14:textId="77777777" w:rsidR="009502F3" w:rsidRPr="005E7537" w:rsidRDefault="009502F3" w:rsidP="006406BA">
      <w:pPr>
        <w:rPr>
          <w:i/>
          <w:iCs/>
          <w:strike/>
          <w:highlight w:val="lightGray"/>
        </w:rPr>
      </w:pPr>
      <w:bookmarkStart w:id="88" w:name="_Toc309114964"/>
      <w:bookmarkStart w:id="89" w:name="_Toc157186679"/>
      <w:r w:rsidRPr="005E7537">
        <w:rPr>
          <w:i/>
          <w:iCs/>
          <w:strike/>
          <w:highlight w:val="lightGray"/>
        </w:rPr>
        <w:t>4.1</w:t>
      </w:r>
      <w:r w:rsidRPr="005E7537">
        <w:rPr>
          <w:i/>
          <w:iCs/>
          <w:strike/>
          <w:highlight w:val="lightGray"/>
        </w:rPr>
        <w:tab/>
        <w:t>Illustration of a characteristic</w:t>
      </w:r>
      <w:bookmarkEnd w:id="88"/>
      <w:bookmarkEnd w:id="89"/>
    </w:p>
    <w:p w14:paraId="43B5ED5E" w14:textId="77777777" w:rsidR="006406BA" w:rsidRPr="005E7537" w:rsidRDefault="006406BA" w:rsidP="009502F3">
      <w:pPr>
        <w:rPr>
          <w:strike/>
          <w:highlight w:val="lightGray"/>
        </w:rPr>
      </w:pPr>
    </w:p>
    <w:p w14:paraId="50F6BBED" w14:textId="0970B3FF" w:rsidR="009502F3" w:rsidRPr="005E7537" w:rsidRDefault="009502F3" w:rsidP="009502F3">
      <w:pPr>
        <w:rPr>
          <w:strike/>
          <w:highlight w:val="lightGray"/>
        </w:rPr>
      </w:pPr>
      <w:r w:rsidRPr="005E7537">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90" w:name="_Hlt58238298"/>
      <w:r w:rsidRPr="005E7537">
        <w:rPr>
          <w:strike/>
          <w:highlight w:val="lightGray"/>
        </w:rPr>
        <w:t xml:space="preserve"> </w:t>
      </w:r>
      <w:bookmarkEnd w:id="90"/>
      <w:r w:rsidRPr="005E7537">
        <w:rPr>
          <w:strike/>
          <w:highlight w:val="lightGray"/>
        </w:rPr>
        <w:t xml:space="preserve">to example varieties as a means of illustrating characteristics. </w:t>
      </w:r>
    </w:p>
    <w:p w14:paraId="2494581A" w14:textId="77777777" w:rsidR="009502F3" w:rsidRPr="005E7537" w:rsidRDefault="009502F3" w:rsidP="009502F3">
      <w:pPr>
        <w:rPr>
          <w:strike/>
          <w:highlight w:val="lightGray"/>
        </w:rPr>
      </w:pPr>
    </w:p>
    <w:p w14:paraId="6A04B196" w14:textId="77777777" w:rsidR="009502F3" w:rsidRPr="005E7537" w:rsidRDefault="009502F3" w:rsidP="006406BA">
      <w:pPr>
        <w:rPr>
          <w:i/>
          <w:iCs/>
          <w:strike/>
          <w:highlight w:val="lightGray"/>
        </w:rPr>
      </w:pPr>
      <w:bookmarkStart w:id="91" w:name="_Toc309114965"/>
      <w:bookmarkStart w:id="92" w:name="_Toc157186680"/>
      <w:r w:rsidRPr="005E7537">
        <w:rPr>
          <w:i/>
          <w:iCs/>
          <w:strike/>
          <w:highlight w:val="lightGray"/>
        </w:rPr>
        <w:t>4.2</w:t>
      </w:r>
      <w:r w:rsidRPr="005E7537">
        <w:rPr>
          <w:i/>
          <w:iCs/>
          <w:strike/>
          <w:highlight w:val="lightGray"/>
        </w:rPr>
        <w:tab/>
        <w:t>International Harmonization of Variety Descriptions</w:t>
      </w:r>
      <w:bookmarkEnd w:id="91"/>
      <w:bookmarkEnd w:id="92"/>
    </w:p>
    <w:p w14:paraId="74471015" w14:textId="77777777" w:rsidR="006406BA" w:rsidRPr="005E7537" w:rsidRDefault="006406BA" w:rsidP="009502F3">
      <w:pPr>
        <w:rPr>
          <w:strike/>
          <w:highlight w:val="lightGray"/>
        </w:rPr>
      </w:pPr>
    </w:p>
    <w:p w14:paraId="511DC705" w14:textId="00A27AA1" w:rsidR="009502F3" w:rsidRPr="005E7537" w:rsidRDefault="009502F3" w:rsidP="009502F3">
      <w:pPr>
        <w:rPr>
          <w:strike/>
          <w:highlight w:val="lightGray"/>
        </w:rPr>
      </w:pPr>
      <w:r w:rsidRPr="005E7537">
        <w:rPr>
          <w:strike/>
          <w:highlight w:val="lightGray"/>
        </w:rPr>
        <w:t>4.2.1</w:t>
      </w:r>
      <w:r w:rsidRPr="005E7537">
        <w:rPr>
          <w:strike/>
          <w:highlight w:val="lightGray"/>
        </w:rPr>
        <w:tab/>
        <w:t xml:space="preserve">The main reason why example varieties are used in place of, for example, actual measurements </w:t>
      </w:r>
      <w:proofErr w:type="gramStart"/>
      <w:r w:rsidRPr="005E7537">
        <w:rPr>
          <w:strike/>
          <w:highlight w:val="lightGray"/>
        </w:rPr>
        <w:t>is</w:t>
      </w:r>
      <w:proofErr w:type="gramEnd"/>
      <w:r w:rsidRPr="005E7537">
        <w:rPr>
          <w:strike/>
          <w:highlight w:val="lightGray"/>
        </w:rPr>
        <w:t xml:space="preserve"> that measurements can be influenced by the environment.  </w:t>
      </w:r>
    </w:p>
    <w:p w14:paraId="7E68EA7F" w14:textId="77777777" w:rsidR="009502F3" w:rsidRPr="005E7537" w:rsidRDefault="009502F3" w:rsidP="009502F3">
      <w:pPr>
        <w:rPr>
          <w:strike/>
          <w:highlight w:val="lightGray"/>
        </w:rPr>
      </w:pPr>
    </w:p>
    <w:p w14:paraId="19F9089E" w14:textId="77777777" w:rsidR="009502F3" w:rsidRPr="005E7537" w:rsidRDefault="009502F3" w:rsidP="009502F3">
      <w:pPr>
        <w:rPr>
          <w:strike/>
          <w:highlight w:val="lightGray"/>
        </w:rPr>
      </w:pPr>
      <w:r w:rsidRPr="005E7537">
        <w:rPr>
          <w:strike/>
          <w:highlight w:val="lightGray"/>
        </w:rPr>
        <w:tab/>
        <w:t>(a)</w:t>
      </w:r>
      <w:r w:rsidRPr="005E7537">
        <w:rPr>
          <w:strike/>
          <w:highlight w:val="lightGray"/>
        </w:rPr>
        <w:tab/>
        <w:t>Example varieties in the Test Guidelines</w:t>
      </w:r>
    </w:p>
    <w:p w14:paraId="01CC6042" w14:textId="77777777" w:rsidR="009502F3" w:rsidRPr="005E7537" w:rsidRDefault="009502F3" w:rsidP="009502F3">
      <w:pPr>
        <w:rPr>
          <w:strike/>
          <w:highlight w:val="lightGray"/>
        </w:rPr>
      </w:pPr>
    </w:p>
    <w:p w14:paraId="189562B3" w14:textId="77777777" w:rsidR="009502F3" w:rsidRPr="005E7537" w:rsidRDefault="009502F3" w:rsidP="009502F3">
      <w:pPr>
        <w:rPr>
          <w:strike/>
          <w:highlight w:val="lightGray"/>
        </w:rPr>
      </w:pPr>
      <w:r w:rsidRPr="005E7537">
        <w:rPr>
          <w:strike/>
          <w:highlight w:val="lightGray"/>
        </w:rPr>
        <w:t>4.2.2</w:t>
      </w:r>
      <w:r w:rsidRPr="005E7537">
        <w:rPr>
          <w:strike/>
          <w:highlight w:val="lightGray"/>
        </w:rPr>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w:t>
      </w:r>
      <w:r w:rsidRPr="005E7537">
        <w:rPr>
          <w:strike/>
          <w:highlight w:val="lightGray"/>
        </w:rPr>
        <w:lastRenderedPageBreak/>
        <w:t xml:space="preserve">demonstrates the state of expression “medium”.  On this basis, candidate variety X would be considered to have a medium length leaf in both Countries A and B. </w:t>
      </w:r>
    </w:p>
    <w:p w14:paraId="35F832A4" w14:textId="77777777" w:rsidR="009502F3" w:rsidRPr="005E7537" w:rsidRDefault="009502F3" w:rsidP="009502F3">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9502F3" w:rsidRPr="005E7537" w14:paraId="262A84A3" w14:textId="77777777" w:rsidTr="00B6355B">
        <w:trPr>
          <w:cantSplit/>
        </w:trPr>
        <w:tc>
          <w:tcPr>
            <w:tcW w:w="2127" w:type="dxa"/>
          </w:tcPr>
          <w:p w14:paraId="0DBB7E3F" w14:textId="77777777" w:rsidR="009502F3" w:rsidRPr="005E7537" w:rsidRDefault="009502F3" w:rsidP="00B6355B">
            <w:pPr>
              <w:keepNext/>
              <w:spacing w:before="60" w:after="60"/>
              <w:rPr>
                <w:b/>
                <w:strike/>
                <w:sz w:val="16"/>
                <w:szCs w:val="16"/>
                <w:highlight w:val="lightGray"/>
              </w:rPr>
            </w:pPr>
          </w:p>
        </w:tc>
        <w:tc>
          <w:tcPr>
            <w:tcW w:w="1419" w:type="dxa"/>
          </w:tcPr>
          <w:p w14:paraId="6CE6E0FE" w14:textId="77777777" w:rsidR="009502F3" w:rsidRPr="005E7537" w:rsidRDefault="009502F3" w:rsidP="00B6355B">
            <w:pPr>
              <w:pStyle w:val="Header"/>
              <w:keepNext/>
              <w:spacing w:before="60" w:after="60"/>
              <w:ind w:left="28"/>
              <w:jc w:val="both"/>
              <w:rPr>
                <w:strike/>
                <w:sz w:val="16"/>
                <w:szCs w:val="16"/>
                <w:highlight w:val="lightGray"/>
                <w:lang w:val="en-US"/>
              </w:rPr>
            </w:pPr>
            <w:r w:rsidRPr="005E7537">
              <w:rPr>
                <w:strike/>
                <w:sz w:val="16"/>
                <w:szCs w:val="16"/>
                <w:highlight w:val="lightGray"/>
                <w:lang w:val="en-US"/>
              </w:rPr>
              <w:t>Example Varieties</w:t>
            </w:r>
          </w:p>
        </w:tc>
        <w:tc>
          <w:tcPr>
            <w:tcW w:w="850" w:type="dxa"/>
          </w:tcPr>
          <w:p w14:paraId="7052739F" w14:textId="77777777" w:rsidR="009502F3" w:rsidRPr="005E7537" w:rsidRDefault="009502F3" w:rsidP="00B6355B">
            <w:pPr>
              <w:keepNext/>
              <w:spacing w:before="60" w:after="60"/>
              <w:jc w:val="center"/>
              <w:rPr>
                <w:strike/>
                <w:sz w:val="16"/>
                <w:szCs w:val="16"/>
                <w:highlight w:val="lightGray"/>
              </w:rPr>
            </w:pPr>
            <w:r w:rsidRPr="005E7537">
              <w:rPr>
                <w:strike/>
                <w:sz w:val="16"/>
                <w:szCs w:val="16"/>
                <w:highlight w:val="lightGray"/>
              </w:rPr>
              <w:t>Note</w:t>
            </w:r>
          </w:p>
        </w:tc>
      </w:tr>
      <w:tr w:rsidR="009502F3" w:rsidRPr="005E7537" w14:paraId="3BE7CF98" w14:textId="77777777" w:rsidTr="00B6355B">
        <w:trPr>
          <w:cantSplit/>
        </w:trPr>
        <w:tc>
          <w:tcPr>
            <w:tcW w:w="2127" w:type="dxa"/>
          </w:tcPr>
          <w:p w14:paraId="482F2E04" w14:textId="77777777" w:rsidR="009502F3" w:rsidRPr="005E7537" w:rsidRDefault="009502F3" w:rsidP="00B6355B">
            <w:pPr>
              <w:keepNext/>
              <w:spacing w:before="60" w:after="60"/>
              <w:rPr>
                <w:b/>
                <w:strike/>
                <w:sz w:val="16"/>
                <w:szCs w:val="16"/>
                <w:highlight w:val="lightGray"/>
              </w:rPr>
            </w:pPr>
            <w:r w:rsidRPr="005E7537">
              <w:rPr>
                <w:b/>
                <w:strike/>
                <w:sz w:val="16"/>
                <w:szCs w:val="16"/>
                <w:highlight w:val="lightGray"/>
              </w:rPr>
              <w:t>Leaf: length of blade</w:t>
            </w:r>
          </w:p>
        </w:tc>
        <w:tc>
          <w:tcPr>
            <w:tcW w:w="1419" w:type="dxa"/>
          </w:tcPr>
          <w:p w14:paraId="55053042" w14:textId="77777777" w:rsidR="009502F3" w:rsidRPr="005E7537" w:rsidRDefault="009502F3" w:rsidP="00B6355B">
            <w:pPr>
              <w:keepNext/>
              <w:spacing w:before="60" w:after="60"/>
              <w:ind w:left="28"/>
              <w:rPr>
                <w:strike/>
                <w:position w:val="-1"/>
                <w:sz w:val="16"/>
                <w:szCs w:val="16"/>
                <w:highlight w:val="lightGray"/>
              </w:rPr>
            </w:pPr>
          </w:p>
        </w:tc>
        <w:tc>
          <w:tcPr>
            <w:tcW w:w="850" w:type="dxa"/>
          </w:tcPr>
          <w:p w14:paraId="431947E4" w14:textId="77777777" w:rsidR="009502F3" w:rsidRPr="005E7537" w:rsidRDefault="009502F3" w:rsidP="00B6355B">
            <w:pPr>
              <w:keepNext/>
              <w:spacing w:before="60" w:after="60"/>
              <w:jc w:val="center"/>
              <w:rPr>
                <w:strike/>
                <w:position w:val="-1"/>
                <w:sz w:val="16"/>
                <w:szCs w:val="16"/>
                <w:highlight w:val="lightGray"/>
              </w:rPr>
            </w:pPr>
          </w:p>
        </w:tc>
      </w:tr>
      <w:tr w:rsidR="009502F3" w:rsidRPr="005E7537" w14:paraId="1961CEF0" w14:textId="77777777" w:rsidTr="00B6355B">
        <w:trPr>
          <w:cantSplit/>
        </w:trPr>
        <w:tc>
          <w:tcPr>
            <w:tcW w:w="2127" w:type="dxa"/>
          </w:tcPr>
          <w:p w14:paraId="4713C4EC" w14:textId="77777777" w:rsidR="009502F3" w:rsidRPr="005E7537" w:rsidRDefault="009502F3" w:rsidP="00B6355B">
            <w:pPr>
              <w:keepNext/>
              <w:spacing w:before="60" w:after="60"/>
              <w:rPr>
                <w:strike/>
                <w:sz w:val="16"/>
                <w:szCs w:val="16"/>
                <w:highlight w:val="lightGray"/>
              </w:rPr>
            </w:pPr>
            <w:r w:rsidRPr="005E7537">
              <w:rPr>
                <w:strike/>
                <w:sz w:val="16"/>
                <w:szCs w:val="16"/>
                <w:highlight w:val="lightGray"/>
              </w:rPr>
              <w:t>short</w:t>
            </w:r>
          </w:p>
        </w:tc>
        <w:tc>
          <w:tcPr>
            <w:tcW w:w="1419" w:type="dxa"/>
          </w:tcPr>
          <w:p w14:paraId="5C766F3E" w14:textId="77777777" w:rsidR="009502F3" w:rsidRPr="005E7537" w:rsidRDefault="009502F3" w:rsidP="00B6355B">
            <w:pPr>
              <w:keepNext/>
              <w:spacing w:before="60" w:after="60"/>
              <w:ind w:left="28"/>
              <w:rPr>
                <w:strike/>
                <w:position w:val="-1"/>
                <w:sz w:val="16"/>
                <w:szCs w:val="16"/>
                <w:highlight w:val="lightGray"/>
              </w:rPr>
            </w:pPr>
            <w:r w:rsidRPr="005E7537">
              <w:rPr>
                <w:strike/>
                <w:position w:val="-1"/>
                <w:sz w:val="16"/>
                <w:szCs w:val="16"/>
                <w:highlight w:val="lightGray"/>
              </w:rPr>
              <w:t>Alpha</w:t>
            </w:r>
          </w:p>
        </w:tc>
        <w:tc>
          <w:tcPr>
            <w:tcW w:w="850" w:type="dxa"/>
          </w:tcPr>
          <w:p w14:paraId="469691BD" w14:textId="77777777" w:rsidR="009502F3" w:rsidRPr="005E7537" w:rsidRDefault="009502F3" w:rsidP="00B6355B">
            <w:pPr>
              <w:keepNext/>
              <w:spacing w:before="60" w:after="60"/>
              <w:jc w:val="center"/>
              <w:rPr>
                <w:strike/>
                <w:position w:val="-1"/>
                <w:sz w:val="16"/>
                <w:szCs w:val="16"/>
                <w:highlight w:val="lightGray"/>
              </w:rPr>
            </w:pPr>
            <w:r w:rsidRPr="005E7537">
              <w:rPr>
                <w:strike/>
                <w:position w:val="-1"/>
                <w:sz w:val="16"/>
                <w:szCs w:val="16"/>
                <w:highlight w:val="lightGray"/>
              </w:rPr>
              <w:t>3</w:t>
            </w:r>
          </w:p>
        </w:tc>
      </w:tr>
      <w:tr w:rsidR="009502F3" w:rsidRPr="005E7537" w14:paraId="0122C12C" w14:textId="77777777" w:rsidTr="00B6355B">
        <w:trPr>
          <w:cantSplit/>
        </w:trPr>
        <w:tc>
          <w:tcPr>
            <w:tcW w:w="2127" w:type="dxa"/>
          </w:tcPr>
          <w:p w14:paraId="584C8768" w14:textId="77777777" w:rsidR="009502F3" w:rsidRPr="005E7537" w:rsidRDefault="009502F3" w:rsidP="00B6355B">
            <w:pPr>
              <w:keepNext/>
              <w:spacing w:before="60" w:after="60"/>
              <w:rPr>
                <w:strike/>
                <w:sz w:val="16"/>
                <w:szCs w:val="16"/>
                <w:highlight w:val="lightGray"/>
              </w:rPr>
            </w:pPr>
            <w:r w:rsidRPr="005E7537">
              <w:rPr>
                <w:strike/>
                <w:sz w:val="16"/>
                <w:szCs w:val="16"/>
                <w:highlight w:val="lightGray"/>
              </w:rPr>
              <w:t>medium</w:t>
            </w:r>
          </w:p>
        </w:tc>
        <w:tc>
          <w:tcPr>
            <w:tcW w:w="1419" w:type="dxa"/>
          </w:tcPr>
          <w:p w14:paraId="0AF37FCB" w14:textId="77777777" w:rsidR="009502F3" w:rsidRPr="005E7537" w:rsidRDefault="009502F3" w:rsidP="00B6355B">
            <w:pPr>
              <w:keepNext/>
              <w:spacing w:before="60" w:after="60"/>
              <w:ind w:left="28"/>
              <w:rPr>
                <w:strike/>
                <w:position w:val="-1"/>
                <w:sz w:val="16"/>
                <w:szCs w:val="16"/>
                <w:highlight w:val="lightGray"/>
              </w:rPr>
            </w:pPr>
            <w:r w:rsidRPr="005E7537">
              <w:rPr>
                <w:strike/>
                <w:position w:val="-1"/>
                <w:sz w:val="16"/>
                <w:szCs w:val="16"/>
                <w:highlight w:val="lightGray"/>
              </w:rPr>
              <w:t>Beta</w:t>
            </w:r>
          </w:p>
        </w:tc>
        <w:tc>
          <w:tcPr>
            <w:tcW w:w="850" w:type="dxa"/>
          </w:tcPr>
          <w:p w14:paraId="3A7A4E83" w14:textId="77777777" w:rsidR="009502F3" w:rsidRPr="005E7537" w:rsidRDefault="009502F3" w:rsidP="00B6355B">
            <w:pPr>
              <w:keepNext/>
              <w:spacing w:before="60" w:after="60"/>
              <w:jc w:val="center"/>
              <w:rPr>
                <w:strike/>
                <w:position w:val="-1"/>
                <w:sz w:val="16"/>
                <w:szCs w:val="16"/>
                <w:highlight w:val="lightGray"/>
              </w:rPr>
            </w:pPr>
            <w:r w:rsidRPr="005E7537">
              <w:rPr>
                <w:strike/>
                <w:position w:val="-1"/>
                <w:sz w:val="16"/>
                <w:szCs w:val="16"/>
                <w:highlight w:val="lightGray"/>
              </w:rPr>
              <w:t>5</w:t>
            </w:r>
          </w:p>
        </w:tc>
      </w:tr>
      <w:tr w:rsidR="009502F3" w:rsidRPr="005E7537" w14:paraId="2827389E" w14:textId="77777777" w:rsidTr="00B6355B">
        <w:trPr>
          <w:cantSplit/>
        </w:trPr>
        <w:tc>
          <w:tcPr>
            <w:tcW w:w="2127" w:type="dxa"/>
          </w:tcPr>
          <w:p w14:paraId="2D5976B3" w14:textId="77777777" w:rsidR="009502F3" w:rsidRPr="005E7537" w:rsidRDefault="009502F3" w:rsidP="00B6355B">
            <w:pPr>
              <w:keepNext/>
              <w:spacing w:before="60" w:after="60"/>
              <w:rPr>
                <w:strike/>
                <w:sz w:val="16"/>
                <w:szCs w:val="16"/>
                <w:highlight w:val="lightGray"/>
              </w:rPr>
            </w:pPr>
            <w:r w:rsidRPr="005E7537">
              <w:rPr>
                <w:strike/>
                <w:sz w:val="16"/>
                <w:szCs w:val="16"/>
                <w:highlight w:val="lightGray"/>
              </w:rPr>
              <w:t>long</w:t>
            </w:r>
          </w:p>
        </w:tc>
        <w:tc>
          <w:tcPr>
            <w:tcW w:w="1419" w:type="dxa"/>
          </w:tcPr>
          <w:p w14:paraId="5C2B6FF8" w14:textId="77777777" w:rsidR="009502F3" w:rsidRPr="005E7537" w:rsidRDefault="009502F3" w:rsidP="00B6355B">
            <w:pPr>
              <w:keepNext/>
              <w:spacing w:before="60" w:after="60"/>
              <w:ind w:left="28"/>
              <w:rPr>
                <w:strike/>
                <w:position w:val="-1"/>
                <w:sz w:val="16"/>
                <w:szCs w:val="16"/>
                <w:highlight w:val="lightGray"/>
              </w:rPr>
            </w:pPr>
            <w:r w:rsidRPr="005E7537">
              <w:rPr>
                <w:strike/>
                <w:position w:val="-1"/>
                <w:sz w:val="16"/>
                <w:szCs w:val="16"/>
                <w:highlight w:val="lightGray"/>
              </w:rPr>
              <w:t>Gamma</w:t>
            </w:r>
          </w:p>
        </w:tc>
        <w:tc>
          <w:tcPr>
            <w:tcW w:w="850" w:type="dxa"/>
          </w:tcPr>
          <w:p w14:paraId="09735241" w14:textId="77777777" w:rsidR="009502F3" w:rsidRPr="005E7537" w:rsidRDefault="009502F3" w:rsidP="00B6355B">
            <w:pPr>
              <w:keepNext/>
              <w:spacing w:before="60" w:after="60"/>
              <w:jc w:val="center"/>
              <w:rPr>
                <w:strike/>
                <w:position w:val="-1"/>
                <w:sz w:val="16"/>
                <w:szCs w:val="16"/>
                <w:highlight w:val="lightGray"/>
              </w:rPr>
            </w:pPr>
            <w:r w:rsidRPr="005E7537">
              <w:rPr>
                <w:strike/>
                <w:position w:val="-1"/>
                <w:sz w:val="16"/>
                <w:szCs w:val="16"/>
                <w:highlight w:val="lightGray"/>
              </w:rPr>
              <w:t>7</w:t>
            </w:r>
          </w:p>
        </w:tc>
      </w:tr>
    </w:tbl>
    <w:p w14:paraId="03B3D74D" w14:textId="77777777" w:rsidR="009502F3" w:rsidRPr="005E7537" w:rsidRDefault="009502F3" w:rsidP="009502F3">
      <w:pPr>
        <w:rPr>
          <w:strike/>
          <w:highlight w:val="lightGray"/>
        </w:rPr>
      </w:pPr>
    </w:p>
    <w:p w14:paraId="2557468B" w14:textId="77777777" w:rsidR="009502F3" w:rsidRPr="005E7537" w:rsidRDefault="009502F3" w:rsidP="009502F3">
      <w:pPr>
        <w:keepNext/>
        <w:rPr>
          <w:strike/>
          <w:highlight w:val="lightGray"/>
        </w:rPr>
      </w:pPr>
      <w:r w:rsidRPr="005E7537">
        <w:rPr>
          <w:strike/>
          <w:highlight w:val="lightGray"/>
        </w:rPr>
        <w:tab/>
        <w:t>(b)</w:t>
      </w:r>
      <w:r w:rsidRPr="005E7537">
        <w:rPr>
          <w:strike/>
          <w:highlight w:val="lightGray"/>
        </w:rPr>
        <w:tab/>
        <w:t>Fixed measurements in the Test Guidelines</w:t>
      </w:r>
    </w:p>
    <w:p w14:paraId="203A045C" w14:textId="77777777" w:rsidR="009502F3" w:rsidRPr="005E7537" w:rsidRDefault="009502F3" w:rsidP="009502F3">
      <w:pPr>
        <w:keepNext/>
        <w:rPr>
          <w:strike/>
          <w:highlight w:val="lightGray"/>
        </w:rPr>
      </w:pPr>
    </w:p>
    <w:p w14:paraId="6CC60A4C" w14:textId="77777777" w:rsidR="009502F3" w:rsidRPr="005E7537" w:rsidRDefault="009502F3" w:rsidP="009502F3">
      <w:pPr>
        <w:rPr>
          <w:strike/>
          <w:highlight w:val="lightGray"/>
        </w:rPr>
      </w:pPr>
      <w:r w:rsidRPr="005E7537">
        <w:rPr>
          <w:strike/>
          <w:highlight w:val="lightGray"/>
        </w:rPr>
        <w:t>4.2.3</w:t>
      </w:r>
      <w:r w:rsidRPr="005E7537">
        <w:rPr>
          <w:strike/>
          <w:highlight w:val="lightGray"/>
        </w:rPr>
        <w:tab/>
        <w:t xml:space="preserve">If absolute measurements were to be indicated in the Test Guidelines and the Test Guidelines were drafted in Country A on the basis of the data from section 4.2.2, the Table of Characteristics would show the following: </w:t>
      </w:r>
    </w:p>
    <w:p w14:paraId="0485ED64" w14:textId="77777777" w:rsidR="009502F3" w:rsidRPr="005E7537" w:rsidRDefault="009502F3" w:rsidP="009502F3">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9502F3" w:rsidRPr="005E7537" w14:paraId="728FCB6B" w14:textId="77777777" w:rsidTr="00B6355B">
        <w:trPr>
          <w:cantSplit/>
          <w:tblHeader/>
        </w:trPr>
        <w:tc>
          <w:tcPr>
            <w:tcW w:w="2127" w:type="dxa"/>
          </w:tcPr>
          <w:p w14:paraId="20F0B879" w14:textId="77777777" w:rsidR="009502F3" w:rsidRPr="005E7537" w:rsidRDefault="009502F3" w:rsidP="00B6355B">
            <w:pPr>
              <w:keepNext/>
              <w:spacing w:before="120" w:after="120"/>
              <w:rPr>
                <w:b/>
                <w:strike/>
                <w:sz w:val="16"/>
                <w:szCs w:val="16"/>
                <w:highlight w:val="lightGray"/>
              </w:rPr>
            </w:pPr>
          </w:p>
        </w:tc>
        <w:tc>
          <w:tcPr>
            <w:tcW w:w="1419" w:type="dxa"/>
          </w:tcPr>
          <w:p w14:paraId="4DE1B4B3" w14:textId="77777777" w:rsidR="009502F3" w:rsidRPr="005E7537" w:rsidRDefault="009502F3" w:rsidP="00B6355B">
            <w:pPr>
              <w:keepNext/>
              <w:spacing w:before="120" w:after="120"/>
              <w:ind w:left="170"/>
              <w:jc w:val="left"/>
              <w:rPr>
                <w:strike/>
                <w:sz w:val="16"/>
                <w:szCs w:val="16"/>
                <w:highlight w:val="lightGray"/>
              </w:rPr>
            </w:pPr>
            <w:r w:rsidRPr="005E7537">
              <w:rPr>
                <w:strike/>
                <w:sz w:val="16"/>
                <w:szCs w:val="16"/>
                <w:highlight w:val="lightGray"/>
              </w:rPr>
              <w:t>Length</w:t>
            </w:r>
          </w:p>
        </w:tc>
        <w:tc>
          <w:tcPr>
            <w:tcW w:w="850" w:type="dxa"/>
          </w:tcPr>
          <w:p w14:paraId="66DE2073" w14:textId="77777777" w:rsidR="009502F3" w:rsidRPr="005E7537" w:rsidRDefault="009502F3" w:rsidP="00B6355B">
            <w:pPr>
              <w:keepNext/>
              <w:spacing w:before="120" w:after="120"/>
              <w:jc w:val="center"/>
              <w:rPr>
                <w:strike/>
                <w:sz w:val="16"/>
                <w:szCs w:val="16"/>
                <w:highlight w:val="lightGray"/>
              </w:rPr>
            </w:pPr>
            <w:r w:rsidRPr="005E7537">
              <w:rPr>
                <w:strike/>
                <w:sz w:val="16"/>
                <w:szCs w:val="16"/>
                <w:highlight w:val="lightGray"/>
              </w:rPr>
              <w:t>Note</w:t>
            </w:r>
          </w:p>
        </w:tc>
      </w:tr>
      <w:tr w:rsidR="009502F3" w:rsidRPr="005E7537" w14:paraId="439560F5" w14:textId="77777777" w:rsidTr="00B6355B">
        <w:trPr>
          <w:cantSplit/>
          <w:tblHeader/>
        </w:trPr>
        <w:tc>
          <w:tcPr>
            <w:tcW w:w="2127" w:type="dxa"/>
          </w:tcPr>
          <w:p w14:paraId="117BBA71" w14:textId="77777777" w:rsidR="009502F3" w:rsidRPr="005E7537" w:rsidRDefault="009502F3" w:rsidP="00B6355B">
            <w:pPr>
              <w:keepNext/>
              <w:spacing w:before="120" w:after="120"/>
              <w:rPr>
                <w:b/>
                <w:strike/>
                <w:sz w:val="16"/>
                <w:szCs w:val="16"/>
                <w:highlight w:val="lightGray"/>
              </w:rPr>
            </w:pPr>
            <w:r w:rsidRPr="005E7537">
              <w:rPr>
                <w:b/>
                <w:strike/>
                <w:sz w:val="16"/>
                <w:szCs w:val="16"/>
                <w:highlight w:val="lightGray"/>
              </w:rPr>
              <w:t>Leaf: length of blade</w:t>
            </w:r>
          </w:p>
        </w:tc>
        <w:tc>
          <w:tcPr>
            <w:tcW w:w="1419" w:type="dxa"/>
          </w:tcPr>
          <w:p w14:paraId="52AC2A30" w14:textId="77777777" w:rsidR="009502F3" w:rsidRPr="005E7537" w:rsidRDefault="009502F3" w:rsidP="00B6355B">
            <w:pPr>
              <w:keepNext/>
              <w:spacing w:before="120" w:after="120"/>
              <w:ind w:left="170"/>
              <w:jc w:val="left"/>
              <w:rPr>
                <w:strike/>
                <w:position w:val="-1"/>
                <w:sz w:val="16"/>
                <w:szCs w:val="16"/>
                <w:highlight w:val="lightGray"/>
              </w:rPr>
            </w:pPr>
          </w:p>
        </w:tc>
        <w:tc>
          <w:tcPr>
            <w:tcW w:w="850" w:type="dxa"/>
          </w:tcPr>
          <w:p w14:paraId="31DB4290" w14:textId="77777777" w:rsidR="009502F3" w:rsidRPr="005E7537" w:rsidRDefault="009502F3" w:rsidP="00B6355B">
            <w:pPr>
              <w:keepNext/>
              <w:spacing w:before="120" w:after="120"/>
              <w:jc w:val="center"/>
              <w:rPr>
                <w:strike/>
                <w:position w:val="-1"/>
                <w:sz w:val="16"/>
                <w:szCs w:val="16"/>
                <w:highlight w:val="lightGray"/>
              </w:rPr>
            </w:pPr>
          </w:p>
        </w:tc>
      </w:tr>
      <w:tr w:rsidR="009502F3" w:rsidRPr="005E7537" w14:paraId="2E45441E" w14:textId="77777777" w:rsidTr="00B6355B">
        <w:trPr>
          <w:cantSplit/>
          <w:tblHeader/>
        </w:trPr>
        <w:tc>
          <w:tcPr>
            <w:tcW w:w="2127" w:type="dxa"/>
          </w:tcPr>
          <w:p w14:paraId="54B57E41" w14:textId="77777777" w:rsidR="009502F3" w:rsidRPr="005E7537" w:rsidRDefault="009502F3" w:rsidP="00B6355B">
            <w:pPr>
              <w:keepNext/>
              <w:spacing w:before="120" w:after="120"/>
              <w:rPr>
                <w:strike/>
                <w:sz w:val="16"/>
                <w:szCs w:val="16"/>
                <w:highlight w:val="lightGray"/>
              </w:rPr>
            </w:pPr>
            <w:r w:rsidRPr="005E7537">
              <w:rPr>
                <w:strike/>
                <w:sz w:val="16"/>
                <w:szCs w:val="16"/>
                <w:highlight w:val="lightGray"/>
              </w:rPr>
              <w:t>short</w:t>
            </w:r>
          </w:p>
        </w:tc>
        <w:tc>
          <w:tcPr>
            <w:tcW w:w="1419" w:type="dxa"/>
          </w:tcPr>
          <w:p w14:paraId="51B968FE" w14:textId="77777777" w:rsidR="009502F3" w:rsidRPr="005E7537" w:rsidRDefault="009502F3" w:rsidP="00B6355B">
            <w:pPr>
              <w:pStyle w:val="Header"/>
              <w:keepNext/>
              <w:spacing w:before="120" w:after="120"/>
              <w:ind w:left="170"/>
              <w:jc w:val="left"/>
              <w:rPr>
                <w:strike/>
                <w:sz w:val="16"/>
                <w:szCs w:val="16"/>
                <w:highlight w:val="lightGray"/>
                <w:lang w:val="en-US"/>
              </w:rPr>
            </w:pPr>
            <w:r w:rsidRPr="005E7537">
              <w:rPr>
                <w:strike/>
                <w:sz w:val="16"/>
                <w:szCs w:val="16"/>
                <w:highlight w:val="lightGray"/>
                <w:lang w:val="en-US"/>
              </w:rPr>
              <w:t>5 cm</w:t>
            </w:r>
          </w:p>
        </w:tc>
        <w:tc>
          <w:tcPr>
            <w:tcW w:w="850" w:type="dxa"/>
          </w:tcPr>
          <w:p w14:paraId="50FDA8E5" w14:textId="77777777" w:rsidR="009502F3" w:rsidRPr="005E7537" w:rsidRDefault="009502F3" w:rsidP="00B6355B">
            <w:pPr>
              <w:keepNext/>
              <w:spacing w:before="120" w:after="120"/>
              <w:jc w:val="center"/>
              <w:rPr>
                <w:strike/>
                <w:position w:val="-1"/>
                <w:sz w:val="16"/>
                <w:szCs w:val="16"/>
                <w:highlight w:val="lightGray"/>
              </w:rPr>
            </w:pPr>
            <w:r w:rsidRPr="005E7537">
              <w:rPr>
                <w:strike/>
                <w:position w:val="-1"/>
                <w:sz w:val="16"/>
                <w:szCs w:val="16"/>
                <w:highlight w:val="lightGray"/>
              </w:rPr>
              <w:t>3</w:t>
            </w:r>
          </w:p>
        </w:tc>
      </w:tr>
      <w:tr w:rsidR="009502F3" w:rsidRPr="005E7537" w14:paraId="4A9B005C" w14:textId="77777777" w:rsidTr="00B6355B">
        <w:trPr>
          <w:cantSplit/>
          <w:tblHeader/>
        </w:trPr>
        <w:tc>
          <w:tcPr>
            <w:tcW w:w="2127" w:type="dxa"/>
          </w:tcPr>
          <w:p w14:paraId="3252EE18" w14:textId="77777777" w:rsidR="009502F3" w:rsidRPr="005E7537" w:rsidRDefault="009502F3" w:rsidP="00B6355B">
            <w:pPr>
              <w:keepNext/>
              <w:spacing w:before="120" w:after="120"/>
              <w:rPr>
                <w:strike/>
                <w:sz w:val="16"/>
                <w:szCs w:val="16"/>
                <w:highlight w:val="lightGray"/>
              </w:rPr>
            </w:pPr>
            <w:r w:rsidRPr="005E7537">
              <w:rPr>
                <w:strike/>
                <w:sz w:val="16"/>
                <w:szCs w:val="16"/>
                <w:highlight w:val="lightGray"/>
              </w:rPr>
              <w:t>medium</w:t>
            </w:r>
          </w:p>
        </w:tc>
        <w:tc>
          <w:tcPr>
            <w:tcW w:w="1419" w:type="dxa"/>
          </w:tcPr>
          <w:p w14:paraId="3284D53A" w14:textId="77777777" w:rsidR="009502F3" w:rsidRPr="005E7537" w:rsidRDefault="009502F3" w:rsidP="00B6355B">
            <w:pPr>
              <w:pStyle w:val="Header"/>
              <w:keepNext/>
              <w:spacing w:before="120" w:after="120"/>
              <w:ind w:left="170"/>
              <w:jc w:val="left"/>
              <w:rPr>
                <w:strike/>
                <w:sz w:val="16"/>
                <w:szCs w:val="16"/>
                <w:highlight w:val="lightGray"/>
                <w:lang w:val="en-US"/>
              </w:rPr>
            </w:pPr>
            <w:r w:rsidRPr="005E7537">
              <w:rPr>
                <w:strike/>
                <w:sz w:val="16"/>
                <w:szCs w:val="16"/>
                <w:highlight w:val="lightGray"/>
                <w:lang w:val="en-US"/>
              </w:rPr>
              <w:t>10 cm</w:t>
            </w:r>
          </w:p>
        </w:tc>
        <w:tc>
          <w:tcPr>
            <w:tcW w:w="850" w:type="dxa"/>
          </w:tcPr>
          <w:p w14:paraId="2CF4E8FD" w14:textId="77777777" w:rsidR="009502F3" w:rsidRPr="005E7537" w:rsidRDefault="009502F3" w:rsidP="00B6355B">
            <w:pPr>
              <w:keepNext/>
              <w:spacing w:before="120" w:after="120"/>
              <w:jc w:val="center"/>
              <w:rPr>
                <w:strike/>
                <w:position w:val="-1"/>
                <w:sz w:val="16"/>
                <w:szCs w:val="16"/>
                <w:highlight w:val="lightGray"/>
              </w:rPr>
            </w:pPr>
            <w:r w:rsidRPr="005E7537">
              <w:rPr>
                <w:strike/>
                <w:position w:val="-1"/>
                <w:sz w:val="16"/>
                <w:szCs w:val="16"/>
                <w:highlight w:val="lightGray"/>
              </w:rPr>
              <w:t>5</w:t>
            </w:r>
          </w:p>
        </w:tc>
      </w:tr>
      <w:tr w:rsidR="009502F3" w:rsidRPr="005E7537" w14:paraId="5323465C" w14:textId="77777777" w:rsidTr="00B6355B">
        <w:trPr>
          <w:cantSplit/>
          <w:tblHeader/>
        </w:trPr>
        <w:tc>
          <w:tcPr>
            <w:tcW w:w="2127" w:type="dxa"/>
          </w:tcPr>
          <w:p w14:paraId="3769AA15" w14:textId="77777777" w:rsidR="009502F3" w:rsidRPr="005E7537" w:rsidRDefault="009502F3" w:rsidP="00B6355B">
            <w:pPr>
              <w:keepNext/>
              <w:spacing w:before="120" w:after="120"/>
              <w:rPr>
                <w:strike/>
                <w:sz w:val="16"/>
                <w:szCs w:val="16"/>
                <w:highlight w:val="lightGray"/>
              </w:rPr>
            </w:pPr>
            <w:r w:rsidRPr="005E7537">
              <w:rPr>
                <w:strike/>
                <w:sz w:val="16"/>
                <w:szCs w:val="16"/>
                <w:highlight w:val="lightGray"/>
              </w:rPr>
              <w:t>long</w:t>
            </w:r>
          </w:p>
        </w:tc>
        <w:tc>
          <w:tcPr>
            <w:tcW w:w="1419" w:type="dxa"/>
          </w:tcPr>
          <w:p w14:paraId="6BAEA73E" w14:textId="77777777" w:rsidR="009502F3" w:rsidRPr="005E7537" w:rsidRDefault="009502F3" w:rsidP="00B6355B">
            <w:pPr>
              <w:pStyle w:val="Header"/>
              <w:keepNext/>
              <w:spacing w:before="120" w:after="120"/>
              <w:ind w:left="170"/>
              <w:jc w:val="left"/>
              <w:rPr>
                <w:strike/>
                <w:sz w:val="16"/>
                <w:szCs w:val="16"/>
                <w:highlight w:val="lightGray"/>
                <w:lang w:val="en-US"/>
              </w:rPr>
            </w:pPr>
            <w:r w:rsidRPr="005E7537">
              <w:rPr>
                <w:strike/>
                <w:sz w:val="16"/>
                <w:szCs w:val="16"/>
                <w:highlight w:val="lightGray"/>
                <w:lang w:val="en-US"/>
              </w:rPr>
              <w:t>15 cm</w:t>
            </w:r>
          </w:p>
        </w:tc>
        <w:tc>
          <w:tcPr>
            <w:tcW w:w="850" w:type="dxa"/>
          </w:tcPr>
          <w:p w14:paraId="2652D788" w14:textId="77777777" w:rsidR="009502F3" w:rsidRPr="005E7537" w:rsidRDefault="009502F3" w:rsidP="00B6355B">
            <w:pPr>
              <w:keepNext/>
              <w:spacing w:before="120" w:after="120"/>
              <w:jc w:val="center"/>
              <w:rPr>
                <w:strike/>
                <w:position w:val="-1"/>
                <w:sz w:val="16"/>
                <w:szCs w:val="16"/>
                <w:highlight w:val="lightGray"/>
              </w:rPr>
            </w:pPr>
            <w:r w:rsidRPr="005E7537">
              <w:rPr>
                <w:strike/>
                <w:position w:val="-1"/>
                <w:sz w:val="16"/>
                <w:szCs w:val="16"/>
                <w:highlight w:val="lightGray"/>
              </w:rPr>
              <w:t>7</w:t>
            </w:r>
          </w:p>
        </w:tc>
      </w:tr>
    </w:tbl>
    <w:p w14:paraId="0B4F1BFB" w14:textId="77777777" w:rsidR="009502F3" w:rsidRPr="005E7537" w:rsidRDefault="009502F3" w:rsidP="009502F3">
      <w:pPr>
        <w:rPr>
          <w:strike/>
          <w:highlight w:val="lightGray"/>
        </w:rPr>
      </w:pPr>
    </w:p>
    <w:p w14:paraId="74F11684" w14:textId="77777777" w:rsidR="009502F3" w:rsidRPr="005E7537" w:rsidRDefault="009502F3" w:rsidP="009502F3">
      <w:pPr>
        <w:rPr>
          <w:strike/>
          <w:highlight w:val="lightGray"/>
        </w:rPr>
      </w:pPr>
      <w:r w:rsidRPr="005E7537">
        <w:rPr>
          <w:strike/>
          <w:highlight w:val="lightGray"/>
        </w:rPr>
        <w:t>4.2.4</w:t>
      </w:r>
      <w:r w:rsidRPr="005E7537">
        <w:rPr>
          <w:strike/>
          <w:highlight w:val="lightGray"/>
        </w:rPr>
        <w:tab/>
        <w:t>Because there is no “relative scale” provided by the example varieties, the same data would lead to the following descriptions:</w:t>
      </w:r>
    </w:p>
    <w:p w14:paraId="5FF9B7D8" w14:textId="77777777" w:rsidR="009502F3" w:rsidRPr="005E7537" w:rsidRDefault="009502F3" w:rsidP="009502F3">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502F3" w:rsidRPr="005E7537" w14:paraId="20F87DF4" w14:textId="77777777" w:rsidTr="00B6355B">
        <w:tc>
          <w:tcPr>
            <w:tcW w:w="1701" w:type="dxa"/>
          </w:tcPr>
          <w:p w14:paraId="0A0EB6E8" w14:textId="77777777" w:rsidR="009502F3" w:rsidRPr="005E7537" w:rsidRDefault="009502F3" w:rsidP="00B6355B">
            <w:pPr>
              <w:pStyle w:val="Header"/>
              <w:keepNext/>
              <w:spacing w:before="120" w:after="120"/>
              <w:jc w:val="both"/>
              <w:rPr>
                <w:strike/>
                <w:sz w:val="16"/>
                <w:szCs w:val="16"/>
                <w:highlight w:val="lightGray"/>
                <w:lang w:val="en-US"/>
              </w:rPr>
            </w:pPr>
          </w:p>
        </w:tc>
        <w:tc>
          <w:tcPr>
            <w:tcW w:w="2127" w:type="dxa"/>
          </w:tcPr>
          <w:p w14:paraId="718BA929" w14:textId="77777777" w:rsidR="009502F3" w:rsidRPr="005E7537" w:rsidRDefault="009502F3" w:rsidP="00B6355B">
            <w:pPr>
              <w:pStyle w:val="Header"/>
              <w:keepNext/>
              <w:spacing w:before="120" w:after="120"/>
              <w:jc w:val="left"/>
              <w:rPr>
                <w:strike/>
                <w:sz w:val="16"/>
                <w:szCs w:val="16"/>
                <w:highlight w:val="lightGray"/>
                <w:lang w:val="en-US"/>
              </w:rPr>
            </w:pPr>
            <w:r w:rsidRPr="005E7537">
              <w:rPr>
                <w:strike/>
                <w:sz w:val="16"/>
                <w:szCs w:val="16"/>
                <w:highlight w:val="lightGray"/>
                <w:lang w:val="en-US"/>
              </w:rPr>
              <w:t>Country A</w:t>
            </w:r>
          </w:p>
        </w:tc>
        <w:tc>
          <w:tcPr>
            <w:tcW w:w="2126" w:type="dxa"/>
          </w:tcPr>
          <w:p w14:paraId="15E583A8" w14:textId="77777777" w:rsidR="009502F3" w:rsidRPr="005E7537" w:rsidRDefault="009502F3" w:rsidP="00B6355B">
            <w:pPr>
              <w:pStyle w:val="Header"/>
              <w:keepNext/>
              <w:spacing w:before="120" w:after="120"/>
              <w:jc w:val="left"/>
              <w:rPr>
                <w:strike/>
                <w:sz w:val="16"/>
                <w:szCs w:val="16"/>
                <w:highlight w:val="lightGray"/>
                <w:lang w:val="en-US"/>
              </w:rPr>
            </w:pPr>
            <w:r w:rsidRPr="005E7537">
              <w:rPr>
                <w:strike/>
                <w:sz w:val="16"/>
                <w:szCs w:val="16"/>
                <w:highlight w:val="lightGray"/>
                <w:lang w:val="en-US"/>
              </w:rPr>
              <w:t>Country B</w:t>
            </w:r>
          </w:p>
        </w:tc>
      </w:tr>
      <w:tr w:rsidR="009502F3" w:rsidRPr="005E7537" w14:paraId="1E8E6770" w14:textId="77777777" w:rsidTr="00B6355B">
        <w:tc>
          <w:tcPr>
            <w:tcW w:w="1701" w:type="dxa"/>
          </w:tcPr>
          <w:p w14:paraId="7804BCC6" w14:textId="77777777" w:rsidR="009502F3" w:rsidRPr="005E7537" w:rsidRDefault="009502F3" w:rsidP="00B6355B">
            <w:pPr>
              <w:pStyle w:val="Header"/>
              <w:keepNext/>
              <w:spacing w:before="120" w:after="120"/>
              <w:jc w:val="both"/>
              <w:rPr>
                <w:strike/>
                <w:sz w:val="16"/>
                <w:szCs w:val="16"/>
                <w:highlight w:val="lightGray"/>
                <w:lang w:val="en-US"/>
              </w:rPr>
            </w:pPr>
            <w:r w:rsidRPr="005E7537">
              <w:rPr>
                <w:strike/>
                <w:sz w:val="16"/>
                <w:szCs w:val="16"/>
                <w:highlight w:val="lightGray"/>
                <w:lang w:val="en-US"/>
              </w:rPr>
              <w:t>Variety X</w:t>
            </w:r>
          </w:p>
        </w:tc>
        <w:tc>
          <w:tcPr>
            <w:tcW w:w="2127" w:type="dxa"/>
          </w:tcPr>
          <w:p w14:paraId="68CAEE8A" w14:textId="77777777" w:rsidR="009502F3" w:rsidRPr="005E7537" w:rsidRDefault="009502F3" w:rsidP="00B6355B">
            <w:pPr>
              <w:pStyle w:val="Header"/>
              <w:keepNext/>
              <w:spacing w:before="120" w:after="120"/>
              <w:jc w:val="left"/>
              <w:rPr>
                <w:b/>
                <w:strike/>
                <w:sz w:val="16"/>
                <w:szCs w:val="16"/>
                <w:highlight w:val="lightGray"/>
                <w:lang w:val="en-US"/>
              </w:rPr>
            </w:pPr>
            <w:r w:rsidRPr="005E7537">
              <w:rPr>
                <w:strike/>
                <w:sz w:val="16"/>
                <w:szCs w:val="16"/>
                <w:highlight w:val="lightGray"/>
                <w:lang w:val="en-US"/>
              </w:rPr>
              <w:t>10 cm</w:t>
            </w:r>
            <w:r w:rsidRPr="005E7537">
              <w:rPr>
                <w:b/>
                <w:strike/>
                <w:sz w:val="16"/>
                <w:szCs w:val="16"/>
                <w:highlight w:val="lightGray"/>
                <w:lang w:val="en-US"/>
              </w:rPr>
              <w:br/>
            </w:r>
            <w:r w:rsidRPr="005E7537">
              <w:rPr>
                <w:b/>
                <w:strike/>
                <w:color w:val="000000"/>
                <w:sz w:val="16"/>
                <w:szCs w:val="16"/>
                <w:highlight w:val="lightGray"/>
                <w:lang w:val="en-US"/>
              </w:rPr>
              <w:t>(medium:  note 5)</w:t>
            </w:r>
          </w:p>
        </w:tc>
        <w:tc>
          <w:tcPr>
            <w:tcW w:w="2126" w:type="dxa"/>
          </w:tcPr>
          <w:p w14:paraId="4C2E12A7" w14:textId="77777777" w:rsidR="009502F3" w:rsidRPr="005E7537" w:rsidRDefault="009502F3" w:rsidP="00B6355B">
            <w:pPr>
              <w:pStyle w:val="Header"/>
              <w:keepNext/>
              <w:spacing w:before="120" w:after="120"/>
              <w:jc w:val="left"/>
              <w:rPr>
                <w:b/>
                <w:strike/>
                <w:sz w:val="16"/>
                <w:szCs w:val="16"/>
                <w:highlight w:val="lightGray"/>
                <w:lang w:val="en-US"/>
              </w:rPr>
            </w:pPr>
            <w:r w:rsidRPr="005E7537">
              <w:rPr>
                <w:strike/>
                <w:sz w:val="16"/>
                <w:szCs w:val="16"/>
                <w:highlight w:val="lightGray"/>
                <w:lang w:val="en-US"/>
              </w:rPr>
              <w:t>15 cm</w:t>
            </w:r>
            <w:r w:rsidRPr="005E7537">
              <w:rPr>
                <w:b/>
                <w:strike/>
                <w:sz w:val="16"/>
                <w:szCs w:val="16"/>
                <w:highlight w:val="lightGray"/>
                <w:lang w:val="en-US"/>
              </w:rPr>
              <w:br/>
              <w:t>(long:  note 7)</w:t>
            </w:r>
          </w:p>
        </w:tc>
      </w:tr>
    </w:tbl>
    <w:p w14:paraId="5822F433" w14:textId="77777777" w:rsidR="009502F3" w:rsidRPr="005E7537" w:rsidRDefault="009502F3" w:rsidP="009502F3">
      <w:pPr>
        <w:rPr>
          <w:strike/>
          <w:highlight w:val="lightGray"/>
        </w:rPr>
      </w:pPr>
    </w:p>
    <w:p w14:paraId="4FFF316D" w14:textId="77777777" w:rsidR="009502F3" w:rsidRPr="005E7537" w:rsidRDefault="009502F3" w:rsidP="009502F3">
      <w:pPr>
        <w:rPr>
          <w:strike/>
          <w:highlight w:val="lightGray"/>
        </w:rPr>
      </w:pPr>
      <w:r w:rsidRPr="005E7537">
        <w:rPr>
          <w:strike/>
          <w:highlight w:val="lightGray"/>
        </w:rPr>
        <w:t>4.2.5</w:t>
      </w:r>
      <w:r w:rsidRPr="005E7537">
        <w:rPr>
          <w:strike/>
          <w:highlight w:val="lightGray"/>
        </w:rPr>
        <w:tab/>
        <w:t>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14:paraId="0C1807D4" w14:textId="77777777" w:rsidR="009502F3" w:rsidRPr="005E7537" w:rsidRDefault="009502F3" w:rsidP="009502F3">
      <w:pPr>
        <w:rPr>
          <w:strike/>
          <w:highlight w:val="lightGray"/>
        </w:rPr>
      </w:pPr>
    </w:p>
    <w:p w14:paraId="10F112B4" w14:textId="77777777" w:rsidR="009502F3" w:rsidRPr="005E7537" w:rsidRDefault="009502F3" w:rsidP="009502F3">
      <w:pPr>
        <w:rPr>
          <w:strike/>
        </w:rPr>
      </w:pPr>
      <w:r w:rsidRPr="005E7537">
        <w:rPr>
          <w:strike/>
          <w:highlight w:val="lightGray"/>
        </w:rPr>
        <w:t>4.2.6</w:t>
      </w:r>
      <w:r w:rsidRPr="005E7537">
        <w:rPr>
          <w:strike/>
          <w:highlight w:val="lightGray"/>
        </w:rPr>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14:paraId="0B675032" w14:textId="77777777" w:rsidR="009502F3" w:rsidRPr="005E7537" w:rsidRDefault="009502F3" w:rsidP="009502F3"/>
    <w:p w14:paraId="271191B3" w14:textId="77777777" w:rsidR="009502F3" w:rsidRPr="005E7537" w:rsidRDefault="009502F3" w:rsidP="00E65163"/>
    <w:p w14:paraId="10F10E49" w14:textId="77777777" w:rsidR="00DC7562" w:rsidRPr="005E7537" w:rsidRDefault="00DC7562" w:rsidP="00E65163"/>
    <w:p w14:paraId="2DABE541" w14:textId="5869EFF7" w:rsidR="00DC7562" w:rsidRPr="005E7537" w:rsidRDefault="00DC7562" w:rsidP="00DC7562">
      <w:pPr>
        <w:jc w:val="right"/>
      </w:pPr>
      <w:r w:rsidRPr="005E7537">
        <w:t>[Appendix to Annex II follows]</w:t>
      </w:r>
    </w:p>
    <w:p w14:paraId="55B5B56E" w14:textId="77777777" w:rsidR="00B8085D" w:rsidRPr="005E7537" w:rsidRDefault="00B8085D" w:rsidP="00E65163">
      <w:pPr>
        <w:sectPr w:rsidR="00B8085D" w:rsidRPr="005E7537" w:rsidSect="00D95644">
          <w:footnotePr>
            <w:numRestart w:val="eachSect"/>
          </w:footnotePr>
          <w:pgSz w:w="11907" w:h="16840" w:code="9"/>
          <w:pgMar w:top="510" w:right="1134" w:bottom="993" w:left="1134" w:header="510" w:footer="680" w:gutter="0"/>
          <w:cols w:space="720"/>
          <w:docGrid w:linePitch="272"/>
        </w:sectPr>
      </w:pPr>
    </w:p>
    <w:p w14:paraId="300E6A49" w14:textId="5BAB895A" w:rsidR="009502F3" w:rsidRPr="005E7537" w:rsidRDefault="00B8085D" w:rsidP="00B8085D">
      <w:pPr>
        <w:jc w:val="center"/>
      </w:pPr>
      <w:r w:rsidRPr="005E7537">
        <w:lastRenderedPageBreak/>
        <w:t>APPENDIX TO ANNEX II</w:t>
      </w:r>
    </w:p>
    <w:p w14:paraId="32DC9656" w14:textId="77777777" w:rsidR="00B8085D" w:rsidRPr="005E7537" w:rsidRDefault="00B8085D" w:rsidP="00B8085D">
      <w:pPr>
        <w:jc w:val="center"/>
      </w:pPr>
    </w:p>
    <w:p w14:paraId="791CA9A9" w14:textId="177F14CD" w:rsidR="00B8085D" w:rsidRPr="005E7537" w:rsidRDefault="00E43341" w:rsidP="00B8085D">
      <w:pPr>
        <w:jc w:val="center"/>
      </w:pPr>
      <w:r w:rsidRPr="005E7537">
        <w:t xml:space="preserve">PROPOSAL TO </w:t>
      </w:r>
      <w:r w:rsidR="00283C63" w:rsidRPr="005E7537">
        <w:t>REVISE GUIDANCE NOTE 28 “EXAMPLE VARIETIES”</w:t>
      </w:r>
    </w:p>
    <w:p w14:paraId="2082BF7D" w14:textId="77777777" w:rsidR="00283C63" w:rsidRPr="005E7537" w:rsidRDefault="00283C63" w:rsidP="00B8085D">
      <w:pPr>
        <w:jc w:val="center"/>
      </w:pPr>
    </w:p>
    <w:p w14:paraId="31D78944" w14:textId="5FCDBD53" w:rsidR="00283C63" w:rsidRPr="005E7537" w:rsidRDefault="00283C63" w:rsidP="00B8085D">
      <w:pPr>
        <w:jc w:val="center"/>
      </w:pPr>
      <w:r w:rsidRPr="005E7537">
        <w:t xml:space="preserve">(version </w:t>
      </w:r>
      <w:r w:rsidR="00B07F42" w:rsidRPr="005E7537">
        <w:t>without track changes</w:t>
      </w:r>
      <w:r w:rsidRPr="005E7537">
        <w:t>)</w:t>
      </w:r>
    </w:p>
    <w:p w14:paraId="70AE1706" w14:textId="77777777" w:rsidR="00B8085D" w:rsidRPr="005E7537" w:rsidRDefault="00B8085D" w:rsidP="00E65163"/>
    <w:p w14:paraId="2564E76E" w14:textId="77777777" w:rsidR="00B8085D" w:rsidRPr="005E7537" w:rsidRDefault="00B8085D" w:rsidP="00E65163"/>
    <w:p w14:paraId="6427B2C7" w14:textId="77777777" w:rsidR="00283C63" w:rsidRPr="005E7537" w:rsidRDefault="00283C63" w:rsidP="006D26EF">
      <w:pPr>
        <w:rPr>
          <w:u w:val="single"/>
        </w:rPr>
      </w:pPr>
      <w:bookmarkStart w:id="93" w:name="_Toc399418987"/>
      <w:r w:rsidRPr="005E7537">
        <w:rPr>
          <w:u w:val="single"/>
        </w:rPr>
        <w:t>GN 28</w:t>
      </w:r>
      <w:r w:rsidRPr="005E7537">
        <w:rPr>
          <w:u w:val="single"/>
        </w:rPr>
        <w:tab/>
        <w:t>(TG Template:  Chapter 6.4) – Example varieties</w:t>
      </w:r>
      <w:bookmarkEnd w:id="93"/>
    </w:p>
    <w:p w14:paraId="62025CF3" w14:textId="77777777" w:rsidR="00283C63" w:rsidRPr="005E7537" w:rsidRDefault="00283C63" w:rsidP="00283C63"/>
    <w:p w14:paraId="0FB4BC42" w14:textId="2D960150" w:rsidR="00283C63" w:rsidRPr="005E7537" w:rsidRDefault="00283C63" w:rsidP="00283C63">
      <w:pPr>
        <w:rPr>
          <w:i/>
          <w:iCs/>
        </w:rPr>
      </w:pPr>
      <w:bookmarkStart w:id="94" w:name="_Toc399418988"/>
      <w:r w:rsidRPr="005E7537">
        <w:rPr>
          <w:i/>
          <w:iCs/>
        </w:rPr>
        <w:t>1.</w:t>
      </w:r>
      <w:r w:rsidRPr="005E7537">
        <w:rPr>
          <w:i/>
          <w:iCs/>
        </w:rPr>
        <w:tab/>
        <w:t>Purpose of example varieties</w:t>
      </w:r>
    </w:p>
    <w:p w14:paraId="23A6EB9F" w14:textId="77777777" w:rsidR="00283C63" w:rsidRPr="005E7537" w:rsidRDefault="00283C63" w:rsidP="00283C63"/>
    <w:p w14:paraId="55A9FCB7" w14:textId="77777777" w:rsidR="00283C63" w:rsidRPr="005E7537" w:rsidRDefault="00283C63" w:rsidP="00283C63">
      <w:r w:rsidRPr="005E7537">
        <w:t>The General Introduction (Chapter 4.3) states that “example varieties are provided in the Test Guidelines to clarify the states of expression of a characteristic.”  This clarification of the states of expression is required with respect to two aspects:</w:t>
      </w:r>
    </w:p>
    <w:p w14:paraId="7550DD08" w14:textId="77777777" w:rsidR="00283C63" w:rsidRPr="005E7537" w:rsidRDefault="00283C63" w:rsidP="00283C63"/>
    <w:p w14:paraId="3A3C72F8" w14:textId="77777777" w:rsidR="00283C63" w:rsidRPr="005E7537" w:rsidRDefault="00283C63" w:rsidP="00283C63">
      <w:r w:rsidRPr="005E7537">
        <w:tab/>
        <w:t>(a)</w:t>
      </w:r>
      <w:r w:rsidRPr="005E7537">
        <w:tab/>
        <w:t>to illustrate the characteristic and/or</w:t>
      </w:r>
    </w:p>
    <w:p w14:paraId="3C135FB2" w14:textId="77777777" w:rsidR="00283C63" w:rsidRPr="005E7537" w:rsidRDefault="00283C63" w:rsidP="00283C63"/>
    <w:p w14:paraId="4E4B1411" w14:textId="77777777" w:rsidR="00283C63" w:rsidRPr="005E7537" w:rsidRDefault="00283C63" w:rsidP="00283C63">
      <w:r w:rsidRPr="005E7537">
        <w:tab/>
        <w:t>(b)</w:t>
      </w:r>
      <w:r w:rsidRPr="005E7537">
        <w:tab/>
      </w:r>
      <w:proofErr w:type="gramStart"/>
      <w:r w:rsidRPr="005E7537">
        <w:t>to provide</w:t>
      </w:r>
      <w:proofErr w:type="gramEnd"/>
      <w:r w:rsidRPr="005E7537">
        <w:t xml:space="preserve"> the basis for ascribing the appropriate state of expression to each variety and, thereby, to develop internationally harmonized variety descriptions.</w:t>
      </w:r>
    </w:p>
    <w:p w14:paraId="314DB94D" w14:textId="77777777" w:rsidR="00283C63" w:rsidRPr="005E7537" w:rsidRDefault="00283C63" w:rsidP="00283C63"/>
    <w:p w14:paraId="0DCA92BF" w14:textId="362635F5" w:rsidR="00283C63" w:rsidRPr="005E7537" w:rsidRDefault="00B6130F" w:rsidP="00B6130F">
      <w:r w:rsidRPr="005E7537">
        <w:rPr>
          <w:i/>
        </w:rPr>
        <w:t>1.1</w:t>
      </w:r>
      <w:r w:rsidRPr="005E7537">
        <w:rPr>
          <w:i/>
        </w:rPr>
        <w:tab/>
      </w:r>
      <w:r w:rsidR="00283C63" w:rsidRPr="005E7537">
        <w:rPr>
          <w:i/>
        </w:rPr>
        <w:t>Illustration of a characteristic</w:t>
      </w:r>
    </w:p>
    <w:p w14:paraId="2F6C5FB6" w14:textId="77777777" w:rsidR="00283C63" w:rsidRPr="005E7537" w:rsidRDefault="00283C63" w:rsidP="002805F3"/>
    <w:p w14:paraId="6BA0970A" w14:textId="77777777" w:rsidR="00283C63" w:rsidRPr="005E7537" w:rsidRDefault="00283C63" w:rsidP="00283C63">
      <w:r w:rsidRPr="005E7537">
        <w:t>Example varieties have the benefit of enabling examiners to see a characteristic in “real life”. However, in many cases, the illustration of a characteristic by photographs or drawings (to be provided in chapter 8 of the Test Guidelines) may provide a clearer illustration of the characteristic.  Therefore, photographs or drawings are an important addition or alternative to example varieties as a means of illustrating characteristics. Test Guidelines should have as much information as possible, including both example varieties and illustrations. Illustrations are of particular importance when a limited number of example varieties are available which fulfill the criteria in Section 3.</w:t>
      </w:r>
    </w:p>
    <w:p w14:paraId="0ACF573E" w14:textId="77777777" w:rsidR="00283C63" w:rsidRPr="005E7537" w:rsidRDefault="00283C63" w:rsidP="00283C63"/>
    <w:p w14:paraId="4F529BB2" w14:textId="4924878E" w:rsidR="00283C63" w:rsidRPr="005E7537" w:rsidRDefault="00B6130F" w:rsidP="002805F3">
      <w:pPr>
        <w:rPr>
          <w:i/>
          <w:iCs/>
        </w:rPr>
      </w:pPr>
      <w:r w:rsidRPr="005E7537">
        <w:rPr>
          <w:i/>
          <w:iCs/>
        </w:rPr>
        <w:t>1.2</w:t>
      </w:r>
      <w:r w:rsidRPr="005E7537">
        <w:rPr>
          <w:i/>
          <w:iCs/>
        </w:rPr>
        <w:tab/>
      </w:r>
      <w:r w:rsidR="00283C63" w:rsidRPr="005E7537">
        <w:rPr>
          <w:i/>
          <w:iCs/>
        </w:rPr>
        <w:t>Harmonization of Variety Descriptions</w:t>
      </w:r>
    </w:p>
    <w:p w14:paraId="2F2BE204" w14:textId="77777777" w:rsidR="00283C63" w:rsidRPr="005E7537" w:rsidRDefault="00283C63" w:rsidP="002805F3"/>
    <w:p w14:paraId="418A91F0" w14:textId="77777777" w:rsidR="00283C63" w:rsidRPr="005E7537" w:rsidRDefault="00283C63" w:rsidP="00283C63">
      <w:r w:rsidRPr="005E7537">
        <w:rPr>
          <w:szCs w:val="18"/>
        </w:rPr>
        <w:t>1.2.1</w:t>
      </w:r>
      <w:r w:rsidRPr="005E7537">
        <w:tab/>
        <w:t xml:space="preserve">The main reason why example varieties are used in place of, for example, actual measurements </w:t>
      </w:r>
      <w:proofErr w:type="gramStart"/>
      <w:r w:rsidRPr="005E7537">
        <w:t>is</w:t>
      </w:r>
      <w:proofErr w:type="gramEnd"/>
      <w:r w:rsidRPr="005E7537">
        <w:t xml:space="preserve"> that expression</w:t>
      </w:r>
      <w:r w:rsidRPr="005E7537">
        <w:rPr>
          <w:u w:val="single"/>
        </w:rPr>
        <w:t xml:space="preserve"> </w:t>
      </w:r>
      <w:r w:rsidRPr="005E7537">
        <w:t xml:space="preserve">can be influenced by the environment, i.e. by location and year.  </w:t>
      </w:r>
    </w:p>
    <w:p w14:paraId="7C0D7FE5" w14:textId="77777777" w:rsidR="00283C63" w:rsidRPr="005E7537" w:rsidRDefault="00283C63" w:rsidP="00283C63"/>
    <w:p w14:paraId="2CF080FC" w14:textId="77777777" w:rsidR="00283C63" w:rsidRPr="005E7537" w:rsidRDefault="00283C63" w:rsidP="00283C63">
      <w:r w:rsidRPr="005E7537">
        <w:tab/>
        <w:t>(a)</w:t>
      </w:r>
      <w:r w:rsidRPr="005E7537">
        <w:tab/>
        <w:t>Example varieties in the Test Guidelines</w:t>
      </w:r>
    </w:p>
    <w:p w14:paraId="219102B7" w14:textId="77777777" w:rsidR="00283C63" w:rsidRPr="005E7537" w:rsidRDefault="00283C63" w:rsidP="00283C63"/>
    <w:p w14:paraId="5321DEAD" w14:textId="77777777" w:rsidR="00283C63" w:rsidRPr="005E7537" w:rsidRDefault="00283C63" w:rsidP="00283C63">
      <w:r w:rsidRPr="005E7537">
        <w:rPr>
          <w:szCs w:val="18"/>
        </w:rPr>
        <w:t>1.2.2</w:t>
      </w:r>
      <w:r w:rsidRPr="005E7537">
        <w:tab/>
        <w:t xml:space="preserve">Example varieties are important to adjust the description of the characteristics for the year and location effects, as far as possible.  Thus, using the relative scale provided by the example varieties, it can be seen that if the example variety Beta measured 13 cm in Environment A and 16 cm in Environment B, then in both environments the state of expression is “medium”.  On this basis, a candidate variety X with leaf length equal to the example variety Beta would also be considered to have a medium leaf length in both Environments A and B. </w:t>
      </w:r>
    </w:p>
    <w:p w14:paraId="55687587" w14:textId="77777777" w:rsidR="00283C63" w:rsidRPr="005E7537" w:rsidRDefault="00283C63" w:rsidP="00283C63"/>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283C63" w:rsidRPr="005E7537" w14:paraId="5A731FED" w14:textId="77777777" w:rsidTr="00B6355B">
        <w:trPr>
          <w:cantSplit/>
        </w:trPr>
        <w:tc>
          <w:tcPr>
            <w:tcW w:w="2127" w:type="dxa"/>
          </w:tcPr>
          <w:p w14:paraId="23719E5A" w14:textId="77777777" w:rsidR="00283C63" w:rsidRPr="005E7537" w:rsidRDefault="00283C63" w:rsidP="00B6355B">
            <w:pPr>
              <w:keepNext/>
              <w:spacing w:before="20" w:after="20"/>
              <w:rPr>
                <w:b/>
              </w:rPr>
            </w:pPr>
          </w:p>
        </w:tc>
        <w:tc>
          <w:tcPr>
            <w:tcW w:w="1806" w:type="dxa"/>
          </w:tcPr>
          <w:p w14:paraId="58D4A229" w14:textId="77777777" w:rsidR="00283C63" w:rsidRPr="005E7537" w:rsidRDefault="00283C63" w:rsidP="00B6355B">
            <w:pPr>
              <w:keepNext/>
              <w:spacing w:before="20" w:after="20"/>
              <w:jc w:val="center"/>
            </w:pPr>
            <w:r w:rsidRPr="005E7537">
              <w:t>Example Varieties</w:t>
            </w:r>
          </w:p>
        </w:tc>
        <w:tc>
          <w:tcPr>
            <w:tcW w:w="1134" w:type="dxa"/>
          </w:tcPr>
          <w:p w14:paraId="705DD2F6" w14:textId="77777777" w:rsidR="00283C63" w:rsidRPr="005E7537" w:rsidRDefault="00283C63" w:rsidP="00B6355B">
            <w:pPr>
              <w:keepNext/>
              <w:spacing w:before="20" w:after="20"/>
              <w:jc w:val="center"/>
            </w:pPr>
            <w:r w:rsidRPr="005E7537">
              <w:t>Note</w:t>
            </w:r>
          </w:p>
        </w:tc>
      </w:tr>
      <w:tr w:rsidR="00283C63" w:rsidRPr="005E7537" w14:paraId="17B9DB76" w14:textId="77777777" w:rsidTr="00B6355B">
        <w:trPr>
          <w:cantSplit/>
        </w:trPr>
        <w:tc>
          <w:tcPr>
            <w:tcW w:w="2127" w:type="dxa"/>
          </w:tcPr>
          <w:p w14:paraId="0D9CAAFB" w14:textId="77777777" w:rsidR="00283C63" w:rsidRPr="005E7537" w:rsidRDefault="00283C63" w:rsidP="00B6355B">
            <w:pPr>
              <w:keepNext/>
              <w:spacing w:before="20" w:after="20"/>
              <w:rPr>
                <w:b/>
              </w:rPr>
            </w:pPr>
            <w:r w:rsidRPr="005E7537">
              <w:rPr>
                <w:b/>
              </w:rPr>
              <w:t>Leaf: length of blade</w:t>
            </w:r>
          </w:p>
        </w:tc>
        <w:tc>
          <w:tcPr>
            <w:tcW w:w="1806" w:type="dxa"/>
          </w:tcPr>
          <w:p w14:paraId="4E581787" w14:textId="77777777" w:rsidR="00283C63" w:rsidRPr="005E7537" w:rsidRDefault="00283C63" w:rsidP="00B6355B">
            <w:pPr>
              <w:keepNext/>
              <w:spacing w:before="20" w:after="20"/>
              <w:ind w:left="28"/>
              <w:rPr>
                <w:position w:val="-1"/>
              </w:rPr>
            </w:pPr>
          </w:p>
        </w:tc>
        <w:tc>
          <w:tcPr>
            <w:tcW w:w="1134" w:type="dxa"/>
          </w:tcPr>
          <w:p w14:paraId="248B86AA" w14:textId="77777777" w:rsidR="00283C63" w:rsidRPr="005E7537" w:rsidRDefault="00283C63" w:rsidP="00B6355B">
            <w:pPr>
              <w:keepNext/>
              <w:spacing w:before="20" w:after="20"/>
              <w:jc w:val="center"/>
              <w:rPr>
                <w:position w:val="-1"/>
              </w:rPr>
            </w:pPr>
          </w:p>
        </w:tc>
      </w:tr>
      <w:tr w:rsidR="00283C63" w:rsidRPr="005E7537" w14:paraId="7FA7F4C9" w14:textId="77777777" w:rsidTr="00B6355B">
        <w:trPr>
          <w:cantSplit/>
        </w:trPr>
        <w:tc>
          <w:tcPr>
            <w:tcW w:w="2127" w:type="dxa"/>
            <w:vAlign w:val="center"/>
          </w:tcPr>
          <w:p w14:paraId="5024FE14" w14:textId="77777777" w:rsidR="00283C63" w:rsidRPr="005E7537" w:rsidRDefault="00283C63" w:rsidP="00B6355B">
            <w:pPr>
              <w:keepNext/>
              <w:spacing w:before="20" w:after="20"/>
            </w:pPr>
            <w:r w:rsidRPr="005E7537">
              <w:t>very short</w:t>
            </w:r>
          </w:p>
        </w:tc>
        <w:tc>
          <w:tcPr>
            <w:tcW w:w="1806" w:type="dxa"/>
          </w:tcPr>
          <w:p w14:paraId="363438A8" w14:textId="77777777" w:rsidR="00283C63" w:rsidRPr="005E7537" w:rsidRDefault="00283C63" w:rsidP="00B6355B">
            <w:pPr>
              <w:keepNext/>
              <w:spacing w:before="20" w:after="20"/>
              <w:ind w:left="28"/>
              <w:rPr>
                <w:position w:val="-1"/>
              </w:rPr>
            </w:pPr>
          </w:p>
        </w:tc>
        <w:tc>
          <w:tcPr>
            <w:tcW w:w="1134" w:type="dxa"/>
            <w:vAlign w:val="center"/>
          </w:tcPr>
          <w:p w14:paraId="0C6E5462" w14:textId="77777777" w:rsidR="00283C63" w:rsidRPr="005E7537" w:rsidRDefault="00283C63" w:rsidP="00B6355B">
            <w:pPr>
              <w:keepNext/>
              <w:spacing w:before="20" w:after="20"/>
              <w:jc w:val="center"/>
              <w:rPr>
                <w:position w:val="-1"/>
              </w:rPr>
            </w:pPr>
            <w:r w:rsidRPr="005E7537">
              <w:rPr>
                <w:position w:val="-1"/>
              </w:rPr>
              <w:t>1</w:t>
            </w:r>
          </w:p>
        </w:tc>
      </w:tr>
      <w:tr w:rsidR="00283C63" w:rsidRPr="005E7537" w14:paraId="5E216071" w14:textId="77777777" w:rsidTr="00B6355B">
        <w:trPr>
          <w:cantSplit/>
        </w:trPr>
        <w:tc>
          <w:tcPr>
            <w:tcW w:w="2127" w:type="dxa"/>
            <w:vAlign w:val="center"/>
          </w:tcPr>
          <w:p w14:paraId="6966C445" w14:textId="77777777" w:rsidR="00283C63" w:rsidRPr="005E7537" w:rsidRDefault="00283C63" w:rsidP="00B6355B">
            <w:pPr>
              <w:keepNext/>
              <w:spacing w:before="20" w:after="20"/>
            </w:pPr>
            <w:r w:rsidRPr="005E7537">
              <w:t>very short to short</w:t>
            </w:r>
          </w:p>
        </w:tc>
        <w:tc>
          <w:tcPr>
            <w:tcW w:w="1806" w:type="dxa"/>
          </w:tcPr>
          <w:p w14:paraId="268471A5" w14:textId="77777777" w:rsidR="00283C63" w:rsidRPr="005E7537" w:rsidRDefault="00283C63" w:rsidP="00B6355B">
            <w:pPr>
              <w:keepNext/>
              <w:spacing w:before="20" w:after="20"/>
              <w:ind w:left="28"/>
              <w:rPr>
                <w:position w:val="-1"/>
              </w:rPr>
            </w:pPr>
          </w:p>
        </w:tc>
        <w:tc>
          <w:tcPr>
            <w:tcW w:w="1134" w:type="dxa"/>
            <w:vAlign w:val="center"/>
          </w:tcPr>
          <w:p w14:paraId="420893F8" w14:textId="77777777" w:rsidR="00283C63" w:rsidRPr="005E7537" w:rsidRDefault="00283C63" w:rsidP="00B6355B">
            <w:pPr>
              <w:keepNext/>
              <w:spacing w:before="20" w:after="20"/>
              <w:jc w:val="center"/>
              <w:rPr>
                <w:position w:val="-1"/>
              </w:rPr>
            </w:pPr>
            <w:r w:rsidRPr="005E7537">
              <w:rPr>
                <w:position w:val="-1"/>
              </w:rPr>
              <w:t>2</w:t>
            </w:r>
          </w:p>
        </w:tc>
      </w:tr>
      <w:tr w:rsidR="00283C63" w:rsidRPr="005E7537" w14:paraId="090CFD2A" w14:textId="77777777" w:rsidTr="00B6355B">
        <w:trPr>
          <w:cantSplit/>
        </w:trPr>
        <w:tc>
          <w:tcPr>
            <w:tcW w:w="2127" w:type="dxa"/>
            <w:vAlign w:val="center"/>
          </w:tcPr>
          <w:p w14:paraId="417DB69A" w14:textId="77777777" w:rsidR="00283C63" w:rsidRPr="005E7537" w:rsidRDefault="00283C63" w:rsidP="00B6355B">
            <w:pPr>
              <w:keepNext/>
              <w:spacing w:before="20" w:after="20"/>
            </w:pPr>
            <w:r w:rsidRPr="005E7537">
              <w:rPr>
                <w:position w:val="-1"/>
              </w:rPr>
              <w:t>short</w:t>
            </w:r>
          </w:p>
        </w:tc>
        <w:tc>
          <w:tcPr>
            <w:tcW w:w="1806" w:type="dxa"/>
          </w:tcPr>
          <w:p w14:paraId="0ED30CD6" w14:textId="77777777" w:rsidR="00283C63" w:rsidRPr="005E7537" w:rsidRDefault="00283C63" w:rsidP="00B6355B">
            <w:pPr>
              <w:keepNext/>
              <w:spacing w:before="20" w:after="20"/>
              <w:ind w:left="28"/>
              <w:rPr>
                <w:position w:val="-1"/>
              </w:rPr>
            </w:pPr>
            <w:r w:rsidRPr="005E7537">
              <w:rPr>
                <w:position w:val="-1"/>
              </w:rPr>
              <w:t>Alpha</w:t>
            </w:r>
          </w:p>
        </w:tc>
        <w:tc>
          <w:tcPr>
            <w:tcW w:w="1134" w:type="dxa"/>
            <w:vAlign w:val="center"/>
          </w:tcPr>
          <w:p w14:paraId="51A02DE1" w14:textId="77777777" w:rsidR="00283C63" w:rsidRPr="005E7537" w:rsidRDefault="00283C63" w:rsidP="00B6355B">
            <w:pPr>
              <w:keepNext/>
              <w:spacing w:before="20" w:after="20"/>
              <w:jc w:val="center"/>
              <w:rPr>
                <w:position w:val="-1"/>
              </w:rPr>
            </w:pPr>
            <w:r w:rsidRPr="005E7537">
              <w:rPr>
                <w:position w:val="-1"/>
              </w:rPr>
              <w:t>3</w:t>
            </w:r>
          </w:p>
        </w:tc>
      </w:tr>
      <w:tr w:rsidR="00283C63" w:rsidRPr="005E7537" w14:paraId="1E92010A" w14:textId="77777777" w:rsidTr="00B6355B">
        <w:trPr>
          <w:cantSplit/>
        </w:trPr>
        <w:tc>
          <w:tcPr>
            <w:tcW w:w="2127" w:type="dxa"/>
            <w:vAlign w:val="center"/>
          </w:tcPr>
          <w:p w14:paraId="5258E15D" w14:textId="77777777" w:rsidR="00283C63" w:rsidRPr="005E7537" w:rsidRDefault="00283C63" w:rsidP="00B6355B">
            <w:pPr>
              <w:keepNext/>
              <w:spacing w:before="20" w:after="20"/>
            </w:pPr>
            <w:r w:rsidRPr="005E7537">
              <w:t>short to medium</w:t>
            </w:r>
          </w:p>
        </w:tc>
        <w:tc>
          <w:tcPr>
            <w:tcW w:w="1806" w:type="dxa"/>
          </w:tcPr>
          <w:p w14:paraId="36CA93F6" w14:textId="77777777" w:rsidR="00283C63" w:rsidRPr="005E7537" w:rsidRDefault="00283C63" w:rsidP="00B6355B">
            <w:pPr>
              <w:keepNext/>
              <w:spacing w:before="20" w:after="20"/>
              <w:ind w:left="28"/>
              <w:rPr>
                <w:position w:val="-1"/>
              </w:rPr>
            </w:pPr>
          </w:p>
        </w:tc>
        <w:tc>
          <w:tcPr>
            <w:tcW w:w="1134" w:type="dxa"/>
            <w:vAlign w:val="center"/>
          </w:tcPr>
          <w:p w14:paraId="149B22C8" w14:textId="77777777" w:rsidR="00283C63" w:rsidRPr="005E7537" w:rsidRDefault="00283C63" w:rsidP="00B6355B">
            <w:pPr>
              <w:keepNext/>
              <w:spacing w:before="20" w:after="20"/>
              <w:jc w:val="center"/>
              <w:rPr>
                <w:position w:val="-1"/>
              </w:rPr>
            </w:pPr>
            <w:r w:rsidRPr="005E7537">
              <w:rPr>
                <w:position w:val="-1"/>
              </w:rPr>
              <w:t>4</w:t>
            </w:r>
          </w:p>
        </w:tc>
      </w:tr>
      <w:tr w:rsidR="00283C63" w:rsidRPr="005E7537" w14:paraId="1889C95E" w14:textId="77777777" w:rsidTr="00B6355B">
        <w:trPr>
          <w:cantSplit/>
        </w:trPr>
        <w:tc>
          <w:tcPr>
            <w:tcW w:w="2127" w:type="dxa"/>
            <w:vAlign w:val="center"/>
          </w:tcPr>
          <w:p w14:paraId="623EA0D1" w14:textId="77777777" w:rsidR="00283C63" w:rsidRPr="005E7537" w:rsidRDefault="00283C63" w:rsidP="00B6355B">
            <w:pPr>
              <w:keepNext/>
              <w:spacing w:before="20" w:after="20"/>
            </w:pPr>
            <w:r w:rsidRPr="005E7537">
              <w:rPr>
                <w:position w:val="-1"/>
              </w:rPr>
              <w:t>medium</w:t>
            </w:r>
          </w:p>
        </w:tc>
        <w:tc>
          <w:tcPr>
            <w:tcW w:w="1806" w:type="dxa"/>
          </w:tcPr>
          <w:p w14:paraId="17AC5702" w14:textId="77777777" w:rsidR="00283C63" w:rsidRPr="005E7537" w:rsidRDefault="00283C63" w:rsidP="00B6355B">
            <w:pPr>
              <w:keepNext/>
              <w:spacing w:before="20" w:after="20"/>
              <w:ind w:left="28"/>
              <w:rPr>
                <w:position w:val="-1"/>
              </w:rPr>
            </w:pPr>
            <w:r w:rsidRPr="005E7537">
              <w:rPr>
                <w:position w:val="-1"/>
              </w:rPr>
              <w:t>Beta</w:t>
            </w:r>
          </w:p>
        </w:tc>
        <w:tc>
          <w:tcPr>
            <w:tcW w:w="1134" w:type="dxa"/>
            <w:vAlign w:val="center"/>
          </w:tcPr>
          <w:p w14:paraId="49929C7A" w14:textId="77777777" w:rsidR="00283C63" w:rsidRPr="005E7537" w:rsidRDefault="00283C63" w:rsidP="00B6355B">
            <w:pPr>
              <w:keepNext/>
              <w:spacing w:before="20" w:after="20"/>
              <w:jc w:val="center"/>
              <w:rPr>
                <w:position w:val="-1"/>
              </w:rPr>
            </w:pPr>
            <w:r w:rsidRPr="005E7537">
              <w:rPr>
                <w:position w:val="-1"/>
              </w:rPr>
              <w:t>5</w:t>
            </w:r>
          </w:p>
        </w:tc>
      </w:tr>
      <w:tr w:rsidR="00283C63" w:rsidRPr="005E7537" w14:paraId="2435256D" w14:textId="77777777" w:rsidTr="00B6355B">
        <w:trPr>
          <w:cantSplit/>
        </w:trPr>
        <w:tc>
          <w:tcPr>
            <w:tcW w:w="2127" w:type="dxa"/>
            <w:vAlign w:val="center"/>
          </w:tcPr>
          <w:p w14:paraId="78FED4D7" w14:textId="77777777" w:rsidR="00283C63" w:rsidRPr="005E7537" w:rsidRDefault="00283C63" w:rsidP="00B6355B">
            <w:pPr>
              <w:keepNext/>
              <w:spacing w:before="20" w:after="20"/>
            </w:pPr>
            <w:r w:rsidRPr="005E7537">
              <w:t>medium to long</w:t>
            </w:r>
          </w:p>
        </w:tc>
        <w:tc>
          <w:tcPr>
            <w:tcW w:w="1806" w:type="dxa"/>
          </w:tcPr>
          <w:p w14:paraId="63383710" w14:textId="77777777" w:rsidR="00283C63" w:rsidRPr="005E7537" w:rsidRDefault="00283C63" w:rsidP="00B6355B">
            <w:pPr>
              <w:keepNext/>
              <w:spacing w:before="20" w:after="20"/>
              <w:ind w:left="28"/>
              <w:rPr>
                <w:position w:val="-1"/>
              </w:rPr>
            </w:pPr>
          </w:p>
        </w:tc>
        <w:tc>
          <w:tcPr>
            <w:tcW w:w="1134" w:type="dxa"/>
            <w:vAlign w:val="center"/>
          </w:tcPr>
          <w:p w14:paraId="7EA53D7F" w14:textId="77777777" w:rsidR="00283C63" w:rsidRPr="005E7537" w:rsidRDefault="00283C63" w:rsidP="00B6355B">
            <w:pPr>
              <w:keepNext/>
              <w:spacing w:before="20" w:after="20"/>
              <w:jc w:val="center"/>
              <w:rPr>
                <w:position w:val="-1"/>
              </w:rPr>
            </w:pPr>
            <w:r w:rsidRPr="005E7537">
              <w:rPr>
                <w:position w:val="-1"/>
              </w:rPr>
              <w:t>6</w:t>
            </w:r>
          </w:p>
        </w:tc>
      </w:tr>
      <w:tr w:rsidR="00283C63" w:rsidRPr="005E7537" w14:paraId="7715D40D" w14:textId="77777777" w:rsidTr="00B6355B">
        <w:trPr>
          <w:cantSplit/>
        </w:trPr>
        <w:tc>
          <w:tcPr>
            <w:tcW w:w="2127" w:type="dxa"/>
            <w:vAlign w:val="center"/>
          </w:tcPr>
          <w:p w14:paraId="25E99CD8" w14:textId="77777777" w:rsidR="00283C63" w:rsidRPr="005E7537" w:rsidRDefault="00283C63" w:rsidP="00B6355B">
            <w:pPr>
              <w:keepNext/>
              <w:spacing w:before="20" w:after="20"/>
            </w:pPr>
            <w:r w:rsidRPr="005E7537">
              <w:rPr>
                <w:position w:val="-1"/>
              </w:rPr>
              <w:t>long</w:t>
            </w:r>
          </w:p>
        </w:tc>
        <w:tc>
          <w:tcPr>
            <w:tcW w:w="1806" w:type="dxa"/>
          </w:tcPr>
          <w:p w14:paraId="0E32C092" w14:textId="77777777" w:rsidR="00283C63" w:rsidRPr="005E7537" w:rsidRDefault="00283C63" w:rsidP="00B6355B">
            <w:pPr>
              <w:keepNext/>
              <w:spacing w:before="20" w:after="20"/>
              <w:ind w:left="28"/>
              <w:rPr>
                <w:position w:val="-1"/>
              </w:rPr>
            </w:pPr>
            <w:r w:rsidRPr="005E7537">
              <w:rPr>
                <w:position w:val="-1"/>
              </w:rPr>
              <w:t>Gamma</w:t>
            </w:r>
          </w:p>
        </w:tc>
        <w:tc>
          <w:tcPr>
            <w:tcW w:w="1134" w:type="dxa"/>
            <w:vAlign w:val="center"/>
          </w:tcPr>
          <w:p w14:paraId="4C125A0F" w14:textId="77777777" w:rsidR="00283C63" w:rsidRPr="005E7537" w:rsidRDefault="00283C63" w:rsidP="00B6355B">
            <w:pPr>
              <w:keepNext/>
              <w:spacing w:before="20" w:after="20"/>
              <w:jc w:val="center"/>
              <w:rPr>
                <w:position w:val="-1"/>
              </w:rPr>
            </w:pPr>
            <w:r w:rsidRPr="005E7537">
              <w:rPr>
                <w:position w:val="-1"/>
              </w:rPr>
              <w:t>7</w:t>
            </w:r>
          </w:p>
        </w:tc>
      </w:tr>
      <w:tr w:rsidR="00283C63" w:rsidRPr="005E7537" w14:paraId="11F2E454" w14:textId="77777777" w:rsidTr="00B6355B">
        <w:trPr>
          <w:cantSplit/>
        </w:trPr>
        <w:tc>
          <w:tcPr>
            <w:tcW w:w="2127" w:type="dxa"/>
            <w:vAlign w:val="center"/>
          </w:tcPr>
          <w:p w14:paraId="1B74F86D" w14:textId="77777777" w:rsidR="00283C63" w:rsidRPr="005E7537" w:rsidRDefault="00283C63" w:rsidP="00B6355B">
            <w:pPr>
              <w:keepNext/>
              <w:spacing w:before="20" w:after="20"/>
            </w:pPr>
            <w:r w:rsidRPr="005E7537">
              <w:t>long to very long</w:t>
            </w:r>
          </w:p>
        </w:tc>
        <w:tc>
          <w:tcPr>
            <w:tcW w:w="1806" w:type="dxa"/>
          </w:tcPr>
          <w:p w14:paraId="716B3141" w14:textId="77777777" w:rsidR="00283C63" w:rsidRPr="005E7537" w:rsidRDefault="00283C63" w:rsidP="00B6355B">
            <w:pPr>
              <w:keepNext/>
              <w:spacing w:before="20" w:after="20"/>
              <w:ind w:left="28"/>
              <w:rPr>
                <w:position w:val="-1"/>
              </w:rPr>
            </w:pPr>
          </w:p>
        </w:tc>
        <w:tc>
          <w:tcPr>
            <w:tcW w:w="1134" w:type="dxa"/>
            <w:vAlign w:val="center"/>
          </w:tcPr>
          <w:p w14:paraId="384D8BA4" w14:textId="77777777" w:rsidR="00283C63" w:rsidRPr="005E7537" w:rsidRDefault="00283C63" w:rsidP="00B6355B">
            <w:pPr>
              <w:keepNext/>
              <w:spacing w:before="20" w:after="20"/>
              <w:jc w:val="center"/>
              <w:rPr>
                <w:position w:val="-1"/>
              </w:rPr>
            </w:pPr>
            <w:r w:rsidRPr="005E7537">
              <w:rPr>
                <w:position w:val="-1"/>
              </w:rPr>
              <w:t>8</w:t>
            </w:r>
          </w:p>
        </w:tc>
      </w:tr>
      <w:tr w:rsidR="00283C63" w:rsidRPr="005E7537" w14:paraId="03CB8335" w14:textId="77777777" w:rsidTr="00B6355B">
        <w:trPr>
          <w:cantSplit/>
        </w:trPr>
        <w:tc>
          <w:tcPr>
            <w:tcW w:w="2127" w:type="dxa"/>
            <w:vAlign w:val="center"/>
          </w:tcPr>
          <w:p w14:paraId="2E2E2483" w14:textId="77777777" w:rsidR="00283C63" w:rsidRPr="005E7537" w:rsidRDefault="00283C63" w:rsidP="00B6355B">
            <w:pPr>
              <w:keepNext/>
              <w:spacing w:before="20" w:after="20"/>
            </w:pPr>
            <w:r w:rsidRPr="005E7537">
              <w:t>very long</w:t>
            </w:r>
          </w:p>
        </w:tc>
        <w:tc>
          <w:tcPr>
            <w:tcW w:w="1806" w:type="dxa"/>
          </w:tcPr>
          <w:p w14:paraId="3B3B7FB2" w14:textId="77777777" w:rsidR="00283C63" w:rsidRPr="005E7537" w:rsidRDefault="00283C63" w:rsidP="00B6355B">
            <w:pPr>
              <w:keepNext/>
              <w:spacing w:before="20" w:after="20"/>
              <w:ind w:left="28"/>
              <w:rPr>
                <w:position w:val="-1"/>
              </w:rPr>
            </w:pPr>
          </w:p>
        </w:tc>
        <w:tc>
          <w:tcPr>
            <w:tcW w:w="1134" w:type="dxa"/>
            <w:vAlign w:val="center"/>
          </w:tcPr>
          <w:p w14:paraId="749E9BCA" w14:textId="77777777" w:rsidR="00283C63" w:rsidRPr="005E7537" w:rsidRDefault="00283C63" w:rsidP="00B6355B">
            <w:pPr>
              <w:keepNext/>
              <w:spacing w:before="20" w:after="20"/>
              <w:jc w:val="center"/>
              <w:rPr>
                <w:position w:val="-1"/>
              </w:rPr>
            </w:pPr>
            <w:r w:rsidRPr="005E7537">
              <w:rPr>
                <w:position w:val="-1"/>
              </w:rPr>
              <w:t>9</w:t>
            </w:r>
          </w:p>
        </w:tc>
      </w:tr>
    </w:tbl>
    <w:p w14:paraId="31752E3E" w14:textId="77777777" w:rsidR="00283C63" w:rsidRPr="005E7537" w:rsidRDefault="00283C63" w:rsidP="00283C63"/>
    <w:p w14:paraId="777BDDE2" w14:textId="77777777" w:rsidR="00283C63" w:rsidRPr="005E7537" w:rsidRDefault="00283C63" w:rsidP="00283C63">
      <w:pPr>
        <w:keepNext/>
      </w:pPr>
      <w:r w:rsidRPr="005E7537">
        <w:lastRenderedPageBreak/>
        <w:tab/>
        <w:t>(b)</w:t>
      </w:r>
      <w:r w:rsidRPr="005E7537">
        <w:tab/>
        <w:t>Actual measured values in the Test Guidelines</w:t>
      </w:r>
    </w:p>
    <w:p w14:paraId="65FC0D60" w14:textId="77777777" w:rsidR="00283C63" w:rsidRPr="005E7537" w:rsidRDefault="00283C63" w:rsidP="00283C63">
      <w:pPr>
        <w:keepNext/>
      </w:pPr>
    </w:p>
    <w:p w14:paraId="119A19D5" w14:textId="77777777" w:rsidR="00283C63" w:rsidRPr="005E7537" w:rsidRDefault="00283C63" w:rsidP="00283C63">
      <w:r w:rsidRPr="005E7537">
        <w:rPr>
          <w:szCs w:val="18"/>
        </w:rPr>
        <w:t>1.2.3</w:t>
      </w:r>
      <w:r w:rsidRPr="005E7537">
        <w:tab/>
        <w:t xml:space="preserve">If actual measured values were to be indicated in the Test Guidelines and the Test Guidelines were drafted in Environment A on the basis of the data from section 1.2.2, the Table of Characteristics could show, for example, the following: </w:t>
      </w:r>
    </w:p>
    <w:p w14:paraId="5FDDC0D1" w14:textId="77777777" w:rsidR="00283C63" w:rsidRPr="005E7537" w:rsidRDefault="00283C63" w:rsidP="00283C63"/>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283C63" w:rsidRPr="005E7537" w14:paraId="0342CC55" w14:textId="77777777" w:rsidTr="00B6355B">
        <w:trPr>
          <w:cantSplit/>
          <w:trHeight w:val="272"/>
          <w:tblHeader/>
        </w:trPr>
        <w:tc>
          <w:tcPr>
            <w:tcW w:w="2127" w:type="dxa"/>
            <w:vAlign w:val="center"/>
          </w:tcPr>
          <w:p w14:paraId="593AF3DB" w14:textId="77777777" w:rsidR="00283C63" w:rsidRPr="005E7537" w:rsidRDefault="00283C63" w:rsidP="00B6355B">
            <w:pPr>
              <w:keepNext/>
              <w:spacing w:before="20" w:after="20"/>
              <w:jc w:val="left"/>
              <w:rPr>
                <w:b/>
              </w:rPr>
            </w:pPr>
          </w:p>
        </w:tc>
        <w:tc>
          <w:tcPr>
            <w:tcW w:w="1806" w:type="dxa"/>
            <w:vAlign w:val="center"/>
          </w:tcPr>
          <w:p w14:paraId="45AA01E8" w14:textId="77777777" w:rsidR="00283C63" w:rsidRPr="005E7537" w:rsidRDefault="00283C63" w:rsidP="00B6355B">
            <w:pPr>
              <w:keepNext/>
              <w:spacing w:before="20" w:after="20"/>
              <w:ind w:left="170"/>
              <w:jc w:val="center"/>
            </w:pPr>
            <w:r w:rsidRPr="005E7537">
              <w:t>Length</w:t>
            </w:r>
          </w:p>
        </w:tc>
        <w:tc>
          <w:tcPr>
            <w:tcW w:w="1134" w:type="dxa"/>
            <w:vAlign w:val="center"/>
          </w:tcPr>
          <w:p w14:paraId="261809F5" w14:textId="77777777" w:rsidR="00283C63" w:rsidRPr="005E7537" w:rsidRDefault="00283C63" w:rsidP="00B6355B">
            <w:pPr>
              <w:keepNext/>
              <w:spacing w:before="20" w:after="20"/>
              <w:jc w:val="center"/>
            </w:pPr>
            <w:r w:rsidRPr="005E7537">
              <w:t>Note</w:t>
            </w:r>
          </w:p>
        </w:tc>
      </w:tr>
      <w:tr w:rsidR="00283C63" w:rsidRPr="005E7537" w14:paraId="4E966C7A" w14:textId="77777777" w:rsidTr="00B6355B">
        <w:trPr>
          <w:cantSplit/>
          <w:trHeight w:val="272"/>
          <w:tblHeader/>
        </w:trPr>
        <w:tc>
          <w:tcPr>
            <w:tcW w:w="2127" w:type="dxa"/>
            <w:vAlign w:val="center"/>
          </w:tcPr>
          <w:p w14:paraId="34A58191" w14:textId="77777777" w:rsidR="00283C63" w:rsidRPr="005E7537" w:rsidRDefault="00283C63" w:rsidP="00B6355B">
            <w:pPr>
              <w:keepNext/>
              <w:spacing w:before="20" w:after="20"/>
              <w:jc w:val="left"/>
              <w:rPr>
                <w:b/>
              </w:rPr>
            </w:pPr>
            <w:r w:rsidRPr="005E7537">
              <w:rPr>
                <w:b/>
              </w:rPr>
              <w:t>Leaf: length of blade</w:t>
            </w:r>
          </w:p>
        </w:tc>
        <w:tc>
          <w:tcPr>
            <w:tcW w:w="1806" w:type="dxa"/>
            <w:vAlign w:val="center"/>
          </w:tcPr>
          <w:p w14:paraId="4C68635B" w14:textId="77777777" w:rsidR="00283C63" w:rsidRPr="005E7537" w:rsidRDefault="00283C63" w:rsidP="00B6355B">
            <w:pPr>
              <w:keepNext/>
              <w:spacing w:before="20" w:after="20"/>
              <w:ind w:left="170"/>
              <w:jc w:val="right"/>
              <w:rPr>
                <w:position w:val="-1"/>
              </w:rPr>
            </w:pPr>
          </w:p>
        </w:tc>
        <w:tc>
          <w:tcPr>
            <w:tcW w:w="1134" w:type="dxa"/>
            <w:vAlign w:val="center"/>
          </w:tcPr>
          <w:p w14:paraId="5BB87612" w14:textId="77777777" w:rsidR="00283C63" w:rsidRPr="005E7537" w:rsidRDefault="00283C63" w:rsidP="00B6355B">
            <w:pPr>
              <w:keepNext/>
              <w:spacing w:before="20" w:after="20"/>
              <w:jc w:val="center"/>
              <w:rPr>
                <w:position w:val="-1"/>
              </w:rPr>
            </w:pPr>
          </w:p>
        </w:tc>
      </w:tr>
      <w:tr w:rsidR="00283C63" w:rsidRPr="005E7537" w14:paraId="1C289D18" w14:textId="77777777" w:rsidTr="00B6355B">
        <w:trPr>
          <w:cantSplit/>
          <w:trHeight w:val="272"/>
          <w:tblHeader/>
        </w:trPr>
        <w:tc>
          <w:tcPr>
            <w:tcW w:w="2127" w:type="dxa"/>
            <w:vAlign w:val="center"/>
          </w:tcPr>
          <w:p w14:paraId="7BCC5949" w14:textId="77777777" w:rsidR="00283C63" w:rsidRPr="005E7537" w:rsidRDefault="00283C63" w:rsidP="00B6355B">
            <w:pPr>
              <w:keepNext/>
              <w:spacing w:before="20" w:after="20"/>
              <w:jc w:val="left"/>
              <w:rPr>
                <w:highlight w:val="lightGray"/>
                <w:u w:val="single"/>
              </w:rPr>
            </w:pPr>
            <w:r w:rsidRPr="005E7537">
              <w:t>very short</w:t>
            </w:r>
          </w:p>
        </w:tc>
        <w:tc>
          <w:tcPr>
            <w:tcW w:w="1806" w:type="dxa"/>
            <w:vAlign w:val="center"/>
          </w:tcPr>
          <w:p w14:paraId="698A44F8" w14:textId="77777777" w:rsidR="00283C63" w:rsidRPr="005E7537" w:rsidRDefault="00283C63" w:rsidP="00B6355B">
            <w:pPr>
              <w:keepNext/>
              <w:spacing w:before="20" w:after="20"/>
              <w:ind w:right="430"/>
              <w:jc w:val="right"/>
              <w:rPr>
                <w:highlight w:val="lightGray"/>
                <w:u w:val="single"/>
              </w:rPr>
            </w:pPr>
            <w:r w:rsidRPr="005E7537">
              <w:rPr>
                <w:rFonts w:cs="Arial"/>
              </w:rPr>
              <w:t>≤</w:t>
            </w:r>
            <w:r w:rsidRPr="005E7537">
              <w:t>5 cm</w:t>
            </w:r>
          </w:p>
        </w:tc>
        <w:tc>
          <w:tcPr>
            <w:tcW w:w="1134" w:type="dxa"/>
            <w:vAlign w:val="center"/>
          </w:tcPr>
          <w:p w14:paraId="7884DD3E" w14:textId="77777777" w:rsidR="00283C63" w:rsidRPr="005E7537" w:rsidRDefault="00283C63" w:rsidP="00B6355B">
            <w:pPr>
              <w:keepNext/>
              <w:spacing w:before="20" w:after="20"/>
              <w:jc w:val="center"/>
              <w:rPr>
                <w:position w:val="-1"/>
              </w:rPr>
            </w:pPr>
            <w:r w:rsidRPr="005E7537">
              <w:rPr>
                <w:position w:val="-1"/>
              </w:rPr>
              <w:t>1</w:t>
            </w:r>
          </w:p>
        </w:tc>
      </w:tr>
      <w:tr w:rsidR="00283C63" w:rsidRPr="005E7537" w14:paraId="71ADE8AC" w14:textId="77777777" w:rsidTr="00B6355B">
        <w:trPr>
          <w:cantSplit/>
          <w:trHeight w:val="272"/>
          <w:tblHeader/>
        </w:trPr>
        <w:tc>
          <w:tcPr>
            <w:tcW w:w="2127" w:type="dxa"/>
            <w:vAlign w:val="center"/>
          </w:tcPr>
          <w:p w14:paraId="5D1F6813" w14:textId="77777777" w:rsidR="00283C63" w:rsidRPr="005E7537" w:rsidRDefault="00283C63" w:rsidP="00B6355B">
            <w:pPr>
              <w:keepNext/>
              <w:spacing w:before="20" w:after="20"/>
              <w:jc w:val="left"/>
              <w:rPr>
                <w:highlight w:val="lightGray"/>
                <w:u w:val="single"/>
              </w:rPr>
            </w:pPr>
            <w:r w:rsidRPr="005E7537">
              <w:t>very short to short</w:t>
            </w:r>
          </w:p>
        </w:tc>
        <w:tc>
          <w:tcPr>
            <w:tcW w:w="1806" w:type="dxa"/>
            <w:vAlign w:val="center"/>
          </w:tcPr>
          <w:p w14:paraId="18E89040" w14:textId="77777777" w:rsidR="00283C63" w:rsidRPr="005E7537" w:rsidRDefault="00283C63" w:rsidP="00B6355B">
            <w:pPr>
              <w:keepNext/>
              <w:spacing w:before="20" w:after="20"/>
              <w:ind w:right="430"/>
              <w:jc w:val="right"/>
              <w:rPr>
                <w:highlight w:val="lightGray"/>
                <w:u w:val="single"/>
              </w:rPr>
            </w:pPr>
            <w:r w:rsidRPr="005E7537">
              <w:t>6-7 cm</w:t>
            </w:r>
          </w:p>
        </w:tc>
        <w:tc>
          <w:tcPr>
            <w:tcW w:w="1134" w:type="dxa"/>
            <w:vAlign w:val="center"/>
          </w:tcPr>
          <w:p w14:paraId="2CF29795" w14:textId="77777777" w:rsidR="00283C63" w:rsidRPr="005E7537" w:rsidRDefault="00283C63" w:rsidP="00B6355B">
            <w:pPr>
              <w:keepNext/>
              <w:spacing w:before="20" w:after="20"/>
              <w:jc w:val="center"/>
              <w:rPr>
                <w:position w:val="-1"/>
              </w:rPr>
            </w:pPr>
            <w:r w:rsidRPr="005E7537">
              <w:rPr>
                <w:position w:val="-1"/>
              </w:rPr>
              <w:t>2</w:t>
            </w:r>
          </w:p>
        </w:tc>
      </w:tr>
      <w:tr w:rsidR="00283C63" w:rsidRPr="005E7537" w14:paraId="15813B2C" w14:textId="77777777" w:rsidTr="00B6355B">
        <w:trPr>
          <w:cantSplit/>
          <w:trHeight w:val="272"/>
          <w:tblHeader/>
        </w:trPr>
        <w:tc>
          <w:tcPr>
            <w:tcW w:w="2127" w:type="dxa"/>
            <w:vAlign w:val="center"/>
          </w:tcPr>
          <w:p w14:paraId="37C3FB82" w14:textId="77777777" w:rsidR="00283C63" w:rsidRPr="005E7537" w:rsidRDefault="00283C63" w:rsidP="00B6355B">
            <w:pPr>
              <w:keepNext/>
              <w:spacing w:before="20" w:after="20"/>
              <w:jc w:val="left"/>
            </w:pPr>
            <w:r w:rsidRPr="005E7537">
              <w:rPr>
                <w:position w:val="-1"/>
              </w:rPr>
              <w:t>short</w:t>
            </w:r>
          </w:p>
        </w:tc>
        <w:tc>
          <w:tcPr>
            <w:tcW w:w="1806" w:type="dxa"/>
            <w:vAlign w:val="center"/>
          </w:tcPr>
          <w:p w14:paraId="749468CA" w14:textId="77777777" w:rsidR="00283C63" w:rsidRPr="005E7537" w:rsidRDefault="00283C63" w:rsidP="00B6355B">
            <w:pPr>
              <w:keepNext/>
              <w:spacing w:before="20" w:after="20"/>
              <w:ind w:right="430"/>
              <w:jc w:val="right"/>
            </w:pPr>
            <w:r w:rsidRPr="005E7537">
              <w:t>8-9 cm</w:t>
            </w:r>
          </w:p>
        </w:tc>
        <w:tc>
          <w:tcPr>
            <w:tcW w:w="1134" w:type="dxa"/>
            <w:vAlign w:val="center"/>
          </w:tcPr>
          <w:p w14:paraId="7C8500EB" w14:textId="77777777" w:rsidR="00283C63" w:rsidRPr="005E7537" w:rsidRDefault="00283C63" w:rsidP="00B6355B">
            <w:pPr>
              <w:keepNext/>
              <w:spacing w:before="20" w:after="20"/>
              <w:jc w:val="center"/>
              <w:rPr>
                <w:position w:val="-1"/>
                <w:highlight w:val="yellow"/>
              </w:rPr>
            </w:pPr>
            <w:r w:rsidRPr="005E7537">
              <w:rPr>
                <w:position w:val="-1"/>
              </w:rPr>
              <w:t>3</w:t>
            </w:r>
          </w:p>
        </w:tc>
      </w:tr>
      <w:tr w:rsidR="00283C63" w:rsidRPr="005E7537" w14:paraId="7183849F" w14:textId="77777777" w:rsidTr="00B6355B">
        <w:trPr>
          <w:cantSplit/>
          <w:trHeight w:val="272"/>
          <w:tblHeader/>
        </w:trPr>
        <w:tc>
          <w:tcPr>
            <w:tcW w:w="2127" w:type="dxa"/>
            <w:vAlign w:val="center"/>
          </w:tcPr>
          <w:p w14:paraId="19C7CDF2" w14:textId="77777777" w:rsidR="00283C63" w:rsidRPr="005E7537" w:rsidRDefault="00283C63" w:rsidP="00B6355B">
            <w:pPr>
              <w:keepNext/>
              <w:spacing w:before="20" w:after="20"/>
              <w:jc w:val="left"/>
              <w:rPr>
                <w:highlight w:val="lightGray"/>
                <w:u w:val="single"/>
              </w:rPr>
            </w:pPr>
            <w:r w:rsidRPr="005E7537">
              <w:t>short to medium</w:t>
            </w:r>
          </w:p>
        </w:tc>
        <w:tc>
          <w:tcPr>
            <w:tcW w:w="1806" w:type="dxa"/>
            <w:vAlign w:val="center"/>
          </w:tcPr>
          <w:p w14:paraId="213470EB" w14:textId="77777777" w:rsidR="00283C63" w:rsidRPr="005E7537" w:rsidRDefault="00283C63" w:rsidP="00B6355B">
            <w:pPr>
              <w:keepNext/>
              <w:spacing w:before="20" w:after="20"/>
              <w:ind w:right="430"/>
              <w:jc w:val="right"/>
              <w:rPr>
                <w:highlight w:val="lightGray"/>
                <w:u w:val="single"/>
              </w:rPr>
            </w:pPr>
            <w:r w:rsidRPr="005E7537">
              <w:t>10-11 cm</w:t>
            </w:r>
          </w:p>
        </w:tc>
        <w:tc>
          <w:tcPr>
            <w:tcW w:w="1134" w:type="dxa"/>
            <w:vAlign w:val="center"/>
          </w:tcPr>
          <w:p w14:paraId="73DC9D18" w14:textId="77777777" w:rsidR="00283C63" w:rsidRPr="005E7537" w:rsidRDefault="00283C63" w:rsidP="00B6355B">
            <w:pPr>
              <w:keepNext/>
              <w:spacing w:before="20" w:after="20"/>
              <w:jc w:val="center"/>
              <w:rPr>
                <w:position w:val="-1"/>
              </w:rPr>
            </w:pPr>
            <w:r w:rsidRPr="005E7537">
              <w:rPr>
                <w:position w:val="-1"/>
              </w:rPr>
              <w:t>4</w:t>
            </w:r>
          </w:p>
        </w:tc>
      </w:tr>
      <w:tr w:rsidR="00283C63" w:rsidRPr="005E7537" w14:paraId="650EECFB" w14:textId="77777777" w:rsidTr="00B6355B">
        <w:trPr>
          <w:cantSplit/>
          <w:trHeight w:val="272"/>
          <w:tblHeader/>
        </w:trPr>
        <w:tc>
          <w:tcPr>
            <w:tcW w:w="2127" w:type="dxa"/>
            <w:vAlign w:val="center"/>
          </w:tcPr>
          <w:p w14:paraId="5D83BEF9" w14:textId="77777777" w:rsidR="00283C63" w:rsidRPr="005E7537" w:rsidRDefault="00283C63" w:rsidP="00B6355B">
            <w:pPr>
              <w:keepNext/>
              <w:spacing w:before="20" w:after="20"/>
              <w:jc w:val="left"/>
            </w:pPr>
            <w:r w:rsidRPr="005E7537">
              <w:rPr>
                <w:position w:val="-1"/>
              </w:rPr>
              <w:t>medium</w:t>
            </w:r>
          </w:p>
        </w:tc>
        <w:tc>
          <w:tcPr>
            <w:tcW w:w="1806" w:type="dxa"/>
            <w:vAlign w:val="center"/>
          </w:tcPr>
          <w:p w14:paraId="22423000" w14:textId="77777777" w:rsidR="00283C63" w:rsidRPr="005E7537" w:rsidRDefault="00283C63" w:rsidP="00B6355B">
            <w:pPr>
              <w:keepNext/>
              <w:spacing w:before="20" w:after="20"/>
              <w:ind w:right="430"/>
              <w:jc w:val="right"/>
            </w:pPr>
            <w:r w:rsidRPr="005E7537">
              <w:t>12-13 cm</w:t>
            </w:r>
          </w:p>
        </w:tc>
        <w:tc>
          <w:tcPr>
            <w:tcW w:w="1134" w:type="dxa"/>
            <w:vAlign w:val="center"/>
          </w:tcPr>
          <w:p w14:paraId="603825CC" w14:textId="77777777" w:rsidR="00283C63" w:rsidRPr="005E7537" w:rsidRDefault="00283C63" w:rsidP="00B6355B">
            <w:pPr>
              <w:keepNext/>
              <w:spacing w:before="20" w:after="20"/>
              <w:jc w:val="center"/>
              <w:rPr>
                <w:position w:val="-1"/>
              </w:rPr>
            </w:pPr>
            <w:r w:rsidRPr="005E7537">
              <w:rPr>
                <w:position w:val="-1"/>
              </w:rPr>
              <w:t>5</w:t>
            </w:r>
          </w:p>
        </w:tc>
      </w:tr>
      <w:tr w:rsidR="00283C63" w:rsidRPr="005E7537" w14:paraId="06B07F34" w14:textId="77777777" w:rsidTr="00B6355B">
        <w:trPr>
          <w:cantSplit/>
          <w:trHeight w:val="272"/>
          <w:tblHeader/>
        </w:trPr>
        <w:tc>
          <w:tcPr>
            <w:tcW w:w="2127" w:type="dxa"/>
            <w:vAlign w:val="center"/>
          </w:tcPr>
          <w:p w14:paraId="08A64C47" w14:textId="77777777" w:rsidR="00283C63" w:rsidRPr="005E7537" w:rsidRDefault="00283C63" w:rsidP="00B6355B">
            <w:pPr>
              <w:keepNext/>
              <w:spacing w:before="20" w:after="20"/>
              <w:jc w:val="left"/>
              <w:rPr>
                <w:highlight w:val="lightGray"/>
                <w:u w:val="single"/>
              </w:rPr>
            </w:pPr>
            <w:r w:rsidRPr="005E7537">
              <w:t>medium to long</w:t>
            </w:r>
          </w:p>
        </w:tc>
        <w:tc>
          <w:tcPr>
            <w:tcW w:w="1806" w:type="dxa"/>
            <w:vAlign w:val="center"/>
          </w:tcPr>
          <w:p w14:paraId="6EC8F344" w14:textId="77777777" w:rsidR="00283C63" w:rsidRPr="005E7537" w:rsidRDefault="00283C63" w:rsidP="00B6355B">
            <w:pPr>
              <w:keepNext/>
              <w:spacing w:before="20" w:after="20"/>
              <w:ind w:right="430"/>
              <w:jc w:val="right"/>
              <w:rPr>
                <w:highlight w:val="lightGray"/>
                <w:u w:val="single"/>
              </w:rPr>
            </w:pPr>
            <w:r w:rsidRPr="005E7537">
              <w:t>14-15 cm</w:t>
            </w:r>
          </w:p>
        </w:tc>
        <w:tc>
          <w:tcPr>
            <w:tcW w:w="1134" w:type="dxa"/>
            <w:vAlign w:val="center"/>
          </w:tcPr>
          <w:p w14:paraId="2E296FBD" w14:textId="77777777" w:rsidR="00283C63" w:rsidRPr="005E7537" w:rsidRDefault="00283C63" w:rsidP="00B6355B">
            <w:pPr>
              <w:keepNext/>
              <w:spacing w:before="20" w:after="20"/>
              <w:jc w:val="center"/>
              <w:rPr>
                <w:position w:val="-1"/>
              </w:rPr>
            </w:pPr>
            <w:r w:rsidRPr="005E7537">
              <w:rPr>
                <w:position w:val="-1"/>
              </w:rPr>
              <w:t>6</w:t>
            </w:r>
          </w:p>
        </w:tc>
      </w:tr>
      <w:tr w:rsidR="00283C63" w:rsidRPr="005E7537" w14:paraId="2F3588B9" w14:textId="77777777" w:rsidTr="00B6355B">
        <w:trPr>
          <w:cantSplit/>
          <w:trHeight w:val="272"/>
          <w:tblHeader/>
        </w:trPr>
        <w:tc>
          <w:tcPr>
            <w:tcW w:w="2127" w:type="dxa"/>
            <w:vAlign w:val="center"/>
          </w:tcPr>
          <w:p w14:paraId="3C0CA3B1" w14:textId="77777777" w:rsidR="00283C63" w:rsidRPr="005E7537" w:rsidRDefault="00283C63" w:rsidP="00B6355B">
            <w:pPr>
              <w:keepNext/>
              <w:spacing w:before="20" w:after="20"/>
              <w:jc w:val="left"/>
            </w:pPr>
            <w:r w:rsidRPr="005E7537">
              <w:rPr>
                <w:position w:val="-1"/>
              </w:rPr>
              <w:t>long</w:t>
            </w:r>
          </w:p>
        </w:tc>
        <w:tc>
          <w:tcPr>
            <w:tcW w:w="1806" w:type="dxa"/>
            <w:vAlign w:val="center"/>
          </w:tcPr>
          <w:p w14:paraId="4BF080D0" w14:textId="77777777" w:rsidR="00283C63" w:rsidRPr="005E7537" w:rsidRDefault="00283C63" w:rsidP="00B6355B">
            <w:pPr>
              <w:keepNext/>
              <w:spacing w:before="20" w:after="20"/>
              <w:ind w:right="430"/>
              <w:jc w:val="right"/>
            </w:pPr>
            <w:r w:rsidRPr="005E7537">
              <w:t>16-17 cm</w:t>
            </w:r>
          </w:p>
        </w:tc>
        <w:tc>
          <w:tcPr>
            <w:tcW w:w="1134" w:type="dxa"/>
            <w:vAlign w:val="center"/>
          </w:tcPr>
          <w:p w14:paraId="648A784A" w14:textId="77777777" w:rsidR="00283C63" w:rsidRPr="005E7537" w:rsidRDefault="00283C63" w:rsidP="00B6355B">
            <w:pPr>
              <w:keepNext/>
              <w:spacing w:before="20" w:after="20"/>
              <w:jc w:val="center"/>
              <w:rPr>
                <w:position w:val="-1"/>
              </w:rPr>
            </w:pPr>
            <w:r w:rsidRPr="005E7537">
              <w:rPr>
                <w:position w:val="-1"/>
              </w:rPr>
              <w:t>7</w:t>
            </w:r>
          </w:p>
        </w:tc>
      </w:tr>
      <w:tr w:rsidR="00283C63" w:rsidRPr="005E7537" w14:paraId="00AB5CBD" w14:textId="77777777" w:rsidTr="00B6355B">
        <w:trPr>
          <w:cantSplit/>
          <w:trHeight w:val="272"/>
          <w:tblHeader/>
        </w:trPr>
        <w:tc>
          <w:tcPr>
            <w:tcW w:w="2127" w:type="dxa"/>
            <w:vAlign w:val="center"/>
          </w:tcPr>
          <w:p w14:paraId="33CAF2E1" w14:textId="77777777" w:rsidR="00283C63" w:rsidRPr="005E7537" w:rsidRDefault="00283C63" w:rsidP="00B6355B">
            <w:pPr>
              <w:keepNext/>
              <w:spacing w:before="20" w:after="20"/>
              <w:jc w:val="left"/>
              <w:rPr>
                <w:highlight w:val="lightGray"/>
                <w:u w:val="single"/>
              </w:rPr>
            </w:pPr>
            <w:r w:rsidRPr="005E7537">
              <w:t>long to very long</w:t>
            </w:r>
          </w:p>
        </w:tc>
        <w:tc>
          <w:tcPr>
            <w:tcW w:w="1806" w:type="dxa"/>
            <w:vAlign w:val="center"/>
          </w:tcPr>
          <w:p w14:paraId="0BD47B22" w14:textId="77777777" w:rsidR="00283C63" w:rsidRPr="005E7537" w:rsidDel="00F227B1" w:rsidRDefault="00283C63" w:rsidP="00B6355B">
            <w:pPr>
              <w:keepNext/>
              <w:spacing w:before="20" w:after="20"/>
              <w:ind w:right="430"/>
              <w:jc w:val="right"/>
              <w:rPr>
                <w:highlight w:val="lightGray"/>
                <w:u w:val="single"/>
              </w:rPr>
            </w:pPr>
            <w:r w:rsidRPr="005E7537">
              <w:t>18-19 cm</w:t>
            </w:r>
          </w:p>
        </w:tc>
        <w:tc>
          <w:tcPr>
            <w:tcW w:w="1134" w:type="dxa"/>
            <w:vAlign w:val="center"/>
          </w:tcPr>
          <w:p w14:paraId="71846F36" w14:textId="77777777" w:rsidR="00283C63" w:rsidRPr="005E7537" w:rsidRDefault="00283C63" w:rsidP="00B6355B">
            <w:pPr>
              <w:keepNext/>
              <w:spacing w:before="20" w:after="20"/>
              <w:jc w:val="center"/>
              <w:rPr>
                <w:position w:val="-1"/>
              </w:rPr>
            </w:pPr>
            <w:r w:rsidRPr="005E7537">
              <w:rPr>
                <w:position w:val="-1"/>
              </w:rPr>
              <w:t>8</w:t>
            </w:r>
          </w:p>
        </w:tc>
      </w:tr>
      <w:tr w:rsidR="00283C63" w:rsidRPr="005E7537" w14:paraId="3E66F530" w14:textId="77777777" w:rsidTr="00B6355B">
        <w:trPr>
          <w:cantSplit/>
          <w:trHeight w:val="272"/>
          <w:tblHeader/>
        </w:trPr>
        <w:tc>
          <w:tcPr>
            <w:tcW w:w="2127" w:type="dxa"/>
            <w:vAlign w:val="center"/>
          </w:tcPr>
          <w:p w14:paraId="49116459" w14:textId="77777777" w:rsidR="00283C63" w:rsidRPr="005E7537" w:rsidRDefault="00283C63" w:rsidP="00B6355B">
            <w:pPr>
              <w:keepNext/>
              <w:spacing w:before="20" w:after="20"/>
              <w:jc w:val="left"/>
              <w:rPr>
                <w:highlight w:val="lightGray"/>
                <w:u w:val="single"/>
              </w:rPr>
            </w:pPr>
            <w:r w:rsidRPr="005E7537">
              <w:t>very long</w:t>
            </w:r>
          </w:p>
        </w:tc>
        <w:tc>
          <w:tcPr>
            <w:tcW w:w="1806" w:type="dxa"/>
            <w:vAlign w:val="center"/>
          </w:tcPr>
          <w:p w14:paraId="3B43922F" w14:textId="77777777" w:rsidR="00283C63" w:rsidRPr="005E7537" w:rsidDel="00F227B1" w:rsidRDefault="00283C63" w:rsidP="00B6355B">
            <w:pPr>
              <w:keepNext/>
              <w:spacing w:before="20" w:after="20"/>
              <w:ind w:right="430"/>
              <w:jc w:val="right"/>
              <w:rPr>
                <w:highlight w:val="lightGray"/>
                <w:u w:val="single"/>
              </w:rPr>
            </w:pPr>
            <w:r w:rsidRPr="005E7537">
              <w:rPr>
                <w:rFonts w:cs="Arial"/>
              </w:rPr>
              <w:t>≥</w:t>
            </w:r>
            <w:r w:rsidRPr="005E7537">
              <w:t>20 cm</w:t>
            </w:r>
          </w:p>
        </w:tc>
        <w:tc>
          <w:tcPr>
            <w:tcW w:w="1134" w:type="dxa"/>
            <w:vAlign w:val="center"/>
          </w:tcPr>
          <w:p w14:paraId="2A4BF0F0" w14:textId="77777777" w:rsidR="00283C63" w:rsidRPr="005E7537" w:rsidRDefault="00283C63" w:rsidP="00B6355B">
            <w:pPr>
              <w:keepNext/>
              <w:spacing w:before="20" w:after="20"/>
              <w:jc w:val="center"/>
              <w:rPr>
                <w:position w:val="-1"/>
              </w:rPr>
            </w:pPr>
            <w:r w:rsidRPr="005E7537">
              <w:rPr>
                <w:position w:val="-1"/>
              </w:rPr>
              <w:t>9</w:t>
            </w:r>
          </w:p>
        </w:tc>
      </w:tr>
    </w:tbl>
    <w:p w14:paraId="0ED90FA7" w14:textId="77777777" w:rsidR="00283C63" w:rsidRPr="005E7537" w:rsidRDefault="00283C63" w:rsidP="00283C63"/>
    <w:p w14:paraId="383A2BA5" w14:textId="77777777" w:rsidR="00283C63" w:rsidRPr="005E7537" w:rsidRDefault="00283C63" w:rsidP="00283C63">
      <w:r w:rsidRPr="005E7537">
        <w:rPr>
          <w:szCs w:val="18"/>
        </w:rPr>
        <w:t>1.2.4</w:t>
      </w:r>
      <w:r w:rsidRPr="005E7537">
        <w:tab/>
        <w:t>Because there is no “relative scale” provided by the example varieties, the same actual measured values would lead to the following descriptions:</w:t>
      </w:r>
    </w:p>
    <w:p w14:paraId="2AA938B4" w14:textId="77777777" w:rsidR="00283C63" w:rsidRPr="005E7537" w:rsidRDefault="00283C63" w:rsidP="00283C6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283C63" w:rsidRPr="005E7537" w14:paraId="1087B222" w14:textId="77777777" w:rsidTr="00B6355B">
        <w:tc>
          <w:tcPr>
            <w:tcW w:w="1701" w:type="dxa"/>
          </w:tcPr>
          <w:p w14:paraId="38F10A1D" w14:textId="77777777" w:rsidR="00283C63" w:rsidRPr="005E7537" w:rsidRDefault="00283C63" w:rsidP="00B6355B">
            <w:pPr>
              <w:jc w:val="center"/>
            </w:pPr>
          </w:p>
        </w:tc>
        <w:tc>
          <w:tcPr>
            <w:tcW w:w="2127" w:type="dxa"/>
          </w:tcPr>
          <w:p w14:paraId="121DC145" w14:textId="77777777" w:rsidR="00283C63" w:rsidRPr="005E7537" w:rsidRDefault="00283C63" w:rsidP="00B6355B">
            <w:pPr>
              <w:jc w:val="center"/>
            </w:pPr>
            <w:r w:rsidRPr="005E7537">
              <w:t>Environment A</w:t>
            </w:r>
          </w:p>
        </w:tc>
        <w:tc>
          <w:tcPr>
            <w:tcW w:w="2126" w:type="dxa"/>
          </w:tcPr>
          <w:p w14:paraId="1A8C3987" w14:textId="77777777" w:rsidR="00283C63" w:rsidRPr="005E7537" w:rsidRDefault="00283C63" w:rsidP="00B6355B">
            <w:pPr>
              <w:jc w:val="center"/>
            </w:pPr>
            <w:r w:rsidRPr="005E7537">
              <w:t>Environment B</w:t>
            </w:r>
          </w:p>
        </w:tc>
      </w:tr>
      <w:tr w:rsidR="00283C63" w:rsidRPr="005E7537" w14:paraId="697F5E3B" w14:textId="77777777" w:rsidTr="00B6355B">
        <w:tc>
          <w:tcPr>
            <w:tcW w:w="1701" w:type="dxa"/>
          </w:tcPr>
          <w:p w14:paraId="40C97DC5" w14:textId="77777777" w:rsidR="00283C63" w:rsidRPr="005E7537" w:rsidRDefault="00283C63" w:rsidP="00B6355B">
            <w:pPr>
              <w:jc w:val="center"/>
            </w:pPr>
            <w:r w:rsidRPr="005E7537">
              <w:t>Variety X</w:t>
            </w:r>
          </w:p>
        </w:tc>
        <w:tc>
          <w:tcPr>
            <w:tcW w:w="2127" w:type="dxa"/>
          </w:tcPr>
          <w:p w14:paraId="0CEAC9FB" w14:textId="77777777" w:rsidR="00283C63" w:rsidRPr="005E7537" w:rsidRDefault="00283C63" w:rsidP="00B6355B">
            <w:pPr>
              <w:jc w:val="center"/>
            </w:pPr>
            <w:r w:rsidRPr="005E7537">
              <w:t>13 cm</w:t>
            </w:r>
            <w:r w:rsidRPr="005E7537">
              <w:br/>
              <w:t>(medium:  note 5)</w:t>
            </w:r>
          </w:p>
        </w:tc>
        <w:tc>
          <w:tcPr>
            <w:tcW w:w="2126" w:type="dxa"/>
          </w:tcPr>
          <w:p w14:paraId="26536CBD" w14:textId="77777777" w:rsidR="00283C63" w:rsidRPr="005E7537" w:rsidRDefault="00283C63" w:rsidP="00B6355B">
            <w:pPr>
              <w:jc w:val="center"/>
            </w:pPr>
            <w:r w:rsidRPr="005E7537">
              <w:t>16 cm</w:t>
            </w:r>
            <w:r w:rsidRPr="005E7537">
              <w:br/>
              <w:t>(long:  note 7)</w:t>
            </w:r>
          </w:p>
        </w:tc>
      </w:tr>
    </w:tbl>
    <w:p w14:paraId="564EF9E3" w14:textId="77777777" w:rsidR="00283C63" w:rsidRPr="005E7537" w:rsidRDefault="00283C63" w:rsidP="00283C63"/>
    <w:p w14:paraId="2ED56E5B" w14:textId="77777777" w:rsidR="00283C63" w:rsidRPr="005E7537" w:rsidRDefault="00283C63" w:rsidP="00283C63">
      <w:r w:rsidRPr="005E7537">
        <w:rPr>
          <w:szCs w:val="18"/>
        </w:rPr>
        <w:t>1.2.5</w:t>
      </w:r>
      <w:r w:rsidRPr="005E7537">
        <w:tab/>
        <w:t>Thus, if actual measured values were be used in the Test Guidelines, variety X, when grown in Environment A, would be described as “medium (note 5)”, but if grown in Environment B, would be described as “long (note 7)”.  This case demonstrates that it could be very misleading to compare descriptions from different test cycles or locations on the basis of actual measured values, without the adjustment for test cycles and/or location effects provided by example varieties.</w:t>
      </w:r>
    </w:p>
    <w:p w14:paraId="4CF75A52" w14:textId="77777777" w:rsidR="00283C63" w:rsidRPr="005E7537" w:rsidRDefault="00283C63" w:rsidP="00283C63"/>
    <w:p w14:paraId="4850DDA5" w14:textId="77777777" w:rsidR="00283C63" w:rsidRPr="005E7537" w:rsidRDefault="00283C63" w:rsidP="00283C63">
      <w:r w:rsidRPr="005E7537">
        <w:rPr>
          <w:szCs w:val="18"/>
        </w:rPr>
        <w:t>1.2.6</w:t>
      </w:r>
      <w:r w:rsidRPr="005E7537">
        <w:tab/>
        <w:t xml:space="preserve">Example varieties provided in Test Guidelines are of particular importance for international harmonization of variety descriptions. Nevertheless, because of the possibility of particular interactions between the variety genotype and location (e.g. influence of </w:t>
      </w:r>
      <w:proofErr w:type="gramStart"/>
      <w:r w:rsidRPr="005E7537">
        <w:t>photoperiod</w:t>
      </w:r>
      <w:proofErr w:type="gramEnd"/>
      <w:r w:rsidRPr="005E7537">
        <w:t xml:space="preserve"> or climate), it should not be assumed that descriptions developed in different countries or locations using the same set of example varieties will be the same. Guidance on the scope for comparison of varieties on the basis of descriptions produced in different locations is provided in document TGP/9, Examining Distinctness.</w:t>
      </w:r>
    </w:p>
    <w:p w14:paraId="6153E552" w14:textId="77777777" w:rsidR="00283C63" w:rsidRPr="005E7537" w:rsidRDefault="00283C63" w:rsidP="00283C63">
      <w:pPr>
        <w:keepNext/>
        <w:ind w:left="567"/>
        <w:outlineLvl w:val="3"/>
        <w:rPr>
          <w:u w:val="single"/>
        </w:rPr>
      </w:pPr>
    </w:p>
    <w:p w14:paraId="6A916795" w14:textId="77777777" w:rsidR="00283C63" w:rsidRPr="005E7537" w:rsidRDefault="00283C63" w:rsidP="00283C63">
      <w:pPr>
        <w:keepNext/>
        <w:ind w:left="567"/>
        <w:outlineLvl w:val="3"/>
        <w:rPr>
          <w:u w:val="single"/>
        </w:rPr>
      </w:pPr>
    </w:p>
    <w:p w14:paraId="673FB570" w14:textId="77777777" w:rsidR="00283C63" w:rsidRPr="005E7537" w:rsidRDefault="00283C63" w:rsidP="002805F3">
      <w:pPr>
        <w:rPr>
          <w:i/>
          <w:iCs/>
        </w:rPr>
      </w:pPr>
      <w:r w:rsidRPr="005E7537">
        <w:rPr>
          <w:i/>
          <w:iCs/>
        </w:rPr>
        <w:t>2.</w:t>
      </w:r>
      <w:r w:rsidRPr="005E7537">
        <w:rPr>
          <w:i/>
          <w:iCs/>
        </w:rPr>
        <w:tab/>
        <w:t xml:space="preserve">Deciding where example </w:t>
      </w:r>
      <w:bookmarkEnd w:id="94"/>
      <w:r w:rsidRPr="005E7537">
        <w:rPr>
          <w:i/>
          <w:iCs/>
        </w:rPr>
        <w:t>varieties should be provided</w:t>
      </w:r>
    </w:p>
    <w:p w14:paraId="122082A0" w14:textId="77777777" w:rsidR="00283C63" w:rsidRPr="005E7537" w:rsidRDefault="00283C63" w:rsidP="00283C63">
      <w:pPr>
        <w:rPr>
          <w:u w:val="single"/>
        </w:rPr>
      </w:pPr>
    </w:p>
    <w:p w14:paraId="043FEE0C" w14:textId="77777777" w:rsidR="00283C63" w:rsidRPr="005E7537" w:rsidRDefault="00283C63" w:rsidP="00283C63">
      <w:r w:rsidRPr="005E7537">
        <w:t>2.1</w:t>
      </w:r>
      <w:r w:rsidRPr="005E7537">
        <w:tab/>
        <w:t xml:space="preserve">Example varieties enable examiners to see a characteristic in “real life”. Specifically, example varieties are required for characteristics which are important for international harmonization of variety descriptions (asterisked characteristics), that are influenced by the environment and when a diagram or illustration is not effective in demonstrating the states of expression. </w:t>
      </w:r>
    </w:p>
    <w:p w14:paraId="239C057F" w14:textId="77777777" w:rsidR="00283C63" w:rsidRPr="005E7537" w:rsidRDefault="00283C63" w:rsidP="00283C63"/>
    <w:p w14:paraId="338BA963" w14:textId="77777777" w:rsidR="00283C63" w:rsidRPr="005E7537" w:rsidRDefault="00283C63" w:rsidP="00283C63">
      <w:r w:rsidRPr="005E7537">
        <w:t>2.2</w:t>
      </w:r>
      <w:r w:rsidRPr="005E7537">
        <w:tab/>
        <w:t>For characteristics that are important for international harmonization of variety descriptions (asterisked characteristic) and example varieties are not necessary to clarify the states of expression of the characteristic (see Section 1 (a)), example varieties are not normally required, but should be included if they are considered to be of benefit. For instance, example varieties would not be needed to clarify the states of expression in the following situations:</w:t>
      </w:r>
    </w:p>
    <w:p w14:paraId="0FEE030D" w14:textId="77777777" w:rsidR="00283C63" w:rsidRPr="005E7537" w:rsidRDefault="00283C63" w:rsidP="00283C63"/>
    <w:p w14:paraId="38F7B329" w14:textId="77777777" w:rsidR="00283C63" w:rsidRPr="005E7537" w:rsidRDefault="00283C63" w:rsidP="00283C63">
      <w:pPr>
        <w:pStyle w:val="ListParagraph"/>
        <w:numPr>
          <w:ilvl w:val="0"/>
          <w:numId w:val="26"/>
        </w:numPr>
      </w:pPr>
      <w:r w:rsidRPr="005E7537">
        <w:t xml:space="preserve">The states of expression are self-explanatory: </w:t>
      </w:r>
    </w:p>
    <w:p w14:paraId="11A0F088" w14:textId="77777777" w:rsidR="00283C63" w:rsidRPr="005E7537" w:rsidRDefault="00283C63" w:rsidP="00283C63">
      <w:pPr>
        <w:ind w:left="709"/>
      </w:pPr>
    </w:p>
    <w:p w14:paraId="66385391" w14:textId="77777777" w:rsidR="00283C63" w:rsidRPr="005E7537" w:rsidRDefault="00283C63" w:rsidP="00283C63">
      <w:pPr>
        <w:tabs>
          <w:tab w:val="left" w:pos="3261"/>
        </w:tabs>
        <w:ind w:left="709"/>
      </w:pPr>
      <w:r w:rsidRPr="005E7537">
        <w:rPr>
          <w:i/>
        </w:rPr>
        <w:t>TG/13/11 Rev. 3 – Lettuce</w:t>
      </w:r>
      <w:r w:rsidRPr="005E7537">
        <w:t>:     (*) 1. Seed: color (PQ)</w:t>
      </w:r>
    </w:p>
    <w:p w14:paraId="19EACA6E" w14:textId="77777777" w:rsidR="00283C63" w:rsidRPr="005E7537" w:rsidRDefault="00283C63" w:rsidP="00283C63">
      <w:pPr>
        <w:ind w:left="1134"/>
      </w:pPr>
      <w:r w:rsidRPr="005E7537">
        <w:t>1 – white, 2 – yellow, 3 – brown, 4 - black</w:t>
      </w:r>
    </w:p>
    <w:p w14:paraId="5F648EE3" w14:textId="77777777" w:rsidR="00283C63" w:rsidRPr="005E7537" w:rsidRDefault="00283C63" w:rsidP="00283C63">
      <w:pPr>
        <w:ind w:left="1134"/>
      </w:pPr>
    </w:p>
    <w:p w14:paraId="2FCA8BC2" w14:textId="77777777" w:rsidR="00283C63" w:rsidRPr="005E7537" w:rsidRDefault="00283C63" w:rsidP="00283C63">
      <w:pPr>
        <w:tabs>
          <w:tab w:val="left" w:pos="2977"/>
        </w:tabs>
        <w:ind w:left="709"/>
      </w:pPr>
      <w:r w:rsidRPr="005E7537">
        <w:rPr>
          <w:i/>
        </w:rPr>
        <w:t>TG/36/7 – Oilseed Rape:</w:t>
      </w:r>
      <w:r w:rsidRPr="005E7537">
        <w:t xml:space="preserve">    (*) 17. Production of pollen (QL)</w:t>
      </w:r>
    </w:p>
    <w:p w14:paraId="08605D88" w14:textId="77777777" w:rsidR="00283C63" w:rsidRPr="005E7537" w:rsidRDefault="00283C63" w:rsidP="00283C63">
      <w:pPr>
        <w:ind w:left="1134"/>
      </w:pPr>
      <w:r w:rsidRPr="005E7537">
        <w:t>1 – absent, 9 - present</w:t>
      </w:r>
    </w:p>
    <w:p w14:paraId="73F0EBE4" w14:textId="77777777" w:rsidR="00283C63" w:rsidRPr="005E7537" w:rsidRDefault="00283C63" w:rsidP="00283C63">
      <w:pPr>
        <w:ind w:left="709"/>
      </w:pPr>
    </w:p>
    <w:p w14:paraId="7C968096" w14:textId="77777777" w:rsidR="00283C63" w:rsidRPr="005E7537" w:rsidRDefault="00283C63" w:rsidP="00283C63">
      <w:pPr>
        <w:pStyle w:val="ListParagraph"/>
        <w:keepNext/>
        <w:numPr>
          <w:ilvl w:val="0"/>
          <w:numId w:val="25"/>
        </w:numPr>
        <w:ind w:left="709" w:hanging="349"/>
      </w:pPr>
      <w:r w:rsidRPr="005E7537">
        <w:lastRenderedPageBreak/>
        <w:t>The states of expression can be effectively demonstrated by a diagram or illustration</w:t>
      </w:r>
    </w:p>
    <w:p w14:paraId="34CFF6F3" w14:textId="77777777" w:rsidR="00283C63" w:rsidRPr="005E7537" w:rsidRDefault="00283C63" w:rsidP="00283C63">
      <w:pPr>
        <w:keepNext/>
      </w:pPr>
    </w:p>
    <w:p w14:paraId="294196E1" w14:textId="77777777" w:rsidR="00283C63" w:rsidRPr="005E7537" w:rsidRDefault="00283C63" w:rsidP="00283C63">
      <w:pPr>
        <w:keepNext/>
        <w:ind w:left="709"/>
      </w:pPr>
      <w:r w:rsidRPr="005E7537">
        <w:rPr>
          <w:i/>
        </w:rPr>
        <w:t>TG/168/4 – Statice</w:t>
      </w:r>
      <w:r w:rsidRPr="005E7537">
        <w:t>:</w:t>
      </w:r>
      <w:r w:rsidRPr="005E7537">
        <w:tab/>
        <w:t>(*) 19. Inflorescence: type (PQ)</w:t>
      </w:r>
    </w:p>
    <w:p w14:paraId="5445FDF8" w14:textId="77777777" w:rsidR="00283C63" w:rsidRPr="005E7537" w:rsidRDefault="00283C63" w:rsidP="00283C63">
      <w:pPr>
        <w:keepNext/>
        <w:ind w:left="1985"/>
      </w:pPr>
    </w:p>
    <w:p w14:paraId="1C2CF0D5" w14:textId="77777777" w:rsidR="00283C63" w:rsidRPr="005E7537" w:rsidRDefault="00283C63" w:rsidP="00283C63">
      <w:pPr>
        <w:keepNext/>
        <w:ind w:left="1134"/>
        <w:rPr>
          <w:u w:val="single"/>
        </w:rPr>
      </w:pPr>
      <w:r w:rsidRPr="005E7537">
        <w:t>Ad. 19:</w:t>
      </w:r>
    </w:p>
    <w:p w14:paraId="031FD7C6" w14:textId="77777777" w:rsidR="00283C63" w:rsidRPr="005E7537" w:rsidRDefault="00283C63" w:rsidP="00283C63">
      <w:pPr>
        <w:keepNext/>
        <w:ind w:left="709"/>
      </w:pPr>
      <w:r w:rsidRPr="005E7537">
        <w:rPr>
          <w:noProof/>
          <w:u w:val="single"/>
          <w:lang w:val="de-DE" w:eastAsia="de-DE"/>
        </w:rPr>
        <w:drawing>
          <wp:inline distT="0" distB="0" distL="0" distR="0" wp14:anchorId="26CB8EC1" wp14:editId="6A305668">
            <wp:extent cx="2717321" cy="1355212"/>
            <wp:effectExtent l="0" t="0" r="6985" b="0"/>
            <wp:docPr id="1706256681" name="Picture 1706256681"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5E7537">
        <w:rPr>
          <w:noProof/>
          <w:u w:val="single"/>
          <w:lang w:val="de-DE" w:eastAsia="de-DE"/>
        </w:rPr>
        <w:drawing>
          <wp:inline distT="0" distB="0" distL="0" distR="0" wp14:anchorId="5B6FBAE2" wp14:editId="6861478A">
            <wp:extent cx="2661225" cy="1696120"/>
            <wp:effectExtent l="0" t="0" r="6350" b="0"/>
            <wp:docPr id="251274097" name="Picture 251274097"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283C63" w:rsidRPr="005E7537" w14:paraId="4AAE39DF" w14:textId="77777777" w:rsidTr="00B6355B">
        <w:tc>
          <w:tcPr>
            <w:tcW w:w="1417" w:type="dxa"/>
          </w:tcPr>
          <w:p w14:paraId="77A589D6"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1</w:t>
            </w:r>
          </w:p>
        </w:tc>
        <w:tc>
          <w:tcPr>
            <w:tcW w:w="1417" w:type="dxa"/>
          </w:tcPr>
          <w:p w14:paraId="24A5DED1"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2</w:t>
            </w:r>
          </w:p>
        </w:tc>
        <w:tc>
          <w:tcPr>
            <w:tcW w:w="1417" w:type="dxa"/>
          </w:tcPr>
          <w:p w14:paraId="0A61BD17"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3</w:t>
            </w:r>
          </w:p>
        </w:tc>
        <w:tc>
          <w:tcPr>
            <w:tcW w:w="1417" w:type="dxa"/>
          </w:tcPr>
          <w:p w14:paraId="629FC191"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4</w:t>
            </w:r>
          </w:p>
        </w:tc>
        <w:tc>
          <w:tcPr>
            <w:tcW w:w="1417" w:type="dxa"/>
          </w:tcPr>
          <w:p w14:paraId="25D1C9F1"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5</w:t>
            </w:r>
          </w:p>
        </w:tc>
        <w:tc>
          <w:tcPr>
            <w:tcW w:w="1417" w:type="dxa"/>
          </w:tcPr>
          <w:p w14:paraId="7C3CFC76" w14:textId="77777777" w:rsidR="00283C63" w:rsidRPr="005E7537" w:rsidRDefault="00283C63" w:rsidP="00B6355B">
            <w:pPr>
              <w:keepNext/>
              <w:spacing w:line="240" w:lineRule="atLeast"/>
              <w:ind w:left="-42"/>
              <w:jc w:val="center"/>
              <w:rPr>
                <w:sz w:val="18"/>
                <w:szCs w:val="18"/>
              </w:rPr>
            </w:pPr>
            <w:r w:rsidRPr="005E7537">
              <w:rPr>
                <w:sz w:val="18"/>
                <w:szCs w:val="18"/>
              </w:rPr>
              <w:t>6</w:t>
            </w:r>
          </w:p>
        </w:tc>
      </w:tr>
      <w:tr w:rsidR="00283C63" w:rsidRPr="005E7537" w14:paraId="738F8544" w14:textId="77777777" w:rsidTr="00B6355B">
        <w:tc>
          <w:tcPr>
            <w:tcW w:w="1417" w:type="dxa"/>
          </w:tcPr>
          <w:p w14:paraId="18EEF55C"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type I</w:t>
            </w:r>
          </w:p>
        </w:tc>
        <w:tc>
          <w:tcPr>
            <w:tcW w:w="1417" w:type="dxa"/>
          </w:tcPr>
          <w:p w14:paraId="224779A1"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type II</w:t>
            </w:r>
          </w:p>
        </w:tc>
        <w:tc>
          <w:tcPr>
            <w:tcW w:w="1417" w:type="dxa"/>
          </w:tcPr>
          <w:p w14:paraId="2B11D99A"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type III</w:t>
            </w:r>
          </w:p>
        </w:tc>
        <w:tc>
          <w:tcPr>
            <w:tcW w:w="1417" w:type="dxa"/>
          </w:tcPr>
          <w:p w14:paraId="66D5A0B1"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type IV</w:t>
            </w:r>
          </w:p>
        </w:tc>
        <w:tc>
          <w:tcPr>
            <w:tcW w:w="1417" w:type="dxa"/>
          </w:tcPr>
          <w:p w14:paraId="2C828589" w14:textId="77777777" w:rsidR="00283C63" w:rsidRPr="005E7537" w:rsidRDefault="00283C63" w:rsidP="00B6355B">
            <w:pPr>
              <w:keepNext/>
              <w:spacing w:line="240" w:lineRule="atLeast"/>
              <w:ind w:left="-42"/>
              <w:jc w:val="center"/>
              <w:rPr>
                <w:sz w:val="18"/>
                <w:szCs w:val="18"/>
                <w:highlight w:val="lightGray"/>
                <w:u w:val="single"/>
              </w:rPr>
            </w:pPr>
            <w:r w:rsidRPr="005E7537">
              <w:rPr>
                <w:sz w:val="18"/>
                <w:szCs w:val="18"/>
              </w:rPr>
              <w:t>type V</w:t>
            </w:r>
          </w:p>
        </w:tc>
        <w:tc>
          <w:tcPr>
            <w:tcW w:w="1417" w:type="dxa"/>
          </w:tcPr>
          <w:p w14:paraId="2649AD71" w14:textId="77777777" w:rsidR="00283C63" w:rsidRPr="005E7537" w:rsidRDefault="00283C63" w:rsidP="00B6355B">
            <w:pPr>
              <w:keepNext/>
              <w:spacing w:line="240" w:lineRule="atLeast"/>
              <w:ind w:left="-42"/>
              <w:jc w:val="center"/>
              <w:rPr>
                <w:sz w:val="18"/>
                <w:szCs w:val="18"/>
              </w:rPr>
            </w:pPr>
            <w:r w:rsidRPr="005E7537">
              <w:rPr>
                <w:sz w:val="18"/>
                <w:szCs w:val="18"/>
              </w:rPr>
              <w:t>type 6</w:t>
            </w:r>
          </w:p>
        </w:tc>
      </w:tr>
    </w:tbl>
    <w:p w14:paraId="63F86AE7" w14:textId="77777777" w:rsidR="00283C63" w:rsidRPr="005E7537" w:rsidRDefault="00283C63" w:rsidP="00283C63">
      <w:pPr>
        <w:ind w:left="1134"/>
      </w:pPr>
    </w:p>
    <w:p w14:paraId="4C29FAA8" w14:textId="77777777" w:rsidR="00283C63" w:rsidRPr="005E7537" w:rsidRDefault="00283C63" w:rsidP="00283C63"/>
    <w:p w14:paraId="0181D79A" w14:textId="77777777" w:rsidR="00283C63" w:rsidRPr="005E7537" w:rsidRDefault="00283C63" w:rsidP="00283C63">
      <w:pPr>
        <w:ind w:left="709"/>
      </w:pPr>
      <w:r w:rsidRPr="005E7537">
        <w:rPr>
          <w:i/>
        </w:rPr>
        <w:t>TG/336/1 – Coreopsis</w:t>
      </w:r>
      <w:r w:rsidRPr="005E7537">
        <w:t>:    (*) 29. Ray floret: distribution of main color (PQ)</w:t>
      </w:r>
    </w:p>
    <w:p w14:paraId="6D38D6E1" w14:textId="77777777" w:rsidR="00283C63" w:rsidRPr="005E7537" w:rsidRDefault="00283C63" w:rsidP="00283C63"/>
    <w:p w14:paraId="38986ED3" w14:textId="77777777" w:rsidR="00283C63" w:rsidRPr="005E7537" w:rsidRDefault="00283C63" w:rsidP="00283C63">
      <w:pPr>
        <w:ind w:left="1134"/>
      </w:pPr>
      <w:r w:rsidRPr="005E7537">
        <w:t>Ad. 29:</w:t>
      </w:r>
    </w:p>
    <w:p w14:paraId="4AE0680C" w14:textId="77777777" w:rsidR="00283C63" w:rsidRPr="005E7537" w:rsidRDefault="00283C63" w:rsidP="00283C63">
      <w:pPr>
        <w:ind w:left="1134"/>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283C63" w:rsidRPr="005E7537" w14:paraId="7E3D4D34" w14:textId="77777777" w:rsidTr="00B6355B">
        <w:trPr>
          <w:jc w:val="right"/>
        </w:trPr>
        <w:tc>
          <w:tcPr>
            <w:tcW w:w="1191" w:type="dxa"/>
          </w:tcPr>
          <w:p w14:paraId="1E047492" w14:textId="77777777" w:rsidR="00283C63" w:rsidRPr="005E7537" w:rsidRDefault="00283C63" w:rsidP="00B6355B">
            <w:pPr>
              <w:jc w:val="center"/>
              <w:rPr>
                <w:sz w:val="18"/>
                <w:szCs w:val="18"/>
                <w:u w:val="single"/>
                <w:lang w:val="en-US"/>
              </w:rPr>
            </w:pPr>
            <w:r w:rsidRPr="005E7537">
              <w:rPr>
                <w:noProof/>
                <w:sz w:val="18"/>
                <w:szCs w:val="18"/>
                <w:u w:val="single"/>
                <w:lang w:val="de-DE" w:eastAsia="de-DE"/>
              </w:rPr>
              <w:drawing>
                <wp:inline distT="0" distB="0" distL="0" distR="0" wp14:anchorId="7702785C" wp14:editId="34D04B99">
                  <wp:extent cx="569344" cy="1025401"/>
                  <wp:effectExtent l="0" t="0" r="2540" b="3810"/>
                  <wp:docPr id="1370006739" name="Picture 1370006739"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7"/>
                          <a:stretch>
                            <a:fillRect/>
                          </a:stretch>
                        </pic:blipFill>
                        <pic:spPr>
                          <a:xfrm>
                            <a:off x="0" y="0"/>
                            <a:ext cx="593447" cy="1068811"/>
                          </a:xfrm>
                          <a:prstGeom prst="rect">
                            <a:avLst/>
                          </a:prstGeom>
                          <a:ln>
                            <a:noFill/>
                          </a:ln>
                        </pic:spPr>
                      </pic:pic>
                    </a:graphicData>
                  </a:graphic>
                </wp:inline>
              </w:drawing>
            </w:r>
          </w:p>
        </w:tc>
        <w:tc>
          <w:tcPr>
            <w:tcW w:w="1304" w:type="dxa"/>
          </w:tcPr>
          <w:p w14:paraId="2BF8C135" w14:textId="77777777" w:rsidR="00283C63" w:rsidRPr="005E7537" w:rsidRDefault="00283C63" w:rsidP="00B6355B">
            <w:pPr>
              <w:jc w:val="center"/>
              <w:rPr>
                <w:sz w:val="18"/>
                <w:szCs w:val="18"/>
                <w:u w:val="single"/>
                <w:lang w:val="en-US"/>
              </w:rPr>
            </w:pPr>
            <w:r w:rsidRPr="005E7537">
              <w:rPr>
                <w:noProof/>
                <w:sz w:val="18"/>
                <w:szCs w:val="18"/>
                <w:u w:val="single"/>
                <w:lang w:val="de-DE" w:eastAsia="de-DE"/>
              </w:rPr>
              <w:drawing>
                <wp:inline distT="0" distB="0" distL="0" distR="0" wp14:anchorId="35F0EEE5" wp14:editId="77099783">
                  <wp:extent cx="642117" cy="1017917"/>
                  <wp:effectExtent l="0" t="0" r="5715" b="0"/>
                  <wp:docPr id="869217261" name="Picture 869217261"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8"/>
                          <a:stretch>
                            <a:fillRect/>
                          </a:stretch>
                        </pic:blipFill>
                        <pic:spPr>
                          <a:xfrm>
                            <a:off x="0" y="0"/>
                            <a:ext cx="662677" cy="1050510"/>
                          </a:xfrm>
                          <a:prstGeom prst="rect">
                            <a:avLst/>
                          </a:prstGeom>
                        </pic:spPr>
                      </pic:pic>
                    </a:graphicData>
                  </a:graphic>
                </wp:inline>
              </w:drawing>
            </w:r>
          </w:p>
        </w:tc>
        <w:tc>
          <w:tcPr>
            <w:tcW w:w="1304" w:type="dxa"/>
          </w:tcPr>
          <w:p w14:paraId="0118E2A1" w14:textId="77777777" w:rsidR="00283C63" w:rsidRPr="005E7537" w:rsidRDefault="00283C63" w:rsidP="00B6355B">
            <w:pPr>
              <w:jc w:val="center"/>
              <w:rPr>
                <w:sz w:val="18"/>
                <w:szCs w:val="18"/>
                <w:u w:val="single"/>
                <w:lang w:val="en-US"/>
              </w:rPr>
            </w:pPr>
            <w:r w:rsidRPr="005E7537">
              <w:rPr>
                <w:noProof/>
                <w:sz w:val="18"/>
                <w:szCs w:val="18"/>
                <w:u w:val="single"/>
                <w:lang w:val="de-DE" w:eastAsia="de-DE"/>
              </w:rPr>
              <w:drawing>
                <wp:inline distT="0" distB="0" distL="0" distR="0" wp14:anchorId="46067201" wp14:editId="00505C1F">
                  <wp:extent cx="585897" cy="1015365"/>
                  <wp:effectExtent l="0" t="0" r="5080" b="0"/>
                  <wp:docPr id="1679246170" name="Picture 1679246170"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9"/>
                          <a:stretch>
                            <a:fillRect/>
                          </a:stretch>
                        </pic:blipFill>
                        <pic:spPr>
                          <a:xfrm>
                            <a:off x="0" y="0"/>
                            <a:ext cx="603312" cy="1045545"/>
                          </a:xfrm>
                          <a:prstGeom prst="rect">
                            <a:avLst/>
                          </a:prstGeom>
                        </pic:spPr>
                      </pic:pic>
                    </a:graphicData>
                  </a:graphic>
                </wp:inline>
              </w:drawing>
            </w:r>
          </w:p>
        </w:tc>
        <w:tc>
          <w:tcPr>
            <w:tcW w:w="1304" w:type="dxa"/>
          </w:tcPr>
          <w:p w14:paraId="32BADBD5" w14:textId="77777777" w:rsidR="00283C63" w:rsidRPr="005E7537" w:rsidRDefault="00283C63" w:rsidP="00B6355B">
            <w:pPr>
              <w:jc w:val="center"/>
              <w:rPr>
                <w:sz w:val="18"/>
                <w:szCs w:val="18"/>
                <w:u w:val="single"/>
                <w:lang w:val="en-US"/>
              </w:rPr>
            </w:pPr>
            <w:r w:rsidRPr="005E7537">
              <w:rPr>
                <w:noProof/>
                <w:sz w:val="18"/>
                <w:szCs w:val="18"/>
                <w:u w:val="single"/>
                <w:lang w:val="de-DE" w:eastAsia="de-DE"/>
              </w:rPr>
              <w:drawing>
                <wp:inline distT="0" distB="0" distL="0" distR="0" wp14:anchorId="25EAB6E1" wp14:editId="38769042">
                  <wp:extent cx="627280" cy="1017905"/>
                  <wp:effectExtent l="0" t="0" r="1905" b="0"/>
                  <wp:docPr id="2061170645" name="Picture 2061170645"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20"/>
                          <a:stretch>
                            <a:fillRect/>
                          </a:stretch>
                        </pic:blipFill>
                        <pic:spPr>
                          <a:xfrm>
                            <a:off x="0" y="0"/>
                            <a:ext cx="661204" cy="1072954"/>
                          </a:xfrm>
                          <a:prstGeom prst="rect">
                            <a:avLst/>
                          </a:prstGeom>
                        </pic:spPr>
                      </pic:pic>
                    </a:graphicData>
                  </a:graphic>
                </wp:inline>
              </w:drawing>
            </w:r>
          </w:p>
        </w:tc>
        <w:tc>
          <w:tcPr>
            <w:tcW w:w="1304" w:type="dxa"/>
          </w:tcPr>
          <w:p w14:paraId="45904DB3" w14:textId="77777777" w:rsidR="00283C63" w:rsidRPr="005E7537" w:rsidRDefault="00283C63" w:rsidP="00B6355B">
            <w:pPr>
              <w:jc w:val="center"/>
              <w:rPr>
                <w:sz w:val="18"/>
                <w:szCs w:val="18"/>
                <w:u w:val="single"/>
                <w:lang w:val="en-US" w:eastAsia="de-DE"/>
              </w:rPr>
            </w:pPr>
            <w:r w:rsidRPr="005E7537">
              <w:rPr>
                <w:noProof/>
                <w:sz w:val="18"/>
                <w:szCs w:val="18"/>
                <w:u w:val="single"/>
                <w:lang w:val="de-DE" w:eastAsia="de-DE"/>
              </w:rPr>
              <w:drawing>
                <wp:inline distT="0" distB="0" distL="0" distR="0" wp14:anchorId="378916E2" wp14:editId="213FACF4">
                  <wp:extent cx="646981" cy="1028758"/>
                  <wp:effectExtent l="0" t="0" r="1270" b="0"/>
                  <wp:docPr id="507776614" name="Picture 507776614"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21"/>
                          <a:stretch>
                            <a:fillRect/>
                          </a:stretch>
                        </pic:blipFill>
                        <pic:spPr>
                          <a:xfrm>
                            <a:off x="0" y="0"/>
                            <a:ext cx="680404" cy="1081904"/>
                          </a:xfrm>
                          <a:prstGeom prst="rect">
                            <a:avLst/>
                          </a:prstGeom>
                        </pic:spPr>
                      </pic:pic>
                    </a:graphicData>
                  </a:graphic>
                </wp:inline>
              </w:drawing>
            </w:r>
          </w:p>
        </w:tc>
        <w:tc>
          <w:tcPr>
            <w:tcW w:w="1191" w:type="dxa"/>
          </w:tcPr>
          <w:p w14:paraId="4C01B0C5" w14:textId="77777777" w:rsidR="00283C63" w:rsidRPr="005E7537" w:rsidRDefault="00283C63" w:rsidP="00B6355B">
            <w:pPr>
              <w:jc w:val="center"/>
              <w:rPr>
                <w:sz w:val="18"/>
                <w:szCs w:val="18"/>
                <w:u w:val="single"/>
                <w:lang w:val="en-US" w:eastAsia="de-DE"/>
              </w:rPr>
            </w:pPr>
            <w:r w:rsidRPr="005E7537">
              <w:rPr>
                <w:noProof/>
                <w:sz w:val="18"/>
                <w:szCs w:val="18"/>
                <w:u w:val="single"/>
                <w:lang w:val="de-DE" w:eastAsia="de-DE"/>
              </w:rPr>
              <w:drawing>
                <wp:inline distT="0" distB="0" distL="0" distR="0" wp14:anchorId="22DABFBE" wp14:editId="3CFAB138">
                  <wp:extent cx="684838" cy="1028700"/>
                  <wp:effectExtent l="0" t="0" r="1270" b="0"/>
                  <wp:docPr id="1465415067" name="Picture 1465415067"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22"/>
                          <a:stretch>
                            <a:fillRect/>
                          </a:stretch>
                        </pic:blipFill>
                        <pic:spPr>
                          <a:xfrm>
                            <a:off x="0" y="0"/>
                            <a:ext cx="704967" cy="1058936"/>
                          </a:xfrm>
                          <a:prstGeom prst="rect">
                            <a:avLst/>
                          </a:prstGeom>
                        </pic:spPr>
                      </pic:pic>
                    </a:graphicData>
                  </a:graphic>
                </wp:inline>
              </w:drawing>
            </w:r>
          </w:p>
        </w:tc>
        <w:tc>
          <w:tcPr>
            <w:tcW w:w="1191" w:type="dxa"/>
          </w:tcPr>
          <w:p w14:paraId="77E7448A" w14:textId="77777777" w:rsidR="00283C63" w:rsidRPr="005E7537" w:rsidRDefault="00283C63" w:rsidP="00B6355B">
            <w:pPr>
              <w:jc w:val="center"/>
              <w:rPr>
                <w:sz w:val="18"/>
                <w:szCs w:val="18"/>
                <w:u w:val="single"/>
                <w:lang w:val="en-US" w:eastAsia="de-DE"/>
              </w:rPr>
            </w:pPr>
            <w:r w:rsidRPr="005E7537">
              <w:rPr>
                <w:noProof/>
                <w:sz w:val="18"/>
                <w:szCs w:val="18"/>
                <w:u w:val="single"/>
                <w:lang w:val="de-DE" w:eastAsia="de-DE"/>
              </w:rPr>
              <w:drawing>
                <wp:inline distT="0" distB="0" distL="0" distR="0" wp14:anchorId="786D78F9" wp14:editId="1087CBDA">
                  <wp:extent cx="621101" cy="1015578"/>
                  <wp:effectExtent l="0" t="0" r="7620" b="0"/>
                  <wp:docPr id="80418978" name="Picture 80418978"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32" r:link="rId24"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283C63" w:rsidRPr="005E7537" w14:paraId="2753769A" w14:textId="77777777" w:rsidTr="00B6355B">
        <w:trPr>
          <w:jc w:val="right"/>
        </w:trPr>
        <w:tc>
          <w:tcPr>
            <w:tcW w:w="1191" w:type="dxa"/>
          </w:tcPr>
          <w:p w14:paraId="10C7B376" w14:textId="77777777" w:rsidR="00283C63" w:rsidRPr="005E7537" w:rsidRDefault="00283C63" w:rsidP="00B6355B">
            <w:pPr>
              <w:jc w:val="center"/>
              <w:rPr>
                <w:sz w:val="18"/>
                <w:szCs w:val="18"/>
                <w:highlight w:val="lightGray"/>
                <w:u w:val="single"/>
                <w:lang w:val="en-US"/>
              </w:rPr>
            </w:pPr>
            <w:r w:rsidRPr="005E7537">
              <w:rPr>
                <w:sz w:val="18"/>
                <w:szCs w:val="18"/>
                <w:lang w:val="en-US"/>
              </w:rPr>
              <w:t>1</w:t>
            </w:r>
          </w:p>
        </w:tc>
        <w:tc>
          <w:tcPr>
            <w:tcW w:w="1304" w:type="dxa"/>
          </w:tcPr>
          <w:p w14:paraId="583C7B2D" w14:textId="77777777" w:rsidR="00283C63" w:rsidRPr="005E7537" w:rsidRDefault="00283C63" w:rsidP="00B6355B">
            <w:pPr>
              <w:jc w:val="center"/>
              <w:rPr>
                <w:sz w:val="18"/>
                <w:szCs w:val="18"/>
                <w:highlight w:val="lightGray"/>
                <w:u w:val="single"/>
                <w:lang w:val="en-US"/>
              </w:rPr>
            </w:pPr>
            <w:r w:rsidRPr="005E7537">
              <w:rPr>
                <w:sz w:val="18"/>
                <w:szCs w:val="18"/>
                <w:lang w:val="en-US"/>
              </w:rPr>
              <w:t>2</w:t>
            </w:r>
          </w:p>
        </w:tc>
        <w:tc>
          <w:tcPr>
            <w:tcW w:w="1304" w:type="dxa"/>
          </w:tcPr>
          <w:p w14:paraId="234E47DD" w14:textId="77777777" w:rsidR="00283C63" w:rsidRPr="005E7537" w:rsidRDefault="00283C63" w:rsidP="00B6355B">
            <w:pPr>
              <w:jc w:val="center"/>
              <w:rPr>
                <w:sz w:val="18"/>
                <w:szCs w:val="18"/>
                <w:highlight w:val="lightGray"/>
                <w:u w:val="single"/>
                <w:lang w:val="en-US"/>
              </w:rPr>
            </w:pPr>
            <w:r w:rsidRPr="005E7537">
              <w:rPr>
                <w:sz w:val="18"/>
                <w:szCs w:val="18"/>
                <w:lang w:val="en-US"/>
              </w:rPr>
              <w:t>3</w:t>
            </w:r>
          </w:p>
        </w:tc>
        <w:tc>
          <w:tcPr>
            <w:tcW w:w="1304" w:type="dxa"/>
          </w:tcPr>
          <w:p w14:paraId="0D27ACF3" w14:textId="77777777" w:rsidR="00283C63" w:rsidRPr="005E7537" w:rsidRDefault="00283C63" w:rsidP="00B6355B">
            <w:pPr>
              <w:jc w:val="center"/>
              <w:rPr>
                <w:sz w:val="18"/>
                <w:szCs w:val="18"/>
                <w:highlight w:val="lightGray"/>
                <w:u w:val="single"/>
                <w:lang w:val="en-US"/>
              </w:rPr>
            </w:pPr>
            <w:r w:rsidRPr="005E7537">
              <w:rPr>
                <w:sz w:val="18"/>
                <w:szCs w:val="18"/>
                <w:lang w:val="en-US"/>
              </w:rPr>
              <w:t>4</w:t>
            </w:r>
          </w:p>
        </w:tc>
        <w:tc>
          <w:tcPr>
            <w:tcW w:w="1304" w:type="dxa"/>
          </w:tcPr>
          <w:p w14:paraId="46229A94" w14:textId="77777777" w:rsidR="00283C63" w:rsidRPr="005E7537" w:rsidRDefault="00283C63" w:rsidP="00B6355B">
            <w:pPr>
              <w:jc w:val="center"/>
              <w:rPr>
                <w:sz w:val="18"/>
                <w:szCs w:val="18"/>
                <w:highlight w:val="lightGray"/>
                <w:u w:val="single"/>
                <w:lang w:val="en-US"/>
              </w:rPr>
            </w:pPr>
            <w:r w:rsidRPr="005E7537">
              <w:rPr>
                <w:sz w:val="18"/>
                <w:szCs w:val="18"/>
                <w:lang w:val="en-US"/>
              </w:rPr>
              <w:t>5</w:t>
            </w:r>
          </w:p>
        </w:tc>
        <w:tc>
          <w:tcPr>
            <w:tcW w:w="1191" w:type="dxa"/>
          </w:tcPr>
          <w:p w14:paraId="3890F15D" w14:textId="77777777" w:rsidR="00283C63" w:rsidRPr="005E7537" w:rsidRDefault="00283C63" w:rsidP="00B6355B">
            <w:pPr>
              <w:jc w:val="center"/>
              <w:rPr>
                <w:sz w:val="18"/>
                <w:szCs w:val="18"/>
                <w:highlight w:val="lightGray"/>
                <w:u w:val="single"/>
                <w:lang w:val="en-US"/>
              </w:rPr>
            </w:pPr>
            <w:r w:rsidRPr="005E7537">
              <w:rPr>
                <w:sz w:val="18"/>
                <w:szCs w:val="18"/>
                <w:lang w:val="en-US"/>
              </w:rPr>
              <w:t>6</w:t>
            </w:r>
          </w:p>
        </w:tc>
        <w:tc>
          <w:tcPr>
            <w:tcW w:w="1191" w:type="dxa"/>
          </w:tcPr>
          <w:p w14:paraId="2B884F35" w14:textId="77777777" w:rsidR="00283C63" w:rsidRPr="005E7537" w:rsidRDefault="00283C63" w:rsidP="00B6355B">
            <w:pPr>
              <w:jc w:val="center"/>
              <w:rPr>
                <w:sz w:val="18"/>
                <w:szCs w:val="18"/>
                <w:lang w:val="en-US"/>
              </w:rPr>
            </w:pPr>
            <w:r w:rsidRPr="005E7537">
              <w:rPr>
                <w:sz w:val="18"/>
                <w:szCs w:val="18"/>
                <w:lang w:val="en-US"/>
              </w:rPr>
              <w:t>7</w:t>
            </w:r>
          </w:p>
        </w:tc>
      </w:tr>
      <w:tr w:rsidR="00283C63" w:rsidRPr="005E7537" w14:paraId="55FF8DBC" w14:textId="77777777" w:rsidTr="00B6355B">
        <w:trPr>
          <w:jc w:val="right"/>
        </w:trPr>
        <w:tc>
          <w:tcPr>
            <w:tcW w:w="1191" w:type="dxa"/>
          </w:tcPr>
          <w:p w14:paraId="47F9BD53" w14:textId="77777777" w:rsidR="00283C63" w:rsidRPr="005E7537" w:rsidRDefault="00283C63" w:rsidP="00B6355B">
            <w:pPr>
              <w:jc w:val="center"/>
              <w:rPr>
                <w:sz w:val="18"/>
                <w:szCs w:val="18"/>
                <w:highlight w:val="lightGray"/>
                <w:u w:val="single"/>
                <w:lang w:val="en-US"/>
              </w:rPr>
            </w:pPr>
            <w:r w:rsidRPr="005E7537">
              <w:rPr>
                <w:sz w:val="18"/>
                <w:szCs w:val="18"/>
                <w:lang w:val="en-US"/>
              </w:rPr>
              <w:t>basal half</w:t>
            </w:r>
          </w:p>
        </w:tc>
        <w:tc>
          <w:tcPr>
            <w:tcW w:w="1304" w:type="dxa"/>
          </w:tcPr>
          <w:p w14:paraId="52E0E8A7" w14:textId="77777777" w:rsidR="00283C63" w:rsidRPr="005E7537" w:rsidRDefault="00283C63" w:rsidP="00B6355B">
            <w:pPr>
              <w:jc w:val="center"/>
              <w:rPr>
                <w:sz w:val="18"/>
                <w:szCs w:val="18"/>
                <w:highlight w:val="lightGray"/>
                <w:u w:val="single"/>
                <w:lang w:val="en-US"/>
              </w:rPr>
            </w:pPr>
            <w:r w:rsidRPr="005E7537">
              <w:rPr>
                <w:sz w:val="18"/>
                <w:szCs w:val="18"/>
                <w:lang w:val="en-US"/>
              </w:rPr>
              <w:t>basal half and margins</w:t>
            </w:r>
          </w:p>
        </w:tc>
        <w:tc>
          <w:tcPr>
            <w:tcW w:w="1304" w:type="dxa"/>
          </w:tcPr>
          <w:p w14:paraId="194A1DCC" w14:textId="77777777" w:rsidR="00283C63" w:rsidRPr="005E7537" w:rsidRDefault="00283C63" w:rsidP="00B6355B">
            <w:pPr>
              <w:jc w:val="center"/>
              <w:rPr>
                <w:sz w:val="18"/>
                <w:szCs w:val="18"/>
                <w:highlight w:val="lightGray"/>
                <w:u w:val="single"/>
                <w:lang w:val="en-US"/>
              </w:rPr>
            </w:pPr>
            <w:r w:rsidRPr="005E7537">
              <w:rPr>
                <w:sz w:val="18"/>
                <w:szCs w:val="18"/>
                <w:lang w:val="en-US"/>
              </w:rPr>
              <w:t>basal three quarters</w:t>
            </w:r>
          </w:p>
        </w:tc>
        <w:tc>
          <w:tcPr>
            <w:tcW w:w="1304" w:type="dxa"/>
          </w:tcPr>
          <w:p w14:paraId="4B65C764" w14:textId="77777777" w:rsidR="00283C63" w:rsidRPr="005E7537" w:rsidRDefault="00283C63" w:rsidP="00B6355B">
            <w:pPr>
              <w:jc w:val="center"/>
              <w:rPr>
                <w:sz w:val="18"/>
                <w:szCs w:val="18"/>
                <w:highlight w:val="lightGray"/>
                <w:u w:val="single"/>
                <w:lang w:val="en-US"/>
              </w:rPr>
            </w:pPr>
            <w:r w:rsidRPr="005E7537">
              <w:rPr>
                <w:sz w:val="18"/>
                <w:szCs w:val="18"/>
                <w:lang w:val="en-US"/>
              </w:rPr>
              <w:t>basal three quarters and margins</w:t>
            </w:r>
          </w:p>
        </w:tc>
        <w:tc>
          <w:tcPr>
            <w:tcW w:w="1304" w:type="dxa"/>
          </w:tcPr>
          <w:p w14:paraId="1A9F2E95" w14:textId="77777777" w:rsidR="00283C63" w:rsidRPr="005E7537" w:rsidRDefault="00283C63" w:rsidP="00B6355B">
            <w:pPr>
              <w:jc w:val="center"/>
              <w:rPr>
                <w:sz w:val="18"/>
                <w:szCs w:val="18"/>
                <w:highlight w:val="lightGray"/>
                <w:u w:val="single"/>
                <w:lang w:val="en-US"/>
              </w:rPr>
            </w:pPr>
            <w:r w:rsidRPr="005E7537">
              <w:rPr>
                <w:sz w:val="18"/>
                <w:szCs w:val="18"/>
                <w:lang w:val="en-US"/>
              </w:rPr>
              <w:t>distal three quarters</w:t>
            </w:r>
          </w:p>
        </w:tc>
        <w:tc>
          <w:tcPr>
            <w:tcW w:w="1191" w:type="dxa"/>
          </w:tcPr>
          <w:p w14:paraId="67CAC924" w14:textId="77777777" w:rsidR="00283C63" w:rsidRPr="005E7537" w:rsidRDefault="00283C63" w:rsidP="00B6355B">
            <w:pPr>
              <w:jc w:val="center"/>
              <w:rPr>
                <w:sz w:val="18"/>
                <w:szCs w:val="18"/>
                <w:highlight w:val="lightGray"/>
                <w:u w:val="single"/>
                <w:lang w:val="en-US"/>
              </w:rPr>
            </w:pPr>
            <w:r w:rsidRPr="005E7537">
              <w:rPr>
                <w:sz w:val="18"/>
                <w:szCs w:val="18"/>
                <w:lang w:val="en-US"/>
              </w:rPr>
              <w:t>distal half</w:t>
            </w:r>
          </w:p>
        </w:tc>
        <w:tc>
          <w:tcPr>
            <w:tcW w:w="1191" w:type="dxa"/>
          </w:tcPr>
          <w:p w14:paraId="69936110" w14:textId="77777777" w:rsidR="00283C63" w:rsidRPr="005E7537" w:rsidRDefault="00283C63" w:rsidP="00B6355B">
            <w:pPr>
              <w:jc w:val="center"/>
              <w:rPr>
                <w:sz w:val="18"/>
                <w:szCs w:val="18"/>
                <w:lang w:val="en-US"/>
              </w:rPr>
            </w:pPr>
            <w:r w:rsidRPr="005E7537">
              <w:rPr>
                <w:sz w:val="18"/>
                <w:szCs w:val="18"/>
                <w:lang w:val="en-US"/>
              </w:rPr>
              <w:t>throughout</w:t>
            </w:r>
          </w:p>
        </w:tc>
      </w:tr>
    </w:tbl>
    <w:p w14:paraId="47ED46DA" w14:textId="77777777" w:rsidR="00283C63" w:rsidRPr="005E7537" w:rsidRDefault="00283C63" w:rsidP="00283C63"/>
    <w:p w14:paraId="74C40610" w14:textId="77777777" w:rsidR="00283C63" w:rsidRPr="005E7537" w:rsidRDefault="00283C63" w:rsidP="00283C63">
      <w:r w:rsidRPr="005E7537">
        <w:t>2.3</w:t>
      </w:r>
      <w:r w:rsidRPr="005E7537">
        <w:tab/>
        <w:t>For characteristics that are less important for international harmonization of variety descriptions (non-asterisked characteristic) and example varieties are not necessary to clarify the states of expression of the characteristic (see Section 1 (a)), example varieties are not normally required, but should be included if they are considered to be of benefit. For instance, example varieties might not be needed to clarify the states of expression in the following situations:</w:t>
      </w:r>
    </w:p>
    <w:p w14:paraId="1F299118" w14:textId="77777777" w:rsidR="00283C63" w:rsidRPr="005E7537" w:rsidRDefault="00283C63" w:rsidP="00283C63"/>
    <w:p w14:paraId="18B0142C" w14:textId="77777777" w:rsidR="00283C63" w:rsidRPr="005E7537" w:rsidRDefault="00283C63" w:rsidP="00283C63">
      <w:pPr>
        <w:pStyle w:val="ListParagraph"/>
        <w:numPr>
          <w:ilvl w:val="0"/>
          <w:numId w:val="25"/>
        </w:numPr>
        <w:ind w:left="709" w:hanging="349"/>
      </w:pPr>
      <w:r w:rsidRPr="005E7537">
        <w:t xml:space="preserve">The states of expression are self-explanatory: </w:t>
      </w:r>
    </w:p>
    <w:p w14:paraId="36029648" w14:textId="77777777" w:rsidR="00283C63" w:rsidRPr="005E7537" w:rsidRDefault="00283C63" w:rsidP="00283C63">
      <w:pPr>
        <w:ind w:left="567"/>
      </w:pPr>
    </w:p>
    <w:p w14:paraId="1C4C07C6" w14:textId="77777777" w:rsidR="00283C63" w:rsidRPr="005E7537" w:rsidRDefault="00283C63" w:rsidP="00283C63">
      <w:pPr>
        <w:ind w:left="709"/>
      </w:pPr>
      <w:r w:rsidRPr="005E7537">
        <w:rPr>
          <w:i/>
        </w:rPr>
        <w:t>TG/35/8 – Sweet Cherry</w:t>
      </w:r>
      <w:r w:rsidRPr="005E7537">
        <w:t xml:space="preserve">:    15. Leaf: predominant number of </w:t>
      </w:r>
      <w:proofErr w:type="spellStart"/>
      <w:r w:rsidRPr="005E7537">
        <w:t>nectaries</w:t>
      </w:r>
      <w:proofErr w:type="spellEnd"/>
      <w:r w:rsidRPr="005E7537">
        <w:t xml:space="preserve"> (QL)</w:t>
      </w:r>
    </w:p>
    <w:p w14:paraId="2BD2F293" w14:textId="77777777" w:rsidR="00283C63" w:rsidRPr="005E7537" w:rsidRDefault="00283C63" w:rsidP="00283C63">
      <w:pPr>
        <w:ind w:left="1134"/>
      </w:pPr>
      <w:r w:rsidRPr="005E7537">
        <w:t>1 – two, 2 – more than two</w:t>
      </w:r>
    </w:p>
    <w:p w14:paraId="56B0BB5B" w14:textId="77777777" w:rsidR="00283C63" w:rsidRPr="005E7537" w:rsidRDefault="00283C63" w:rsidP="00283C63"/>
    <w:p w14:paraId="5510769D" w14:textId="77777777" w:rsidR="00283C63" w:rsidRPr="005E7537" w:rsidRDefault="00283C63" w:rsidP="00283C63">
      <w:pPr>
        <w:ind w:left="709"/>
      </w:pPr>
      <w:r w:rsidRPr="005E7537">
        <w:rPr>
          <w:i/>
        </w:rPr>
        <w:t>TG/148/3 – Weigelia</w:t>
      </w:r>
      <w:r w:rsidRPr="005E7537">
        <w:t>:    2. Plant height in relation to width (QN)</w:t>
      </w:r>
    </w:p>
    <w:p w14:paraId="73A335BB" w14:textId="77777777" w:rsidR="00283C63" w:rsidRPr="005E7537" w:rsidRDefault="00283C63" w:rsidP="00283C63">
      <w:pPr>
        <w:ind w:left="1134"/>
      </w:pPr>
      <w:r w:rsidRPr="005E7537">
        <w:t>1 – taller than broad, 2 – as tall as broad, 3 – broader than tall</w:t>
      </w:r>
    </w:p>
    <w:p w14:paraId="575138D3" w14:textId="77777777" w:rsidR="00283C63" w:rsidRPr="005E7537" w:rsidRDefault="00283C63" w:rsidP="00283C63"/>
    <w:p w14:paraId="61FDD416" w14:textId="77777777" w:rsidR="00283C63" w:rsidRPr="005E7537" w:rsidRDefault="00283C63" w:rsidP="00283C63">
      <w:pPr>
        <w:ind w:left="1985"/>
      </w:pPr>
    </w:p>
    <w:p w14:paraId="61BE3D3C" w14:textId="77777777" w:rsidR="00283C63" w:rsidRPr="005E7537" w:rsidRDefault="00283C63" w:rsidP="00283C63">
      <w:pPr>
        <w:pStyle w:val="ListParagraph"/>
        <w:numPr>
          <w:ilvl w:val="0"/>
          <w:numId w:val="25"/>
        </w:numPr>
        <w:ind w:left="709" w:hanging="349"/>
      </w:pPr>
      <w:r w:rsidRPr="005E7537">
        <w:t>The states of expression can be effectively demonstrated by a diagram or illustration</w:t>
      </w:r>
    </w:p>
    <w:p w14:paraId="5A40208E" w14:textId="77777777" w:rsidR="00283C63" w:rsidRPr="005E7537" w:rsidRDefault="00283C63" w:rsidP="00283C63"/>
    <w:p w14:paraId="692DC7CB" w14:textId="77777777" w:rsidR="00283C63" w:rsidRPr="005E7537" w:rsidRDefault="00283C63" w:rsidP="00283C63">
      <w:pPr>
        <w:ind w:left="709"/>
      </w:pPr>
      <w:r w:rsidRPr="005E7537">
        <w:rPr>
          <w:i/>
        </w:rPr>
        <w:t>TG/148/3 – Weigelia</w:t>
      </w:r>
      <w:r w:rsidRPr="005E7537">
        <w:t>:</w:t>
      </w:r>
      <w:r w:rsidRPr="005E7537">
        <w:tab/>
        <w:t>11. Leaf blade: shape in cross section (QN)</w:t>
      </w:r>
    </w:p>
    <w:p w14:paraId="1C569948" w14:textId="77777777" w:rsidR="00283C63" w:rsidRPr="005E7537" w:rsidRDefault="00283C63" w:rsidP="00283C63">
      <w:pPr>
        <w:ind w:left="1134"/>
      </w:pPr>
    </w:p>
    <w:p w14:paraId="41430D2A" w14:textId="77777777" w:rsidR="00283C63" w:rsidRPr="005E7537" w:rsidRDefault="00283C63" w:rsidP="00283C63">
      <w:pPr>
        <w:ind w:left="1134"/>
      </w:pPr>
      <w:r w:rsidRPr="005E7537">
        <w:t>Ad. 11:</w:t>
      </w:r>
    </w:p>
    <w:p w14:paraId="445CCBF7" w14:textId="77777777" w:rsidR="00283C63" w:rsidRPr="005E7537" w:rsidRDefault="00283C63" w:rsidP="00283C63">
      <w:pPr>
        <w:ind w:left="1134"/>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283C63" w:rsidRPr="005E7537" w14:paraId="311618D0" w14:textId="77777777" w:rsidTr="00B6355B">
        <w:trPr>
          <w:trHeight w:val="680"/>
        </w:trPr>
        <w:tc>
          <w:tcPr>
            <w:tcW w:w="1928" w:type="dxa"/>
            <w:tcMar>
              <w:top w:w="0" w:type="dxa"/>
              <w:left w:w="0" w:type="dxa"/>
              <w:bottom w:w="0" w:type="dxa"/>
              <w:right w:w="0" w:type="dxa"/>
            </w:tcMar>
            <w:vAlign w:val="center"/>
          </w:tcPr>
          <w:p w14:paraId="3709960D" w14:textId="77777777" w:rsidR="00283C63" w:rsidRPr="005E7537" w:rsidRDefault="00283C63" w:rsidP="00B6355B">
            <w:pPr>
              <w:jc w:val="center"/>
              <w:rPr>
                <w:highlight w:val="lightGray"/>
                <w:u w:val="single"/>
              </w:rPr>
            </w:pPr>
            <w:r w:rsidRPr="005E7537">
              <w:rPr>
                <w:noProof/>
                <w:highlight w:val="lightGray"/>
                <w:u w:val="single"/>
                <w:lang w:val="de-DE" w:eastAsia="de-DE"/>
              </w:rPr>
              <mc:AlternateContent>
                <mc:Choice Requires="wps">
                  <w:drawing>
                    <wp:anchor distT="0" distB="0" distL="114300" distR="114300" simplePos="0" relativeHeight="251672576" behindDoc="0" locked="0" layoutInCell="1" allowOverlap="1" wp14:anchorId="59D3046B" wp14:editId="0F5D6A1F">
                      <wp:simplePos x="0" y="0"/>
                      <wp:positionH relativeFrom="column">
                        <wp:posOffset>0</wp:posOffset>
                      </wp:positionH>
                      <wp:positionV relativeFrom="paragraph">
                        <wp:posOffset>0</wp:posOffset>
                      </wp:positionV>
                      <wp:extent cx="635000" cy="635000"/>
                      <wp:effectExtent l="0" t="0" r="3175" b="3175"/>
                      <wp:wrapNone/>
                      <wp:docPr id="1997868186"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0B15" id="AutoShape 5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lang w:val="de-DE" w:eastAsia="de-DE"/>
              </w:rPr>
              <w:drawing>
                <wp:inline distT="0" distB="0" distL="0" distR="0" wp14:anchorId="0DBCD44C" wp14:editId="20292175">
                  <wp:extent cx="1024890" cy="417156"/>
                  <wp:effectExtent l="0" t="0" r="3810" b="2540"/>
                  <wp:docPr id="1703036016"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25"/>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05CE49F7" w14:textId="77777777" w:rsidR="00283C63" w:rsidRPr="005E7537" w:rsidRDefault="00283C63" w:rsidP="00B6355B">
            <w:pPr>
              <w:jc w:val="center"/>
              <w:rPr>
                <w:highlight w:val="lightGray"/>
                <w:u w:val="single"/>
              </w:rPr>
            </w:pPr>
            <w:r w:rsidRPr="005E7537">
              <w:rPr>
                <w:noProof/>
                <w:highlight w:val="lightGray"/>
                <w:u w:val="single"/>
                <w:lang w:val="de-DE" w:eastAsia="de-DE"/>
              </w:rPr>
              <mc:AlternateContent>
                <mc:Choice Requires="wps">
                  <w:drawing>
                    <wp:anchor distT="0" distB="0" distL="114300" distR="114300" simplePos="0" relativeHeight="251673600" behindDoc="0" locked="0" layoutInCell="1" allowOverlap="1" wp14:anchorId="64F541AB" wp14:editId="2FE537DB">
                      <wp:simplePos x="0" y="0"/>
                      <wp:positionH relativeFrom="column">
                        <wp:posOffset>0</wp:posOffset>
                      </wp:positionH>
                      <wp:positionV relativeFrom="paragraph">
                        <wp:posOffset>0</wp:posOffset>
                      </wp:positionV>
                      <wp:extent cx="635000" cy="635000"/>
                      <wp:effectExtent l="0" t="0" r="3175" b="3175"/>
                      <wp:wrapNone/>
                      <wp:docPr id="196303600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3EBF" id="AutoShape 5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lang w:val="de-DE" w:eastAsia="de-DE"/>
              </w:rPr>
              <w:drawing>
                <wp:inline distT="0" distB="0" distL="0" distR="0" wp14:anchorId="079C9445" wp14:editId="1CF0C807">
                  <wp:extent cx="1138687" cy="313055"/>
                  <wp:effectExtent l="0" t="0" r="4445" b="0"/>
                  <wp:docPr id="36021770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55F84905" w14:textId="77777777" w:rsidR="00283C63" w:rsidRPr="005E7537" w:rsidRDefault="00283C63" w:rsidP="00B6355B">
            <w:pPr>
              <w:jc w:val="center"/>
            </w:pPr>
            <w:r w:rsidRPr="005E7537">
              <w:rPr>
                <w:noProof/>
                <w:highlight w:val="lightGray"/>
                <w:u w:val="single"/>
                <w:lang w:val="de-DE" w:eastAsia="de-DE"/>
              </w:rPr>
              <mc:AlternateContent>
                <mc:Choice Requires="wps">
                  <w:drawing>
                    <wp:anchor distT="0" distB="0" distL="114300" distR="114300" simplePos="0" relativeHeight="251674624" behindDoc="0" locked="0" layoutInCell="1" allowOverlap="1" wp14:anchorId="5C36676B" wp14:editId="2E2A5A86">
                      <wp:simplePos x="0" y="0"/>
                      <wp:positionH relativeFrom="column">
                        <wp:posOffset>0</wp:posOffset>
                      </wp:positionH>
                      <wp:positionV relativeFrom="paragraph">
                        <wp:posOffset>0</wp:posOffset>
                      </wp:positionV>
                      <wp:extent cx="635000" cy="635000"/>
                      <wp:effectExtent l="0" t="0" r="3175" b="3175"/>
                      <wp:wrapNone/>
                      <wp:docPr id="16503458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8346" id="AutoShape 4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E7537">
              <w:rPr>
                <w:noProof/>
                <w:lang w:val="de-DE" w:eastAsia="de-DE"/>
              </w:rPr>
              <w:drawing>
                <wp:inline distT="0" distB="0" distL="0" distR="0" wp14:anchorId="29DF9AAD" wp14:editId="023DAA14">
                  <wp:extent cx="1059985" cy="448573"/>
                  <wp:effectExtent l="0" t="0" r="6985" b="8890"/>
                  <wp:docPr id="1386472680"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7"/>
                          <a:stretch>
                            <a:fillRect/>
                          </a:stretch>
                        </pic:blipFill>
                        <pic:spPr>
                          <a:xfrm>
                            <a:off x="0" y="0"/>
                            <a:ext cx="1075760" cy="455249"/>
                          </a:xfrm>
                          <a:prstGeom prst="rect">
                            <a:avLst/>
                          </a:prstGeom>
                        </pic:spPr>
                      </pic:pic>
                    </a:graphicData>
                  </a:graphic>
                </wp:inline>
              </w:drawing>
            </w:r>
          </w:p>
        </w:tc>
      </w:tr>
      <w:tr w:rsidR="00283C63" w:rsidRPr="005E7537" w14:paraId="7DB74F12" w14:textId="77777777" w:rsidTr="00B6355B">
        <w:tc>
          <w:tcPr>
            <w:tcW w:w="1928" w:type="dxa"/>
            <w:tcMar>
              <w:top w:w="0" w:type="dxa"/>
              <w:left w:w="0" w:type="dxa"/>
              <w:bottom w:w="0" w:type="dxa"/>
              <w:right w:w="0" w:type="dxa"/>
            </w:tcMar>
          </w:tcPr>
          <w:p w14:paraId="37C2AECB" w14:textId="77777777" w:rsidR="00283C63" w:rsidRPr="005E7537" w:rsidRDefault="00283C63" w:rsidP="00B6355B">
            <w:pPr>
              <w:jc w:val="center"/>
              <w:rPr>
                <w:sz w:val="18"/>
                <w:szCs w:val="18"/>
                <w:highlight w:val="lightGray"/>
                <w:u w:val="single"/>
              </w:rPr>
            </w:pPr>
            <w:r w:rsidRPr="005E7537">
              <w:rPr>
                <w:rFonts w:eastAsia="Arial" w:cs="Arial"/>
                <w:color w:val="000000"/>
                <w:sz w:val="18"/>
                <w:szCs w:val="18"/>
              </w:rPr>
              <w:t>1</w:t>
            </w:r>
          </w:p>
        </w:tc>
        <w:tc>
          <w:tcPr>
            <w:tcW w:w="1928" w:type="dxa"/>
            <w:tcMar>
              <w:top w:w="0" w:type="dxa"/>
              <w:left w:w="0" w:type="dxa"/>
              <w:bottom w:w="0" w:type="dxa"/>
              <w:right w:w="0" w:type="dxa"/>
            </w:tcMar>
          </w:tcPr>
          <w:p w14:paraId="42B8634F" w14:textId="77777777" w:rsidR="00283C63" w:rsidRPr="005E7537" w:rsidRDefault="00283C63" w:rsidP="00B6355B">
            <w:pPr>
              <w:jc w:val="center"/>
              <w:rPr>
                <w:sz w:val="18"/>
                <w:szCs w:val="18"/>
                <w:highlight w:val="lightGray"/>
                <w:u w:val="single"/>
              </w:rPr>
            </w:pPr>
            <w:r w:rsidRPr="005E7537">
              <w:rPr>
                <w:rFonts w:eastAsia="Arial" w:cs="Arial"/>
                <w:color w:val="000000"/>
                <w:sz w:val="18"/>
                <w:szCs w:val="18"/>
              </w:rPr>
              <w:t>2</w:t>
            </w:r>
          </w:p>
        </w:tc>
        <w:tc>
          <w:tcPr>
            <w:tcW w:w="1928" w:type="dxa"/>
            <w:tcMar>
              <w:top w:w="0" w:type="dxa"/>
              <w:left w:w="0" w:type="dxa"/>
              <w:bottom w:w="0" w:type="dxa"/>
              <w:right w:w="0" w:type="dxa"/>
            </w:tcMar>
          </w:tcPr>
          <w:p w14:paraId="36C6A511" w14:textId="77777777" w:rsidR="00283C63" w:rsidRPr="005E7537" w:rsidRDefault="00283C63" w:rsidP="00B6355B">
            <w:pPr>
              <w:jc w:val="center"/>
              <w:rPr>
                <w:sz w:val="18"/>
                <w:szCs w:val="18"/>
              </w:rPr>
            </w:pPr>
            <w:r w:rsidRPr="005E7537">
              <w:rPr>
                <w:rFonts w:eastAsia="Arial" w:cs="Arial"/>
                <w:color w:val="000000"/>
                <w:sz w:val="18"/>
                <w:szCs w:val="18"/>
              </w:rPr>
              <w:t>3</w:t>
            </w:r>
          </w:p>
        </w:tc>
      </w:tr>
      <w:tr w:rsidR="00283C63" w:rsidRPr="005E7537" w14:paraId="0AEEA7B9" w14:textId="77777777" w:rsidTr="00B6355B">
        <w:tc>
          <w:tcPr>
            <w:tcW w:w="1928" w:type="dxa"/>
            <w:tcMar>
              <w:top w:w="0" w:type="dxa"/>
              <w:left w:w="0" w:type="dxa"/>
              <w:bottom w:w="0" w:type="dxa"/>
              <w:right w:w="0" w:type="dxa"/>
            </w:tcMar>
          </w:tcPr>
          <w:p w14:paraId="7C6153D5" w14:textId="77777777" w:rsidR="00283C63" w:rsidRPr="005E7537" w:rsidRDefault="00283C63" w:rsidP="00B6355B">
            <w:pPr>
              <w:jc w:val="center"/>
              <w:rPr>
                <w:sz w:val="18"/>
                <w:szCs w:val="18"/>
                <w:highlight w:val="lightGray"/>
                <w:u w:val="single"/>
              </w:rPr>
            </w:pPr>
            <w:r w:rsidRPr="005E7537">
              <w:rPr>
                <w:rFonts w:eastAsia="Arial" w:cs="Arial"/>
                <w:color w:val="000000"/>
                <w:sz w:val="18"/>
                <w:szCs w:val="18"/>
              </w:rPr>
              <w:t>concave</w:t>
            </w:r>
          </w:p>
        </w:tc>
        <w:tc>
          <w:tcPr>
            <w:tcW w:w="1928" w:type="dxa"/>
            <w:tcMar>
              <w:top w:w="0" w:type="dxa"/>
              <w:left w:w="0" w:type="dxa"/>
              <w:bottom w:w="0" w:type="dxa"/>
              <w:right w:w="0" w:type="dxa"/>
            </w:tcMar>
          </w:tcPr>
          <w:p w14:paraId="3CD9FA9B" w14:textId="77777777" w:rsidR="00283C63" w:rsidRPr="005E7537" w:rsidRDefault="00283C63" w:rsidP="00B6355B">
            <w:pPr>
              <w:jc w:val="center"/>
              <w:rPr>
                <w:sz w:val="18"/>
                <w:szCs w:val="18"/>
                <w:highlight w:val="lightGray"/>
                <w:u w:val="single"/>
              </w:rPr>
            </w:pPr>
            <w:r w:rsidRPr="005E7537">
              <w:rPr>
                <w:rFonts w:eastAsia="Arial" w:cs="Arial"/>
                <w:color w:val="000000"/>
                <w:sz w:val="18"/>
                <w:szCs w:val="18"/>
              </w:rPr>
              <w:t>flat</w:t>
            </w:r>
          </w:p>
        </w:tc>
        <w:tc>
          <w:tcPr>
            <w:tcW w:w="1928" w:type="dxa"/>
            <w:tcMar>
              <w:top w:w="0" w:type="dxa"/>
              <w:left w:w="0" w:type="dxa"/>
              <w:bottom w:w="0" w:type="dxa"/>
              <w:right w:w="0" w:type="dxa"/>
            </w:tcMar>
          </w:tcPr>
          <w:p w14:paraId="116FD943" w14:textId="77777777" w:rsidR="00283C63" w:rsidRPr="005E7537" w:rsidRDefault="00283C63" w:rsidP="00B6355B">
            <w:pPr>
              <w:jc w:val="center"/>
              <w:rPr>
                <w:sz w:val="18"/>
                <w:szCs w:val="18"/>
              </w:rPr>
            </w:pPr>
            <w:r w:rsidRPr="005E7537">
              <w:rPr>
                <w:rFonts w:eastAsia="Arial" w:cs="Arial"/>
                <w:color w:val="000000"/>
                <w:sz w:val="18"/>
                <w:szCs w:val="18"/>
              </w:rPr>
              <w:t>convex</w:t>
            </w:r>
          </w:p>
        </w:tc>
      </w:tr>
    </w:tbl>
    <w:p w14:paraId="00A52985" w14:textId="77777777" w:rsidR="00283C63" w:rsidRPr="005E7537" w:rsidRDefault="00283C63" w:rsidP="00283C63"/>
    <w:p w14:paraId="5B368777" w14:textId="77777777" w:rsidR="00283C63" w:rsidRPr="005E7537" w:rsidRDefault="00283C63" w:rsidP="00283C63">
      <w:r w:rsidRPr="005E7537">
        <w:t>2.4</w:t>
      </w:r>
      <w:r w:rsidRPr="005E7537">
        <w:tab/>
        <w:t xml:space="preserve">If example varieties are considered necessary, but it is not appropriate to develop a universal set of example varieties that is applicable for all UPOV members, then consideration should be given to the development of regional sets of example varieties. </w:t>
      </w:r>
    </w:p>
    <w:p w14:paraId="55F7CA41" w14:textId="77777777" w:rsidR="00283C63" w:rsidRPr="005E7537" w:rsidRDefault="00283C63" w:rsidP="00283C63"/>
    <w:p w14:paraId="1E1705BE" w14:textId="77777777" w:rsidR="00283C63" w:rsidRPr="005E7537" w:rsidRDefault="00283C63" w:rsidP="00283C63"/>
    <w:p w14:paraId="7444139A" w14:textId="77777777" w:rsidR="00283C63" w:rsidRPr="005E7537" w:rsidRDefault="00283C63" w:rsidP="002805F3">
      <w:pPr>
        <w:rPr>
          <w:i/>
          <w:iCs/>
        </w:rPr>
      </w:pPr>
      <w:bookmarkStart w:id="95" w:name="_Toc399418989"/>
      <w:r w:rsidRPr="005E7537">
        <w:rPr>
          <w:i/>
          <w:iCs/>
        </w:rPr>
        <w:t>3.</w:t>
      </w:r>
      <w:r w:rsidRPr="005E7537">
        <w:rPr>
          <w:i/>
          <w:iCs/>
        </w:rPr>
        <w:tab/>
        <w:t>Criteria for Example Varieties</w:t>
      </w:r>
      <w:bookmarkEnd w:id="95"/>
    </w:p>
    <w:p w14:paraId="72B0E305" w14:textId="77777777" w:rsidR="00283C63" w:rsidRPr="005E7537" w:rsidRDefault="00283C63" w:rsidP="002805F3">
      <w:pPr>
        <w:rPr>
          <w:i/>
          <w:iCs/>
        </w:rPr>
      </w:pPr>
      <w:bookmarkStart w:id="96" w:name="_Toc399418990"/>
    </w:p>
    <w:p w14:paraId="07021C33" w14:textId="77777777" w:rsidR="00283C63" w:rsidRPr="005E7537" w:rsidRDefault="00283C63" w:rsidP="002805F3">
      <w:pPr>
        <w:rPr>
          <w:i/>
          <w:iCs/>
        </w:rPr>
      </w:pPr>
      <w:r w:rsidRPr="005E7537">
        <w:rPr>
          <w:i/>
          <w:iCs/>
        </w:rPr>
        <w:t>3.1</w:t>
      </w:r>
      <w:r w:rsidRPr="005E7537">
        <w:rPr>
          <w:i/>
          <w:iCs/>
        </w:rPr>
        <w:tab/>
        <w:t>Availability</w:t>
      </w:r>
      <w:bookmarkEnd w:id="96"/>
    </w:p>
    <w:p w14:paraId="77007ADC" w14:textId="77777777" w:rsidR="00283C63" w:rsidRPr="005E7537" w:rsidRDefault="00283C63" w:rsidP="002805F3"/>
    <w:p w14:paraId="68763BD0" w14:textId="77777777" w:rsidR="00283C63" w:rsidRPr="005E7537" w:rsidRDefault="00283C63" w:rsidP="00283C63">
      <w:r w:rsidRPr="005E7537">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14:paraId="1AE17800" w14:textId="77777777" w:rsidR="00283C63" w:rsidRPr="005E7537" w:rsidRDefault="00283C63" w:rsidP="00283C63"/>
    <w:p w14:paraId="56C55EE2" w14:textId="77777777" w:rsidR="00283C63" w:rsidRPr="005E7537" w:rsidRDefault="00283C63" w:rsidP="002805F3">
      <w:pPr>
        <w:rPr>
          <w:i/>
          <w:iCs/>
        </w:rPr>
      </w:pPr>
      <w:bookmarkStart w:id="97" w:name="_Toc399418991"/>
      <w:r w:rsidRPr="005E7537">
        <w:rPr>
          <w:i/>
          <w:iCs/>
        </w:rPr>
        <w:t>3.2</w:t>
      </w:r>
      <w:r w:rsidRPr="005E7537">
        <w:rPr>
          <w:i/>
          <w:iCs/>
        </w:rPr>
        <w:tab/>
        <w:t>Minimizing the number</w:t>
      </w:r>
      <w:bookmarkEnd w:id="97"/>
    </w:p>
    <w:p w14:paraId="6CD5D77F" w14:textId="77777777" w:rsidR="00283C63" w:rsidRPr="005E7537" w:rsidRDefault="00283C63" w:rsidP="002805F3"/>
    <w:p w14:paraId="62B90358" w14:textId="77777777" w:rsidR="00283C63" w:rsidRPr="005E7537" w:rsidRDefault="00283C63" w:rsidP="00283C63">
      <w:r w:rsidRPr="005E7537">
        <w:t>3.2.1</w:t>
      </w:r>
      <w:r w:rsidRPr="005E7537">
        <w:tab/>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14:paraId="6EC2297F" w14:textId="77777777" w:rsidR="00283C63" w:rsidRPr="005E7537" w:rsidRDefault="00283C63" w:rsidP="00283C63"/>
    <w:p w14:paraId="29BEE7DF" w14:textId="77777777" w:rsidR="00283C63" w:rsidRPr="005E7537" w:rsidRDefault="00283C63" w:rsidP="00283C63">
      <w:r w:rsidRPr="005E7537">
        <w:t>3.2.2</w:t>
      </w:r>
      <w:r w:rsidRPr="005E7537">
        <w:tab/>
        <w:t xml:space="preserve">Where appropriate, </w:t>
      </w:r>
      <w:proofErr w:type="gramStart"/>
      <w:r w:rsidRPr="005E7537">
        <w:t>example</w:t>
      </w:r>
      <w:proofErr w:type="gramEnd"/>
      <w:r w:rsidRPr="005E7537">
        <w:t xml:space="preserve"> varieties which are required according to Section 2.1. should also be used to illustrate characteristics where example varieties may not be compulsory (see Section 2.2 and 2.3). In any case, example varieties enable examiners to see a characteristic in “real life”. Even if example varieties are not obligatory, or cannot be provided for all states of expression, the indication of example varieties for some states of expression can be of benefit to examiners, in particular when the same example varieties have already been indicated for other characteristics.</w:t>
      </w:r>
    </w:p>
    <w:p w14:paraId="1BD21DDF" w14:textId="77777777" w:rsidR="00283C63" w:rsidRPr="005E7537" w:rsidRDefault="00283C63" w:rsidP="00283C63"/>
    <w:p w14:paraId="66D0AEE7" w14:textId="77777777" w:rsidR="00283C63" w:rsidRPr="005E7537" w:rsidRDefault="00283C63" w:rsidP="002805F3">
      <w:pPr>
        <w:rPr>
          <w:i/>
          <w:iCs/>
        </w:rPr>
      </w:pPr>
      <w:bookmarkStart w:id="98" w:name="_Toc399418992"/>
      <w:r w:rsidRPr="005E7537">
        <w:rPr>
          <w:i/>
          <w:iCs/>
        </w:rPr>
        <w:t>3.3</w:t>
      </w:r>
      <w:r w:rsidRPr="005E7537">
        <w:rPr>
          <w:i/>
          <w:iCs/>
        </w:rPr>
        <w:tab/>
        <w:t>Agreement of interested experts</w:t>
      </w:r>
      <w:bookmarkEnd w:id="98"/>
    </w:p>
    <w:p w14:paraId="6ED2CB47" w14:textId="77777777" w:rsidR="00283C63" w:rsidRPr="005E7537" w:rsidRDefault="00283C63" w:rsidP="002805F3"/>
    <w:p w14:paraId="27CD4A32" w14:textId="77777777" w:rsidR="00283C63" w:rsidRPr="005E7537" w:rsidRDefault="00283C63" w:rsidP="00283C63">
      <w:r w:rsidRPr="005E7537">
        <w:t>3.3.1</w:t>
      </w:r>
      <w:r w:rsidRPr="005E7537">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09A42D1E" w14:textId="77777777" w:rsidR="00283C63" w:rsidRPr="005E7537" w:rsidRDefault="00283C63" w:rsidP="00283C63"/>
    <w:p w14:paraId="7A63A047" w14:textId="77777777" w:rsidR="00283C63" w:rsidRPr="005E7537" w:rsidRDefault="00283C63" w:rsidP="00283C63">
      <w:r w:rsidRPr="005E7537">
        <w:t>3.3.2</w:t>
      </w:r>
      <w:r w:rsidRPr="005E7537">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5B08AF77" w14:textId="77777777" w:rsidR="00283C63" w:rsidRPr="005E7537" w:rsidRDefault="00283C63" w:rsidP="00283C63"/>
    <w:p w14:paraId="774042D1" w14:textId="77777777" w:rsidR="00283C63" w:rsidRPr="005E7537" w:rsidRDefault="00283C63" w:rsidP="002805F3">
      <w:pPr>
        <w:rPr>
          <w:i/>
          <w:iCs/>
        </w:rPr>
      </w:pPr>
      <w:bookmarkStart w:id="99" w:name="_Toc399418993"/>
      <w:r w:rsidRPr="005E7537">
        <w:rPr>
          <w:i/>
          <w:iCs/>
        </w:rPr>
        <w:t>3.4</w:t>
      </w:r>
      <w:r w:rsidRPr="005E7537">
        <w:rPr>
          <w:i/>
          <w:iCs/>
        </w:rPr>
        <w:tab/>
        <w:t>Demonstration of the range of expression within the variety collection</w:t>
      </w:r>
      <w:bookmarkEnd w:id="99"/>
    </w:p>
    <w:p w14:paraId="77503CEA" w14:textId="77777777" w:rsidR="00283C63" w:rsidRPr="005E7537" w:rsidRDefault="00283C63" w:rsidP="002805F3"/>
    <w:p w14:paraId="5C3DD9E9" w14:textId="77777777" w:rsidR="00283C63" w:rsidRPr="005E7537" w:rsidRDefault="00283C63" w:rsidP="00283C63">
      <w:r w:rsidRPr="005E7537">
        <w:t>3.4.1</w:t>
      </w:r>
      <w:r w:rsidRPr="005E7537">
        <w:tab/>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4BDDB80E" w14:textId="77777777" w:rsidR="00283C63" w:rsidRPr="005E7537" w:rsidRDefault="00283C63" w:rsidP="00283C63"/>
    <w:p w14:paraId="13EAC6F5" w14:textId="77777777" w:rsidR="00283C63" w:rsidRPr="005E7537" w:rsidRDefault="00283C63" w:rsidP="00283C63">
      <w:pPr>
        <w:ind w:left="851"/>
      </w:pPr>
      <w:r w:rsidRPr="005E7537">
        <w:t>Quantitative characteristics:</w:t>
      </w:r>
    </w:p>
    <w:p w14:paraId="30DF5EA0" w14:textId="77777777" w:rsidR="00283C63" w:rsidRPr="005E7537" w:rsidRDefault="00283C63" w:rsidP="00283C63">
      <w:pPr>
        <w:ind w:left="851"/>
      </w:pPr>
    </w:p>
    <w:p w14:paraId="043DEDC1" w14:textId="77777777" w:rsidR="00283C63" w:rsidRPr="005E7537" w:rsidRDefault="00283C63" w:rsidP="00283C63">
      <w:pPr>
        <w:ind w:left="1134"/>
      </w:pPr>
      <w:r w:rsidRPr="005E7537">
        <w:t>(</w:t>
      </w:r>
      <w:proofErr w:type="spellStart"/>
      <w:r w:rsidRPr="005E7537">
        <w:t>i</w:t>
      </w:r>
      <w:proofErr w:type="spellEnd"/>
      <w:r w:rsidRPr="005E7537">
        <w:t xml:space="preserve">)  “1-9” scale:  to provide example varieties for at least three states of expression (e.g. (3), (5) and (7)), although, in exceptional cases, example varieties for only two states of expression may be accepted;  </w:t>
      </w:r>
    </w:p>
    <w:p w14:paraId="56D6BF7B" w14:textId="77777777" w:rsidR="00283C63" w:rsidRPr="005E7537" w:rsidRDefault="00283C63" w:rsidP="00283C63">
      <w:pPr>
        <w:ind w:left="1134"/>
      </w:pPr>
    </w:p>
    <w:p w14:paraId="077CBEA2" w14:textId="77777777" w:rsidR="00283C63" w:rsidRPr="005E7537" w:rsidRDefault="00283C63" w:rsidP="00283C63">
      <w:pPr>
        <w:ind w:left="1134"/>
      </w:pPr>
      <w:r w:rsidRPr="005E7537">
        <w:t xml:space="preserve">(ii)  “1-5” / “1-4” / “1-3” scales: to provide example varieties for at least two states of expression. </w:t>
      </w:r>
    </w:p>
    <w:p w14:paraId="57AA045F" w14:textId="77777777" w:rsidR="00283C63" w:rsidRPr="005E7537" w:rsidRDefault="00283C63" w:rsidP="00283C63">
      <w:pPr>
        <w:ind w:left="851"/>
      </w:pPr>
    </w:p>
    <w:p w14:paraId="3076A135" w14:textId="77777777" w:rsidR="00283C63" w:rsidRPr="005E7537" w:rsidRDefault="00283C63" w:rsidP="00283C63">
      <w:pPr>
        <w:ind w:left="851"/>
      </w:pPr>
      <w:r w:rsidRPr="005E7537">
        <w:t xml:space="preserve">Pseudo-qualitative characteristics:  to provide a set of example varieties to cover the different types of variation within the range of expression of the characteristics. </w:t>
      </w:r>
    </w:p>
    <w:p w14:paraId="521328EC" w14:textId="77777777" w:rsidR="00283C63" w:rsidRPr="005E7537" w:rsidRDefault="00283C63" w:rsidP="00283C63">
      <w:pPr>
        <w:ind w:left="851"/>
      </w:pPr>
    </w:p>
    <w:p w14:paraId="4415C831" w14:textId="77777777" w:rsidR="00283C63" w:rsidRPr="005E7537" w:rsidRDefault="00283C63" w:rsidP="00283C63">
      <w:r w:rsidRPr="005E7537">
        <w:lastRenderedPageBreak/>
        <w:t>3.4.2</w:t>
      </w:r>
      <w:r w:rsidRPr="005E7537">
        <w:tab/>
        <w:t xml:space="preserve">Consideration should be given to the use of illustrations to demonstrate the range of </w:t>
      </w:r>
      <w:proofErr w:type="gramStart"/>
      <w:r w:rsidRPr="005E7537">
        <w:t>expression</w:t>
      </w:r>
      <w:proofErr w:type="gramEnd"/>
      <w:r w:rsidRPr="005E7537">
        <w:t xml:space="preserve"> of characteristics where suitable example varieties do not fulfil the criteria in Section 3 </w:t>
      </w:r>
    </w:p>
    <w:p w14:paraId="12ADCD34" w14:textId="77777777" w:rsidR="00283C63" w:rsidRPr="005E7537" w:rsidRDefault="00283C63" w:rsidP="00283C63"/>
    <w:p w14:paraId="30A60FB8" w14:textId="77777777" w:rsidR="00283C63" w:rsidRPr="005E7537" w:rsidRDefault="00283C63" w:rsidP="00283C63">
      <w:pPr>
        <w:rPr>
          <w:rFonts w:cs="Arial"/>
        </w:rPr>
      </w:pPr>
    </w:p>
    <w:p w14:paraId="6DB5D8C9" w14:textId="77777777" w:rsidR="00283C63" w:rsidRPr="005E7537" w:rsidRDefault="00283C63" w:rsidP="002805F3">
      <w:pPr>
        <w:rPr>
          <w:i/>
          <w:iCs/>
        </w:rPr>
      </w:pPr>
      <w:bookmarkStart w:id="100" w:name="_Toc399418994"/>
      <w:r w:rsidRPr="005E7537">
        <w:rPr>
          <w:i/>
          <w:iCs/>
        </w:rPr>
        <w:t>4.</w:t>
      </w:r>
      <w:r w:rsidRPr="005E7537">
        <w:rPr>
          <w:i/>
          <w:iCs/>
        </w:rPr>
        <w:tab/>
        <w:t>Regional sets of example varieties</w:t>
      </w:r>
      <w:bookmarkEnd w:id="100"/>
    </w:p>
    <w:p w14:paraId="744A9A24" w14:textId="77777777" w:rsidR="00283C63" w:rsidRPr="005E7537" w:rsidRDefault="00283C63" w:rsidP="002805F3">
      <w:pPr>
        <w:rPr>
          <w:i/>
          <w:iCs/>
        </w:rPr>
      </w:pPr>
    </w:p>
    <w:p w14:paraId="6D08527C" w14:textId="77777777" w:rsidR="00283C63" w:rsidRPr="005E7537" w:rsidRDefault="00283C63" w:rsidP="002805F3">
      <w:pPr>
        <w:rPr>
          <w:i/>
          <w:iCs/>
        </w:rPr>
      </w:pPr>
      <w:r w:rsidRPr="005E7537">
        <w:rPr>
          <w:i/>
          <w:iCs/>
        </w:rPr>
        <w:t>4.1</w:t>
      </w:r>
      <w:r w:rsidRPr="005E7537">
        <w:rPr>
          <w:i/>
          <w:iCs/>
        </w:rPr>
        <w:tab/>
        <w:t>Basis for regional sets of example varieties</w:t>
      </w:r>
    </w:p>
    <w:p w14:paraId="73513F2D" w14:textId="77777777" w:rsidR="00283C63" w:rsidRPr="005E7537" w:rsidRDefault="00283C63" w:rsidP="002805F3"/>
    <w:p w14:paraId="0EF1A35A" w14:textId="77777777" w:rsidR="00283C63" w:rsidRPr="005E7537" w:rsidRDefault="00283C63" w:rsidP="00283C63">
      <w:r w:rsidRPr="005E7537">
        <w:t xml:space="preserve">UPOV Test Guidelines need to cover all the different countries, regions and environments where the DUS examinations are conducted and, </w:t>
      </w:r>
      <w:proofErr w:type="gramStart"/>
      <w:r w:rsidRPr="005E7537">
        <w:t>as far as</w:t>
      </w:r>
      <w:proofErr w:type="gramEnd"/>
      <w:r w:rsidRPr="005E7537">
        <w:t xml:space="preserve">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  The rationale for identifying regional types will be explained in the Test Guidelines and, where appropriate, correlation between the different regional sets of example varieties may be established. </w:t>
      </w:r>
    </w:p>
    <w:p w14:paraId="67146CDD" w14:textId="77777777" w:rsidR="00283C63" w:rsidRPr="005E7537" w:rsidRDefault="00283C63" w:rsidP="00283C63"/>
    <w:p w14:paraId="15A14AD5" w14:textId="77777777" w:rsidR="00283C63" w:rsidRPr="005E7537" w:rsidRDefault="00283C63" w:rsidP="002805F3">
      <w:pPr>
        <w:rPr>
          <w:i/>
          <w:iCs/>
        </w:rPr>
      </w:pPr>
      <w:r w:rsidRPr="005E7537">
        <w:rPr>
          <w:i/>
          <w:iCs/>
        </w:rPr>
        <w:t>4.2</w:t>
      </w:r>
      <w:r w:rsidRPr="005E7537">
        <w:rPr>
          <w:i/>
          <w:iCs/>
        </w:rPr>
        <w:tab/>
        <w:t xml:space="preserve">Procedure for developing regional sets </w:t>
      </w:r>
    </w:p>
    <w:p w14:paraId="67C07A1C" w14:textId="77777777" w:rsidR="00283C63" w:rsidRPr="005E7537" w:rsidRDefault="00283C63" w:rsidP="00283C63"/>
    <w:p w14:paraId="5E196EDE" w14:textId="77777777" w:rsidR="00283C63" w:rsidRPr="005E7537" w:rsidRDefault="00283C63" w:rsidP="00283C63">
      <w:r w:rsidRPr="005E7537">
        <w:t>4.2.1</w:t>
      </w:r>
      <w:r w:rsidRPr="005E7537">
        <w:tab/>
        <w:t>In cases where the relevant TWP agrees to the development of regional sets of example varieties, the TWP concerned will determine the regions and the contributors of regional lists of varieties.</w:t>
      </w:r>
    </w:p>
    <w:p w14:paraId="10BF2DAB" w14:textId="77777777" w:rsidR="00283C63" w:rsidRPr="005E7537" w:rsidRDefault="00283C63" w:rsidP="00283C63"/>
    <w:p w14:paraId="1147A5A2" w14:textId="77777777" w:rsidR="00283C63" w:rsidRPr="005E7537" w:rsidRDefault="00283C63" w:rsidP="00283C63">
      <w:r w:rsidRPr="005E7537">
        <w:t>4.2.2</w:t>
      </w:r>
      <w:r w:rsidRPr="005E7537">
        <w:tab/>
        <w:t>In cases where it is known by the relevant TWP that regional sets of example varieties are to be developed, this will be stated in the Test Guidelines.</w:t>
      </w:r>
    </w:p>
    <w:p w14:paraId="04A9E749" w14:textId="77777777" w:rsidR="00283C63" w:rsidRPr="005E7537" w:rsidRDefault="00283C63" w:rsidP="00283C63"/>
    <w:p w14:paraId="051A8E2D" w14:textId="77777777" w:rsidR="00283C63" w:rsidRPr="005E7537" w:rsidRDefault="00283C63" w:rsidP="00283C63"/>
    <w:p w14:paraId="66CCFFBB" w14:textId="77777777" w:rsidR="00283C63" w:rsidRPr="005E7537" w:rsidRDefault="00283C63" w:rsidP="002805F3">
      <w:pPr>
        <w:rPr>
          <w:i/>
          <w:iCs/>
        </w:rPr>
      </w:pPr>
      <w:bookmarkStart w:id="101" w:name="_Toc399418995"/>
      <w:r w:rsidRPr="005E7537">
        <w:rPr>
          <w:i/>
          <w:iCs/>
        </w:rPr>
        <w:t xml:space="preserve">5. </w:t>
      </w:r>
      <w:r w:rsidRPr="005E7537">
        <w:rPr>
          <w:i/>
          <w:iCs/>
        </w:rPr>
        <w:tab/>
        <w:t>Multiple sets of example varieties</w:t>
      </w:r>
      <w:bookmarkEnd w:id="101"/>
    </w:p>
    <w:p w14:paraId="617B894A" w14:textId="77777777" w:rsidR="00283C63" w:rsidRPr="005E7537" w:rsidRDefault="00283C63" w:rsidP="002805F3">
      <w:pPr>
        <w:rPr>
          <w:i/>
          <w:iCs/>
        </w:rPr>
      </w:pPr>
      <w:bookmarkStart w:id="102" w:name="_Toc399418996"/>
    </w:p>
    <w:p w14:paraId="5B4ECC59" w14:textId="77777777" w:rsidR="00283C63" w:rsidRPr="005E7537" w:rsidRDefault="00283C63" w:rsidP="002805F3">
      <w:pPr>
        <w:rPr>
          <w:i/>
          <w:iCs/>
        </w:rPr>
      </w:pPr>
      <w:r w:rsidRPr="005E7537">
        <w:rPr>
          <w:i/>
          <w:iCs/>
        </w:rPr>
        <w:t>5.1</w:t>
      </w:r>
      <w:r w:rsidRPr="005E7537">
        <w:rPr>
          <w:i/>
          <w:iCs/>
        </w:rPr>
        <w:tab/>
        <w:t>Presentation of Regional Sets of Example Varieties</w:t>
      </w:r>
      <w:bookmarkEnd w:id="102"/>
    </w:p>
    <w:p w14:paraId="790264D2" w14:textId="77777777" w:rsidR="00283C63" w:rsidRPr="005E7537" w:rsidRDefault="00283C63" w:rsidP="002805F3">
      <w:pPr>
        <w:rPr>
          <w:i/>
          <w:iCs/>
        </w:rPr>
      </w:pPr>
    </w:p>
    <w:p w14:paraId="6BE2BB1B" w14:textId="77777777" w:rsidR="00283C63" w:rsidRPr="005E7537" w:rsidRDefault="00283C63" w:rsidP="00283C63">
      <w:r w:rsidRPr="005E7537">
        <w:rPr>
          <w:iCs/>
        </w:rPr>
        <w:t>5.1.1</w:t>
      </w:r>
      <w:r w:rsidRPr="005E7537">
        <w:rPr>
          <w:iCs/>
        </w:rPr>
        <w:tab/>
      </w:r>
      <w:r w:rsidRPr="005E7537">
        <w:t xml:space="preserve">The existence of multiple sets of example varieties means that, for some or all characteristics, no example varieties are presented in the Table of </w:t>
      </w:r>
      <w:proofErr w:type="gramStart"/>
      <w:r w:rsidRPr="005E7537">
        <w:t>Characteristics</w:t>
      </w:r>
      <w:proofErr w:type="gramEnd"/>
      <w:r w:rsidRPr="005E7537">
        <w:t xml:space="preserve"> and the multiple sets of example varieties are presented in an annex available on the UPOV Website which is presented as follows: </w:t>
      </w:r>
    </w:p>
    <w:p w14:paraId="7430ED85" w14:textId="77777777" w:rsidR="00283C63" w:rsidRPr="005E7537" w:rsidRDefault="00283C63" w:rsidP="00283C6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283C63" w:rsidRPr="005E7537" w14:paraId="03565FED" w14:textId="77777777" w:rsidTr="00B6355B">
        <w:trPr>
          <w:trHeight w:val="283"/>
        </w:trPr>
        <w:tc>
          <w:tcPr>
            <w:tcW w:w="1757" w:type="dxa"/>
            <w:vAlign w:val="center"/>
          </w:tcPr>
          <w:p w14:paraId="14150B1E" w14:textId="77777777" w:rsidR="00283C63" w:rsidRPr="005E7537" w:rsidRDefault="00283C63" w:rsidP="00B6355B">
            <w:pPr>
              <w:keepNext/>
              <w:keepLines/>
              <w:jc w:val="left"/>
              <w:rPr>
                <w:rFonts w:cs="Arial"/>
                <w:snapToGrid w:val="0"/>
                <w:color w:val="000000"/>
                <w:sz w:val="18"/>
                <w:szCs w:val="18"/>
              </w:rPr>
            </w:pPr>
          </w:p>
        </w:tc>
        <w:tc>
          <w:tcPr>
            <w:tcW w:w="4941" w:type="dxa"/>
            <w:gridSpan w:val="6"/>
            <w:vAlign w:val="center"/>
          </w:tcPr>
          <w:p w14:paraId="065844DC" w14:textId="77777777" w:rsidR="00283C63" w:rsidRPr="005E7537" w:rsidRDefault="00283C63" w:rsidP="00B6355B">
            <w:pPr>
              <w:keepNext/>
              <w:keepLines/>
              <w:jc w:val="left"/>
              <w:rPr>
                <w:rFonts w:cs="Arial"/>
                <w:snapToGrid w:val="0"/>
                <w:color w:val="000000"/>
                <w:sz w:val="18"/>
                <w:szCs w:val="18"/>
              </w:rPr>
            </w:pPr>
            <w:r w:rsidRPr="005E7537">
              <w:rPr>
                <w:rFonts w:cs="Arial"/>
                <w:snapToGrid w:val="0"/>
                <w:color w:val="000000"/>
                <w:sz w:val="18"/>
                <w:szCs w:val="18"/>
              </w:rPr>
              <w:t>Region A</w:t>
            </w:r>
          </w:p>
        </w:tc>
      </w:tr>
      <w:tr w:rsidR="00283C63" w:rsidRPr="005E7537" w14:paraId="0521860D" w14:textId="77777777" w:rsidTr="00B6355B">
        <w:trPr>
          <w:trHeight w:val="283"/>
        </w:trPr>
        <w:tc>
          <w:tcPr>
            <w:tcW w:w="1757" w:type="dxa"/>
            <w:vAlign w:val="center"/>
          </w:tcPr>
          <w:p w14:paraId="23AABCD3" w14:textId="77777777" w:rsidR="00283C63" w:rsidRPr="005E7537" w:rsidRDefault="00283C63" w:rsidP="00B6355B">
            <w:pPr>
              <w:keepNext/>
              <w:jc w:val="left"/>
              <w:rPr>
                <w:rFonts w:cs="Arial"/>
                <w:snapToGrid w:val="0"/>
                <w:color w:val="000000"/>
                <w:sz w:val="18"/>
                <w:szCs w:val="18"/>
              </w:rPr>
            </w:pPr>
            <w:r w:rsidRPr="005E7537">
              <w:rPr>
                <w:rFonts w:cs="Arial"/>
                <w:snapToGrid w:val="0"/>
                <w:color w:val="000000"/>
                <w:sz w:val="18"/>
                <w:szCs w:val="18"/>
              </w:rPr>
              <w:t>Example varieties</w:t>
            </w:r>
          </w:p>
        </w:tc>
        <w:tc>
          <w:tcPr>
            <w:tcW w:w="830" w:type="dxa"/>
            <w:vAlign w:val="center"/>
          </w:tcPr>
          <w:p w14:paraId="681AA731" w14:textId="77777777" w:rsidR="00283C63" w:rsidRPr="005E7537" w:rsidRDefault="00283C63" w:rsidP="00B6355B">
            <w:pPr>
              <w:keepNext/>
              <w:rPr>
                <w:rFonts w:cs="Arial"/>
                <w:snapToGrid w:val="0"/>
                <w:color w:val="000000"/>
                <w:sz w:val="18"/>
                <w:szCs w:val="18"/>
              </w:rPr>
            </w:pPr>
            <w:r w:rsidRPr="005E7537">
              <w:rPr>
                <w:rFonts w:cs="Arial"/>
                <w:snapToGrid w:val="0"/>
                <w:color w:val="000000"/>
                <w:sz w:val="18"/>
                <w:szCs w:val="18"/>
              </w:rPr>
              <w:t>Ch. 1</w:t>
            </w:r>
          </w:p>
        </w:tc>
        <w:tc>
          <w:tcPr>
            <w:tcW w:w="850" w:type="dxa"/>
            <w:vAlign w:val="center"/>
          </w:tcPr>
          <w:p w14:paraId="618CFA03" w14:textId="77777777" w:rsidR="00283C63" w:rsidRPr="005E7537" w:rsidRDefault="00283C63" w:rsidP="00B6355B">
            <w:pPr>
              <w:keepNext/>
              <w:rPr>
                <w:rFonts w:cs="Arial"/>
                <w:snapToGrid w:val="0"/>
                <w:color w:val="000000"/>
                <w:sz w:val="18"/>
                <w:szCs w:val="18"/>
              </w:rPr>
            </w:pPr>
            <w:r w:rsidRPr="005E7537">
              <w:rPr>
                <w:rFonts w:cs="Arial"/>
                <w:snapToGrid w:val="0"/>
                <w:color w:val="000000"/>
                <w:sz w:val="18"/>
                <w:szCs w:val="18"/>
              </w:rPr>
              <w:t>Ch. 2</w:t>
            </w:r>
          </w:p>
        </w:tc>
        <w:tc>
          <w:tcPr>
            <w:tcW w:w="851" w:type="dxa"/>
            <w:vAlign w:val="center"/>
          </w:tcPr>
          <w:p w14:paraId="78601E8D" w14:textId="77777777" w:rsidR="00283C63" w:rsidRPr="005E7537" w:rsidRDefault="00283C63" w:rsidP="00B6355B">
            <w:pPr>
              <w:keepNext/>
              <w:rPr>
                <w:rFonts w:cs="Arial"/>
                <w:snapToGrid w:val="0"/>
                <w:color w:val="000000"/>
                <w:sz w:val="18"/>
                <w:szCs w:val="18"/>
              </w:rPr>
            </w:pPr>
            <w:r w:rsidRPr="005E7537">
              <w:rPr>
                <w:rFonts w:cs="Arial"/>
                <w:snapToGrid w:val="0"/>
                <w:color w:val="000000"/>
                <w:sz w:val="18"/>
                <w:szCs w:val="18"/>
              </w:rPr>
              <w:t>Ch. 3</w:t>
            </w:r>
          </w:p>
        </w:tc>
        <w:tc>
          <w:tcPr>
            <w:tcW w:w="850" w:type="dxa"/>
            <w:vAlign w:val="center"/>
          </w:tcPr>
          <w:p w14:paraId="1A8102C8" w14:textId="77777777" w:rsidR="00283C63" w:rsidRPr="005E7537" w:rsidRDefault="00283C63" w:rsidP="00B6355B">
            <w:pPr>
              <w:keepNext/>
              <w:rPr>
                <w:rFonts w:cs="Arial"/>
                <w:snapToGrid w:val="0"/>
                <w:color w:val="000000"/>
                <w:sz w:val="18"/>
                <w:szCs w:val="18"/>
              </w:rPr>
            </w:pPr>
            <w:r w:rsidRPr="005E7537">
              <w:rPr>
                <w:rFonts w:cs="Arial"/>
                <w:snapToGrid w:val="0"/>
                <w:color w:val="000000"/>
                <w:sz w:val="18"/>
                <w:szCs w:val="18"/>
              </w:rPr>
              <w:t>Ch. 4</w:t>
            </w:r>
          </w:p>
        </w:tc>
        <w:tc>
          <w:tcPr>
            <w:tcW w:w="851" w:type="dxa"/>
            <w:vAlign w:val="center"/>
          </w:tcPr>
          <w:p w14:paraId="62547A5C" w14:textId="77777777" w:rsidR="00283C63" w:rsidRPr="005E7537" w:rsidRDefault="00283C63" w:rsidP="00B6355B">
            <w:pPr>
              <w:keepNext/>
              <w:rPr>
                <w:rFonts w:cs="Arial"/>
                <w:snapToGrid w:val="0"/>
                <w:color w:val="000000"/>
                <w:sz w:val="18"/>
                <w:szCs w:val="18"/>
              </w:rPr>
            </w:pPr>
            <w:r w:rsidRPr="005E7537">
              <w:rPr>
                <w:rFonts w:cs="Arial"/>
                <w:snapToGrid w:val="0"/>
                <w:color w:val="000000"/>
                <w:sz w:val="18"/>
                <w:szCs w:val="18"/>
              </w:rPr>
              <w:t>Ch. 5</w:t>
            </w:r>
          </w:p>
        </w:tc>
        <w:tc>
          <w:tcPr>
            <w:tcW w:w="709" w:type="dxa"/>
            <w:vAlign w:val="center"/>
          </w:tcPr>
          <w:p w14:paraId="5DE7151B" w14:textId="77777777" w:rsidR="00283C63" w:rsidRPr="005E7537" w:rsidRDefault="00283C63" w:rsidP="00B6355B">
            <w:pPr>
              <w:keepNext/>
              <w:rPr>
                <w:rFonts w:cs="Arial"/>
                <w:i/>
                <w:snapToGrid w:val="0"/>
                <w:color w:val="000000"/>
                <w:sz w:val="18"/>
                <w:szCs w:val="18"/>
              </w:rPr>
            </w:pPr>
            <w:r w:rsidRPr="005E7537">
              <w:rPr>
                <w:rFonts w:cs="Arial"/>
                <w:i/>
                <w:snapToGrid w:val="0"/>
                <w:color w:val="000000"/>
                <w:sz w:val="18"/>
                <w:szCs w:val="18"/>
              </w:rPr>
              <w:t>etc.</w:t>
            </w:r>
          </w:p>
        </w:tc>
      </w:tr>
      <w:tr w:rsidR="00283C63" w:rsidRPr="005E7537" w14:paraId="60F19758" w14:textId="77777777" w:rsidTr="00B6355B">
        <w:trPr>
          <w:trHeight w:val="283"/>
        </w:trPr>
        <w:tc>
          <w:tcPr>
            <w:tcW w:w="1757" w:type="dxa"/>
            <w:vAlign w:val="center"/>
          </w:tcPr>
          <w:p w14:paraId="72206102" w14:textId="77777777" w:rsidR="00283C63" w:rsidRPr="005E7537" w:rsidRDefault="00283C63" w:rsidP="00B6355B">
            <w:pPr>
              <w:keepNext/>
              <w:jc w:val="left"/>
              <w:rPr>
                <w:rFonts w:cs="Arial"/>
                <w:snapToGrid w:val="0"/>
                <w:color w:val="000000"/>
                <w:sz w:val="18"/>
                <w:szCs w:val="18"/>
              </w:rPr>
            </w:pPr>
            <w:r w:rsidRPr="005E7537">
              <w:rPr>
                <w:rFonts w:cs="Arial"/>
                <w:snapToGrid w:val="0"/>
                <w:color w:val="000000"/>
                <w:sz w:val="18"/>
                <w:szCs w:val="18"/>
              </w:rPr>
              <w:t>Variety A</w:t>
            </w:r>
          </w:p>
        </w:tc>
        <w:tc>
          <w:tcPr>
            <w:tcW w:w="830" w:type="dxa"/>
            <w:vAlign w:val="center"/>
          </w:tcPr>
          <w:p w14:paraId="5F368415"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49760B4B"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509C2B24"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122FD754" w14:textId="77777777" w:rsidR="00283C63" w:rsidRPr="005E7537" w:rsidRDefault="00283C63" w:rsidP="00B6355B">
            <w:pPr>
              <w:keepNext/>
              <w:jc w:val="center"/>
              <w:rPr>
                <w:rFonts w:cs="Arial"/>
                <w:snapToGrid w:val="0"/>
                <w:color w:val="000000"/>
                <w:sz w:val="18"/>
                <w:szCs w:val="18"/>
              </w:rPr>
            </w:pPr>
          </w:p>
        </w:tc>
        <w:tc>
          <w:tcPr>
            <w:tcW w:w="851" w:type="dxa"/>
            <w:vAlign w:val="center"/>
          </w:tcPr>
          <w:p w14:paraId="50645D6C"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3</w:t>
            </w:r>
          </w:p>
        </w:tc>
        <w:tc>
          <w:tcPr>
            <w:tcW w:w="709" w:type="dxa"/>
            <w:vAlign w:val="center"/>
          </w:tcPr>
          <w:p w14:paraId="3560E302" w14:textId="77777777" w:rsidR="00283C63" w:rsidRPr="005E7537" w:rsidRDefault="00283C63" w:rsidP="00B6355B">
            <w:pPr>
              <w:keepNext/>
              <w:rPr>
                <w:rFonts w:cs="Arial"/>
                <w:snapToGrid w:val="0"/>
                <w:color w:val="000000"/>
                <w:sz w:val="18"/>
                <w:szCs w:val="18"/>
              </w:rPr>
            </w:pPr>
          </w:p>
        </w:tc>
      </w:tr>
      <w:tr w:rsidR="00283C63" w:rsidRPr="005E7537" w14:paraId="39DF6AA3" w14:textId="77777777" w:rsidTr="00B6355B">
        <w:trPr>
          <w:trHeight w:val="283"/>
        </w:trPr>
        <w:tc>
          <w:tcPr>
            <w:tcW w:w="1757" w:type="dxa"/>
            <w:vAlign w:val="center"/>
          </w:tcPr>
          <w:p w14:paraId="2F480015" w14:textId="77777777" w:rsidR="00283C63" w:rsidRPr="005E7537" w:rsidRDefault="00283C63" w:rsidP="00B6355B">
            <w:pPr>
              <w:keepNext/>
              <w:jc w:val="left"/>
              <w:rPr>
                <w:rFonts w:cs="Arial"/>
                <w:snapToGrid w:val="0"/>
                <w:color w:val="000000"/>
                <w:sz w:val="18"/>
                <w:szCs w:val="18"/>
              </w:rPr>
            </w:pPr>
            <w:r w:rsidRPr="005E7537">
              <w:rPr>
                <w:rFonts w:cs="Arial"/>
                <w:snapToGrid w:val="0"/>
                <w:color w:val="000000"/>
                <w:sz w:val="18"/>
                <w:szCs w:val="18"/>
              </w:rPr>
              <w:t>Variety B</w:t>
            </w:r>
          </w:p>
        </w:tc>
        <w:tc>
          <w:tcPr>
            <w:tcW w:w="830" w:type="dxa"/>
            <w:vAlign w:val="center"/>
          </w:tcPr>
          <w:p w14:paraId="7837FBCB"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16C3969B"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2</w:t>
            </w:r>
          </w:p>
        </w:tc>
        <w:tc>
          <w:tcPr>
            <w:tcW w:w="851" w:type="dxa"/>
            <w:vAlign w:val="center"/>
          </w:tcPr>
          <w:p w14:paraId="68757586"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7D2A7EE0"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6252587A"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1</w:t>
            </w:r>
          </w:p>
        </w:tc>
        <w:tc>
          <w:tcPr>
            <w:tcW w:w="709" w:type="dxa"/>
            <w:vAlign w:val="center"/>
          </w:tcPr>
          <w:p w14:paraId="0C1918F7" w14:textId="77777777" w:rsidR="00283C63" w:rsidRPr="005E7537" w:rsidRDefault="00283C63" w:rsidP="00B6355B">
            <w:pPr>
              <w:keepNext/>
              <w:rPr>
                <w:rFonts w:cs="Arial"/>
                <w:snapToGrid w:val="0"/>
                <w:color w:val="000000"/>
                <w:sz w:val="18"/>
                <w:szCs w:val="18"/>
              </w:rPr>
            </w:pPr>
          </w:p>
        </w:tc>
      </w:tr>
      <w:tr w:rsidR="00283C63" w:rsidRPr="005E7537" w14:paraId="264F8276" w14:textId="77777777" w:rsidTr="00B6355B">
        <w:trPr>
          <w:trHeight w:val="283"/>
        </w:trPr>
        <w:tc>
          <w:tcPr>
            <w:tcW w:w="1757" w:type="dxa"/>
            <w:vAlign w:val="center"/>
          </w:tcPr>
          <w:p w14:paraId="4B0ABDD0" w14:textId="77777777" w:rsidR="00283C63" w:rsidRPr="005E7537" w:rsidRDefault="00283C63" w:rsidP="00B6355B">
            <w:pPr>
              <w:keepNext/>
              <w:jc w:val="left"/>
              <w:rPr>
                <w:rFonts w:cs="Arial"/>
                <w:snapToGrid w:val="0"/>
                <w:color w:val="000000"/>
                <w:sz w:val="18"/>
                <w:szCs w:val="18"/>
              </w:rPr>
            </w:pPr>
            <w:r w:rsidRPr="005E7537">
              <w:rPr>
                <w:rFonts w:cs="Arial"/>
                <w:snapToGrid w:val="0"/>
                <w:color w:val="000000"/>
                <w:sz w:val="18"/>
                <w:szCs w:val="18"/>
              </w:rPr>
              <w:t>Variety C</w:t>
            </w:r>
          </w:p>
        </w:tc>
        <w:tc>
          <w:tcPr>
            <w:tcW w:w="830" w:type="dxa"/>
            <w:vAlign w:val="center"/>
          </w:tcPr>
          <w:p w14:paraId="7620C327"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61EBB344"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3</w:t>
            </w:r>
          </w:p>
        </w:tc>
        <w:tc>
          <w:tcPr>
            <w:tcW w:w="851" w:type="dxa"/>
            <w:vAlign w:val="center"/>
          </w:tcPr>
          <w:p w14:paraId="2A491A89"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518BC3A6"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9</w:t>
            </w:r>
          </w:p>
        </w:tc>
        <w:tc>
          <w:tcPr>
            <w:tcW w:w="851" w:type="dxa"/>
            <w:vAlign w:val="center"/>
          </w:tcPr>
          <w:p w14:paraId="79DD94E3"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2</w:t>
            </w:r>
          </w:p>
        </w:tc>
        <w:tc>
          <w:tcPr>
            <w:tcW w:w="709" w:type="dxa"/>
            <w:vAlign w:val="center"/>
          </w:tcPr>
          <w:p w14:paraId="44A5C3A6" w14:textId="77777777" w:rsidR="00283C63" w:rsidRPr="005E7537" w:rsidRDefault="00283C63" w:rsidP="00B6355B">
            <w:pPr>
              <w:keepNext/>
              <w:rPr>
                <w:rFonts w:cs="Arial"/>
                <w:snapToGrid w:val="0"/>
                <w:color w:val="000000"/>
                <w:sz w:val="18"/>
                <w:szCs w:val="18"/>
              </w:rPr>
            </w:pPr>
          </w:p>
        </w:tc>
      </w:tr>
      <w:tr w:rsidR="00283C63" w:rsidRPr="005E7537" w14:paraId="72495451" w14:textId="77777777" w:rsidTr="00B6355B">
        <w:trPr>
          <w:trHeight w:val="283"/>
        </w:trPr>
        <w:tc>
          <w:tcPr>
            <w:tcW w:w="1757" w:type="dxa"/>
            <w:vAlign w:val="center"/>
          </w:tcPr>
          <w:p w14:paraId="534CA376" w14:textId="77777777" w:rsidR="00283C63" w:rsidRPr="005E7537" w:rsidRDefault="00283C63" w:rsidP="00B6355B">
            <w:pPr>
              <w:keepNext/>
              <w:jc w:val="left"/>
              <w:rPr>
                <w:rFonts w:cs="Arial"/>
                <w:snapToGrid w:val="0"/>
                <w:color w:val="000000"/>
                <w:sz w:val="18"/>
                <w:szCs w:val="18"/>
              </w:rPr>
            </w:pPr>
            <w:r w:rsidRPr="005E7537">
              <w:rPr>
                <w:rFonts w:cs="Arial"/>
                <w:snapToGrid w:val="0"/>
                <w:color w:val="000000"/>
                <w:sz w:val="18"/>
                <w:szCs w:val="18"/>
              </w:rPr>
              <w:t>Variety D</w:t>
            </w:r>
          </w:p>
        </w:tc>
        <w:tc>
          <w:tcPr>
            <w:tcW w:w="830" w:type="dxa"/>
            <w:vAlign w:val="center"/>
          </w:tcPr>
          <w:p w14:paraId="3E27C15B" w14:textId="77777777" w:rsidR="00283C63" w:rsidRPr="005E7537" w:rsidRDefault="00283C63" w:rsidP="00B6355B">
            <w:pPr>
              <w:keepNext/>
              <w:jc w:val="center"/>
              <w:rPr>
                <w:rFonts w:cs="Arial"/>
                <w:snapToGrid w:val="0"/>
                <w:color w:val="000000"/>
                <w:sz w:val="18"/>
                <w:szCs w:val="18"/>
              </w:rPr>
            </w:pPr>
          </w:p>
        </w:tc>
        <w:tc>
          <w:tcPr>
            <w:tcW w:w="850" w:type="dxa"/>
            <w:vAlign w:val="center"/>
          </w:tcPr>
          <w:p w14:paraId="16319195"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4</w:t>
            </w:r>
          </w:p>
        </w:tc>
        <w:tc>
          <w:tcPr>
            <w:tcW w:w="851" w:type="dxa"/>
            <w:vAlign w:val="center"/>
          </w:tcPr>
          <w:p w14:paraId="06AACC96" w14:textId="77777777" w:rsidR="00283C63" w:rsidRPr="005E7537" w:rsidRDefault="00283C63" w:rsidP="00B6355B">
            <w:pPr>
              <w:keepNext/>
              <w:jc w:val="center"/>
              <w:rPr>
                <w:rFonts w:cs="Arial"/>
                <w:snapToGrid w:val="0"/>
                <w:color w:val="000000"/>
                <w:sz w:val="18"/>
                <w:szCs w:val="18"/>
              </w:rPr>
            </w:pPr>
          </w:p>
        </w:tc>
        <w:tc>
          <w:tcPr>
            <w:tcW w:w="850" w:type="dxa"/>
            <w:vAlign w:val="center"/>
          </w:tcPr>
          <w:p w14:paraId="61774698" w14:textId="77777777" w:rsidR="00283C63" w:rsidRPr="005E7537" w:rsidRDefault="00283C63" w:rsidP="00B6355B">
            <w:pPr>
              <w:keepNext/>
              <w:jc w:val="center"/>
              <w:rPr>
                <w:rFonts w:cs="Arial"/>
                <w:snapToGrid w:val="0"/>
                <w:color w:val="000000"/>
                <w:sz w:val="18"/>
                <w:szCs w:val="18"/>
              </w:rPr>
            </w:pPr>
          </w:p>
        </w:tc>
        <w:tc>
          <w:tcPr>
            <w:tcW w:w="851" w:type="dxa"/>
            <w:vAlign w:val="center"/>
          </w:tcPr>
          <w:p w14:paraId="37DC2696" w14:textId="77777777" w:rsidR="00283C63" w:rsidRPr="005E7537" w:rsidRDefault="00283C63" w:rsidP="00B6355B">
            <w:pPr>
              <w:keepNext/>
              <w:jc w:val="center"/>
              <w:rPr>
                <w:rFonts w:cs="Arial"/>
                <w:snapToGrid w:val="0"/>
                <w:color w:val="000000"/>
                <w:sz w:val="18"/>
                <w:szCs w:val="18"/>
              </w:rPr>
            </w:pPr>
            <w:r w:rsidRPr="005E7537">
              <w:rPr>
                <w:rFonts w:cs="Arial"/>
                <w:snapToGrid w:val="0"/>
                <w:color w:val="000000"/>
                <w:sz w:val="18"/>
                <w:szCs w:val="18"/>
              </w:rPr>
              <w:t>4</w:t>
            </w:r>
          </w:p>
        </w:tc>
        <w:tc>
          <w:tcPr>
            <w:tcW w:w="709" w:type="dxa"/>
            <w:vAlign w:val="center"/>
          </w:tcPr>
          <w:p w14:paraId="13C11B84" w14:textId="77777777" w:rsidR="00283C63" w:rsidRPr="005E7537" w:rsidRDefault="00283C63" w:rsidP="00B6355B">
            <w:pPr>
              <w:keepNext/>
              <w:rPr>
                <w:rFonts w:cs="Arial"/>
                <w:snapToGrid w:val="0"/>
                <w:color w:val="000000"/>
                <w:sz w:val="18"/>
                <w:szCs w:val="18"/>
              </w:rPr>
            </w:pPr>
          </w:p>
        </w:tc>
      </w:tr>
      <w:tr w:rsidR="00283C63" w:rsidRPr="005E7537" w14:paraId="501FA795" w14:textId="77777777" w:rsidTr="00B6355B">
        <w:trPr>
          <w:trHeight w:val="283"/>
        </w:trPr>
        <w:tc>
          <w:tcPr>
            <w:tcW w:w="1757" w:type="dxa"/>
            <w:vAlign w:val="center"/>
          </w:tcPr>
          <w:p w14:paraId="02349E91" w14:textId="77777777" w:rsidR="00283C63" w:rsidRPr="005E7537" w:rsidRDefault="00283C63" w:rsidP="00B6355B">
            <w:pPr>
              <w:jc w:val="left"/>
              <w:rPr>
                <w:rFonts w:cs="Arial"/>
                <w:i/>
                <w:snapToGrid w:val="0"/>
                <w:color w:val="000000"/>
                <w:sz w:val="18"/>
                <w:szCs w:val="18"/>
              </w:rPr>
            </w:pPr>
            <w:r w:rsidRPr="005E7537">
              <w:rPr>
                <w:rFonts w:cs="Arial"/>
                <w:i/>
                <w:snapToGrid w:val="0"/>
                <w:color w:val="000000"/>
                <w:sz w:val="18"/>
                <w:szCs w:val="18"/>
              </w:rPr>
              <w:t>etc.</w:t>
            </w:r>
          </w:p>
        </w:tc>
        <w:tc>
          <w:tcPr>
            <w:tcW w:w="830" w:type="dxa"/>
            <w:vAlign w:val="center"/>
          </w:tcPr>
          <w:p w14:paraId="37B3CCF6" w14:textId="77777777" w:rsidR="00283C63" w:rsidRPr="005E7537" w:rsidRDefault="00283C63" w:rsidP="00B6355B">
            <w:pPr>
              <w:rPr>
                <w:rFonts w:cs="Arial"/>
                <w:snapToGrid w:val="0"/>
                <w:color w:val="000000"/>
                <w:sz w:val="18"/>
                <w:szCs w:val="18"/>
              </w:rPr>
            </w:pPr>
          </w:p>
        </w:tc>
        <w:tc>
          <w:tcPr>
            <w:tcW w:w="850" w:type="dxa"/>
            <w:vAlign w:val="center"/>
          </w:tcPr>
          <w:p w14:paraId="07CABA43" w14:textId="77777777" w:rsidR="00283C63" w:rsidRPr="005E7537" w:rsidRDefault="00283C63" w:rsidP="00B6355B">
            <w:pPr>
              <w:rPr>
                <w:rFonts w:cs="Arial"/>
                <w:snapToGrid w:val="0"/>
                <w:color w:val="000000"/>
                <w:sz w:val="18"/>
                <w:szCs w:val="18"/>
              </w:rPr>
            </w:pPr>
          </w:p>
        </w:tc>
        <w:tc>
          <w:tcPr>
            <w:tcW w:w="851" w:type="dxa"/>
            <w:vAlign w:val="center"/>
          </w:tcPr>
          <w:p w14:paraId="07584BFF" w14:textId="77777777" w:rsidR="00283C63" w:rsidRPr="005E7537" w:rsidRDefault="00283C63" w:rsidP="00B6355B">
            <w:pPr>
              <w:rPr>
                <w:rFonts w:cs="Arial"/>
                <w:snapToGrid w:val="0"/>
                <w:color w:val="000000"/>
                <w:sz w:val="18"/>
                <w:szCs w:val="18"/>
              </w:rPr>
            </w:pPr>
          </w:p>
        </w:tc>
        <w:tc>
          <w:tcPr>
            <w:tcW w:w="850" w:type="dxa"/>
            <w:vAlign w:val="center"/>
          </w:tcPr>
          <w:p w14:paraId="61683D31" w14:textId="77777777" w:rsidR="00283C63" w:rsidRPr="005E7537" w:rsidRDefault="00283C63" w:rsidP="00B6355B">
            <w:pPr>
              <w:rPr>
                <w:rFonts w:cs="Arial"/>
                <w:snapToGrid w:val="0"/>
                <w:color w:val="000000"/>
                <w:sz w:val="18"/>
                <w:szCs w:val="18"/>
              </w:rPr>
            </w:pPr>
          </w:p>
        </w:tc>
        <w:tc>
          <w:tcPr>
            <w:tcW w:w="851" w:type="dxa"/>
            <w:vAlign w:val="center"/>
          </w:tcPr>
          <w:p w14:paraId="77006C8B" w14:textId="77777777" w:rsidR="00283C63" w:rsidRPr="005E7537" w:rsidRDefault="00283C63" w:rsidP="00B6355B">
            <w:pPr>
              <w:rPr>
                <w:rFonts w:cs="Arial"/>
                <w:snapToGrid w:val="0"/>
                <w:color w:val="000000"/>
                <w:sz w:val="18"/>
                <w:szCs w:val="18"/>
              </w:rPr>
            </w:pPr>
          </w:p>
        </w:tc>
        <w:tc>
          <w:tcPr>
            <w:tcW w:w="709" w:type="dxa"/>
            <w:vAlign w:val="center"/>
          </w:tcPr>
          <w:p w14:paraId="66511857" w14:textId="77777777" w:rsidR="00283C63" w:rsidRPr="005E7537" w:rsidRDefault="00283C63" w:rsidP="00B6355B">
            <w:pPr>
              <w:rPr>
                <w:rFonts w:cs="Arial"/>
                <w:snapToGrid w:val="0"/>
                <w:color w:val="000000"/>
                <w:sz w:val="18"/>
                <w:szCs w:val="18"/>
              </w:rPr>
            </w:pPr>
          </w:p>
        </w:tc>
      </w:tr>
    </w:tbl>
    <w:p w14:paraId="696CE122" w14:textId="77777777" w:rsidR="00283C63" w:rsidRPr="005E7537" w:rsidRDefault="00283C63" w:rsidP="00283C6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283C63" w:rsidRPr="005E7537" w14:paraId="4AB55E8C" w14:textId="77777777" w:rsidTr="00B6355B">
        <w:trPr>
          <w:trHeight w:val="283"/>
        </w:trPr>
        <w:tc>
          <w:tcPr>
            <w:tcW w:w="1757" w:type="dxa"/>
            <w:vAlign w:val="center"/>
          </w:tcPr>
          <w:p w14:paraId="1105C5AC" w14:textId="77777777" w:rsidR="00283C63" w:rsidRPr="005E7537" w:rsidRDefault="00283C63" w:rsidP="00B6355B">
            <w:pPr>
              <w:keepNext/>
              <w:keepLines/>
              <w:jc w:val="left"/>
              <w:rPr>
                <w:rFonts w:cs="Arial"/>
                <w:snapToGrid w:val="0"/>
                <w:color w:val="000000"/>
                <w:sz w:val="18"/>
                <w:szCs w:val="18"/>
              </w:rPr>
            </w:pPr>
          </w:p>
        </w:tc>
        <w:tc>
          <w:tcPr>
            <w:tcW w:w="4941" w:type="dxa"/>
            <w:gridSpan w:val="6"/>
            <w:vAlign w:val="center"/>
          </w:tcPr>
          <w:p w14:paraId="257D15AD" w14:textId="77777777" w:rsidR="00283C63" w:rsidRPr="005E7537" w:rsidRDefault="00283C63" w:rsidP="00B6355B">
            <w:pPr>
              <w:keepNext/>
              <w:keepLines/>
              <w:jc w:val="left"/>
              <w:rPr>
                <w:rFonts w:cs="Arial"/>
                <w:snapToGrid w:val="0"/>
                <w:color w:val="000000"/>
                <w:sz w:val="18"/>
                <w:szCs w:val="18"/>
              </w:rPr>
            </w:pPr>
            <w:r w:rsidRPr="005E7537">
              <w:rPr>
                <w:rFonts w:cs="Arial"/>
                <w:snapToGrid w:val="0"/>
                <w:color w:val="000000"/>
                <w:sz w:val="18"/>
                <w:szCs w:val="18"/>
              </w:rPr>
              <w:t>Region B</w:t>
            </w:r>
          </w:p>
        </w:tc>
      </w:tr>
      <w:tr w:rsidR="00283C63" w:rsidRPr="005E7537" w14:paraId="3987F6C7" w14:textId="77777777" w:rsidTr="00B6355B">
        <w:trPr>
          <w:trHeight w:val="283"/>
        </w:trPr>
        <w:tc>
          <w:tcPr>
            <w:tcW w:w="1757" w:type="dxa"/>
            <w:vAlign w:val="center"/>
          </w:tcPr>
          <w:p w14:paraId="2AF8EC64" w14:textId="77777777" w:rsidR="00283C63" w:rsidRPr="005E7537" w:rsidRDefault="00283C63" w:rsidP="00B6355B">
            <w:pPr>
              <w:keepNext/>
              <w:keepLines/>
              <w:jc w:val="left"/>
              <w:rPr>
                <w:rFonts w:cs="Arial"/>
                <w:snapToGrid w:val="0"/>
                <w:color w:val="000000"/>
                <w:sz w:val="18"/>
                <w:szCs w:val="18"/>
              </w:rPr>
            </w:pPr>
            <w:r w:rsidRPr="005E7537">
              <w:rPr>
                <w:rFonts w:cs="Arial"/>
                <w:snapToGrid w:val="0"/>
                <w:color w:val="000000"/>
                <w:sz w:val="18"/>
                <w:szCs w:val="18"/>
              </w:rPr>
              <w:t>Example varieties</w:t>
            </w:r>
          </w:p>
        </w:tc>
        <w:tc>
          <w:tcPr>
            <w:tcW w:w="830" w:type="dxa"/>
            <w:vAlign w:val="center"/>
          </w:tcPr>
          <w:p w14:paraId="2A916F67" w14:textId="77777777" w:rsidR="00283C63" w:rsidRPr="005E7537" w:rsidRDefault="00283C63" w:rsidP="00B6355B">
            <w:pPr>
              <w:keepNext/>
              <w:keepLines/>
              <w:rPr>
                <w:rFonts w:cs="Arial"/>
                <w:snapToGrid w:val="0"/>
                <w:color w:val="000000"/>
                <w:sz w:val="18"/>
                <w:szCs w:val="18"/>
              </w:rPr>
            </w:pPr>
            <w:r w:rsidRPr="005E7537">
              <w:rPr>
                <w:rFonts w:cs="Arial"/>
                <w:snapToGrid w:val="0"/>
                <w:color w:val="000000"/>
                <w:sz w:val="18"/>
                <w:szCs w:val="18"/>
              </w:rPr>
              <w:t>Ch. 1</w:t>
            </w:r>
          </w:p>
        </w:tc>
        <w:tc>
          <w:tcPr>
            <w:tcW w:w="850" w:type="dxa"/>
            <w:vAlign w:val="center"/>
          </w:tcPr>
          <w:p w14:paraId="286B894D" w14:textId="77777777" w:rsidR="00283C63" w:rsidRPr="005E7537" w:rsidRDefault="00283C63" w:rsidP="00B6355B">
            <w:pPr>
              <w:keepNext/>
              <w:keepLines/>
              <w:rPr>
                <w:rFonts w:cs="Arial"/>
                <w:snapToGrid w:val="0"/>
                <w:color w:val="000000"/>
                <w:sz w:val="18"/>
                <w:szCs w:val="18"/>
              </w:rPr>
            </w:pPr>
            <w:r w:rsidRPr="005E7537">
              <w:rPr>
                <w:rFonts w:cs="Arial"/>
                <w:snapToGrid w:val="0"/>
                <w:color w:val="000000"/>
                <w:sz w:val="18"/>
                <w:szCs w:val="18"/>
              </w:rPr>
              <w:t>Ch. 2</w:t>
            </w:r>
          </w:p>
        </w:tc>
        <w:tc>
          <w:tcPr>
            <w:tcW w:w="851" w:type="dxa"/>
            <w:vAlign w:val="center"/>
          </w:tcPr>
          <w:p w14:paraId="407F225E" w14:textId="77777777" w:rsidR="00283C63" w:rsidRPr="005E7537" w:rsidRDefault="00283C63" w:rsidP="00B6355B">
            <w:pPr>
              <w:keepNext/>
              <w:keepLines/>
              <w:rPr>
                <w:rFonts w:cs="Arial"/>
                <w:snapToGrid w:val="0"/>
                <w:color w:val="000000"/>
                <w:sz w:val="18"/>
                <w:szCs w:val="18"/>
              </w:rPr>
            </w:pPr>
            <w:r w:rsidRPr="005E7537">
              <w:rPr>
                <w:rFonts w:cs="Arial"/>
                <w:snapToGrid w:val="0"/>
                <w:color w:val="000000"/>
                <w:sz w:val="18"/>
                <w:szCs w:val="18"/>
              </w:rPr>
              <w:t>Ch. 3</w:t>
            </w:r>
          </w:p>
        </w:tc>
        <w:tc>
          <w:tcPr>
            <w:tcW w:w="850" w:type="dxa"/>
            <w:vAlign w:val="center"/>
          </w:tcPr>
          <w:p w14:paraId="6856505B" w14:textId="77777777" w:rsidR="00283C63" w:rsidRPr="005E7537" w:rsidRDefault="00283C63" w:rsidP="00B6355B">
            <w:pPr>
              <w:keepNext/>
              <w:keepLines/>
              <w:rPr>
                <w:rFonts w:cs="Arial"/>
                <w:snapToGrid w:val="0"/>
                <w:color w:val="000000"/>
                <w:sz w:val="18"/>
                <w:szCs w:val="18"/>
              </w:rPr>
            </w:pPr>
            <w:r w:rsidRPr="005E7537">
              <w:rPr>
                <w:rFonts w:cs="Arial"/>
                <w:snapToGrid w:val="0"/>
                <w:color w:val="000000"/>
                <w:sz w:val="18"/>
                <w:szCs w:val="18"/>
              </w:rPr>
              <w:t>Ch. 4</w:t>
            </w:r>
          </w:p>
        </w:tc>
        <w:tc>
          <w:tcPr>
            <w:tcW w:w="851" w:type="dxa"/>
            <w:vAlign w:val="center"/>
          </w:tcPr>
          <w:p w14:paraId="52559597" w14:textId="77777777" w:rsidR="00283C63" w:rsidRPr="005E7537" w:rsidRDefault="00283C63" w:rsidP="00B6355B">
            <w:pPr>
              <w:keepNext/>
              <w:keepLines/>
              <w:rPr>
                <w:rFonts w:cs="Arial"/>
                <w:snapToGrid w:val="0"/>
                <w:color w:val="000000"/>
                <w:sz w:val="18"/>
                <w:szCs w:val="18"/>
              </w:rPr>
            </w:pPr>
            <w:r w:rsidRPr="005E7537">
              <w:rPr>
                <w:rFonts w:cs="Arial"/>
                <w:snapToGrid w:val="0"/>
                <w:color w:val="000000"/>
                <w:sz w:val="18"/>
                <w:szCs w:val="18"/>
              </w:rPr>
              <w:t>Ch. 5</w:t>
            </w:r>
          </w:p>
        </w:tc>
        <w:tc>
          <w:tcPr>
            <w:tcW w:w="709" w:type="dxa"/>
            <w:vAlign w:val="center"/>
          </w:tcPr>
          <w:p w14:paraId="3858963A" w14:textId="77777777" w:rsidR="00283C63" w:rsidRPr="005E7537" w:rsidRDefault="00283C63" w:rsidP="00B6355B">
            <w:pPr>
              <w:keepNext/>
              <w:keepLines/>
              <w:rPr>
                <w:rFonts w:cs="Arial"/>
                <w:i/>
                <w:snapToGrid w:val="0"/>
                <w:color w:val="000000"/>
                <w:sz w:val="18"/>
                <w:szCs w:val="18"/>
              </w:rPr>
            </w:pPr>
            <w:r w:rsidRPr="005E7537">
              <w:rPr>
                <w:rFonts w:cs="Arial"/>
                <w:i/>
                <w:snapToGrid w:val="0"/>
                <w:color w:val="000000"/>
                <w:sz w:val="18"/>
                <w:szCs w:val="18"/>
              </w:rPr>
              <w:t>etc.</w:t>
            </w:r>
          </w:p>
        </w:tc>
      </w:tr>
      <w:tr w:rsidR="00283C63" w:rsidRPr="005E7537" w14:paraId="2C4CBBE3" w14:textId="77777777" w:rsidTr="00B6355B">
        <w:trPr>
          <w:trHeight w:val="283"/>
        </w:trPr>
        <w:tc>
          <w:tcPr>
            <w:tcW w:w="1757" w:type="dxa"/>
            <w:vAlign w:val="center"/>
          </w:tcPr>
          <w:p w14:paraId="3013039D" w14:textId="77777777" w:rsidR="00283C63" w:rsidRPr="005E7537" w:rsidRDefault="00283C63" w:rsidP="00B6355B">
            <w:pPr>
              <w:keepNext/>
              <w:keepLines/>
              <w:jc w:val="left"/>
              <w:rPr>
                <w:rFonts w:cs="Arial"/>
                <w:snapToGrid w:val="0"/>
                <w:color w:val="000000"/>
                <w:sz w:val="18"/>
                <w:szCs w:val="18"/>
              </w:rPr>
            </w:pPr>
            <w:r w:rsidRPr="005E7537">
              <w:rPr>
                <w:rFonts w:cs="Arial"/>
                <w:snapToGrid w:val="0"/>
                <w:color w:val="000000"/>
                <w:sz w:val="18"/>
                <w:szCs w:val="18"/>
              </w:rPr>
              <w:t>Variety   I</w:t>
            </w:r>
          </w:p>
        </w:tc>
        <w:tc>
          <w:tcPr>
            <w:tcW w:w="830" w:type="dxa"/>
            <w:vAlign w:val="center"/>
          </w:tcPr>
          <w:p w14:paraId="647E7746" w14:textId="77777777" w:rsidR="00283C63" w:rsidRPr="005E7537" w:rsidRDefault="00283C63" w:rsidP="00B6355B">
            <w:pPr>
              <w:keepNext/>
              <w:keepLines/>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62B29F14" w14:textId="77777777" w:rsidR="00283C63" w:rsidRPr="005E7537" w:rsidRDefault="00283C63" w:rsidP="00B6355B">
            <w:pPr>
              <w:keepNext/>
              <w:keepLines/>
              <w:jc w:val="center"/>
              <w:rPr>
                <w:rFonts w:cs="Arial"/>
                <w:snapToGrid w:val="0"/>
                <w:color w:val="000000"/>
                <w:sz w:val="18"/>
                <w:szCs w:val="18"/>
              </w:rPr>
            </w:pPr>
            <w:r w:rsidRPr="005E7537">
              <w:rPr>
                <w:rFonts w:cs="Arial"/>
                <w:snapToGrid w:val="0"/>
                <w:color w:val="000000"/>
                <w:sz w:val="18"/>
                <w:szCs w:val="18"/>
              </w:rPr>
              <w:t>4</w:t>
            </w:r>
          </w:p>
        </w:tc>
        <w:tc>
          <w:tcPr>
            <w:tcW w:w="851" w:type="dxa"/>
            <w:vAlign w:val="center"/>
          </w:tcPr>
          <w:p w14:paraId="798DBC9F" w14:textId="77777777" w:rsidR="00283C63" w:rsidRPr="005E7537" w:rsidRDefault="00283C63" w:rsidP="00B6355B">
            <w:pPr>
              <w:keepNext/>
              <w:keepLines/>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4D8A115A" w14:textId="77777777" w:rsidR="00283C63" w:rsidRPr="005E7537" w:rsidRDefault="00283C63" w:rsidP="00B6355B">
            <w:pPr>
              <w:keepNext/>
              <w:keepLines/>
              <w:jc w:val="center"/>
              <w:rPr>
                <w:rFonts w:cs="Arial"/>
                <w:snapToGrid w:val="0"/>
                <w:color w:val="000000"/>
                <w:sz w:val="18"/>
                <w:szCs w:val="18"/>
              </w:rPr>
            </w:pPr>
          </w:p>
        </w:tc>
        <w:tc>
          <w:tcPr>
            <w:tcW w:w="851" w:type="dxa"/>
            <w:vAlign w:val="center"/>
          </w:tcPr>
          <w:p w14:paraId="44C8919F" w14:textId="77777777" w:rsidR="00283C63" w:rsidRPr="005E7537" w:rsidRDefault="00283C63" w:rsidP="00B6355B">
            <w:pPr>
              <w:keepNext/>
              <w:keepLines/>
              <w:jc w:val="center"/>
              <w:rPr>
                <w:rFonts w:cs="Arial"/>
                <w:snapToGrid w:val="0"/>
                <w:color w:val="000000"/>
                <w:sz w:val="18"/>
                <w:szCs w:val="18"/>
              </w:rPr>
            </w:pPr>
            <w:r w:rsidRPr="005E7537">
              <w:rPr>
                <w:rFonts w:cs="Arial"/>
                <w:snapToGrid w:val="0"/>
                <w:color w:val="000000"/>
                <w:sz w:val="18"/>
                <w:szCs w:val="18"/>
              </w:rPr>
              <w:t>1</w:t>
            </w:r>
          </w:p>
        </w:tc>
        <w:tc>
          <w:tcPr>
            <w:tcW w:w="709" w:type="dxa"/>
            <w:vAlign w:val="center"/>
          </w:tcPr>
          <w:p w14:paraId="5D875820" w14:textId="77777777" w:rsidR="00283C63" w:rsidRPr="005E7537" w:rsidRDefault="00283C63" w:rsidP="00B6355B">
            <w:pPr>
              <w:keepNext/>
              <w:keepLines/>
              <w:jc w:val="center"/>
              <w:rPr>
                <w:rFonts w:cs="Arial"/>
                <w:snapToGrid w:val="0"/>
                <w:color w:val="000000"/>
                <w:sz w:val="18"/>
                <w:szCs w:val="18"/>
              </w:rPr>
            </w:pPr>
          </w:p>
        </w:tc>
      </w:tr>
      <w:tr w:rsidR="00283C63" w:rsidRPr="005E7537" w14:paraId="39C9A62F" w14:textId="77777777" w:rsidTr="00B6355B">
        <w:trPr>
          <w:trHeight w:val="283"/>
        </w:trPr>
        <w:tc>
          <w:tcPr>
            <w:tcW w:w="1757" w:type="dxa"/>
            <w:vAlign w:val="center"/>
          </w:tcPr>
          <w:p w14:paraId="16D0BB66" w14:textId="77777777" w:rsidR="00283C63" w:rsidRPr="005E7537" w:rsidRDefault="00283C63" w:rsidP="00B6355B">
            <w:pPr>
              <w:jc w:val="left"/>
              <w:rPr>
                <w:rFonts w:cs="Arial"/>
                <w:snapToGrid w:val="0"/>
                <w:color w:val="000000"/>
                <w:sz w:val="18"/>
                <w:szCs w:val="18"/>
              </w:rPr>
            </w:pPr>
            <w:r w:rsidRPr="005E7537">
              <w:rPr>
                <w:rFonts w:cs="Arial"/>
                <w:snapToGrid w:val="0"/>
                <w:color w:val="000000"/>
                <w:sz w:val="18"/>
                <w:szCs w:val="18"/>
              </w:rPr>
              <w:t>Variety  II</w:t>
            </w:r>
          </w:p>
        </w:tc>
        <w:tc>
          <w:tcPr>
            <w:tcW w:w="830" w:type="dxa"/>
            <w:vAlign w:val="center"/>
          </w:tcPr>
          <w:p w14:paraId="60B1F9EA"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5</w:t>
            </w:r>
          </w:p>
        </w:tc>
        <w:tc>
          <w:tcPr>
            <w:tcW w:w="850" w:type="dxa"/>
            <w:vAlign w:val="center"/>
          </w:tcPr>
          <w:p w14:paraId="26CD7940"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2</w:t>
            </w:r>
          </w:p>
        </w:tc>
        <w:tc>
          <w:tcPr>
            <w:tcW w:w="851" w:type="dxa"/>
            <w:vAlign w:val="center"/>
          </w:tcPr>
          <w:p w14:paraId="33B14DAA"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3</w:t>
            </w:r>
          </w:p>
        </w:tc>
        <w:tc>
          <w:tcPr>
            <w:tcW w:w="850" w:type="dxa"/>
            <w:vAlign w:val="center"/>
          </w:tcPr>
          <w:p w14:paraId="33FD3C30"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14FAD794"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2</w:t>
            </w:r>
          </w:p>
        </w:tc>
        <w:tc>
          <w:tcPr>
            <w:tcW w:w="709" w:type="dxa"/>
            <w:vAlign w:val="center"/>
          </w:tcPr>
          <w:p w14:paraId="762D0FF2" w14:textId="77777777" w:rsidR="00283C63" w:rsidRPr="005E7537" w:rsidRDefault="00283C63" w:rsidP="00B6355B">
            <w:pPr>
              <w:jc w:val="center"/>
              <w:rPr>
                <w:rFonts w:cs="Arial"/>
                <w:snapToGrid w:val="0"/>
                <w:color w:val="000000"/>
                <w:sz w:val="18"/>
                <w:szCs w:val="18"/>
              </w:rPr>
            </w:pPr>
          </w:p>
        </w:tc>
      </w:tr>
      <w:tr w:rsidR="00283C63" w:rsidRPr="005E7537" w14:paraId="1383E447" w14:textId="77777777" w:rsidTr="00B6355B">
        <w:trPr>
          <w:trHeight w:val="283"/>
        </w:trPr>
        <w:tc>
          <w:tcPr>
            <w:tcW w:w="1757" w:type="dxa"/>
            <w:vAlign w:val="center"/>
          </w:tcPr>
          <w:p w14:paraId="07F928E0" w14:textId="77777777" w:rsidR="00283C63" w:rsidRPr="005E7537" w:rsidRDefault="00283C63" w:rsidP="00B6355B">
            <w:pPr>
              <w:jc w:val="left"/>
              <w:rPr>
                <w:rFonts w:cs="Arial"/>
                <w:snapToGrid w:val="0"/>
                <w:color w:val="000000"/>
                <w:sz w:val="18"/>
                <w:szCs w:val="18"/>
              </w:rPr>
            </w:pPr>
            <w:r w:rsidRPr="005E7537">
              <w:rPr>
                <w:rFonts w:cs="Arial"/>
                <w:snapToGrid w:val="0"/>
                <w:color w:val="000000"/>
                <w:sz w:val="18"/>
                <w:szCs w:val="18"/>
              </w:rPr>
              <w:t>Variety III</w:t>
            </w:r>
          </w:p>
        </w:tc>
        <w:tc>
          <w:tcPr>
            <w:tcW w:w="830" w:type="dxa"/>
            <w:vAlign w:val="center"/>
          </w:tcPr>
          <w:p w14:paraId="7CA1DE02"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68CEDB40"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1</w:t>
            </w:r>
          </w:p>
        </w:tc>
        <w:tc>
          <w:tcPr>
            <w:tcW w:w="851" w:type="dxa"/>
            <w:vAlign w:val="center"/>
          </w:tcPr>
          <w:p w14:paraId="62BE0F13"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7</w:t>
            </w:r>
          </w:p>
        </w:tc>
        <w:tc>
          <w:tcPr>
            <w:tcW w:w="850" w:type="dxa"/>
            <w:vAlign w:val="center"/>
          </w:tcPr>
          <w:p w14:paraId="30552A2A"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9</w:t>
            </w:r>
          </w:p>
        </w:tc>
        <w:tc>
          <w:tcPr>
            <w:tcW w:w="851" w:type="dxa"/>
            <w:vAlign w:val="center"/>
          </w:tcPr>
          <w:p w14:paraId="4E3F5411"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3</w:t>
            </w:r>
          </w:p>
        </w:tc>
        <w:tc>
          <w:tcPr>
            <w:tcW w:w="709" w:type="dxa"/>
            <w:vAlign w:val="center"/>
          </w:tcPr>
          <w:p w14:paraId="6E88DC9A" w14:textId="77777777" w:rsidR="00283C63" w:rsidRPr="005E7537" w:rsidRDefault="00283C63" w:rsidP="00B6355B">
            <w:pPr>
              <w:jc w:val="center"/>
              <w:rPr>
                <w:rFonts w:cs="Arial"/>
                <w:snapToGrid w:val="0"/>
                <w:color w:val="000000"/>
                <w:sz w:val="18"/>
                <w:szCs w:val="18"/>
              </w:rPr>
            </w:pPr>
          </w:p>
        </w:tc>
      </w:tr>
      <w:tr w:rsidR="00283C63" w:rsidRPr="005E7537" w14:paraId="1F7C6C32" w14:textId="77777777" w:rsidTr="00B6355B">
        <w:trPr>
          <w:trHeight w:val="283"/>
        </w:trPr>
        <w:tc>
          <w:tcPr>
            <w:tcW w:w="1757" w:type="dxa"/>
            <w:vAlign w:val="center"/>
          </w:tcPr>
          <w:p w14:paraId="45D933A9" w14:textId="77777777" w:rsidR="00283C63" w:rsidRPr="005E7537" w:rsidRDefault="00283C63" w:rsidP="00B6355B">
            <w:pPr>
              <w:jc w:val="left"/>
              <w:rPr>
                <w:rFonts w:cs="Arial"/>
                <w:snapToGrid w:val="0"/>
                <w:color w:val="000000"/>
                <w:sz w:val="18"/>
                <w:szCs w:val="18"/>
              </w:rPr>
            </w:pPr>
            <w:r w:rsidRPr="005E7537">
              <w:rPr>
                <w:rFonts w:cs="Arial"/>
                <w:snapToGrid w:val="0"/>
                <w:color w:val="000000"/>
                <w:sz w:val="18"/>
                <w:szCs w:val="18"/>
              </w:rPr>
              <w:t>Variety IV</w:t>
            </w:r>
          </w:p>
        </w:tc>
        <w:tc>
          <w:tcPr>
            <w:tcW w:w="830" w:type="dxa"/>
            <w:vAlign w:val="center"/>
          </w:tcPr>
          <w:p w14:paraId="389FB941" w14:textId="77777777" w:rsidR="00283C63" w:rsidRPr="005E7537" w:rsidRDefault="00283C63" w:rsidP="00B6355B">
            <w:pPr>
              <w:jc w:val="center"/>
              <w:rPr>
                <w:rFonts w:cs="Arial"/>
                <w:snapToGrid w:val="0"/>
                <w:color w:val="000000"/>
                <w:sz w:val="18"/>
                <w:szCs w:val="18"/>
              </w:rPr>
            </w:pPr>
          </w:p>
        </w:tc>
        <w:tc>
          <w:tcPr>
            <w:tcW w:w="850" w:type="dxa"/>
            <w:vAlign w:val="center"/>
          </w:tcPr>
          <w:p w14:paraId="6292CACD"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3</w:t>
            </w:r>
          </w:p>
        </w:tc>
        <w:tc>
          <w:tcPr>
            <w:tcW w:w="851" w:type="dxa"/>
            <w:vAlign w:val="center"/>
          </w:tcPr>
          <w:p w14:paraId="347B12A9" w14:textId="77777777" w:rsidR="00283C63" w:rsidRPr="005E7537" w:rsidRDefault="00283C63" w:rsidP="00B6355B">
            <w:pPr>
              <w:jc w:val="center"/>
              <w:rPr>
                <w:rFonts w:cs="Arial"/>
                <w:snapToGrid w:val="0"/>
                <w:color w:val="000000"/>
                <w:sz w:val="18"/>
                <w:szCs w:val="18"/>
              </w:rPr>
            </w:pPr>
          </w:p>
        </w:tc>
        <w:tc>
          <w:tcPr>
            <w:tcW w:w="850" w:type="dxa"/>
            <w:vAlign w:val="center"/>
          </w:tcPr>
          <w:p w14:paraId="70879E5B" w14:textId="77777777" w:rsidR="00283C63" w:rsidRPr="005E7537" w:rsidRDefault="00283C63" w:rsidP="00B6355B">
            <w:pPr>
              <w:jc w:val="center"/>
              <w:rPr>
                <w:rFonts w:cs="Arial"/>
                <w:snapToGrid w:val="0"/>
                <w:color w:val="000000"/>
                <w:sz w:val="18"/>
                <w:szCs w:val="18"/>
              </w:rPr>
            </w:pPr>
          </w:p>
        </w:tc>
        <w:tc>
          <w:tcPr>
            <w:tcW w:w="851" w:type="dxa"/>
            <w:vAlign w:val="center"/>
          </w:tcPr>
          <w:p w14:paraId="1DD2F568" w14:textId="77777777" w:rsidR="00283C63" w:rsidRPr="005E7537" w:rsidRDefault="00283C63" w:rsidP="00B6355B">
            <w:pPr>
              <w:jc w:val="center"/>
              <w:rPr>
                <w:rFonts w:cs="Arial"/>
                <w:snapToGrid w:val="0"/>
                <w:color w:val="000000"/>
                <w:sz w:val="18"/>
                <w:szCs w:val="18"/>
              </w:rPr>
            </w:pPr>
            <w:r w:rsidRPr="005E7537">
              <w:rPr>
                <w:rFonts w:cs="Arial"/>
                <w:snapToGrid w:val="0"/>
                <w:color w:val="000000"/>
                <w:sz w:val="18"/>
                <w:szCs w:val="18"/>
              </w:rPr>
              <w:t>4</w:t>
            </w:r>
          </w:p>
        </w:tc>
        <w:tc>
          <w:tcPr>
            <w:tcW w:w="709" w:type="dxa"/>
            <w:vAlign w:val="center"/>
          </w:tcPr>
          <w:p w14:paraId="411D636F" w14:textId="77777777" w:rsidR="00283C63" w:rsidRPr="005E7537" w:rsidRDefault="00283C63" w:rsidP="00B6355B">
            <w:pPr>
              <w:jc w:val="center"/>
              <w:rPr>
                <w:rFonts w:cs="Arial"/>
                <w:snapToGrid w:val="0"/>
                <w:color w:val="000000"/>
                <w:sz w:val="18"/>
                <w:szCs w:val="18"/>
              </w:rPr>
            </w:pPr>
          </w:p>
        </w:tc>
      </w:tr>
      <w:tr w:rsidR="00283C63" w:rsidRPr="005E7537" w14:paraId="75376CEB" w14:textId="77777777" w:rsidTr="00B6355B">
        <w:trPr>
          <w:trHeight w:val="283"/>
        </w:trPr>
        <w:tc>
          <w:tcPr>
            <w:tcW w:w="1757" w:type="dxa"/>
            <w:vAlign w:val="center"/>
          </w:tcPr>
          <w:p w14:paraId="034F8FF6" w14:textId="77777777" w:rsidR="00283C63" w:rsidRPr="005E7537" w:rsidRDefault="00283C63" w:rsidP="00B6355B">
            <w:pPr>
              <w:jc w:val="left"/>
              <w:rPr>
                <w:rFonts w:cs="Arial"/>
                <w:i/>
                <w:snapToGrid w:val="0"/>
                <w:color w:val="000000"/>
                <w:sz w:val="18"/>
                <w:szCs w:val="18"/>
              </w:rPr>
            </w:pPr>
            <w:r w:rsidRPr="005E7537">
              <w:rPr>
                <w:rFonts w:cs="Arial"/>
                <w:i/>
                <w:snapToGrid w:val="0"/>
                <w:color w:val="000000"/>
                <w:sz w:val="18"/>
                <w:szCs w:val="18"/>
              </w:rPr>
              <w:t>etc.</w:t>
            </w:r>
          </w:p>
        </w:tc>
        <w:tc>
          <w:tcPr>
            <w:tcW w:w="830" w:type="dxa"/>
            <w:vAlign w:val="center"/>
          </w:tcPr>
          <w:p w14:paraId="1E528305" w14:textId="77777777" w:rsidR="00283C63" w:rsidRPr="005E7537" w:rsidRDefault="00283C63" w:rsidP="00B6355B">
            <w:pPr>
              <w:rPr>
                <w:rFonts w:cs="Arial"/>
                <w:i/>
                <w:snapToGrid w:val="0"/>
                <w:color w:val="000000"/>
                <w:sz w:val="18"/>
                <w:szCs w:val="18"/>
              </w:rPr>
            </w:pPr>
          </w:p>
        </w:tc>
        <w:tc>
          <w:tcPr>
            <w:tcW w:w="850" w:type="dxa"/>
            <w:vAlign w:val="center"/>
          </w:tcPr>
          <w:p w14:paraId="5E792890" w14:textId="77777777" w:rsidR="00283C63" w:rsidRPr="005E7537" w:rsidRDefault="00283C63" w:rsidP="00B6355B">
            <w:pPr>
              <w:rPr>
                <w:rFonts w:cs="Arial"/>
                <w:snapToGrid w:val="0"/>
                <w:color w:val="000000"/>
                <w:sz w:val="18"/>
                <w:szCs w:val="18"/>
              </w:rPr>
            </w:pPr>
          </w:p>
        </w:tc>
        <w:tc>
          <w:tcPr>
            <w:tcW w:w="851" w:type="dxa"/>
            <w:vAlign w:val="center"/>
          </w:tcPr>
          <w:p w14:paraId="691613AC" w14:textId="77777777" w:rsidR="00283C63" w:rsidRPr="005E7537" w:rsidRDefault="00283C63" w:rsidP="00B6355B">
            <w:pPr>
              <w:rPr>
                <w:rFonts w:cs="Arial"/>
                <w:snapToGrid w:val="0"/>
                <w:color w:val="000000"/>
                <w:sz w:val="18"/>
                <w:szCs w:val="18"/>
              </w:rPr>
            </w:pPr>
          </w:p>
        </w:tc>
        <w:tc>
          <w:tcPr>
            <w:tcW w:w="850" w:type="dxa"/>
            <w:vAlign w:val="center"/>
          </w:tcPr>
          <w:p w14:paraId="0EFD94E4" w14:textId="77777777" w:rsidR="00283C63" w:rsidRPr="005E7537" w:rsidRDefault="00283C63" w:rsidP="00B6355B">
            <w:pPr>
              <w:rPr>
                <w:rFonts w:cs="Arial"/>
                <w:snapToGrid w:val="0"/>
                <w:color w:val="000000"/>
                <w:sz w:val="18"/>
                <w:szCs w:val="18"/>
              </w:rPr>
            </w:pPr>
          </w:p>
        </w:tc>
        <w:tc>
          <w:tcPr>
            <w:tcW w:w="851" w:type="dxa"/>
            <w:vAlign w:val="center"/>
          </w:tcPr>
          <w:p w14:paraId="3145956B" w14:textId="77777777" w:rsidR="00283C63" w:rsidRPr="005E7537" w:rsidRDefault="00283C63" w:rsidP="00B6355B">
            <w:pPr>
              <w:rPr>
                <w:rFonts w:cs="Arial"/>
                <w:snapToGrid w:val="0"/>
                <w:color w:val="000000"/>
                <w:sz w:val="18"/>
                <w:szCs w:val="18"/>
              </w:rPr>
            </w:pPr>
          </w:p>
        </w:tc>
        <w:tc>
          <w:tcPr>
            <w:tcW w:w="709" w:type="dxa"/>
            <w:vAlign w:val="center"/>
          </w:tcPr>
          <w:p w14:paraId="5581F240" w14:textId="77777777" w:rsidR="00283C63" w:rsidRPr="005E7537" w:rsidRDefault="00283C63" w:rsidP="00B6355B">
            <w:pPr>
              <w:rPr>
                <w:rFonts w:cs="Arial"/>
                <w:snapToGrid w:val="0"/>
                <w:color w:val="000000"/>
                <w:sz w:val="18"/>
                <w:szCs w:val="18"/>
              </w:rPr>
            </w:pPr>
          </w:p>
        </w:tc>
      </w:tr>
    </w:tbl>
    <w:p w14:paraId="6A5A743F" w14:textId="77777777" w:rsidR="00283C63" w:rsidRPr="005E7537" w:rsidRDefault="00283C63" w:rsidP="00283C63"/>
    <w:p w14:paraId="2B2A7EE9" w14:textId="77777777" w:rsidR="00283C63" w:rsidRPr="005E7537" w:rsidRDefault="00283C63" w:rsidP="00283C63">
      <w:r w:rsidRPr="005E7537">
        <w:rPr>
          <w:iCs/>
        </w:rPr>
        <w:t>5.1.2</w:t>
      </w:r>
      <w:r w:rsidRPr="005E7537">
        <w:rPr>
          <w:iCs/>
        </w:rPr>
        <w:tab/>
      </w:r>
      <w:r w:rsidRPr="005E7537">
        <w:t>Even where the “example variety” column is empty (i.e. there are no universal example varieties for any characteristic), the column is retained in the Table of Characteristics to allow users to complete this with the appropriate example varieties.</w:t>
      </w:r>
    </w:p>
    <w:p w14:paraId="18538B4F" w14:textId="77777777" w:rsidR="00283C63" w:rsidRPr="005E7537" w:rsidRDefault="00283C63" w:rsidP="00283C63"/>
    <w:p w14:paraId="5814274C" w14:textId="77777777" w:rsidR="00283C63" w:rsidRPr="005E7537" w:rsidRDefault="00283C63" w:rsidP="002805F3">
      <w:pPr>
        <w:rPr>
          <w:i/>
          <w:iCs/>
        </w:rPr>
      </w:pPr>
      <w:bookmarkStart w:id="103" w:name="_Toc399418997"/>
      <w:r w:rsidRPr="005E7537">
        <w:rPr>
          <w:i/>
          <w:iCs/>
        </w:rPr>
        <w:t>5.2</w:t>
      </w:r>
      <w:r w:rsidRPr="005E7537">
        <w:rPr>
          <w:i/>
          <w:iCs/>
        </w:rPr>
        <w:tab/>
        <w:t>Different types of variety</w:t>
      </w:r>
      <w:bookmarkEnd w:id="103"/>
    </w:p>
    <w:p w14:paraId="18346109" w14:textId="77777777" w:rsidR="00283C63" w:rsidRPr="005E7537" w:rsidRDefault="00283C63" w:rsidP="002805F3">
      <w:pPr>
        <w:rPr>
          <w:i/>
          <w:iCs/>
        </w:rPr>
      </w:pPr>
    </w:p>
    <w:p w14:paraId="2C7B4241" w14:textId="77777777" w:rsidR="00283C63" w:rsidRPr="005E7537" w:rsidRDefault="00283C63" w:rsidP="00283C63">
      <w:r w:rsidRPr="005E7537">
        <w:rPr>
          <w:iCs/>
        </w:rPr>
        <w:t>5.2.1</w:t>
      </w:r>
      <w:r w:rsidRPr="005E7537">
        <w:rPr>
          <w:iCs/>
        </w:rPr>
        <w:tab/>
      </w:r>
      <w:r w:rsidRPr="005E7537">
        <w:t xml:space="preserve">If it is not possible, with a single set of example varieties, to describe all the types of varieties (e.g. winter-types and spring-types) covered by the same Test Guidelines, they may be subdivided to create different sets of example varieties. </w:t>
      </w:r>
    </w:p>
    <w:p w14:paraId="0FA982FF" w14:textId="77777777" w:rsidR="00283C63" w:rsidRPr="005E7537" w:rsidRDefault="00283C63" w:rsidP="00283C63"/>
    <w:p w14:paraId="751319C5" w14:textId="77777777" w:rsidR="00283C63" w:rsidRPr="005E7537" w:rsidRDefault="00283C63" w:rsidP="00283C63">
      <w:r w:rsidRPr="005E7537">
        <w:rPr>
          <w:iCs/>
        </w:rPr>
        <w:t>5.2.2</w:t>
      </w:r>
      <w:r w:rsidRPr="005E7537">
        <w:rPr>
          <w:iCs/>
        </w:rPr>
        <w:tab/>
      </w:r>
      <w:r w:rsidRPr="005E7537">
        <w:t xml:space="preserve">Where different sets of example varieties are provided for different types of varieties covered by the same Test </w:t>
      </w:r>
      <w:proofErr w:type="gramStart"/>
      <w:r w:rsidRPr="005E7537">
        <w:t>Guidelines,</w:t>
      </w:r>
      <w:proofErr w:type="gramEnd"/>
      <w:r w:rsidRPr="005E7537">
        <w:t xml:space="preserve">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14:paraId="78D0900D" w14:textId="77777777" w:rsidR="00283C63" w:rsidRPr="005E7537" w:rsidRDefault="00283C63" w:rsidP="00283C63"/>
    <w:p w14:paraId="74333BBB" w14:textId="77777777" w:rsidR="00283C63" w:rsidRPr="005E7537" w:rsidRDefault="00283C63" w:rsidP="00283C63">
      <w:r w:rsidRPr="005E7537">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6C875C42" w14:textId="77777777" w:rsidR="00283C63" w:rsidRPr="005E7537" w:rsidRDefault="00283C63" w:rsidP="00283C63"/>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283C63" w:rsidRPr="005E7537" w14:paraId="18361D8B" w14:textId="77777777" w:rsidTr="00B6355B">
        <w:trPr>
          <w:tblHeader/>
          <w:jc w:val="center"/>
        </w:trPr>
        <w:tc>
          <w:tcPr>
            <w:tcW w:w="567" w:type="dxa"/>
            <w:tcBorders>
              <w:top w:val="single" w:sz="6" w:space="0" w:color="auto"/>
              <w:left w:val="nil"/>
              <w:bottom w:val="single" w:sz="6" w:space="0" w:color="auto"/>
            </w:tcBorders>
          </w:tcPr>
          <w:p w14:paraId="1FEB3C66" w14:textId="77777777" w:rsidR="00283C63" w:rsidRPr="005E7537" w:rsidRDefault="00283C63" w:rsidP="00B6355B">
            <w:pPr>
              <w:keepNext/>
              <w:spacing w:before="120" w:after="120"/>
              <w:rPr>
                <w:b/>
                <w:sz w:val="16"/>
                <w:szCs w:val="16"/>
              </w:rPr>
            </w:pPr>
          </w:p>
        </w:tc>
        <w:tc>
          <w:tcPr>
            <w:tcW w:w="907" w:type="dxa"/>
            <w:tcBorders>
              <w:top w:val="single" w:sz="6" w:space="0" w:color="auto"/>
              <w:bottom w:val="single" w:sz="6" w:space="0" w:color="auto"/>
            </w:tcBorders>
          </w:tcPr>
          <w:p w14:paraId="1E78E89A" w14:textId="77777777" w:rsidR="00283C63" w:rsidRPr="005E7537" w:rsidRDefault="00283C63" w:rsidP="00B6355B">
            <w:pPr>
              <w:keepNext/>
              <w:spacing w:before="120" w:after="120"/>
              <w:rPr>
                <w:sz w:val="16"/>
                <w:szCs w:val="16"/>
              </w:rPr>
            </w:pPr>
            <w:r w:rsidRPr="005E7537">
              <w:rPr>
                <w:sz w:val="16"/>
                <w:szCs w:val="16"/>
              </w:rPr>
              <w:t>Stage/</w:t>
            </w:r>
            <w:r w:rsidRPr="005E7537">
              <w:rPr>
                <w:sz w:val="16"/>
                <w:szCs w:val="16"/>
              </w:rPr>
              <w:br/>
              <w:t>Stade/</w:t>
            </w:r>
            <w:r w:rsidRPr="005E7537">
              <w:rPr>
                <w:sz w:val="16"/>
                <w:szCs w:val="16"/>
                <w:vertAlign w:val="superscript"/>
              </w:rPr>
              <w:br/>
            </w:r>
            <w:r w:rsidRPr="005E7537">
              <w:rPr>
                <w:sz w:val="16"/>
                <w:szCs w:val="16"/>
              </w:rPr>
              <w:t>Stadium/</w:t>
            </w:r>
            <w:r w:rsidRPr="005E7537">
              <w:rPr>
                <w:sz w:val="16"/>
                <w:szCs w:val="16"/>
                <w:vertAlign w:val="superscript"/>
              </w:rPr>
              <w:br/>
            </w:r>
            <w:r w:rsidRPr="005E7537">
              <w:rPr>
                <w:sz w:val="16"/>
                <w:szCs w:val="16"/>
              </w:rPr>
              <w:t>Estado</w:t>
            </w:r>
          </w:p>
        </w:tc>
        <w:tc>
          <w:tcPr>
            <w:tcW w:w="1417" w:type="dxa"/>
            <w:tcBorders>
              <w:top w:val="single" w:sz="6" w:space="0" w:color="auto"/>
              <w:bottom w:val="single" w:sz="6" w:space="0" w:color="auto"/>
            </w:tcBorders>
          </w:tcPr>
          <w:p w14:paraId="1F8023BB" w14:textId="77777777" w:rsidR="00283C63" w:rsidRPr="005E7537" w:rsidRDefault="00283C63" w:rsidP="00B6355B">
            <w:pPr>
              <w:keepNext/>
              <w:spacing w:before="120" w:after="120"/>
              <w:rPr>
                <w:b/>
                <w:sz w:val="16"/>
                <w:szCs w:val="16"/>
              </w:rPr>
            </w:pPr>
            <w:r w:rsidRPr="005E7537">
              <w:rPr>
                <w:sz w:val="16"/>
                <w:szCs w:val="16"/>
              </w:rPr>
              <w:br/>
              <w:t>English</w:t>
            </w:r>
          </w:p>
        </w:tc>
        <w:tc>
          <w:tcPr>
            <w:tcW w:w="1417" w:type="dxa"/>
            <w:tcBorders>
              <w:top w:val="single" w:sz="6" w:space="0" w:color="auto"/>
              <w:bottom w:val="single" w:sz="6" w:space="0" w:color="auto"/>
            </w:tcBorders>
          </w:tcPr>
          <w:p w14:paraId="11E770DD" w14:textId="77777777" w:rsidR="00283C63" w:rsidRPr="005E7537" w:rsidRDefault="00283C63" w:rsidP="00B6355B">
            <w:pPr>
              <w:keepNext/>
              <w:spacing w:before="120" w:after="120"/>
              <w:rPr>
                <w:sz w:val="16"/>
                <w:szCs w:val="16"/>
              </w:rPr>
            </w:pPr>
            <w:r w:rsidRPr="005E7537">
              <w:rPr>
                <w:sz w:val="16"/>
                <w:szCs w:val="16"/>
              </w:rPr>
              <w:br/>
              <w:t>français</w:t>
            </w:r>
          </w:p>
        </w:tc>
        <w:tc>
          <w:tcPr>
            <w:tcW w:w="1417" w:type="dxa"/>
            <w:tcBorders>
              <w:top w:val="single" w:sz="6" w:space="0" w:color="auto"/>
              <w:bottom w:val="single" w:sz="6" w:space="0" w:color="auto"/>
            </w:tcBorders>
          </w:tcPr>
          <w:p w14:paraId="76E17D0A" w14:textId="77777777" w:rsidR="00283C63" w:rsidRPr="005E7537" w:rsidRDefault="00283C63" w:rsidP="00B6355B">
            <w:pPr>
              <w:keepNext/>
              <w:spacing w:before="120" w:after="120"/>
              <w:rPr>
                <w:sz w:val="16"/>
                <w:szCs w:val="16"/>
              </w:rPr>
            </w:pPr>
            <w:r w:rsidRPr="005E7537">
              <w:rPr>
                <w:sz w:val="16"/>
                <w:szCs w:val="16"/>
              </w:rPr>
              <w:br/>
            </w:r>
            <w:proofErr w:type="spellStart"/>
            <w:r w:rsidRPr="005E7537">
              <w:rPr>
                <w:sz w:val="16"/>
                <w:szCs w:val="16"/>
              </w:rPr>
              <w:t>deutsch</w:t>
            </w:r>
            <w:proofErr w:type="spellEnd"/>
          </w:p>
        </w:tc>
        <w:tc>
          <w:tcPr>
            <w:tcW w:w="1417" w:type="dxa"/>
            <w:tcBorders>
              <w:top w:val="single" w:sz="6" w:space="0" w:color="auto"/>
              <w:bottom w:val="single" w:sz="6" w:space="0" w:color="auto"/>
            </w:tcBorders>
          </w:tcPr>
          <w:p w14:paraId="4386CFA9" w14:textId="77777777" w:rsidR="00283C63" w:rsidRPr="005E7537" w:rsidRDefault="00283C63" w:rsidP="00B6355B">
            <w:pPr>
              <w:keepNext/>
              <w:spacing w:before="120" w:after="120"/>
              <w:rPr>
                <w:sz w:val="16"/>
                <w:szCs w:val="16"/>
              </w:rPr>
            </w:pPr>
            <w:r w:rsidRPr="005E7537">
              <w:rPr>
                <w:sz w:val="16"/>
                <w:szCs w:val="16"/>
              </w:rPr>
              <w:br/>
            </w:r>
            <w:proofErr w:type="spellStart"/>
            <w:r w:rsidRPr="005E7537">
              <w:rPr>
                <w:sz w:val="16"/>
                <w:szCs w:val="16"/>
              </w:rPr>
              <w:t>español</w:t>
            </w:r>
            <w:proofErr w:type="spellEnd"/>
          </w:p>
        </w:tc>
        <w:tc>
          <w:tcPr>
            <w:tcW w:w="1873" w:type="dxa"/>
            <w:tcBorders>
              <w:top w:val="single" w:sz="6" w:space="0" w:color="auto"/>
              <w:bottom w:val="single" w:sz="6" w:space="0" w:color="auto"/>
            </w:tcBorders>
            <w:shd w:val="clear" w:color="auto" w:fill="auto"/>
          </w:tcPr>
          <w:p w14:paraId="25D956F2" w14:textId="77777777" w:rsidR="00283C63" w:rsidRPr="005E7537" w:rsidRDefault="00283C63" w:rsidP="00B6355B">
            <w:pPr>
              <w:keepNext/>
              <w:spacing w:before="120" w:after="120"/>
              <w:jc w:val="left"/>
              <w:rPr>
                <w:sz w:val="16"/>
                <w:szCs w:val="16"/>
              </w:rPr>
            </w:pPr>
            <w:r w:rsidRPr="005E7537">
              <w:rPr>
                <w:sz w:val="16"/>
                <w:szCs w:val="16"/>
              </w:rPr>
              <w:t>Example Varieties/</w:t>
            </w:r>
            <w:r w:rsidRPr="005E7537">
              <w:rPr>
                <w:sz w:val="16"/>
                <w:szCs w:val="16"/>
              </w:rPr>
              <w:br/>
            </w:r>
            <w:proofErr w:type="spellStart"/>
            <w:r w:rsidRPr="005E7537">
              <w:rPr>
                <w:sz w:val="16"/>
                <w:szCs w:val="16"/>
              </w:rPr>
              <w:t>Exemples</w:t>
            </w:r>
            <w:proofErr w:type="spellEnd"/>
            <w:r w:rsidRPr="005E7537">
              <w:rPr>
                <w:sz w:val="16"/>
                <w:szCs w:val="16"/>
              </w:rPr>
              <w:t>/</w:t>
            </w:r>
            <w:r w:rsidRPr="005E7537">
              <w:rPr>
                <w:sz w:val="16"/>
                <w:szCs w:val="16"/>
              </w:rPr>
              <w:br/>
            </w:r>
            <w:proofErr w:type="spellStart"/>
            <w:r w:rsidRPr="005E7537">
              <w:rPr>
                <w:sz w:val="16"/>
                <w:szCs w:val="16"/>
              </w:rPr>
              <w:t>Beispielssorten</w:t>
            </w:r>
            <w:proofErr w:type="spellEnd"/>
            <w:r w:rsidRPr="005E7537">
              <w:rPr>
                <w:sz w:val="16"/>
                <w:szCs w:val="16"/>
              </w:rPr>
              <w:t>/</w:t>
            </w:r>
            <w:r w:rsidRPr="005E7537">
              <w:rPr>
                <w:sz w:val="16"/>
                <w:szCs w:val="16"/>
              </w:rPr>
              <w:br/>
            </w:r>
            <w:proofErr w:type="spellStart"/>
            <w:r w:rsidRPr="005E7537">
              <w:rPr>
                <w:sz w:val="16"/>
                <w:szCs w:val="16"/>
              </w:rPr>
              <w:t>Variedades</w:t>
            </w:r>
            <w:proofErr w:type="spellEnd"/>
            <w:r w:rsidRPr="005E7537">
              <w:rPr>
                <w:sz w:val="16"/>
                <w:szCs w:val="16"/>
              </w:rPr>
              <w:t xml:space="preserve"> </w:t>
            </w:r>
            <w:proofErr w:type="spellStart"/>
            <w:r w:rsidRPr="005E7537">
              <w:rPr>
                <w:sz w:val="16"/>
                <w:szCs w:val="16"/>
              </w:rPr>
              <w:t>ejemplo</w:t>
            </w:r>
            <w:proofErr w:type="spellEnd"/>
          </w:p>
        </w:tc>
        <w:tc>
          <w:tcPr>
            <w:tcW w:w="567" w:type="dxa"/>
            <w:tcBorders>
              <w:top w:val="single" w:sz="6" w:space="0" w:color="auto"/>
              <w:bottom w:val="single" w:sz="6" w:space="0" w:color="auto"/>
              <w:right w:val="nil"/>
            </w:tcBorders>
          </w:tcPr>
          <w:p w14:paraId="1DE93F82" w14:textId="77777777" w:rsidR="00283C63" w:rsidRPr="005E7537" w:rsidRDefault="00283C63" w:rsidP="00B6355B">
            <w:pPr>
              <w:keepNext/>
              <w:spacing w:before="120" w:after="120"/>
              <w:rPr>
                <w:sz w:val="16"/>
                <w:szCs w:val="16"/>
              </w:rPr>
            </w:pPr>
            <w:r w:rsidRPr="005E7537">
              <w:rPr>
                <w:sz w:val="16"/>
                <w:szCs w:val="16"/>
              </w:rPr>
              <w:br/>
              <w:t>Note/</w:t>
            </w:r>
            <w:r w:rsidRPr="005E7537">
              <w:rPr>
                <w:sz w:val="16"/>
                <w:szCs w:val="16"/>
              </w:rPr>
              <w:br/>
              <w:t>Nota</w:t>
            </w:r>
          </w:p>
        </w:tc>
      </w:tr>
      <w:tr w:rsidR="00283C63" w:rsidRPr="005E7537" w14:paraId="5580CCD6" w14:textId="77777777" w:rsidTr="00B6355B">
        <w:trPr>
          <w:tblHeader/>
          <w:jc w:val="center"/>
        </w:trPr>
        <w:tc>
          <w:tcPr>
            <w:tcW w:w="567" w:type="dxa"/>
            <w:tcBorders>
              <w:top w:val="single" w:sz="6" w:space="0" w:color="auto"/>
              <w:left w:val="nil"/>
              <w:bottom w:val="nil"/>
            </w:tcBorders>
          </w:tcPr>
          <w:p w14:paraId="6F1823A0" w14:textId="77777777" w:rsidR="00283C63" w:rsidRPr="005E7537" w:rsidRDefault="00283C63" w:rsidP="00B6355B">
            <w:pPr>
              <w:keepNext/>
              <w:spacing w:before="120" w:after="120"/>
              <w:jc w:val="center"/>
              <w:rPr>
                <w:b/>
                <w:position w:val="-1"/>
                <w:sz w:val="16"/>
                <w:szCs w:val="16"/>
              </w:rPr>
            </w:pPr>
            <w:r w:rsidRPr="005E7537">
              <w:rPr>
                <w:b/>
                <w:position w:val="-1"/>
                <w:sz w:val="16"/>
                <w:szCs w:val="16"/>
              </w:rPr>
              <w:t>7.</w:t>
            </w:r>
            <w:r w:rsidRPr="005E7537">
              <w:rPr>
                <w:b/>
                <w:position w:val="-1"/>
                <w:sz w:val="16"/>
                <w:szCs w:val="16"/>
              </w:rPr>
              <w:br/>
              <w:t>(*)</w:t>
            </w:r>
            <w:r w:rsidRPr="005E7537">
              <w:rPr>
                <w:b/>
                <w:position w:val="-1"/>
                <w:sz w:val="16"/>
                <w:szCs w:val="16"/>
              </w:rPr>
              <w:br/>
              <w:t>(+)</w:t>
            </w:r>
          </w:p>
        </w:tc>
        <w:tc>
          <w:tcPr>
            <w:tcW w:w="907" w:type="dxa"/>
            <w:tcBorders>
              <w:top w:val="single" w:sz="6" w:space="0" w:color="auto"/>
              <w:bottom w:val="nil"/>
            </w:tcBorders>
          </w:tcPr>
          <w:p w14:paraId="0C1BB1EE" w14:textId="77777777" w:rsidR="00283C63" w:rsidRPr="005E7537" w:rsidRDefault="00283C63" w:rsidP="00B6355B">
            <w:pPr>
              <w:keepNext/>
              <w:spacing w:before="120" w:after="120"/>
              <w:rPr>
                <w:b/>
                <w:position w:val="-1"/>
                <w:sz w:val="16"/>
                <w:szCs w:val="16"/>
              </w:rPr>
            </w:pPr>
            <w:r w:rsidRPr="005E7537">
              <w:rPr>
                <w:b/>
                <w:position w:val="-1"/>
                <w:sz w:val="16"/>
                <w:szCs w:val="16"/>
              </w:rPr>
              <w:t>75-92</w:t>
            </w:r>
            <w:r w:rsidRPr="005E7537">
              <w:rPr>
                <w:b/>
                <w:position w:val="-1"/>
                <w:sz w:val="16"/>
                <w:szCs w:val="16"/>
              </w:rPr>
              <w:br/>
              <w:t>MG/MS</w:t>
            </w:r>
          </w:p>
        </w:tc>
        <w:tc>
          <w:tcPr>
            <w:tcW w:w="1417" w:type="dxa"/>
            <w:tcBorders>
              <w:top w:val="single" w:sz="6" w:space="0" w:color="auto"/>
              <w:bottom w:val="nil"/>
            </w:tcBorders>
          </w:tcPr>
          <w:p w14:paraId="1D85B43B" w14:textId="77777777" w:rsidR="00283C63" w:rsidRPr="005E7537" w:rsidRDefault="00283C63" w:rsidP="00B6355B">
            <w:pPr>
              <w:keepNext/>
              <w:spacing w:before="120" w:after="120"/>
              <w:jc w:val="left"/>
              <w:rPr>
                <w:b/>
                <w:sz w:val="16"/>
                <w:szCs w:val="16"/>
              </w:rPr>
            </w:pPr>
            <w:r w:rsidRPr="005E7537">
              <w:rPr>
                <w:b/>
                <w:sz w:val="16"/>
                <w:szCs w:val="16"/>
              </w:rPr>
              <w:t xml:space="preserve">Plant: length </w:t>
            </w:r>
          </w:p>
        </w:tc>
        <w:tc>
          <w:tcPr>
            <w:tcW w:w="1417" w:type="dxa"/>
            <w:tcBorders>
              <w:top w:val="single" w:sz="6" w:space="0" w:color="auto"/>
              <w:bottom w:val="nil"/>
            </w:tcBorders>
          </w:tcPr>
          <w:p w14:paraId="2D5FFAD3" w14:textId="77777777" w:rsidR="00283C63" w:rsidRPr="005E7537" w:rsidRDefault="00283C63" w:rsidP="00B6355B">
            <w:pPr>
              <w:keepNext/>
              <w:spacing w:before="120" w:after="120"/>
              <w:jc w:val="left"/>
              <w:rPr>
                <w:b/>
                <w:sz w:val="16"/>
                <w:szCs w:val="16"/>
              </w:rPr>
            </w:pPr>
            <w:r w:rsidRPr="005E7537">
              <w:rPr>
                <w:b/>
                <w:sz w:val="16"/>
                <w:szCs w:val="16"/>
              </w:rPr>
              <w:t>Plante: longueur</w:t>
            </w:r>
          </w:p>
        </w:tc>
        <w:tc>
          <w:tcPr>
            <w:tcW w:w="1417" w:type="dxa"/>
            <w:tcBorders>
              <w:top w:val="single" w:sz="6" w:space="0" w:color="auto"/>
              <w:bottom w:val="nil"/>
            </w:tcBorders>
          </w:tcPr>
          <w:p w14:paraId="56263DC1" w14:textId="77777777" w:rsidR="00283C63" w:rsidRPr="005E7537" w:rsidRDefault="00283C63" w:rsidP="00B6355B">
            <w:pPr>
              <w:keepNext/>
              <w:spacing w:before="120" w:after="120"/>
              <w:jc w:val="left"/>
              <w:rPr>
                <w:b/>
                <w:sz w:val="16"/>
                <w:szCs w:val="16"/>
              </w:rPr>
            </w:pPr>
            <w:proofErr w:type="spellStart"/>
            <w:r w:rsidRPr="005E7537">
              <w:rPr>
                <w:b/>
                <w:sz w:val="16"/>
                <w:szCs w:val="16"/>
              </w:rPr>
              <w:t>Pflanze</w:t>
            </w:r>
            <w:proofErr w:type="spellEnd"/>
            <w:r w:rsidRPr="005E7537">
              <w:rPr>
                <w:b/>
                <w:sz w:val="16"/>
                <w:szCs w:val="16"/>
              </w:rPr>
              <w:t xml:space="preserve">: </w:t>
            </w:r>
            <w:proofErr w:type="spellStart"/>
            <w:r w:rsidRPr="005E7537">
              <w:rPr>
                <w:b/>
                <w:sz w:val="16"/>
                <w:szCs w:val="16"/>
              </w:rPr>
              <w:t>Länge</w:t>
            </w:r>
            <w:proofErr w:type="spellEnd"/>
          </w:p>
        </w:tc>
        <w:tc>
          <w:tcPr>
            <w:tcW w:w="1417" w:type="dxa"/>
            <w:tcBorders>
              <w:top w:val="single" w:sz="6" w:space="0" w:color="auto"/>
              <w:bottom w:val="nil"/>
            </w:tcBorders>
          </w:tcPr>
          <w:p w14:paraId="141BEB6F" w14:textId="77777777" w:rsidR="00283C63" w:rsidRPr="005E7537" w:rsidRDefault="00283C63" w:rsidP="00B6355B">
            <w:pPr>
              <w:keepNext/>
              <w:spacing w:before="120" w:after="120"/>
              <w:jc w:val="left"/>
              <w:rPr>
                <w:b/>
                <w:sz w:val="16"/>
                <w:szCs w:val="16"/>
              </w:rPr>
            </w:pPr>
            <w:r w:rsidRPr="005E7537">
              <w:rPr>
                <w:b/>
                <w:sz w:val="16"/>
                <w:szCs w:val="16"/>
              </w:rPr>
              <w:t xml:space="preserve">Planta: </w:t>
            </w:r>
            <w:proofErr w:type="spellStart"/>
            <w:r w:rsidRPr="005E7537">
              <w:rPr>
                <w:b/>
                <w:sz w:val="16"/>
                <w:szCs w:val="16"/>
              </w:rPr>
              <w:t>longitud</w:t>
            </w:r>
            <w:proofErr w:type="spellEnd"/>
          </w:p>
        </w:tc>
        <w:tc>
          <w:tcPr>
            <w:tcW w:w="1873" w:type="dxa"/>
            <w:tcBorders>
              <w:top w:val="single" w:sz="6" w:space="0" w:color="auto"/>
              <w:bottom w:val="nil"/>
            </w:tcBorders>
            <w:shd w:val="clear" w:color="auto" w:fill="auto"/>
          </w:tcPr>
          <w:p w14:paraId="0E23BE65" w14:textId="77777777" w:rsidR="00283C63" w:rsidRPr="005E7537" w:rsidRDefault="00283C63" w:rsidP="00B6355B">
            <w:pPr>
              <w:keepNext/>
              <w:spacing w:before="120" w:after="120"/>
              <w:jc w:val="left"/>
              <w:rPr>
                <w:position w:val="-1"/>
                <w:sz w:val="16"/>
                <w:szCs w:val="16"/>
              </w:rPr>
            </w:pPr>
          </w:p>
        </w:tc>
        <w:tc>
          <w:tcPr>
            <w:tcW w:w="567" w:type="dxa"/>
            <w:tcBorders>
              <w:top w:val="single" w:sz="6" w:space="0" w:color="auto"/>
              <w:bottom w:val="nil"/>
              <w:right w:val="nil"/>
            </w:tcBorders>
          </w:tcPr>
          <w:p w14:paraId="0C4BDD98" w14:textId="77777777" w:rsidR="00283C63" w:rsidRPr="005E7537" w:rsidRDefault="00283C63" w:rsidP="00B6355B">
            <w:pPr>
              <w:keepNext/>
              <w:spacing w:before="120" w:after="120"/>
              <w:jc w:val="center"/>
              <w:rPr>
                <w:position w:val="-1"/>
                <w:sz w:val="16"/>
                <w:szCs w:val="16"/>
              </w:rPr>
            </w:pPr>
          </w:p>
        </w:tc>
      </w:tr>
      <w:tr w:rsidR="00283C63" w:rsidRPr="005E7537" w14:paraId="49150497" w14:textId="77777777" w:rsidTr="00B6355B">
        <w:trPr>
          <w:tblHeader/>
          <w:jc w:val="center"/>
        </w:trPr>
        <w:tc>
          <w:tcPr>
            <w:tcW w:w="567" w:type="dxa"/>
            <w:tcBorders>
              <w:top w:val="nil"/>
              <w:left w:val="nil"/>
              <w:bottom w:val="nil"/>
            </w:tcBorders>
          </w:tcPr>
          <w:p w14:paraId="493F058F"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11C5144C"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50A856D0"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very short</w:t>
            </w:r>
          </w:p>
        </w:tc>
        <w:tc>
          <w:tcPr>
            <w:tcW w:w="1417" w:type="dxa"/>
            <w:tcBorders>
              <w:top w:val="nil"/>
              <w:bottom w:val="nil"/>
            </w:tcBorders>
          </w:tcPr>
          <w:p w14:paraId="65175409"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 xml:space="preserve">très </w:t>
            </w:r>
            <w:proofErr w:type="spellStart"/>
            <w:r w:rsidRPr="005E7537">
              <w:rPr>
                <w:rFonts w:eastAsia="Arial" w:cs="Arial"/>
                <w:color w:val="000000"/>
                <w:sz w:val="16"/>
                <w:szCs w:val="16"/>
              </w:rPr>
              <w:t>courte</w:t>
            </w:r>
            <w:proofErr w:type="spellEnd"/>
          </w:p>
        </w:tc>
        <w:tc>
          <w:tcPr>
            <w:tcW w:w="1417" w:type="dxa"/>
            <w:tcBorders>
              <w:top w:val="nil"/>
              <w:bottom w:val="nil"/>
            </w:tcBorders>
          </w:tcPr>
          <w:p w14:paraId="4AFFBB61"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sehr</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kurz</w:t>
            </w:r>
            <w:proofErr w:type="spellEnd"/>
          </w:p>
        </w:tc>
        <w:tc>
          <w:tcPr>
            <w:tcW w:w="1417" w:type="dxa"/>
            <w:tcBorders>
              <w:top w:val="nil"/>
              <w:bottom w:val="nil"/>
            </w:tcBorders>
          </w:tcPr>
          <w:p w14:paraId="4FC45779"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muy</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corta</w:t>
            </w:r>
            <w:proofErr w:type="spellEnd"/>
          </w:p>
        </w:tc>
        <w:tc>
          <w:tcPr>
            <w:tcW w:w="1873" w:type="dxa"/>
            <w:tcBorders>
              <w:top w:val="nil"/>
              <w:bottom w:val="nil"/>
            </w:tcBorders>
            <w:shd w:val="clear" w:color="auto" w:fill="auto"/>
          </w:tcPr>
          <w:p w14:paraId="3A5C91A0" w14:textId="77777777" w:rsidR="00283C63" w:rsidRPr="005E7537" w:rsidRDefault="00283C63" w:rsidP="00B6355B">
            <w:pPr>
              <w:keepNext/>
              <w:spacing w:before="120" w:after="120"/>
              <w:jc w:val="left"/>
              <w:rPr>
                <w:position w:val="-1"/>
                <w:sz w:val="16"/>
                <w:szCs w:val="16"/>
              </w:rPr>
            </w:pPr>
          </w:p>
        </w:tc>
        <w:tc>
          <w:tcPr>
            <w:tcW w:w="567" w:type="dxa"/>
            <w:tcBorders>
              <w:top w:val="nil"/>
              <w:bottom w:val="nil"/>
              <w:right w:val="nil"/>
            </w:tcBorders>
            <w:vAlign w:val="center"/>
          </w:tcPr>
          <w:p w14:paraId="0C4B8AB5" w14:textId="77777777" w:rsidR="00283C63" w:rsidRPr="005E7537" w:rsidRDefault="00283C63" w:rsidP="00B6355B">
            <w:pPr>
              <w:keepNext/>
              <w:spacing w:before="120" w:after="120"/>
              <w:jc w:val="center"/>
              <w:rPr>
                <w:position w:val="-1"/>
                <w:sz w:val="16"/>
                <w:szCs w:val="16"/>
              </w:rPr>
            </w:pPr>
            <w:r w:rsidRPr="005E7537">
              <w:rPr>
                <w:position w:val="-1"/>
                <w:sz w:val="16"/>
                <w:szCs w:val="16"/>
              </w:rPr>
              <w:t>1</w:t>
            </w:r>
          </w:p>
        </w:tc>
      </w:tr>
      <w:tr w:rsidR="00283C63" w:rsidRPr="005E7537" w14:paraId="1EC0D7F2" w14:textId="77777777" w:rsidTr="00B6355B">
        <w:trPr>
          <w:tblHeader/>
          <w:jc w:val="center"/>
        </w:trPr>
        <w:tc>
          <w:tcPr>
            <w:tcW w:w="567" w:type="dxa"/>
            <w:tcBorders>
              <w:top w:val="nil"/>
              <w:left w:val="nil"/>
              <w:bottom w:val="nil"/>
            </w:tcBorders>
          </w:tcPr>
          <w:p w14:paraId="465DEF98"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1CBD72C9"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2AE95752"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very short to short</w:t>
            </w:r>
          </w:p>
        </w:tc>
        <w:tc>
          <w:tcPr>
            <w:tcW w:w="1417" w:type="dxa"/>
            <w:tcBorders>
              <w:top w:val="nil"/>
              <w:bottom w:val="nil"/>
            </w:tcBorders>
          </w:tcPr>
          <w:p w14:paraId="54C7B782"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 xml:space="preserve">très </w:t>
            </w:r>
            <w:proofErr w:type="spellStart"/>
            <w:r w:rsidRPr="005E7537">
              <w:rPr>
                <w:rFonts w:eastAsia="Arial" w:cs="Arial"/>
                <w:color w:val="000000"/>
                <w:sz w:val="16"/>
                <w:szCs w:val="16"/>
              </w:rPr>
              <w:t>courte</w:t>
            </w:r>
            <w:proofErr w:type="spellEnd"/>
            <w:r w:rsidRPr="005E7537">
              <w:rPr>
                <w:rFonts w:eastAsia="Arial" w:cs="Arial"/>
                <w:color w:val="000000"/>
                <w:sz w:val="16"/>
                <w:szCs w:val="16"/>
              </w:rPr>
              <w:t xml:space="preserve"> à </w:t>
            </w:r>
            <w:proofErr w:type="spellStart"/>
            <w:r w:rsidRPr="005E7537">
              <w:rPr>
                <w:rFonts w:eastAsia="Arial" w:cs="Arial"/>
                <w:color w:val="000000"/>
                <w:sz w:val="16"/>
                <w:szCs w:val="16"/>
              </w:rPr>
              <w:t>courte</w:t>
            </w:r>
            <w:proofErr w:type="spellEnd"/>
          </w:p>
        </w:tc>
        <w:tc>
          <w:tcPr>
            <w:tcW w:w="1417" w:type="dxa"/>
            <w:tcBorders>
              <w:top w:val="nil"/>
              <w:bottom w:val="nil"/>
            </w:tcBorders>
          </w:tcPr>
          <w:p w14:paraId="0CD7E473"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sehr</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kurz</w:t>
            </w:r>
            <w:proofErr w:type="spellEnd"/>
            <w:r w:rsidRPr="005E7537">
              <w:rPr>
                <w:rFonts w:eastAsia="Arial" w:cs="Arial"/>
                <w:color w:val="000000"/>
                <w:sz w:val="16"/>
                <w:szCs w:val="16"/>
              </w:rPr>
              <w:t xml:space="preserve"> bis </w:t>
            </w:r>
            <w:proofErr w:type="spellStart"/>
            <w:r w:rsidRPr="005E7537">
              <w:rPr>
                <w:rFonts w:eastAsia="Arial" w:cs="Arial"/>
                <w:color w:val="000000"/>
                <w:sz w:val="16"/>
                <w:szCs w:val="16"/>
              </w:rPr>
              <w:t>kurz</w:t>
            </w:r>
            <w:proofErr w:type="spellEnd"/>
          </w:p>
        </w:tc>
        <w:tc>
          <w:tcPr>
            <w:tcW w:w="1417" w:type="dxa"/>
            <w:tcBorders>
              <w:top w:val="nil"/>
              <w:bottom w:val="nil"/>
            </w:tcBorders>
          </w:tcPr>
          <w:p w14:paraId="5163CAAC"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muy</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corta</w:t>
            </w:r>
            <w:proofErr w:type="spellEnd"/>
            <w:r w:rsidRPr="005E7537">
              <w:rPr>
                <w:rFonts w:eastAsia="Arial" w:cs="Arial"/>
                <w:color w:val="000000"/>
                <w:sz w:val="16"/>
                <w:szCs w:val="16"/>
              </w:rPr>
              <w:t xml:space="preserve"> a </w:t>
            </w:r>
            <w:proofErr w:type="spellStart"/>
            <w:r w:rsidRPr="005E7537">
              <w:rPr>
                <w:rFonts w:eastAsia="Arial" w:cs="Arial"/>
                <w:color w:val="000000"/>
                <w:sz w:val="16"/>
                <w:szCs w:val="16"/>
              </w:rPr>
              <w:t>corta</w:t>
            </w:r>
            <w:proofErr w:type="spellEnd"/>
          </w:p>
        </w:tc>
        <w:tc>
          <w:tcPr>
            <w:tcW w:w="1873" w:type="dxa"/>
            <w:tcBorders>
              <w:top w:val="nil"/>
              <w:bottom w:val="nil"/>
            </w:tcBorders>
            <w:shd w:val="clear" w:color="auto" w:fill="auto"/>
          </w:tcPr>
          <w:p w14:paraId="7C62F97A" w14:textId="77777777" w:rsidR="00283C63" w:rsidRPr="005E7537" w:rsidRDefault="00283C63" w:rsidP="00B6355B">
            <w:pPr>
              <w:keepNext/>
              <w:spacing w:before="120" w:after="120"/>
              <w:jc w:val="left"/>
              <w:rPr>
                <w:position w:val="-1"/>
                <w:sz w:val="16"/>
                <w:szCs w:val="16"/>
              </w:rPr>
            </w:pPr>
          </w:p>
        </w:tc>
        <w:tc>
          <w:tcPr>
            <w:tcW w:w="567" w:type="dxa"/>
            <w:tcBorders>
              <w:top w:val="nil"/>
              <w:bottom w:val="nil"/>
              <w:right w:val="nil"/>
            </w:tcBorders>
            <w:vAlign w:val="center"/>
          </w:tcPr>
          <w:p w14:paraId="7C09CB15" w14:textId="77777777" w:rsidR="00283C63" w:rsidRPr="005E7537" w:rsidRDefault="00283C63" w:rsidP="00B6355B">
            <w:pPr>
              <w:keepNext/>
              <w:spacing w:before="120" w:after="120"/>
              <w:jc w:val="center"/>
              <w:rPr>
                <w:position w:val="-1"/>
                <w:sz w:val="16"/>
                <w:szCs w:val="16"/>
              </w:rPr>
            </w:pPr>
            <w:r w:rsidRPr="005E7537">
              <w:rPr>
                <w:position w:val="-1"/>
                <w:sz w:val="16"/>
                <w:szCs w:val="16"/>
              </w:rPr>
              <w:t>2</w:t>
            </w:r>
          </w:p>
        </w:tc>
      </w:tr>
      <w:tr w:rsidR="00283C63" w:rsidRPr="005E7537" w14:paraId="794FE0A3" w14:textId="77777777" w:rsidTr="00B6355B">
        <w:trPr>
          <w:tblHeader/>
          <w:jc w:val="center"/>
        </w:trPr>
        <w:tc>
          <w:tcPr>
            <w:tcW w:w="567" w:type="dxa"/>
            <w:tcBorders>
              <w:top w:val="nil"/>
              <w:left w:val="nil"/>
              <w:bottom w:val="nil"/>
            </w:tcBorders>
          </w:tcPr>
          <w:p w14:paraId="6729275E"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30D833CA"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7147A2C6"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short</w:t>
            </w:r>
          </w:p>
        </w:tc>
        <w:tc>
          <w:tcPr>
            <w:tcW w:w="1417" w:type="dxa"/>
            <w:tcBorders>
              <w:top w:val="nil"/>
              <w:bottom w:val="nil"/>
            </w:tcBorders>
          </w:tcPr>
          <w:p w14:paraId="643C7053"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courte</w:t>
            </w:r>
            <w:proofErr w:type="spellEnd"/>
          </w:p>
        </w:tc>
        <w:tc>
          <w:tcPr>
            <w:tcW w:w="1417" w:type="dxa"/>
            <w:tcBorders>
              <w:top w:val="nil"/>
              <w:bottom w:val="nil"/>
            </w:tcBorders>
          </w:tcPr>
          <w:p w14:paraId="7DAE1DA7"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kurz</w:t>
            </w:r>
            <w:proofErr w:type="spellEnd"/>
          </w:p>
        </w:tc>
        <w:tc>
          <w:tcPr>
            <w:tcW w:w="1417" w:type="dxa"/>
            <w:tcBorders>
              <w:top w:val="nil"/>
              <w:bottom w:val="nil"/>
            </w:tcBorders>
          </w:tcPr>
          <w:p w14:paraId="1BB49964"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corta</w:t>
            </w:r>
            <w:proofErr w:type="spellEnd"/>
          </w:p>
        </w:tc>
        <w:tc>
          <w:tcPr>
            <w:tcW w:w="1873" w:type="dxa"/>
            <w:tcBorders>
              <w:top w:val="nil"/>
              <w:bottom w:val="nil"/>
            </w:tcBorders>
            <w:shd w:val="clear" w:color="auto" w:fill="auto"/>
          </w:tcPr>
          <w:p w14:paraId="7A6D3F68" w14:textId="77777777" w:rsidR="00283C63" w:rsidRPr="005E7537" w:rsidRDefault="00283C63" w:rsidP="00B6355B">
            <w:pPr>
              <w:keepNext/>
              <w:spacing w:before="120" w:after="120"/>
              <w:jc w:val="left"/>
              <w:rPr>
                <w:position w:val="-1"/>
                <w:sz w:val="16"/>
                <w:szCs w:val="16"/>
              </w:rPr>
            </w:pPr>
            <w:r w:rsidRPr="005E7537">
              <w:rPr>
                <w:position w:val="-1"/>
                <w:sz w:val="16"/>
                <w:szCs w:val="16"/>
              </w:rPr>
              <w:t>(w) Variety A, Variety C; (s) Alpha</w:t>
            </w:r>
          </w:p>
        </w:tc>
        <w:tc>
          <w:tcPr>
            <w:tcW w:w="567" w:type="dxa"/>
            <w:tcBorders>
              <w:top w:val="nil"/>
              <w:bottom w:val="nil"/>
              <w:right w:val="nil"/>
            </w:tcBorders>
            <w:vAlign w:val="center"/>
          </w:tcPr>
          <w:p w14:paraId="4C266DD2" w14:textId="77777777" w:rsidR="00283C63" w:rsidRPr="005E7537" w:rsidRDefault="00283C63" w:rsidP="00B6355B">
            <w:pPr>
              <w:keepNext/>
              <w:spacing w:before="120" w:after="120"/>
              <w:jc w:val="center"/>
              <w:rPr>
                <w:position w:val="-1"/>
                <w:sz w:val="16"/>
                <w:szCs w:val="16"/>
              </w:rPr>
            </w:pPr>
            <w:r w:rsidRPr="005E7537">
              <w:rPr>
                <w:position w:val="-1"/>
                <w:sz w:val="16"/>
                <w:szCs w:val="16"/>
              </w:rPr>
              <w:t>3</w:t>
            </w:r>
          </w:p>
        </w:tc>
      </w:tr>
      <w:tr w:rsidR="00283C63" w:rsidRPr="005E7537" w14:paraId="121CACF9" w14:textId="77777777" w:rsidTr="00B6355B">
        <w:trPr>
          <w:tblHeader/>
          <w:jc w:val="center"/>
        </w:trPr>
        <w:tc>
          <w:tcPr>
            <w:tcW w:w="567" w:type="dxa"/>
            <w:tcBorders>
              <w:top w:val="nil"/>
              <w:left w:val="nil"/>
              <w:bottom w:val="nil"/>
            </w:tcBorders>
          </w:tcPr>
          <w:p w14:paraId="0869B4C5"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5A489E3D"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2EEB7E9A"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short to medium</w:t>
            </w:r>
          </w:p>
        </w:tc>
        <w:tc>
          <w:tcPr>
            <w:tcW w:w="1417" w:type="dxa"/>
            <w:tcBorders>
              <w:top w:val="nil"/>
              <w:bottom w:val="nil"/>
            </w:tcBorders>
          </w:tcPr>
          <w:p w14:paraId="1B6497C4"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courte</w:t>
            </w:r>
            <w:proofErr w:type="spellEnd"/>
            <w:r w:rsidRPr="005E7537">
              <w:rPr>
                <w:rFonts w:eastAsia="Arial" w:cs="Arial"/>
                <w:color w:val="000000"/>
                <w:sz w:val="16"/>
                <w:szCs w:val="16"/>
              </w:rPr>
              <w:t xml:space="preserve"> à </w:t>
            </w:r>
            <w:proofErr w:type="spellStart"/>
            <w:r w:rsidRPr="005E7537">
              <w:rPr>
                <w:rFonts w:eastAsia="Arial" w:cs="Arial"/>
                <w:color w:val="000000"/>
                <w:sz w:val="16"/>
                <w:szCs w:val="16"/>
              </w:rPr>
              <w:t>moyenne</w:t>
            </w:r>
            <w:proofErr w:type="spellEnd"/>
          </w:p>
        </w:tc>
        <w:tc>
          <w:tcPr>
            <w:tcW w:w="1417" w:type="dxa"/>
            <w:tcBorders>
              <w:top w:val="nil"/>
              <w:bottom w:val="nil"/>
            </w:tcBorders>
          </w:tcPr>
          <w:p w14:paraId="7D1EE80E"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kurz</w:t>
            </w:r>
            <w:proofErr w:type="spellEnd"/>
            <w:r w:rsidRPr="005E7537">
              <w:rPr>
                <w:rFonts w:eastAsia="Arial" w:cs="Arial"/>
                <w:color w:val="000000"/>
                <w:sz w:val="16"/>
                <w:szCs w:val="16"/>
              </w:rPr>
              <w:t xml:space="preserve"> bis </w:t>
            </w:r>
            <w:proofErr w:type="spellStart"/>
            <w:r w:rsidRPr="005E7537">
              <w:rPr>
                <w:rFonts w:eastAsia="Arial" w:cs="Arial"/>
                <w:color w:val="000000"/>
                <w:sz w:val="16"/>
                <w:szCs w:val="16"/>
              </w:rPr>
              <w:t>mittel</w:t>
            </w:r>
            <w:proofErr w:type="spellEnd"/>
          </w:p>
        </w:tc>
        <w:tc>
          <w:tcPr>
            <w:tcW w:w="1417" w:type="dxa"/>
            <w:tcBorders>
              <w:top w:val="nil"/>
              <w:bottom w:val="nil"/>
            </w:tcBorders>
          </w:tcPr>
          <w:p w14:paraId="25B96796"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corta</w:t>
            </w:r>
            <w:proofErr w:type="spellEnd"/>
            <w:r w:rsidRPr="005E7537">
              <w:rPr>
                <w:rFonts w:eastAsia="Arial" w:cs="Arial"/>
                <w:color w:val="000000"/>
                <w:sz w:val="16"/>
                <w:szCs w:val="16"/>
              </w:rPr>
              <w:t xml:space="preserve"> a media</w:t>
            </w:r>
          </w:p>
        </w:tc>
        <w:tc>
          <w:tcPr>
            <w:tcW w:w="1873" w:type="dxa"/>
            <w:tcBorders>
              <w:top w:val="nil"/>
              <w:bottom w:val="nil"/>
            </w:tcBorders>
            <w:shd w:val="clear" w:color="auto" w:fill="auto"/>
          </w:tcPr>
          <w:p w14:paraId="54C79AC4" w14:textId="77777777" w:rsidR="00283C63" w:rsidRPr="005E7537" w:rsidRDefault="00283C63" w:rsidP="00B6355B">
            <w:pPr>
              <w:keepNext/>
              <w:spacing w:before="120" w:after="120"/>
              <w:jc w:val="left"/>
              <w:rPr>
                <w:position w:val="-1"/>
                <w:sz w:val="16"/>
                <w:szCs w:val="16"/>
              </w:rPr>
            </w:pPr>
          </w:p>
        </w:tc>
        <w:tc>
          <w:tcPr>
            <w:tcW w:w="567" w:type="dxa"/>
            <w:tcBorders>
              <w:top w:val="nil"/>
              <w:bottom w:val="nil"/>
              <w:right w:val="nil"/>
            </w:tcBorders>
            <w:vAlign w:val="center"/>
          </w:tcPr>
          <w:p w14:paraId="088930AA" w14:textId="77777777" w:rsidR="00283C63" w:rsidRPr="005E7537" w:rsidRDefault="00283C63" w:rsidP="00B6355B">
            <w:pPr>
              <w:keepNext/>
              <w:spacing w:before="120" w:after="120"/>
              <w:jc w:val="center"/>
              <w:rPr>
                <w:position w:val="-1"/>
                <w:sz w:val="16"/>
                <w:szCs w:val="16"/>
              </w:rPr>
            </w:pPr>
            <w:r w:rsidRPr="005E7537">
              <w:rPr>
                <w:position w:val="-1"/>
                <w:sz w:val="16"/>
                <w:szCs w:val="16"/>
              </w:rPr>
              <w:t>4</w:t>
            </w:r>
          </w:p>
        </w:tc>
      </w:tr>
      <w:tr w:rsidR="00283C63" w:rsidRPr="005E7537" w14:paraId="7369371C" w14:textId="77777777" w:rsidTr="00B6355B">
        <w:trPr>
          <w:tblHeader/>
          <w:jc w:val="center"/>
        </w:trPr>
        <w:tc>
          <w:tcPr>
            <w:tcW w:w="567" w:type="dxa"/>
            <w:tcBorders>
              <w:top w:val="nil"/>
              <w:left w:val="nil"/>
              <w:bottom w:val="nil"/>
            </w:tcBorders>
          </w:tcPr>
          <w:p w14:paraId="71247D4F"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1FE82A06"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28A0F86E"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medium</w:t>
            </w:r>
          </w:p>
        </w:tc>
        <w:tc>
          <w:tcPr>
            <w:tcW w:w="1417" w:type="dxa"/>
            <w:tcBorders>
              <w:top w:val="nil"/>
              <w:bottom w:val="nil"/>
            </w:tcBorders>
          </w:tcPr>
          <w:p w14:paraId="42675C0B"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moyenne</w:t>
            </w:r>
            <w:proofErr w:type="spellEnd"/>
          </w:p>
        </w:tc>
        <w:tc>
          <w:tcPr>
            <w:tcW w:w="1417" w:type="dxa"/>
            <w:tcBorders>
              <w:top w:val="nil"/>
              <w:bottom w:val="nil"/>
            </w:tcBorders>
          </w:tcPr>
          <w:p w14:paraId="1242E1CC"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mittel</w:t>
            </w:r>
            <w:proofErr w:type="spellEnd"/>
          </w:p>
        </w:tc>
        <w:tc>
          <w:tcPr>
            <w:tcW w:w="1417" w:type="dxa"/>
            <w:tcBorders>
              <w:top w:val="nil"/>
              <w:bottom w:val="nil"/>
            </w:tcBorders>
          </w:tcPr>
          <w:p w14:paraId="2ADD13BF"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media</w:t>
            </w:r>
          </w:p>
        </w:tc>
        <w:tc>
          <w:tcPr>
            <w:tcW w:w="1873" w:type="dxa"/>
            <w:tcBorders>
              <w:top w:val="nil"/>
              <w:bottom w:val="nil"/>
            </w:tcBorders>
            <w:shd w:val="clear" w:color="auto" w:fill="auto"/>
          </w:tcPr>
          <w:p w14:paraId="7E4B488C" w14:textId="77777777" w:rsidR="00283C63" w:rsidRPr="005E7537" w:rsidRDefault="00283C63" w:rsidP="00B6355B">
            <w:pPr>
              <w:keepNext/>
              <w:spacing w:before="120" w:after="120"/>
              <w:jc w:val="left"/>
              <w:rPr>
                <w:position w:val="-1"/>
                <w:sz w:val="16"/>
                <w:szCs w:val="16"/>
              </w:rPr>
            </w:pPr>
            <w:r w:rsidRPr="005E7537">
              <w:rPr>
                <w:position w:val="-1"/>
                <w:sz w:val="16"/>
                <w:szCs w:val="16"/>
              </w:rPr>
              <w:t>(w) Variety B; (s) Beta</w:t>
            </w:r>
          </w:p>
        </w:tc>
        <w:tc>
          <w:tcPr>
            <w:tcW w:w="567" w:type="dxa"/>
            <w:tcBorders>
              <w:top w:val="nil"/>
              <w:bottom w:val="nil"/>
              <w:right w:val="nil"/>
            </w:tcBorders>
            <w:vAlign w:val="center"/>
          </w:tcPr>
          <w:p w14:paraId="292B0B9C" w14:textId="77777777" w:rsidR="00283C63" w:rsidRPr="005E7537" w:rsidRDefault="00283C63" w:rsidP="00B6355B">
            <w:pPr>
              <w:keepNext/>
              <w:spacing w:before="120" w:after="120"/>
              <w:jc w:val="center"/>
              <w:rPr>
                <w:position w:val="-1"/>
                <w:sz w:val="16"/>
                <w:szCs w:val="16"/>
              </w:rPr>
            </w:pPr>
            <w:r w:rsidRPr="005E7537">
              <w:rPr>
                <w:position w:val="-1"/>
                <w:sz w:val="16"/>
                <w:szCs w:val="16"/>
              </w:rPr>
              <w:t>5</w:t>
            </w:r>
          </w:p>
        </w:tc>
      </w:tr>
      <w:tr w:rsidR="00283C63" w:rsidRPr="005E7537" w14:paraId="6D1923D8" w14:textId="77777777" w:rsidTr="00B6355B">
        <w:trPr>
          <w:tblHeader/>
          <w:jc w:val="center"/>
        </w:trPr>
        <w:tc>
          <w:tcPr>
            <w:tcW w:w="567" w:type="dxa"/>
            <w:tcBorders>
              <w:top w:val="nil"/>
              <w:left w:val="nil"/>
              <w:bottom w:val="nil"/>
            </w:tcBorders>
          </w:tcPr>
          <w:p w14:paraId="26742C67"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51D82F61"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6D9E6C69"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medium to long</w:t>
            </w:r>
          </w:p>
        </w:tc>
        <w:tc>
          <w:tcPr>
            <w:tcW w:w="1417" w:type="dxa"/>
            <w:tcBorders>
              <w:top w:val="nil"/>
              <w:bottom w:val="nil"/>
            </w:tcBorders>
          </w:tcPr>
          <w:p w14:paraId="71B1DF9E"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moyenne</w:t>
            </w:r>
            <w:proofErr w:type="spellEnd"/>
            <w:r w:rsidRPr="005E7537">
              <w:rPr>
                <w:rFonts w:eastAsia="Arial" w:cs="Arial"/>
                <w:color w:val="000000"/>
                <w:sz w:val="16"/>
                <w:szCs w:val="16"/>
              </w:rPr>
              <w:t xml:space="preserve"> à longue</w:t>
            </w:r>
          </w:p>
        </w:tc>
        <w:tc>
          <w:tcPr>
            <w:tcW w:w="1417" w:type="dxa"/>
            <w:tcBorders>
              <w:top w:val="nil"/>
              <w:bottom w:val="nil"/>
            </w:tcBorders>
          </w:tcPr>
          <w:p w14:paraId="4FDCAAC1"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mittel</w:t>
            </w:r>
            <w:proofErr w:type="spellEnd"/>
            <w:r w:rsidRPr="005E7537">
              <w:rPr>
                <w:rFonts w:eastAsia="Arial" w:cs="Arial"/>
                <w:color w:val="000000"/>
                <w:sz w:val="16"/>
                <w:szCs w:val="16"/>
              </w:rPr>
              <w:t xml:space="preserve"> bis lang</w:t>
            </w:r>
          </w:p>
        </w:tc>
        <w:tc>
          <w:tcPr>
            <w:tcW w:w="1417" w:type="dxa"/>
            <w:tcBorders>
              <w:top w:val="nil"/>
              <w:bottom w:val="nil"/>
            </w:tcBorders>
          </w:tcPr>
          <w:p w14:paraId="5F8F9FC7"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 xml:space="preserve">media a </w:t>
            </w:r>
            <w:proofErr w:type="spellStart"/>
            <w:r w:rsidRPr="005E7537">
              <w:rPr>
                <w:rFonts w:eastAsia="Arial" w:cs="Arial"/>
                <w:color w:val="000000"/>
                <w:sz w:val="16"/>
                <w:szCs w:val="16"/>
              </w:rPr>
              <w:t>larga</w:t>
            </w:r>
            <w:proofErr w:type="spellEnd"/>
          </w:p>
        </w:tc>
        <w:tc>
          <w:tcPr>
            <w:tcW w:w="1873" w:type="dxa"/>
            <w:tcBorders>
              <w:top w:val="nil"/>
              <w:bottom w:val="nil"/>
            </w:tcBorders>
            <w:shd w:val="clear" w:color="auto" w:fill="auto"/>
          </w:tcPr>
          <w:p w14:paraId="23F18430" w14:textId="77777777" w:rsidR="00283C63" w:rsidRPr="005E7537" w:rsidRDefault="00283C63" w:rsidP="00B6355B">
            <w:pPr>
              <w:keepNext/>
              <w:spacing w:before="120" w:after="120"/>
              <w:jc w:val="left"/>
              <w:rPr>
                <w:position w:val="-1"/>
                <w:sz w:val="16"/>
                <w:szCs w:val="16"/>
              </w:rPr>
            </w:pPr>
          </w:p>
        </w:tc>
        <w:tc>
          <w:tcPr>
            <w:tcW w:w="567" w:type="dxa"/>
            <w:tcBorders>
              <w:top w:val="nil"/>
              <w:bottom w:val="nil"/>
              <w:right w:val="nil"/>
            </w:tcBorders>
            <w:vAlign w:val="center"/>
          </w:tcPr>
          <w:p w14:paraId="0368F8B0" w14:textId="77777777" w:rsidR="00283C63" w:rsidRPr="005E7537" w:rsidRDefault="00283C63" w:rsidP="00B6355B">
            <w:pPr>
              <w:keepNext/>
              <w:spacing w:before="120" w:after="120"/>
              <w:jc w:val="center"/>
              <w:rPr>
                <w:position w:val="-1"/>
                <w:sz w:val="16"/>
                <w:szCs w:val="16"/>
              </w:rPr>
            </w:pPr>
            <w:r w:rsidRPr="005E7537">
              <w:rPr>
                <w:position w:val="-1"/>
                <w:sz w:val="16"/>
                <w:szCs w:val="16"/>
              </w:rPr>
              <w:t>6</w:t>
            </w:r>
          </w:p>
        </w:tc>
      </w:tr>
      <w:tr w:rsidR="00283C63" w:rsidRPr="005E7537" w14:paraId="0CAA3880" w14:textId="77777777" w:rsidTr="00B6355B">
        <w:trPr>
          <w:tblHeader/>
          <w:jc w:val="center"/>
        </w:trPr>
        <w:tc>
          <w:tcPr>
            <w:tcW w:w="567" w:type="dxa"/>
            <w:tcBorders>
              <w:top w:val="nil"/>
              <w:left w:val="nil"/>
              <w:bottom w:val="nil"/>
            </w:tcBorders>
          </w:tcPr>
          <w:p w14:paraId="7881003D"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07F31E39"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14DB2024"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long</w:t>
            </w:r>
          </w:p>
        </w:tc>
        <w:tc>
          <w:tcPr>
            <w:tcW w:w="1417" w:type="dxa"/>
            <w:tcBorders>
              <w:top w:val="nil"/>
              <w:bottom w:val="nil"/>
            </w:tcBorders>
          </w:tcPr>
          <w:p w14:paraId="356CB7BB"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longue</w:t>
            </w:r>
          </w:p>
        </w:tc>
        <w:tc>
          <w:tcPr>
            <w:tcW w:w="1417" w:type="dxa"/>
            <w:tcBorders>
              <w:top w:val="nil"/>
              <w:bottom w:val="nil"/>
            </w:tcBorders>
          </w:tcPr>
          <w:p w14:paraId="26D152AF" w14:textId="77777777" w:rsidR="00283C63" w:rsidRPr="005E7537" w:rsidRDefault="00283C63" w:rsidP="00B6355B">
            <w:pPr>
              <w:spacing w:before="120" w:after="120"/>
              <w:jc w:val="left"/>
              <w:rPr>
                <w:sz w:val="16"/>
                <w:szCs w:val="16"/>
              </w:rPr>
            </w:pPr>
            <w:r w:rsidRPr="005E7537">
              <w:rPr>
                <w:rFonts w:eastAsia="Arial" w:cs="Arial"/>
                <w:color w:val="000000"/>
                <w:sz w:val="16"/>
                <w:szCs w:val="16"/>
              </w:rPr>
              <w:t>lang</w:t>
            </w:r>
          </w:p>
        </w:tc>
        <w:tc>
          <w:tcPr>
            <w:tcW w:w="1417" w:type="dxa"/>
            <w:tcBorders>
              <w:top w:val="nil"/>
              <w:bottom w:val="nil"/>
            </w:tcBorders>
          </w:tcPr>
          <w:p w14:paraId="475DBD92"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larga</w:t>
            </w:r>
            <w:proofErr w:type="spellEnd"/>
          </w:p>
        </w:tc>
        <w:tc>
          <w:tcPr>
            <w:tcW w:w="1873" w:type="dxa"/>
            <w:tcBorders>
              <w:top w:val="nil"/>
              <w:bottom w:val="nil"/>
            </w:tcBorders>
            <w:shd w:val="clear" w:color="auto" w:fill="auto"/>
          </w:tcPr>
          <w:p w14:paraId="723E5424" w14:textId="77777777" w:rsidR="00283C63" w:rsidRPr="005E7537" w:rsidRDefault="00283C63" w:rsidP="00B6355B">
            <w:pPr>
              <w:keepNext/>
              <w:spacing w:before="120" w:after="120"/>
              <w:jc w:val="left"/>
              <w:rPr>
                <w:rFonts w:cs="Arial"/>
                <w:snapToGrid w:val="0"/>
                <w:position w:val="-1"/>
                <w:sz w:val="16"/>
                <w:szCs w:val="16"/>
                <w:lang w:eastAsia="ja-JP" w:bidi="th-TH"/>
              </w:rPr>
            </w:pPr>
            <w:r w:rsidRPr="005E7537">
              <w:rPr>
                <w:rFonts w:cs="Arial"/>
                <w:snapToGrid w:val="0"/>
                <w:position w:val="-1"/>
                <w:sz w:val="16"/>
                <w:szCs w:val="16"/>
                <w:lang w:eastAsia="ja-JP" w:bidi="th-TH"/>
              </w:rPr>
              <w:t>(s) Gamma</w:t>
            </w:r>
          </w:p>
        </w:tc>
        <w:tc>
          <w:tcPr>
            <w:tcW w:w="567" w:type="dxa"/>
            <w:tcBorders>
              <w:top w:val="nil"/>
              <w:bottom w:val="nil"/>
              <w:right w:val="nil"/>
            </w:tcBorders>
            <w:vAlign w:val="center"/>
          </w:tcPr>
          <w:p w14:paraId="5C2EDB91" w14:textId="77777777" w:rsidR="00283C63" w:rsidRPr="005E7537" w:rsidRDefault="00283C63" w:rsidP="00B6355B">
            <w:pPr>
              <w:keepNext/>
              <w:spacing w:before="120" w:after="120"/>
              <w:jc w:val="center"/>
              <w:rPr>
                <w:position w:val="-1"/>
                <w:sz w:val="16"/>
                <w:szCs w:val="16"/>
              </w:rPr>
            </w:pPr>
            <w:r w:rsidRPr="005E7537">
              <w:rPr>
                <w:position w:val="-1"/>
                <w:sz w:val="16"/>
                <w:szCs w:val="16"/>
              </w:rPr>
              <w:t>7</w:t>
            </w:r>
          </w:p>
        </w:tc>
      </w:tr>
      <w:tr w:rsidR="00283C63" w:rsidRPr="005E7537" w14:paraId="23735145" w14:textId="77777777" w:rsidTr="00B6355B">
        <w:trPr>
          <w:tblHeader/>
          <w:jc w:val="center"/>
        </w:trPr>
        <w:tc>
          <w:tcPr>
            <w:tcW w:w="567" w:type="dxa"/>
            <w:tcBorders>
              <w:top w:val="nil"/>
              <w:left w:val="nil"/>
              <w:bottom w:val="nil"/>
            </w:tcBorders>
          </w:tcPr>
          <w:p w14:paraId="79462C69" w14:textId="77777777" w:rsidR="00283C63" w:rsidRPr="005E7537" w:rsidRDefault="00283C63" w:rsidP="00B6355B">
            <w:pPr>
              <w:keepNext/>
              <w:spacing w:before="120" w:after="120"/>
              <w:rPr>
                <w:position w:val="-1"/>
                <w:sz w:val="16"/>
                <w:szCs w:val="16"/>
              </w:rPr>
            </w:pPr>
          </w:p>
        </w:tc>
        <w:tc>
          <w:tcPr>
            <w:tcW w:w="907" w:type="dxa"/>
            <w:tcBorders>
              <w:top w:val="nil"/>
              <w:bottom w:val="nil"/>
            </w:tcBorders>
          </w:tcPr>
          <w:p w14:paraId="1422B4E7" w14:textId="77777777" w:rsidR="00283C63" w:rsidRPr="005E7537" w:rsidRDefault="00283C63" w:rsidP="00B6355B">
            <w:pPr>
              <w:keepNext/>
              <w:spacing w:before="120" w:after="120"/>
              <w:rPr>
                <w:position w:val="-1"/>
                <w:sz w:val="16"/>
                <w:szCs w:val="16"/>
              </w:rPr>
            </w:pPr>
          </w:p>
        </w:tc>
        <w:tc>
          <w:tcPr>
            <w:tcW w:w="1417" w:type="dxa"/>
            <w:tcBorders>
              <w:top w:val="nil"/>
              <w:bottom w:val="nil"/>
            </w:tcBorders>
          </w:tcPr>
          <w:p w14:paraId="1282C608"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long to very long</w:t>
            </w:r>
          </w:p>
        </w:tc>
        <w:tc>
          <w:tcPr>
            <w:tcW w:w="1417" w:type="dxa"/>
            <w:tcBorders>
              <w:top w:val="nil"/>
              <w:bottom w:val="nil"/>
            </w:tcBorders>
          </w:tcPr>
          <w:p w14:paraId="3DF3D8A7"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longue à très longue</w:t>
            </w:r>
          </w:p>
        </w:tc>
        <w:tc>
          <w:tcPr>
            <w:tcW w:w="1417" w:type="dxa"/>
            <w:tcBorders>
              <w:top w:val="nil"/>
              <w:bottom w:val="nil"/>
            </w:tcBorders>
          </w:tcPr>
          <w:p w14:paraId="4ECB5DE7"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 xml:space="preserve">lang bis </w:t>
            </w:r>
            <w:proofErr w:type="spellStart"/>
            <w:r w:rsidRPr="005E7537">
              <w:rPr>
                <w:rFonts w:eastAsia="Arial" w:cs="Arial"/>
                <w:color w:val="000000"/>
                <w:sz w:val="16"/>
                <w:szCs w:val="16"/>
              </w:rPr>
              <w:t>sehr</w:t>
            </w:r>
            <w:proofErr w:type="spellEnd"/>
            <w:r w:rsidRPr="005E7537">
              <w:rPr>
                <w:rFonts w:eastAsia="Arial" w:cs="Arial"/>
                <w:color w:val="000000"/>
                <w:sz w:val="16"/>
                <w:szCs w:val="16"/>
              </w:rPr>
              <w:t xml:space="preserve"> lang</w:t>
            </w:r>
          </w:p>
        </w:tc>
        <w:tc>
          <w:tcPr>
            <w:tcW w:w="1417" w:type="dxa"/>
            <w:tcBorders>
              <w:top w:val="nil"/>
              <w:bottom w:val="nil"/>
            </w:tcBorders>
          </w:tcPr>
          <w:p w14:paraId="6ADE3B96"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larga</w:t>
            </w:r>
            <w:proofErr w:type="spellEnd"/>
            <w:r w:rsidRPr="005E7537">
              <w:rPr>
                <w:rFonts w:eastAsia="Arial" w:cs="Arial"/>
                <w:color w:val="000000"/>
                <w:sz w:val="16"/>
                <w:szCs w:val="16"/>
              </w:rPr>
              <w:t xml:space="preserve"> a </w:t>
            </w:r>
            <w:proofErr w:type="spellStart"/>
            <w:r w:rsidRPr="005E7537">
              <w:rPr>
                <w:rFonts w:eastAsia="Arial" w:cs="Arial"/>
                <w:color w:val="000000"/>
                <w:sz w:val="16"/>
                <w:szCs w:val="16"/>
              </w:rPr>
              <w:t>muy</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larga</w:t>
            </w:r>
            <w:proofErr w:type="spellEnd"/>
          </w:p>
        </w:tc>
        <w:tc>
          <w:tcPr>
            <w:tcW w:w="1873" w:type="dxa"/>
            <w:tcBorders>
              <w:top w:val="nil"/>
              <w:bottom w:val="nil"/>
            </w:tcBorders>
            <w:shd w:val="clear" w:color="auto" w:fill="auto"/>
          </w:tcPr>
          <w:p w14:paraId="6AA0CD12" w14:textId="77777777" w:rsidR="00283C63" w:rsidRPr="005E7537" w:rsidRDefault="00283C63" w:rsidP="00B6355B">
            <w:pPr>
              <w:keepNext/>
              <w:spacing w:before="120" w:after="120"/>
              <w:jc w:val="left"/>
              <w:rPr>
                <w:rFonts w:cs="Arial"/>
                <w:snapToGrid w:val="0"/>
                <w:position w:val="-1"/>
                <w:sz w:val="16"/>
                <w:szCs w:val="16"/>
                <w:lang w:eastAsia="ja-JP" w:bidi="th-TH"/>
              </w:rPr>
            </w:pPr>
          </w:p>
        </w:tc>
        <w:tc>
          <w:tcPr>
            <w:tcW w:w="567" w:type="dxa"/>
            <w:tcBorders>
              <w:top w:val="nil"/>
              <w:bottom w:val="nil"/>
              <w:right w:val="nil"/>
            </w:tcBorders>
            <w:vAlign w:val="center"/>
          </w:tcPr>
          <w:p w14:paraId="35E814D0" w14:textId="77777777" w:rsidR="00283C63" w:rsidRPr="005E7537" w:rsidRDefault="00283C63" w:rsidP="00B6355B">
            <w:pPr>
              <w:keepNext/>
              <w:spacing w:before="120" w:after="120"/>
              <w:jc w:val="center"/>
              <w:rPr>
                <w:position w:val="-1"/>
                <w:sz w:val="16"/>
                <w:szCs w:val="16"/>
              </w:rPr>
            </w:pPr>
            <w:r w:rsidRPr="005E7537">
              <w:rPr>
                <w:position w:val="-1"/>
                <w:sz w:val="16"/>
                <w:szCs w:val="16"/>
              </w:rPr>
              <w:t>8</w:t>
            </w:r>
          </w:p>
        </w:tc>
      </w:tr>
      <w:tr w:rsidR="00283C63" w:rsidRPr="005E7537" w14:paraId="49D511C2" w14:textId="77777777" w:rsidTr="00B6355B">
        <w:trPr>
          <w:tblHeader/>
          <w:jc w:val="center"/>
        </w:trPr>
        <w:tc>
          <w:tcPr>
            <w:tcW w:w="567" w:type="dxa"/>
            <w:tcBorders>
              <w:top w:val="nil"/>
              <w:left w:val="nil"/>
              <w:bottom w:val="single" w:sz="4" w:space="0" w:color="000000"/>
            </w:tcBorders>
          </w:tcPr>
          <w:p w14:paraId="1A019883" w14:textId="77777777" w:rsidR="00283C63" w:rsidRPr="005E7537" w:rsidRDefault="00283C63" w:rsidP="00B6355B">
            <w:pPr>
              <w:keepNext/>
              <w:spacing w:before="120" w:after="120"/>
              <w:rPr>
                <w:position w:val="-1"/>
                <w:sz w:val="16"/>
                <w:szCs w:val="16"/>
              </w:rPr>
            </w:pPr>
          </w:p>
        </w:tc>
        <w:tc>
          <w:tcPr>
            <w:tcW w:w="907" w:type="dxa"/>
            <w:tcBorders>
              <w:top w:val="nil"/>
              <w:bottom w:val="single" w:sz="4" w:space="0" w:color="000000"/>
            </w:tcBorders>
          </w:tcPr>
          <w:p w14:paraId="4A44A844" w14:textId="77777777" w:rsidR="00283C63" w:rsidRPr="005E7537" w:rsidRDefault="00283C63" w:rsidP="00B6355B">
            <w:pPr>
              <w:keepNext/>
              <w:spacing w:before="120" w:after="120"/>
              <w:rPr>
                <w:position w:val="-1"/>
                <w:sz w:val="16"/>
                <w:szCs w:val="16"/>
              </w:rPr>
            </w:pPr>
          </w:p>
        </w:tc>
        <w:tc>
          <w:tcPr>
            <w:tcW w:w="1417" w:type="dxa"/>
            <w:tcBorders>
              <w:top w:val="nil"/>
              <w:bottom w:val="single" w:sz="4" w:space="0" w:color="000000"/>
            </w:tcBorders>
          </w:tcPr>
          <w:p w14:paraId="46F807E7"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very long</w:t>
            </w:r>
          </w:p>
        </w:tc>
        <w:tc>
          <w:tcPr>
            <w:tcW w:w="1417" w:type="dxa"/>
            <w:tcBorders>
              <w:top w:val="nil"/>
              <w:bottom w:val="single" w:sz="4" w:space="0" w:color="000000"/>
            </w:tcBorders>
          </w:tcPr>
          <w:p w14:paraId="34540289" w14:textId="77777777" w:rsidR="00283C63" w:rsidRPr="005E7537" w:rsidRDefault="00283C63" w:rsidP="00B6355B">
            <w:pPr>
              <w:spacing w:before="120" w:after="120"/>
              <w:jc w:val="left"/>
              <w:rPr>
                <w:sz w:val="16"/>
                <w:szCs w:val="16"/>
                <w:highlight w:val="lightGray"/>
                <w:u w:val="single"/>
              </w:rPr>
            </w:pPr>
            <w:r w:rsidRPr="005E7537">
              <w:rPr>
                <w:rFonts w:eastAsia="Arial" w:cs="Arial"/>
                <w:color w:val="000000"/>
                <w:sz w:val="16"/>
                <w:szCs w:val="16"/>
              </w:rPr>
              <w:t>très longue</w:t>
            </w:r>
          </w:p>
        </w:tc>
        <w:tc>
          <w:tcPr>
            <w:tcW w:w="1417" w:type="dxa"/>
            <w:tcBorders>
              <w:top w:val="nil"/>
              <w:bottom w:val="single" w:sz="4" w:space="0" w:color="000000"/>
            </w:tcBorders>
          </w:tcPr>
          <w:p w14:paraId="15F1FE8A" w14:textId="77777777" w:rsidR="00283C63" w:rsidRPr="005E7537" w:rsidRDefault="00283C63" w:rsidP="00B6355B">
            <w:pPr>
              <w:spacing w:before="120" w:after="120"/>
              <w:jc w:val="left"/>
              <w:rPr>
                <w:sz w:val="16"/>
                <w:szCs w:val="16"/>
                <w:highlight w:val="lightGray"/>
                <w:u w:val="single"/>
              </w:rPr>
            </w:pPr>
            <w:proofErr w:type="spellStart"/>
            <w:r w:rsidRPr="005E7537">
              <w:rPr>
                <w:rFonts w:eastAsia="Arial" w:cs="Arial"/>
                <w:color w:val="000000"/>
                <w:sz w:val="16"/>
                <w:szCs w:val="16"/>
              </w:rPr>
              <w:t>sehr</w:t>
            </w:r>
            <w:proofErr w:type="spellEnd"/>
            <w:r w:rsidRPr="005E7537">
              <w:rPr>
                <w:rFonts w:eastAsia="Arial" w:cs="Arial"/>
                <w:color w:val="000000"/>
                <w:sz w:val="16"/>
                <w:szCs w:val="16"/>
              </w:rPr>
              <w:t xml:space="preserve"> lang</w:t>
            </w:r>
          </w:p>
        </w:tc>
        <w:tc>
          <w:tcPr>
            <w:tcW w:w="1417" w:type="dxa"/>
            <w:tcBorders>
              <w:top w:val="nil"/>
              <w:bottom w:val="single" w:sz="4" w:space="0" w:color="000000"/>
            </w:tcBorders>
          </w:tcPr>
          <w:p w14:paraId="7FBEB385" w14:textId="77777777" w:rsidR="00283C63" w:rsidRPr="005E7537" w:rsidRDefault="00283C63" w:rsidP="00B6355B">
            <w:pPr>
              <w:spacing w:before="120" w:after="120"/>
              <w:jc w:val="left"/>
              <w:rPr>
                <w:sz w:val="16"/>
                <w:szCs w:val="16"/>
              </w:rPr>
            </w:pPr>
            <w:proofErr w:type="spellStart"/>
            <w:r w:rsidRPr="005E7537">
              <w:rPr>
                <w:rFonts w:eastAsia="Arial" w:cs="Arial"/>
                <w:color w:val="000000"/>
                <w:sz w:val="16"/>
                <w:szCs w:val="16"/>
              </w:rPr>
              <w:t>muy</w:t>
            </w:r>
            <w:proofErr w:type="spellEnd"/>
            <w:r w:rsidRPr="005E7537">
              <w:rPr>
                <w:rFonts w:eastAsia="Arial" w:cs="Arial"/>
                <w:color w:val="000000"/>
                <w:sz w:val="16"/>
                <w:szCs w:val="16"/>
              </w:rPr>
              <w:t xml:space="preserve"> </w:t>
            </w:r>
            <w:proofErr w:type="spellStart"/>
            <w:r w:rsidRPr="005E7537">
              <w:rPr>
                <w:rFonts w:eastAsia="Arial" w:cs="Arial"/>
                <w:color w:val="000000"/>
                <w:sz w:val="16"/>
                <w:szCs w:val="16"/>
              </w:rPr>
              <w:t>larga</w:t>
            </w:r>
            <w:proofErr w:type="spellEnd"/>
          </w:p>
        </w:tc>
        <w:tc>
          <w:tcPr>
            <w:tcW w:w="1873" w:type="dxa"/>
            <w:tcBorders>
              <w:top w:val="nil"/>
              <w:bottom w:val="single" w:sz="6" w:space="0" w:color="auto"/>
            </w:tcBorders>
            <w:shd w:val="clear" w:color="auto" w:fill="auto"/>
          </w:tcPr>
          <w:p w14:paraId="51F9E8C8" w14:textId="77777777" w:rsidR="00283C63" w:rsidRPr="005E7537" w:rsidRDefault="00283C63" w:rsidP="00B6355B">
            <w:pPr>
              <w:keepNext/>
              <w:spacing w:before="120" w:after="120"/>
              <w:jc w:val="left"/>
              <w:rPr>
                <w:rFonts w:cs="Arial"/>
                <w:snapToGrid w:val="0"/>
                <w:position w:val="-1"/>
                <w:sz w:val="16"/>
                <w:szCs w:val="16"/>
                <w:lang w:eastAsia="ja-JP" w:bidi="th-TH"/>
              </w:rPr>
            </w:pPr>
          </w:p>
        </w:tc>
        <w:tc>
          <w:tcPr>
            <w:tcW w:w="567" w:type="dxa"/>
            <w:tcBorders>
              <w:top w:val="nil"/>
              <w:bottom w:val="single" w:sz="4" w:space="0" w:color="000000"/>
              <w:right w:val="nil"/>
            </w:tcBorders>
            <w:vAlign w:val="center"/>
          </w:tcPr>
          <w:p w14:paraId="7B64170C" w14:textId="77777777" w:rsidR="00283C63" w:rsidRPr="005E7537" w:rsidRDefault="00283C63" w:rsidP="00B6355B">
            <w:pPr>
              <w:keepNext/>
              <w:spacing w:before="120" w:after="120"/>
              <w:jc w:val="center"/>
              <w:rPr>
                <w:position w:val="-1"/>
                <w:sz w:val="16"/>
                <w:szCs w:val="16"/>
              </w:rPr>
            </w:pPr>
            <w:r w:rsidRPr="005E7537">
              <w:rPr>
                <w:position w:val="-1"/>
                <w:sz w:val="16"/>
                <w:szCs w:val="16"/>
              </w:rPr>
              <w:t>9</w:t>
            </w:r>
          </w:p>
        </w:tc>
      </w:tr>
    </w:tbl>
    <w:p w14:paraId="0E17169F" w14:textId="77777777" w:rsidR="00283C63" w:rsidRPr="005E7537" w:rsidRDefault="00283C63" w:rsidP="00283C63"/>
    <w:p w14:paraId="17AD0864" w14:textId="77777777" w:rsidR="00283C63" w:rsidRPr="005E7537" w:rsidRDefault="00283C63" w:rsidP="00E65163"/>
    <w:p w14:paraId="29BCD655" w14:textId="77777777" w:rsidR="0056100F" w:rsidRPr="005E7537" w:rsidRDefault="0056100F" w:rsidP="00E65163"/>
    <w:p w14:paraId="162868FB" w14:textId="7510BD31" w:rsidR="0056100F" w:rsidRPr="005E7537" w:rsidRDefault="0056100F" w:rsidP="0056100F">
      <w:pPr>
        <w:jc w:val="right"/>
      </w:pPr>
      <w:r w:rsidRPr="005E7537">
        <w:t>[Annex III follows]</w:t>
      </w:r>
    </w:p>
    <w:p w14:paraId="00AF073F" w14:textId="77777777" w:rsidR="00B8085D" w:rsidRPr="005E7537" w:rsidRDefault="00B8085D" w:rsidP="00E65163"/>
    <w:p w14:paraId="59686C6D" w14:textId="77777777" w:rsidR="00CE1E23" w:rsidRPr="005E7537" w:rsidRDefault="00CE1E23" w:rsidP="00E65163">
      <w:pPr>
        <w:sectPr w:rsidR="00CE1E23" w:rsidRPr="005E7537" w:rsidSect="00B8085D">
          <w:headerReference w:type="default" r:id="rId33"/>
          <w:footnotePr>
            <w:numRestart w:val="eachSect"/>
          </w:footnotePr>
          <w:pgSz w:w="11907" w:h="16840" w:code="9"/>
          <w:pgMar w:top="510" w:right="1134" w:bottom="993" w:left="1134" w:header="510" w:footer="680" w:gutter="0"/>
          <w:cols w:space="720"/>
          <w:titlePg/>
          <w:docGrid w:linePitch="272"/>
        </w:sectPr>
      </w:pPr>
    </w:p>
    <w:p w14:paraId="0D8BC41A" w14:textId="24DB0C6A" w:rsidR="00D95644" w:rsidRPr="005E7537" w:rsidRDefault="00D95644" w:rsidP="00D95644">
      <w:pPr>
        <w:jc w:val="center"/>
      </w:pPr>
      <w:r w:rsidRPr="005E7537">
        <w:lastRenderedPageBreak/>
        <w:t>ANNEX III</w:t>
      </w:r>
    </w:p>
    <w:p w14:paraId="74C55094" w14:textId="77777777" w:rsidR="00D95644" w:rsidRPr="005E7537" w:rsidRDefault="00D95644" w:rsidP="00CE1E23"/>
    <w:p w14:paraId="161475C8" w14:textId="0BDFA328" w:rsidR="00CE1E23" w:rsidRPr="005E7537" w:rsidRDefault="009A33FC" w:rsidP="009A33FC">
      <w:pPr>
        <w:jc w:val="center"/>
      </w:pPr>
      <w:r w:rsidRPr="005E7537">
        <w:t>NUMBER OF GROWING CYCLES AND CONCLUDING EXAMINATION OF FRUIT CROPS</w:t>
      </w:r>
    </w:p>
    <w:p w14:paraId="29F72784" w14:textId="77777777" w:rsidR="00CE1E23" w:rsidRPr="005E7537" w:rsidRDefault="00CE1E23" w:rsidP="00CE1E23"/>
    <w:p w14:paraId="55BCCD16" w14:textId="77777777" w:rsidR="009A33FC" w:rsidRPr="005E7537" w:rsidRDefault="009A33FC" w:rsidP="00CE1E23"/>
    <w:p w14:paraId="541A1845" w14:textId="5DDCE3DB" w:rsidR="00AC42F5" w:rsidRPr="005E7537" w:rsidRDefault="00AC42F5" w:rsidP="00CE1E23">
      <w:r w:rsidRPr="005E7537">
        <w:rPr>
          <w:i/>
          <w:iCs/>
        </w:rPr>
        <w:t>Background</w:t>
      </w:r>
    </w:p>
    <w:p w14:paraId="6A10FB90" w14:textId="77777777" w:rsidR="00AC42F5" w:rsidRPr="005E7537" w:rsidRDefault="00AC42F5" w:rsidP="00CE1E23"/>
    <w:p w14:paraId="1C44C05C" w14:textId="613A460A" w:rsidR="00AC42F5" w:rsidRPr="005E7537" w:rsidRDefault="00AC42F5" w:rsidP="00AC42F5">
      <w:r w:rsidRPr="005E7537">
        <w:fldChar w:fldCharType="begin"/>
      </w:r>
      <w:r w:rsidRPr="005E7537">
        <w:instrText xml:space="preserve"> LISTNUM  LegalDefault \l 1 \s 1 </w:instrText>
      </w:r>
      <w:r w:rsidRPr="005E7537">
        <w:fldChar w:fldCharType="end">
          <w:numberingChange w:id="104" w:author="REZENDE TAVEIRA Leontino" w:date="2025-08-28T20:34:00Z" w:original="1."/>
        </w:fldChar>
      </w:r>
      <w:r w:rsidRPr="005E7537">
        <w:tab/>
        <w:t>At its session in 202</w:t>
      </w:r>
      <w:r w:rsidR="00AF461A" w:rsidRPr="005E7537">
        <w:t>4</w:t>
      </w:r>
      <w:r w:rsidRPr="005E7537">
        <w:t>, the TWF</w:t>
      </w:r>
      <w:r w:rsidR="00AF461A" w:rsidRPr="005E7537">
        <w:rPr>
          <w:rStyle w:val="FootnoteReference"/>
        </w:rPr>
        <w:footnoteReference w:id="10"/>
      </w:r>
      <w:r w:rsidRPr="005E7537">
        <w:t xml:space="preserve"> received a presentation on “Number of growing cycles and concluding examination of fruit crops” from an expert from the European Union.  A copy of the presentation is provided in document TWF/55/4 (see document TWF/55/9 “Report”, paragraphs 33 to 37).</w:t>
      </w:r>
    </w:p>
    <w:p w14:paraId="14943DBA" w14:textId="77777777" w:rsidR="00AC42F5" w:rsidRPr="005E7537" w:rsidRDefault="00AC42F5" w:rsidP="00AC42F5"/>
    <w:p w14:paraId="1610B3CF" w14:textId="7CEFFD4A" w:rsidR="00AC42F5" w:rsidRPr="005E7537" w:rsidRDefault="00AC42F5" w:rsidP="00AC42F5">
      <w:r w:rsidRPr="005E7537">
        <w:fldChar w:fldCharType="begin"/>
      </w:r>
      <w:r w:rsidRPr="005E7537">
        <w:instrText xml:space="preserve"> LISTNUM  LegalDefault \l 1 \s </w:instrText>
      </w:r>
      <w:r w:rsidRPr="005E7537">
        <w:fldChar w:fldCharType="end">
          <w:numberingChange w:id="105" w:author="REZENDE TAVEIRA Leontino" w:date="2025-08-28T20:34:00Z" w:original="2."/>
        </w:fldChar>
      </w:r>
      <w:r w:rsidRPr="005E7537">
        <w:tab/>
        <w:t>The TWF noted that the number of growing cycles in Test Guidelines for fruit crops was usually two. The TWF noted that the standard wording for such cases stated that “the minimum duration of tests should normally be two independent growing cycles.”</w:t>
      </w:r>
    </w:p>
    <w:p w14:paraId="19CEB842" w14:textId="77777777" w:rsidR="00AC42F5" w:rsidRPr="005E7537" w:rsidRDefault="00AC42F5" w:rsidP="00AC42F5"/>
    <w:p w14:paraId="2A7F8E53" w14:textId="0FCA39CF" w:rsidR="00AC42F5" w:rsidRPr="005E7537" w:rsidRDefault="00AC42F5" w:rsidP="00AC42F5">
      <w:r w:rsidRPr="005E7537">
        <w:fldChar w:fldCharType="begin"/>
      </w:r>
      <w:r w:rsidRPr="005E7537">
        <w:instrText xml:space="preserve"> LISTNUM  LegalDefault \l 1 \s </w:instrText>
      </w:r>
      <w:r w:rsidRPr="005E7537">
        <w:fldChar w:fldCharType="end">
          <w:numberingChange w:id="106" w:author="REZENDE TAVEIRA Leontino" w:date="2025-08-28T20:34:00Z" w:original="3."/>
        </w:fldChar>
      </w:r>
      <w:r w:rsidRPr="005E7537">
        <w:tab/>
        <w:t>The TWF noted that the choice of number of growing cycles for fruit crops was a subject of discussion by the interested experts and the TWF.  The TWF noted the experiences reported by Canada and France on assessments conducted after one satisfactory crop of fruits.</w:t>
      </w:r>
    </w:p>
    <w:p w14:paraId="7A83D187" w14:textId="77777777" w:rsidR="00AC42F5" w:rsidRPr="005E7537" w:rsidRDefault="00AC42F5" w:rsidP="00AC42F5"/>
    <w:p w14:paraId="2E0A1DE8" w14:textId="3053F619" w:rsidR="00AC42F5" w:rsidRPr="005E7537" w:rsidRDefault="00AC42F5" w:rsidP="00AC42F5">
      <w:r w:rsidRPr="005E7537">
        <w:fldChar w:fldCharType="begin"/>
      </w:r>
      <w:r w:rsidRPr="005E7537">
        <w:instrText xml:space="preserve"> LISTNUM  LegalDefault \l 1 \s </w:instrText>
      </w:r>
      <w:r w:rsidRPr="005E7537">
        <w:fldChar w:fldCharType="end">
          <w:numberingChange w:id="107" w:author="REZENDE TAVEIRA Leontino" w:date="2025-08-28T20:34:00Z" w:original="4."/>
        </w:fldChar>
      </w:r>
      <w:r w:rsidRPr="005E7537">
        <w:tab/>
        <w:t xml:space="preserve">The TWF considered the standard wording “the testing of a variety may be concluded when the competent authority can determine with certainty the outcome of the test” and whether it could be contradictory to the standard wording that “the minimum duration of tests should normally be two independent growing cycles.” </w:t>
      </w:r>
    </w:p>
    <w:p w14:paraId="552A1C7B" w14:textId="77777777" w:rsidR="00AC42F5" w:rsidRPr="005E7537" w:rsidRDefault="00AC42F5" w:rsidP="00AC42F5"/>
    <w:p w14:paraId="48A070FA" w14:textId="5E34FA35" w:rsidR="00AC42F5" w:rsidRPr="005E7537" w:rsidRDefault="00AC42F5" w:rsidP="00AC42F5">
      <w:r w:rsidRPr="005E7537">
        <w:fldChar w:fldCharType="begin"/>
      </w:r>
      <w:r w:rsidRPr="005E7537">
        <w:instrText xml:space="preserve"> LISTNUM  LegalDefault \l 1 \s </w:instrText>
      </w:r>
      <w:r w:rsidRPr="005E7537">
        <w:fldChar w:fldCharType="end">
          <w:numberingChange w:id="108" w:author="REZENDE TAVEIRA Leontino" w:date="2025-08-28T20:34:00Z" w:original="5."/>
        </w:fldChar>
      </w:r>
      <w:r w:rsidRPr="005E7537">
        <w:tab/>
        <w:t>The TWF agreed to invite the experts from France with the support of Canada, European Union, France, Germany, New Zealand, Republic of Korea and CIOPORA to develop proposals on the number of growing cycles for fruit crops, such as reducing the duration of tests to one growing cycle for fruit crops and the meaning of “a satisfactory crop of fruit”.</w:t>
      </w:r>
    </w:p>
    <w:p w14:paraId="7E79339B" w14:textId="77777777" w:rsidR="00AC42F5" w:rsidRPr="005E7537" w:rsidRDefault="00AC42F5" w:rsidP="00CE1E23"/>
    <w:p w14:paraId="78E2C4AA" w14:textId="77777777" w:rsidR="007043C8" w:rsidRPr="005E7537" w:rsidRDefault="007043C8" w:rsidP="00CE1E23"/>
    <w:p w14:paraId="5054108B" w14:textId="084B82F7" w:rsidR="00AC42F5" w:rsidRPr="005E7537" w:rsidRDefault="007043C8" w:rsidP="00CE1E23">
      <w:pPr>
        <w:rPr>
          <w:i/>
          <w:iCs/>
        </w:rPr>
      </w:pPr>
      <w:r w:rsidRPr="005E7537">
        <w:rPr>
          <w:i/>
          <w:iCs/>
        </w:rPr>
        <w:t>Comments of</w:t>
      </w:r>
      <w:r w:rsidR="00AC42F5" w:rsidRPr="005E7537">
        <w:rPr>
          <w:i/>
          <w:iCs/>
        </w:rPr>
        <w:t xml:space="preserve"> the TWF in 202</w:t>
      </w:r>
      <w:r w:rsidR="00AF461A" w:rsidRPr="005E7537">
        <w:rPr>
          <w:i/>
          <w:iCs/>
        </w:rPr>
        <w:t>5</w:t>
      </w:r>
    </w:p>
    <w:p w14:paraId="08D4F117" w14:textId="77777777" w:rsidR="00AC42F5" w:rsidRPr="005E7537" w:rsidRDefault="00AC42F5" w:rsidP="00CE1E23"/>
    <w:p w14:paraId="09B3ACBA" w14:textId="0E9933FF" w:rsidR="00CE1E23" w:rsidRPr="005E7537" w:rsidRDefault="00AC42F5" w:rsidP="00CE1E23">
      <w:r w:rsidRPr="005E7537">
        <w:fldChar w:fldCharType="begin"/>
      </w:r>
      <w:r w:rsidRPr="005E7537">
        <w:instrText xml:space="preserve"> LISTNUM  LegalDefault \l 1 \s </w:instrText>
      </w:r>
      <w:r w:rsidRPr="005E7537">
        <w:fldChar w:fldCharType="end">
          <w:numberingChange w:id="109" w:author="REZENDE TAVEIRA Leontino" w:date="2025-08-28T20:34:00Z" w:original="6."/>
        </w:fldChar>
      </w:r>
      <w:r w:rsidRPr="005E7537">
        <w:tab/>
      </w:r>
      <w:r w:rsidR="00CE1E23" w:rsidRPr="005E7537">
        <w:t>The TWF</w:t>
      </w:r>
      <w:r w:rsidR="00AF461A" w:rsidRPr="005E7537">
        <w:rPr>
          <w:rStyle w:val="FootnoteReference"/>
        </w:rPr>
        <w:footnoteReference w:id="11"/>
      </w:r>
      <w:r w:rsidR="00CE1E23" w:rsidRPr="005E7537">
        <w:t xml:space="preserve"> considered document TWF/56/3, as presented by an expert from Canada</w:t>
      </w:r>
      <w:r w:rsidR="007043C8" w:rsidRPr="005E7537">
        <w:t xml:space="preserve"> (see document TWF/56/7 “Report”, paragraphs 10 to 19).</w:t>
      </w:r>
    </w:p>
    <w:p w14:paraId="4CF610C5" w14:textId="77777777" w:rsidR="00CE1E23" w:rsidRPr="005E7537" w:rsidRDefault="00CE1E23" w:rsidP="00CE1E23"/>
    <w:p w14:paraId="16EE2E0F" w14:textId="73BD265C" w:rsidR="00CE1E23" w:rsidRPr="005E7537" w:rsidRDefault="00AC42F5" w:rsidP="00CE1E23">
      <w:r w:rsidRPr="005E7537">
        <w:fldChar w:fldCharType="begin"/>
      </w:r>
      <w:r w:rsidRPr="005E7537">
        <w:instrText xml:space="preserve"> LISTNUM  LegalDefault \l 1 \s </w:instrText>
      </w:r>
      <w:r w:rsidRPr="005E7537">
        <w:fldChar w:fldCharType="end">
          <w:numberingChange w:id="110" w:author="REZENDE TAVEIRA Leontino" w:date="2025-08-28T20:34:00Z" w:original="7."/>
        </w:fldChar>
      </w:r>
      <w:r w:rsidRPr="005E7537">
        <w:tab/>
      </w:r>
      <w:r w:rsidR="00CE1E23" w:rsidRPr="005E7537">
        <w:t xml:space="preserve">The TWF discussed situations when two growing cycles would be required for the expression of characteristics to be sufficiently consistent and clear, according to UPOV guidance, and to generate reliable variety descriptions. </w:t>
      </w:r>
    </w:p>
    <w:p w14:paraId="4A69BCC8" w14:textId="77777777" w:rsidR="00CE1E23" w:rsidRPr="005E7537" w:rsidRDefault="00CE1E23" w:rsidP="00CE1E23"/>
    <w:p w14:paraId="557C1B7F" w14:textId="42FB9F24" w:rsidR="00CE1E23" w:rsidRPr="005E7537" w:rsidRDefault="00AF461A" w:rsidP="00CE1E23">
      <w:r w:rsidRPr="005E7537">
        <w:fldChar w:fldCharType="begin"/>
      </w:r>
      <w:r w:rsidRPr="005E7537">
        <w:instrText xml:space="preserve"> LISTNUM  LegalDefault \l 1 \s </w:instrText>
      </w:r>
      <w:r w:rsidRPr="005E7537">
        <w:fldChar w:fldCharType="end">
          <w:numberingChange w:id="111" w:author="REZENDE TAVEIRA Leontino" w:date="2025-08-28T20:34:00Z" w:original="8."/>
        </w:fldChar>
      </w:r>
      <w:r w:rsidRPr="005E7537">
        <w:tab/>
      </w:r>
      <w:r w:rsidR="00CE1E23" w:rsidRPr="005E7537">
        <w:t>The TWF noted the comments from Japan and the Republic of Korea on how UPOV guidance was interpreted in those countries providing flexibility for authorities to decide when two growing cycles would be required, or examination could be concluded when the authority could determine with certainty the outcome of the test.</w:t>
      </w:r>
    </w:p>
    <w:p w14:paraId="1537C4FC" w14:textId="77777777" w:rsidR="00CE1E23" w:rsidRPr="005E7537" w:rsidRDefault="00CE1E23" w:rsidP="00CE1E23"/>
    <w:p w14:paraId="178CB5F7" w14:textId="2583E8B0" w:rsidR="00CE1E23" w:rsidRPr="005E7537" w:rsidRDefault="00AF461A" w:rsidP="00CE1E23">
      <w:r w:rsidRPr="005E7537">
        <w:fldChar w:fldCharType="begin"/>
      </w:r>
      <w:r w:rsidRPr="005E7537">
        <w:instrText xml:space="preserve"> LISTNUM  LegalDefault \l 1 \s </w:instrText>
      </w:r>
      <w:r w:rsidRPr="005E7537">
        <w:fldChar w:fldCharType="end">
          <w:numberingChange w:id="112" w:author="REZENDE TAVEIRA Leontino" w:date="2025-08-28T20:34:00Z" w:original="9."/>
        </w:fldChar>
      </w:r>
      <w:r w:rsidRPr="005E7537">
        <w:tab/>
      </w:r>
      <w:r w:rsidR="00CE1E23" w:rsidRPr="005E7537">
        <w:t>The TWF considered the standard wording for number of growing cycles in Test Guidelines, in particular the sentences on “number of growing cycles” and that “The testing of a variety may be concluded when the competent authority can determine with certainty the outcome of the test.”  The TWF agreed that the guidance in Test Guidelines could be improved to further clarify that authorities could conclude the examination of fruit crops earlier than two growing cycles, when that was recommended in Test Guidelines.</w:t>
      </w:r>
    </w:p>
    <w:p w14:paraId="0C2D83F9" w14:textId="77777777" w:rsidR="00CE1E23" w:rsidRPr="005E7537" w:rsidRDefault="00CE1E23" w:rsidP="00CE1E23"/>
    <w:p w14:paraId="51010052" w14:textId="3771FB38" w:rsidR="00CE1E23" w:rsidRPr="005E7537" w:rsidRDefault="00AF461A" w:rsidP="00CE1E23">
      <w:r w:rsidRPr="005E7537">
        <w:fldChar w:fldCharType="begin"/>
      </w:r>
      <w:r w:rsidRPr="005E7537">
        <w:instrText xml:space="preserve"> LISTNUM  LegalDefault \l 1 \s </w:instrText>
      </w:r>
      <w:r w:rsidRPr="005E7537">
        <w:fldChar w:fldCharType="end">
          <w:numberingChange w:id="113" w:author="REZENDE TAVEIRA Leontino" w:date="2025-08-28T20:34:00Z" w:original="10."/>
        </w:fldChar>
      </w:r>
      <w:r w:rsidRPr="005E7537">
        <w:tab/>
      </w:r>
      <w:r w:rsidR="00CE1E23" w:rsidRPr="005E7537">
        <w:t xml:space="preserve">The TWF considered the use of the terms “minimum” and “normally” in relation to the minimum duration of tests and agreed to propose amending document TGP/7, Additional Standard Wording (ASW) 2 to replace the term “normally” by “generally”, as follows: </w:t>
      </w:r>
    </w:p>
    <w:p w14:paraId="2E762C79" w14:textId="77777777" w:rsidR="00CE1E23" w:rsidRPr="005E7537" w:rsidRDefault="00CE1E23" w:rsidP="00CE1E23"/>
    <w:p w14:paraId="36613661" w14:textId="77777777" w:rsidR="007043C8" w:rsidRPr="005E7537" w:rsidRDefault="007043C8">
      <w:pPr>
        <w:jc w:val="left"/>
        <w:rPr>
          <w:u w:val="single"/>
        </w:rPr>
      </w:pPr>
      <w:r w:rsidRPr="005E7537">
        <w:rPr>
          <w:u w:val="single"/>
        </w:rPr>
        <w:br w:type="page"/>
      </w:r>
    </w:p>
    <w:p w14:paraId="0694D9E7" w14:textId="322AFE0E" w:rsidR="00CE1E23" w:rsidRPr="005E7537" w:rsidRDefault="00CE1E23" w:rsidP="00544A96">
      <w:pPr>
        <w:ind w:left="567"/>
      </w:pPr>
      <w:r w:rsidRPr="005E7537">
        <w:rPr>
          <w:u w:val="single"/>
        </w:rPr>
        <w:lastRenderedPageBreak/>
        <w:t>ASW 2  (Chapter 3.1) – Number of growing cycles</w:t>
      </w:r>
    </w:p>
    <w:p w14:paraId="5DCB9B14" w14:textId="77777777" w:rsidR="00544A96" w:rsidRPr="005E7537" w:rsidRDefault="00544A96" w:rsidP="00544A96">
      <w:pPr>
        <w:ind w:left="567"/>
      </w:pPr>
    </w:p>
    <w:p w14:paraId="17783263" w14:textId="77777777" w:rsidR="00CE1E23" w:rsidRPr="005E7537" w:rsidRDefault="00CE1E23" w:rsidP="00544A96">
      <w:pPr>
        <w:ind w:left="567"/>
        <w:rPr>
          <w:i/>
          <w:iCs/>
        </w:rPr>
      </w:pPr>
      <w:r w:rsidRPr="005E7537">
        <w:rPr>
          <w:i/>
          <w:iCs/>
        </w:rPr>
        <w:t>(a)</w:t>
      </w:r>
      <w:r w:rsidRPr="005E7537">
        <w:rPr>
          <w:i/>
          <w:iCs/>
        </w:rPr>
        <w:tab/>
        <w:t>Single growing cycle</w:t>
      </w:r>
    </w:p>
    <w:p w14:paraId="2B4775A5" w14:textId="77777777" w:rsidR="00544A96" w:rsidRPr="005E7537" w:rsidRDefault="00544A96" w:rsidP="00CE1E23">
      <w:pPr>
        <w:ind w:left="567" w:right="567"/>
      </w:pPr>
    </w:p>
    <w:p w14:paraId="7931ADAB" w14:textId="34C601FF" w:rsidR="00CE1E23" w:rsidRPr="005E7537" w:rsidRDefault="00CE1E23" w:rsidP="00CE1E23">
      <w:pPr>
        <w:ind w:left="567" w:right="567"/>
      </w:pPr>
      <w:r w:rsidRPr="005E7537">
        <w:t xml:space="preserve">“The minimum duration of tests should </w:t>
      </w:r>
      <w:r w:rsidRPr="005E7537">
        <w:rPr>
          <w:strike/>
          <w:highlight w:val="lightGray"/>
        </w:rPr>
        <w:t>normally</w:t>
      </w:r>
      <w:r w:rsidRPr="005E7537">
        <w:t xml:space="preserve"> </w:t>
      </w:r>
      <w:r w:rsidRPr="005E7537">
        <w:rPr>
          <w:highlight w:val="lightGray"/>
          <w:u w:val="single"/>
        </w:rPr>
        <w:t>generally</w:t>
      </w:r>
      <w:r w:rsidRPr="005E7537">
        <w:t xml:space="preserve"> be </w:t>
      </w:r>
      <w:r w:rsidRPr="005E7537">
        <w:rPr>
          <w:rFonts w:eastAsia="Aptos"/>
        </w:rPr>
        <w:t xml:space="preserve">a single </w:t>
      </w:r>
      <w:r w:rsidRPr="005E7537">
        <w:t xml:space="preserve">growing cycle.” </w:t>
      </w:r>
    </w:p>
    <w:p w14:paraId="01E071AF" w14:textId="77777777" w:rsidR="00CE1E23" w:rsidRPr="005E7537" w:rsidRDefault="00CE1E23" w:rsidP="00CE1E23">
      <w:pPr>
        <w:ind w:left="567" w:right="567"/>
        <w:rPr>
          <w:i/>
        </w:rPr>
      </w:pPr>
    </w:p>
    <w:p w14:paraId="1A760418" w14:textId="77777777" w:rsidR="00CE1E23" w:rsidRPr="005E7537" w:rsidRDefault="00CE1E23" w:rsidP="00544A96">
      <w:pPr>
        <w:ind w:left="567"/>
        <w:rPr>
          <w:i/>
          <w:iCs/>
        </w:rPr>
      </w:pPr>
      <w:r w:rsidRPr="005E7537">
        <w:rPr>
          <w:i/>
          <w:iCs/>
        </w:rPr>
        <w:t>(b)</w:t>
      </w:r>
      <w:r w:rsidRPr="005E7537">
        <w:rPr>
          <w:i/>
          <w:iCs/>
        </w:rPr>
        <w:tab/>
        <w:t>Two independent growing cycles</w:t>
      </w:r>
    </w:p>
    <w:p w14:paraId="10BDA9C0" w14:textId="77777777" w:rsidR="00544A96" w:rsidRPr="005E7537" w:rsidRDefault="00544A96" w:rsidP="00CE1E23">
      <w:pPr>
        <w:ind w:left="567" w:right="567"/>
      </w:pPr>
    </w:p>
    <w:p w14:paraId="3C87C511" w14:textId="6F7904E5" w:rsidR="00CE1E23" w:rsidRPr="005E7537" w:rsidRDefault="00CE1E23" w:rsidP="00CE1E23">
      <w:pPr>
        <w:ind w:left="567" w:right="567"/>
      </w:pPr>
      <w:r w:rsidRPr="005E7537">
        <w:t xml:space="preserve">“The minimum duration of tests should </w:t>
      </w:r>
      <w:r w:rsidRPr="005E7537">
        <w:rPr>
          <w:strike/>
          <w:highlight w:val="lightGray"/>
        </w:rPr>
        <w:t>normally</w:t>
      </w:r>
      <w:r w:rsidRPr="005E7537">
        <w:t xml:space="preserve"> </w:t>
      </w:r>
      <w:r w:rsidRPr="005E7537">
        <w:rPr>
          <w:highlight w:val="lightGray"/>
          <w:u w:val="single"/>
        </w:rPr>
        <w:t>generally</w:t>
      </w:r>
      <w:r w:rsidRPr="005E7537">
        <w:t xml:space="preserve"> be two independent growing cycles.”</w:t>
      </w:r>
    </w:p>
    <w:p w14:paraId="3F9FFE6F" w14:textId="77777777" w:rsidR="00CE1E23" w:rsidRPr="005E7537" w:rsidRDefault="00CE1E23" w:rsidP="00CE1E23">
      <w:pPr>
        <w:jc w:val="left"/>
      </w:pPr>
    </w:p>
    <w:p w14:paraId="77F0B952" w14:textId="0B9EA354" w:rsidR="00CE1E23" w:rsidRPr="005E7537" w:rsidRDefault="00AF461A" w:rsidP="00CE1E23">
      <w:r w:rsidRPr="005E7537">
        <w:fldChar w:fldCharType="begin"/>
      </w:r>
      <w:r w:rsidRPr="005E7537">
        <w:instrText xml:space="preserve"> LISTNUM  LegalDefault \l 1 \s </w:instrText>
      </w:r>
      <w:r w:rsidRPr="005E7537">
        <w:fldChar w:fldCharType="end">
          <w:numberingChange w:id="114" w:author="REZENDE TAVEIRA Leontino" w:date="2025-08-28T20:34:00Z" w:original="11."/>
        </w:fldChar>
      </w:r>
      <w:r w:rsidRPr="005E7537">
        <w:tab/>
      </w:r>
      <w:r w:rsidR="00CE1E23" w:rsidRPr="005E7537">
        <w:t xml:space="preserve">The TWF noted that the sequence of standard wording in Test Guidelines presented the explanation on “number of growing cycles” separated from the explanation that “The testing of a variety may be concluded when the competent authority can determine with certainty the outcome of the test”.  The TWF agreed that the latter sentence was an important explanation of the number of growing cycles and agreed to propose amending the “TG Structure and Universal Standard Wording” to present consecutively both sentences, as follows: </w:t>
      </w:r>
    </w:p>
    <w:p w14:paraId="69026630" w14:textId="77777777" w:rsidR="00CE1E23" w:rsidRPr="005E7537" w:rsidRDefault="00CE1E23" w:rsidP="00CE1E23">
      <w:pPr>
        <w:jc w:val="left"/>
      </w:pPr>
    </w:p>
    <w:p w14:paraId="1C1732C1" w14:textId="77777777" w:rsidR="00CE1E23" w:rsidRPr="005E7537" w:rsidRDefault="00CE1E23" w:rsidP="00CE1E23">
      <w:pPr>
        <w:keepNext/>
        <w:ind w:left="567"/>
      </w:pPr>
      <w:r w:rsidRPr="005E7537">
        <w:t>ANNEX 1: TG STRUCTURE AND UNIVERSAL STANDARD WORDING</w:t>
      </w:r>
    </w:p>
    <w:p w14:paraId="4102DE7F" w14:textId="77777777" w:rsidR="00CE1E23" w:rsidRPr="005E7537" w:rsidRDefault="00CE1E23" w:rsidP="00CE1E23">
      <w:pPr>
        <w:keepNext/>
      </w:pPr>
    </w:p>
    <w:p w14:paraId="10A7303B" w14:textId="76FD6453" w:rsidR="00AF461A" w:rsidRPr="005E7537" w:rsidRDefault="00AF461A" w:rsidP="00AF461A">
      <w:pPr>
        <w:keepNext/>
        <w:spacing w:after="240"/>
        <w:ind w:left="567"/>
        <w:rPr>
          <w:u w:val="single"/>
        </w:rPr>
      </w:pPr>
      <w:r w:rsidRPr="005E7537">
        <w:rPr>
          <w:u w:val="single"/>
        </w:rPr>
        <w:t>3.</w:t>
      </w:r>
      <w:r w:rsidRPr="005E7537">
        <w:rPr>
          <w:u w:val="single"/>
        </w:rPr>
        <w:tab/>
        <w:t>Method of Examination</w:t>
      </w:r>
    </w:p>
    <w:p w14:paraId="793FB6ED" w14:textId="77777777" w:rsidR="00CE1E23" w:rsidRPr="005E7537" w:rsidRDefault="00CE1E23" w:rsidP="00AF461A">
      <w:pPr>
        <w:spacing w:after="240"/>
        <w:ind w:left="567"/>
      </w:pPr>
      <w:r w:rsidRPr="005E7537">
        <w:t>3.1</w:t>
      </w:r>
      <w:r w:rsidRPr="005E7537">
        <w:tab/>
        <w:t>Number of Growing Cycles</w:t>
      </w:r>
    </w:p>
    <w:p w14:paraId="1C598C20" w14:textId="77777777" w:rsidR="00CE1E23" w:rsidRPr="005E7537" w:rsidRDefault="00CE1E23" w:rsidP="00AF461A">
      <w:pPr>
        <w:ind w:left="567"/>
      </w:pPr>
      <w:r w:rsidRPr="005E7537">
        <w:t xml:space="preserve">The minimum duration of tests should </w:t>
      </w:r>
      <w:r w:rsidRPr="005E7537">
        <w:rPr>
          <w:strike/>
          <w:highlight w:val="lightGray"/>
        </w:rPr>
        <w:t>normally</w:t>
      </w:r>
      <w:r w:rsidRPr="005E7537">
        <w:t xml:space="preserve"> </w:t>
      </w:r>
      <w:r w:rsidRPr="005E7537">
        <w:rPr>
          <w:highlight w:val="lightGray"/>
          <w:u w:val="single"/>
        </w:rPr>
        <w:t>generally</w:t>
      </w:r>
      <w:r w:rsidRPr="005E7537">
        <w:t xml:space="preserve"> be: </w:t>
      </w:r>
    </w:p>
    <w:p w14:paraId="32615C00" w14:textId="77777777" w:rsidR="00CE1E23" w:rsidRPr="005E7537" w:rsidRDefault="00CE1E23" w:rsidP="00AF461A">
      <w:pPr>
        <w:ind w:left="567"/>
      </w:pPr>
    </w:p>
    <w:p w14:paraId="5C134490" w14:textId="77777777" w:rsidR="00CE1E23" w:rsidRPr="005E7537" w:rsidRDefault="00CE1E23" w:rsidP="00AF461A">
      <w:pPr>
        <w:ind w:left="567"/>
      </w:pPr>
      <w:r w:rsidRPr="005E7537">
        <w:t xml:space="preserve">{ </w:t>
      </w:r>
      <w:r w:rsidRPr="005E7537">
        <w:rPr>
          <w:b/>
          <w:bdr w:val="single" w:sz="12" w:space="0" w:color="auto"/>
          <w:shd w:val="pct12" w:color="auto" w:fill="auto"/>
        </w:rPr>
        <w:t>ASW</w:t>
      </w:r>
      <w:r w:rsidRPr="005E7537">
        <w:rPr>
          <w:b/>
          <w:bdr w:val="single" w:sz="12" w:space="0" w:color="auto"/>
        </w:rPr>
        <w:t xml:space="preserve"> 2</w:t>
      </w:r>
      <w:r w:rsidRPr="005E7537">
        <w:rPr>
          <w:bdr w:val="single" w:sz="12" w:space="0" w:color="auto"/>
        </w:rPr>
        <w:t xml:space="preserve"> </w:t>
      </w:r>
      <w:r w:rsidRPr="005E7537">
        <w:t xml:space="preserve"> (Chapter 3.1(.1)) – number of growing cycles }</w:t>
      </w:r>
    </w:p>
    <w:p w14:paraId="6A3A3CF9" w14:textId="77777777" w:rsidR="00CE1E23" w:rsidRPr="005E7537" w:rsidRDefault="00CE1E23" w:rsidP="00AF461A">
      <w:pPr>
        <w:ind w:left="567"/>
      </w:pPr>
    </w:p>
    <w:p w14:paraId="5742158A" w14:textId="77777777" w:rsidR="00CE1E23" w:rsidRPr="005E7537" w:rsidRDefault="00CE1E23" w:rsidP="00AF461A">
      <w:pPr>
        <w:ind w:left="567"/>
        <w:rPr>
          <w:u w:val="double"/>
        </w:rPr>
      </w:pPr>
      <w:r w:rsidRPr="005E7537">
        <w:rPr>
          <w:highlight w:val="lightGray"/>
          <w:u w:val="double"/>
        </w:rPr>
        <w:t>The testing of a variety may be concluded when the competent authority can determine with certainty the outcome of the test.</w:t>
      </w:r>
    </w:p>
    <w:p w14:paraId="1D413D5B" w14:textId="77777777" w:rsidR="00CE1E23" w:rsidRPr="005E7537" w:rsidRDefault="00CE1E23" w:rsidP="00AF461A">
      <w:pPr>
        <w:ind w:left="567"/>
      </w:pPr>
    </w:p>
    <w:p w14:paraId="6ADB86F3" w14:textId="77777777" w:rsidR="00CE1E23" w:rsidRPr="005E7537" w:rsidRDefault="00CE1E23" w:rsidP="00AF461A">
      <w:pPr>
        <w:ind w:left="567"/>
      </w:pPr>
      <w:r w:rsidRPr="005E7537">
        <w:t xml:space="preserve">{ </w:t>
      </w:r>
      <w:r w:rsidRPr="005E7537">
        <w:rPr>
          <w:highlight w:val="lightGray"/>
          <w:bdr w:val="single" w:sz="12" w:space="0" w:color="auto"/>
        </w:rPr>
        <w:t>GN</w:t>
      </w:r>
      <w:r w:rsidRPr="005E7537">
        <w:rPr>
          <w:bdr w:val="single" w:sz="12" w:space="0" w:color="auto"/>
        </w:rPr>
        <w:t xml:space="preserve"> 8 </w:t>
      </w:r>
      <w:r w:rsidRPr="005E7537">
        <w:t xml:space="preserve"> (Chapter 3.1.2) – explanation of the growing cycle }</w:t>
      </w:r>
    </w:p>
    <w:p w14:paraId="02D50FA4" w14:textId="77777777" w:rsidR="00CE1E23" w:rsidRPr="005E7537" w:rsidRDefault="00CE1E23" w:rsidP="00AF461A">
      <w:pPr>
        <w:ind w:left="567"/>
      </w:pPr>
      <w:r w:rsidRPr="005E7537">
        <w:t xml:space="preserve">{ </w:t>
      </w:r>
      <w:r w:rsidRPr="005E7537">
        <w:rPr>
          <w:b/>
          <w:bdr w:val="single" w:sz="12" w:space="0" w:color="auto"/>
          <w:shd w:val="pct12" w:color="auto" w:fill="auto"/>
        </w:rPr>
        <w:t>ASW</w:t>
      </w:r>
      <w:r w:rsidRPr="005E7537">
        <w:rPr>
          <w:b/>
          <w:bdr w:val="single" w:sz="12" w:space="0" w:color="auto"/>
        </w:rPr>
        <w:t xml:space="preserve"> 3</w:t>
      </w:r>
      <w:r w:rsidRPr="005E7537">
        <w:rPr>
          <w:bdr w:val="single" w:sz="12" w:space="0" w:color="auto"/>
        </w:rPr>
        <w:t xml:space="preserve"> </w:t>
      </w:r>
      <w:r w:rsidRPr="005E7537">
        <w:t xml:space="preserve"> (Chapter 3.1.2) – explanation of the growing cycle }</w:t>
      </w:r>
    </w:p>
    <w:p w14:paraId="42C5C7B1" w14:textId="77777777" w:rsidR="00CE1E23" w:rsidRPr="005E7537" w:rsidRDefault="00CE1E23" w:rsidP="00AF461A">
      <w:pPr>
        <w:ind w:left="567"/>
      </w:pPr>
    </w:p>
    <w:p w14:paraId="388AA539" w14:textId="77777777" w:rsidR="00CE1E23" w:rsidRPr="005E7537" w:rsidRDefault="00CE1E23" w:rsidP="00AF461A">
      <w:pPr>
        <w:ind w:left="567"/>
        <w:rPr>
          <w:dstrike/>
        </w:rPr>
      </w:pPr>
      <w:r w:rsidRPr="005E7537">
        <w:rPr>
          <w:dstrike/>
          <w:highlight w:val="lightGray"/>
        </w:rPr>
        <w:t>The testing of a variety may be concluded when the competent authority can determine with certainty the outcome of the test.</w:t>
      </w:r>
    </w:p>
    <w:p w14:paraId="39F156F8" w14:textId="77777777" w:rsidR="00CE1E23" w:rsidRPr="005E7537" w:rsidRDefault="00CE1E23" w:rsidP="00AF461A">
      <w:pPr>
        <w:ind w:left="567"/>
      </w:pPr>
    </w:p>
    <w:p w14:paraId="7AA24B12" w14:textId="4DAD3937" w:rsidR="00CE1E23" w:rsidRPr="005E7537" w:rsidRDefault="00AF461A" w:rsidP="00CE1E23">
      <w:r w:rsidRPr="005E7537">
        <w:fldChar w:fldCharType="begin"/>
      </w:r>
      <w:r w:rsidRPr="005E7537">
        <w:instrText xml:space="preserve"> LISTNUM  LegalDefault \l 1 \s </w:instrText>
      </w:r>
      <w:r w:rsidRPr="005E7537">
        <w:fldChar w:fldCharType="end">
          <w:numberingChange w:id="115" w:author="REZENDE TAVEIRA Leontino" w:date="2025-08-28T20:34:00Z" w:original="12."/>
        </w:fldChar>
      </w:r>
      <w:r w:rsidRPr="005E7537">
        <w:tab/>
      </w:r>
      <w:r w:rsidR="00CE1E23" w:rsidRPr="005E7537">
        <w:t>The TWF noted the comment from the European Union that the standard sentence on “concluding testing” should not be interpreted as contradictory to the standard wording on number of growing cycles, in particular that the testing of a variety may be concluded earlier.</w:t>
      </w:r>
    </w:p>
    <w:p w14:paraId="3F26EFB8" w14:textId="77777777" w:rsidR="00CE1E23" w:rsidRPr="005E7537" w:rsidRDefault="00CE1E23" w:rsidP="00CE1E23"/>
    <w:p w14:paraId="53C73B30" w14:textId="082F4766" w:rsidR="00CE1E23" w:rsidRPr="005E7537" w:rsidRDefault="00AF461A" w:rsidP="00CE1E23">
      <w:r w:rsidRPr="005E7537">
        <w:fldChar w:fldCharType="begin"/>
      </w:r>
      <w:r w:rsidRPr="005E7537">
        <w:instrText xml:space="preserve"> LISTNUM  LegalDefault \l 1 \s </w:instrText>
      </w:r>
      <w:r w:rsidRPr="005E7537">
        <w:fldChar w:fldCharType="end">
          <w:numberingChange w:id="116" w:author="REZENDE TAVEIRA Leontino" w:date="2025-08-28T20:34:00Z" w:original="13."/>
        </w:fldChar>
      </w:r>
      <w:r w:rsidRPr="005E7537">
        <w:tab/>
      </w:r>
      <w:r w:rsidR="00CE1E23" w:rsidRPr="005E7537">
        <w:t>The TWF agreed to propose considering whether the provision on “concluding testing” should be added to the different standard wording options in ASW 2 “</w:t>
      </w:r>
      <w:r w:rsidR="008038DD" w:rsidRPr="005E7537">
        <w:t xml:space="preserve">Number </w:t>
      </w:r>
      <w:r w:rsidR="00CE1E23" w:rsidRPr="005E7537">
        <w:t xml:space="preserve">of growing cycles” to ensure that the basic principles contained in the General Introduction could be used, rather than following the detailed recommendations of the Test Guidelines.  </w:t>
      </w:r>
    </w:p>
    <w:p w14:paraId="1D367602" w14:textId="77777777" w:rsidR="00CE1E23" w:rsidRPr="005E7537" w:rsidRDefault="00CE1E23" w:rsidP="00CE1E23"/>
    <w:p w14:paraId="4D59EED6" w14:textId="1BBCB9A7" w:rsidR="00CE1E23" w:rsidRPr="005E7537" w:rsidRDefault="00AF461A" w:rsidP="00CE1E23">
      <w:r w:rsidRPr="005E7537">
        <w:fldChar w:fldCharType="begin"/>
      </w:r>
      <w:r w:rsidRPr="005E7537">
        <w:instrText xml:space="preserve"> LISTNUM  LegalDefault \l 1 \s </w:instrText>
      </w:r>
      <w:r w:rsidRPr="005E7537">
        <w:fldChar w:fldCharType="end">
          <w:numberingChange w:id="117" w:author="REZENDE TAVEIRA Leontino" w:date="2025-08-28T20:34:00Z" w:original="14."/>
        </w:fldChar>
      </w:r>
      <w:r w:rsidRPr="005E7537">
        <w:tab/>
      </w:r>
      <w:r w:rsidR="00CE1E23" w:rsidRPr="005E7537">
        <w:t>The TWF considered a proposal to amend Additional Standard Wording 3 (ASW 3) for fruit species to clarify the notion of “satisfactory crop of fruit”, as provided in document TWF/56/3, as follows:</w:t>
      </w:r>
    </w:p>
    <w:p w14:paraId="0E2C65DB" w14:textId="77777777" w:rsidR="00CE1E23" w:rsidRPr="005E7537" w:rsidRDefault="00CE1E23" w:rsidP="00CE1E23"/>
    <w:p w14:paraId="584C3B6E" w14:textId="77777777" w:rsidR="00CE1E23" w:rsidRPr="005E7537" w:rsidRDefault="00CE1E23" w:rsidP="00CE1E23">
      <w:pPr>
        <w:ind w:left="567" w:right="567"/>
      </w:pPr>
      <w:r w:rsidRPr="005E7537">
        <w:t xml:space="preserve">“In particular, it is essential that the [trees] / [plants] produce a </w:t>
      </w:r>
      <w:r w:rsidRPr="005E7537">
        <w:rPr>
          <w:strike/>
          <w:highlight w:val="lightGray"/>
        </w:rPr>
        <w:t>satisfactory crop</w:t>
      </w:r>
      <w:r w:rsidRPr="005E7537">
        <w:t xml:space="preserve"> </w:t>
      </w:r>
      <w:r w:rsidRPr="005E7537">
        <w:rPr>
          <w:highlight w:val="lightGray"/>
          <w:u w:val="single"/>
        </w:rPr>
        <w:t>sufficient quantity</w:t>
      </w:r>
      <w:r w:rsidRPr="005E7537">
        <w:t xml:space="preserve"> of fruit </w:t>
      </w:r>
      <w:r w:rsidRPr="005E7537">
        <w:rPr>
          <w:highlight w:val="lightGray"/>
          <w:u w:val="single"/>
        </w:rPr>
        <w:t>for testing purposes and are representative of the variety in any</w:t>
      </w:r>
      <w:r w:rsidRPr="005E7537">
        <w:t xml:space="preserve"> </w:t>
      </w:r>
      <w:r w:rsidRPr="005E7537">
        <w:rPr>
          <w:strike/>
          <w:highlight w:val="lightGray"/>
        </w:rPr>
        <w:t>in each</w:t>
      </w:r>
      <w:r w:rsidRPr="005E7537">
        <w:t xml:space="preserve"> </w:t>
      </w:r>
      <w:r w:rsidRPr="005E7537">
        <w:rPr>
          <w:strike/>
          <w:highlight w:val="lightGray"/>
        </w:rPr>
        <w:t>of the two</w:t>
      </w:r>
      <w:r w:rsidRPr="005E7537">
        <w:t> growing cycle</w:t>
      </w:r>
      <w:r w:rsidRPr="005E7537">
        <w:rPr>
          <w:strike/>
          <w:highlight w:val="lightGray"/>
        </w:rPr>
        <w:t>s</w:t>
      </w:r>
      <w:r w:rsidRPr="005E7537">
        <w:t xml:space="preserve">.  </w:t>
      </w:r>
      <w:r w:rsidRPr="005E7537">
        <w:rPr>
          <w:rFonts w:eastAsia="Aptos" w:cs="Tahoma"/>
          <w:szCs w:val="18"/>
          <w:highlight w:val="lightGray"/>
          <w:u w:val="single"/>
        </w:rPr>
        <w:t>Testing of a variety should begin in the following growing cycle after trial trees have had at least one crop of fruit.</w:t>
      </w:r>
      <w:r w:rsidRPr="005E7537">
        <w:t>”</w:t>
      </w:r>
    </w:p>
    <w:p w14:paraId="7F90BFA0" w14:textId="77777777" w:rsidR="00CE1E23" w:rsidRPr="005E7537" w:rsidRDefault="00CE1E23" w:rsidP="00CE1E23"/>
    <w:p w14:paraId="43AA27AC" w14:textId="77777777" w:rsidR="007043C8" w:rsidRPr="005E7537" w:rsidRDefault="007043C8">
      <w:pPr>
        <w:jc w:val="left"/>
      </w:pPr>
      <w:r w:rsidRPr="005E7537">
        <w:br w:type="page"/>
      </w:r>
    </w:p>
    <w:p w14:paraId="6F146711" w14:textId="4A6FF22B" w:rsidR="00CE1E23" w:rsidRPr="005E7537" w:rsidRDefault="00AF461A" w:rsidP="00CE1E23">
      <w:r w:rsidRPr="005E7537">
        <w:lastRenderedPageBreak/>
        <w:fldChar w:fldCharType="begin"/>
      </w:r>
      <w:r w:rsidRPr="005E7537">
        <w:instrText xml:space="preserve"> LISTNUM  LegalDefault \l 1 \s </w:instrText>
      </w:r>
      <w:r w:rsidRPr="005E7537">
        <w:fldChar w:fldCharType="end">
          <w:numberingChange w:id="118" w:author="REZENDE TAVEIRA Leontino" w:date="2025-08-28T20:34:00Z" w:original="15."/>
        </w:fldChar>
      </w:r>
      <w:r w:rsidRPr="005E7537">
        <w:tab/>
      </w:r>
      <w:r w:rsidR="00CE1E23" w:rsidRPr="005E7537">
        <w:t xml:space="preserve">The TWF agreed there was no need to provide guidance to avoid examining plants / trees in juvenile stage, as this was already covered by the word “representative”.  The TWF agreed that the term “satisfactory” could be defined in relation to quantity, quality and representativeness of a crop of fruit of the variety.  The TWF agreed to propose amending guidance in document TGP/7, ASW 3 (d) “Fruit species” to read as follows: </w:t>
      </w:r>
    </w:p>
    <w:p w14:paraId="7CC2E072" w14:textId="77777777" w:rsidR="00CE1E23" w:rsidRPr="005E7537" w:rsidRDefault="00CE1E23" w:rsidP="00CE1E23">
      <w:pPr>
        <w:keepNext/>
        <w:ind w:left="567" w:right="567"/>
      </w:pPr>
    </w:p>
    <w:p w14:paraId="5B297D8F" w14:textId="77777777" w:rsidR="00CE1E23" w:rsidRPr="005E7537" w:rsidRDefault="00CE1E23" w:rsidP="00544A96">
      <w:pPr>
        <w:ind w:left="567"/>
        <w:rPr>
          <w:u w:val="single"/>
        </w:rPr>
      </w:pPr>
      <w:r w:rsidRPr="005E7537">
        <w:rPr>
          <w:u w:val="single"/>
        </w:rPr>
        <w:t xml:space="preserve">“ASW 3  (Chapter 3.1.2) – Explanation of the growing cycle </w:t>
      </w:r>
    </w:p>
    <w:p w14:paraId="61C2B26F" w14:textId="77777777" w:rsidR="00CE1E23" w:rsidRPr="005E7537" w:rsidRDefault="00CE1E23" w:rsidP="00CE1E23">
      <w:pPr>
        <w:keepNext/>
        <w:ind w:left="567" w:right="567"/>
        <w:jc w:val="left"/>
        <w:rPr>
          <w:i/>
        </w:rPr>
      </w:pPr>
    </w:p>
    <w:p w14:paraId="05444437" w14:textId="77777777" w:rsidR="00CE1E23" w:rsidRPr="005E7537" w:rsidRDefault="00CE1E23" w:rsidP="00CE1E23">
      <w:pPr>
        <w:keepNext/>
        <w:ind w:left="567" w:right="567"/>
        <w:jc w:val="left"/>
        <w:rPr>
          <w:iCs/>
        </w:rPr>
      </w:pPr>
      <w:r w:rsidRPr="005E7537">
        <w:rPr>
          <w:iCs/>
        </w:rPr>
        <w:t>[…]</w:t>
      </w:r>
    </w:p>
    <w:p w14:paraId="26F99712" w14:textId="77777777" w:rsidR="00CE1E23" w:rsidRPr="005E7537" w:rsidRDefault="00CE1E23" w:rsidP="00CE1E23">
      <w:pPr>
        <w:ind w:left="567" w:right="567"/>
        <w:jc w:val="left"/>
        <w:rPr>
          <w:iCs/>
        </w:rPr>
      </w:pPr>
    </w:p>
    <w:p w14:paraId="50256401" w14:textId="77777777" w:rsidR="00CE1E23" w:rsidRPr="005E7537" w:rsidRDefault="00CE1E23" w:rsidP="00544A96">
      <w:pPr>
        <w:ind w:left="567"/>
        <w:rPr>
          <w:i/>
          <w:iCs/>
        </w:rPr>
      </w:pPr>
      <w:r w:rsidRPr="005E7537">
        <w:rPr>
          <w:i/>
          <w:iCs/>
        </w:rPr>
        <w:t>“(d)</w:t>
      </w:r>
      <w:r w:rsidRPr="005E7537">
        <w:rPr>
          <w:i/>
          <w:iCs/>
        </w:rPr>
        <w:tab/>
        <w:t>Fruit species</w:t>
      </w:r>
    </w:p>
    <w:p w14:paraId="61723842" w14:textId="77777777" w:rsidR="00544A96" w:rsidRPr="005E7537" w:rsidRDefault="00544A96" w:rsidP="00CE1E23">
      <w:pPr>
        <w:ind w:left="567" w:right="567"/>
      </w:pPr>
    </w:p>
    <w:p w14:paraId="457A6BBB" w14:textId="5725D53C" w:rsidR="00CE1E23" w:rsidRPr="005E7537" w:rsidRDefault="00CE1E23" w:rsidP="00CE1E23">
      <w:pPr>
        <w:ind w:left="567" w:right="567"/>
      </w:pPr>
      <w:r w:rsidRPr="005E7537">
        <w:t>“In the case of Test Guidelines covering fruit species, the following sentence may be added in Chapter 3.1:</w:t>
      </w:r>
    </w:p>
    <w:p w14:paraId="0483B7F5" w14:textId="77777777" w:rsidR="00CE1E23" w:rsidRPr="005E7537" w:rsidRDefault="00CE1E23" w:rsidP="00CE1E23">
      <w:pPr>
        <w:ind w:left="567" w:right="567"/>
      </w:pPr>
    </w:p>
    <w:p w14:paraId="4C34EF5F" w14:textId="77777777" w:rsidR="00CE1E23" w:rsidRPr="005E7537" w:rsidRDefault="00CE1E23" w:rsidP="00CE1E23">
      <w:pPr>
        <w:ind w:left="567" w:right="567"/>
      </w:pPr>
      <w:r w:rsidRPr="005E7537">
        <w:t xml:space="preserve">“In particular, it is essential that the [trees] / [plants] produce a </w:t>
      </w:r>
      <w:r w:rsidRPr="005E7537">
        <w:rPr>
          <w:strike/>
          <w:highlight w:val="lightGray"/>
        </w:rPr>
        <w:t>satisfactory crop</w:t>
      </w:r>
      <w:r w:rsidRPr="005E7537">
        <w:t xml:space="preserve"> </w:t>
      </w:r>
      <w:r w:rsidRPr="005E7537">
        <w:rPr>
          <w:highlight w:val="lightGray"/>
          <w:u w:val="single"/>
        </w:rPr>
        <w:t>sufficient quantity</w:t>
      </w:r>
      <w:r w:rsidRPr="005E7537">
        <w:t xml:space="preserve"> and quality of fruit </w:t>
      </w:r>
      <w:r w:rsidRPr="005E7537">
        <w:rPr>
          <w:highlight w:val="lightGray"/>
          <w:u w:val="single"/>
        </w:rPr>
        <w:t>for testing purposes and are representative of the variety in any</w:t>
      </w:r>
      <w:r w:rsidRPr="005E7537">
        <w:t xml:space="preserve"> </w:t>
      </w:r>
      <w:r w:rsidRPr="005E7537">
        <w:rPr>
          <w:strike/>
          <w:highlight w:val="lightGray"/>
        </w:rPr>
        <w:t>in each</w:t>
      </w:r>
      <w:r w:rsidRPr="005E7537">
        <w:t xml:space="preserve"> </w:t>
      </w:r>
      <w:r w:rsidRPr="005E7537">
        <w:rPr>
          <w:strike/>
          <w:highlight w:val="lightGray"/>
        </w:rPr>
        <w:t>of the two</w:t>
      </w:r>
      <w:r w:rsidRPr="005E7537">
        <w:t> growing cycle</w:t>
      </w:r>
      <w:r w:rsidRPr="005E7537">
        <w:rPr>
          <w:strike/>
          <w:highlight w:val="lightGray"/>
        </w:rPr>
        <w:t>s</w:t>
      </w:r>
      <w:r w:rsidRPr="005E7537">
        <w:t>.”</w:t>
      </w:r>
    </w:p>
    <w:p w14:paraId="25CFE049" w14:textId="77777777" w:rsidR="00CE1E23" w:rsidRPr="005E7537" w:rsidRDefault="00CE1E23" w:rsidP="00CE1E23"/>
    <w:p w14:paraId="32DC2304" w14:textId="77777777" w:rsidR="00CE1E23" w:rsidRPr="005E7537" w:rsidRDefault="00CE1E23" w:rsidP="00CE1E23">
      <w:pPr>
        <w:rPr>
          <w:rFonts w:eastAsia="MS Mincho"/>
        </w:rPr>
      </w:pPr>
    </w:p>
    <w:p w14:paraId="423829C5" w14:textId="74767786" w:rsidR="00CE1E23" w:rsidRPr="005E7537" w:rsidRDefault="00CE1E23" w:rsidP="007043C8">
      <w:pPr>
        <w:rPr>
          <w:rFonts w:eastAsia="MS Mincho"/>
        </w:rPr>
      </w:pPr>
    </w:p>
    <w:p w14:paraId="7FA731D2" w14:textId="77777777" w:rsidR="00CE1E23" w:rsidRPr="005E7537" w:rsidRDefault="00CE1E23" w:rsidP="00CE1E23">
      <w:pPr>
        <w:rPr>
          <w:rFonts w:eastAsia="MS Mincho"/>
        </w:rPr>
      </w:pPr>
    </w:p>
    <w:p w14:paraId="40524DEB" w14:textId="77777777" w:rsidR="00525D29" w:rsidRPr="005E7537" w:rsidRDefault="00525D29" w:rsidP="00E65163"/>
    <w:p w14:paraId="0B8930E1" w14:textId="11AEDBFE" w:rsidR="00E65163" w:rsidRPr="005E7537" w:rsidRDefault="00DC153B" w:rsidP="00DC153B">
      <w:pPr>
        <w:jc w:val="right"/>
      </w:pPr>
      <w:r w:rsidRPr="005E7537">
        <w:t xml:space="preserve">[End of Annex </w:t>
      </w:r>
      <w:r w:rsidR="00F01DD2" w:rsidRPr="005E7537">
        <w:t>III</w:t>
      </w:r>
      <w:r w:rsidRPr="005E7537">
        <w:t xml:space="preserve"> and of document]</w:t>
      </w:r>
    </w:p>
    <w:p w14:paraId="187BECC6" w14:textId="77777777" w:rsidR="00D72ED1" w:rsidRPr="005E7537" w:rsidRDefault="00D72ED1" w:rsidP="00D72ED1"/>
    <w:sectPr w:rsidR="00D72ED1" w:rsidRPr="005E7537" w:rsidSect="00525D29">
      <w:headerReference w:type="default" r:id="rId34"/>
      <w:footnotePr>
        <w:numRestart w:val="eachSect"/>
      </w:foot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8346" w14:textId="77777777" w:rsidR="005A30D1" w:rsidRPr="005E7537" w:rsidRDefault="005A30D1" w:rsidP="006655D3">
      <w:r w:rsidRPr="005E7537">
        <w:separator/>
      </w:r>
    </w:p>
    <w:p w14:paraId="22DDE461" w14:textId="77777777" w:rsidR="005A30D1" w:rsidRPr="005E7537" w:rsidRDefault="005A30D1" w:rsidP="006655D3"/>
    <w:p w14:paraId="358F2FCF" w14:textId="77777777" w:rsidR="005A30D1" w:rsidRPr="005E7537" w:rsidRDefault="005A30D1" w:rsidP="006655D3"/>
  </w:endnote>
  <w:endnote w:type="continuationSeparator" w:id="0">
    <w:p w14:paraId="522E702F" w14:textId="77777777" w:rsidR="005A30D1" w:rsidRPr="005E7537" w:rsidRDefault="005A30D1" w:rsidP="006655D3">
      <w:r w:rsidRPr="005E7537">
        <w:separator/>
      </w:r>
    </w:p>
    <w:p w14:paraId="5A928B52" w14:textId="77777777" w:rsidR="005A30D1" w:rsidRPr="00DA1913" w:rsidRDefault="005A30D1">
      <w:pPr>
        <w:pStyle w:val="Footer"/>
        <w:spacing w:after="60"/>
        <w:rPr>
          <w:sz w:val="18"/>
          <w:lang w:val="fr-FR"/>
        </w:rPr>
      </w:pPr>
      <w:r w:rsidRPr="00DA1913">
        <w:rPr>
          <w:sz w:val="18"/>
          <w:lang w:val="fr-FR"/>
        </w:rPr>
        <w:t>[Suite de la note de la page précédente]</w:t>
      </w:r>
    </w:p>
    <w:p w14:paraId="42F7B73C" w14:textId="77777777" w:rsidR="005A30D1" w:rsidRPr="00DA1913" w:rsidRDefault="005A30D1" w:rsidP="006655D3">
      <w:pPr>
        <w:rPr>
          <w:lang w:val="fr-FR"/>
        </w:rPr>
      </w:pPr>
    </w:p>
    <w:p w14:paraId="343D4899" w14:textId="77777777" w:rsidR="005A30D1" w:rsidRPr="00DA1913" w:rsidRDefault="005A30D1" w:rsidP="006655D3">
      <w:pPr>
        <w:rPr>
          <w:lang w:val="fr-FR"/>
        </w:rPr>
      </w:pPr>
    </w:p>
  </w:endnote>
  <w:endnote w:type="continuationNotice" w:id="1">
    <w:p w14:paraId="3DBE5882" w14:textId="77777777" w:rsidR="005A30D1" w:rsidRPr="00DA1913" w:rsidRDefault="005A30D1" w:rsidP="006655D3">
      <w:pPr>
        <w:rPr>
          <w:lang w:val="fr-FR"/>
        </w:rPr>
      </w:pPr>
      <w:r w:rsidRPr="00DA1913">
        <w:rPr>
          <w:lang w:val="fr-FR"/>
        </w:rPr>
        <w:t>[Suite de la note page suivante]</w:t>
      </w:r>
    </w:p>
    <w:p w14:paraId="4A56359D" w14:textId="77777777" w:rsidR="005A30D1" w:rsidRPr="00DA1913" w:rsidRDefault="005A30D1" w:rsidP="006655D3">
      <w:pPr>
        <w:rPr>
          <w:lang w:val="fr-FR"/>
        </w:rPr>
      </w:pPr>
    </w:p>
    <w:p w14:paraId="68539F53" w14:textId="77777777" w:rsidR="005A30D1" w:rsidRPr="00DA1913" w:rsidRDefault="005A30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1817" w14:textId="77777777" w:rsidR="005A30D1" w:rsidRPr="005E7537" w:rsidRDefault="005A30D1" w:rsidP="006655D3">
      <w:r w:rsidRPr="005E7537">
        <w:separator/>
      </w:r>
    </w:p>
  </w:footnote>
  <w:footnote w:type="continuationSeparator" w:id="0">
    <w:p w14:paraId="4F3D4CCD" w14:textId="77777777" w:rsidR="005A30D1" w:rsidRPr="005E7537" w:rsidRDefault="005A30D1" w:rsidP="006655D3">
      <w:r w:rsidRPr="005E7537">
        <w:separator/>
      </w:r>
    </w:p>
  </w:footnote>
  <w:footnote w:type="continuationNotice" w:id="1">
    <w:p w14:paraId="1C1518E9" w14:textId="77777777" w:rsidR="005A30D1" w:rsidRPr="005E7537" w:rsidRDefault="005A30D1" w:rsidP="00AB530F">
      <w:pPr>
        <w:pStyle w:val="Footer"/>
      </w:pPr>
    </w:p>
  </w:footnote>
  <w:footnote w:id="2">
    <w:p w14:paraId="15C3A1A7" w14:textId="77777777" w:rsidR="00B6355B" w:rsidRPr="005E7537" w:rsidRDefault="00B6355B" w:rsidP="00F01223">
      <w:pPr>
        <w:pStyle w:val="FootnoteText"/>
      </w:pPr>
      <w:r w:rsidRPr="005E7537">
        <w:rPr>
          <w:rStyle w:val="FootnoteReference"/>
        </w:rPr>
        <w:footnoteRef/>
      </w:r>
      <w:r w:rsidRPr="005E7537">
        <w:tab/>
        <w:t>see documents TWO/57/10 “Report”, paragraphs 7 to 10; TWV/59/19 “Report”, paragraph 5; TWA/54/7 “Report”, paragraph 7; and TWF/56/7 “Report”, paragraph 6.</w:t>
      </w:r>
    </w:p>
  </w:footnote>
  <w:footnote w:id="3">
    <w:p w14:paraId="6F7DDB02" w14:textId="2BE93C38" w:rsidR="00B6355B" w:rsidRPr="005E7537" w:rsidRDefault="00B6355B" w:rsidP="00F01223">
      <w:pPr>
        <w:pStyle w:val="FootnoteText"/>
      </w:pPr>
      <w:r w:rsidRPr="005E7537">
        <w:rPr>
          <w:rStyle w:val="FootnoteReference"/>
        </w:rPr>
        <w:footnoteRef/>
      </w:r>
      <w:r w:rsidRPr="005E7537">
        <w:tab/>
        <w:t>see documents TWO/57/10 “Report”, paragraphs 11 to 13; TWV/59/19 “Report”, paragraphs 6 and 7; TWA/54/7 “Report”, paragraph 8; and TWF/56/7 “Report”, paragraph 7.</w:t>
      </w:r>
    </w:p>
  </w:footnote>
  <w:footnote w:id="4">
    <w:p w14:paraId="3E19D6BB" w14:textId="1F82BBDD" w:rsidR="00B6355B" w:rsidRDefault="00B6355B">
      <w:pPr>
        <w:pStyle w:val="FootnoteText"/>
      </w:pPr>
      <w:r>
        <w:rPr>
          <w:rStyle w:val="FootnoteReference"/>
        </w:rPr>
        <w:footnoteRef/>
      </w:r>
      <w:r>
        <w:t xml:space="preserve"> TWF, fifty-sixth session, held at Bursa, Türkiye, from June 23 to 26, 2025. See </w:t>
      </w:r>
      <w:hyperlink r:id="rId1" w:history="1">
        <w:r w:rsidRPr="008B5081">
          <w:rPr>
            <w:rStyle w:val="Hyperlink"/>
          </w:rPr>
          <w:t>document TWF/56/3 “Report”, paragraphs 10 to 19</w:t>
        </w:r>
      </w:hyperlink>
    </w:p>
  </w:footnote>
  <w:footnote w:id="5">
    <w:p w14:paraId="0C44C0FE" w14:textId="77777777" w:rsidR="00B6355B" w:rsidRPr="005E7537" w:rsidRDefault="00B6355B" w:rsidP="00E47D4A">
      <w:pPr>
        <w:pStyle w:val="FootnoteText"/>
      </w:pPr>
      <w:r w:rsidRPr="005E7537">
        <w:rPr>
          <w:rStyle w:val="FootnoteReference"/>
        </w:rPr>
        <w:footnoteRef/>
      </w:r>
      <w:r w:rsidRPr="005E7537">
        <w:tab/>
        <w:t>T</w:t>
      </w:r>
      <w:r w:rsidRPr="005E7537">
        <w:rPr>
          <w:rFonts w:hint="eastAsia"/>
          <w:lang w:eastAsia="ja-JP"/>
        </w:rPr>
        <w:t>C</w:t>
      </w:r>
      <w:r w:rsidRPr="005E7537">
        <w:t>, s</w:t>
      </w:r>
      <w:r w:rsidRPr="005E7537">
        <w:rPr>
          <w:rFonts w:hint="eastAsia"/>
          <w:lang w:eastAsia="ja-JP"/>
        </w:rPr>
        <w:t>ixtieth</w:t>
      </w:r>
      <w:r w:rsidRPr="005E7537">
        <w:t xml:space="preserve"> session, held </w:t>
      </w:r>
      <w:r w:rsidRPr="005E7537">
        <w:rPr>
          <w:rFonts w:hint="eastAsia"/>
          <w:lang w:eastAsia="ja-JP"/>
        </w:rPr>
        <w:t>in Geneva</w:t>
      </w:r>
      <w:r w:rsidRPr="005E7537">
        <w:t xml:space="preserve">, from </w:t>
      </w:r>
      <w:r w:rsidRPr="005E7537">
        <w:rPr>
          <w:rFonts w:hint="eastAsia"/>
          <w:lang w:eastAsia="ja-JP"/>
        </w:rPr>
        <w:t>October</w:t>
      </w:r>
      <w:r w:rsidRPr="005E7537">
        <w:t xml:space="preserve"> </w:t>
      </w:r>
      <w:r w:rsidRPr="005E7537">
        <w:rPr>
          <w:rFonts w:hint="eastAsia"/>
          <w:lang w:eastAsia="ja-JP"/>
        </w:rPr>
        <w:t>21</w:t>
      </w:r>
      <w:r w:rsidRPr="005E7537">
        <w:t xml:space="preserve"> to </w:t>
      </w:r>
      <w:r w:rsidRPr="005E7537">
        <w:rPr>
          <w:rFonts w:hint="eastAsia"/>
          <w:lang w:eastAsia="ja-JP"/>
        </w:rPr>
        <w:t>22</w:t>
      </w:r>
      <w:r w:rsidRPr="005E7537">
        <w:t>, 2024.</w:t>
      </w:r>
    </w:p>
  </w:footnote>
  <w:footnote w:id="6">
    <w:p w14:paraId="4C243258" w14:textId="77777777" w:rsidR="00B6355B" w:rsidRPr="005E7537" w:rsidRDefault="00B6355B" w:rsidP="00930557">
      <w:pPr>
        <w:pStyle w:val="FootnoteText"/>
      </w:pPr>
      <w:r w:rsidRPr="005E7537">
        <w:rPr>
          <w:rStyle w:val="FootnoteReference"/>
        </w:rPr>
        <w:footnoteRef/>
      </w:r>
      <w:r w:rsidRPr="005E7537">
        <w:t xml:space="preserve"> TC, sixtieth session, held in Geneva on October 21 and 22, 2024.</w:t>
      </w:r>
    </w:p>
  </w:footnote>
  <w:footnote w:id="7">
    <w:p w14:paraId="5C65D1D1" w14:textId="77777777" w:rsidR="00B6355B" w:rsidRPr="005E7537" w:rsidRDefault="00B6355B" w:rsidP="00723DBB">
      <w:pPr>
        <w:pStyle w:val="FootnoteText"/>
      </w:pPr>
      <w:r w:rsidRPr="005E7537">
        <w:rPr>
          <w:rStyle w:val="FootnoteReference"/>
        </w:rPr>
        <w:footnoteRef/>
      </w:r>
      <w:r w:rsidRPr="005E7537">
        <w:tab/>
        <w:t>see documents TWO/57/10 “Report”, paragraphs 7 to 10; TWV/59/19 “Report”, paragraph 5; TWA/54/7 “Report”, paragraph 7; and TWF/56/7 “Report”, paragraph 6.</w:t>
      </w:r>
    </w:p>
  </w:footnote>
  <w:footnote w:id="8">
    <w:p w14:paraId="5F1F0896" w14:textId="77777777" w:rsidR="00B6355B" w:rsidRPr="005E7537" w:rsidRDefault="00B6355B" w:rsidP="00D72ED1">
      <w:pPr>
        <w:pStyle w:val="FootnoteText"/>
      </w:pPr>
      <w:r w:rsidRPr="005E7537">
        <w:rPr>
          <w:rStyle w:val="FootnoteReference"/>
        </w:rPr>
        <w:footnoteRef/>
      </w:r>
      <w:r w:rsidRPr="005E7537">
        <w:tab/>
        <w:t>see documents TWO/57/10 “Report”, paragraphs 11 to 13; TWV/59/19 “Report”, paragraphs 6 and 7; TWA/54/7 “Report”, paragraph 8; and TWF/56/7 “Report”, paragraph 7.</w:t>
      </w:r>
    </w:p>
  </w:footnote>
  <w:footnote w:id="9">
    <w:p w14:paraId="243E4748" w14:textId="1D11DB7A" w:rsidR="00B6355B" w:rsidRPr="005E7537" w:rsidRDefault="00B6355B">
      <w:pPr>
        <w:pStyle w:val="FootnoteText"/>
      </w:pPr>
      <w:r w:rsidRPr="005E7537">
        <w:rPr>
          <w:rStyle w:val="FootnoteReference"/>
        </w:rPr>
        <w:footnoteRef/>
      </w:r>
      <w:r w:rsidRPr="005E7537">
        <w:tab/>
        <w:t>The Appendix to Annex II presents a clean version of the text, with all changes accepted.</w:t>
      </w:r>
    </w:p>
  </w:footnote>
  <w:footnote w:id="10">
    <w:p w14:paraId="139DD1F7" w14:textId="77777777" w:rsidR="00B6355B" w:rsidRPr="005E7537" w:rsidRDefault="00B6355B" w:rsidP="00AF461A">
      <w:pPr>
        <w:pStyle w:val="FootnoteText"/>
      </w:pPr>
      <w:r w:rsidRPr="005E7537">
        <w:rPr>
          <w:rStyle w:val="FootnoteReference"/>
        </w:rPr>
        <w:footnoteRef/>
      </w:r>
      <w:r w:rsidRPr="005E7537">
        <w:t xml:space="preserve"> </w:t>
      </w:r>
      <w:r w:rsidRPr="005E7537">
        <w:tab/>
        <w:t>TWF, fifty-fifth session, held by virtual means, from June 3 to 6, 2024.</w:t>
      </w:r>
    </w:p>
  </w:footnote>
  <w:footnote w:id="11">
    <w:p w14:paraId="2FD0150D" w14:textId="1774A540" w:rsidR="00B6355B" w:rsidRDefault="00B6355B">
      <w:pPr>
        <w:pStyle w:val="FootnoteText"/>
      </w:pPr>
      <w:r w:rsidRPr="005E7537">
        <w:rPr>
          <w:rStyle w:val="FootnoteReference"/>
        </w:rPr>
        <w:footnoteRef/>
      </w:r>
      <w:r w:rsidRPr="005E7537">
        <w:t xml:space="preserve"> </w:t>
      </w:r>
      <w:r w:rsidRPr="005E7537">
        <w:tab/>
        <w:t>TWF, fifth-sixth session, held in Bursa, Türkiye, from June 23 to 26,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5F12A94F" w:rsidR="00B6355B" w:rsidRPr="005E7537" w:rsidRDefault="00B6355B" w:rsidP="00EB048E">
    <w:pPr>
      <w:pStyle w:val="Header"/>
      <w:rPr>
        <w:rStyle w:val="PageNumber"/>
        <w:lang w:val="en-US"/>
      </w:rPr>
    </w:pPr>
    <w:r w:rsidRPr="005E7537">
      <w:rPr>
        <w:rStyle w:val="PageNumber"/>
        <w:lang w:val="en-US"/>
      </w:rPr>
      <w:t>SESSIONS/2025/2</w:t>
    </w:r>
  </w:p>
  <w:p w14:paraId="5D6C3EEE" w14:textId="5B3C2469" w:rsidR="00B6355B" w:rsidRPr="005E7537" w:rsidRDefault="00B6355B" w:rsidP="00EB048E">
    <w:pPr>
      <w:pStyle w:val="Header"/>
      <w:rPr>
        <w:lang w:val="en-US"/>
      </w:rPr>
    </w:pPr>
    <w:r w:rsidRPr="005E7537">
      <w:rPr>
        <w:lang w:val="en-US"/>
      </w:rPr>
      <w:t xml:space="preserve">page </w:t>
    </w:r>
    <w:r w:rsidRPr="005E7537">
      <w:rPr>
        <w:rStyle w:val="PageNumber"/>
        <w:lang w:val="en-US"/>
      </w:rPr>
      <w:fldChar w:fldCharType="begin"/>
    </w:r>
    <w:r w:rsidRPr="005E7537">
      <w:rPr>
        <w:rStyle w:val="PageNumber"/>
        <w:lang w:val="en-US"/>
      </w:rPr>
      <w:instrText xml:space="preserve"> PAGE </w:instrText>
    </w:r>
    <w:r w:rsidRPr="005E7537">
      <w:rPr>
        <w:rStyle w:val="PageNumber"/>
        <w:lang w:val="en-US"/>
      </w:rPr>
      <w:fldChar w:fldCharType="separate"/>
    </w:r>
    <w:r w:rsidR="00464AFB">
      <w:rPr>
        <w:rStyle w:val="PageNumber"/>
        <w:noProof/>
        <w:lang w:val="en-US"/>
      </w:rPr>
      <w:t>6</w:t>
    </w:r>
    <w:r w:rsidRPr="005E7537">
      <w:rPr>
        <w:rStyle w:val="PageNumber"/>
        <w:lang w:val="en-US"/>
      </w:rPr>
      <w:fldChar w:fldCharType="end"/>
    </w:r>
  </w:p>
  <w:p w14:paraId="1CB71671" w14:textId="77777777" w:rsidR="00B6355B" w:rsidRPr="005E7537" w:rsidRDefault="00B6355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7E9D" w14:textId="77777777" w:rsidR="00B6355B" w:rsidRPr="005E7537" w:rsidRDefault="00B6355B" w:rsidP="000419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2D" w14:textId="77777777" w:rsidR="00B6355B" w:rsidRPr="005E7537" w:rsidRDefault="00B6355B" w:rsidP="00EB048E">
    <w:pPr>
      <w:pStyle w:val="Header"/>
      <w:rPr>
        <w:rStyle w:val="PageNumber"/>
        <w:lang w:val="en-US"/>
      </w:rPr>
    </w:pPr>
    <w:r w:rsidRPr="005E7537">
      <w:rPr>
        <w:rStyle w:val="PageNumber"/>
        <w:lang w:val="en-US"/>
      </w:rPr>
      <w:t>SESSIONS/2025/2</w:t>
    </w:r>
  </w:p>
  <w:p w14:paraId="1AE18ED1" w14:textId="4C2948CC" w:rsidR="00B6355B" w:rsidRPr="005E7537" w:rsidRDefault="00B6355B" w:rsidP="00EB048E">
    <w:pPr>
      <w:pStyle w:val="Header"/>
      <w:rPr>
        <w:lang w:val="en-US"/>
      </w:rPr>
    </w:pPr>
    <w:r w:rsidRPr="005E7537">
      <w:rPr>
        <w:lang w:val="en-US"/>
      </w:rPr>
      <w:t xml:space="preserve">Annex I, page </w:t>
    </w:r>
    <w:r w:rsidRPr="005E7537">
      <w:rPr>
        <w:rStyle w:val="PageNumber"/>
        <w:lang w:val="en-US"/>
      </w:rPr>
      <w:fldChar w:fldCharType="begin"/>
    </w:r>
    <w:r w:rsidRPr="005E7537">
      <w:rPr>
        <w:rStyle w:val="PageNumber"/>
        <w:lang w:val="en-US"/>
      </w:rPr>
      <w:instrText xml:space="preserve"> PAGE </w:instrText>
    </w:r>
    <w:r w:rsidRPr="005E7537">
      <w:rPr>
        <w:rStyle w:val="PageNumber"/>
        <w:lang w:val="en-US"/>
      </w:rPr>
      <w:fldChar w:fldCharType="separate"/>
    </w:r>
    <w:r w:rsidR="00464AFB">
      <w:rPr>
        <w:rStyle w:val="PageNumber"/>
        <w:noProof/>
        <w:lang w:val="en-US"/>
      </w:rPr>
      <w:t>2</w:t>
    </w:r>
    <w:r w:rsidRPr="005E7537">
      <w:rPr>
        <w:rStyle w:val="PageNumber"/>
        <w:lang w:val="en-US"/>
      </w:rPr>
      <w:fldChar w:fldCharType="end"/>
    </w:r>
  </w:p>
  <w:p w14:paraId="5A3095A1" w14:textId="77777777" w:rsidR="00B6355B" w:rsidRPr="005E7537" w:rsidRDefault="00B6355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CD77" w14:textId="77777777" w:rsidR="00B6355B" w:rsidRPr="005E7537" w:rsidRDefault="00B6355B" w:rsidP="00D72ED1">
    <w:pPr>
      <w:pStyle w:val="Header"/>
      <w:rPr>
        <w:rStyle w:val="PageNumber"/>
        <w:lang w:val="en-US"/>
      </w:rPr>
    </w:pPr>
    <w:r w:rsidRPr="005E7537">
      <w:rPr>
        <w:rStyle w:val="PageNumber"/>
        <w:lang w:val="en-US"/>
      </w:rPr>
      <w:t>SESSIONS/2025/2</w:t>
    </w:r>
  </w:p>
  <w:p w14:paraId="6EF0CECF" w14:textId="77777777" w:rsidR="00B6355B" w:rsidRPr="005E7537" w:rsidRDefault="00B6355B"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A409" w14:textId="77777777" w:rsidR="00B6355B" w:rsidRPr="005E7537" w:rsidRDefault="00B6355B" w:rsidP="00D95644">
    <w:pPr>
      <w:pStyle w:val="Header"/>
      <w:rPr>
        <w:rStyle w:val="PageNumber"/>
        <w:lang w:val="en-US"/>
      </w:rPr>
    </w:pPr>
    <w:r w:rsidRPr="005E7537">
      <w:rPr>
        <w:rStyle w:val="PageNumber"/>
        <w:lang w:val="en-US"/>
      </w:rPr>
      <w:t>SESSIONS/2025/2</w:t>
    </w:r>
  </w:p>
  <w:p w14:paraId="10377823" w14:textId="6886006F" w:rsidR="00B6355B" w:rsidRPr="005E7537" w:rsidRDefault="00B6355B" w:rsidP="00B6355B">
    <w:pPr>
      <w:pStyle w:val="Header"/>
      <w:rPr>
        <w:lang w:val="en-US"/>
      </w:rPr>
    </w:pPr>
    <w:r w:rsidRPr="005E7537">
      <w:rPr>
        <w:lang w:val="en-US"/>
      </w:rPr>
      <w:t xml:space="preserve">Annex II, page </w:t>
    </w:r>
    <w:r w:rsidRPr="005E7537">
      <w:rPr>
        <w:lang w:val="en-US"/>
      </w:rPr>
      <w:fldChar w:fldCharType="begin"/>
    </w:r>
    <w:r w:rsidRPr="005E7537">
      <w:rPr>
        <w:lang w:val="en-US"/>
      </w:rPr>
      <w:instrText xml:space="preserve"> PAGE   \* MERGEFORMAT </w:instrText>
    </w:r>
    <w:r w:rsidRPr="005E7537">
      <w:rPr>
        <w:lang w:val="en-US"/>
      </w:rPr>
      <w:fldChar w:fldCharType="separate"/>
    </w:r>
    <w:r w:rsidR="00464AFB">
      <w:rPr>
        <w:noProof/>
        <w:lang w:val="en-US"/>
      </w:rPr>
      <w:t>12</w:t>
    </w:r>
    <w:r w:rsidRPr="005E7537">
      <w:rPr>
        <w:lang w:val="en-US"/>
      </w:rPr>
      <w:fldChar w:fldCharType="end"/>
    </w:r>
  </w:p>
  <w:p w14:paraId="3B087FB4" w14:textId="77777777" w:rsidR="00B6355B" w:rsidRPr="005E7537" w:rsidRDefault="00B635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14C4" w14:textId="77777777" w:rsidR="00B6355B" w:rsidRPr="005E7537" w:rsidRDefault="00B6355B" w:rsidP="00D95644">
    <w:pPr>
      <w:pStyle w:val="Header"/>
      <w:rPr>
        <w:rStyle w:val="PageNumber"/>
        <w:lang w:val="en-US"/>
      </w:rPr>
    </w:pPr>
    <w:r w:rsidRPr="005E7537">
      <w:rPr>
        <w:rStyle w:val="PageNumber"/>
        <w:lang w:val="en-US"/>
      </w:rPr>
      <w:t>SESSIONS/2025/2</w:t>
    </w:r>
  </w:p>
  <w:p w14:paraId="1891100C" w14:textId="77777777" w:rsidR="00B6355B" w:rsidRPr="005E7537" w:rsidRDefault="00B6355B" w:rsidP="00B6355B">
    <w:pPr>
      <w:pStyle w:val="Header"/>
      <w:rPr>
        <w:lang w:val="en-US"/>
      </w:rPr>
    </w:pPr>
  </w:p>
  <w:p w14:paraId="1C6CBB50" w14:textId="77777777" w:rsidR="00B6355B" w:rsidRPr="005E7537" w:rsidRDefault="00B6355B" w:rsidP="00B6355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2E5" w14:textId="77777777" w:rsidR="00B6355B" w:rsidRPr="005E7537" w:rsidRDefault="00B6355B" w:rsidP="00D95644">
    <w:pPr>
      <w:pStyle w:val="Header"/>
      <w:rPr>
        <w:rStyle w:val="PageNumber"/>
        <w:lang w:val="en-US"/>
      </w:rPr>
    </w:pPr>
    <w:r w:rsidRPr="005E7537">
      <w:rPr>
        <w:rStyle w:val="PageNumber"/>
        <w:lang w:val="en-US"/>
      </w:rPr>
      <w:t>SESSIONS/2025/2</w:t>
    </w:r>
  </w:p>
  <w:p w14:paraId="569C258C" w14:textId="17611F9D" w:rsidR="00B6355B" w:rsidRPr="005E7537" w:rsidRDefault="00B6355B" w:rsidP="00B6355B">
    <w:pPr>
      <w:pStyle w:val="Header"/>
      <w:rPr>
        <w:lang w:val="en-US"/>
      </w:rPr>
    </w:pPr>
    <w:r w:rsidRPr="005E7537">
      <w:rPr>
        <w:lang w:val="en-US"/>
      </w:rPr>
      <w:t xml:space="preserve">Annex II, page </w:t>
    </w:r>
    <w:r w:rsidRPr="005E7537">
      <w:rPr>
        <w:lang w:val="en-US"/>
      </w:rPr>
      <w:fldChar w:fldCharType="begin"/>
    </w:r>
    <w:r w:rsidRPr="005E7537">
      <w:rPr>
        <w:lang w:val="en-US"/>
      </w:rPr>
      <w:instrText xml:space="preserve"> PAGE   \* MERGEFORMAT </w:instrText>
    </w:r>
    <w:r w:rsidRPr="005E7537">
      <w:rPr>
        <w:lang w:val="en-US"/>
      </w:rPr>
      <w:fldChar w:fldCharType="separate"/>
    </w:r>
    <w:r w:rsidR="00464AFB">
      <w:rPr>
        <w:noProof/>
        <w:lang w:val="en-US"/>
      </w:rPr>
      <w:t>18</w:t>
    </w:r>
    <w:r w:rsidRPr="005E7537">
      <w:rPr>
        <w:lang w:val="en-US"/>
      </w:rPr>
      <w:fldChar w:fldCharType="end"/>
    </w:r>
  </w:p>
  <w:p w14:paraId="3F595D87" w14:textId="77777777" w:rsidR="00B6355B" w:rsidRPr="005E7537" w:rsidRDefault="00B6355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BFDC" w14:textId="77777777" w:rsidR="00B6355B" w:rsidRPr="005E7537" w:rsidRDefault="00B6355B" w:rsidP="00D95644">
    <w:pPr>
      <w:pStyle w:val="Header"/>
      <w:rPr>
        <w:rStyle w:val="PageNumber"/>
        <w:lang w:val="en-US"/>
      </w:rPr>
    </w:pPr>
    <w:r w:rsidRPr="005E7537">
      <w:rPr>
        <w:rStyle w:val="PageNumber"/>
        <w:lang w:val="en-US"/>
      </w:rPr>
      <w:t>SESSIONS/2025/2</w:t>
    </w:r>
  </w:p>
  <w:p w14:paraId="318318AA" w14:textId="5C0C4F78" w:rsidR="00B6355B" w:rsidRPr="005E7537" w:rsidRDefault="00B6355B" w:rsidP="00B6355B">
    <w:pPr>
      <w:pStyle w:val="Header"/>
      <w:rPr>
        <w:lang w:val="en-US"/>
      </w:rPr>
    </w:pPr>
    <w:r w:rsidRPr="005E7537">
      <w:rPr>
        <w:lang w:val="en-US"/>
      </w:rPr>
      <w:t xml:space="preserve">Annex III, page </w:t>
    </w:r>
    <w:r w:rsidRPr="005E7537">
      <w:rPr>
        <w:lang w:val="en-US"/>
      </w:rPr>
      <w:fldChar w:fldCharType="begin"/>
    </w:r>
    <w:r w:rsidRPr="005E7537">
      <w:rPr>
        <w:lang w:val="en-US"/>
      </w:rPr>
      <w:instrText xml:space="preserve"> PAGE   \* MERGEFORMAT </w:instrText>
    </w:r>
    <w:r w:rsidRPr="005E7537">
      <w:rPr>
        <w:lang w:val="en-US"/>
      </w:rPr>
      <w:fldChar w:fldCharType="separate"/>
    </w:r>
    <w:r w:rsidR="00464AFB">
      <w:rPr>
        <w:noProof/>
        <w:lang w:val="en-US"/>
      </w:rPr>
      <w:t>3</w:t>
    </w:r>
    <w:r w:rsidRPr="005E7537">
      <w:rPr>
        <w:lang w:val="en-US"/>
      </w:rPr>
      <w:fldChar w:fldCharType="end"/>
    </w:r>
  </w:p>
  <w:p w14:paraId="0D55FF03" w14:textId="77777777" w:rsidR="00B6355B" w:rsidRPr="005E7537" w:rsidRDefault="00B635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787BB1"/>
    <w:multiLevelType w:val="hybridMultilevel"/>
    <w:tmpl w:val="AD788200"/>
    <w:lvl w:ilvl="0" w:tplc="64DCC1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E1D1C"/>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8134459"/>
    <w:multiLevelType w:val="hybridMultilevel"/>
    <w:tmpl w:val="A29E26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9F3653"/>
    <w:multiLevelType w:val="hybridMultilevel"/>
    <w:tmpl w:val="369A3336"/>
    <w:lvl w:ilvl="0" w:tplc="2692FC00">
      <w:start w:val="2"/>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15:restartNumberingAfterBreak="0">
    <w:nsid w:val="78996745"/>
    <w:multiLevelType w:val="hybridMultilevel"/>
    <w:tmpl w:val="EA72C33C"/>
    <w:lvl w:ilvl="0" w:tplc="1CCE8B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996789">
    <w:abstractNumId w:val="16"/>
  </w:num>
  <w:num w:numId="2" w16cid:durableId="116681426">
    <w:abstractNumId w:val="11"/>
  </w:num>
  <w:num w:numId="3" w16cid:durableId="894201045">
    <w:abstractNumId w:val="15"/>
  </w:num>
  <w:num w:numId="4" w16cid:durableId="379592934">
    <w:abstractNumId w:val="9"/>
  </w:num>
  <w:num w:numId="5" w16cid:durableId="1116605463">
    <w:abstractNumId w:val="9"/>
  </w:num>
  <w:num w:numId="6" w16cid:durableId="1116289418">
    <w:abstractNumId w:val="7"/>
  </w:num>
  <w:num w:numId="7" w16cid:durableId="868641929">
    <w:abstractNumId w:val="7"/>
  </w:num>
  <w:num w:numId="8" w16cid:durableId="990523099">
    <w:abstractNumId w:val="6"/>
  </w:num>
  <w:num w:numId="9" w16cid:durableId="217790682">
    <w:abstractNumId w:val="6"/>
  </w:num>
  <w:num w:numId="10" w16cid:durableId="1687519093">
    <w:abstractNumId w:val="5"/>
  </w:num>
  <w:num w:numId="11" w16cid:durableId="1553421282">
    <w:abstractNumId w:val="5"/>
  </w:num>
  <w:num w:numId="12" w16cid:durableId="1914192715">
    <w:abstractNumId w:val="4"/>
  </w:num>
  <w:num w:numId="13" w16cid:durableId="1192458890">
    <w:abstractNumId w:val="4"/>
  </w:num>
  <w:num w:numId="14" w16cid:durableId="888032022">
    <w:abstractNumId w:val="8"/>
  </w:num>
  <w:num w:numId="15" w16cid:durableId="108202842">
    <w:abstractNumId w:val="8"/>
  </w:num>
  <w:num w:numId="16" w16cid:durableId="1397051663">
    <w:abstractNumId w:val="3"/>
  </w:num>
  <w:num w:numId="17" w16cid:durableId="1726100705">
    <w:abstractNumId w:val="3"/>
  </w:num>
  <w:num w:numId="18" w16cid:durableId="692611757">
    <w:abstractNumId w:val="2"/>
  </w:num>
  <w:num w:numId="19" w16cid:durableId="1561358504">
    <w:abstractNumId w:val="2"/>
  </w:num>
  <w:num w:numId="20" w16cid:durableId="882909413">
    <w:abstractNumId w:val="1"/>
  </w:num>
  <w:num w:numId="21" w16cid:durableId="46802539">
    <w:abstractNumId w:val="1"/>
  </w:num>
  <w:num w:numId="22" w16cid:durableId="1238787549">
    <w:abstractNumId w:val="0"/>
  </w:num>
  <w:num w:numId="23" w16cid:durableId="1752897330">
    <w:abstractNumId w:val="0"/>
  </w:num>
  <w:num w:numId="24" w16cid:durableId="1107433733">
    <w:abstractNumId w:val="13"/>
  </w:num>
  <w:num w:numId="25" w16cid:durableId="1780642029">
    <w:abstractNumId w:val="18"/>
  </w:num>
  <w:num w:numId="26" w16cid:durableId="956301439">
    <w:abstractNumId w:val="10"/>
  </w:num>
  <w:num w:numId="27" w16cid:durableId="1744403897">
    <w:abstractNumId w:val="14"/>
  </w:num>
  <w:num w:numId="28" w16cid:durableId="2702833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ZENDE TAVEIRA Leontino">
    <w15:presenceInfo w15:providerId="AD" w15:userId="S::leontino.taveira@upov.int::1ffec5a5-9739-4251-a16e-94768caea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7ABA"/>
    <w:rsid w:val="00010CF3"/>
    <w:rsid w:val="00011E27"/>
    <w:rsid w:val="00012EBA"/>
    <w:rsid w:val="000148BC"/>
    <w:rsid w:val="00015007"/>
    <w:rsid w:val="00022FBD"/>
    <w:rsid w:val="00024AB8"/>
    <w:rsid w:val="00030854"/>
    <w:rsid w:val="00033D58"/>
    <w:rsid w:val="00034076"/>
    <w:rsid w:val="000340F5"/>
    <w:rsid w:val="000357CE"/>
    <w:rsid w:val="00036028"/>
    <w:rsid w:val="00040050"/>
    <w:rsid w:val="0004198B"/>
    <w:rsid w:val="00042F1E"/>
    <w:rsid w:val="00044642"/>
    <w:rsid w:val="000446B9"/>
    <w:rsid w:val="00044B36"/>
    <w:rsid w:val="00047E21"/>
    <w:rsid w:val="00050E16"/>
    <w:rsid w:val="00053EC6"/>
    <w:rsid w:val="0005587C"/>
    <w:rsid w:val="00056C9D"/>
    <w:rsid w:val="000804B5"/>
    <w:rsid w:val="00085505"/>
    <w:rsid w:val="000A5D9A"/>
    <w:rsid w:val="000A65BE"/>
    <w:rsid w:val="000B610A"/>
    <w:rsid w:val="000C1284"/>
    <w:rsid w:val="000C464F"/>
    <w:rsid w:val="000C4E25"/>
    <w:rsid w:val="000C7021"/>
    <w:rsid w:val="000D6BBC"/>
    <w:rsid w:val="000D7780"/>
    <w:rsid w:val="000E636A"/>
    <w:rsid w:val="000F1D23"/>
    <w:rsid w:val="000F2CC0"/>
    <w:rsid w:val="000F2F11"/>
    <w:rsid w:val="00100A5F"/>
    <w:rsid w:val="001052AE"/>
    <w:rsid w:val="00105929"/>
    <w:rsid w:val="00110BED"/>
    <w:rsid w:val="00110C36"/>
    <w:rsid w:val="001131D5"/>
    <w:rsid w:val="00114547"/>
    <w:rsid w:val="0012012E"/>
    <w:rsid w:val="00122C95"/>
    <w:rsid w:val="001258E2"/>
    <w:rsid w:val="00136C71"/>
    <w:rsid w:val="00141DB8"/>
    <w:rsid w:val="00166AC4"/>
    <w:rsid w:val="00167EAD"/>
    <w:rsid w:val="00172084"/>
    <w:rsid w:val="00172F11"/>
    <w:rsid w:val="00173448"/>
    <w:rsid w:val="0017474A"/>
    <w:rsid w:val="001758C6"/>
    <w:rsid w:val="0017728F"/>
    <w:rsid w:val="0018086D"/>
    <w:rsid w:val="00182B99"/>
    <w:rsid w:val="001B2365"/>
    <w:rsid w:val="001C1525"/>
    <w:rsid w:val="001C1D1F"/>
    <w:rsid w:val="001C3E88"/>
    <w:rsid w:val="001D0EBF"/>
    <w:rsid w:val="001D2121"/>
    <w:rsid w:val="001D736D"/>
    <w:rsid w:val="001F4392"/>
    <w:rsid w:val="001F6E34"/>
    <w:rsid w:val="001F78B9"/>
    <w:rsid w:val="0021332C"/>
    <w:rsid w:val="00213982"/>
    <w:rsid w:val="00213C2E"/>
    <w:rsid w:val="00225B6F"/>
    <w:rsid w:val="00240378"/>
    <w:rsid w:val="0024161D"/>
    <w:rsid w:val="0024416D"/>
    <w:rsid w:val="002537A6"/>
    <w:rsid w:val="0026069A"/>
    <w:rsid w:val="00271911"/>
    <w:rsid w:val="00273187"/>
    <w:rsid w:val="00274FFE"/>
    <w:rsid w:val="00276257"/>
    <w:rsid w:val="002800A0"/>
    <w:rsid w:val="002801B3"/>
    <w:rsid w:val="002805F3"/>
    <w:rsid w:val="00281060"/>
    <w:rsid w:val="00283C63"/>
    <w:rsid w:val="00285BD0"/>
    <w:rsid w:val="00286776"/>
    <w:rsid w:val="002940E8"/>
    <w:rsid w:val="00294751"/>
    <w:rsid w:val="002A6E50"/>
    <w:rsid w:val="002B4298"/>
    <w:rsid w:val="002B7A36"/>
    <w:rsid w:val="002C256A"/>
    <w:rsid w:val="002D15BF"/>
    <w:rsid w:val="002D5226"/>
    <w:rsid w:val="00302EC7"/>
    <w:rsid w:val="00305A7F"/>
    <w:rsid w:val="003152FE"/>
    <w:rsid w:val="0031687F"/>
    <w:rsid w:val="00321327"/>
    <w:rsid w:val="00327436"/>
    <w:rsid w:val="00344BD6"/>
    <w:rsid w:val="00344E73"/>
    <w:rsid w:val="0035069F"/>
    <w:rsid w:val="00351856"/>
    <w:rsid w:val="0035528D"/>
    <w:rsid w:val="00361821"/>
    <w:rsid w:val="00361E9E"/>
    <w:rsid w:val="003753EE"/>
    <w:rsid w:val="00387426"/>
    <w:rsid w:val="0038793F"/>
    <w:rsid w:val="0039160F"/>
    <w:rsid w:val="0039284E"/>
    <w:rsid w:val="003A0835"/>
    <w:rsid w:val="003A5AAF"/>
    <w:rsid w:val="003A6AFC"/>
    <w:rsid w:val="003B700A"/>
    <w:rsid w:val="003C06EE"/>
    <w:rsid w:val="003C28EB"/>
    <w:rsid w:val="003C73B2"/>
    <w:rsid w:val="003C7FBE"/>
    <w:rsid w:val="003D227C"/>
    <w:rsid w:val="003D2B4D"/>
    <w:rsid w:val="003E259C"/>
    <w:rsid w:val="003E7338"/>
    <w:rsid w:val="003F1675"/>
    <w:rsid w:val="003F37F5"/>
    <w:rsid w:val="0040402D"/>
    <w:rsid w:val="00406E6B"/>
    <w:rsid w:val="0041755B"/>
    <w:rsid w:val="00417C06"/>
    <w:rsid w:val="0042252D"/>
    <w:rsid w:val="00425547"/>
    <w:rsid w:val="00444A88"/>
    <w:rsid w:val="00462156"/>
    <w:rsid w:val="00464AFB"/>
    <w:rsid w:val="00474DA4"/>
    <w:rsid w:val="00476B4D"/>
    <w:rsid w:val="004805FA"/>
    <w:rsid w:val="00486867"/>
    <w:rsid w:val="004935D2"/>
    <w:rsid w:val="004A1399"/>
    <w:rsid w:val="004A2029"/>
    <w:rsid w:val="004A4445"/>
    <w:rsid w:val="004A6EEB"/>
    <w:rsid w:val="004B1215"/>
    <w:rsid w:val="004B12AD"/>
    <w:rsid w:val="004B1462"/>
    <w:rsid w:val="004C0106"/>
    <w:rsid w:val="004C0385"/>
    <w:rsid w:val="004C4A45"/>
    <w:rsid w:val="004D047D"/>
    <w:rsid w:val="004D1D98"/>
    <w:rsid w:val="004D57C2"/>
    <w:rsid w:val="004E2873"/>
    <w:rsid w:val="004F1E9E"/>
    <w:rsid w:val="004F305A"/>
    <w:rsid w:val="00504F15"/>
    <w:rsid w:val="00512164"/>
    <w:rsid w:val="00520297"/>
    <w:rsid w:val="00525D29"/>
    <w:rsid w:val="00526E57"/>
    <w:rsid w:val="00533791"/>
    <w:rsid w:val="005338F9"/>
    <w:rsid w:val="0054281C"/>
    <w:rsid w:val="005428A9"/>
    <w:rsid w:val="00544581"/>
    <w:rsid w:val="0054473A"/>
    <w:rsid w:val="00544A96"/>
    <w:rsid w:val="0055268D"/>
    <w:rsid w:val="00552EDE"/>
    <w:rsid w:val="00560EA2"/>
    <w:rsid w:val="0056100F"/>
    <w:rsid w:val="0056193B"/>
    <w:rsid w:val="00564499"/>
    <w:rsid w:val="00573EA8"/>
    <w:rsid w:val="00575DE2"/>
    <w:rsid w:val="00576BE4"/>
    <w:rsid w:val="005779DB"/>
    <w:rsid w:val="00587518"/>
    <w:rsid w:val="005A30D1"/>
    <w:rsid w:val="005A400A"/>
    <w:rsid w:val="005B269D"/>
    <w:rsid w:val="005B56BD"/>
    <w:rsid w:val="005B6405"/>
    <w:rsid w:val="005B686B"/>
    <w:rsid w:val="005C633E"/>
    <w:rsid w:val="005D7008"/>
    <w:rsid w:val="005E478E"/>
    <w:rsid w:val="005E7537"/>
    <w:rsid w:val="005F1953"/>
    <w:rsid w:val="005F51A2"/>
    <w:rsid w:val="005F7B92"/>
    <w:rsid w:val="00601BE1"/>
    <w:rsid w:val="00611740"/>
    <w:rsid w:val="00612379"/>
    <w:rsid w:val="006153B6"/>
    <w:rsid w:val="0061555F"/>
    <w:rsid w:val="006245ED"/>
    <w:rsid w:val="00625F27"/>
    <w:rsid w:val="00636CA6"/>
    <w:rsid w:val="006406BA"/>
    <w:rsid w:val="00641200"/>
    <w:rsid w:val="00645CA8"/>
    <w:rsid w:val="00651F0D"/>
    <w:rsid w:val="00653641"/>
    <w:rsid w:val="00660BC3"/>
    <w:rsid w:val="006655D3"/>
    <w:rsid w:val="00667404"/>
    <w:rsid w:val="00676EFE"/>
    <w:rsid w:val="006868F8"/>
    <w:rsid w:val="00687EB4"/>
    <w:rsid w:val="00690880"/>
    <w:rsid w:val="00695C56"/>
    <w:rsid w:val="006A5CDE"/>
    <w:rsid w:val="006A644A"/>
    <w:rsid w:val="006B17D2"/>
    <w:rsid w:val="006B339B"/>
    <w:rsid w:val="006B5FCF"/>
    <w:rsid w:val="006C1CDA"/>
    <w:rsid w:val="006C224E"/>
    <w:rsid w:val="006C4533"/>
    <w:rsid w:val="006D26EF"/>
    <w:rsid w:val="006D780A"/>
    <w:rsid w:val="006E309F"/>
    <w:rsid w:val="006E5C34"/>
    <w:rsid w:val="006F1D95"/>
    <w:rsid w:val="007043C8"/>
    <w:rsid w:val="00707BCC"/>
    <w:rsid w:val="0071012D"/>
    <w:rsid w:val="0071271E"/>
    <w:rsid w:val="007154FD"/>
    <w:rsid w:val="0072151A"/>
    <w:rsid w:val="00721902"/>
    <w:rsid w:val="00722317"/>
    <w:rsid w:val="00723DBB"/>
    <w:rsid w:val="00732DEC"/>
    <w:rsid w:val="00735BD5"/>
    <w:rsid w:val="007451EC"/>
    <w:rsid w:val="00751613"/>
    <w:rsid w:val="00753EE9"/>
    <w:rsid w:val="007546B2"/>
    <w:rsid w:val="007556F6"/>
    <w:rsid w:val="00760EEF"/>
    <w:rsid w:val="00762B56"/>
    <w:rsid w:val="00777EE5"/>
    <w:rsid w:val="00784836"/>
    <w:rsid w:val="0078718D"/>
    <w:rsid w:val="00787279"/>
    <w:rsid w:val="0079023E"/>
    <w:rsid w:val="0079056F"/>
    <w:rsid w:val="007A2854"/>
    <w:rsid w:val="007A6B9D"/>
    <w:rsid w:val="007B73A9"/>
    <w:rsid w:val="007C01EB"/>
    <w:rsid w:val="007C1D1A"/>
    <w:rsid w:val="007C1D92"/>
    <w:rsid w:val="007C4257"/>
    <w:rsid w:val="007C4CB9"/>
    <w:rsid w:val="007D0B9D"/>
    <w:rsid w:val="007D19B0"/>
    <w:rsid w:val="007D27A0"/>
    <w:rsid w:val="007D4F79"/>
    <w:rsid w:val="007D7D75"/>
    <w:rsid w:val="007E27BF"/>
    <w:rsid w:val="007F06F4"/>
    <w:rsid w:val="007F498F"/>
    <w:rsid w:val="007F6A0A"/>
    <w:rsid w:val="008038DD"/>
    <w:rsid w:val="0080679D"/>
    <w:rsid w:val="008108B0"/>
    <w:rsid w:val="00811B20"/>
    <w:rsid w:val="00812609"/>
    <w:rsid w:val="008211B5"/>
    <w:rsid w:val="0082296E"/>
    <w:rsid w:val="00824099"/>
    <w:rsid w:val="008275D8"/>
    <w:rsid w:val="0083267C"/>
    <w:rsid w:val="00846D7C"/>
    <w:rsid w:val="00854BAF"/>
    <w:rsid w:val="00857EF1"/>
    <w:rsid w:val="00861C3B"/>
    <w:rsid w:val="00867AC1"/>
    <w:rsid w:val="00872E6B"/>
    <w:rsid w:val="008751DE"/>
    <w:rsid w:val="00876A82"/>
    <w:rsid w:val="00880247"/>
    <w:rsid w:val="00886A4B"/>
    <w:rsid w:val="00890DF8"/>
    <w:rsid w:val="00891930"/>
    <w:rsid w:val="008919CF"/>
    <w:rsid w:val="0089486B"/>
    <w:rsid w:val="00895F93"/>
    <w:rsid w:val="008976D3"/>
    <w:rsid w:val="008A0ADE"/>
    <w:rsid w:val="008A0C20"/>
    <w:rsid w:val="008A4014"/>
    <w:rsid w:val="008A743F"/>
    <w:rsid w:val="008B5081"/>
    <w:rsid w:val="008B5A37"/>
    <w:rsid w:val="008C0970"/>
    <w:rsid w:val="008C3657"/>
    <w:rsid w:val="008C3C06"/>
    <w:rsid w:val="008D0BC5"/>
    <w:rsid w:val="008D2CF7"/>
    <w:rsid w:val="008E30A1"/>
    <w:rsid w:val="008E3ED6"/>
    <w:rsid w:val="008E7D34"/>
    <w:rsid w:val="008F1006"/>
    <w:rsid w:val="00900C26"/>
    <w:rsid w:val="0090197F"/>
    <w:rsid w:val="00903264"/>
    <w:rsid w:val="00906DDC"/>
    <w:rsid w:val="009165AD"/>
    <w:rsid w:val="00916B59"/>
    <w:rsid w:val="00924C8A"/>
    <w:rsid w:val="009257BD"/>
    <w:rsid w:val="00930557"/>
    <w:rsid w:val="00934E09"/>
    <w:rsid w:val="00936253"/>
    <w:rsid w:val="00940D46"/>
    <w:rsid w:val="009413F1"/>
    <w:rsid w:val="009502F3"/>
    <w:rsid w:val="00952DD4"/>
    <w:rsid w:val="009561F4"/>
    <w:rsid w:val="00965AE7"/>
    <w:rsid w:val="00970FED"/>
    <w:rsid w:val="00972DE2"/>
    <w:rsid w:val="00992D82"/>
    <w:rsid w:val="00994722"/>
    <w:rsid w:val="00994736"/>
    <w:rsid w:val="00997029"/>
    <w:rsid w:val="009A2A31"/>
    <w:rsid w:val="009A33FC"/>
    <w:rsid w:val="009A618A"/>
    <w:rsid w:val="009A7339"/>
    <w:rsid w:val="009B0CE4"/>
    <w:rsid w:val="009B440E"/>
    <w:rsid w:val="009D690D"/>
    <w:rsid w:val="009D7A45"/>
    <w:rsid w:val="009E65B6"/>
    <w:rsid w:val="009E6766"/>
    <w:rsid w:val="009F0838"/>
    <w:rsid w:val="009F0A51"/>
    <w:rsid w:val="009F1C52"/>
    <w:rsid w:val="009F77CF"/>
    <w:rsid w:val="00A14198"/>
    <w:rsid w:val="00A15F41"/>
    <w:rsid w:val="00A24C10"/>
    <w:rsid w:val="00A31F8B"/>
    <w:rsid w:val="00A32F2E"/>
    <w:rsid w:val="00A42AC3"/>
    <w:rsid w:val="00A430CF"/>
    <w:rsid w:val="00A52D37"/>
    <w:rsid w:val="00A54309"/>
    <w:rsid w:val="00A610A9"/>
    <w:rsid w:val="00A75B4C"/>
    <w:rsid w:val="00A80F2A"/>
    <w:rsid w:val="00A83A48"/>
    <w:rsid w:val="00A932A9"/>
    <w:rsid w:val="00A96C33"/>
    <w:rsid w:val="00AA13A2"/>
    <w:rsid w:val="00AB2B93"/>
    <w:rsid w:val="00AB4D07"/>
    <w:rsid w:val="00AB530F"/>
    <w:rsid w:val="00AB660B"/>
    <w:rsid w:val="00AB74E0"/>
    <w:rsid w:val="00AB7E5B"/>
    <w:rsid w:val="00AC26CD"/>
    <w:rsid w:val="00AC2883"/>
    <w:rsid w:val="00AC42F5"/>
    <w:rsid w:val="00AD6AFD"/>
    <w:rsid w:val="00AE0EF1"/>
    <w:rsid w:val="00AE2937"/>
    <w:rsid w:val="00AE5A1B"/>
    <w:rsid w:val="00AF461A"/>
    <w:rsid w:val="00AF5B59"/>
    <w:rsid w:val="00B01BEE"/>
    <w:rsid w:val="00B07301"/>
    <w:rsid w:val="00B07F42"/>
    <w:rsid w:val="00B11F3E"/>
    <w:rsid w:val="00B148BC"/>
    <w:rsid w:val="00B17F6A"/>
    <w:rsid w:val="00B224DE"/>
    <w:rsid w:val="00B22ED6"/>
    <w:rsid w:val="00B324D4"/>
    <w:rsid w:val="00B42CC2"/>
    <w:rsid w:val="00B46575"/>
    <w:rsid w:val="00B4688E"/>
    <w:rsid w:val="00B51536"/>
    <w:rsid w:val="00B523C2"/>
    <w:rsid w:val="00B6130F"/>
    <w:rsid w:val="00B61777"/>
    <w:rsid w:val="00B622E6"/>
    <w:rsid w:val="00B6355B"/>
    <w:rsid w:val="00B73997"/>
    <w:rsid w:val="00B774CE"/>
    <w:rsid w:val="00B8085D"/>
    <w:rsid w:val="00B839C8"/>
    <w:rsid w:val="00B83E82"/>
    <w:rsid w:val="00B84BBD"/>
    <w:rsid w:val="00B91BD8"/>
    <w:rsid w:val="00B96AC8"/>
    <w:rsid w:val="00BA0320"/>
    <w:rsid w:val="00BA1142"/>
    <w:rsid w:val="00BA1BD4"/>
    <w:rsid w:val="00BA37C6"/>
    <w:rsid w:val="00BA43FB"/>
    <w:rsid w:val="00BC127D"/>
    <w:rsid w:val="00BC1AE9"/>
    <w:rsid w:val="00BC1FE6"/>
    <w:rsid w:val="00BC3F6E"/>
    <w:rsid w:val="00BE5761"/>
    <w:rsid w:val="00BF15E4"/>
    <w:rsid w:val="00BF680F"/>
    <w:rsid w:val="00BF6CF9"/>
    <w:rsid w:val="00C061B6"/>
    <w:rsid w:val="00C12863"/>
    <w:rsid w:val="00C2446C"/>
    <w:rsid w:val="00C264ED"/>
    <w:rsid w:val="00C27EE4"/>
    <w:rsid w:val="00C32A9B"/>
    <w:rsid w:val="00C33438"/>
    <w:rsid w:val="00C36AE5"/>
    <w:rsid w:val="00C41F17"/>
    <w:rsid w:val="00C45028"/>
    <w:rsid w:val="00C50044"/>
    <w:rsid w:val="00C527FA"/>
    <w:rsid w:val="00C5280D"/>
    <w:rsid w:val="00C53EB3"/>
    <w:rsid w:val="00C5791C"/>
    <w:rsid w:val="00C66290"/>
    <w:rsid w:val="00C72B7A"/>
    <w:rsid w:val="00C75A58"/>
    <w:rsid w:val="00C824A1"/>
    <w:rsid w:val="00C869F6"/>
    <w:rsid w:val="00C91CC6"/>
    <w:rsid w:val="00C93D6B"/>
    <w:rsid w:val="00C973F2"/>
    <w:rsid w:val="00CA304C"/>
    <w:rsid w:val="00CA774A"/>
    <w:rsid w:val="00CB4921"/>
    <w:rsid w:val="00CC11B0"/>
    <w:rsid w:val="00CC2841"/>
    <w:rsid w:val="00CE1E23"/>
    <w:rsid w:val="00CF1330"/>
    <w:rsid w:val="00CF2F1F"/>
    <w:rsid w:val="00CF7E36"/>
    <w:rsid w:val="00D01602"/>
    <w:rsid w:val="00D02C52"/>
    <w:rsid w:val="00D030A3"/>
    <w:rsid w:val="00D1127E"/>
    <w:rsid w:val="00D16A2C"/>
    <w:rsid w:val="00D24A7D"/>
    <w:rsid w:val="00D35158"/>
    <w:rsid w:val="00D3708D"/>
    <w:rsid w:val="00D40426"/>
    <w:rsid w:val="00D42156"/>
    <w:rsid w:val="00D46917"/>
    <w:rsid w:val="00D47453"/>
    <w:rsid w:val="00D52F5C"/>
    <w:rsid w:val="00D52F99"/>
    <w:rsid w:val="00D550CC"/>
    <w:rsid w:val="00D55309"/>
    <w:rsid w:val="00D57C96"/>
    <w:rsid w:val="00D57D18"/>
    <w:rsid w:val="00D65B8E"/>
    <w:rsid w:val="00D70E65"/>
    <w:rsid w:val="00D72ED1"/>
    <w:rsid w:val="00D91203"/>
    <w:rsid w:val="00D95174"/>
    <w:rsid w:val="00D95644"/>
    <w:rsid w:val="00DA1913"/>
    <w:rsid w:val="00DA4973"/>
    <w:rsid w:val="00DA6F36"/>
    <w:rsid w:val="00DA718A"/>
    <w:rsid w:val="00DB596E"/>
    <w:rsid w:val="00DB7773"/>
    <w:rsid w:val="00DC00EA"/>
    <w:rsid w:val="00DC153B"/>
    <w:rsid w:val="00DC3802"/>
    <w:rsid w:val="00DC5949"/>
    <w:rsid w:val="00DC7562"/>
    <w:rsid w:val="00DD4A9A"/>
    <w:rsid w:val="00DD6208"/>
    <w:rsid w:val="00DE0463"/>
    <w:rsid w:val="00DF7E99"/>
    <w:rsid w:val="00E010E3"/>
    <w:rsid w:val="00E05803"/>
    <w:rsid w:val="00E059C3"/>
    <w:rsid w:val="00E07D87"/>
    <w:rsid w:val="00E13351"/>
    <w:rsid w:val="00E249C8"/>
    <w:rsid w:val="00E27EDB"/>
    <w:rsid w:val="00E32F7E"/>
    <w:rsid w:val="00E337BA"/>
    <w:rsid w:val="00E43341"/>
    <w:rsid w:val="00E47D4A"/>
    <w:rsid w:val="00E50E7B"/>
    <w:rsid w:val="00E5267B"/>
    <w:rsid w:val="00E559F0"/>
    <w:rsid w:val="00E63C0E"/>
    <w:rsid w:val="00E65163"/>
    <w:rsid w:val="00E71CD1"/>
    <w:rsid w:val="00E72D49"/>
    <w:rsid w:val="00E7593C"/>
    <w:rsid w:val="00E7678A"/>
    <w:rsid w:val="00E815C8"/>
    <w:rsid w:val="00E935F1"/>
    <w:rsid w:val="00E94A81"/>
    <w:rsid w:val="00EA1FFB"/>
    <w:rsid w:val="00EA28EE"/>
    <w:rsid w:val="00EB048E"/>
    <w:rsid w:val="00EB193B"/>
    <w:rsid w:val="00EB208F"/>
    <w:rsid w:val="00EB2F6A"/>
    <w:rsid w:val="00EB4E9C"/>
    <w:rsid w:val="00ED3BC8"/>
    <w:rsid w:val="00EE34DF"/>
    <w:rsid w:val="00EE36A5"/>
    <w:rsid w:val="00EE58DD"/>
    <w:rsid w:val="00EF2F89"/>
    <w:rsid w:val="00EF49B5"/>
    <w:rsid w:val="00EF6D30"/>
    <w:rsid w:val="00F01223"/>
    <w:rsid w:val="00F01DD2"/>
    <w:rsid w:val="00F035F0"/>
    <w:rsid w:val="00F03E98"/>
    <w:rsid w:val="00F1237A"/>
    <w:rsid w:val="00F22CBD"/>
    <w:rsid w:val="00F272F1"/>
    <w:rsid w:val="00F31412"/>
    <w:rsid w:val="00F31AFB"/>
    <w:rsid w:val="00F40F4E"/>
    <w:rsid w:val="00F45372"/>
    <w:rsid w:val="00F53A38"/>
    <w:rsid w:val="00F560F7"/>
    <w:rsid w:val="00F6334D"/>
    <w:rsid w:val="00F63599"/>
    <w:rsid w:val="00F638BC"/>
    <w:rsid w:val="00F71781"/>
    <w:rsid w:val="00F86504"/>
    <w:rsid w:val="00FA44B8"/>
    <w:rsid w:val="00FA49AB"/>
    <w:rsid w:val="00FA645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950D6"/>
  <w15:docId w15:val="{222F7DEE-7AE0-48FF-AD0B-957ABFB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DB"/>
    <w:pPr>
      <w:jc w:val="both"/>
    </w:pPr>
    <w:rPr>
      <w:rFonts w:ascii="Arial" w:hAnsi="Arial"/>
    </w:rPr>
  </w:style>
  <w:style w:type="paragraph" w:styleId="Heading1">
    <w:name w:val="heading 1"/>
    <w:next w:val="Normal"/>
    <w:link w:val="Heading1Char"/>
    <w:autoRedefine/>
    <w:qFormat/>
    <w:rsid w:val="00D550CC"/>
    <w:pPr>
      <w:keepNext/>
      <w:ind w:left="567" w:hanging="567"/>
      <w:jc w:val="both"/>
      <w:outlineLvl w:val="0"/>
    </w:pPr>
    <w:rPr>
      <w:rFonts w:ascii="Arial" w:hAnsi="Arial"/>
      <w:caps/>
    </w:rPr>
  </w:style>
  <w:style w:type="paragraph" w:styleId="Heading2">
    <w:name w:val="heading 2"/>
    <w:aliases w:val="VARIETY,variety"/>
    <w:next w:val="Normal"/>
    <w:link w:val="Heading2Char"/>
    <w:autoRedefine/>
    <w:qFormat/>
    <w:rsid w:val="00E27EDB"/>
    <w:pPr>
      <w:keepNext/>
      <w:jc w:val="both"/>
      <w:outlineLvl w:val="1"/>
    </w:pPr>
    <w:rPr>
      <w:rFonts w:ascii="Arial" w:hAnsi="Arial"/>
      <w:u w:val="single"/>
    </w:rPr>
  </w:style>
  <w:style w:type="paragraph" w:styleId="Heading3">
    <w:name w:val="heading 3"/>
    <w:next w:val="Normal"/>
    <w:autoRedefine/>
    <w:qFormat/>
    <w:rsid w:val="00E27EDB"/>
    <w:pPr>
      <w:keepNext/>
      <w:jc w:val="both"/>
      <w:outlineLvl w:val="2"/>
    </w:pPr>
    <w:rPr>
      <w:rFonts w:ascii="Arial" w:hAnsi="Arial"/>
      <w:i/>
    </w:rPr>
  </w:style>
  <w:style w:type="paragraph" w:styleId="Heading4">
    <w:name w:val="heading 4"/>
    <w:next w:val="Normal"/>
    <w:link w:val="Heading4Char"/>
    <w:autoRedefine/>
    <w:qFormat/>
    <w:rsid w:val="006B5FCF"/>
    <w:pPr>
      <w:keepNext/>
      <w:ind w:left="567"/>
      <w:jc w:val="both"/>
      <w:outlineLvl w:val="3"/>
    </w:pPr>
    <w:rPr>
      <w:rFonts w:ascii="Arial" w:hAnsi="Arial"/>
      <w:szCs w:val="18"/>
      <w:u w:val="single"/>
    </w:rPr>
  </w:style>
  <w:style w:type="paragraph" w:styleId="Heading5">
    <w:name w:val="heading 5"/>
    <w:next w:val="Normal"/>
    <w:autoRedefine/>
    <w:qFormat/>
    <w:rsid w:val="00E27EDB"/>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E27ED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ED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E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E27ED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27EDB"/>
    <w:pPr>
      <w:jc w:val="center"/>
    </w:pPr>
    <w:rPr>
      <w:rFonts w:ascii="Arial" w:hAnsi="Arial"/>
      <w:lang w:val="fr-FR"/>
    </w:rPr>
  </w:style>
  <w:style w:type="paragraph" w:styleId="Footer">
    <w:name w:val="footer"/>
    <w:aliases w:val="doc_path_name"/>
    <w:autoRedefine/>
    <w:rsid w:val="00E27EDB"/>
    <w:pPr>
      <w:jc w:val="both"/>
    </w:pPr>
    <w:rPr>
      <w:rFonts w:ascii="Arial" w:hAnsi="Arial"/>
      <w:sz w:val="14"/>
    </w:rPr>
  </w:style>
  <w:style w:type="character" w:styleId="PageNumber">
    <w:name w:val="page number"/>
    <w:basedOn w:val="DefaultParagraphFont"/>
    <w:rsid w:val="00E27EDB"/>
    <w:rPr>
      <w:rFonts w:ascii="Arial" w:hAnsi="Arial"/>
      <w:sz w:val="20"/>
    </w:rPr>
  </w:style>
  <w:style w:type="paragraph" w:styleId="Title">
    <w:name w:val="Title"/>
    <w:basedOn w:val="Normal"/>
    <w:qFormat/>
    <w:rsid w:val="00E27EDB"/>
    <w:pPr>
      <w:spacing w:after="300"/>
      <w:jc w:val="center"/>
    </w:pPr>
    <w:rPr>
      <w:b/>
      <w:caps/>
      <w:kern w:val="28"/>
      <w:sz w:val="30"/>
    </w:rPr>
  </w:style>
  <w:style w:type="paragraph" w:customStyle="1" w:styleId="preparedby">
    <w:name w:val="preparedby"/>
    <w:basedOn w:val="Normal"/>
    <w:next w:val="Normal"/>
    <w:semiHidden/>
    <w:rsid w:val="00E27EDB"/>
    <w:pPr>
      <w:spacing w:after="600"/>
      <w:jc w:val="center"/>
    </w:pPr>
    <w:rPr>
      <w:i/>
    </w:rPr>
  </w:style>
  <w:style w:type="paragraph" w:customStyle="1" w:styleId="Docoriginal">
    <w:name w:val="Doc_original"/>
    <w:basedOn w:val="Code"/>
    <w:link w:val="DocoriginalChar"/>
    <w:rsid w:val="00E27EDB"/>
    <w:pPr>
      <w:spacing w:before="240" w:line="240" w:lineRule="exact"/>
      <w:ind w:left="0"/>
      <w:contextualSpacing/>
      <w:jc w:val="left"/>
    </w:pPr>
    <w:rPr>
      <w:sz w:val="18"/>
    </w:rPr>
  </w:style>
  <w:style w:type="paragraph" w:customStyle="1" w:styleId="DecisionParagraphs">
    <w:name w:val="DecisionParagraphs"/>
    <w:basedOn w:val="Normal"/>
    <w:rsid w:val="00E27EDB"/>
    <w:pPr>
      <w:tabs>
        <w:tab w:val="left" w:pos="5387"/>
        <w:tab w:val="left" w:pos="5954"/>
      </w:tabs>
      <w:ind w:left="4820"/>
    </w:pPr>
    <w:rPr>
      <w:i/>
    </w:rPr>
  </w:style>
  <w:style w:type="paragraph" w:styleId="FootnoteText">
    <w:name w:val="footnote text"/>
    <w:link w:val="FootnoteTextChar"/>
    <w:autoRedefine/>
    <w:rsid w:val="00E27EDB"/>
    <w:pPr>
      <w:spacing w:before="60"/>
      <w:ind w:left="284" w:hanging="284"/>
      <w:jc w:val="both"/>
    </w:pPr>
    <w:rPr>
      <w:rFonts w:ascii="Arial" w:hAnsi="Arial"/>
      <w:sz w:val="16"/>
    </w:rPr>
  </w:style>
  <w:style w:type="character" w:styleId="FootnoteReference">
    <w:name w:val="footnote reference"/>
    <w:basedOn w:val="DefaultParagraphFont"/>
    <w:rsid w:val="00E27EDB"/>
    <w:rPr>
      <w:vertAlign w:val="superscript"/>
    </w:rPr>
  </w:style>
  <w:style w:type="paragraph" w:styleId="Closing">
    <w:name w:val="Closing"/>
    <w:basedOn w:val="Normal"/>
    <w:rsid w:val="00E27EDB"/>
    <w:pPr>
      <w:ind w:left="4536"/>
      <w:jc w:val="center"/>
    </w:pPr>
  </w:style>
  <w:style w:type="paragraph" w:styleId="Index1">
    <w:name w:val="index 1"/>
    <w:basedOn w:val="Normal"/>
    <w:next w:val="Normal"/>
    <w:semiHidden/>
    <w:rsid w:val="00E27EDB"/>
    <w:pPr>
      <w:tabs>
        <w:tab w:val="right" w:leader="dot" w:pos="9071"/>
      </w:tabs>
      <w:ind w:left="284" w:hanging="284"/>
    </w:pPr>
    <w:rPr>
      <w:sz w:val="24"/>
    </w:rPr>
  </w:style>
  <w:style w:type="paragraph" w:styleId="Index2">
    <w:name w:val="index 2"/>
    <w:basedOn w:val="Normal"/>
    <w:next w:val="Normal"/>
    <w:semiHidden/>
    <w:rsid w:val="00E27EDB"/>
    <w:pPr>
      <w:tabs>
        <w:tab w:val="right" w:leader="dot" w:pos="9071"/>
      </w:tabs>
      <w:ind w:left="568" w:hanging="284"/>
    </w:pPr>
    <w:rPr>
      <w:sz w:val="24"/>
    </w:rPr>
  </w:style>
  <w:style w:type="paragraph" w:styleId="Index3">
    <w:name w:val="index 3"/>
    <w:basedOn w:val="Normal"/>
    <w:next w:val="Normal"/>
    <w:semiHidden/>
    <w:rsid w:val="00E27EDB"/>
    <w:pPr>
      <w:tabs>
        <w:tab w:val="right" w:leader="dot" w:pos="9071"/>
      </w:tabs>
      <w:ind w:left="851" w:hanging="284"/>
    </w:pPr>
    <w:rPr>
      <w:sz w:val="24"/>
    </w:rPr>
  </w:style>
  <w:style w:type="paragraph" w:styleId="MacroText">
    <w:name w:val="macro"/>
    <w:semiHidden/>
    <w:rsid w:val="00E27E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27EDB"/>
    <w:pPr>
      <w:ind w:left="4536"/>
      <w:jc w:val="center"/>
    </w:pPr>
  </w:style>
  <w:style w:type="character" w:customStyle="1" w:styleId="Doclang">
    <w:name w:val="Doc_lang"/>
    <w:basedOn w:val="DefaultParagraphFont"/>
    <w:rsid w:val="00E27EDB"/>
    <w:rPr>
      <w:rFonts w:ascii="Arial" w:hAnsi="Arial"/>
      <w:sz w:val="20"/>
      <w:lang w:val="en-US"/>
    </w:rPr>
  </w:style>
  <w:style w:type="paragraph" w:customStyle="1" w:styleId="Session">
    <w:name w:val="Session"/>
    <w:basedOn w:val="Normal"/>
    <w:semiHidden/>
    <w:rsid w:val="00E27EDB"/>
    <w:pPr>
      <w:spacing w:before="60"/>
      <w:jc w:val="center"/>
    </w:pPr>
    <w:rPr>
      <w:b/>
    </w:rPr>
  </w:style>
  <w:style w:type="paragraph" w:customStyle="1" w:styleId="Organizer">
    <w:name w:val="Organizer"/>
    <w:basedOn w:val="Normal"/>
    <w:semiHidden/>
    <w:rsid w:val="00E27EDB"/>
    <w:pPr>
      <w:spacing w:after="600"/>
      <w:ind w:left="-993" w:right="-994"/>
      <w:jc w:val="center"/>
    </w:pPr>
    <w:rPr>
      <w:b/>
      <w:caps/>
      <w:kern w:val="26"/>
      <w:sz w:val="26"/>
    </w:rPr>
  </w:style>
  <w:style w:type="paragraph" w:styleId="BodyText">
    <w:name w:val="Body Text"/>
    <w:basedOn w:val="Normal"/>
    <w:link w:val="BodyTextChar"/>
    <w:rsid w:val="00E27EDB"/>
  </w:style>
  <w:style w:type="paragraph" w:customStyle="1" w:styleId="Disclaimer">
    <w:name w:val="Disclaimer"/>
    <w:next w:val="Normal"/>
    <w:qFormat/>
    <w:rsid w:val="00E27EDB"/>
    <w:pPr>
      <w:spacing w:after="600"/>
    </w:pPr>
    <w:rPr>
      <w:rFonts w:ascii="Arial" w:hAnsi="Arial"/>
      <w:i/>
      <w:iCs/>
      <w:color w:val="A6A6A6" w:themeColor="background1" w:themeShade="A6"/>
    </w:rPr>
  </w:style>
  <w:style w:type="paragraph" w:customStyle="1" w:styleId="upove">
    <w:name w:val="upov_e"/>
    <w:basedOn w:val="Normal"/>
    <w:rsid w:val="00E27EDB"/>
    <w:pPr>
      <w:spacing w:before="120"/>
    </w:pPr>
    <w:rPr>
      <w:sz w:val="16"/>
    </w:rPr>
  </w:style>
  <w:style w:type="paragraph" w:customStyle="1" w:styleId="TitleofDoc">
    <w:name w:val="Title of Doc"/>
    <w:basedOn w:val="Normal"/>
    <w:semiHidden/>
    <w:rsid w:val="00E27EDB"/>
    <w:pPr>
      <w:spacing w:before="1200"/>
      <w:jc w:val="center"/>
    </w:pPr>
    <w:rPr>
      <w:caps/>
    </w:rPr>
  </w:style>
  <w:style w:type="paragraph" w:customStyle="1" w:styleId="preparedby0">
    <w:name w:val="prepared by"/>
    <w:basedOn w:val="Normal"/>
    <w:semiHidden/>
    <w:rsid w:val="00E27EDB"/>
    <w:pPr>
      <w:spacing w:before="600" w:after="600"/>
      <w:jc w:val="center"/>
    </w:pPr>
    <w:rPr>
      <w:i/>
    </w:rPr>
  </w:style>
  <w:style w:type="paragraph" w:customStyle="1" w:styleId="PlaceAndDate">
    <w:name w:val="PlaceAndDate"/>
    <w:basedOn w:val="Session"/>
    <w:semiHidden/>
    <w:rsid w:val="00E27EDB"/>
  </w:style>
  <w:style w:type="paragraph" w:styleId="EndnoteText">
    <w:name w:val="endnote text"/>
    <w:basedOn w:val="Normal"/>
    <w:link w:val="EndnoteTextChar"/>
    <w:rsid w:val="00E27EDB"/>
  </w:style>
  <w:style w:type="character" w:styleId="EndnoteReference">
    <w:name w:val="endnote reference"/>
    <w:basedOn w:val="DefaultParagraphFont"/>
    <w:semiHidden/>
    <w:rsid w:val="00E27EDB"/>
    <w:rPr>
      <w:vertAlign w:val="superscript"/>
    </w:rPr>
  </w:style>
  <w:style w:type="paragraph" w:customStyle="1" w:styleId="SessionMeetingPlace">
    <w:name w:val="Session_MeetingPlace"/>
    <w:basedOn w:val="Normal"/>
    <w:semiHidden/>
    <w:rsid w:val="00E27EDB"/>
    <w:pPr>
      <w:spacing w:before="480"/>
      <w:jc w:val="center"/>
    </w:pPr>
    <w:rPr>
      <w:b/>
      <w:bCs/>
      <w:kern w:val="28"/>
      <w:sz w:val="24"/>
    </w:rPr>
  </w:style>
  <w:style w:type="paragraph" w:customStyle="1" w:styleId="Original">
    <w:name w:val="Original"/>
    <w:basedOn w:val="Normal"/>
    <w:semiHidden/>
    <w:rsid w:val="00E27EDB"/>
    <w:pPr>
      <w:spacing w:before="60"/>
      <w:ind w:left="1276"/>
    </w:pPr>
    <w:rPr>
      <w:b/>
      <w:sz w:val="22"/>
    </w:rPr>
  </w:style>
  <w:style w:type="paragraph" w:styleId="Date">
    <w:name w:val="Date"/>
    <w:basedOn w:val="Normal"/>
    <w:semiHidden/>
    <w:rsid w:val="00E27EDB"/>
    <w:pPr>
      <w:spacing w:line="340" w:lineRule="exact"/>
      <w:ind w:left="1276"/>
    </w:pPr>
    <w:rPr>
      <w:b/>
      <w:sz w:val="22"/>
    </w:rPr>
  </w:style>
  <w:style w:type="paragraph" w:customStyle="1" w:styleId="Code">
    <w:name w:val="Code"/>
    <w:basedOn w:val="Normal"/>
    <w:link w:val="CodeChar"/>
    <w:semiHidden/>
    <w:rsid w:val="00E27EDB"/>
    <w:pPr>
      <w:spacing w:line="340" w:lineRule="atLeast"/>
      <w:ind w:left="1276"/>
    </w:pPr>
    <w:rPr>
      <w:b/>
      <w:bCs/>
      <w:spacing w:val="10"/>
    </w:rPr>
  </w:style>
  <w:style w:type="paragraph" w:customStyle="1" w:styleId="Country">
    <w:name w:val="Country"/>
    <w:basedOn w:val="Normal"/>
    <w:semiHidden/>
    <w:rsid w:val="00E27EDB"/>
    <w:pPr>
      <w:spacing w:before="60" w:after="480"/>
      <w:jc w:val="center"/>
    </w:pPr>
  </w:style>
  <w:style w:type="paragraph" w:customStyle="1" w:styleId="Lettrine">
    <w:name w:val="Lettrine"/>
    <w:basedOn w:val="Normal"/>
    <w:rsid w:val="00E27EDB"/>
    <w:pPr>
      <w:spacing w:line="340" w:lineRule="atLeast"/>
      <w:jc w:val="right"/>
    </w:pPr>
    <w:rPr>
      <w:b/>
      <w:bCs/>
      <w:sz w:val="36"/>
    </w:rPr>
  </w:style>
  <w:style w:type="paragraph" w:customStyle="1" w:styleId="LogoUPOV">
    <w:name w:val="LogoUPOV"/>
    <w:basedOn w:val="Normal"/>
    <w:rsid w:val="00E27EDB"/>
    <w:pPr>
      <w:spacing w:before="600" w:after="80"/>
      <w:jc w:val="center"/>
    </w:pPr>
    <w:rPr>
      <w:snapToGrid w:val="0"/>
    </w:rPr>
  </w:style>
  <w:style w:type="paragraph" w:customStyle="1" w:styleId="Sessiontc">
    <w:name w:val="Session_tc"/>
    <w:basedOn w:val="StyleSessionAllcaps"/>
    <w:rsid w:val="00E27EDB"/>
    <w:pPr>
      <w:spacing w:before="0" w:line="280" w:lineRule="exact"/>
      <w:jc w:val="left"/>
    </w:pPr>
    <w:rPr>
      <w:caps w:val="0"/>
      <w:sz w:val="20"/>
    </w:rPr>
  </w:style>
  <w:style w:type="paragraph" w:customStyle="1" w:styleId="TitreUpov">
    <w:name w:val="TitreUpov"/>
    <w:basedOn w:val="Normal"/>
    <w:semiHidden/>
    <w:rsid w:val="00E27EDB"/>
    <w:pPr>
      <w:spacing w:before="60"/>
      <w:jc w:val="center"/>
    </w:pPr>
    <w:rPr>
      <w:b/>
      <w:sz w:val="24"/>
    </w:rPr>
  </w:style>
  <w:style w:type="paragraph" w:customStyle="1" w:styleId="StyleSessionAllcaps">
    <w:name w:val="Style Session + All caps"/>
    <w:basedOn w:val="Session"/>
    <w:semiHidden/>
    <w:rsid w:val="00E27EDB"/>
    <w:pPr>
      <w:spacing w:before="480"/>
    </w:pPr>
    <w:rPr>
      <w:bCs/>
      <w:caps/>
      <w:kern w:val="28"/>
      <w:sz w:val="24"/>
    </w:rPr>
  </w:style>
  <w:style w:type="paragraph" w:customStyle="1" w:styleId="plcountry">
    <w:name w:val="plcountry"/>
    <w:basedOn w:val="Normal"/>
    <w:rsid w:val="00E27EDB"/>
    <w:pPr>
      <w:keepNext/>
      <w:keepLines/>
      <w:spacing w:before="180" w:after="120"/>
      <w:jc w:val="left"/>
    </w:pPr>
    <w:rPr>
      <w:caps/>
      <w:noProof/>
      <w:snapToGrid w:val="0"/>
      <w:u w:val="single"/>
    </w:rPr>
  </w:style>
  <w:style w:type="paragraph" w:customStyle="1" w:styleId="pldetails">
    <w:name w:val="pldetails"/>
    <w:basedOn w:val="Normal"/>
    <w:rsid w:val="00E27EDB"/>
    <w:pPr>
      <w:keepLines/>
      <w:spacing w:before="60" w:after="60"/>
      <w:jc w:val="left"/>
    </w:pPr>
    <w:rPr>
      <w:noProof/>
      <w:snapToGrid w:val="0"/>
    </w:rPr>
  </w:style>
  <w:style w:type="paragraph" w:customStyle="1" w:styleId="plheading">
    <w:name w:val="plheading"/>
    <w:basedOn w:val="Normal"/>
    <w:rsid w:val="00E27EDB"/>
    <w:pPr>
      <w:keepNext/>
      <w:spacing w:before="480" w:after="120"/>
      <w:jc w:val="center"/>
    </w:pPr>
    <w:rPr>
      <w:caps/>
      <w:snapToGrid w:val="0"/>
      <w:u w:val="single"/>
    </w:rPr>
  </w:style>
  <w:style w:type="paragraph" w:customStyle="1" w:styleId="Sessiontcplacedate">
    <w:name w:val="Session_tc_place_date"/>
    <w:basedOn w:val="SessionMeetingPlace"/>
    <w:rsid w:val="00E27EDB"/>
    <w:pPr>
      <w:spacing w:before="240"/>
      <w:contextualSpacing/>
      <w:jc w:val="left"/>
    </w:pPr>
    <w:rPr>
      <w:sz w:val="20"/>
    </w:rPr>
  </w:style>
  <w:style w:type="paragraph" w:customStyle="1" w:styleId="Titleofdoc0">
    <w:name w:val="Title_of_doc"/>
    <w:basedOn w:val="TitleofDoc"/>
    <w:link w:val="TitleofdocChar"/>
    <w:rsid w:val="00E27EDB"/>
    <w:pPr>
      <w:spacing w:before="600" w:after="240"/>
      <w:jc w:val="left"/>
    </w:pPr>
    <w:rPr>
      <w:b/>
    </w:rPr>
  </w:style>
  <w:style w:type="paragraph" w:customStyle="1" w:styleId="preparedby1">
    <w:name w:val="prepared_by"/>
    <w:basedOn w:val="preparedby0"/>
    <w:rsid w:val="00E27EDB"/>
    <w:pPr>
      <w:spacing w:before="0" w:after="240"/>
    </w:pPr>
    <w:rPr>
      <w:iCs/>
    </w:rPr>
  </w:style>
  <w:style w:type="character" w:customStyle="1" w:styleId="CodeChar">
    <w:name w:val="Code Char"/>
    <w:basedOn w:val="DefaultParagraphFont"/>
    <w:link w:val="Code"/>
    <w:semiHidden/>
    <w:rsid w:val="00E27EDB"/>
    <w:rPr>
      <w:rFonts w:ascii="Arial" w:hAnsi="Arial"/>
      <w:b/>
      <w:bCs/>
      <w:spacing w:val="10"/>
    </w:rPr>
  </w:style>
  <w:style w:type="paragraph" w:customStyle="1" w:styleId="endofdoc">
    <w:name w:val="end_of_doc"/>
    <w:next w:val="Header"/>
    <w:autoRedefine/>
    <w:rsid w:val="00E27EDB"/>
    <w:pPr>
      <w:spacing w:before="480"/>
      <w:ind w:left="567" w:hanging="567"/>
      <w:jc w:val="right"/>
    </w:pPr>
    <w:rPr>
      <w:rFonts w:ascii="Arial" w:hAnsi="Arial"/>
    </w:rPr>
  </w:style>
  <w:style w:type="character" w:customStyle="1" w:styleId="DocoriginalChar">
    <w:name w:val="Doc_original Char"/>
    <w:basedOn w:val="CodeChar"/>
    <w:link w:val="Docoriginal"/>
    <w:rsid w:val="00E27EDB"/>
    <w:rPr>
      <w:rFonts w:ascii="Arial" w:hAnsi="Arial"/>
      <w:b/>
      <w:bCs/>
      <w:spacing w:val="10"/>
      <w:sz w:val="18"/>
    </w:rPr>
  </w:style>
  <w:style w:type="paragraph" w:styleId="TOC2">
    <w:name w:val="toc 2"/>
    <w:next w:val="Normal"/>
    <w:autoRedefine/>
    <w:uiPriority w:val="39"/>
    <w:rsid w:val="00E27EDB"/>
    <w:pPr>
      <w:tabs>
        <w:tab w:val="right" w:leader="dot" w:pos="9639"/>
      </w:tabs>
      <w:spacing w:before="120" w:after="120"/>
      <w:ind w:left="284" w:right="284"/>
    </w:pPr>
    <w:rPr>
      <w:rFonts w:ascii="Arial" w:hAnsi="Arial"/>
      <w:noProof/>
      <w:sz w:val="18"/>
    </w:rPr>
  </w:style>
  <w:style w:type="paragraph" w:styleId="TOC3">
    <w:name w:val="toc 3"/>
    <w:next w:val="Normal"/>
    <w:autoRedefine/>
    <w:uiPriority w:val="39"/>
    <w:rsid w:val="00653641"/>
    <w:pPr>
      <w:keepNext/>
      <w:tabs>
        <w:tab w:val="right" w:leader="dot" w:pos="9639"/>
      </w:tabs>
      <w:spacing w:after="60"/>
      <w:ind w:left="567" w:right="284"/>
    </w:pPr>
    <w:rPr>
      <w:rFonts w:ascii="Arial" w:hAnsi="Arial"/>
      <w:i/>
      <w:noProof/>
      <w:sz w:val="18"/>
      <w:lang w:val="fr-FR"/>
    </w:rPr>
  </w:style>
  <w:style w:type="character" w:styleId="Hyperlink">
    <w:name w:val="Hyperlink"/>
    <w:basedOn w:val="DefaultParagraphFont"/>
    <w:uiPriority w:val="99"/>
    <w:rsid w:val="00E27EDB"/>
    <w:rPr>
      <w:rFonts w:ascii="Arial" w:hAnsi="Arial"/>
      <w:color w:val="0000FF"/>
      <w:u w:val="single"/>
    </w:rPr>
  </w:style>
  <w:style w:type="paragraph" w:styleId="TOC4">
    <w:name w:val="toc 4"/>
    <w:next w:val="Normal"/>
    <w:autoRedefine/>
    <w:uiPriority w:val="39"/>
    <w:rsid w:val="00E27EDB"/>
    <w:pPr>
      <w:tabs>
        <w:tab w:val="right" w:leader="dot" w:pos="9639"/>
      </w:tabs>
      <w:spacing w:after="120"/>
      <w:ind w:left="1134" w:right="284"/>
    </w:pPr>
    <w:rPr>
      <w:rFonts w:ascii="Arial" w:hAnsi="Arial"/>
      <w:noProof/>
      <w:sz w:val="18"/>
      <w:lang w:val="fr-FR"/>
    </w:rPr>
  </w:style>
  <w:style w:type="paragraph" w:styleId="TOC1">
    <w:name w:val="toc 1"/>
    <w:next w:val="Normal"/>
    <w:autoRedefine/>
    <w:uiPriority w:val="39"/>
    <w:rsid w:val="00E27EDB"/>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213C2E"/>
    <w:pPr>
      <w:tabs>
        <w:tab w:val="right" w:leader="dot" w:pos="9639"/>
      </w:tabs>
      <w:spacing w:after="120"/>
      <w:ind w:left="993" w:right="851" w:firstLine="284"/>
      <w:jc w:val="both"/>
    </w:pPr>
    <w:rPr>
      <w:rFonts w:ascii="Arial" w:hAnsi="Arial"/>
      <w:sz w:val="16"/>
      <w:lang w:val="fr-FR"/>
    </w:rPr>
  </w:style>
  <w:style w:type="paragraph" w:styleId="BalloonText">
    <w:name w:val="Balloon Text"/>
    <w:basedOn w:val="Normal"/>
    <w:link w:val="BalloonTextChar"/>
    <w:rsid w:val="00E27EDB"/>
    <w:rPr>
      <w:rFonts w:ascii="Tahoma" w:hAnsi="Tahoma" w:cs="Tahoma"/>
      <w:sz w:val="16"/>
      <w:szCs w:val="16"/>
    </w:rPr>
  </w:style>
  <w:style w:type="character" w:customStyle="1" w:styleId="BalloonTextChar">
    <w:name w:val="Balloon Text Char"/>
    <w:basedOn w:val="DefaultParagraphFont"/>
    <w:link w:val="BalloonText"/>
    <w:rsid w:val="00E27EDB"/>
    <w:rPr>
      <w:rFonts w:ascii="Tahoma" w:hAnsi="Tahoma" w:cs="Tahoma"/>
      <w:sz w:val="16"/>
      <w:szCs w:val="16"/>
    </w:rPr>
  </w:style>
  <w:style w:type="paragraph" w:customStyle="1" w:styleId="Doccode">
    <w:name w:val="Doc_code"/>
    <w:qFormat/>
    <w:rsid w:val="00E27EDB"/>
    <w:rPr>
      <w:rFonts w:ascii="Arial" w:hAnsi="Arial"/>
      <w:b/>
      <w:bCs/>
      <w:spacing w:val="10"/>
      <w:sz w:val="18"/>
    </w:rPr>
  </w:style>
  <w:style w:type="character" w:customStyle="1" w:styleId="TitleofdocChar">
    <w:name w:val="Title_of_doc Char"/>
    <w:link w:val="Titleofdoc0"/>
    <w:rsid w:val="00E27EDB"/>
    <w:rPr>
      <w:rFonts w:ascii="Arial" w:hAnsi="Arial"/>
      <w:b/>
      <w:caps/>
    </w:rPr>
  </w:style>
  <w:style w:type="paragraph" w:customStyle="1" w:styleId="Sessiontwp">
    <w:name w:val="Session_twp"/>
    <w:basedOn w:val="Normal"/>
    <w:next w:val="Normal"/>
    <w:qFormat/>
    <w:rsid w:val="00E27EDB"/>
    <w:rPr>
      <w:b/>
    </w:rPr>
  </w:style>
  <w:style w:type="paragraph" w:customStyle="1" w:styleId="Sessiontwpplacedate">
    <w:name w:val="Session_twp_place_date"/>
    <w:basedOn w:val="Normal"/>
    <w:next w:val="Normal"/>
    <w:qFormat/>
    <w:rsid w:val="00E27EDB"/>
  </w:style>
  <w:style w:type="character" w:customStyle="1" w:styleId="Heading4Char">
    <w:name w:val="Heading 4 Char"/>
    <w:link w:val="Heading4"/>
    <w:rsid w:val="006B5FCF"/>
    <w:rPr>
      <w:rFonts w:ascii="Arial" w:hAnsi="Arial"/>
      <w:szCs w:val="18"/>
      <w:u w:val="single"/>
    </w:rPr>
  </w:style>
  <w:style w:type="character" w:customStyle="1" w:styleId="UnresolvedMention1">
    <w:name w:val="Unresolved Mention1"/>
    <w:basedOn w:val="DefaultParagraphFont"/>
    <w:uiPriority w:val="99"/>
    <w:semiHidden/>
    <w:unhideWhenUsed/>
    <w:rsid w:val="008E7D34"/>
    <w:rPr>
      <w:color w:val="605E5C"/>
      <w:shd w:val="clear" w:color="auto" w:fill="E1DFDD"/>
    </w:rPr>
  </w:style>
  <w:style w:type="paragraph" w:styleId="ListParagraph">
    <w:name w:val="List Paragraph"/>
    <w:aliases w:val="auto_list_(i),List Paragraph1"/>
    <w:basedOn w:val="Normal"/>
    <w:link w:val="ListParagraphChar"/>
    <w:uiPriority w:val="34"/>
    <w:qFormat/>
    <w:rsid w:val="00E27ED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E27EDB"/>
    <w:rPr>
      <w:rFonts w:ascii="Arial" w:hAnsi="Arial"/>
    </w:rPr>
  </w:style>
  <w:style w:type="character" w:customStyle="1" w:styleId="ui-provider">
    <w:name w:val="ui-provider"/>
    <w:basedOn w:val="DefaultParagraphFont"/>
    <w:rsid w:val="00E27EDB"/>
  </w:style>
  <w:style w:type="character" w:customStyle="1" w:styleId="EndnoteTextChar">
    <w:name w:val="Endnote Text Char"/>
    <w:basedOn w:val="DefaultParagraphFont"/>
    <w:link w:val="EndnoteText"/>
    <w:rsid w:val="00E27EDB"/>
    <w:rPr>
      <w:rFonts w:ascii="Arial" w:hAnsi="Arial"/>
    </w:rPr>
  </w:style>
  <w:style w:type="character" w:styleId="CommentReference">
    <w:name w:val="annotation reference"/>
    <w:basedOn w:val="DefaultParagraphFont"/>
    <w:semiHidden/>
    <w:unhideWhenUsed/>
    <w:rsid w:val="00E27EDB"/>
    <w:rPr>
      <w:sz w:val="16"/>
      <w:szCs w:val="16"/>
    </w:rPr>
  </w:style>
  <w:style w:type="paragraph" w:styleId="CommentText">
    <w:name w:val="annotation text"/>
    <w:basedOn w:val="Normal"/>
    <w:link w:val="CommentTextChar"/>
    <w:unhideWhenUsed/>
    <w:rsid w:val="00E27EDB"/>
  </w:style>
  <w:style w:type="character" w:customStyle="1" w:styleId="CommentTextChar">
    <w:name w:val="Comment Text Char"/>
    <w:basedOn w:val="DefaultParagraphFont"/>
    <w:link w:val="CommentText"/>
    <w:rsid w:val="00E27EDB"/>
    <w:rPr>
      <w:rFonts w:ascii="Arial" w:hAnsi="Arial"/>
    </w:rPr>
  </w:style>
  <w:style w:type="paragraph" w:styleId="CommentSubject">
    <w:name w:val="annotation subject"/>
    <w:basedOn w:val="CommentText"/>
    <w:next w:val="CommentText"/>
    <w:link w:val="CommentSubjectChar"/>
    <w:semiHidden/>
    <w:unhideWhenUsed/>
    <w:rsid w:val="00E27EDB"/>
    <w:rPr>
      <w:b/>
      <w:bCs/>
    </w:rPr>
  </w:style>
  <w:style w:type="character" w:customStyle="1" w:styleId="CommentSubjectChar">
    <w:name w:val="Comment Subject Char"/>
    <w:basedOn w:val="CommentTextChar"/>
    <w:link w:val="CommentSubject"/>
    <w:semiHidden/>
    <w:rsid w:val="00E27EDB"/>
    <w:rPr>
      <w:rFonts w:ascii="Arial" w:hAnsi="Arial"/>
      <w:b/>
      <w:bCs/>
    </w:rPr>
  </w:style>
  <w:style w:type="paragraph" w:customStyle="1" w:styleId="Annexparagraphnumbering">
    <w:name w:val="Annex paragraph numbering"/>
    <w:basedOn w:val="Normal"/>
    <w:rsid w:val="00E27EDB"/>
    <w:pPr>
      <w:numPr>
        <w:numId w:val="3"/>
      </w:numPr>
      <w:spacing w:after="240"/>
    </w:pPr>
  </w:style>
  <w:style w:type="paragraph" w:customStyle="1" w:styleId="BasistekstNaktuinbouw">
    <w:name w:val="Basistekst Naktuinbouw"/>
    <w:basedOn w:val="Normal"/>
    <w:qFormat/>
    <w:rsid w:val="00E27EDB"/>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E27EDB"/>
  </w:style>
  <w:style w:type="paragraph" w:styleId="BlockText">
    <w:name w:val="Block Text"/>
    <w:basedOn w:val="Normal"/>
    <w:unhideWhenUsed/>
    <w:rsid w:val="00E27E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E27EDB"/>
    <w:rPr>
      <w:rFonts w:ascii="Arial" w:hAnsi="Arial"/>
    </w:rPr>
  </w:style>
  <w:style w:type="paragraph" w:styleId="BodyText2">
    <w:name w:val="Body Text 2"/>
    <w:basedOn w:val="Normal"/>
    <w:link w:val="BodyText2Char"/>
    <w:unhideWhenUsed/>
    <w:rsid w:val="00E27EDB"/>
    <w:pPr>
      <w:spacing w:after="120" w:line="480" w:lineRule="auto"/>
    </w:pPr>
  </w:style>
  <w:style w:type="character" w:customStyle="1" w:styleId="BodyText2Char">
    <w:name w:val="Body Text 2 Char"/>
    <w:basedOn w:val="DefaultParagraphFont"/>
    <w:link w:val="BodyText2"/>
    <w:rsid w:val="00E27EDB"/>
    <w:rPr>
      <w:rFonts w:ascii="Arial" w:hAnsi="Arial"/>
    </w:rPr>
  </w:style>
  <w:style w:type="paragraph" w:styleId="BodyText3">
    <w:name w:val="Body Text 3"/>
    <w:basedOn w:val="Normal"/>
    <w:link w:val="BodyText3Char"/>
    <w:semiHidden/>
    <w:unhideWhenUsed/>
    <w:rsid w:val="00E27EDB"/>
    <w:pPr>
      <w:spacing w:after="120"/>
    </w:pPr>
    <w:rPr>
      <w:sz w:val="16"/>
      <w:szCs w:val="16"/>
    </w:rPr>
  </w:style>
  <w:style w:type="character" w:customStyle="1" w:styleId="BodyText3Char">
    <w:name w:val="Body Text 3 Char"/>
    <w:basedOn w:val="DefaultParagraphFont"/>
    <w:link w:val="BodyText3"/>
    <w:semiHidden/>
    <w:rsid w:val="00E27EDB"/>
    <w:rPr>
      <w:rFonts w:ascii="Arial" w:hAnsi="Arial"/>
      <w:sz w:val="16"/>
      <w:szCs w:val="16"/>
    </w:rPr>
  </w:style>
  <w:style w:type="paragraph" w:styleId="BodyTextFirstIndent">
    <w:name w:val="Body Text First Indent"/>
    <w:basedOn w:val="BodyText"/>
    <w:link w:val="BodyTextFirstIndentChar"/>
    <w:rsid w:val="00E27EDB"/>
    <w:pPr>
      <w:ind w:firstLine="360"/>
    </w:pPr>
  </w:style>
  <w:style w:type="character" w:customStyle="1" w:styleId="BodyTextFirstIndentChar">
    <w:name w:val="Body Text First Indent Char"/>
    <w:basedOn w:val="BodyTextChar"/>
    <w:link w:val="BodyTextFirstIndent"/>
    <w:rsid w:val="00E27EDB"/>
    <w:rPr>
      <w:rFonts w:ascii="Arial" w:hAnsi="Arial"/>
    </w:rPr>
  </w:style>
  <w:style w:type="paragraph" w:styleId="BodyTextIndent">
    <w:name w:val="Body Text Indent"/>
    <w:basedOn w:val="Normal"/>
    <w:link w:val="BodyTextIndentChar"/>
    <w:semiHidden/>
    <w:unhideWhenUsed/>
    <w:rsid w:val="00E27EDB"/>
    <w:pPr>
      <w:spacing w:after="120"/>
      <w:ind w:left="283"/>
    </w:pPr>
  </w:style>
  <w:style w:type="character" w:customStyle="1" w:styleId="BodyTextIndentChar">
    <w:name w:val="Body Text Indent Char"/>
    <w:basedOn w:val="DefaultParagraphFont"/>
    <w:link w:val="BodyTextIndent"/>
    <w:semiHidden/>
    <w:rsid w:val="00E27EDB"/>
    <w:rPr>
      <w:rFonts w:ascii="Arial" w:hAnsi="Arial"/>
    </w:rPr>
  </w:style>
  <w:style w:type="paragraph" w:styleId="BodyTextFirstIndent2">
    <w:name w:val="Body Text First Indent 2"/>
    <w:basedOn w:val="BodyTextIndent"/>
    <w:link w:val="BodyTextFirstIndent2Char"/>
    <w:semiHidden/>
    <w:unhideWhenUsed/>
    <w:rsid w:val="00E27EDB"/>
    <w:pPr>
      <w:spacing w:after="0"/>
      <w:ind w:left="360" w:firstLine="360"/>
    </w:pPr>
  </w:style>
  <w:style w:type="character" w:customStyle="1" w:styleId="BodyTextFirstIndent2Char">
    <w:name w:val="Body Text First Indent 2 Char"/>
    <w:basedOn w:val="BodyTextIndentChar"/>
    <w:link w:val="BodyTextFirstIndent2"/>
    <w:semiHidden/>
    <w:rsid w:val="00E27EDB"/>
    <w:rPr>
      <w:rFonts w:ascii="Arial" w:hAnsi="Arial"/>
    </w:rPr>
  </w:style>
  <w:style w:type="paragraph" w:styleId="BodyTextIndent2">
    <w:name w:val="Body Text Indent 2"/>
    <w:basedOn w:val="Normal"/>
    <w:link w:val="BodyTextIndent2Char"/>
    <w:semiHidden/>
    <w:unhideWhenUsed/>
    <w:rsid w:val="00E27EDB"/>
    <w:pPr>
      <w:spacing w:after="120" w:line="480" w:lineRule="auto"/>
      <w:ind w:left="283"/>
    </w:pPr>
  </w:style>
  <w:style w:type="character" w:customStyle="1" w:styleId="BodyTextIndent2Char">
    <w:name w:val="Body Text Indent 2 Char"/>
    <w:basedOn w:val="DefaultParagraphFont"/>
    <w:link w:val="BodyTextIndent2"/>
    <w:semiHidden/>
    <w:rsid w:val="00E27EDB"/>
    <w:rPr>
      <w:rFonts w:ascii="Arial" w:hAnsi="Arial"/>
    </w:rPr>
  </w:style>
  <w:style w:type="paragraph" w:styleId="BodyTextIndent3">
    <w:name w:val="Body Text Indent 3"/>
    <w:basedOn w:val="Normal"/>
    <w:link w:val="BodyTextIndent3Char"/>
    <w:semiHidden/>
    <w:unhideWhenUsed/>
    <w:rsid w:val="00E27EDB"/>
    <w:pPr>
      <w:spacing w:after="120"/>
      <w:ind w:left="283"/>
    </w:pPr>
    <w:rPr>
      <w:sz w:val="16"/>
      <w:szCs w:val="16"/>
    </w:rPr>
  </w:style>
  <w:style w:type="character" w:customStyle="1" w:styleId="BodyTextIndent3Char">
    <w:name w:val="Body Text Indent 3 Char"/>
    <w:basedOn w:val="DefaultParagraphFont"/>
    <w:link w:val="BodyTextIndent3"/>
    <w:semiHidden/>
    <w:rsid w:val="00E27EDB"/>
    <w:rPr>
      <w:rFonts w:ascii="Arial" w:hAnsi="Arial"/>
      <w:sz w:val="16"/>
      <w:szCs w:val="16"/>
    </w:rPr>
  </w:style>
  <w:style w:type="paragraph" w:styleId="Caption">
    <w:name w:val="caption"/>
    <w:basedOn w:val="Normal"/>
    <w:next w:val="Normal"/>
    <w:semiHidden/>
    <w:unhideWhenUsed/>
    <w:qFormat/>
    <w:rsid w:val="00E27EDB"/>
    <w:pPr>
      <w:spacing w:after="200"/>
    </w:pPr>
    <w:rPr>
      <w:i/>
      <w:iCs/>
      <w:color w:val="1F497D" w:themeColor="text2"/>
      <w:sz w:val="18"/>
      <w:szCs w:val="18"/>
    </w:rPr>
  </w:style>
  <w:style w:type="paragraph" w:customStyle="1" w:styleId="Default">
    <w:name w:val="Default"/>
    <w:rsid w:val="00E27EDB"/>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E27EDB"/>
    <w:rPr>
      <w:rFonts w:ascii="Segoe UI" w:hAnsi="Segoe UI" w:cs="Segoe UI"/>
      <w:sz w:val="16"/>
      <w:szCs w:val="16"/>
    </w:rPr>
  </w:style>
  <w:style w:type="character" w:customStyle="1" w:styleId="DocumentMapChar">
    <w:name w:val="Document Map Char"/>
    <w:basedOn w:val="DefaultParagraphFont"/>
    <w:link w:val="DocumentMap"/>
    <w:semiHidden/>
    <w:rsid w:val="00E27EDB"/>
    <w:rPr>
      <w:rFonts w:ascii="Segoe UI" w:hAnsi="Segoe UI" w:cs="Segoe UI"/>
      <w:sz w:val="16"/>
      <w:szCs w:val="16"/>
    </w:rPr>
  </w:style>
  <w:style w:type="paragraph" w:styleId="E-mailSignature">
    <w:name w:val="E-mail Signature"/>
    <w:basedOn w:val="Normal"/>
    <w:link w:val="E-mailSignatureChar"/>
    <w:semiHidden/>
    <w:unhideWhenUsed/>
    <w:rsid w:val="00E27EDB"/>
  </w:style>
  <w:style w:type="character" w:customStyle="1" w:styleId="E-mailSignatureChar">
    <w:name w:val="E-mail Signature Char"/>
    <w:basedOn w:val="DefaultParagraphFont"/>
    <w:link w:val="E-mailSignature"/>
    <w:semiHidden/>
    <w:rsid w:val="00E27EDB"/>
    <w:rPr>
      <w:rFonts w:ascii="Arial" w:hAnsi="Arial"/>
    </w:rPr>
  </w:style>
  <w:style w:type="paragraph" w:styleId="EnvelopeAddress">
    <w:name w:val="envelope address"/>
    <w:basedOn w:val="Normal"/>
    <w:semiHidden/>
    <w:unhideWhenUsed/>
    <w:rsid w:val="00E27ED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7EDB"/>
    <w:rPr>
      <w:rFonts w:asciiTheme="majorHAnsi" w:eastAsiaTheme="majorEastAsia" w:hAnsiTheme="majorHAnsi" w:cstheme="majorBidi"/>
    </w:rPr>
  </w:style>
  <w:style w:type="character" w:styleId="FollowedHyperlink">
    <w:name w:val="FollowedHyperlink"/>
    <w:basedOn w:val="DefaultParagraphFont"/>
    <w:semiHidden/>
    <w:unhideWhenUsed/>
    <w:rsid w:val="00E27EDB"/>
    <w:rPr>
      <w:color w:val="800080" w:themeColor="followedHyperlink"/>
      <w:u w:val="single"/>
    </w:rPr>
  </w:style>
  <w:style w:type="character" w:customStyle="1" w:styleId="FootnoteTextChar">
    <w:name w:val="Footnote Text Char"/>
    <w:basedOn w:val="DefaultParagraphFont"/>
    <w:link w:val="FootnoteText"/>
    <w:rsid w:val="00E27EDB"/>
    <w:rPr>
      <w:rFonts w:ascii="Arial" w:hAnsi="Arial"/>
      <w:sz w:val="16"/>
    </w:rPr>
  </w:style>
  <w:style w:type="character" w:customStyle="1" w:styleId="HeaderChar">
    <w:name w:val="Header Char"/>
    <w:basedOn w:val="DefaultParagraphFont"/>
    <w:link w:val="Header"/>
    <w:uiPriority w:val="99"/>
    <w:rsid w:val="00E27EDB"/>
    <w:rPr>
      <w:rFonts w:ascii="Arial" w:hAnsi="Arial"/>
      <w:lang w:val="fr-FR"/>
    </w:rPr>
  </w:style>
  <w:style w:type="character" w:customStyle="1" w:styleId="Heading6Char">
    <w:name w:val="Heading 6 Char"/>
    <w:basedOn w:val="DefaultParagraphFont"/>
    <w:link w:val="Heading6"/>
    <w:semiHidden/>
    <w:rsid w:val="00E27E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27E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27EDB"/>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semiHidden/>
    <w:unhideWhenUsed/>
    <w:rsid w:val="00E27EDB"/>
    <w:rPr>
      <w:i/>
      <w:iCs/>
    </w:rPr>
  </w:style>
  <w:style w:type="character" w:customStyle="1" w:styleId="HTMLAddressChar">
    <w:name w:val="HTML Address Char"/>
    <w:basedOn w:val="DefaultParagraphFont"/>
    <w:link w:val="HTMLAddress"/>
    <w:semiHidden/>
    <w:rsid w:val="00E27EDB"/>
    <w:rPr>
      <w:rFonts w:ascii="Arial" w:hAnsi="Arial"/>
      <w:i/>
      <w:iCs/>
    </w:rPr>
  </w:style>
  <w:style w:type="paragraph" w:styleId="HTMLPreformatted">
    <w:name w:val="HTML Preformatted"/>
    <w:basedOn w:val="Normal"/>
    <w:link w:val="HTMLPreformattedChar"/>
    <w:semiHidden/>
    <w:unhideWhenUsed/>
    <w:rsid w:val="00E27EDB"/>
    <w:rPr>
      <w:rFonts w:ascii="Consolas" w:hAnsi="Consolas"/>
    </w:rPr>
  </w:style>
  <w:style w:type="character" w:customStyle="1" w:styleId="HTMLPreformattedChar">
    <w:name w:val="HTML Preformatted Char"/>
    <w:basedOn w:val="DefaultParagraphFont"/>
    <w:link w:val="HTMLPreformatted"/>
    <w:semiHidden/>
    <w:rsid w:val="00E27EDB"/>
    <w:rPr>
      <w:rFonts w:ascii="Consolas" w:hAnsi="Consolas"/>
    </w:rPr>
  </w:style>
  <w:style w:type="paragraph" w:styleId="Index4">
    <w:name w:val="index 4"/>
    <w:basedOn w:val="Normal"/>
    <w:next w:val="Normal"/>
    <w:autoRedefine/>
    <w:semiHidden/>
    <w:unhideWhenUsed/>
    <w:rsid w:val="00E27EDB"/>
    <w:pPr>
      <w:ind w:left="800" w:hanging="200"/>
    </w:pPr>
  </w:style>
  <w:style w:type="paragraph" w:styleId="Index5">
    <w:name w:val="index 5"/>
    <w:basedOn w:val="Normal"/>
    <w:next w:val="Normal"/>
    <w:autoRedefine/>
    <w:semiHidden/>
    <w:unhideWhenUsed/>
    <w:rsid w:val="00E27EDB"/>
    <w:pPr>
      <w:ind w:left="1000" w:hanging="200"/>
    </w:pPr>
  </w:style>
  <w:style w:type="paragraph" w:styleId="Index6">
    <w:name w:val="index 6"/>
    <w:basedOn w:val="Normal"/>
    <w:next w:val="Normal"/>
    <w:autoRedefine/>
    <w:semiHidden/>
    <w:unhideWhenUsed/>
    <w:rsid w:val="00E27EDB"/>
    <w:pPr>
      <w:ind w:left="1200" w:hanging="200"/>
    </w:pPr>
  </w:style>
  <w:style w:type="paragraph" w:styleId="Index7">
    <w:name w:val="index 7"/>
    <w:basedOn w:val="Normal"/>
    <w:next w:val="Normal"/>
    <w:autoRedefine/>
    <w:semiHidden/>
    <w:unhideWhenUsed/>
    <w:rsid w:val="00E27EDB"/>
    <w:pPr>
      <w:ind w:left="1400" w:hanging="200"/>
    </w:pPr>
  </w:style>
  <w:style w:type="paragraph" w:styleId="Index8">
    <w:name w:val="index 8"/>
    <w:basedOn w:val="Normal"/>
    <w:next w:val="Normal"/>
    <w:autoRedefine/>
    <w:semiHidden/>
    <w:unhideWhenUsed/>
    <w:rsid w:val="00E27EDB"/>
    <w:pPr>
      <w:ind w:left="1600" w:hanging="200"/>
    </w:pPr>
  </w:style>
  <w:style w:type="paragraph" w:styleId="Index9">
    <w:name w:val="index 9"/>
    <w:basedOn w:val="Normal"/>
    <w:next w:val="Normal"/>
    <w:autoRedefine/>
    <w:semiHidden/>
    <w:unhideWhenUsed/>
    <w:rsid w:val="00E27EDB"/>
    <w:pPr>
      <w:ind w:left="1800" w:hanging="200"/>
    </w:pPr>
  </w:style>
  <w:style w:type="paragraph" w:styleId="IndexHeading">
    <w:name w:val="index heading"/>
    <w:basedOn w:val="Normal"/>
    <w:next w:val="Index1"/>
    <w:semiHidden/>
    <w:unhideWhenUsed/>
    <w:rsid w:val="00E27E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27E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7EDB"/>
    <w:rPr>
      <w:rFonts w:ascii="Arial" w:hAnsi="Arial"/>
      <w:i/>
      <w:iCs/>
      <w:color w:val="4F81BD" w:themeColor="accent1"/>
    </w:rPr>
  </w:style>
  <w:style w:type="paragraph" w:styleId="List">
    <w:name w:val="List"/>
    <w:basedOn w:val="Normal"/>
    <w:semiHidden/>
    <w:unhideWhenUsed/>
    <w:rsid w:val="00E27EDB"/>
    <w:pPr>
      <w:ind w:left="283" w:hanging="283"/>
      <w:contextualSpacing/>
    </w:pPr>
  </w:style>
  <w:style w:type="paragraph" w:styleId="List2">
    <w:name w:val="List 2"/>
    <w:basedOn w:val="Normal"/>
    <w:semiHidden/>
    <w:unhideWhenUsed/>
    <w:rsid w:val="00E27EDB"/>
    <w:pPr>
      <w:ind w:left="566" w:hanging="283"/>
      <w:contextualSpacing/>
    </w:pPr>
  </w:style>
  <w:style w:type="paragraph" w:styleId="List3">
    <w:name w:val="List 3"/>
    <w:basedOn w:val="Normal"/>
    <w:semiHidden/>
    <w:unhideWhenUsed/>
    <w:rsid w:val="00E27EDB"/>
    <w:pPr>
      <w:ind w:left="849" w:hanging="283"/>
      <w:contextualSpacing/>
    </w:pPr>
  </w:style>
  <w:style w:type="paragraph" w:styleId="List4">
    <w:name w:val="List 4"/>
    <w:basedOn w:val="Normal"/>
    <w:rsid w:val="00E27EDB"/>
    <w:pPr>
      <w:ind w:left="1132" w:hanging="283"/>
      <w:contextualSpacing/>
    </w:pPr>
  </w:style>
  <w:style w:type="paragraph" w:styleId="List5">
    <w:name w:val="List 5"/>
    <w:basedOn w:val="Normal"/>
    <w:rsid w:val="00E27EDB"/>
    <w:pPr>
      <w:ind w:left="1415" w:hanging="283"/>
      <w:contextualSpacing/>
    </w:pPr>
  </w:style>
  <w:style w:type="paragraph" w:styleId="ListBullet">
    <w:name w:val="List Bullet"/>
    <w:basedOn w:val="Normal"/>
    <w:semiHidden/>
    <w:unhideWhenUsed/>
    <w:rsid w:val="00E27EDB"/>
    <w:pPr>
      <w:numPr>
        <w:numId w:val="5"/>
      </w:numPr>
      <w:contextualSpacing/>
    </w:pPr>
  </w:style>
  <w:style w:type="paragraph" w:styleId="ListBullet2">
    <w:name w:val="List Bullet 2"/>
    <w:basedOn w:val="Normal"/>
    <w:semiHidden/>
    <w:unhideWhenUsed/>
    <w:rsid w:val="00E27EDB"/>
    <w:pPr>
      <w:numPr>
        <w:numId w:val="7"/>
      </w:numPr>
      <w:contextualSpacing/>
    </w:pPr>
  </w:style>
  <w:style w:type="paragraph" w:styleId="ListBullet3">
    <w:name w:val="List Bullet 3"/>
    <w:basedOn w:val="Normal"/>
    <w:semiHidden/>
    <w:unhideWhenUsed/>
    <w:rsid w:val="00E27EDB"/>
    <w:pPr>
      <w:numPr>
        <w:numId w:val="9"/>
      </w:numPr>
      <w:contextualSpacing/>
    </w:pPr>
  </w:style>
  <w:style w:type="paragraph" w:styleId="ListBullet4">
    <w:name w:val="List Bullet 4"/>
    <w:basedOn w:val="Normal"/>
    <w:semiHidden/>
    <w:unhideWhenUsed/>
    <w:rsid w:val="00E27EDB"/>
    <w:pPr>
      <w:numPr>
        <w:numId w:val="11"/>
      </w:numPr>
      <w:contextualSpacing/>
    </w:pPr>
  </w:style>
  <w:style w:type="paragraph" w:styleId="ListBullet5">
    <w:name w:val="List Bullet 5"/>
    <w:basedOn w:val="Normal"/>
    <w:semiHidden/>
    <w:unhideWhenUsed/>
    <w:rsid w:val="00E27EDB"/>
    <w:pPr>
      <w:numPr>
        <w:numId w:val="13"/>
      </w:numPr>
      <w:contextualSpacing/>
    </w:pPr>
  </w:style>
  <w:style w:type="paragraph" w:styleId="ListContinue">
    <w:name w:val="List Continue"/>
    <w:basedOn w:val="Normal"/>
    <w:semiHidden/>
    <w:unhideWhenUsed/>
    <w:rsid w:val="00E27EDB"/>
    <w:pPr>
      <w:spacing w:after="120"/>
      <w:ind w:left="283"/>
      <w:contextualSpacing/>
    </w:pPr>
  </w:style>
  <w:style w:type="paragraph" w:styleId="ListContinue2">
    <w:name w:val="List Continue 2"/>
    <w:basedOn w:val="Normal"/>
    <w:semiHidden/>
    <w:unhideWhenUsed/>
    <w:rsid w:val="00E27EDB"/>
    <w:pPr>
      <w:spacing w:after="120"/>
      <w:ind w:left="566"/>
      <w:contextualSpacing/>
    </w:pPr>
  </w:style>
  <w:style w:type="paragraph" w:styleId="ListContinue3">
    <w:name w:val="List Continue 3"/>
    <w:basedOn w:val="Normal"/>
    <w:semiHidden/>
    <w:unhideWhenUsed/>
    <w:rsid w:val="00E27EDB"/>
    <w:pPr>
      <w:spacing w:after="120"/>
      <w:ind w:left="849"/>
      <w:contextualSpacing/>
    </w:pPr>
  </w:style>
  <w:style w:type="paragraph" w:styleId="ListContinue4">
    <w:name w:val="List Continue 4"/>
    <w:basedOn w:val="Normal"/>
    <w:semiHidden/>
    <w:unhideWhenUsed/>
    <w:rsid w:val="00E27EDB"/>
    <w:pPr>
      <w:spacing w:after="120"/>
      <w:ind w:left="1132"/>
      <w:contextualSpacing/>
    </w:pPr>
  </w:style>
  <w:style w:type="paragraph" w:styleId="ListContinue5">
    <w:name w:val="List Continue 5"/>
    <w:basedOn w:val="Normal"/>
    <w:semiHidden/>
    <w:unhideWhenUsed/>
    <w:rsid w:val="00E27EDB"/>
    <w:pPr>
      <w:spacing w:after="120"/>
      <w:ind w:left="1415"/>
      <w:contextualSpacing/>
    </w:pPr>
  </w:style>
  <w:style w:type="paragraph" w:styleId="ListNumber">
    <w:name w:val="List Number"/>
    <w:basedOn w:val="Normal"/>
    <w:rsid w:val="00E27EDB"/>
    <w:pPr>
      <w:numPr>
        <w:numId w:val="15"/>
      </w:numPr>
      <w:contextualSpacing/>
    </w:pPr>
  </w:style>
  <w:style w:type="paragraph" w:styleId="ListNumber2">
    <w:name w:val="List Number 2"/>
    <w:basedOn w:val="Normal"/>
    <w:semiHidden/>
    <w:unhideWhenUsed/>
    <w:rsid w:val="00E27EDB"/>
    <w:pPr>
      <w:numPr>
        <w:numId w:val="17"/>
      </w:numPr>
      <w:contextualSpacing/>
    </w:pPr>
  </w:style>
  <w:style w:type="paragraph" w:styleId="ListNumber3">
    <w:name w:val="List Number 3"/>
    <w:basedOn w:val="Normal"/>
    <w:semiHidden/>
    <w:unhideWhenUsed/>
    <w:rsid w:val="00E27EDB"/>
    <w:pPr>
      <w:numPr>
        <w:numId w:val="19"/>
      </w:numPr>
      <w:contextualSpacing/>
    </w:pPr>
  </w:style>
  <w:style w:type="paragraph" w:styleId="ListNumber4">
    <w:name w:val="List Number 4"/>
    <w:basedOn w:val="Normal"/>
    <w:semiHidden/>
    <w:unhideWhenUsed/>
    <w:rsid w:val="00E27EDB"/>
    <w:pPr>
      <w:numPr>
        <w:numId w:val="21"/>
      </w:numPr>
      <w:contextualSpacing/>
    </w:pPr>
  </w:style>
  <w:style w:type="paragraph" w:styleId="ListNumber5">
    <w:name w:val="List Number 5"/>
    <w:basedOn w:val="Normal"/>
    <w:semiHidden/>
    <w:unhideWhenUsed/>
    <w:rsid w:val="00E27EDB"/>
    <w:pPr>
      <w:numPr>
        <w:numId w:val="23"/>
      </w:numPr>
      <w:contextualSpacing/>
    </w:pPr>
  </w:style>
  <w:style w:type="paragraph" w:styleId="MessageHeader">
    <w:name w:val="Message Header"/>
    <w:basedOn w:val="Normal"/>
    <w:link w:val="MessageHeaderChar"/>
    <w:semiHidden/>
    <w:unhideWhenUsed/>
    <w:rsid w:val="00E27E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7EDB"/>
    <w:rPr>
      <w:rFonts w:asciiTheme="majorHAnsi" w:eastAsiaTheme="majorEastAsia" w:hAnsiTheme="majorHAnsi" w:cstheme="majorBidi"/>
      <w:sz w:val="24"/>
      <w:szCs w:val="24"/>
      <w:shd w:val="pct20" w:color="auto" w:fill="auto"/>
    </w:rPr>
  </w:style>
  <w:style w:type="paragraph" w:styleId="NoSpacing">
    <w:name w:val="No Spacing"/>
    <w:uiPriority w:val="1"/>
    <w:qFormat/>
    <w:rsid w:val="00E27EDB"/>
    <w:pPr>
      <w:jc w:val="both"/>
    </w:pPr>
    <w:rPr>
      <w:rFonts w:ascii="Arial" w:hAnsi="Arial"/>
    </w:rPr>
  </w:style>
  <w:style w:type="paragraph" w:styleId="NormalWeb">
    <w:name w:val="Normal (Web)"/>
    <w:basedOn w:val="Normal"/>
    <w:semiHidden/>
    <w:unhideWhenUsed/>
    <w:rsid w:val="00E27EDB"/>
    <w:rPr>
      <w:rFonts w:ascii="Times New Roman" w:hAnsi="Times New Roman"/>
      <w:sz w:val="24"/>
      <w:szCs w:val="24"/>
    </w:rPr>
  </w:style>
  <w:style w:type="paragraph" w:styleId="NormalIndent">
    <w:name w:val="Normal Indent"/>
    <w:basedOn w:val="Normal"/>
    <w:semiHidden/>
    <w:unhideWhenUsed/>
    <w:rsid w:val="00E27EDB"/>
    <w:pPr>
      <w:ind w:left="567"/>
    </w:pPr>
  </w:style>
  <w:style w:type="paragraph" w:customStyle="1" w:styleId="Normalt">
    <w:name w:val="Normalt"/>
    <w:basedOn w:val="Normal"/>
    <w:link w:val="NormaltChar"/>
    <w:rsid w:val="00E27EDB"/>
    <w:pPr>
      <w:spacing w:before="120" w:after="120"/>
      <w:jc w:val="left"/>
    </w:pPr>
    <w:rPr>
      <w:rFonts w:ascii="Times New Roman" w:hAnsi="Times New Roman"/>
      <w:noProof/>
      <w:lang w:eastAsia="es-ES"/>
    </w:rPr>
  </w:style>
  <w:style w:type="character" w:customStyle="1" w:styleId="NormaltChar">
    <w:name w:val="Normalt Char"/>
    <w:link w:val="Normalt"/>
    <w:locked/>
    <w:rsid w:val="00E27EDB"/>
    <w:rPr>
      <w:noProof/>
      <w:lang w:eastAsia="es-ES"/>
    </w:rPr>
  </w:style>
  <w:style w:type="paragraph" w:customStyle="1" w:styleId="Normaltb">
    <w:name w:val="Normaltb"/>
    <w:basedOn w:val="Normalt"/>
    <w:rsid w:val="00E27EDB"/>
    <w:pPr>
      <w:keepNext/>
    </w:pPr>
    <w:rPr>
      <w:b/>
    </w:rPr>
  </w:style>
  <w:style w:type="paragraph" w:customStyle="1" w:styleId="Normaltg">
    <w:name w:val="Normaltg"/>
    <w:basedOn w:val="Normal"/>
    <w:rsid w:val="00E27EDB"/>
    <w:pPr>
      <w:tabs>
        <w:tab w:val="left" w:pos="709"/>
        <w:tab w:val="left" w:pos="1418"/>
      </w:tabs>
    </w:pPr>
    <w:rPr>
      <w:lang w:val="fr-FR"/>
    </w:rPr>
  </w:style>
  <w:style w:type="paragraph" w:styleId="NoteHeading">
    <w:name w:val="Note Heading"/>
    <w:basedOn w:val="Normal"/>
    <w:next w:val="Normal"/>
    <w:link w:val="NoteHeadingChar"/>
    <w:semiHidden/>
    <w:unhideWhenUsed/>
    <w:rsid w:val="00E27EDB"/>
  </w:style>
  <w:style w:type="character" w:customStyle="1" w:styleId="NoteHeadingChar">
    <w:name w:val="Note Heading Char"/>
    <w:basedOn w:val="DefaultParagraphFont"/>
    <w:link w:val="NoteHeading"/>
    <w:semiHidden/>
    <w:rsid w:val="00E27EDB"/>
    <w:rPr>
      <w:rFonts w:ascii="Arial" w:hAnsi="Arial"/>
    </w:rPr>
  </w:style>
  <w:style w:type="paragraph" w:styleId="PlainText">
    <w:name w:val="Plain Text"/>
    <w:basedOn w:val="Normal"/>
    <w:link w:val="PlainTextChar"/>
    <w:semiHidden/>
    <w:unhideWhenUsed/>
    <w:rsid w:val="00E27EDB"/>
    <w:rPr>
      <w:rFonts w:ascii="Consolas" w:hAnsi="Consolas"/>
      <w:sz w:val="21"/>
      <w:szCs w:val="21"/>
    </w:rPr>
  </w:style>
  <w:style w:type="character" w:customStyle="1" w:styleId="PlainTextChar">
    <w:name w:val="Plain Text Char"/>
    <w:basedOn w:val="DefaultParagraphFont"/>
    <w:link w:val="PlainText"/>
    <w:semiHidden/>
    <w:rsid w:val="00E27EDB"/>
    <w:rPr>
      <w:rFonts w:ascii="Consolas" w:hAnsi="Consolas"/>
      <w:sz w:val="21"/>
      <w:szCs w:val="21"/>
    </w:rPr>
  </w:style>
  <w:style w:type="paragraph" w:styleId="Quote">
    <w:name w:val="Quote"/>
    <w:basedOn w:val="Normal"/>
    <w:next w:val="Normal"/>
    <w:link w:val="QuoteChar"/>
    <w:uiPriority w:val="29"/>
    <w:qFormat/>
    <w:rsid w:val="00E27E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7EDB"/>
    <w:rPr>
      <w:rFonts w:ascii="Arial" w:hAnsi="Arial"/>
      <w:i/>
      <w:iCs/>
      <w:color w:val="404040" w:themeColor="text1" w:themeTint="BF"/>
    </w:rPr>
  </w:style>
  <w:style w:type="paragraph" w:styleId="Salutation">
    <w:name w:val="Salutation"/>
    <w:basedOn w:val="Normal"/>
    <w:next w:val="Normal"/>
    <w:link w:val="SalutationChar"/>
    <w:rsid w:val="00E27EDB"/>
  </w:style>
  <w:style w:type="character" w:customStyle="1" w:styleId="SalutationChar">
    <w:name w:val="Salutation Char"/>
    <w:basedOn w:val="DefaultParagraphFont"/>
    <w:link w:val="Salutation"/>
    <w:rsid w:val="00E27EDB"/>
    <w:rPr>
      <w:rFonts w:ascii="Arial" w:hAnsi="Arial"/>
    </w:rPr>
  </w:style>
  <w:style w:type="character" w:styleId="Strong">
    <w:name w:val="Strong"/>
    <w:basedOn w:val="DefaultParagraphFont"/>
    <w:uiPriority w:val="22"/>
    <w:qFormat/>
    <w:rsid w:val="00E27EDB"/>
    <w:rPr>
      <w:b/>
      <w:bCs/>
    </w:rPr>
  </w:style>
  <w:style w:type="paragraph" w:customStyle="1" w:styleId="Style1">
    <w:name w:val="Style1"/>
    <w:basedOn w:val="Normal"/>
    <w:rsid w:val="00E27EDB"/>
    <w:pPr>
      <w:tabs>
        <w:tab w:val="decimal" w:pos="907"/>
        <w:tab w:val="left" w:pos="1077"/>
      </w:tabs>
    </w:pPr>
    <w:rPr>
      <w:rFonts w:eastAsia="MS Mincho"/>
      <w:szCs w:val="24"/>
      <w:lang w:eastAsia="ja-JP"/>
    </w:rPr>
  </w:style>
  <w:style w:type="paragraph" w:styleId="Subtitle">
    <w:name w:val="Subtitle"/>
    <w:basedOn w:val="Normal"/>
    <w:next w:val="Normal"/>
    <w:link w:val="SubtitleChar"/>
    <w:qFormat/>
    <w:rsid w:val="00E27E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7EDB"/>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E27EDB"/>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7E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27EDB"/>
    <w:pPr>
      <w:ind w:left="200" w:hanging="200"/>
    </w:pPr>
  </w:style>
  <w:style w:type="paragraph" w:styleId="TableofFigures">
    <w:name w:val="table of figures"/>
    <w:basedOn w:val="Normal"/>
    <w:next w:val="Normal"/>
    <w:semiHidden/>
    <w:unhideWhenUsed/>
    <w:rsid w:val="00E27EDB"/>
  </w:style>
  <w:style w:type="paragraph" w:styleId="TOAHeading">
    <w:name w:val="toa heading"/>
    <w:basedOn w:val="Normal"/>
    <w:next w:val="Normal"/>
    <w:semiHidden/>
    <w:unhideWhenUsed/>
    <w:rsid w:val="00E27ED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E27EDB"/>
    <w:pPr>
      <w:spacing w:after="100"/>
      <w:ind w:left="1000"/>
    </w:pPr>
  </w:style>
  <w:style w:type="paragraph" w:styleId="TOC7">
    <w:name w:val="toc 7"/>
    <w:basedOn w:val="Normal"/>
    <w:next w:val="Normal"/>
    <w:autoRedefine/>
    <w:semiHidden/>
    <w:unhideWhenUsed/>
    <w:rsid w:val="00E27EDB"/>
    <w:pPr>
      <w:spacing w:after="100"/>
      <w:ind w:left="1200"/>
    </w:pPr>
  </w:style>
  <w:style w:type="paragraph" w:styleId="TOC8">
    <w:name w:val="toc 8"/>
    <w:basedOn w:val="Normal"/>
    <w:next w:val="Normal"/>
    <w:autoRedefine/>
    <w:semiHidden/>
    <w:unhideWhenUsed/>
    <w:rsid w:val="00E27EDB"/>
    <w:pPr>
      <w:spacing w:after="100"/>
      <w:ind w:left="1400"/>
    </w:pPr>
  </w:style>
  <w:style w:type="paragraph" w:styleId="TOC9">
    <w:name w:val="toc 9"/>
    <w:basedOn w:val="Normal"/>
    <w:next w:val="Normal"/>
    <w:autoRedefine/>
    <w:semiHidden/>
    <w:unhideWhenUsed/>
    <w:rsid w:val="00E27EDB"/>
    <w:pPr>
      <w:spacing w:after="100"/>
      <w:ind w:left="1600"/>
    </w:pPr>
  </w:style>
  <w:style w:type="paragraph" w:styleId="TOCHeading">
    <w:name w:val="TOC Heading"/>
    <w:basedOn w:val="Heading1"/>
    <w:next w:val="Normal"/>
    <w:uiPriority w:val="39"/>
    <w:semiHidden/>
    <w:unhideWhenUsed/>
    <w:qFormat/>
    <w:rsid w:val="00E27ED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C27EE4"/>
    <w:rPr>
      <w:rFonts w:ascii="Arial" w:hAnsi="Arial"/>
    </w:rPr>
  </w:style>
  <w:style w:type="character" w:customStyle="1" w:styleId="Heading1Char">
    <w:name w:val="Heading 1 Char"/>
    <w:basedOn w:val="DefaultParagraphFont"/>
    <w:link w:val="Heading1"/>
    <w:rsid w:val="00D550CC"/>
    <w:rPr>
      <w:rFonts w:ascii="Arial" w:hAnsi="Arial"/>
      <w:caps/>
    </w:rPr>
  </w:style>
  <w:style w:type="character" w:customStyle="1" w:styleId="Heading2Char">
    <w:name w:val="Heading 2 Char"/>
    <w:aliases w:val="VARIETY Char,variety Char"/>
    <w:basedOn w:val="DefaultParagraphFont"/>
    <w:link w:val="Heading2"/>
    <w:rsid w:val="00533791"/>
    <w:rPr>
      <w:rFonts w:ascii="Arial" w:hAnsi="Arial"/>
      <w:u w:val="single"/>
    </w:rPr>
  </w:style>
  <w:style w:type="paragraph" w:customStyle="1" w:styleId="Heading3tg">
    <w:name w:val="Heading 3tg"/>
    <w:basedOn w:val="Heading3"/>
    <w:rsid w:val="0038793F"/>
    <w:pPr>
      <w:numPr>
        <w:numId w:val="28"/>
      </w:numPr>
      <w:tabs>
        <w:tab w:val="clear" w:pos="705"/>
      </w:tabs>
      <w:spacing w:after="240"/>
      <w:ind w:left="709" w:hanging="709"/>
    </w:pPr>
    <w:rPr>
      <w:rFonts w:cs="Angsana New"/>
      <w:i w:val="0"/>
      <w:szCs w:val="24"/>
      <w:u w:val="single"/>
      <w:lang w:val="en-GB" w:eastAsia="ja-JP" w:bidi="th-TH"/>
    </w:rPr>
  </w:style>
  <w:style w:type="paragraph" w:customStyle="1" w:styleId="Heading4tg">
    <w:name w:val="Heading 4tg"/>
    <w:basedOn w:val="Heading4"/>
    <w:rsid w:val="0038793F"/>
    <w:pPr>
      <w:keepLines/>
      <w:tabs>
        <w:tab w:val="left" w:pos="709"/>
      </w:tabs>
      <w:spacing w:after="240"/>
      <w:ind w:left="709" w:hanging="709"/>
    </w:pPr>
    <w:rPr>
      <w:rFonts w:cs="Angsana New"/>
      <w:i/>
      <w:iCs/>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4915">
      <w:bodyDiv w:val="1"/>
      <w:marLeft w:val="0"/>
      <w:marRight w:val="0"/>
      <w:marTop w:val="0"/>
      <w:marBottom w:val="0"/>
      <w:divBdr>
        <w:top w:val="none" w:sz="0" w:space="0" w:color="auto"/>
        <w:left w:val="none" w:sz="0" w:space="0" w:color="auto"/>
        <w:bottom w:val="none" w:sz="0" w:space="0" w:color="auto"/>
        <w:right w:val="none" w:sz="0" w:space="0" w:color="auto"/>
      </w:divBdr>
    </w:div>
    <w:div w:id="695927511">
      <w:bodyDiv w:val="1"/>
      <w:marLeft w:val="0"/>
      <w:marRight w:val="0"/>
      <w:marTop w:val="0"/>
      <w:marBottom w:val="0"/>
      <w:divBdr>
        <w:top w:val="none" w:sz="0" w:space="0" w:color="auto"/>
        <w:left w:val="none" w:sz="0" w:space="0" w:color="auto"/>
        <w:bottom w:val="none" w:sz="0" w:space="0" w:color="auto"/>
        <w:right w:val="none" w:sz="0" w:space="0" w:color="auto"/>
      </w:divBdr>
    </w:div>
    <w:div w:id="1279139194">
      <w:bodyDiv w:val="1"/>
      <w:marLeft w:val="0"/>
      <w:marRight w:val="0"/>
      <w:marTop w:val="0"/>
      <w:marBottom w:val="0"/>
      <w:divBdr>
        <w:top w:val="none" w:sz="0" w:space="0" w:color="auto"/>
        <w:left w:val="none" w:sz="0" w:space="0" w:color="auto"/>
        <w:bottom w:val="none" w:sz="0" w:space="0" w:color="auto"/>
        <w:right w:val="none" w:sz="0" w:space="0" w:color="auto"/>
      </w:divBdr>
    </w:div>
    <w:div w:id="140236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cid:image011.jpg@01D61E1E.20F99CD0" TargetMode="External"/><Relationship Id="rId32" Type="http://schemas.openxmlformats.org/officeDocument/2006/relationships/image" Target="media/image1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www.upov.int/edocs/mdocs/upov/en/twf_56/twf_56_3.pdf" TargetMode="External"/><Relationship Id="rId14" Type="http://schemas.openxmlformats.org/officeDocument/2006/relationships/hyperlink" Target="https://www.upov.int/edocs/tgpdocs/en/tgp_7.pdf"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en/twf_56/twf_56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CDADD-3246-4A14-BC07-20A03F67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31</TotalTime>
  <Pages>29</Pages>
  <Words>10151</Words>
  <Characters>56717</Characters>
  <Application>Microsoft Office Word</Application>
  <DocSecurity>0</DocSecurity>
  <Lines>472</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SESSIONS/2025/2</vt:lpstr>
      <vt:lpstr>SESSIONS/2025/2</vt:lpstr>
    </vt:vector>
  </TitlesOfParts>
  <Company>UPOV</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SESSIONS/2025/2</dc:title>
  <dc:creator>SANCHEZ VIZCAINO GOMEZ Rosa Maria</dc:creator>
  <cp:lastModifiedBy>SANCHEZ VIZCAINO GOMEZ Rosa Maria</cp:lastModifiedBy>
  <cp:revision>13</cp:revision>
  <cp:lastPrinted>2016-11-22T15:41:00Z</cp:lastPrinted>
  <dcterms:created xsi:type="dcterms:W3CDTF">2025-09-12T14:38:00Z</dcterms:created>
  <dcterms:modified xsi:type="dcterms:W3CDTF">2025-09-15T09:59:00Z</dcterms:modified>
</cp:coreProperties>
</file>