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5B806" w14:textId="77777777" w:rsidR="00096166" w:rsidRDefault="00096166"/>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1DA0E26" w14:textId="77777777" w:rsidTr="00EB4E9C">
        <w:tc>
          <w:tcPr>
            <w:tcW w:w="6522" w:type="dxa"/>
          </w:tcPr>
          <w:p w14:paraId="693956B4" w14:textId="11A39DD8" w:rsidR="00DC3802" w:rsidRPr="00AC2883" w:rsidRDefault="004D623C" w:rsidP="00AC2883">
            <w:r>
              <w:rPr>
                <w:noProof/>
                <w:sz w:val="16"/>
              </w:rPr>
              <w:drawing>
                <wp:inline distT="0" distB="0" distL="0" distR="0" wp14:anchorId="4CEB0FA1" wp14:editId="70C37B1D">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57C02862" w14:textId="77777777" w:rsidR="00DC3802" w:rsidRPr="007C1D92" w:rsidRDefault="00DC3802" w:rsidP="00AC2883">
            <w:pPr>
              <w:pStyle w:val="Lettrine"/>
            </w:pPr>
            <w:r w:rsidRPr="00172084">
              <w:t>E</w:t>
            </w:r>
          </w:p>
        </w:tc>
      </w:tr>
      <w:tr w:rsidR="00DC3802" w:rsidRPr="00DA4973" w14:paraId="581528E3" w14:textId="77777777" w:rsidTr="00645CA8">
        <w:trPr>
          <w:trHeight w:val="219"/>
        </w:trPr>
        <w:tc>
          <w:tcPr>
            <w:tcW w:w="6522" w:type="dxa"/>
          </w:tcPr>
          <w:p w14:paraId="255D736A" w14:textId="77777777" w:rsidR="00DC3802" w:rsidRPr="00AC2883" w:rsidRDefault="00DC3802" w:rsidP="00AC2883">
            <w:pPr>
              <w:pStyle w:val="upove"/>
            </w:pPr>
            <w:r w:rsidRPr="00AC2883">
              <w:t>International Union for the Protection of New Varieties of Plants</w:t>
            </w:r>
          </w:p>
        </w:tc>
        <w:tc>
          <w:tcPr>
            <w:tcW w:w="3117" w:type="dxa"/>
          </w:tcPr>
          <w:p w14:paraId="0D21786A" w14:textId="77777777" w:rsidR="00DC3802" w:rsidRPr="00DA4973" w:rsidRDefault="00DC3802" w:rsidP="00DA4973"/>
        </w:tc>
      </w:tr>
    </w:tbl>
    <w:p w14:paraId="3ECE7703" w14:textId="77777777" w:rsidR="00DC3802" w:rsidRDefault="00DC3802" w:rsidP="00DC3802"/>
    <w:p w14:paraId="11B8932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365A37E" w14:textId="77777777" w:rsidTr="00EB4E9C">
        <w:tc>
          <w:tcPr>
            <w:tcW w:w="6512" w:type="dxa"/>
          </w:tcPr>
          <w:p w14:paraId="70F2B3BB" w14:textId="77777777" w:rsidR="00EB4E9C" w:rsidRPr="00B43916" w:rsidRDefault="00A3365A" w:rsidP="00AC2883">
            <w:pPr>
              <w:pStyle w:val="Sessiontc"/>
              <w:spacing w:line="240" w:lineRule="auto"/>
            </w:pPr>
            <w:r w:rsidRPr="00B43916">
              <w:t>Council</w:t>
            </w:r>
          </w:p>
          <w:p w14:paraId="29E60858" w14:textId="77777777" w:rsidR="0083359E" w:rsidRPr="00B43916" w:rsidRDefault="00A3365A" w:rsidP="0051361E">
            <w:pPr>
              <w:pStyle w:val="Sessiontcplacedate"/>
            </w:pPr>
            <w:r w:rsidRPr="00B43916">
              <w:t>Fifty-</w:t>
            </w:r>
            <w:r w:rsidR="00987CB1" w:rsidRPr="00B43916">
              <w:t>Ninth</w:t>
            </w:r>
            <w:r w:rsidR="0020304B" w:rsidRPr="00B43916">
              <w:t xml:space="preserve"> </w:t>
            </w:r>
            <w:r w:rsidRPr="00B43916">
              <w:t xml:space="preserve">Ordinary </w:t>
            </w:r>
            <w:r w:rsidR="00EB4E9C" w:rsidRPr="00B43916">
              <w:t>Session</w:t>
            </w:r>
          </w:p>
          <w:p w14:paraId="78DAD1BC" w14:textId="77777777" w:rsidR="00EB4E9C" w:rsidRPr="00B43916" w:rsidRDefault="00EB4E9C" w:rsidP="00E364BF">
            <w:pPr>
              <w:pStyle w:val="Sessiontcplacedate"/>
              <w:rPr>
                <w:sz w:val="22"/>
              </w:rPr>
            </w:pPr>
            <w:r w:rsidRPr="00B43916">
              <w:t xml:space="preserve">Geneva, </w:t>
            </w:r>
            <w:r w:rsidR="0020304B" w:rsidRPr="00B43916">
              <w:t xml:space="preserve">October </w:t>
            </w:r>
            <w:r w:rsidR="00E948F9" w:rsidRPr="00B43916">
              <w:t>2</w:t>
            </w:r>
            <w:r w:rsidR="00987CB1" w:rsidRPr="00B43916">
              <w:t>4</w:t>
            </w:r>
            <w:r w:rsidR="00E364BF" w:rsidRPr="00B43916">
              <w:t>, 202</w:t>
            </w:r>
            <w:r w:rsidR="00987CB1" w:rsidRPr="00B43916">
              <w:t>5</w:t>
            </w:r>
          </w:p>
        </w:tc>
        <w:tc>
          <w:tcPr>
            <w:tcW w:w="3127" w:type="dxa"/>
          </w:tcPr>
          <w:p w14:paraId="7DAD1B38" w14:textId="1E0B8FC5" w:rsidR="00EB4E9C" w:rsidRPr="00B43916" w:rsidRDefault="00987CB1" w:rsidP="003C7FBE">
            <w:pPr>
              <w:pStyle w:val="Doccode"/>
            </w:pPr>
            <w:r w:rsidRPr="00B43916">
              <w:t>C/59/</w:t>
            </w:r>
            <w:r w:rsidR="008C0AC5" w:rsidRPr="00B43916">
              <w:t>18</w:t>
            </w:r>
          </w:p>
          <w:p w14:paraId="74FA3258" w14:textId="77777777" w:rsidR="00EB4E9C" w:rsidRPr="00B43916" w:rsidRDefault="00EB4E9C" w:rsidP="003C7FBE">
            <w:pPr>
              <w:pStyle w:val="Docoriginal"/>
            </w:pPr>
            <w:r w:rsidRPr="00B43916">
              <w:t>Original:</w:t>
            </w:r>
            <w:r w:rsidRPr="00B43916">
              <w:rPr>
                <w:b w:val="0"/>
                <w:spacing w:val="0"/>
              </w:rPr>
              <w:t xml:space="preserve">  English</w:t>
            </w:r>
          </w:p>
          <w:p w14:paraId="3D6A55AD" w14:textId="2269F44C" w:rsidR="00EB4E9C" w:rsidRPr="007C1D92" w:rsidRDefault="00EB4E9C" w:rsidP="00E364BF">
            <w:pPr>
              <w:pStyle w:val="Docoriginal"/>
            </w:pPr>
            <w:r w:rsidRPr="00B43916">
              <w:t>Date:</w:t>
            </w:r>
            <w:r w:rsidRPr="00B43916">
              <w:rPr>
                <w:b w:val="0"/>
                <w:spacing w:val="0"/>
              </w:rPr>
              <w:t xml:space="preserve">  </w:t>
            </w:r>
            <w:r w:rsidR="00D62057" w:rsidRPr="00B43916">
              <w:rPr>
                <w:b w:val="0"/>
                <w:spacing w:val="0"/>
              </w:rPr>
              <w:t>August 2</w:t>
            </w:r>
            <w:r w:rsidR="00B43916" w:rsidRPr="00B43916">
              <w:rPr>
                <w:b w:val="0"/>
                <w:spacing w:val="0"/>
              </w:rPr>
              <w:t>9</w:t>
            </w:r>
            <w:r w:rsidRPr="00B43916">
              <w:rPr>
                <w:b w:val="0"/>
                <w:spacing w:val="0"/>
              </w:rPr>
              <w:t>, 20</w:t>
            </w:r>
            <w:r w:rsidR="0020304B" w:rsidRPr="00B43916">
              <w:rPr>
                <w:b w:val="0"/>
                <w:spacing w:val="0"/>
              </w:rPr>
              <w:t>2</w:t>
            </w:r>
            <w:r w:rsidR="00987CB1" w:rsidRPr="00B43916">
              <w:rPr>
                <w:b w:val="0"/>
                <w:spacing w:val="0"/>
              </w:rPr>
              <w:t>5</w:t>
            </w:r>
          </w:p>
        </w:tc>
      </w:tr>
    </w:tbl>
    <w:p w14:paraId="5D3DE3DA" w14:textId="455F4464" w:rsidR="000D7780" w:rsidRPr="006A644A" w:rsidRDefault="008C0AC5" w:rsidP="006A644A">
      <w:pPr>
        <w:pStyle w:val="Titleofdoc0"/>
      </w:pPr>
      <w:r w:rsidRPr="008C0AC5">
        <w:t>Procedure on the Appointment of the External Auditor</w:t>
      </w:r>
    </w:p>
    <w:p w14:paraId="2A5AFC30" w14:textId="77777777" w:rsidR="006A644A" w:rsidRPr="006A644A" w:rsidRDefault="00AE0EF1" w:rsidP="006A644A">
      <w:pPr>
        <w:pStyle w:val="preparedby1"/>
        <w:jc w:val="left"/>
      </w:pPr>
      <w:r w:rsidRPr="000C4E25">
        <w:t xml:space="preserve">Document </w:t>
      </w:r>
      <w:r w:rsidR="0061555F" w:rsidRPr="000C4E25">
        <w:t>prepared by the Office of the Union</w:t>
      </w:r>
    </w:p>
    <w:p w14:paraId="7F8976AE" w14:textId="77777777" w:rsidR="00050E16" w:rsidRPr="006A644A" w:rsidRDefault="00050E16" w:rsidP="006A644A">
      <w:pPr>
        <w:pStyle w:val="Disclaimer"/>
      </w:pPr>
      <w:r w:rsidRPr="006A644A">
        <w:t>Disclaimer:  this document does not represent UPOV policies or guidance</w:t>
      </w:r>
    </w:p>
    <w:p w14:paraId="17F22954" w14:textId="77777777" w:rsidR="008C0AC5" w:rsidRDefault="008C0AC5" w:rsidP="008C0AC5">
      <w:r>
        <w:t>EXECUTIVE SUMMARY</w:t>
      </w:r>
    </w:p>
    <w:p w14:paraId="40282BD8" w14:textId="77777777" w:rsidR="008C0AC5" w:rsidRDefault="008C0AC5" w:rsidP="008C0AC5"/>
    <w:p w14:paraId="6026DD60" w14:textId="6DC7DE08" w:rsidR="008C0AC5" w:rsidRPr="00597938" w:rsidRDefault="008C0AC5" w:rsidP="008C0AC5">
      <w:r>
        <w:fldChar w:fldCharType="begin"/>
      </w:r>
      <w:r>
        <w:instrText xml:space="preserve"> AUTONUM  </w:instrText>
      </w:r>
      <w:r>
        <w:fldChar w:fldCharType="end"/>
      </w:r>
      <w:r>
        <w:tab/>
      </w:r>
      <w:bookmarkStart w:id="0" w:name="_Hlk148562744"/>
      <w:r w:rsidRPr="00597938">
        <w:t xml:space="preserve">UPOV and WIPO (World Intellectual Property Organization) have a </w:t>
      </w:r>
      <w:r w:rsidR="001A159B">
        <w:t xml:space="preserve">long and </w:t>
      </w:r>
      <w:r w:rsidRPr="00597938">
        <w:t xml:space="preserve">close </w:t>
      </w:r>
      <w:r w:rsidR="001A159B">
        <w:t>cooperation</w:t>
      </w:r>
      <w:r w:rsidRPr="00597938">
        <w:t xml:space="preserve">, </w:t>
      </w:r>
      <w:r w:rsidR="00435EDC">
        <w:t xml:space="preserve">under which </w:t>
      </w:r>
      <w:r w:rsidRPr="00597938">
        <w:t>WIPO provid</w:t>
      </w:r>
      <w:r w:rsidR="00435EDC">
        <w:t xml:space="preserve">es </w:t>
      </w:r>
      <w:r w:rsidR="00B67753" w:rsidRPr="00B67753">
        <w:t>administrati</w:t>
      </w:r>
      <w:r w:rsidR="00435EDC">
        <w:t xml:space="preserve">ve </w:t>
      </w:r>
      <w:r w:rsidR="00A443E3">
        <w:t>support</w:t>
      </w:r>
      <w:r w:rsidR="00B67753" w:rsidRPr="00B67753">
        <w:t xml:space="preserve"> </w:t>
      </w:r>
      <w:r w:rsidRPr="00597938">
        <w:t xml:space="preserve">to UPOV. </w:t>
      </w:r>
      <w:r w:rsidR="00D62057">
        <w:t xml:space="preserve"> </w:t>
      </w:r>
      <w:r w:rsidRPr="00597938">
        <w:t xml:space="preserve">Both organizations require an External Auditor to </w:t>
      </w:r>
      <w:r w:rsidR="001A159B">
        <w:t xml:space="preserve">audit </w:t>
      </w:r>
      <w:r w:rsidRPr="00597938">
        <w:t xml:space="preserve">their financial </w:t>
      </w:r>
      <w:r w:rsidR="00B67753">
        <w:t>accounts</w:t>
      </w:r>
      <w:r w:rsidR="00B67753" w:rsidRPr="00597938">
        <w:t xml:space="preserve"> </w:t>
      </w:r>
      <w:r w:rsidRPr="00597938">
        <w:t xml:space="preserve">and ensure compliance with </w:t>
      </w:r>
      <w:r w:rsidR="001A159B">
        <w:t xml:space="preserve">the financial </w:t>
      </w:r>
      <w:r w:rsidRPr="00597938">
        <w:t xml:space="preserve">regulations. </w:t>
      </w:r>
      <w:r w:rsidR="00D62057">
        <w:t xml:space="preserve"> </w:t>
      </w:r>
      <w:r w:rsidRPr="00597938">
        <w:t>To appoint the same External Auditor for both organizations ensures cost-efficiency and minimize</w:t>
      </w:r>
      <w:r w:rsidR="00D62057">
        <w:t>s</w:t>
      </w:r>
      <w:r w:rsidRPr="00597938">
        <w:t xml:space="preserve"> resource </w:t>
      </w:r>
      <w:r w:rsidR="001A159B">
        <w:t>implications.</w:t>
      </w:r>
      <w:r w:rsidRPr="00597938">
        <w:t xml:space="preserve"> </w:t>
      </w:r>
    </w:p>
    <w:p w14:paraId="5ACB6C55" w14:textId="77777777" w:rsidR="003812E3" w:rsidRPr="00AA6100" w:rsidRDefault="003812E3" w:rsidP="00AA6100"/>
    <w:p w14:paraId="0044814F" w14:textId="69DB4F99" w:rsidR="00597938" w:rsidRDefault="00AA6100" w:rsidP="00AA6100">
      <w:r>
        <w:fldChar w:fldCharType="begin"/>
      </w:r>
      <w:r>
        <w:instrText xml:space="preserve"> AUTONUM  </w:instrText>
      </w:r>
      <w:r>
        <w:fldChar w:fldCharType="end"/>
      </w:r>
      <w:r>
        <w:tab/>
      </w:r>
      <w:r w:rsidR="00597938" w:rsidRPr="00AA6100">
        <w:t xml:space="preserve">Under the UPOV Financial Regulations and Rules, the </w:t>
      </w:r>
      <w:r w:rsidR="003812E3" w:rsidRPr="00AA6100">
        <w:t xml:space="preserve">UPOV Council designates </w:t>
      </w:r>
      <w:r w:rsidR="00597938" w:rsidRPr="00AA6100">
        <w:t>t</w:t>
      </w:r>
      <w:r w:rsidR="003812E3" w:rsidRPr="00AA6100">
        <w:t>he External Auditor appointed by the General Assembly of WIPO, unless the WIPO Externa</w:t>
      </w:r>
      <w:r w:rsidR="00597938" w:rsidRPr="00AA6100">
        <w:t>l</w:t>
      </w:r>
      <w:r w:rsidR="003812E3" w:rsidRPr="00AA6100">
        <w:t xml:space="preserve"> Auditor is not from a </w:t>
      </w:r>
      <w:r w:rsidR="001A159B">
        <w:t>m</w:t>
      </w:r>
      <w:r w:rsidR="001A159B" w:rsidRPr="00AA6100">
        <w:t xml:space="preserve">ember </w:t>
      </w:r>
      <w:r w:rsidR="0073117B">
        <w:t xml:space="preserve">State </w:t>
      </w:r>
      <w:r w:rsidR="003812E3" w:rsidRPr="00AA6100">
        <w:t>of UPOV.</w:t>
      </w:r>
    </w:p>
    <w:p w14:paraId="4A6285A6" w14:textId="77777777" w:rsidR="001A159B" w:rsidRDefault="001A159B" w:rsidP="00AA6100"/>
    <w:p w14:paraId="16D7830E" w14:textId="330DD2B0" w:rsidR="001A159B" w:rsidRPr="00AA6100" w:rsidRDefault="001A159B" w:rsidP="001A159B">
      <w:r>
        <w:fldChar w:fldCharType="begin"/>
      </w:r>
      <w:r>
        <w:instrText xml:space="preserve"> AUTONUM  </w:instrText>
      </w:r>
      <w:r>
        <w:fldChar w:fldCharType="end"/>
      </w:r>
      <w:r>
        <w:tab/>
        <w:t xml:space="preserve">The UPOV </w:t>
      </w:r>
      <w:r w:rsidRPr="001A159B">
        <w:t xml:space="preserve">Council, </w:t>
      </w:r>
      <w:r w:rsidR="000C26B4">
        <w:t>on October</w:t>
      </w:r>
      <w:r>
        <w:t xml:space="preserve"> </w:t>
      </w:r>
      <w:r w:rsidR="000C26B4">
        <w:t xml:space="preserve">25, </w:t>
      </w:r>
      <w:r>
        <w:t>202</w:t>
      </w:r>
      <w:r w:rsidR="000C26B4">
        <w:t>4</w:t>
      </w:r>
      <w:r>
        <w:t xml:space="preserve">, due </w:t>
      </w:r>
      <w:r w:rsidR="00435EDC">
        <w:t xml:space="preserve">to </w:t>
      </w:r>
      <w:r>
        <w:t>the extraordinary and exceptional circumstances that no External Auditor of UPOV member States</w:t>
      </w:r>
      <w:r w:rsidR="00435EDC">
        <w:t>,</w:t>
      </w:r>
      <w:r>
        <w:t xml:space="preserve"> that were consulted</w:t>
      </w:r>
      <w:r w:rsidR="00435EDC">
        <w:t>,</w:t>
      </w:r>
      <w:r>
        <w:t xml:space="preserve"> expressed an interest to audit the UPOV</w:t>
      </w:r>
      <w:r w:rsidR="00D62057">
        <w:t> </w:t>
      </w:r>
      <w:r>
        <w:t>accounts</w:t>
      </w:r>
      <w:r w:rsidR="000C26B4">
        <w:t xml:space="preserve">, </w:t>
      </w:r>
      <w:r>
        <w:t>designate</w:t>
      </w:r>
      <w:r w:rsidR="000C26B4">
        <w:t>d</w:t>
      </w:r>
      <w:r>
        <w:t xml:space="preserve"> the Audit Board of Indonesia as the UPOV External Auditor to audit the UPOV</w:t>
      </w:r>
      <w:r w:rsidR="00D62057">
        <w:t> </w:t>
      </w:r>
      <w:r>
        <w:t>accounts for the calendar years 2025-2029.</w:t>
      </w:r>
      <w:r w:rsidR="000C26B4">
        <w:t xml:space="preserve"> </w:t>
      </w:r>
      <w:r w:rsidR="00D62057">
        <w:t xml:space="preserve"> </w:t>
      </w:r>
      <w:r w:rsidR="00A443E3">
        <w:t xml:space="preserve">The Audit Board of Indonesia had been appointed External Auditor for WIPO for the period 2024-2029. </w:t>
      </w:r>
      <w:r w:rsidR="00D62057">
        <w:t xml:space="preserve"> </w:t>
      </w:r>
      <w:r w:rsidR="000C26B4">
        <w:t xml:space="preserve">The </w:t>
      </w:r>
      <w:r w:rsidR="000C26B4" w:rsidRPr="002A0C1F">
        <w:rPr>
          <w:lang w:val="en-GB"/>
        </w:rPr>
        <w:t xml:space="preserve">Council </w:t>
      </w:r>
      <w:r w:rsidR="000C26B4">
        <w:rPr>
          <w:lang w:val="en-GB"/>
        </w:rPr>
        <w:t xml:space="preserve">also </w:t>
      </w:r>
      <w:r w:rsidR="000C26B4" w:rsidRPr="002A0C1F">
        <w:rPr>
          <w:lang w:val="en-GB"/>
        </w:rPr>
        <w:t>request</w:t>
      </w:r>
      <w:r w:rsidR="000C26B4">
        <w:rPr>
          <w:lang w:val="en-GB"/>
        </w:rPr>
        <w:t>ed</w:t>
      </w:r>
      <w:r w:rsidR="000C26B4" w:rsidRPr="002A0C1F">
        <w:rPr>
          <w:lang w:val="en-GB"/>
        </w:rPr>
        <w:t xml:space="preserve"> </w:t>
      </w:r>
      <w:r w:rsidR="000C26B4">
        <w:rPr>
          <w:lang w:val="en-GB"/>
        </w:rPr>
        <w:t xml:space="preserve">the preparation of a proposal to anticipate </w:t>
      </w:r>
      <w:r w:rsidR="00B67753">
        <w:rPr>
          <w:lang w:val="en-GB"/>
        </w:rPr>
        <w:t xml:space="preserve">and efficiently address </w:t>
      </w:r>
      <w:r w:rsidR="000C26B4">
        <w:rPr>
          <w:lang w:val="en-GB"/>
        </w:rPr>
        <w:t>those situations</w:t>
      </w:r>
      <w:r w:rsidR="00B67753">
        <w:rPr>
          <w:lang w:val="en-GB"/>
        </w:rPr>
        <w:t xml:space="preserve"> in the future.</w:t>
      </w:r>
      <w:r w:rsidR="000C26B4">
        <w:rPr>
          <w:lang w:val="en-GB"/>
        </w:rPr>
        <w:t xml:space="preserve"> </w:t>
      </w:r>
    </w:p>
    <w:p w14:paraId="2FF147EE" w14:textId="77777777" w:rsidR="00AA6100" w:rsidRPr="00AA6100" w:rsidRDefault="00AA6100" w:rsidP="00AA6100"/>
    <w:p w14:paraId="78E9AD95" w14:textId="3482917A" w:rsidR="003812E3" w:rsidRPr="00597938" w:rsidRDefault="00AA6100" w:rsidP="00AA6100">
      <w:pPr>
        <w:rPr>
          <w:lang w:val="en-GB"/>
        </w:rPr>
      </w:pPr>
      <w:r>
        <w:fldChar w:fldCharType="begin"/>
      </w:r>
      <w:r>
        <w:instrText xml:space="preserve"> AUTONUM  </w:instrText>
      </w:r>
      <w:r>
        <w:fldChar w:fldCharType="end"/>
      </w:r>
      <w:r>
        <w:tab/>
      </w:r>
      <w:r w:rsidR="003812E3" w:rsidRPr="00AA6100">
        <w:t xml:space="preserve">This document contains a proposal to amend the UPOV Financial Regulations and Rules </w:t>
      </w:r>
      <w:r w:rsidR="0073117B">
        <w:t>for the</w:t>
      </w:r>
      <w:r w:rsidR="003812E3" w:rsidRPr="00AA6100">
        <w:t xml:space="preserve"> Council </w:t>
      </w:r>
      <w:r w:rsidR="0073117B">
        <w:t>to</w:t>
      </w:r>
      <w:r w:rsidR="003812E3" w:rsidRPr="00AA6100">
        <w:t xml:space="preserve"> </w:t>
      </w:r>
      <w:r w:rsidR="0073117B">
        <w:t>designate as UPOV</w:t>
      </w:r>
      <w:r w:rsidR="0073117B" w:rsidRPr="00AA6100">
        <w:t xml:space="preserve"> </w:t>
      </w:r>
      <w:r w:rsidR="003812E3" w:rsidRPr="00AA6100">
        <w:t>External Auditor, the WIPO External Auditor</w:t>
      </w:r>
      <w:r w:rsidR="0073117B">
        <w:t>, even if</w:t>
      </w:r>
      <w:r w:rsidR="00597938" w:rsidRPr="00AA6100">
        <w:t xml:space="preserve"> </w:t>
      </w:r>
      <w:r w:rsidR="0073117B">
        <w:t xml:space="preserve">the WIPO </w:t>
      </w:r>
      <w:r w:rsidR="003812E3" w:rsidRPr="00AA6100">
        <w:t xml:space="preserve">External Auditor </w:t>
      </w:r>
      <w:r w:rsidR="00597938" w:rsidRPr="00AA6100">
        <w:t xml:space="preserve">is </w:t>
      </w:r>
      <w:r w:rsidR="0073117B">
        <w:t>not from a</w:t>
      </w:r>
      <w:r w:rsidR="00597938" w:rsidRPr="00AA6100">
        <w:t xml:space="preserve"> UPOV</w:t>
      </w:r>
      <w:r w:rsidR="00597938" w:rsidRPr="00597938">
        <w:t xml:space="preserve"> member</w:t>
      </w:r>
      <w:r w:rsidR="0073117B">
        <w:t xml:space="preserve"> State.</w:t>
      </w:r>
    </w:p>
    <w:p w14:paraId="3A208414" w14:textId="77777777" w:rsidR="003812E3" w:rsidRDefault="003812E3" w:rsidP="008C0AC5"/>
    <w:p w14:paraId="46528046" w14:textId="77777777" w:rsidR="00D8470F" w:rsidRDefault="00D8470F" w:rsidP="008C0AC5"/>
    <w:p w14:paraId="15958EC0" w14:textId="147E80C6" w:rsidR="00D8470F" w:rsidRDefault="00D8470F" w:rsidP="00AA6100">
      <w:pPr>
        <w:pStyle w:val="Heading1"/>
      </w:pPr>
      <w:r w:rsidRPr="00EA68FD">
        <w:t>BACKGROUND</w:t>
      </w:r>
    </w:p>
    <w:p w14:paraId="44678891" w14:textId="77777777" w:rsidR="008C0AC5" w:rsidRPr="008C0AC5" w:rsidRDefault="008C0AC5" w:rsidP="008C0AC5">
      <w:pPr>
        <w:rPr>
          <w:highlight w:val="yellow"/>
        </w:rPr>
      </w:pPr>
    </w:p>
    <w:p w14:paraId="52EF0415" w14:textId="00DE2720" w:rsidR="008C0AC5" w:rsidRDefault="00AA6100" w:rsidP="008C0AC5">
      <w:r>
        <w:fldChar w:fldCharType="begin"/>
      </w:r>
      <w:r>
        <w:instrText xml:space="preserve"> AUTONUM  </w:instrText>
      </w:r>
      <w:r>
        <w:fldChar w:fldCharType="end"/>
      </w:r>
      <w:r>
        <w:tab/>
      </w:r>
      <w:r w:rsidR="007224C5">
        <w:t>The Council, at its fifty-eighth ordinary session</w:t>
      </w:r>
      <w:r w:rsidR="003874CC">
        <w:rPr>
          <w:rStyle w:val="FootnoteReference"/>
        </w:rPr>
        <w:footnoteReference w:id="2"/>
      </w:r>
      <w:r w:rsidR="007224C5">
        <w:t>, agreed that (see document C/58/19 “</w:t>
      </w:r>
      <w:r w:rsidR="003874CC">
        <w:t>Report</w:t>
      </w:r>
      <w:r w:rsidR="007224C5">
        <w:t>”, paragraph</w:t>
      </w:r>
      <w:r w:rsidR="00D62057">
        <w:t> </w:t>
      </w:r>
      <w:r w:rsidR="007224C5">
        <w:t>52):</w:t>
      </w:r>
    </w:p>
    <w:p w14:paraId="31ED9133" w14:textId="77777777" w:rsidR="007224C5" w:rsidRDefault="007224C5" w:rsidP="008C0AC5"/>
    <w:p w14:paraId="56179481" w14:textId="6686E0C1" w:rsidR="007224C5" w:rsidRPr="007224C5" w:rsidRDefault="007224C5" w:rsidP="007224C5">
      <w:pPr>
        <w:ind w:left="567" w:right="567"/>
        <w:rPr>
          <w:sz w:val="18"/>
          <w:szCs w:val="18"/>
        </w:rPr>
      </w:pPr>
      <w:r>
        <w:rPr>
          <w:sz w:val="18"/>
          <w:szCs w:val="18"/>
        </w:rPr>
        <w:t>“52.</w:t>
      </w:r>
      <w:r w:rsidR="003874CC">
        <w:rPr>
          <w:sz w:val="18"/>
          <w:szCs w:val="18"/>
        </w:rPr>
        <w:tab/>
      </w:r>
      <w:r w:rsidRPr="007224C5">
        <w:rPr>
          <w:sz w:val="18"/>
          <w:szCs w:val="18"/>
        </w:rPr>
        <w:t xml:space="preserve">Due to the extraordinary and exceptional </w:t>
      </w:r>
      <w:proofErr w:type="gramStart"/>
      <w:r w:rsidRPr="007224C5">
        <w:rPr>
          <w:sz w:val="18"/>
          <w:szCs w:val="18"/>
        </w:rPr>
        <w:t>circumstances that</w:t>
      </w:r>
      <w:proofErr w:type="gramEnd"/>
      <w:r w:rsidRPr="007224C5">
        <w:rPr>
          <w:sz w:val="18"/>
          <w:szCs w:val="18"/>
        </w:rPr>
        <w:t xml:space="preserve">, no Auditor General (or official holding the equivalent title) of UPOV member States that were consulted expressed an interest </w:t>
      </w:r>
      <w:proofErr w:type="gramStart"/>
      <w:r w:rsidRPr="007224C5">
        <w:rPr>
          <w:sz w:val="18"/>
          <w:szCs w:val="18"/>
        </w:rPr>
        <w:t>to audit</w:t>
      </w:r>
      <w:proofErr w:type="gramEnd"/>
      <w:r w:rsidRPr="007224C5">
        <w:rPr>
          <w:sz w:val="18"/>
          <w:szCs w:val="18"/>
        </w:rPr>
        <w:t xml:space="preserve"> the UPOV accounts starting calendar year 2025 until 2029, the Council agreed on the following way forward:</w:t>
      </w:r>
    </w:p>
    <w:p w14:paraId="61A90668" w14:textId="77777777" w:rsidR="007224C5" w:rsidRPr="007224C5" w:rsidRDefault="007224C5" w:rsidP="007224C5">
      <w:pPr>
        <w:ind w:right="567"/>
        <w:rPr>
          <w:sz w:val="18"/>
          <w:szCs w:val="18"/>
        </w:rPr>
      </w:pPr>
    </w:p>
    <w:p w14:paraId="2C67B30D" w14:textId="656C07B5" w:rsidR="007224C5" w:rsidRPr="007224C5" w:rsidRDefault="003874CC" w:rsidP="003874CC">
      <w:pPr>
        <w:ind w:left="1701" w:right="567" w:hanging="564"/>
        <w:rPr>
          <w:sz w:val="18"/>
          <w:szCs w:val="18"/>
        </w:rPr>
      </w:pPr>
      <w:r>
        <w:rPr>
          <w:sz w:val="18"/>
          <w:szCs w:val="18"/>
        </w:rPr>
        <w:t>“1.</w:t>
      </w:r>
      <w:r>
        <w:rPr>
          <w:sz w:val="18"/>
          <w:szCs w:val="18"/>
        </w:rPr>
        <w:tab/>
      </w:r>
      <w:r w:rsidR="007224C5" w:rsidRPr="007224C5">
        <w:rPr>
          <w:sz w:val="18"/>
          <w:szCs w:val="18"/>
        </w:rPr>
        <w:t xml:space="preserve">Subject to the agreement of the Audit Board of Indonesia, the Council designates the Audit Board of Indonesia as the UPOV External Auditor to audit the UPOV accounts for the calendar years 2025-2029. </w:t>
      </w:r>
    </w:p>
    <w:p w14:paraId="214CC973" w14:textId="77777777" w:rsidR="007224C5" w:rsidRPr="007224C5" w:rsidRDefault="007224C5" w:rsidP="003874CC">
      <w:pPr>
        <w:ind w:left="1701" w:right="567"/>
        <w:rPr>
          <w:sz w:val="18"/>
          <w:szCs w:val="18"/>
        </w:rPr>
      </w:pPr>
    </w:p>
    <w:p w14:paraId="19D8FE72" w14:textId="147DC902" w:rsidR="007224C5" w:rsidRPr="007224C5" w:rsidRDefault="003874CC" w:rsidP="003874CC">
      <w:pPr>
        <w:ind w:left="1701" w:right="567" w:hanging="564"/>
        <w:rPr>
          <w:sz w:val="18"/>
          <w:szCs w:val="18"/>
        </w:rPr>
      </w:pPr>
      <w:r>
        <w:rPr>
          <w:sz w:val="18"/>
          <w:szCs w:val="18"/>
        </w:rPr>
        <w:t>“2.</w:t>
      </w:r>
      <w:r>
        <w:rPr>
          <w:sz w:val="18"/>
          <w:szCs w:val="18"/>
        </w:rPr>
        <w:tab/>
      </w:r>
      <w:r w:rsidR="007224C5" w:rsidRPr="007224C5">
        <w:rPr>
          <w:sz w:val="18"/>
          <w:szCs w:val="18"/>
        </w:rPr>
        <w:t xml:space="preserve">The Council requests the Office of the Union to inform the Audit Board of Indonesia of the decision of the Council, in paragraph 1 above, and invite the Audit Board of Indonesia to consider the above designation. </w:t>
      </w:r>
    </w:p>
    <w:p w14:paraId="34A621B3" w14:textId="77777777" w:rsidR="007224C5" w:rsidRPr="007224C5" w:rsidRDefault="007224C5" w:rsidP="003874CC">
      <w:pPr>
        <w:ind w:left="1701" w:right="567" w:hanging="564"/>
        <w:rPr>
          <w:sz w:val="18"/>
          <w:szCs w:val="18"/>
        </w:rPr>
      </w:pPr>
    </w:p>
    <w:p w14:paraId="6467920A" w14:textId="409D0C73" w:rsidR="007224C5" w:rsidRPr="003874CC" w:rsidRDefault="003874CC" w:rsidP="003874CC">
      <w:pPr>
        <w:ind w:left="1701" w:right="567" w:hanging="564"/>
        <w:rPr>
          <w:sz w:val="18"/>
          <w:szCs w:val="18"/>
        </w:rPr>
      </w:pPr>
      <w:r>
        <w:rPr>
          <w:sz w:val="18"/>
          <w:szCs w:val="18"/>
        </w:rPr>
        <w:t>“3.</w:t>
      </w:r>
      <w:r>
        <w:rPr>
          <w:sz w:val="18"/>
          <w:szCs w:val="18"/>
        </w:rPr>
        <w:tab/>
      </w:r>
      <w:r w:rsidR="007224C5" w:rsidRPr="007224C5">
        <w:rPr>
          <w:sz w:val="18"/>
          <w:szCs w:val="18"/>
        </w:rPr>
        <w:t xml:space="preserve">If the Audit Board of Indonesia agrees to the designation, the Office of the Union to notify the Council accordingly. </w:t>
      </w:r>
    </w:p>
    <w:p w14:paraId="745A6471" w14:textId="77777777" w:rsidR="007224C5" w:rsidRPr="003874CC" w:rsidRDefault="007224C5" w:rsidP="003874CC">
      <w:pPr>
        <w:ind w:left="1701" w:right="567" w:hanging="564"/>
        <w:rPr>
          <w:sz w:val="18"/>
          <w:szCs w:val="18"/>
        </w:rPr>
      </w:pPr>
    </w:p>
    <w:p w14:paraId="4ACC48F3" w14:textId="5A530F8B" w:rsidR="007224C5" w:rsidRPr="003874CC" w:rsidRDefault="003874CC" w:rsidP="003874CC">
      <w:pPr>
        <w:ind w:left="1701" w:right="567" w:hanging="564"/>
        <w:rPr>
          <w:sz w:val="18"/>
          <w:szCs w:val="18"/>
        </w:rPr>
      </w:pPr>
      <w:r>
        <w:rPr>
          <w:sz w:val="18"/>
          <w:szCs w:val="18"/>
        </w:rPr>
        <w:lastRenderedPageBreak/>
        <w:t>“4.</w:t>
      </w:r>
      <w:r>
        <w:rPr>
          <w:sz w:val="18"/>
          <w:szCs w:val="18"/>
        </w:rPr>
        <w:tab/>
      </w:r>
      <w:r w:rsidR="007224C5" w:rsidRPr="003874CC">
        <w:rPr>
          <w:sz w:val="18"/>
          <w:szCs w:val="18"/>
        </w:rPr>
        <w:t xml:space="preserve">The process of designating the UPOV External Auditor is of an administrative nature and does not relate to the substantive provisions on plant breeders’ rights set out in the </w:t>
      </w:r>
      <w:r w:rsidR="007224C5" w:rsidRPr="007224C5">
        <w:rPr>
          <w:sz w:val="18"/>
          <w:szCs w:val="18"/>
        </w:rPr>
        <w:t>1991 Act and the 1978 Act of the UPOV Convention. Therefore,</w:t>
      </w:r>
      <w:r w:rsidR="007224C5" w:rsidRPr="003874CC">
        <w:rPr>
          <w:sz w:val="18"/>
          <w:szCs w:val="18"/>
        </w:rPr>
        <w:t xml:space="preserve"> the Council considers that designating the UPOV External Auditor </w:t>
      </w:r>
      <w:r w:rsidR="007224C5" w:rsidRPr="007224C5">
        <w:rPr>
          <w:sz w:val="18"/>
          <w:szCs w:val="18"/>
        </w:rPr>
        <w:t>from a State not a member of UPOV</w:t>
      </w:r>
      <w:r w:rsidR="007224C5" w:rsidRPr="003874CC">
        <w:rPr>
          <w:sz w:val="18"/>
          <w:szCs w:val="18"/>
        </w:rPr>
        <w:t xml:space="preserve">, but a State member of WIPO, is an exceptional </w:t>
      </w:r>
      <w:proofErr w:type="gramStart"/>
      <w:r w:rsidR="007224C5" w:rsidRPr="003874CC">
        <w:rPr>
          <w:sz w:val="18"/>
          <w:szCs w:val="18"/>
        </w:rPr>
        <w:t>ad</w:t>
      </w:r>
      <w:proofErr w:type="gramEnd"/>
      <w:r w:rsidR="007224C5" w:rsidRPr="003874CC">
        <w:rPr>
          <w:sz w:val="18"/>
          <w:szCs w:val="18"/>
        </w:rPr>
        <w:t xml:space="preserve"> hoc decision which will in no manner set a precedent for future decisions to be taken by the Council.</w:t>
      </w:r>
    </w:p>
    <w:p w14:paraId="1A175C89" w14:textId="77777777" w:rsidR="007224C5" w:rsidRPr="003874CC" w:rsidRDefault="007224C5" w:rsidP="003874CC">
      <w:pPr>
        <w:ind w:left="1701" w:right="567" w:hanging="564"/>
        <w:rPr>
          <w:sz w:val="18"/>
          <w:szCs w:val="18"/>
        </w:rPr>
      </w:pPr>
    </w:p>
    <w:p w14:paraId="0D45A779" w14:textId="6E47B87C" w:rsidR="007224C5" w:rsidRPr="003874CC" w:rsidRDefault="003874CC" w:rsidP="003874CC">
      <w:pPr>
        <w:ind w:left="1701" w:right="567" w:hanging="564"/>
        <w:rPr>
          <w:sz w:val="18"/>
          <w:szCs w:val="18"/>
        </w:rPr>
      </w:pPr>
      <w:bookmarkStart w:id="1" w:name="_Hlk204676883"/>
      <w:r>
        <w:rPr>
          <w:sz w:val="18"/>
          <w:szCs w:val="18"/>
        </w:rPr>
        <w:t>“5.</w:t>
      </w:r>
      <w:r>
        <w:rPr>
          <w:sz w:val="18"/>
          <w:szCs w:val="18"/>
        </w:rPr>
        <w:tab/>
      </w:r>
      <w:r w:rsidR="007224C5" w:rsidRPr="003874CC">
        <w:rPr>
          <w:sz w:val="18"/>
          <w:szCs w:val="18"/>
        </w:rPr>
        <w:t xml:space="preserve">On the above basis, the Council requests that the Office of the Union proposes possible amendments to the provisions in the UPOV Financial Regulations and Rules (document UPOV/INF/4/6) relating to the appointment of the External Auditor for consideration of the Council in its session in October 2025. </w:t>
      </w:r>
    </w:p>
    <w:bookmarkEnd w:id="1"/>
    <w:p w14:paraId="44368D2C" w14:textId="77777777" w:rsidR="007224C5" w:rsidRPr="003874CC" w:rsidRDefault="007224C5" w:rsidP="003874CC">
      <w:pPr>
        <w:ind w:left="1701" w:right="567" w:hanging="564"/>
        <w:rPr>
          <w:sz w:val="18"/>
          <w:szCs w:val="18"/>
        </w:rPr>
      </w:pPr>
    </w:p>
    <w:p w14:paraId="7BD29E02" w14:textId="45918455" w:rsidR="007224C5" w:rsidRPr="003874CC" w:rsidRDefault="003874CC" w:rsidP="003874CC">
      <w:pPr>
        <w:ind w:left="1701" w:right="567" w:hanging="564"/>
        <w:rPr>
          <w:sz w:val="18"/>
          <w:szCs w:val="18"/>
        </w:rPr>
      </w:pPr>
      <w:r>
        <w:rPr>
          <w:sz w:val="18"/>
          <w:szCs w:val="18"/>
        </w:rPr>
        <w:t>“6.</w:t>
      </w:r>
      <w:r>
        <w:rPr>
          <w:sz w:val="18"/>
          <w:szCs w:val="18"/>
        </w:rPr>
        <w:tab/>
      </w:r>
      <w:r w:rsidR="007224C5" w:rsidRPr="003874CC">
        <w:rPr>
          <w:sz w:val="18"/>
          <w:szCs w:val="18"/>
        </w:rPr>
        <w:t>This exceptional decision is taken to ensure the efficient functioning of UPOV (Article 26 (5)(x) of the 1991 Act and Article 21(h) of the 1978 Act of the Convention).”</w:t>
      </w:r>
    </w:p>
    <w:p w14:paraId="2155B4D5" w14:textId="77777777" w:rsidR="00AA6100" w:rsidRPr="007224C5" w:rsidRDefault="00AA6100" w:rsidP="008C0AC5">
      <w:pPr>
        <w:rPr>
          <w:lang w:val="en-GB"/>
        </w:rPr>
      </w:pPr>
    </w:p>
    <w:bookmarkEnd w:id="0"/>
    <w:p w14:paraId="65EA7511" w14:textId="7A8E8206" w:rsidR="002A0C1F" w:rsidRPr="002A0C1F" w:rsidRDefault="00AA6100" w:rsidP="002A0C1F">
      <w:pPr>
        <w:ind w:right="567"/>
      </w:pPr>
      <w:r>
        <w:fldChar w:fldCharType="begin"/>
      </w:r>
      <w:r>
        <w:instrText xml:space="preserve"> AUTONUM  </w:instrText>
      </w:r>
      <w:r>
        <w:fldChar w:fldCharType="end"/>
      </w:r>
      <w:r>
        <w:tab/>
      </w:r>
      <w:r w:rsidR="00D8470F" w:rsidRPr="00D8470F">
        <w:t xml:space="preserve">Following the fifty-eighth ordinary session of the Council, </w:t>
      </w:r>
      <w:r w:rsidR="00D8470F">
        <w:t xml:space="preserve">the </w:t>
      </w:r>
      <w:r w:rsidR="00D8470F" w:rsidRPr="00D8470F">
        <w:t>Office of the Union inform</w:t>
      </w:r>
      <w:r w:rsidR="00D8470F">
        <w:t>ed</w:t>
      </w:r>
      <w:r w:rsidR="00D8470F" w:rsidRPr="00D8470F">
        <w:t xml:space="preserve"> the Audit Board of Indonesia of the decision of the </w:t>
      </w:r>
      <w:r w:rsidR="007B4216" w:rsidRPr="00D8470F">
        <w:t>Council and</w:t>
      </w:r>
      <w:r w:rsidR="00D8470F" w:rsidRPr="00D8470F">
        <w:t xml:space="preserve"> invite</w:t>
      </w:r>
      <w:r w:rsidR="002A0C1F">
        <w:t>d</w:t>
      </w:r>
      <w:r w:rsidR="00D8470F" w:rsidRPr="00D8470F">
        <w:t xml:space="preserve"> the Audit Board of Indonesia to consider the designation. </w:t>
      </w:r>
      <w:r w:rsidR="003874CC">
        <w:t xml:space="preserve"> </w:t>
      </w:r>
      <w:r w:rsidR="002A0C1F">
        <w:t xml:space="preserve">The </w:t>
      </w:r>
      <w:r w:rsidR="002A0C1F" w:rsidRPr="00D8470F">
        <w:t>Audit Board of Indonesia</w:t>
      </w:r>
      <w:r w:rsidR="002A0C1F">
        <w:t xml:space="preserve"> accepted the </w:t>
      </w:r>
      <w:r w:rsidR="007B4216">
        <w:t>designation,</w:t>
      </w:r>
      <w:r w:rsidR="002A0C1F">
        <w:t xml:space="preserve"> and the Council was notified accordingly</w:t>
      </w:r>
      <w:r w:rsidR="007B4216">
        <w:t xml:space="preserve"> </w:t>
      </w:r>
      <w:r w:rsidR="001A159B">
        <w:t xml:space="preserve">by Circular </w:t>
      </w:r>
      <w:r w:rsidR="007B4216">
        <w:t>E-24/144 of December 10, 2024.</w:t>
      </w:r>
      <w:r w:rsidR="002A0C1F">
        <w:t xml:space="preserve"> </w:t>
      </w:r>
    </w:p>
    <w:p w14:paraId="24B5AE4B" w14:textId="77777777" w:rsidR="002A0C1F" w:rsidRPr="002A0C1F" w:rsidRDefault="002A0C1F" w:rsidP="002A0C1F">
      <w:pPr>
        <w:ind w:right="567"/>
      </w:pPr>
    </w:p>
    <w:p w14:paraId="237F9D05" w14:textId="0E6F196B" w:rsidR="003E02CB" w:rsidRDefault="00AA6100" w:rsidP="002A0C1F">
      <w:pPr>
        <w:ind w:right="567"/>
        <w:rPr>
          <w:lang w:val="en-GB"/>
        </w:rPr>
      </w:pPr>
      <w:r>
        <w:fldChar w:fldCharType="begin"/>
      </w:r>
      <w:r>
        <w:instrText xml:space="preserve"> AUTONUM  </w:instrText>
      </w:r>
      <w:r>
        <w:fldChar w:fldCharType="end"/>
      </w:r>
      <w:r>
        <w:tab/>
      </w:r>
      <w:r w:rsidR="001A159B">
        <w:t>At its</w:t>
      </w:r>
      <w:r w:rsidR="001A159B" w:rsidRPr="00D8470F">
        <w:t xml:space="preserve"> </w:t>
      </w:r>
      <w:r w:rsidR="002A0C1F" w:rsidRPr="00D8470F">
        <w:t>fifty-eighth ordinary session</w:t>
      </w:r>
      <w:r w:rsidR="002A0C1F">
        <w:t xml:space="preserve">, </w:t>
      </w:r>
      <w:r w:rsidR="002A0C1F" w:rsidRPr="002A0C1F">
        <w:rPr>
          <w:lang w:val="en-GB"/>
        </w:rPr>
        <w:t xml:space="preserve">the Council </w:t>
      </w:r>
      <w:r w:rsidR="00716C92">
        <w:rPr>
          <w:lang w:val="en-GB"/>
        </w:rPr>
        <w:t xml:space="preserve">also </w:t>
      </w:r>
      <w:r w:rsidR="002A0C1F" w:rsidRPr="002A0C1F">
        <w:rPr>
          <w:lang w:val="en-GB"/>
        </w:rPr>
        <w:t>request</w:t>
      </w:r>
      <w:r w:rsidR="00716C92">
        <w:rPr>
          <w:lang w:val="en-GB"/>
        </w:rPr>
        <w:t>ed</w:t>
      </w:r>
      <w:r w:rsidR="002A0C1F" w:rsidRPr="002A0C1F">
        <w:rPr>
          <w:lang w:val="en-GB"/>
        </w:rPr>
        <w:t xml:space="preserve"> that the Office of the Union proposes possible amendments to the provisions in the UPOV Financial Regulations and Rules (document </w:t>
      </w:r>
      <w:hyperlink r:id="rId9" w:history="1">
        <w:r w:rsidR="00D91DFD" w:rsidRPr="00810C3A">
          <w:rPr>
            <w:rStyle w:val="Hyperlink"/>
          </w:rPr>
          <w:t>UPOV/INF/4/6</w:t>
        </w:r>
      </w:hyperlink>
      <w:r w:rsidR="002A0C1F" w:rsidRPr="002A0C1F">
        <w:rPr>
          <w:lang w:val="en-GB"/>
        </w:rPr>
        <w:t>) relating to the appointment of the External Auditor</w:t>
      </w:r>
      <w:r w:rsidR="00A443E3">
        <w:rPr>
          <w:lang w:val="en-GB"/>
        </w:rPr>
        <w:t>,</w:t>
      </w:r>
      <w:r w:rsidR="002A0C1F" w:rsidRPr="002A0C1F">
        <w:rPr>
          <w:lang w:val="en-GB"/>
        </w:rPr>
        <w:t xml:space="preserve"> for consideration of the Council </w:t>
      </w:r>
      <w:r w:rsidR="003874CC">
        <w:rPr>
          <w:lang w:val="en-GB"/>
        </w:rPr>
        <w:t>at</w:t>
      </w:r>
      <w:r w:rsidR="002A0C1F" w:rsidRPr="002A0C1F">
        <w:rPr>
          <w:lang w:val="en-GB"/>
        </w:rPr>
        <w:t xml:space="preserve"> its session in October 2025. </w:t>
      </w:r>
    </w:p>
    <w:p w14:paraId="15C8F070" w14:textId="5DDFED44" w:rsidR="003E02CB" w:rsidRPr="0042774E" w:rsidRDefault="003E02CB" w:rsidP="003E02CB"/>
    <w:p w14:paraId="55D68414" w14:textId="69C32652" w:rsidR="0032205E" w:rsidRDefault="00AA6100" w:rsidP="00F620E2">
      <w:pPr>
        <w:ind w:right="567"/>
      </w:pPr>
      <w:r>
        <w:fldChar w:fldCharType="begin"/>
      </w:r>
      <w:r>
        <w:instrText xml:space="preserve"> AUTONUM  </w:instrText>
      </w:r>
      <w:r>
        <w:fldChar w:fldCharType="end"/>
      </w:r>
      <w:r>
        <w:tab/>
      </w:r>
      <w:r w:rsidR="0073117B">
        <w:t xml:space="preserve">At </w:t>
      </w:r>
      <w:r w:rsidR="0032205E">
        <w:t xml:space="preserve">its fifty-eighth ordinary session, the Council considered document C/58/14 </w:t>
      </w:r>
      <w:r w:rsidR="00B67753">
        <w:t>“</w:t>
      </w:r>
      <w:r w:rsidR="0032205E">
        <w:t xml:space="preserve">Appointment of the </w:t>
      </w:r>
      <w:r w:rsidR="00B67753">
        <w:t>E</w:t>
      </w:r>
      <w:r w:rsidR="0032205E">
        <w:t xml:space="preserve">xternal </w:t>
      </w:r>
      <w:r w:rsidR="00B67753">
        <w:t>A</w:t>
      </w:r>
      <w:r w:rsidR="0032205E">
        <w:t xml:space="preserve">uditor”. </w:t>
      </w:r>
      <w:r w:rsidR="003874CC">
        <w:t xml:space="preserve"> </w:t>
      </w:r>
      <w:r w:rsidR="00B67753">
        <w:t>The Council took into consideration the arguments</w:t>
      </w:r>
      <w:r w:rsidR="0032205E">
        <w:t xml:space="preserve"> presented </w:t>
      </w:r>
      <w:r w:rsidR="0073117B">
        <w:t xml:space="preserve">in the document </w:t>
      </w:r>
      <w:r w:rsidR="00A443E3">
        <w:t>concerning the</w:t>
      </w:r>
      <w:r w:rsidR="0032205E">
        <w:t xml:space="preserve"> appointment of the external audit in cases where the external audit</w:t>
      </w:r>
      <w:r w:rsidR="00597938">
        <w:t>or of WIPO</w:t>
      </w:r>
      <w:r w:rsidR="0032205E">
        <w:t xml:space="preserve"> is not a UPOV </w:t>
      </w:r>
      <w:r w:rsidR="003874CC">
        <w:t>member</w:t>
      </w:r>
      <w:r w:rsidR="0032205E">
        <w:t xml:space="preserve">. </w:t>
      </w:r>
      <w:r w:rsidR="003874CC">
        <w:t xml:space="preserve"> </w:t>
      </w:r>
      <w:r w:rsidR="000E5822">
        <w:t xml:space="preserve">The </w:t>
      </w:r>
      <w:r w:rsidR="00D62261">
        <w:t xml:space="preserve">extract </w:t>
      </w:r>
      <w:r w:rsidR="00B67753">
        <w:t xml:space="preserve">below </w:t>
      </w:r>
      <w:r w:rsidR="0073117B">
        <w:t xml:space="preserve">reproduces </w:t>
      </w:r>
      <w:r w:rsidR="0016371E">
        <w:t>paragraphs</w:t>
      </w:r>
      <w:r>
        <w:t xml:space="preserve"> 15 to 20</w:t>
      </w:r>
      <w:r w:rsidR="00B67753">
        <w:t xml:space="preserve"> of document C/58/14 with those considerations</w:t>
      </w:r>
      <w:r w:rsidR="003874CC">
        <w:t>.</w:t>
      </w:r>
    </w:p>
    <w:p w14:paraId="3BE140AB" w14:textId="77777777" w:rsidR="000E5822" w:rsidRDefault="000E5822" w:rsidP="00F620E2">
      <w:pPr>
        <w:ind w:right="567"/>
      </w:pPr>
    </w:p>
    <w:p w14:paraId="2F6AB405" w14:textId="3A12384A" w:rsidR="000E5822" w:rsidRPr="00AA6100" w:rsidRDefault="00AA6100" w:rsidP="003874CC">
      <w:pPr>
        <w:ind w:left="567" w:right="1134"/>
        <w:rPr>
          <w:sz w:val="18"/>
          <w:szCs w:val="18"/>
        </w:rPr>
      </w:pPr>
      <w:r w:rsidRPr="00AA6100">
        <w:rPr>
          <w:iCs/>
          <w:sz w:val="18"/>
          <w:szCs w:val="18"/>
        </w:rPr>
        <w:t>“15.</w:t>
      </w:r>
      <w:r w:rsidR="000E5822" w:rsidRPr="00AA6100">
        <w:rPr>
          <w:iCs/>
          <w:sz w:val="18"/>
          <w:szCs w:val="18"/>
        </w:rPr>
        <w:tab/>
      </w:r>
      <w:r w:rsidR="000E5822" w:rsidRPr="00AA6100">
        <w:rPr>
          <w:sz w:val="18"/>
          <w:szCs w:val="18"/>
        </w:rPr>
        <w:t>One of the main reasons for designating the same External Auditor for the two organizations is that it is considered the most cost-efficient solution and addresses the important risk of not having an External Auditor willing to accept the mandate as illustrated by the consultations that have taken place in accordance with the request of the Council.</w:t>
      </w:r>
    </w:p>
    <w:p w14:paraId="2B89006E" w14:textId="77777777" w:rsidR="000E5822" w:rsidRPr="00AA6100" w:rsidRDefault="000E5822" w:rsidP="003874CC">
      <w:pPr>
        <w:ind w:left="567" w:right="1134"/>
        <w:rPr>
          <w:sz w:val="18"/>
          <w:szCs w:val="18"/>
        </w:rPr>
      </w:pPr>
    </w:p>
    <w:p w14:paraId="41E242EB" w14:textId="2392566F" w:rsidR="000E5822" w:rsidRPr="00AA6100" w:rsidRDefault="00B67753" w:rsidP="003874CC">
      <w:pPr>
        <w:ind w:left="567" w:right="1134"/>
        <w:rPr>
          <w:sz w:val="18"/>
          <w:szCs w:val="18"/>
        </w:rPr>
      </w:pPr>
      <w:r>
        <w:rPr>
          <w:sz w:val="18"/>
          <w:szCs w:val="18"/>
        </w:rPr>
        <w:t>“</w:t>
      </w:r>
      <w:r w:rsidR="00AA6100" w:rsidRPr="00AA6100">
        <w:rPr>
          <w:sz w:val="18"/>
          <w:szCs w:val="18"/>
        </w:rPr>
        <w:t>16.</w:t>
      </w:r>
      <w:r w:rsidR="000E5822" w:rsidRPr="00AA6100">
        <w:rPr>
          <w:b/>
          <w:bCs/>
          <w:sz w:val="18"/>
          <w:szCs w:val="18"/>
          <w:lang w:val="en-GB"/>
        </w:rPr>
        <w:tab/>
      </w:r>
      <w:r w:rsidR="000E5822" w:rsidRPr="00AA6100">
        <w:rPr>
          <w:sz w:val="18"/>
          <w:szCs w:val="18"/>
          <w:lang w:val="en-GB"/>
        </w:rPr>
        <w:t>P</w:t>
      </w:r>
      <w:r w:rsidR="000E5822" w:rsidRPr="00AA6100">
        <w:rPr>
          <w:sz w:val="18"/>
          <w:szCs w:val="18"/>
        </w:rPr>
        <w:t>ublic funds must be used effectively and efficiently, and in a way that maximizes public benefit.</w:t>
      </w:r>
      <w:r w:rsidR="003874CC">
        <w:rPr>
          <w:sz w:val="18"/>
          <w:szCs w:val="18"/>
        </w:rPr>
        <w:t xml:space="preserve">  </w:t>
      </w:r>
      <w:r w:rsidR="000E5822" w:rsidRPr="00AA6100">
        <w:rPr>
          <w:sz w:val="18"/>
          <w:szCs w:val="18"/>
          <w:lang w:val="en-GB"/>
        </w:rPr>
        <w:t>To have the same External Auditor for the two organizations limits not only the spending of UPOV’s financial resources but also the UPOV and WIPO human resources needed to work with the External Auditor to audit the UPOV accounts.</w:t>
      </w:r>
    </w:p>
    <w:p w14:paraId="202E0BBD" w14:textId="77777777" w:rsidR="000E5822" w:rsidRPr="00AA6100" w:rsidRDefault="000E5822" w:rsidP="003874CC">
      <w:pPr>
        <w:ind w:left="567" w:right="1134"/>
        <w:rPr>
          <w:sz w:val="18"/>
          <w:szCs w:val="18"/>
        </w:rPr>
      </w:pPr>
    </w:p>
    <w:p w14:paraId="21850763" w14:textId="7D967676" w:rsidR="000E5822" w:rsidRPr="00AA6100" w:rsidRDefault="00B67753" w:rsidP="003874CC">
      <w:pPr>
        <w:ind w:left="567" w:right="1134"/>
        <w:rPr>
          <w:sz w:val="18"/>
          <w:szCs w:val="18"/>
        </w:rPr>
      </w:pPr>
      <w:r>
        <w:rPr>
          <w:sz w:val="18"/>
          <w:szCs w:val="18"/>
        </w:rPr>
        <w:t>“</w:t>
      </w:r>
      <w:r w:rsidR="00AA6100" w:rsidRPr="00AA6100">
        <w:rPr>
          <w:sz w:val="18"/>
          <w:szCs w:val="18"/>
        </w:rPr>
        <w:t>17.</w:t>
      </w:r>
      <w:r w:rsidR="000E5822" w:rsidRPr="00AA6100">
        <w:rPr>
          <w:sz w:val="18"/>
          <w:szCs w:val="18"/>
        </w:rPr>
        <w:tab/>
        <w:t xml:space="preserve">Following the </w:t>
      </w:r>
      <w:r w:rsidR="003874CC">
        <w:rPr>
          <w:sz w:val="18"/>
          <w:szCs w:val="18"/>
        </w:rPr>
        <w:t>‘</w:t>
      </w:r>
      <w:r w:rsidR="000E5822" w:rsidRPr="00AA6100">
        <w:rPr>
          <w:sz w:val="18"/>
          <w:szCs w:val="18"/>
        </w:rPr>
        <w:t>Agreement between the World Intellectual Property Organization and the International Union for the Protection of New Varieties of Plants (WIPO/UPOV Agreement)</w:t>
      </w:r>
      <w:r w:rsidR="003874CC">
        <w:rPr>
          <w:sz w:val="18"/>
          <w:szCs w:val="18"/>
        </w:rPr>
        <w:t>’</w:t>
      </w:r>
      <w:r w:rsidR="000E5822" w:rsidRPr="00AA6100">
        <w:rPr>
          <w:sz w:val="18"/>
          <w:szCs w:val="18"/>
        </w:rPr>
        <w:t xml:space="preserve"> (see document UPOV/INF/8 at </w:t>
      </w:r>
      <w:hyperlink r:id="rId10" w:history="1">
        <w:r w:rsidR="003874CC" w:rsidRPr="0079218A">
          <w:rPr>
            <w:rStyle w:val="Hyperlink"/>
            <w:sz w:val="18"/>
            <w:szCs w:val="18"/>
          </w:rPr>
          <w:t>http://www.upov.int/information_documents/en/</w:t>
        </w:r>
      </w:hyperlink>
      <w:r w:rsidR="000E5822" w:rsidRPr="00AA6100">
        <w:rPr>
          <w:sz w:val="18"/>
          <w:szCs w:val="18"/>
        </w:rPr>
        <w:t>),</w:t>
      </w:r>
      <w:r w:rsidR="003874CC">
        <w:rPr>
          <w:sz w:val="18"/>
          <w:szCs w:val="18"/>
        </w:rPr>
        <w:t xml:space="preserve"> </w:t>
      </w:r>
      <w:r w:rsidR="000E5822" w:rsidRPr="00AA6100">
        <w:rPr>
          <w:sz w:val="18"/>
          <w:szCs w:val="18"/>
        </w:rPr>
        <w:t xml:space="preserve">signed on November 26, 1982, WIPO provides administrative support to UPOV. </w:t>
      </w:r>
      <w:r w:rsidR="00C17736">
        <w:rPr>
          <w:sz w:val="18"/>
          <w:szCs w:val="18"/>
        </w:rPr>
        <w:t xml:space="preserve"> </w:t>
      </w:r>
      <w:r w:rsidR="000E5822" w:rsidRPr="00AA6100">
        <w:rPr>
          <w:sz w:val="18"/>
          <w:szCs w:val="18"/>
        </w:rPr>
        <w:t xml:space="preserve">This support includes, but is not limited to, providing computerized accounting systems, financial administration, administrative transactions (salaries, benefits, pensions etc.), assistance in procurement, travel arrangements. </w:t>
      </w:r>
      <w:r w:rsidR="00C17736">
        <w:rPr>
          <w:sz w:val="18"/>
          <w:szCs w:val="18"/>
        </w:rPr>
        <w:t xml:space="preserve"> </w:t>
      </w:r>
      <w:r w:rsidR="000E5822" w:rsidRPr="00AA6100">
        <w:rPr>
          <w:sz w:val="18"/>
          <w:szCs w:val="18"/>
        </w:rPr>
        <w:t xml:space="preserve">The External Auditor audits these procedures as well as other services under the WIPO/UPOV Agreement. </w:t>
      </w:r>
      <w:r w:rsidR="00C17736">
        <w:rPr>
          <w:sz w:val="18"/>
          <w:szCs w:val="18"/>
        </w:rPr>
        <w:t xml:space="preserve"> </w:t>
      </w:r>
      <w:r w:rsidR="000E5822" w:rsidRPr="00AA6100">
        <w:rPr>
          <w:sz w:val="18"/>
          <w:szCs w:val="18"/>
        </w:rPr>
        <w:t xml:space="preserve">When the External Auditor is the same for both organizations, there are obvious synergies. </w:t>
      </w:r>
      <w:r w:rsidR="00C17736">
        <w:rPr>
          <w:sz w:val="18"/>
          <w:szCs w:val="18"/>
        </w:rPr>
        <w:t xml:space="preserve"> </w:t>
      </w:r>
      <w:r w:rsidR="000E5822" w:rsidRPr="00AA6100">
        <w:rPr>
          <w:sz w:val="18"/>
          <w:szCs w:val="18"/>
        </w:rPr>
        <w:t>With different External Auditors, the verifications and auditing of UPOV transactions would need to be done separately from the work of the External Auditor of WIPO.</w:t>
      </w:r>
      <w:r w:rsidR="00C17736">
        <w:rPr>
          <w:sz w:val="18"/>
          <w:szCs w:val="18"/>
        </w:rPr>
        <w:t xml:space="preserve"> </w:t>
      </w:r>
      <w:r w:rsidR="000E5822" w:rsidRPr="00AA6100">
        <w:rPr>
          <w:sz w:val="18"/>
          <w:szCs w:val="18"/>
        </w:rPr>
        <w:t xml:space="preserve"> It would also mean that WIPO staff would need to assist both the WIPO External Auditor and the UPOV External Auditor in providing data, information and explanations on the applicable procedures. </w:t>
      </w:r>
      <w:r w:rsidR="00C17736">
        <w:rPr>
          <w:sz w:val="18"/>
          <w:szCs w:val="18"/>
        </w:rPr>
        <w:t xml:space="preserve"> </w:t>
      </w:r>
      <w:r w:rsidR="000E5822" w:rsidRPr="00AA6100">
        <w:rPr>
          <w:sz w:val="18"/>
          <w:szCs w:val="18"/>
        </w:rPr>
        <w:t>UPOV would need to reimburse WIPO for this extra work.</w:t>
      </w:r>
    </w:p>
    <w:p w14:paraId="07791D83" w14:textId="77777777" w:rsidR="000E5822" w:rsidRPr="00AA6100" w:rsidRDefault="000E5822" w:rsidP="003874CC">
      <w:pPr>
        <w:ind w:left="567" w:right="1134"/>
        <w:rPr>
          <w:sz w:val="18"/>
          <w:szCs w:val="18"/>
        </w:rPr>
      </w:pPr>
    </w:p>
    <w:p w14:paraId="4C6DD513" w14:textId="104B880D" w:rsidR="000E5822" w:rsidRPr="00AA6100" w:rsidRDefault="00B67753" w:rsidP="003874CC">
      <w:pPr>
        <w:ind w:left="567" w:right="1134"/>
        <w:rPr>
          <w:sz w:val="18"/>
          <w:szCs w:val="18"/>
          <w:lang w:val="en-GB"/>
        </w:rPr>
      </w:pPr>
      <w:r>
        <w:rPr>
          <w:sz w:val="18"/>
          <w:szCs w:val="18"/>
        </w:rPr>
        <w:t>“</w:t>
      </w:r>
      <w:r w:rsidR="00AA6100" w:rsidRPr="00AA6100">
        <w:rPr>
          <w:sz w:val="18"/>
          <w:szCs w:val="18"/>
        </w:rPr>
        <w:t>18.</w:t>
      </w:r>
      <w:r w:rsidR="000E5822" w:rsidRPr="00AA6100">
        <w:rPr>
          <w:sz w:val="18"/>
          <w:szCs w:val="18"/>
        </w:rPr>
        <w:tab/>
      </w:r>
      <w:r w:rsidR="000E5822" w:rsidRPr="00AA6100">
        <w:rPr>
          <w:sz w:val="18"/>
          <w:szCs w:val="18"/>
          <w:lang w:val="en-GB"/>
        </w:rPr>
        <w:t xml:space="preserve">Since the provision on the designation of an external auditor was adopted in the 1978 Act (confirmed in the 1991 Act), the developments on processing administrative transactions through computerized systems and relevant checks and balances incorporated in those IT systems have replaced the review of paper documents. </w:t>
      </w:r>
      <w:r w:rsidR="00C17736">
        <w:rPr>
          <w:sz w:val="18"/>
          <w:szCs w:val="18"/>
          <w:lang w:val="en-GB"/>
        </w:rPr>
        <w:t xml:space="preserve"> </w:t>
      </w:r>
      <w:r w:rsidR="000E5822" w:rsidRPr="00AA6100">
        <w:rPr>
          <w:sz w:val="18"/>
          <w:szCs w:val="18"/>
          <w:lang w:val="en-GB"/>
        </w:rPr>
        <w:t xml:space="preserve">The nature of the work of auditors have significantly evolved and additional skill sets are required. </w:t>
      </w:r>
    </w:p>
    <w:p w14:paraId="2C94135E" w14:textId="77777777" w:rsidR="000E5822" w:rsidRPr="00AA6100" w:rsidRDefault="000E5822" w:rsidP="003874CC">
      <w:pPr>
        <w:ind w:left="567" w:right="1134"/>
        <w:rPr>
          <w:sz w:val="18"/>
          <w:szCs w:val="18"/>
          <w:lang w:val="en-GB"/>
        </w:rPr>
      </w:pPr>
    </w:p>
    <w:p w14:paraId="47B7D257" w14:textId="6EBA0F5D" w:rsidR="000E5822" w:rsidRPr="00AA6100" w:rsidRDefault="00B67753" w:rsidP="003874CC">
      <w:pPr>
        <w:ind w:left="567" w:right="1134"/>
        <w:rPr>
          <w:sz w:val="18"/>
          <w:szCs w:val="18"/>
          <w:lang w:val="en-GB"/>
        </w:rPr>
      </w:pPr>
      <w:r>
        <w:rPr>
          <w:sz w:val="18"/>
          <w:szCs w:val="18"/>
        </w:rPr>
        <w:t>“</w:t>
      </w:r>
      <w:r w:rsidR="00AA6100" w:rsidRPr="00AA6100">
        <w:rPr>
          <w:sz w:val="18"/>
          <w:szCs w:val="18"/>
        </w:rPr>
        <w:t>19.</w:t>
      </w:r>
      <w:r w:rsidR="000E5822" w:rsidRPr="00AA6100">
        <w:rPr>
          <w:sz w:val="18"/>
          <w:szCs w:val="18"/>
        </w:rPr>
        <w:tab/>
      </w:r>
      <w:r w:rsidR="000E5822" w:rsidRPr="00AA6100">
        <w:rPr>
          <w:sz w:val="18"/>
          <w:szCs w:val="18"/>
          <w:lang w:val="en-GB"/>
        </w:rPr>
        <w:t xml:space="preserve">The computerised systems in place at WIPO processes the same type of transactions for UPOV. </w:t>
      </w:r>
      <w:r w:rsidR="00C17736">
        <w:rPr>
          <w:sz w:val="18"/>
          <w:szCs w:val="18"/>
          <w:lang w:val="en-GB"/>
        </w:rPr>
        <w:t xml:space="preserve"> </w:t>
      </w:r>
      <w:r w:rsidR="000E5822" w:rsidRPr="00AA6100">
        <w:rPr>
          <w:sz w:val="18"/>
          <w:szCs w:val="18"/>
          <w:lang w:val="en-GB"/>
        </w:rPr>
        <w:t>To have two different External Auditors, auditing the same processes, would entail double work, which is not cost-effective.</w:t>
      </w:r>
      <w:r w:rsidR="00C17736">
        <w:rPr>
          <w:sz w:val="18"/>
          <w:szCs w:val="18"/>
          <w:lang w:val="en-GB"/>
        </w:rPr>
        <w:t xml:space="preserve"> </w:t>
      </w:r>
      <w:r w:rsidR="000E5822" w:rsidRPr="00AA6100">
        <w:rPr>
          <w:sz w:val="18"/>
          <w:szCs w:val="18"/>
          <w:lang w:val="en-GB"/>
        </w:rPr>
        <w:t xml:space="preserve"> Indeed, the UPOV External Auditor would need also to audit the procedures, services and accounting systems of WIPO considering the administrative support and services that WIPO provides to UPOV under the WIPO/UPOV Agreement. </w:t>
      </w:r>
      <w:r w:rsidR="00C17736">
        <w:rPr>
          <w:sz w:val="18"/>
          <w:szCs w:val="18"/>
          <w:lang w:val="en-GB"/>
        </w:rPr>
        <w:t xml:space="preserve"> </w:t>
      </w:r>
      <w:r w:rsidR="000E5822" w:rsidRPr="00AA6100">
        <w:rPr>
          <w:sz w:val="18"/>
          <w:szCs w:val="18"/>
          <w:lang w:val="en-GB"/>
        </w:rPr>
        <w:t>During the consultations, the risk of not having an External Auditor of a UPOV member State willing to accept the mandate just for UPOV was identified.</w:t>
      </w:r>
    </w:p>
    <w:p w14:paraId="720D4199" w14:textId="77777777" w:rsidR="000E5822" w:rsidRPr="00AA6100" w:rsidRDefault="000E5822" w:rsidP="003874CC">
      <w:pPr>
        <w:ind w:left="567" w:right="1134"/>
        <w:rPr>
          <w:sz w:val="18"/>
          <w:szCs w:val="18"/>
        </w:rPr>
      </w:pPr>
    </w:p>
    <w:p w14:paraId="019A7D4D" w14:textId="11BE24BC" w:rsidR="000E5822" w:rsidRPr="00AA6100" w:rsidRDefault="00B67753" w:rsidP="003874CC">
      <w:pPr>
        <w:ind w:left="567" w:right="1134"/>
        <w:rPr>
          <w:sz w:val="18"/>
          <w:szCs w:val="18"/>
        </w:rPr>
      </w:pPr>
      <w:r>
        <w:rPr>
          <w:sz w:val="18"/>
          <w:szCs w:val="18"/>
        </w:rPr>
        <w:t>“</w:t>
      </w:r>
      <w:r w:rsidR="00AA6100" w:rsidRPr="00AA6100">
        <w:rPr>
          <w:sz w:val="18"/>
          <w:szCs w:val="18"/>
        </w:rPr>
        <w:t>20.</w:t>
      </w:r>
      <w:r w:rsidR="000E5822" w:rsidRPr="00AA6100">
        <w:rPr>
          <w:sz w:val="18"/>
          <w:szCs w:val="18"/>
        </w:rPr>
        <w:tab/>
        <w:t xml:space="preserve">The WIPO Process for Selection of External Auditor is complete and effective procedure including all WIPO member States, a Selection Panel, the WIPO Secretariat, the Oversight Division (IOD), the Independent Advisory and Oversight Committee (IAOC) and the WIPO General Assembly. </w:t>
      </w:r>
      <w:r w:rsidR="00C17736">
        <w:rPr>
          <w:sz w:val="18"/>
          <w:szCs w:val="18"/>
        </w:rPr>
        <w:t xml:space="preserve"> </w:t>
      </w:r>
      <w:r w:rsidR="000E5822" w:rsidRPr="00AA6100">
        <w:rPr>
          <w:sz w:val="18"/>
          <w:szCs w:val="18"/>
        </w:rPr>
        <w:t xml:space="preserve">It is noted that all the member States of UPOV are also WIPO member States. </w:t>
      </w:r>
      <w:r w:rsidR="00C17736">
        <w:rPr>
          <w:sz w:val="18"/>
          <w:szCs w:val="18"/>
        </w:rPr>
        <w:t xml:space="preserve"> </w:t>
      </w:r>
      <w:r w:rsidR="000E5822" w:rsidRPr="00AA6100">
        <w:rPr>
          <w:sz w:val="18"/>
          <w:szCs w:val="18"/>
        </w:rPr>
        <w:t xml:space="preserve">The selection process is put into place to safeguard that the selection of the External Auditor is fair and transparent and that the </w:t>
      </w:r>
      <w:r w:rsidR="000E5822" w:rsidRPr="00AA6100">
        <w:rPr>
          <w:sz w:val="18"/>
          <w:szCs w:val="18"/>
          <w:lang w:val="en-GB"/>
        </w:rPr>
        <w:t xml:space="preserve">selected auditor is independent, has </w:t>
      </w:r>
      <w:proofErr w:type="gramStart"/>
      <w:r w:rsidR="000E5822" w:rsidRPr="00AA6100">
        <w:rPr>
          <w:sz w:val="18"/>
          <w:szCs w:val="18"/>
          <w:lang w:val="en-GB"/>
        </w:rPr>
        <w:t>the adequate</w:t>
      </w:r>
      <w:proofErr w:type="gramEnd"/>
      <w:r w:rsidR="000E5822" w:rsidRPr="00AA6100">
        <w:rPr>
          <w:sz w:val="18"/>
          <w:szCs w:val="18"/>
          <w:lang w:val="en-GB"/>
        </w:rPr>
        <w:t xml:space="preserve"> professional experience and follows the applicable international accounting principles</w:t>
      </w:r>
      <w:r w:rsidR="000E5822" w:rsidRPr="00AA6100">
        <w:rPr>
          <w:sz w:val="18"/>
          <w:szCs w:val="18"/>
        </w:rPr>
        <w:t xml:space="preserve"> </w:t>
      </w:r>
      <w:r w:rsidR="000E5822" w:rsidRPr="00AA6100">
        <w:rPr>
          <w:sz w:val="18"/>
          <w:szCs w:val="18"/>
          <w:lang w:val="en-GB"/>
        </w:rPr>
        <w:t>and standards (i.e.</w:t>
      </w:r>
      <w:r w:rsidR="000E5822" w:rsidRPr="00AA6100" w:rsidDel="00C070C8">
        <w:rPr>
          <w:sz w:val="18"/>
          <w:szCs w:val="18"/>
        </w:rPr>
        <w:t xml:space="preserve"> </w:t>
      </w:r>
      <w:r w:rsidR="000E5822" w:rsidRPr="00AA6100">
        <w:rPr>
          <w:sz w:val="18"/>
          <w:szCs w:val="18"/>
        </w:rPr>
        <w:t xml:space="preserve">IPSAS). </w:t>
      </w:r>
      <w:r w:rsidR="00C17736">
        <w:rPr>
          <w:sz w:val="18"/>
          <w:szCs w:val="18"/>
        </w:rPr>
        <w:t xml:space="preserve"> </w:t>
      </w:r>
      <w:r w:rsidR="000E5822" w:rsidRPr="00AA6100">
        <w:rPr>
          <w:sz w:val="18"/>
          <w:szCs w:val="18"/>
        </w:rPr>
        <w:t xml:space="preserve">The WIPO Process for Selection of External Auditor was established </w:t>
      </w:r>
      <w:proofErr w:type="gramStart"/>
      <w:r w:rsidR="000E5822" w:rsidRPr="00AA6100">
        <w:rPr>
          <w:sz w:val="18"/>
          <w:szCs w:val="18"/>
        </w:rPr>
        <w:t>taking into account</w:t>
      </w:r>
      <w:proofErr w:type="gramEnd"/>
      <w:r w:rsidR="000E5822" w:rsidRPr="00AA6100">
        <w:rPr>
          <w:sz w:val="18"/>
          <w:szCs w:val="18"/>
        </w:rPr>
        <w:t xml:space="preserve"> practices of other international </w:t>
      </w:r>
      <w:r w:rsidR="00AA6100" w:rsidRPr="00AA6100">
        <w:rPr>
          <w:sz w:val="18"/>
          <w:szCs w:val="18"/>
        </w:rPr>
        <w:t>organizations. “</w:t>
      </w:r>
    </w:p>
    <w:p w14:paraId="3D84EC51" w14:textId="77777777" w:rsidR="000E5822" w:rsidRDefault="000E5822" w:rsidP="00F620E2">
      <w:pPr>
        <w:ind w:right="567"/>
      </w:pPr>
    </w:p>
    <w:p w14:paraId="6AEFEDE4" w14:textId="77777777" w:rsidR="000E5822" w:rsidRDefault="000E5822" w:rsidP="00F620E2">
      <w:pPr>
        <w:ind w:right="567"/>
      </w:pPr>
    </w:p>
    <w:p w14:paraId="62917D30" w14:textId="77777777" w:rsidR="00D91DFD" w:rsidRDefault="00D91DFD" w:rsidP="00D91DFD">
      <w:r>
        <w:t xml:space="preserve">PROPOSAL </w:t>
      </w:r>
    </w:p>
    <w:p w14:paraId="3BF12F46" w14:textId="77777777" w:rsidR="00D91DFD" w:rsidRDefault="00D91DFD" w:rsidP="00F620E2">
      <w:pPr>
        <w:ind w:right="567"/>
      </w:pPr>
    </w:p>
    <w:p w14:paraId="72D4BB3E" w14:textId="66970D4D" w:rsidR="00914560" w:rsidRPr="0042774E" w:rsidRDefault="00AA6100" w:rsidP="00A443E3">
      <w:r>
        <w:fldChar w:fldCharType="begin"/>
      </w:r>
      <w:r>
        <w:instrText xml:space="preserve"> AUTONUM  </w:instrText>
      </w:r>
      <w:r>
        <w:fldChar w:fldCharType="end"/>
      </w:r>
      <w:r>
        <w:tab/>
      </w:r>
      <w:r w:rsidR="00C62179">
        <w:t xml:space="preserve">Following the </w:t>
      </w:r>
      <w:r w:rsidR="00C62179" w:rsidRPr="0016371E">
        <w:t>request made by the Council</w:t>
      </w:r>
      <w:r w:rsidR="00B67753">
        <w:t>,</w:t>
      </w:r>
      <w:r w:rsidR="00C62179" w:rsidRPr="0016371E">
        <w:t xml:space="preserve"> at its fifty-eighth ordinary session</w:t>
      </w:r>
      <w:r w:rsidR="00B67753">
        <w:t>,</w:t>
      </w:r>
      <w:r w:rsidR="00C62179" w:rsidRPr="0016371E">
        <w:t xml:space="preserve"> </w:t>
      </w:r>
      <w:r w:rsidR="00B67753">
        <w:t>for</w:t>
      </w:r>
      <w:r w:rsidR="00B67753" w:rsidRPr="0016371E">
        <w:t xml:space="preserve"> </w:t>
      </w:r>
      <w:r w:rsidR="00C62179" w:rsidRPr="0016371E">
        <w:t>the Office of the Union</w:t>
      </w:r>
      <w:r w:rsidR="00B67753">
        <w:t xml:space="preserve"> </w:t>
      </w:r>
      <w:r w:rsidR="00C62179" w:rsidRPr="0016371E">
        <w:t>to propose amendments to the provisions in the UPOV Financial Regulations and Rules relating to the appointment of the External Auditor</w:t>
      </w:r>
      <w:r w:rsidR="00D91DFD">
        <w:t xml:space="preserve">, </w:t>
      </w:r>
      <w:r w:rsidR="00C62179">
        <w:t>t</w:t>
      </w:r>
      <w:r w:rsidR="002F6B6C">
        <w:rPr>
          <w:lang w:val="en-GB"/>
        </w:rPr>
        <w:t xml:space="preserve">he Council </w:t>
      </w:r>
      <w:r w:rsidR="0042774E">
        <w:rPr>
          <w:lang w:val="en-GB"/>
        </w:rPr>
        <w:t>is invited to consider the following</w:t>
      </w:r>
      <w:r w:rsidR="00D91DFD">
        <w:rPr>
          <w:lang w:val="en-GB"/>
        </w:rPr>
        <w:t xml:space="preserve"> decision</w:t>
      </w:r>
      <w:r w:rsidR="0042774E">
        <w:t>:</w:t>
      </w:r>
      <w:r w:rsidR="00081B46">
        <w:t xml:space="preserve"> </w:t>
      </w:r>
    </w:p>
    <w:p w14:paraId="66202F62" w14:textId="77777777" w:rsidR="00914560" w:rsidRDefault="00914560" w:rsidP="00914560">
      <w:pPr>
        <w:rPr>
          <w:lang w:val="en-GB"/>
        </w:rPr>
      </w:pPr>
    </w:p>
    <w:p w14:paraId="7BC6B829" w14:textId="46AE3889" w:rsidR="00914560" w:rsidRPr="001B4325" w:rsidRDefault="00745D74" w:rsidP="0042774E">
      <w:pPr>
        <w:jc w:val="left"/>
        <w:rPr>
          <w:b/>
          <w:bCs/>
          <w:lang w:val="en-GB"/>
        </w:rPr>
      </w:pPr>
      <w:r>
        <w:rPr>
          <w:lang w:val="en-GB"/>
        </w:rPr>
        <w:fldChar w:fldCharType="begin"/>
      </w:r>
      <w:r>
        <w:rPr>
          <w:lang w:val="en-GB"/>
        </w:rPr>
        <w:instrText xml:space="preserve"> AUTONUM  </w:instrText>
      </w:r>
      <w:r>
        <w:rPr>
          <w:lang w:val="en-GB"/>
        </w:rPr>
        <w:fldChar w:fldCharType="end"/>
      </w:r>
      <w:r>
        <w:rPr>
          <w:lang w:val="en-GB"/>
        </w:rPr>
        <w:tab/>
      </w:r>
      <w:r w:rsidR="00914560" w:rsidRPr="001B4325">
        <w:rPr>
          <w:b/>
          <w:bCs/>
          <w:lang w:val="en-GB"/>
        </w:rPr>
        <w:t>Decision of the Council</w:t>
      </w:r>
      <w:r w:rsidR="00081B46">
        <w:rPr>
          <w:b/>
          <w:bCs/>
          <w:lang w:val="en-GB"/>
        </w:rPr>
        <w:t xml:space="preserve"> </w:t>
      </w:r>
    </w:p>
    <w:p w14:paraId="1193FCE0" w14:textId="77777777" w:rsidR="00914560" w:rsidRDefault="00914560" w:rsidP="00914560">
      <w:pPr>
        <w:rPr>
          <w:lang w:val="en-GB"/>
        </w:rPr>
      </w:pPr>
    </w:p>
    <w:p w14:paraId="4E3C2B60" w14:textId="77777777" w:rsidR="0042774E" w:rsidRDefault="0042774E" w:rsidP="00C17736">
      <w:pPr>
        <w:pStyle w:val="ListParagraph"/>
        <w:numPr>
          <w:ilvl w:val="0"/>
          <w:numId w:val="4"/>
        </w:numPr>
        <w:ind w:left="1134" w:hanging="567"/>
      </w:pPr>
      <w:r w:rsidRPr="00C545DC">
        <w:t xml:space="preserve">Whereas Article 29(6) of the 1991 Act and Article 25 of the 1978 Act of the UPOV Convention provide that the auditing of the accounts of UPOV shall be </w:t>
      </w:r>
      <w:proofErr w:type="gramStart"/>
      <w:r w:rsidRPr="00C545DC">
        <w:t>effected</w:t>
      </w:r>
      <w:proofErr w:type="gramEnd"/>
      <w:r w:rsidRPr="00C545DC">
        <w:t xml:space="preserve"> by a State member of UPOV, as provided in the administrative and financial regulations, and that the State shall be designated, with its agreement, by the Council;</w:t>
      </w:r>
    </w:p>
    <w:p w14:paraId="37094052" w14:textId="77777777" w:rsidR="0042774E" w:rsidRPr="00C545DC" w:rsidRDefault="0042774E" w:rsidP="00C17736">
      <w:pPr>
        <w:ind w:left="1134" w:hanging="567"/>
      </w:pPr>
    </w:p>
    <w:p w14:paraId="275EBD02" w14:textId="2A9B62DC" w:rsidR="00C545DC" w:rsidRPr="00C545DC" w:rsidRDefault="00C545DC" w:rsidP="00C17736">
      <w:pPr>
        <w:pStyle w:val="ListParagraph"/>
        <w:numPr>
          <w:ilvl w:val="0"/>
          <w:numId w:val="4"/>
        </w:numPr>
        <w:ind w:left="1134" w:hanging="567"/>
      </w:pPr>
      <w:r w:rsidRPr="00C545DC">
        <w:t>Whereas the Council considers</w:t>
      </w:r>
      <w:r>
        <w:t xml:space="preserve"> </w:t>
      </w:r>
      <w:r w:rsidR="00A443E3">
        <w:t xml:space="preserve">that </w:t>
      </w:r>
      <w:r w:rsidRPr="00C545DC">
        <w:t xml:space="preserve">there is an important risk of not finding an External Auditor willing to accept the role as External Auditor of UPOV, in cases where such External Auditor is not also designated as the External Auditor of </w:t>
      </w:r>
      <w:r w:rsidR="00745D74" w:rsidRPr="0042774E">
        <w:t>the World Intellectual Property Organization (WIPO)</w:t>
      </w:r>
      <w:r w:rsidR="00745D74">
        <w:t>;</w:t>
      </w:r>
    </w:p>
    <w:p w14:paraId="4EA062CC" w14:textId="77777777" w:rsidR="00C545DC" w:rsidRPr="00C545DC" w:rsidRDefault="00C545DC" w:rsidP="00C17736">
      <w:pPr>
        <w:pStyle w:val="ListParagraph"/>
        <w:ind w:left="1134" w:hanging="567"/>
        <w:rPr>
          <w:sz w:val="18"/>
          <w:szCs w:val="18"/>
        </w:rPr>
      </w:pPr>
    </w:p>
    <w:p w14:paraId="7558F1D1" w14:textId="77777777" w:rsidR="0042774E" w:rsidRDefault="0042774E" w:rsidP="00C17736">
      <w:pPr>
        <w:pStyle w:val="ListParagraph"/>
        <w:numPr>
          <w:ilvl w:val="0"/>
          <w:numId w:val="4"/>
        </w:numPr>
        <w:ind w:left="1134" w:hanging="567"/>
      </w:pPr>
      <w:r w:rsidRPr="0042774E">
        <w:t>Whereas the Council considers it essential that the process for designating the UPOV External Auditor is transparent, inclusive, cost-efficient, and sustainable;</w:t>
      </w:r>
    </w:p>
    <w:p w14:paraId="784C910C" w14:textId="77777777" w:rsidR="0042774E" w:rsidRPr="0042774E" w:rsidRDefault="0042774E" w:rsidP="00C17736">
      <w:pPr>
        <w:ind w:left="1134" w:hanging="567"/>
      </w:pPr>
    </w:p>
    <w:p w14:paraId="7041C700" w14:textId="03DAADF1" w:rsidR="0042774E" w:rsidRDefault="0042774E" w:rsidP="00C17736">
      <w:pPr>
        <w:pStyle w:val="ListParagraph"/>
        <w:numPr>
          <w:ilvl w:val="0"/>
          <w:numId w:val="4"/>
        </w:numPr>
        <w:ind w:left="1134" w:hanging="567"/>
      </w:pPr>
      <w:r w:rsidRPr="0042774E">
        <w:t xml:space="preserve">Whereas the Council recognizes that the process established by WIPO for the selection of its External Auditor fulfills the criteria </w:t>
      </w:r>
      <w:r w:rsidR="0096103F">
        <w:t xml:space="preserve">under (c) above </w:t>
      </w:r>
      <w:r w:rsidRPr="0042774E">
        <w:t xml:space="preserve">and reflects </w:t>
      </w:r>
      <w:proofErr w:type="gramStart"/>
      <w:r w:rsidRPr="0042774E">
        <w:t>international best</w:t>
      </w:r>
      <w:proofErr w:type="gramEnd"/>
      <w:r w:rsidRPr="0042774E">
        <w:t xml:space="preserve"> practices;</w:t>
      </w:r>
    </w:p>
    <w:p w14:paraId="575635DB" w14:textId="77777777" w:rsidR="0042774E" w:rsidRPr="0042774E" w:rsidRDefault="0042774E" w:rsidP="00C17736">
      <w:pPr>
        <w:ind w:left="1134" w:hanging="567"/>
      </w:pPr>
    </w:p>
    <w:p w14:paraId="267C3061" w14:textId="0B3E2009" w:rsidR="0042774E" w:rsidRDefault="0042774E" w:rsidP="00C17736">
      <w:pPr>
        <w:pStyle w:val="ListParagraph"/>
        <w:numPr>
          <w:ilvl w:val="0"/>
          <w:numId w:val="4"/>
        </w:numPr>
        <w:ind w:left="1134" w:hanging="567"/>
      </w:pPr>
      <w:r w:rsidRPr="0042774E">
        <w:t>Whereas the Council considers that the designation of the UPOV External Auditor is an administrative function and does not relate to the substantive provisions on plant breeders’ rights set out in the 1991</w:t>
      </w:r>
      <w:r w:rsidR="00C17736">
        <w:t> </w:t>
      </w:r>
      <w:r w:rsidR="0096103F">
        <w:t xml:space="preserve">Act </w:t>
      </w:r>
      <w:r w:rsidRPr="0042774E">
        <w:t xml:space="preserve">and </w:t>
      </w:r>
      <w:r w:rsidR="0096103F">
        <w:t xml:space="preserve">the </w:t>
      </w:r>
      <w:r w:rsidRPr="0042774E">
        <w:t>1978 Act of the UPOV Convention;</w:t>
      </w:r>
    </w:p>
    <w:p w14:paraId="059AEE95" w14:textId="77777777" w:rsidR="0042774E" w:rsidRPr="0042774E" w:rsidRDefault="0042774E" w:rsidP="00C17736">
      <w:pPr>
        <w:ind w:left="1134" w:hanging="567"/>
      </w:pPr>
    </w:p>
    <w:p w14:paraId="3A47C7B7" w14:textId="51D3D1BD" w:rsidR="0042774E" w:rsidRPr="0042774E" w:rsidRDefault="0042774E" w:rsidP="00C17736">
      <w:pPr>
        <w:pStyle w:val="ListParagraph"/>
        <w:numPr>
          <w:ilvl w:val="0"/>
          <w:numId w:val="4"/>
        </w:numPr>
        <w:ind w:left="1134" w:hanging="567"/>
      </w:pPr>
      <w:r w:rsidRPr="0042774E">
        <w:t xml:space="preserve">Whereas the Council considers it appropriate to align the Financial Regulations and Rules of UPOV </w:t>
      </w:r>
      <w:r w:rsidR="00745D74" w:rsidRPr="0016371E">
        <w:t>relating to the appointment of the External Auditor</w:t>
      </w:r>
      <w:r w:rsidR="00745D74">
        <w:t>,</w:t>
      </w:r>
      <w:r w:rsidR="00745D74" w:rsidRPr="0042774E">
        <w:t xml:space="preserve"> </w:t>
      </w:r>
      <w:r w:rsidRPr="0042774E">
        <w:t>with the</w:t>
      </w:r>
      <w:r w:rsidR="00745D74">
        <w:t xml:space="preserve"> equivalent</w:t>
      </w:r>
      <w:r w:rsidRPr="0042774E">
        <w:t xml:space="preserve"> WIPO process</w:t>
      </w:r>
      <w:r w:rsidR="00745D74">
        <w:t>,</w:t>
      </w:r>
      <w:r w:rsidRPr="0042774E">
        <w:t xml:space="preserve"> to ensure transparency, foreseeability, and administrative coherence</w:t>
      </w:r>
      <w:r w:rsidR="00247ED4">
        <w:t>.</w:t>
      </w:r>
    </w:p>
    <w:p w14:paraId="5A60CAE1" w14:textId="77777777" w:rsidR="0016371E" w:rsidRDefault="0016371E" w:rsidP="00C17736">
      <w:pPr>
        <w:ind w:left="567"/>
      </w:pPr>
    </w:p>
    <w:p w14:paraId="77CC4F41" w14:textId="35FF4FDF" w:rsidR="00914560" w:rsidRDefault="00AA6100" w:rsidP="00C17736">
      <w:pPr>
        <w:ind w:left="567"/>
      </w:pPr>
      <w:r>
        <w:rPr>
          <w:lang w:val="en-GB"/>
        </w:rPr>
        <w:t>T</w:t>
      </w:r>
      <w:r w:rsidR="00247ED4">
        <w:rPr>
          <w:lang w:val="en-GB"/>
        </w:rPr>
        <w:t>he Council</w:t>
      </w:r>
      <w:r w:rsidR="00C17736">
        <w:rPr>
          <w:lang w:val="en-GB"/>
        </w:rPr>
        <w:t>,</w:t>
      </w:r>
      <w:r w:rsidR="00247ED4">
        <w:rPr>
          <w:lang w:val="en-GB"/>
        </w:rPr>
        <w:t xml:space="preserve"> on October 25, 2025</w:t>
      </w:r>
      <w:r w:rsidR="00C17736">
        <w:rPr>
          <w:lang w:val="en-GB"/>
        </w:rPr>
        <w:t>,</w:t>
      </w:r>
      <w:r w:rsidR="00247ED4">
        <w:rPr>
          <w:lang w:val="en-GB"/>
        </w:rPr>
        <w:t xml:space="preserve"> </w:t>
      </w:r>
      <w:r w:rsidR="00C62179">
        <w:rPr>
          <w:lang w:val="en-GB"/>
        </w:rPr>
        <w:t xml:space="preserve">decides to </w:t>
      </w:r>
      <w:r w:rsidR="00C466C2">
        <w:rPr>
          <w:lang w:val="en-GB"/>
        </w:rPr>
        <w:t>amend</w:t>
      </w:r>
      <w:r w:rsidR="00C62179">
        <w:rPr>
          <w:lang w:val="en-GB"/>
        </w:rPr>
        <w:t xml:space="preserve"> </w:t>
      </w:r>
      <w:r w:rsidR="00914560">
        <w:t xml:space="preserve">Regulation 8.1 of the “Financial Regulations and Rules of UPOV” (document </w:t>
      </w:r>
      <w:hyperlink r:id="rId11" w:history="1">
        <w:r w:rsidR="00914560" w:rsidRPr="00810C3A">
          <w:rPr>
            <w:rStyle w:val="Hyperlink"/>
          </w:rPr>
          <w:t>UPOV/INF/4/6</w:t>
        </w:r>
      </w:hyperlink>
      <w:r w:rsidR="00914560">
        <w:t>) as follows</w:t>
      </w:r>
      <w:r w:rsidR="00B67753">
        <w:t xml:space="preserve">: </w:t>
      </w:r>
    </w:p>
    <w:p w14:paraId="740970D0" w14:textId="77777777" w:rsidR="00914560" w:rsidRDefault="00914560" w:rsidP="00C17736">
      <w:pPr>
        <w:pStyle w:val="ListParagraph"/>
        <w:ind w:left="567"/>
      </w:pPr>
    </w:p>
    <w:p w14:paraId="2939D3AD" w14:textId="3EA9EBC4" w:rsidR="00914560" w:rsidRDefault="00914560" w:rsidP="00C17736">
      <w:pPr>
        <w:pStyle w:val="ListParagraph"/>
        <w:ind w:left="567"/>
      </w:pPr>
      <w:r>
        <w:t>In Track Changes</w:t>
      </w:r>
      <w:r w:rsidR="00C466C2">
        <w:t>:</w:t>
      </w:r>
    </w:p>
    <w:p w14:paraId="2A7A4DEB" w14:textId="77777777" w:rsidR="00914560" w:rsidRDefault="00914560" w:rsidP="00C17736">
      <w:pPr>
        <w:ind w:left="567"/>
      </w:pPr>
    </w:p>
    <w:p w14:paraId="310C0172" w14:textId="77777777" w:rsidR="00914560" w:rsidRDefault="00914560" w:rsidP="00914560">
      <w:pPr>
        <w:pStyle w:val="Inf4Heading3"/>
        <w:spacing w:before="0"/>
        <w:ind w:left="567" w:right="567"/>
        <w:rPr>
          <w:sz w:val="18"/>
        </w:rPr>
      </w:pPr>
      <w:r>
        <w:rPr>
          <w:sz w:val="18"/>
        </w:rPr>
        <w:t>Appointment of the External Auditor</w:t>
      </w:r>
    </w:p>
    <w:p w14:paraId="34A03A6C" w14:textId="77777777" w:rsidR="00914560" w:rsidRDefault="00914560" w:rsidP="00914560">
      <w:pPr>
        <w:pStyle w:val="Inf4Heading4"/>
        <w:ind w:left="567" w:right="567"/>
        <w:rPr>
          <w:sz w:val="18"/>
          <w:lang w:val="en-US"/>
        </w:rPr>
      </w:pPr>
      <w:r>
        <w:rPr>
          <w:sz w:val="18"/>
          <w:lang w:val="en-US"/>
        </w:rPr>
        <w:t>Regulation 8.1</w:t>
      </w:r>
    </w:p>
    <w:p w14:paraId="59740A30" w14:textId="4BD30053" w:rsidR="003874CC" w:rsidRPr="003874CC" w:rsidRDefault="003874CC" w:rsidP="003874CC">
      <w:pPr>
        <w:pStyle w:val="Inf4Normal"/>
        <w:ind w:left="567" w:right="567"/>
        <w:rPr>
          <w:sz w:val="18"/>
          <w:szCs w:val="18"/>
        </w:rPr>
      </w:pPr>
      <w:r>
        <w:rPr>
          <w:sz w:val="18"/>
          <w:szCs w:val="18"/>
        </w:rPr>
        <w:t>“</w:t>
      </w:r>
      <w:r w:rsidRPr="003874CC">
        <w:rPr>
          <w:sz w:val="18"/>
          <w:szCs w:val="18"/>
        </w:rPr>
        <w:t xml:space="preserve">The </w:t>
      </w:r>
      <w:r w:rsidRPr="003874CC">
        <w:rPr>
          <w:sz w:val="18"/>
          <w:szCs w:val="18"/>
          <w:highlight w:val="lightGray"/>
        </w:rPr>
        <w:t>WIPO</w:t>
      </w:r>
      <w:r w:rsidRPr="003874CC">
        <w:rPr>
          <w:sz w:val="18"/>
          <w:szCs w:val="18"/>
        </w:rPr>
        <w:t xml:space="preserve"> External Auditor, who shall be the Auditor General (or official holding the equivalent title) of a Member State </w:t>
      </w:r>
      <w:r w:rsidRPr="003874CC">
        <w:rPr>
          <w:sz w:val="18"/>
          <w:szCs w:val="18"/>
          <w:highlight w:val="lightGray"/>
        </w:rPr>
        <w:t>of WIPO</w:t>
      </w:r>
      <w:r w:rsidRPr="003874CC">
        <w:rPr>
          <w:sz w:val="18"/>
          <w:szCs w:val="18"/>
        </w:rPr>
        <w:t xml:space="preserve">, shall be appointed by the General Assembly </w:t>
      </w:r>
      <w:r w:rsidRPr="003874CC">
        <w:rPr>
          <w:sz w:val="18"/>
          <w:szCs w:val="18"/>
          <w:highlight w:val="lightGray"/>
        </w:rPr>
        <w:t>of WIPO</w:t>
      </w:r>
      <w:r w:rsidRPr="003874CC">
        <w:rPr>
          <w:sz w:val="18"/>
          <w:szCs w:val="18"/>
        </w:rPr>
        <w:t xml:space="preserve">, in the manner decided by the </w:t>
      </w:r>
      <w:r w:rsidRPr="003874CC">
        <w:rPr>
          <w:sz w:val="18"/>
          <w:szCs w:val="18"/>
          <w:highlight w:val="lightGray"/>
        </w:rPr>
        <w:t>WIPO</w:t>
      </w:r>
      <w:r w:rsidRPr="003874CC">
        <w:rPr>
          <w:sz w:val="18"/>
          <w:szCs w:val="18"/>
        </w:rPr>
        <w:t xml:space="preserve"> Assembly.  </w:t>
      </w:r>
      <w:r w:rsidRPr="003874CC">
        <w:rPr>
          <w:strike/>
          <w:sz w:val="18"/>
          <w:szCs w:val="18"/>
          <w:highlight w:val="lightGray"/>
        </w:rPr>
        <w:t>Where the WIPO External Auditor is the Auditor General (or official holding the equivalent title) of a State member of UPOV, the</w:t>
      </w:r>
      <w:r w:rsidRPr="003874CC">
        <w:rPr>
          <w:sz w:val="18"/>
          <w:szCs w:val="18"/>
          <w:highlight w:val="lightGray"/>
        </w:rPr>
        <w:t xml:space="preserve"> </w:t>
      </w:r>
      <w:proofErr w:type="spellStart"/>
      <w:r>
        <w:rPr>
          <w:sz w:val="18"/>
          <w:szCs w:val="18"/>
          <w:highlight w:val="lightGray"/>
          <w:u w:val="single"/>
        </w:rPr>
        <w:t>The</w:t>
      </w:r>
      <w:proofErr w:type="spellEnd"/>
      <w:r>
        <w:rPr>
          <w:sz w:val="18"/>
          <w:szCs w:val="18"/>
          <w:highlight w:val="lightGray"/>
          <w:u w:val="single"/>
        </w:rPr>
        <w:t xml:space="preserve"> </w:t>
      </w:r>
      <w:r w:rsidRPr="003874CC">
        <w:rPr>
          <w:sz w:val="18"/>
          <w:szCs w:val="18"/>
          <w:highlight w:val="lightGray"/>
        </w:rPr>
        <w:t xml:space="preserve">Council shall designate as External Auditor, with its agreement, the WIPO External Auditor.  </w:t>
      </w:r>
      <w:r w:rsidRPr="003874CC">
        <w:rPr>
          <w:strike/>
          <w:sz w:val="18"/>
          <w:szCs w:val="18"/>
          <w:highlight w:val="lightGray"/>
        </w:rPr>
        <w:t>Where the WIPO External Auditor is the Auditor General (or official holding the equivalent title) of a Member State of WIPO that is not a State member of UPOV, the Council shall designate as External Auditor, with its agreement, the Auditor General (or official holding the equivalent title) of a State member of UPOV.</w:t>
      </w:r>
      <w:r>
        <w:rPr>
          <w:sz w:val="18"/>
          <w:szCs w:val="18"/>
        </w:rPr>
        <w:t>”</w:t>
      </w:r>
    </w:p>
    <w:p w14:paraId="65E9A29B" w14:textId="77777777" w:rsidR="008F2140" w:rsidRDefault="008F2140" w:rsidP="008F2140">
      <w:pPr>
        <w:pStyle w:val="Inf4Normal"/>
        <w:ind w:left="567" w:right="567"/>
        <w:rPr>
          <w:sz w:val="18"/>
        </w:rPr>
      </w:pPr>
    </w:p>
    <w:p w14:paraId="6D81F09C" w14:textId="44FBB0CD" w:rsidR="00914560" w:rsidRPr="00C466C2" w:rsidRDefault="00914560" w:rsidP="00C17736">
      <w:pPr>
        <w:pStyle w:val="Inf4Normal"/>
        <w:keepNext/>
        <w:ind w:left="567" w:right="567"/>
        <w:rPr>
          <w:szCs w:val="22"/>
        </w:rPr>
      </w:pPr>
      <w:r w:rsidRPr="00C466C2">
        <w:rPr>
          <w:szCs w:val="22"/>
        </w:rPr>
        <w:lastRenderedPageBreak/>
        <w:t>Without Track Changes</w:t>
      </w:r>
      <w:r w:rsidR="00C466C2">
        <w:rPr>
          <w:szCs w:val="22"/>
        </w:rPr>
        <w:t>:</w:t>
      </w:r>
    </w:p>
    <w:p w14:paraId="2CF893F3" w14:textId="77777777" w:rsidR="00914560" w:rsidRDefault="00914560" w:rsidP="00C17736">
      <w:pPr>
        <w:keepNext/>
        <w:ind w:left="567"/>
      </w:pPr>
    </w:p>
    <w:p w14:paraId="57508DBE" w14:textId="77777777" w:rsidR="00914560" w:rsidRDefault="00914560" w:rsidP="00914560">
      <w:pPr>
        <w:pStyle w:val="Inf4Heading3"/>
        <w:spacing w:before="0"/>
        <w:ind w:left="567" w:right="567"/>
        <w:rPr>
          <w:sz w:val="18"/>
        </w:rPr>
      </w:pPr>
      <w:r>
        <w:rPr>
          <w:sz w:val="18"/>
        </w:rPr>
        <w:t>Appointment of the External Auditor</w:t>
      </w:r>
    </w:p>
    <w:p w14:paraId="485AA244" w14:textId="77777777" w:rsidR="00914560" w:rsidRDefault="00914560" w:rsidP="00914560">
      <w:pPr>
        <w:pStyle w:val="Inf4Heading4"/>
        <w:ind w:left="567" w:right="567"/>
        <w:rPr>
          <w:sz w:val="18"/>
          <w:lang w:val="en-US"/>
        </w:rPr>
      </w:pPr>
      <w:r>
        <w:rPr>
          <w:sz w:val="18"/>
          <w:lang w:val="en-US"/>
        </w:rPr>
        <w:t>Regulation 8.1</w:t>
      </w:r>
    </w:p>
    <w:p w14:paraId="580FE84A" w14:textId="77777777" w:rsidR="00914560" w:rsidRDefault="00914560" w:rsidP="00914560">
      <w:pPr>
        <w:pStyle w:val="Inf4Normal"/>
        <w:ind w:left="567" w:right="567"/>
        <w:rPr>
          <w:sz w:val="18"/>
        </w:rPr>
      </w:pPr>
      <w:r w:rsidRPr="004B3F7D">
        <w:rPr>
          <w:sz w:val="18"/>
        </w:rPr>
        <w:t xml:space="preserve">“The </w:t>
      </w:r>
      <w:r w:rsidRPr="00EA68FD">
        <w:rPr>
          <w:sz w:val="18"/>
          <w:highlight w:val="lightGray"/>
        </w:rPr>
        <w:t>WIPO</w:t>
      </w:r>
      <w:r w:rsidRPr="004B3F7D">
        <w:rPr>
          <w:sz w:val="18"/>
        </w:rPr>
        <w:t xml:space="preserve"> External Auditor, who shall be the Auditor General (or official holding the equivalent title) of a Member State </w:t>
      </w:r>
      <w:r w:rsidRPr="00EA68FD">
        <w:rPr>
          <w:sz w:val="18"/>
          <w:highlight w:val="lightGray"/>
        </w:rPr>
        <w:t>of WIPO</w:t>
      </w:r>
      <w:r w:rsidRPr="004B3F7D">
        <w:rPr>
          <w:sz w:val="18"/>
        </w:rPr>
        <w:t xml:space="preserve">, shall be appointed by the General Assembly </w:t>
      </w:r>
      <w:r w:rsidRPr="00EA68FD">
        <w:rPr>
          <w:sz w:val="18"/>
          <w:highlight w:val="lightGray"/>
        </w:rPr>
        <w:t>of WIPO</w:t>
      </w:r>
      <w:r w:rsidRPr="004B3F7D">
        <w:rPr>
          <w:sz w:val="18"/>
        </w:rPr>
        <w:t xml:space="preserve">, in the manner decided by the </w:t>
      </w:r>
      <w:r w:rsidRPr="00EA68FD">
        <w:rPr>
          <w:sz w:val="18"/>
          <w:highlight w:val="lightGray"/>
        </w:rPr>
        <w:t>WIPO</w:t>
      </w:r>
      <w:r w:rsidRPr="004B3F7D">
        <w:rPr>
          <w:sz w:val="18"/>
        </w:rPr>
        <w:t xml:space="preserve"> Assembly.  </w:t>
      </w:r>
      <w:r>
        <w:rPr>
          <w:sz w:val="18"/>
          <w:highlight w:val="lightGray"/>
        </w:rPr>
        <w:t>T</w:t>
      </w:r>
      <w:r w:rsidRPr="00EA68FD">
        <w:rPr>
          <w:sz w:val="18"/>
          <w:highlight w:val="lightGray"/>
        </w:rPr>
        <w:t>he Council shall designate as External Auditor, with its agreement, the WIPO External Auditor.</w:t>
      </w:r>
    </w:p>
    <w:p w14:paraId="537D4815" w14:textId="77777777" w:rsidR="008C0AC5" w:rsidRPr="00914560" w:rsidRDefault="008C0AC5" w:rsidP="008C0AC5"/>
    <w:p w14:paraId="12CC9E17" w14:textId="206AC9B1" w:rsidR="008C0AC5" w:rsidRPr="00661793" w:rsidRDefault="008C0AC5" w:rsidP="008C0AC5">
      <w:pPr>
        <w:pStyle w:val="DecisionParagraphs"/>
      </w:pPr>
      <w:r w:rsidRPr="007F71D4">
        <w:fldChar w:fldCharType="begin"/>
      </w:r>
      <w:r w:rsidRPr="007F71D4">
        <w:instrText xml:space="preserve"> AUTONUM  </w:instrText>
      </w:r>
      <w:r w:rsidRPr="007F71D4">
        <w:fldChar w:fldCharType="end"/>
      </w:r>
      <w:r w:rsidRPr="00661793">
        <w:tab/>
      </w:r>
      <w:r w:rsidR="00914560" w:rsidRPr="00914560">
        <w:t xml:space="preserve">The Council is invited to amend Regulation 8.1 of the “Financial Regulations and Rules of UPOV” (document UPOV/INF/4/6), as set out in paragraph </w:t>
      </w:r>
      <w:r w:rsidR="00B67753">
        <w:t>10</w:t>
      </w:r>
      <w:r w:rsidR="00B67753" w:rsidRPr="00914560">
        <w:t xml:space="preserve"> </w:t>
      </w:r>
      <w:r w:rsidR="00914560" w:rsidRPr="00914560">
        <w:t>above.</w:t>
      </w:r>
    </w:p>
    <w:p w14:paraId="6CDED041" w14:textId="77777777" w:rsidR="00050E16" w:rsidRPr="004B1215" w:rsidRDefault="00050E16" w:rsidP="004B1215"/>
    <w:p w14:paraId="7ADED530" w14:textId="77777777" w:rsidR="00544581" w:rsidRDefault="00544581">
      <w:pPr>
        <w:jc w:val="left"/>
      </w:pPr>
    </w:p>
    <w:p w14:paraId="51A58560" w14:textId="77777777" w:rsidR="00050E16" w:rsidRPr="00C651CE" w:rsidRDefault="00050E16" w:rsidP="00050E16"/>
    <w:p w14:paraId="55FAA64A" w14:textId="77777777" w:rsidR="009B440E" w:rsidRDefault="00050E16" w:rsidP="00050E16">
      <w:pPr>
        <w:jc w:val="right"/>
      </w:pPr>
      <w:r w:rsidRPr="00C5280D">
        <w:t>[End of document]</w:t>
      </w:r>
    </w:p>
    <w:p w14:paraId="0BCA4CBD" w14:textId="77777777" w:rsidR="00903264" w:rsidRDefault="00903264">
      <w:pPr>
        <w:jc w:val="left"/>
      </w:pPr>
    </w:p>
    <w:p w14:paraId="6AEE98B1" w14:textId="77777777" w:rsidR="00050E16" w:rsidRPr="00C5280D" w:rsidRDefault="00050E16" w:rsidP="009B440E">
      <w:pPr>
        <w:jc w:val="left"/>
      </w:pPr>
    </w:p>
    <w:sectPr w:rsidR="00050E16" w:rsidRPr="00C5280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92B4" w14:textId="77777777" w:rsidR="00800816" w:rsidRDefault="00800816" w:rsidP="006655D3">
      <w:r>
        <w:separator/>
      </w:r>
    </w:p>
    <w:p w14:paraId="0F3BDA03" w14:textId="77777777" w:rsidR="00800816" w:rsidRDefault="00800816" w:rsidP="006655D3"/>
    <w:p w14:paraId="062757AC" w14:textId="77777777" w:rsidR="00800816" w:rsidRDefault="00800816" w:rsidP="006655D3"/>
  </w:endnote>
  <w:endnote w:type="continuationSeparator" w:id="0">
    <w:p w14:paraId="74FE2D08" w14:textId="77777777" w:rsidR="00800816" w:rsidRDefault="00800816" w:rsidP="006655D3">
      <w:r>
        <w:separator/>
      </w:r>
    </w:p>
    <w:p w14:paraId="56127BFF" w14:textId="77777777" w:rsidR="00800816" w:rsidRPr="00294751" w:rsidRDefault="00800816">
      <w:pPr>
        <w:pStyle w:val="Footer"/>
        <w:spacing w:after="60"/>
        <w:rPr>
          <w:sz w:val="18"/>
          <w:lang w:val="fr-FR"/>
        </w:rPr>
      </w:pPr>
      <w:r w:rsidRPr="00294751">
        <w:rPr>
          <w:sz w:val="18"/>
          <w:lang w:val="fr-FR"/>
        </w:rPr>
        <w:t>[Suite de la note de la page précédente]</w:t>
      </w:r>
    </w:p>
    <w:p w14:paraId="1E2BDBA7" w14:textId="77777777" w:rsidR="00800816" w:rsidRPr="00294751" w:rsidRDefault="00800816" w:rsidP="006655D3">
      <w:pPr>
        <w:rPr>
          <w:lang w:val="fr-FR"/>
        </w:rPr>
      </w:pPr>
    </w:p>
    <w:p w14:paraId="13964C5E" w14:textId="77777777" w:rsidR="00800816" w:rsidRPr="00294751" w:rsidRDefault="00800816" w:rsidP="006655D3">
      <w:pPr>
        <w:rPr>
          <w:lang w:val="fr-FR"/>
        </w:rPr>
      </w:pPr>
    </w:p>
  </w:endnote>
  <w:endnote w:type="continuationNotice" w:id="1">
    <w:p w14:paraId="7C431538" w14:textId="77777777" w:rsidR="00800816" w:rsidRPr="00294751" w:rsidRDefault="00800816" w:rsidP="006655D3">
      <w:pPr>
        <w:rPr>
          <w:lang w:val="fr-FR"/>
        </w:rPr>
      </w:pPr>
      <w:r w:rsidRPr="00294751">
        <w:rPr>
          <w:lang w:val="fr-FR"/>
        </w:rPr>
        <w:t>[Suite de la note page suivante]</w:t>
      </w:r>
    </w:p>
    <w:p w14:paraId="34920A0B" w14:textId="77777777" w:rsidR="00800816" w:rsidRPr="00294751" w:rsidRDefault="00800816" w:rsidP="006655D3">
      <w:pPr>
        <w:rPr>
          <w:lang w:val="fr-FR"/>
        </w:rPr>
      </w:pPr>
    </w:p>
    <w:p w14:paraId="619815D8" w14:textId="77777777" w:rsidR="00800816" w:rsidRPr="00294751" w:rsidRDefault="008008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8C1C7" w14:textId="77777777" w:rsidR="00800816" w:rsidRDefault="00800816" w:rsidP="006655D3">
      <w:r>
        <w:separator/>
      </w:r>
    </w:p>
  </w:footnote>
  <w:footnote w:type="continuationSeparator" w:id="0">
    <w:p w14:paraId="0CD5D135" w14:textId="77777777" w:rsidR="00800816" w:rsidRDefault="00800816" w:rsidP="006655D3">
      <w:r>
        <w:separator/>
      </w:r>
    </w:p>
  </w:footnote>
  <w:footnote w:type="continuationNotice" w:id="1">
    <w:p w14:paraId="62CF2657" w14:textId="77777777" w:rsidR="00800816" w:rsidRPr="00AB530F" w:rsidRDefault="00800816" w:rsidP="00AB530F">
      <w:pPr>
        <w:pStyle w:val="Footer"/>
      </w:pPr>
    </w:p>
  </w:footnote>
  <w:footnote w:id="2">
    <w:p w14:paraId="2EA20643" w14:textId="03616C27" w:rsidR="003874CC" w:rsidRDefault="003874CC" w:rsidP="003874CC">
      <w:pPr>
        <w:pStyle w:val="FootnoteText"/>
      </w:pPr>
      <w:r>
        <w:rPr>
          <w:rStyle w:val="FootnoteReference"/>
        </w:rPr>
        <w:footnoteRef/>
      </w:r>
      <w:r>
        <w:t xml:space="preserve"> </w:t>
      </w:r>
      <w:r>
        <w:tab/>
        <w:t>Held in Geneva, on October 25,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ED64" w14:textId="1FD1C4F8" w:rsidR="00182B99" w:rsidRPr="00C5280D" w:rsidRDefault="00987CB1" w:rsidP="00EB048E">
    <w:pPr>
      <w:pStyle w:val="Header"/>
      <w:rPr>
        <w:rStyle w:val="PageNumber"/>
        <w:lang w:val="en-US"/>
      </w:rPr>
    </w:pPr>
    <w:r>
      <w:rPr>
        <w:rStyle w:val="PageNumber"/>
        <w:lang w:val="en-US"/>
      </w:rPr>
      <w:t>C/59/</w:t>
    </w:r>
    <w:r w:rsidR="008C0AC5">
      <w:rPr>
        <w:rStyle w:val="PageNumber"/>
        <w:lang w:val="en-US"/>
      </w:rPr>
      <w:t>18</w:t>
    </w:r>
  </w:p>
  <w:p w14:paraId="7444F456"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145E6D5F"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7D5"/>
    <w:multiLevelType w:val="hybridMultilevel"/>
    <w:tmpl w:val="5D3E7B7C"/>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5068F"/>
    <w:multiLevelType w:val="hybridMultilevel"/>
    <w:tmpl w:val="5D3E7B7C"/>
    <w:lvl w:ilvl="0" w:tplc="4080FD2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9142B"/>
    <w:multiLevelType w:val="hybridMultilevel"/>
    <w:tmpl w:val="5D3E7B7C"/>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770044"/>
    <w:multiLevelType w:val="hybridMultilevel"/>
    <w:tmpl w:val="297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D7BF4"/>
    <w:multiLevelType w:val="hybridMultilevel"/>
    <w:tmpl w:val="5D3E7B7C"/>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B3751D"/>
    <w:multiLevelType w:val="hybridMultilevel"/>
    <w:tmpl w:val="D54098D6"/>
    <w:lvl w:ilvl="0" w:tplc="C9E02F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F5ECE"/>
    <w:multiLevelType w:val="hybridMultilevel"/>
    <w:tmpl w:val="D214C2EC"/>
    <w:lvl w:ilvl="0" w:tplc="B248F2B4">
      <w:start w:val="1"/>
      <w:numFmt w:val="lowerLetter"/>
      <w:lvlText w:val="(%1)"/>
      <w:lvlJc w:val="left"/>
      <w:pPr>
        <w:ind w:left="780" w:hanging="360"/>
      </w:pPr>
    </w:lvl>
    <w:lvl w:ilvl="1" w:tplc="4B3213F2">
      <w:start w:val="1"/>
      <w:numFmt w:val="decimal"/>
      <w:lvlText w:val="(%2)"/>
      <w:lvlJc w:val="left"/>
      <w:pPr>
        <w:ind w:left="1500" w:hanging="360"/>
      </w:pPr>
      <w:rPr>
        <w:rFonts w:ascii="Arial" w:eastAsia="Times New Roman" w:hAnsi="Arial" w:cs="Times New Roman"/>
      </w:r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136724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118997">
    <w:abstractNumId w:val="1"/>
  </w:num>
  <w:num w:numId="3" w16cid:durableId="1885437193">
    <w:abstractNumId w:val="3"/>
  </w:num>
  <w:num w:numId="4" w16cid:durableId="263071598">
    <w:abstractNumId w:val="5"/>
  </w:num>
  <w:num w:numId="5" w16cid:durableId="570507911">
    <w:abstractNumId w:val="4"/>
  </w:num>
  <w:num w:numId="6" w16cid:durableId="908273843">
    <w:abstractNumId w:val="0"/>
  </w:num>
  <w:num w:numId="7" w16cid:durableId="162156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16"/>
    <w:rsid w:val="00010CF3"/>
    <w:rsid w:val="00011E27"/>
    <w:rsid w:val="000148BC"/>
    <w:rsid w:val="00024AB8"/>
    <w:rsid w:val="00030854"/>
    <w:rsid w:val="00036028"/>
    <w:rsid w:val="00044642"/>
    <w:rsid w:val="000446B9"/>
    <w:rsid w:val="00047E21"/>
    <w:rsid w:val="00050E16"/>
    <w:rsid w:val="00081B46"/>
    <w:rsid w:val="00085505"/>
    <w:rsid w:val="00096166"/>
    <w:rsid w:val="000C26B4"/>
    <w:rsid w:val="000C4E25"/>
    <w:rsid w:val="000C7021"/>
    <w:rsid w:val="000D6BBC"/>
    <w:rsid w:val="000D7780"/>
    <w:rsid w:val="000E5822"/>
    <w:rsid w:val="000E636A"/>
    <w:rsid w:val="000F2F11"/>
    <w:rsid w:val="0010323B"/>
    <w:rsid w:val="00105929"/>
    <w:rsid w:val="00110C36"/>
    <w:rsid w:val="001131D5"/>
    <w:rsid w:val="00121D55"/>
    <w:rsid w:val="00141DB8"/>
    <w:rsid w:val="0016371E"/>
    <w:rsid w:val="00172084"/>
    <w:rsid w:val="0017474A"/>
    <w:rsid w:val="001758C6"/>
    <w:rsid w:val="00182B99"/>
    <w:rsid w:val="001A159B"/>
    <w:rsid w:val="001B706C"/>
    <w:rsid w:val="001C1525"/>
    <w:rsid w:val="0020304B"/>
    <w:rsid w:val="0021332C"/>
    <w:rsid w:val="00213982"/>
    <w:rsid w:val="00214C72"/>
    <w:rsid w:val="00235A86"/>
    <w:rsid w:val="0024416D"/>
    <w:rsid w:val="00247ED4"/>
    <w:rsid w:val="00256BFA"/>
    <w:rsid w:val="00271911"/>
    <w:rsid w:val="002800A0"/>
    <w:rsid w:val="002801B3"/>
    <w:rsid w:val="00281060"/>
    <w:rsid w:val="002940E8"/>
    <w:rsid w:val="00294751"/>
    <w:rsid w:val="002A0C1F"/>
    <w:rsid w:val="002A6E50"/>
    <w:rsid w:val="002B4298"/>
    <w:rsid w:val="002C256A"/>
    <w:rsid w:val="002C71EA"/>
    <w:rsid w:val="002F41E6"/>
    <w:rsid w:val="002F6B6C"/>
    <w:rsid w:val="00305A7F"/>
    <w:rsid w:val="003152FE"/>
    <w:rsid w:val="0032205E"/>
    <w:rsid w:val="00327436"/>
    <w:rsid w:val="00344BD6"/>
    <w:rsid w:val="00346228"/>
    <w:rsid w:val="0035528D"/>
    <w:rsid w:val="00361821"/>
    <w:rsid w:val="00361E9E"/>
    <w:rsid w:val="003812E3"/>
    <w:rsid w:val="003874CC"/>
    <w:rsid w:val="0039633A"/>
    <w:rsid w:val="003C7FBE"/>
    <w:rsid w:val="003D227C"/>
    <w:rsid w:val="003D2B4D"/>
    <w:rsid w:val="003E02CB"/>
    <w:rsid w:val="003F5F2B"/>
    <w:rsid w:val="0042774E"/>
    <w:rsid w:val="00435EDC"/>
    <w:rsid w:val="004421F8"/>
    <w:rsid w:val="00444A88"/>
    <w:rsid w:val="00474DA4"/>
    <w:rsid w:val="00476B4D"/>
    <w:rsid w:val="004805FA"/>
    <w:rsid w:val="00491FCA"/>
    <w:rsid w:val="004935D2"/>
    <w:rsid w:val="004B1215"/>
    <w:rsid w:val="004B62A2"/>
    <w:rsid w:val="004D047D"/>
    <w:rsid w:val="004D623C"/>
    <w:rsid w:val="004F1E9E"/>
    <w:rsid w:val="004F305A"/>
    <w:rsid w:val="005070E8"/>
    <w:rsid w:val="00512164"/>
    <w:rsid w:val="0051361E"/>
    <w:rsid w:val="00516764"/>
    <w:rsid w:val="00520297"/>
    <w:rsid w:val="005338F9"/>
    <w:rsid w:val="0054281C"/>
    <w:rsid w:val="00544581"/>
    <w:rsid w:val="00547FCF"/>
    <w:rsid w:val="0055268D"/>
    <w:rsid w:val="00576BE4"/>
    <w:rsid w:val="00597938"/>
    <w:rsid w:val="005A400A"/>
    <w:rsid w:val="005B7A61"/>
    <w:rsid w:val="005F7B92"/>
    <w:rsid w:val="00612379"/>
    <w:rsid w:val="006153B6"/>
    <w:rsid w:val="0061555F"/>
    <w:rsid w:val="00636CA6"/>
    <w:rsid w:val="00641200"/>
    <w:rsid w:val="00645CA8"/>
    <w:rsid w:val="00656737"/>
    <w:rsid w:val="006655D3"/>
    <w:rsid w:val="00667404"/>
    <w:rsid w:val="00687EB4"/>
    <w:rsid w:val="00693B43"/>
    <w:rsid w:val="00695C56"/>
    <w:rsid w:val="006A5CDE"/>
    <w:rsid w:val="006A644A"/>
    <w:rsid w:val="006B14B3"/>
    <w:rsid w:val="006B17D2"/>
    <w:rsid w:val="006C224E"/>
    <w:rsid w:val="006D780A"/>
    <w:rsid w:val="0071271E"/>
    <w:rsid w:val="00716C92"/>
    <w:rsid w:val="007224C5"/>
    <w:rsid w:val="0073117B"/>
    <w:rsid w:val="00732DEC"/>
    <w:rsid w:val="00735BD5"/>
    <w:rsid w:val="007451EC"/>
    <w:rsid w:val="00745D74"/>
    <w:rsid w:val="00751613"/>
    <w:rsid w:val="007556F6"/>
    <w:rsid w:val="00760EEF"/>
    <w:rsid w:val="00777EE5"/>
    <w:rsid w:val="00782255"/>
    <w:rsid w:val="00784836"/>
    <w:rsid w:val="0079023E"/>
    <w:rsid w:val="007A2854"/>
    <w:rsid w:val="007B4216"/>
    <w:rsid w:val="007C1D92"/>
    <w:rsid w:val="007C3C19"/>
    <w:rsid w:val="007C4CB9"/>
    <w:rsid w:val="007D0B9D"/>
    <w:rsid w:val="007D19B0"/>
    <w:rsid w:val="007D4635"/>
    <w:rsid w:val="007F498F"/>
    <w:rsid w:val="00800816"/>
    <w:rsid w:val="0080679D"/>
    <w:rsid w:val="008108B0"/>
    <w:rsid w:val="00810B4B"/>
    <w:rsid w:val="00811B20"/>
    <w:rsid w:val="008168B2"/>
    <w:rsid w:val="008211B5"/>
    <w:rsid w:val="0082296E"/>
    <w:rsid w:val="00824099"/>
    <w:rsid w:val="0083359E"/>
    <w:rsid w:val="00846D7C"/>
    <w:rsid w:val="00867AC1"/>
    <w:rsid w:val="008826BF"/>
    <w:rsid w:val="00890DF8"/>
    <w:rsid w:val="00891948"/>
    <w:rsid w:val="008A743F"/>
    <w:rsid w:val="008C0970"/>
    <w:rsid w:val="008C0AC5"/>
    <w:rsid w:val="008D0BC5"/>
    <w:rsid w:val="008D2CF7"/>
    <w:rsid w:val="008F2140"/>
    <w:rsid w:val="00900C26"/>
    <w:rsid w:val="0090197F"/>
    <w:rsid w:val="00903264"/>
    <w:rsid w:val="00903436"/>
    <w:rsid w:val="00906DDC"/>
    <w:rsid w:val="00914560"/>
    <w:rsid w:val="00934E09"/>
    <w:rsid w:val="00936253"/>
    <w:rsid w:val="00940D46"/>
    <w:rsid w:val="00952DD4"/>
    <w:rsid w:val="0096103F"/>
    <w:rsid w:val="00965AE7"/>
    <w:rsid w:val="00970FED"/>
    <w:rsid w:val="0098187C"/>
    <w:rsid w:val="00987CB1"/>
    <w:rsid w:val="00992D82"/>
    <w:rsid w:val="00997029"/>
    <w:rsid w:val="009A7339"/>
    <w:rsid w:val="009B440E"/>
    <w:rsid w:val="009D690D"/>
    <w:rsid w:val="009E65B6"/>
    <w:rsid w:val="009F77CF"/>
    <w:rsid w:val="00A24C10"/>
    <w:rsid w:val="00A3365A"/>
    <w:rsid w:val="00A42AC3"/>
    <w:rsid w:val="00A430CF"/>
    <w:rsid w:val="00A443E3"/>
    <w:rsid w:val="00A54309"/>
    <w:rsid w:val="00AA6100"/>
    <w:rsid w:val="00AB2B93"/>
    <w:rsid w:val="00AB530F"/>
    <w:rsid w:val="00AB7E5B"/>
    <w:rsid w:val="00AC2883"/>
    <w:rsid w:val="00AE0EF1"/>
    <w:rsid w:val="00AE1158"/>
    <w:rsid w:val="00AE2937"/>
    <w:rsid w:val="00B07301"/>
    <w:rsid w:val="00B11F3E"/>
    <w:rsid w:val="00B1711F"/>
    <w:rsid w:val="00B224DE"/>
    <w:rsid w:val="00B324D4"/>
    <w:rsid w:val="00B43916"/>
    <w:rsid w:val="00B46575"/>
    <w:rsid w:val="00B61777"/>
    <w:rsid w:val="00B67753"/>
    <w:rsid w:val="00B84BBD"/>
    <w:rsid w:val="00BA43FB"/>
    <w:rsid w:val="00BC127D"/>
    <w:rsid w:val="00BC1FE6"/>
    <w:rsid w:val="00BE1E60"/>
    <w:rsid w:val="00C0361E"/>
    <w:rsid w:val="00C061B6"/>
    <w:rsid w:val="00C17736"/>
    <w:rsid w:val="00C2446C"/>
    <w:rsid w:val="00C36AE5"/>
    <w:rsid w:val="00C41F17"/>
    <w:rsid w:val="00C466C2"/>
    <w:rsid w:val="00C527FA"/>
    <w:rsid w:val="00C5280D"/>
    <w:rsid w:val="00C53EB3"/>
    <w:rsid w:val="00C545DC"/>
    <w:rsid w:val="00C5791C"/>
    <w:rsid w:val="00C62179"/>
    <w:rsid w:val="00C66290"/>
    <w:rsid w:val="00C72B7A"/>
    <w:rsid w:val="00C75A58"/>
    <w:rsid w:val="00C92046"/>
    <w:rsid w:val="00C973F2"/>
    <w:rsid w:val="00CA304C"/>
    <w:rsid w:val="00CA774A"/>
    <w:rsid w:val="00CB054A"/>
    <w:rsid w:val="00CC11B0"/>
    <w:rsid w:val="00CC21D2"/>
    <w:rsid w:val="00CC2841"/>
    <w:rsid w:val="00CF1330"/>
    <w:rsid w:val="00CF7E36"/>
    <w:rsid w:val="00D3708D"/>
    <w:rsid w:val="00D40426"/>
    <w:rsid w:val="00D57C96"/>
    <w:rsid w:val="00D57D18"/>
    <w:rsid w:val="00D62057"/>
    <w:rsid w:val="00D62261"/>
    <w:rsid w:val="00D76A6E"/>
    <w:rsid w:val="00D8470F"/>
    <w:rsid w:val="00D91203"/>
    <w:rsid w:val="00D91DFD"/>
    <w:rsid w:val="00D95174"/>
    <w:rsid w:val="00DA4973"/>
    <w:rsid w:val="00DA6F36"/>
    <w:rsid w:val="00DB323D"/>
    <w:rsid w:val="00DB596E"/>
    <w:rsid w:val="00DB7773"/>
    <w:rsid w:val="00DC00EA"/>
    <w:rsid w:val="00DC3802"/>
    <w:rsid w:val="00DD28D9"/>
    <w:rsid w:val="00E03924"/>
    <w:rsid w:val="00E07D87"/>
    <w:rsid w:val="00E32F7E"/>
    <w:rsid w:val="00E353D0"/>
    <w:rsid w:val="00E364BF"/>
    <w:rsid w:val="00E5267B"/>
    <w:rsid w:val="00E63C0E"/>
    <w:rsid w:val="00E672CE"/>
    <w:rsid w:val="00E72D49"/>
    <w:rsid w:val="00E7593C"/>
    <w:rsid w:val="00E7678A"/>
    <w:rsid w:val="00E935F1"/>
    <w:rsid w:val="00E948F9"/>
    <w:rsid w:val="00E94A81"/>
    <w:rsid w:val="00E95748"/>
    <w:rsid w:val="00EA1FFB"/>
    <w:rsid w:val="00EB048E"/>
    <w:rsid w:val="00EB4E9C"/>
    <w:rsid w:val="00EE34DF"/>
    <w:rsid w:val="00EF2F89"/>
    <w:rsid w:val="00F03E98"/>
    <w:rsid w:val="00F1237A"/>
    <w:rsid w:val="00F22CBD"/>
    <w:rsid w:val="00F272F1"/>
    <w:rsid w:val="00F45372"/>
    <w:rsid w:val="00F54890"/>
    <w:rsid w:val="00F560F7"/>
    <w:rsid w:val="00F57BE6"/>
    <w:rsid w:val="00F620E2"/>
    <w:rsid w:val="00F6334D"/>
    <w:rsid w:val="00F63599"/>
    <w:rsid w:val="00F8465E"/>
    <w:rsid w:val="00FA49AB"/>
    <w:rsid w:val="00FA6589"/>
    <w:rsid w:val="00FE39C7"/>
    <w:rsid w:val="00FE6E1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596D"/>
  <w15:docId w15:val="{D62A9631-566F-42BB-81A1-1C23B8CC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3874CC"/>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C0AC5"/>
    <w:rPr>
      <w:rFonts w:ascii="Arial" w:hAnsi="Arial"/>
      <w:caps/>
    </w:rPr>
  </w:style>
  <w:style w:type="paragraph" w:styleId="ListParagraph">
    <w:name w:val="List Paragraph"/>
    <w:aliases w:val="auto_list_(i),List Paragraph1"/>
    <w:basedOn w:val="Normal"/>
    <w:link w:val="ListParagraphChar"/>
    <w:uiPriority w:val="34"/>
    <w:qFormat/>
    <w:rsid w:val="008C0AC5"/>
    <w:pPr>
      <w:ind w:left="720"/>
      <w:contextualSpacing/>
    </w:pPr>
  </w:style>
  <w:style w:type="paragraph" w:customStyle="1" w:styleId="Inf4Normal">
    <w:name w:val="Inf_4_Normal"/>
    <w:basedOn w:val="Normal"/>
    <w:rsid w:val="008C0AC5"/>
    <w:pPr>
      <w:spacing w:before="108"/>
    </w:pPr>
  </w:style>
  <w:style w:type="paragraph" w:customStyle="1" w:styleId="Inf4Heading4">
    <w:name w:val="Inf_4_Heading_4"/>
    <w:basedOn w:val="Heading4"/>
    <w:next w:val="Normal"/>
    <w:rsid w:val="008C0AC5"/>
    <w:pPr>
      <w:spacing w:before="120"/>
      <w:ind w:left="0"/>
    </w:pPr>
    <w:rPr>
      <w:b/>
      <w:bCs/>
      <w:u w:val="none"/>
    </w:rPr>
  </w:style>
  <w:style w:type="paragraph" w:customStyle="1" w:styleId="Inf4Heading3">
    <w:name w:val="Inf_4_Heading_3"/>
    <w:basedOn w:val="Heading3"/>
    <w:rsid w:val="008C0AC5"/>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8C0AC5"/>
    <w:rPr>
      <w:rFonts w:ascii="Arial" w:hAnsi="Arial"/>
    </w:rPr>
  </w:style>
  <w:style w:type="character" w:styleId="FollowedHyperlink">
    <w:name w:val="FollowedHyperlink"/>
    <w:basedOn w:val="DefaultParagraphFont"/>
    <w:semiHidden/>
    <w:unhideWhenUsed/>
    <w:rsid w:val="0042774E"/>
    <w:rPr>
      <w:color w:val="800080" w:themeColor="followedHyperlink"/>
      <w:u w:val="single"/>
    </w:rPr>
  </w:style>
  <w:style w:type="paragraph" w:styleId="Revision">
    <w:name w:val="Revision"/>
    <w:hidden/>
    <w:uiPriority w:val="99"/>
    <w:semiHidden/>
    <w:rsid w:val="00C466C2"/>
    <w:rPr>
      <w:rFonts w:ascii="Arial" w:hAnsi="Arial"/>
    </w:rPr>
  </w:style>
  <w:style w:type="character" w:styleId="UnresolvedMention">
    <w:name w:val="Unresolved Mention"/>
    <w:basedOn w:val="DefaultParagraphFont"/>
    <w:uiPriority w:val="99"/>
    <w:semiHidden/>
    <w:unhideWhenUsed/>
    <w:rsid w:val="0038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00934">
      <w:bodyDiv w:val="1"/>
      <w:marLeft w:val="0"/>
      <w:marRight w:val="0"/>
      <w:marTop w:val="0"/>
      <w:marBottom w:val="0"/>
      <w:divBdr>
        <w:top w:val="none" w:sz="0" w:space="0" w:color="auto"/>
        <w:left w:val="none" w:sz="0" w:space="0" w:color="auto"/>
        <w:bottom w:val="none" w:sz="0" w:space="0" w:color="auto"/>
        <w:right w:val="none" w:sz="0" w:space="0" w:color="auto"/>
      </w:divBdr>
    </w:div>
    <w:div w:id="1355381491">
      <w:bodyDiv w:val="1"/>
      <w:marLeft w:val="0"/>
      <w:marRight w:val="0"/>
      <w:marTop w:val="0"/>
      <w:marBottom w:val="0"/>
      <w:divBdr>
        <w:top w:val="none" w:sz="0" w:space="0" w:color="auto"/>
        <w:left w:val="none" w:sz="0" w:space="0" w:color="auto"/>
        <w:bottom w:val="none" w:sz="0" w:space="0" w:color="auto"/>
        <w:right w:val="none" w:sz="0" w:space="0" w:color="auto"/>
      </w:divBdr>
    </w:div>
    <w:div w:id="15915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infdocs/en/upov_inf_4.pdf" TargetMode="External"/><Relationship Id="rId5" Type="http://schemas.openxmlformats.org/officeDocument/2006/relationships/webSettings" Target="webSettings.xml"/><Relationship Id="rId10" Type="http://schemas.openxmlformats.org/officeDocument/2006/relationships/hyperlink" Target="http://www.upov.int/information_documents/en/" TargetMode="External"/><Relationship Id="rId4" Type="http://schemas.openxmlformats.org/officeDocument/2006/relationships/settings" Target="settings.xml"/><Relationship Id="rId9" Type="http://schemas.openxmlformats.org/officeDocument/2006/relationships/hyperlink" Target="https://www.upov.int/edocs/infdocs/en/upov_inf_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C59%20(2025)\templates\c_5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2A35-BB1D-469B-8F8B-A5EC22EA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c_59_EN.dotx</Template>
  <TotalTime>0</TotalTime>
  <Pages>4</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C/59/18</vt:lpstr>
    </vt:vector>
  </TitlesOfParts>
  <Company>UPOV</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C/59/18</dc:title>
  <dc:creator>NICOLO Laurianne</dc:creator>
  <cp:lastModifiedBy>SANCHEZ VIZCAINO GOMEZ Rosa Maria</cp:lastModifiedBy>
  <cp:revision>2</cp:revision>
  <cp:lastPrinted>2025-07-24T14:43:00Z</cp:lastPrinted>
  <dcterms:created xsi:type="dcterms:W3CDTF">2025-08-28T18:29:00Z</dcterms:created>
  <dcterms:modified xsi:type="dcterms:W3CDTF">2025-08-28T18:29:00Z</dcterms:modified>
</cp:coreProperties>
</file>