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8502A" w14:paraId="524B6FCA" w14:textId="77777777" w:rsidTr="00EB4E9C">
        <w:tc>
          <w:tcPr>
            <w:tcW w:w="6522" w:type="dxa"/>
          </w:tcPr>
          <w:p w14:paraId="6F6BCDC6" w14:textId="77777777" w:rsidR="00DC3802" w:rsidRPr="0088502A" w:rsidRDefault="00DC3802" w:rsidP="00AC2883">
            <w:r w:rsidRPr="0088502A">
              <w:rPr>
                <w:noProof/>
              </w:rPr>
              <w:drawing>
                <wp:inline distT="0" distB="0" distL="0" distR="0" wp14:anchorId="5A18571A" wp14:editId="72D2761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C21925" w14:textId="77777777" w:rsidR="00DC3802" w:rsidRPr="0088502A" w:rsidRDefault="00DC3802" w:rsidP="00AC2883">
            <w:pPr>
              <w:pStyle w:val="Lettrine"/>
            </w:pPr>
            <w:r w:rsidRPr="0088502A">
              <w:t>E</w:t>
            </w:r>
          </w:p>
        </w:tc>
      </w:tr>
      <w:tr w:rsidR="00DC3802" w:rsidRPr="0088502A" w14:paraId="44CB029E" w14:textId="77777777" w:rsidTr="00645CA8">
        <w:trPr>
          <w:trHeight w:val="219"/>
        </w:trPr>
        <w:tc>
          <w:tcPr>
            <w:tcW w:w="6522" w:type="dxa"/>
          </w:tcPr>
          <w:p w14:paraId="330C7FEF" w14:textId="77777777" w:rsidR="00DC3802" w:rsidRPr="0088502A" w:rsidRDefault="00DC3802" w:rsidP="00AC2883">
            <w:pPr>
              <w:pStyle w:val="upove"/>
            </w:pPr>
            <w:r w:rsidRPr="0088502A">
              <w:t>International Union for the Protection of New Varieties of Plants</w:t>
            </w:r>
          </w:p>
        </w:tc>
        <w:tc>
          <w:tcPr>
            <w:tcW w:w="3117" w:type="dxa"/>
          </w:tcPr>
          <w:p w14:paraId="0194CEB7" w14:textId="77777777" w:rsidR="00DC3802" w:rsidRPr="0088502A" w:rsidRDefault="00DC3802" w:rsidP="00DA4973"/>
        </w:tc>
      </w:tr>
    </w:tbl>
    <w:p w14:paraId="3B3053D2" w14:textId="77777777" w:rsidR="00DC3802" w:rsidRPr="0088502A" w:rsidRDefault="00DC3802" w:rsidP="00DC3802"/>
    <w:p w14:paraId="480C7E39" w14:textId="77777777" w:rsidR="007B73A9" w:rsidRPr="0088502A" w:rsidRDefault="007B73A9" w:rsidP="007B73A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88502A" w14:paraId="7750AE68" w14:textId="77777777" w:rsidTr="003243B5">
        <w:tc>
          <w:tcPr>
            <w:tcW w:w="6512" w:type="dxa"/>
          </w:tcPr>
          <w:p w14:paraId="22532FDE" w14:textId="77777777" w:rsidR="007B73A9" w:rsidRPr="0088502A" w:rsidRDefault="007B73A9" w:rsidP="003243B5">
            <w:pPr>
              <w:pStyle w:val="Sessiontwp"/>
            </w:pPr>
            <w:r w:rsidRPr="0088502A">
              <w:t>Technical Committee</w:t>
            </w:r>
          </w:p>
          <w:p w14:paraId="6C602559" w14:textId="77777777" w:rsidR="007B73A9" w:rsidRPr="0088502A" w:rsidRDefault="007B73A9" w:rsidP="003243B5">
            <w:pPr>
              <w:pStyle w:val="Sessiontwpplacedate"/>
            </w:pPr>
            <w:r w:rsidRPr="0088502A">
              <w:t>Fifty-Ninth Session</w:t>
            </w:r>
          </w:p>
          <w:p w14:paraId="3F85AF08" w14:textId="77777777" w:rsidR="007B73A9" w:rsidRPr="0088502A" w:rsidRDefault="007B73A9" w:rsidP="003243B5">
            <w:r w:rsidRPr="0088502A">
              <w:t>Geneva, October 23 and 24, 2023</w:t>
            </w:r>
          </w:p>
          <w:p w14:paraId="0698AEBC" w14:textId="77777777" w:rsidR="007B73A9" w:rsidRPr="0088502A" w:rsidRDefault="007B73A9" w:rsidP="003243B5"/>
          <w:p w14:paraId="2A741A32" w14:textId="77777777" w:rsidR="007B73A9" w:rsidRPr="0088502A" w:rsidRDefault="007B73A9" w:rsidP="003243B5">
            <w:pPr>
              <w:pStyle w:val="Sessiontwp"/>
            </w:pPr>
            <w:r w:rsidRPr="0088502A">
              <w:t>Administrative and Legal Committee</w:t>
            </w:r>
          </w:p>
          <w:p w14:paraId="431DB6F9" w14:textId="77777777" w:rsidR="007B73A9" w:rsidRPr="0088502A" w:rsidRDefault="007B73A9" w:rsidP="003243B5">
            <w:pPr>
              <w:pStyle w:val="Sessiontwp"/>
              <w:rPr>
                <w:b w:val="0"/>
              </w:rPr>
            </w:pPr>
            <w:r w:rsidRPr="0088502A">
              <w:rPr>
                <w:b w:val="0"/>
              </w:rPr>
              <w:t>Eightieth Session</w:t>
            </w:r>
          </w:p>
          <w:p w14:paraId="66013AE2" w14:textId="77777777" w:rsidR="007B73A9" w:rsidRPr="0088502A" w:rsidRDefault="007B73A9" w:rsidP="003243B5">
            <w:pPr>
              <w:pStyle w:val="Sessiontwpplacedate"/>
            </w:pPr>
            <w:r w:rsidRPr="0088502A">
              <w:t>Geneva, October 25, 2023</w:t>
            </w:r>
          </w:p>
          <w:p w14:paraId="583CD46E" w14:textId="77777777" w:rsidR="007B73A9" w:rsidRPr="0088502A" w:rsidRDefault="007B73A9" w:rsidP="003243B5"/>
          <w:p w14:paraId="30AE621E" w14:textId="77777777" w:rsidR="007B73A9" w:rsidRPr="0088502A" w:rsidRDefault="007B73A9" w:rsidP="003243B5">
            <w:pPr>
              <w:pStyle w:val="Sessiontwp"/>
            </w:pPr>
            <w:r w:rsidRPr="0088502A">
              <w:t>Council</w:t>
            </w:r>
          </w:p>
          <w:p w14:paraId="2CF6F0CA" w14:textId="77777777" w:rsidR="007B73A9" w:rsidRPr="0088502A" w:rsidRDefault="007B73A9" w:rsidP="003243B5">
            <w:pPr>
              <w:pStyle w:val="Sessiontwp"/>
              <w:rPr>
                <w:b w:val="0"/>
              </w:rPr>
            </w:pPr>
            <w:r w:rsidRPr="0088502A">
              <w:rPr>
                <w:b w:val="0"/>
              </w:rPr>
              <w:t>Fifty-Seventh Ordinary Session</w:t>
            </w:r>
          </w:p>
          <w:p w14:paraId="188051B2" w14:textId="77777777" w:rsidR="007B73A9" w:rsidRPr="0088502A" w:rsidRDefault="007B73A9" w:rsidP="003243B5">
            <w:r w:rsidRPr="0088502A">
              <w:t>Geneva, October 27, 2023</w:t>
            </w:r>
          </w:p>
        </w:tc>
        <w:tc>
          <w:tcPr>
            <w:tcW w:w="3127" w:type="dxa"/>
          </w:tcPr>
          <w:p w14:paraId="0DCAEB1D" w14:textId="77777777" w:rsidR="007B73A9" w:rsidRPr="0088502A" w:rsidRDefault="000173C1" w:rsidP="003243B5">
            <w:pPr>
              <w:pStyle w:val="Doccode"/>
            </w:pPr>
            <w:r w:rsidRPr="0088502A">
              <w:t>SESSIONS/202</w:t>
            </w:r>
            <w:r w:rsidR="007B73A9" w:rsidRPr="0088502A">
              <w:t>3/</w:t>
            </w:r>
            <w:r w:rsidR="00360AA2" w:rsidRPr="0088502A">
              <w:t>2</w:t>
            </w:r>
          </w:p>
          <w:p w14:paraId="3CAA7C05" w14:textId="77777777" w:rsidR="007B73A9" w:rsidRPr="0088502A" w:rsidRDefault="007B73A9" w:rsidP="003243B5">
            <w:pPr>
              <w:pStyle w:val="Docoriginal"/>
            </w:pPr>
            <w:r w:rsidRPr="0088502A">
              <w:t>Original:</w:t>
            </w:r>
            <w:r w:rsidRPr="0088502A">
              <w:rPr>
                <w:b w:val="0"/>
                <w:spacing w:val="0"/>
              </w:rPr>
              <w:t xml:space="preserve">  English</w:t>
            </w:r>
          </w:p>
          <w:p w14:paraId="7364A667" w14:textId="69B67D03" w:rsidR="007B73A9" w:rsidRPr="0088502A" w:rsidRDefault="007B73A9" w:rsidP="0088502A">
            <w:pPr>
              <w:pStyle w:val="Docoriginal"/>
            </w:pPr>
            <w:r w:rsidRPr="0088502A">
              <w:t>Date:</w:t>
            </w:r>
            <w:r w:rsidRPr="0088502A">
              <w:rPr>
                <w:b w:val="0"/>
                <w:spacing w:val="0"/>
              </w:rPr>
              <w:t xml:space="preserve">  </w:t>
            </w:r>
            <w:r w:rsidR="0088502A" w:rsidRPr="00C83CED">
              <w:rPr>
                <w:b w:val="0"/>
                <w:spacing w:val="0"/>
              </w:rPr>
              <w:t>August</w:t>
            </w:r>
            <w:r w:rsidR="00EA5AA9" w:rsidRPr="00C83CED">
              <w:rPr>
                <w:b w:val="0"/>
                <w:spacing w:val="0"/>
              </w:rPr>
              <w:t xml:space="preserve"> </w:t>
            </w:r>
            <w:r w:rsidR="005D7CAA" w:rsidRPr="00C83CED">
              <w:rPr>
                <w:b w:val="0"/>
                <w:spacing w:val="0"/>
              </w:rPr>
              <w:t>2</w:t>
            </w:r>
            <w:r w:rsidR="00F0223E" w:rsidRPr="00C83CED">
              <w:rPr>
                <w:b w:val="0"/>
                <w:spacing w:val="0"/>
              </w:rPr>
              <w:t>9</w:t>
            </w:r>
            <w:r w:rsidRPr="00C83CED">
              <w:rPr>
                <w:b w:val="0"/>
                <w:spacing w:val="0"/>
              </w:rPr>
              <w:t>, 2023</w:t>
            </w:r>
          </w:p>
        </w:tc>
      </w:tr>
    </w:tbl>
    <w:p w14:paraId="6D3FC8AF" w14:textId="77777777" w:rsidR="007B73A9" w:rsidRPr="0088502A" w:rsidRDefault="00214C66" w:rsidP="007B73A9">
      <w:pPr>
        <w:pStyle w:val="Titleofdoc0"/>
      </w:pPr>
      <w:r w:rsidRPr="0088502A">
        <w:t xml:space="preserve">Development of guidance and documents proposed for adoption by the Council </w:t>
      </w:r>
    </w:p>
    <w:p w14:paraId="4302D9FC" w14:textId="77777777" w:rsidR="001D736D" w:rsidRPr="0088502A" w:rsidRDefault="001D736D" w:rsidP="001D736D">
      <w:pPr>
        <w:pStyle w:val="preparedby1"/>
        <w:jc w:val="left"/>
      </w:pPr>
      <w:r w:rsidRPr="0088502A">
        <w:t>Document prepared by the Office of the Union</w:t>
      </w:r>
    </w:p>
    <w:p w14:paraId="5F716E7D" w14:textId="77777777" w:rsidR="001D736D" w:rsidRPr="0088502A" w:rsidRDefault="001D736D" w:rsidP="001D736D">
      <w:pPr>
        <w:pStyle w:val="Disclaimer"/>
      </w:pPr>
      <w:r w:rsidRPr="0088502A">
        <w:t>Disclaimer:  this document does not represent UPOV policies or guidance</w:t>
      </w:r>
    </w:p>
    <w:p w14:paraId="1DA8985D" w14:textId="77777777" w:rsidR="00E54EAA" w:rsidRPr="0088502A" w:rsidRDefault="00E54EAA" w:rsidP="006F28F6">
      <w:pPr>
        <w:pStyle w:val="Heading1"/>
        <w:rPr>
          <w:snapToGrid w:val="0"/>
        </w:rPr>
      </w:pPr>
      <w:bookmarkStart w:id="0" w:name="_Toc144997992"/>
      <w:r w:rsidRPr="0088502A">
        <w:rPr>
          <w:snapToGrid w:val="0"/>
        </w:rPr>
        <w:t>EXECUTIVE SUMMARY</w:t>
      </w:r>
      <w:bookmarkEnd w:id="0"/>
    </w:p>
    <w:p w14:paraId="67E9F14A" w14:textId="77777777" w:rsidR="009A53F0" w:rsidRPr="0088502A" w:rsidRDefault="009A53F0" w:rsidP="00E54EAA"/>
    <w:p w14:paraId="14DA84FE" w14:textId="77777777" w:rsidR="0054359E" w:rsidRPr="00CC1204" w:rsidRDefault="00E54EAA" w:rsidP="00214C66">
      <w:r w:rsidRPr="0088502A">
        <w:fldChar w:fldCharType="begin"/>
      </w:r>
      <w:r w:rsidRPr="0088502A">
        <w:instrText xml:space="preserve"> AUTONUM  </w:instrText>
      </w:r>
      <w:r w:rsidRPr="0088502A">
        <w:fldChar w:fldCharType="end"/>
      </w:r>
      <w:r w:rsidRPr="0088502A">
        <w:tab/>
      </w:r>
      <w:r w:rsidR="0054359E" w:rsidRPr="0088502A">
        <w:t xml:space="preserve">The purpose of this document is to report on developments and to invite the </w:t>
      </w:r>
      <w:r w:rsidR="00114C63" w:rsidRPr="0088502A">
        <w:t>Technical Committee (</w:t>
      </w:r>
      <w:r w:rsidR="0054359E" w:rsidRPr="0088502A">
        <w:t>TC</w:t>
      </w:r>
      <w:r w:rsidR="00114C63" w:rsidRPr="0088502A">
        <w:t>)</w:t>
      </w:r>
      <w:r w:rsidR="00195508" w:rsidRPr="0088502A">
        <w:t xml:space="preserve">, the </w:t>
      </w:r>
      <w:r w:rsidR="00114C63" w:rsidRPr="0088502A">
        <w:t xml:space="preserve">Administrative and Legal Committee (CAJ) </w:t>
      </w:r>
      <w:r w:rsidR="00195508" w:rsidRPr="0088502A">
        <w:t xml:space="preserve">and the Council </w:t>
      </w:r>
      <w:r w:rsidR="0054359E" w:rsidRPr="0088502A">
        <w:t xml:space="preserve">to consider relevant </w:t>
      </w:r>
      <w:r w:rsidR="00195508" w:rsidRPr="0088502A">
        <w:t xml:space="preserve">matters and/or </w:t>
      </w:r>
      <w:r w:rsidR="0054359E" w:rsidRPr="0088502A">
        <w:t>documents put forward for adoption in 2023</w:t>
      </w:r>
      <w:r w:rsidR="00114C63" w:rsidRPr="0088502A">
        <w:t>.</w:t>
      </w:r>
      <w:r w:rsidR="0054359E" w:rsidRPr="0088502A">
        <w:t xml:space="preserve">  </w:t>
      </w:r>
    </w:p>
    <w:p w14:paraId="1E2CC756" w14:textId="77777777" w:rsidR="00214C66" w:rsidRPr="00CC1204" w:rsidRDefault="00214C66" w:rsidP="00214C66"/>
    <w:p w14:paraId="36E7F786" w14:textId="77777777" w:rsidR="0088502A" w:rsidRPr="0088502A" w:rsidRDefault="00214C66" w:rsidP="0088502A">
      <w:r w:rsidRPr="0088502A">
        <w:fldChar w:fldCharType="begin"/>
      </w:r>
      <w:r w:rsidRPr="0088502A">
        <w:instrText xml:space="preserve"> AUTONUM  </w:instrText>
      </w:r>
      <w:r w:rsidRPr="0088502A">
        <w:fldChar w:fldCharType="end"/>
      </w:r>
      <w:r w:rsidRPr="0088502A">
        <w:tab/>
        <w:t xml:space="preserve">This document is presented in </w:t>
      </w:r>
      <w:r w:rsidR="00316FCC" w:rsidRPr="0088502A">
        <w:t>three</w:t>
      </w:r>
      <w:r w:rsidRPr="0088502A">
        <w:t xml:space="preserve"> sections.  </w:t>
      </w:r>
      <w:r w:rsidR="0088502A" w:rsidRPr="0088502A">
        <w:t xml:space="preserve">The first section, “Matters proposed for adoption by the Council in 2023”, provides information and invites adoption of relevant documents by the Council. </w:t>
      </w:r>
      <w:r w:rsidR="0088502A" w:rsidRPr="0088502A">
        <w:br/>
        <w:t>The second section, “Matters proposed for adoption by the Council in 2023 – subject to agreement by the Technical Committee and/or the Administrative and Legal Committee”.  The third section, “Matters for consideration by the Technical Committee” reports on developments concerning possible future revisions of guidance and information materials under discussion at the TC.</w:t>
      </w:r>
    </w:p>
    <w:p w14:paraId="7C0F9BE1" w14:textId="77777777" w:rsidR="0088502A" w:rsidRPr="0088502A" w:rsidRDefault="0088502A" w:rsidP="00214C66"/>
    <w:p w14:paraId="7DDBFC86" w14:textId="628464EE" w:rsidR="001558D4" w:rsidRDefault="001558D4" w:rsidP="00214C66">
      <w:r w:rsidRPr="0088502A">
        <w:fldChar w:fldCharType="begin"/>
      </w:r>
      <w:r w:rsidRPr="0088502A">
        <w:instrText xml:space="preserve"> AUTONUM  </w:instrText>
      </w:r>
      <w:r w:rsidRPr="0088502A">
        <w:fldChar w:fldCharType="end"/>
      </w:r>
      <w:r w:rsidRPr="0088502A">
        <w:tab/>
        <w:t xml:space="preserve">The </w:t>
      </w:r>
      <w:r w:rsidR="00782CFC" w:rsidRPr="0088502A">
        <w:t>Council</w:t>
      </w:r>
      <w:r w:rsidRPr="0088502A">
        <w:t xml:space="preserve"> is invited </w:t>
      </w:r>
      <w:r w:rsidR="00782CFC" w:rsidRPr="0088502A">
        <w:t>to adopt the following documents</w:t>
      </w:r>
      <w:r w:rsidR="00195508" w:rsidRPr="0088502A">
        <w:t xml:space="preserve"> in 2023</w:t>
      </w:r>
      <w:r w:rsidR="00782CFC" w:rsidRPr="0088502A">
        <w:t>:</w:t>
      </w:r>
    </w:p>
    <w:p w14:paraId="7B738F32" w14:textId="1213E088" w:rsidR="00214C66" w:rsidRDefault="00214C66" w:rsidP="00E54EAA"/>
    <w:p w14:paraId="167AA655" w14:textId="23FFD5AB" w:rsidR="00FE12F1" w:rsidRPr="00FE12F1" w:rsidRDefault="00FE12F1" w:rsidP="00FE12F1">
      <w:pPr>
        <w:pStyle w:val="ListParagraph"/>
        <w:ind w:left="567"/>
        <w:contextualSpacing w:val="0"/>
        <w:jc w:val="left"/>
        <w:rPr>
          <w:rFonts w:cs="Arial"/>
          <w:u w:val="single"/>
        </w:rPr>
      </w:pPr>
      <w:r w:rsidRPr="00FE12F1">
        <w:rPr>
          <w:rFonts w:cs="Arial"/>
          <w:u w:val="single"/>
        </w:rPr>
        <w:t>Documents for adoption by the Council</w:t>
      </w:r>
    </w:p>
    <w:p w14:paraId="63B26E8F" w14:textId="77777777" w:rsidR="009A53F0" w:rsidRPr="0088502A" w:rsidRDefault="009A53F0" w:rsidP="009A53F0"/>
    <w:p w14:paraId="4F485E62" w14:textId="348FA6D4" w:rsidR="009A53F0" w:rsidRPr="0088502A" w:rsidRDefault="009A53F0" w:rsidP="009A53F0">
      <w:pPr>
        <w:ind w:left="567"/>
        <w:jc w:val="left"/>
      </w:pPr>
      <w:r w:rsidRPr="0088502A">
        <w:t>Explanatory Note</w:t>
      </w:r>
      <w:r w:rsidR="008205AA">
        <w:t>s</w:t>
      </w:r>
      <w:r w:rsidRPr="0088502A">
        <w:t>:</w:t>
      </w:r>
    </w:p>
    <w:p w14:paraId="530688BF" w14:textId="77777777" w:rsidR="009A53F0" w:rsidRPr="0088502A" w:rsidRDefault="009A53F0" w:rsidP="009A53F0"/>
    <w:p w14:paraId="3CB8FC20" w14:textId="77777777" w:rsidR="009A53F0" w:rsidRPr="0088502A" w:rsidRDefault="009A53F0" w:rsidP="009A53F0">
      <w:pPr>
        <w:keepNext/>
        <w:ind w:left="2835" w:hanging="1701"/>
        <w:jc w:val="left"/>
      </w:pPr>
      <w:r w:rsidRPr="0088502A">
        <w:t xml:space="preserve">UPOV/EXN/EDV </w:t>
      </w:r>
      <w:r w:rsidRPr="0088502A">
        <w:rPr>
          <w:b/>
        </w:rPr>
        <w:tab/>
      </w:r>
      <w:r w:rsidRPr="0088502A">
        <w:t xml:space="preserve">Explanatory Notes on Essentially Derived Varieties under the 1991 Act of the UPOV Convention (Revision) </w:t>
      </w:r>
    </w:p>
    <w:p w14:paraId="1FAD3151" w14:textId="77777777" w:rsidR="009A53F0" w:rsidRPr="0088502A" w:rsidRDefault="009A53F0" w:rsidP="009A53F0">
      <w:pPr>
        <w:keepNext/>
        <w:ind w:left="2835"/>
        <w:jc w:val="left"/>
      </w:pPr>
      <w:r w:rsidRPr="0088502A">
        <w:t>(</w:t>
      </w:r>
      <w:proofErr w:type="gramStart"/>
      <w:r w:rsidRPr="0088502A">
        <w:t>documents</w:t>
      </w:r>
      <w:proofErr w:type="gramEnd"/>
      <w:r w:rsidRPr="0088502A">
        <w:t xml:space="preserve"> SESSIONS/2023/2</w:t>
      </w:r>
      <w:r w:rsidRPr="0088502A">
        <w:rPr>
          <w:rFonts w:cs="Arial"/>
          <w:snapToGrid w:val="0"/>
        </w:rPr>
        <w:t xml:space="preserve"> </w:t>
      </w:r>
      <w:r w:rsidRPr="0088502A">
        <w:t>and UPOV/EXN/EDV/3 Draft 4)</w:t>
      </w:r>
    </w:p>
    <w:p w14:paraId="5249B429" w14:textId="77777777" w:rsidR="009A53F0" w:rsidRPr="0088502A" w:rsidRDefault="009A53F0" w:rsidP="009A53F0"/>
    <w:p w14:paraId="1664248E" w14:textId="1BCA1D43" w:rsidR="003453CD" w:rsidRPr="00FE12F1" w:rsidRDefault="003453CD" w:rsidP="00B3761A">
      <w:pPr>
        <w:pStyle w:val="ListParagraph"/>
        <w:keepNext/>
        <w:keepLines/>
        <w:ind w:left="567"/>
        <w:contextualSpacing w:val="0"/>
        <w:jc w:val="left"/>
        <w:rPr>
          <w:rFonts w:cs="Arial"/>
          <w:u w:val="single"/>
        </w:rPr>
      </w:pPr>
      <w:r w:rsidRPr="00FE12F1">
        <w:rPr>
          <w:rFonts w:cs="Arial"/>
          <w:u w:val="single"/>
        </w:rPr>
        <w:t>Documents for adoption by the Council</w:t>
      </w:r>
      <w:r>
        <w:rPr>
          <w:rFonts w:cs="Arial"/>
          <w:u w:val="single"/>
        </w:rPr>
        <w:t xml:space="preserve">, subject to </w:t>
      </w:r>
      <w:r w:rsidR="00F67F2F">
        <w:rPr>
          <w:rFonts w:cs="Arial"/>
          <w:u w:val="single"/>
        </w:rPr>
        <w:t>agreement</w:t>
      </w:r>
      <w:r>
        <w:rPr>
          <w:rFonts w:cs="Arial"/>
          <w:u w:val="single"/>
        </w:rPr>
        <w:t xml:space="preserve"> by </w:t>
      </w:r>
      <w:r w:rsidR="00F67F2F">
        <w:rPr>
          <w:rFonts w:cs="Arial"/>
          <w:u w:val="single"/>
        </w:rPr>
        <w:t>Administrative and Legal Committee</w:t>
      </w:r>
    </w:p>
    <w:p w14:paraId="6452E53C" w14:textId="77777777" w:rsidR="00C816E4" w:rsidRPr="0088502A" w:rsidRDefault="00C816E4" w:rsidP="00B3761A">
      <w:pPr>
        <w:keepNext/>
        <w:keepLines/>
      </w:pPr>
    </w:p>
    <w:p w14:paraId="1F646CBE" w14:textId="2032462F" w:rsidR="00F56E24" w:rsidRPr="0088502A" w:rsidRDefault="00F56E24" w:rsidP="00B3761A">
      <w:pPr>
        <w:keepNext/>
        <w:keepLines/>
        <w:ind w:left="567"/>
        <w:jc w:val="left"/>
      </w:pPr>
      <w:r w:rsidRPr="0088502A">
        <w:t>TGP documents:</w:t>
      </w:r>
    </w:p>
    <w:p w14:paraId="6AAC77EF" w14:textId="77777777" w:rsidR="00F56E24" w:rsidRPr="0088502A" w:rsidRDefault="00F56E24" w:rsidP="00B3761A">
      <w:pPr>
        <w:keepNext/>
        <w:keepLines/>
        <w:ind w:left="567"/>
        <w:jc w:val="left"/>
      </w:pPr>
    </w:p>
    <w:p w14:paraId="7581ED87" w14:textId="77777777" w:rsidR="00F56E24" w:rsidRPr="0088502A" w:rsidRDefault="00F56E24" w:rsidP="00B3761A">
      <w:pPr>
        <w:keepNext/>
        <w:keepLines/>
        <w:tabs>
          <w:tab w:val="left" w:pos="1134"/>
        </w:tabs>
        <w:spacing w:after="120"/>
        <w:ind w:left="1985" w:hanging="851"/>
        <w:jc w:val="left"/>
      </w:pPr>
      <w:r w:rsidRPr="0088502A">
        <w:t>TGP/7</w:t>
      </w:r>
      <w:r w:rsidRPr="0088502A">
        <w:tab/>
        <w:t>Development of Test Guidelines (Revision)</w:t>
      </w:r>
    </w:p>
    <w:p w14:paraId="14824EDA" w14:textId="77777777" w:rsidR="00F56E24" w:rsidRPr="0088502A" w:rsidRDefault="00F56E24" w:rsidP="00B3761A">
      <w:pPr>
        <w:keepNext/>
        <w:keepLines/>
        <w:spacing w:after="120"/>
        <w:ind w:left="2410" w:right="-284" w:hanging="425"/>
        <w:jc w:val="left"/>
      </w:pPr>
      <w:r w:rsidRPr="0088502A">
        <w:t>–</w:t>
      </w:r>
      <w:r w:rsidRPr="0088502A">
        <w:tab/>
      </w:r>
      <w:r w:rsidRPr="0088502A">
        <w:rPr>
          <w:i/>
        </w:rPr>
        <w:t>Converting standard Test Guidelines wording into optional wording</w:t>
      </w:r>
      <w:r w:rsidRPr="0088502A">
        <w:rPr>
          <w:i/>
        </w:rPr>
        <w:br/>
      </w:r>
      <w:r w:rsidRPr="0088502A">
        <w:t>(</w:t>
      </w:r>
      <w:r w:rsidRPr="00CC1204">
        <w:rPr>
          <w:rFonts w:cs="Arial"/>
          <w:snapToGrid w:val="0"/>
        </w:rPr>
        <w:t>Annex II</w:t>
      </w:r>
      <w:r w:rsidRPr="0088502A">
        <w:rPr>
          <w:rFonts w:cs="Arial"/>
          <w:snapToGrid w:val="0"/>
        </w:rPr>
        <w:t xml:space="preserve"> to this document)</w:t>
      </w:r>
    </w:p>
    <w:p w14:paraId="3A914D15" w14:textId="77777777" w:rsidR="00F56E24" w:rsidRPr="0088502A" w:rsidRDefault="00F56E24" w:rsidP="00F56E24">
      <w:pPr>
        <w:tabs>
          <w:tab w:val="left" w:pos="1701"/>
          <w:tab w:val="left" w:pos="2694"/>
        </w:tabs>
        <w:ind w:left="1134"/>
        <w:jc w:val="left"/>
      </w:pPr>
    </w:p>
    <w:p w14:paraId="344BAA2F" w14:textId="77777777" w:rsidR="00F56E24" w:rsidRPr="0088502A" w:rsidRDefault="00F56E24" w:rsidP="00F56E24">
      <w:pPr>
        <w:tabs>
          <w:tab w:val="left" w:pos="1134"/>
        </w:tabs>
        <w:ind w:left="1985" w:right="-284" w:hanging="851"/>
        <w:jc w:val="left"/>
      </w:pPr>
      <w:r w:rsidRPr="0088502A">
        <w:t>TGP/14</w:t>
      </w:r>
      <w:r w:rsidRPr="0088502A">
        <w:tab/>
        <w:t xml:space="preserve">Glossary of Terms Used in UPOV Documents (Revision) </w:t>
      </w:r>
      <w:r w:rsidRPr="0088502A">
        <w:tab/>
      </w:r>
      <w:r w:rsidRPr="0088502A">
        <w:br/>
        <w:t>(</w:t>
      </w:r>
      <w:r w:rsidRPr="0088502A">
        <w:rPr>
          <w:rFonts w:cs="Arial"/>
          <w:snapToGrid w:val="0"/>
        </w:rPr>
        <w:t>document SESSIONS/2023/2)</w:t>
      </w:r>
    </w:p>
    <w:p w14:paraId="55626E4E" w14:textId="3E88CB6D" w:rsidR="00FE12F1" w:rsidRPr="00CC1204" w:rsidRDefault="00FE12F1" w:rsidP="00E54EAA"/>
    <w:p w14:paraId="7211ADAD" w14:textId="77777777" w:rsidR="003E6CEB" w:rsidRDefault="003E6CEB">
      <w:pPr>
        <w:jc w:val="left"/>
        <w:rPr>
          <w:rFonts w:cs="Arial"/>
          <w:u w:val="single"/>
        </w:rPr>
      </w:pPr>
      <w:r>
        <w:rPr>
          <w:rFonts w:cs="Arial"/>
          <w:u w:val="single"/>
        </w:rPr>
        <w:br w:type="page"/>
      </w:r>
    </w:p>
    <w:p w14:paraId="3719550C" w14:textId="6B4285BE" w:rsidR="00F67F2F" w:rsidRPr="00FE12F1" w:rsidRDefault="00F67F2F" w:rsidP="00DB759D">
      <w:pPr>
        <w:pStyle w:val="ListParagraph"/>
        <w:keepNext/>
        <w:ind w:left="567"/>
        <w:contextualSpacing w:val="0"/>
        <w:jc w:val="left"/>
        <w:rPr>
          <w:rFonts w:cs="Arial"/>
          <w:u w:val="single"/>
        </w:rPr>
      </w:pPr>
      <w:r w:rsidRPr="00FE12F1">
        <w:rPr>
          <w:rFonts w:cs="Arial"/>
          <w:u w:val="single"/>
        </w:rPr>
        <w:lastRenderedPageBreak/>
        <w:t>Documents for adoption by the Council</w:t>
      </w:r>
      <w:r>
        <w:rPr>
          <w:rFonts w:cs="Arial"/>
          <w:u w:val="single"/>
        </w:rPr>
        <w:t>, subject to agreement by the Technical Committee and the Administrative and Legal Committee</w:t>
      </w:r>
    </w:p>
    <w:p w14:paraId="61E08194" w14:textId="77777777" w:rsidR="00F67F2F" w:rsidRPr="00CC1204" w:rsidRDefault="00F67F2F" w:rsidP="00F67F2F"/>
    <w:p w14:paraId="7CD7EAE5" w14:textId="77777777" w:rsidR="00F67F2F" w:rsidRPr="0088502A" w:rsidRDefault="00F67F2F" w:rsidP="00F67F2F">
      <w:pPr>
        <w:ind w:left="567"/>
        <w:jc w:val="left"/>
      </w:pPr>
      <w:r w:rsidRPr="0088502A">
        <w:t>(a)</w:t>
      </w:r>
      <w:r w:rsidRPr="0088502A">
        <w:tab/>
        <w:t>Information documents:</w:t>
      </w:r>
    </w:p>
    <w:p w14:paraId="025B551F" w14:textId="77777777" w:rsidR="00F67F2F" w:rsidRPr="0088502A" w:rsidRDefault="00F67F2F" w:rsidP="00F67F2F"/>
    <w:p w14:paraId="04DD388B" w14:textId="77777777" w:rsidR="00F67F2F" w:rsidRPr="0088502A" w:rsidRDefault="00F67F2F" w:rsidP="00F67F2F">
      <w:pPr>
        <w:spacing w:after="120"/>
        <w:ind w:left="2835" w:right="-426" w:hanging="1701"/>
        <w:jc w:val="left"/>
      </w:pPr>
      <w:r w:rsidRPr="0088502A">
        <w:t>UPOV/INF/16</w:t>
      </w:r>
      <w:r w:rsidRPr="0088502A">
        <w:tab/>
        <w:t xml:space="preserve">Exchangeable Software (Revision) </w:t>
      </w:r>
      <w:r w:rsidRPr="0088502A">
        <w:rPr>
          <w:snapToGrid w:val="0"/>
        </w:rPr>
        <w:t>(document UPOV/INF/16/12 Draft 1)</w:t>
      </w:r>
    </w:p>
    <w:p w14:paraId="35CEDB68" w14:textId="77777777" w:rsidR="00F67F2F" w:rsidRPr="0088502A" w:rsidRDefault="00F67F2F" w:rsidP="00F67F2F">
      <w:pPr>
        <w:spacing w:after="120"/>
        <w:ind w:left="2835" w:hanging="1701"/>
        <w:jc w:val="left"/>
      </w:pPr>
      <w:r w:rsidRPr="0088502A">
        <w:t>UPOV/INF/22</w:t>
      </w:r>
      <w:r w:rsidRPr="0088502A">
        <w:tab/>
        <w:t>Software and Equipment Used by Members of the Union (Revision)</w:t>
      </w:r>
      <w:r w:rsidRPr="0088502A">
        <w:br/>
        <w:t>(document UPOV/INF/22/10 Draft 1)</w:t>
      </w:r>
    </w:p>
    <w:p w14:paraId="5BC3E403" w14:textId="0E4C8B0B" w:rsidR="00F67F2F" w:rsidRDefault="00F67F2F" w:rsidP="00F67F2F">
      <w:pPr>
        <w:spacing w:after="120"/>
        <w:ind w:left="2835" w:hanging="1701"/>
        <w:jc w:val="left"/>
      </w:pPr>
      <w:r w:rsidRPr="0088502A">
        <w:t>UPOV/INF/23</w:t>
      </w:r>
      <w:r w:rsidRPr="0088502A">
        <w:tab/>
        <w:t>UPOV Code System (Revision) (document UPOV/INF/23/2 Draft 1)</w:t>
      </w:r>
    </w:p>
    <w:p w14:paraId="297ED3D4" w14:textId="04C7B455" w:rsidR="00BF1F9F" w:rsidRPr="00BF1F9F" w:rsidRDefault="00BF1F9F" w:rsidP="00F67F2F">
      <w:pPr>
        <w:spacing w:after="120"/>
        <w:ind w:left="2835" w:hanging="1701"/>
        <w:jc w:val="left"/>
      </w:pPr>
      <w:r w:rsidRPr="00BF1F9F">
        <w:t>UPOV/INF-EXN</w:t>
      </w:r>
      <w:r w:rsidRPr="00BF1F9F">
        <w:tab/>
        <w:t>List of UPOV/INF-EXN Documents and Latest Issue Dates (Revision)</w:t>
      </w:r>
      <w:r w:rsidRPr="00BF1F9F">
        <w:br/>
        <w:t>(document UPOV/INF-EXN/17 Draft 1)</w:t>
      </w:r>
    </w:p>
    <w:p w14:paraId="050F1D56" w14:textId="77777777" w:rsidR="00F67F2F" w:rsidRPr="00CC1204" w:rsidRDefault="00F67F2F" w:rsidP="00F67F2F"/>
    <w:p w14:paraId="2FE52257" w14:textId="77777777" w:rsidR="00F67F2F" w:rsidRPr="0088502A" w:rsidRDefault="00F67F2F" w:rsidP="00F67F2F">
      <w:pPr>
        <w:ind w:left="567"/>
        <w:jc w:val="left"/>
      </w:pPr>
      <w:r w:rsidRPr="0088502A">
        <w:t>(b)</w:t>
      </w:r>
      <w:r w:rsidRPr="0088502A">
        <w:tab/>
        <w:t>Explanatory Notes:</w:t>
      </w:r>
    </w:p>
    <w:p w14:paraId="046342FE" w14:textId="77777777" w:rsidR="00F67F2F" w:rsidRPr="0088502A" w:rsidRDefault="00F67F2F" w:rsidP="00F67F2F">
      <w:pPr>
        <w:ind w:left="567"/>
        <w:jc w:val="left"/>
      </w:pPr>
    </w:p>
    <w:p w14:paraId="6F0DC683" w14:textId="77777777" w:rsidR="00F67F2F" w:rsidRPr="0088502A" w:rsidRDefault="00F67F2F" w:rsidP="00F67F2F">
      <w:pPr>
        <w:keepNext/>
        <w:spacing w:after="120"/>
        <w:ind w:left="2835" w:hanging="1701"/>
        <w:jc w:val="left"/>
      </w:pPr>
      <w:r w:rsidRPr="0088502A">
        <w:t xml:space="preserve">UPOV/EXN/DEN </w:t>
      </w:r>
      <w:r w:rsidRPr="0088502A">
        <w:rPr>
          <w:b/>
        </w:rPr>
        <w:tab/>
      </w:r>
      <w:r w:rsidRPr="0088502A">
        <w:t>Explanatory Notes on Variety Denominations under the UPOV Convention (Revision) (</w:t>
      </w:r>
      <w:r w:rsidRPr="00CC1204">
        <w:rPr>
          <w:rFonts w:cs="Arial"/>
          <w:snapToGrid w:val="0"/>
        </w:rPr>
        <w:t>Annex I</w:t>
      </w:r>
      <w:r w:rsidRPr="0088502A">
        <w:rPr>
          <w:rFonts w:cs="Arial"/>
          <w:snapToGrid w:val="0"/>
        </w:rPr>
        <w:t xml:space="preserve"> to this document)</w:t>
      </w:r>
    </w:p>
    <w:p w14:paraId="7E85914A" w14:textId="77777777" w:rsidR="00F67F2F" w:rsidRPr="0088502A" w:rsidRDefault="00F67F2F" w:rsidP="00F67F2F"/>
    <w:p w14:paraId="6523ADE8" w14:textId="77777777" w:rsidR="00F67F2F" w:rsidRPr="0088502A" w:rsidRDefault="00F67F2F" w:rsidP="00F67F2F">
      <w:pPr>
        <w:keepNext/>
        <w:ind w:left="567"/>
        <w:jc w:val="left"/>
      </w:pPr>
      <w:r w:rsidRPr="0088502A">
        <w:t>(c)</w:t>
      </w:r>
      <w:r w:rsidRPr="0088502A">
        <w:tab/>
        <w:t>TGP documents:</w:t>
      </w:r>
    </w:p>
    <w:p w14:paraId="24D37805" w14:textId="77777777" w:rsidR="00F67F2F" w:rsidRPr="0088502A" w:rsidRDefault="00F67F2F" w:rsidP="00F67F2F">
      <w:pPr>
        <w:keepNext/>
        <w:ind w:left="567"/>
        <w:jc w:val="left"/>
      </w:pPr>
    </w:p>
    <w:p w14:paraId="5FB03061" w14:textId="77777777" w:rsidR="00F67F2F" w:rsidRPr="0088502A" w:rsidRDefault="00F67F2F" w:rsidP="00F67F2F">
      <w:pPr>
        <w:keepNext/>
        <w:tabs>
          <w:tab w:val="left" w:pos="1134"/>
        </w:tabs>
        <w:spacing w:after="120"/>
        <w:ind w:left="1985" w:hanging="851"/>
        <w:jc w:val="left"/>
      </w:pPr>
      <w:r w:rsidRPr="0088502A">
        <w:t>TGP/7</w:t>
      </w:r>
      <w:r w:rsidRPr="0088502A">
        <w:tab/>
        <w:t>Development of Test Guidelines (Revision)</w:t>
      </w:r>
    </w:p>
    <w:p w14:paraId="0D7F89A4" w14:textId="77777777" w:rsidR="00F67F2F" w:rsidRPr="0088502A" w:rsidRDefault="00F67F2F" w:rsidP="00F67F2F">
      <w:pPr>
        <w:spacing w:after="120"/>
        <w:ind w:left="2410" w:right="-284" w:hanging="425"/>
        <w:jc w:val="left"/>
      </w:pPr>
      <w:r w:rsidRPr="0088502A">
        <w:t>–</w:t>
      </w:r>
      <w:r w:rsidRPr="0088502A">
        <w:tab/>
      </w:r>
      <w:r w:rsidRPr="0088502A">
        <w:rPr>
          <w:i/>
        </w:rPr>
        <w:t>Disease resistance characteristics: addition of state of expression and placement of non-asterisked disease resistance characteristics in Section 5 of the Technical Questionnaire</w:t>
      </w:r>
      <w:r w:rsidRPr="0088502A">
        <w:t xml:space="preserve"> (</w:t>
      </w:r>
      <w:r w:rsidRPr="00CC1204">
        <w:rPr>
          <w:rFonts w:cs="Arial"/>
          <w:snapToGrid w:val="0"/>
        </w:rPr>
        <w:t>Annex II</w:t>
      </w:r>
      <w:r w:rsidRPr="0088502A">
        <w:rPr>
          <w:rFonts w:cs="Arial"/>
          <w:snapToGrid w:val="0"/>
        </w:rPr>
        <w:t xml:space="preserve"> to this document)</w:t>
      </w:r>
    </w:p>
    <w:p w14:paraId="70D0206F" w14:textId="77777777" w:rsidR="00F67F2F" w:rsidRPr="0088502A" w:rsidRDefault="00F67F2F" w:rsidP="00F67F2F">
      <w:pPr>
        <w:tabs>
          <w:tab w:val="left" w:pos="1701"/>
          <w:tab w:val="left" w:pos="2694"/>
        </w:tabs>
        <w:ind w:left="1134"/>
        <w:jc w:val="left"/>
      </w:pPr>
    </w:p>
    <w:p w14:paraId="7B792394" w14:textId="77777777" w:rsidR="00F67F2F" w:rsidRPr="0088502A" w:rsidRDefault="00F67F2F" w:rsidP="00F67F2F">
      <w:pPr>
        <w:keepNext/>
        <w:tabs>
          <w:tab w:val="left" w:pos="1134"/>
        </w:tabs>
        <w:spacing w:after="120"/>
        <w:ind w:left="1985" w:hanging="851"/>
        <w:jc w:val="left"/>
      </w:pPr>
      <w:r w:rsidRPr="0088502A">
        <w:t>TGP/12</w:t>
      </w:r>
      <w:r w:rsidRPr="0088502A">
        <w:tab/>
        <w:t>Guidance on Certain Physiological Characteristics (Revision)</w:t>
      </w:r>
    </w:p>
    <w:p w14:paraId="7156DC46" w14:textId="2D1191F4" w:rsidR="00F67F2F" w:rsidRDefault="00F67F2F" w:rsidP="00F67F2F">
      <w:pPr>
        <w:ind w:left="2410" w:right="-284" w:hanging="425"/>
        <w:jc w:val="left"/>
        <w:rPr>
          <w:rFonts w:cs="Arial"/>
          <w:snapToGrid w:val="0"/>
        </w:rPr>
      </w:pPr>
      <w:r w:rsidRPr="0088502A">
        <w:t>–</w:t>
      </w:r>
      <w:r w:rsidRPr="0088502A">
        <w:tab/>
      </w:r>
      <w:r w:rsidRPr="0088502A">
        <w:rPr>
          <w:i/>
        </w:rPr>
        <w:t xml:space="preserve">Example disease resistance characteristic: word “highly” in only one state of expression </w:t>
      </w:r>
      <w:r w:rsidRPr="00CC1204">
        <w:t>(</w:t>
      </w:r>
      <w:r w:rsidRPr="00CC1204">
        <w:rPr>
          <w:rFonts w:cs="Arial"/>
          <w:snapToGrid w:val="0"/>
        </w:rPr>
        <w:t>Annex IV</w:t>
      </w:r>
      <w:r w:rsidRPr="0088502A">
        <w:rPr>
          <w:rFonts w:cs="Arial"/>
          <w:snapToGrid w:val="0"/>
        </w:rPr>
        <w:t xml:space="preserve"> to this document)</w:t>
      </w:r>
    </w:p>
    <w:p w14:paraId="16191216" w14:textId="77777777" w:rsidR="00BF1F9F" w:rsidRPr="0088502A" w:rsidRDefault="00BF1F9F" w:rsidP="00F67F2F">
      <w:pPr>
        <w:ind w:left="2410" w:right="-284" w:hanging="425"/>
        <w:jc w:val="left"/>
      </w:pPr>
    </w:p>
    <w:p w14:paraId="2C4D5ED8" w14:textId="2B1903E1" w:rsidR="00F67F2F" w:rsidRPr="0088502A" w:rsidRDefault="00BF1F9F" w:rsidP="00BF1F9F">
      <w:pPr>
        <w:ind w:left="1985" w:hanging="851"/>
        <w:jc w:val="left"/>
      </w:pPr>
      <w:r w:rsidRPr="0088502A">
        <w:t>TGP</w:t>
      </w:r>
      <w:r w:rsidRPr="0088502A">
        <w:rPr>
          <w:bCs/>
          <w:snapToGrid w:val="0"/>
          <w:szCs w:val="24"/>
        </w:rPr>
        <w:t>/0</w:t>
      </w:r>
      <w:r w:rsidRPr="0088502A">
        <w:rPr>
          <w:bCs/>
          <w:snapToGrid w:val="0"/>
          <w:szCs w:val="24"/>
        </w:rPr>
        <w:tab/>
        <w:t xml:space="preserve">List of TGP documents and latest issue dates (Revision) </w:t>
      </w:r>
      <w:r w:rsidRPr="0088502A">
        <w:rPr>
          <w:bCs/>
          <w:snapToGrid w:val="0"/>
          <w:szCs w:val="24"/>
        </w:rPr>
        <w:br/>
        <w:t>(document TGP/0/15 Draft 1)</w:t>
      </w:r>
      <w:r>
        <w:rPr>
          <w:bCs/>
          <w:snapToGrid w:val="0"/>
          <w:szCs w:val="24"/>
        </w:rPr>
        <w:t xml:space="preserve"> </w:t>
      </w:r>
    </w:p>
    <w:p w14:paraId="5E6296BE" w14:textId="77777777" w:rsidR="00FE12F1" w:rsidRPr="00CC1204" w:rsidRDefault="00FE12F1" w:rsidP="00E54EAA"/>
    <w:p w14:paraId="3F6E4720" w14:textId="77777777" w:rsidR="009A53F0" w:rsidRPr="0088502A" w:rsidRDefault="009A53F0" w:rsidP="009A53F0">
      <w:pPr>
        <w:keepNext/>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sidRPr="0088502A">
        <w:rPr>
          <w:rFonts w:cs="Arial"/>
        </w:rPr>
        <w:tab/>
        <w:t>The following abbreviat</w:t>
      </w:r>
      <w:r w:rsidR="00AF69AF" w:rsidRPr="0088502A">
        <w:rPr>
          <w:rFonts w:cs="Arial"/>
        </w:rPr>
        <w:t>ions are used in this document:</w:t>
      </w:r>
    </w:p>
    <w:p w14:paraId="04AB7198" w14:textId="77777777" w:rsidR="009A53F0" w:rsidRPr="0088502A" w:rsidRDefault="009A53F0" w:rsidP="009A53F0">
      <w:pPr>
        <w:keepNext/>
        <w:ind w:left="1701" w:hanging="1134"/>
        <w:rPr>
          <w:rFonts w:cs="Arial"/>
        </w:rPr>
      </w:pPr>
    </w:p>
    <w:p w14:paraId="403174F6" w14:textId="77777777" w:rsidR="009A53F0" w:rsidRPr="0088502A" w:rsidRDefault="009A53F0" w:rsidP="009A53F0">
      <w:pPr>
        <w:keepNext/>
        <w:ind w:left="1701" w:hanging="1134"/>
        <w:rPr>
          <w:rFonts w:cs="Arial"/>
        </w:rPr>
      </w:pPr>
      <w:r w:rsidRPr="0088502A">
        <w:rPr>
          <w:rFonts w:cs="Arial"/>
        </w:rPr>
        <w:t>CAJ:</w:t>
      </w:r>
      <w:r w:rsidRPr="0088502A">
        <w:rPr>
          <w:rFonts w:cs="Arial"/>
        </w:rPr>
        <w:tab/>
        <w:t>Administrative and Legal Committee</w:t>
      </w:r>
    </w:p>
    <w:p w14:paraId="4460E9AB" w14:textId="77777777" w:rsidR="009A53F0" w:rsidRPr="0088502A" w:rsidRDefault="009A53F0" w:rsidP="009A53F0">
      <w:pPr>
        <w:keepNext/>
        <w:ind w:left="1701" w:hanging="1134"/>
        <w:rPr>
          <w:rFonts w:cs="Arial"/>
        </w:rPr>
      </w:pPr>
      <w:r w:rsidRPr="0088502A">
        <w:rPr>
          <w:rFonts w:cs="Arial"/>
        </w:rPr>
        <w:t xml:space="preserve">TC:  </w:t>
      </w:r>
      <w:r w:rsidRPr="0088502A">
        <w:rPr>
          <w:rFonts w:cs="Arial"/>
        </w:rPr>
        <w:tab/>
        <w:t>Technical Committee</w:t>
      </w:r>
    </w:p>
    <w:p w14:paraId="54F118F7" w14:textId="77777777" w:rsidR="009A53F0" w:rsidRPr="0088502A" w:rsidRDefault="009A53F0" w:rsidP="009A53F0">
      <w:pPr>
        <w:ind w:left="1701" w:hanging="1134"/>
        <w:rPr>
          <w:rFonts w:cs="Arial"/>
        </w:rPr>
      </w:pPr>
      <w:r w:rsidRPr="0088502A">
        <w:rPr>
          <w:rFonts w:cs="Arial"/>
        </w:rPr>
        <w:t xml:space="preserve">TWA:  </w:t>
      </w:r>
      <w:r w:rsidRPr="0088502A">
        <w:rPr>
          <w:rFonts w:cs="Arial"/>
        </w:rPr>
        <w:tab/>
        <w:t>Technical Working Party for Agricultural Crops</w:t>
      </w:r>
    </w:p>
    <w:p w14:paraId="40579F63" w14:textId="77777777" w:rsidR="009A53F0" w:rsidRPr="0088502A" w:rsidRDefault="009A53F0" w:rsidP="009A53F0">
      <w:pPr>
        <w:ind w:left="1701" w:hanging="1134"/>
        <w:rPr>
          <w:rFonts w:cs="Arial"/>
        </w:rPr>
      </w:pPr>
      <w:r w:rsidRPr="0088502A">
        <w:rPr>
          <w:rFonts w:cs="Arial"/>
        </w:rPr>
        <w:t xml:space="preserve">TWF:  </w:t>
      </w:r>
      <w:r w:rsidRPr="0088502A">
        <w:rPr>
          <w:rFonts w:cs="Arial"/>
        </w:rPr>
        <w:tab/>
        <w:t xml:space="preserve">Technical Working Party for Fruit Crops </w:t>
      </w:r>
    </w:p>
    <w:p w14:paraId="7C8A62C4" w14:textId="77777777" w:rsidR="009A53F0" w:rsidRPr="0088502A" w:rsidRDefault="009A53F0" w:rsidP="009A53F0">
      <w:pPr>
        <w:ind w:left="1701" w:hanging="1134"/>
        <w:rPr>
          <w:rFonts w:cs="Arial"/>
        </w:rPr>
      </w:pPr>
      <w:r w:rsidRPr="0088502A">
        <w:rPr>
          <w:rFonts w:cs="Arial"/>
        </w:rPr>
        <w:t xml:space="preserve">TWO:  </w:t>
      </w:r>
      <w:r w:rsidRPr="0088502A">
        <w:rPr>
          <w:rFonts w:cs="Arial"/>
        </w:rPr>
        <w:tab/>
        <w:t xml:space="preserve">Technical Working Party for Ornamental Plants and Forest Trees </w:t>
      </w:r>
    </w:p>
    <w:p w14:paraId="63FBF62F" w14:textId="77777777" w:rsidR="009A53F0" w:rsidRPr="0088502A" w:rsidRDefault="009A53F0" w:rsidP="009A53F0">
      <w:pPr>
        <w:ind w:left="1701" w:hanging="1134"/>
        <w:rPr>
          <w:rFonts w:cs="Arial"/>
        </w:rPr>
      </w:pPr>
      <w:r w:rsidRPr="0088502A">
        <w:rPr>
          <w:rFonts w:cs="Arial"/>
        </w:rPr>
        <w:t xml:space="preserve">TWV:  </w:t>
      </w:r>
      <w:r w:rsidRPr="0088502A">
        <w:rPr>
          <w:rFonts w:cs="Arial"/>
        </w:rPr>
        <w:tab/>
        <w:t>Technical Working Party for Vegetables</w:t>
      </w:r>
    </w:p>
    <w:p w14:paraId="54204203" w14:textId="77777777" w:rsidR="009A53F0" w:rsidRPr="0088502A" w:rsidRDefault="009A53F0" w:rsidP="009A53F0">
      <w:pPr>
        <w:ind w:left="1701" w:hanging="1134"/>
        <w:rPr>
          <w:rFonts w:cs="Arial"/>
          <w:color w:val="000000"/>
        </w:rPr>
      </w:pPr>
      <w:r w:rsidRPr="0088502A">
        <w:rPr>
          <w:rFonts w:cs="Arial"/>
          <w:color w:val="000000"/>
        </w:rPr>
        <w:t>TWPs:</w:t>
      </w:r>
      <w:r w:rsidRPr="0088502A">
        <w:rPr>
          <w:rFonts w:cs="Arial"/>
          <w:color w:val="000000"/>
        </w:rPr>
        <w:tab/>
        <w:t xml:space="preserve">Technical Working Parties </w:t>
      </w:r>
    </w:p>
    <w:p w14:paraId="74915E3B" w14:textId="77777777" w:rsidR="009A53F0" w:rsidRPr="0088502A" w:rsidRDefault="009A53F0" w:rsidP="00E54EAA"/>
    <w:p w14:paraId="07D8E1EB" w14:textId="77777777" w:rsidR="00E54EAA" w:rsidRPr="0088502A" w:rsidRDefault="00E54EAA" w:rsidP="00E54EAA">
      <w:pPr>
        <w:keepNext/>
        <w:spacing w:after="240"/>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sidRPr="0088502A">
        <w:rPr>
          <w:rFonts w:cs="Arial"/>
        </w:rPr>
        <w:tab/>
        <w:t>The structure of this document is as follows:</w:t>
      </w:r>
    </w:p>
    <w:p w14:paraId="03BC5D5E" w14:textId="65380AEA" w:rsidR="00AF57DC" w:rsidRDefault="00E85A20">
      <w:pPr>
        <w:pStyle w:val="TOC1"/>
        <w:rPr>
          <w:rFonts w:asciiTheme="minorHAnsi" w:eastAsiaTheme="minorEastAsia" w:hAnsiTheme="minorHAnsi" w:cstheme="minorBidi"/>
          <w:caps w:val="0"/>
          <w:noProof/>
          <w:sz w:val="22"/>
          <w:szCs w:val="22"/>
          <w:lang w:val="en-GB" w:eastAsia="en-GB"/>
        </w:rPr>
      </w:pPr>
      <w:r w:rsidRPr="0088502A">
        <w:rPr>
          <w:rFonts w:cs="Arial"/>
          <w:bCs/>
          <w:noProof/>
          <w:snapToGrid w:val="0"/>
          <w:highlight w:val="yellow"/>
        </w:rPr>
        <w:fldChar w:fldCharType="begin"/>
      </w:r>
      <w:r w:rsidRPr="0088502A">
        <w:rPr>
          <w:rFonts w:cs="Arial"/>
          <w:bCs/>
          <w:noProof/>
          <w:snapToGrid w:val="0"/>
          <w:highlight w:val="yellow"/>
        </w:rPr>
        <w:instrText xml:space="preserve"> TOC \o "1-5" \u </w:instrText>
      </w:r>
      <w:r w:rsidRPr="0088502A">
        <w:rPr>
          <w:rFonts w:cs="Arial"/>
          <w:bCs/>
          <w:noProof/>
          <w:snapToGrid w:val="0"/>
          <w:highlight w:val="yellow"/>
        </w:rPr>
        <w:fldChar w:fldCharType="separate"/>
      </w:r>
      <w:r w:rsidR="00AF57DC" w:rsidRPr="00223AF6">
        <w:rPr>
          <w:noProof/>
          <w:snapToGrid w:val="0"/>
        </w:rPr>
        <w:t>EXECUTIVE SUMMARY</w:t>
      </w:r>
      <w:r w:rsidR="00AF57DC">
        <w:rPr>
          <w:noProof/>
        </w:rPr>
        <w:tab/>
      </w:r>
      <w:r w:rsidR="00AF57DC">
        <w:rPr>
          <w:noProof/>
        </w:rPr>
        <w:fldChar w:fldCharType="begin"/>
      </w:r>
      <w:r w:rsidR="00AF57DC">
        <w:rPr>
          <w:noProof/>
        </w:rPr>
        <w:instrText xml:space="preserve"> PAGEREF _Toc144997992 \h </w:instrText>
      </w:r>
      <w:r w:rsidR="00AF57DC">
        <w:rPr>
          <w:noProof/>
        </w:rPr>
      </w:r>
      <w:r w:rsidR="00AF57DC">
        <w:rPr>
          <w:noProof/>
        </w:rPr>
        <w:fldChar w:fldCharType="separate"/>
      </w:r>
      <w:r w:rsidR="000174F4">
        <w:rPr>
          <w:noProof/>
        </w:rPr>
        <w:t>1</w:t>
      </w:r>
      <w:r w:rsidR="00AF57DC">
        <w:rPr>
          <w:noProof/>
        </w:rPr>
        <w:fldChar w:fldCharType="end"/>
      </w:r>
    </w:p>
    <w:p w14:paraId="6C5696AB" w14:textId="6C44F25B" w:rsidR="00AF57DC" w:rsidRDefault="00AF57DC">
      <w:pPr>
        <w:pStyle w:val="TOC1"/>
        <w:rPr>
          <w:rFonts w:asciiTheme="minorHAnsi" w:eastAsiaTheme="minorEastAsia" w:hAnsiTheme="minorHAnsi" w:cstheme="minorBidi"/>
          <w:caps w:val="0"/>
          <w:noProof/>
          <w:sz w:val="22"/>
          <w:szCs w:val="22"/>
          <w:lang w:val="en-GB" w:eastAsia="en-GB"/>
        </w:rPr>
      </w:pPr>
      <w:r>
        <w:rPr>
          <w:noProof/>
        </w:rPr>
        <w:t>Background</w:t>
      </w:r>
      <w:r>
        <w:rPr>
          <w:noProof/>
        </w:rPr>
        <w:tab/>
      </w:r>
      <w:r>
        <w:rPr>
          <w:noProof/>
        </w:rPr>
        <w:fldChar w:fldCharType="begin"/>
      </w:r>
      <w:r>
        <w:rPr>
          <w:noProof/>
        </w:rPr>
        <w:instrText xml:space="preserve"> PAGEREF _Toc144997993 \h </w:instrText>
      </w:r>
      <w:r>
        <w:rPr>
          <w:noProof/>
        </w:rPr>
      </w:r>
      <w:r>
        <w:rPr>
          <w:noProof/>
        </w:rPr>
        <w:fldChar w:fldCharType="separate"/>
      </w:r>
      <w:r w:rsidR="000174F4">
        <w:rPr>
          <w:noProof/>
        </w:rPr>
        <w:t>4</w:t>
      </w:r>
      <w:r>
        <w:rPr>
          <w:noProof/>
        </w:rPr>
        <w:fldChar w:fldCharType="end"/>
      </w:r>
    </w:p>
    <w:p w14:paraId="50DF0ED0" w14:textId="5D12E87C" w:rsidR="00AF57DC" w:rsidRDefault="00AF57DC">
      <w:pPr>
        <w:pStyle w:val="TOC1"/>
        <w:rPr>
          <w:rFonts w:asciiTheme="minorHAnsi" w:eastAsiaTheme="minorEastAsia" w:hAnsiTheme="minorHAnsi" w:cstheme="minorBidi"/>
          <w:caps w:val="0"/>
          <w:noProof/>
          <w:sz w:val="22"/>
          <w:szCs w:val="22"/>
          <w:lang w:val="en-GB" w:eastAsia="en-GB"/>
        </w:rPr>
      </w:pPr>
      <w:r>
        <w:rPr>
          <w:noProof/>
        </w:rPr>
        <w:t>MATTERS PROPOSED FOR ADOPTION BY THE COUNCIL IN 2023</w:t>
      </w:r>
      <w:r>
        <w:rPr>
          <w:noProof/>
        </w:rPr>
        <w:tab/>
      </w:r>
      <w:r>
        <w:rPr>
          <w:noProof/>
        </w:rPr>
        <w:fldChar w:fldCharType="begin"/>
      </w:r>
      <w:r>
        <w:rPr>
          <w:noProof/>
        </w:rPr>
        <w:instrText xml:space="preserve"> PAGEREF _Toc144997994 \h </w:instrText>
      </w:r>
      <w:r>
        <w:rPr>
          <w:noProof/>
        </w:rPr>
      </w:r>
      <w:r>
        <w:rPr>
          <w:noProof/>
        </w:rPr>
        <w:fldChar w:fldCharType="separate"/>
      </w:r>
      <w:r w:rsidR="000174F4">
        <w:rPr>
          <w:noProof/>
        </w:rPr>
        <w:t>4</w:t>
      </w:r>
      <w:r>
        <w:rPr>
          <w:noProof/>
        </w:rPr>
        <w:fldChar w:fldCharType="end"/>
      </w:r>
    </w:p>
    <w:p w14:paraId="18482299" w14:textId="42AEC162" w:rsidR="00AF57DC" w:rsidRDefault="00AF57DC">
      <w:pPr>
        <w:pStyle w:val="TOC2"/>
        <w:rPr>
          <w:rFonts w:asciiTheme="minorHAnsi" w:eastAsiaTheme="minorEastAsia" w:hAnsiTheme="minorHAnsi" w:cstheme="minorBidi"/>
          <w:noProof/>
          <w:sz w:val="22"/>
          <w:szCs w:val="22"/>
          <w:lang w:val="en-GB" w:eastAsia="en-GB"/>
        </w:rPr>
      </w:pPr>
      <w:r>
        <w:rPr>
          <w:noProof/>
        </w:rPr>
        <w:t>(a)</w:t>
      </w:r>
      <w:r>
        <w:rPr>
          <w:rFonts w:asciiTheme="minorHAnsi" w:eastAsiaTheme="minorEastAsia" w:hAnsiTheme="minorHAnsi" w:cstheme="minorBidi"/>
          <w:noProof/>
          <w:sz w:val="22"/>
          <w:szCs w:val="22"/>
          <w:lang w:val="en-GB" w:eastAsia="en-GB"/>
        </w:rPr>
        <w:tab/>
      </w:r>
      <w:r>
        <w:rPr>
          <w:noProof/>
        </w:rPr>
        <w:t>Information documents:</w:t>
      </w:r>
      <w:r>
        <w:rPr>
          <w:noProof/>
        </w:rPr>
        <w:tab/>
      </w:r>
      <w:r>
        <w:rPr>
          <w:noProof/>
        </w:rPr>
        <w:fldChar w:fldCharType="begin"/>
      </w:r>
      <w:r>
        <w:rPr>
          <w:noProof/>
        </w:rPr>
        <w:instrText xml:space="preserve"> PAGEREF _Toc144997995 \h </w:instrText>
      </w:r>
      <w:r>
        <w:rPr>
          <w:noProof/>
        </w:rPr>
      </w:r>
      <w:r>
        <w:rPr>
          <w:noProof/>
        </w:rPr>
        <w:fldChar w:fldCharType="separate"/>
      </w:r>
      <w:r w:rsidR="000174F4">
        <w:rPr>
          <w:noProof/>
        </w:rPr>
        <w:t>4</w:t>
      </w:r>
      <w:r>
        <w:rPr>
          <w:noProof/>
        </w:rPr>
        <w:fldChar w:fldCharType="end"/>
      </w:r>
    </w:p>
    <w:p w14:paraId="226403AD" w14:textId="6B85936F" w:rsidR="00AF57DC" w:rsidRDefault="00AF57DC" w:rsidP="000174F4">
      <w:pPr>
        <w:pStyle w:val="TOC3"/>
        <w:rPr>
          <w:rFonts w:asciiTheme="minorHAnsi" w:eastAsiaTheme="minorEastAsia" w:hAnsiTheme="minorHAnsi" w:cstheme="minorBidi"/>
          <w:sz w:val="22"/>
          <w:szCs w:val="22"/>
          <w:lang w:val="en-GB" w:eastAsia="en-GB"/>
        </w:rPr>
      </w:pPr>
      <w:r>
        <w:t>UPOV/INF-EXN: List of UPOV/INF-EXN Documents and Latest Issue Dates (Revision) (document UPOV/INF</w:t>
      </w:r>
      <w:r>
        <w:noBreakHyphen/>
        <w:t>EXN/17 Draft 1)</w:t>
      </w:r>
      <w:r>
        <w:tab/>
      </w:r>
      <w:r>
        <w:fldChar w:fldCharType="begin"/>
      </w:r>
      <w:r>
        <w:instrText xml:space="preserve"> PAGEREF _Toc144997996 \h </w:instrText>
      </w:r>
      <w:r>
        <w:fldChar w:fldCharType="separate"/>
      </w:r>
      <w:r w:rsidR="000174F4">
        <w:t>4</w:t>
      </w:r>
      <w:r>
        <w:fldChar w:fldCharType="end"/>
      </w:r>
    </w:p>
    <w:p w14:paraId="71EDD13F" w14:textId="0D72DE98" w:rsidR="00AF57DC" w:rsidRDefault="00AF57DC">
      <w:pPr>
        <w:pStyle w:val="TOC2"/>
        <w:rPr>
          <w:rFonts w:asciiTheme="minorHAnsi" w:eastAsiaTheme="minorEastAsia" w:hAnsiTheme="minorHAnsi" w:cstheme="minorBidi"/>
          <w:noProof/>
          <w:sz w:val="22"/>
          <w:szCs w:val="22"/>
          <w:lang w:val="en-GB" w:eastAsia="en-GB"/>
        </w:rPr>
      </w:pPr>
      <w:r>
        <w:rPr>
          <w:noProof/>
        </w:rPr>
        <w:t>(b)</w:t>
      </w:r>
      <w:r>
        <w:rPr>
          <w:rFonts w:asciiTheme="minorHAnsi" w:eastAsiaTheme="minorEastAsia" w:hAnsiTheme="minorHAnsi" w:cstheme="minorBidi"/>
          <w:noProof/>
          <w:sz w:val="22"/>
          <w:szCs w:val="22"/>
          <w:lang w:val="en-GB" w:eastAsia="en-GB"/>
        </w:rPr>
        <w:tab/>
      </w:r>
      <w:r>
        <w:rPr>
          <w:noProof/>
        </w:rPr>
        <w:t>Explanatory Notes:</w:t>
      </w:r>
      <w:r>
        <w:rPr>
          <w:noProof/>
        </w:rPr>
        <w:tab/>
      </w:r>
      <w:r>
        <w:rPr>
          <w:noProof/>
        </w:rPr>
        <w:fldChar w:fldCharType="begin"/>
      </w:r>
      <w:r>
        <w:rPr>
          <w:noProof/>
        </w:rPr>
        <w:instrText xml:space="preserve"> PAGEREF _Toc144997997 \h </w:instrText>
      </w:r>
      <w:r>
        <w:rPr>
          <w:noProof/>
        </w:rPr>
      </w:r>
      <w:r>
        <w:rPr>
          <w:noProof/>
        </w:rPr>
        <w:fldChar w:fldCharType="separate"/>
      </w:r>
      <w:r w:rsidR="000174F4">
        <w:rPr>
          <w:noProof/>
        </w:rPr>
        <w:t>4</w:t>
      </w:r>
      <w:r>
        <w:rPr>
          <w:noProof/>
        </w:rPr>
        <w:fldChar w:fldCharType="end"/>
      </w:r>
    </w:p>
    <w:p w14:paraId="4B815014" w14:textId="3BC40CC0" w:rsidR="00AF57DC" w:rsidRDefault="00AF57DC" w:rsidP="000174F4">
      <w:pPr>
        <w:pStyle w:val="TOC3"/>
        <w:rPr>
          <w:rFonts w:asciiTheme="minorHAnsi" w:eastAsiaTheme="minorEastAsia" w:hAnsiTheme="minorHAnsi" w:cstheme="minorBidi"/>
          <w:sz w:val="22"/>
          <w:szCs w:val="22"/>
          <w:lang w:val="en-GB" w:eastAsia="en-GB"/>
        </w:rPr>
      </w:pPr>
      <w:r>
        <w:t>UPOV/EXN/EDV: Explanatory Notes on Essentially Derived Varieties under the 1991 Act of the UPOV Convention (Revision) (documents SESSIONS/2023/2</w:t>
      </w:r>
      <w:r w:rsidRPr="00223AF6">
        <w:rPr>
          <w:rFonts w:cs="Arial"/>
          <w:snapToGrid w:val="0"/>
        </w:rPr>
        <w:t xml:space="preserve"> </w:t>
      </w:r>
      <w:r>
        <w:t>and UPOV/EXN/EDV/3 Draft 4)</w:t>
      </w:r>
      <w:r>
        <w:tab/>
      </w:r>
      <w:r>
        <w:fldChar w:fldCharType="begin"/>
      </w:r>
      <w:r>
        <w:instrText xml:space="preserve"> PAGEREF _Toc144997998 \h </w:instrText>
      </w:r>
      <w:r>
        <w:fldChar w:fldCharType="separate"/>
      </w:r>
      <w:r w:rsidR="000174F4">
        <w:t>4</w:t>
      </w:r>
      <w:r>
        <w:fldChar w:fldCharType="end"/>
      </w:r>
    </w:p>
    <w:p w14:paraId="3AE9E236" w14:textId="41138AA7" w:rsidR="00AF57DC" w:rsidRDefault="00AF57DC">
      <w:pPr>
        <w:pStyle w:val="TOC2"/>
        <w:rPr>
          <w:rFonts w:asciiTheme="minorHAnsi" w:eastAsiaTheme="minorEastAsia" w:hAnsiTheme="minorHAnsi" w:cstheme="minorBidi"/>
          <w:noProof/>
          <w:sz w:val="22"/>
          <w:szCs w:val="22"/>
          <w:lang w:val="en-GB" w:eastAsia="en-GB"/>
        </w:rPr>
      </w:pPr>
      <w:r>
        <w:rPr>
          <w:noProof/>
        </w:rPr>
        <w:t>(c)</w:t>
      </w:r>
      <w:r>
        <w:rPr>
          <w:rFonts w:asciiTheme="minorHAnsi" w:eastAsiaTheme="minorEastAsia" w:hAnsiTheme="minorHAnsi" w:cstheme="minorBidi"/>
          <w:noProof/>
          <w:sz w:val="22"/>
          <w:szCs w:val="22"/>
          <w:lang w:val="en-GB" w:eastAsia="en-GB"/>
        </w:rPr>
        <w:tab/>
      </w:r>
      <w:r>
        <w:rPr>
          <w:noProof/>
        </w:rPr>
        <w:t>TGP Documents</w:t>
      </w:r>
      <w:r>
        <w:rPr>
          <w:noProof/>
        </w:rPr>
        <w:tab/>
      </w:r>
      <w:r>
        <w:rPr>
          <w:noProof/>
        </w:rPr>
        <w:fldChar w:fldCharType="begin"/>
      </w:r>
      <w:r>
        <w:rPr>
          <w:noProof/>
        </w:rPr>
        <w:instrText xml:space="preserve"> PAGEREF _Toc144997999 \h </w:instrText>
      </w:r>
      <w:r>
        <w:rPr>
          <w:noProof/>
        </w:rPr>
      </w:r>
      <w:r>
        <w:rPr>
          <w:noProof/>
        </w:rPr>
        <w:fldChar w:fldCharType="separate"/>
      </w:r>
      <w:r w:rsidR="000174F4">
        <w:rPr>
          <w:noProof/>
        </w:rPr>
        <w:t>5</w:t>
      </w:r>
      <w:r>
        <w:rPr>
          <w:noProof/>
        </w:rPr>
        <w:fldChar w:fldCharType="end"/>
      </w:r>
    </w:p>
    <w:p w14:paraId="39980E61" w14:textId="13367D13" w:rsidR="00AF57DC" w:rsidRDefault="00AF57DC" w:rsidP="000174F4">
      <w:pPr>
        <w:pStyle w:val="TOC3"/>
        <w:rPr>
          <w:rFonts w:asciiTheme="minorHAnsi" w:eastAsiaTheme="minorEastAsia" w:hAnsiTheme="minorHAnsi" w:cstheme="minorBidi"/>
          <w:sz w:val="22"/>
          <w:szCs w:val="22"/>
          <w:lang w:val="en-GB" w:eastAsia="en-GB"/>
        </w:rPr>
      </w:pPr>
      <w:r>
        <w:t>TGP</w:t>
      </w:r>
      <w:r w:rsidRPr="00223AF6">
        <w:rPr>
          <w:snapToGrid w:val="0"/>
        </w:rPr>
        <w:t>/0: List of TGP documents and latest issue dates (Revision) (document TGP/0/15 Draft 1)</w:t>
      </w:r>
      <w:r>
        <w:tab/>
      </w:r>
      <w:r>
        <w:fldChar w:fldCharType="begin"/>
      </w:r>
      <w:r>
        <w:instrText xml:space="preserve"> PAGEREF _Toc144998000 \h </w:instrText>
      </w:r>
      <w:r>
        <w:fldChar w:fldCharType="separate"/>
      </w:r>
      <w:r w:rsidR="000174F4">
        <w:t>5</w:t>
      </w:r>
      <w:r>
        <w:fldChar w:fldCharType="end"/>
      </w:r>
    </w:p>
    <w:p w14:paraId="196C7422" w14:textId="5097A78C" w:rsidR="00AF57DC" w:rsidRDefault="00AF57DC">
      <w:pPr>
        <w:pStyle w:val="TOC1"/>
        <w:rPr>
          <w:rFonts w:asciiTheme="minorHAnsi" w:eastAsiaTheme="minorEastAsia" w:hAnsiTheme="minorHAnsi" w:cstheme="minorBidi"/>
          <w:caps w:val="0"/>
          <w:noProof/>
          <w:sz w:val="22"/>
          <w:szCs w:val="22"/>
          <w:lang w:val="en-GB" w:eastAsia="en-GB"/>
        </w:rPr>
      </w:pPr>
      <w:r>
        <w:rPr>
          <w:noProof/>
        </w:rPr>
        <w:lastRenderedPageBreak/>
        <w:t>MATTERS PROPOSED FOR ADOPTION BY THE COUNCIL IN 2023 – SUBJECT TO AGREEMENT BY THE ADMINISTRATIVE AND LEGAL COMMITTEE</w:t>
      </w:r>
      <w:r>
        <w:rPr>
          <w:noProof/>
        </w:rPr>
        <w:tab/>
      </w:r>
      <w:r>
        <w:rPr>
          <w:noProof/>
        </w:rPr>
        <w:fldChar w:fldCharType="begin"/>
      </w:r>
      <w:r>
        <w:rPr>
          <w:noProof/>
        </w:rPr>
        <w:instrText xml:space="preserve"> PAGEREF _Toc144998001 \h </w:instrText>
      </w:r>
      <w:r>
        <w:rPr>
          <w:noProof/>
        </w:rPr>
      </w:r>
      <w:r>
        <w:rPr>
          <w:noProof/>
        </w:rPr>
        <w:fldChar w:fldCharType="separate"/>
      </w:r>
      <w:r w:rsidR="000174F4">
        <w:rPr>
          <w:noProof/>
        </w:rPr>
        <w:t>6</w:t>
      </w:r>
      <w:r>
        <w:rPr>
          <w:noProof/>
        </w:rPr>
        <w:fldChar w:fldCharType="end"/>
      </w:r>
    </w:p>
    <w:p w14:paraId="70B00E78" w14:textId="560C9C3F" w:rsidR="00AF57DC" w:rsidRDefault="00AF57DC">
      <w:pPr>
        <w:pStyle w:val="TOC2"/>
        <w:rPr>
          <w:rFonts w:asciiTheme="minorHAnsi" w:eastAsiaTheme="minorEastAsia" w:hAnsiTheme="minorHAnsi" w:cstheme="minorBidi"/>
          <w:noProof/>
          <w:sz w:val="22"/>
          <w:szCs w:val="22"/>
          <w:lang w:val="en-GB" w:eastAsia="en-GB"/>
        </w:rPr>
      </w:pPr>
      <w:r>
        <w:rPr>
          <w:noProof/>
        </w:rPr>
        <w:t>TGP Documents:</w:t>
      </w:r>
      <w:r>
        <w:rPr>
          <w:noProof/>
        </w:rPr>
        <w:tab/>
      </w:r>
      <w:r>
        <w:rPr>
          <w:noProof/>
        </w:rPr>
        <w:fldChar w:fldCharType="begin"/>
      </w:r>
      <w:r>
        <w:rPr>
          <w:noProof/>
        </w:rPr>
        <w:instrText xml:space="preserve"> PAGEREF _Toc144998002 \h </w:instrText>
      </w:r>
      <w:r>
        <w:rPr>
          <w:noProof/>
        </w:rPr>
      </w:r>
      <w:r>
        <w:rPr>
          <w:noProof/>
        </w:rPr>
        <w:fldChar w:fldCharType="separate"/>
      </w:r>
      <w:r w:rsidR="000174F4">
        <w:rPr>
          <w:noProof/>
        </w:rPr>
        <w:t>6</w:t>
      </w:r>
      <w:r>
        <w:rPr>
          <w:noProof/>
        </w:rPr>
        <w:fldChar w:fldCharType="end"/>
      </w:r>
    </w:p>
    <w:p w14:paraId="2D2814CB" w14:textId="03B4D63B" w:rsidR="00AF57DC" w:rsidRDefault="00AF57DC" w:rsidP="000174F4">
      <w:pPr>
        <w:pStyle w:val="TOC3"/>
        <w:rPr>
          <w:rFonts w:asciiTheme="minorHAnsi" w:eastAsiaTheme="minorEastAsia" w:hAnsiTheme="minorHAnsi" w:cstheme="minorBidi"/>
          <w:sz w:val="22"/>
          <w:szCs w:val="22"/>
          <w:lang w:val="en-GB" w:eastAsia="en-GB"/>
        </w:rPr>
      </w:pPr>
      <w:r>
        <w:t>TGP/7: Development of Test Guidelines (Revision)</w:t>
      </w:r>
      <w:r>
        <w:tab/>
      </w:r>
      <w:r>
        <w:fldChar w:fldCharType="begin"/>
      </w:r>
      <w:r>
        <w:instrText xml:space="preserve"> PAGEREF _Toc144998003 \h </w:instrText>
      </w:r>
      <w:r>
        <w:fldChar w:fldCharType="separate"/>
      </w:r>
      <w:r w:rsidR="000174F4">
        <w:t>6</w:t>
      </w:r>
      <w:r>
        <w:fldChar w:fldCharType="end"/>
      </w:r>
    </w:p>
    <w:p w14:paraId="75B28BAE" w14:textId="38427249" w:rsidR="00AF57DC" w:rsidRDefault="00AF57DC">
      <w:pPr>
        <w:pStyle w:val="TOC4"/>
        <w:rPr>
          <w:rFonts w:asciiTheme="minorHAnsi" w:eastAsiaTheme="minorEastAsia" w:hAnsiTheme="minorHAnsi" w:cstheme="minorBidi"/>
          <w:noProof/>
          <w:sz w:val="22"/>
          <w:szCs w:val="22"/>
          <w:lang w:val="en-GB" w:eastAsia="en-GB"/>
        </w:rPr>
      </w:pPr>
      <w:r>
        <w:rPr>
          <w:noProof/>
        </w:rPr>
        <w:t>Converting TGP/7, Annex 1: TG Structure and Universal Standard Wording (Test Guidelines template), paragraph 4.2.2 into optional wording (Annex II to this document)</w:t>
      </w:r>
      <w:r>
        <w:rPr>
          <w:noProof/>
        </w:rPr>
        <w:tab/>
      </w:r>
      <w:r>
        <w:rPr>
          <w:noProof/>
        </w:rPr>
        <w:fldChar w:fldCharType="begin"/>
      </w:r>
      <w:r>
        <w:rPr>
          <w:noProof/>
        </w:rPr>
        <w:instrText xml:space="preserve"> PAGEREF _Toc144998004 \h </w:instrText>
      </w:r>
      <w:r>
        <w:rPr>
          <w:noProof/>
        </w:rPr>
      </w:r>
      <w:r>
        <w:rPr>
          <w:noProof/>
        </w:rPr>
        <w:fldChar w:fldCharType="separate"/>
      </w:r>
      <w:r w:rsidR="000174F4">
        <w:rPr>
          <w:noProof/>
        </w:rPr>
        <w:t>6</w:t>
      </w:r>
      <w:r>
        <w:rPr>
          <w:noProof/>
        </w:rPr>
        <w:fldChar w:fldCharType="end"/>
      </w:r>
    </w:p>
    <w:p w14:paraId="5DA58D8B" w14:textId="40B4DA41" w:rsidR="00AF57DC" w:rsidRDefault="00AF57DC" w:rsidP="000174F4">
      <w:pPr>
        <w:pStyle w:val="TOC3"/>
        <w:rPr>
          <w:rFonts w:asciiTheme="minorHAnsi" w:eastAsiaTheme="minorEastAsia" w:hAnsiTheme="minorHAnsi" w:cstheme="minorBidi"/>
          <w:sz w:val="22"/>
          <w:szCs w:val="22"/>
          <w:lang w:val="en-GB" w:eastAsia="en-GB"/>
        </w:rPr>
      </w:pPr>
      <w:r>
        <w:t>TGP/14: Glossary of Terms Used in UPOV Documents (Revision)</w:t>
      </w:r>
      <w:r>
        <w:tab/>
      </w:r>
      <w:r>
        <w:fldChar w:fldCharType="begin"/>
      </w:r>
      <w:r>
        <w:instrText xml:space="preserve"> PAGEREF _Toc144998005 \h </w:instrText>
      </w:r>
      <w:r>
        <w:fldChar w:fldCharType="separate"/>
      </w:r>
      <w:r w:rsidR="000174F4">
        <w:t>6</w:t>
      </w:r>
      <w:r>
        <w:fldChar w:fldCharType="end"/>
      </w:r>
    </w:p>
    <w:p w14:paraId="3333E6BD" w14:textId="431356D1" w:rsidR="00AF57DC" w:rsidRDefault="00AF57DC">
      <w:pPr>
        <w:pStyle w:val="TOC1"/>
        <w:rPr>
          <w:rFonts w:asciiTheme="minorHAnsi" w:eastAsiaTheme="minorEastAsia" w:hAnsiTheme="minorHAnsi" w:cstheme="minorBidi"/>
          <w:caps w:val="0"/>
          <w:noProof/>
          <w:sz w:val="22"/>
          <w:szCs w:val="22"/>
          <w:lang w:val="en-GB" w:eastAsia="en-GB"/>
        </w:rPr>
      </w:pPr>
      <w:r>
        <w:rPr>
          <w:noProof/>
        </w:rPr>
        <w:t>MATTERS PROPOSED FOR ADOPTION BY THE COUNCIL IN 2023 – SUBJECT TO AGREEMENT BY THE TECHNICAL COMMITTEE AND THE ADMINISTRATIVE AND LEGAL COMMITTEE</w:t>
      </w:r>
      <w:r>
        <w:rPr>
          <w:noProof/>
        </w:rPr>
        <w:tab/>
      </w:r>
      <w:r>
        <w:rPr>
          <w:noProof/>
        </w:rPr>
        <w:fldChar w:fldCharType="begin"/>
      </w:r>
      <w:r>
        <w:rPr>
          <w:noProof/>
        </w:rPr>
        <w:instrText xml:space="preserve"> PAGEREF _Toc144998006 \h </w:instrText>
      </w:r>
      <w:r>
        <w:rPr>
          <w:noProof/>
        </w:rPr>
      </w:r>
      <w:r>
        <w:rPr>
          <w:noProof/>
        </w:rPr>
        <w:fldChar w:fldCharType="separate"/>
      </w:r>
      <w:r w:rsidR="000174F4">
        <w:rPr>
          <w:noProof/>
        </w:rPr>
        <w:t>7</w:t>
      </w:r>
      <w:r>
        <w:rPr>
          <w:noProof/>
        </w:rPr>
        <w:fldChar w:fldCharType="end"/>
      </w:r>
    </w:p>
    <w:p w14:paraId="6927A0F2" w14:textId="22C5DB91" w:rsidR="00AF57DC" w:rsidRDefault="00AF57DC">
      <w:pPr>
        <w:pStyle w:val="TOC2"/>
        <w:rPr>
          <w:rFonts w:asciiTheme="minorHAnsi" w:eastAsiaTheme="minorEastAsia" w:hAnsiTheme="minorHAnsi" w:cstheme="minorBidi"/>
          <w:noProof/>
          <w:sz w:val="22"/>
          <w:szCs w:val="22"/>
          <w:lang w:val="en-GB" w:eastAsia="en-GB"/>
        </w:rPr>
      </w:pPr>
      <w:r>
        <w:rPr>
          <w:noProof/>
        </w:rPr>
        <w:t>(a)</w:t>
      </w:r>
      <w:r>
        <w:rPr>
          <w:rFonts w:asciiTheme="minorHAnsi" w:eastAsiaTheme="minorEastAsia" w:hAnsiTheme="minorHAnsi" w:cstheme="minorBidi"/>
          <w:noProof/>
          <w:sz w:val="22"/>
          <w:szCs w:val="22"/>
          <w:lang w:val="en-GB" w:eastAsia="en-GB"/>
        </w:rPr>
        <w:tab/>
      </w:r>
      <w:r>
        <w:rPr>
          <w:noProof/>
        </w:rPr>
        <w:t>Information documents:</w:t>
      </w:r>
      <w:r>
        <w:rPr>
          <w:noProof/>
        </w:rPr>
        <w:tab/>
      </w:r>
      <w:r>
        <w:rPr>
          <w:noProof/>
        </w:rPr>
        <w:fldChar w:fldCharType="begin"/>
      </w:r>
      <w:r>
        <w:rPr>
          <w:noProof/>
        </w:rPr>
        <w:instrText xml:space="preserve"> PAGEREF _Toc144998007 \h </w:instrText>
      </w:r>
      <w:r>
        <w:rPr>
          <w:noProof/>
        </w:rPr>
      </w:r>
      <w:r>
        <w:rPr>
          <w:noProof/>
        </w:rPr>
        <w:fldChar w:fldCharType="separate"/>
      </w:r>
      <w:r w:rsidR="000174F4">
        <w:rPr>
          <w:noProof/>
        </w:rPr>
        <w:t>7</w:t>
      </w:r>
      <w:r>
        <w:rPr>
          <w:noProof/>
        </w:rPr>
        <w:fldChar w:fldCharType="end"/>
      </w:r>
    </w:p>
    <w:p w14:paraId="30565E46" w14:textId="5C0CA381" w:rsidR="00AF57DC" w:rsidRDefault="00AF57DC" w:rsidP="000174F4">
      <w:pPr>
        <w:pStyle w:val="TOC3"/>
        <w:rPr>
          <w:rFonts w:asciiTheme="minorHAnsi" w:eastAsiaTheme="minorEastAsia" w:hAnsiTheme="minorHAnsi" w:cstheme="minorBidi"/>
          <w:sz w:val="22"/>
          <w:szCs w:val="22"/>
          <w:lang w:val="en-GB" w:eastAsia="en-GB"/>
        </w:rPr>
      </w:pPr>
      <w:r>
        <w:t xml:space="preserve">UPOV/INF/16: Exchangeable Software (Revision) </w:t>
      </w:r>
      <w:r w:rsidRPr="00223AF6">
        <w:rPr>
          <w:snapToGrid w:val="0"/>
        </w:rPr>
        <w:t>(document UPOV/INF/16/12 Draft 1)</w:t>
      </w:r>
      <w:r>
        <w:tab/>
      </w:r>
      <w:r>
        <w:fldChar w:fldCharType="begin"/>
      </w:r>
      <w:r>
        <w:instrText xml:space="preserve"> PAGEREF _Toc144998008 \h </w:instrText>
      </w:r>
      <w:r>
        <w:fldChar w:fldCharType="separate"/>
      </w:r>
      <w:r w:rsidR="000174F4">
        <w:t>7</w:t>
      </w:r>
      <w:r>
        <w:fldChar w:fldCharType="end"/>
      </w:r>
    </w:p>
    <w:p w14:paraId="7C6B6EA8" w14:textId="77CC4F92" w:rsidR="00AF57DC" w:rsidRDefault="00AF57DC" w:rsidP="000174F4">
      <w:pPr>
        <w:pStyle w:val="TOC3"/>
        <w:rPr>
          <w:rFonts w:asciiTheme="minorHAnsi" w:eastAsiaTheme="minorEastAsia" w:hAnsiTheme="minorHAnsi" w:cstheme="minorBidi"/>
          <w:sz w:val="22"/>
          <w:szCs w:val="22"/>
          <w:lang w:val="en-GB" w:eastAsia="en-GB"/>
        </w:rPr>
      </w:pPr>
      <w:r>
        <w:t>UPOV/INF/22: Software and Equipment Used by Members of the Union (Revision) (document UPOV/INF/22/10 Draft 1)</w:t>
      </w:r>
      <w:r>
        <w:tab/>
      </w:r>
      <w:r>
        <w:fldChar w:fldCharType="begin"/>
      </w:r>
      <w:r>
        <w:instrText xml:space="preserve"> PAGEREF _Toc144998009 \h </w:instrText>
      </w:r>
      <w:r>
        <w:fldChar w:fldCharType="separate"/>
      </w:r>
      <w:r w:rsidR="000174F4">
        <w:t>7</w:t>
      </w:r>
      <w:r>
        <w:fldChar w:fldCharType="end"/>
      </w:r>
    </w:p>
    <w:p w14:paraId="40810AF5" w14:textId="7B1E5DAE" w:rsidR="00AF57DC" w:rsidRDefault="00AF57DC" w:rsidP="000174F4">
      <w:pPr>
        <w:pStyle w:val="TOC3"/>
        <w:rPr>
          <w:rFonts w:asciiTheme="minorHAnsi" w:eastAsiaTheme="minorEastAsia" w:hAnsiTheme="minorHAnsi" w:cstheme="minorBidi"/>
          <w:sz w:val="22"/>
          <w:szCs w:val="22"/>
          <w:lang w:val="en-GB" w:eastAsia="en-GB"/>
        </w:rPr>
      </w:pPr>
      <w:r>
        <w:t>UPOV/INF/23: UPOV Code System (Revision) (document UPOV/INF/23/2 Draft 1)</w:t>
      </w:r>
      <w:r>
        <w:tab/>
      </w:r>
      <w:r>
        <w:fldChar w:fldCharType="begin"/>
      </w:r>
      <w:r>
        <w:instrText xml:space="preserve"> PAGEREF _Toc144998010 \h </w:instrText>
      </w:r>
      <w:r>
        <w:fldChar w:fldCharType="separate"/>
      </w:r>
      <w:r w:rsidR="000174F4">
        <w:t>7</w:t>
      </w:r>
      <w:r>
        <w:fldChar w:fldCharType="end"/>
      </w:r>
    </w:p>
    <w:p w14:paraId="318E3072" w14:textId="3DC31EB4" w:rsidR="00AF57DC" w:rsidRDefault="00AF57DC">
      <w:pPr>
        <w:pStyle w:val="TOC2"/>
        <w:rPr>
          <w:rFonts w:asciiTheme="minorHAnsi" w:eastAsiaTheme="minorEastAsia" w:hAnsiTheme="minorHAnsi" w:cstheme="minorBidi"/>
          <w:noProof/>
          <w:sz w:val="22"/>
          <w:szCs w:val="22"/>
          <w:lang w:val="en-GB" w:eastAsia="en-GB"/>
        </w:rPr>
      </w:pPr>
      <w:r>
        <w:rPr>
          <w:noProof/>
        </w:rPr>
        <w:t>(b)</w:t>
      </w:r>
      <w:r>
        <w:rPr>
          <w:rFonts w:asciiTheme="minorHAnsi" w:eastAsiaTheme="minorEastAsia" w:hAnsiTheme="minorHAnsi" w:cstheme="minorBidi"/>
          <w:noProof/>
          <w:sz w:val="22"/>
          <w:szCs w:val="22"/>
          <w:lang w:val="en-GB" w:eastAsia="en-GB"/>
        </w:rPr>
        <w:tab/>
      </w:r>
      <w:r>
        <w:rPr>
          <w:noProof/>
        </w:rPr>
        <w:t>Explanatory Notes:</w:t>
      </w:r>
      <w:r>
        <w:rPr>
          <w:noProof/>
        </w:rPr>
        <w:tab/>
      </w:r>
      <w:r>
        <w:rPr>
          <w:noProof/>
        </w:rPr>
        <w:fldChar w:fldCharType="begin"/>
      </w:r>
      <w:r>
        <w:rPr>
          <w:noProof/>
        </w:rPr>
        <w:instrText xml:space="preserve"> PAGEREF _Toc144998011 \h </w:instrText>
      </w:r>
      <w:r>
        <w:rPr>
          <w:noProof/>
        </w:rPr>
      </w:r>
      <w:r>
        <w:rPr>
          <w:noProof/>
        </w:rPr>
        <w:fldChar w:fldCharType="separate"/>
      </w:r>
      <w:r w:rsidR="000174F4">
        <w:rPr>
          <w:noProof/>
        </w:rPr>
        <w:t>8</w:t>
      </w:r>
      <w:r>
        <w:rPr>
          <w:noProof/>
        </w:rPr>
        <w:fldChar w:fldCharType="end"/>
      </w:r>
    </w:p>
    <w:p w14:paraId="36E55E48" w14:textId="4E8885FE" w:rsidR="00AF57DC" w:rsidRDefault="00AF57DC" w:rsidP="000174F4">
      <w:pPr>
        <w:pStyle w:val="TOC3"/>
        <w:rPr>
          <w:rFonts w:asciiTheme="minorHAnsi" w:eastAsiaTheme="minorEastAsia" w:hAnsiTheme="minorHAnsi" w:cstheme="minorBidi"/>
          <w:sz w:val="22"/>
          <w:szCs w:val="22"/>
          <w:lang w:val="en-GB" w:eastAsia="en-GB"/>
        </w:rPr>
      </w:pPr>
      <w:r>
        <w:t>UPOV/EXN/DEN: Explanatory Notes on Variety Denominations under the UPOV Convention (Revision) (</w:t>
      </w:r>
      <w:r w:rsidRPr="00223AF6">
        <w:rPr>
          <w:rFonts w:cs="Arial"/>
          <w:snapToGrid w:val="0"/>
        </w:rPr>
        <w:t>Annex I to this document)</w:t>
      </w:r>
      <w:r>
        <w:tab/>
      </w:r>
      <w:r>
        <w:fldChar w:fldCharType="begin"/>
      </w:r>
      <w:r>
        <w:instrText xml:space="preserve"> PAGEREF _Toc144998012 \h </w:instrText>
      </w:r>
      <w:r>
        <w:fldChar w:fldCharType="separate"/>
      </w:r>
      <w:r w:rsidR="000174F4">
        <w:t>8</w:t>
      </w:r>
      <w:r>
        <w:fldChar w:fldCharType="end"/>
      </w:r>
    </w:p>
    <w:p w14:paraId="185EB3F8" w14:textId="3CC9E0D9" w:rsidR="00AF57DC" w:rsidRDefault="00AF57DC">
      <w:pPr>
        <w:pStyle w:val="TOC4"/>
        <w:rPr>
          <w:rFonts w:asciiTheme="minorHAnsi" w:eastAsiaTheme="minorEastAsia" w:hAnsiTheme="minorHAnsi" w:cstheme="minorBidi"/>
          <w:noProof/>
          <w:sz w:val="22"/>
          <w:szCs w:val="22"/>
          <w:lang w:val="en-GB" w:eastAsia="en-GB"/>
        </w:rPr>
      </w:pPr>
      <w:r>
        <w:rPr>
          <w:noProof/>
        </w:rPr>
        <w:t xml:space="preserve">New variety denomination classes for </w:t>
      </w:r>
      <w:r w:rsidRPr="00223AF6">
        <w:rPr>
          <w:i/>
          <w:iCs/>
          <w:noProof/>
        </w:rPr>
        <w:t>Allium</w:t>
      </w:r>
      <w:r>
        <w:rPr>
          <w:noProof/>
        </w:rPr>
        <w:tab/>
      </w:r>
      <w:r>
        <w:rPr>
          <w:noProof/>
        </w:rPr>
        <w:fldChar w:fldCharType="begin"/>
      </w:r>
      <w:r>
        <w:rPr>
          <w:noProof/>
        </w:rPr>
        <w:instrText xml:space="preserve"> PAGEREF _Toc144998013 \h </w:instrText>
      </w:r>
      <w:r>
        <w:rPr>
          <w:noProof/>
        </w:rPr>
      </w:r>
      <w:r>
        <w:rPr>
          <w:noProof/>
        </w:rPr>
        <w:fldChar w:fldCharType="separate"/>
      </w:r>
      <w:r w:rsidR="000174F4">
        <w:rPr>
          <w:noProof/>
        </w:rPr>
        <w:t>8</w:t>
      </w:r>
      <w:r>
        <w:rPr>
          <w:noProof/>
        </w:rPr>
        <w:fldChar w:fldCharType="end"/>
      </w:r>
    </w:p>
    <w:p w14:paraId="042AF356" w14:textId="1B991C9B" w:rsidR="00AF57DC" w:rsidRDefault="00AF57DC">
      <w:pPr>
        <w:pStyle w:val="TOC4"/>
        <w:rPr>
          <w:rFonts w:asciiTheme="minorHAnsi" w:eastAsiaTheme="minorEastAsia" w:hAnsiTheme="minorHAnsi" w:cstheme="minorBidi"/>
          <w:noProof/>
          <w:sz w:val="22"/>
          <w:szCs w:val="22"/>
          <w:lang w:val="en-GB" w:eastAsia="en-GB"/>
        </w:rPr>
      </w:pPr>
      <w:r>
        <w:rPr>
          <w:noProof/>
        </w:rPr>
        <w:t xml:space="preserve">New variety denomination classes for </w:t>
      </w:r>
      <w:r w:rsidRPr="00223AF6">
        <w:rPr>
          <w:i/>
          <w:iCs/>
          <w:noProof/>
        </w:rPr>
        <w:t>Prunus</w:t>
      </w:r>
      <w:r>
        <w:rPr>
          <w:noProof/>
        </w:rPr>
        <w:tab/>
      </w:r>
      <w:r>
        <w:rPr>
          <w:noProof/>
        </w:rPr>
        <w:fldChar w:fldCharType="begin"/>
      </w:r>
      <w:r>
        <w:rPr>
          <w:noProof/>
        </w:rPr>
        <w:instrText xml:space="preserve"> PAGEREF _Toc144998014 \h </w:instrText>
      </w:r>
      <w:r>
        <w:rPr>
          <w:noProof/>
        </w:rPr>
      </w:r>
      <w:r>
        <w:rPr>
          <w:noProof/>
        </w:rPr>
        <w:fldChar w:fldCharType="separate"/>
      </w:r>
      <w:r w:rsidR="000174F4">
        <w:rPr>
          <w:noProof/>
        </w:rPr>
        <w:t>8</w:t>
      </w:r>
      <w:r>
        <w:rPr>
          <w:noProof/>
        </w:rPr>
        <w:fldChar w:fldCharType="end"/>
      </w:r>
    </w:p>
    <w:p w14:paraId="7EC5CD3B" w14:textId="694E1764" w:rsidR="00AF57DC" w:rsidRDefault="00AF57DC">
      <w:pPr>
        <w:pStyle w:val="TOC4"/>
        <w:rPr>
          <w:rFonts w:asciiTheme="minorHAnsi" w:eastAsiaTheme="minorEastAsia" w:hAnsiTheme="minorHAnsi" w:cstheme="minorBidi"/>
          <w:noProof/>
          <w:sz w:val="22"/>
          <w:szCs w:val="22"/>
          <w:lang w:val="en-GB" w:eastAsia="en-GB"/>
        </w:rPr>
      </w:pPr>
      <w:r>
        <w:rPr>
          <w:noProof/>
          <w:lang w:eastAsia="nl-NL"/>
        </w:rPr>
        <w:t xml:space="preserve">Variety groups for </w:t>
      </w:r>
      <w:r w:rsidRPr="00223AF6">
        <w:rPr>
          <w:i/>
          <w:iCs/>
          <w:noProof/>
          <w:lang w:eastAsia="nl-NL"/>
        </w:rPr>
        <w:t>Beta</w:t>
      </w:r>
      <w:r>
        <w:rPr>
          <w:noProof/>
        </w:rPr>
        <w:tab/>
      </w:r>
      <w:r>
        <w:rPr>
          <w:noProof/>
        </w:rPr>
        <w:fldChar w:fldCharType="begin"/>
      </w:r>
      <w:r>
        <w:rPr>
          <w:noProof/>
        </w:rPr>
        <w:instrText xml:space="preserve"> PAGEREF _Toc144998015 \h </w:instrText>
      </w:r>
      <w:r>
        <w:rPr>
          <w:noProof/>
        </w:rPr>
      </w:r>
      <w:r>
        <w:rPr>
          <w:noProof/>
        </w:rPr>
        <w:fldChar w:fldCharType="separate"/>
      </w:r>
      <w:r w:rsidR="000174F4">
        <w:rPr>
          <w:noProof/>
        </w:rPr>
        <w:t>8</w:t>
      </w:r>
      <w:r>
        <w:rPr>
          <w:noProof/>
        </w:rPr>
        <w:fldChar w:fldCharType="end"/>
      </w:r>
    </w:p>
    <w:p w14:paraId="055F49F9" w14:textId="174CED1E" w:rsidR="00AF57DC" w:rsidRDefault="00AF57DC">
      <w:pPr>
        <w:pStyle w:val="TOC2"/>
        <w:rPr>
          <w:rFonts w:asciiTheme="minorHAnsi" w:eastAsiaTheme="minorEastAsia" w:hAnsiTheme="minorHAnsi" w:cstheme="minorBidi"/>
          <w:noProof/>
          <w:sz w:val="22"/>
          <w:szCs w:val="22"/>
          <w:lang w:val="en-GB" w:eastAsia="en-GB"/>
        </w:rPr>
      </w:pPr>
      <w:r>
        <w:rPr>
          <w:noProof/>
        </w:rPr>
        <w:t>(c)</w:t>
      </w:r>
      <w:r>
        <w:rPr>
          <w:rFonts w:asciiTheme="minorHAnsi" w:eastAsiaTheme="minorEastAsia" w:hAnsiTheme="minorHAnsi" w:cstheme="minorBidi"/>
          <w:noProof/>
          <w:sz w:val="22"/>
          <w:szCs w:val="22"/>
          <w:lang w:val="en-GB" w:eastAsia="en-GB"/>
        </w:rPr>
        <w:tab/>
      </w:r>
      <w:r>
        <w:rPr>
          <w:noProof/>
        </w:rPr>
        <w:t>TGP Documents:</w:t>
      </w:r>
      <w:r>
        <w:rPr>
          <w:noProof/>
        </w:rPr>
        <w:tab/>
      </w:r>
      <w:r>
        <w:rPr>
          <w:noProof/>
        </w:rPr>
        <w:fldChar w:fldCharType="begin"/>
      </w:r>
      <w:r>
        <w:rPr>
          <w:noProof/>
        </w:rPr>
        <w:instrText xml:space="preserve"> PAGEREF _Toc144998016 \h </w:instrText>
      </w:r>
      <w:r>
        <w:rPr>
          <w:noProof/>
        </w:rPr>
      </w:r>
      <w:r>
        <w:rPr>
          <w:noProof/>
        </w:rPr>
        <w:fldChar w:fldCharType="separate"/>
      </w:r>
      <w:r w:rsidR="000174F4">
        <w:rPr>
          <w:noProof/>
        </w:rPr>
        <w:t>8</w:t>
      </w:r>
      <w:r>
        <w:rPr>
          <w:noProof/>
        </w:rPr>
        <w:fldChar w:fldCharType="end"/>
      </w:r>
    </w:p>
    <w:p w14:paraId="33A57A8C" w14:textId="6B97C055" w:rsidR="00AF57DC" w:rsidRDefault="00AF57DC" w:rsidP="000174F4">
      <w:pPr>
        <w:pStyle w:val="TOC3"/>
        <w:rPr>
          <w:rFonts w:asciiTheme="minorHAnsi" w:eastAsiaTheme="minorEastAsia" w:hAnsiTheme="minorHAnsi" w:cstheme="minorBidi"/>
          <w:sz w:val="22"/>
          <w:szCs w:val="22"/>
          <w:lang w:val="en-GB" w:eastAsia="en-GB"/>
        </w:rPr>
      </w:pPr>
      <w:r>
        <w:t>TGP/7: Development of Test Guidelines, GN 13, paragraph 3.6, (Revision): Disease resistance characteristics: addition of state of expression and placement of non</w:t>
      </w:r>
      <w:r>
        <w:noBreakHyphen/>
        <w:t>asterisked disease resistance characteristics in Section 5 of the Technical Questionnaire (Annex II to this document)</w:t>
      </w:r>
      <w:r>
        <w:tab/>
      </w:r>
      <w:r>
        <w:fldChar w:fldCharType="begin"/>
      </w:r>
      <w:r>
        <w:instrText xml:space="preserve"> PAGEREF _Toc144998017 \h </w:instrText>
      </w:r>
      <w:r>
        <w:fldChar w:fldCharType="separate"/>
      </w:r>
      <w:r w:rsidR="000174F4">
        <w:t>9</w:t>
      </w:r>
      <w:r>
        <w:fldChar w:fldCharType="end"/>
      </w:r>
    </w:p>
    <w:p w14:paraId="6E5B2353" w14:textId="05388497" w:rsidR="00AF57DC" w:rsidRDefault="00AF57DC" w:rsidP="000174F4">
      <w:pPr>
        <w:pStyle w:val="TOC3"/>
        <w:rPr>
          <w:rFonts w:asciiTheme="minorHAnsi" w:eastAsiaTheme="minorEastAsia" w:hAnsiTheme="minorHAnsi" w:cstheme="minorBidi"/>
          <w:sz w:val="22"/>
          <w:szCs w:val="22"/>
          <w:lang w:val="en-GB" w:eastAsia="en-GB"/>
        </w:rPr>
      </w:pPr>
      <w:r>
        <w:t>TGP/12: Guidance on Certain Physiological Characteristics (Revision): Example disease resistance characteristic (Annex IV to this document)</w:t>
      </w:r>
      <w:r>
        <w:tab/>
      </w:r>
      <w:r>
        <w:fldChar w:fldCharType="begin"/>
      </w:r>
      <w:r>
        <w:instrText xml:space="preserve"> PAGEREF _Toc144998018 \h </w:instrText>
      </w:r>
      <w:r>
        <w:fldChar w:fldCharType="separate"/>
      </w:r>
      <w:r w:rsidR="000174F4">
        <w:t>9</w:t>
      </w:r>
      <w:r>
        <w:fldChar w:fldCharType="end"/>
      </w:r>
    </w:p>
    <w:p w14:paraId="39671885" w14:textId="05A7C621" w:rsidR="00AF57DC" w:rsidRDefault="00AF57DC">
      <w:pPr>
        <w:pStyle w:val="TOC1"/>
        <w:rPr>
          <w:rFonts w:asciiTheme="minorHAnsi" w:eastAsiaTheme="minorEastAsia" w:hAnsiTheme="minorHAnsi" w:cstheme="minorBidi"/>
          <w:caps w:val="0"/>
          <w:noProof/>
          <w:sz w:val="22"/>
          <w:szCs w:val="22"/>
          <w:lang w:val="en-GB" w:eastAsia="en-GB"/>
        </w:rPr>
      </w:pPr>
      <w:r>
        <w:rPr>
          <w:noProof/>
        </w:rPr>
        <w:t>Matters for consideration by the Technical Committee</w:t>
      </w:r>
      <w:r>
        <w:rPr>
          <w:noProof/>
        </w:rPr>
        <w:tab/>
      </w:r>
      <w:r>
        <w:rPr>
          <w:noProof/>
        </w:rPr>
        <w:fldChar w:fldCharType="begin"/>
      </w:r>
      <w:r>
        <w:rPr>
          <w:noProof/>
        </w:rPr>
        <w:instrText xml:space="preserve"> PAGEREF _Toc144998019 \h </w:instrText>
      </w:r>
      <w:r>
        <w:rPr>
          <w:noProof/>
        </w:rPr>
      </w:r>
      <w:r>
        <w:rPr>
          <w:noProof/>
        </w:rPr>
        <w:fldChar w:fldCharType="separate"/>
      </w:r>
      <w:r w:rsidR="000174F4">
        <w:rPr>
          <w:noProof/>
        </w:rPr>
        <w:t>10</w:t>
      </w:r>
      <w:r>
        <w:rPr>
          <w:noProof/>
        </w:rPr>
        <w:fldChar w:fldCharType="end"/>
      </w:r>
    </w:p>
    <w:p w14:paraId="43247969" w14:textId="18EAD704" w:rsidR="00AF57DC" w:rsidRDefault="00AF57DC">
      <w:pPr>
        <w:pStyle w:val="TOC2"/>
        <w:rPr>
          <w:rFonts w:asciiTheme="minorHAnsi" w:eastAsiaTheme="minorEastAsia" w:hAnsiTheme="minorHAnsi" w:cstheme="minorBidi"/>
          <w:noProof/>
          <w:sz w:val="22"/>
          <w:szCs w:val="22"/>
          <w:lang w:val="en-GB" w:eastAsia="en-GB"/>
        </w:rPr>
      </w:pPr>
      <w:r>
        <w:rPr>
          <w:noProof/>
        </w:rPr>
        <w:t>(a)</w:t>
      </w:r>
      <w:r>
        <w:rPr>
          <w:rFonts w:asciiTheme="minorHAnsi" w:eastAsiaTheme="minorEastAsia" w:hAnsiTheme="minorHAnsi" w:cstheme="minorBidi"/>
          <w:noProof/>
          <w:sz w:val="22"/>
          <w:szCs w:val="22"/>
          <w:lang w:val="en-GB" w:eastAsia="en-GB"/>
        </w:rPr>
        <w:tab/>
      </w:r>
      <w:r>
        <w:rPr>
          <w:noProof/>
        </w:rPr>
        <w:t>Explanatory Notes:</w:t>
      </w:r>
      <w:r>
        <w:rPr>
          <w:noProof/>
        </w:rPr>
        <w:tab/>
      </w:r>
      <w:r>
        <w:rPr>
          <w:noProof/>
        </w:rPr>
        <w:fldChar w:fldCharType="begin"/>
      </w:r>
      <w:r>
        <w:rPr>
          <w:noProof/>
        </w:rPr>
        <w:instrText xml:space="preserve"> PAGEREF _Toc144998020 \h </w:instrText>
      </w:r>
      <w:r>
        <w:rPr>
          <w:noProof/>
        </w:rPr>
      </w:r>
      <w:r>
        <w:rPr>
          <w:noProof/>
        </w:rPr>
        <w:fldChar w:fldCharType="separate"/>
      </w:r>
      <w:r w:rsidR="000174F4">
        <w:rPr>
          <w:noProof/>
        </w:rPr>
        <w:t>10</w:t>
      </w:r>
      <w:r>
        <w:rPr>
          <w:noProof/>
        </w:rPr>
        <w:fldChar w:fldCharType="end"/>
      </w:r>
    </w:p>
    <w:p w14:paraId="69529BD7" w14:textId="424588D0" w:rsidR="00AF57DC" w:rsidRDefault="00AF57DC" w:rsidP="000174F4">
      <w:pPr>
        <w:pStyle w:val="TOC3"/>
        <w:rPr>
          <w:rFonts w:asciiTheme="minorHAnsi" w:eastAsiaTheme="minorEastAsia" w:hAnsiTheme="minorHAnsi" w:cstheme="minorBidi"/>
          <w:sz w:val="22"/>
          <w:szCs w:val="22"/>
          <w:lang w:val="en-GB" w:eastAsia="en-GB"/>
        </w:rPr>
      </w:pPr>
      <w:r>
        <w:t>UPOV/EXN/DEN: Explanatory Notes on Variety Denominations under the UPOV Convention (Revision)</w:t>
      </w:r>
      <w:r>
        <w:tab/>
      </w:r>
      <w:r>
        <w:fldChar w:fldCharType="begin"/>
      </w:r>
      <w:r>
        <w:instrText xml:space="preserve"> PAGEREF _Toc144998021 \h </w:instrText>
      </w:r>
      <w:r>
        <w:fldChar w:fldCharType="separate"/>
      </w:r>
      <w:r w:rsidR="000174F4">
        <w:t>10</w:t>
      </w:r>
      <w:r>
        <w:fldChar w:fldCharType="end"/>
      </w:r>
    </w:p>
    <w:p w14:paraId="21317A1F" w14:textId="5B0E209C" w:rsidR="00AF57DC" w:rsidRDefault="00AF57DC">
      <w:pPr>
        <w:pStyle w:val="TOC4"/>
        <w:rPr>
          <w:rFonts w:asciiTheme="minorHAnsi" w:eastAsiaTheme="minorEastAsia" w:hAnsiTheme="minorHAnsi" w:cstheme="minorBidi"/>
          <w:noProof/>
          <w:sz w:val="22"/>
          <w:szCs w:val="22"/>
          <w:lang w:val="en-GB" w:eastAsia="en-GB"/>
        </w:rPr>
      </w:pPr>
      <w:r>
        <w:rPr>
          <w:noProof/>
        </w:rPr>
        <w:t>Amending variety denomination classes for Brassica</w:t>
      </w:r>
      <w:r>
        <w:rPr>
          <w:noProof/>
        </w:rPr>
        <w:tab/>
      </w:r>
      <w:r>
        <w:rPr>
          <w:noProof/>
        </w:rPr>
        <w:fldChar w:fldCharType="begin"/>
      </w:r>
      <w:r>
        <w:rPr>
          <w:noProof/>
        </w:rPr>
        <w:instrText xml:space="preserve"> PAGEREF _Toc144998022 \h </w:instrText>
      </w:r>
      <w:r>
        <w:rPr>
          <w:noProof/>
        </w:rPr>
      </w:r>
      <w:r>
        <w:rPr>
          <w:noProof/>
        </w:rPr>
        <w:fldChar w:fldCharType="separate"/>
      </w:r>
      <w:r w:rsidR="000174F4">
        <w:rPr>
          <w:noProof/>
        </w:rPr>
        <w:t>10</w:t>
      </w:r>
      <w:r>
        <w:rPr>
          <w:noProof/>
        </w:rPr>
        <w:fldChar w:fldCharType="end"/>
      </w:r>
    </w:p>
    <w:p w14:paraId="0226CA23" w14:textId="285C9A06" w:rsidR="00AF57DC" w:rsidRDefault="00AF57DC">
      <w:pPr>
        <w:pStyle w:val="TOC2"/>
        <w:rPr>
          <w:rFonts w:asciiTheme="minorHAnsi" w:eastAsiaTheme="minorEastAsia" w:hAnsiTheme="minorHAnsi" w:cstheme="minorBidi"/>
          <w:noProof/>
          <w:sz w:val="22"/>
          <w:szCs w:val="22"/>
          <w:lang w:val="en-GB" w:eastAsia="en-GB"/>
        </w:rPr>
      </w:pPr>
      <w:r>
        <w:rPr>
          <w:noProof/>
        </w:rPr>
        <w:t>(b)</w:t>
      </w:r>
      <w:r>
        <w:rPr>
          <w:rFonts w:asciiTheme="minorHAnsi" w:eastAsiaTheme="minorEastAsia" w:hAnsiTheme="minorHAnsi" w:cstheme="minorBidi"/>
          <w:noProof/>
          <w:sz w:val="22"/>
          <w:szCs w:val="22"/>
          <w:lang w:val="en-GB" w:eastAsia="en-GB"/>
        </w:rPr>
        <w:tab/>
      </w:r>
      <w:r>
        <w:rPr>
          <w:noProof/>
        </w:rPr>
        <w:t>TGP Documents</w:t>
      </w:r>
      <w:r>
        <w:rPr>
          <w:noProof/>
        </w:rPr>
        <w:tab/>
      </w:r>
      <w:r>
        <w:rPr>
          <w:noProof/>
        </w:rPr>
        <w:fldChar w:fldCharType="begin"/>
      </w:r>
      <w:r>
        <w:rPr>
          <w:noProof/>
        </w:rPr>
        <w:instrText xml:space="preserve"> PAGEREF _Toc144998023 \h </w:instrText>
      </w:r>
      <w:r>
        <w:rPr>
          <w:noProof/>
        </w:rPr>
      </w:r>
      <w:r>
        <w:rPr>
          <w:noProof/>
        </w:rPr>
        <w:fldChar w:fldCharType="separate"/>
      </w:r>
      <w:r w:rsidR="000174F4">
        <w:rPr>
          <w:noProof/>
        </w:rPr>
        <w:t>10</w:t>
      </w:r>
      <w:r>
        <w:rPr>
          <w:noProof/>
        </w:rPr>
        <w:fldChar w:fldCharType="end"/>
      </w:r>
    </w:p>
    <w:p w14:paraId="25255025" w14:textId="6A27A733" w:rsidR="00AF57DC" w:rsidRDefault="00AF57DC" w:rsidP="000174F4">
      <w:pPr>
        <w:pStyle w:val="TOC3"/>
        <w:rPr>
          <w:rFonts w:asciiTheme="minorHAnsi" w:eastAsiaTheme="minorEastAsia" w:hAnsiTheme="minorHAnsi" w:cstheme="minorBidi"/>
          <w:sz w:val="22"/>
          <w:szCs w:val="22"/>
          <w:lang w:val="en-GB" w:eastAsia="en-GB"/>
        </w:rPr>
      </w:pPr>
      <w:r>
        <w:t>TGP/5: Section 6 “UPOV Report on Technical Examination and UPOV Variety Description” (Revision)</w:t>
      </w:r>
      <w:r>
        <w:tab/>
      </w:r>
      <w:r>
        <w:fldChar w:fldCharType="begin"/>
      </w:r>
      <w:r>
        <w:instrText xml:space="preserve"> PAGEREF _Toc144998024 \h </w:instrText>
      </w:r>
      <w:r>
        <w:fldChar w:fldCharType="separate"/>
      </w:r>
      <w:r w:rsidR="000174F4">
        <w:t>10</w:t>
      </w:r>
      <w:r>
        <w:fldChar w:fldCharType="end"/>
      </w:r>
    </w:p>
    <w:p w14:paraId="23807476" w14:textId="3662B92A" w:rsidR="00AF57DC" w:rsidRDefault="00AF57DC">
      <w:pPr>
        <w:pStyle w:val="TOC4"/>
        <w:rPr>
          <w:rFonts w:asciiTheme="minorHAnsi" w:eastAsiaTheme="minorEastAsia" w:hAnsiTheme="minorHAnsi" w:cstheme="minorBidi"/>
          <w:noProof/>
          <w:sz w:val="22"/>
          <w:szCs w:val="22"/>
          <w:lang w:val="en-GB" w:eastAsia="en-GB"/>
        </w:rPr>
      </w:pPr>
      <w:r>
        <w:rPr>
          <w:noProof/>
        </w:rPr>
        <w:t>New proposals:</w:t>
      </w:r>
      <w:r>
        <w:rPr>
          <w:noProof/>
        </w:rPr>
        <w:tab/>
      </w:r>
      <w:r w:rsidR="00E06967">
        <w:rPr>
          <w:noProof/>
        </w:rPr>
        <w:tab/>
      </w:r>
      <w:r>
        <w:rPr>
          <w:noProof/>
        </w:rPr>
        <w:fldChar w:fldCharType="begin"/>
      </w:r>
      <w:r>
        <w:rPr>
          <w:noProof/>
        </w:rPr>
        <w:instrText xml:space="preserve"> PAGEREF _Toc144998025 \h </w:instrText>
      </w:r>
      <w:r>
        <w:rPr>
          <w:noProof/>
        </w:rPr>
      </w:r>
      <w:r>
        <w:rPr>
          <w:noProof/>
        </w:rPr>
        <w:fldChar w:fldCharType="separate"/>
      </w:r>
      <w:r w:rsidR="000174F4">
        <w:rPr>
          <w:noProof/>
        </w:rPr>
        <w:t>10</w:t>
      </w:r>
      <w:r>
        <w:rPr>
          <w:noProof/>
        </w:rPr>
        <w:fldChar w:fldCharType="end"/>
      </w:r>
    </w:p>
    <w:p w14:paraId="12009542" w14:textId="63A71941" w:rsidR="00AF57DC" w:rsidRDefault="00AF57DC">
      <w:pPr>
        <w:pStyle w:val="TOC5"/>
        <w:rPr>
          <w:rFonts w:asciiTheme="minorHAnsi" w:eastAsiaTheme="minorEastAsia" w:hAnsiTheme="minorHAnsi" w:cstheme="minorBidi"/>
          <w:i w:val="0"/>
          <w:sz w:val="22"/>
          <w:szCs w:val="22"/>
          <w:lang w:val="en-GB" w:eastAsia="en-GB"/>
        </w:rPr>
      </w:pPr>
      <w:r>
        <w:t>UPOV Variety Description: item 16 “Similar Varieties and Differences from These Varieties”</w:t>
      </w:r>
      <w:r>
        <w:tab/>
      </w:r>
      <w:r>
        <w:fldChar w:fldCharType="begin"/>
      </w:r>
      <w:r>
        <w:instrText xml:space="preserve"> PAGEREF _Toc144998026 \h </w:instrText>
      </w:r>
      <w:r>
        <w:fldChar w:fldCharType="separate"/>
      </w:r>
      <w:r w:rsidR="000174F4">
        <w:t>10</w:t>
      </w:r>
      <w:r>
        <w:fldChar w:fldCharType="end"/>
      </w:r>
    </w:p>
    <w:p w14:paraId="3B6AB5E8" w14:textId="134D02CF" w:rsidR="00AF57DC" w:rsidRDefault="00AF57DC">
      <w:pPr>
        <w:pStyle w:val="TOC5"/>
        <w:rPr>
          <w:rFonts w:asciiTheme="minorHAnsi" w:eastAsiaTheme="minorEastAsia" w:hAnsiTheme="minorHAnsi" w:cstheme="minorBidi"/>
          <w:i w:val="0"/>
          <w:sz w:val="22"/>
          <w:szCs w:val="22"/>
          <w:lang w:val="en-GB" w:eastAsia="en-GB"/>
        </w:rPr>
      </w:pPr>
      <w:r>
        <w:t>UPOV Variety Description: item 17 “Additional Information”</w:t>
      </w:r>
      <w:r>
        <w:tab/>
      </w:r>
      <w:r>
        <w:fldChar w:fldCharType="begin"/>
      </w:r>
      <w:r>
        <w:instrText xml:space="preserve"> PAGEREF _Toc144998027 \h </w:instrText>
      </w:r>
      <w:r>
        <w:fldChar w:fldCharType="separate"/>
      </w:r>
      <w:r w:rsidR="000174F4">
        <w:t>10</w:t>
      </w:r>
      <w:r>
        <w:fldChar w:fldCharType="end"/>
      </w:r>
    </w:p>
    <w:p w14:paraId="07D15037" w14:textId="7AC4406D" w:rsidR="00AF57DC" w:rsidRDefault="00AF57DC" w:rsidP="000174F4">
      <w:pPr>
        <w:pStyle w:val="TOC3"/>
        <w:rPr>
          <w:rFonts w:asciiTheme="minorHAnsi" w:eastAsiaTheme="minorEastAsia" w:hAnsiTheme="minorHAnsi" w:cstheme="minorBidi"/>
          <w:sz w:val="22"/>
          <w:szCs w:val="22"/>
          <w:lang w:val="en-GB" w:eastAsia="en-GB"/>
        </w:rPr>
      </w:pPr>
      <w:r w:rsidRPr="00223AF6">
        <w:rPr>
          <w:rFonts w:eastAsia="Cambria"/>
        </w:rPr>
        <w:t>TGP/5: Section 11 “Examples of Policies and Contracts for Material Submitted by the Breeder” (Revision)</w:t>
      </w:r>
      <w:r>
        <w:tab/>
      </w:r>
      <w:r>
        <w:fldChar w:fldCharType="begin"/>
      </w:r>
      <w:r>
        <w:instrText xml:space="preserve"> PAGEREF _Toc144998028 \h </w:instrText>
      </w:r>
      <w:r>
        <w:fldChar w:fldCharType="separate"/>
      </w:r>
      <w:r w:rsidR="000174F4">
        <w:t>11</w:t>
      </w:r>
      <w:r>
        <w:fldChar w:fldCharType="end"/>
      </w:r>
    </w:p>
    <w:p w14:paraId="03FEF3AC" w14:textId="54FBBFE9" w:rsidR="00AF57DC" w:rsidRDefault="00AF57DC" w:rsidP="000174F4">
      <w:pPr>
        <w:pStyle w:val="TOC3"/>
        <w:rPr>
          <w:rFonts w:asciiTheme="minorHAnsi" w:eastAsiaTheme="minorEastAsia" w:hAnsiTheme="minorHAnsi" w:cstheme="minorBidi"/>
          <w:sz w:val="22"/>
          <w:szCs w:val="22"/>
          <w:lang w:val="en-GB" w:eastAsia="en-GB"/>
        </w:rPr>
      </w:pPr>
      <w:r>
        <w:t>TGP/7: Development of Test Guidelines (Revision)</w:t>
      </w:r>
      <w:r>
        <w:tab/>
      </w:r>
      <w:r>
        <w:fldChar w:fldCharType="begin"/>
      </w:r>
      <w:r>
        <w:instrText xml:space="preserve"> PAGEREF _Toc144998029 \h </w:instrText>
      </w:r>
      <w:r>
        <w:fldChar w:fldCharType="separate"/>
      </w:r>
      <w:r w:rsidR="000174F4">
        <w:t>11</w:t>
      </w:r>
      <w:r>
        <w:fldChar w:fldCharType="end"/>
      </w:r>
    </w:p>
    <w:p w14:paraId="66D6CEF8" w14:textId="2B4B9A0E" w:rsidR="00AF57DC" w:rsidRDefault="00AF57DC">
      <w:pPr>
        <w:pStyle w:val="TOC4"/>
        <w:rPr>
          <w:rFonts w:asciiTheme="minorHAnsi" w:eastAsiaTheme="minorEastAsia" w:hAnsiTheme="minorHAnsi" w:cstheme="minorBidi"/>
          <w:noProof/>
          <w:sz w:val="22"/>
          <w:szCs w:val="22"/>
          <w:lang w:val="en-GB" w:eastAsia="en-GB"/>
        </w:rPr>
      </w:pPr>
      <w:r>
        <w:rPr>
          <w:noProof/>
        </w:rPr>
        <w:t>Example varieties for asterisked quantitative characteristics when illustrations are provided (see Annex III to this document)</w:t>
      </w:r>
      <w:r>
        <w:rPr>
          <w:noProof/>
        </w:rPr>
        <w:tab/>
      </w:r>
      <w:r>
        <w:rPr>
          <w:noProof/>
        </w:rPr>
        <w:fldChar w:fldCharType="begin"/>
      </w:r>
      <w:r>
        <w:rPr>
          <w:noProof/>
        </w:rPr>
        <w:instrText xml:space="preserve"> PAGEREF _Toc144998030 \h </w:instrText>
      </w:r>
      <w:r>
        <w:rPr>
          <w:noProof/>
        </w:rPr>
      </w:r>
      <w:r>
        <w:rPr>
          <w:noProof/>
        </w:rPr>
        <w:fldChar w:fldCharType="separate"/>
      </w:r>
      <w:r w:rsidR="000174F4">
        <w:rPr>
          <w:noProof/>
        </w:rPr>
        <w:t>11</w:t>
      </w:r>
      <w:r>
        <w:rPr>
          <w:noProof/>
        </w:rPr>
        <w:fldChar w:fldCharType="end"/>
      </w:r>
    </w:p>
    <w:p w14:paraId="59CEF6DB" w14:textId="58BE3621" w:rsidR="00AF57DC" w:rsidRDefault="00AF57DC">
      <w:pPr>
        <w:pStyle w:val="TOC4"/>
        <w:rPr>
          <w:rFonts w:asciiTheme="minorHAnsi" w:eastAsiaTheme="minorEastAsia" w:hAnsiTheme="minorHAnsi" w:cstheme="minorBidi"/>
          <w:noProof/>
          <w:sz w:val="22"/>
          <w:szCs w:val="22"/>
          <w:lang w:val="en-GB" w:eastAsia="en-GB"/>
        </w:rPr>
      </w:pPr>
      <w:r>
        <w:rPr>
          <w:noProof/>
        </w:rPr>
        <w:t>New proposals for revision of document TGP/7</w:t>
      </w:r>
      <w:r>
        <w:rPr>
          <w:noProof/>
        </w:rPr>
        <w:tab/>
      </w:r>
      <w:r>
        <w:rPr>
          <w:noProof/>
        </w:rPr>
        <w:fldChar w:fldCharType="begin"/>
      </w:r>
      <w:r>
        <w:rPr>
          <w:noProof/>
        </w:rPr>
        <w:instrText xml:space="preserve"> PAGEREF _Toc144998031 \h </w:instrText>
      </w:r>
      <w:r>
        <w:rPr>
          <w:noProof/>
        </w:rPr>
      </w:r>
      <w:r>
        <w:rPr>
          <w:noProof/>
        </w:rPr>
        <w:fldChar w:fldCharType="separate"/>
      </w:r>
      <w:r w:rsidR="000174F4">
        <w:rPr>
          <w:noProof/>
        </w:rPr>
        <w:t>11</w:t>
      </w:r>
      <w:r>
        <w:rPr>
          <w:noProof/>
        </w:rPr>
        <w:fldChar w:fldCharType="end"/>
      </w:r>
    </w:p>
    <w:p w14:paraId="73E10593" w14:textId="790766AD" w:rsidR="00AF57DC" w:rsidRDefault="00AF57DC">
      <w:pPr>
        <w:pStyle w:val="TOC5"/>
        <w:rPr>
          <w:rFonts w:asciiTheme="minorHAnsi" w:eastAsiaTheme="minorEastAsia" w:hAnsiTheme="minorHAnsi" w:cstheme="minorBidi"/>
          <w:i w:val="0"/>
          <w:sz w:val="22"/>
          <w:szCs w:val="22"/>
          <w:lang w:val="en-GB" w:eastAsia="en-GB"/>
        </w:rPr>
      </w:pPr>
      <w:r>
        <w:t>ASW 3 – Explanation of the growing cycle</w:t>
      </w:r>
      <w:r>
        <w:tab/>
      </w:r>
      <w:r>
        <w:fldChar w:fldCharType="begin"/>
      </w:r>
      <w:r>
        <w:instrText xml:space="preserve"> PAGEREF _Toc144998032 \h </w:instrText>
      </w:r>
      <w:r>
        <w:fldChar w:fldCharType="separate"/>
      </w:r>
      <w:r w:rsidR="000174F4">
        <w:t>11</w:t>
      </w:r>
      <w:r>
        <w:fldChar w:fldCharType="end"/>
      </w:r>
    </w:p>
    <w:p w14:paraId="1A9FC653" w14:textId="572D4B81" w:rsidR="00AF57DC" w:rsidRDefault="00AF57DC">
      <w:pPr>
        <w:pStyle w:val="TOC5"/>
        <w:rPr>
          <w:rFonts w:asciiTheme="minorHAnsi" w:eastAsiaTheme="minorEastAsia" w:hAnsiTheme="minorHAnsi" w:cstheme="minorBidi"/>
          <w:i w:val="0"/>
          <w:sz w:val="22"/>
          <w:szCs w:val="22"/>
          <w:lang w:val="en-GB" w:eastAsia="en-GB"/>
        </w:rPr>
      </w:pPr>
      <w:r>
        <w:t>ASW 7(b) – Number of plants / parts of plants to be examined</w:t>
      </w:r>
      <w:r>
        <w:tab/>
      </w:r>
      <w:r>
        <w:fldChar w:fldCharType="begin"/>
      </w:r>
      <w:r>
        <w:instrText xml:space="preserve"> PAGEREF _Toc144998033 \h </w:instrText>
      </w:r>
      <w:r>
        <w:fldChar w:fldCharType="separate"/>
      </w:r>
      <w:r w:rsidR="000174F4">
        <w:t>11</w:t>
      </w:r>
      <w:r>
        <w:fldChar w:fldCharType="end"/>
      </w:r>
    </w:p>
    <w:p w14:paraId="7E88239B" w14:textId="171C673A" w:rsidR="00AF57DC" w:rsidRDefault="00AF57DC" w:rsidP="000174F4">
      <w:pPr>
        <w:pStyle w:val="TOC3"/>
        <w:rPr>
          <w:rFonts w:asciiTheme="minorHAnsi" w:eastAsiaTheme="minorEastAsia" w:hAnsiTheme="minorHAnsi" w:cstheme="minorBidi"/>
          <w:sz w:val="22"/>
          <w:szCs w:val="22"/>
          <w:lang w:val="en-GB" w:eastAsia="en-GB"/>
        </w:rPr>
      </w:pPr>
      <w:r>
        <w:t>TGP/12: Guidance on Certain Physiological Characteristics</w:t>
      </w:r>
      <w:r>
        <w:tab/>
      </w:r>
      <w:r>
        <w:fldChar w:fldCharType="begin"/>
      </w:r>
      <w:r>
        <w:instrText xml:space="preserve"> PAGEREF _Toc144998034 \h </w:instrText>
      </w:r>
      <w:r>
        <w:fldChar w:fldCharType="separate"/>
      </w:r>
      <w:r w:rsidR="000174F4">
        <w:t>12</w:t>
      </w:r>
      <w:r>
        <w:fldChar w:fldCharType="end"/>
      </w:r>
    </w:p>
    <w:p w14:paraId="47CB001F" w14:textId="154ABD35" w:rsidR="00AF57DC" w:rsidRDefault="00AF57DC">
      <w:pPr>
        <w:pStyle w:val="TOC2"/>
        <w:rPr>
          <w:rFonts w:asciiTheme="minorHAnsi" w:eastAsiaTheme="minorEastAsia" w:hAnsiTheme="minorHAnsi" w:cstheme="minorBidi"/>
          <w:noProof/>
          <w:sz w:val="22"/>
          <w:szCs w:val="22"/>
          <w:lang w:val="en-GB" w:eastAsia="en-GB"/>
        </w:rPr>
      </w:pPr>
      <w:r>
        <w:rPr>
          <w:noProof/>
        </w:rPr>
        <w:t>Matters for information</w:t>
      </w:r>
      <w:r>
        <w:rPr>
          <w:noProof/>
        </w:rPr>
        <w:tab/>
      </w:r>
      <w:r>
        <w:rPr>
          <w:noProof/>
        </w:rPr>
        <w:fldChar w:fldCharType="begin"/>
      </w:r>
      <w:r>
        <w:rPr>
          <w:noProof/>
        </w:rPr>
        <w:instrText xml:space="preserve"> PAGEREF _Toc144998035 \h </w:instrText>
      </w:r>
      <w:r>
        <w:rPr>
          <w:noProof/>
        </w:rPr>
      </w:r>
      <w:r>
        <w:rPr>
          <w:noProof/>
        </w:rPr>
        <w:fldChar w:fldCharType="separate"/>
      </w:r>
      <w:r w:rsidR="000174F4">
        <w:rPr>
          <w:noProof/>
        </w:rPr>
        <w:t>12</w:t>
      </w:r>
      <w:r>
        <w:rPr>
          <w:noProof/>
        </w:rPr>
        <w:fldChar w:fldCharType="end"/>
      </w:r>
    </w:p>
    <w:p w14:paraId="0386AF7E" w14:textId="51D08731" w:rsidR="009B2D47" w:rsidRPr="0088502A" w:rsidRDefault="00E85A20" w:rsidP="001672FB">
      <w:pPr>
        <w:tabs>
          <w:tab w:val="left" w:pos="2790"/>
        </w:tabs>
        <w:spacing w:before="120" w:after="120"/>
        <w:ind w:left="1138" w:hanging="1138"/>
        <w:rPr>
          <w:rFonts w:eastAsiaTheme="minorEastAsia" w:cs="Arial"/>
          <w:sz w:val="18"/>
          <w:szCs w:val="18"/>
        </w:rPr>
      </w:pPr>
      <w:r w:rsidRPr="0088502A">
        <w:rPr>
          <w:rFonts w:cs="Arial"/>
          <w:bCs/>
          <w:caps/>
          <w:noProof/>
          <w:snapToGrid w:val="0"/>
          <w:sz w:val="18"/>
          <w:highlight w:val="yellow"/>
        </w:rPr>
        <w:fldChar w:fldCharType="end"/>
      </w:r>
      <w:r w:rsidR="009B2D47" w:rsidRPr="0088502A">
        <w:rPr>
          <w:rFonts w:eastAsiaTheme="minorEastAsia" w:cs="Arial"/>
          <w:sz w:val="18"/>
          <w:szCs w:val="18"/>
        </w:rPr>
        <w:t>ANNEX I</w:t>
      </w:r>
      <w:r w:rsidR="001672FB" w:rsidRPr="0088502A">
        <w:rPr>
          <w:rFonts w:eastAsiaTheme="minorEastAsia" w:cs="Arial"/>
          <w:sz w:val="18"/>
          <w:szCs w:val="18"/>
        </w:rPr>
        <w:t>:</w:t>
      </w:r>
      <w:r w:rsidR="009B2D47" w:rsidRPr="0088502A">
        <w:rPr>
          <w:rFonts w:eastAsiaTheme="minorEastAsia" w:cs="Arial"/>
          <w:sz w:val="18"/>
          <w:szCs w:val="18"/>
        </w:rPr>
        <w:tab/>
        <w:t>UPOV/EXN/DEN</w:t>
      </w:r>
      <w:r w:rsidR="001672FB" w:rsidRPr="0088502A">
        <w:rPr>
          <w:rFonts w:eastAsiaTheme="minorEastAsia" w:cs="Arial"/>
          <w:sz w:val="18"/>
          <w:szCs w:val="18"/>
        </w:rPr>
        <w:t xml:space="preserve"> </w:t>
      </w:r>
      <w:r w:rsidR="009B2D47" w:rsidRPr="0088502A">
        <w:rPr>
          <w:rFonts w:eastAsiaTheme="minorEastAsia" w:cs="Arial"/>
          <w:sz w:val="18"/>
          <w:szCs w:val="18"/>
        </w:rPr>
        <w:t>“EXPLANATORY NOTES ON VARIETY DENOMINATIONS UNDER THE UPOV CONVENTION” (REVISION)</w:t>
      </w:r>
    </w:p>
    <w:p w14:paraId="61072001" w14:textId="77777777" w:rsidR="005810CC" w:rsidRPr="0088502A" w:rsidRDefault="009B2D47" w:rsidP="00734B36">
      <w:pPr>
        <w:keepNext/>
        <w:keepLines/>
        <w:tabs>
          <w:tab w:val="left" w:pos="2070"/>
        </w:tabs>
        <w:spacing w:before="120"/>
        <w:ind w:left="1138" w:hanging="1138"/>
        <w:rPr>
          <w:rFonts w:eastAsiaTheme="minorEastAsia" w:cs="Arial"/>
          <w:sz w:val="18"/>
          <w:szCs w:val="18"/>
        </w:rPr>
      </w:pPr>
      <w:r w:rsidRPr="0088502A">
        <w:rPr>
          <w:rFonts w:eastAsiaTheme="minorEastAsia" w:cs="Arial"/>
          <w:sz w:val="18"/>
          <w:szCs w:val="18"/>
        </w:rPr>
        <w:t>ANNEX II</w:t>
      </w:r>
      <w:r w:rsidR="001672FB" w:rsidRPr="0088502A">
        <w:rPr>
          <w:rFonts w:eastAsiaTheme="minorEastAsia" w:cs="Arial"/>
          <w:sz w:val="18"/>
          <w:szCs w:val="18"/>
        </w:rPr>
        <w:t>:</w:t>
      </w:r>
      <w:r w:rsidRPr="0088502A">
        <w:rPr>
          <w:rFonts w:eastAsiaTheme="minorEastAsia" w:cs="Arial"/>
          <w:sz w:val="18"/>
          <w:szCs w:val="18"/>
        </w:rPr>
        <w:tab/>
        <w:t>TGP/7</w:t>
      </w:r>
      <w:r w:rsidR="001672FB" w:rsidRPr="0088502A">
        <w:rPr>
          <w:rFonts w:eastAsiaTheme="minorEastAsia" w:cs="Arial"/>
          <w:sz w:val="18"/>
          <w:szCs w:val="18"/>
        </w:rPr>
        <w:t xml:space="preserve"> </w:t>
      </w:r>
      <w:r w:rsidR="005810CC" w:rsidRPr="0088502A">
        <w:rPr>
          <w:rFonts w:eastAsiaTheme="minorEastAsia" w:cs="Arial"/>
          <w:sz w:val="18"/>
          <w:szCs w:val="18"/>
        </w:rPr>
        <w:t>“</w:t>
      </w:r>
      <w:r w:rsidRPr="0088502A">
        <w:rPr>
          <w:rFonts w:eastAsiaTheme="minorEastAsia" w:cs="Arial"/>
          <w:sz w:val="18"/>
          <w:szCs w:val="18"/>
        </w:rPr>
        <w:t>DEVELOPMENT OF TEST GUIDELINES” (REVISION)</w:t>
      </w:r>
      <w:r w:rsidR="009C196E" w:rsidRPr="0088502A">
        <w:rPr>
          <w:rFonts w:eastAsiaTheme="minorEastAsia" w:cs="Arial"/>
          <w:sz w:val="18"/>
          <w:szCs w:val="18"/>
        </w:rPr>
        <w:t xml:space="preserve">:  </w:t>
      </w:r>
    </w:p>
    <w:p w14:paraId="6963BF25" w14:textId="77777777" w:rsidR="005810CC" w:rsidRPr="0088502A" w:rsidRDefault="005810CC" w:rsidP="00734B36">
      <w:pPr>
        <w:keepNext/>
        <w:keepLines/>
        <w:tabs>
          <w:tab w:val="left" w:pos="2070"/>
        </w:tabs>
        <w:spacing w:before="60" w:after="60"/>
        <w:ind w:left="1138" w:hanging="1138"/>
        <w:rPr>
          <w:rFonts w:eastAsiaTheme="minorEastAsia" w:cs="Arial"/>
          <w:i/>
          <w:sz w:val="18"/>
          <w:szCs w:val="18"/>
        </w:rPr>
      </w:pPr>
      <w:r w:rsidRPr="0088502A">
        <w:rPr>
          <w:rFonts w:eastAsiaTheme="minorEastAsia" w:cs="Arial"/>
          <w:sz w:val="18"/>
          <w:szCs w:val="18"/>
        </w:rPr>
        <w:tab/>
      </w:r>
      <w:r w:rsidR="001672FB" w:rsidRPr="0088502A">
        <w:rPr>
          <w:rFonts w:eastAsiaTheme="minorEastAsia" w:cs="Arial"/>
          <w:i/>
          <w:sz w:val="18"/>
          <w:szCs w:val="18"/>
        </w:rPr>
        <w:t xml:space="preserve">Converting standard Test Guidelines wording into optional </w:t>
      </w:r>
      <w:proofErr w:type="gramStart"/>
      <w:r w:rsidR="001672FB" w:rsidRPr="0088502A">
        <w:rPr>
          <w:rFonts w:eastAsiaTheme="minorEastAsia" w:cs="Arial"/>
          <w:i/>
          <w:sz w:val="18"/>
          <w:szCs w:val="18"/>
        </w:rPr>
        <w:t>wording;</w:t>
      </w:r>
      <w:proofErr w:type="gramEnd"/>
      <w:r w:rsidR="001672FB" w:rsidRPr="0088502A">
        <w:rPr>
          <w:rFonts w:eastAsiaTheme="minorEastAsia" w:cs="Arial"/>
          <w:i/>
          <w:sz w:val="18"/>
          <w:szCs w:val="18"/>
        </w:rPr>
        <w:t xml:space="preserve"> </w:t>
      </w:r>
    </w:p>
    <w:p w14:paraId="32A8E727" w14:textId="77777777" w:rsidR="009B2D47" w:rsidRPr="0088502A" w:rsidRDefault="001672FB" w:rsidP="00734B36">
      <w:pPr>
        <w:keepNext/>
        <w:keepLines/>
        <w:tabs>
          <w:tab w:val="left" w:pos="2070"/>
        </w:tabs>
        <w:spacing w:before="60" w:after="60"/>
        <w:ind w:left="1138" w:hanging="1138"/>
        <w:rPr>
          <w:rFonts w:eastAsiaTheme="minorEastAsia" w:cs="Arial"/>
          <w:i/>
          <w:sz w:val="18"/>
          <w:szCs w:val="18"/>
        </w:rPr>
      </w:pPr>
      <w:r w:rsidRPr="0088502A">
        <w:rPr>
          <w:rFonts w:eastAsiaTheme="minorEastAsia" w:cs="Arial"/>
          <w:i/>
          <w:sz w:val="18"/>
          <w:szCs w:val="18"/>
        </w:rPr>
        <w:tab/>
        <w:t>Disease resistance characteristics: addition of state of expression and placement of non</w:t>
      </w:r>
      <w:r w:rsidRPr="0088502A">
        <w:rPr>
          <w:rFonts w:eastAsiaTheme="minorEastAsia" w:cs="Arial"/>
          <w:i/>
          <w:sz w:val="18"/>
          <w:szCs w:val="18"/>
        </w:rPr>
        <w:noBreakHyphen/>
        <w:t>asterisked disease resistance characteristics in Section 5 of the Technical Questionnaire</w:t>
      </w:r>
    </w:p>
    <w:p w14:paraId="14B88E8C" w14:textId="1092E57D" w:rsidR="001672FB" w:rsidRDefault="009B2D47" w:rsidP="001672FB">
      <w:pPr>
        <w:tabs>
          <w:tab w:val="left" w:pos="2070"/>
        </w:tabs>
        <w:spacing w:before="120"/>
        <w:ind w:left="1138" w:hanging="1138"/>
        <w:rPr>
          <w:rFonts w:eastAsiaTheme="minorEastAsia" w:cs="Arial"/>
          <w:sz w:val="18"/>
          <w:szCs w:val="18"/>
        </w:rPr>
      </w:pPr>
      <w:r w:rsidRPr="0088502A">
        <w:rPr>
          <w:rFonts w:eastAsiaTheme="minorEastAsia" w:cs="Arial"/>
          <w:sz w:val="18"/>
          <w:szCs w:val="18"/>
        </w:rPr>
        <w:t>ANNEX III</w:t>
      </w:r>
      <w:r w:rsidR="001672FB" w:rsidRPr="0088502A">
        <w:rPr>
          <w:rFonts w:eastAsiaTheme="minorEastAsia" w:cs="Arial"/>
          <w:sz w:val="18"/>
          <w:szCs w:val="18"/>
        </w:rPr>
        <w:t>:</w:t>
      </w:r>
      <w:r w:rsidRPr="0088502A">
        <w:rPr>
          <w:rFonts w:eastAsiaTheme="minorEastAsia" w:cs="Arial"/>
          <w:sz w:val="18"/>
          <w:szCs w:val="18"/>
        </w:rPr>
        <w:tab/>
      </w:r>
      <w:r w:rsidR="00D27356" w:rsidRPr="0088502A">
        <w:rPr>
          <w:rFonts w:eastAsiaTheme="minorEastAsia" w:cs="Arial"/>
          <w:sz w:val="18"/>
          <w:szCs w:val="18"/>
        </w:rPr>
        <w:t xml:space="preserve">POSSIBLE FUTURE </w:t>
      </w:r>
      <w:r w:rsidR="009C196E" w:rsidRPr="0088502A">
        <w:rPr>
          <w:rFonts w:eastAsiaTheme="minorEastAsia" w:cs="Arial"/>
          <w:sz w:val="18"/>
          <w:szCs w:val="18"/>
        </w:rPr>
        <w:t>REVISION</w:t>
      </w:r>
      <w:r w:rsidR="00782CFC" w:rsidRPr="0088502A">
        <w:rPr>
          <w:rFonts w:eastAsiaTheme="minorEastAsia" w:cs="Arial"/>
          <w:sz w:val="18"/>
          <w:szCs w:val="18"/>
        </w:rPr>
        <w:t>S OF GUIDANCE AND INFORMATION MATERIALS UNDER DISCUSSION AT THE TECHNICAL COMMITTEE</w:t>
      </w:r>
    </w:p>
    <w:p w14:paraId="114A61A4" w14:textId="5D4931B2" w:rsidR="001B1BFE" w:rsidRPr="001B1BFE" w:rsidRDefault="001B1BFE" w:rsidP="001B1BFE">
      <w:pPr>
        <w:rPr>
          <w:rFonts w:eastAsiaTheme="minorEastAsia" w:cs="Arial"/>
          <w:i/>
          <w:iCs/>
          <w:sz w:val="18"/>
          <w:szCs w:val="18"/>
        </w:rPr>
      </w:pPr>
      <w:r w:rsidRPr="001B1BFE">
        <w:rPr>
          <w:rFonts w:eastAsiaTheme="minorEastAsia" w:cs="Arial"/>
          <w:i/>
          <w:iCs/>
          <w:sz w:val="18"/>
          <w:szCs w:val="18"/>
        </w:rPr>
        <w:tab/>
      </w:r>
      <w:r w:rsidRPr="001B1BFE">
        <w:rPr>
          <w:rFonts w:eastAsiaTheme="minorEastAsia" w:cs="Arial"/>
          <w:i/>
          <w:iCs/>
          <w:sz w:val="18"/>
          <w:szCs w:val="18"/>
        </w:rPr>
        <w:tab/>
        <w:t>Amending variety denomination classes for Brassica</w:t>
      </w:r>
    </w:p>
    <w:p w14:paraId="6E7AA5BA" w14:textId="04A4F3C2" w:rsidR="001B1BFE" w:rsidRDefault="001B1BFE" w:rsidP="001B1BFE">
      <w:pPr>
        <w:tabs>
          <w:tab w:val="left" w:pos="2070"/>
        </w:tabs>
        <w:ind w:left="1138" w:hanging="1138"/>
        <w:rPr>
          <w:rFonts w:eastAsiaTheme="minorEastAsia" w:cs="Arial"/>
          <w:i/>
          <w:iCs/>
          <w:sz w:val="18"/>
          <w:szCs w:val="18"/>
        </w:rPr>
      </w:pPr>
      <w:r>
        <w:rPr>
          <w:rFonts w:eastAsiaTheme="minorEastAsia" w:cs="Arial"/>
          <w:sz w:val="18"/>
          <w:szCs w:val="18"/>
        </w:rPr>
        <w:tab/>
      </w:r>
      <w:r w:rsidRPr="001B1BFE">
        <w:rPr>
          <w:rFonts w:eastAsiaTheme="minorEastAsia" w:cs="Arial"/>
          <w:i/>
          <w:iCs/>
          <w:sz w:val="18"/>
          <w:szCs w:val="18"/>
        </w:rPr>
        <w:t>New proposal</w:t>
      </w:r>
      <w:r>
        <w:rPr>
          <w:rFonts w:eastAsiaTheme="minorEastAsia" w:cs="Arial"/>
          <w:i/>
          <w:iCs/>
          <w:sz w:val="18"/>
          <w:szCs w:val="18"/>
        </w:rPr>
        <w:t>s</w:t>
      </w:r>
      <w:r w:rsidRPr="001B1BFE">
        <w:rPr>
          <w:rFonts w:eastAsiaTheme="minorEastAsia" w:cs="Arial"/>
          <w:i/>
          <w:iCs/>
          <w:sz w:val="18"/>
          <w:szCs w:val="18"/>
        </w:rPr>
        <w:t xml:space="preserve"> to amend the “UPOV Variety </w:t>
      </w:r>
      <w:proofErr w:type="gramStart"/>
      <w:r w:rsidRPr="001B1BFE">
        <w:rPr>
          <w:rFonts w:eastAsiaTheme="minorEastAsia" w:cs="Arial"/>
          <w:i/>
          <w:iCs/>
          <w:sz w:val="18"/>
          <w:szCs w:val="18"/>
        </w:rPr>
        <w:t>Description</w:t>
      </w:r>
      <w:proofErr w:type="gramEnd"/>
      <w:r w:rsidRPr="001B1BFE">
        <w:rPr>
          <w:rFonts w:eastAsiaTheme="minorEastAsia" w:cs="Arial"/>
          <w:i/>
          <w:iCs/>
          <w:sz w:val="18"/>
          <w:szCs w:val="18"/>
        </w:rPr>
        <w:t>”</w:t>
      </w:r>
    </w:p>
    <w:p w14:paraId="472810D9" w14:textId="3374A223" w:rsidR="001B1BFE" w:rsidRDefault="001B1BFE" w:rsidP="001B1BFE">
      <w:pPr>
        <w:tabs>
          <w:tab w:val="left" w:pos="2070"/>
        </w:tabs>
        <w:ind w:left="1138" w:hanging="1138"/>
        <w:rPr>
          <w:rFonts w:eastAsiaTheme="minorEastAsia" w:cs="Arial"/>
          <w:i/>
          <w:iCs/>
          <w:sz w:val="18"/>
          <w:szCs w:val="18"/>
        </w:rPr>
      </w:pPr>
      <w:r>
        <w:rPr>
          <w:rFonts w:eastAsiaTheme="minorEastAsia" w:cs="Arial"/>
          <w:i/>
          <w:iCs/>
          <w:sz w:val="18"/>
          <w:szCs w:val="18"/>
        </w:rPr>
        <w:tab/>
      </w:r>
      <w:r w:rsidRPr="001B1BFE">
        <w:rPr>
          <w:rFonts w:eastAsiaTheme="minorEastAsia" w:cs="Arial"/>
          <w:i/>
          <w:iCs/>
          <w:sz w:val="18"/>
          <w:szCs w:val="18"/>
        </w:rPr>
        <w:t>Access to plant material for the purpose of management of variety collections and DUS examination</w:t>
      </w:r>
    </w:p>
    <w:p w14:paraId="1C7CEF69" w14:textId="0969D197" w:rsidR="001B1BFE" w:rsidRDefault="001B1BFE" w:rsidP="001B1BFE">
      <w:pPr>
        <w:tabs>
          <w:tab w:val="left" w:pos="2070"/>
        </w:tabs>
        <w:ind w:left="1138" w:hanging="1138"/>
        <w:rPr>
          <w:rFonts w:eastAsiaTheme="minorEastAsia" w:cs="Arial"/>
          <w:i/>
          <w:iCs/>
          <w:sz w:val="18"/>
          <w:szCs w:val="18"/>
        </w:rPr>
      </w:pPr>
      <w:r>
        <w:rPr>
          <w:rFonts w:eastAsiaTheme="minorEastAsia" w:cs="Arial"/>
          <w:i/>
          <w:iCs/>
          <w:sz w:val="18"/>
          <w:szCs w:val="18"/>
        </w:rPr>
        <w:tab/>
      </w:r>
      <w:r w:rsidRPr="001B1BFE">
        <w:rPr>
          <w:rFonts w:eastAsiaTheme="minorEastAsia" w:cs="Arial"/>
          <w:i/>
          <w:iCs/>
          <w:sz w:val="18"/>
          <w:szCs w:val="18"/>
        </w:rPr>
        <w:t xml:space="preserve">Example varieties for asterisked quantitative characteristics when illustrations are </w:t>
      </w:r>
      <w:proofErr w:type="gramStart"/>
      <w:r w:rsidRPr="001B1BFE">
        <w:rPr>
          <w:rFonts w:eastAsiaTheme="minorEastAsia" w:cs="Arial"/>
          <w:i/>
          <w:iCs/>
          <w:sz w:val="18"/>
          <w:szCs w:val="18"/>
        </w:rPr>
        <w:t>provided</w:t>
      </w:r>
      <w:proofErr w:type="gramEnd"/>
    </w:p>
    <w:p w14:paraId="0741605D" w14:textId="77777777" w:rsidR="009B2D47" w:rsidRPr="0088502A" w:rsidRDefault="009B2D47" w:rsidP="001672FB">
      <w:pPr>
        <w:tabs>
          <w:tab w:val="left" w:pos="1170"/>
          <w:tab w:val="left" w:pos="2070"/>
        </w:tabs>
        <w:spacing w:before="120" w:after="60"/>
        <w:rPr>
          <w:rFonts w:eastAsiaTheme="minorEastAsia" w:cs="Arial"/>
          <w:sz w:val="18"/>
          <w:szCs w:val="18"/>
        </w:rPr>
      </w:pPr>
      <w:r w:rsidRPr="0088502A">
        <w:rPr>
          <w:rFonts w:eastAsiaTheme="minorEastAsia" w:cs="Arial"/>
          <w:sz w:val="18"/>
          <w:szCs w:val="18"/>
        </w:rPr>
        <w:t>ANNEX IV</w:t>
      </w:r>
      <w:r w:rsidR="001672FB" w:rsidRPr="0088502A">
        <w:rPr>
          <w:rFonts w:eastAsiaTheme="minorEastAsia" w:cs="Arial"/>
          <w:sz w:val="18"/>
          <w:szCs w:val="18"/>
        </w:rPr>
        <w:t>:</w:t>
      </w:r>
      <w:r w:rsidRPr="0088502A">
        <w:rPr>
          <w:rFonts w:eastAsiaTheme="minorEastAsia" w:cs="Arial"/>
          <w:sz w:val="18"/>
          <w:szCs w:val="18"/>
        </w:rPr>
        <w:tab/>
      </w:r>
      <w:r w:rsidR="001672FB" w:rsidRPr="0088502A">
        <w:rPr>
          <w:rFonts w:eastAsiaTheme="minorEastAsia" w:cs="Arial"/>
          <w:sz w:val="18"/>
          <w:szCs w:val="18"/>
        </w:rPr>
        <w:t xml:space="preserve">TGP/12 </w:t>
      </w:r>
      <w:r w:rsidR="009C196E" w:rsidRPr="0088502A">
        <w:rPr>
          <w:rFonts w:eastAsiaTheme="minorEastAsia" w:cs="Arial"/>
          <w:sz w:val="18"/>
          <w:szCs w:val="18"/>
        </w:rPr>
        <w:t>“GUIDANCE ON CERTAIN PHYSIOLOGICAL CHARACTERISTICS” (REVISION)</w:t>
      </w:r>
    </w:p>
    <w:p w14:paraId="721A788B" w14:textId="77777777" w:rsidR="00E54EAA" w:rsidRPr="0088502A" w:rsidRDefault="00E54EAA" w:rsidP="006F28F6">
      <w:pPr>
        <w:pStyle w:val="Heading1"/>
      </w:pPr>
      <w:bookmarkStart w:id="1" w:name="_Toc144997993"/>
      <w:r w:rsidRPr="0088502A">
        <w:lastRenderedPageBreak/>
        <w:t>Background</w:t>
      </w:r>
      <w:bookmarkEnd w:id="1"/>
    </w:p>
    <w:p w14:paraId="7C8F6580" w14:textId="77777777" w:rsidR="00E54EAA" w:rsidRPr="0088502A" w:rsidRDefault="00E54EAA" w:rsidP="00E54EAA">
      <w:pPr>
        <w:keepNext/>
        <w:jc w:val="left"/>
        <w:rPr>
          <w:rFonts w:cs="Arial"/>
          <w:color w:val="000000"/>
        </w:rPr>
      </w:pPr>
    </w:p>
    <w:p w14:paraId="2435ED31" w14:textId="77777777" w:rsidR="00E54EAA" w:rsidRPr="0088502A" w:rsidRDefault="00E54EAA" w:rsidP="00E54EAA">
      <w:r w:rsidRPr="0088502A">
        <w:fldChar w:fldCharType="begin"/>
      </w:r>
      <w:r w:rsidRPr="0088502A">
        <w:instrText xml:space="preserve"> AUTONUM  </w:instrText>
      </w:r>
      <w:r w:rsidRPr="0088502A">
        <w:fldChar w:fldCharType="end"/>
      </w:r>
      <w:r w:rsidRPr="0088502A">
        <w:tab/>
        <w:t xml:space="preserve">The approved guidance and information materials are published on the UPOV website at:  </w:t>
      </w:r>
    </w:p>
    <w:p w14:paraId="43D936DC" w14:textId="77777777" w:rsidR="00050E16" w:rsidRPr="0088502A" w:rsidRDefault="00C41F4A" w:rsidP="00E54EAA">
      <w:hyperlink r:id="rId9" w:history="1">
        <w:r w:rsidR="00E54EAA" w:rsidRPr="0088502A">
          <w:rPr>
            <w:rStyle w:val="Hyperlink"/>
          </w:rPr>
          <w:t>http://www.upov.int/upov_collection/en/</w:t>
        </w:r>
      </w:hyperlink>
      <w:r w:rsidR="00E54EAA" w:rsidRPr="0088502A">
        <w:t>.</w:t>
      </w:r>
    </w:p>
    <w:p w14:paraId="334A0881" w14:textId="48FCB71F" w:rsidR="0088502A" w:rsidRPr="0088502A" w:rsidRDefault="0088502A" w:rsidP="006F28F6">
      <w:pPr>
        <w:pStyle w:val="Heading1"/>
      </w:pPr>
      <w:bookmarkStart w:id="2" w:name="_Toc144997994"/>
      <w:r w:rsidRPr="0088502A">
        <w:t>MATTERS PROPOSED FOR ADOPTION BY THE COUNCIL IN 2023</w:t>
      </w:r>
      <w:bookmarkEnd w:id="2"/>
    </w:p>
    <w:p w14:paraId="3A351B59" w14:textId="77777777" w:rsidR="0088502A" w:rsidRPr="0088502A" w:rsidRDefault="0088502A" w:rsidP="0088502A">
      <w:pPr>
        <w:keepNext/>
        <w:rPr>
          <w:sz w:val="18"/>
        </w:rPr>
      </w:pPr>
    </w:p>
    <w:p w14:paraId="2267010C" w14:textId="77777777" w:rsidR="0088502A" w:rsidRPr="0088502A" w:rsidRDefault="0088502A" w:rsidP="002F3330">
      <w:pPr>
        <w:pStyle w:val="Heading2"/>
      </w:pPr>
      <w:bookmarkStart w:id="3" w:name="_Toc144997995"/>
      <w:r w:rsidRPr="0088502A">
        <w:t>(a)</w:t>
      </w:r>
      <w:r w:rsidRPr="0088502A">
        <w:tab/>
        <w:t>Information documents:</w:t>
      </w:r>
      <w:bookmarkEnd w:id="3"/>
    </w:p>
    <w:p w14:paraId="649FE96C" w14:textId="77777777" w:rsidR="0088502A" w:rsidRPr="0088502A" w:rsidRDefault="0088502A" w:rsidP="0088502A">
      <w:pPr>
        <w:keepNext/>
        <w:rPr>
          <w:sz w:val="18"/>
        </w:rPr>
      </w:pPr>
    </w:p>
    <w:p w14:paraId="65CAB9AF" w14:textId="53EC945A" w:rsidR="0088502A" w:rsidRPr="0088502A" w:rsidRDefault="0088502A" w:rsidP="00CF2959">
      <w:pPr>
        <w:pStyle w:val="Heading3"/>
      </w:pPr>
      <w:bookmarkStart w:id="4" w:name="_Toc144995575"/>
      <w:bookmarkStart w:id="5" w:name="_Toc144997996"/>
      <w:r w:rsidRPr="0088502A">
        <w:t>UPOV/INF-EXN</w:t>
      </w:r>
      <w:r w:rsidR="00BF76E4">
        <w:t xml:space="preserve">: </w:t>
      </w:r>
      <w:r w:rsidRPr="0088502A">
        <w:t>List of UPOV/INF-EXN Documents and Latest Issue Dates (Revision)</w:t>
      </w:r>
      <w:r w:rsidR="00BF76E4">
        <w:t xml:space="preserve"> </w:t>
      </w:r>
      <w:r w:rsidRPr="0088502A">
        <w:t>(document UPOV/INF</w:t>
      </w:r>
      <w:r w:rsidR="00BF76E4">
        <w:noBreakHyphen/>
      </w:r>
      <w:r w:rsidRPr="0088502A">
        <w:t>EXN/17</w:t>
      </w:r>
      <w:r w:rsidR="00BF76E4">
        <w:t> </w:t>
      </w:r>
      <w:r w:rsidRPr="0088502A">
        <w:t>Draft 1)</w:t>
      </w:r>
      <w:bookmarkEnd w:id="4"/>
      <w:bookmarkEnd w:id="5"/>
    </w:p>
    <w:p w14:paraId="2D426C88" w14:textId="77777777" w:rsidR="0088502A" w:rsidRPr="0088502A" w:rsidRDefault="0088502A" w:rsidP="0088502A">
      <w:pPr>
        <w:rPr>
          <w:sz w:val="16"/>
        </w:rPr>
      </w:pPr>
    </w:p>
    <w:p w14:paraId="684A5DD8"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In conjunction with the information documents that the Council will be invited to adopt in 2023, it is proposed to adopt a revision of document UPOV/INF-EXN/16 “List of UPOV/INF-EXN Documents and Latest Issue Dates” on the basis of document UPOV/INF-EXN/17 Draft 1.</w:t>
      </w:r>
    </w:p>
    <w:p w14:paraId="07FF0967" w14:textId="77777777" w:rsidR="0088502A" w:rsidRPr="0088502A" w:rsidRDefault="0088502A" w:rsidP="0088502A">
      <w:pPr>
        <w:rPr>
          <w:sz w:val="16"/>
        </w:rPr>
      </w:pPr>
    </w:p>
    <w:p w14:paraId="5E187767" w14:textId="7929C976" w:rsidR="0088502A" w:rsidRPr="0088502A" w:rsidRDefault="0088502A" w:rsidP="002E3EBD">
      <w:pPr>
        <w:pStyle w:val="DecisionParagraphs"/>
      </w:pPr>
      <w:r w:rsidRPr="0088502A">
        <w:fldChar w:fldCharType="begin"/>
      </w:r>
      <w:r w:rsidRPr="0088502A">
        <w:instrText xml:space="preserve"> AUTONUM  </w:instrText>
      </w:r>
      <w:r w:rsidRPr="0088502A">
        <w:fldChar w:fldCharType="end"/>
      </w:r>
      <w:r w:rsidRPr="0088502A">
        <w:tab/>
        <w:t>The Council is invited to adopt a revision of document UPOV/INF-EXN/16, on the basis of document UPOV/INF-EXN/17</w:t>
      </w:r>
      <w:r w:rsidR="002E3EBD">
        <w:t> </w:t>
      </w:r>
      <w:r w:rsidRPr="0088502A">
        <w:t>Draft</w:t>
      </w:r>
      <w:r w:rsidR="002E3EBD">
        <w:t> </w:t>
      </w:r>
      <w:r w:rsidRPr="0088502A">
        <w:t xml:space="preserve">1, subject to adoption of the documents concerned. </w:t>
      </w:r>
    </w:p>
    <w:p w14:paraId="6BA99317" w14:textId="77777777" w:rsidR="0088502A" w:rsidRPr="005B0955" w:rsidRDefault="0088502A" w:rsidP="005B0955"/>
    <w:p w14:paraId="637CD00A" w14:textId="77777777" w:rsidR="0088502A" w:rsidRPr="005B0955" w:rsidRDefault="0088502A" w:rsidP="005B0955"/>
    <w:p w14:paraId="4646050C" w14:textId="77777777" w:rsidR="0088502A" w:rsidRPr="0088502A" w:rsidRDefault="0088502A" w:rsidP="002F3330">
      <w:pPr>
        <w:pStyle w:val="Heading2"/>
      </w:pPr>
      <w:bookmarkStart w:id="6" w:name="_Toc144997997"/>
      <w:r w:rsidRPr="0088502A">
        <w:t>(b)</w:t>
      </w:r>
      <w:r w:rsidRPr="0088502A">
        <w:tab/>
        <w:t>Explanatory Notes:</w:t>
      </w:r>
      <w:bookmarkEnd w:id="6"/>
    </w:p>
    <w:p w14:paraId="073C690A" w14:textId="77777777" w:rsidR="0088502A" w:rsidRPr="0088502A" w:rsidRDefault="0088502A" w:rsidP="0088502A">
      <w:pPr>
        <w:keepNext/>
        <w:rPr>
          <w:sz w:val="18"/>
        </w:rPr>
      </w:pPr>
    </w:p>
    <w:p w14:paraId="339669A5" w14:textId="61C829AE" w:rsidR="0088502A" w:rsidRPr="0088502A" w:rsidRDefault="0088502A" w:rsidP="00CF2959">
      <w:pPr>
        <w:pStyle w:val="Heading3"/>
      </w:pPr>
      <w:bookmarkStart w:id="7" w:name="_Toc144995577"/>
      <w:bookmarkStart w:id="8" w:name="_Toc144997998"/>
      <w:r w:rsidRPr="0088502A">
        <w:t>UPOV/EXN/EDV</w:t>
      </w:r>
      <w:r w:rsidR="00BF76E4">
        <w:t xml:space="preserve">: </w:t>
      </w:r>
      <w:r w:rsidRPr="0088502A">
        <w:t>Explanatory Notes on Essentially Derived Varieties under the 1991 Act of the</w:t>
      </w:r>
      <w:r w:rsidR="000C4286">
        <w:t xml:space="preserve"> </w:t>
      </w:r>
      <w:r w:rsidRPr="0088502A">
        <w:t>UPOV Convention (Revision) (documents</w:t>
      </w:r>
      <w:r w:rsidR="00BF76E4">
        <w:t> </w:t>
      </w:r>
      <w:r w:rsidRPr="0088502A">
        <w:t>SESSIONS/2023/2</w:t>
      </w:r>
      <w:r w:rsidRPr="0088502A">
        <w:rPr>
          <w:rFonts w:cs="Arial"/>
          <w:snapToGrid w:val="0"/>
        </w:rPr>
        <w:t xml:space="preserve"> </w:t>
      </w:r>
      <w:r w:rsidRPr="0088502A">
        <w:t>and UPOV/EXN/EDV/3 Draft 4)</w:t>
      </w:r>
      <w:bookmarkEnd w:id="7"/>
      <w:bookmarkEnd w:id="8"/>
    </w:p>
    <w:p w14:paraId="2C5F9D95" w14:textId="77777777" w:rsidR="0088502A" w:rsidRPr="0088502A" w:rsidRDefault="0088502A" w:rsidP="0088502A">
      <w:pPr>
        <w:rPr>
          <w:sz w:val="16"/>
        </w:rPr>
      </w:pPr>
    </w:p>
    <w:p w14:paraId="6B2D3145"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 xml:space="preserve">The background to this item is provided in document C/56/9 “Explanatory Notes on Essentially Derived Varieties under the 1991 Act of the UPOV Convention”, paragraphs 4 to 14. </w:t>
      </w:r>
    </w:p>
    <w:p w14:paraId="3FC82398" w14:textId="77777777" w:rsidR="0088502A" w:rsidRPr="0088502A" w:rsidRDefault="0088502A" w:rsidP="0088502A">
      <w:pPr>
        <w:rPr>
          <w:sz w:val="18"/>
          <w:szCs w:val="18"/>
        </w:rPr>
      </w:pPr>
    </w:p>
    <w:p w14:paraId="7C0A5E0C" w14:textId="77777777" w:rsidR="0088502A" w:rsidRPr="0088502A" w:rsidRDefault="0088502A" w:rsidP="0088502A">
      <w:pPr>
        <w:keepLines/>
      </w:pPr>
      <w:r w:rsidRPr="0088502A">
        <w:fldChar w:fldCharType="begin"/>
      </w:r>
      <w:r w:rsidRPr="0088502A">
        <w:instrText xml:space="preserve"> AUTONUM  </w:instrText>
      </w:r>
      <w:r w:rsidRPr="0088502A">
        <w:fldChar w:fldCharType="end"/>
      </w:r>
      <w:r w:rsidRPr="0088502A">
        <w:tab/>
        <w:t>The Council, at its fifty-sixth ordinary session</w:t>
      </w:r>
      <w:bookmarkStart w:id="9" w:name="_Ref139016943"/>
      <w:r w:rsidRPr="0088502A">
        <w:rPr>
          <w:rStyle w:val="FootnoteReference"/>
        </w:rPr>
        <w:footnoteReference w:id="2"/>
      </w:r>
      <w:bookmarkEnd w:id="9"/>
      <w:r w:rsidRPr="0088502A">
        <w:t>, noted that the Consultative Committee, at its ninety-ninth session</w:t>
      </w:r>
      <w:bookmarkStart w:id="10" w:name="_Ref145582131"/>
      <w:r w:rsidRPr="0088502A">
        <w:rPr>
          <w:rStyle w:val="FootnoteReference"/>
        </w:rPr>
        <w:footnoteReference w:id="3"/>
      </w:r>
      <w:bookmarkEnd w:id="10"/>
      <w:r w:rsidRPr="0088502A">
        <w:t>, had agreed to establish the Consultative Committee Working Group on Essentially Derived Varieties (CC/WG</w:t>
      </w:r>
      <w:r w:rsidRPr="0088502A">
        <w:noBreakHyphen/>
        <w:t xml:space="preserve">EDV), to draft a revision of the “Explanatory Notes on Essentially Derived Varieties under the 1991 Act of the UPOV Convention” for consideration by the Consultative Committee and the Council in October 2023 (see document C/56/15 “Report”, paragraphs 33 to 35).  </w:t>
      </w:r>
    </w:p>
    <w:p w14:paraId="34C6FEC7" w14:textId="77777777" w:rsidR="0088502A" w:rsidRPr="0088502A" w:rsidRDefault="0088502A" w:rsidP="0088502A">
      <w:pPr>
        <w:keepLines/>
        <w:rPr>
          <w:sz w:val="18"/>
          <w:szCs w:val="18"/>
        </w:rPr>
      </w:pPr>
    </w:p>
    <w:p w14:paraId="5128DB0E" w14:textId="77777777" w:rsidR="0088502A" w:rsidRPr="0088502A" w:rsidRDefault="0088502A" w:rsidP="0088502A">
      <w:pPr>
        <w:keepLines/>
      </w:pPr>
      <w:r w:rsidRPr="0088502A">
        <w:fldChar w:fldCharType="begin"/>
      </w:r>
      <w:r w:rsidRPr="0088502A">
        <w:instrText xml:space="preserve"> AUTONUM  </w:instrText>
      </w:r>
      <w:r w:rsidRPr="0088502A">
        <w:fldChar w:fldCharType="end"/>
      </w:r>
      <w:r w:rsidRPr="0088502A">
        <w:tab/>
        <w:t>In accordance with its terms of reference the CC/WG-EDV had to “prepare an agreed draft revision of the ‘Explanatory Notes on Essentially Derived Varieties under the 1991 Act of the UPOV Convention’ (document UPOV/EXN/EDV/3 Draft 4) by July 31, 2023.”</w:t>
      </w:r>
    </w:p>
    <w:p w14:paraId="27687BDC" w14:textId="77777777" w:rsidR="0088502A" w:rsidRPr="0088502A" w:rsidRDefault="0088502A" w:rsidP="0088502A">
      <w:pPr>
        <w:rPr>
          <w:sz w:val="18"/>
          <w:szCs w:val="18"/>
        </w:rPr>
      </w:pPr>
    </w:p>
    <w:p w14:paraId="6E645D3E"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 xml:space="preserve">The Council noted that the Consultative Committee had agreed to consider at its one hundred and first session the outcome of the CC/WG-EDV and a recommendation to the Council, at its fifty-seventh ordinary session, on replacing or repealing the 2017 version of the “Explanatory Notes on Essentially Derived Varieties under the 1991 Act of the UPOV Convention”. </w:t>
      </w:r>
    </w:p>
    <w:p w14:paraId="1B5A07D1" w14:textId="77777777" w:rsidR="0088502A" w:rsidRPr="0088502A" w:rsidRDefault="0088502A" w:rsidP="0088502A">
      <w:pPr>
        <w:rPr>
          <w:sz w:val="18"/>
          <w:szCs w:val="18"/>
        </w:rPr>
      </w:pPr>
    </w:p>
    <w:p w14:paraId="67EA8CCE" w14:textId="46E7EAA5" w:rsidR="0088502A" w:rsidRPr="0088502A" w:rsidRDefault="0088502A" w:rsidP="0088502A">
      <w:r w:rsidRPr="0088502A">
        <w:fldChar w:fldCharType="begin"/>
      </w:r>
      <w:r w:rsidRPr="0088502A">
        <w:instrText xml:space="preserve"> AUTONUM  </w:instrText>
      </w:r>
      <w:r w:rsidRPr="0088502A">
        <w:fldChar w:fldCharType="end"/>
      </w:r>
      <w:r w:rsidRPr="0088502A">
        <w:tab/>
        <w:t>In accordance with the recommendation of the Consultative Committee, the Council, at its fifty-sixth ordinary session</w:t>
      </w:r>
      <w:r w:rsidR="00136CB8" w:rsidRPr="00136CB8">
        <w:rPr>
          <w:vertAlign w:val="superscript"/>
        </w:rPr>
        <w:fldChar w:fldCharType="begin"/>
      </w:r>
      <w:r w:rsidR="00136CB8" w:rsidRPr="00136CB8">
        <w:rPr>
          <w:vertAlign w:val="superscript"/>
        </w:rPr>
        <w:instrText xml:space="preserve"> NOTEREF _Ref139016943 \h </w:instrText>
      </w:r>
      <w:r w:rsidR="00136CB8" w:rsidRPr="00136CB8">
        <w:rPr>
          <w:vertAlign w:val="superscript"/>
        </w:rPr>
      </w:r>
      <w:r w:rsidR="00136CB8">
        <w:rPr>
          <w:vertAlign w:val="superscript"/>
        </w:rPr>
        <w:instrText xml:space="preserve"> \* MERGEFORMAT </w:instrText>
      </w:r>
      <w:r w:rsidR="00136CB8" w:rsidRPr="00136CB8">
        <w:rPr>
          <w:vertAlign w:val="superscript"/>
        </w:rPr>
        <w:fldChar w:fldCharType="separate"/>
      </w:r>
      <w:r w:rsidR="00136CB8" w:rsidRPr="00136CB8">
        <w:rPr>
          <w:vertAlign w:val="superscript"/>
        </w:rPr>
        <w:t>1</w:t>
      </w:r>
      <w:r w:rsidR="00136CB8" w:rsidRPr="00136CB8">
        <w:rPr>
          <w:vertAlign w:val="superscript"/>
        </w:rPr>
        <w:fldChar w:fldCharType="end"/>
      </w:r>
      <w:r w:rsidRPr="0088502A">
        <w:t>, agreed to organize a “Seminar on the interaction between plant variety protection and the use of plant breeding technologies” in hybrid format, to be held on March 22, 2023 (“Seminar”).</w:t>
      </w:r>
    </w:p>
    <w:p w14:paraId="2C28974D" w14:textId="77777777" w:rsidR="0088502A" w:rsidRPr="0088502A" w:rsidRDefault="0088502A" w:rsidP="0088502A">
      <w:pPr>
        <w:rPr>
          <w:sz w:val="18"/>
          <w:szCs w:val="18"/>
        </w:rPr>
      </w:pPr>
    </w:p>
    <w:p w14:paraId="2C411DFF"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 xml:space="preserve">The Council noted that the Consultative Committee was committed to work expeditiously on a new explanatory note to be recommended to the Council. </w:t>
      </w:r>
    </w:p>
    <w:p w14:paraId="59287BE1" w14:textId="77777777" w:rsidR="0088502A" w:rsidRPr="0088502A" w:rsidRDefault="0088502A" w:rsidP="0088502A">
      <w:pPr>
        <w:rPr>
          <w:sz w:val="16"/>
        </w:rPr>
      </w:pPr>
    </w:p>
    <w:p w14:paraId="01254214" w14:textId="77777777" w:rsidR="0088502A" w:rsidRPr="0088502A" w:rsidRDefault="0088502A" w:rsidP="0088502A">
      <w:pPr>
        <w:spacing w:after="160"/>
      </w:pPr>
      <w:r w:rsidRPr="0088502A">
        <w:fldChar w:fldCharType="begin"/>
      </w:r>
      <w:r w:rsidRPr="0088502A">
        <w:instrText xml:space="preserve"> AUTONUM  </w:instrText>
      </w:r>
      <w:r w:rsidRPr="0088502A">
        <w:fldChar w:fldCharType="end"/>
      </w:r>
      <w:r w:rsidRPr="0088502A">
        <w:tab/>
        <w:t xml:space="preserve">The </w:t>
      </w:r>
      <w:r w:rsidRPr="0088502A">
        <w:rPr>
          <w:rFonts w:cs="Arial"/>
        </w:rPr>
        <w:t xml:space="preserve">CC/WG-EDV met three times on December 14, 2022, February 27 and March 24, 2023. </w:t>
      </w:r>
    </w:p>
    <w:p w14:paraId="0D64BCDB" w14:textId="77777777" w:rsidR="0088502A" w:rsidRPr="0088502A" w:rsidRDefault="0088502A" w:rsidP="0088502A">
      <w:pPr>
        <w:keepNext/>
        <w:ind w:left="567" w:firstLine="567"/>
        <w:rPr>
          <w:i/>
        </w:rPr>
      </w:pPr>
      <w:r w:rsidRPr="0088502A">
        <w:rPr>
          <w:i/>
        </w:rPr>
        <w:t xml:space="preserve">First meeting of the CC/WG-EDV (December 14, 2022) </w:t>
      </w:r>
    </w:p>
    <w:p w14:paraId="6CADCAE4" w14:textId="77777777" w:rsidR="0088502A" w:rsidRPr="0088502A" w:rsidRDefault="0088502A" w:rsidP="0088502A">
      <w:pPr>
        <w:keepNext/>
        <w:rPr>
          <w:sz w:val="18"/>
        </w:rPr>
      </w:pPr>
    </w:p>
    <w:p w14:paraId="624D6E0C" w14:textId="7623E903" w:rsidR="0088502A" w:rsidRPr="0088502A" w:rsidRDefault="0088502A" w:rsidP="0088502A">
      <w:r w:rsidRPr="0088502A">
        <w:fldChar w:fldCharType="begin"/>
      </w:r>
      <w:r w:rsidRPr="0088502A">
        <w:instrText xml:space="preserve"> AUTONUM  </w:instrText>
      </w:r>
      <w:r w:rsidRPr="0088502A">
        <w:fldChar w:fldCharType="end"/>
      </w:r>
      <w:r w:rsidRPr="0088502A">
        <w:tab/>
        <w:t>The CC/WG-EDV, at its first meeting</w:t>
      </w:r>
      <w:r w:rsidRPr="0088502A">
        <w:rPr>
          <w:rStyle w:val="FootnoteReference"/>
        </w:rPr>
        <w:footnoteReference w:id="4"/>
      </w:r>
      <w:r w:rsidRPr="0088502A">
        <w:t xml:space="preserve">, considered document CC/WG-EDV/1/2 “Consideration of document UPOV/EXN/EDV/3 Draft 3 </w:t>
      </w:r>
      <w:r w:rsidR="00233294">
        <w:t>‘</w:t>
      </w:r>
      <w:r w:rsidRPr="0088502A">
        <w:t>Explanatory Notes on Essentially Derived Varieties under the 1991 Act of the UPOV Convention</w:t>
      </w:r>
      <w:r w:rsidR="00233294">
        <w:t>’</w:t>
      </w:r>
      <w:r w:rsidRPr="0088502A">
        <w:t xml:space="preserve"> (Revision)”, and agreed the following: </w:t>
      </w:r>
    </w:p>
    <w:p w14:paraId="4F83A317" w14:textId="77777777" w:rsidR="0088502A" w:rsidRPr="0088502A" w:rsidRDefault="0088502A" w:rsidP="0088502A">
      <w:pPr>
        <w:rPr>
          <w:sz w:val="12"/>
        </w:rPr>
      </w:pPr>
    </w:p>
    <w:p w14:paraId="0814964E" w14:textId="77777777" w:rsidR="0088502A" w:rsidRPr="0088502A" w:rsidRDefault="0088502A" w:rsidP="0088502A">
      <w:pPr>
        <w:spacing w:after="120"/>
        <w:ind w:left="562" w:right="461"/>
        <w:rPr>
          <w:spacing w:val="-4"/>
          <w:sz w:val="18"/>
        </w:rPr>
      </w:pPr>
      <w:r w:rsidRPr="0088502A">
        <w:rPr>
          <w:spacing w:val="-4"/>
          <w:sz w:val="18"/>
        </w:rPr>
        <w:lastRenderedPageBreak/>
        <w:t>“16.</w:t>
      </w:r>
      <w:r w:rsidRPr="0088502A">
        <w:rPr>
          <w:spacing w:val="-4"/>
          <w:sz w:val="18"/>
        </w:rPr>
        <w:tab/>
        <w:t xml:space="preserve">The CC/WG-EDV agreed to invite the members of the CC/WG-EDV to provide examples of possible EDVs to assess the extent of agreement. The CC/WG-EDV requested the Office of the Union to prepare a template for the provision of examples. The CC/WG-EDV emphasized that those examples would not be included in the Explanatory Notes. It agreed that the examples provided should not include existing or pending legal cases. </w:t>
      </w:r>
    </w:p>
    <w:p w14:paraId="18D6E5DC" w14:textId="77777777" w:rsidR="0088502A" w:rsidRPr="0088502A" w:rsidRDefault="0088502A" w:rsidP="0088502A">
      <w:pPr>
        <w:ind w:left="567" w:right="459"/>
        <w:rPr>
          <w:sz w:val="18"/>
        </w:rPr>
      </w:pPr>
      <w:r w:rsidRPr="0088502A">
        <w:rPr>
          <w:sz w:val="18"/>
        </w:rPr>
        <w:t>“17.</w:t>
      </w:r>
      <w:r w:rsidRPr="0088502A">
        <w:rPr>
          <w:sz w:val="18"/>
        </w:rPr>
        <w:tab/>
        <w:t xml:space="preserve">The CC/WG-EDV agreed that the compilation of examples received would be distributed to the CC/WG-EDV by January 18, 2023. Members of the CC/WG-EDV would be invited to indicate which of the examples they would consider to be EDVs, or not, by February 15, 2023. A compilation of the responses would be distributed to the CC/WG-EDV by February 17, 2023. </w:t>
      </w:r>
    </w:p>
    <w:p w14:paraId="073CF341" w14:textId="77777777" w:rsidR="0088502A" w:rsidRPr="0088502A" w:rsidRDefault="0088502A" w:rsidP="0088502A">
      <w:pPr>
        <w:ind w:left="567" w:right="459"/>
        <w:rPr>
          <w:sz w:val="12"/>
        </w:rPr>
      </w:pPr>
    </w:p>
    <w:p w14:paraId="484CBF48" w14:textId="77777777" w:rsidR="0088502A" w:rsidRPr="0088502A" w:rsidRDefault="0088502A" w:rsidP="0088502A">
      <w:pPr>
        <w:ind w:left="567" w:right="459"/>
        <w:rPr>
          <w:spacing w:val="-4"/>
          <w:sz w:val="18"/>
        </w:rPr>
      </w:pPr>
      <w:r w:rsidRPr="0088502A">
        <w:rPr>
          <w:spacing w:val="-4"/>
          <w:sz w:val="18"/>
        </w:rPr>
        <w:t>“18.</w:t>
      </w:r>
      <w:r w:rsidRPr="0088502A">
        <w:rPr>
          <w:spacing w:val="-4"/>
          <w:sz w:val="18"/>
        </w:rPr>
        <w:tab/>
        <w:t>The CC/WG-EDV agreed to consider, at its next meeting, the comments regarding paragraphs 17, 22 and 27 of document CC/WG-EDV/1/2, Annex II, including its figures, together with the consideration of the examples of possible EDVs.”</w:t>
      </w:r>
    </w:p>
    <w:p w14:paraId="43530F9D" w14:textId="77777777" w:rsidR="0088502A" w:rsidRPr="0088502A" w:rsidRDefault="0088502A" w:rsidP="0088502A"/>
    <w:p w14:paraId="648AC76F" w14:textId="77777777" w:rsidR="0088502A" w:rsidRPr="0088502A" w:rsidRDefault="0088502A" w:rsidP="0088502A">
      <w:pPr>
        <w:keepNext/>
        <w:ind w:left="567" w:firstLine="567"/>
        <w:rPr>
          <w:i/>
        </w:rPr>
      </w:pPr>
      <w:r w:rsidRPr="0088502A">
        <w:rPr>
          <w:i/>
        </w:rPr>
        <w:t xml:space="preserve">Second meeting of the CC/WG-EDV (February 27, 2023) </w:t>
      </w:r>
    </w:p>
    <w:p w14:paraId="3B11DF84" w14:textId="77777777" w:rsidR="0088502A" w:rsidRPr="0088502A" w:rsidRDefault="0088502A" w:rsidP="0088502A">
      <w:pPr>
        <w:keepNext/>
        <w:rPr>
          <w:sz w:val="18"/>
        </w:rPr>
      </w:pPr>
    </w:p>
    <w:p w14:paraId="37B89DE6" w14:textId="77777777" w:rsidR="0088502A" w:rsidRPr="0088502A" w:rsidRDefault="0088502A" w:rsidP="0088502A">
      <w:pPr>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sidRPr="0088502A">
        <w:rPr>
          <w:rFonts w:cs="Arial"/>
        </w:rPr>
        <w:tab/>
        <w:t>The CC/WG-EDV,</w:t>
      </w:r>
      <w:r w:rsidRPr="0088502A">
        <w:t xml:space="preserve"> at its second meeting</w:t>
      </w:r>
      <w:r w:rsidRPr="0088502A">
        <w:rPr>
          <w:rStyle w:val="FootnoteReference"/>
          <w:rFonts w:cs="Arial"/>
        </w:rPr>
        <w:footnoteReference w:id="5"/>
      </w:r>
      <w:r w:rsidRPr="0088502A">
        <w:t xml:space="preserve">, </w:t>
      </w:r>
      <w:r w:rsidRPr="0088502A">
        <w:rPr>
          <w:rFonts w:cs="Arial"/>
        </w:rPr>
        <w:t xml:space="preserve">considered document CC/WG-EDV/2/2 “Examples of possible EDVs” and observed the broad range of different views expressed in consideration of the examples of possible EDVs resulting in the lack of agreement on what could be </w:t>
      </w:r>
      <w:proofErr w:type="gramStart"/>
      <w:r w:rsidRPr="0088502A">
        <w:rPr>
          <w:rFonts w:cs="Arial"/>
        </w:rPr>
        <w:t>consider</w:t>
      </w:r>
      <w:proofErr w:type="gramEnd"/>
      <w:r w:rsidRPr="0088502A">
        <w:rPr>
          <w:rFonts w:cs="Arial"/>
        </w:rPr>
        <w:t xml:space="preserve"> to be an EDV or not.</w:t>
      </w:r>
    </w:p>
    <w:p w14:paraId="408E5D51" w14:textId="77777777" w:rsidR="0088502A" w:rsidRPr="0088502A" w:rsidRDefault="0088502A" w:rsidP="0088502A">
      <w:pPr>
        <w:rPr>
          <w:sz w:val="18"/>
        </w:rPr>
      </w:pPr>
    </w:p>
    <w:p w14:paraId="309EC152" w14:textId="3E62B7C4" w:rsidR="0088502A" w:rsidRPr="0088502A" w:rsidRDefault="0088502A" w:rsidP="0088502A">
      <w:pPr>
        <w:keepLines/>
        <w:rPr>
          <w:spacing w:val="-2"/>
        </w:rPr>
      </w:pPr>
      <w:r w:rsidRPr="0088502A">
        <w:rPr>
          <w:spacing w:val="-2"/>
        </w:rPr>
        <w:fldChar w:fldCharType="begin"/>
      </w:r>
      <w:r w:rsidRPr="0088502A">
        <w:rPr>
          <w:spacing w:val="-2"/>
        </w:rPr>
        <w:instrText xml:space="preserve"> AUTONUM  </w:instrText>
      </w:r>
      <w:r w:rsidRPr="0088502A">
        <w:rPr>
          <w:spacing w:val="-2"/>
        </w:rPr>
        <w:fldChar w:fldCharType="end"/>
      </w:r>
      <w:r w:rsidRPr="0088502A">
        <w:rPr>
          <w:spacing w:val="-2"/>
        </w:rPr>
        <w:tab/>
        <w:t xml:space="preserve">The CC/WG-EDV considered document CC/WG-EDV/2/3 “Consideration of document UPOV/EXN/EDV/3 Draft 3 </w:t>
      </w:r>
      <w:r w:rsidR="00233294">
        <w:rPr>
          <w:spacing w:val="-2"/>
        </w:rPr>
        <w:t>‘</w:t>
      </w:r>
      <w:r w:rsidRPr="0088502A">
        <w:rPr>
          <w:spacing w:val="-2"/>
        </w:rPr>
        <w:t>Explanatory Notes on Essentially Derived Varieties under the 1991 Act of the UPOV Convention</w:t>
      </w:r>
      <w:r w:rsidR="00233294">
        <w:rPr>
          <w:spacing w:val="-2"/>
        </w:rPr>
        <w:t>’</w:t>
      </w:r>
      <w:r w:rsidRPr="0088502A">
        <w:rPr>
          <w:spacing w:val="-2"/>
        </w:rPr>
        <w:t xml:space="preserve"> (Revision)”, and agreed to request the Office of the Union to prepare a draft text would present a new structure for section “(b) Defining an essentially derived variety” to explain the terms used in Article 14(5)(b) and would remove the elements of document UPOV/EXN/EDV/3 Draft 3 on which there were different views.</w:t>
      </w:r>
    </w:p>
    <w:p w14:paraId="556B38E9" w14:textId="77777777" w:rsidR="0088502A" w:rsidRPr="0088502A" w:rsidRDefault="0088502A" w:rsidP="0088502A"/>
    <w:p w14:paraId="0D731F7C" w14:textId="77777777" w:rsidR="0088502A" w:rsidRPr="0088502A" w:rsidRDefault="0088502A" w:rsidP="0088502A">
      <w:pPr>
        <w:ind w:left="1134"/>
        <w:rPr>
          <w:i/>
        </w:rPr>
      </w:pPr>
      <w:r w:rsidRPr="0088502A">
        <w:rPr>
          <w:i/>
          <w:spacing w:val="-4"/>
        </w:rPr>
        <w:t xml:space="preserve">Seminar on the interaction between plant variety protection and the use of plant breeding technologies </w:t>
      </w:r>
      <w:r w:rsidRPr="0088502A">
        <w:rPr>
          <w:i/>
        </w:rPr>
        <w:t xml:space="preserve">(March 22, 2023) </w:t>
      </w:r>
    </w:p>
    <w:p w14:paraId="148B8D8C" w14:textId="77777777" w:rsidR="0088502A" w:rsidRPr="0088502A" w:rsidRDefault="0088502A" w:rsidP="0088502A">
      <w:pPr>
        <w:rPr>
          <w:sz w:val="18"/>
        </w:rPr>
      </w:pPr>
    </w:p>
    <w:p w14:paraId="48C201DC"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 xml:space="preserve">The Seminar was held on March 22, 2023, with 312 participants.  The video of the seminar is available on the Seminar </w:t>
      </w:r>
      <w:hyperlink r:id="rId10" w:history="1">
        <w:r w:rsidRPr="0088502A">
          <w:rPr>
            <w:rStyle w:val="Hyperlink"/>
          </w:rPr>
          <w:t>webpage</w:t>
        </w:r>
      </w:hyperlink>
      <w:r w:rsidRPr="0088502A">
        <w:t xml:space="preserve">, with interpretation channels in English, French, German and Spanish.  All presentations are available on the Seminar </w:t>
      </w:r>
      <w:hyperlink r:id="rId11" w:history="1">
        <w:r w:rsidRPr="0088502A">
          <w:rPr>
            <w:rStyle w:val="Hyperlink"/>
          </w:rPr>
          <w:t>webpage</w:t>
        </w:r>
      </w:hyperlink>
      <w:r w:rsidRPr="0088502A">
        <w:t xml:space="preserve">.  The proceedings of the Seminar will be published on the UPOV Website in English, French, German and Spanish. </w:t>
      </w:r>
    </w:p>
    <w:p w14:paraId="55CE3222" w14:textId="77777777" w:rsidR="0088502A" w:rsidRPr="0088502A" w:rsidRDefault="0088502A" w:rsidP="0088502A">
      <w:pPr>
        <w:rPr>
          <w:rFonts w:cs="Arial"/>
        </w:rPr>
      </w:pPr>
    </w:p>
    <w:p w14:paraId="62661AB1" w14:textId="77777777" w:rsidR="0088502A" w:rsidRPr="0088502A" w:rsidRDefault="0088502A" w:rsidP="0088502A">
      <w:pPr>
        <w:ind w:left="567" w:firstLine="567"/>
        <w:rPr>
          <w:i/>
        </w:rPr>
      </w:pPr>
      <w:r w:rsidRPr="0088502A">
        <w:rPr>
          <w:i/>
        </w:rPr>
        <w:t>Third meeting of the CC/WG-EDV (March 24, 2023)</w:t>
      </w:r>
    </w:p>
    <w:p w14:paraId="021AD810" w14:textId="77777777" w:rsidR="0088502A" w:rsidRPr="0088502A" w:rsidRDefault="0088502A" w:rsidP="0088502A">
      <w:pPr>
        <w:rPr>
          <w:sz w:val="18"/>
        </w:rPr>
      </w:pPr>
    </w:p>
    <w:p w14:paraId="5ADF9688" w14:textId="77777777" w:rsidR="0088502A" w:rsidRPr="0088502A" w:rsidRDefault="0088502A" w:rsidP="0088502A">
      <w:pPr>
        <w:rPr>
          <w:rFonts w:cs="Arial"/>
        </w:rPr>
      </w:pPr>
      <w:r w:rsidRPr="0088502A">
        <w:fldChar w:fldCharType="begin"/>
      </w:r>
      <w:r w:rsidRPr="0088502A">
        <w:instrText xml:space="preserve"> AUTONUM  </w:instrText>
      </w:r>
      <w:r w:rsidRPr="0088502A">
        <w:fldChar w:fldCharType="end"/>
      </w:r>
      <w:r w:rsidRPr="0088502A">
        <w:tab/>
      </w:r>
      <w:r w:rsidRPr="0088502A">
        <w:rPr>
          <w:rFonts w:cs="Arial"/>
        </w:rPr>
        <w:t>The CC/WG-EDV, at its third meeting</w:t>
      </w:r>
      <w:r w:rsidRPr="0088502A">
        <w:rPr>
          <w:rStyle w:val="FootnoteReference"/>
          <w:rFonts w:cs="Arial"/>
        </w:rPr>
        <w:footnoteReference w:id="6"/>
      </w:r>
      <w:r w:rsidRPr="0088502A">
        <w:rPr>
          <w:rFonts w:cs="Arial"/>
        </w:rPr>
        <w:t xml:space="preserve">, developed a text as the basis for the revision of the “Explanatory Notes on Essentially Derived Varieties under the 1991 Act of the UPOV Convention”.  </w:t>
      </w:r>
    </w:p>
    <w:p w14:paraId="4E9ECC81" w14:textId="77777777" w:rsidR="0088502A" w:rsidRPr="0088502A" w:rsidRDefault="0088502A" w:rsidP="0088502A">
      <w:pPr>
        <w:rPr>
          <w:rFonts w:cs="Arial"/>
          <w:sz w:val="18"/>
        </w:rPr>
      </w:pPr>
    </w:p>
    <w:p w14:paraId="3D184D53" w14:textId="77777777" w:rsidR="0088502A" w:rsidRPr="0088502A" w:rsidRDefault="0088502A" w:rsidP="0088502A">
      <w:pPr>
        <w:rPr>
          <w:rFonts w:cs="Arial"/>
          <w:lang w:eastAsia="fr-FR"/>
        </w:rPr>
      </w:pPr>
      <w:r w:rsidRPr="0088502A">
        <w:fldChar w:fldCharType="begin"/>
      </w:r>
      <w:r w:rsidRPr="0088502A">
        <w:instrText xml:space="preserve"> AUTONUM  </w:instrText>
      </w:r>
      <w:r w:rsidRPr="0088502A">
        <w:fldChar w:fldCharType="end"/>
      </w:r>
      <w:r w:rsidRPr="0088502A">
        <w:tab/>
      </w:r>
      <w:r w:rsidRPr="0088502A">
        <w:rPr>
          <w:rFonts w:cs="Arial"/>
        </w:rPr>
        <w:t>O</w:t>
      </w:r>
      <w:r w:rsidRPr="0088502A">
        <w:rPr>
          <w:rFonts w:cs="Arial"/>
          <w:lang w:eastAsia="fr-FR"/>
        </w:rPr>
        <w:t xml:space="preserve">n May 3, 2023, the </w:t>
      </w:r>
      <w:r w:rsidRPr="0088502A">
        <w:rPr>
          <w:rFonts w:cs="Arial"/>
        </w:rPr>
        <w:t xml:space="preserve">CC/WG-EDV </w:t>
      </w:r>
      <w:r w:rsidRPr="0088502A">
        <w:rPr>
          <w:rFonts w:cs="Arial"/>
          <w:lang w:eastAsia="fr-FR"/>
        </w:rPr>
        <w:t xml:space="preserve">approved </w:t>
      </w:r>
      <w:r w:rsidRPr="0088502A">
        <w:rPr>
          <w:rFonts w:cs="Arial"/>
        </w:rPr>
        <w:t xml:space="preserve">by </w:t>
      </w:r>
      <w:r w:rsidRPr="0088502A">
        <w:rPr>
          <w:rFonts w:cs="Arial"/>
          <w:lang w:eastAsia="fr-FR"/>
        </w:rPr>
        <w:t xml:space="preserve">correspondence the text developed, at its third meeting, </w:t>
      </w:r>
      <w:r w:rsidRPr="0088502A">
        <w:rPr>
          <w:rFonts w:cs="Arial"/>
        </w:rPr>
        <w:t>as the basis</w:t>
      </w:r>
      <w:r w:rsidRPr="0088502A">
        <w:rPr>
          <w:rFonts w:cs="Arial"/>
          <w:lang w:eastAsia="fr-FR"/>
        </w:rPr>
        <w:t xml:space="preserve"> for the revision of document UPOV/EXN/EDV/2 “Explanatory Notes on Essentially Derived Varieties under the 1991 Act of the UPOV Convention” (see document UPOV/EXN/EDV/3 Draft 4) for consideration by the Consultative Committee, at its one hundred and first session, and the Council, at its fifty</w:t>
      </w:r>
      <w:r w:rsidRPr="0088502A">
        <w:rPr>
          <w:rFonts w:cs="Arial"/>
          <w:lang w:eastAsia="fr-FR"/>
        </w:rPr>
        <w:noBreakHyphen/>
        <w:t xml:space="preserve">seventh ordinary session in October 2023.  </w:t>
      </w:r>
    </w:p>
    <w:p w14:paraId="685B4889" w14:textId="77777777" w:rsidR="0088502A" w:rsidRPr="0088502A" w:rsidRDefault="0088502A" w:rsidP="0088502A">
      <w:pPr>
        <w:rPr>
          <w:rFonts w:cs="Arial"/>
          <w:sz w:val="18"/>
          <w:lang w:eastAsia="fr-FR"/>
        </w:rPr>
      </w:pPr>
    </w:p>
    <w:p w14:paraId="10FA9261" w14:textId="77777777" w:rsidR="0088502A" w:rsidRPr="0088502A" w:rsidRDefault="0088502A" w:rsidP="0088502A">
      <w:pPr>
        <w:keepLines/>
      </w:pPr>
      <w:r w:rsidRPr="0088502A">
        <w:fldChar w:fldCharType="begin"/>
      </w:r>
      <w:r w:rsidRPr="0088502A">
        <w:instrText xml:space="preserve"> AUTONUM  </w:instrText>
      </w:r>
      <w:r w:rsidRPr="0088502A">
        <w:fldChar w:fldCharType="end"/>
      </w:r>
      <w:r w:rsidRPr="0088502A">
        <w:tab/>
        <w:t xml:space="preserve">On the above basis and subject to agreement by the Consultative Committee, </w:t>
      </w:r>
      <w:r w:rsidRPr="0088502A">
        <w:rPr>
          <w:rFonts w:cs="Arial"/>
          <w:lang w:eastAsia="fr-FR"/>
        </w:rPr>
        <w:t xml:space="preserve">at its one hundred and first session, a </w:t>
      </w:r>
      <w:r w:rsidRPr="0088502A">
        <w:t>revision of document UPOV/EXN/EDV/2 “Explanatory Notes on Essentially Derived Varieties under the 1991 Act of the UPOV Convention”, on the basis of document UPOV/EXN/EDV/3 Draft 4, would be put forward for adoption by the Council, at its fifty</w:t>
      </w:r>
      <w:r w:rsidRPr="0088502A">
        <w:noBreakHyphen/>
        <w:t>seventh ordinary session.</w:t>
      </w:r>
    </w:p>
    <w:p w14:paraId="77CE4836" w14:textId="77777777" w:rsidR="0088502A" w:rsidRPr="0088502A" w:rsidRDefault="0088502A" w:rsidP="0088502A">
      <w:pPr>
        <w:rPr>
          <w:sz w:val="18"/>
        </w:rPr>
      </w:pPr>
    </w:p>
    <w:p w14:paraId="3FB52991" w14:textId="77777777" w:rsidR="0088502A" w:rsidRPr="0088502A" w:rsidRDefault="0088502A" w:rsidP="002E3EBD">
      <w:pPr>
        <w:pStyle w:val="DecisionParagraphs"/>
      </w:pPr>
      <w:r w:rsidRPr="0088502A">
        <w:fldChar w:fldCharType="begin"/>
      </w:r>
      <w:r w:rsidRPr="0088502A">
        <w:instrText xml:space="preserve"> AUTONUM  </w:instrText>
      </w:r>
      <w:r w:rsidRPr="0088502A">
        <w:fldChar w:fldCharType="end"/>
      </w:r>
      <w:r w:rsidRPr="0088502A">
        <w:tab/>
        <w:t>The Council is invited to adopt a revision of document UPOV/EXN/EDV/2 “Explanatory Notes on Essentially Derived Varieties under the 1991 Act of the UPOV Convention”, on the basis of document UPOV/EXN/EDV/3 Draft 4.</w:t>
      </w:r>
    </w:p>
    <w:p w14:paraId="24087386" w14:textId="77777777" w:rsidR="0088502A" w:rsidRPr="0088502A" w:rsidRDefault="0088502A" w:rsidP="0088502A">
      <w:pPr>
        <w:rPr>
          <w:sz w:val="12"/>
        </w:rPr>
      </w:pPr>
    </w:p>
    <w:p w14:paraId="734498F8" w14:textId="77777777" w:rsidR="0088502A" w:rsidRPr="0088502A" w:rsidRDefault="0088502A" w:rsidP="0088502A">
      <w:pPr>
        <w:rPr>
          <w:sz w:val="16"/>
        </w:rPr>
      </w:pPr>
    </w:p>
    <w:p w14:paraId="29AD5243" w14:textId="77777777" w:rsidR="0088502A" w:rsidRPr="0088502A" w:rsidRDefault="0088502A" w:rsidP="000174F4">
      <w:pPr>
        <w:pStyle w:val="Heading2"/>
      </w:pPr>
      <w:bookmarkStart w:id="11" w:name="_Toc144997999"/>
      <w:r w:rsidRPr="0088502A">
        <w:lastRenderedPageBreak/>
        <w:t>(c)</w:t>
      </w:r>
      <w:r w:rsidRPr="0088502A">
        <w:tab/>
        <w:t>TGP Documents</w:t>
      </w:r>
      <w:bookmarkEnd w:id="11"/>
    </w:p>
    <w:p w14:paraId="7939AB07" w14:textId="77777777" w:rsidR="0088502A" w:rsidRPr="0088502A" w:rsidRDefault="0088502A" w:rsidP="000174F4">
      <w:pPr>
        <w:keepNext/>
        <w:rPr>
          <w:sz w:val="18"/>
        </w:rPr>
      </w:pPr>
    </w:p>
    <w:p w14:paraId="346331D1" w14:textId="4CC16127" w:rsidR="0088502A" w:rsidRPr="0088502A" w:rsidRDefault="0088502A" w:rsidP="000174F4">
      <w:pPr>
        <w:pStyle w:val="Heading3"/>
        <w:rPr>
          <w:snapToGrid w:val="0"/>
        </w:rPr>
      </w:pPr>
      <w:bookmarkStart w:id="12" w:name="_Toc144998000"/>
      <w:r w:rsidRPr="0088502A">
        <w:t>TGP</w:t>
      </w:r>
      <w:r w:rsidRPr="0088502A">
        <w:rPr>
          <w:snapToGrid w:val="0"/>
        </w:rPr>
        <w:t>/0</w:t>
      </w:r>
      <w:r w:rsidR="00BF76E4">
        <w:rPr>
          <w:snapToGrid w:val="0"/>
        </w:rPr>
        <w:t>:</w:t>
      </w:r>
      <w:r w:rsidRPr="0088502A">
        <w:rPr>
          <w:snapToGrid w:val="0"/>
        </w:rPr>
        <w:t xml:space="preserve"> List of TGP documents and latest issue dates (Revision) (document TGP/0/15 Draft 1)</w:t>
      </w:r>
      <w:bookmarkEnd w:id="12"/>
    </w:p>
    <w:p w14:paraId="5C7AE595" w14:textId="77777777" w:rsidR="0088502A" w:rsidRPr="0088502A" w:rsidRDefault="0088502A" w:rsidP="000174F4">
      <w:pPr>
        <w:keepNext/>
        <w:rPr>
          <w:sz w:val="18"/>
        </w:rPr>
      </w:pPr>
    </w:p>
    <w:p w14:paraId="71C669FB"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In conjunction with the adoption of the revised TGP documents by the Council in 2023, it is proposed to adopt a revision of document TGP/0 “List of TGP documents and latest issue dates” (document TGP/0/14) on the basis of document TGP/0/15 Draft 1.</w:t>
      </w:r>
    </w:p>
    <w:p w14:paraId="63DCAEC1" w14:textId="77777777" w:rsidR="0088502A" w:rsidRPr="0088502A" w:rsidRDefault="0088502A" w:rsidP="0088502A">
      <w:pPr>
        <w:rPr>
          <w:sz w:val="16"/>
        </w:rPr>
      </w:pPr>
    </w:p>
    <w:p w14:paraId="24290399" w14:textId="6670F3BF" w:rsidR="0088502A" w:rsidRDefault="0088502A" w:rsidP="002E3EBD">
      <w:pPr>
        <w:pStyle w:val="DecisionParagraphs"/>
      </w:pPr>
      <w:r w:rsidRPr="0088502A">
        <w:fldChar w:fldCharType="begin"/>
      </w:r>
      <w:r w:rsidRPr="0088502A">
        <w:instrText xml:space="preserve"> AUTONUM  </w:instrText>
      </w:r>
      <w:r w:rsidRPr="0088502A">
        <w:fldChar w:fldCharType="end"/>
      </w:r>
      <w:r w:rsidRPr="0088502A">
        <w:tab/>
        <w:t>The Council is invited to adopt document</w:t>
      </w:r>
      <w:r w:rsidR="002E3EBD">
        <w:t xml:space="preserve"> </w:t>
      </w:r>
      <w:r w:rsidRPr="0088502A">
        <w:t>TGP/0/14 Draft</w:t>
      </w:r>
      <w:r w:rsidR="002E3EBD">
        <w:t> </w:t>
      </w:r>
      <w:r w:rsidRPr="0088502A">
        <w:t>1 “List of TGP documents and latest issue dates”, subject to adoption of the documents concerned.</w:t>
      </w:r>
    </w:p>
    <w:p w14:paraId="547BC41F" w14:textId="08E49987" w:rsidR="00E95349" w:rsidRPr="0088502A" w:rsidRDefault="00E95349" w:rsidP="006F28F6">
      <w:pPr>
        <w:pStyle w:val="Heading1"/>
      </w:pPr>
      <w:bookmarkStart w:id="13" w:name="_Toc144995580"/>
      <w:bookmarkStart w:id="14" w:name="_Toc144998001"/>
      <w:r w:rsidRPr="0088502A">
        <w:t>MATTERS PROPOSED FOR ADOPTION BY THE COUNCIL IN 2023</w:t>
      </w:r>
      <w:r w:rsidR="00FF5429" w:rsidRPr="0088502A">
        <w:t xml:space="preserve"> – SUBJECT TO AGREEMENT BY THE</w:t>
      </w:r>
      <w:r w:rsidR="00B02AE9">
        <w:t xml:space="preserve"> </w:t>
      </w:r>
      <w:r w:rsidRPr="0088502A">
        <w:t>ADMINISTRATIVE AND LEGAL COMMITTEE</w:t>
      </w:r>
      <w:bookmarkEnd w:id="13"/>
      <w:bookmarkEnd w:id="14"/>
    </w:p>
    <w:p w14:paraId="300FEEC9" w14:textId="77777777" w:rsidR="00381164" w:rsidRPr="0088502A" w:rsidRDefault="00381164" w:rsidP="002F3330">
      <w:pPr>
        <w:pStyle w:val="Heading2"/>
      </w:pPr>
    </w:p>
    <w:p w14:paraId="6E484FD6" w14:textId="630B6A40" w:rsidR="00381164" w:rsidRPr="0088502A" w:rsidRDefault="00381164" w:rsidP="00381164">
      <w:pPr>
        <w:keepNext/>
      </w:pPr>
      <w:r w:rsidRPr="0088502A">
        <w:fldChar w:fldCharType="begin"/>
      </w:r>
      <w:r w:rsidRPr="0088502A">
        <w:instrText xml:space="preserve"> AUTONUM  </w:instrText>
      </w:r>
      <w:r w:rsidRPr="0088502A">
        <w:fldChar w:fldCharType="end"/>
      </w:r>
      <w:r w:rsidRPr="0088502A">
        <w:tab/>
        <w:t>The following matters proposed for adoption by the Council in 2023 have been previously agreed by the</w:t>
      </w:r>
      <w:r w:rsidR="00B057FF">
        <w:t> </w:t>
      </w:r>
      <w:r w:rsidRPr="0088502A">
        <w:t>TC, at its fifty-eighth session</w:t>
      </w:r>
      <w:bookmarkStart w:id="15" w:name="_Ref145609366"/>
      <w:r w:rsidR="00B057FF">
        <w:rPr>
          <w:rStyle w:val="FootnoteReference"/>
        </w:rPr>
        <w:footnoteReference w:id="7"/>
      </w:r>
      <w:bookmarkEnd w:id="15"/>
      <w:r w:rsidRPr="0088502A">
        <w:t>, subject to consideration by the CAJ, at its eightieth session.</w:t>
      </w:r>
    </w:p>
    <w:p w14:paraId="672BB522" w14:textId="05F4E8F5" w:rsidR="00381164" w:rsidRDefault="00381164" w:rsidP="00381164"/>
    <w:p w14:paraId="1F99AEA9" w14:textId="77777777" w:rsidR="00F12537" w:rsidRDefault="00F12537" w:rsidP="00381164"/>
    <w:p w14:paraId="4C90A329" w14:textId="50F54EFB" w:rsidR="00CF2959" w:rsidRPr="0088502A" w:rsidRDefault="00CF2959" w:rsidP="002F3330">
      <w:pPr>
        <w:pStyle w:val="Heading2"/>
      </w:pPr>
      <w:bookmarkStart w:id="16" w:name="_Toc144998002"/>
      <w:r w:rsidRPr="0088502A">
        <w:t>TGP Documents:</w:t>
      </w:r>
      <w:bookmarkEnd w:id="16"/>
    </w:p>
    <w:p w14:paraId="40DFBDCD" w14:textId="77777777" w:rsidR="00CF2959" w:rsidRPr="0088502A" w:rsidRDefault="00CF2959" w:rsidP="00381164"/>
    <w:p w14:paraId="12D0C4E0" w14:textId="5F893EBB" w:rsidR="00381164" w:rsidRPr="0088502A" w:rsidRDefault="00381164" w:rsidP="00CF2959">
      <w:pPr>
        <w:pStyle w:val="Heading3"/>
      </w:pPr>
      <w:bookmarkStart w:id="17" w:name="_Toc144998003"/>
      <w:r w:rsidRPr="0088502A">
        <w:t>TGP/7</w:t>
      </w:r>
      <w:r w:rsidR="00BF76E4">
        <w:t xml:space="preserve">: </w:t>
      </w:r>
      <w:r w:rsidRPr="0088502A">
        <w:t>Development of Test Guidelines (Revision)</w:t>
      </w:r>
      <w:bookmarkEnd w:id="17"/>
    </w:p>
    <w:p w14:paraId="6E1D91F3" w14:textId="77777777" w:rsidR="00381164" w:rsidRPr="0088502A" w:rsidRDefault="00381164" w:rsidP="00381164">
      <w:pPr>
        <w:keepNext/>
      </w:pPr>
    </w:p>
    <w:p w14:paraId="7F75098A" w14:textId="00B8B61F" w:rsidR="00381164" w:rsidRPr="0088502A" w:rsidRDefault="00381164" w:rsidP="00CF2959">
      <w:pPr>
        <w:pStyle w:val="Heading4"/>
      </w:pPr>
      <w:bookmarkStart w:id="18" w:name="_Toc141872241"/>
      <w:bookmarkStart w:id="19" w:name="_Toc144995583"/>
      <w:bookmarkStart w:id="20" w:name="_Toc144998004"/>
      <w:r w:rsidRPr="0088502A">
        <w:t xml:space="preserve">Converting </w:t>
      </w:r>
      <w:r>
        <w:t xml:space="preserve">TGP/7, </w:t>
      </w:r>
      <w:r w:rsidRPr="00473758">
        <w:t>Annex 1: TG Structure and Universal Standard Wording</w:t>
      </w:r>
      <w:r>
        <w:t xml:space="preserve"> (</w:t>
      </w:r>
      <w:r w:rsidRPr="0088502A">
        <w:t>Test Guidelines template</w:t>
      </w:r>
      <w:r>
        <w:t>)</w:t>
      </w:r>
      <w:r w:rsidRPr="0088502A">
        <w:t>, paragraph 4.2.2</w:t>
      </w:r>
      <w:r>
        <w:t xml:space="preserve"> </w:t>
      </w:r>
      <w:r w:rsidRPr="0088502A">
        <w:t>into optional wording</w:t>
      </w:r>
      <w:bookmarkEnd w:id="18"/>
      <w:r w:rsidRPr="0088502A">
        <w:t xml:space="preserve"> (</w:t>
      </w:r>
      <w:r w:rsidRPr="00CC1204">
        <w:t>Annex II</w:t>
      </w:r>
      <w:r w:rsidRPr="0088502A">
        <w:t> to this document)</w:t>
      </w:r>
      <w:bookmarkEnd w:id="19"/>
      <w:bookmarkEnd w:id="20"/>
    </w:p>
    <w:p w14:paraId="47FBF37C" w14:textId="77777777" w:rsidR="00381164" w:rsidRPr="0088502A" w:rsidRDefault="00381164" w:rsidP="00381164">
      <w:pPr>
        <w:keepNext/>
      </w:pPr>
    </w:p>
    <w:p w14:paraId="27B8BBBB" w14:textId="0FC96CC3" w:rsidR="00381164" w:rsidRPr="0088502A" w:rsidRDefault="00381164" w:rsidP="00381164">
      <w:pPr>
        <w:keepNext/>
        <w:keepLines/>
      </w:pPr>
      <w:r w:rsidRPr="0088502A">
        <w:fldChar w:fldCharType="begin"/>
      </w:r>
      <w:r w:rsidRPr="0088502A">
        <w:instrText xml:space="preserve"> AUTONUM  </w:instrText>
      </w:r>
      <w:r w:rsidRPr="0088502A">
        <w:fldChar w:fldCharType="end"/>
      </w:r>
      <w:r w:rsidRPr="0088502A">
        <w:tab/>
        <w:t>The TC</w:t>
      </w:r>
      <w:r w:rsidRPr="0088502A">
        <w:rPr>
          <w:spacing w:val="-2"/>
        </w:rPr>
        <w:t>, at its fifty-eighth session</w:t>
      </w:r>
      <w:r w:rsidR="00B057FF" w:rsidRPr="00B057FF">
        <w:rPr>
          <w:spacing w:val="-2"/>
          <w:vertAlign w:val="superscript"/>
        </w:rPr>
        <w:fldChar w:fldCharType="begin"/>
      </w:r>
      <w:r w:rsidR="00B057FF" w:rsidRPr="00B057FF">
        <w:rPr>
          <w:spacing w:val="-2"/>
          <w:vertAlign w:val="superscript"/>
        </w:rPr>
        <w:instrText xml:space="preserve"> NOTEREF _Ref145609366 \h </w:instrText>
      </w:r>
      <w:r w:rsidR="00B057FF" w:rsidRPr="00B057FF">
        <w:rPr>
          <w:spacing w:val="-2"/>
          <w:vertAlign w:val="superscript"/>
        </w:rPr>
      </w:r>
      <w:r w:rsidR="00B057FF">
        <w:rPr>
          <w:spacing w:val="-2"/>
          <w:vertAlign w:val="superscript"/>
        </w:rPr>
        <w:instrText xml:space="preserve"> \* MERGEFORMAT </w:instrText>
      </w:r>
      <w:r w:rsidR="00B057FF" w:rsidRPr="00B057FF">
        <w:rPr>
          <w:spacing w:val="-2"/>
          <w:vertAlign w:val="superscript"/>
        </w:rPr>
        <w:fldChar w:fldCharType="separate"/>
      </w:r>
      <w:r w:rsidR="00B057FF" w:rsidRPr="00B057FF">
        <w:rPr>
          <w:spacing w:val="-2"/>
          <w:vertAlign w:val="superscript"/>
        </w:rPr>
        <w:t>6</w:t>
      </w:r>
      <w:r w:rsidR="00B057FF" w:rsidRPr="00B057FF">
        <w:rPr>
          <w:spacing w:val="-2"/>
          <w:vertAlign w:val="superscript"/>
        </w:rPr>
        <w:fldChar w:fldCharType="end"/>
      </w:r>
      <w:r w:rsidRPr="0088502A">
        <w:rPr>
          <w:spacing w:val="-2"/>
        </w:rPr>
        <w:t>,</w:t>
      </w:r>
      <w:r w:rsidRPr="0088502A">
        <w:t xml:space="preserve"> agreed to amend document TGP/7 “Development of Test Guidelines” to convert the following standard wording in the Test Guidelines template, paragraph 4.2.2, into optional “Additional Standard Wording” (see document TC/58/31 “Report”, paragraph 26): </w:t>
      </w:r>
    </w:p>
    <w:p w14:paraId="7506CD0C" w14:textId="77777777" w:rsidR="00381164" w:rsidRPr="0088502A" w:rsidRDefault="00381164" w:rsidP="00381164">
      <w:pPr>
        <w:rPr>
          <w:u w:val="single"/>
        </w:rPr>
      </w:pPr>
    </w:p>
    <w:p w14:paraId="20F53694" w14:textId="1B59A669" w:rsidR="00381164" w:rsidRPr="0088502A" w:rsidRDefault="00381164" w:rsidP="00381164">
      <w:pPr>
        <w:ind w:left="567" w:right="459"/>
        <w:rPr>
          <w:spacing w:val="-2"/>
          <w:sz w:val="18"/>
        </w:rPr>
      </w:pPr>
      <w:r w:rsidRPr="0088502A">
        <w:rPr>
          <w:spacing w:val="-2"/>
          <w:sz w:val="18"/>
        </w:rPr>
        <w:t>“4.2.2</w:t>
      </w:r>
      <w:r w:rsidR="00233294">
        <w:rPr>
          <w:spacing w:val="-2"/>
          <w:sz w:val="18"/>
        </w:rPr>
        <w:tab/>
      </w:r>
      <w:r w:rsidRPr="0088502A">
        <w:rPr>
          <w:spacing w:val="-2"/>
          <w:sz w:val="18"/>
        </w:rPr>
        <w:t>These Test Guidelines have been developed for the examination of [type or types of propagation] varieties.  For varieties with other types of propagation the recommendations in the General Introduction and document TGP/13 “Guidance for new types and species”, Section 4.5</w:t>
      </w:r>
      <w:proofErr w:type="gramStart"/>
      <w:r w:rsidRPr="0088502A">
        <w:rPr>
          <w:spacing w:val="-2"/>
          <w:sz w:val="18"/>
        </w:rPr>
        <w:t>:  “</w:t>
      </w:r>
      <w:proofErr w:type="gramEnd"/>
      <w:r w:rsidRPr="0088502A">
        <w:rPr>
          <w:spacing w:val="-2"/>
          <w:sz w:val="18"/>
        </w:rPr>
        <w:t>Testing Uniformity” should be followed.”</w:t>
      </w:r>
    </w:p>
    <w:p w14:paraId="7A3B90EC" w14:textId="77777777" w:rsidR="00381164" w:rsidRPr="0088502A" w:rsidRDefault="00381164" w:rsidP="00381164"/>
    <w:p w14:paraId="5A33A0AC" w14:textId="676E3DEF" w:rsidR="00381164" w:rsidRPr="0088502A" w:rsidRDefault="00381164" w:rsidP="00381164">
      <w:r w:rsidRPr="0088502A">
        <w:fldChar w:fldCharType="begin"/>
      </w:r>
      <w:r w:rsidRPr="0088502A">
        <w:instrText xml:space="preserve"> AUTONUM  </w:instrText>
      </w:r>
      <w:r w:rsidRPr="0088502A">
        <w:fldChar w:fldCharType="end"/>
      </w:r>
      <w:r w:rsidRPr="0088502A">
        <w:tab/>
        <w:t xml:space="preserve">Subject to agreement by the CAJ, at its eightieth session, an agreed version of document TGP/7 would be put forward for adoption by the Council, at its fifty-seventh ordinary session, on the basis of the proposed amendments presented in </w:t>
      </w:r>
      <w:r w:rsidRPr="00CC1204">
        <w:t xml:space="preserve">Annex II </w:t>
      </w:r>
      <w:r w:rsidRPr="0088502A">
        <w:t>to this document.</w:t>
      </w:r>
    </w:p>
    <w:p w14:paraId="09A7D8E7" w14:textId="77777777" w:rsidR="00381164" w:rsidRPr="0088502A" w:rsidRDefault="00381164" w:rsidP="00381164"/>
    <w:p w14:paraId="0738D769" w14:textId="77777777" w:rsidR="00381164" w:rsidRPr="0088502A" w:rsidRDefault="00381164" w:rsidP="002E3EBD">
      <w:pPr>
        <w:pStyle w:val="DecisionParagraphs"/>
      </w:pPr>
      <w:r w:rsidRPr="0088502A">
        <w:fldChar w:fldCharType="begin"/>
      </w:r>
      <w:r w:rsidRPr="0088502A">
        <w:instrText xml:space="preserve"> AUTONUM  </w:instrText>
      </w:r>
      <w:r w:rsidRPr="0088502A">
        <w:fldChar w:fldCharType="end"/>
      </w:r>
      <w:r w:rsidRPr="0088502A">
        <w:tab/>
        <w:t xml:space="preserve">The Council is invited to adopt a revision of document TGP/7 “Development of Test Guidelines”, on the basis of the proposed amendments presented in </w:t>
      </w:r>
      <w:r w:rsidRPr="00CC1204">
        <w:t>Annex II</w:t>
      </w:r>
      <w:r w:rsidRPr="0088502A">
        <w:t xml:space="preserve"> to this document, subject to agreement by the CAJ, at its eightieth session.</w:t>
      </w:r>
    </w:p>
    <w:p w14:paraId="4ACDDC16" w14:textId="77777777" w:rsidR="00CF2959" w:rsidRPr="0088502A" w:rsidRDefault="00CF2959" w:rsidP="00381164"/>
    <w:p w14:paraId="36E497BB" w14:textId="3B3B234F" w:rsidR="00381164" w:rsidRPr="0088502A" w:rsidRDefault="00381164" w:rsidP="00CF2959">
      <w:pPr>
        <w:pStyle w:val="Heading3"/>
      </w:pPr>
      <w:bookmarkStart w:id="21" w:name="_Toc144998005"/>
      <w:r w:rsidRPr="0088502A">
        <w:t>TGP/14</w:t>
      </w:r>
      <w:r w:rsidR="00BF76E4">
        <w:t xml:space="preserve">: </w:t>
      </w:r>
      <w:r w:rsidRPr="0088502A">
        <w:t>Glossary of Terms Used in UPOV Documents (Revision)</w:t>
      </w:r>
      <w:bookmarkEnd w:id="21"/>
      <w:r w:rsidRPr="0088502A">
        <w:t xml:space="preserve"> </w:t>
      </w:r>
    </w:p>
    <w:p w14:paraId="7A9DA87D" w14:textId="77777777" w:rsidR="00381164" w:rsidRPr="0088502A" w:rsidRDefault="00381164" w:rsidP="00381164">
      <w:pPr>
        <w:keepNext/>
        <w:keepLines/>
      </w:pPr>
    </w:p>
    <w:p w14:paraId="0D55AF29" w14:textId="386D38A7" w:rsidR="00381164" w:rsidRPr="0088502A" w:rsidRDefault="00381164" w:rsidP="00381164">
      <w:pPr>
        <w:keepNext/>
        <w:keepLines/>
      </w:pPr>
      <w:r w:rsidRPr="0088502A">
        <w:fldChar w:fldCharType="begin"/>
      </w:r>
      <w:r w:rsidRPr="0088502A">
        <w:instrText xml:space="preserve"> AUTONUM  </w:instrText>
      </w:r>
      <w:r w:rsidRPr="0088502A">
        <w:fldChar w:fldCharType="end"/>
      </w:r>
      <w:r w:rsidRPr="0088502A">
        <w:tab/>
        <w:t>The TC, at its fifty-eight</w:t>
      </w:r>
      <w:r w:rsidR="00233294">
        <w:t>h</w:t>
      </w:r>
      <w:r w:rsidRPr="0088502A">
        <w:t xml:space="preserve"> session</w:t>
      </w:r>
      <w:r w:rsidR="00136CB8" w:rsidRPr="00B057FF">
        <w:rPr>
          <w:spacing w:val="-2"/>
          <w:vertAlign w:val="superscript"/>
        </w:rPr>
        <w:fldChar w:fldCharType="begin"/>
      </w:r>
      <w:r w:rsidR="00136CB8" w:rsidRPr="00B057FF">
        <w:rPr>
          <w:spacing w:val="-2"/>
          <w:vertAlign w:val="superscript"/>
        </w:rPr>
        <w:instrText xml:space="preserve"> NOTEREF _Ref145609366 \h </w:instrText>
      </w:r>
      <w:r w:rsidR="00136CB8" w:rsidRPr="00B057FF">
        <w:rPr>
          <w:spacing w:val="-2"/>
          <w:vertAlign w:val="superscript"/>
        </w:rPr>
      </w:r>
      <w:r w:rsidR="00136CB8">
        <w:rPr>
          <w:spacing w:val="-2"/>
          <w:vertAlign w:val="superscript"/>
        </w:rPr>
        <w:instrText xml:space="preserve"> \* MERGEFORMAT </w:instrText>
      </w:r>
      <w:r w:rsidR="00136CB8" w:rsidRPr="00B057FF">
        <w:rPr>
          <w:spacing w:val="-2"/>
          <w:vertAlign w:val="superscript"/>
        </w:rPr>
        <w:fldChar w:fldCharType="separate"/>
      </w:r>
      <w:r w:rsidR="00136CB8" w:rsidRPr="00B057FF">
        <w:rPr>
          <w:spacing w:val="-2"/>
          <w:vertAlign w:val="superscript"/>
        </w:rPr>
        <w:t>6</w:t>
      </w:r>
      <w:r w:rsidR="00136CB8" w:rsidRPr="00B057FF">
        <w:rPr>
          <w:spacing w:val="-2"/>
          <w:vertAlign w:val="superscript"/>
        </w:rPr>
        <w:fldChar w:fldCharType="end"/>
      </w:r>
      <w:r w:rsidRPr="0088502A">
        <w:t>, agreed to correct document TGP/14 “Glossary of Terms Used in UPOV Documents” as follows (see document TC/58/31 “Report”, paragraph 117(c)):</w:t>
      </w:r>
    </w:p>
    <w:p w14:paraId="2B2D732A" w14:textId="77777777" w:rsidR="00381164" w:rsidRPr="0088502A" w:rsidRDefault="00381164" w:rsidP="00381164">
      <w:pPr>
        <w:keepNext/>
        <w:keepLines/>
      </w:pPr>
    </w:p>
    <w:p w14:paraId="09A7DFBD" w14:textId="77777777" w:rsidR="00381164" w:rsidRPr="0088502A" w:rsidRDefault="00381164" w:rsidP="00381164">
      <w:pPr>
        <w:keepNext/>
        <w:ind w:left="567" w:right="459"/>
        <w:rPr>
          <w:sz w:val="18"/>
        </w:rPr>
      </w:pPr>
      <w:r w:rsidRPr="0088502A">
        <w:rPr>
          <w:sz w:val="18"/>
        </w:rPr>
        <w:t xml:space="preserve">“c) TG/280/1 Heuchera; </w:t>
      </w:r>
      <w:proofErr w:type="spellStart"/>
      <w:r w:rsidRPr="0088502A">
        <w:rPr>
          <w:sz w:val="18"/>
        </w:rPr>
        <w:t>Heucherella</w:t>
      </w:r>
      <w:proofErr w:type="spellEnd"/>
      <w:r w:rsidRPr="0088502A">
        <w:rPr>
          <w:sz w:val="18"/>
        </w:rPr>
        <w:t xml:space="preserve"> / Document TGP/14 ‘Glossary of terms used in UPOV </w:t>
      </w:r>
      <w:proofErr w:type="gramStart"/>
      <w:r w:rsidRPr="0088502A">
        <w:rPr>
          <w:sz w:val="18"/>
        </w:rPr>
        <w:t>documents’</w:t>
      </w:r>
      <w:proofErr w:type="gramEnd"/>
    </w:p>
    <w:p w14:paraId="083F0219" w14:textId="77777777" w:rsidR="00381164" w:rsidRPr="0088502A" w:rsidRDefault="00381164" w:rsidP="00381164">
      <w:pPr>
        <w:keepNext/>
        <w:ind w:left="567" w:right="459"/>
        <w:rPr>
          <w:sz w:val="18"/>
        </w:rPr>
      </w:pPr>
    </w:p>
    <w:p w14:paraId="7440218A" w14:textId="77777777" w:rsidR="00381164" w:rsidRPr="0088502A" w:rsidRDefault="00381164" w:rsidP="00381164">
      <w:pPr>
        <w:keepNext/>
        <w:ind w:left="567" w:right="459"/>
        <w:rPr>
          <w:sz w:val="18"/>
        </w:rPr>
      </w:pPr>
      <w:r w:rsidRPr="0088502A">
        <w:rPr>
          <w:sz w:val="18"/>
        </w:rPr>
        <w:t xml:space="preserve">“The correction concerns the following items: </w:t>
      </w:r>
    </w:p>
    <w:p w14:paraId="5B53AEA1" w14:textId="77777777" w:rsidR="00381164" w:rsidRPr="0088502A" w:rsidRDefault="00381164" w:rsidP="00381164">
      <w:pPr>
        <w:keepNext/>
        <w:ind w:left="567" w:right="459"/>
        <w:rPr>
          <w:sz w:val="18"/>
        </w:rPr>
      </w:pPr>
    </w:p>
    <w:p w14:paraId="345F4E4D" w14:textId="77777777" w:rsidR="00381164" w:rsidRPr="0088502A" w:rsidRDefault="00381164" w:rsidP="00381164">
      <w:pPr>
        <w:keepNext/>
        <w:keepLines/>
        <w:ind w:left="567" w:right="459"/>
        <w:rPr>
          <w:sz w:val="18"/>
        </w:rPr>
      </w:pPr>
      <w:r w:rsidRPr="0088502A">
        <w:rPr>
          <w:sz w:val="18"/>
        </w:rPr>
        <w:t xml:space="preserve">“• Section 8.2, Worked Example Two – Venus (variety with several leaf colors), 45: Leaf blade: color three: distribution: to read: ‘between veins in </w:t>
      </w:r>
      <w:r w:rsidRPr="001D595A">
        <w:rPr>
          <w:strike/>
          <w:sz w:val="18"/>
          <w:highlight w:val="lightGray"/>
        </w:rPr>
        <w:t>i</w:t>
      </w:r>
      <w:r w:rsidRPr="0088502A">
        <w:rPr>
          <w:strike/>
          <w:sz w:val="18"/>
          <w:highlight w:val="lightGray"/>
        </w:rPr>
        <w:t>ntermediate</w:t>
      </w:r>
      <w:r w:rsidRPr="0088502A">
        <w:rPr>
          <w:sz w:val="18"/>
        </w:rPr>
        <w:t xml:space="preserve"> </w:t>
      </w:r>
      <w:r w:rsidRPr="0088502A">
        <w:rPr>
          <w:sz w:val="18"/>
          <w:highlight w:val="lightGray"/>
          <w:u w:val="single"/>
        </w:rPr>
        <w:t>central</w:t>
      </w:r>
      <w:r w:rsidRPr="0088502A">
        <w:rPr>
          <w:sz w:val="18"/>
        </w:rPr>
        <w:t xml:space="preserve"> zone (5)’ </w:t>
      </w:r>
    </w:p>
    <w:p w14:paraId="474BA475" w14:textId="77777777" w:rsidR="00381164" w:rsidRPr="0088502A" w:rsidRDefault="00381164" w:rsidP="00381164">
      <w:pPr>
        <w:keepNext/>
        <w:keepLines/>
        <w:ind w:left="567" w:right="459"/>
        <w:rPr>
          <w:sz w:val="18"/>
        </w:rPr>
      </w:pPr>
    </w:p>
    <w:p w14:paraId="3BF0F718" w14:textId="77777777" w:rsidR="00381164" w:rsidRPr="0088502A" w:rsidRDefault="00381164" w:rsidP="00381164">
      <w:pPr>
        <w:keepLines/>
        <w:ind w:left="567" w:right="459"/>
        <w:rPr>
          <w:sz w:val="18"/>
        </w:rPr>
      </w:pPr>
      <w:r w:rsidRPr="0088502A">
        <w:rPr>
          <w:sz w:val="18"/>
        </w:rPr>
        <w:t>“• The same explanation is reproduced in document TGP/14 ‘Glossary of terms used in UPOV documents’ and would be corrected as a consequential change.”</w:t>
      </w:r>
    </w:p>
    <w:p w14:paraId="26441E59" w14:textId="77777777" w:rsidR="00381164" w:rsidRPr="0088502A" w:rsidRDefault="00381164" w:rsidP="00381164"/>
    <w:p w14:paraId="1E4D12E0" w14:textId="4FCE3E4D" w:rsidR="00381164" w:rsidRPr="0088502A" w:rsidRDefault="00381164" w:rsidP="00381164">
      <w:r w:rsidRPr="0088502A">
        <w:lastRenderedPageBreak/>
        <w:fldChar w:fldCharType="begin"/>
      </w:r>
      <w:r w:rsidRPr="0088502A">
        <w:instrText xml:space="preserve"> AUTONUM  </w:instrText>
      </w:r>
      <w:r w:rsidRPr="0088502A">
        <w:fldChar w:fldCharType="end"/>
      </w:r>
      <w:r w:rsidRPr="0088502A">
        <w:tab/>
        <w:t>Subject to agreement by the CAJ, at its eightieth session, the correction of document TGP/14 “Glossary of Terms Used in UPOV Documents”</w:t>
      </w:r>
      <w:r w:rsidRPr="0088502A">
        <w:rPr>
          <w:spacing w:val="-2"/>
        </w:rPr>
        <w:t>,</w:t>
      </w:r>
      <w:r w:rsidRPr="0088502A">
        <w:t xml:space="preserve"> agreed by the TC, at its fifty-eighth session</w:t>
      </w:r>
      <w:r w:rsidR="00136CB8" w:rsidRPr="00B057FF">
        <w:rPr>
          <w:spacing w:val="-2"/>
          <w:vertAlign w:val="superscript"/>
        </w:rPr>
        <w:fldChar w:fldCharType="begin"/>
      </w:r>
      <w:r w:rsidR="00136CB8" w:rsidRPr="00B057FF">
        <w:rPr>
          <w:spacing w:val="-2"/>
          <w:vertAlign w:val="superscript"/>
        </w:rPr>
        <w:instrText xml:space="preserve"> NOTEREF _Ref145609366 \h </w:instrText>
      </w:r>
      <w:r w:rsidR="00136CB8" w:rsidRPr="00B057FF">
        <w:rPr>
          <w:spacing w:val="-2"/>
          <w:vertAlign w:val="superscript"/>
        </w:rPr>
      </w:r>
      <w:r w:rsidR="00136CB8">
        <w:rPr>
          <w:spacing w:val="-2"/>
          <w:vertAlign w:val="superscript"/>
        </w:rPr>
        <w:instrText xml:space="preserve"> \* MERGEFORMAT </w:instrText>
      </w:r>
      <w:r w:rsidR="00136CB8" w:rsidRPr="00B057FF">
        <w:rPr>
          <w:spacing w:val="-2"/>
          <w:vertAlign w:val="superscript"/>
        </w:rPr>
        <w:fldChar w:fldCharType="separate"/>
      </w:r>
      <w:r w:rsidR="00136CB8" w:rsidRPr="00B057FF">
        <w:rPr>
          <w:spacing w:val="-2"/>
          <w:vertAlign w:val="superscript"/>
        </w:rPr>
        <w:t>6</w:t>
      </w:r>
      <w:r w:rsidR="00136CB8" w:rsidRPr="00B057FF">
        <w:rPr>
          <w:spacing w:val="-2"/>
          <w:vertAlign w:val="superscript"/>
        </w:rPr>
        <w:fldChar w:fldCharType="end"/>
      </w:r>
      <w:r w:rsidRPr="0088502A">
        <w:t>, would be put forward for adoption by the Council, at its fifty</w:t>
      </w:r>
      <w:r w:rsidRPr="0088502A">
        <w:noBreakHyphen/>
        <w:t xml:space="preserve">seventh ordinary session. </w:t>
      </w:r>
    </w:p>
    <w:p w14:paraId="0DD9ED5A" w14:textId="77777777" w:rsidR="00381164" w:rsidRPr="0088502A" w:rsidRDefault="00381164" w:rsidP="00381164"/>
    <w:p w14:paraId="7C733E3A" w14:textId="58F09C9A" w:rsidR="00381164" w:rsidRPr="0088502A" w:rsidRDefault="00381164" w:rsidP="002E3EBD">
      <w:pPr>
        <w:pStyle w:val="DecisionParagraphs"/>
      </w:pPr>
      <w:r w:rsidRPr="0088502A">
        <w:fldChar w:fldCharType="begin"/>
      </w:r>
      <w:r w:rsidRPr="0088502A">
        <w:instrText xml:space="preserve"> AUTONUM  </w:instrText>
      </w:r>
      <w:r w:rsidRPr="0088502A">
        <w:fldChar w:fldCharType="end"/>
      </w:r>
      <w:r w:rsidRPr="0088502A">
        <w:tab/>
        <w:t xml:space="preserve">The Council is invited to adopt a revision of document TGP/14 “Glossary of Terms Used in UPOV Documents”, on the basis of the correction as presented in </w:t>
      </w:r>
      <w:r w:rsidRPr="00CC1204">
        <w:t xml:space="preserve">paragraph </w:t>
      </w:r>
      <w:r w:rsidR="00E36D00" w:rsidRPr="00CC1204">
        <w:t>30</w:t>
      </w:r>
      <w:r w:rsidRPr="0088502A">
        <w:t xml:space="preserve"> of this document, subject to agreement by the CAJ, at its eightieth session.</w:t>
      </w:r>
    </w:p>
    <w:p w14:paraId="6624EDF3" w14:textId="1A0A4358" w:rsidR="006F28F6" w:rsidRPr="0088502A" w:rsidRDefault="006F28F6" w:rsidP="006F28F6">
      <w:pPr>
        <w:pStyle w:val="Heading1"/>
      </w:pPr>
      <w:bookmarkStart w:id="22" w:name="_Toc144995585"/>
      <w:bookmarkStart w:id="23" w:name="_Toc144998006"/>
      <w:r w:rsidRPr="0088502A">
        <w:t>MATTERS PROPOSED FOR ADOPTION BY THE COUNCIL IN 2023 – SUBJECT TO AGREEMENT BY THE TECHNICAL COMMITTEE AND</w:t>
      </w:r>
      <w:r>
        <w:t xml:space="preserve"> </w:t>
      </w:r>
      <w:r w:rsidRPr="0088502A">
        <w:t>THE ADMINISTRATIVE AND LEGAL COMMITTEE</w:t>
      </w:r>
      <w:bookmarkEnd w:id="22"/>
      <w:bookmarkEnd w:id="23"/>
    </w:p>
    <w:p w14:paraId="4A38D037" w14:textId="77777777" w:rsidR="006F28F6" w:rsidRDefault="006F28F6" w:rsidP="00C715E1">
      <w:pPr>
        <w:keepNext/>
        <w:jc w:val="left"/>
        <w:rPr>
          <w:rFonts w:cs="Arial"/>
          <w:snapToGrid w:val="0"/>
        </w:rPr>
      </w:pPr>
    </w:p>
    <w:p w14:paraId="7CEB0E6C" w14:textId="77777777" w:rsidR="008C3964" w:rsidRPr="0088502A" w:rsidRDefault="008C3964" w:rsidP="00A2729A">
      <w:r w:rsidRPr="0088502A">
        <w:fldChar w:fldCharType="begin"/>
      </w:r>
      <w:r w:rsidRPr="0088502A">
        <w:instrText xml:space="preserve"> AUTONUM  </w:instrText>
      </w:r>
      <w:r w:rsidRPr="0088502A">
        <w:fldChar w:fldCharType="end"/>
      </w:r>
      <w:r w:rsidRPr="0088502A">
        <w:tab/>
      </w:r>
      <w:r w:rsidR="00F74A52" w:rsidRPr="0088502A">
        <w:t xml:space="preserve">The following matters </w:t>
      </w:r>
      <w:r w:rsidR="00FF7565" w:rsidRPr="0088502A">
        <w:t xml:space="preserve">are </w:t>
      </w:r>
      <w:r w:rsidR="00F74A52" w:rsidRPr="0088502A">
        <w:t>proposed for adoption by the Council in 2023</w:t>
      </w:r>
      <w:r w:rsidR="00FF7565" w:rsidRPr="0088502A">
        <w:t>, subject to</w:t>
      </w:r>
      <w:r w:rsidR="00F74A52" w:rsidRPr="0088502A">
        <w:t xml:space="preserve"> </w:t>
      </w:r>
      <w:r w:rsidR="002269D8" w:rsidRPr="0088502A">
        <w:t xml:space="preserve">approval </w:t>
      </w:r>
      <w:r w:rsidR="00F74A52" w:rsidRPr="0088502A">
        <w:t>by the TC and CAJ, at their sessions in 2023.</w:t>
      </w:r>
    </w:p>
    <w:p w14:paraId="609552B3" w14:textId="096C602C" w:rsidR="008C3964" w:rsidRDefault="008C3964" w:rsidP="00BF76E4"/>
    <w:p w14:paraId="1DB23A4C" w14:textId="77777777" w:rsidR="00CB276D" w:rsidRPr="00BF76E4" w:rsidRDefault="00CB276D" w:rsidP="00BF76E4"/>
    <w:p w14:paraId="5B927478" w14:textId="77777777" w:rsidR="00E95349" w:rsidRPr="0088502A" w:rsidRDefault="00E95349" w:rsidP="002F3330">
      <w:pPr>
        <w:pStyle w:val="Heading2"/>
      </w:pPr>
      <w:bookmarkStart w:id="24" w:name="_Toc144998007"/>
      <w:r w:rsidRPr="0088502A">
        <w:t>(a)</w:t>
      </w:r>
      <w:r w:rsidRPr="0088502A">
        <w:tab/>
        <w:t>Information documents:</w:t>
      </w:r>
      <w:bookmarkEnd w:id="24"/>
    </w:p>
    <w:p w14:paraId="1C8AF876" w14:textId="77777777" w:rsidR="00E95349" w:rsidRPr="0088502A" w:rsidRDefault="00E95349" w:rsidP="00E95349">
      <w:pPr>
        <w:rPr>
          <w:i/>
        </w:rPr>
      </w:pPr>
    </w:p>
    <w:p w14:paraId="1A6A8AAE" w14:textId="0DD45505" w:rsidR="00E95349" w:rsidRPr="0088502A" w:rsidRDefault="00E95349" w:rsidP="00CF2959">
      <w:pPr>
        <w:pStyle w:val="Heading3"/>
      </w:pPr>
      <w:bookmarkStart w:id="25" w:name="_Toc144998008"/>
      <w:r w:rsidRPr="0088502A">
        <w:t>UPOV/INF/16</w:t>
      </w:r>
      <w:r w:rsidR="00BF76E4">
        <w:t xml:space="preserve">: </w:t>
      </w:r>
      <w:r w:rsidRPr="0088502A">
        <w:t xml:space="preserve">Exchangeable Software (Revision) </w:t>
      </w:r>
      <w:r w:rsidRPr="0088502A">
        <w:rPr>
          <w:snapToGrid w:val="0"/>
        </w:rPr>
        <w:t>(document UPOV/INF/16/12 Draft 1)</w:t>
      </w:r>
      <w:bookmarkEnd w:id="25"/>
    </w:p>
    <w:p w14:paraId="0456F774" w14:textId="77777777" w:rsidR="00E95349" w:rsidRPr="0088502A" w:rsidRDefault="00E95349" w:rsidP="00E95349">
      <w:pPr>
        <w:rPr>
          <w:spacing w:val="-2"/>
        </w:rPr>
      </w:pPr>
    </w:p>
    <w:p w14:paraId="175FC023" w14:textId="77777777" w:rsidR="00E95349" w:rsidRPr="0088502A" w:rsidRDefault="00E95349" w:rsidP="00436F48">
      <w:pPr>
        <w:keepLines/>
        <w:rPr>
          <w:spacing w:val="2"/>
        </w:rPr>
      </w:pPr>
      <w:r w:rsidRPr="0088502A">
        <w:rPr>
          <w:snapToGrid w:val="0"/>
          <w:spacing w:val="2"/>
        </w:rPr>
        <w:fldChar w:fldCharType="begin"/>
      </w:r>
      <w:r w:rsidRPr="0088502A">
        <w:rPr>
          <w:snapToGrid w:val="0"/>
          <w:spacing w:val="2"/>
        </w:rPr>
        <w:instrText xml:space="preserve"> AUTONUM  </w:instrText>
      </w:r>
      <w:r w:rsidRPr="0088502A">
        <w:rPr>
          <w:snapToGrid w:val="0"/>
          <w:spacing w:val="2"/>
        </w:rPr>
        <w:fldChar w:fldCharType="end"/>
      </w:r>
      <w:r w:rsidRPr="0088502A">
        <w:rPr>
          <w:snapToGrid w:val="0"/>
          <w:spacing w:val="2"/>
        </w:rPr>
        <w:tab/>
      </w:r>
      <w:r w:rsidR="00942A56" w:rsidRPr="0088502A">
        <w:rPr>
          <w:snapToGrid w:val="0"/>
          <w:spacing w:val="2"/>
        </w:rPr>
        <w:t>The procedure for inclusion of information in d</w:t>
      </w:r>
      <w:r w:rsidR="00942A56" w:rsidRPr="0088502A">
        <w:rPr>
          <w:spacing w:val="2"/>
        </w:rPr>
        <w:t xml:space="preserve">ocument UPOV/INF/16 is set out in </w:t>
      </w:r>
      <w:r w:rsidR="00942A56" w:rsidRPr="0088502A">
        <w:rPr>
          <w:snapToGrid w:val="0"/>
          <w:spacing w:val="2"/>
        </w:rPr>
        <w:t xml:space="preserve">Section 4 of that document.  </w:t>
      </w:r>
      <w:r w:rsidRPr="0088502A">
        <w:rPr>
          <w:spacing w:val="2"/>
        </w:rPr>
        <w:t>The Office of the Union issued on May 26, 2023, Circular E-23/081 to the designated persons of the members of the Union in the TC, inviting them to provide or update information regarding</w:t>
      </w:r>
      <w:r w:rsidR="00942A56" w:rsidRPr="0088502A">
        <w:rPr>
          <w:spacing w:val="2"/>
        </w:rPr>
        <w:t>: (1)</w:t>
      </w:r>
      <w:r w:rsidRPr="0088502A">
        <w:rPr>
          <w:spacing w:val="2"/>
        </w:rPr>
        <w:t xml:space="preserve"> </w:t>
      </w:r>
      <w:r w:rsidR="00942A56" w:rsidRPr="0088502A">
        <w:rPr>
          <w:spacing w:val="2"/>
        </w:rPr>
        <w:t>software</w:t>
      </w:r>
      <w:r w:rsidR="00942A56" w:rsidRPr="0088502A">
        <w:rPr>
          <w:color w:val="000000"/>
          <w:spacing w:val="2"/>
        </w:rPr>
        <w:t xml:space="preserve"> developed or customized by members of the Union for PVP purposes that they would wish to make available to other members of the Union</w:t>
      </w:r>
      <w:r w:rsidR="00942A56" w:rsidRPr="0088502A">
        <w:rPr>
          <w:spacing w:val="2"/>
        </w:rPr>
        <w:t>;  and (2) t</w:t>
      </w:r>
      <w:r w:rsidRPr="0088502A">
        <w:rPr>
          <w:spacing w:val="2"/>
        </w:rPr>
        <w:t>he use of the software included in document</w:t>
      </w:r>
      <w:r w:rsidR="00942A56" w:rsidRPr="0088502A">
        <w:rPr>
          <w:spacing w:val="2"/>
        </w:rPr>
        <w:t> </w:t>
      </w:r>
      <w:r w:rsidRPr="0088502A">
        <w:rPr>
          <w:spacing w:val="2"/>
        </w:rPr>
        <w:t>UPOV/INF/16</w:t>
      </w:r>
      <w:r w:rsidR="001B209A" w:rsidRPr="0088502A">
        <w:rPr>
          <w:spacing w:val="2"/>
        </w:rPr>
        <w:t>/11</w:t>
      </w:r>
      <w:r w:rsidR="00900DD6" w:rsidRPr="0088502A">
        <w:rPr>
          <w:spacing w:val="2"/>
        </w:rPr>
        <w:t xml:space="preserve"> “</w:t>
      </w:r>
      <w:r w:rsidR="0082559B" w:rsidRPr="0088502A">
        <w:rPr>
          <w:spacing w:val="2"/>
        </w:rPr>
        <w:t>Exchangeable</w:t>
      </w:r>
      <w:r w:rsidR="00900DD6" w:rsidRPr="0088502A">
        <w:rPr>
          <w:spacing w:val="2"/>
        </w:rPr>
        <w:t> </w:t>
      </w:r>
      <w:r w:rsidRPr="0088502A">
        <w:rPr>
          <w:spacing w:val="2"/>
        </w:rPr>
        <w:t xml:space="preserve">software”.  </w:t>
      </w:r>
      <w:r w:rsidR="00C43571" w:rsidRPr="0088502A">
        <w:rPr>
          <w:spacing w:val="2"/>
        </w:rPr>
        <w:t>Replies were received from Argentina and</w:t>
      </w:r>
      <w:r w:rsidRPr="0088502A">
        <w:rPr>
          <w:spacing w:val="2"/>
        </w:rPr>
        <w:t xml:space="preserve"> included in document UPOV/INF/16</w:t>
      </w:r>
      <w:r w:rsidR="00900DD6" w:rsidRPr="0088502A">
        <w:rPr>
          <w:spacing w:val="2"/>
        </w:rPr>
        <w:t>/12 Draft </w:t>
      </w:r>
      <w:r w:rsidR="00531CB9" w:rsidRPr="0088502A">
        <w:rPr>
          <w:spacing w:val="2"/>
        </w:rPr>
        <w:t>1</w:t>
      </w:r>
      <w:r w:rsidRPr="0088502A">
        <w:rPr>
          <w:spacing w:val="2"/>
        </w:rPr>
        <w:t>.</w:t>
      </w:r>
    </w:p>
    <w:p w14:paraId="4F5AAB85" w14:textId="77777777" w:rsidR="00E95349" w:rsidRPr="0088502A" w:rsidRDefault="00E95349" w:rsidP="00E95349"/>
    <w:p w14:paraId="6472FEFB" w14:textId="0089DE06" w:rsidR="00E95349" w:rsidRPr="0088502A" w:rsidRDefault="00E95349" w:rsidP="00E95349">
      <w:pPr>
        <w:keepLines/>
      </w:pPr>
      <w:r w:rsidRPr="0088502A">
        <w:fldChar w:fldCharType="begin"/>
      </w:r>
      <w:r w:rsidRPr="0088502A">
        <w:instrText xml:space="preserve"> AUTONUM  </w:instrText>
      </w:r>
      <w:r w:rsidRPr="0088502A">
        <w:fldChar w:fldCharType="end"/>
      </w:r>
      <w:r w:rsidRPr="0088502A">
        <w:tab/>
        <w:t xml:space="preserve">Subject to agreement by the TC, at its fifty-ninth session, and the CAJ, at its eightieth session, an agreed </w:t>
      </w:r>
      <w:r w:rsidR="0082559B" w:rsidRPr="0088502A">
        <w:t xml:space="preserve">revision </w:t>
      </w:r>
      <w:r w:rsidRPr="0088502A">
        <w:t xml:space="preserve">of document </w:t>
      </w:r>
      <w:r w:rsidRPr="0088502A">
        <w:rPr>
          <w:spacing w:val="-2"/>
        </w:rPr>
        <w:t>UPOV/INF/16/11 “Exchangeable Software”,</w:t>
      </w:r>
      <w:r w:rsidRPr="0088502A">
        <w:t xml:space="preserve"> would be put forward for adoption by the Council, at its fifty</w:t>
      </w:r>
      <w:r w:rsidRPr="0088502A">
        <w:noBreakHyphen/>
        <w:t>seventh ordinary session</w:t>
      </w:r>
      <w:r w:rsidR="00531CB9" w:rsidRPr="0088502A">
        <w:t xml:space="preserve"> on the basis of the proposed revisions presented </w:t>
      </w:r>
      <w:r w:rsidR="00531CB9" w:rsidRPr="0088502A">
        <w:rPr>
          <w:spacing w:val="-2"/>
        </w:rPr>
        <w:t>in document</w:t>
      </w:r>
      <w:r w:rsidR="00474EBA" w:rsidRPr="0088502A">
        <w:rPr>
          <w:spacing w:val="-2"/>
        </w:rPr>
        <w:t> </w:t>
      </w:r>
      <w:r w:rsidR="00531CB9" w:rsidRPr="0088502A">
        <w:rPr>
          <w:spacing w:val="-2"/>
        </w:rPr>
        <w:t>UPOV/INF/16/12 Draft 1</w:t>
      </w:r>
      <w:r w:rsidRPr="0088502A">
        <w:t>.</w:t>
      </w:r>
      <w:r w:rsidR="00EE1F64" w:rsidRPr="0088502A">
        <w:t xml:space="preserve">  </w:t>
      </w:r>
    </w:p>
    <w:p w14:paraId="2AACD214" w14:textId="77777777" w:rsidR="00E95349" w:rsidRPr="0088502A" w:rsidRDefault="00E95349" w:rsidP="008378AB"/>
    <w:p w14:paraId="43041C83" w14:textId="59A64CC9" w:rsidR="00E95349" w:rsidRDefault="00E95349" w:rsidP="002E3EBD">
      <w:pPr>
        <w:pStyle w:val="DecisionParagraphs"/>
      </w:pPr>
      <w:r w:rsidRPr="0088502A">
        <w:fldChar w:fldCharType="begin"/>
      </w:r>
      <w:r w:rsidRPr="0088502A">
        <w:instrText xml:space="preserve"> AUTONUM  </w:instrText>
      </w:r>
      <w:r w:rsidRPr="0088502A">
        <w:fldChar w:fldCharType="end"/>
      </w:r>
      <w:r w:rsidRPr="0088502A">
        <w:tab/>
        <w:t>The Council is invited to adopt a revision of document UPOV/INF/16/11 “Exchangeable Software”, on the basis o</w:t>
      </w:r>
      <w:r w:rsidR="00093162" w:rsidRPr="0088502A">
        <w:t>f document UPOV/INF/16/12 Draft </w:t>
      </w:r>
      <w:r w:rsidRPr="0088502A">
        <w:t>1, subject to agreement by the TC and the CAJ, at their sessions in 2023.</w:t>
      </w:r>
    </w:p>
    <w:p w14:paraId="1D92774C" w14:textId="77777777" w:rsidR="002E3EBD" w:rsidRPr="002E3EBD" w:rsidRDefault="002E3EBD" w:rsidP="002E3EBD"/>
    <w:p w14:paraId="0FC69FDD" w14:textId="16EEF9A6" w:rsidR="00E95349" w:rsidRPr="0088502A" w:rsidRDefault="00E95349" w:rsidP="00CB276D">
      <w:pPr>
        <w:pStyle w:val="Heading3"/>
        <w:keepLines/>
      </w:pPr>
      <w:bookmarkStart w:id="26" w:name="_Toc144995588"/>
      <w:bookmarkStart w:id="27" w:name="_Toc144998009"/>
      <w:r w:rsidRPr="0088502A">
        <w:t>UPOV/INF/22</w:t>
      </w:r>
      <w:r w:rsidR="00BF76E4">
        <w:t xml:space="preserve">: </w:t>
      </w:r>
      <w:r w:rsidRPr="0088502A">
        <w:t>Software and Equipment Used by Members of the Union (Revision)</w:t>
      </w:r>
      <w:r w:rsidR="00BF76E4">
        <w:t xml:space="preserve"> </w:t>
      </w:r>
      <w:r w:rsidRPr="0088502A">
        <w:t>(document UPOV/INF/22/10</w:t>
      </w:r>
      <w:r w:rsidR="00BF76E4">
        <w:t> </w:t>
      </w:r>
      <w:r w:rsidRPr="0088502A">
        <w:t>Draft</w:t>
      </w:r>
      <w:r w:rsidR="00BF76E4">
        <w:t> </w:t>
      </w:r>
      <w:r w:rsidRPr="0088502A">
        <w:t>1)</w:t>
      </w:r>
      <w:bookmarkEnd w:id="26"/>
      <w:bookmarkEnd w:id="27"/>
    </w:p>
    <w:p w14:paraId="51EFA5B2" w14:textId="77777777" w:rsidR="00E95349" w:rsidRPr="0088502A" w:rsidRDefault="00E95349" w:rsidP="00CB276D">
      <w:pPr>
        <w:keepNext/>
        <w:keepLines/>
      </w:pPr>
    </w:p>
    <w:p w14:paraId="71B47148" w14:textId="3ACD53B5" w:rsidR="00C43571" w:rsidRPr="0088502A" w:rsidRDefault="00C43571" w:rsidP="00CB276D">
      <w:pPr>
        <w:keepNext/>
        <w:keepLines/>
      </w:pPr>
      <w:r w:rsidRPr="0088502A">
        <w:fldChar w:fldCharType="begin"/>
      </w:r>
      <w:r w:rsidRPr="0088502A">
        <w:instrText xml:space="preserve"> AUTONUM  </w:instrText>
      </w:r>
      <w:r w:rsidRPr="0088502A">
        <w:fldChar w:fldCharType="end"/>
      </w:r>
      <w:r w:rsidRPr="0088502A">
        <w:tab/>
      </w:r>
      <w:r w:rsidRPr="0088502A">
        <w:rPr>
          <w:rStyle w:val="ui-provider"/>
        </w:rPr>
        <w:t>The Office of the Union issued on May 26, 2023</w:t>
      </w:r>
      <w:r w:rsidR="00337E77">
        <w:rPr>
          <w:rStyle w:val="ui-provider"/>
        </w:rPr>
        <w:t>,</w:t>
      </w:r>
      <w:r w:rsidRPr="0088502A">
        <w:rPr>
          <w:rStyle w:val="ui-provider"/>
        </w:rPr>
        <w:t xml:space="preserve"> circular E-23/081 to the designated persons of the members of the Union in the TC, inviting them to provide or update information on their use of existing software </w:t>
      </w:r>
      <w:r w:rsidR="001B209A" w:rsidRPr="0088502A">
        <w:rPr>
          <w:rStyle w:val="ui-provider"/>
        </w:rPr>
        <w:t xml:space="preserve">and equipment in </w:t>
      </w:r>
      <w:r w:rsidRPr="0088502A">
        <w:rPr>
          <w:rStyle w:val="ui-provider"/>
        </w:rPr>
        <w:t>document UPOV/INF/22/9 “Software used b</w:t>
      </w:r>
      <w:r w:rsidRPr="0088502A">
        <w:t xml:space="preserve">y members of the Union”. </w:t>
      </w:r>
      <w:r w:rsidR="000D64F4" w:rsidRPr="0088502A">
        <w:t xml:space="preserve"> </w:t>
      </w:r>
      <w:r w:rsidRPr="0088502A">
        <w:t>Replies were received from Argentina, Belarus, Croatia, Estonia and Ukraine and included in document UPOV/INF/22</w:t>
      </w:r>
      <w:r w:rsidR="001B209A" w:rsidRPr="0088502A">
        <w:t>/10 Draft 1</w:t>
      </w:r>
      <w:r w:rsidRPr="0088502A">
        <w:t>.</w:t>
      </w:r>
    </w:p>
    <w:p w14:paraId="326ACC45" w14:textId="77777777" w:rsidR="00C43571" w:rsidRPr="0088502A" w:rsidRDefault="00C43571" w:rsidP="00E95349"/>
    <w:p w14:paraId="462B494F" w14:textId="77777777" w:rsidR="00E95349" w:rsidRPr="0088502A" w:rsidRDefault="00E95349" w:rsidP="00E95349">
      <w:pPr>
        <w:keepLines/>
      </w:pPr>
      <w:r w:rsidRPr="0088502A">
        <w:fldChar w:fldCharType="begin"/>
      </w:r>
      <w:r w:rsidRPr="0088502A">
        <w:instrText xml:space="preserve"> AUTONUM  </w:instrText>
      </w:r>
      <w:r w:rsidRPr="0088502A">
        <w:fldChar w:fldCharType="end"/>
      </w:r>
      <w:r w:rsidRPr="0088502A">
        <w:tab/>
        <w:t xml:space="preserve">Subject to agreement by the TC, at its fifty-ninth session, and the CAJ, at its eightieth session, an agreed </w:t>
      </w:r>
      <w:r w:rsidR="0082559B" w:rsidRPr="0088502A">
        <w:t xml:space="preserve">revision </w:t>
      </w:r>
      <w:r w:rsidRPr="0088502A">
        <w:t xml:space="preserve">of document </w:t>
      </w:r>
      <w:r w:rsidRPr="0088502A">
        <w:rPr>
          <w:spacing w:val="-2"/>
        </w:rPr>
        <w:t>UPOV/</w:t>
      </w:r>
      <w:r w:rsidRPr="0088502A">
        <w:t>INF/22/9 “Software and equipment used by members of the Union”</w:t>
      </w:r>
      <w:r w:rsidRPr="0088502A">
        <w:rPr>
          <w:spacing w:val="-2"/>
        </w:rPr>
        <w:t>,</w:t>
      </w:r>
      <w:r w:rsidRPr="0088502A">
        <w:t xml:space="preserve"> would be put forward for adoption by the Council, at its fifty</w:t>
      </w:r>
      <w:r w:rsidRPr="0088502A">
        <w:noBreakHyphen/>
        <w:t>seventh ordinary session</w:t>
      </w:r>
      <w:r w:rsidR="00531CB9" w:rsidRPr="0088502A">
        <w:t xml:space="preserve">, on the basis of the proposed revisions presented </w:t>
      </w:r>
      <w:r w:rsidR="00531CB9" w:rsidRPr="0088502A">
        <w:rPr>
          <w:spacing w:val="-2"/>
        </w:rPr>
        <w:t xml:space="preserve">in document </w:t>
      </w:r>
      <w:r w:rsidR="00531CB9" w:rsidRPr="0088502A">
        <w:t>UPOV/INF/22/10 Draft 1</w:t>
      </w:r>
      <w:r w:rsidRPr="0088502A">
        <w:t>.</w:t>
      </w:r>
    </w:p>
    <w:p w14:paraId="05A8382A" w14:textId="77777777" w:rsidR="00E95349" w:rsidRPr="0088502A" w:rsidRDefault="00E95349" w:rsidP="00E95349">
      <w:pPr>
        <w:rPr>
          <w:spacing w:val="-4"/>
        </w:rPr>
      </w:pPr>
    </w:p>
    <w:p w14:paraId="217F5C48" w14:textId="5909F403" w:rsidR="00E95349" w:rsidRPr="0088502A" w:rsidRDefault="00E95349" w:rsidP="002E3EBD">
      <w:pPr>
        <w:pStyle w:val="DecisionParagraphs"/>
      </w:pPr>
      <w:r w:rsidRPr="0088502A">
        <w:fldChar w:fldCharType="begin"/>
      </w:r>
      <w:r w:rsidRPr="0088502A">
        <w:instrText xml:space="preserve"> AUTONUM  </w:instrText>
      </w:r>
      <w:r w:rsidRPr="0088502A">
        <w:fldChar w:fldCharType="end"/>
      </w:r>
      <w:r w:rsidRPr="0088502A">
        <w:tab/>
        <w:t>The Council is invited to adopt a revision of document UPOV/INF/22/9 “Software and equipment used by members of the Union”, on the basis of document</w:t>
      </w:r>
      <w:r w:rsidR="002E3EBD">
        <w:t xml:space="preserve"> </w:t>
      </w:r>
      <w:r w:rsidRPr="0088502A">
        <w:t>UPOV/INF/22/</w:t>
      </w:r>
      <w:r w:rsidRPr="002E3EBD">
        <w:t>10</w:t>
      </w:r>
      <w:r w:rsidR="002E3EBD">
        <w:t> </w:t>
      </w:r>
      <w:r w:rsidRPr="002E3EBD">
        <w:t>Draft</w:t>
      </w:r>
      <w:r w:rsidR="002E3EBD">
        <w:t> </w:t>
      </w:r>
      <w:r w:rsidRPr="0088502A">
        <w:t>1, subject to agreement by the TC and the CAJ, at their sessions in</w:t>
      </w:r>
      <w:r w:rsidR="002E3EBD">
        <w:t> </w:t>
      </w:r>
      <w:r w:rsidRPr="0088502A">
        <w:t>2023.</w:t>
      </w:r>
    </w:p>
    <w:p w14:paraId="2E03F266" w14:textId="77777777" w:rsidR="000D64F4" w:rsidRPr="0088502A" w:rsidRDefault="000D64F4" w:rsidP="00E95349"/>
    <w:p w14:paraId="68770E64" w14:textId="3119DE78" w:rsidR="00E95349" w:rsidRPr="0088502A" w:rsidRDefault="00E95349" w:rsidP="00CF2959">
      <w:pPr>
        <w:pStyle w:val="Heading3"/>
      </w:pPr>
      <w:bookmarkStart w:id="28" w:name="_Toc144998010"/>
      <w:r w:rsidRPr="0088502A">
        <w:lastRenderedPageBreak/>
        <w:t>UPOV/INF/23</w:t>
      </w:r>
      <w:r w:rsidR="00BF76E4">
        <w:t xml:space="preserve">: </w:t>
      </w:r>
      <w:r w:rsidRPr="0088502A">
        <w:t>UPOV Code System (Revision) (document UPOV/INF/23/2 Draft 1)</w:t>
      </w:r>
      <w:bookmarkEnd w:id="28"/>
    </w:p>
    <w:p w14:paraId="3A6FFC47" w14:textId="77777777" w:rsidR="00E95349" w:rsidRPr="0088502A" w:rsidRDefault="00E95349" w:rsidP="00BD6525">
      <w:pPr>
        <w:keepNext/>
      </w:pPr>
    </w:p>
    <w:p w14:paraId="752E037C" w14:textId="435CE07B" w:rsidR="00E95349" w:rsidRPr="0088502A" w:rsidRDefault="00E95349" w:rsidP="00E95349">
      <w:r w:rsidRPr="0088502A">
        <w:fldChar w:fldCharType="begin"/>
      </w:r>
      <w:r w:rsidRPr="0088502A">
        <w:instrText xml:space="preserve"> AUTONUM  </w:instrText>
      </w:r>
      <w:r w:rsidRPr="0088502A">
        <w:fldChar w:fldCharType="end"/>
      </w:r>
      <w:r w:rsidRPr="0088502A">
        <w:tab/>
        <w:t xml:space="preserve">The TC, at its </w:t>
      </w:r>
      <w:r w:rsidR="003B48E3">
        <w:t>fifty-eighth</w:t>
      </w:r>
      <w:r w:rsidRPr="0088502A">
        <w:t xml:space="preserve"> session</w:t>
      </w:r>
      <w:r w:rsidR="00136CB8" w:rsidRPr="00B057FF">
        <w:rPr>
          <w:spacing w:val="-2"/>
          <w:vertAlign w:val="superscript"/>
        </w:rPr>
        <w:fldChar w:fldCharType="begin"/>
      </w:r>
      <w:r w:rsidR="00136CB8" w:rsidRPr="00B057FF">
        <w:rPr>
          <w:spacing w:val="-2"/>
          <w:vertAlign w:val="superscript"/>
        </w:rPr>
        <w:instrText xml:space="preserve"> NOTEREF _Ref145609366 \h </w:instrText>
      </w:r>
      <w:r w:rsidR="00136CB8" w:rsidRPr="00B057FF">
        <w:rPr>
          <w:spacing w:val="-2"/>
          <w:vertAlign w:val="superscript"/>
        </w:rPr>
      </w:r>
      <w:r w:rsidR="00136CB8">
        <w:rPr>
          <w:spacing w:val="-2"/>
          <w:vertAlign w:val="superscript"/>
        </w:rPr>
        <w:instrText xml:space="preserve"> \* MERGEFORMAT </w:instrText>
      </w:r>
      <w:r w:rsidR="00136CB8" w:rsidRPr="00B057FF">
        <w:rPr>
          <w:spacing w:val="-2"/>
          <w:vertAlign w:val="superscript"/>
        </w:rPr>
        <w:fldChar w:fldCharType="separate"/>
      </w:r>
      <w:r w:rsidR="00136CB8" w:rsidRPr="00B057FF">
        <w:rPr>
          <w:spacing w:val="-2"/>
          <w:vertAlign w:val="superscript"/>
        </w:rPr>
        <w:t>6</w:t>
      </w:r>
      <w:r w:rsidR="00136CB8" w:rsidRPr="00B057FF">
        <w:rPr>
          <w:spacing w:val="-2"/>
          <w:vertAlign w:val="superscript"/>
        </w:rPr>
        <w:fldChar w:fldCharType="end"/>
      </w:r>
      <w:r w:rsidRPr="0088502A">
        <w:t xml:space="preserve">, agreed to revise document UPOV/INF/23 “Guide to the UPOV Code System” </w:t>
      </w:r>
      <w:r w:rsidR="000D64F4" w:rsidRPr="0088502A">
        <w:t xml:space="preserve">to clarify the maximum number of characters in the appended element to UPOV codes </w:t>
      </w:r>
      <w:r w:rsidR="00900DD6" w:rsidRPr="0088502A">
        <w:t>(see </w:t>
      </w:r>
      <w:r w:rsidRPr="0088502A">
        <w:t>document</w:t>
      </w:r>
      <w:r w:rsidR="000D64F4" w:rsidRPr="0088502A">
        <w:t> </w:t>
      </w:r>
      <w:r w:rsidRPr="0088502A">
        <w:t>TC/58/31 “Report”, paragraph 22).</w:t>
      </w:r>
    </w:p>
    <w:p w14:paraId="0148A822" w14:textId="77777777" w:rsidR="00E95349" w:rsidRPr="0088502A" w:rsidRDefault="00E95349" w:rsidP="00E95349"/>
    <w:p w14:paraId="5B66CC09" w14:textId="0495F5AE" w:rsidR="00E95349" w:rsidRPr="0088502A" w:rsidRDefault="00E95349" w:rsidP="00E95349">
      <w:pPr>
        <w:keepLines/>
      </w:pPr>
      <w:r w:rsidRPr="0088502A">
        <w:fldChar w:fldCharType="begin"/>
      </w:r>
      <w:r w:rsidRPr="0088502A">
        <w:instrText xml:space="preserve"> AUTONUM  </w:instrText>
      </w:r>
      <w:r w:rsidRPr="0088502A">
        <w:fldChar w:fldCharType="end"/>
      </w:r>
      <w:r w:rsidRPr="0088502A">
        <w:tab/>
        <w:t xml:space="preserve">Subject to agreement by the CAJ, at its eightieth session, an agreed </w:t>
      </w:r>
      <w:r w:rsidR="0082559B" w:rsidRPr="0088502A">
        <w:t xml:space="preserve">revision </w:t>
      </w:r>
      <w:r w:rsidRPr="0088502A">
        <w:t>of document UPOV/INF/23</w:t>
      </w:r>
      <w:r w:rsidR="0082559B" w:rsidRPr="0088502A">
        <w:t>/1</w:t>
      </w:r>
      <w:r w:rsidRPr="0088502A">
        <w:t xml:space="preserve"> “Guide to the UPOV Code System”</w:t>
      </w:r>
      <w:r w:rsidRPr="0088502A">
        <w:rPr>
          <w:spacing w:val="-2"/>
        </w:rPr>
        <w:t>,</w:t>
      </w:r>
      <w:r w:rsidRPr="0088502A">
        <w:t xml:space="preserve"> would be put forward for adoption by the Council</w:t>
      </w:r>
      <w:r w:rsidR="00900DD6" w:rsidRPr="0088502A">
        <w:t>, at its fifty</w:t>
      </w:r>
      <w:r w:rsidR="00900DD6" w:rsidRPr="0088502A">
        <w:noBreakHyphen/>
        <w:t>seventh ordinary</w:t>
      </w:r>
      <w:r w:rsidR="00136CB8">
        <w:t xml:space="preserve"> </w:t>
      </w:r>
      <w:r w:rsidRPr="0088502A">
        <w:t>session</w:t>
      </w:r>
      <w:r w:rsidR="004A5B87" w:rsidRPr="0088502A">
        <w:t xml:space="preserve">, on the basis of the proposed revisions presented </w:t>
      </w:r>
      <w:r w:rsidR="004A5B87" w:rsidRPr="0088502A">
        <w:rPr>
          <w:spacing w:val="-2"/>
        </w:rPr>
        <w:t xml:space="preserve">in document </w:t>
      </w:r>
      <w:r w:rsidR="00A46A82" w:rsidRPr="0088502A">
        <w:t>UPOV/INF/23/2</w:t>
      </w:r>
      <w:r w:rsidR="0082559B" w:rsidRPr="0088502A">
        <w:t> </w:t>
      </w:r>
      <w:r w:rsidR="004A5B87" w:rsidRPr="0088502A">
        <w:t>Draft 1</w:t>
      </w:r>
      <w:r w:rsidRPr="0088502A">
        <w:t>.</w:t>
      </w:r>
    </w:p>
    <w:p w14:paraId="11AE4B24" w14:textId="77777777" w:rsidR="00361C74" w:rsidRPr="0088502A" w:rsidRDefault="00361C74" w:rsidP="00E95349"/>
    <w:p w14:paraId="66856929" w14:textId="24B39AF9" w:rsidR="00E95349" w:rsidRDefault="00E95349" w:rsidP="002E3EBD">
      <w:pPr>
        <w:pStyle w:val="DecisionParagraphs"/>
      </w:pPr>
      <w:r w:rsidRPr="0088502A">
        <w:fldChar w:fldCharType="begin"/>
      </w:r>
      <w:r w:rsidRPr="0088502A">
        <w:instrText xml:space="preserve"> AUTONUM  </w:instrText>
      </w:r>
      <w:r w:rsidRPr="0088502A">
        <w:fldChar w:fldCharType="end"/>
      </w:r>
      <w:r w:rsidRPr="0088502A">
        <w:tab/>
        <w:t>The Council is invited to adopt a revision of document U</w:t>
      </w:r>
      <w:r w:rsidR="00900DD6" w:rsidRPr="0088502A">
        <w:t xml:space="preserve">POV/INF/23/1 “Guide to the </w:t>
      </w:r>
      <w:r w:rsidR="002E3EBD">
        <w:br/>
      </w:r>
      <w:r w:rsidR="00900DD6" w:rsidRPr="0088502A">
        <w:t>UPOV </w:t>
      </w:r>
      <w:r w:rsidRPr="0088502A">
        <w:t>Code System”, on the basis of document</w:t>
      </w:r>
      <w:r w:rsidR="002E3EBD">
        <w:t xml:space="preserve"> </w:t>
      </w:r>
      <w:r w:rsidRPr="0088502A">
        <w:t>UPOV/INF/23/2 Draft 1, su</w:t>
      </w:r>
      <w:r w:rsidR="008C28DF" w:rsidRPr="0088502A">
        <w:t>bject to agreement by the </w:t>
      </w:r>
      <w:r w:rsidRPr="0088502A">
        <w:t>CAJ, at its session in 2023.</w:t>
      </w:r>
    </w:p>
    <w:p w14:paraId="4C93D161" w14:textId="77777777" w:rsidR="00CF2959" w:rsidRPr="0088502A" w:rsidRDefault="00CF2959" w:rsidP="00581323">
      <w:pPr>
        <w:keepLines/>
        <w:spacing w:after="240"/>
        <w:ind w:left="4867"/>
        <w:rPr>
          <w:i/>
          <w:spacing w:val="4"/>
        </w:rPr>
      </w:pPr>
    </w:p>
    <w:p w14:paraId="272035DE" w14:textId="77777777" w:rsidR="00E95349" w:rsidRPr="0088502A" w:rsidRDefault="00E95349" w:rsidP="004B5C05">
      <w:pPr>
        <w:pStyle w:val="Heading2"/>
      </w:pPr>
      <w:bookmarkStart w:id="29" w:name="_Toc144998011"/>
      <w:r w:rsidRPr="0088502A">
        <w:t>(b)</w:t>
      </w:r>
      <w:r w:rsidRPr="0088502A">
        <w:tab/>
        <w:t>Explanatory Notes:</w:t>
      </w:r>
      <w:bookmarkEnd w:id="29"/>
    </w:p>
    <w:p w14:paraId="19BF55AD" w14:textId="77777777" w:rsidR="00E95349" w:rsidRPr="0088502A" w:rsidRDefault="00E95349" w:rsidP="00CF2959">
      <w:pPr>
        <w:keepLines/>
        <w:ind w:left="567"/>
        <w:jc w:val="left"/>
      </w:pPr>
    </w:p>
    <w:p w14:paraId="5C468106" w14:textId="4DAECAD4" w:rsidR="00E95349" w:rsidRPr="0088502A" w:rsidRDefault="00E95349" w:rsidP="00CF2959">
      <w:pPr>
        <w:pStyle w:val="Heading3"/>
        <w:keepLines/>
      </w:pPr>
      <w:bookmarkStart w:id="30" w:name="_Toc144995591"/>
      <w:bookmarkStart w:id="31" w:name="_Toc144998012"/>
      <w:r w:rsidRPr="0088502A">
        <w:t>UPOV/EXN/DEN</w:t>
      </w:r>
      <w:r w:rsidR="00BF76E4">
        <w:t>:</w:t>
      </w:r>
      <w:r w:rsidRPr="0088502A">
        <w:t xml:space="preserve"> Explanatory Notes on Variety Denominations under the UPOV Convention (Revision) (</w:t>
      </w:r>
      <w:r w:rsidR="00D4746E" w:rsidRPr="00CC1204">
        <w:rPr>
          <w:rFonts w:cs="Arial"/>
          <w:snapToGrid w:val="0"/>
        </w:rPr>
        <w:t>Annex </w:t>
      </w:r>
      <w:r w:rsidRPr="00CC1204">
        <w:rPr>
          <w:rFonts w:cs="Arial"/>
          <w:snapToGrid w:val="0"/>
        </w:rPr>
        <w:t>I</w:t>
      </w:r>
      <w:r w:rsidRPr="0088502A">
        <w:rPr>
          <w:rFonts w:cs="Arial"/>
          <w:snapToGrid w:val="0"/>
        </w:rPr>
        <w:t xml:space="preserve"> to </w:t>
      </w:r>
      <w:r w:rsidR="002A21A9" w:rsidRPr="0088502A">
        <w:rPr>
          <w:rFonts w:cs="Arial"/>
          <w:snapToGrid w:val="0"/>
        </w:rPr>
        <w:t>this document</w:t>
      </w:r>
      <w:r w:rsidRPr="0088502A">
        <w:rPr>
          <w:rFonts w:cs="Arial"/>
          <w:snapToGrid w:val="0"/>
        </w:rPr>
        <w:t>)</w:t>
      </w:r>
      <w:bookmarkEnd w:id="30"/>
      <w:bookmarkEnd w:id="31"/>
    </w:p>
    <w:p w14:paraId="17D09F58" w14:textId="77777777" w:rsidR="00E95349" w:rsidRPr="0088502A" w:rsidRDefault="00E95349" w:rsidP="00E95349"/>
    <w:p w14:paraId="397DB67B" w14:textId="77777777" w:rsidR="00CF541E" w:rsidRPr="0088502A" w:rsidRDefault="00CF541E" w:rsidP="00CF2959">
      <w:pPr>
        <w:pStyle w:val="Heading4"/>
      </w:pPr>
      <w:bookmarkStart w:id="32" w:name="_Toc129334471"/>
      <w:bookmarkStart w:id="33" w:name="_Toc137831129"/>
      <w:bookmarkStart w:id="34" w:name="_Toc144998013"/>
      <w:r w:rsidRPr="0088502A">
        <w:t xml:space="preserve">New variety denomination classes for </w:t>
      </w:r>
      <w:r w:rsidRPr="00DF47BC">
        <w:rPr>
          <w:i/>
          <w:iCs/>
        </w:rPr>
        <w:t>Allium</w:t>
      </w:r>
      <w:bookmarkEnd w:id="32"/>
      <w:bookmarkEnd w:id="33"/>
      <w:bookmarkEnd w:id="34"/>
    </w:p>
    <w:p w14:paraId="26CE5969" w14:textId="77777777" w:rsidR="00CF541E" w:rsidRPr="0088502A" w:rsidRDefault="00CF541E" w:rsidP="00CF541E">
      <w:pPr>
        <w:keepNext/>
      </w:pPr>
    </w:p>
    <w:p w14:paraId="5548EAFC" w14:textId="02C15D64" w:rsidR="00CF541E" w:rsidRPr="0088502A" w:rsidRDefault="00CF541E" w:rsidP="00CF541E">
      <w:r w:rsidRPr="0088502A">
        <w:fldChar w:fldCharType="begin"/>
      </w:r>
      <w:r w:rsidRPr="0088502A">
        <w:instrText xml:space="preserve"> AUTONUM  </w:instrText>
      </w:r>
      <w:r w:rsidRPr="0088502A">
        <w:fldChar w:fldCharType="end"/>
      </w:r>
      <w:r w:rsidRPr="0088502A">
        <w:tab/>
        <w:t xml:space="preserve">The </w:t>
      </w:r>
      <w:r w:rsidR="002A21A9" w:rsidRPr="0088502A">
        <w:t>TWV and</w:t>
      </w:r>
      <w:r w:rsidRPr="0088502A">
        <w:t xml:space="preserve"> </w:t>
      </w:r>
      <w:r w:rsidR="002A21A9" w:rsidRPr="0088502A">
        <w:t>TWO</w:t>
      </w:r>
      <w:r w:rsidRPr="0088502A">
        <w:t>, at their session</w:t>
      </w:r>
      <w:r w:rsidR="00C819DA" w:rsidRPr="0088502A">
        <w:t>s</w:t>
      </w:r>
      <w:r w:rsidRPr="0088502A">
        <w:t xml:space="preserve"> in 2023, </w:t>
      </w:r>
      <w:r w:rsidR="002A21A9" w:rsidRPr="0088502A">
        <w:t xml:space="preserve">agreed </w:t>
      </w:r>
      <w:r w:rsidRPr="0088502A">
        <w:t xml:space="preserve">to propose the creation of new variety denomination classes within the genus </w:t>
      </w:r>
      <w:r w:rsidRPr="0088502A">
        <w:rPr>
          <w:i/>
        </w:rPr>
        <w:t>Allium</w:t>
      </w:r>
      <w:r w:rsidRPr="0088502A">
        <w:t xml:space="preserve">, as set out in </w:t>
      </w:r>
      <w:r w:rsidR="002A21A9" w:rsidRPr="00CC1204">
        <w:t>Annex I</w:t>
      </w:r>
      <w:r w:rsidR="005629E2">
        <w:t xml:space="preserve"> </w:t>
      </w:r>
      <w:r w:rsidR="002A21A9" w:rsidRPr="0088502A">
        <w:t>to this document</w:t>
      </w:r>
      <w:r w:rsidR="00381164">
        <w:t>,</w:t>
      </w:r>
      <w:r w:rsidR="00900DD6" w:rsidRPr="0088502A">
        <w:t xml:space="preserve"> </w:t>
      </w:r>
      <w:r w:rsidR="00381164">
        <w:t>Proposal 1</w:t>
      </w:r>
      <w:r w:rsidR="00381164" w:rsidRPr="0088502A">
        <w:t xml:space="preserve"> </w:t>
      </w:r>
      <w:r w:rsidR="00900DD6" w:rsidRPr="0088502A">
        <w:t>(see </w:t>
      </w:r>
      <w:r w:rsidRPr="0088502A">
        <w:t>documents</w:t>
      </w:r>
      <w:r w:rsidR="004E7455" w:rsidRPr="0088502A">
        <w:t> </w:t>
      </w:r>
      <w:r w:rsidRPr="0088502A">
        <w:t xml:space="preserve">TWV/57/26 “Report”, paragraph 38 and TWO/55/11 “Report”, paragraph 27). </w:t>
      </w:r>
    </w:p>
    <w:p w14:paraId="696B9737" w14:textId="77777777" w:rsidR="00BD6525" w:rsidRPr="0088502A" w:rsidRDefault="00BD6525" w:rsidP="00E95349">
      <w:bookmarkStart w:id="35" w:name="_Hlk142986039"/>
    </w:p>
    <w:p w14:paraId="5F9518BB" w14:textId="77777777" w:rsidR="00CF541E" w:rsidRPr="0088502A" w:rsidRDefault="00CF541E" w:rsidP="00CF2959">
      <w:pPr>
        <w:pStyle w:val="Heading4"/>
      </w:pPr>
      <w:bookmarkStart w:id="36" w:name="_Toc137831130"/>
      <w:bookmarkStart w:id="37" w:name="_Toc144998014"/>
      <w:r w:rsidRPr="0088502A">
        <w:t xml:space="preserve">New variety denomination classes for </w:t>
      </w:r>
      <w:r w:rsidRPr="00DF47BC">
        <w:rPr>
          <w:i/>
          <w:iCs/>
        </w:rPr>
        <w:t>Prunus</w:t>
      </w:r>
      <w:bookmarkEnd w:id="36"/>
      <w:bookmarkEnd w:id="37"/>
    </w:p>
    <w:p w14:paraId="75E2B285" w14:textId="77777777" w:rsidR="009E4252" w:rsidRPr="0088502A" w:rsidRDefault="009E4252" w:rsidP="00CF541E"/>
    <w:p w14:paraId="14E78A6F" w14:textId="09088084" w:rsidR="003A1CE4" w:rsidRPr="0088502A" w:rsidRDefault="003A1CE4" w:rsidP="003A1CE4">
      <w:r w:rsidRPr="0088502A">
        <w:fldChar w:fldCharType="begin"/>
      </w:r>
      <w:r w:rsidRPr="0088502A">
        <w:instrText xml:space="preserve"> AUTONUM  </w:instrText>
      </w:r>
      <w:r w:rsidRPr="0088502A">
        <w:fldChar w:fldCharType="end"/>
      </w:r>
      <w:r w:rsidRPr="0088502A">
        <w:tab/>
        <w:t>The TWF agreed</w:t>
      </w:r>
      <w:r w:rsidR="00436F48" w:rsidRPr="0088502A">
        <w:t xml:space="preserve"> to propose creation of new exceptional variety denomination classes for </w:t>
      </w:r>
      <w:r w:rsidR="00436F48" w:rsidRPr="0088502A">
        <w:rPr>
          <w:i/>
        </w:rPr>
        <w:t>Prunus</w:t>
      </w:r>
      <w:r w:rsidR="00436F48" w:rsidRPr="0088502A">
        <w:t xml:space="preserve">, as set out in </w:t>
      </w:r>
      <w:r w:rsidR="00C67CAD" w:rsidRPr="00CC1204">
        <w:t>Annex I</w:t>
      </w:r>
      <w:r w:rsidR="005629E2">
        <w:t xml:space="preserve"> </w:t>
      </w:r>
      <w:r w:rsidR="00C67CAD" w:rsidRPr="0088502A">
        <w:t>to this document</w:t>
      </w:r>
      <w:r w:rsidR="00381164">
        <w:t>,</w:t>
      </w:r>
      <w:r w:rsidR="00381164" w:rsidRPr="00381164">
        <w:t xml:space="preserve"> </w:t>
      </w:r>
      <w:r w:rsidR="00381164">
        <w:t>Proposal 2</w:t>
      </w:r>
      <w:r w:rsidR="00436F48" w:rsidRPr="0088502A">
        <w:t xml:space="preserve">.  The TWF agreed that breeding of new </w:t>
      </w:r>
      <w:r w:rsidR="00436F48" w:rsidRPr="0088502A">
        <w:rPr>
          <w:i/>
        </w:rPr>
        <w:t>Prunus</w:t>
      </w:r>
      <w:r w:rsidR="00436F48" w:rsidRPr="0088502A">
        <w:t xml:space="preserve"> varieties could lead to complex hybrids requiring the use of more than one denomination class and careful interpretation of the nomenclature </w:t>
      </w:r>
      <w:r w:rsidRPr="0088502A">
        <w:t xml:space="preserve">(see </w:t>
      </w:r>
      <w:r w:rsidR="00631967" w:rsidRPr="00CC1204">
        <w:t>Annex I</w:t>
      </w:r>
      <w:r w:rsidR="00631967" w:rsidRPr="0088502A">
        <w:t xml:space="preserve"> and </w:t>
      </w:r>
      <w:r w:rsidRPr="0088502A">
        <w:t>document TWF/54</w:t>
      </w:r>
      <w:r w:rsidR="00436F48" w:rsidRPr="0088502A">
        <w:t>/13</w:t>
      </w:r>
      <w:r w:rsidRPr="0088502A">
        <w:t xml:space="preserve"> “Report”, paragraph</w:t>
      </w:r>
      <w:r w:rsidR="00436F48" w:rsidRPr="0088502A">
        <w:t>s</w:t>
      </w:r>
      <w:r w:rsidRPr="0088502A">
        <w:t> </w:t>
      </w:r>
      <w:r w:rsidR="00436F48" w:rsidRPr="0088502A">
        <w:t>29 to 31</w:t>
      </w:r>
      <w:r w:rsidRPr="0088502A">
        <w:t xml:space="preserve">).  </w:t>
      </w:r>
    </w:p>
    <w:p w14:paraId="11B69061" w14:textId="77777777" w:rsidR="00CF541E" w:rsidRPr="0088502A" w:rsidRDefault="00CF541E" w:rsidP="00CF541E"/>
    <w:p w14:paraId="4F7B33B8" w14:textId="51D85849" w:rsidR="00B63151" w:rsidRDefault="00E62F26" w:rsidP="008679DF">
      <w:r w:rsidRPr="0088502A">
        <w:fldChar w:fldCharType="begin"/>
      </w:r>
      <w:r w:rsidRPr="0088502A">
        <w:instrText xml:space="preserve"> AUTONUM  </w:instrText>
      </w:r>
      <w:r w:rsidRPr="0088502A">
        <w:fldChar w:fldCharType="end"/>
      </w:r>
      <w:r w:rsidRPr="0088502A">
        <w:tab/>
      </w:r>
      <w:r w:rsidR="005629E2">
        <w:t xml:space="preserve">As explained in </w:t>
      </w:r>
      <w:r w:rsidR="005629E2" w:rsidRPr="00CC1204">
        <w:t>Annex I</w:t>
      </w:r>
      <w:r w:rsidR="005629E2">
        <w:t>, Proposal 2,</w:t>
      </w:r>
      <w:r w:rsidR="005629E2" w:rsidRPr="0088502A">
        <w:t xml:space="preserve"> </w:t>
      </w:r>
      <w:r w:rsidR="005629E2" w:rsidRPr="00CC1204">
        <w:t>paragraph</w:t>
      </w:r>
      <w:r w:rsidR="00C4786B">
        <w:t xml:space="preserve"> 6</w:t>
      </w:r>
      <w:r w:rsidR="005629E2">
        <w:t xml:space="preserve">, this approach would </w:t>
      </w:r>
      <w:r w:rsidRPr="0088502A">
        <w:t xml:space="preserve">introduce a </w:t>
      </w:r>
      <w:r w:rsidR="005629E2">
        <w:t>requirement for</w:t>
      </w:r>
      <w:r w:rsidRPr="0088502A">
        <w:t xml:space="preserve"> </w:t>
      </w:r>
      <w:r w:rsidR="00A0037E">
        <w:t>denomination</w:t>
      </w:r>
      <w:r w:rsidR="005629E2">
        <w:t>s</w:t>
      </w:r>
      <w:r w:rsidR="008679DF">
        <w:t xml:space="preserve"> of interspecific hybrids</w:t>
      </w:r>
      <w:r w:rsidR="005629E2">
        <w:t xml:space="preserve"> to be different from denominations in </w:t>
      </w:r>
      <w:r w:rsidR="00A0037E">
        <w:t xml:space="preserve">classes of all </w:t>
      </w:r>
      <w:r w:rsidR="001D08F6">
        <w:t xml:space="preserve">the </w:t>
      </w:r>
      <w:r w:rsidR="00A0037E">
        <w:t xml:space="preserve">parent species.  </w:t>
      </w:r>
      <w:r w:rsidR="008679DF">
        <w:t>A similar requirement</w:t>
      </w:r>
      <w:r w:rsidR="001D08F6">
        <w:t xml:space="preserve"> </w:t>
      </w:r>
      <w:r w:rsidR="008679DF">
        <w:t xml:space="preserve">already exists </w:t>
      </w:r>
      <w:r w:rsidR="001D08F6">
        <w:t>for varieties identified at genus level only</w:t>
      </w:r>
      <w:r w:rsidR="00775FD1">
        <w:t>,</w:t>
      </w:r>
      <w:r w:rsidR="008679DF">
        <w:t xml:space="preserve"> where the variety belongs to one of the denomination classes included in document UPOV/EXN/DEN, List of Classes, Part I, “Classes within a genus”.</w:t>
      </w:r>
    </w:p>
    <w:bookmarkEnd w:id="35"/>
    <w:p w14:paraId="21B5A1F8" w14:textId="77777777" w:rsidR="008232AC" w:rsidRPr="0088502A" w:rsidRDefault="008232AC" w:rsidP="00CF541E"/>
    <w:p w14:paraId="50137D1C" w14:textId="4DCFE4F2" w:rsidR="00CF541E" w:rsidRPr="0088502A" w:rsidRDefault="007A39F1" w:rsidP="00CF2959">
      <w:pPr>
        <w:pStyle w:val="Heading4"/>
        <w:rPr>
          <w:lang w:eastAsia="nl-NL"/>
        </w:rPr>
      </w:pPr>
      <w:bookmarkStart w:id="38" w:name="_Toc144998015"/>
      <w:bookmarkStart w:id="39" w:name="_Toc137831131"/>
      <w:r w:rsidRPr="0088502A">
        <w:rPr>
          <w:lang w:eastAsia="nl-NL"/>
        </w:rPr>
        <w:t xml:space="preserve">Variety groups </w:t>
      </w:r>
      <w:r w:rsidR="00247062">
        <w:rPr>
          <w:lang w:eastAsia="nl-NL"/>
        </w:rPr>
        <w:t xml:space="preserve">for </w:t>
      </w:r>
      <w:r w:rsidR="00CF541E" w:rsidRPr="00DF47BC">
        <w:rPr>
          <w:i/>
          <w:iCs/>
          <w:lang w:eastAsia="nl-NL"/>
        </w:rPr>
        <w:t>Beta</w:t>
      </w:r>
      <w:bookmarkEnd w:id="38"/>
      <w:r w:rsidR="00CF541E" w:rsidRPr="0088502A">
        <w:rPr>
          <w:lang w:eastAsia="nl-NL"/>
        </w:rPr>
        <w:t xml:space="preserve"> </w:t>
      </w:r>
      <w:bookmarkEnd w:id="39"/>
    </w:p>
    <w:p w14:paraId="16B38918" w14:textId="77777777" w:rsidR="00CF541E" w:rsidRPr="0088502A" w:rsidRDefault="00CF541E" w:rsidP="00CF541E">
      <w:pPr>
        <w:keepNext/>
        <w:keepLines/>
      </w:pPr>
    </w:p>
    <w:p w14:paraId="009F231B" w14:textId="5D1CA6A6" w:rsidR="00CF541E" w:rsidRPr="0088502A" w:rsidRDefault="00CF541E" w:rsidP="00CF541E">
      <w:pPr>
        <w:keepNext/>
        <w:keepLines/>
      </w:pPr>
      <w:r w:rsidRPr="0088502A">
        <w:fldChar w:fldCharType="begin"/>
      </w:r>
      <w:r w:rsidRPr="0088502A">
        <w:instrText xml:space="preserve"> AUTONUM  </w:instrText>
      </w:r>
      <w:r w:rsidRPr="0088502A">
        <w:fldChar w:fldCharType="end"/>
      </w:r>
      <w:r w:rsidRPr="0088502A">
        <w:tab/>
        <w:t>The TWV and TWA</w:t>
      </w:r>
      <w:r w:rsidR="005F0AB7" w:rsidRPr="0088502A">
        <w:t>, at their session</w:t>
      </w:r>
      <w:r w:rsidR="00136CB8">
        <w:t>s</w:t>
      </w:r>
      <w:r w:rsidR="005F0AB7" w:rsidRPr="0088502A">
        <w:t xml:space="preserve"> in 2023,</w:t>
      </w:r>
      <w:r w:rsidRPr="0088502A">
        <w:t xml:space="preserve"> agreed to create variety groups for the UPOV codes for</w:t>
      </w:r>
      <w:r w:rsidRPr="0088502A">
        <w:rPr>
          <w:i/>
        </w:rPr>
        <w:t xml:space="preserve"> Beta vulgaris </w:t>
      </w:r>
      <w:r w:rsidRPr="0088502A">
        <w:t xml:space="preserve">L. ssp. </w:t>
      </w:r>
      <w:r w:rsidRPr="0088502A">
        <w:rPr>
          <w:i/>
        </w:rPr>
        <w:t>vulgaris</w:t>
      </w:r>
      <w:r w:rsidRPr="0088502A">
        <w:t xml:space="preserve">, as set out in </w:t>
      </w:r>
      <w:r w:rsidR="00555F7B" w:rsidRPr="00CC1204">
        <w:t>Annex I</w:t>
      </w:r>
      <w:r w:rsidR="00381164">
        <w:t xml:space="preserve"> </w:t>
      </w:r>
      <w:r w:rsidR="00555F7B" w:rsidRPr="0088502A">
        <w:t xml:space="preserve">to this document, </w:t>
      </w:r>
      <w:r w:rsidR="00381164">
        <w:t>Proposal 3,</w:t>
      </w:r>
      <w:r w:rsidR="00381164" w:rsidRPr="0088502A">
        <w:t xml:space="preserve"> </w:t>
      </w:r>
      <w:r w:rsidR="00555F7B" w:rsidRPr="0088502A">
        <w:t xml:space="preserve">with the following </w:t>
      </w:r>
      <w:r w:rsidR="00B702CE" w:rsidRPr="0088502A">
        <w:rPr>
          <w:rFonts w:cs="Maiandra GD"/>
          <w:snapToGrid w:val="0"/>
          <w:color w:val="000000"/>
          <w:szCs w:val="18"/>
          <w:lang w:eastAsia="nl-NL"/>
        </w:rPr>
        <w:t>variety group</w:t>
      </w:r>
      <w:r w:rsidR="00555F7B" w:rsidRPr="0088502A">
        <w:rPr>
          <w:rFonts w:cs="Maiandra GD"/>
          <w:snapToGrid w:val="0"/>
          <w:color w:val="000000"/>
          <w:szCs w:val="18"/>
          <w:lang w:eastAsia="nl-NL"/>
        </w:rPr>
        <w:t xml:space="preserve"> name</w:t>
      </w:r>
      <w:r w:rsidR="00B702CE" w:rsidRPr="0088502A">
        <w:rPr>
          <w:rFonts w:cs="Maiandra GD"/>
          <w:snapToGrid w:val="0"/>
          <w:color w:val="000000"/>
          <w:szCs w:val="18"/>
          <w:lang w:eastAsia="nl-NL"/>
        </w:rPr>
        <w:t>s</w:t>
      </w:r>
      <w:r w:rsidR="00555F7B" w:rsidRPr="0088502A">
        <w:rPr>
          <w:rFonts w:cs="Maiandra GD"/>
          <w:snapToGrid w:val="0"/>
          <w:color w:val="000000"/>
          <w:szCs w:val="18"/>
          <w:lang w:eastAsia="nl-NL"/>
        </w:rPr>
        <w:t>:</w:t>
      </w:r>
      <w:r w:rsidR="00B702CE" w:rsidRPr="0088502A">
        <w:rPr>
          <w:rFonts w:cs="Maiandra GD"/>
          <w:snapToGrid w:val="0"/>
          <w:color w:val="000000"/>
          <w:szCs w:val="18"/>
          <w:lang w:eastAsia="nl-NL"/>
        </w:rPr>
        <w:t xml:space="preserve"> Fodder Beet; Garden Beet; Leaf Beet; and Sugar Beet </w:t>
      </w:r>
      <w:r w:rsidRPr="0088502A">
        <w:t>(see documents TWV/57/26 “Report”, paragraphs</w:t>
      </w:r>
      <w:r w:rsidR="00452698" w:rsidRPr="0088502A">
        <w:t> </w:t>
      </w:r>
      <w:r w:rsidRPr="0088502A">
        <w:t xml:space="preserve">40 </w:t>
      </w:r>
      <w:r w:rsidR="00853FE9" w:rsidRPr="0088502A">
        <w:t xml:space="preserve">and </w:t>
      </w:r>
      <w:r w:rsidRPr="0088502A">
        <w:t>41; and TWA/52</w:t>
      </w:r>
      <w:r w:rsidR="005F0AB7" w:rsidRPr="0088502A">
        <w:t>/11 “Report”, paragraphs 31 and </w:t>
      </w:r>
      <w:r w:rsidRPr="0088502A">
        <w:t>32).</w:t>
      </w:r>
      <w:r w:rsidR="00B702CE" w:rsidRPr="0088502A">
        <w:t xml:space="preserve"> </w:t>
      </w:r>
    </w:p>
    <w:p w14:paraId="74127DED" w14:textId="77777777" w:rsidR="00CF541E" w:rsidRPr="0088502A" w:rsidRDefault="00CF541E" w:rsidP="00E95349"/>
    <w:p w14:paraId="0475D301" w14:textId="77777777" w:rsidR="00E95349" w:rsidRPr="0088502A" w:rsidRDefault="00E95349" w:rsidP="00E95349">
      <w:pPr>
        <w:keepLines/>
      </w:pPr>
      <w:r w:rsidRPr="0088502A">
        <w:fldChar w:fldCharType="begin"/>
      </w:r>
      <w:r w:rsidRPr="0088502A">
        <w:instrText xml:space="preserve"> AUTONUM  </w:instrText>
      </w:r>
      <w:r w:rsidRPr="0088502A">
        <w:fldChar w:fldCharType="end"/>
      </w:r>
      <w:r w:rsidRPr="0088502A">
        <w:tab/>
        <w:t xml:space="preserve">Subject to agreement by the TC, at its fifty-ninth session, and the CAJ, at its eightieth session, an agreed version of document UPOV/EXN/DEN “Explanatory Notes on Variety Denominations under the UPOV Convention” </w:t>
      </w:r>
      <w:r w:rsidR="0022302C" w:rsidRPr="0088502A">
        <w:t>would be put forward for adoption by the Council, at its fifty</w:t>
      </w:r>
      <w:r w:rsidR="0022302C" w:rsidRPr="0088502A">
        <w:noBreakHyphen/>
        <w:t xml:space="preserve">seventh ordinary session, </w:t>
      </w:r>
      <w:r w:rsidRPr="0088502A">
        <w:t xml:space="preserve">on the basis of the proposed revisions presented </w:t>
      </w:r>
      <w:r w:rsidRPr="0088502A">
        <w:rPr>
          <w:spacing w:val="-2"/>
        </w:rPr>
        <w:t xml:space="preserve">in </w:t>
      </w:r>
      <w:r w:rsidRPr="00CC1204">
        <w:rPr>
          <w:spacing w:val="-2"/>
        </w:rPr>
        <w:t>Annex I</w:t>
      </w:r>
      <w:r w:rsidRPr="0088502A">
        <w:rPr>
          <w:spacing w:val="-2"/>
        </w:rPr>
        <w:t xml:space="preserve"> to this document</w:t>
      </w:r>
      <w:r w:rsidRPr="0088502A">
        <w:t>.</w:t>
      </w:r>
    </w:p>
    <w:p w14:paraId="372C8D94" w14:textId="77777777" w:rsidR="00E95349" w:rsidRPr="0088502A" w:rsidRDefault="00E95349" w:rsidP="00E95349"/>
    <w:p w14:paraId="434033CB" w14:textId="10936453" w:rsidR="00E95349" w:rsidRPr="0088502A" w:rsidRDefault="00E95349" w:rsidP="0061581D">
      <w:pPr>
        <w:pStyle w:val="DecisionParagraphs"/>
      </w:pPr>
      <w:r w:rsidRPr="0088502A">
        <w:fldChar w:fldCharType="begin"/>
      </w:r>
      <w:r w:rsidRPr="0088502A">
        <w:instrText xml:space="preserve"> AUTONUM  </w:instrText>
      </w:r>
      <w:r w:rsidRPr="0088502A">
        <w:fldChar w:fldCharType="end"/>
      </w:r>
      <w:r w:rsidRPr="0088502A">
        <w:tab/>
        <w:t xml:space="preserve">The Council is invited to adopt </w:t>
      </w:r>
      <w:r w:rsidR="00FF1E5B" w:rsidRPr="0088502A">
        <w:t xml:space="preserve">a revision of </w:t>
      </w:r>
      <w:r w:rsidRPr="0088502A">
        <w:t xml:space="preserve">document UPOV/EXN/DEN/1 “Explanatory Notes on Variety Denominations under the UPOV Convention”, on the basis of the proposed amendments presented in </w:t>
      </w:r>
      <w:r w:rsidRPr="00CC1204">
        <w:t>Annex I</w:t>
      </w:r>
      <w:r w:rsidR="00381164" w:rsidRPr="00381164">
        <w:t xml:space="preserve"> </w:t>
      </w:r>
      <w:r w:rsidR="00381164" w:rsidRPr="0088502A">
        <w:t>to this document</w:t>
      </w:r>
      <w:r w:rsidR="0029754D">
        <w:t>, Proposals 1 (Allium), 2</w:t>
      </w:r>
      <w:r w:rsidR="00381164">
        <w:t> </w:t>
      </w:r>
      <w:r w:rsidR="0029754D">
        <w:t>(Prunus) and 3 (Be</w:t>
      </w:r>
      <w:r w:rsidR="00381164">
        <w:t>ta</w:t>
      </w:r>
      <w:r w:rsidR="0029754D">
        <w:t>),</w:t>
      </w:r>
      <w:r w:rsidR="00CB6DB2" w:rsidRPr="0088502A">
        <w:t xml:space="preserve"> </w:t>
      </w:r>
      <w:r w:rsidRPr="0088502A">
        <w:t>subject to agreement by the TC and the CAJ, at their sessions in 2023.</w:t>
      </w:r>
    </w:p>
    <w:p w14:paraId="110FC219" w14:textId="20F00C2C" w:rsidR="00E95349" w:rsidRDefault="00E95349" w:rsidP="00E95349"/>
    <w:p w14:paraId="340FBDB7" w14:textId="77777777" w:rsidR="00337E77" w:rsidRPr="0088502A" w:rsidRDefault="00337E77" w:rsidP="00E95349"/>
    <w:p w14:paraId="2495FA46" w14:textId="77777777" w:rsidR="00E95349" w:rsidRPr="0088502A" w:rsidRDefault="00E95349" w:rsidP="002F3330">
      <w:pPr>
        <w:pStyle w:val="Heading2"/>
      </w:pPr>
      <w:bookmarkStart w:id="40" w:name="_Toc144998016"/>
      <w:r w:rsidRPr="0088502A">
        <w:lastRenderedPageBreak/>
        <w:t>(c)</w:t>
      </w:r>
      <w:r w:rsidRPr="0088502A">
        <w:tab/>
        <w:t>TGP Documents:</w:t>
      </w:r>
      <w:bookmarkEnd w:id="40"/>
    </w:p>
    <w:p w14:paraId="28AF03F5" w14:textId="77777777" w:rsidR="00AF20CC" w:rsidRPr="0088502A" w:rsidRDefault="00AF20CC" w:rsidP="00AF20CC"/>
    <w:p w14:paraId="5D378E24" w14:textId="68F53F95" w:rsidR="00AF20CC" w:rsidRPr="0088502A" w:rsidRDefault="00AF20CC" w:rsidP="00CF2959">
      <w:pPr>
        <w:pStyle w:val="Heading3"/>
      </w:pPr>
      <w:bookmarkStart w:id="41" w:name="_Toc144995596"/>
      <w:bookmarkStart w:id="42" w:name="_Toc144998017"/>
      <w:r w:rsidRPr="0088502A">
        <w:t>TGP/7</w:t>
      </w:r>
      <w:r w:rsidR="00BF76E4">
        <w:t>:</w:t>
      </w:r>
      <w:r w:rsidRPr="0088502A">
        <w:t xml:space="preserve"> </w:t>
      </w:r>
      <w:r w:rsidR="00761E7D" w:rsidRPr="0088502A">
        <w:t>Development of Test Guidelines</w:t>
      </w:r>
      <w:r w:rsidR="0029754D">
        <w:t xml:space="preserve">, </w:t>
      </w:r>
      <w:r w:rsidR="0029754D" w:rsidRPr="0088502A">
        <w:t>GN 13, paragraph 3.6</w:t>
      </w:r>
      <w:r w:rsidR="0029754D">
        <w:t>,</w:t>
      </w:r>
      <w:r w:rsidR="00761E7D" w:rsidRPr="0088502A">
        <w:t xml:space="preserve"> (Revision): </w:t>
      </w:r>
      <w:r w:rsidRPr="0088502A">
        <w:t>Disease resistance characteristics: addition of state of expression and placement of non</w:t>
      </w:r>
      <w:r w:rsidRPr="0088502A">
        <w:noBreakHyphen/>
        <w:t>asterisked disease resistance characteristics in Section 5 of the Technical Questionnaire (</w:t>
      </w:r>
      <w:r w:rsidRPr="00CC1204">
        <w:t>Annex II</w:t>
      </w:r>
      <w:r w:rsidRPr="0088502A">
        <w:t> to this document)</w:t>
      </w:r>
      <w:bookmarkEnd w:id="41"/>
      <w:bookmarkEnd w:id="42"/>
    </w:p>
    <w:p w14:paraId="3754E780" w14:textId="77777777" w:rsidR="00AF20CC" w:rsidRPr="0088502A" w:rsidRDefault="00AF20CC" w:rsidP="00AF20CC">
      <w:pPr>
        <w:keepNext/>
      </w:pPr>
    </w:p>
    <w:p w14:paraId="4F41ECF8" w14:textId="77777777" w:rsidR="00AF20CC" w:rsidRPr="0088502A" w:rsidRDefault="00AF20CC" w:rsidP="00AF20CC">
      <w:r w:rsidRPr="0088502A">
        <w:fldChar w:fldCharType="begin"/>
      </w:r>
      <w:r w:rsidRPr="0088502A">
        <w:instrText xml:space="preserve"> AUTONUM  </w:instrText>
      </w:r>
      <w:r w:rsidRPr="0088502A">
        <w:fldChar w:fldCharType="end"/>
      </w:r>
      <w:r w:rsidRPr="0088502A">
        <w:tab/>
        <w:t>The TWV and TWA, at their sessions in 2023, agreed to amend document TGP/7 GN 13 “Characteristics with specific functions” to clarify that disease resistance characteristics not indicated with an asterisk in the table of characteristics may be presented in Section 5 of Technical Questionnaires (TQ) with the addition of a state of expression “not tested”, when the characteristic was not used as a grouping characteristic (see documents TWV/57/26 “Report”, paragraph 14; and TWA/52/11 “Report”, paragraph 19)</w:t>
      </w:r>
      <w:r w:rsidR="00761E7D" w:rsidRPr="0088502A">
        <w:t xml:space="preserve">  </w:t>
      </w:r>
      <w:r w:rsidRPr="0088502A">
        <w:t>.</w:t>
      </w:r>
    </w:p>
    <w:p w14:paraId="2F2CCD45" w14:textId="77777777" w:rsidR="00AF20CC" w:rsidRPr="0088502A" w:rsidRDefault="00AF20CC" w:rsidP="00AF20CC"/>
    <w:p w14:paraId="64CBAE79" w14:textId="77777777" w:rsidR="00AF20CC" w:rsidRPr="0088502A" w:rsidRDefault="00AF20CC" w:rsidP="00AF20CC">
      <w:r w:rsidRPr="0088502A">
        <w:fldChar w:fldCharType="begin"/>
      </w:r>
      <w:r w:rsidRPr="0088502A">
        <w:instrText xml:space="preserve"> AUTONUM  </w:instrText>
      </w:r>
      <w:r w:rsidRPr="0088502A">
        <w:fldChar w:fldCharType="end"/>
      </w:r>
      <w:r w:rsidRPr="0088502A">
        <w:tab/>
        <w:t>Subject to agreement by the TC, at its fifty-ninth session, and the CAJ, at its eightieth session, an agreed version of document TGP/7 “</w:t>
      </w:r>
      <w:r w:rsidR="00BC608C" w:rsidRPr="0088502A">
        <w:t>Development of Test Guidelines</w:t>
      </w:r>
      <w:r w:rsidRPr="0088502A">
        <w:t>” would be put forward for adoption by the Council, at its fifty-seventh ordinary session, on the basis of the proposed amendments</w:t>
      </w:r>
      <w:r w:rsidR="00B813C2" w:rsidRPr="0088502A">
        <w:t xml:space="preserve"> set out in </w:t>
      </w:r>
      <w:r w:rsidR="00B813C2" w:rsidRPr="00CC1204">
        <w:t>Annex II</w:t>
      </w:r>
      <w:r w:rsidR="00B813C2" w:rsidRPr="0088502A">
        <w:t xml:space="preserve"> to this document.</w:t>
      </w:r>
    </w:p>
    <w:p w14:paraId="74F15310" w14:textId="77777777" w:rsidR="00AF20CC" w:rsidRPr="0088502A" w:rsidRDefault="00AF20CC" w:rsidP="00AF20CC"/>
    <w:p w14:paraId="690C775C" w14:textId="4802BBE5" w:rsidR="00E95349" w:rsidRPr="0088502A" w:rsidRDefault="00E95349" w:rsidP="00CF2959">
      <w:pPr>
        <w:pStyle w:val="Heading3"/>
      </w:pPr>
      <w:bookmarkStart w:id="43" w:name="_Toc144998018"/>
      <w:r w:rsidRPr="0088502A">
        <w:t>TGP/12</w:t>
      </w:r>
      <w:r w:rsidR="00BF76E4">
        <w:t xml:space="preserve">: </w:t>
      </w:r>
      <w:r w:rsidRPr="0088502A">
        <w:t>Guidance on Certain Physiological Characteristics (Revision)</w:t>
      </w:r>
      <w:r w:rsidR="00BF76E4">
        <w:t xml:space="preserve">: </w:t>
      </w:r>
      <w:r w:rsidRPr="0088502A">
        <w:t>Example disease resistance characteristic</w:t>
      </w:r>
      <w:r w:rsidR="008A735E">
        <w:t xml:space="preserve"> </w:t>
      </w:r>
      <w:r w:rsidRPr="0088502A">
        <w:t>(</w:t>
      </w:r>
      <w:r w:rsidRPr="00CC1204">
        <w:t>Annex IV</w:t>
      </w:r>
      <w:r w:rsidRPr="0088502A">
        <w:t> to </w:t>
      </w:r>
      <w:r w:rsidR="00A2729A" w:rsidRPr="0088502A">
        <w:t>this document</w:t>
      </w:r>
      <w:r w:rsidRPr="0088502A">
        <w:t>)</w:t>
      </w:r>
      <w:bookmarkEnd w:id="43"/>
    </w:p>
    <w:p w14:paraId="1E4BE9A7" w14:textId="77777777" w:rsidR="00E95349" w:rsidRPr="0088502A" w:rsidRDefault="00E95349" w:rsidP="00E7615F"/>
    <w:p w14:paraId="614F6E5A" w14:textId="66DA5C26" w:rsidR="00E7615F" w:rsidRPr="0088502A" w:rsidRDefault="00E7615F" w:rsidP="00E7615F">
      <w:r w:rsidRPr="0088502A">
        <w:fldChar w:fldCharType="begin"/>
      </w:r>
      <w:r w:rsidRPr="0088502A">
        <w:instrText xml:space="preserve"> AUTONUM  </w:instrText>
      </w:r>
      <w:r w:rsidRPr="0088502A">
        <w:fldChar w:fldCharType="end"/>
      </w:r>
      <w:r w:rsidRPr="0088502A">
        <w:tab/>
        <w:t xml:space="preserve">The background to this matter is provided in </w:t>
      </w:r>
      <w:r w:rsidRPr="00CC1204">
        <w:t>Annex IV</w:t>
      </w:r>
      <w:r w:rsidRPr="0088502A">
        <w:t xml:space="preserve"> to this document.</w:t>
      </w:r>
    </w:p>
    <w:p w14:paraId="3F4965DC" w14:textId="77777777" w:rsidR="007D615F" w:rsidRPr="00CC1204" w:rsidRDefault="007D615F" w:rsidP="00E95349"/>
    <w:p w14:paraId="7DD589BA" w14:textId="497D978F" w:rsidR="00921B1A" w:rsidRPr="0088502A" w:rsidRDefault="00921B1A" w:rsidP="001F29EA">
      <w:pPr>
        <w:keepNext/>
        <w:keepLines/>
      </w:pPr>
      <w:r w:rsidRPr="0088502A">
        <w:fldChar w:fldCharType="begin"/>
      </w:r>
      <w:r w:rsidRPr="0088502A">
        <w:instrText xml:space="preserve"> AUTONUM  </w:instrText>
      </w:r>
      <w:r w:rsidRPr="0088502A">
        <w:fldChar w:fldCharType="end"/>
      </w:r>
      <w:r w:rsidRPr="0088502A">
        <w:tab/>
        <w:t>The TWV</w:t>
      </w:r>
      <w:r w:rsidR="00CF1B4E" w:rsidRPr="0088502A">
        <w:t>, at its fifty-seventh session</w:t>
      </w:r>
      <w:bookmarkStart w:id="44" w:name="_Ref138848225"/>
      <w:r w:rsidR="00136CB8" w:rsidRPr="0088502A">
        <w:rPr>
          <w:rStyle w:val="FootnoteReference"/>
        </w:rPr>
        <w:footnoteReference w:id="8"/>
      </w:r>
      <w:bookmarkEnd w:id="44"/>
      <w:r w:rsidR="00CF1B4E" w:rsidRPr="0088502A">
        <w:t>,</w:t>
      </w:r>
      <w:r w:rsidRPr="0088502A">
        <w:t xml:space="preserve"> noted that the characteristic from the Test Guidelines for Melon used as example in document TGP/12/2, Section 2.3.2, was under revision.  The TWV agreed that the example characteristic in document TGP/12 should be amended as in the proposed revision of </w:t>
      </w:r>
      <w:r w:rsidR="00381164">
        <w:t xml:space="preserve">the </w:t>
      </w:r>
      <w:r w:rsidR="008C0F45" w:rsidRPr="0088502A">
        <w:t>Test Guidelines for Melon</w:t>
      </w:r>
      <w:r w:rsidRPr="0088502A">
        <w:t xml:space="preserve">, as </w:t>
      </w:r>
      <w:r w:rsidR="00561854" w:rsidRPr="0088502A">
        <w:t xml:space="preserve">presented in </w:t>
      </w:r>
      <w:r w:rsidR="00561854" w:rsidRPr="00CC1204">
        <w:t>Annex IV</w:t>
      </w:r>
      <w:r w:rsidR="00561854" w:rsidRPr="0088502A">
        <w:t xml:space="preserve"> to this document</w:t>
      </w:r>
      <w:r w:rsidR="00CF1B4E" w:rsidRPr="0088502A">
        <w:t xml:space="preserve"> (see document TWV/57/26 “Report”, paragraph 16)</w:t>
      </w:r>
      <w:r w:rsidRPr="0088502A">
        <w:t>:</w:t>
      </w:r>
    </w:p>
    <w:p w14:paraId="0411987D" w14:textId="77777777" w:rsidR="00561854" w:rsidRPr="0088502A" w:rsidRDefault="00561854" w:rsidP="00921B1A"/>
    <w:p w14:paraId="3213A6E3" w14:textId="4CAA7587" w:rsidR="00E95349" w:rsidRPr="0088502A" w:rsidRDefault="00E95349" w:rsidP="00E95349">
      <w:r w:rsidRPr="0088502A">
        <w:fldChar w:fldCharType="begin"/>
      </w:r>
      <w:r w:rsidRPr="0088502A">
        <w:instrText xml:space="preserve"> AUTONUM  </w:instrText>
      </w:r>
      <w:r w:rsidRPr="0088502A">
        <w:fldChar w:fldCharType="end"/>
      </w:r>
      <w:r w:rsidRPr="0088502A">
        <w:tab/>
        <w:t xml:space="preserve">Subject to agreement by the TC, at its fifty-ninth session, and the CAJ, at its eightieth session, an agreed version of document TGP/12 “Guidance on Certain Physiological Characteristics” </w:t>
      </w:r>
      <w:r w:rsidR="00CF1B4E" w:rsidRPr="0088502A">
        <w:t xml:space="preserve">would be put forward for adoption by the Council, at its fifty-seventh ordinary session, </w:t>
      </w:r>
      <w:r w:rsidRPr="0088502A">
        <w:t>to revise the example characteristic in Section</w:t>
      </w:r>
      <w:r w:rsidR="00561854" w:rsidRPr="0088502A">
        <w:t> </w:t>
      </w:r>
      <w:r w:rsidRPr="0088502A">
        <w:t xml:space="preserve">2.3.2, as presented in </w:t>
      </w:r>
      <w:r w:rsidR="00561854" w:rsidRPr="00CC1204">
        <w:t>Annex IV</w:t>
      </w:r>
      <w:r w:rsidR="00561854" w:rsidRPr="0088502A">
        <w:t xml:space="preserve"> to</w:t>
      </w:r>
      <w:r w:rsidRPr="0088502A">
        <w:t xml:space="preserve"> this document.</w:t>
      </w:r>
    </w:p>
    <w:p w14:paraId="36F62423" w14:textId="77777777" w:rsidR="00E95349" w:rsidRPr="0088502A" w:rsidRDefault="00E95349" w:rsidP="00E95349"/>
    <w:p w14:paraId="1BD52C1B" w14:textId="5214827C" w:rsidR="00E95349" w:rsidRPr="0088502A" w:rsidRDefault="00E95349" w:rsidP="0061581D">
      <w:pPr>
        <w:pStyle w:val="DecisionParagraphs"/>
      </w:pPr>
      <w:r w:rsidRPr="0088502A">
        <w:fldChar w:fldCharType="begin"/>
      </w:r>
      <w:r w:rsidRPr="0088502A">
        <w:instrText xml:space="preserve"> AUTONUM  </w:instrText>
      </w:r>
      <w:r w:rsidRPr="0088502A">
        <w:fldChar w:fldCharType="end"/>
      </w:r>
      <w:r w:rsidRPr="0088502A">
        <w:tab/>
        <w:t xml:space="preserve">The Council is invited to adopt a revision of document TGP/12 “Guidance on certain physiological characteristics”, Section 2.3.2, </w:t>
      </w:r>
      <w:r w:rsidR="00060FDD" w:rsidRPr="0088502A">
        <w:t xml:space="preserve">as presented in </w:t>
      </w:r>
      <w:r w:rsidR="00561854" w:rsidRPr="00CC1204">
        <w:t>Annex IV</w:t>
      </w:r>
      <w:r w:rsidR="00770AD0">
        <w:t xml:space="preserve">, </w:t>
      </w:r>
      <w:r w:rsidR="00770AD0" w:rsidRPr="00CC1204">
        <w:t>paragraph</w:t>
      </w:r>
      <w:r w:rsidR="00C4786B">
        <w:t xml:space="preserve"> 3</w:t>
      </w:r>
      <w:r w:rsidR="00770AD0">
        <w:t>, of</w:t>
      </w:r>
      <w:r w:rsidR="00060FDD" w:rsidRPr="0088502A">
        <w:t xml:space="preserve"> this document</w:t>
      </w:r>
      <w:r w:rsidRPr="0088502A">
        <w:t>, subject to the agreement of the TC an</w:t>
      </w:r>
      <w:r w:rsidR="00060FDD" w:rsidRPr="0088502A">
        <w:t>d the CAJ, at their sessions in </w:t>
      </w:r>
      <w:r w:rsidRPr="0088502A">
        <w:t>2023.</w:t>
      </w:r>
    </w:p>
    <w:p w14:paraId="443CCAAE" w14:textId="77777777" w:rsidR="001B3055" w:rsidRDefault="001B3055">
      <w:pPr>
        <w:jc w:val="left"/>
        <w:rPr>
          <w:caps/>
        </w:rPr>
      </w:pPr>
      <w:r>
        <w:br w:type="page"/>
      </w:r>
    </w:p>
    <w:p w14:paraId="0F47AFAD" w14:textId="7204FBCD" w:rsidR="0088502A" w:rsidRPr="0088502A" w:rsidRDefault="0088502A" w:rsidP="006F28F6">
      <w:pPr>
        <w:pStyle w:val="Heading1"/>
      </w:pPr>
      <w:bookmarkStart w:id="45" w:name="_Toc144998019"/>
      <w:r w:rsidRPr="0088502A">
        <w:lastRenderedPageBreak/>
        <w:t>Matters for consideration by the Technical Committee</w:t>
      </w:r>
      <w:bookmarkEnd w:id="45"/>
    </w:p>
    <w:p w14:paraId="4C2B3293" w14:textId="77777777" w:rsidR="0088502A" w:rsidRPr="0088502A" w:rsidRDefault="0088502A" w:rsidP="0088502A"/>
    <w:p w14:paraId="30400A1E" w14:textId="3C71FBF2" w:rsidR="0088502A" w:rsidRPr="0088502A" w:rsidRDefault="0088502A" w:rsidP="0088502A">
      <w:r w:rsidRPr="0088502A">
        <w:fldChar w:fldCharType="begin"/>
      </w:r>
      <w:r w:rsidRPr="0088502A">
        <w:instrText xml:space="preserve"> AUTONUM  </w:instrText>
      </w:r>
      <w:r w:rsidRPr="0088502A">
        <w:fldChar w:fldCharType="end"/>
      </w:r>
      <w:r w:rsidRPr="0088502A">
        <w:tab/>
        <w:t xml:space="preserve">The following section presents matters for consideration </w:t>
      </w:r>
      <w:r w:rsidR="008C0F45">
        <w:t xml:space="preserve">only </w:t>
      </w:r>
      <w:r w:rsidRPr="0088502A">
        <w:t>by the Technical Committee.</w:t>
      </w:r>
    </w:p>
    <w:p w14:paraId="238BF232" w14:textId="08962EE0" w:rsidR="0088502A" w:rsidRDefault="0088502A" w:rsidP="0088502A"/>
    <w:p w14:paraId="0490E99F" w14:textId="77777777" w:rsidR="00ED1996" w:rsidRPr="0088502A" w:rsidRDefault="00ED1996" w:rsidP="0088502A"/>
    <w:p w14:paraId="4AD730C5" w14:textId="77777777" w:rsidR="0088502A" w:rsidRPr="0088502A" w:rsidRDefault="0088502A" w:rsidP="002F3330">
      <w:pPr>
        <w:pStyle w:val="Heading2"/>
      </w:pPr>
      <w:bookmarkStart w:id="46" w:name="_Toc144998020"/>
      <w:r w:rsidRPr="0088502A">
        <w:t>(a)</w:t>
      </w:r>
      <w:r w:rsidRPr="0088502A">
        <w:tab/>
        <w:t>Explanatory Notes:</w:t>
      </w:r>
      <w:bookmarkEnd w:id="46"/>
    </w:p>
    <w:p w14:paraId="3C76CFC8" w14:textId="77777777" w:rsidR="0088502A" w:rsidRPr="0088502A" w:rsidRDefault="0088502A" w:rsidP="0088502A">
      <w:pPr>
        <w:ind w:left="567"/>
        <w:jc w:val="left"/>
      </w:pPr>
    </w:p>
    <w:p w14:paraId="350DF9CF" w14:textId="0E2E1D70" w:rsidR="0088502A" w:rsidRPr="0088502A" w:rsidRDefault="0088502A" w:rsidP="00CF2959">
      <w:pPr>
        <w:pStyle w:val="Heading3"/>
        <w:rPr>
          <w:rFonts w:cs="Arial"/>
          <w:snapToGrid w:val="0"/>
        </w:rPr>
      </w:pPr>
      <w:bookmarkStart w:id="47" w:name="_Toc144995601"/>
      <w:bookmarkStart w:id="48" w:name="_Toc144998021"/>
      <w:r w:rsidRPr="0088502A">
        <w:t>UPOV/EXN/DEN</w:t>
      </w:r>
      <w:r w:rsidR="00BF76E4">
        <w:t>:</w:t>
      </w:r>
      <w:r w:rsidRPr="0088502A">
        <w:t xml:space="preserve"> Explanatory Notes on Variety Denominations under the UPOV Convention (Revision)</w:t>
      </w:r>
      <w:bookmarkEnd w:id="47"/>
      <w:bookmarkEnd w:id="48"/>
    </w:p>
    <w:p w14:paraId="74353EFB" w14:textId="77777777" w:rsidR="0088502A" w:rsidRPr="0088502A" w:rsidRDefault="0088502A" w:rsidP="0088502A"/>
    <w:p w14:paraId="39BE19A5" w14:textId="77777777" w:rsidR="0088502A" w:rsidRPr="0088502A" w:rsidRDefault="0088502A" w:rsidP="00CF2959">
      <w:pPr>
        <w:pStyle w:val="Heading4"/>
      </w:pPr>
      <w:bookmarkStart w:id="49" w:name="_Toc129334470"/>
      <w:bookmarkStart w:id="50" w:name="_Toc137831128"/>
      <w:bookmarkStart w:id="51" w:name="_Toc144998022"/>
      <w:r w:rsidRPr="0088502A">
        <w:t xml:space="preserve">Amending variety denomination classes for </w:t>
      </w:r>
      <w:r w:rsidRPr="00B77943">
        <w:rPr>
          <w:i/>
          <w:iCs/>
        </w:rPr>
        <w:t>Brassica</w:t>
      </w:r>
      <w:bookmarkEnd w:id="49"/>
      <w:bookmarkEnd w:id="50"/>
      <w:bookmarkEnd w:id="51"/>
    </w:p>
    <w:p w14:paraId="4CEAAF86" w14:textId="77777777" w:rsidR="0088502A" w:rsidRPr="0088502A" w:rsidRDefault="0088502A" w:rsidP="0088502A"/>
    <w:p w14:paraId="625C86B0" w14:textId="6A299034" w:rsidR="0088502A" w:rsidRPr="0088502A" w:rsidRDefault="0088502A" w:rsidP="0088502A">
      <w:r w:rsidRPr="0088502A">
        <w:fldChar w:fldCharType="begin"/>
      </w:r>
      <w:r w:rsidRPr="0088502A">
        <w:instrText xml:space="preserve"> AUTONUM  </w:instrText>
      </w:r>
      <w:r w:rsidRPr="0088502A">
        <w:fldChar w:fldCharType="end"/>
      </w:r>
      <w:r w:rsidRPr="0088502A">
        <w:tab/>
        <w:t xml:space="preserve">The background to this matter is provided in </w:t>
      </w:r>
      <w:r w:rsidRPr="00CC1204">
        <w:t>Annex III</w:t>
      </w:r>
      <w:r w:rsidRPr="0088502A">
        <w:t xml:space="preserve"> to this document.  The TWV, at its fifty-seventh session</w:t>
      </w:r>
      <w:r w:rsidR="00136CB8" w:rsidRPr="00136CB8">
        <w:rPr>
          <w:vertAlign w:val="superscript"/>
        </w:rPr>
        <w:fldChar w:fldCharType="begin"/>
      </w:r>
      <w:r w:rsidR="00136CB8" w:rsidRPr="00136CB8">
        <w:rPr>
          <w:vertAlign w:val="superscript"/>
        </w:rPr>
        <w:instrText xml:space="preserve"> NOTEREF _Ref138848225 \h </w:instrText>
      </w:r>
      <w:r w:rsidR="00136CB8" w:rsidRPr="00136CB8">
        <w:rPr>
          <w:vertAlign w:val="superscript"/>
        </w:rPr>
      </w:r>
      <w:r w:rsidR="00136CB8">
        <w:rPr>
          <w:vertAlign w:val="superscript"/>
        </w:rPr>
        <w:instrText xml:space="preserve"> \* MERGEFORMAT </w:instrText>
      </w:r>
      <w:r w:rsidR="00136CB8" w:rsidRPr="00136CB8">
        <w:rPr>
          <w:vertAlign w:val="superscript"/>
        </w:rPr>
        <w:fldChar w:fldCharType="separate"/>
      </w:r>
      <w:r w:rsidR="00136CB8" w:rsidRPr="00136CB8">
        <w:rPr>
          <w:vertAlign w:val="superscript"/>
        </w:rPr>
        <w:t>7</w:t>
      </w:r>
      <w:r w:rsidR="00136CB8" w:rsidRPr="00136CB8">
        <w:rPr>
          <w:vertAlign w:val="superscript"/>
        </w:rPr>
        <w:fldChar w:fldCharType="end"/>
      </w:r>
      <w:r w:rsidRPr="0088502A">
        <w:t>, and the TWA, at its fifty-second session</w:t>
      </w:r>
      <w:bookmarkStart w:id="52" w:name="_Ref138846618"/>
      <w:r w:rsidRPr="0088502A">
        <w:rPr>
          <w:rStyle w:val="FootnoteReference"/>
        </w:rPr>
        <w:footnoteReference w:id="9"/>
      </w:r>
      <w:bookmarkEnd w:id="52"/>
      <w:r w:rsidRPr="0088502A">
        <w:t xml:space="preserve">, considered the proposal to amend the existing and create a new variety denomination class for </w:t>
      </w:r>
      <w:r w:rsidRPr="0088502A">
        <w:rPr>
          <w:i/>
        </w:rPr>
        <w:t xml:space="preserve">Brassica </w:t>
      </w:r>
      <w:r w:rsidRPr="0088502A">
        <w:t xml:space="preserve">in document UPOV/EXN/DEN (see </w:t>
      </w:r>
      <w:r w:rsidRPr="00CC1204">
        <w:t>Annex III</w:t>
      </w:r>
      <w:r w:rsidRPr="0088502A">
        <w:t xml:space="preserve"> to this document).  </w:t>
      </w:r>
    </w:p>
    <w:p w14:paraId="12A7F411" w14:textId="77777777" w:rsidR="0088502A" w:rsidRPr="0088502A" w:rsidRDefault="0088502A" w:rsidP="0088502A"/>
    <w:p w14:paraId="504AF9C1"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The TWV</w:t>
      </w:r>
      <w:bookmarkStart w:id="53" w:name="_Ref138407710"/>
      <w:r w:rsidRPr="0088502A">
        <w:t xml:space="preserve"> </w:t>
      </w:r>
      <w:bookmarkEnd w:id="53"/>
      <w:r w:rsidRPr="0088502A">
        <w:t xml:space="preserve">agreed to propose the amendments to the variety denomination classes for </w:t>
      </w:r>
      <w:r w:rsidRPr="0088502A">
        <w:rPr>
          <w:i/>
        </w:rPr>
        <w:t>Brassica</w:t>
      </w:r>
      <w:r w:rsidRPr="0088502A">
        <w:t xml:space="preserve">, as set out </w:t>
      </w:r>
      <w:r w:rsidRPr="00CC1204">
        <w:t>in Annex III</w:t>
      </w:r>
      <w:r w:rsidRPr="0088502A">
        <w:t xml:space="preserve"> to this document (see document TWV/57/26 “Report”, paragraph 37).</w:t>
      </w:r>
    </w:p>
    <w:p w14:paraId="675C4930" w14:textId="77777777" w:rsidR="0088502A" w:rsidRPr="0088502A" w:rsidRDefault="0088502A" w:rsidP="0088502A"/>
    <w:p w14:paraId="5A709BBD"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The TWA agreed that it would not be possible to achieve consensus on the proposal to create a separate denomination class for Oilseed Rape varieties (UPOV code BRASS_NAP_NUS).  The TWA noted that certain varieties could be grouped on the basis of end use (</w:t>
      </w:r>
      <w:proofErr w:type="gramStart"/>
      <w:r w:rsidRPr="0088502A">
        <w:t>e.g.</w:t>
      </w:r>
      <w:proofErr w:type="gramEnd"/>
      <w:r w:rsidRPr="0088502A">
        <w:t xml:space="preserve"> forage / oil / vegetable) but in some cases not on the basis of existing DUS characteristics.  The TWA noted that it was not possible to agree on the examination of variety denominations for different subspecies of </w:t>
      </w:r>
      <w:r w:rsidRPr="0088502A">
        <w:rPr>
          <w:i/>
        </w:rPr>
        <w:t xml:space="preserve">Brassica napus </w:t>
      </w:r>
      <w:r w:rsidRPr="0088502A">
        <w:t>as well as</w:t>
      </w:r>
      <w:r w:rsidRPr="0088502A">
        <w:rPr>
          <w:i/>
        </w:rPr>
        <w:t xml:space="preserve"> B. nigra</w:t>
      </w:r>
      <w:r w:rsidRPr="0088502A">
        <w:t xml:space="preserve"> and </w:t>
      </w:r>
      <w:r w:rsidRPr="0088502A">
        <w:rPr>
          <w:i/>
        </w:rPr>
        <w:t>B. </w:t>
      </w:r>
      <w:proofErr w:type="spellStart"/>
      <w:r w:rsidRPr="0088502A">
        <w:rPr>
          <w:i/>
        </w:rPr>
        <w:t>rapa</w:t>
      </w:r>
      <w:proofErr w:type="spellEnd"/>
      <w:r w:rsidRPr="0088502A">
        <w:t xml:space="preserve"> under separate denomination classes (see document TWA/52/11 “Report”, paragraphs 28 and 29).</w:t>
      </w:r>
    </w:p>
    <w:p w14:paraId="2D1391AE" w14:textId="77777777" w:rsidR="0088502A" w:rsidRPr="0088502A" w:rsidRDefault="0088502A" w:rsidP="0088502A"/>
    <w:p w14:paraId="62C888E4" w14:textId="77777777" w:rsidR="0088502A" w:rsidRPr="0088502A" w:rsidRDefault="0088502A" w:rsidP="0061581D">
      <w:pPr>
        <w:pStyle w:val="DecisionParagraphs"/>
      </w:pPr>
      <w:r w:rsidRPr="0088502A">
        <w:fldChar w:fldCharType="begin"/>
      </w:r>
      <w:r w:rsidRPr="0088502A">
        <w:instrText xml:space="preserve"> AUTONUM  </w:instrText>
      </w:r>
      <w:r w:rsidRPr="0088502A">
        <w:fldChar w:fldCharType="end"/>
      </w:r>
      <w:r w:rsidRPr="0088502A">
        <w:tab/>
        <w:t xml:space="preserve">The TC is invited to consider whether to pursue discussions on amending and creating a new variety denomination class for </w:t>
      </w:r>
      <w:r w:rsidRPr="0061581D">
        <w:rPr>
          <w:i w:val="0"/>
          <w:iCs/>
        </w:rPr>
        <w:t>Brassica</w:t>
      </w:r>
      <w:r w:rsidRPr="0088502A">
        <w:t xml:space="preserve">, as set out in </w:t>
      </w:r>
      <w:r w:rsidRPr="00CC1204">
        <w:t>Annex III</w:t>
      </w:r>
      <w:r w:rsidRPr="0088502A">
        <w:t xml:space="preserve"> to this document.</w:t>
      </w:r>
    </w:p>
    <w:p w14:paraId="42387403" w14:textId="77777777" w:rsidR="0088502A" w:rsidRPr="0088502A" w:rsidRDefault="0088502A" w:rsidP="0088502A"/>
    <w:p w14:paraId="0AC7611F" w14:textId="77777777" w:rsidR="0088502A" w:rsidRPr="0088502A" w:rsidRDefault="0088502A" w:rsidP="0088502A"/>
    <w:p w14:paraId="1DE5A76C" w14:textId="77777777" w:rsidR="0088502A" w:rsidRPr="0088502A" w:rsidRDefault="0088502A" w:rsidP="002F3330">
      <w:pPr>
        <w:pStyle w:val="Heading2"/>
      </w:pPr>
      <w:bookmarkStart w:id="54" w:name="_Toc144998023"/>
      <w:r w:rsidRPr="0088502A">
        <w:t>(b)</w:t>
      </w:r>
      <w:r w:rsidRPr="0088502A">
        <w:tab/>
        <w:t>TGP Documents</w:t>
      </w:r>
      <w:bookmarkEnd w:id="54"/>
      <w:r w:rsidRPr="0088502A">
        <w:t xml:space="preserve"> </w:t>
      </w:r>
    </w:p>
    <w:p w14:paraId="0E54A6D0" w14:textId="77777777" w:rsidR="0088502A" w:rsidRPr="0088502A" w:rsidRDefault="0088502A" w:rsidP="0088502A">
      <w:pPr>
        <w:keepNext/>
      </w:pPr>
    </w:p>
    <w:p w14:paraId="60904577" w14:textId="77777777" w:rsidR="0088502A" w:rsidRPr="0088502A" w:rsidRDefault="0088502A" w:rsidP="00CF2959">
      <w:pPr>
        <w:pStyle w:val="Heading3"/>
      </w:pPr>
      <w:bookmarkStart w:id="55" w:name="_Toc144995604"/>
      <w:bookmarkStart w:id="56" w:name="_Toc144998024"/>
      <w:r w:rsidRPr="0088502A">
        <w:t>TGP/5: Section 6 “UPOV Report on Technical Examination and UPOV Variety Description” (Revision)</w:t>
      </w:r>
      <w:bookmarkEnd w:id="55"/>
      <w:bookmarkEnd w:id="56"/>
    </w:p>
    <w:p w14:paraId="19C5C026" w14:textId="77777777" w:rsidR="0088502A" w:rsidRPr="0088502A" w:rsidRDefault="0088502A" w:rsidP="0088502A">
      <w:pPr>
        <w:keepNext/>
      </w:pPr>
    </w:p>
    <w:p w14:paraId="52692415" w14:textId="77777777" w:rsidR="0088502A" w:rsidRPr="0088502A" w:rsidRDefault="0088502A" w:rsidP="0088502A">
      <w:pPr>
        <w:keepNext/>
      </w:pPr>
      <w:r w:rsidRPr="0088502A">
        <w:rPr>
          <w:rFonts w:eastAsia="MS Mincho"/>
        </w:rPr>
        <w:fldChar w:fldCharType="begin"/>
      </w:r>
      <w:r w:rsidRPr="0088502A">
        <w:rPr>
          <w:rFonts w:eastAsia="MS Mincho"/>
        </w:rPr>
        <w:instrText xml:space="preserve"> AUTONUM  </w:instrText>
      </w:r>
      <w:r w:rsidRPr="0088502A">
        <w:rPr>
          <w:rFonts w:eastAsia="MS Mincho"/>
        </w:rPr>
        <w:fldChar w:fldCharType="end"/>
      </w:r>
      <w:r w:rsidRPr="0088502A">
        <w:rPr>
          <w:rFonts w:eastAsia="MS Mincho"/>
        </w:rPr>
        <w:tab/>
        <w:t xml:space="preserve">The background to this matter is provided in </w:t>
      </w:r>
      <w:r w:rsidRPr="00CC1204">
        <w:rPr>
          <w:rFonts w:eastAsia="MS Mincho"/>
        </w:rPr>
        <w:t>Annex III</w:t>
      </w:r>
      <w:r w:rsidRPr="0088502A">
        <w:rPr>
          <w:rFonts w:eastAsia="MS Mincho"/>
        </w:rPr>
        <w:t xml:space="preserve"> to this document.</w:t>
      </w:r>
    </w:p>
    <w:p w14:paraId="269A0EE6" w14:textId="77777777" w:rsidR="0088502A" w:rsidRPr="0088502A" w:rsidRDefault="0088502A" w:rsidP="0088502A">
      <w:pPr>
        <w:keepNext/>
      </w:pPr>
    </w:p>
    <w:p w14:paraId="7F3A5C27" w14:textId="77777777" w:rsidR="0088502A" w:rsidRPr="0088502A" w:rsidRDefault="0088502A" w:rsidP="00CF2959">
      <w:pPr>
        <w:pStyle w:val="Heading4"/>
      </w:pPr>
      <w:bookmarkStart w:id="57" w:name="_Toc144998025"/>
      <w:r w:rsidRPr="0088502A">
        <w:t>New proposals:</w:t>
      </w:r>
      <w:bookmarkEnd w:id="57"/>
      <w:r w:rsidRPr="0088502A">
        <w:t xml:space="preserve"> </w:t>
      </w:r>
    </w:p>
    <w:p w14:paraId="7CEE32C2" w14:textId="77777777" w:rsidR="0088502A" w:rsidRPr="0088502A" w:rsidRDefault="0088502A" w:rsidP="0088502A">
      <w:pPr>
        <w:keepNext/>
      </w:pPr>
    </w:p>
    <w:p w14:paraId="45CE0090" w14:textId="29CA91A6" w:rsidR="002647D9" w:rsidRDefault="002647D9" w:rsidP="002647D9">
      <w:pPr>
        <w:pStyle w:val="Heading5"/>
      </w:pPr>
      <w:bookmarkStart w:id="58" w:name="_Toc144995606"/>
      <w:bookmarkStart w:id="59" w:name="_Toc144998026"/>
      <w:r w:rsidRPr="0088502A">
        <w:t xml:space="preserve">UPOV Variety Description: </w:t>
      </w:r>
      <w:r>
        <w:t xml:space="preserve">item </w:t>
      </w:r>
      <w:r w:rsidRPr="0088502A">
        <w:t>16 “Similar Varieties and Differences from These Varieties”</w:t>
      </w:r>
      <w:bookmarkEnd w:id="58"/>
      <w:bookmarkEnd w:id="59"/>
    </w:p>
    <w:p w14:paraId="5B4264F8" w14:textId="53053346" w:rsidR="002647D9" w:rsidRDefault="002647D9" w:rsidP="002647D9"/>
    <w:p w14:paraId="098CF696" w14:textId="11CDC69C" w:rsidR="002647D9" w:rsidRDefault="002647D9" w:rsidP="002647D9">
      <w:r w:rsidRPr="0088502A">
        <w:fldChar w:fldCharType="begin"/>
      </w:r>
      <w:r w:rsidRPr="0088502A">
        <w:instrText xml:space="preserve"> AUTONUM  </w:instrText>
      </w:r>
      <w:r w:rsidRPr="0088502A">
        <w:fldChar w:fldCharType="end"/>
      </w:r>
      <w:r w:rsidRPr="0088502A">
        <w:tab/>
        <w:t>The TWF, at its fifty-fourth session</w:t>
      </w:r>
      <w:bookmarkStart w:id="60" w:name="_Ref145610043"/>
      <w:r w:rsidRPr="0088502A">
        <w:rPr>
          <w:rStyle w:val="FootnoteReference"/>
        </w:rPr>
        <w:footnoteReference w:id="10"/>
      </w:r>
      <w:bookmarkEnd w:id="60"/>
      <w:r w:rsidRPr="0088502A">
        <w:t xml:space="preserve">, agreed to propose additional explanations under Section 16 “Similar Varieties and Differences from These Varieties” to clarify which varieties should be reported in the UPOV </w:t>
      </w:r>
      <w:r w:rsidRPr="00922D83">
        <w:rPr>
          <w:spacing w:val="-2"/>
        </w:rPr>
        <w:t>variety description (see Annex III to this document and document TWF//54/13 “Report”, paragraphs 17 and 18).</w:t>
      </w:r>
    </w:p>
    <w:p w14:paraId="32BEDB19" w14:textId="77777777" w:rsidR="002647D9" w:rsidRPr="002647D9" w:rsidRDefault="002647D9" w:rsidP="002647D9"/>
    <w:p w14:paraId="591E4093" w14:textId="0A48E6CA" w:rsidR="0088502A" w:rsidRPr="0088502A" w:rsidRDefault="0088502A" w:rsidP="0088502A">
      <w:pPr>
        <w:pStyle w:val="Heading5"/>
      </w:pPr>
      <w:bookmarkStart w:id="61" w:name="_Toc144998027"/>
      <w:r w:rsidRPr="0088502A">
        <w:t xml:space="preserve">UPOV Variety Description: </w:t>
      </w:r>
      <w:r w:rsidR="002647D9">
        <w:t xml:space="preserve">item </w:t>
      </w:r>
      <w:r w:rsidRPr="0088502A">
        <w:t>17 “Additional Information”</w:t>
      </w:r>
      <w:bookmarkEnd w:id="61"/>
    </w:p>
    <w:p w14:paraId="78A02A3B" w14:textId="77777777" w:rsidR="0088502A" w:rsidRPr="0088502A" w:rsidRDefault="0088502A" w:rsidP="0088502A">
      <w:pPr>
        <w:keepNext/>
      </w:pPr>
    </w:p>
    <w:p w14:paraId="6653C312" w14:textId="3CFAEE27" w:rsidR="0088502A" w:rsidRPr="0088502A" w:rsidRDefault="0088502A" w:rsidP="002647D9">
      <w:pPr>
        <w:rPr>
          <w:rFonts w:eastAsia="MS Mincho"/>
        </w:rPr>
      </w:pPr>
      <w:r w:rsidRPr="0088502A">
        <w:rPr>
          <w:rFonts w:eastAsia="MS Mincho"/>
        </w:rPr>
        <w:fldChar w:fldCharType="begin"/>
      </w:r>
      <w:r w:rsidRPr="0088502A">
        <w:rPr>
          <w:rFonts w:eastAsia="MS Mincho"/>
        </w:rPr>
        <w:instrText xml:space="preserve"> AUTONUM  </w:instrText>
      </w:r>
      <w:r w:rsidRPr="0088502A">
        <w:rPr>
          <w:rFonts w:eastAsia="MS Mincho"/>
        </w:rPr>
        <w:fldChar w:fldCharType="end"/>
      </w:r>
      <w:r w:rsidRPr="0088502A">
        <w:rPr>
          <w:rFonts w:eastAsia="MS Mincho"/>
        </w:rPr>
        <w:tab/>
        <w:t>The TWO, at its fifty-fifth session</w:t>
      </w:r>
      <w:bookmarkStart w:id="62" w:name="_Ref145610148"/>
      <w:r w:rsidRPr="0088502A">
        <w:rPr>
          <w:rStyle w:val="FootnoteReference"/>
          <w:rFonts w:eastAsia="MS Mincho"/>
        </w:rPr>
        <w:footnoteReference w:id="11"/>
      </w:r>
      <w:bookmarkEnd w:id="62"/>
      <w:r w:rsidRPr="0088502A">
        <w:rPr>
          <w:rFonts w:eastAsia="MS Mincho"/>
        </w:rPr>
        <w:t xml:space="preserve">, agreed to propose </w:t>
      </w:r>
      <w:r w:rsidR="002647D9">
        <w:rPr>
          <w:rFonts w:eastAsia="MS Mincho"/>
        </w:rPr>
        <w:t>a</w:t>
      </w:r>
      <w:r w:rsidRPr="0088502A">
        <w:rPr>
          <w:rFonts w:eastAsia="MS Mincho"/>
        </w:rPr>
        <w:t xml:space="preserve"> non</w:t>
      </w:r>
      <w:r w:rsidRPr="0088502A">
        <w:rPr>
          <w:rFonts w:eastAsia="MS Mincho"/>
        </w:rPr>
        <w:noBreakHyphen/>
        <w:t>exhaustive list of examples of additional data for inclusion in document T</w:t>
      </w:r>
      <w:r w:rsidR="00271855">
        <w:rPr>
          <w:rFonts w:eastAsia="MS Mincho"/>
        </w:rPr>
        <w:t>G</w:t>
      </w:r>
      <w:r w:rsidRPr="0088502A">
        <w:rPr>
          <w:rFonts w:eastAsia="MS Mincho"/>
        </w:rPr>
        <w:t xml:space="preserve">P/5, Section 6 (see </w:t>
      </w:r>
      <w:r w:rsidR="002647D9" w:rsidRPr="00CC1204">
        <w:rPr>
          <w:rFonts w:eastAsia="MS Mincho"/>
        </w:rPr>
        <w:t>Annex III</w:t>
      </w:r>
      <w:r w:rsidR="002647D9">
        <w:rPr>
          <w:rFonts w:eastAsia="MS Mincho"/>
        </w:rPr>
        <w:t xml:space="preserve"> to this document and </w:t>
      </w:r>
      <w:r w:rsidRPr="0088502A">
        <w:rPr>
          <w:rFonts w:eastAsia="MS Mincho"/>
        </w:rPr>
        <w:t>document TWO/55/11 “Report”, paragraphs 21 to 25)</w:t>
      </w:r>
      <w:r w:rsidRPr="0088502A">
        <w:t xml:space="preserve"> </w:t>
      </w:r>
    </w:p>
    <w:p w14:paraId="3A2A3888" w14:textId="77777777" w:rsidR="002647D9" w:rsidRDefault="002647D9" w:rsidP="0088502A">
      <w:pPr>
        <w:tabs>
          <w:tab w:val="left" w:pos="5387"/>
        </w:tabs>
        <w:ind w:left="4820"/>
        <w:rPr>
          <w:rFonts w:eastAsia="Calibri" w:cs="Arial"/>
          <w:snapToGrid w:val="0"/>
          <w:sz w:val="18"/>
        </w:rPr>
      </w:pPr>
    </w:p>
    <w:p w14:paraId="0CB258D7" w14:textId="71A4AB5D" w:rsidR="0088502A" w:rsidRPr="0088502A" w:rsidRDefault="0088502A" w:rsidP="0061581D">
      <w:pPr>
        <w:pStyle w:val="DecisionParagraphs"/>
      </w:pPr>
      <w:r w:rsidRPr="0088502A">
        <w:fldChar w:fldCharType="begin"/>
      </w:r>
      <w:r w:rsidRPr="0088502A">
        <w:instrText xml:space="preserve"> AUTONUM  </w:instrText>
      </w:r>
      <w:r w:rsidRPr="0088502A">
        <w:fldChar w:fldCharType="end"/>
      </w:r>
      <w:r w:rsidRPr="0088502A">
        <w:tab/>
        <w:t xml:space="preserve">The TC is invited to consider inviting the TWPs, at their sessions in 2024, to consider the proposed revisions to document TGP/5, Section 6 “UPOV variety description”, items 16 and 17, as set out in </w:t>
      </w:r>
      <w:r w:rsidRPr="00CC1204">
        <w:t>Annex III</w:t>
      </w:r>
      <w:r w:rsidR="003F75D2">
        <w:t xml:space="preserve">, </w:t>
      </w:r>
      <w:r w:rsidR="003F75D2" w:rsidRPr="00CC1204">
        <w:t>paragraphs</w:t>
      </w:r>
      <w:r w:rsidR="004F1FD5" w:rsidRPr="00CC1204">
        <w:t xml:space="preserve"> 5</w:t>
      </w:r>
      <w:r w:rsidR="00A223F4" w:rsidRPr="00CC1204">
        <w:t xml:space="preserve"> </w:t>
      </w:r>
      <w:r w:rsidR="003F75D2" w:rsidRPr="00CC1204">
        <w:t xml:space="preserve">to </w:t>
      </w:r>
      <w:r w:rsidR="00200CEF" w:rsidRPr="00CC1204">
        <w:t xml:space="preserve">13 </w:t>
      </w:r>
      <w:r w:rsidR="003F75D2" w:rsidRPr="00CC1204">
        <w:t>of</w:t>
      </w:r>
      <w:r w:rsidR="003F75D2">
        <w:t xml:space="preserve"> </w:t>
      </w:r>
      <w:r w:rsidRPr="0088502A">
        <w:t>this document.</w:t>
      </w:r>
    </w:p>
    <w:p w14:paraId="3106D9FE" w14:textId="77777777" w:rsidR="0088502A" w:rsidRPr="0088502A" w:rsidRDefault="0088502A" w:rsidP="0088502A">
      <w:pPr>
        <w:tabs>
          <w:tab w:val="left" w:pos="5387"/>
        </w:tabs>
        <w:ind w:left="4820"/>
        <w:rPr>
          <w:i/>
        </w:rPr>
      </w:pPr>
    </w:p>
    <w:p w14:paraId="16C2FBA2" w14:textId="159BACC1" w:rsidR="0088502A" w:rsidRPr="0088502A" w:rsidRDefault="0088502A" w:rsidP="00CF2959">
      <w:pPr>
        <w:pStyle w:val="Heading3"/>
      </w:pPr>
      <w:bookmarkStart w:id="63" w:name="_Toc144995608"/>
      <w:bookmarkStart w:id="64" w:name="_Toc144998028"/>
      <w:r w:rsidRPr="0088502A">
        <w:rPr>
          <w:rFonts w:eastAsia="Cambria"/>
        </w:rPr>
        <w:lastRenderedPageBreak/>
        <w:t>TGP/5: Section 1</w:t>
      </w:r>
      <w:r w:rsidR="00B72663">
        <w:rPr>
          <w:rFonts w:eastAsia="Cambria"/>
        </w:rPr>
        <w:t>1</w:t>
      </w:r>
      <w:r w:rsidRPr="0088502A">
        <w:rPr>
          <w:rFonts w:eastAsia="Cambria"/>
        </w:rPr>
        <w:t xml:space="preserve"> “Examples of Policies and Contracts for Material Submitted by the Breeder” (Revision)</w:t>
      </w:r>
      <w:bookmarkEnd w:id="63"/>
      <w:bookmarkEnd w:id="64"/>
    </w:p>
    <w:p w14:paraId="513C3F0E" w14:textId="77777777" w:rsidR="0088502A" w:rsidRPr="0088502A" w:rsidRDefault="0088502A" w:rsidP="0088502A">
      <w:pPr>
        <w:keepNext/>
        <w:keepLines/>
      </w:pPr>
    </w:p>
    <w:p w14:paraId="0F4BE7B0" w14:textId="77777777" w:rsidR="0088502A" w:rsidRPr="0088502A" w:rsidRDefault="0088502A" w:rsidP="0088502A">
      <w:r w:rsidRPr="0088502A">
        <w:rPr>
          <w:rFonts w:eastAsia="MS Mincho"/>
        </w:rPr>
        <w:fldChar w:fldCharType="begin"/>
      </w:r>
      <w:r w:rsidRPr="0088502A">
        <w:rPr>
          <w:rFonts w:eastAsia="MS Mincho"/>
        </w:rPr>
        <w:instrText xml:space="preserve"> AUTONUM  </w:instrText>
      </w:r>
      <w:r w:rsidRPr="0088502A">
        <w:rPr>
          <w:rFonts w:eastAsia="MS Mincho"/>
        </w:rPr>
        <w:fldChar w:fldCharType="end"/>
      </w:r>
      <w:r w:rsidRPr="0088502A">
        <w:rPr>
          <w:rFonts w:eastAsia="MS Mincho"/>
        </w:rPr>
        <w:tab/>
        <w:t xml:space="preserve">The background to this matter is provided in </w:t>
      </w:r>
      <w:r w:rsidRPr="00CC1204">
        <w:rPr>
          <w:rFonts w:eastAsia="MS Mincho"/>
        </w:rPr>
        <w:t>Annex III</w:t>
      </w:r>
      <w:r w:rsidRPr="0088502A">
        <w:rPr>
          <w:rFonts w:eastAsia="MS Mincho"/>
        </w:rPr>
        <w:t xml:space="preserve"> to this document.</w:t>
      </w:r>
    </w:p>
    <w:p w14:paraId="6E03F81E" w14:textId="77777777" w:rsidR="0088502A" w:rsidRPr="0088502A" w:rsidRDefault="0088502A" w:rsidP="0088502A"/>
    <w:p w14:paraId="2952850B" w14:textId="3396EB48" w:rsidR="0088502A" w:rsidRPr="0088502A" w:rsidRDefault="0088502A" w:rsidP="0088502A">
      <w:pPr>
        <w:keepNext/>
        <w:rPr>
          <w:rFonts w:eastAsia="Cambria"/>
          <w:spacing w:val="-6"/>
        </w:rPr>
      </w:pPr>
      <w:r w:rsidRPr="0088502A">
        <w:fldChar w:fldCharType="begin"/>
      </w:r>
      <w:r w:rsidRPr="0088502A">
        <w:instrText xml:space="preserve"> AUTONUM  </w:instrText>
      </w:r>
      <w:r w:rsidRPr="0088502A">
        <w:fldChar w:fldCharType="end"/>
      </w:r>
      <w:r w:rsidRPr="0088502A">
        <w:tab/>
        <w:t>The TWF, at its fifty-fourth session</w:t>
      </w:r>
      <w:r w:rsidR="00136CB8" w:rsidRPr="00136CB8">
        <w:rPr>
          <w:vertAlign w:val="superscript"/>
        </w:rPr>
        <w:fldChar w:fldCharType="begin"/>
      </w:r>
      <w:r w:rsidR="00136CB8" w:rsidRPr="00136CB8">
        <w:rPr>
          <w:vertAlign w:val="superscript"/>
        </w:rPr>
        <w:instrText xml:space="preserve"> NOTEREF _Ref145610043 \h </w:instrText>
      </w:r>
      <w:r w:rsidR="00136CB8" w:rsidRPr="00136CB8">
        <w:rPr>
          <w:vertAlign w:val="superscript"/>
        </w:rPr>
      </w:r>
      <w:r w:rsidR="00136CB8">
        <w:rPr>
          <w:vertAlign w:val="superscript"/>
        </w:rPr>
        <w:instrText xml:space="preserve"> \* MERGEFORMAT </w:instrText>
      </w:r>
      <w:r w:rsidR="00136CB8" w:rsidRPr="00136CB8">
        <w:rPr>
          <w:vertAlign w:val="superscript"/>
        </w:rPr>
        <w:fldChar w:fldCharType="separate"/>
      </w:r>
      <w:r w:rsidR="00136CB8" w:rsidRPr="00136CB8">
        <w:rPr>
          <w:vertAlign w:val="superscript"/>
        </w:rPr>
        <w:t>9</w:t>
      </w:r>
      <w:r w:rsidR="00136CB8" w:rsidRPr="00136CB8">
        <w:rPr>
          <w:vertAlign w:val="superscript"/>
        </w:rPr>
        <w:fldChar w:fldCharType="end"/>
      </w:r>
      <w:r w:rsidRPr="0088502A">
        <w:t xml:space="preserve">, </w:t>
      </w:r>
      <w:r w:rsidRPr="0088502A">
        <w:rPr>
          <w:rFonts w:eastAsia="Cambria"/>
          <w:spacing w:val="-4"/>
        </w:rPr>
        <w:t xml:space="preserve">agreed to propose amending document TGP/5, Section 11 “Examples of Policies and Contracts for Material Submitted by the Breeder” to include </w:t>
      </w:r>
      <w:r w:rsidR="00465871">
        <w:rPr>
          <w:rFonts w:eastAsia="Cambria"/>
          <w:spacing w:val="-4"/>
        </w:rPr>
        <w:t>a</w:t>
      </w:r>
      <w:r w:rsidRPr="0088502A">
        <w:rPr>
          <w:rFonts w:eastAsia="Cambria"/>
          <w:spacing w:val="-4"/>
        </w:rPr>
        <w:t xml:space="preserve"> </w:t>
      </w:r>
      <w:r w:rsidRPr="0088502A">
        <w:rPr>
          <w:rFonts w:eastAsia="Cambria"/>
          <w:spacing w:val="-6"/>
        </w:rPr>
        <w:t xml:space="preserve">list of elements to be considered for inclusion in requests </w:t>
      </w:r>
      <w:r w:rsidRPr="0088502A">
        <w:rPr>
          <w:rFonts w:eastAsia="Cambria"/>
          <w:spacing w:val="-4"/>
        </w:rPr>
        <w:t xml:space="preserve">for the submission of plant material of candidate varieties and varieties of common knowledge for DUS examination </w:t>
      </w:r>
      <w:r w:rsidRPr="0088502A">
        <w:t>(see document TWF/54/13 “Report”, paragraphs 19 and 20)</w:t>
      </w:r>
      <w:r w:rsidR="00465871">
        <w:rPr>
          <w:rFonts w:eastAsia="Cambria"/>
          <w:spacing w:val="-6"/>
        </w:rPr>
        <w:t>.</w:t>
      </w:r>
    </w:p>
    <w:p w14:paraId="3CF74C45" w14:textId="77777777" w:rsidR="00465871" w:rsidRDefault="00465871" w:rsidP="0088502A">
      <w:pPr>
        <w:tabs>
          <w:tab w:val="left" w:pos="5387"/>
        </w:tabs>
        <w:ind w:left="4820"/>
        <w:rPr>
          <w:i/>
        </w:rPr>
      </w:pPr>
    </w:p>
    <w:p w14:paraId="2CE7F212" w14:textId="7E3A2F82" w:rsidR="0088502A" w:rsidRPr="0088502A" w:rsidRDefault="0088502A" w:rsidP="0061581D">
      <w:pPr>
        <w:pStyle w:val="DecisionParagraphs"/>
      </w:pPr>
      <w:r w:rsidRPr="0088502A">
        <w:fldChar w:fldCharType="begin"/>
      </w:r>
      <w:r w:rsidRPr="0088502A">
        <w:instrText xml:space="preserve"> AUTONUM  </w:instrText>
      </w:r>
      <w:r w:rsidRPr="0088502A">
        <w:fldChar w:fldCharType="end"/>
      </w:r>
      <w:r w:rsidRPr="0088502A">
        <w:tab/>
        <w:t xml:space="preserve">The TC is invited to consider inviting the TWPs, at their sessions in 2024, to consider a proposal to amend document TGP/5, Section 11 “Examples of Policies and Contracts for Material Submitted by the Breeder” to include a list of elements for requests of plant material for DUS examination, as set out in </w:t>
      </w:r>
      <w:r w:rsidRPr="00CC1204">
        <w:t>Annex</w:t>
      </w:r>
      <w:r w:rsidR="00465871" w:rsidRPr="00CC1204">
        <w:t> </w:t>
      </w:r>
      <w:r w:rsidRPr="00CC1204">
        <w:t>III</w:t>
      </w:r>
      <w:r w:rsidR="0096088A">
        <w:t xml:space="preserve">, </w:t>
      </w:r>
      <w:r w:rsidR="0096088A" w:rsidRPr="00CC1204">
        <w:t>paragraphs</w:t>
      </w:r>
      <w:r w:rsidR="0051082F" w:rsidRPr="00CC1204">
        <w:t xml:space="preserve"> 14 </w:t>
      </w:r>
      <w:r w:rsidR="0096088A" w:rsidRPr="00CC1204">
        <w:t>and</w:t>
      </w:r>
      <w:r w:rsidR="00A223F4" w:rsidRPr="00CC1204">
        <w:t xml:space="preserve"> </w:t>
      </w:r>
      <w:r w:rsidR="0051082F" w:rsidRPr="00CC1204">
        <w:t xml:space="preserve">15 </w:t>
      </w:r>
      <w:r w:rsidR="0096088A" w:rsidRPr="00CC1204">
        <w:t>of</w:t>
      </w:r>
      <w:r w:rsidRPr="0088502A">
        <w:t xml:space="preserve"> this </w:t>
      </w:r>
      <w:proofErr w:type="gramStart"/>
      <w:r w:rsidRPr="0088502A">
        <w:t>document</w:t>
      </w:r>
      <w:proofErr w:type="gramEnd"/>
      <w:r w:rsidRPr="0088502A">
        <w:t>.</w:t>
      </w:r>
    </w:p>
    <w:p w14:paraId="6E7F8AA9" w14:textId="77777777" w:rsidR="0088502A" w:rsidRPr="0088502A" w:rsidRDefault="0088502A" w:rsidP="0088502A"/>
    <w:p w14:paraId="2DF75F92" w14:textId="57B530AC" w:rsidR="0088502A" w:rsidRPr="0088502A" w:rsidRDefault="0088502A" w:rsidP="00CF2959">
      <w:pPr>
        <w:pStyle w:val="Heading3"/>
      </w:pPr>
      <w:bookmarkStart w:id="65" w:name="_Toc144998029"/>
      <w:r w:rsidRPr="0088502A">
        <w:t>TGP/7</w:t>
      </w:r>
      <w:r w:rsidR="00BF76E4">
        <w:t xml:space="preserve">: </w:t>
      </w:r>
      <w:r w:rsidRPr="0088502A">
        <w:t>Development of Test Guidelines (Revision)</w:t>
      </w:r>
      <w:bookmarkEnd w:id="65"/>
    </w:p>
    <w:p w14:paraId="061A265B" w14:textId="77777777" w:rsidR="0088502A" w:rsidRPr="00BF76E4" w:rsidRDefault="0088502A" w:rsidP="00BF76E4"/>
    <w:p w14:paraId="343E1B05" w14:textId="77777777" w:rsidR="0088502A" w:rsidRPr="0088502A" w:rsidRDefault="0088502A" w:rsidP="00CF2959">
      <w:pPr>
        <w:pStyle w:val="Heading4"/>
      </w:pPr>
      <w:bookmarkStart w:id="66" w:name="_Toc144995610"/>
      <w:bookmarkStart w:id="67" w:name="_Toc144998030"/>
      <w:r w:rsidRPr="0088502A">
        <w:t>Example varieties for asterisked quantitative characteristics when illustrations are provided</w:t>
      </w:r>
      <w:r w:rsidRPr="0088502A">
        <w:br/>
        <w:t xml:space="preserve">(see </w:t>
      </w:r>
      <w:r w:rsidRPr="00CC1204">
        <w:t>Annex III</w:t>
      </w:r>
      <w:r w:rsidRPr="0088502A">
        <w:t xml:space="preserve"> to this document)</w:t>
      </w:r>
      <w:bookmarkEnd w:id="66"/>
      <w:bookmarkEnd w:id="67"/>
    </w:p>
    <w:p w14:paraId="4D9F5DDE" w14:textId="77777777" w:rsidR="0088502A" w:rsidRPr="0088502A" w:rsidRDefault="0088502A" w:rsidP="0088502A"/>
    <w:p w14:paraId="75E0D953" w14:textId="7A65DD2B" w:rsidR="0088502A" w:rsidRPr="0088502A" w:rsidRDefault="0088502A" w:rsidP="0088502A">
      <w:r w:rsidRPr="0088502A">
        <w:fldChar w:fldCharType="begin"/>
      </w:r>
      <w:r w:rsidRPr="0088502A">
        <w:instrText xml:space="preserve"> AUTONUM  </w:instrText>
      </w:r>
      <w:r w:rsidRPr="0088502A">
        <w:fldChar w:fldCharType="end"/>
      </w:r>
      <w:r w:rsidRPr="0088502A">
        <w:tab/>
      </w:r>
      <w:r w:rsidR="009C58B2">
        <w:t xml:space="preserve">The TWPs, at their sessions in 2023, discussed </w:t>
      </w:r>
      <w:r w:rsidR="009C58B2" w:rsidRPr="009C58B2">
        <w:t xml:space="preserve">possible amendments to document TGP/7, GN 28 “Example Varieties”, as reported in </w:t>
      </w:r>
      <w:r w:rsidR="009C58B2" w:rsidRPr="00CC1204">
        <w:t>Annex III</w:t>
      </w:r>
      <w:r w:rsidR="009C58B2">
        <w:t>,</w:t>
      </w:r>
      <w:r w:rsidR="009C58B2" w:rsidRPr="0088502A">
        <w:t xml:space="preserve"> </w:t>
      </w:r>
      <w:r w:rsidR="009C58B2" w:rsidRPr="00CC1204">
        <w:t xml:space="preserve">paragraphs </w:t>
      </w:r>
      <w:r w:rsidR="00866A5C" w:rsidRPr="00CC1204">
        <w:t>16</w:t>
      </w:r>
      <w:r w:rsidR="009C58B2" w:rsidRPr="00CC1204">
        <w:t xml:space="preserve"> to </w:t>
      </w:r>
      <w:r w:rsidR="00866A5C" w:rsidRPr="00CC1204">
        <w:t>26</w:t>
      </w:r>
      <w:r w:rsidR="009C58B2">
        <w:t xml:space="preserve">. </w:t>
      </w:r>
    </w:p>
    <w:p w14:paraId="4DFE3086" w14:textId="73A5B734" w:rsidR="0088502A" w:rsidRDefault="0088502A" w:rsidP="0088502A">
      <w:pPr>
        <w:rPr>
          <w:spacing w:val="-2"/>
        </w:rPr>
      </w:pPr>
    </w:p>
    <w:p w14:paraId="1CB1CAEA" w14:textId="74F66935" w:rsidR="00C51AB2" w:rsidRDefault="00C51AB2" w:rsidP="0061581D">
      <w:pPr>
        <w:pStyle w:val="DecisionParagraphs"/>
      </w:pPr>
      <w:r w:rsidRPr="0088502A">
        <w:fldChar w:fldCharType="begin"/>
      </w:r>
      <w:r w:rsidRPr="0088502A">
        <w:instrText xml:space="preserve"> AUTONUM  </w:instrText>
      </w:r>
      <w:r w:rsidRPr="0088502A">
        <w:fldChar w:fldCharType="end"/>
      </w:r>
      <w:r w:rsidRPr="0088502A">
        <w:tab/>
        <w:t xml:space="preserve">The TC is invited to </w:t>
      </w:r>
      <w:r>
        <w:t xml:space="preserve">note </w:t>
      </w:r>
      <w:r w:rsidR="009C58B2">
        <w:t xml:space="preserve">the discussions on </w:t>
      </w:r>
      <w:r w:rsidR="009C58B2" w:rsidRPr="009C58B2">
        <w:t>possible amendments to document TGP/7, GN 28 “Example Varieties”</w:t>
      </w:r>
      <w:r w:rsidR="009C58B2">
        <w:t xml:space="preserve"> reported</w:t>
      </w:r>
      <w:r w:rsidRPr="0088502A">
        <w:t xml:space="preserve"> in </w:t>
      </w:r>
      <w:r w:rsidR="009C58B2" w:rsidRPr="00CC1204">
        <w:t>Annex III,</w:t>
      </w:r>
      <w:r w:rsidR="009C58B2">
        <w:t xml:space="preserve"> </w:t>
      </w:r>
      <w:r w:rsidRPr="00CC1204">
        <w:t>paragraphs</w:t>
      </w:r>
      <w:r w:rsidR="009C58B2" w:rsidRPr="00CC1204">
        <w:t> </w:t>
      </w:r>
      <w:r w:rsidR="00A223F4" w:rsidRPr="00CC1204">
        <w:t>1</w:t>
      </w:r>
      <w:r w:rsidR="00866A5C" w:rsidRPr="00CC1204">
        <w:t>6</w:t>
      </w:r>
      <w:r w:rsidRPr="00CC1204">
        <w:t xml:space="preserve"> to</w:t>
      </w:r>
      <w:r w:rsidR="00866A5C" w:rsidRPr="00CC1204">
        <w:t xml:space="preserve"> 26</w:t>
      </w:r>
      <w:r w:rsidRPr="0088502A">
        <w:t>.</w:t>
      </w:r>
    </w:p>
    <w:p w14:paraId="7B7DC8C1" w14:textId="77777777" w:rsidR="00C51AB2" w:rsidRPr="0088502A" w:rsidRDefault="00C51AB2" w:rsidP="0088502A">
      <w:pPr>
        <w:rPr>
          <w:spacing w:val="-2"/>
        </w:rPr>
      </w:pPr>
    </w:p>
    <w:p w14:paraId="2B9869C2" w14:textId="77777777" w:rsidR="0088502A" w:rsidRPr="0088502A" w:rsidRDefault="0088502A" w:rsidP="00CF2959">
      <w:pPr>
        <w:pStyle w:val="Heading4"/>
      </w:pPr>
      <w:bookmarkStart w:id="68" w:name="_Toc144998031"/>
      <w:r w:rsidRPr="0088502A">
        <w:t>New proposals for revision of document TGP/7</w:t>
      </w:r>
      <w:bookmarkEnd w:id="68"/>
    </w:p>
    <w:p w14:paraId="111E1298" w14:textId="77777777" w:rsidR="0088502A" w:rsidRPr="00CC1204" w:rsidRDefault="0088502A" w:rsidP="0088502A"/>
    <w:p w14:paraId="49BBFFE6" w14:textId="77777777" w:rsidR="0088502A" w:rsidRPr="0088502A" w:rsidRDefault="0088502A" w:rsidP="0088502A">
      <w:pPr>
        <w:pStyle w:val="Heading5"/>
      </w:pPr>
      <w:bookmarkStart w:id="69" w:name="_Toc144998032"/>
      <w:r w:rsidRPr="0088502A">
        <w:t>ASW 3 – Explanation of the growing cycle</w:t>
      </w:r>
      <w:bookmarkEnd w:id="69"/>
      <w:r w:rsidRPr="0088502A">
        <w:t xml:space="preserve"> </w:t>
      </w:r>
    </w:p>
    <w:p w14:paraId="4C54FA9D" w14:textId="77777777" w:rsidR="0088502A" w:rsidRPr="0088502A" w:rsidRDefault="0088502A" w:rsidP="0088502A"/>
    <w:p w14:paraId="731F2DA0" w14:textId="1A52FF19" w:rsidR="0088502A" w:rsidRPr="0088502A" w:rsidRDefault="0088502A" w:rsidP="0088502A">
      <w:r w:rsidRPr="0088502A">
        <w:fldChar w:fldCharType="begin"/>
      </w:r>
      <w:r w:rsidRPr="0088502A">
        <w:instrText xml:space="preserve"> AUTONUM  </w:instrText>
      </w:r>
      <w:r w:rsidRPr="0088502A">
        <w:fldChar w:fldCharType="end"/>
      </w:r>
      <w:r w:rsidRPr="0088502A">
        <w:tab/>
        <w:t>The TWF, at its fifty-fourth session</w:t>
      </w:r>
      <w:r w:rsidR="00136CB8" w:rsidRPr="00136CB8">
        <w:rPr>
          <w:vertAlign w:val="superscript"/>
        </w:rPr>
        <w:fldChar w:fldCharType="begin"/>
      </w:r>
      <w:r w:rsidR="00136CB8" w:rsidRPr="00136CB8">
        <w:rPr>
          <w:vertAlign w:val="superscript"/>
        </w:rPr>
        <w:instrText xml:space="preserve"> NOTEREF _Ref145610043 \h </w:instrText>
      </w:r>
      <w:r w:rsidR="00136CB8" w:rsidRPr="00136CB8">
        <w:rPr>
          <w:vertAlign w:val="superscript"/>
        </w:rPr>
      </w:r>
      <w:r w:rsidR="00136CB8">
        <w:rPr>
          <w:vertAlign w:val="superscript"/>
        </w:rPr>
        <w:instrText xml:space="preserve"> \* MERGEFORMAT </w:instrText>
      </w:r>
      <w:r w:rsidR="00136CB8" w:rsidRPr="00136CB8">
        <w:rPr>
          <w:vertAlign w:val="superscript"/>
        </w:rPr>
        <w:fldChar w:fldCharType="separate"/>
      </w:r>
      <w:r w:rsidR="00136CB8" w:rsidRPr="00136CB8">
        <w:rPr>
          <w:vertAlign w:val="superscript"/>
        </w:rPr>
        <w:t>9</w:t>
      </w:r>
      <w:r w:rsidR="00136CB8" w:rsidRPr="00136CB8">
        <w:rPr>
          <w:vertAlign w:val="superscript"/>
        </w:rPr>
        <w:fldChar w:fldCharType="end"/>
      </w:r>
      <w:r w:rsidRPr="0088502A">
        <w:t>, considered document TWF/54/9 “Matters to be resolved concerning Test Guidelines put forward for adoption by the Technical Committee: Apple (fruit varieties)”.  The TWF noted that certain characteristics in the Test Guidelines for Apples were assessed before bud burst and agreed that this was inconsistent with the current standard wording of growing cycle for “fruit species with clearly defined dormant period”. The TWF agreed to propose amending document TGP/7, ASW 3 (a) to read as follows</w:t>
      </w:r>
      <w:r w:rsidRPr="0088502A">
        <w:rPr>
          <w:spacing w:val="-2"/>
        </w:rPr>
        <w:t xml:space="preserve"> (see document TWF/54/13 “Report”, paragraph 15)</w:t>
      </w:r>
      <w:r w:rsidRPr="0088502A">
        <w:t xml:space="preserve">: </w:t>
      </w:r>
    </w:p>
    <w:p w14:paraId="0E26561A" w14:textId="77777777" w:rsidR="0088502A" w:rsidRPr="0088502A" w:rsidRDefault="0088502A" w:rsidP="0088502A">
      <w:pPr>
        <w:rPr>
          <w:sz w:val="18"/>
          <w:szCs w:val="18"/>
        </w:rPr>
      </w:pPr>
    </w:p>
    <w:p w14:paraId="6FC1EA66" w14:textId="77777777" w:rsidR="0088502A" w:rsidRPr="0088502A" w:rsidRDefault="0088502A" w:rsidP="0088502A">
      <w:pPr>
        <w:pStyle w:val="ListParagraph"/>
        <w:tabs>
          <w:tab w:val="left" w:pos="1134"/>
        </w:tabs>
        <w:ind w:left="1134"/>
        <w:rPr>
          <w:sz w:val="18"/>
          <w:szCs w:val="18"/>
        </w:rPr>
      </w:pPr>
      <w:bookmarkStart w:id="70" w:name="_Toc47696963"/>
      <w:r w:rsidRPr="0088502A">
        <w:rPr>
          <w:sz w:val="18"/>
          <w:szCs w:val="18"/>
        </w:rPr>
        <w:t>“(a)</w:t>
      </w:r>
      <w:r w:rsidRPr="0088502A">
        <w:rPr>
          <w:sz w:val="18"/>
          <w:szCs w:val="18"/>
        </w:rPr>
        <w:tab/>
        <w:t xml:space="preserve">Fruit species with clearly defined dormant </w:t>
      </w:r>
      <w:proofErr w:type="gramStart"/>
      <w:r w:rsidRPr="0088502A">
        <w:rPr>
          <w:sz w:val="18"/>
          <w:szCs w:val="18"/>
        </w:rPr>
        <w:t>period</w:t>
      </w:r>
      <w:bookmarkEnd w:id="70"/>
      <w:proofErr w:type="gramEnd"/>
    </w:p>
    <w:p w14:paraId="7D4A4BC7" w14:textId="77777777" w:rsidR="0088502A" w:rsidRPr="0088502A" w:rsidRDefault="0088502A" w:rsidP="0088502A">
      <w:pPr>
        <w:pStyle w:val="ListParagraph"/>
        <w:tabs>
          <w:tab w:val="left" w:pos="1134"/>
        </w:tabs>
        <w:ind w:left="567"/>
        <w:rPr>
          <w:sz w:val="18"/>
          <w:szCs w:val="18"/>
        </w:rPr>
      </w:pPr>
    </w:p>
    <w:p w14:paraId="264A13E5" w14:textId="77777777" w:rsidR="0088502A" w:rsidRPr="0088502A" w:rsidRDefault="0088502A" w:rsidP="0088502A">
      <w:pPr>
        <w:keepNext/>
        <w:tabs>
          <w:tab w:val="left" w:pos="851"/>
          <w:tab w:val="left" w:pos="1134"/>
        </w:tabs>
        <w:ind w:left="567" w:right="567"/>
        <w:rPr>
          <w:sz w:val="18"/>
          <w:szCs w:val="18"/>
        </w:rPr>
      </w:pPr>
      <w:r w:rsidRPr="0088502A">
        <w:rPr>
          <w:sz w:val="18"/>
          <w:szCs w:val="18"/>
        </w:rPr>
        <w:t>“3.1.2</w:t>
      </w:r>
      <w:r w:rsidRPr="0088502A">
        <w:rPr>
          <w:sz w:val="18"/>
          <w:szCs w:val="18"/>
        </w:rPr>
        <w:tab/>
        <w:t xml:space="preserve">The growing cycle is considered to be the duration of a single growing season, beginning with </w:t>
      </w:r>
      <w:r w:rsidRPr="0088502A">
        <w:rPr>
          <w:sz w:val="18"/>
          <w:szCs w:val="18"/>
          <w:highlight w:val="lightGray"/>
          <w:u w:val="single"/>
        </w:rPr>
        <w:t>the dormancy period, followed by</w:t>
      </w:r>
      <w:r w:rsidRPr="0088502A">
        <w:rPr>
          <w:sz w:val="18"/>
          <w:szCs w:val="18"/>
        </w:rPr>
        <w:t xml:space="preserve"> bud burst (flowering and/or vegetative), flowering and fruit harvest and concluding when the following dormant period </w:t>
      </w:r>
      <w:r w:rsidRPr="0088502A">
        <w:rPr>
          <w:sz w:val="18"/>
          <w:szCs w:val="18"/>
          <w:highlight w:val="lightGray"/>
          <w:u w:val="single"/>
        </w:rPr>
        <w:t>starts</w:t>
      </w:r>
      <w:r w:rsidRPr="0088502A">
        <w:rPr>
          <w:sz w:val="18"/>
          <w:szCs w:val="18"/>
        </w:rPr>
        <w:t xml:space="preserve"> </w:t>
      </w:r>
      <w:r w:rsidRPr="0088502A">
        <w:rPr>
          <w:strike/>
          <w:sz w:val="18"/>
          <w:szCs w:val="18"/>
          <w:highlight w:val="lightGray"/>
        </w:rPr>
        <w:t>ends with the swelling of new season buds</w:t>
      </w:r>
      <w:r w:rsidRPr="0088502A">
        <w:rPr>
          <w:sz w:val="18"/>
          <w:szCs w:val="18"/>
        </w:rPr>
        <w:t>.”</w:t>
      </w:r>
    </w:p>
    <w:p w14:paraId="2B9B5537" w14:textId="77777777" w:rsidR="007E0829" w:rsidRPr="0088502A" w:rsidRDefault="007E0829" w:rsidP="0088502A">
      <w:pPr>
        <w:rPr>
          <w:rFonts w:cs="Arial"/>
          <w:u w:val="single"/>
        </w:rPr>
      </w:pPr>
    </w:p>
    <w:p w14:paraId="667828F5" w14:textId="77777777" w:rsidR="0088502A" w:rsidRPr="0088502A" w:rsidRDefault="0088502A" w:rsidP="0088502A">
      <w:pPr>
        <w:pStyle w:val="Heading5"/>
      </w:pPr>
      <w:bookmarkStart w:id="71" w:name="_Toc47696980"/>
      <w:bookmarkStart w:id="72" w:name="_Toc144998033"/>
      <w:r w:rsidRPr="0088502A">
        <w:t xml:space="preserve">ASW 7(b) – Number of plants / parts of plants to be </w:t>
      </w:r>
      <w:proofErr w:type="gramStart"/>
      <w:r w:rsidRPr="0088502A">
        <w:t>examined</w:t>
      </w:r>
      <w:bookmarkEnd w:id="71"/>
      <w:bookmarkEnd w:id="72"/>
      <w:proofErr w:type="gramEnd"/>
    </w:p>
    <w:p w14:paraId="2AC83B77" w14:textId="77777777" w:rsidR="0088502A" w:rsidRPr="0088502A" w:rsidRDefault="0088502A" w:rsidP="0088502A">
      <w:pPr>
        <w:rPr>
          <w:rFonts w:cs="Arial"/>
        </w:rPr>
      </w:pPr>
    </w:p>
    <w:p w14:paraId="5E9E0365" w14:textId="7D11207E" w:rsidR="0088502A" w:rsidRPr="0088502A" w:rsidRDefault="0088502A" w:rsidP="0088502A">
      <w:pPr>
        <w:rPr>
          <w:rFonts w:cs="Arial"/>
        </w:rPr>
      </w:pPr>
      <w:r w:rsidRPr="0088502A">
        <w:fldChar w:fldCharType="begin"/>
      </w:r>
      <w:r w:rsidRPr="0088502A">
        <w:instrText xml:space="preserve"> AUTONUM  </w:instrText>
      </w:r>
      <w:r w:rsidRPr="0088502A">
        <w:fldChar w:fldCharType="end"/>
      </w:r>
      <w:r w:rsidRPr="0088502A">
        <w:tab/>
      </w:r>
      <w:r w:rsidRPr="0088502A">
        <w:rPr>
          <w:rFonts w:cs="Arial"/>
        </w:rPr>
        <w:t>The TWF, at its fifty-fourth session</w:t>
      </w:r>
      <w:r w:rsidR="00136CB8" w:rsidRPr="00136CB8">
        <w:rPr>
          <w:vertAlign w:val="superscript"/>
        </w:rPr>
        <w:fldChar w:fldCharType="begin"/>
      </w:r>
      <w:r w:rsidR="00136CB8" w:rsidRPr="00136CB8">
        <w:rPr>
          <w:vertAlign w:val="superscript"/>
        </w:rPr>
        <w:instrText xml:space="preserve"> NOTEREF _Ref145610043 \h </w:instrText>
      </w:r>
      <w:r w:rsidR="00136CB8" w:rsidRPr="00136CB8">
        <w:rPr>
          <w:vertAlign w:val="superscript"/>
        </w:rPr>
      </w:r>
      <w:r w:rsidR="00136CB8">
        <w:rPr>
          <w:vertAlign w:val="superscript"/>
        </w:rPr>
        <w:instrText xml:space="preserve"> \* MERGEFORMAT </w:instrText>
      </w:r>
      <w:r w:rsidR="00136CB8" w:rsidRPr="00136CB8">
        <w:rPr>
          <w:vertAlign w:val="superscript"/>
        </w:rPr>
        <w:fldChar w:fldCharType="separate"/>
      </w:r>
      <w:r w:rsidR="00136CB8" w:rsidRPr="00136CB8">
        <w:rPr>
          <w:vertAlign w:val="superscript"/>
        </w:rPr>
        <w:t>9</w:t>
      </w:r>
      <w:r w:rsidR="00136CB8" w:rsidRPr="00136CB8">
        <w:rPr>
          <w:vertAlign w:val="superscript"/>
        </w:rPr>
        <w:fldChar w:fldCharType="end"/>
      </w:r>
      <w:r w:rsidRPr="0088502A">
        <w:rPr>
          <w:rFonts w:cs="Arial"/>
        </w:rPr>
        <w:t xml:space="preserve">, considered the standard wording in Test Guidelines on the number of parts of single plants to be observed for distinctness.  The TWF agreed that it should be clarified that the number provided in the Test Guidelines was an indication of minimum quantity.  The TWF agreed to propose amending the “Additional Standard Wording 7(b)” in document TGP/7 to read as follows </w:t>
      </w:r>
      <w:r w:rsidRPr="0088502A">
        <w:rPr>
          <w:spacing w:val="-2"/>
        </w:rPr>
        <w:t>(see document TWF/54/13 “Report”, paragraph 16)</w:t>
      </w:r>
      <w:r w:rsidRPr="0088502A">
        <w:rPr>
          <w:rFonts w:cs="Arial"/>
        </w:rPr>
        <w:t xml:space="preserve">:  </w:t>
      </w:r>
    </w:p>
    <w:p w14:paraId="6EF51840" w14:textId="77777777" w:rsidR="0088502A" w:rsidRPr="0088502A" w:rsidRDefault="0088502A" w:rsidP="0088502A"/>
    <w:p w14:paraId="4BB031EE" w14:textId="77777777" w:rsidR="0088502A" w:rsidRPr="0088502A" w:rsidRDefault="0088502A" w:rsidP="0088502A">
      <w:pPr>
        <w:ind w:left="567" w:right="567"/>
        <w:rPr>
          <w:sz w:val="18"/>
        </w:rPr>
      </w:pPr>
      <w:r w:rsidRPr="0088502A">
        <w:rPr>
          <w:sz w:val="18"/>
        </w:rPr>
        <w:t xml:space="preserve">“In the case of observations of parts taken from single plants, the number of parts to be taken from each of the plants should be </w:t>
      </w:r>
      <w:r w:rsidRPr="0088502A">
        <w:rPr>
          <w:sz w:val="18"/>
          <w:highlight w:val="lightGray"/>
          <w:u w:val="single"/>
        </w:rPr>
        <w:t>at least</w:t>
      </w:r>
      <w:r w:rsidRPr="0088502A">
        <w:rPr>
          <w:sz w:val="18"/>
        </w:rPr>
        <w:t xml:space="preserve"> </w:t>
      </w:r>
      <w:proofErr w:type="gramStart"/>
      <w:r w:rsidRPr="0088502A">
        <w:rPr>
          <w:sz w:val="18"/>
        </w:rPr>
        <w:t>{ y</w:t>
      </w:r>
      <w:proofErr w:type="gramEnd"/>
      <w:r w:rsidRPr="0088502A">
        <w:rPr>
          <w:sz w:val="18"/>
        </w:rPr>
        <w:t xml:space="preserve"> }.”</w:t>
      </w:r>
    </w:p>
    <w:p w14:paraId="417859D8" w14:textId="77777777" w:rsidR="0088502A" w:rsidRPr="0088502A" w:rsidRDefault="0088502A" w:rsidP="0088502A">
      <w:pPr>
        <w:rPr>
          <w:spacing w:val="-2"/>
        </w:rPr>
      </w:pPr>
    </w:p>
    <w:p w14:paraId="411B79E7" w14:textId="30260A05" w:rsidR="0088502A" w:rsidRDefault="0088502A" w:rsidP="0061581D">
      <w:pPr>
        <w:pStyle w:val="DecisionParagraphs"/>
        <w:keepLines/>
      </w:pPr>
      <w:r w:rsidRPr="0088502A">
        <w:fldChar w:fldCharType="begin"/>
      </w:r>
      <w:r w:rsidRPr="0088502A">
        <w:instrText xml:space="preserve"> AUTONUM  </w:instrText>
      </w:r>
      <w:r w:rsidRPr="0088502A">
        <w:fldChar w:fldCharType="end"/>
      </w:r>
      <w:r w:rsidRPr="0088502A">
        <w:tab/>
        <w:t xml:space="preserve">The TC is invited to consider inviting the TWPs, at their sessions in 2024, to consider the proposed amendments to document TGP/7, ASW 3(a) and ASW 7(b), as set out in </w:t>
      </w:r>
      <w:r w:rsidRPr="00CC1204">
        <w:t xml:space="preserve">paragraphs </w:t>
      </w:r>
      <w:r w:rsidR="007E0829" w:rsidRPr="00CC1204">
        <w:t>68</w:t>
      </w:r>
      <w:r w:rsidRPr="00CC1204">
        <w:t xml:space="preserve"> and </w:t>
      </w:r>
      <w:r w:rsidR="007E0829" w:rsidRPr="00CC1204">
        <w:t>69</w:t>
      </w:r>
      <w:r w:rsidRPr="0088502A">
        <w:t xml:space="preserve"> of this </w:t>
      </w:r>
      <w:proofErr w:type="gramStart"/>
      <w:r w:rsidRPr="0088502A">
        <w:t>document</w:t>
      </w:r>
      <w:proofErr w:type="gramEnd"/>
      <w:r w:rsidRPr="0088502A">
        <w:t>.</w:t>
      </w:r>
    </w:p>
    <w:p w14:paraId="4D2B7D2E" w14:textId="77777777" w:rsidR="007C7653" w:rsidRPr="0088502A" w:rsidRDefault="007C7653" w:rsidP="0088502A"/>
    <w:p w14:paraId="79F80DCB" w14:textId="46ED502C" w:rsidR="0088502A" w:rsidRPr="0088502A" w:rsidRDefault="0088502A" w:rsidP="00CF2959">
      <w:pPr>
        <w:pStyle w:val="Heading3"/>
      </w:pPr>
      <w:bookmarkStart w:id="73" w:name="_Toc144998034"/>
      <w:r w:rsidRPr="0088502A">
        <w:t>TGP/12</w:t>
      </w:r>
      <w:r w:rsidR="00BF76E4">
        <w:t>:</w:t>
      </w:r>
      <w:r w:rsidRPr="0088502A">
        <w:t xml:space="preserve"> Guidance on Certain Physiological Characteristics</w:t>
      </w:r>
      <w:bookmarkEnd w:id="73"/>
    </w:p>
    <w:p w14:paraId="3C360CAC" w14:textId="77777777" w:rsidR="0088502A" w:rsidRPr="0088502A" w:rsidRDefault="0088502A" w:rsidP="0088502A">
      <w:pPr>
        <w:jc w:val="left"/>
      </w:pPr>
    </w:p>
    <w:p w14:paraId="0090F9EE" w14:textId="4DA33847" w:rsidR="0088502A" w:rsidRPr="0088502A" w:rsidRDefault="0088502A" w:rsidP="0088502A">
      <w:pPr>
        <w:spacing w:after="240"/>
      </w:pPr>
      <w:r w:rsidRPr="0088502A">
        <w:fldChar w:fldCharType="begin"/>
      </w:r>
      <w:r w:rsidRPr="0088502A">
        <w:instrText xml:space="preserve"> AUTONUM  </w:instrText>
      </w:r>
      <w:r w:rsidRPr="0088502A">
        <w:fldChar w:fldCharType="end"/>
      </w:r>
      <w:r w:rsidRPr="0088502A">
        <w:tab/>
        <w:t>The TWV, at its fifty-seventh session</w:t>
      </w:r>
      <w:r w:rsidR="00136CB8" w:rsidRPr="00136CB8">
        <w:rPr>
          <w:vertAlign w:val="superscript"/>
        </w:rPr>
        <w:fldChar w:fldCharType="begin"/>
      </w:r>
      <w:r w:rsidR="00136CB8" w:rsidRPr="00136CB8">
        <w:rPr>
          <w:vertAlign w:val="superscript"/>
        </w:rPr>
        <w:instrText xml:space="preserve"> NOTEREF _Ref138848225 \h </w:instrText>
      </w:r>
      <w:r w:rsidR="00136CB8" w:rsidRPr="00136CB8">
        <w:rPr>
          <w:vertAlign w:val="superscript"/>
        </w:rPr>
      </w:r>
      <w:r w:rsidR="00136CB8">
        <w:rPr>
          <w:vertAlign w:val="superscript"/>
        </w:rPr>
        <w:instrText xml:space="preserve"> \* MERGEFORMAT </w:instrText>
      </w:r>
      <w:r w:rsidR="00136CB8" w:rsidRPr="00136CB8">
        <w:rPr>
          <w:vertAlign w:val="superscript"/>
        </w:rPr>
        <w:fldChar w:fldCharType="separate"/>
      </w:r>
      <w:r w:rsidR="00136CB8" w:rsidRPr="00136CB8">
        <w:rPr>
          <w:vertAlign w:val="superscript"/>
        </w:rPr>
        <w:t>7</w:t>
      </w:r>
      <w:r w:rsidR="00136CB8" w:rsidRPr="00136CB8">
        <w:rPr>
          <w:vertAlign w:val="superscript"/>
        </w:rPr>
        <w:fldChar w:fldCharType="end"/>
      </w:r>
      <w:r w:rsidRPr="0088502A">
        <w:t xml:space="preserve">, received a presentation on “Disease resistance characteristics” by an expert from </w:t>
      </w:r>
      <w:proofErr w:type="spellStart"/>
      <w:r w:rsidRPr="0088502A">
        <w:t>Euroseeds</w:t>
      </w:r>
      <w:proofErr w:type="spellEnd"/>
      <w:r w:rsidRPr="0088502A">
        <w:t xml:space="preserve">, on behalf of CropLife International, </w:t>
      </w:r>
      <w:proofErr w:type="spellStart"/>
      <w:r w:rsidRPr="0088502A">
        <w:t>Euroseeds</w:t>
      </w:r>
      <w:proofErr w:type="spellEnd"/>
      <w:r w:rsidRPr="0088502A">
        <w:t xml:space="preserve"> and the </w:t>
      </w:r>
      <w:bookmarkStart w:id="74" w:name="_Hlk145000480"/>
      <w:r w:rsidRPr="0088502A">
        <w:t>International Seed Federation (ISF)</w:t>
      </w:r>
      <w:bookmarkEnd w:id="74"/>
      <w:r w:rsidRPr="0088502A">
        <w:t xml:space="preserve">.  A copy of the presentation is presented in document TWV/57/10 Add </w:t>
      </w:r>
      <w:r w:rsidRPr="0088502A">
        <w:rPr>
          <w:rFonts w:eastAsia="MS Mincho"/>
        </w:rPr>
        <w:t>(see document TWV/57/26 “Report”, paragraphs 25 to 28)</w:t>
      </w:r>
      <w:r w:rsidRPr="0088502A">
        <w:t>.</w:t>
      </w:r>
    </w:p>
    <w:p w14:paraId="54D0D1F6" w14:textId="77777777" w:rsidR="0088502A" w:rsidRPr="0088502A" w:rsidRDefault="0088502A" w:rsidP="0088502A">
      <w:r w:rsidRPr="0088502A">
        <w:fldChar w:fldCharType="begin"/>
      </w:r>
      <w:r w:rsidRPr="0088502A">
        <w:instrText xml:space="preserve"> AUTONUM  </w:instrText>
      </w:r>
      <w:r w:rsidRPr="0088502A">
        <w:fldChar w:fldCharType="end"/>
      </w:r>
      <w:r w:rsidRPr="0088502A">
        <w:tab/>
        <w:t xml:space="preserve">The TWV noted that the terminology used in the condensed scale of notes (notes 1; 2; 3) for quantitative disease resistance characteristics in UPOV Test Guidelines differed from the terminology used in the vegetable seed sector. </w:t>
      </w:r>
    </w:p>
    <w:p w14:paraId="6A13B48A" w14:textId="6C19A107" w:rsidR="0088502A" w:rsidRDefault="0088502A" w:rsidP="0088502A"/>
    <w:p w14:paraId="11020633" w14:textId="77777777" w:rsidR="0088502A" w:rsidRPr="0088502A" w:rsidRDefault="0088502A" w:rsidP="005615C0">
      <w:pPr>
        <w:keepLines/>
      </w:pPr>
      <w:r w:rsidRPr="0088502A">
        <w:fldChar w:fldCharType="begin"/>
      </w:r>
      <w:r w:rsidRPr="0088502A">
        <w:instrText xml:space="preserve"> AUTONUM  </w:instrText>
      </w:r>
      <w:r w:rsidRPr="0088502A">
        <w:fldChar w:fldCharType="end"/>
      </w:r>
      <w:r w:rsidRPr="0088502A">
        <w:tab/>
        <w:t>The TWV agreed that the following table provided the equivalence of states of expression in UPOV Test Guidelines with the terminology used in the vegetable seed sector:</w:t>
      </w:r>
    </w:p>
    <w:p w14:paraId="15B493DE" w14:textId="77777777" w:rsidR="0088502A" w:rsidRPr="0088502A" w:rsidRDefault="0088502A" w:rsidP="005615C0"/>
    <w:tbl>
      <w:tblPr>
        <w:tblpPr w:leftFromText="180" w:rightFromText="180" w:vertAnchor="text" w:horzAnchor="margin" w:tblpXSpec="center" w:tblpY="22"/>
        <w:tblW w:w="9634" w:type="dxa"/>
        <w:tblLook w:val="04A0" w:firstRow="1" w:lastRow="0" w:firstColumn="1" w:lastColumn="0" w:noHBand="0" w:noVBand="1"/>
      </w:tblPr>
      <w:tblGrid>
        <w:gridCol w:w="727"/>
        <w:gridCol w:w="4253"/>
        <w:gridCol w:w="4677"/>
      </w:tblGrid>
      <w:tr w:rsidR="0088502A" w:rsidRPr="0088502A" w14:paraId="2C5D9722" w14:textId="77777777" w:rsidTr="005615C0">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6E1C" w14:textId="77777777" w:rsidR="0088502A" w:rsidRPr="0088502A" w:rsidRDefault="0088502A" w:rsidP="005615C0">
            <w:pPr>
              <w:jc w:val="left"/>
              <w:rPr>
                <w:rFonts w:cs="Arial"/>
                <w:color w:val="000000"/>
                <w:sz w:val="18"/>
              </w:rPr>
            </w:pPr>
            <w:r w:rsidRPr="0088502A">
              <w:rPr>
                <w:rFonts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5822066E" w14:textId="77777777" w:rsidR="0088502A" w:rsidRPr="0088502A" w:rsidRDefault="0088502A" w:rsidP="005615C0">
            <w:pPr>
              <w:jc w:val="center"/>
              <w:rPr>
                <w:rFonts w:cs="Arial"/>
                <w:color w:val="000000"/>
                <w:sz w:val="18"/>
              </w:rPr>
            </w:pPr>
            <w:r w:rsidRPr="0088502A">
              <w:rPr>
                <w:rFonts w:cs="Arial"/>
                <w:color w:val="000000"/>
                <w:sz w:val="18"/>
              </w:rPr>
              <w:t>Equivalence of states of expression in UPOV Test Guidelines with the terminology used in the vegetable seed sector</w:t>
            </w:r>
          </w:p>
        </w:tc>
      </w:tr>
      <w:tr w:rsidR="0088502A" w:rsidRPr="0088502A" w14:paraId="3EED7143" w14:textId="77777777" w:rsidTr="005615C0">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BBFC8" w14:textId="77777777" w:rsidR="0088502A" w:rsidRPr="0088502A" w:rsidRDefault="0088502A" w:rsidP="005615C0">
            <w:pPr>
              <w:jc w:val="left"/>
              <w:rPr>
                <w:rFonts w:cs="Arial"/>
                <w:sz w:val="18"/>
              </w:rPr>
            </w:pPr>
            <w:r w:rsidRPr="0088502A">
              <w:rPr>
                <w:rFonts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2F7919A0" w14:textId="77777777" w:rsidR="0088502A" w:rsidRPr="0088502A" w:rsidRDefault="0088502A" w:rsidP="005615C0">
            <w:pPr>
              <w:jc w:val="center"/>
              <w:rPr>
                <w:rFonts w:cs="Arial"/>
                <w:bCs/>
                <w:sz w:val="18"/>
              </w:rPr>
            </w:pPr>
            <w:r w:rsidRPr="0088502A">
              <w:rPr>
                <w:rFonts w:cs="Arial"/>
                <w:bCs/>
                <w:sz w:val="18"/>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53D8CAEB" w14:textId="77777777" w:rsidR="0088502A" w:rsidRPr="0088502A" w:rsidRDefault="0088502A" w:rsidP="005615C0">
            <w:pPr>
              <w:jc w:val="center"/>
              <w:rPr>
                <w:rFonts w:cs="Arial"/>
                <w:bCs/>
                <w:sz w:val="18"/>
              </w:rPr>
            </w:pPr>
            <w:r w:rsidRPr="0088502A">
              <w:rPr>
                <w:rFonts w:cs="Arial"/>
                <w:bCs/>
                <w:sz w:val="18"/>
              </w:rPr>
              <w:t>Terminology used in the vegetable seed sector</w:t>
            </w:r>
            <w:r w:rsidRPr="0088502A">
              <w:rPr>
                <w:rStyle w:val="FootnoteReference"/>
                <w:rFonts w:cs="Arial"/>
                <w:bCs/>
                <w:sz w:val="18"/>
              </w:rPr>
              <w:footnoteReference w:id="12"/>
            </w:r>
          </w:p>
        </w:tc>
      </w:tr>
      <w:tr w:rsidR="0088502A" w:rsidRPr="0088502A" w14:paraId="6EF43830"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1EF3A7" w14:textId="77777777" w:rsidR="0088502A" w:rsidRPr="0088502A" w:rsidRDefault="0088502A" w:rsidP="005615C0">
            <w:pPr>
              <w:jc w:val="left"/>
              <w:rPr>
                <w:rFonts w:cs="Arial"/>
                <w:sz w:val="18"/>
              </w:rPr>
            </w:pPr>
            <w:r w:rsidRPr="0088502A">
              <w:rPr>
                <w:rFonts w:cs="Arial"/>
                <w:sz w:val="18"/>
              </w:rPr>
              <w:t>UPOV notes</w:t>
            </w:r>
          </w:p>
        </w:tc>
        <w:tc>
          <w:tcPr>
            <w:tcW w:w="4253" w:type="dxa"/>
            <w:tcBorders>
              <w:top w:val="nil"/>
              <w:left w:val="nil"/>
              <w:bottom w:val="single" w:sz="4" w:space="0" w:color="auto"/>
              <w:right w:val="single" w:sz="4" w:space="0" w:color="auto"/>
            </w:tcBorders>
            <w:shd w:val="clear" w:color="auto" w:fill="auto"/>
            <w:vAlign w:val="center"/>
            <w:hideMark/>
          </w:tcPr>
          <w:p w14:paraId="5C761F1D" w14:textId="77777777" w:rsidR="0088502A" w:rsidRPr="0088502A" w:rsidRDefault="0088502A" w:rsidP="005615C0">
            <w:pPr>
              <w:jc w:val="left"/>
              <w:rPr>
                <w:rFonts w:cs="Arial"/>
                <w:sz w:val="18"/>
              </w:rPr>
            </w:pPr>
            <w:r w:rsidRPr="0088502A">
              <w:rPr>
                <w:rFonts w:cs="Arial"/>
                <w:sz w:val="18"/>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3A948662" w14:textId="77777777" w:rsidR="0088502A" w:rsidRPr="0088502A" w:rsidRDefault="0088502A" w:rsidP="005615C0">
            <w:pPr>
              <w:jc w:val="left"/>
              <w:rPr>
                <w:rFonts w:cs="Arial"/>
                <w:sz w:val="18"/>
              </w:rPr>
            </w:pPr>
            <w:r w:rsidRPr="0088502A">
              <w:rPr>
                <w:rFonts w:cs="Arial"/>
                <w:sz w:val="18"/>
              </w:rPr>
              <w:t>Reaction of a plant variety to a specific pest is:</w:t>
            </w:r>
          </w:p>
        </w:tc>
      </w:tr>
      <w:tr w:rsidR="0088502A" w:rsidRPr="0088502A" w14:paraId="78EC72A3"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C7A6E" w14:textId="77777777" w:rsidR="0088502A" w:rsidRPr="0088502A" w:rsidRDefault="0088502A" w:rsidP="005615C0">
            <w:pPr>
              <w:jc w:val="right"/>
              <w:rPr>
                <w:rFonts w:cs="Arial"/>
                <w:sz w:val="18"/>
              </w:rPr>
            </w:pPr>
            <w:r w:rsidRPr="0088502A">
              <w:rPr>
                <w:rFonts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2191A481" w14:textId="77777777" w:rsidR="0088502A" w:rsidRPr="0088502A" w:rsidRDefault="0088502A" w:rsidP="005615C0">
            <w:pPr>
              <w:jc w:val="left"/>
              <w:rPr>
                <w:rFonts w:cs="Arial"/>
                <w:sz w:val="18"/>
              </w:rPr>
            </w:pPr>
            <w:r w:rsidRPr="0088502A">
              <w:rPr>
                <w:rFonts w:cs="Arial"/>
                <w:sz w:val="18"/>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6B60BAD5" w14:textId="77777777" w:rsidR="0088502A" w:rsidRPr="0088502A" w:rsidRDefault="0088502A" w:rsidP="005615C0">
            <w:pPr>
              <w:jc w:val="left"/>
              <w:rPr>
                <w:rFonts w:cs="Arial"/>
                <w:sz w:val="18"/>
              </w:rPr>
            </w:pPr>
            <w:r w:rsidRPr="0088502A">
              <w:rPr>
                <w:rFonts w:cs="Arial"/>
                <w:sz w:val="18"/>
              </w:rPr>
              <w:t>Susceptibility (S)</w:t>
            </w:r>
          </w:p>
        </w:tc>
      </w:tr>
      <w:tr w:rsidR="0088502A" w:rsidRPr="0088502A" w14:paraId="1EE5AE91"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F6E1C2" w14:textId="77777777" w:rsidR="0088502A" w:rsidRPr="0088502A" w:rsidRDefault="0088502A" w:rsidP="005615C0">
            <w:pPr>
              <w:jc w:val="right"/>
              <w:rPr>
                <w:rFonts w:cs="Arial"/>
                <w:sz w:val="18"/>
              </w:rPr>
            </w:pPr>
            <w:r w:rsidRPr="0088502A">
              <w:rPr>
                <w:rFonts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173FA3C6" w14:textId="77777777" w:rsidR="0088502A" w:rsidRPr="0088502A" w:rsidRDefault="0088502A" w:rsidP="005615C0">
            <w:pPr>
              <w:jc w:val="left"/>
              <w:rPr>
                <w:rFonts w:cs="Arial"/>
                <w:sz w:val="18"/>
              </w:rPr>
            </w:pPr>
            <w:r w:rsidRPr="0088502A">
              <w:rPr>
                <w:rFonts w:cs="Arial"/>
                <w:sz w:val="18"/>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7F7AA3AA" w14:textId="77777777" w:rsidR="0088502A" w:rsidRPr="0088502A" w:rsidRDefault="0088502A" w:rsidP="005615C0">
            <w:pPr>
              <w:jc w:val="left"/>
              <w:rPr>
                <w:rFonts w:cs="Arial"/>
                <w:sz w:val="18"/>
              </w:rPr>
            </w:pPr>
            <w:r w:rsidRPr="0088502A">
              <w:rPr>
                <w:rFonts w:cs="Arial"/>
                <w:sz w:val="18"/>
              </w:rPr>
              <w:t>Intermediate Resistance (IR)</w:t>
            </w:r>
          </w:p>
        </w:tc>
      </w:tr>
      <w:tr w:rsidR="0088502A" w:rsidRPr="0088502A" w14:paraId="1D03E5AC"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6A340" w14:textId="77777777" w:rsidR="0088502A" w:rsidRPr="0088502A" w:rsidRDefault="0088502A" w:rsidP="005615C0">
            <w:pPr>
              <w:jc w:val="right"/>
              <w:rPr>
                <w:rFonts w:cs="Arial"/>
                <w:sz w:val="18"/>
              </w:rPr>
            </w:pPr>
            <w:r w:rsidRPr="0088502A">
              <w:rPr>
                <w:rFonts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3891BF64" w14:textId="77777777" w:rsidR="0088502A" w:rsidRPr="0088502A" w:rsidRDefault="0088502A" w:rsidP="005615C0">
            <w:pPr>
              <w:jc w:val="left"/>
              <w:rPr>
                <w:rFonts w:cs="Arial"/>
                <w:sz w:val="18"/>
              </w:rPr>
            </w:pPr>
            <w:r w:rsidRPr="0088502A">
              <w:rPr>
                <w:rFonts w:cs="Arial"/>
                <w:sz w:val="18"/>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4A6843F5" w14:textId="77777777" w:rsidR="0088502A" w:rsidRPr="0088502A" w:rsidRDefault="0088502A" w:rsidP="005615C0">
            <w:pPr>
              <w:jc w:val="left"/>
              <w:rPr>
                <w:rFonts w:cs="Arial"/>
                <w:sz w:val="18"/>
              </w:rPr>
            </w:pPr>
            <w:r w:rsidRPr="0088502A">
              <w:rPr>
                <w:rFonts w:cs="Arial"/>
                <w:sz w:val="18"/>
              </w:rPr>
              <w:t>High Resistance (HR)</w:t>
            </w:r>
          </w:p>
        </w:tc>
      </w:tr>
    </w:tbl>
    <w:p w14:paraId="398EBEE4" w14:textId="77777777" w:rsidR="0088502A" w:rsidRPr="0088502A" w:rsidRDefault="0088502A" w:rsidP="005615C0"/>
    <w:p w14:paraId="343E0EA4" w14:textId="77777777" w:rsidR="0088502A" w:rsidRPr="0088502A" w:rsidRDefault="0088502A" w:rsidP="0088502A">
      <w:pPr>
        <w:keepNext/>
        <w:keepLines/>
      </w:pPr>
      <w:r w:rsidRPr="0088502A">
        <w:fldChar w:fldCharType="begin"/>
      </w:r>
      <w:r w:rsidRPr="0088502A">
        <w:instrText xml:space="preserve"> AUTONUM  </w:instrText>
      </w:r>
      <w:r w:rsidRPr="0088502A">
        <w:fldChar w:fldCharType="end"/>
      </w:r>
      <w:r w:rsidRPr="0088502A">
        <w:tab/>
        <w:t>The TWV agreed to propose that the table of equivalence was added to document TGP/12 “Guidance on Certain Physiological Characteristics” as part of the explanations to the Standard Resistance Protocol in that document.  The TWV agreed that the same table should be included in explanations for quantitative disease resistance characteristics when the condensed scale of notes was used.</w:t>
      </w:r>
    </w:p>
    <w:p w14:paraId="4BC46CF0" w14:textId="77777777" w:rsidR="0088502A" w:rsidRPr="0088502A" w:rsidRDefault="0088502A" w:rsidP="0088502A"/>
    <w:p w14:paraId="49941857" w14:textId="30B776D5" w:rsidR="0088502A" w:rsidRPr="0088502A" w:rsidRDefault="0088502A" w:rsidP="0061581D">
      <w:pPr>
        <w:pStyle w:val="DecisionParagraphs"/>
      </w:pPr>
      <w:r w:rsidRPr="0088502A">
        <w:fldChar w:fldCharType="begin"/>
      </w:r>
      <w:r w:rsidRPr="0088502A">
        <w:instrText xml:space="preserve"> AUTONUM  </w:instrText>
      </w:r>
      <w:r w:rsidRPr="0088502A">
        <w:fldChar w:fldCharType="end"/>
      </w:r>
      <w:r w:rsidRPr="0088502A">
        <w:tab/>
        <w:t xml:space="preserve">The TC is invited to consider whether to amend document TGP/12 to include a table of equivalence of states of expression in Test Guidelines with terminology used in the vegetable seed sector, as set out in </w:t>
      </w:r>
      <w:r w:rsidRPr="00CC1204">
        <w:t xml:space="preserve">paragraphs </w:t>
      </w:r>
      <w:r w:rsidR="005615C0" w:rsidRPr="00CC1204">
        <w:t>71</w:t>
      </w:r>
      <w:r w:rsidRPr="00CC1204">
        <w:t xml:space="preserve"> to </w:t>
      </w:r>
      <w:r w:rsidR="005615C0" w:rsidRPr="00CC1204">
        <w:t>74</w:t>
      </w:r>
      <w:r w:rsidRPr="0088502A">
        <w:t xml:space="preserve"> of this document.</w:t>
      </w:r>
    </w:p>
    <w:p w14:paraId="5176A3B0" w14:textId="00279F32" w:rsidR="0088502A" w:rsidRDefault="0088502A" w:rsidP="0088502A"/>
    <w:p w14:paraId="0B12E236" w14:textId="77777777" w:rsidR="00ED1996" w:rsidRDefault="00ED1996" w:rsidP="0088502A"/>
    <w:p w14:paraId="507D80F2" w14:textId="666A4A86" w:rsidR="00346711" w:rsidRDefault="007147BE" w:rsidP="002F3330">
      <w:pPr>
        <w:pStyle w:val="Heading2"/>
      </w:pPr>
      <w:bookmarkStart w:id="75" w:name="_Toc144998035"/>
      <w:r>
        <w:t xml:space="preserve">Matters for </w:t>
      </w:r>
      <w:proofErr w:type="gramStart"/>
      <w:r>
        <w:t>information</w:t>
      </w:r>
      <w:bookmarkEnd w:id="75"/>
      <w:proofErr w:type="gramEnd"/>
    </w:p>
    <w:p w14:paraId="16B9DDB5" w14:textId="7F3DFB5B" w:rsidR="007147BE" w:rsidRDefault="007147BE" w:rsidP="0088502A"/>
    <w:p w14:paraId="5A699CE3" w14:textId="77777777" w:rsidR="007147BE" w:rsidRDefault="007147BE" w:rsidP="007147BE">
      <w:r>
        <w:fldChar w:fldCharType="begin"/>
      </w:r>
      <w:r>
        <w:instrText xml:space="preserve"> AUTONUM  </w:instrText>
      </w:r>
      <w:r>
        <w:fldChar w:fldCharType="end"/>
      </w:r>
      <w:r>
        <w:tab/>
        <w:t xml:space="preserve">Matters for information on possible future revision of the following documents are presented in </w:t>
      </w:r>
      <w:r w:rsidRPr="00CC1204">
        <w:t>Annex III</w:t>
      </w:r>
      <w:r>
        <w:t xml:space="preserve"> to this document: </w:t>
      </w:r>
    </w:p>
    <w:p w14:paraId="18B56D3A" w14:textId="77777777" w:rsidR="007147BE" w:rsidRDefault="007147BE" w:rsidP="007147BE">
      <w:r>
        <w:tab/>
      </w:r>
    </w:p>
    <w:p w14:paraId="66DE9F6C" w14:textId="77777777" w:rsidR="007147BE" w:rsidRDefault="007147BE" w:rsidP="00C83CED">
      <w:pPr>
        <w:pStyle w:val="ListParagraph"/>
        <w:numPr>
          <w:ilvl w:val="0"/>
          <w:numId w:val="16"/>
        </w:numPr>
        <w:ind w:left="1134" w:hanging="567"/>
      </w:pPr>
      <w:r>
        <w:t xml:space="preserve">TGP/8: Trial Design and Techniques Used in the Examination of Distinctness, Uniformity and Stability, Section 9 “The Combined-Over-Years Uniformity Criterion (COYU)”; and </w:t>
      </w:r>
    </w:p>
    <w:p w14:paraId="2BA40C00" w14:textId="77777777" w:rsidR="007147BE" w:rsidRDefault="007147BE" w:rsidP="00C83CED">
      <w:pPr>
        <w:ind w:left="1134" w:hanging="567"/>
      </w:pPr>
    </w:p>
    <w:p w14:paraId="07E0C381" w14:textId="797C2BAA" w:rsidR="007147BE" w:rsidRDefault="007147BE" w:rsidP="00C83CED">
      <w:pPr>
        <w:pStyle w:val="ListParagraph"/>
        <w:numPr>
          <w:ilvl w:val="0"/>
          <w:numId w:val="16"/>
        </w:numPr>
        <w:ind w:left="1134" w:hanging="567"/>
      </w:pPr>
      <w:r>
        <w:t xml:space="preserve">Document TGP/9 “Examining Distinctness”, “Number of plants of comparing varieties in </w:t>
      </w:r>
      <w:proofErr w:type="gramStart"/>
      <w:r>
        <w:t>trial</w:t>
      </w:r>
      <w:proofErr w:type="gramEnd"/>
      <w:r>
        <w:t xml:space="preserve">” </w:t>
      </w:r>
    </w:p>
    <w:p w14:paraId="65C94529" w14:textId="77777777" w:rsidR="007147BE" w:rsidRDefault="007147BE" w:rsidP="0088502A"/>
    <w:p w14:paraId="522C6F5F" w14:textId="31D9E11B" w:rsidR="007147BE" w:rsidRPr="00ED1996" w:rsidRDefault="007147BE" w:rsidP="0061581D">
      <w:pPr>
        <w:pStyle w:val="DecisionParagraphs"/>
        <w:rPr>
          <w:spacing w:val="-4"/>
        </w:rPr>
      </w:pPr>
      <w:r w:rsidRPr="00ED1996">
        <w:rPr>
          <w:spacing w:val="-4"/>
        </w:rPr>
        <w:fldChar w:fldCharType="begin"/>
      </w:r>
      <w:r w:rsidRPr="00ED1996">
        <w:rPr>
          <w:spacing w:val="-4"/>
        </w:rPr>
        <w:instrText xml:space="preserve"> AUTONUM  </w:instrText>
      </w:r>
      <w:r w:rsidRPr="00ED1996">
        <w:rPr>
          <w:spacing w:val="-4"/>
        </w:rPr>
        <w:fldChar w:fldCharType="end"/>
      </w:r>
      <w:r w:rsidRPr="00ED1996">
        <w:rPr>
          <w:spacing w:val="-4"/>
        </w:rPr>
        <w:tab/>
        <w:t>The TC is invited to note the matters for information on possible future revisions of TGP</w:t>
      </w:r>
      <w:r w:rsidR="0061581D" w:rsidRPr="00ED1996">
        <w:rPr>
          <w:spacing w:val="-4"/>
        </w:rPr>
        <w:t> </w:t>
      </w:r>
      <w:r w:rsidRPr="00ED1996">
        <w:rPr>
          <w:spacing w:val="-4"/>
        </w:rPr>
        <w:t>documents, as presented in Annex III to this document.</w:t>
      </w:r>
    </w:p>
    <w:p w14:paraId="3B4D7BAE" w14:textId="77777777" w:rsidR="007147BE" w:rsidRDefault="007147BE" w:rsidP="0088502A"/>
    <w:p w14:paraId="22A8EC25" w14:textId="5FC8F435" w:rsidR="00346711" w:rsidRDefault="00346711" w:rsidP="0088502A">
      <w:r w:rsidRPr="0088502A">
        <w:rPr>
          <w:i/>
          <w:noProof/>
          <w:spacing w:val="-4"/>
          <w:sz w:val="10"/>
        </w:rPr>
        <mc:AlternateContent>
          <mc:Choice Requires="wps">
            <w:drawing>
              <wp:anchor distT="0" distB="0" distL="114300" distR="114300" simplePos="0" relativeHeight="251666432" behindDoc="0" locked="0" layoutInCell="1" allowOverlap="1" wp14:anchorId="0F08EFAE" wp14:editId="1E5ED1FB">
                <wp:simplePos x="0" y="0"/>
                <wp:positionH relativeFrom="column">
                  <wp:posOffset>5050193</wp:posOffset>
                </wp:positionH>
                <wp:positionV relativeFrom="paragraph">
                  <wp:posOffset>71386</wp:posOffset>
                </wp:positionV>
                <wp:extent cx="1399735" cy="260252"/>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399735" cy="260252"/>
                        </a:xfrm>
                        <a:prstGeom prst="rect">
                          <a:avLst/>
                        </a:prstGeom>
                        <a:noFill/>
                        <a:ln w="6350">
                          <a:noFill/>
                        </a:ln>
                      </wps:spPr>
                      <wps:txbx>
                        <w:txbxContent>
                          <w:p w14:paraId="0323D61A" w14:textId="77777777" w:rsidR="00982DEC" w:rsidRDefault="00982DEC">
                            <w:r w:rsidRPr="00900DD6">
                              <w:t>[Annexes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8EFAE" id="_x0000_t202" coordsize="21600,21600" o:spt="202" path="m,l,21600r21600,l21600,xe">
                <v:stroke joinstyle="miter"/>
                <v:path gradientshapeok="t" o:connecttype="rect"/>
              </v:shapetype>
              <v:shape id="Text Box 1" o:spid="_x0000_s1026" type="#_x0000_t202" style="position:absolute;left:0;text-align:left;margin-left:397.65pt;margin-top:5.6pt;width:110.2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" filled="f" stroked="f" strokeweight=".5pt">
                <v:textbox>
                  <w:txbxContent>
                    <w:p w14:paraId="0323D61A" w14:textId="77777777" w:rsidR="00982DEC" w:rsidRDefault="00982DEC">
                      <w:r w:rsidRPr="00900DD6">
                        <w:t>[Annexes follow]</w:t>
                      </w:r>
                    </w:p>
                  </w:txbxContent>
                </v:textbox>
              </v:shape>
            </w:pict>
          </mc:Fallback>
        </mc:AlternateContent>
      </w:r>
    </w:p>
    <w:p w14:paraId="4F7267DC" w14:textId="77777777" w:rsidR="0088502A" w:rsidRPr="0088502A" w:rsidRDefault="0088502A" w:rsidP="0088502A"/>
    <w:p w14:paraId="7307435A" w14:textId="72AC7F86" w:rsidR="009236D6" w:rsidRPr="0088502A" w:rsidRDefault="009236D6" w:rsidP="009236D6">
      <w:pPr>
        <w:keepLines/>
        <w:ind w:left="4860"/>
        <w:rPr>
          <w:i/>
          <w:spacing w:val="-4"/>
          <w:sz w:val="10"/>
        </w:rPr>
      </w:pPr>
    </w:p>
    <w:p w14:paraId="78AFCB21" w14:textId="77777777" w:rsidR="00A62445" w:rsidRPr="0088502A" w:rsidRDefault="00A62445">
      <w:pPr>
        <w:jc w:val="left"/>
        <w:sectPr w:rsidR="00A62445" w:rsidRPr="0088502A" w:rsidSect="0004198B">
          <w:headerReference w:type="default" r:id="rId12"/>
          <w:footerReference w:type="default" r:id="rId13"/>
          <w:headerReference w:type="first" r:id="rId14"/>
          <w:pgSz w:w="11907" w:h="16840" w:code="9"/>
          <w:pgMar w:top="510" w:right="1134" w:bottom="1134" w:left="1134" w:header="510" w:footer="680" w:gutter="0"/>
          <w:pgNumType w:start="1"/>
          <w:cols w:space="720"/>
          <w:titlePg/>
        </w:sectPr>
      </w:pPr>
    </w:p>
    <w:p w14:paraId="0B109F83" w14:textId="77777777" w:rsidR="00CC2877" w:rsidRPr="0088502A" w:rsidRDefault="00CC2877" w:rsidP="00CC2877">
      <w:pPr>
        <w:jc w:val="center"/>
      </w:pPr>
      <w:r w:rsidRPr="0088502A">
        <w:lastRenderedPageBreak/>
        <w:t>DOCUMENT UPOV/EXN/DEN:</w:t>
      </w:r>
    </w:p>
    <w:p w14:paraId="17C41512" w14:textId="77777777" w:rsidR="00CC2877" w:rsidRPr="0088502A" w:rsidRDefault="00CC2877" w:rsidP="00CC2877">
      <w:pPr>
        <w:jc w:val="center"/>
      </w:pPr>
      <w:r w:rsidRPr="0088502A">
        <w:t>EXPLANATORY NOTES ON VARIETY DENOMINATIONS UNDER THE UPOV CONVENTION (REVISION)</w:t>
      </w:r>
    </w:p>
    <w:p w14:paraId="58691B05" w14:textId="77777777" w:rsidR="00B2758C" w:rsidRPr="0088502A" w:rsidRDefault="00B2758C" w:rsidP="009B440E">
      <w:pPr>
        <w:jc w:val="left"/>
      </w:pPr>
    </w:p>
    <w:p w14:paraId="533E7398" w14:textId="77777777" w:rsidR="00AD4716" w:rsidRPr="0088502A" w:rsidRDefault="00AD4716" w:rsidP="009B440E">
      <w:pPr>
        <w:jc w:val="left"/>
      </w:pPr>
    </w:p>
    <w:p w14:paraId="231E2BBB" w14:textId="77777777" w:rsidR="00261AE2" w:rsidRPr="006C5C61" w:rsidRDefault="00261AE2" w:rsidP="00C93BCB">
      <w:pPr>
        <w:rPr>
          <w:iCs/>
          <w:u w:val="single"/>
        </w:rPr>
      </w:pPr>
      <w:r w:rsidRPr="006C5C61">
        <w:rPr>
          <w:iCs/>
          <w:u w:val="single"/>
        </w:rPr>
        <w:t xml:space="preserve">New variety denomination classes for </w:t>
      </w:r>
      <w:r w:rsidRPr="00DE42D5">
        <w:rPr>
          <w:i/>
          <w:u w:val="single"/>
        </w:rPr>
        <w:t>Allium</w:t>
      </w:r>
    </w:p>
    <w:p w14:paraId="578060E0" w14:textId="77777777" w:rsidR="00261AE2" w:rsidRPr="0088502A" w:rsidRDefault="00261AE2" w:rsidP="00C93BCB"/>
    <w:p w14:paraId="73115733" w14:textId="3C33F156" w:rsidR="00E94F70" w:rsidRPr="0088502A" w:rsidRDefault="003415AF" w:rsidP="00FF16C5">
      <w:pPr>
        <w:pStyle w:val="BasistekstNaktuinbouw"/>
        <w:keepNext/>
        <w:jc w:val="both"/>
        <w:rPr>
          <w:sz w:val="18"/>
          <w:lang w:val="en-US"/>
        </w:rPr>
      </w:pPr>
      <w:r>
        <w:fldChar w:fldCharType="begin"/>
      </w:r>
      <w:r>
        <w:instrText xml:space="preserve"> LISTNUM  LegalDefault \l 1 </w:instrText>
      </w:r>
      <w:r>
        <w:fldChar w:fldCharType="end">
          <w:numberingChange w:id="76" w:author="SANCHEZ VIZCAINO GOMEZ Rosa Maria" w:date="2023-09-13T10:56:00Z" w:original="1."/>
        </w:fldChar>
      </w:r>
      <w:r w:rsidR="001D1080">
        <w:tab/>
      </w:r>
      <w:r w:rsidR="00C819DA" w:rsidRPr="0088502A">
        <w:rPr>
          <w:lang w:val="en-US"/>
        </w:rPr>
        <w:t xml:space="preserve">The genus </w:t>
      </w:r>
      <w:r w:rsidR="00C819DA" w:rsidRPr="0088502A">
        <w:rPr>
          <w:i/>
          <w:lang w:val="en-US"/>
        </w:rPr>
        <w:t>Allium</w:t>
      </w:r>
      <w:r w:rsidR="00C819DA" w:rsidRPr="0088502A">
        <w:rPr>
          <w:lang w:val="en-US"/>
        </w:rPr>
        <w:t xml:space="preserve"> currently follows the General Rule (one genus/one class)</w:t>
      </w:r>
      <w:r w:rsidR="00C819DA" w:rsidRPr="0088502A">
        <w:rPr>
          <w:rStyle w:val="FootnoteReference"/>
          <w:sz w:val="18"/>
          <w:lang w:val="en-US"/>
        </w:rPr>
        <w:footnoteReference w:id="13"/>
      </w:r>
      <w:r w:rsidR="00C819DA" w:rsidRPr="0088502A">
        <w:rPr>
          <w:sz w:val="18"/>
          <w:lang w:val="en-US"/>
        </w:rPr>
        <w:t xml:space="preserve">.  </w:t>
      </w:r>
    </w:p>
    <w:p w14:paraId="3A538BEF" w14:textId="78602AD4" w:rsidR="00261AE2" w:rsidRDefault="00261AE2" w:rsidP="006C5C61"/>
    <w:p w14:paraId="1C57EFC5" w14:textId="0A6E36E2" w:rsidR="006C5C61" w:rsidRDefault="006C5C61" w:rsidP="006C5C61">
      <w:pPr>
        <w:rPr>
          <w:i/>
          <w:iCs/>
        </w:rPr>
      </w:pPr>
      <w:r>
        <w:rPr>
          <w:i/>
          <w:iCs/>
        </w:rPr>
        <w:t>Proposal 1: New variety denomination classes for Allium</w:t>
      </w:r>
    </w:p>
    <w:p w14:paraId="654E6BF0" w14:textId="77777777" w:rsidR="00247062" w:rsidRPr="0088502A" w:rsidRDefault="00247062" w:rsidP="00247062">
      <w:pPr>
        <w:pStyle w:val="BasistekstNaktuinbouw"/>
        <w:keepNext/>
        <w:jc w:val="both"/>
        <w:rPr>
          <w:sz w:val="18"/>
          <w:lang w:val="en-US"/>
        </w:rPr>
      </w:pPr>
    </w:p>
    <w:p w14:paraId="4D9FE703" w14:textId="2EFD72BF" w:rsidR="00C805AC" w:rsidRDefault="003415AF" w:rsidP="00247062">
      <w:pPr>
        <w:pStyle w:val="BasistekstNaktuinbouw"/>
        <w:keepNext/>
        <w:jc w:val="both"/>
      </w:pPr>
      <w:r>
        <w:fldChar w:fldCharType="begin"/>
      </w:r>
      <w:r>
        <w:instrText xml:space="preserve"> LISTNUM  LegalDefault \l 1 </w:instrText>
      </w:r>
      <w:r>
        <w:fldChar w:fldCharType="end">
          <w:numberingChange w:id="77" w:author="SANCHEZ VIZCAINO GOMEZ Rosa Maria" w:date="2023-09-13T10:56:00Z" w:original="2."/>
        </w:fldChar>
      </w:r>
      <w:r w:rsidR="001D1080">
        <w:tab/>
      </w:r>
      <w:r w:rsidR="00247062" w:rsidRPr="0088502A">
        <w:rPr>
          <w:lang w:val="en-US"/>
        </w:rPr>
        <w:t xml:space="preserve">The TWV and the TWO, at their sessions in 2023, agreed to propose the creation of new variety denomination classes within the genus </w:t>
      </w:r>
      <w:r w:rsidR="00247062" w:rsidRPr="0088502A">
        <w:rPr>
          <w:i/>
          <w:lang w:val="en-US"/>
        </w:rPr>
        <w:t>Allium</w:t>
      </w:r>
      <w:r w:rsidR="00247062" w:rsidRPr="0088502A">
        <w:rPr>
          <w:lang w:val="en-US"/>
        </w:rPr>
        <w:t xml:space="preserve">, as follows </w:t>
      </w:r>
      <w:r w:rsidR="00247062" w:rsidRPr="0088502A">
        <w:rPr>
          <w:rFonts w:eastAsiaTheme="minorEastAsia" w:cs="Arial"/>
          <w:lang w:val="en-US"/>
        </w:rPr>
        <w:t xml:space="preserve">(see documents </w:t>
      </w:r>
      <w:r w:rsidR="00247062" w:rsidRPr="0088502A">
        <w:rPr>
          <w:lang w:val="en-US"/>
        </w:rPr>
        <w:t>TWV/57/26 “Report”, paragraph 38 and TWO/55/11 “Report”, paragraph 27)</w:t>
      </w:r>
      <w:r w:rsidR="00247062">
        <w:rPr>
          <w:lang w:val="en-US"/>
        </w:rPr>
        <w:t xml:space="preserve"> </w:t>
      </w:r>
      <w:r w:rsidR="00C805AC" w:rsidRPr="0088502A">
        <w:t xml:space="preserve">(additions indicated with highlighting and </w:t>
      </w:r>
      <w:r w:rsidR="00C805AC" w:rsidRPr="0088502A">
        <w:rPr>
          <w:highlight w:val="lightGray"/>
          <w:u w:val="single"/>
        </w:rPr>
        <w:t>underline</w:t>
      </w:r>
      <w:r w:rsidR="00C805AC" w:rsidRPr="0088502A">
        <w:t xml:space="preserve">; and deletions indicated with highlighting and </w:t>
      </w:r>
      <w:r w:rsidR="00C805AC" w:rsidRPr="0088502A">
        <w:rPr>
          <w:strike/>
          <w:highlight w:val="lightGray"/>
        </w:rPr>
        <w:t>strikethrough</w:t>
      </w:r>
      <w:r w:rsidR="00C805AC" w:rsidRPr="0088502A">
        <w:t>)</w:t>
      </w:r>
      <w:r w:rsidR="00247062">
        <w:t>:</w:t>
      </w:r>
    </w:p>
    <w:p w14:paraId="3903E069" w14:textId="77777777" w:rsidR="00C805AC" w:rsidRDefault="00C805AC" w:rsidP="00C805AC">
      <w:pPr>
        <w:rPr>
          <w:rFonts w:cs="Maiandra GD"/>
          <w:iCs/>
          <w:color w:val="000000"/>
          <w:szCs w:val="18"/>
          <w:lang w:eastAsia="nl-NL"/>
        </w:rPr>
      </w:pPr>
    </w:p>
    <w:p w14:paraId="322C264B" w14:textId="77777777" w:rsidR="00261AE2" w:rsidRPr="006C5C61" w:rsidRDefault="00261AE2" w:rsidP="00261AE2">
      <w:pPr>
        <w:keepNext/>
        <w:jc w:val="center"/>
        <w:rPr>
          <w:i/>
          <w:sz w:val="18"/>
          <w:highlight w:val="lightGray"/>
          <w:u w:val="single"/>
        </w:rPr>
      </w:pPr>
      <w:r w:rsidRPr="006C5C61">
        <w:rPr>
          <w:i/>
          <w:sz w:val="18"/>
          <w:highlight w:val="lightGray"/>
          <w:u w:val="single"/>
        </w:rPr>
        <w:t>Classes within a genus</w:t>
      </w:r>
    </w:p>
    <w:p w14:paraId="62C5D63F" w14:textId="77777777" w:rsidR="00261AE2" w:rsidRPr="006C5C61" w:rsidRDefault="00261AE2" w:rsidP="00261AE2">
      <w:pPr>
        <w:keepNext/>
        <w:jc w:val="center"/>
        <w:rPr>
          <w:i/>
          <w:sz w:val="18"/>
          <w:highlight w:val="lightGray"/>
          <w:u w:val="single"/>
        </w:rPr>
      </w:pPr>
    </w:p>
    <w:tbl>
      <w:tblPr>
        <w:tblW w:w="95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59"/>
        <w:gridCol w:w="3690"/>
        <w:gridCol w:w="2070"/>
        <w:gridCol w:w="2250"/>
      </w:tblGrid>
      <w:tr w:rsidR="00261AE2" w:rsidRPr="006C5C61" w14:paraId="7EC17267" w14:textId="77777777" w:rsidTr="004979C3">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5AB92845"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New: Class 5.1</w:t>
            </w:r>
          </w:p>
        </w:tc>
        <w:tc>
          <w:tcPr>
            <w:tcW w:w="3690" w:type="dxa"/>
            <w:tcBorders>
              <w:top w:val="single" w:sz="4" w:space="0" w:color="auto"/>
              <w:left w:val="single" w:sz="4" w:space="0" w:color="auto"/>
              <w:bottom w:val="single" w:sz="4" w:space="0" w:color="auto"/>
              <w:right w:val="single" w:sz="4" w:space="0" w:color="auto"/>
            </w:tcBorders>
            <w:vAlign w:val="center"/>
          </w:tcPr>
          <w:p w14:paraId="0C4AC2CD" w14:textId="77777777" w:rsidR="00261AE2" w:rsidRPr="006C5C61" w:rsidRDefault="00261AE2" w:rsidP="004979C3">
            <w:pPr>
              <w:keepNext/>
              <w:spacing w:before="40" w:after="40"/>
              <w:jc w:val="left"/>
              <w:rPr>
                <w:rFonts w:eastAsia="MS Mincho" w:cs="Arial"/>
                <w:sz w:val="18"/>
                <w:highlight w:val="lightGray"/>
                <w:u w:val="single"/>
                <w:lang w:val="pt-BR"/>
              </w:rPr>
            </w:pPr>
            <w:r w:rsidRPr="006C5C61">
              <w:rPr>
                <w:rFonts w:eastAsia="MS Mincho" w:cs="Arial"/>
                <w:i/>
                <w:sz w:val="18"/>
                <w:highlight w:val="lightGray"/>
                <w:u w:val="single"/>
                <w:lang w:val="pt-BR"/>
              </w:rPr>
              <w:t>Allium cepa</w:t>
            </w:r>
            <w:r w:rsidRPr="006C5C61">
              <w:rPr>
                <w:rFonts w:eastAsia="MS Mincho" w:cs="Arial"/>
                <w:sz w:val="18"/>
                <w:highlight w:val="lightGray"/>
                <w:u w:val="single"/>
                <w:lang w:val="pt-BR"/>
              </w:rPr>
              <w:t xml:space="preserve"> L.</w:t>
            </w:r>
          </w:p>
          <w:p w14:paraId="2B1FDCE2" w14:textId="77777777" w:rsidR="00261AE2" w:rsidRPr="006C5C61" w:rsidRDefault="00261AE2" w:rsidP="004979C3">
            <w:pPr>
              <w:pStyle w:val="BasistekstNaktuinbouw"/>
              <w:keepNext/>
              <w:rPr>
                <w:rFonts w:eastAsia="MS Mincho" w:cs="Arial"/>
                <w:sz w:val="18"/>
                <w:szCs w:val="20"/>
                <w:highlight w:val="lightGray"/>
                <w:u w:val="single"/>
                <w:lang w:val="pt-BR"/>
              </w:rPr>
            </w:pPr>
            <w:r w:rsidRPr="006C5C61">
              <w:rPr>
                <w:rFonts w:eastAsia="MS Mincho"/>
                <w:i/>
                <w:sz w:val="18"/>
                <w:szCs w:val="20"/>
                <w:highlight w:val="lightGray"/>
                <w:u w:val="single"/>
                <w:lang w:val="pt-BR"/>
              </w:rPr>
              <w:t>Allium fistulosum</w:t>
            </w:r>
            <w:r w:rsidRPr="006C5C61">
              <w:rPr>
                <w:rFonts w:eastAsia="MS Mincho"/>
                <w:sz w:val="18"/>
                <w:szCs w:val="20"/>
                <w:highlight w:val="lightGray"/>
                <w:u w:val="single"/>
                <w:lang w:val="pt-BR"/>
              </w:rPr>
              <w:t xml:space="preserve"> L.</w:t>
            </w:r>
          </w:p>
        </w:tc>
        <w:tc>
          <w:tcPr>
            <w:tcW w:w="2070" w:type="dxa"/>
            <w:tcBorders>
              <w:top w:val="single" w:sz="4" w:space="0" w:color="auto"/>
              <w:left w:val="single" w:sz="4" w:space="0" w:color="auto"/>
              <w:bottom w:val="single" w:sz="4" w:space="0" w:color="auto"/>
              <w:right w:val="single" w:sz="4" w:space="0" w:color="auto"/>
            </w:tcBorders>
            <w:vAlign w:val="center"/>
          </w:tcPr>
          <w:p w14:paraId="00699C9A"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ALLIU_CEP</w:t>
            </w:r>
          </w:p>
          <w:p w14:paraId="6EA972E5" w14:textId="77777777" w:rsidR="00261AE2" w:rsidRPr="006C5C61" w:rsidRDefault="00261AE2" w:rsidP="004979C3">
            <w:pPr>
              <w:pStyle w:val="BasistekstNaktuinbouw"/>
              <w:keepNext/>
              <w:rPr>
                <w:rFonts w:eastAsia="MS Mincho"/>
                <w:sz w:val="18"/>
                <w:szCs w:val="20"/>
                <w:highlight w:val="lightGray"/>
                <w:u w:val="single"/>
                <w:lang w:val="en-US"/>
              </w:rPr>
            </w:pPr>
            <w:r w:rsidRPr="006C5C61">
              <w:rPr>
                <w:rFonts w:eastAsia="MS Mincho"/>
                <w:sz w:val="18"/>
                <w:szCs w:val="20"/>
                <w:highlight w:val="lightGray"/>
                <w:u w:val="single"/>
                <w:lang w:val="en-US"/>
              </w:rPr>
              <w:t>ALLIU_FIS</w:t>
            </w:r>
          </w:p>
        </w:tc>
        <w:tc>
          <w:tcPr>
            <w:tcW w:w="2250" w:type="dxa"/>
            <w:tcBorders>
              <w:top w:val="single" w:sz="4" w:space="0" w:color="auto"/>
              <w:left w:val="single" w:sz="4" w:space="0" w:color="auto"/>
              <w:bottom w:val="single" w:sz="4" w:space="0" w:color="auto"/>
              <w:right w:val="single" w:sz="4" w:space="0" w:color="auto"/>
            </w:tcBorders>
            <w:vAlign w:val="center"/>
          </w:tcPr>
          <w:p w14:paraId="75A9A8CF"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 xml:space="preserve">Onion, </w:t>
            </w:r>
            <w:proofErr w:type="spellStart"/>
            <w:r w:rsidRPr="006C5C61">
              <w:rPr>
                <w:rFonts w:eastAsia="MS Mincho" w:cs="Arial"/>
                <w:sz w:val="18"/>
                <w:highlight w:val="lightGray"/>
                <w:u w:val="single"/>
              </w:rPr>
              <w:t>Echalion</w:t>
            </w:r>
            <w:proofErr w:type="spellEnd"/>
            <w:r w:rsidRPr="006C5C61">
              <w:rPr>
                <w:rFonts w:eastAsia="MS Mincho" w:cs="Arial"/>
                <w:sz w:val="18"/>
                <w:highlight w:val="lightGray"/>
                <w:u w:val="single"/>
              </w:rPr>
              <w:t>, Shallot</w:t>
            </w:r>
          </w:p>
          <w:p w14:paraId="08BE11E7" w14:textId="77777777" w:rsidR="00261AE2" w:rsidRPr="006C5C61" w:rsidRDefault="00261AE2" w:rsidP="004979C3">
            <w:pPr>
              <w:pStyle w:val="BasistekstNaktuinbouw"/>
              <w:keepNext/>
              <w:rPr>
                <w:rFonts w:eastAsia="MS Mincho"/>
                <w:sz w:val="18"/>
                <w:szCs w:val="20"/>
                <w:highlight w:val="lightGray"/>
                <w:u w:val="single"/>
                <w:lang w:val="en-US"/>
              </w:rPr>
            </w:pPr>
            <w:r w:rsidRPr="006C5C61">
              <w:rPr>
                <w:rFonts w:eastAsia="MS Mincho"/>
                <w:sz w:val="18"/>
                <w:szCs w:val="20"/>
                <w:highlight w:val="lightGray"/>
                <w:u w:val="single"/>
                <w:lang w:val="en-US"/>
              </w:rPr>
              <w:t>Welsh Onion</w:t>
            </w:r>
          </w:p>
        </w:tc>
      </w:tr>
      <w:tr w:rsidR="00261AE2" w:rsidRPr="006C5C61" w14:paraId="23A4F3E3" w14:textId="77777777" w:rsidTr="004979C3">
        <w:trPr>
          <w:cantSplit/>
          <w:trHeight w:val="479"/>
        </w:trPr>
        <w:tc>
          <w:tcPr>
            <w:tcW w:w="1559" w:type="dxa"/>
            <w:tcBorders>
              <w:top w:val="single" w:sz="4" w:space="0" w:color="auto"/>
              <w:left w:val="single" w:sz="4" w:space="0" w:color="auto"/>
              <w:bottom w:val="single" w:sz="4" w:space="0" w:color="auto"/>
              <w:right w:val="single" w:sz="4" w:space="0" w:color="auto"/>
            </w:tcBorders>
            <w:vAlign w:val="center"/>
          </w:tcPr>
          <w:p w14:paraId="5E4ECF0E"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New: Class 5.2</w:t>
            </w:r>
          </w:p>
        </w:tc>
        <w:tc>
          <w:tcPr>
            <w:tcW w:w="3690" w:type="dxa"/>
            <w:tcBorders>
              <w:top w:val="single" w:sz="4" w:space="0" w:color="auto"/>
              <w:left w:val="single" w:sz="4" w:space="0" w:color="auto"/>
              <w:bottom w:val="single" w:sz="4" w:space="0" w:color="auto"/>
              <w:right w:val="single" w:sz="4" w:space="0" w:color="auto"/>
            </w:tcBorders>
            <w:vAlign w:val="center"/>
          </w:tcPr>
          <w:p w14:paraId="106A2CD2" w14:textId="77777777" w:rsidR="00261AE2" w:rsidRPr="006C5C61" w:rsidRDefault="00261AE2" w:rsidP="004979C3">
            <w:pPr>
              <w:keepNext/>
              <w:spacing w:before="40" w:after="40"/>
              <w:jc w:val="left"/>
              <w:rPr>
                <w:rFonts w:eastAsia="MS Mincho" w:cs="Arial"/>
                <w:sz w:val="18"/>
                <w:highlight w:val="lightGray"/>
                <w:u w:val="single"/>
              </w:rPr>
            </w:pPr>
            <w:bookmarkStart w:id="78" w:name="_Hlk126838106"/>
            <w:r w:rsidRPr="006C5C61">
              <w:rPr>
                <w:rFonts w:eastAsia="MS Mincho" w:cs="Arial"/>
                <w:i/>
                <w:sz w:val="18"/>
                <w:highlight w:val="lightGray"/>
                <w:u w:val="single"/>
              </w:rPr>
              <w:t>Allium sativum</w:t>
            </w:r>
            <w:r w:rsidRPr="006C5C61">
              <w:rPr>
                <w:rFonts w:eastAsia="MS Mincho" w:cs="Arial"/>
                <w:sz w:val="18"/>
                <w:highlight w:val="lightGray"/>
                <w:u w:val="single"/>
              </w:rPr>
              <w:t xml:space="preserve"> L.</w:t>
            </w:r>
            <w:bookmarkEnd w:id="78"/>
          </w:p>
        </w:tc>
        <w:tc>
          <w:tcPr>
            <w:tcW w:w="2070" w:type="dxa"/>
            <w:tcBorders>
              <w:top w:val="single" w:sz="4" w:space="0" w:color="auto"/>
              <w:left w:val="single" w:sz="4" w:space="0" w:color="auto"/>
              <w:bottom w:val="single" w:sz="4" w:space="0" w:color="auto"/>
              <w:right w:val="single" w:sz="4" w:space="0" w:color="auto"/>
            </w:tcBorders>
            <w:vAlign w:val="center"/>
          </w:tcPr>
          <w:p w14:paraId="54463ADF"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ALLIU_SAT</w:t>
            </w:r>
          </w:p>
        </w:tc>
        <w:tc>
          <w:tcPr>
            <w:tcW w:w="2250" w:type="dxa"/>
            <w:tcBorders>
              <w:top w:val="single" w:sz="4" w:space="0" w:color="auto"/>
              <w:left w:val="single" w:sz="4" w:space="0" w:color="auto"/>
              <w:bottom w:val="single" w:sz="4" w:space="0" w:color="auto"/>
              <w:right w:val="single" w:sz="4" w:space="0" w:color="auto"/>
            </w:tcBorders>
            <w:vAlign w:val="center"/>
          </w:tcPr>
          <w:p w14:paraId="254D5AE6"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Garlic</w:t>
            </w:r>
          </w:p>
        </w:tc>
      </w:tr>
      <w:tr w:rsidR="00261AE2" w:rsidRPr="006C5C61" w14:paraId="61AA7706" w14:textId="77777777" w:rsidTr="004979C3">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0A2D0623"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New: Class 5.3</w:t>
            </w:r>
          </w:p>
        </w:tc>
        <w:tc>
          <w:tcPr>
            <w:tcW w:w="3690" w:type="dxa"/>
            <w:tcBorders>
              <w:top w:val="single" w:sz="4" w:space="0" w:color="auto"/>
              <w:left w:val="single" w:sz="4" w:space="0" w:color="auto"/>
              <w:bottom w:val="single" w:sz="4" w:space="0" w:color="auto"/>
              <w:right w:val="single" w:sz="4" w:space="0" w:color="auto"/>
            </w:tcBorders>
            <w:vAlign w:val="center"/>
          </w:tcPr>
          <w:p w14:paraId="7C5128CE"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i/>
                <w:sz w:val="18"/>
                <w:highlight w:val="lightGray"/>
                <w:u w:val="single"/>
              </w:rPr>
              <w:t>Allium</w:t>
            </w:r>
            <w:r w:rsidRPr="006C5C61">
              <w:rPr>
                <w:rFonts w:eastAsia="MS Mincho" w:cs="Arial"/>
                <w:sz w:val="18"/>
                <w:highlight w:val="lightGray"/>
                <w:u w:val="single"/>
              </w:rPr>
              <w:t xml:space="preserve"> other than classes 5.1 and 5.2</w:t>
            </w:r>
          </w:p>
          <w:p w14:paraId="50975A99" w14:textId="77777777" w:rsidR="00261AE2" w:rsidRPr="006C5C61" w:rsidRDefault="00261AE2" w:rsidP="004979C3">
            <w:pPr>
              <w:keepNext/>
              <w:spacing w:before="40" w:after="40"/>
              <w:jc w:val="left"/>
              <w:rPr>
                <w:rFonts w:eastAsia="MS Mincho" w:cs="Arial"/>
                <w:sz w:val="18"/>
                <w:highlight w:val="lightGray"/>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14:paraId="597B91D9" w14:textId="77777777" w:rsidR="00261AE2" w:rsidRPr="006C5C61" w:rsidRDefault="00261AE2" w:rsidP="004979C3">
            <w:pPr>
              <w:keepNext/>
              <w:spacing w:before="40" w:after="40"/>
              <w:jc w:val="left"/>
              <w:rPr>
                <w:color w:val="000000"/>
                <w:sz w:val="18"/>
                <w:highlight w:val="lightGray"/>
                <w:u w:val="single"/>
              </w:rPr>
            </w:pPr>
            <w:r w:rsidRPr="006C5C61">
              <w:rPr>
                <w:color w:val="000000"/>
                <w:sz w:val="18"/>
                <w:highlight w:val="lightGray"/>
                <w:u w:val="single"/>
              </w:rPr>
              <w:t>other than classes 5.1 and 5.2</w:t>
            </w:r>
          </w:p>
        </w:tc>
        <w:tc>
          <w:tcPr>
            <w:tcW w:w="2250" w:type="dxa"/>
            <w:tcBorders>
              <w:top w:val="single" w:sz="4" w:space="0" w:color="auto"/>
              <w:left w:val="single" w:sz="4" w:space="0" w:color="auto"/>
              <w:bottom w:val="single" w:sz="4" w:space="0" w:color="auto"/>
              <w:right w:val="single" w:sz="4" w:space="0" w:color="auto"/>
            </w:tcBorders>
            <w:vAlign w:val="center"/>
          </w:tcPr>
          <w:p w14:paraId="74970BBE" w14:textId="77777777" w:rsidR="00261AE2" w:rsidRPr="006C5C61" w:rsidRDefault="00261AE2" w:rsidP="004979C3">
            <w:pPr>
              <w:keepNext/>
              <w:spacing w:before="40" w:after="40"/>
              <w:jc w:val="left"/>
              <w:rPr>
                <w:rFonts w:eastAsia="MS Mincho" w:cs="Arial"/>
                <w:sz w:val="18"/>
                <w:highlight w:val="lightGray"/>
                <w:u w:val="single"/>
              </w:rPr>
            </w:pPr>
            <w:r w:rsidRPr="006C5C61">
              <w:rPr>
                <w:rFonts w:eastAsia="MS Mincho" w:cs="Arial"/>
                <w:sz w:val="18"/>
                <w:highlight w:val="lightGray"/>
                <w:u w:val="single"/>
              </w:rPr>
              <w:t>-</w:t>
            </w:r>
          </w:p>
        </w:tc>
      </w:tr>
    </w:tbl>
    <w:p w14:paraId="4B9300F6" w14:textId="77777777" w:rsidR="00C805AC" w:rsidRPr="0088502A" w:rsidRDefault="00C805AC" w:rsidP="00C93BCB">
      <w:pPr>
        <w:rPr>
          <w:i/>
        </w:rPr>
      </w:pPr>
    </w:p>
    <w:p w14:paraId="50520608" w14:textId="77777777" w:rsidR="004979C3" w:rsidRPr="0088502A" w:rsidRDefault="004979C3" w:rsidP="00C93BCB">
      <w:pPr>
        <w:rPr>
          <w:i/>
        </w:rPr>
      </w:pPr>
    </w:p>
    <w:p w14:paraId="75BE4B60" w14:textId="77777777" w:rsidR="006232E9" w:rsidRPr="006C5C61" w:rsidRDefault="006232E9" w:rsidP="00C93BCB">
      <w:pPr>
        <w:rPr>
          <w:iCs/>
          <w:u w:val="single"/>
        </w:rPr>
      </w:pPr>
      <w:bookmarkStart w:id="79" w:name="_Toc129334472"/>
      <w:r w:rsidRPr="006C5C61">
        <w:rPr>
          <w:iCs/>
          <w:u w:val="single"/>
        </w:rPr>
        <w:t>New variety denomination classes for Prunus</w:t>
      </w:r>
      <w:bookmarkEnd w:id="79"/>
    </w:p>
    <w:p w14:paraId="205EA65A" w14:textId="77777777" w:rsidR="006232E9" w:rsidRPr="0088502A" w:rsidRDefault="006232E9" w:rsidP="00C93BCB">
      <w:pPr>
        <w:rPr>
          <w:i/>
        </w:rPr>
      </w:pPr>
    </w:p>
    <w:p w14:paraId="6A208390" w14:textId="53E8DBC9" w:rsidR="00FF1E5B" w:rsidRPr="0088502A" w:rsidRDefault="003415AF" w:rsidP="00C93BCB">
      <w:r>
        <w:fldChar w:fldCharType="begin"/>
      </w:r>
      <w:r>
        <w:instrText xml:space="preserve"> LISTNUM  LegalDefault \l 1 </w:instrText>
      </w:r>
      <w:r>
        <w:fldChar w:fldCharType="end">
          <w:numberingChange w:id="80" w:author="SANCHEZ VIZCAINO GOMEZ Rosa Maria" w:date="2023-09-13T10:56:00Z" w:original="3."/>
        </w:fldChar>
      </w:r>
      <w:r w:rsidR="001D1080">
        <w:tab/>
      </w:r>
      <w:r w:rsidR="00FF1E5B" w:rsidRPr="0088502A">
        <w:t xml:space="preserve">The genus </w:t>
      </w:r>
      <w:r w:rsidR="00FF1E5B" w:rsidRPr="0088502A">
        <w:rPr>
          <w:i/>
        </w:rPr>
        <w:t>Prunus</w:t>
      </w:r>
      <w:r w:rsidR="00FF1E5B" w:rsidRPr="0088502A">
        <w:t xml:space="preserve"> currently follows the General Rule (one genus/one class)</w:t>
      </w:r>
      <w:r w:rsidR="00FF1E5B" w:rsidRPr="0088502A">
        <w:rPr>
          <w:vertAlign w:val="superscript"/>
        </w:rPr>
        <w:t>10</w:t>
      </w:r>
      <w:r w:rsidR="00FF1E5B" w:rsidRPr="0088502A">
        <w:t>.</w:t>
      </w:r>
    </w:p>
    <w:p w14:paraId="7C642657" w14:textId="77777777" w:rsidR="00FF1E5B" w:rsidRPr="0088502A" w:rsidRDefault="00FF1E5B" w:rsidP="00C93BCB">
      <w:pPr>
        <w:rPr>
          <w:i/>
        </w:rPr>
      </w:pPr>
    </w:p>
    <w:p w14:paraId="291FE18D" w14:textId="06A5D054" w:rsidR="00FF16C5" w:rsidRPr="0088502A" w:rsidRDefault="003415AF" w:rsidP="00FF16C5">
      <w:r>
        <w:fldChar w:fldCharType="begin"/>
      </w:r>
      <w:r>
        <w:instrText xml:space="preserve"> LISTNUM  LegalDefault \l 1 </w:instrText>
      </w:r>
      <w:r>
        <w:fldChar w:fldCharType="end">
          <w:numberingChange w:id="81" w:author="SANCHEZ VIZCAINO GOMEZ Rosa Maria" w:date="2023-09-13T10:56:00Z" w:original="4."/>
        </w:fldChar>
      </w:r>
      <w:r w:rsidR="001D1080">
        <w:tab/>
      </w:r>
      <w:r w:rsidR="00FF16C5" w:rsidRPr="002F0E97">
        <w:t>The TWO</w:t>
      </w:r>
      <w:r w:rsidR="001F666F" w:rsidRPr="002F0E97">
        <w:t>, at its fifty-fifth session</w:t>
      </w:r>
      <w:r w:rsidR="00F76054" w:rsidRPr="00F76054">
        <w:rPr>
          <w:vertAlign w:val="superscript"/>
        </w:rPr>
        <w:fldChar w:fldCharType="begin"/>
      </w:r>
      <w:r w:rsidR="00F76054" w:rsidRPr="00F76054">
        <w:rPr>
          <w:vertAlign w:val="superscript"/>
        </w:rPr>
        <w:instrText xml:space="preserve"> NOTEREF _Ref145610148 \h </w:instrText>
      </w:r>
      <w:r w:rsidR="00F76054" w:rsidRPr="00F76054">
        <w:rPr>
          <w:vertAlign w:val="superscript"/>
        </w:rPr>
      </w:r>
      <w:r w:rsidR="00F76054">
        <w:rPr>
          <w:vertAlign w:val="superscript"/>
        </w:rPr>
        <w:instrText xml:space="preserve"> \* MERGEFORMAT </w:instrText>
      </w:r>
      <w:r w:rsidR="00F76054" w:rsidRPr="00F76054">
        <w:rPr>
          <w:vertAlign w:val="superscript"/>
        </w:rPr>
        <w:fldChar w:fldCharType="separate"/>
      </w:r>
      <w:r w:rsidR="00F76054" w:rsidRPr="00F76054">
        <w:rPr>
          <w:vertAlign w:val="superscript"/>
        </w:rPr>
        <w:t>10</w:t>
      </w:r>
      <w:r w:rsidR="00F76054" w:rsidRPr="00F76054">
        <w:rPr>
          <w:vertAlign w:val="superscript"/>
        </w:rPr>
        <w:fldChar w:fldCharType="end"/>
      </w:r>
      <w:r w:rsidR="001F666F" w:rsidRPr="002F0E97">
        <w:t xml:space="preserve">, </w:t>
      </w:r>
      <w:r w:rsidR="00FF16C5" w:rsidRPr="002F0E97">
        <w:t xml:space="preserve">considered the proposal for creating new variety denomination classes within the genus </w:t>
      </w:r>
      <w:r w:rsidR="00FF16C5" w:rsidRPr="002F0E97">
        <w:rPr>
          <w:i/>
        </w:rPr>
        <w:t>Prunus</w:t>
      </w:r>
      <w:r w:rsidR="00FF16C5" w:rsidRPr="002F0E97">
        <w:t xml:space="preserve">.  The TWO noted the existence of ornamental varieties of </w:t>
      </w:r>
      <w:r w:rsidR="00FF16C5" w:rsidRPr="002F0E97">
        <w:rPr>
          <w:i/>
        </w:rPr>
        <w:t>Prunus</w:t>
      </w:r>
      <w:r w:rsidR="00FF16C5" w:rsidRPr="002F0E97">
        <w:t>, including interspecific hybrids, and agreed to propose that the TWF take this information into consideration when discussing the possible creation of new variety denomination classes</w:t>
      </w:r>
      <w:r w:rsidR="00AD4716" w:rsidRPr="0088502A">
        <w:t xml:space="preserve"> </w:t>
      </w:r>
      <w:r w:rsidR="00AD4716" w:rsidRPr="0088502A">
        <w:rPr>
          <w:rFonts w:eastAsiaTheme="minorEastAsia" w:cs="Arial"/>
        </w:rPr>
        <w:t xml:space="preserve">(see documents </w:t>
      </w:r>
      <w:r w:rsidR="00AD4716" w:rsidRPr="0088502A">
        <w:t>TWO/55/11 “Report”, paragraph 28;</w:t>
      </w:r>
      <w:r w:rsidR="005055FF" w:rsidRPr="0088502A">
        <w:t xml:space="preserve"> and</w:t>
      </w:r>
      <w:r w:rsidR="00AD4716" w:rsidRPr="0088502A">
        <w:t xml:space="preserve"> TWF/54/13 “Report”, paragraph</w:t>
      </w:r>
      <w:r w:rsidR="005055FF" w:rsidRPr="0088502A">
        <w:t>s</w:t>
      </w:r>
      <w:r w:rsidR="00AD4716" w:rsidRPr="0088502A">
        <w:t> 29</w:t>
      </w:r>
      <w:r w:rsidR="005055FF" w:rsidRPr="0088502A">
        <w:t xml:space="preserve"> to 31</w:t>
      </w:r>
      <w:r w:rsidR="00AD4716" w:rsidRPr="0088502A">
        <w:t xml:space="preserve">). </w:t>
      </w:r>
    </w:p>
    <w:p w14:paraId="471CA122" w14:textId="77777777" w:rsidR="00FF16C5" w:rsidRPr="0088502A" w:rsidRDefault="00FF16C5" w:rsidP="00FF16C5"/>
    <w:p w14:paraId="305E770F" w14:textId="3309A054" w:rsidR="009E4252" w:rsidRPr="0088502A" w:rsidRDefault="003415AF" w:rsidP="009E4252">
      <w:r>
        <w:fldChar w:fldCharType="begin"/>
      </w:r>
      <w:r>
        <w:instrText xml:space="preserve"> LISTNUM  LegalDefault \l 1 </w:instrText>
      </w:r>
      <w:r>
        <w:fldChar w:fldCharType="end">
          <w:numberingChange w:id="82" w:author="SANCHEZ VIZCAINO GOMEZ Rosa Maria" w:date="2023-09-13T10:56:00Z" w:original="5."/>
        </w:fldChar>
      </w:r>
      <w:r w:rsidR="001D1080">
        <w:tab/>
      </w:r>
      <w:r w:rsidR="009E4252" w:rsidRPr="0088502A">
        <w:t xml:space="preserve">The TWF, </w:t>
      </w:r>
      <w:r w:rsidR="00286482" w:rsidRPr="0088502A">
        <w:t>at its fifty-fourth</w:t>
      </w:r>
      <w:r w:rsidR="009E4252" w:rsidRPr="0088502A">
        <w:t xml:space="preserve"> session</w:t>
      </w:r>
      <w:r w:rsidR="001A565B" w:rsidRPr="001A565B">
        <w:rPr>
          <w:vertAlign w:val="superscript"/>
        </w:rPr>
        <w:fldChar w:fldCharType="begin"/>
      </w:r>
      <w:r w:rsidR="001A565B" w:rsidRPr="001A565B">
        <w:rPr>
          <w:vertAlign w:val="superscript"/>
        </w:rPr>
        <w:instrText xml:space="preserve"> NOTEREF _Ref145610043 \h </w:instrText>
      </w:r>
      <w:r w:rsidR="001A565B" w:rsidRPr="001A565B">
        <w:rPr>
          <w:vertAlign w:val="superscript"/>
        </w:rPr>
      </w:r>
      <w:r w:rsidR="001A565B">
        <w:rPr>
          <w:vertAlign w:val="superscript"/>
        </w:rPr>
        <w:instrText xml:space="preserve"> \* MERGEFORMAT </w:instrText>
      </w:r>
      <w:r w:rsidR="001A565B" w:rsidRPr="001A565B">
        <w:rPr>
          <w:vertAlign w:val="superscript"/>
        </w:rPr>
        <w:fldChar w:fldCharType="separate"/>
      </w:r>
      <w:r w:rsidR="001A565B" w:rsidRPr="001A565B">
        <w:rPr>
          <w:vertAlign w:val="superscript"/>
        </w:rPr>
        <w:t>9</w:t>
      </w:r>
      <w:r w:rsidR="001A565B" w:rsidRPr="001A565B">
        <w:rPr>
          <w:vertAlign w:val="superscript"/>
        </w:rPr>
        <w:fldChar w:fldCharType="end"/>
      </w:r>
      <w:r w:rsidR="009E4252" w:rsidRPr="0088502A">
        <w:t>, considered the comment from the TWO, at its fifty-fifth session</w:t>
      </w:r>
      <w:r w:rsidR="001A565B" w:rsidRPr="001A565B">
        <w:rPr>
          <w:vertAlign w:val="superscript"/>
        </w:rPr>
        <w:fldChar w:fldCharType="begin"/>
      </w:r>
      <w:r w:rsidR="001A565B" w:rsidRPr="001A565B">
        <w:rPr>
          <w:vertAlign w:val="superscript"/>
        </w:rPr>
        <w:instrText xml:space="preserve"> NOTEREF _Ref145610148 \h </w:instrText>
      </w:r>
      <w:r w:rsidR="001A565B" w:rsidRPr="001A565B">
        <w:rPr>
          <w:vertAlign w:val="superscript"/>
        </w:rPr>
      </w:r>
      <w:r w:rsidR="001A565B">
        <w:rPr>
          <w:vertAlign w:val="superscript"/>
        </w:rPr>
        <w:instrText xml:space="preserve"> \* MERGEFORMAT </w:instrText>
      </w:r>
      <w:r w:rsidR="001A565B" w:rsidRPr="001A565B">
        <w:rPr>
          <w:vertAlign w:val="superscript"/>
        </w:rPr>
        <w:fldChar w:fldCharType="separate"/>
      </w:r>
      <w:r w:rsidR="001A565B" w:rsidRPr="001A565B">
        <w:rPr>
          <w:vertAlign w:val="superscript"/>
        </w:rPr>
        <w:t>10</w:t>
      </w:r>
      <w:r w:rsidR="001A565B" w:rsidRPr="001A565B">
        <w:rPr>
          <w:vertAlign w:val="superscript"/>
        </w:rPr>
        <w:fldChar w:fldCharType="end"/>
      </w:r>
      <w:r w:rsidR="009E4252" w:rsidRPr="0088502A">
        <w:t xml:space="preserve">, on the existence of ornamental varieties of plums produced from interspecific crossings and agreed that such cases could be treated according to the proposal to apply the denomination classes of all parents involved without causing confusion concerning the identity of the variety.  </w:t>
      </w:r>
    </w:p>
    <w:p w14:paraId="330A4EE5" w14:textId="77777777" w:rsidR="009E4252" w:rsidRPr="0088502A" w:rsidRDefault="009E4252" w:rsidP="009E4252"/>
    <w:p w14:paraId="5A9394D9" w14:textId="10845963" w:rsidR="00FF16C5" w:rsidRDefault="00FF16C5" w:rsidP="006C5C61">
      <w:pPr>
        <w:keepNext/>
      </w:pPr>
    </w:p>
    <w:p w14:paraId="235E2855" w14:textId="77777777" w:rsidR="00992D6A" w:rsidRDefault="00992D6A">
      <w:pPr>
        <w:jc w:val="left"/>
        <w:rPr>
          <w:i/>
          <w:iCs/>
        </w:rPr>
      </w:pPr>
      <w:r>
        <w:rPr>
          <w:i/>
          <w:iCs/>
        </w:rPr>
        <w:br w:type="page"/>
      </w:r>
    </w:p>
    <w:p w14:paraId="4065DC45" w14:textId="38580254" w:rsidR="006C5C61" w:rsidRDefault="006C5C61" w:rsidP="00C805AC">
      <w:pPr>
        <w:keepNext/>
        <w:rPr>
          <w:i/>
          <w:iCs/>
        </w:rPr>
      </w:pPr>
      <w:r>
        <w:rPr>
          <w:i/>
          <w:iCs/>
        </w:rPr>
        <w:lastRenderedPageBreak/>
        <w:t>Proposal 2: New variety denomination classes for Prunus</w:t>
      </w:r>
    </w:p>
    <w:p w14:paraId="4D51BA92" w14:textId="77777777" w:rsidR="00247062" w:rsidRPr="006C5C61" w:rsidRDefault="00247062" w:rsidP="00C805AC">
      <w:pPr>
        <w:keepNext/>
        <w:rPr>
          <w:i/>
          <w:iCs/>
        </w:rPr>
      </w:pPr>
    </w:p>
    <w:p w14:paraId="6B390FCE" w14:textId="5C798CD3" w:rsidR="00C805AC" w:rsidRPr="009F512C" w:rsidRDefault="003415AF" w:rsidP="00C805AC">
      <w:pPr>
        <w:keepNext/>
        <w:rPr>
          <w:rFonts w:cs="Maiandra GD"/>
          <w:iCs/>
          <w:color w:val="000000"/>
          <w:spacing w:val="-4"/>
          <w:szCs w:val="18"/>
          <w:lang w:eastAsia="nl-NL"/>
        </w:rPr>
      </w:pPr>
      <w:r w:rsidRPr="009F512C">
        <w:rPr>
          <w:spacing w:val="-4"/>
        </w:rPr>
        <w:fldChar w:fldCharType="begin"/>
      </w:r>
      <w:r w:rsidRPr="009F512C">
        <w:rPr>
          <w:spacing w:val="-4"/>
        </w:rPr>
        <w:instrText xml:space="preserve"> LISTNUM  LegalDefault \l 1 </w:instrText>
      </w:r>
      <w:r w:rsidRPr="009F512C">
        <w:rPr>
          <w:spacing w:val="-4"/>
        </w:rPr>
        <w:fldChar w:fldCharType="end">
          <w:numberingChange w:id="83" w:author="SANCHEZ VIZCAINO GOMEZ Rosa Maria" w:date="2023-09-13T10:56:00Z" w:original="6."/>
        </w:fldChar>
      </w:r>
      <w:r w:rsidR="001D1080" w:rsidRPr="009F512C">
        <w:rPr>
          <w:spacing w:val="-4"/>
        </w:rPr>
        <w:tab/>
      </w:r>
      <w:r w:rsidR="00247062" w:rsidRPr="009F512C">
        <w:rPr>
          <w:spacing w:val="-4"/>
        </w:rPr>
        <w:t xml:space="preserve">The TWF agreed to propose creation of new exceptional variety denomination classes for </w:t>
      </w:r>
      <w:r w:rsidR="00247062" w:rsidRPr="009F512C">
        <w:rPr>
          <w:i/>
          <w:spacing w:val="-4"/>
        </w:rPr>
        <w:t>Prunus</w:t>
      </w:r>
      <w:r w:rsidR="00247062" w:rsidRPr="009F512C">
        <w:rPr>
          <w:spacing w:val="-4"/>
        </w:rPr>
        <w:t>, as follows</w:t>
      </w:r>
      <w:r w:rsidR="001D1080" w:rsidRPr="009F512C">
        <w:rPr>
          <w:spacing w:val="-4"/>
        </w:rPr>
        <w:t xml:space="preserve"> </w:t>
      </w:r>
      <w:r w:rsidR="00C805AC" w:rsidRPr="009F512C">
        <w:rPr>
          <w:spacing w:val="-4"/>
        </w:rPr>
        <w:t xml:space="preserve">(additions indicated with highlighting and </w:t>
      </w:r>
      <w:r w:rsidR="00C805AC" w:rsidRPr="009F512C">
        <w:rPr>
          <w:spacing w:val="-4"/>
          <w:highlight w:val="lightGray"/>
          <w:u w:val="single"/>
        </w:rPr>
        <w:t>underline</w:t>
      </w:r>
      <w:r w:rsidR="00C805AC" w:rsidRPr="009F512C">
        <w:rPr>
          <w:spacing w:val="-4"/>
        </w:rPr>
        <w:t xml:space="preserve">; and deletions indicated with highlighting and </w:t>
      </w:r>
      <w:r w:rsidR="00C805AC" w:rsidRPr="009F512C">
        <w:rPr>
          <w:strike/>
          <w:spacing w:val="-4"/>
          <w:highlight w:val="lightGray"/>
        </w:rPr>
        <w:t>strikethrough</w:t>
      </w:r>
      <w:r w:rsidR="00C805AC" w:rsidRPr="009F512C">
        <w:rPr>
          <w:spacing w:val="-4"/>
        </w:rPr>
        <w:t>)</w:t>
      </w:r>
      <w:r w:rsidR="00247062" w:rsidRPr="009F512C">
        <w:rPr>
          <w:spacing w:val="-4"/>
        </w:rPr>
        <w:t>:</w:t>
      </w:r>
    </w:p>
    <w:p w14:paraId="6A7E1DDB" w14:textId="77777777" w:rsidR="00992D6A" w:rsidRPr="00992D6A" w:rsidRDefault="00992D6A" w:rsidP="00992D6A">
      <w:pPr>
        <w:rPr>
          <w:rFonts w:eastAsia="MS Mincho"/>
        </w:rPr>
      </w:pPr>
    </w:p>
    <w:p w14:paraId="034C41BD" w14:textId="77777777" w:rsidR="00992D6A" w:rsidRPr="00992D6A" w:rsidRDefault="00992D6A" w:rsidP="00992D6A">
      <w:pPr>
        <w:jc w:val="center"/>
        <w:rPr>
          <w:rFonts w:eastAsia="MS Mincho"/>
        </w:rPr>
      </w:pPr>
      <w:r w:rsidRPr="00992D6A">
        <w:rPr>
          <w:rFonts w:eastAsia="MS Mincho"/>
        </w:rPr>
        <w:t>LIST OF CLASSES</w:t>
      </w:r>
    </w:p>
    <w:p w14:paraId="1F82A7B5" w14:textId="77777777" w:rsidR="00992D6A" w:rsidRPr="00992D6A" w:rsidRDefault="00992D6A" w:rsidP="00992D6A">
      <w:pPr>
        <w:rPr>
          <w:rFonts w:eastAsia="MS Mincho"/>
        </w:rPr>
      </w:pPr>
    </w:p>
    <w:p w14:paraId="72689F7F" w14:textId="77777777" w:rsidR="00992D6A" w:rsidRPr="00992D6A" w:rsidRDefault="00992D6A" w:rsidP="00992D6A">
      <w:pPr>
        <w:keepNext/>
        <w:jc w:val="center"/>
        <w:outlineLvl w:val="7"/>
        <w:rPr>
          <w:rFonts w:eastAsia="MS Mincho"/>
          <w:u w:val="single"/>
        </w:rPr>
      </w:pPr>
      <w:r w:rsidRPr="00992D6A">
        <w:rPr>
          <w:rFonts w:eastAsia="MS Mincho"/>
          <w:u w:val="single"/>
        </w:rPr>
        <w:t>Part I</w:t>
      </w:r>
    </w:p>
    <w:p w14:paraId="32BBCCB0" w14:textId="77777777" w:rsidR="00992D6A" w:rsidRPr="00992D6A" w:rsidRDefault="00992D6A" w:rsidP="00992D6A">
      <w:pPr>
        <w:spacing w:before="60"/>
        <w:ind w:left="284" w:hanging="284"/>
        <w:rPr>
          <w:rFonts w:eastAsia="MS Mincho"/>
          <w:sz w:val="16"/>
        </w:rPr>
      </w:pPr>
    </w:p>
    <w:p w14:paraId="69A85806" w14:textId="77777777" w:rsidR="00992D6A" w:rsidRPr="00992D6A" w:rsidRDefault="00992D6A" w:rsidP="00992D6A">
      <w:pPr>
        <w:jc w:val="center"/>
        <w:rPr>
          <w:rFonts w:eastAsia="MS Mincho"/>
          <w:i/>
        </w:rPr>
      </w:pPr>
      <w:r w:rsidRPr="00992D6A">
        <w:rPr>
          <w:rFonts w:eastAsia="MS Mincho"/>
          <w:i/>
        </w:rPr>
        <w:t>Classes within a genus</w:t>
      </w:r>
    </w:p>
    <w:p w14:paraId="0F630178" w14:textId="77777777" w:rsidR="00992D6A" w:rsidRDefault="00992D6A" w:rsidP="00992D6A"/>
    <w:p w14:paraId="643C1954" w14:textId="70A4A951" w:rsidR="00992D6A" w:rsidRPr="00B8036A" w:rsidRDefault="00992D6A" w:rsidP="00992D6A">
      <w:pPr>
        <w:pStyle w:val="BasistekstNaktuinbouw"/>
        <w:keepNext/>
        <w:jc w:val="both"/>
        <w:rPr>
          <w:highlight w:val="lightGray"/>
          <w:u w:val="single"/>
        </w:rPr>
      </w:pPr>
      <w:r w:rsidRPr="00B8036A">
        <w:rPr>
          <w:highlight w:val="lightGray"/>
          <w:u w:val="single"/>
        </w:rPr>
        <w:t>Demoninations for varieties identified at genus level only</w:t>
      </w:r>
      <w:r>
        <w:rPr>
          <w:highlight w:val="lightGray"/>
          <w:u w:val="single"/>
        </w:rPr>
        <w:t>,</w:t>
      </w:r>
      <w:r w:rsidRPr="00B8036A">
        <w:rPr>
          <w:highlight w:val="lightGray"/>
          <w:u w:val="single"/>
        </w:rPr>
        <w:t xml:space="preserve"> where the variety belongs to one of the </w:t>
      </w:r>
      <w:r>
        <w:rPr>
          <w:highlight w:val="lightGray"/>
          <w:u w:val="single"/>
        </w:rPr>
        <w:t>genera</w:t>
      </w:r>
      <w:r w:rsidRPr="00B8036A">
        <w:rPr>
          <w:highlight w:val="lightGray"/>
          <w:u w:val="single"/>
        </w:rPr>
        <w:t xml:space="preserve"> included in the following list of “Classes within a genus” must be different from denominations within th</w:t>
      </w:r>
      <w:r>
        <w:rPr>
          <w:highlight w:val="lightGray"/>
          <w:u w:val="single"/>
        </w:rPr>
        <w:t>at</w:t>
      </w:r>
      <w:r w:rsidRPr="00B8036A">
        <w:rPr>
          <w:highlight w:val="lightGray"/>
          <w:u w:val="single"/>
        </w:rPr>
        <w:t xml:space="preserve"> genus.</w:t>
      </w:r>
    </w:p>
    <w:p w14:paraId="3324371C" w14:textId="77777777" w:rsidR="00992D6A" w:rsidRPr="00992D6A" w:rsidRDefault="00992D6A" w:rsidP="00992D6A">
      <w:pPr>
        <w:rPr>
          <w:rFonts w:eastAsia="MS Mincho"/>
          <w:lang w:eastAsia="ja-JP"/>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992D6A" w:rsidRPr="00992D6A" w14:paraId="0BB5C353" w14:textId="77777777" w:rsidTr="00254999">
        <w:trPr>
          <w:cantSplit/>
          <w:tblHeader/>
        </w:trPr>
        <w:tc>
          <w:tcPr>
            <w:tcW w:w="1418" w:type="dxa"/>
            <w:shd w:val="clear" w:color="auto" w:fill="D9D9D9" w:themeFill="background1" w:themeFillShade="D9"/>
            <w:vAlign w:val="center"/>
          </w:tcPr>
          <w:p w14:paraId="610D39D7" w14:textId="77777777" w:rsidR="00992D6A" w:rsidRPr="00992D6A" w:rsidRDefault="00992D6A" w:rsidP="00992D6A">
            <w:pPr>
              <w:spacing w:before="40" w:after="60"/>
              <w:jc w:val="left"/>
              <w:rPr>
                <w:rFonts w:eastAsia="MS Mincho"/>
                <w:sz w:val="18"/>
                <w:u w:val="single"/>
              </w:rPr>
            </w:pPr>
          </w:p>
        </w:tc>
        <w:tc>
          <w:tcPr>
            <w:tcW w:w="5670" w:type="dxa"/>
            <w:shd w:val="clear" w:color="auto" w:fill="D9D9D9" w:themeFill="background1" w:themeFillShade="D9"/>
            <w:vAlign w:val="center"/>
          </w:tcPr>
          <w:p w14:paraId="5370C6A5" w14:textId="77777777" w:rsidR="00992D6A" w:rsidRPr="00992D6A" w:rsidRDefault="00992D6A" w:rsidP="00992D6A">
            <w:pPr>
              <w:spacing w:before="40" w:after="60"/>
              <w:jc w:val="center"/>
              <w:rPr>
                <w:rFonts w:eastAsia="MS Mincho"/>
                <w:sz w:val="18"/>
                <w:u w:val="single"/>
              </w:rPr>
            </w:pPr>
            <w:r w:rsidRPr="00992D6A">
              <w:rPr>
                <w:rFonts w:eastAsia="MS Mincho"/>
                <w:sz w:val="18"/>
                <w:u w:val="single"/>
              </w:rPr>
              <w:t>Botanical names</w:t>
            </w:r>
          </w:p>
        </w:tc>
        <w:tc>
          <w:tcPr>
            <w:tcW w:w="2551" w:type="dxa"/>
            <w:shd w:val="clear" w:color="auto" w:fill="D9D9D9" w:themeFill="background1" w:themeFillShade="D9"/>
            <w:vAlign w:val="center"/>
          </w:tcPr>
          <w:p w14:paraId="2881841B" w14:textId="77777777" w:rsidR="00992D6A" w:rsidRPr="00992D6A" w:rsidRDefault="00992D6A" w:rsidP="00992D6A">
            <w:pPr>
              <w:spacing w:before="40" w:after="60"/>
              <w:jc w:val="center"/>
              <w:rPr>
                <w:rFonts w:eastAsia="MS Mincho"/>
                <w:sz w:val="18"/>
                <w:u w:val="single"/>
              </w:rPr>
            </w:pPr>
            <w:r w:rsidRPr="00992D6A">
              <w:rPr>
                <w:rFonts w:eastAsia="MS Mincho"/>
                <w:sz w:val="18"/>
                <w:u w:val="single"/>
              </w:rPr>
              <w:t>UPOV codes</w:t>
            </w:r>
          </w:p>
        </w:tc>
      </w:tr>
    </w:tbl>
    <w:p w14:paraId="752DE260" w14:textId="78924679" w:rsidR="00B8036A" w:rsidRDefault="00B8036A" w:rsidP="00992D6A">
      <w:pPr>
        <w:rPr>
          <w:highlight w:val="lightGray"/>
        </w:rPr>
      </w:pPr>
    </w:p>
    <w:p w14:paraId="1EA6757D" w14:textId="10209E0A" w:rsidR="00992D6A" w:rsidRPr="00992D6A" w:rsidRDefault="00992D6A" w:rsidP="00992D6A">
      <w:pPr>
        <w:jc w:val="center"/>
      </w:pPr>
      <w:r w:rsidRPr="00992D6A">
        <w:t>[…]</w:t>
      </w:r>
    </w:p>
    <w:p w14:paraId="7C010706" w14:textId="77777777" w:rsidR="00992D6A" w:rsidRPr="00B8036A" w:rsidRDefault="00992D6A" w:rsidP="00992D6A">
      <w:pPr>
        <w:rPr>
          <w:highlight w:val="lightGray"/>
        </w:rPr>
      </w:pPr>
    </w:p>
    <w:p w14:paraId="34B0528C" w14:textId="71603F0B" w:rsidR="006232E9" w:rsidRPr="00B8036A" w:rsidRDefault="00B8036A" w:rsidP="00B8036A">
      <w:pPr>
        <w:pStyle w:val="BasistekstNaktuinbouw"/>
        <w:keepNext/>
        <w:jc w:val="both"/>
        <w:rPr>
          <w:sz w:val="18"/>
          <w:highlight w:val="lightGray"/>
          <w:u w:val="single"/>
          <w:lang w:val="en-US"/>
        </w:rPr>
      </w:pPr>
      <w:r w:rsidRPr="00B8036A">
        <w:rPr>
          <w:highlight w:val="lightGray"/>
          <w:u w:val="single"/>
        </w:rPr>
        <w:t xml:space="preserve">Class 6: </w:t>
      </w:r>
      <w:r w:rsidRPr="00B8036A">
        <w:rPr>
          <w:i/>
          <w:iCs/>
          <w:highlight w:val="lightGray"/>
          <w:u w:val="single"/>
        </w:rPr>
        <w:t>Prunus</w:t>
      </w:r>
      <w:r w:rsidRPr="00B8036A">
        <w:rPr>
          <w:highlight w:val="lightGray"/>
          <w:u w:val="single"/>
        </w:rPr>
        <w:t xml:space="preserve">: Denominations of interspecific hybrids in Class 6 must be different from denominations in classes of all the parent species.  </w:t>
      </w:r>
    </w:p>
    <w:p w14:paraId="0E8E0BA8" w14:textId="77777777" w:rsidR="00B8036A" w:rsidRPr="006C5C61" w:rsidRDefault="00B8036A" w:rsidP="00B8036A">
      <w:pPr>
        <w:pStyle w:val="BasistekstNaktuinbouw"/>
        <w:keepNext/>
        <w:jc w:val="both"/>
        <w:rPr>
          <w:sz w:val="18"/>
          <w:highlight w:val="lightGray"/>
          <w:u w:val="single"/>
          <w:lang w:val="en-US"/>
        </w:rPr>
      </w:pPr>
    </w:p>
    <w:tbl>
      <w:tblPr>
        <w:tblW w:w="9634" w:type="dxa"/>
        <w:tblCellMar>
          <w:left w:w="0" w:type="dxa"/>
          <w:right w:w="0" w:type="dxa"/>
        </w:tblCellMar>
        <w:tblLook w:val="04A0" w:firstRow="1" w:lastRow="0" w:firstColumn="1" w:lastColumn="0" w:noHBand="0" w:noVBand="1"/>
      </w:tblPr>
      <w:tblGrid>
        <w:gridCol w:w="1413"/>
        <w:gridCol w:w="5528"/>
        <w:gridCol w:w="2693"/>
      </w:tblGrid>
      <w:tr w:rsidR="00954ED3" w:rsidRPr="00F66E13" w14:paraId="0C00D32F"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B5B843F" w14:textId="77777777" w:rsidR="00954ED3" w:rsidRPr="00F66E13" w:rsidRDefault="00954ED3" w:rsidP="00C805AC">
            <w:pPr>
              <w:keepNext/>
              <w:spacing w:before="40" w:after="40"/>
              <w:ind w:left="-1529" w:firstLine="1529"/>
              <w:jc w:val="left"/>
              <w:rPr>
                <w:rFonts w:cs="Arial"/>
                <w:sz w:val="18"/>
                <w:szCs w:val="18"/>
                <w:highlight w:val="lightGray"/>
                <w:u w:val="single"/>
              </w:rPr>
            </w:pPr>
            <w:r w:rsidRPr="00F66E13">
              <w:rPr>
                <w:rFonts w:cs="Arial"/>
                <w:sz w:val="18"/>
                <w:szCs w:val="18"/>
                <w:highlight w:val="lightGray"/>
                <w:u w:val="single"/>
              </w:rPr>
              <w:t>New Class 6.1</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0ED585A" w14:textId="77777777" w:rsidR="00954ED3" w:rsidRPr="00F66E13" w:rsidRDefault="00954ED3" w:rsidP="00C805AC">
            <w:pPr>
              <w:keepNext/>
              <w:spacing w:before="40" w:after="40"/>
              <w:jc w:val="left"/>
              <w:rPr>
                <w:rFonts w:cs="Arial"/>
                <w:sz w:val="18"/>
                <w:szCs w:val="18"/>
                <w:highlight w:val="lightGray"/>
                <w:u w:val="single"/>
                <w:lang w:val="fr-CH"/>
              </w:rPr>
            </w:pPr>
            <w:r w:rsidRPr="00F66E13">
              <w:rPr>
                <w:rFonts w:cs="Arial"/>
                <w:i/>
                <w:sz w:val="18"/>
                <w:szCs w:val="18"/>
                <w:highlight w:val="lightGray"/>
                <w:u w:val="single"/>
                <w:lang w:val="fr-CH"/>
              </w:rPr>
              <w:t xml:space="preserve">Prunus </w:t>
            </w:r>
            <w:proofErr w:type="spellStart"/>
            <w:r w:rsidRPr="00F66E13">
              <w:rPr>
                <w:rFonts w:cs="Arial"/>
                <w:i/>
                <w:sz w:val="18"/>
                <w:szCs w:val="18"/>
                <w:highlight w:val="lightGray"/>
                <w:u w:val="single"/>
                <w:lang w:val="fr-CH"/>
              </w:rPr>
              <w:t>avium</w:t>
            </w:r>
            <w:proofErr w:type="spellEnd"/>
            <w:r w:rsidRPr="00F66E13">
              <w:rPr>
                <w:rFonts w:cs="Arial"/>
                <w:sz w:val="18"/>
                <w:szCs w:val="18"/>
                <w:highlight w:val="lightGray"/>
                <w:u w:val="single"/>
                <w:lang w:val="fr-CH"/>
              </w:rPr>
              <w:t xml:space="preserve"> (L.) L.</w:t>
            </w:r>
          </w:p>
          <w:p w14:paraId="1C634B17" w14:textId="77777777" w:rsidR="00954ED3" w:rsidRPr="00F66E13" w:rsidRDefault="00954ED3" w:rsidP="00C805AC">
            <w:pPr>
              <w:keepNext/>
              <w:spacing w:before="40" w:after="40"/>
              <w:jc w:val="left"/>
              <w:rPr>
                <w:rFonts w:cs="Arial"/>
                <w:sz w:val="18"/>
                <w:szCs w:val="18"/>
                <w:highlight w:val="lightGray"/>
                <w:u w:val="single"/>
                <w:lang w:val="fr-CH"/>
              </w:rPr>
            </w:pPr>
            <w:r w:rsidRPr="00F66E13">
              <w:rPr>
                <w:rFonts w:cs="Arial"/>
                <w:i/>
                <w:sz w:val="18"/>
                <w:szCs w:val="18"/>
                <w:highlight w:val="lightGray"/>
                <w:u w:val="single"/>
                <w:lang w:val="fr-CH"/>
              </w:rPr>
              <w:t xml:space="preserve">Prunus </w:t>
            </w:r>
            <w:proofErr w:type="spellStart"/>
            <w:r w:rsidRPr="00F66E13">
              <w:rPr>
                <w:rFonts w:cs="Arial"/>
                <w:i/>
                <w:sz w:val="18"/>
                <w:szCs w:val="18"/>
                <w:highlight w:val="lightGray"/>
                <w:u w:val="single"/>
                <w:lang w:val="fr-CH"/>
              </w:rPr>
              <w:t>cerasus</w:t>
            </w:r>
            <w:proofErr w:type="spellEnd"/>
            <w:r w:rsidRPr="00F66E13">
              <w:rPr>
                <w:rFonts w:cs="Arial"/>
                <w:sz w:val="18"/>
                <w:szCs w:val="18"/>
                <w:highlight w:val="lightGray"/>
                <w:u w:val="single"/>
                <w:lang w:val="fr-CH"/>
              </w:rPr>
              <w:t xml:space="preserve"> L.</w:t>
            </w:r>
          </w:p>
          <w:p w14:paraId="28447564" w14:textId="77777777" w:rsidR="00954ED3" w:rsidRPr="00F66E13" w:rsidRDefault="00954ED3" w:rsidP="00C805AC">
            <w:pPr>
              <w:keepNext/>
              <w:spacing w:before="40" w:after="40"/>
              <w:jc w:val="left"/>
              <w:rPr>
                <w:rFonts w:cs="Arial"/>
                <w:sz w:val="18"/>
                <w:szCs w:val="18"/>
                <w:highlight w:val="lightGray"/>
                <w:u w:val="single"/>
                <w:lang w:val="fr-CH"/>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5585478" w14:textId="77777777" w:rsidR="00954ED3" w:rsidRPr="00F66E13" w:rsidRDefault="00954ED3" w:rsidP="00C805AC">
            <w:pPr>
              <w:keepNext/>
              <w:spacing w:before="40" w:after="40"/>
              <w:jc w:val="left"/>
              <w:rPr>
                <w:rFonts w:cs="Arial"/>
                <w:sz w:val="18"/>
                <w:szCs w:val="18"/>
                <w:highlight w:val="lightGray"/>
                <w:u w:val="single"/>
              </w:rPr>
            </w:pPr>
            <w:r w:rsidRPr="00F66E13">
              <w:rPr>
                <w:rFonts w:cs="Arial"/>
                <w:sz w:val="18"/>
                <w:szCs w:val="18"/>
                <w:highlight w:val="lightGray"/>
                <w:u w:val="single"/>
              </w:rPr>
              <w:t>PRUNU_AVI</w:t>
            </w:r>
          </w:p>
          <w:p w14:paraId="3BDEB5AE" w14:textId="77777777" w:rsidR="00954ED3" w:rsidRPr="00F66E13" w:rsidRDefault="00954ED3" w:rsidP="00C805AC">
            <w:pPr>
              <w:keepNext/>
              <w:spacing w:before="40" w:after="40"/>
              <w:jc w:val="left"/>
              <w:rPr>
                <w:rFonts w:cs="Arial"/>
                <w:sz w:val="18"/>
                <w:szCs w:val="18"/>
                <w:highlight w:val="lightGray"/>
                <w:u w:val="single"/>
              </w:rPr>
            </w:pPr>
            <w:r w:rsidRPr="00F66E13">
              <w:rPr>
                <w:rFonts w:cs="Arial"/>
                <w:sz w:val="18"/>
                <w:szCs w:val="18"/>
                <w:highlight w:val="lightGray"/>
                <w:u w:val="single"/>
              </w:rPr>
              <w:t>PRUNU_CSS</w:t>
            </w:r>
          </w:p>
          <w:p w14:paraId="08AD62F4" w14:textId="21ED1075" w:rsidR="00F66E13" w:rsidRPr="00F66E13" w:rsidRDefault="00F66E13" w:rsidP="00C805AC">
            <w:pPr>
              <w:keepNext/>
              <w:spacing w:before="40" w:after="40"/>
              <w:jc w:val="left"/>
              <w:rPr>
                <w:rFonts w:cs="Arial"/>
                <w:sz w:val="18"/>
                <w:szCs w:val="18"/>
                <w:highlight w:val="lightGray"/>
                <w:u w:val="single"/>
              </w:rPr>
            </w:pPr>
            <w:r w:rsidRPr="00F66E13">
              <w:rPr>
                <w:sz w:val="18"/>
                <w:szCs w:val="18"/>
                <w:highlight w:val="lightGray"/>
                <w:u w:val="single"/>
              </w:rPr>
              <w:t>In the case of interspecific crosses, the classes of all parent species involved are applied.</w:t>
            </w:r>
          </w:p>
        </w:tc>
      </w:tr>
      <w:tr w:rsidR="00954ED3" w:rsidRPr="00F66E13" w14:paraId="6E1814E0"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6B27609" w14:textId="77777777" w:rsidR="00954ED3" w:rsidRPr="00F66E13" w:rsidRDefault="00954ED3" w:rsidP="004979C3">
            <w:pPr>
              <w:keepNext/>
              <w:spacing w:before="40" w:after="40"/>
              <w:ind w:left="-1529" w:firstLine="1529"/>
              <w:jc w:val="left"/>
              <w:rPr>
                <w:rFonts w:cs="Arial"/>
                <w:sz w:val="18"/>
                <w:szCs w:val="18"/>
                <w:highlight w:val="lightGray"/>
                <w:u w:val="single"/>
              </w:rPr>
            </w:pPr>
            <w:r w:rsidRPr="00F66E13">
              <w:rPr>
                <w:rFonts w:cs="Arial"/>
                <w:sz w:val="18"/>
                <w:szCs w:val="18"/>
                <w:highlight w:val="lightGray"/>
                <w:u w:val="single"/>
              </w:rPr>
              <w:t>New Class 6.2</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7670771" w14:textId="77777777" w:rsidR="00954ED3" w:rsidRPr="00C52F43" w:rsidRDefault="00954ED3" w:rsidP="004979C3">
            <w:pPr>
              <w:keepNext/>
              <w:spacing w:before="40" w:after="40"/>
              <w:jc w:val="left"/>
              <w:rPr>
                <w:rFonts w:cs="Arial"/>
                <w:sz w:val="18"/>
                <w:szCs w:val="18"/>
                <w:highlight w:val="lightGray"/>
                <w:u w:val="single"/>
                <w:lang w:val="fr-FR"/>
              </w:rPr>
            </w:pPr>
            <w:r w:rsidRPr="00C52F43">
              <w:rPr>
                <w:rFonts w:cs="Arial"/>
                <w:i/>
                <w:sz w:val="18"/>
                <w:szCs w:val="18"/>
                <w:highlight w:val="lightGray"/>
                <w:u w:val="single"/>
                <w:lang w:val="fr-FR"/>
              </w:rPr>
              <w:t xml:space="preserve">Prunus </w:t>
            </w:r>
            <w:proofErr w:type="spellStart"/>
            <w:r w:rsidRPr="00C52F43">
              <w:rPr>
                <w:rFonts w:cs="Arial"/>
                <w:i/>
                <w:sz w:val="18"/>
                <w:szCs w:val="18"/>
                <w:highlight w:val="lightGray"/>
                <w:u w:val="single"/>
                <w:lang w:val="fr-FR"/>
              </w:rPr>
              <w:t>domestica</w:t>
            </w:r>
            <w:proofErr w:type="spellEnd"/>
            <w:r w:rsidRPr="00C52F43">
              <w:rPr>
                <w:rFonts w:cs="Arial"/>
                <w:sz w:val="18"/>
                <w:szCs w:val="18"/>
                <w:highlight w:val="lightGray"/>
                <w:u w:val="single"/>
                <w:lang w:val="fr-FR"/>
              </w:rPr>
              <w:t xml:space="preserve"> L.</w:t>
            </w:r>
          </w:p>
          <w:p w14:paraId="26956187" w14:textId="77777777" w:rsidR="00954ED3" w:rsidRPr="00C52F43" w:rsidRDefault="00954ED3" w:rsidP="004979C3">
            <w:pPr>
              <w:keepNext/>
              <w:spacing w:before="40" w:after="40"/>
              <w:jc w:val="left"/>
              <w:rPr>
                <w:rFonts w:cs="Arial"/>
                <w:sz w:val="18"/>
                <w:szCs w:val="18"/>
                <w:highlight w:val="lightGray"/>
                <w:u w:val="single"/>
                <w:lang w:val="fr-FR"/>
              </w:rPr>
            </w:pPr>
            <w:r w:rsidRPr="00C52F43">
              <w:rPr>
                <w:rFonts w:cs="Arial"/>
                <w:i/>
                <w:sz w:val="18"/>
                <w:szCs w:val="18"/>
                <w:highlight w:val="lightGray"/>
                <w:u w:val="single"/>
                <w:lang w:val="fr-FR"/>
              </w:rPr>
              <w:t xml:space="preserve">Prunus </w:t>
            </w:r>
            <w:proofErr w:type="spellStart"/>
            <w:r w:rsidRPr="00C52F43">
              <w:rPr>
                <w:rFonts w:cs="Arial"/>
                <w:i/>
                <w:sz w:val="18"/>
                <w:szCs w:val="18"/>
                <w:highlight w:val="lightGray"/>
                <w:u w:val="single"/>
                <w:lang w:val="fr-FR"/>
              </w:rPr>
              <w:t>salicina</w:t>
            </w:r>
            <w:proofErr w:type="spellEnd"/>
            <w:r w:rsidRPr="00C52F43">
              <w:rPr>
                <w:rFonts w:cs="Arial"/>
                <w:sz w:val="18"/>
                <w:szCs w:val="18"/>
                <w:highlight w:val="lightGray"/>
                <w:u w:val="single"/>
                <w:lang w:val="fr-FR"/>
              </w:rPr>
              <w:t xml:space="preserve"> </w:t>
            </w:r>
            <w:proofErr w:type="spellStart"/>
            <w:r w:rsidRPr="00C52F43">
              <w:rPr>
                <w:rFonts w:cs="Arial"/>
                <w:sz w:val="18"/>
                <w:szCs w:val="18"/>
                <w:highlight w:val="lightGray"/>
                <w:u w:val="single"/>
                <w:lang w:val="fr-FR"/>
              </w:rPr>
              <w:t>Lindley</w:t>
            </w:r>
            <w:proofErr w:type="spellEnd"/>
          </w:p>
          <w:p w14:paraId="4BCB4BF6" w14:textId="77777777" w:rsidR="00954ED3" w:rsidRPr="00C52F43" w:rsidRDefault="00954ED3" w:rsidP="004979C3">
            <w:pPr>
              <w:keepNext/>
              <w:spacing w:before="40" w:after="40"/>
              <w:jc w:val="left"/>
              <w:rPr>
                <w:rFonts w:cs="Arial"/>
                <w:sz w:val="18"/>
                <w:szCs w:val="18"/>
                <w:highlight w:val="lightGray"/>
                <w:u w:val="single"/>
                <w:lang w:val="fr-FR"/>
              </w:rPr>
            </w:pPr>
            <w:r w:rsidRPr="00C52F43">
              <w:rPr>
                <w:rFonts w:cs="Arial"/>
                <w:i/>
                <w:sz w:val="18"/>
                <w:szCs w:val="18"/>
                <w:highlight w:val="lightGray"/>
                <w:u w:val="single"/>
                <w:lang w:val="fr-FR"/>
              </w:rPr>
              <w:t xml:space="preserve">Prunus </w:t>
            </w:r>
            <w:proofErr w:type="spellStart"/>
            <w:r w:rsidRPr="00C52F43">
              <w:rPr>
                <w:rFonts w:cs="Arial"/>
                <w:i/>
                <w:sz w:val="18"/>
                <w:szCs w:val="18"/>
                <w:highlight w:val="lightGray"/>
                <w:u w:val="single"/>
                <w:lang w:val="fr-FR"/>
              </w:rPr>
              <w:t>armeniaca</w:t>
            </w:r>
            <w:proofErr w:type="spellEnd"/>
            <w:r w:rsidRPr="00C52F43">
              <w:rPr>
                <w:rFonts w:cs="Arial"/>
                <w:sz w:val="18"/>
                <w:szCs w:val="18"/>
                <w:highlight w:val="lightGray"/>
                <w:u w:val="single"/>
                <w:lang w:val="fr-FR"/>
              </w:rPr>
              <w:t xml:space="preserve"> L.</w:t>
            </w:r>
          </w:p>
          <w:p w14:paraId="512E06FD" w14:textId="77777777" w:rsidR="00954ED3" w:rsidRPr="00C52F43" w:rsidRDefault="00954ED3" w:rsidP="004979C3">
            <w:pPr>
              <w:keepNext/>
              <w:spacing w:before="40" w:after="40"/>
              <w:jc w:val="left"/>
              <w:rPr>
                <w:rFonts w:cs="Arial"/>
                <w:sz w:val="18"/>
                <w:szCs w:val="18"/>
                <w:highlight w:val="lightGray"/>
                <w:u w:val="single"/>
                <w:lang w:val="fr-FR"/>
              </w:rPr>
            </w:pPr>
            <w:r w:rsidRPr="00C52F43">
              <w:rPr>
                <w:rFonts w:cs="Arial"/>
                <w:i/>
                <w:sz w:val="18"/>
                <w:szCs w:val="18"/>
                <w:highlight w:val="lightGray"/>
                <w:u w:val="single"/>
                <w:lang w:val="fr-FR"/>
              </w:rPr>
              <w:t xml:space="preserve">Prunus </w:t>
            </w:r>
            <w:proofErr w:type="spellStart"/>
            <w:r w:rsidRPr="00C52F43">
              <w:rPr>
                <w:rFonts w:cs="Arial"/>
                <w:i/>
                <w:sz w:val="18"/>
                <w:szCs w:val="18"/>
                <w:highlight w:val="lightGray"/>
                <w:u w:val="single"/>
                <w:lang w:val="fr-FR"/>
              </w:rPr>
              <w:t>mume</w:t>
            </w:r>
            <w:proofErr w:type="spellEnd"/>
            <w:r w:rsidRPr="00C52F43">
              <w:rPr>
                <w:rFonts w:cs="Arial"/>
                <w:sz w:val="18"/>
                <w:szCs w:val="18"/>
                <w:highlight w:val="lightGray"/>
                <w:u w:val="single"/>
                <w:lang w:val="fr-FR"/>
              </w:rPr>
              <w:t xml:space="preserve"> Siebold &amp; </w:t>
            </w:r>
            <w:proofErr w:type="spellStart"/>
            <w:r w:rsidRPr="00C52F43">
              <w:rPr>
                <w:rFonts w:cs="Arial"/>
                <w:sz w:val="18"/>
                <w:szCs w:val="18"/>
                <w:highlight w:val="lightGray"/>
                <w:u w:val="single"/>
                <w:lang w:val="fr-FR"/>
              </w:rPr>
              <w:t>Zucc</w:t>
            </w:r>
            <w:proofErr w:type="spellEnd"/>
            <w:r w:rsidRPr="00C52F43">
              <w:rPr>
                <w:rFonts w:cs="Arial"/>
                <w:sz w:val="18"/>
                <w:szCs w:val="18"/>
                <w:highlight w:val="lightGray"/>
                <w:u w:val="single"/>
                <w:lang w:val="fr-FR"/>
              </w:rPr>
              <w:t>.</w:t>
            </w:r>
          </w:p>
          <w:p w14:paraId="6DCF03F4" w14:textId="77777777" w:rsidR="00954ED3" w:rsidRPr="00C52F43" w:rsidRDefault="00954ED3" w:rsidP="004979C3">
            <w:pPr>
              <w:keepNext/>
              <w:spacing w:before="40" w:after="40"/>
              <w:jc w:val="left"/>
              <w:rPr>
                <w:rFonts w:cs="Arial"/>
                <w:sz w:val="18"/>
                <w:szCs w:val="18"/>
                <w:highlight w:val="lightGray"/>
                <w:u w:val="single"/>
                <w:lang w:val="fr-FR"/>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9D7A4FF" w14:textId="77777777" w:rsidR="00954ED3" w:rsidRPr="00F66E13" w:rsidRDefault="00954ED3" w:rsidP="004979C3">
            <w:pPr>
              <w:keepNext/>
              <w:spacing w:before="40" w:after="40"/>
              <w:jc w:val="left"/>
              <w:rPr>
                <w:rFonts w:cs="Arial"/>
                <w:sz w:val="18"/>
                <w:szCs w:val="18"/>
                <w:highlight w:val="lightGray"/>
                <w:u w:val="single"/>
                <w:lang w:val="fr-CH"/>
              </w:rPr>
            </w:pPr>
            <w:r w:rsidRPr="00F66E13">
              <w:rPr>
                <w:rFonts w:cs="Arial"/>
                <w:sz w:val="18"/>
                <w:szCs w:val="18"/>
                <w:highlight w:val="lightGray"/>
                <w:u w:val="single"/>
                <w:lang w:val="fr-CH"/>
              </w:rPr>
              <w:t>PRUNU_DOM</w:t>
            </w:r>
          </w:p>
          <w:p w14:paraId="20E1A022" w14:textId="77777777" w:rsidR="00954ED3" w:rsidRPr="00F66E13" w:rsidRDefault="00954ED3" w:rsidP="004979C3">
            <w:pPr>
              <w:keepNext/>
              <w:spacing w:before="40" w:after="40"/>
              <w:jc w:val="left"/>
              <w:rPr>
                <w:rFonts w:cs="Arial"/>
                <w:sz w:val="18"/>
                <w:szCs w:val="18"/>
                <w:highlight w:val="lightGray"/>
                <w:u w:val="single"/>
                <w:lang w:val="fr-CH"/>
              </w:rPr>
            </w:pPr>
            <w:r w:rsidRPr="00F66E13">
              <w:rPr>
                <w:rFonts w:cs="Arial"/>
                <w:sz w:val="18"/>
                <w:szCs w:val="18"/>
                <w:highlight w:val="lightGray"/>
                <w:u w:val="single"/>
                <w:lang w:val="fr-CH"/>
              </w:rPr>
              <w:t>PRUNU_SAL</w:t>
            </w:r>
          </w:p>
          <w:p w14:paraId="0AC8F57F" w14:textId="77777777" w:rsidR="00954ED3" w:rsidRPr="00F66E13" w:rsidRDefault="00954ED3" w:rsidP="004979C3">
            <w:pPr>
              <w:keepNext/>
              <w:spacing w:before="40" w:after="40"/>
              <w:jc w:val="left"/>
              <w:rPr>
                <w:rFonts w:cs="Arial"/>
                <w:sz w:val="18"/>
                <w:szCs w:val="18"/>
                <w:highlight w:val="lightGray"/>
                <w:u w:val="single"/>
                <w:lang w:val="fr-CH"/>
              </w:rPr>
            </w:pPr>
            <w:r w:rsidRPr="00F66E13">
              <w:rPr>
                <w:rFonts w:cs="Arial"/>
                <w:sz w:val="18"/>
                <w:szCs w:val="18"/>
                <w:highlight w:val="lightGray"/>
                <w:u w:val="single"/>
                <w:lang w:val="fr-CH"/>
              </w:rPr>
              <w:t>PRUNU_ARM</w:t>
            </w:r>
          </w:p>
          <w:p w14:paraId="50160A5E" w14:textId="77777777" w:rsidR="00954ED3" w:rsidRPr="00F66E13" w:rsidRDefault="00954ED3" w:rsidP="004979C3">
            <w:pPr>
              <w:keepNext/>
              <w:spacing w:before="40" w:after="40"/>
              <w:jc w:val="left"/>
              <w:rPr>
                <w:rFonts w:cs="Arial"/>
                <w:sz w:val="18"/>
                <w:szCs w:val="18"/>
                <w:highlight w:val="lightGray"/>
                <w:u w:val="single"/>
              </w:rPr>
            </w:pPr>
            <w:r w:rsidRPr="00F66E13">
              <w:rPr>
                <w:rFonts w:cs="Arial"/>
                <w:sz w:val="18"/>
                <w:szCs w:val="18"/>
                <w:highlight w:val="lightGray"/>
                <w:u w:val="single"/>
              </w:rPr>
              <w:t>PRUNU_MUM</w:t>
            </w:r>
          </w:p>
          <w:p w14:paraId="5A7EC501" w14:textId="32538450" w:rsidR="00F66E13" w:rsidRPr="00F66E13" w:rsidRDefault="00F66E13" w:rsidP="004979C3">
            <w:pPr>
              <w:keepNext/>
              <w:spacing w:before="40" w:after="40"/>
              <w:jc w:val="left"/>
              <w:rPr>
                <w:rFonts w:cs="Arial"/>
                <w:sz w:val="18"/>
                <w:szCs w:val="18"/>
                <w:highlight w:val="lightGray"/>
                <w:u w:val="single"/>
              </w:rPr>
            </w:pPr>
            <w:r w:rsidRPr="00F66E13">
              <w:rPr>
                <w:sz w:val="18"/>
                <w:szCs w:val="18"/>
                <w:highlight w:val="lightGray"/>
                <w:u w:val="single"/>
              </w:rPr>
              <w:t>In the case of interspecific crosses, the classes of all parent species involved are applied.</w:t>
            </w:r>
          </w:p>
        </w:tc>
      </w:tr>
      <w:tr w:rsidR="00954ED3" w:rsidRPr="00F66E13" w14:paraId="65BA482E"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CE5CF23" w14:textId="77777777" w:rsidR="00954ED3" w:rsidRPr="00F66E13" w:rsidRDefault="00954ED3" w:rsidP="004979C3">
            <w:pPr>
              <w:keepNext/>
              <w:spacing w:before="40" w:after="40"/>
              <w:ind w:left="-1529" w:firstLine="1529"/>
              <w:jc w:val="left"/>
              <w:rPr>
                <w:rFonts w:cs="Arial"/>
                <w:sz w:val="18"/>
                <w:szCs w:val="18"/>
                <w:highlight w:val="lightGray"/>
                <w:u w:val="single"/>
              </w:rPr>
            </w:pPr>
            <w:r w:rsidRPr="00F66E13">
              <w:rPr>
                <w:rFonts w:cs="Arial"/>
                <w:sz w:val="18"/>
                <w:szCs w:val="18"/>
                <w:highlight w:val="lightGray"/>
                <w:u w:val="single"/>
              </w:rPr>
              <w:t>New Class 6.3</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7482BA3" w14:textId="77777777" w:rsidR="00954ED3" w:rsidRPr="00F66E13" w:rsidRDefault="00954ED3" w:rsidP="004979C3">
            <w:pPr>
              <w:keepNext/>
              <w:spacing w:before="40" w:after="40"/>
              <w:jc w:val="left"/>
              <w:rPr>
                <w:rFonts w:cs="Arial"/>
                <w:sz w:val="18"/>
                <w:szCs w:val="18"/>
                <w:highlight w:val="lightGray"/>
                <w:u w:val="single"/>
              </w:rPr>
            </w:pPr>
            <w:r w:rsidRPr="00F66E13">
              <w:rPr>
                <w:rFonts w:cs="Arial"/>
                <w:i/>
                <w:sz w:val="18"/>
                <w:szCs w:val="18"/>
                <w:highlight w:val="lightGray"/>
                <w:u w:val="single"/>
              </w:rPr>
              <w:t>Prunus persica</w:t>
            </w:r>
            <w:r w:rsidRPr="00F66E13">
              <w:rPr>
                <w:rFonts w:cs="Arial"/>
                <w:sz w:val="18"/>
                <w:szCs w:val="18"/>
                <w:highlight w:val="lightGray"/>
                <w:u w:val="single"/>
              </w:rPr>
              <w:t xml:space="preserve"> (L.) </w:t>
            </w:r>
            <w:proofErr w:type="spellStart"/>
            <w:r w:rsidRPr="00F66E13">
              <w:rPr>
                <w:rFonts w:cs="Arial"/>
                <w:sz w:val="18"/>
                <w:szCs w:val="18"/>
                <w:highlight w:val="lightGray"/>
                <w:u w:val="single"/>
              </w:rPr>
              <w:t>Batsch</w:t>
            </w:r>
            <w:proofErr w:type="spellEnd"/>
            <w:r w:rsidRPr="00F66E13">
              <w:rPr>
                <w:rFonts w:cs="Arial"/>
                <w:sz w:val="18"/>
                <w:szCs w:val="18"/>
                <w:highlight w:val="lightGray"/>
                <w:u w:val="single"/>
              </w:rPr>
              <w:t>.</w:t>
            </w:r>
          </w:p>
          <w:p w14:paraId="76BECF59" w14:textId="77777777" w:rsidR="00954ED3" w:rsidRPr="00C52F43" w:rsidRDefault="00954ED3" w:rsidP="004979C3">
            <w:pPr>
              <w:keepNext/>
              <w:spacing w:before="40" w:after="40"/>
              <w:jc w:val="left"/>
              <w:rPr>
                <w:rFonts w:cs="Arial"/>
                <w:sz w:val="18"/>
                <w:szCs w:val="18"/>
                <w:highlight w:val="lightGray"/>
                <w:u w:val="single"/>
                <w:lang w:val="fr-FR"/>
              </w:rPr>
            </w:pPr>
            <w:r w:rsidRPr="00C52F43">
              <w:rPr>
                <w:rFonts w:eastAsia="Yu Gothic" w:cs="Arial"/>
                <w:i/>
                <w:sz w:val="18"/>
                <w:szCs w:val="18"/>
                <w:highlight w:val="lightGray"/>
                <w:u w:val="single"/>
                <w:lang w:val="fr-FR" w:eastAsia="ja-JP"/>
              </w:rPr>
              <w:t xml:space="preserve">Prunus </w:t>
            </w:r>
            <w:proofErr w:type="spellStart"/>
            <w:r w:rsidRPr="00C52F43">
              <w:rPr>
                <w:rFonts w:eastAsia="Yu Gothic" w:cs="Arial"/>
                <w:i/>
                <w:sz w:val="18"/>
                <w:szCs w:val="18"/>
                <w:highlight w:val="lightGray"/>
                <w:u w:val="single"/>
                <w:lang w:val="fr-FR" w:eastAsia="ja-JP"/>
              </w:rPr>
              <w:t>dulcis</w:t>
            </w:r>
            <w:proofErr w:type="spellEnd"/>
            <w:r w:rsidRPr="00C52F43">
              <w:rPr>
                <w:rFonts w:eastAsia="Yu Gothic" w:cs="Arial"/>
                <w:sz w:val="18"/>
                <w:szCs w:val="18"/>
                <w:highlight w:val="lightGray"/>
                <w:u w:val="single"/>
                <w:lang w:val="fr-FR" w:eastAsia="ja-JP"/>
              </w:rPr>
              <w:t xml:space="preserve"> (Mill.) D. A. Webb</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1257FF2" w14:textId="77777777" w:rsidR="00954ED3" w:rsidRPr="00F66E13" w:rsidRDefault="00954ED3" w:rsidP="004979C3">
            <w:pPr>
              <w:keepNext/>
              <w:spacing w:before="40" w:after="40"/>
              <w:jc w:val="left"/>
              <w:rPr>
                <w:rFonts w:cs="Arial"/>
                <w:sz w:val="18"/>
                <w:szCs w:val="18"/>
                <w:highlight w:val="lightGray"/>
                <w:u w:val="single"/>
              </w:rPr>
            </w:pPr>
            <w:r w:rsidRPr="00F66E13">
              <w:rPr>
                <w:rFonts w:cs="Arial"/>
                <w:sz w:val="18"/>
                <w:szCs w:val="18"/>
                <w:highlight w:val="lightGray"/>
                <w:u w:val="single"/>
              </w:rPr>
              <w:t>PRUNU_PER</w:t>
            </w:r>
          </w:p>
          <w:p w14:paraId="04D53800" w14:textId="77777777" w:rsidR="00954ED3" w:rsidRPr="00F66E13" w:rsidRDefault="00954ED3" w:rsidP="004979C3">
            <w:pPr>
              <w:keepNext/>
              <w:spacing w:before="40" w:after="40"/>
              <w:jc w:val="left"/>
              <w:rPr>
                <w:rFonts w:cs="Arial"/>
                <w:sz w:val="18"/>
                <w:szCs w:val="18"/>
                <w:highlight w:val="lightGray"/>
                <w:u w:val="single"/>
              </w:rPr>
            </w:pPr>
            <w:r w:rsidRPr="00F66E13">
              <w:rPr>
                <w:rFonts w:cs="Arial"/>
                <w:sz w:val="18"/>
                <w:szCs w:val="18"/>
                <w:highlight w:val="lightGray"/>
                <w:u w:val="single"/>
              </w:rPr>
              <w:t>PRUNU_DUL</w:t>
            </w:r>
          </w:p>
          <w:p w14:paraId="66AA2F11" w14:textId="13ABBFA3" w:rsidR="00F66E13" w:rsidRPr="00F66E13" w:rsidRDefault="00F66E13" w:rsidP="004979C3">
            <w:pPr>
              <w:keepNext/>
              <w:spacing w:before="40" w:after="40"/>
              <w:jc w:val="left"/>
              <w:rPr>
                <w:rFonts w:cs="Arial"/>
                <w:sz w:val="18"/>
                <w:szCs w:val="18"/>
                <w:highlight w:val="lightGray"/>
                <w:u w:val="single"/>
              </w:rPr>
            </w:pPr>
            <w:r w:rsidRPr="00F66E13">
              <w:rPr>
                <w:sz w:val="18"/>
                <w:szCs w:val="18"/>
                <w:highlight w:val="lightGray"/>
                <w:u w:val="single"/>
              </w:rPr>
              <w:t>In the case of interspecific crosses, the classes of all parent species involved are applied.</w:t>
            </w:r>
          </w:p>
        </w:tc>
      </w:tr>
      <w:tr w:rsidR="00954ED3" w:rsidRPr="00F66E13" w14:paraId="291D191B" w14:textId="77777777" w:rsidTr="00954ED3">
        <w:trPr>
          <w:cantSplit/>
          <w:trHeight w:val="1056"/>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66FF5C3" w14:textId="77777777" w:rsidR="00954ED3" w:rsidRPr="00F66E13" w:rsidRDefault="00954ED3" w:rsidP="00954ED3">
            <w:pPr>
              <w:keepNext/>
              <w:spacing w:before="40" w:after="40"/>
              <w:ind w:left="-1529" w:firstLine="1529"/>
              <w:jc w:val="left"/>
              <w:rPr>
                <w:rFonts w:cs="Arial"/>
                <w:sz w:val="18"/>
                <w:szCs w:val="18"/>
                <w:highlight w:val="lightGray"/>
                <w:u w:val="single"/>
              </w:rPr>
            </w:pPr>
            <w:r w:rsidRPr="00F66E13">
              <w:rPr>
                <w:rFonts w:cs="Arial"/>
                <w:sz w:val="18"/>
                <w:szCs w:val="18"/>
                <w:highlight w:val="lightGray"/>
                <w:u w:val="single"/>
              </w:rPr>
              <w:t>New Class 6.4</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03406A5" w14:textId="546053FB" w:rsidR="00954ED3" w:rsidRPr="00F66E13" w:rsidRDefault="00954ED3" w:rsidP="00954ED3">
            <w:pPr>
              <w:keepNext/>
              <w:spacing w:before="40" w:after="40"/>
              <w:jc w:val="left"/>
              <w:rPr>
                <w:rFonts w:cs="Arial"/>
                <w:sz w:val="18"/>
                <w:szCs w:val="18"/>
                <w:highlight w:val="lightGray"/>
                <w:u w:val="single"/>
              </w:rPr>
            </w:pPr>
            <w:r w:rsidRPr="00F66E13">
              <w:rPr>
                <w:rFonts w:cs="Arial"/>
                <w:i/>
                <w:sz w:val="18"/>
                <w:szCs w:val="18"/>
                <w:highlight w:val="lightGray"/>
                <w:u w:val="single"/>
              </w:rPr>
              <w:t>Prunus</w:t>
            </w:r>
            <w:r w:rsidRPr="00F66E13">
              <w:rPr>
                <w:rFonts w:cs="Arial"/>
                <w:sz w:val="18"/>
                <w:szCs w:val="18"/>
                <w:highlight w:val="lightGray"/>
                <w:u w:val="single"/>
              </w:rPr>
              <w:t xml:space="preserve"> other than classes 6.1, 6.2 and 6.3, including PRUNU in more than one class.</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6EFA262" w14:textId="7ECE61E6" w:rsidR="00954ED3" w:rsidRPr="00F66E13" w:rsidRDefault="00954ED3" w:rsidP="00954ED3">
            <w:pPr>
              <w:jc w:val="left"/>
              <w:rPr>
                <w:rFonts w:cs="Arial"/>
                <w:sz w:val="18"/>
                <w:szCs w:val="18"/>
                <w:highlight w:val="lightGray"/>
                <w:u w:val="single"/>
              </w:rPr>
            </w:pPr>
            <w:r w:rsidRPr="00F66E13">
              <w:rPr>
                <w:rFonts w:cs="Arial"/>
                <w:sz w:val="18"/>
                <w:szCs w:val="18"/>
                <w:highlight w:val="lightGray"/>
                <w:u w:val="single"/>
              </w:rPr>
              <w:t xml:space="preserve">other than classes 6.1, 6.2 and 6.3, including PRUNU in more than one class.  </w:t>
            </w:r>
          </w:p>
        </w:tc>
      </w:tr>
    </w:tbl>
    <w:p w14:paraId="5C58E6B7" w14:textId="77777777" w:rsidR="006232E9" w:rsidRPr="0088502A" w:rsidRDefault="006232E9" w:rsidP="00C93BCB">
      <w:pPr>
        <w:rPr>
          <w:i/>
        </w:rPr>
      </w:pPr>
    </w:p>
    <w:p w14:paraId="60B33B1D" w14:textId="7525FED3" w:rsidR="004C4A5A" w:rsidRPr="0088502A" w:rsidRDefault="003415AF" w:rsidP="00C93BCB">
      <w:r>
        <w:fldChar w:fldCharType="begin"/>
      </w:r>
      <w:r>
        <w:instrText xml:space="preserve"> LISTNUM  LegalDefault \l 1 </w:instrText>
      </w:r>
      <w:r>
        <w:fldChar w:fldCharType="end">
          <w:numberingChange w:id="84" w:author="SANCHEZ VIZCAINO GOMEZ Rosa Maria" w:date="2023-09-13T10:56:00Z" w:original="7."/>
        </w:fldChar>
      </w:r>
      <w:r w:rsidR="001D1080">
        <w:tab/>
      </w:r>
      <w:r w:rsidR="00CF3A6F" w:rsidRPr="0088502A">
        <w:t xml:space="preserve">It should be noted that </w:t>
      </w:r>
      <w:r w:rsidR="00902492">
        <w:t xml:space="preserve">this approach would </w:t>
      </w:r>
      <w:r w:rsidR="00902492" w:rsidRPr="0088502A">
        <w:t xml:space="preserve">introduce a </w:t>
      </w:r>
      <w:r w:rsidR="00902492">
        <w:t>requirement for</w:t>
      </w:r>
      <w:r w:rsidR="00902492" w:rsidRPr="0088502A">
        <w:t xml:space="preserve"> </w:t>
      </w:r>
      <w:r w:rsidR="00902492">
        <w:t>denominations of interspecific hybrids to be different from denominations in classes of all the parent species.  A similar requirement already exists for varieties identified at genus level only where the variety belongs to one of the denomination classes included in document UPOV/EXN/DEN, List of Classes, Part I, “Classes within a genus”.</w:t>
      </w:r>
    </w:p>
    <w:p w14:paraId="336DE04B" w14:textId="77777777" w:rsidR="00FD453B" w:rsidRPr="004B5C05" w:rsidRDefault="00FD453B" w:rsidP="00C93BCB">
      <w:pPr>
        <w:rPr>
          <w:sz w:val="18"/>
        </w:rPr>
      </w:pPr>
    </w:p>
    <w:p w14:paraId="19427AE9" w14:textId="77777777" w:rsidR="004979C3" w:rsidRPr="0088502A" w:rsidRDefault="004979C3" w:rsidP="00C93BCB">
      <w:pPr>
        <w:rPr>
          <w:i/>
          <w:sz w:val="18"/>
        </w:rPr>
      </w:pPr>
    </w:p>
    <w:p w14:paraId="3AD4604A" w14:textId="77777777" w:rsidR="00224706" w:rsidRDefault="00224706">
      <w:pPr>
        <w:jc w:val="left"/>
        <w:rPr>
          <w:u w:val="single"/>
          <w:lang w:eastAsia="nl-NL"/>
        </w:rPr>
      </w:pPr>
      <w:r>
        <w:rPr>
          <w:u w:val="single"/>
          <w:lang w:eastAsia="nl-NL"/>
        </w:rPr>
        <w:br w:type="page"/>
      </w:r>
    </w:p>
    <w:p w14:paraId="0F6846EA" w14:textId="69353F90" w:rsidR="00247062" w:rsidRPr="00247062" w:rsidRDefault="00247062" w:rsidP="00C93BCB">
      <w:pPr>
        <w:rPr>
          <w:u w:val="single"/>
          <w:lang w:eastAsia="nl-NL"/>
        </w:rPr>
      </w:pPr>
      <w:r w:rsidRPr="00247062">
        <w:rPr>
          <w:u w:val="single"/>
          <w:lang w:eastAsia="nl-NL"/>
        </w:rPr>
        <w:lastRenderedPageBreak/>
        <w:t xml:space="preserve">Variety groups </w:t>
      </w:r>
      <w:r>
        <w:rPr>
          <w:u w:val="single"/>
          <w:lang w:eastAsia="nl-NL"/>
        </w:rPr>
        <w:t xml:space="preserve">for </w:t>
      </w:r>
      <w:r w:rsidRPr="00247062">
        <w:rPr>
          <w:i/>
          <w:iCs/>
          <w:u w:val="single"/>
          <w:lang w:eastAsia="nl-NL"/>
        </w:rPr>
        <w:t>Beta vulgaris</w:t>
      </w:r>
      <w:r w:rsidRPr="00247062">
        <w:rPr>
          <w:u w:val="single"/>
          <w:lang w:eastAsia="nl-NL"/>
        </w:rPr>
        <w:t xml:space="preserve"> L. ssp. </w:t>
      </w:r>
      <w:r w:rsidRPr="00247062">
        <w:rPr>
          <w:i/>
          <w:iCs/>
          <w:u w:val="single"/>
          <w:lang w:eastAsia="nl-NL"/>
        </w:rPr>
        <w:t>vulgaris</w:t>
      </w:r>
    </w:p>
    <w:p w14:paraId="476D75A7" w14:textId="77777777" w:rsidR="00247062" w:rsidRPr="0088502A" w:rsidRDefault="00247062" w:rsidP="00C93BCB">
      <w:pPr>
        <w:rPr>
          <w:i/>
          <w:sz w:val="18"/>
        </w:rPr>
      </w:pPr>
    </w:p>
    <w:p w14:paraId="18D8B960" w14:textId="2734489B" w:rsidR="004D2941" w:rsidRPr="0088502A" w:rsidRDefault="003415AF" w:rsidP="004D2941">
      <w:pPr>
        <w:rPr>
          <w:rFonts w:eastAsiaTheme="minorEastAsia"/>
          <w:lang w:eastAsia="ja-JP"/>
        </w:rPr>
      </w:pPr>
      <w:r>
        <w:fldChar w:fldCharType="begin"/>
      </w:r>
      <w:r>
        <w:instrText xml:space="preserve"> LISTNUM  LegalDefault \l 1 </w:instrText>
      </w:r>
      <w:r>
        <w:fldChar w:fldCharType="end">
          <w:numberingChange w:id="85" w:author="SANCHEZ VIZCAINO GOMEZ Rosa Maria" w:date="2023-09-13T10:56:00Z" w:original="8."/>
        </w:fldChar>
      </w:r>
      <w:r w:rsidR="001D1080">
        <w:tab/>
      </w:r>
      <w:r w:rsidR="004D2941" w:rsidRPr="0088502A">
        <w:rPr>
          <w:rFonts w:eastAsia="MS Mincho" w:cs="Arial"/>
          <w:snapToGrid w:val="0"/>
        </w:rPr>
        <w:t xml:space="preserve">The TC, at its </w:t>
      </w:r>
      <w:r w:rsidR="003B48E3">
        <w:rPr>
          <w:rFonts w:eastAsia="MS Mincho" w:cs="Arial"/>
          <w:snapToGrid w:val="0"/>
        </w:rPr>
        <w:t>fifty-eighth</w:t>
      </w:r>
      <w:r w:rsidR="004D2941" w:rsidRPr="0088502A">
        <w:rPr>
          <w:rFonts w:eastAsia="MS Mincho" w:cs="Arial"/>
          <w:snapToGrid w:val="0"/>
        </w:rPr>
        <w:t xml:space="preserve"> session</w:t>
      </w:r>
      <w:r w:rsidR="001A565B" w:rsidRPr="001A565B">
        <w:rPr>
          <w:rFonts w:eastAsia="MS Mincho" w:cs="Arial"/>
          <w:snapToGrid w:val="0"/>
          <w:vertAlign w:val="superscript"/>
        </w:rPr>
        <w:fldChar w:fldCharType="begin"/>
      </w:r>
      <w:r w:rsidR="001A565B" w:rsidRPr="001A565B">
        <w:rPr>
          <w:rFonts w:eastAsia="MS Mincho" w:cs="Arial"/>
          <w:snapToGrid w:val="0"/>
          <w:vertAlign w:val="superscript"/>
        </w:rPr>
        <w:instrText xml:space="preserve"> NOTEREF _Ref145609366 \h </w:instrText>
      </w:r>
      <w:r w:rsidR="001A565B" w:rsidRPr="001A565B">
        <w:rPr>
          <w:rFonts w:eastAsia="MS Mincho" w:cs="Arial"/>
          <w:snapToGrid w:val="0"/>
          <w:vertAlign w:val="superscript"/>
        </w:rPr>
      </w:r>
      <w:r w:rsidR="001A565B">
        <w:rPr>
          <w:rFonts w:eastAsia="MS Mincho" w:cs="Arial"/>
          <w:snapToGrid w:val="0"/>
          <w:vertAlign w:val="superscript"/>
        </w:rPr>
        <w:instrText xml:space="preserve"> \* MERGEFORMAT </w:instrText>
      </w:r>
      <w:r w:rsidR="001A565B" w:rsidRPr="001A565B">
        <w:rPr>
          <w:rFonts w:eastAsia="MS Mincho" w:cs="Arial"/>
          <w:snapToGrid w:val="0"/>
          <w:vertAlign w:val="superscript"/>
        </w:rPr>
        <w:fldChar w:fldCharType="separate"/>
      </w:r>
      <w:r w:rsidR="001A565B" w:rsidRPr="001A565B">
        <w:rPr>
          <w:rFonts w:eastAsia="MS Mincho" w:cs="Arial"/>
          <w:snapToGrid w:val="0"/>
          <w:vertAlign w:val="superscript"/>
        </w:rPr>
        <w:t>6</w:t>
      </w:r>
      <w:r w:rsidR="001A565B" w:rsidRPr="001A565B">
        <w:rPr>
          <w:rFonts w:eastAsia="MS Mincho" w:cs="Arial"/>
          <w:snapToGrid w:val="0"/>
          <w:vertAlign w:val="superscript"/>
        </w:rPr>
        <w:fldChar w:fldCharType="end"/>
      </w:r>
      <w:r w:rsidR="004D2941" w:rsidRPr="0088502A">
        <w:rPr>
          <w:rFonts w:eastAsia="MS Mincho" w:cs="Arial"/>
          <w:snapToGrid w:val="0"/>
        </w:rPr>
        <w:t xml:space="preserve">, </w:t>
      </w:r>
      <w:r w:rsidR="004D2941" w:rsidRPr="002F0E97">
        <w:rPr>
          <w:rFonts w:eastAsia="MS Mincho" w:cs="Arial"/>
          <w:snapToGrid w:val="0"/>
        </w:rPr>
        <w:t>agreed to invite the TWA and TWV</w:t>
      </w:r>
      <w:r w:rsidR="00645328" w:rsidRPr="002F0E97">
        <w:rPr>
          <w:rFonts w:eastAsia="MS Mincho" w:cs="Arial"/>
          <w:snapToGrid w:val="0"/>
        </w:rPr>
        <w:t>, at their sessions in 2023,</w:t>
      </w:r>
      <w:r w:rsidR="004D2941" w:rsidRPr="002F0E97">
        <w:rPr>
          <w:rFonts w:eastAsia="MS Mincho" w:cs="Arial"/>
          <w:snapToGrid w:val="0"/>
        </w:rPr>
        <w:t xml:space="preserve"> to consider whether</w:t>
      </w:r>
      <w:r w:rsidR="004D2941" w:rsidRPr="002F0E97">
        <w:rPr>
          <w:rFonts w:eastAsia="MS Mincho"/>
          <w:snapToGrid w:val="0"/>
        </w:rPr>
        <w:t xml:space="preserve"> to create variety groups to </w:t>
      </w:r>
      <w:r w:rsidR="004D2941" w:rsidRPr="002F0E97">
        <w:rPr>
          <w:rFonts w:eastAsia="MS Mincho"/>
        </w:rPr>
        <w:t xml:space="preserve">the UPOV codes </w:t>
      </w:r>
      <w:r w:rsidR="004D2941" w:rsidRPr="002F0E97">
        <w:rPr>
          <w:rFonts w:eastAsia="MS Mincho"/>
          <w:snapToGrid w:val="0"/>
        </w:rPr>
        <w:t xml:space="preserve">for </w:t>
      </w:r>
      <w:r w:rsidR="004D2941" w:rsidRPr="002F0E97">
        <w:rPr>
          <w:rFonts w:eastAsia="MS Mincho"/>
          <w:i/>
          <w:snapToGrid w:val="0"/>
        </w:rPr>
        <w:t>Beta</w:t>
      </w:r>
      <w:r w:rsidR="004D2941" w:rsidRPr="002F0E97">
        <w:rPr>
          <w:rFonts w:eastAsiaTheme="minorEastAsia"/>
          <w:i/>
          <w:lang w:eastAsia="ja-JP"/>
        </w:rPr>
        <w:t xml:space="preserve"> vulgaris </w:t>
      </w:r>
      <w:r w:rsidR="004D2941" w:rsidRPr="002F0E97">
        <w:rPr>
          <w:rFonts w:eastAsiaTheme="minorEastAsia"/>
          <w:lang w:eastAsia="ja-JP"/>
        </w:rPr>
        <w:t>L. ssp</w:t>
      </w:r>
      <w:r w:rsidR="004D2941" w:rsidRPr="002F0E97">
        <w:rPr>
          <w:rFonts w:eastAsiaTheme="minorEastAsia"/>
          <w:i/>
          <w:lang w:eastAsia="ja-JP"/>
        </w:rPr>
        <w:t xml:space="preserve">. </w:t>
      </w:r>
      <w:r w:rsidR="00F8078E" w:rsidRPr="002F0E97">
        <w:rPr>
          <w:rFonts w:eastAsiaTheme="minorEastAsia"/>
          <w:i/>
          <w:lang w:eastAsia="ja-JP"/>
        </w:rPr>
        <w:t>v</w:t>
      </w:r>
      <w:r w:rsidR="004D2941" w:rsidRPr="002F0E97">
        <w:rPr>
          <w:rFonts w:eastAsiaTheme="minorEastAsia"/>
          <w:i/>
          <w:lang w:eastAsia="ja-JP"/>
        </w:rPr>
        <w:t xml:space="preserve">ulgaris; </w:t>
      </w:r>
      <w:r w:rsidR="004D2941" w:rsidRPr="002F0E97">
        <w:rPr>
          <w:rFonts w:eastAsia="MS Mincho" w:cs="Arial"/>
          <w:snapToGrid w:val="0"/>
        </w:rPr>
        <w:t xml:space="preserve">and whether to delete the UPOV code BETAA_VUL_GV to avoid the situation where a variety </w:t>
      </w:r>
      <w:r w:rsidR="004D2941" w:rsidRPr="002F0E97">
        <w:rPr>
          <w:rFonts w:eastAsia="MS Mincho"/>
        </w:rPr>
        <w:t>cannot be allocated with certainty to any variety group</w:t>
      </w:r>
      <w:r w:rsidR="004D2941" w:rsidRPr="0088502A">
        <w:rPr>
          <w:rFonts w:eastAsia="MS Mincho"/>
        </w:rPr>
        <w:t xml:space="preserve"> (see documents TC/58/10</w:t>
      </w:r>
      <w:bookmarkStart w:id="86" w:name="_Hlk145586120"/>
      <w:r w:rsidR="00233107">
        <w:rPr>
          <w:rFonts w:eastAsia="MS Mincho"/>
        </w:rPr>
        <w:t xml:space="preserve"> </w:t>
      </w:r>
      <w:r w:rsidR="00233107" w:rsidRPr="00233107">
        <w:rPr>
          <w:rFonts w:eastAsia="MS Mincho"/>
        </w:rPr>
        <w:t>“UPOV information databases”</w:t>
      </w:r>
      <w:bookmarkEnd w:id="86"/>
      <w:r w:rsidR="004D2941" w:rsidRPr="0088502A">
        <w:rPr>
          <w:rFonts w:eastAsia="MS Mincho"/>
        </w:rPr>
        <w:t>, paragraph 10 and T</w:t>
      </w:r>
      <w:r w:rsidR="00FD453B" w:rsidRPr="0088502A">
        <w:rPr>
          <w:rFonts w:eastAsia="MS Mincho"/>
        </w:rPr>
        <w:t>C/58/31 “Report”, paragraph 72).</w:t>
      </w:r>
    </w:p>
    <w:p w14:paraId="4D4C498D" w14:textId="77777777" w:rsidR="004D2941" w:rsidRPr="0088502A" w:rsidRDefault="004D2941" w:rsidP="004D2941">
      <w:pPr>
        <w:rPr>
          <w:rFonts w:eastAsia="MS Mincho" w:cs="Arial"/>
          <w:snapToGrid w:val="0"/>
        </w:rPr>
      </w:pPr>
    </w:p>
    <w:p w14:paraId="02AE907A" w14:textId="75A47C70" w:rsidR="004D2941" w:rsidRPr="0088502A" w:rsidRDefault="003415AF" w:rsidP="00FD453B">
      <w:pPr>
        <w:keepNext/>
        <w:keepLines/>
        <w:rPr>
          <w:spacing w:val="-2"/>
        </w:rPr>
      </w:pPr>
      <w:r>
        <w:fldChar w:fldCharType="begin"/>
      </w:r>
      <w:r>
        <w:instrText xml:space="preserve"> LISTNUM  LegalDefault \l 1 </w:instrText>
      </w:r>
      <w:r>
        <w:fldChar w:fldCharType="end">
          <w:numberingChange w:id="87" w:author="SANCHEZ VIZCAINO GOMEZ Rosa Maria" w:date="2023-09-13T10:56:00Z" w:original="9."/>
        </w:fldChar>
      </w:r>
      <w:r w:rsidR="001D1080">
        <w:tab/>
      </w:r>
      <w:r w:rsidR="004D2941" w:rsidRPr="0088502A">
        <w:t xml:space="preserve">The </w:t>
      </w:r>
      <w:r w:rsidR="004D2941" w:rsidRPr="002F0E97">
        <w:t>TWV and TWA</w:t>
      </w:r>
      <w:r w:rsidR="00ED0359" w:rsidRPr="002F0E97">
        <w:t>, at their sessions in 2023,</w:t>
      </w:r>
      <w:r w:rsidR="004D2941" w:rsidRPr="002F0E97">
        <w:t xml:space="preserve"> agreed</w:t>
      </w:r>
      <w:r w:rsidR="004D2941" w:rsidRPr="0088502A">
        <w:t xml:space="preserve"> to create variety groups for the UPOV codes </w:t>
      </w:r>
      <w:r w:rsidR="00ED0359" w:rsidRPr="0088502A">
        <w:t>for</w:t>
      </w:r>
      <w:r w:rsidR="00ED0359" w:rsidRPr="0088502A">
        <w:rPr>
          <w:i/>
          <w:spacing w:val="-2"/>
        </w:rPr>
        <w:t xml:space="preserve"> Beta </w:t>
      </w:r>
      <w:r w:rsidR="004D2941" w:rsidRPr="0088502A">
        <w:rPr>
          <w:i/>
          <w:spacing w:val="-2"/>
        </w:rPr>
        <w:t xml:space="preserve">vulgaris </w:t>
      </w:r>
      <w:r w:rsidR="004D2941" w:rsidRPr="0088502A">
        <w:rPr>
          <w:spacing w:val="-2"/>
        </w:rPr>
        <w:t xml:space="preserve">L. ssp. </w:t>
      </w:r>
      <w:r w:rsidR="004D2941" w:rsidRPr="0088502A">
        <w:rPr>
          <w:i/>
          <w:spacing w:val="-2"/>
        </w:rPr>
        <w:t>vulgaris</w:t>
      </w:r>
      <w:r w:rsidR="004D2941" w:rsidRPr="0088502A">
        <w:rPr>
          <w:spacing w:val="-2"/>
        </w:rPr>
        <w:t>, as set out in document TWP/7/7 “UPOV information databases</w:t>
      </w:r>
      <w:r w:rsidR="004979C3" w:rsidRPr="0088502A">
        <w:rPr>
          <w:spacing w:val="-2"/>
        </w:rPr>
        <w:t>”, paragraph 8 (see </w:t>
      </w:r>
      <w:r w:rsidR="004D2941" w:rsidRPr="0088502A">
        <w:rPr>
          <w:spacing w:val="-2"/>
        </w:rPr>
        <w:t>documents TWV/57/26 “Report”, paragraphs 40 and 41; and TWA/52/11 “Report”, paragraphs 31 and 32).</w:t>
      </w:r>
    </w:p>
    <w:p w14:paraId="7DE93B29" w14:textId="77777777" w:rsidR="004D2941" w:rsidRPr="0088502A" w:rsidRDefault="004D2941" w:rsidP="004D2941">
      <w:pPr>
        <w:spacing w:line="240" w:lineRule="atLeast"/>
        <w:rPr>
          <w:rFonts w:cs="Maiandra GD"/>
          <w:snapToGrid w:val="0"/>
          <w:color w:val="000000"/>
          <w:szCs w:val="18"/>
          <w:lang w:eastAsia="nl-NL"/>
        </w:rPr>
      </w:pPr>
    </w:p>
    <w:p w14:paraId="778F7F7E" w14:textId="752E74E4" w:rsidR="004D2941" w:rsidRPr="0088502A" w:rsidRDefault="003415AF" w:rsidP="004D2941">
      <w:r>
        <w:fldChar w:fldCharType="begin"/>
      </w:r>
      <w:r>
        <w:instrText xml:space="preserve"> LISTNUM  LegalDefault \l 1 </w:instrText>
      </w:r>
      <w:r>
        <w:fldChar w:fldCharType="end">
          <w:numberingChange w:id="88" w:author="SANCHEZ VIZCAINO GOMEZ Rosa Maria" w:date="2023-09-13T10:56:00Z" w:original="10."/>
        </w:fldChar>
      </w:r>
      <w:r w:rsidR="001D1080">
        <w:tab/>
      </w:r>
      <w:r w:rsidR="004D2941" w:rsidRPr="0088502A">
        <w:rPr>
          <w:rFonts w:cs="Maiandra GD"/>
          <w:snapToGrid w:val="0"/>
          <w:color w:val="000000"/>
          <w:szCs w:val="18"/>
          <w:lang w:eastAsia="nl-NL"/>
        </w:rPr>
        <w:t xml:space="preserve">The TWA agreed with the TWV to propose naming the variety groups Fodder Beet; Garden Beet; Leaf Beet; and Sugar Beet for </w:t>
      </w:r>
      <w:r w:rsidR="004D2941" w:rsidRPr="0088502A">
        <w:rPr>
          <w:rFonts w:cs="Maiandra GD"/>
          <w:i/>
          <w:snapToGrid w:val="0"/>
          <w:color w:val="000000"/>
          <w:szCs w:val="18"/>
          <w:lang w:eastAsia="nl-NL"/>
        </w:rPr>
        <w:t>Beta vulgaris</w:t>
      </w:r>
      <w:r w:rsidR="004D2941" w:rsidRPr="0088502A">
        <w:rPr>
          <w:rFonts w:cs="Maiandra GD"/>
          <w:snapToGrid w:val="0"/>
          <w:color w:val="000000"/>
          <w:szCs w:val="18"/>
          <w:lang w:eastAsia="nl-NL"/>
        </w:rPr>
        <w:t xml:space="preserve"> ssp. </w:t>
      </w:r>
      <w:r w:rsidR="004D2941" w:rsidRPr="0088502A">
        <w:rPr>
          <w:rFonts w:cs="Maiandra GD"/>
          <w:i/>
          <w:snapToGrid w:val="0"/>
          <w:color w:val="000000"/>
          <w:szCs w:val="18"/>
          <w:lang w:eastAsia="nl-NL"/>
        </w:rPr>
        <w:t>vulgaris</w:t>
      </w:r>
      <w:r w:rsidR="004D2941" w:rsidRPr="0088502A">
        <w:rPr>
          <w:rFonts w:cs="Maiandra GD"/>
          <w:snapToGrid w:val="0"/>
          <w:color w:val="000000"/>
          <w:szCs w:val="18"/>
          <w:lang w:eastAsia="nl-NL"/>
        </w:rPr>
        <w:t xml:space="preserve">, as </w:t>
      </w:r>
      <w:r w:rsidR="00C90618" w:rsidRPr="0088502A">
        <w:rPr>
          <w:rFonts w:cs="Maiandra GD"/>
          <w:snapToGrid w:val="0"/>
          <w:color w:val="000000"/>
          <w:szCs w:val="18"/>
          <w:lang w:eastAsia="nl-NL"/>
        </w:rPr>
        <w:t>follows</w:t>
      </w:r>
      <w:r w:rsidR="00ED0359" w:rsidRPr="0088502A">
        <w:rPr>
          <w:rFonts w:cs="Maiandra GD"/>
          <w:snapToGrid w:val="0"/>
          <w:color w:val="000000"/>
          <w:szCs w:val="18"/>
          <w:lang w:eastAsia="nl-NL"/>
        </w:rPr>
        <w:t>:</w:t>
      </w:r>
    </w:p>
    <w:p w14:paraId="571AEF65" w14:textId="77777777" w:rsidR="001F666F" w:rsidRPr="0088502A" w:rsidRDefault="001F666F" w:rsidP="009236D6">
      <w:pPr>
        <w:rPr>
          <w:rFonts w:cs="Maiandra GD"/>
          <w:color w:val="000000"/>
          <w:sz w:val="16"/>
          <w:szCs w:val="18"/>
          <w:lang w:eastAsia="nl-NL"/>
        </w:rPr>
      </w:pPr>
    </w:p>
    <w:p w14:paraId="3F5EE1D0" w14:textId="77777777" w:rsidR="006232E9" w:rsidRPr="0088502A" w:rsidRDefault="006232E9" w:rsidP="00ED0359">
      <w:pPr>
        <w:spacing w:line="240" w:lineRule="atLeast"/>
        <w:ind w:left="567"/>
        <w:jc w:val="left"/>
        <w:rPr>
          <w:rFonts w:cs="Maiandra GD"/>
          <w:color w:val="000000"/>
          <w:sz w:val="18"/>
          <w:szCs w:val="18"/>
          <w:lang w:eastAsia="nl-NL"/>
        </w:rPr>
      </w:pPr>
      <w:r w:rsidRPr="0088502A">
        <w:rPr>
          <w:rFonts w:cs="Maiandra GD"/>
          <w:color w:val="000000"/>
          <w:sz w:val="18"/>
          <w:szCs w:val="18"/>
          <w:u w:val="single"/>
          <w:lang w:eastAsia="nl-NL"/>
        </w:rPr>
        <w:t xml:space="preserve">Proposal for variety groups in </w:t>
      </w:r>
      <w:r w:rsidR="00D40599" w:rsidRPr="0088502A">
        <w:rPr>
          <w:rFonts w:cs="Maiandra GD"/>
          <w:i/>
          <w:iCs/>
          <w:color w:val="000000"/>
          <w:sz w:val="18"/>
          <w:szCs w:val="18"/>
          <w:u w:val="single"/>
          <w:lang w:eastAsia="nl-NL"/>
        </w:rPr>
        <w:t xml:space="preserve">Beta vulgaris </w:t>
      </w:r>
      <w:r w:rsidR="00D40599" w:rsidRPr="0088502A">
        <w:rPr>
          <w:rFonts w:cs="Maiandra GD"/>
          <w:iCs/>
          <w:color w:val="000000"/>
          <w:sz w:val="18"/>
          <w:szCs w:val="18"/>
          <w:u w:val="single"/>
          <w:lang w:eastAsia="nl-NL"/>
        </w:rPr>
        <w:t>ssp</w:t>
      </w:r>
      <w:r w:rsidR="00D40599" w:rsidRPr="0088502A">
        <w:rPr>
          <w:rFonts w:cs="Maiandra GD"/>
          <w:i/>
          <w:iCs/>
          <w:color w:val="000000"/>
          <w:sz w:val="18"/>
          <w:szCs w:val="18"/>
          <w:u w:val="single"/>
          <w:lang w:eastAsia="nl-NL"/>
        </w:rPr>
        <w:t>. vulgaris</w:t>
      </w:r>
    </w:p>
    <w:p w14:paraId="3609C686" w14:textId="77777777" w:rsidR="006232E9" w:rsidRPr="0088502A" w:rsidRDefault="006232E9" w:rsidP="00ED0359">
      <w:pPr>
        <w:ind w:left="567"/>
        <w:rPr>
          <w:sz w:val="18"/>
        </w:rPr>
      </w:pPr>
    </w:p>
    <w:tbl>
      <w:tblPr>
        <w:tblStyle w:val="TableGrid"/>
        <w:tblW w:w="8642" w:type="dxa"/>
        <w:tblInd w:w="567" w:type="dxa"/>
        <w:tblLook w:val="04A0" w:firstRow="1" w:lastRow="0" w:firstColumn="1" w:lastColumn="0" w:noHBand="0" w:noVBand="1"/>
      </w:tblPr>
      <w:tblGrid>
        <w:gridCol w:w="1615"/>
        <w:gridCol w:w="7027"/>
      </w:tblGrid>
      <w:tr w:rsidR="00291CFD" w:rsidRPr="0088502A" w14:paraId="4888BAC4" w14:textId="77777777" w:rsidTr="009236D6">
        <w:trPr>
          <w:tblHeader/>
        </w:trPr>
        <w:tc>
          <w:tcPr>
            <w:tcW w:w="1615" w:type="dxa"/>
          </w:tcPr>
          <w:p w14:paraId="3011D3FA" w14:textId="77777777" w:rsidR="00291CFD" w:rsidRPr="0088502A" w:rsidRDefault="00291CFD" w:rsidP="004D2941">
            <w:pPr>
              <w:jc w:val="left"/>
              <w:rPr>
                <w:rFonts w:cs="Maiandra GD"/>
                <w:snapToGrid w:val="0"/>
                <w:color w:val="000000"/>
                <w:sz w:val="16"/>
                <w:szCs w:val="18"/>
                <w:lang w:val="en-US"/>
              </w:rPr>
            </w:pPr>
            <w:r w:rsidRPr="0088502A">
              <w:rPr>
                <w:rFonts w:cs="Maiandra GD"/>
                <w:snapToGrid w:val="0"/>
                <w:color w:val="000000"/>
                <w:sz w:val="16"/>
                <w:szCs w:val="18"/>
                <w:lang w:val="en-US"/>
              </w:rPr>
              <w:t xml:space="preserve">UPOV code </w:t>
            </w:r>
          </w:p>
        </w:tc>
        <w:tc>
          <w:tcPr>
            <w:tcW w:w="7027" w:type="dxa"/>
          </w:tcPr>
          <w:p w14:paraId="36FDFABB" w14:textId="77777777" w:rsidR="00291CFD" w:rsidRPr="0088502A" w:rsidRDefault="001E648C" w:rsidP="004D2941">
            <w:pPr>
              <w:jc w:val="left"/>
              <w:rPr>
                <w:rFonts w:cs="Maiandra GD"/>
                <w:snapToGrid w:val="0"/>
                <w:color w:val="000000"/>
                <w:sz w:val="16"/>
                <w:szCs w:val="18"/>
                <w:lang w:val="en-US"/>
              </w:rPr>
            </w:pPr>
            <w:r w:rsidRPr="0088502A">
              <w:rPr>
                <w:rFonts w:cs="Maiandra GD"/>
                <w:snapToGrid w:val="0"/>
                <w:color w:val="000000"/>
                <w:sz w:val="16"/>
                <w:szCs w:val="18"/>
                <w:lang w:val="en-US"/>
              </w:rPr>
              <w:t>BOTANICAL NAME WITH VARIETY GROUP AND OTHER BOTANICAL NAMES</w:t>
            </w:r>
          </w:p>
        </w:tc>
      </w:tr>
      <w:tr w:rsidR="00291CFD" w:rsidRPr="00B72663" w14:paraId="58612FFC" w14:textId="77777777" w:rsidTr="00291CFD">
        <w:tc>
          <w:tcPr>
            <w:tcW w:w="1615" w:type="dxa"/>
          </w:tcPr>
          <w:p w14:paraId="4071BB15" w14:textId="77777777" w:rsidR="00291CFD" w:rsidRPr="0088502A" w:rsidRDefault="00291CFD" w:rsidP="004979C3">
            <w:pPr>
              <w:jc w:val="left"/>
              <w:rPr>
                <w:rFonts w:cs="Maiandra GD"/>
                <w:iCs/>
                <w:color w:val="000000"/>
                <w:sz w:val="16"/>
                <w:szCs w:val="16"/>
                <w:lang w:val="en-US"/>
              </w:rPr>
            </w:pPr>
            <w:r w:rsidRPr="0088502A">
              <w:rPr>
                <w:rFonts w:cs="Maiandra GD"/>
                <w:iCs/>
                <w:color w:val="000000"/>
                <w:sz w:val="16"/>
                <w:szCs w:val="16"/>
                <w:lang w:val="en-US"/>
              </w:rPr>
              <w:t>BETAA_VUL_GVA</w:t>
            </w:r>
          </w:p>
        </w:tc>
        <w:tc>
          <w:tcPr>
            <w:tcW w:w="7027" w:type="dxa"/>
          </w:tcPr>
          <w:p w14:paraId="6622F236" w14:textId="77777777" w:rsidR="00291CFD" w:rsidRPr="0088502A" w:rsidRDefault="00291CFD" w:rsidP="004979C3">
            <w:pPr>
              <w:jc w:val="left"/>
              <w:rPr>
                <w:rFonts w:cs="Maiandra GD"/>
                <w:b/>
                <w:iCs/>
                <w:color w:val="000000"/>
                <w:sz w:val="16"/>
                <w:szCs w:val="16"/>
                <w:lang w:val="en-US"/>
              </w:rPr>
            </w:pPr>
            <w:r w:rsidRPr="0088502A">
              <w:rPr>
                <w:rFonts w:cs="Maiandra GD"/>
                <w:b/>
                <w:i/>
                <w:iCs/>
                <w:color w:val="000000"/>
                <w:sz w:val="16"/>
                <w:szCs w:val="16"/>
                <w:lang w:val="en-US"/>
              </w:rPr>
              <w:t>Beta vulgaris</w:t>
            </w:r>
            <w:r w:rsidRPr="0088502A">
              <w:rPr>
                <w:rFonts w:cs="Maiandra GD"/>
                <w:b/>
                <w:iCs/>
                <w:color w:val="000000"/>
                <w:sz w:val="16"/>
                <w:szCs w:val="16"/>
                <w:lang w:val="en-US"/>
              </w:rPr>
              <w:t xml:space="preserve"> L. (Fodder Beet Group)</w:t>
            </w:r>
          </w:p>
          <w:p w14:paraId="65B2FCCC" w14:textId="77777777" w:rsidR="00291CFD" w:rsidRPr="0088502A" w:rsidRDefault="00291CFD" w:rsidP="004979C3">
            <w:pPr>
              <w:jc w:val="left"/>
              <w:rPr>
                <w:rFonts w:cs="Maiandra GD"/>
                <w:iCs/>
                <w:color w:val="000000"/>
                <w:sz w:val="16"/>
                <w:szCs w:val="16"/>
                <w:lang w:val="en-US"/>
              </w:rPr>
            </w:pPr>
          </w:p>
          <w:p w14:paraId="1E990FA1" w14:textId="77777777" w:rsidR="00FE666F" w:rsidRPr="00D94A07" w:rsidRDefault="00FE666F" w:rsidP="004979C3">
            <w:pPr>
              <w:jc w:val="left"/>
              <w:rPr>
                <w:rFonts w:cs="Maiandra GD"/>
                <w:iCs/>
                <w:color w:val="000000"/>
                <w:sz w:val="16"/>
                <w:szCs w:val="16"/>
                <w:lang w:val="pt-BR"/>
              </w:rPr>
            </w:pPr>
            <w:r w:rsidRPr="00D94A07">
              <w:rPr>
                <w:rFonts w:cs="Maiandra GD"/>
                <w:iCs/>
                <w:color w:val="000000"/>
                <w:sz w:val="16"/>
                <w:szCs w:val="16"/>
                <w:lang w:val="pt-BR"/>
              </w:rPr>
              <w:t>Other botanical names:</w:t>
            </w:r>
          </w:p>
          <w:p w14:paraId="70F94E14"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alba</w:t>
            </w:r>
            <w:r w:rsidRPr="00D94A07">
              <w:rPr>
                <w:rFonts w:cs="Maiandra GD"/>
                <w:iCs/>
                <w:color w:val="000000"/>
                <w:sz w:val="16"/>
                <w:szCs w:val="16"/>
                <w:lang w:val="pt-BR"/>
              </w:rPr>
              <w:t xml:space="preserve"> DC.</w:t>
            </w:r>
          </w:p>
          <w:p w14:paraId="2735571E"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crassa</w:t>
            </w:r>
            <w:r w:rsidRPr="00D94A07">
              <w:rPr>
                <w:rFonts w:cs="Maiandra GD"/>
                <w:iCs/>
                <w:color w:val="000000"/>
                <w:sz w:val="16"/>
                <w:szCs w:val="16"/>
                <w:lang w:val="pt-BR"/>
              </w:rPr>
              <w:t xml:space="preserve"> Alef.; </w:t>
            </w:r>
          </w:p>
          <w:p w14:paraId="445BEB7F"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crassa</w:t>
            </w:r>
            <w:r w:rsidRPr="00D94A07">
              <w:rPr>
                <w:rFonts w:cs="Maiandra GD"/>
                <w:iCs/>
                <w:color w:val="000000"/>
                <w:sz w:val="16"/>
                <w:szCs w:val="16"/>
                <w:lang w:val="pt-BR"/>
              </w:rPr>
              <w:t xml:space="preserve"> Mansf.; </w:t>
            </w:r>
          </w:p>
          <w:p w14:paraId="15663990"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rapacea</w:t>
            </w:r>
            <w:r w:rsidRPr="00D94A07">
              <w:rPr>
                <w:rFonts w:cs="Maiandra GD"/>
                <w:iCs/>
                <w:color w:val="000000"/>
                <w:sz w:val="16"/>
                <w:szCs w:val="16"/>
                <w:lang w:val="pt-BR"/>
              </w:rPr>
              <w:t xml:space="preserve"> K. Koch</w:t>
            </w:r>
          </w:p>
          <w:p w14:paraId="0DBAF54C" w14:textId="77777777" w:rsidR="00C90618" w:rsidRPr="00D94A07" w:rsidRDefault="00C90618" w:rsidP="004979C3">
            <w:pPr>
              <w:jc w:val="left"/>
              <w:rPr>
                <w:rFonts w:cs="Maiandra GD"/>
                <w:iCs/>
                <w:color w:val="000000"/>
                <w:sz w:val="16"/>
                <w:szCs w:val="16"/>
                <w:lang w:val="pt-BR"/>
              </w:rPr>
            </w:pPr>
          </w:p>
        </w:tc>
      </w:tr>
      <w:tr w:rsidR="00291CFD" w:rsidRPr="00B72663" w14:paraId="54D5D3C4" w14:textId="77777777" w:rsidTr="00291CFD">
        <w:tc>
          <w:tcPr>
            <w:tcW w:w="1615" w:type="dxa"/>
          </w:tcPr>
          <w:p w14:paraId="237ACC69" w14:textId="77777777" w:rsidR="00291CFD" w:rsidRPr="0088502A" w:rsidRDefault="00291CFD" w:rsidP="004979C3">
            <w:pPr>
              <w:jc w:val="left"/>
              <w:rPr>
                <w:rFonts w:cs="Maiandra GD"/>
                <w:iCs/>
                <w:color w:val="000000"/>
                <w:sz w:val="16"/>
                <w:szCs w:val="16"/>
                <w:lang w:val="en-US"/>
              </w:rPr>
            </w:pPr>
            <w:r w:rsidRPr="0088502A">
              <w:rPr>
                <w:rFonts w:cs="Maiandra GD"/>
                <w:iCs/>
                <w:color w:val="000000"/>
                <w:sz w:val="16"/>
                <w:szCs w:val="16"/>
                <w:lang w:val="en-US"/>
              </w:rPr>
              <w:t>BETAA_VUL_GVC</w:t>
            </w:r>
          </w:p>
        </w:tc>
        <w:tc>
          <w:tcPr>
            <w:tcW w:w="7027" w:type="dxa"/>
          </w:tcPr>
          <w:p w14:paraId="3900A745" w14:textId="278B290D" w:rsidR="00291CFD" w:rsidRPr="0088502A" w:rsidRDefault="00291CFD" w:rsidP="00291CFD">
            <w:pPr>
              <w:jc w:val="left"/>
              <w:rPr>
                <w:rFonts w:cs="Maiandra GD"/>
                <w:b/>
                <w:iCs/>
                <w:color w:val="000000"/>
                <w:sz w:val="16"/>
                <w:szCs w:val="16"/>
                <w:lang w:val="en-US"/>
              </w:rPr>
            </w:pPr>
            <w:r w:rsidRPr="0088502A">
              <w:rPr>
                <w:rFonts w:cs="Maiandra GD"/>
                <w:b/>
                <w:i/>
                <w:iCs/>
                <w:color w:val="000000"/>
                <w:sz w:val="16"/>
                <w:szCs w:val="16"/>
                <w:lang w:val="en-US"/>
              </w:rPr>
              <w:t>Beta vulgaris</w:t>
            </w:r>
            <w:r w:rsidRPr="0088502A">
              <w:rPr>
                <w:rFonts w:cs="Maiandra GD"/>
                <w:b/>
                <w:iCs/>
                <w:color w:val="000000"/>
                <w:sz w:val="16"/>
                <w:szCs w:val="16"/>
                <w:lang w:val="en-US"/>
              </w:rPr>
              <w:t xml:space="preserve"> L</w:t>
            </w:r>
            <w:r w:rsidR="00EB77CE">
              <w:rPr>
                <w:rFonts w:cs="Maiandra GD"/>
                <w:b/>
                <w:iCs/>
                <w:color w:val="000000"/>
                <w:sz w:val="16"/>
                <w:szCs w:val="16"/>
                <w:lang w:val="en-US"/>
              </w:rPr>
              <w:t>.</w:t>
            </w:r>
            <w:r w:rsidRPr="0088502A">
              <w:rPr>
                <w:rFonts w:cs="Maiandra GD"/>
                <w:b/>
                <w:iCs/>
                <w:color w:val="000000"/>
                <w:sz w:val="16"/>
                <w:szCs w:val="16"/>
                <w:lang w:val="en-US"/>
              </w:rPr>
              <w:t xml:space="preserve"> (Garden Beet Group)</w:t>
            </w:r>
          </w:p>
          <w:p w14:paraId="691DD4B6" w14:textId="77777777" w:rsidR="00291CFD" w:rsidRPr="0088502A" w:rsidRDefault="00291CFD" w:rsidP="004979C3">
            <w:pPr>
              <w:jc w:val="left"/>
              <w:rPr>
                <w:rFonts w:cs="Maiandra GD"/>
                <w:iCs/>
                <w:color w:val="000000"/>
                <w:sz w:val="16"/>
                <w:szCs w:val="16"/>
                <w:lang w:val="en-US"/>
              </w:rPr>
            </w:pPr>
          </w:p>
          <w:p w14:paraId="3876315F" w14:textId="77777777" w:rsidR="00FE666F" w:rsidRPr="00D94A07" w:rsidRDefault="00FE666F" w:rsidP="00FE666F">
            <w:pPr>
              <w:jc w:val="left"/>
              <w:rPr>
                <w:rFonts w:cs="Maiandra GD"/>
                <w:iCs/>
                <w:color w:val="000000"/>
                <w:sz w:val="16"/>
                <w:szCs w:val="16"/>
                <w:lang w:val="pt-BR"/>
              </w:rPr>
            </w:pPr>
            <w:r w:rsidRPr="00D94A07">
              <w:rPr>
                <w:rFonts w:cs="Maiandra GD"/>
                <w:iCs/>
                <w:color w:val="000000"/>
                <w:sz w:val="16"/>
                <w:szCs w:val="16"/>
                <w:lang w:val="pt-BR"/>
              </w:rPr>
              <w:t>Other botanical names:</w:t>
            </w:r>
          </w:p>
          <w:p w14:paraId="2950C887"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5A2060">
              <w:rPr>
                <w:rFonts w:cs="Maiandra GD"/>
                <w:i/>
                <w:color w:val="000000"/>
                <w:sz w:val="16"/>
                <w:szCs w:val="16"/>
                <w:lang w:val="pt-BR"/>
              </w:rPr>
              <w:t>vulgaris</w:t>
            </w:r>
            <w:r w:rsidRPr="00D94A07">
              <w:rPr>
                <w:rFonts w:cs="Maiandra GD"/>
                <w:iCs/>
                <w:color w:val="000000"/>
                <w:sz w:val="16"/>
                <w:szCs w:val="16"/>
                <w:lang w:val="pt-BR"/>
              </w:rPr>
              <w:t xml:space="preserve"> var. </w:t>
            </w:r>
            <w:r w:rsidRPr="005A2060">
              <w:rPr>
                <w:rFonts w:cs="Maiandra GD"/>
                <w:i/>
                <w:color w:val="000000"/>
                <w:sz w:val="16"/>
                <w:szCs w:val="16"/>
                <w:lang w:val="pt-BR"/>
              </w:rPr>
              <w:t>conditiva</w:t>
            </w:r>
            <w:r w:rsidRPr="00D94A07">
              <w:rPr>
                <w:rFonts w:cs="Maiandra GD"/>
                <w:iCs/>
                <w:color w:val="000000"/>
                <w:sz w:val="16"/>
                <w:szCs w:val="16"/>
                <w:lang w:val="pt-BR"/>
              </w:rPr>
              <w:t xml:space="preserve"> Alef.</w:t>
            </w:r>
          </w:p>
          <w:p w14:paraId="1B29B3AB"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5A2060">
              <w:rPr>
                <w:rFonts w:cs="Maiandra GD"/>
                <w:i/>
                <w:color w:val="000000"/>
                <w:sz w:val="16"/>
                <w:szCs w:val="16"/>
                <w:lang w:val="pt-BR"/>
              </w:rPr>
              <w:t>vulgaris</w:t>
            </w:r>
            <w:r w:rsidRPr="00D94A07">
              <w:rPr>
                <w:rFonts w:cs="Maiandra GD"/>
                <w:iCs/>
                <w:color w:val="000000"/>
                <w:sz w:val="16"/>
                <w:szCs w:val="16"/>
                <w:lang w:val="pt-BR"/>
              </w:rPr>
              <w:t xml:space="preserve"> var. </w:t>
            </w:r>
            <w:r w:rsidRPr="005A2060">
              <w:rPr>
                <w:rFonts w:cs="Maiandra GD"/>
                <w:i/>
                <w:color w:val="000000"/>
                <w:sz w:val="16"/>
                <w:szCs w:val="16"/>
                <w:lang w:val="pt-BR"/>
              </w:rPr>
              <w:t>esculenta</w:t>
            </w:r>
            <w:r w:rsidRPr="00D94A07">
              <w:rPr>
                <w:rFonts w:cs="Maiandra GD"/>
                <w:iCs/>
                <w:color w:val="000000"/>
                <w:sz w:val="16"/>
                <w:szCs w:val="16"/>
                <w:lang w:val="pt-BR"/>
              </w:rPr>
              <w:t xml:space="preserve"> L.; </w:t>
            </w:r>
          </w:p>
          <w:p w14:paraId="29DE6BAF" w14:textId="77777777" w:rsidR="00C90618"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5A2060">
              <w:rPr>
                <w:rFonts w:cs="Maiandra GD"/>
                <w:i/>
                <w:color w:val="000000"/>
                <w:sz w:val="16"/>
                <w:szCs w:val="16"/>
                <w:lang w:val="pt-BR"/>
              </w:rPr>
              <w:t>vulgaris</w:t>
            </w:r>
            <w:r w:rsidRPr="00D94A07">
              <w:rPr>
                <w:rFonts w:cs="Maiandra GD"/>
                <w:iCs/>
                <w:color w:val="000000"/>
                <w:sz w:val="16"/>
                <w:szCs w:val="16"/>
                <w:lang w:val="pt-BR"/>
              </w:rPr>
              <w:t xml:space="preserve"> var. </w:t>
            </w:r>
            <w:r w:rsidRPr="005A2060">
              <w:rPr>
                <w:rFonts w:cs="Maiandra GD"/>
                <w:i/>
                <w:color w:val="000000"/>
                <w:sz w:val="16"/>
                <w:szCs w:val="16"/>
                <w:lang w:val="pt-BR"/>
              </w:rPr>
              <w:t>hortensis</w:t>
            </w:r>
          </w:p>
        </w:tc>
      </w:tr>
      <w:tr w:rsidR="00291CFD" w:rsidRPr="00B72663" w14:paraId="2C68F3FE" w14:textId="77777777" w:rsidTr="00291CFD">
        <w:tc>
          <w:tcPr>
            <w:tcW w:w="1615" w:type="dxa"/>
          </w:tcPr>
          <w:p w14:paraId="2A29F313" w14:textId="77777777" w:rsidR="00291CFD" w:rsidRPr="0088502A" w:rsidRDefault="00291CFD" w:rsidP="004979C3">
            <w:pPr>
              <w:jc w:val="left"/>
              <w:rPr>
                <w:rFonts w:cs="Maiandra GD"/>
                <w:iCs/>
                <w:color w:val="000000"/>
                <w:sz w:val="16"/>
                <w:szCs w:val="16"/>
                <w:lang w:val="en-US"/>
              </w:rPr>
            </w:pPr>
            <w:r w:rsidRPr="0088502A">
              <w:rPr>
                <w:rFonts w:cs="Maiandra GD"/>
                <w:iCs/>
                <w:color w:val="000000"/>
                <w:sz w:val="16"/>
                <w:szCs w:val="16"/>
                <w:lang w:val="en-US"/>
              </w:rPr>
              <w:t>BETAA_VUL_GVF</w:t>
            </w:r>
          </w:p>
        </w:tc>
        <w:tc>
          <w:tcPr>
            <w:tcW w:w="7027" w:type="dxa"/>
          </w:tcPr>
          <w:p w14:paraId="265EF6D2" w14:textId="6EB19301" w:rsidR="00291CFD" w:rsidRPr="0088502A" w:rsidRDefault="00291CFD" w:rsidP="004979C3">
            <w:pPr>
              <w:jc w:val="left"/>
              <w:rPr>
                <w:rFonts w:cs="Maiandra GD"/>
                <w:b/>
                <w:iCs/>
                <w:color w:val="000000"/>
                <w:sz w:val="16"/>
                <w:szCs w:val="16"/>
                <w:lang w:val="en-US"/>
              </w:rPr>
            </w:pPr>
            <w:r w:rsidRPr="0088502A">
              <w:rPr>
                <w:rFonts w:cs="Maiandra GD"/>
                <w:b/>
                <w:i/>
                <w:iCs/>
                <w:color w:val="000000"/>
                <w:sz w:val="16"/>
                <w:szCs w:val="16"/>
                <w:lang w:val="en-US"/>
              </w:rPr>
              <w:t>Beta vulgaris</w:t>
            </w:r>
            <w:r w:rsidRPr="0088502A">
              <w:rPr>
                <w:rFonts w:cs="Maiandra GD"/>
                <w:b/>
                <w:iCs/>
                <w:color w:val="000000"/>
                <w:sz w:val="16"/>
                <w:szCs w:val="16"/>
                <w:lang w:val="en-US"/>
              </w:rPr>
              <w:t xml:space="preserve"> L</w:t>
            </w:r>
            <w:r w:rsidR="00EB77CE">
              <w:rPr>
                <w:rFonts w:cs="Maiandra GD"/>
                <w:b/>
                <w:iCs/>
                <w:color w:val="000000"/>
                <w:sz w:val="16"/>
                <w:szCs w:val="16"/>
                <w:lang w:val="en-US"/>
              </w:rPr>
              <w:t>.</w:t>
            </w:r>
            <w:r w:rsidRPr="0088502A">
              <w:rPr>
                <w:rFonts w:cs="Maiandra GD"/>
                <w:b/>
                <w:iCs/>
                <w:color w:val="000000"/>
                <w:sz w:val="16"/>
                <w:szCs w:val="16"/>
                <w:lang w:val="en-US"/>
              </w:rPr>
              <w:t xml:space="preserve"> (Leaf Beet Group)</w:t>
            </w:r>
          </w:p>
          <w:p w14:paraId="242FA4BE" w14:textId="77777777" w:rsidR="00291CFD" w:rsidRPr="0088502A" w:rsidRDefault="00291CFD" w:rsidP="004979C3">
            <w:pPr>
              <w:jc w:val="left"/>
              <w:rPr>
                <w:rFonts w:cs="Maiandra GD"/>
                <w:iCs/>
                <w:color w:val="000000"/>
                <w:sz w:val="16"/>
                <w:szCs w:val="16"/>
                <w:lang w:val="en-US"/>
              </w:rPr>
            </w:pPr>
          </w:p>
          <w:p w14:paraId="52CFC751" w14:textId="77777777" w:rsidR="00FE666F" w:rsidRPr="00D94A07" w:rsidRDefault="00FE666F" w:rsidP="00FE666F">
            <w:pPr>
              <w:jc w:val="left"/>
              <w:rPr>
                <w:rFonts w:cs="Maiandra GD"/>
                <w:iCs/>
                <w:color w:val="000000"/>
                <w:sz w:val="16"/>
                <w:szCs w:val="16"/>
                <w:lang w:val="pt-BR"/>
              </w:rPr>
            </w:pPr>
            <w:r w:rsidRPr="00D94A07">
              <w:rPr>
                <w:rFonts w:cs="Maiandra GD"/>
                <w:iCs/>
                <w:color w:val="000000"/>
                <w:sz w:val="16"/>
                <w:szCs w:val="16"/>
                <w:lang w:val="pt-BR"/>
              </w:rPr>
              <w:t>Other botanical names:</w:t>
            </w:r>
          </w:p>
          <w:p w14:paraId="081E5468"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flavescens</w:t>
            </w:r>
            <w:r w:rsidRPr="00D94A07">
              <w:rPr>
                <w:rFonts w:cs="Maiandra GD"/>
                <w:iCs/>
                <w:color w:val="000000"/>
                <w:sz w:val="16"/>
                <w:szCs w:val="16"/>
                <w:lang w:val="pt-BR"/>
              </w:rPr>
              <w:t xml:space="preserve"> DC. f. crispa</w:t>
            </w:r>
          </w:p>
          <w:p w14:paraId="0E98D56D"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cicla</w:t>
            </w:r>
            <w:r w:rsidRPr="00D94A07">
              <w:rPr>
                <w:rFonts w:cs="Maiandra GD"/>
                <w:iCs/>
                <w:color w:val="000000"/>
                <w:sz w:val="16"/>
                <w:szCs w:val="16"/>
                <w:lang w:val="pt-BR"/>
              </w:rPr>
              <w:t xml:space="preserve"> (L.) Ulrich; </w:t>
            </w:r>
          </w:p>
          <w:p w14:paraId="1840808E" w14:textId="776AD62B" w:rsidR="00291CFD" w:rsidRPr="009E4C89" w:rsidRDefault="00291CFD" w:rsidP="004979C3">
            <w:pPr>
              <w:jc w:val="left"/>
              <w:rPr>
                <w:rFonts w:cs="Maiandra GD"/>
                <w:i/>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009E4C89" w:rsidRPr="009E4C89">
              <w:rPr>
                <w:rFonts w:cs="Maiandra GD"/>
                <w:i/>
                <w:iCs/>
                <w:color w:val="000000"/>
                <w:sz w:val="16"/>
                <w:szCs w:val="16"/>
                <w:lang w:val="pt-BR"/>
              </w:rPr>
              <w:t>v</w:t>
            </w:r>
            <w:r w:rsidRPr="009E4C89">
              <w:rPr>
                <w:rFonts w:cs="Maiandra GD"/>
                <w:i/>
                <w:iCs/>
                <w:color w:val="000000"/>
                <w:sz w:val="16"/>
                <w:szCs w:val="16"/>
                <w:lang w:val="pt-BR"/>
              </w:rPr>
              <w:t>ulgaris</w:t>
            </w:r>
          </w:p>
          <w:p w14:paraId="7D9085C6" w14:textId="77777777" w:rsidR="00C90618" w:rsidRPr="009E4C89" w:rsidRDefault="00C90618" w:rsidP="004979C3">
            <w:pPr>
              <w:jc w:val="left"/>
              <w:rPr>
                <w:rFonts w:cs="Maiandra GD"/>
                <w:iCs/>
                <w:color w:val="000000"/>
                <w:sz w:val="16"/>
                <w:szCs w:val="16"/>
                <w:lang w:val="pt-BR"/>
              </w:rPr>
            </w:pPr>
          </w:p>
        </w:tc>
      </w:tr>
      <w:tr w:rsidR="00291CFD" w:rsidRPr="00B72663" w14:paraId="3F42D065" w14:textId="77777777" w:rsidTr="00291CFD">
        <w:tc>
          <w:tcPr>
            <w:tcW w:w="1615" w:type="dxa"/>
          </w:tcPr>
          <w:p w14:paraId="516522E0" w14:textId="77777777" w:rsidR="00291CFD" w:rsidRPr="0088502A" w:rsidRDefault="00291CFD" w:rsidP="004979C3">
            <w:pPr>
              <w:jc w:val="left"/>
              <w:rPr>
                <w:rFonts w:cs="Maiandra GD"/>
                <w:iCs/>
                <w:color w:val="000000"/>
                <w:sz w:val="16"/>
                <w:szCs w:val="16"/>
                <w:lang w:val="en-US"/>
              </w:rPr>
            </w:pPr>
            <w:r w:rsidRPr="0088502A">
              <w:rPr>
                <w:rFonts w:cs="Maiandra GD"/>
                <w:iCs/>
                <w:color w:val="000000"/>
                <w:sz w:val="16"/>
                <w:szCs w:val="16"/>
                <w:lang w:val="en-US"/>
              </w:rPr>
              <w:t>BETAA_VUL_GVS</w:t>
            </w:r>
          </w:p>
        </w:tc>
        <w:tc>
          <w:tcPr>
            <w:tcW w:w="7027" w:type="dxa"/>
          </w:tcPr>
          <w:p w14:paraId="2FF7CFC8" w14:textId="42EF43E0" w:rsidR="00291CFD" w:rsidRPr="0088502A" w:rsidRDefault="00291CFD" w:rsidP="004979C3">
            <w:pPr>
              <w:jc w:val="left"/>
              <w:rPr>
                <w:rFonts w:cs="Maiandra GD"/>
                <w:b/>
                <w:iCs/>
                <w:color w:val="000000"/>
                <w:sz w:val="16"/>
                <w:szCs w:val="16"/>
                <w:lang w:val="en-US"/>
              </w:rPr>
            </w:pPr>
            <w:r w:rsidRPr="002F0E97">
              <w:rPr>
                <w:rFonts w:cs="Maiandra GD"/>
                <w:b/>
                <w:i/>
                <w:color w:val="000000"/>
                <w:sz w:val="16"/>
                <w:szCs w:val="16"/>
              </w:rPr>
              <w:t>Beta vulgaris</w:t>
            </w:r>
            <w:r w:rsidRPr="0088502A">
              <w:rPr>
                <w:rFonts w:cs="Maiandra GD"/>
                <w:b/>
                <w:iCs/>
                <w:color w:val="000000"/>
                <w:sz w:val="16"/>
                <w:szCs w:val="16"/>
                <w:lang w:val="en-US"/>
              </w:rPr>
              <w:t xml:space="preserve"> L</w:t>
            </w:r>
            <w:r w:rsidR="00EB77CE">
              <w:rPr>
                <w:rFonts w:cs="Maiandra GD"/>
                <w:b/>
                <w:iCs/>
                <w:color w:val="000000"/>
                <w:sz w:val="16"/>
                <w:szCs w:val="16"/>
                <w:lang w:val="en-US"/>
              </w:rPr>
              <w:t>.</w:t>
            </w:r>
            <w:r w:rsidRPr="0088502A">
              <w:rPr>
                <w:rFonts w:cs="Maiandra GD"/>
                <w:b/>
                <w:iCs/>
                <w:color w:val="000000"/>
                <w:sz w:val="16"/>
                <w:szCs w:val="16"/>
                <w:lang w:val="en-US"/>
              </w:rPr>
              <w:t xml:space="preserve"> (Sugar Beet Group)</w:t>
            </w:r>
          </w:p>
          <w:p w14:paraId="50EAEE6B" w14:textId="77777777" w:rsidR="00291CFD" w:rsidRPr="0088502A" w:rsidRDefault="00291CFD" w:rsidP="004979C3">
            <w:pPr>
              <w:jc w:val="left"/>
              <w:rPr>
                <w:rFonts w:cs="Maiandra GD"/>
                <w:iCs/>
                <w:color w:val="000000"/>
                <w:sz w:val="16"/>
                <w:szCs w:val="16"/>
                <w:lang w:val="en-US"/>
              </w:rPr>
            </w:pPr>
          </w:p>
          <w:p w14:paraId="5FC952A4" w14:textId="77777777" w:rsidR="00FE666F" w:rsidRPr="0088502A" w:rsidRDefault="00FE666F" w:rsidP="00FE666F">
            <w:pPr>
              <w:jc w:val="left"/>
              <w:rPr>
                <w:rFonts w:cs="Maiandra GD"/>
                <w:iCs/>
                <w:color w:val="000000"/>
                <w:sz w:val="16"/>
                <w:szCs w:val="16"/>
                <w:lang w:val="en-US"/>
              </w:rPr>
            </w:pPr>
            <w:r w:rsidRPr="0088502A">
              <w:rPr>
                <w:rFonts w:cs="Maiandra GD"/>
                <w:iCs/>
                <w:color w:val="000000"/>
                <w:sz w:val="16"/>
                <w:szCs w:val="16"/>
                <w:lang w:val="en-US"/>
              </w:rPr>
              <w:t>Other botanical names:</w:t>
            </w:r>
          </w:p>
          <w:p w14:paraId="49743A44"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saccharifera</w:t>
            </w:r>
            <w:r w:rsidRPr="00D94A07">
              <w:rPr>
                <w:rFonts w:cs="Maiandra GD"/>
                <w:iCs/>
                <w:color w:val="000000"/>
                <w:sz w:val="16"/>
                <w:szCs w:val="16"/>
                <w:lang w:val="pt-BR"/>
              </w:rPr>
              <w:t xml:space="preserve"> Alef.</w:t>
            </w:r>
          </w:p>
          <w:p w14:paraId="0AEC10A2" w14:textId="77777777" w:rsidR="00291CFD" w:rsidRPr="00D94A07" w:rsidRDefault="00291CFD" w:rsidP="004979C3">
            <w:pPr>
              <w:jc w:val="left"/>
              <w:rPr>
                <w:rFonts w:cs="Maiandra GD"/>
                <w:iCs/>
                <w:color w:val="000000"/>
                <w:sz w:val="16"/>
                <w:szCs w:val="16"/>
                <w:lang w:val="pt-BR"/>
              </w:rPr>
            </w:pPr>
            <w:r w:rsidRPr="00D94A07">
              <w:rPr>
                <w:rFonts w:cs="Maiandra GD"/>
                <w:i/>
                <w:iCs/>
                <w:color w:val="000000"/>
                <w:sz w:val="16"/>
                <w:szCs w:val="16"/>
                <w:lang w:val="pt-BR"/>
              </w:rPr>
              <w:t>Beta vulgaris</w:t>
            </w:r>
            <w:r w:rsidRPr="00D94A07">
              <w:rPr>
                <w:rFonts w:cs="Maiandra GD"/>
                <w:iCs/>
                <w:color w:val="000000"/>
                <w:sz w:val="16"/>
                <w:szCs w:val="16"/>
                <w:lang w:val="pt-BR"/>
              </w:rPr>
              <w:t xml:space="preserve"> L. ssp. </w:t>
            </w:r>
            <w:r w:rsidRPr="00D94A07">
              <w:rPr>
                <w:rFonts w:cs="Maiandra GD"/>
                <w:i/>
                <w:iCs/>
                <w:color w:val="000000"/>
                <w:sz w:val="16"/>
                <w:szCs w:val="16"/>
                <w:lang w:val="pt-BR"/>
              </w:rPr>
              <w:t>vulgaris</w:t>
            </w:r>
            <w:r w:rsidRPr="00D94A07">
              <w:rPr>
                <w:rFonts w:cs="Maiandra GD"/>
                <w:iCs/>
                <w:color w:val="000000"/>
                <w:sz w:val="16"/>
                <w:szCs w:val="16"/>
                <w:lang w:val="pt-BR"/>
              </w:rPr>
              <w:t xml:space="preserve"> var. </w:t>
            </w:r>
            <w:r w:rsidRPr="00D94A07">
              <w:rPr>
                <w:rFonts w:cs="Maiandra GD"/>
                <w:i/>
                <w:iCs/>
                <w:color w:val="000000"/>
                <w:sz w:val="16"/>
                <w:szCs w:val="16"/>
                <w:lang w:val="pt-BR"/>
              </w:rPr>
              <w:t>altissima</w:t>
            </w:r>
            <w:r w:rsidRPr="00D94A07">
              <w:rPr>
                <w:rFonts w:cs="Maiandra GD"/>
                <w:iCs/>
                <w:color w:val="000000"/>
                <w:sz w:val="16"/>
                <w:szCs w:val="16"/>
                <w:lang w:val="pt-BR"/>
              </w:rPr>
              <w:t xml:space="preserve"> Doell</w:t>
            </w:r>
          </w:p>
          <w:p w14:paraId="1D46C6BC" w14:textId="77777777" w:rsidR="00FE666F" w:rsidRPr="00D94A07" w:rsidRDefault="00FE666F" w:rsidP="004979C3">
            <w:pPr>
              <w:jc w:val="left"/>
              <w:rPr>
                <w:rFonts w:cs="Maiandra GD"/>
                <w:iCs/>
                <w:color w:val="000000"/>
                <w:sz w:val="16"/>
                <w:szCs w:val="16"/>
                <w:lang w:val="pt-BR"/>
              </w:rPr>
            </w:pPr>
          </w:p>
        </w:tc>
      </w:tr>
    </w:tbl>
    <w:p w14:paraId="01419214" w14:textId="77777777" w:rsidR="006232E9" w:rsidRPr="00D94A07" w:rsidRDefault="006232E9" w:rsidP="006232E9">
      <w:pPr>
        <w:spacing w:line="240" w:lineRule="atLeast"/>
        <w:rPr>
          <w:rFonts w:cs="Maiandra GD"/>
          <w:iCs/>
          <w:color w:val="000000"/>
          <w:szCs w:val="18"/>
          <w:lang w:val="pt-BR" w:eastAsia="nl-NL"/>
        </w:rPr>
      </w:pPr>
    </w:p>
    <w:p w14:paraId="4B8DC582" w14:textId="007EBCB8" w:rsidR="00224706" w:rsidRDefault="00224706">
      <w:pPr>
        <w:jc w:val="left"/>
        <w:rPr>
          <w:rFonts w:cs="Maiandra GD"/>
          <w:iCs/>
          <w:color w:val="000000"/>
          <w:szCs w:val="18"/>
          <w:lang w:val="pt-BR" w:eastAsia="nl-NL"/>
        </w:rPr>
      </w:pPr>
      <w:r>
        <w:rPr>
          <w:rFonts w:cs="Maiandra GD"/>
          <w:iCs/>
          <w:color w:val="000000"/>
          <w:szCs w:val="18"/>
          <w:lang w:val="pt-BR" w:eastAsia="nl-NL"/>
        </w:rPr>
        <w:br w:type="page"/>
      </w:r>
    </w:p>
    <w:p w14:paraId="6552602F" w14:textId="704A44BD" w:rsidR="00C805AC" w:rsidRPr="00BB63BF" w:rsidRDefault="00C805AC" w:rsidP="00C805AC">
      <w:pPr>
        <w:rPr>
          <w:i/>
          <w:iCs/>
        </w:rPr>
      </w:pPr>
      <w:r w:rsidRPr="00BB63BF">
        <w:rPr>
          <w:i/>
          <w:iCs/>
        </w:rPr>
        <w:lastRenderedPageBreak/>
        <w:t xml:space="preserve">Proposal 3: </w:t>
      </w:r>
      <w:r w:rsidR="00247062" w:rsidRPr="00247062">
        <w:rPr>
          <w:rFonts w:cs="Maiandra GD"/>
          <w:i/>
          <w:iCs/>
          <w:color w:val="000000"/>
          <w:szCs w:val="18"/>
          <w:lang w:eastAsia="nl-NL"/>
        </w:rPr>
        <w:t xml:space="preserve">Variety groups </w:t>
      </w:r>
      <w:r w:rsidR="00247062">
        <w:rPr>
          <w:rFonts w:cs="Maiandra GD"/>
          <w:i/>
          <w:iCs/>
          <w:color w:val="000000"/>
          <w:szCs w:val="18"/>
          <w:lang w:eastAsia="nl-NL"/>
        </w:rPr>
        <w:t xml:space="preserve">for </w:t>
      </w:r>
      <w:r w:rsidR="00247062" w:rsidRPr="00247062">
        <w:rPr>
          <w:rFonts w:cs="Maiandra GD"/>
          <w:i/>
          <w:iCs/>
          <w:color w:val="000000"/>
          <w:szCs w:val="18"/>
          <w:lang w:eastAsia="nl-NL"/>
        </w:rPr>
        <w:t>Beta vulgaris L. ssp. vulgaris</w:t>
      </w:r>
    </w:p>
    <w:p w14:paraId="09037955" w14:textId="77777777" w:rsidR="00C805AC" w:rsidRPr="00C805AC" w:rsidRDefault="00C805AC" w:rsidP="006232E9">
      <w:pPr>
        <w:spacing w:line="240" w:lineRule="atLeast"/>
        <w:rPr>
          <w:rFonts w:cs="Maiandra GD"/>
          <w:iCs/>
          <w:color w:val="000000"/>
          <w:szCs w:val="18"/>
          <w:lang w:eastAsia="nl-NL"/>
        </w:rPr>
      </w:pPr>
    </w:p>
    <w:p w14:paraId="18DEE791" w14:textId="1DEA3238" w:rsidR="00F8078E" w:rsidRPr="0088502A" w:rsidRDefault="003415AF" w:rsidP="006232E9">
      <w:pPr>
        <w:spacing w:line="240" w:lineRule="atLeast"/>
        <w:rPr>
          <w:rFonts w:cs="Maiandra GD"/>
          <w:iCs/>
          <w:color w:val="000000"/>
          <w:szCs w:val="18"/>
          <w:lang w:eastAsia="nl-NL"/>
        </w:rPr>
      </w:pPr>
      <w:r>
        <w:fldChar w:fldCharType="begin"/>
      </w:r>
      <w:r>
        <w:instrText xml:space="preserve"> LISTNUM  LegalDefault \l 1 </w:instrText>
      </w:r>
      <w:r>
        <w:fldChar w:fldCharType="end">
          <w:numberingChange w:id="89" w:author="SANCHEZ VIZCAINO GOMEZ Rosa Maria" w:date="2023-09-13T10:56:00Z" w:original="11."/>
        </w:fldChar>
      </w:r>
      <w:r w:rsidR="001D1080">
        <w:tab/>
      </w:r>
      <w:r w:rsidR="00C805AC" w:rsidRPr="0088502A">
        <w:rPr>
          <w:rFonts w:cs="Maiandra GD"/>
          <w:iCs/>
          <w:color w:val="000000"/>
          <w:szCs w:val="18"/>
          <w:lang w:eastAsia="nl-NL"/>
        </w:rPr>
        <w:t>Based on</w:t>
      </w:r>
      <w:r w:rsidR="00F8078E" w:rsidRPr="0088502A">
        <w:rPr>
          <w:rFonts w:cs="Maiandra GD"/>
          <w:iCs/>
          <w:color w:val="000000"/>
          <w:szCs w:val="18"/>
          <w:lang w:eastAsia="nl-NL"/>
        </w:rPr>
        <w:t xml:space="preserve"> the above proposed amendments to the UPOV codes for </w:t>
      </w:r>
      <w:r w:rsidR="00F8078E" w:rsidRPr="0088502A">
        <w:rPr>
          <w:rFonts w:cs="Maiandra GD"/>
          <w:i/>
          <w:iCs/>
          <w:color w:val="000000"/>
          <w:szCs w:val="18"/>
          <w:lang w:eastAsia="nl-NL"/>
        </w:rPr>
        <w:t>B. vulgaris</w:t>
      </w:r>
      <w:r w:rsidR="00F8078E" w:rsidRPr="0088502A">
        <w:rPr>
          <w:rFonts w:cs="Maiandra GD"/>
          <w:iCs/>
          <w:color w:val="000000"/>
          <w:szCs w:val="18"/>
          <w:lang w:eastAsia="nl-NL"/>
        </w:rPr>
        <w:t xml:space="preserve"> L. it is proposed to amend document UPOV/EXN/DEN as follows</w:t>
      </w:r>
      <w:r w:rsidR="00087017" w:rsidRPr="0088502A">
        <w:rPr>
          <w:rFonts w:cs="Maiandra GD"/>
          <w:iCs/>
          <w:color w:val="000000"/>
          <w:szCs w:val="18"/>
          <w:lang w:eastAsia="nl-NL"/>
        </w:rPr>
        <w:t xml:space="preserve"> </w:t>
      </w:r>
      <w:r w:rsidR="00087017" w:rsidRPr="0088502A">
        <w:t xml:space="preserve">(additions indicated with highlighting and </w:t>
      </w:r>
      <w:r w:rsidR="00087017" w:rsidRPr="0088502A">
        <w:rPr>
          <w:highlight w:val="lightGray"/>
          <w:u w:val="single"/>
        </w:rPr>
        <w:t>underline</w:t>
      </w:r>
      <w:r w:rsidR="00087017" w:rsidRPr="0088502A">
        <w:t xml:space="preserve">; and deletions indicated with highlighting and </w:t>
      </w:r>
      <w:r w:rsidR="00087017" w:rsidRPr="0088502A">
        <w:rPr>
          <w:strike/>
          <w:highlight w:val="lightGray"/>
        </w:rPr>
        <w:t>strikethrough</w:t>
      </w:r>
      <w:r w:rsidR="00087017" w:rsidRPr="0088502A">
        <w:t>)</w:t>
      </w:r>
      <w:r w:rsidR="00F8078E" w:rsidRPr="0088502A">
        <w:rPr>
          <w:rFonts w:cs="Maiandra GD"/>
          <w:iCs/>
          <w:color w:val="000000"/>
          <w:szCs w:val="18"/>
          <w:lang w:eastAsia="nl-NL"/>
        </w:rPr>
        <w:t>:</w:t>
      </w:r>
    </w:p>
    <w:p w14:paraId="742C03E8" w14:textId="77777777" w:rsidR="00395B96" w:rsidRPr="0088502A" w:rsidRDefault="00395B96" w:rsidP="00157035">
      <w:pPr>
        <w:pStyle w:val="EndnoteText"/>
      </w:pPr>
    </w:p>
    <w:p w14:paraId="0798CF40" w14:textId="77777777" w:rsidR="00157035" w:rsidRPr="0088502A" w:rsidRDefault="00157035" w:rsidP="00157035">
      <w:pPr>
        <w:jc w:val="center"/>
        <w:rPr>
          <w:i/>
        </w:rPr>
      </w:pPr>
      <w:r w:rsidRPr="0088502A">
        <w:rPr>
          <w:i/>
        </w:rPr>
        <w:t>Classes within a genus</w:t>
      </w:r>
    </w:p>
    <w:p w14:paraId="632797B5" w14:textId="4ED66730" w:rsidR="00395B96" w:rsidRDefault="00395B96" w:rsidP="00157035">
      <w:pPr>
        <w:pStyle w:val="Style1"/>
        <w:tabs>
          <w:tab w:val="clear" w:pos="907"/>
          <w:tab w:val="clear" w:pos="1077"/>
        </w:tabs>
        <w:rPr>
          <w:szCs w:val="20"/>
        </w:rPr>
      </w:pPr>
    </w:p>
    <w:tbl>
      <w:tblPr>
        <w:tblW w:w="964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9"/>
        <w:gridCol w:w="5673"/>
        <w:gridCol w:w="2552"/>
      </w:tblGrid>
      <w:tr w:rsidR="00395B96" w:rsidRPr="0088502A" w14:paraId="409D5DDF" w14:textId="77777777" w:rsidTr="00395B96">
        <w:trPr>
          <w:cantSplit/>
          <w:tblHeader/>
        </w:trPr>
        <w:tc>
          <w:tcPr>
            <w:tcW w:w="1418" w:type="dxa"/>
            <w:shd w:val="clear" w:color="auto" w:fill="D9D9D9" w:themeFill="background1" w:themeFillShade="D9"/>
            <w:vAlign w:val="center"/>
          </w:tcPr>
          <w:p w14:paraId="536B09A8" w14:textId="77777777" w:rsidR="00395B96" w:rsidRPr="0088502A" w:rsidRDefault="00395B96" w:rsidP="00254999">
            <w:pPr>
              <w:spacing w:before="40" w:after="60"/>
              <w:jc w:val="left"/>
              <w:rPr>
                <w:sz w:val="18"/>
                <w:u w:val="single"/>
              </w:rPr>
            </w:pPr>
          </w:p>
        </w:tc>
        <w:tc>
          <w:tcPr>
            <w:tcW w:w="5670" w:type="dxa"/>
            <w:shd w:val="clear" w:color="auto" w:fill="D9D9D9" w:themeFill="background1" w:themeFillShade="D9"/>
            <w:vAlign w:val="center"/>
          </w:tcPr>
          <w:p w14:paraId="4C5E516A" w14:textId="77777777" w:rsidR="00395B96" w:rsidRPr="0088502A" w:rsidRDefault="00395B96" w:rsidP="00254999">
            <w:pPr>
              <w:spacing w:before="40" w:after="60"/>
              <w:jc w:val="center"/>
              <w:rPr>
                <w:sz w:val="18"/>
                <w:u w:val="single"/>
              </w:rPr>
            </w:pPr>
            <w:r w:rsidRPr="0088502A">
              <w:rPr>
                <w:sz w:val="18"/>
                <w:u w:val="single"/>
              </w:rPr>
              <w:t>Botanical names</w:t>
            </w:r>
          </w:p>
        </w:tc>
        <w:tc>
          <w:tcPr>
            <w:tcW w:w="2551" w:type="dxa"/>
            <w:shd w:val="clear" w:color="auto" w:fill="D9D9D9" w:themeFill="background1" w:themeFillShade="D9"/>
            <w:vAlign w:val="center"/>
          </w:tcPr>
          <w:p w14:paraId="5966321D" w14:textId="77777777" w:rsidR="00395B96" w:rsidRPr="0088502A" w:rsidRDefault="00395B96" w:rsidP="00254999">
            <w:pPr>
              <w:spacing w:before="40" w:after="60"/>
              <w:jc w:val="center"/>
              <w:rPr>
                <w:sz w:val="18"/>
                <w:u w:val="single"/>
              </w:rPr>
            </w:pPr>
            <w:r w:rsidRPr="0088502A">
              <w:rPr>
                <w:sz w:val="18"/>
                <w:u w:val="single"/>
              </w:rPr>
              <w:t>UPOV codes</w:t>
            </w:r>
          </w:p>
        </w:tc>
      </w:tr>
      <w:tr w:rsidR="00395B96" w:rsidRPr="00395B96" w14:paraId="4CF584B5" w14:textId="77777777" w:rsidTr="00395B96">
        <w:trPr>
          <w:cantSplit/>
        </w:trPr>
        <w:tc>
          <w:tcPr>
            <w:tcW w:w="1418" w:type="dxa"/>
            <w:tcBorders>
              <w:left w:val="nil"/>
              <w:right w:val="nil"/>
            </w:tcBorders>
          </w:tcPr>
          <w:p w14:paraId="09F318A1" w14:textId="77777777" w:rsidR="00395B96" w:rsidRPr="00395B96" w:rsidRDefault="00395B96" w:rsidP="00395B96">
            <w:pPr>
              <w:jc w:val="left"/>
              <w:rPr>
                <w:rFonts w:eastAsia="MS Mincho"/>
                <w:sz w:val="18"/>
              </w:rPr>
            </w:pPr>
          </w:p>
        </w:tc>
        <w:tc>
          <w:tcPr>
            <w:tcW w:w="5670" w:type="dxa"/>
            <w:tcBorders>
              <w:left w:val="nil"/>
              <w:right w:val="nil"/>
            </w:tcBorders>
          </w:tcPr>
          <w:p w14:paraId="4E047E54" w14:textId="77777777" w:rsidR="00395B96" w:rsidRPr="00395B96" w:rsidRDefault="00395B96" w:rsidP="00395B96">
            <w:pPr>
              <w:jc w:val="left"/>
              <w:rPr>
                <w:rFonts w:eastAsia="MS Mincho"/>
                <w:sz w:val="18"/>
              </w:rPr>
            </w:pPr>
          </w:p>
        </w:tc>
        <w:tc>
          <w:tcPr>
            <w:tcW w:w="2551" w:type="dxa"/>
            <w:tcBorders>
              <w:left w:val="nil"/>
              <w:right w:val="nil"/>
            </w:tcBorders>
          </w:tcPr>
          <w:p w14:paraId="1D6F2BF1" w14:textId="77777777" w:rsidR="00395B96" w:rsidRPr="00395B96" w:rsidRDefault="00395B96" w:rsidP="00395B96">
            <w:pPr>
              <w:jc w:val="left"/>
              <w:rPr>
                <w:rFonts w:eastAsia="MS Mincho"/>
                <w:sz w:val="18"/>
              </w:rPr>
            </w:pPr>
          </w:p>
        </w:tc>
      </w:tr>
      <w:tr w:rsidR="00395B96" w:rsidRPr="00B72663" w14:paraId="068FDE43" w14:textId="77777777" w:rsidTr="00395B96">
        <w:trPr>
          <w:cantSplit/>
        </w:trPr>
        <w:tc>
          <w:tcPr>
            <w:tcW w:w="1418" w:type="dxa"/>
          </w:tcPr>
          <w:p w14:paraId="01F0EA86" w14:textId="77777777" w:rsidR="00395B96" w:rsidRPr="00395B96" w:rsidRDefault="00395B96" w:rsidP="00395B96">
            <w:pPr>
              <w:spacing w:before="40" w:after="40"/>
              <w:jc w:val="left"/>
              <w:rPr>
                <w:rFonts w:eastAsia="MS Mincho"/>
                <w:sz w:val="18"/>
                <w:szCs w:val="18"/>
              </w:rPr>
            </w:pPr>
            <w:r w:rsidRPr="00395B96">
              <w:rPr>
                <w:rFonts w:eastAsia="MS Mincho"/>
                <w:sz w:val="18"/>
                <w:szCs w:val="18"/>
              </w:rPr>
              <w:t>Class 2.1</w:t>
            </w:r>
          </w:p>
        </w:tc>
        <w:tc>
          <w:tcPr>
            <w:tcW w:w="5670" w:type="dxa"/>
          </w:tcPr>
          <w:p w14:paraId="520DC518" w14:textId="3E1D446B" w:rsidR="00D630F9" w:rsidRPr="005A2060" w:rsidRDefault="00395B96" w:rsidP="00D630F9">
            <w:pPr>
              <w:jc w:val="left"/>
              <w:rPr>
                <w:rFonts w:cs="Maiandra GD"/>
                <w:iCs/>
                <w:color w:val="000000"/>
                <w:sz w:val="18"/>
                <w:szCs w:val="18"/>
                <w:highlight w:val="lightGray"/>
                <w:u w:val="single"/>
              </w:rPr>
            </w:pPr>
            <w:r w:rsidRPr="005A2060">
              <w:rPr>
                <w:rFonts w:eastAsia="MS Mincho"/>
                <w:i/>
                <w:iCs/>
                <w:sz w:val="18"/>
                <w:szCs w:val="18"/>
                <w:highlight w:val="lightGray"/>
                <w:u w:val="single"/>
              </w:rPr>
              <w:t>Beta vulgaris</w:t>
            </w:r>
            <w:r w:rsidRPr="005A2060">
              <w:rPr>
                <w:rFonts w:eastAsia="MS Mincho"/>
                <w:sz w:val="18"/>
                <w:szCs w:val="18"/>
                <w:highlight w:val="lightGray"/>
              </w:rPr>
              <w:t xml:space="preserve"> </w:t>
            </w:r>
            <w:r w:rsidRPr="005A2060">
              <w:rPr>
                <w:sz w:val="18"/>
                <w:szCs w:val="18"/>
                <w:highlight w:val="lightGray"/>
                <w:u w:val="single"/>
              </w:rPr>
              <w:t>Fodder Beet Group</w:t>
            </w:r>
            <w:r w:rsidR="00D630F9" w:rsidRPr="005A2060">
              <w:rPr>
                <w:sz w:val="18"/>
                <w:szCs w:val="18"/>
                <w:u w:val="single"/>
              </w:rPr>
              <w:t xml:space="preserve"> </w:t>
            </w:r>
            <w:r w:rsidR="00D630F9" w:rsidRPr="005A2060">
              <w:rPr>
                <w:sz w:val="18"/>
                <w:szCs w:val="18"/>
                <w:highlight w:val="lightGray"/>
                <w:u w:val="single"/>
              </w:rPr>
              <w:t>(</w:t>
            </w:r>
            <w:r w:rsidR="00D630F9" w:rsidRPr="005A2060">
              <w:rPr>
                <w:rFonts w:cs="Maiandra GD"/>
                <w:iCs/>
                <w:color w:val="000000"/>
                <w:sz w:val="18"/>
                <w:szCs w:val="18"/>
                <w:highlight w:val="lightGray"/>
                <w:u w:val="single"/>
              </w:rPr>
              <w:t xml:space="preserve">Other botanical names: </w:t>
            </w:r>
          </w:p>
          <w:p w14:paraId="72A015D6" w14:textId="7A868593" w:rsidR="008F16B6" w:rsidRPr="005A2060" w:rsidRDefault="008F16B6" w:rsidP="008F16B6">
            <w:pPr>
              <w:jc w:val="left"/>
              <w:rPr>
                <w:rFonts w:eastAsia="MS Mincho"/>
                <w:sz w:val="18"/>
                <w:szCs w:val="18"/>
                <w:lang w:val="pt-BR"/>
              </w:rPr>
            </w:pPr>
            <w:r w:rsidRPr="00395B96">
              <w:rPr>
                <w:rFonts w:eastAsia="MS Mincho"/>
                <w:i/>
                <w:sz w:val="18"/>
                <w:szCs w:val="18"/>
                <w:lang w:val="pt-BR"/>
              </w:rPr>
              <w:t>B</w:t>
            </w:r>
            <w:r w:rsidR="00DB1A6A">
              <w:rPr>
                <w:rFonts w:eastAsia="MS Mincho"/>
                <w:i/>
                <w:sz w:val="18"/>
                <w:szCs w:val="18"/>
                <w:lang w:val="pt-BR"/>
              </w:rPr>
              <w:t>eta</w:t>
            </w:r>
            <w:r w:rsidRPr="00395B96">
              <w:rPr>
                <w:rFonts w:eastAsia="MS Mincho"/>
                <w:i/>
                <w:sz w:val="18"/>
                <w:szCs w:val="18"/>
                <w:lang w:val="pt-BR"/>
              </w:rPr>
              <w:t xml:space="preserve"> vulgaris</w:t>
            </w:r>
            <w:r w:rsidRPr="00395B96">
              <w:rPr>
                <w:rFonts w:eastAsia="MS Mincho"/>
                <w:sz w:val="18"/>
                <w:szCs w:val="18"/>
                <w:lang w:val="pt-BR"/>
              </w:rPr>
              <w:t xml:space="preserve"> L.</w:t>
            </w:r>
            <w:r w:rsidRPr="005A2060">
              <w:rPr>
                <w:rFonts w:eastAsia="MS Mincho"/>
                <w:sz w:val="18"/>
                <w:szCs w:val="18"/>
                <w:lang w:val="pt-BR"/>
              </w:rPr>
              <w:t xml:space="preserve"> </w:t>
            </w:r>
            <w:r w:rsidRPr="005A2060">
              <w:rPr>
                <w:rFonts w:cs="Maiandra GD"/>
                <w:iCs/>
                <w:color w:val="000000"/>
                <w:sz w:val="18"/>
                <w:szCs w:val="18"/>
                <w:highlight w:val="lightGray"/>
                <w:u w:val="single"/>
                <w:lang w:val="pt-BR"/>
              </w:rPr>
              <w:t xml:space="preserve">ssp.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w:t>
            </w:r>
            <w:r w:rsidRPr="00395B96">
              <w:rPr>
                <w:rFonts w:eastAsia="MS Mincho"/>
                <w:sz w:val="18"/>
                <w:szCs w:val="18"/>
                <w:lang w:val="pt-BR"/>
              </w:rPr>
              <w:t xml:space="preserve">var. </w:t>
            </w:r>
            <w:r w:rsidRPr="00395B96">
              <w:rPr>
                <w:rFonts w:eastAsia="MS Mincho"/>
                <w:i/>
                <w:sz w:val="18"/>
                <w:szCs w:val="18"/>
                <w:lang w:val="pt-BR"/>
              </w:rPr>
              <w:t>alba</w:t>
            </w:r>
            <w:r w:rsidRPr="00395B96">
              <w:rPr>
                <w:rFonts w:eastAsia="MS Mincho"/>
                <w:sz w:val="18"/>
                <w:szCs w:val="18"/>
                <w:lang w:val="pt-BR"/>
              </w:rPr>
              <w:t xml:space="preserve"> DC., </w:t>
            </w:r>
          </w:p>
          <w:p w14:paraId="33DF5497" w14:textId="5E8F1CAC" w:rsidR="00D630F9" w:rsidRPr="005A2060" w:rsidRDefault="00D630F9" w:rsidP="00D630F9">
            <w:pPr>
              <w:jc w:val="left"/>
              <w:rPr>
                <w:rFonts w:cs="Maiandra GD"/>
                <w:iCs/>
                <w:color w:val="000000"/>
                <w:sz w:val="18"/>
                <w:szCs w:val="18"/>
                <w:highlight w:val="lightGray"/>
                <w:u w:val="single"/>
                <w:lang w:val="pt-BR"/>
              </w:rPr>
            </w:pPr>
            <w:r w:rsidRPr="005A2060">
              <w:rPr>
                <w:rFonts w:cs="Maiandra GD"/>
                <w:i/>
                <w:iCs/>
                <w:color w:val="000000"/>
                <w:sz w:val="18"/>
                <w:szCs w:val="18"/>
                <w:highlight w:val="lightGray"/>
                <w:u w:val="single"/>
                <w:lang w:val="pt-BR"/>
              </w:rPr>
              <w:t>B</w:t>
            </w:r>
            <w:r w:rsidR="00DB1A6A">
              <w:rPr>
                <w:rFonts w:cs="Maiandra GD"/>
                <w:i/>
                <w:iCs/>
                <w:color w:val="000000"/>
                <w:sz w:val="18"/>
                <w:szCs w:val="18"/>
                <w:highlight w:val="lightGray"/>
                <w:u w:val="single"/>
                <w:lang w:val="pt-BR"/>
              </w:rPr>
              <w:t>.</w:t>
            </w:r>
            <w:r w:rsidRPr="005A2060">
              <w:rPr>
                <w:rFonts w:cs="Maiandra GD"/>
                <w:i/>
                <w:iCs/>
                <w:color w:val="000000"/>
                <w:sz w:val="18"/>
                <w:szCs w:val="18"/>
                <w:highlight w:val="lightGray"/>
                <w:u w:val="single"/>
                <w:lang w:val="pt-BR"/>
              </w:rPr>
              <w:t xml:space="preserve"> vulgaris</w:t>
            </w:r>
            <w:r w:rsidRPr="005A2060">
              <w:rPr>
                <w:rFonts w:cs="Maiandra GD"/>
                <w:iCs/>
                <w:color w:val="000000"/>
                <w:sz w:val="18"/>
                <w:szCs w:val="18"/>
                <w:highlight w:val="lightGray"/>
                <w:u w:val="single"/>
                <w:lang w:val="pt-BR"/>
              </w:rPr>
              <w:t xml:space="preserve"> L. ssp.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var. </w:t>
            </w:r>
            <w:r w:rsidRPr="005A2060">
              <w:rPr>
                <w:rFonts w:cs="Maiandra GD"/>
                <w:i/>
                <w:iCs/>
                <w:color w:val="000000"/>
                <w:sz w:val="18"/>
                <w:szCs w:val="18"/>
                <w:highlight w:val="lightGray"/>
                <w:u w:val="single"/>
                <w:lang w:val="pt-BR"/>
              </w:rPr>
              <w:t>crassa</w:t>
            </w:r>
            <w:r w:rsidRPr="005A2060">
              <w:rPr>
                <w:rFonts w:cs="Maiandra GD"/>
                <w:iCs/>
                <w:color w:val="000000"/>
                <w:sz w:val="18"/>
                <w:szCs w:val="18"/>
                <w:highlight w:val="lightGray"/>
                <w:u w:val="single"/>
                <w:lang w:val="pt-BR"/>
              </w:rPr>
              <w:t xml:space="preserve"> Alef.; </w:t>
            </w:r>
          </w:p>
          <w:p w14:paraId="1C8FA356" w14:textId="613A8E51" w:rsidR="00D630F9" w:rsidRPr="005A2060" w:rsidRDefault="00DB1A6A" w:rsidP="00D630F9">
            <w:pPr>
              <w:jc w:val="left"/>
              <w:rPr>
                <w:rFonts w:cs="Maiandra GD"/>
                <w:iCs/>
                <w:color w:val="000000"/>
                <w:sz w:val="18"/>
                <w:szCs w:val="18"/>
                <w:highlight w:val="lightGray"/>
                <w:u w:val="single"/>
                <w:lang w:val="pt-BR"/>
              </w:rPr>
            </w:pPr>
            <w:r w:rsidRPr="005A2060">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 xml:space="preserve">. </w:t>
            </w:r>
            <w:r w:rsidR="00D630F9" w:rsidRPr="005A2060">
              <w:rPr>
                <w:rFonts w:cs="Maiandra GD"/>
                <w:i/>
                <w:iCs/>
                <w:color w:val="000000"/>
                <w:sz w:val="18"/>
                <w:szCs w:val="18"/>
                <w:highlight w:val="lightGray"/>
                <w:u w:val="single"/>
                <w:lang w:val="pt-BR"/>
              </w:rPr>
              <w:t>vulgaris</w:t>
            </w:r>
            <w:r w:rsidR="00D630F9" w:rsidRPr="005A2060">
              <w:rPr>
                <w:rFonts w:cs="Maiandra GD"/>
                <w:iCs/>
                <w:color w:val="000000"/>
                <w:sz w:val="18"/>
                <w:szCs w:val="18"/>
                <w:highlight w:val="lightGray"/>
                <w:u w:val="single"/>
                <w:lang w:val="pt-BR"/>
              </w:rPr>
              <w:t xml:space="preserve"> L. ssp. </w:t>
            </w:r>
            <w:r w:rsidR="00D630F9" w:rsidRPr="005A2060">
              <w:rPr>
                <w:rFonts w:cs="Maiandra GD"/>
                <w:i/>
                <w:iCs/>
                <w:color w:val="000000"/>
                <w:sz w:val="18"/>
                <w:szCs w:val="18"/>
                <w:highlight w:val="lightGray"/>
                <w:u w:val="single"/>
                <w:lang w:val="pt-BR"/>
              </w:rPr>
              <w:t>vulgaris</w:t>
            </w:r>
            <w:r w:rsidR="00D630F9" w:rsidRPr="005A2060">
              <w:rPr>
                <w:rFonts w:cs="Maiandra GD"/>
                <w:iCs/>
                <w:color w:val="000000"/>
                <w:sz w:val="18"/>
                <w:szCs w:val="18"/>
                <w:highlight w:val="lightGray"/>
                <w:u w:val="single"/>
                <w:lang w:val="pt-BR"/>
              </w:rPr>
              <w:t xml:space="preserve"> var. </w:t>
            </w:r>
            <w:r w:rsidR="00D630F9" w:rsidRPr="005A2060">
              <w:rPr>
                <w:rFonts w:cs="Maiandra GD"/>
                <w:i/>
                <w:iCs/>
                <w:color w:val="000000"/>
                <w:sz w:val="18"/>
                <w:szCs w:val="18"/>
                <w:highlight w:val="lightGray"/>
                <w:u w:val="single"/>
                <w:lang w:val="pt-BR"/>
              </w:rPr>
              <w:t>crassa</w:t>
            </w:r>
            <w:r w:rsidR="00D630F9" w:rsidRPr="005A2060">
              <w:rPr>
                <w:rFonts w:cs="Maiandra GD"/>
                <w:iCs/>
                <w:color w:val="000000"/>
                <w:sz w:val="18"/>
                <w:szCs w:val="18"/>
                <w:highlight w:val="lightGray"/>
                <w:u w:val="single"/>
                <w:lang w:val="pt-BR"/>
              </w:rPr>
              <w:t xml:space="preserve"> Mansf.;  </w:t>
            </w:r>
          </w:p>
          <w:p w14:paraId="1CE87A7D" w14:textId="3569B6EE" w:rsidR="00D630F9" w:rsidRPr="005A2060" w:rsidRDefault="00DB1A6A" w:rsidP="00D630F9">
            <w:pPr>
              <w:jc w:val="left"/>
              <w:rPr>
                <w:rFonts w:cs="Maiandra GD"/>
                <w:iCs/>
                <w:color w:val="000000"/>
                <w:sz w:val="18"/>
                <w:szCs w:val="18"/>
                <w:u w:val="single"/>
                <w:lang w:val="pt-BR"/>
              </w:rPr>
            </w:pPr>
            <w:r w:rsidRPr="005A2060">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 xml:space="preserve">. </w:t>
            </w:r>
            <w:r w:rsidR="00D630F9" w:rsidRPr="005A2060">
              <w:rPr>
                <w:rFonts w:cs="Maiandra GD"/>
                <w:i/>
                <w:iCs/>
                <w:color w:val="000000"/>
                <w:sz w:val="18"/>
                <w:szCs w:val="18"/>
                <w:highlight w:val="lightGray"/>
                <w:u w:val="single"/>
                <w:lang w:val="pt-BR"/>
              </w:rPr>
              <w:t>vulgaris</w:t>
            </w:r>
            <w:r w:rsidR="00D630F9" w:rsidRPr="005A2060">
              <w:rPr>
                <w:rFonts w:cs="Maiandra GD"/>
                <w:iCs/>
                <w:color w:val="000000"/>
                <w:sz w:val="18"/>
                <w:szCs w:val="18"/>
                <w:highlight w:val="lightGray"/>
                <w:u w:val="single"/>
                <w:lang w:val="pt-BR"/>
              </w:rPr>
              <w:t xml:space="preserve"> L. ssp. </w:t>
            </w:r>
            <w:r w:rsidR="00D630F9" w:rsidRPr="005A2060">
              <w:rPr>
                <w:rFonts w:cs="Maiandra GD"/>
                <w:i/>
                <w:iCs/>
                <w:color w:val="000000"/>
                <w:sz w:val="18"/>
                <w:szCs w:val="18"/>
                <w:highlight w:val="lightGray"/>
                <w:u w:val="single"/>
                <w:lang w:val="pt-BR"/>
              </w:rPr>
              <w:t>vulgaris</w:t>
            </w:r>
            <w:r w:rsidR="00D630F9" w:rsidRPr="005A2060">
              <w:rPr>
                <w:rFonts w:cs="Maiandra GD"/>
                <w:iCs/>
                <w:color w:val="000000"/>
                <w:sz w:val="18"/>
                <w:szCs w:val="18"/>
                <w:highlight w:val="lightGray"/>
                <w:u w:val="single"/>
                <w:lang w:val="pt-BR"/>
              </w:rPr>
              <w:t xml:space="preserve"> var. </w:t>
            </w:r>
            <w:r w:rsidR="00D630F9" w:rsidRPr="005A2060">
              <w:rPr>
                <w:rFonts w:cs="Maiandra GD"/>
                <w:i/>
                <w:iCs/>
                <w:color w:val="000000"/>
                <w:sz w:val="18"/>
                <w:szCs w:val="18"/>
                <w:highlight w:val="lightGray"/>
                <w:u w:val="single"/>
                <w:lang w:val="pt-BR"/>
              </w:rPr>
              <w:t>rapacea</w:t>
            </w:r>
            <w:r w:rsidR="00D630F9" w:rsidRPr="005A2060">
              <w:rPr>
                <w:rFonts w:cs="Maiandra GD"/>
                <w:iCs/>
                <w:color w:val="000000"/>
                <w:sz w:val="18"/>
                <w:szCs w:val="18"/>
                <w:highlight w:val="lightGray"/>
                <w:u w:val="single"/>
                <w:lang w:val="pt-BR"/>
              </w:rPr>
              <w:t xml:space="preserve"> K. Koch</w:t>
            </w:r>
            <w:r w:rsidR="00D630F9" w:rsidRPr="005A2060">
              <w:rPr>
                <w:rFonts w:cs="Maiandra GD"/>
                <w:iCs/>
                <w:color w:val="000000"/>
                <w:sz w:val="18"/>
                <w:szCs w:val="18"/>
                <w:u w:val="single"/>
                <w:lang w:val="pt-BR"/>
              </w:rPr>
              <w:t>)</w:t>
            </w:r>
          </w:p>
          <w:p w14:paraId="1E21023A" w14:textId="77777777" w:rsidR="00D630F9" w:rsidRPr="005A2060" w:rsidRDefault="00D630F9" w:rsidP="00395B96">
            <w:pPr>
              <w:spacing w:before="40" w:after="40"/>
              <w:jc w:val="left"/>
              <w:rPr>
                <w:rFonts w:eastAsia="MS Mincho"/>
                <w:i/>
                <w:sz w:val="18"/>
                <w:szCs w:val="18"/>
                <w:lang w:val="pt-BR"/>
              </w:rPr>
            </w:pPr>
          </w:p>
          <w:p w14:paraId="24962A98" w14:textId="77777777" w:rsidR="00D630F9" w:rsidRPr="005A2060" w:rsidRDefault="00D630F9" w:rsidP="00D630F9">
            <w:pPr>
              <w:jc w:val="left"/>
              <w:rPr>
                <w:rFonts w:cs="Maiandra GD"/>
                <w:iCs/>
                <w:color w:val="000000"/>
                <w:sz w:val="18"/>
                <w:szCs w:val="18"/>
                <w:highlight w:val="lightGray"/>
                <w:u w:val="single"/>
              </w:rPr>
            </w:pPr>
            <w:r w:rsidRPr="005A2060">
              <w:rPr>
                <w:rFonts w:eastAsia="MS Mincho"/>
                <w:i/>
                <w:iCs/>
                <w:sz w:val="18"/>
                <w:szCs w:val="18"/>
                <w:highlight w:val="lightGray"/>
                <w:u w:val="single"/>
              </w:rPr>
              <w:t>Beta vulgaris</w:t>
            </w:r>
            <w:r w:rsidRPr="005A2060">
              <w:rPr>
                <w:rFonts w:eastAsia="MS Mincho"/>
                <w:sz w:val="18"/>
                <w:szCs w:val="18"/>
                <w:highlight w:val="lightGray"/>
              </w:rPr>
              <w:t xml:space="preserve"> </w:t>
            </w:r>
            <w:r w:rsidRPr="005A2060">
              <w:rPr>
                <w:sz w:val="18"/>
                <w:szCs w:val="18"/>
                <w:highlight w:val="lightGray"/>
                <w:u w:val="single"/>
              </w:rPr>
              <w:t>Sugar Beet Group</w:t>
            </w:r>
            <w:r w:rsidRPr="005A2060">
              <w:rPr>
                <w:rFonts w:eastAsia="MS Mincho"/>
                <w:i/>
                <w:sz w:val="18"/>
                <w:szCs w:val="18"/>
              </w:rPr>
              <w:t xml:space="preserve"> </w:t>
            </w:r>
            <w:r w:rsidRPr="005A2060">
              <w:rPr>
                <w:rFonts w:eastAsia="MS Mincho"/>
                <w:iCs/>
                <w:sz w:val="18"/>
                <w:szCs w:val="18"/>
                <w:highlight w:val="lightGray"/>
                <w:u w:val="single"/>
              </w:rPr>
              <w:t>(</w:t>
            </w:r>
            <w:r w:rsidRPr="005A2060">
              <w:rPr>
                <w:rFonts w:cs="Maiandra GD"/>
                <w:iCs/>
                <w:color w:val="000000"/>
                <w:sz w:val="18"/>
                <w:szCs w:val="18"/>
                <w:highlight w:val="lightGray"/>
                <w:u w:val="single"/>
              </w:rPr>
              <w:t>Other botanical names:</w:t>
            </w:r>
          </w:p>
          <w:p w14:paraId="58631D4E" w14:textId="698A2A2F" w:rsidR="00D630F9" w:rsidRPr="005A2060" w:rsidRDefault="00DB1A6A" w:rsidP="00D630F9">
            <w:pPr>
              <w:jc w:val="left"/>
              <w:rPr>
                <w:rFonts w:cs="Maiandra GD"/>
                <w:iCs/>
                <w:color w:val="000000"/>
                <w:sz w:val="18"/>
                <w:szCs w:val="18"/>
                <w:u w:val="single"/>
                <w:lang w:val="pt-BR"/>
              </w:rPr>
            </w:pPr>
            <w:r w:rsidRPr="005A2060">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 xml:space="preserve">eta </w:t>
            </w:r>
            <w:r w:rsidR="00D630F9" w:rsidRPr="005A2060">
              <w:rPr>
                <w:rFonts w:cs="Maiandra GD"/>
                <w:i/>
                <w:iCs/>
                <w:color w:val="000000"/>
                <w:sz w:val="18"/>
                <w:szCs w:val="18"/>
                <w:highlight w:val="lightGray"/>
                <w:u w:val="single"/>
                <w:lang w:val="pt-BR"/>
              </w:rPr>
              <w:t>vulgaris</w:t>
            </w:r>
            <w:r w:rsidR="00D630F9" w:rsidRPr="005A2060">
              <w:rPr>
                <w:rFonts w:cs="Maiandra GD"/>
                <w:iCs/>
                <w:color w:val="000000"/>
                <w:sz w:val="18"/>
                <w:szCs w:val="18"/>
                <w:highlight w:val="lightGray"/>
                <w:u w:val="single"/>
                <w:lang w:val="pt-BR"/>
              </w:rPr>
              <w:t xml:space="preserve"> L. ssp. </w:t>
            </w:r>
            <w:r w:rsidR="00D630F9" w:rsidRPr="005A2060">
              <w:rPr>
                <w:rFonts w:cs="Maiandra GD"/>
                <w:i/>
                <w:iCs/>
                <w:color w:val="000000"/>
                <w:sz w:val="18"/>
                <w:szCs w:val="18"/>
                <w:highlight w:val="lightGray"/>
                <w:u w:val="single"/>
                <w:lang w:val="pt-BR"/>
              </w:rPr>
              <w:t>vulgaris</w:t>
            </w:r>
            <w:r w:rsidR="00D630F9" w:rsidRPr="005A2060">
              <w:rPr>
                <w:rFonts w:cs="Maiandra GD"/>
                <w:iCs/>
                <w:color w:val="000000"/>
                <w:sz w:val="18"/>
                <w:szCs w:val="18"/>
                <w:highlight w:val="lightGray"/>
                <w:u w:val="single"/>
                <w:lang w:val="pt-BR"/>
              </w:rPr>
              <w:t xml:space="preserve"> var. </w:t>
            </w:r>
            <w:r w:rsidR="00D630F9" w:rsidRPr="005A2060">
              <w:rPr>
                <w:rFonts w:cs="Maiandra GD"/>
                <w:i/>
                <w:iCs/>
                <w:color w:val="000000"/>
                <w:sz w:val="18"/>
                <w:szCs w:val="18"/>
                <w:highlight w:val="lightGray"/>
                <w:u w:val="single"/>
                <w:lang w:val="pt-BR"/>
              </w:rPr>
              <w:t>saccharifera</w:t>
            </w:r>
            <w:r w:rsidR="00D630F9" w:rsidRPr="005A2060">
              <w:rPr>
                <w:rFonts w:cs="Maiandra GD"/>
                <w:iCs/>
                <w:color w:val="000000"/>
                <w:sz w:val="18"/>
                <w:szCs w:val="18"/>
                <w:highlight w:val="lightGray"/>
                <w:u w:val="single"/>
                <w:lang w:val="pt-BR"/>
              </w:rPr>
              <w:t xml:space="preserve"> Alef.</w:t>
            </w:r>
          </w:p>
          <w:p w14:paraId="077A30F8" w14:textId="77777777" w:rsidR="00395B96" w:rsidRDefault="00395B96" w:rsidP="00395B96">
            <w:pPr>
              <w:spacing w:before="40" w:after="40"/>
              <w:jc w:val="left"/>
              <w:rPr>
                <w:sz w:val="18"/>
                <w:szCs w:val="18"/>
                <w:u w:val="single"/>
                <w:lang w:val="pt-BR"/>
              </w:rPr>
            </w:pPr>
            <w:r w:rsidRPr="00395B96">
              <w:rPr>
                <w:rFonts w:eastAsia="MS Mincho"/>
                <w:i/>
                <w:sz w:val="18"/>
                <w:szCs w:val="18"/>
                <w:lang w:val="pt-BR"/>
              </w:rPr>
              <w:t>Beta vulgaris</w:t>
            </w:r>
            <w:r w:rsidRPr="00395B96">
              <w:rPr>
                <w:rFonts w:eastAsia="MS Mincho"/>
                <w:sz w:val="18"/>
                <w:szCs w:val="18"/>
                <w:lang w:val="pt-BR"/>
              </w:rPr>
              <w:t xml:space="preserve"> L. </w:t>
            </w:r>
            <w:r w:rsidR="00D630F9" w:rsidRPr="005A2060">
              <w:rPr>
                <w:rFonts w:eastAsia="MS Mincho"/>
                <w:sz w:val="18"/>
                <w:szCs w:val="18"/>
                <w:highlight w:val="lightGray"/>
                <w:u w:val="single"/>
                <w:lang w:val="pt-BR"/>
              </w:rPr>
              <w:t xml:space="preserve">ssp. </w:t>
            </w:r>
            <w:r w:rsidR="00D630F9" w:rsidRPr="005A2060">
              <w:rPr>
                <w:rFonts w:eastAsia="MS Mincho"/>
                <w:i/>
                <w:iCs/>
                <w:sz w:val="18"/>
                <w:szCs w:val="18"/>
                <w:highlight w:val="lightGray"/>
                <w:u w:val="single"/>
                <w:lang w:val="pt-BR"/>
              </w:rPr>
              <w:t>vulgaris</w:t>
            </w:r>
            <w:r w:rsidR="00D630F9" w:rsidRPr="005A2060">
              <w:rPr>
                <w:rFonts w:eastAsia="MS Mincho"/>
                <w:sz w:val="18"/>
                <w:szCs w:val="18"/>
                <w:lang w:val="pt-BR"/>
              </w:rPr>
              <w:t xml:space="preserve"> </w:t>
            </w:r>
            <w:r w:rsidRPr="00395B96">
              <w:rPr>
                <w:rFonts w:eastAsia="MS Mincho"/>
                <w:sz w:val="18"/>
                <w:szCs w:val="18"/>
                <w:lang w:val="pt-BR"/>
              </w:rPr>
              <w:t xml:space="preserve">var. </w:t>
            </w:r>
            <w:r w:rsidRPr="005A2060">
              <w:rPr>
                <w:rFonts w:eastAsia="MS Mincho"/>
                <w:i/>
                <w:sz w:val="18"/>
                <w:szCs w:val="18"/>
                <w:lang w:val="pt-BR"/>
              </w:rPr>
              <w:t>a</w:t>
            </w:r>
            <w:r w:rsidRPr="00395B96">
              <w:rPr>
                <w:rFonts w:eastAsia="MS Mincho"/>
                <w:i/>
                <w:sz w:val="18"/>
                <w:szCs w:val="18"/>
                <w:lang w:val="pt-BR"/>
              </w:rPr>
              <w:t>ltissima</w:t>
            </w:r>
            <w:r w:rsidRPr="005A2060">
              <w:rPr>
                <w:rFonts w:eastAsia="MS Mincho"/>
                <w:i/>
                <w:sz w:val="18"/>
                <w:szCs w:val="18"/>
                <w:lang w:val="pt-BR"/>
              </w:rPr>
              <w:t xml:space="preserve"> </w:t>
            </w:r>
            <w:r w:rsidR="00D630F9" w:rsidRPr="005A2060">
              <w:rPr>
                <w:rFonts w:eastAsia="MS Mincho"/>
                <w:iCs/>
                <w:sz w:val="18"/>
                <w:szCs w:val="18"/>
                <w:highlight w:val="lightGray"/>
                <w:u w:val="single"/>
                <w:lang w:val="pt-BR"/>
              </w:rPr>
              <w:t>Doell</w:t>
            </w:r>
            <w:r w:rsidRPr="005A2060">
              <w:rPr>
                <w:sz w:val="18"/>
                <w:szCs w:val="18"/>
                <w:highlight w:val="lightGray"/>
                <w:u w:val="single"/>
                <w:lang w:val="pt-BR"/>
              </w:rPr>
              <w:t>)</w:t>
            </w:r>
          </w:p>
          <w:p w14:paraId="1261D732" w14:textId="70805CEF" w:rsidR="005A2060" w:rsidRPr="00395B96" w:rsidRDefault="005A2060" w:rsidP="00395B96">
            <w:pPr>
              <w:spacing w:before="40" w:after="40"/>
              <w:jc w:val="left"/>
              <w:rPr>
                <w:rFonts w:eastAsia="MS Mincho"/>
                <w:sz w:val="18"/>
                <w:szCs w:val="18"/>
                <w:lang w:val="pt-BR"/>
              </w:rPr>
            </w:pPr>
          </w:p>
        </w:tc>
        <w:tc>
          <w:tcPr>
            <w:tcW w:w="2551" w:type="dxa"/>
          </w:tcPr>
          <w:p w14:paraId="1692D2AE" w14:textId="77777777" w:rsidR="00D630F9" w:rsidRPr="005A2060" w:rsidRDefault="00395B96" w:rsidP="00395B96">
            <w:pPr>
              <w:spacing w:before="40" w:after="40"/>
              <w:jc w:val="left"/>
              <w:rPr>
                <w:rFonts w:eastAsia="MS Mincho"/>
                <w:sz w:val="18"/>
                <w:szCs w:val="18"/>
                <w:lang w:val="nl-NL"/>
              </w:rPr>
            </w:pPr>
            <w:r w:rsidRPr="00395B96">
              <w:rPr>
                <w:rFonts w:eastAsia="MS Mincho"/>
                <w:sz w:val="18"/>
                <w:szCs w:val="18"/>
                <w:lang w:val="nl-NL"/>
              </w:rPr>
              <w:t xml:space="preserve">BETAA_VUL_GVA;  </w:t>
            </w:r>
          </w:p>
          <w:p w14:paraId="5636B268" w14:textId="77777777" w:rsidR="00D630F9" w:rsidRPr="005A2060" w:rsidRDefault="00D630F9" w:rsidP="00395B96">
            <w:pPr>
              <w:spacing w:before="40" w:after="40"/>
              <w:jc w:val="left"/>
              <w:rPr>
                <w:rFonts w:eastAsia="MS Mincho"/>
                <w:sz w:val="18"/>
                <w:szCs w:val="18"/>
                <w:lang w:val="nl-NL"/>
              </w:rPr>
            </w:pPr>
          </w:p>
          <w:p w14:paraId="585BC90E" w14:textId="77777777" w:rsidR="00D630F9" w:rsidRPr="005A2060" w:rsidRDefault="00D630F9" w:rsidP="00395B96">
            <w:pPr>
              <w:spacing w:before="40" w:after="40"/>
              <w:jc w:val="left"/>
              <w:rPr>
                <w:rFonts w:eastAsia="MS Mincho"/>
                <w:sz w:val="18"/>
                <w:szCs w:val="18"/>
                <w:lang w:val="nl-NL"/>
              </w:rPr>
            </w:pPr>
          </w:p>
          <w:p w14:paraId="43089056" w14:textId="3122D2EE" w:rsidR="00D630F9" w:rsidRPr="005A2060" w:rsidRDefault="00D630F9" w:rsidP="00395B96">
            <w:pPr>
              <w:spacing w:before="40" w:after="40"/>
              <w:jc w:val="left"/>
              <w:rPr>
                <w:rFonts w:eastAsia="MS Mincho"/>
                <w:sz w:val="18"/>
                <w:szCs w:val="18"/>
                <w:lang w:val="nl-NL"/>
              </w:rPr>
            </w:pPr>
          </w:p>
          <w:p w14:paraId="23BB7200" w14:textId="77777777" w:rsidR="00D630F9" w:rsidRPr="005A2060" w:rsidRDefault="00D630F9" w:rsidP="00395B96">
            <w:pPr>
              <w:spacing w:before="40" w:after="40"/>
              <w:jc w:val="left"/>
              <w:rPr>
                <w:rFonts w:eastAsia="MS Mincho"/>
                <w:sz w:val="18"/>
                <w:szCs w:val="18"/>
                <w:lang w:val="nl-NL"/>
              </w:rPr>
            </w:pPr>
          </w:p>
          <w:p w14:paraId="4E895BB4" w14:textId="543CFED2" w:rsidR="00395B96" w:rsidRPr="00395B96" w:rsidRDefault="00395B96" w:rsidP="00395B96">
            <w:pPr>
              <w:spacing w:before="40" w:after="40"/>
              <w:jc w:val="left"/>
              <w:rPr>
                <w:rFonts w:eastAsia="MS Mincho"/>
                <w:sz w:val="18"/>
                <w:szCs w:val="18"/>
                <w:lang w:val="nl-NL"/>
              </w:rPr>
            </w:pPr>
            <w:r w:rsidRPr="00395B96">
              <w:rPr>
                <w:rFonts w:eastAsia="MS Mincho"/>
                <w:sz w:val="18"/>
                <w:szCs w:val="18"/>
                <w:lang w:val="nl-NL"/>
              </w:rPr>
              <w:t>BETAA_VUL_GVS</w:t>
            </w:r>
          </w:p>
        </w:tc>
      </w:tr>
      <w:tr w:rsidR="00395B96" w:rsidRPr="00B72663" w14:paraId="6D65274E" w14:textId="77777777" w:rsidTr="00395B96">
        <w:trPr>
          <w:cantSplit/>
        </w:trPr>
        <w:tc>
          <w:tcPr>
            <w:tcW w:w="1418" w:type="dxa"/>
          </w:tcPr>
          <w:p w14:paraId="584E69F5" w14:textId="77777777" w:rsidR="00395B96" w:rsidRPr="00395B96" w:rsidRDefault="00395B96" w:rsidP="00395B96">
            <w:pPr>
              <w:spacing w:before="40" w:after="40"/>
              <w:jc w:val="left"/>
              <w:rPr>
                <w:rFonts w:eastAsia="MS Mincho"/>
                <w:sz w:val="18"/>
                <w:szCs w:val="18"/>
              </w:rPr>
            </w:pPr>
            <w:r w:rsidRPr="00395B96">
              <w:rPr>
                <w:rFonts w:eastAsia="MS Mincho"/>
                <w:sz w:val="18"/>
                <w:szCs w:val="18"/>
              </w:rPr>
              <w:t>Class 2.2</w:t>
            </w:r>
          </w:p>
        </w:tc>
        <w:tc>
          <w:tcPr>
            <w:tcW w:w="5670" w:type="dxa"/>
          </w:tcPr>
          <w:p w14:paraId="59C222A7" w14:textId="14A7AE17" w:rsidR="005A2060" w:rsidRPr="00DB1A6A" w:rsidRDefault="005A2060" w:rsidP="005A2060">
            <w:pPr>
              <w:jc w:val="left"/>
              <w:rPr>
                <w:rFonts w:cs="Maiandra GD"/>
                <w:iCs/>
                <w:color w:val="000000"/>
                <w:sz w:val="18"/>
                <w:szCs w:val="18"/>
                <w:highlight w:val="lightGray"/>
                <w:u w:val="single"/>
              </w:rPr>
            </w:pPr>
            <w:r w:rsidRPr="00DB1A6A">
              <w:rPr>
                <w:rFonts w:eastAsia="MS Mincho"/>
                <w:i/>
                <w:iCs/>
                <w:sz w:val="18"/>
                <w:szCs w:val="18"/>
                <w:highlight w:val="lightGray"/>
                <w:u w:val="single"/>
              </w:rPr>
              <w:t>Beta vulgaris</w:t>
            </w:r>
            <w:r w:rsidRPr="00DB1A6A">
              <w:rPr>
                <w:rFonts w:eastAsia="MS Mincho"/>
                <w:sz w:val="18"/>
                <w:szCs w:val="18"/>
                <w:highlight w:val="lightGray"/>
              </w:rPr>
              <w:t xml:space="preserve"> </w:t>
            </w:r>
            <w:r w:rsidRPr="00DB1A6A">
              <w:rPr>
                <w:sz w:val="18"/>
                <w:szCs w:val="18"/>
                <w:highlight w:val="lightGray"/>
                <w:u w:val="single"/>
              </w:rPr>
              <w:t>Garden Beet Group</w:t>
            </w:r>
            <w:r w:rsidRPr="00DB1A6A">
              <w:rPr>
                <w:sz w:val="18"/>
                <w:szCs w:val="18"/>
                <w:u w:val="single"/>
              </w:rPr>
              <w:t xml:space="preserve"> </w:t>
            </w:r>
            <w:r w:rsidRPr="00DB1A6A">
              <w:rPr>
                <w:sz w:val="18"/>
                <w:szCs w:val="18"/>
                <w:highlight w:val="lightGray"/>
                <w:u w:val="single"/>
              </w:rPr>
              <w:t>(</w:t>
            </w:r>
            <w:r w:rsidRPr="00DB1A6A">
              <w:rPr>
                <w:rFonts w:cs="Maiandra GD"/>
                <w:iCs/>
                <w:color w:val="000000"/>
                <w:sz w:val="18"/>
                <w:szCs w:val="18"/>
                <w:highlight w:val="lightGray"/>
                <w:u w:val="single"/>
              </w:rPr>
              <w:t xml:space="preserve">Other botanical names: </w:t>
            </w:r>
          </w:p>
          <w:p w14:paraId="29BF584F" w14:textId="2F75DD10" w:rsidR="00395B96" w:rsidRPr="00DB1A6A" w:rsidRDefault="00395B96" w:rsidP="00395B96">
            <w:pPr>
              <w:spacing w:before="40" w:after="40"/>
              <w:jc w:val="left"/>
              <w:rPr>
                <w:rFonts w:eastAsia="MS Mincho"/>
                <w:sz w:val="18"/>
                <w:szCs w:val="18"/>
                <w:lang w:val="pt-BR"/>
              </w:rPr>
            </w:pPr>
            <w:r w:rsidRPr="00395B96">
              <w:rPr>
                <w:rFonts w:eastAsia="MS Mincho"/>
                <w:i/>
                <w:sz w:val="18"/>
                <w:szCs w:val="18"/>
                <w:lang w:val="pt-PT"/>
              </w:rPr>
              <w:t>Beta vulgaris</w:t>
            </w:r>
            <w:r w:rsidRPr="00395B96">
              <w:rPr>
                <w:rFonts w:eastAsia="MS Mincho"/>
                <w:sz w:val="18"/>
                <w:szCs w:val="18"/>
                <w:lang w:val="pt-PT"/>
              </w:rPr>
              <w:t xml:space="preserve"> ssp. </w:t>
            </w:r>
            <w:r w:rsidR="005A2060" w:rsidRPr="00DB1A6A">
              <w:rPr>
                <w:rFonts w:eastAsia="MS Mincho"/>
                <w:i/>
                <w:sz w:val="18"/>
                <w:szCs w:val="18"/>
                <w:lang w:val="pt-PT"/>
              </w:rPr>
              <w:t>v</w:t>
            </w:r>
            <w:r w:rsidRPr="00395B96">
              <w:rPr>
                <w:rFonts w:eastAsia="MS Mincho"/>
                <w:i/>
                <w:sz w:val="18"/>
                <w:szCs w:val="18"/>
                <w:lang w:val="pt-PT"/>
              </w:rPr>
              <w:t>ulgaris</w:t>
            </w:r>
            <w:r w:rsidR="005A2060" w:rsidRPr="00DB1A6A">
              <w:rPr>
                <w:rFonts w:eastAsia="MS Mincho"/>
                <w:sz w:val="18"/>
                <w:szCs w:val="18"/>
                <w:lang w:val="pt-PT"/>
              </w:rPr>
              <w:t xml:space="preserve"> </w:t>
            </w:r>
            <w:r w:rsidRPr="00395B96">
              <w:rPr>
                <w:rFonts w:eastAsia="MS Mincho"/>
                <w:sz w:val="18"/>
                <w:szCs w:val="18"/>
                <w:lang w:val="pt-PT"/>
              </w:rPr>
              <w:t xml:space="preserve">var. </w:t>
            </w:r>
            <w:r w:rsidRPr="00395B96">
              <w:rPr>
                <w:rFonts w:eastAsia="MS Mincho"/>
                <w:i/>
                <w:sz w:val="18"/>
                <w:szCs w:val="18"/>
                <w:lang w:val="pt-PT"/>
              </w:rPr>
              <w:t>conditiva</w:t>
            </w:r>
            <w:r w:rsidRPr="00395B96">
              <w:rPr>
                <w:rFonts w:eastAsia="MS Mincho"/>
                <w:sz w:val="18"/>
                <w:szCs w:val="18"/>
                <w:lang w:val="pt-PT"/>
              </w:rPr>
              <w:t xml:space="preserve"> Alef. </w:t>
            </w:r>
            <w:r w:rsidRPr="00395B96">
              <w:rPr>
                <w:rFonts w:eastAsia="MS Mincho"/>
                <w:strike/>
                <w:sz w:val="18"/>
                <w:szCs w:val="18"/>
                <w:highlight w:val="lightGray"/>
                <w:lang w:val="pt-PT"/>
              </w:rPr>
              <w:t xml:space="preserve">(syn.:  </w:t>
            </w:r>
            <w:r w:rsidRPr="00395B96">
              <w:rPr>
                <w:rFonts w:eastAsia="MS Mincho"/>
                <w:i/>
                <w:strike/>
                <w:sz w:val="18"/>
                <w:szCs w:val="18"/>
                <w:highlight w:val="lightGray"/>
                <w:lang w:val="pt-PT"/>
              </w:rPr>
              <w:t>B. vulgaris</w:t>
            </w:r>
            <w:r w:rsidRPr="00395B96">
              <w:rPr>
                <w:rFonts w:eastAsia="MS Mincho"/>
                <w:strike/>
                <w:sz w:val="18"/>
                <w:szCs w:val="18"/>
                <w:highlight w:val="lightGray"/>
                <w:lang w:val="pt-PT"/>
              </w:rPr>
              <w:t xml:space="preserve"> L. var. </w:t>
            </w:r>
            <w:r w:rsidRPr="00395B96">
              <w:rPr>
                <w:rFonts w:eastAsia="MS Mincho"/>
                <w:i/>
                <w:strike/>
                <w:sz w:val="18"/>
                <w:szCs w:val="18"/>
                <w:highlight w:val="lightGray"/>
                <w:lang w:val="pt-PT"/>
              </w:rPr>
              <w:t>rubra</w:t>
            </w:r>
            <w:r w:rsidRPr="00395B96">
              <w:rPr>
                <w:rFonts w:eastAsia="MS Mincho"/>
                <w:strike/>
                <w:sz w:val="18"/>
                <w:szCs w:val="18"/>
                <w:highlight w:val="lightGray"/>
                <w:lang w:val="pt-PT"/>
              </w:rPr>
              <w:t xml:space="preserve"> L.),</w:t>
            </w:r>
            <w:r w:rsidRPr="00395B96">
              <w:rPr>
                <w:rFonts w:eastAsia="MS Mincho"/>
                <w:sz w:val="18"/>
                <w:szCs w:val="18"/>
                <w:lang w:val="pt-PT"/>
              </w:rPr>
              <w:t xml:space="preserve"> </w:t>
            </w:r>
          </w:p>
          <w:p w14:paraId="5BC5E7D3" w14:textId="6656C2BE" w:rsidR="005A2060" w:rsidRPr="00DB1A6A" w:rsidRDefault="005A2060" w:rsidP="005A2060">
            <w:pPr>
              <w:jc w:val="left"/>
              <w:rPr>
                <w:rFonts w:cs="Maiandra GD"/>
                <w:iCs/>
                <w:color w:val="000000"/>
                <w:sz w:val="18"/>
                <w:szCs w:val="18"/>
                <w:highlight w:val="lightGray"/>
                <w:u w:val="single"/>
                <w:lang w:val="pt-BR"/>
              </w:rPr>
            </w:pPr>
            <w:r w:rsidRPr="00DB1A6A">
              <w:rPr>
                <w:rFonts w:cs="Maiandra GD"/>
                <w:i/>
                <w:iCs/>
                <w:color w:val="000000"/>
                <w:sz w:val="18"/>
                <w:szCs w:val="18"/>
                <w:highlight w:val="lightGray"/>
                <w:u w:val="single"/>
                <w:lang w:val="pt-BR"/>
              </w:rPr>
              <w:t>B</w:t>
            </w:r>
            <w:r w:rsidR="00DB1A6A">
              <w:rPr>
                <w:rFonts w:cs="Maiandra GD"/>
                <w:i/>
                <w:iCs/>
                <w:color w:val="000000"/>
                <w:sz w:val="18"/>
                <w:szCs w:val="18"/>
                <w:highlight w:val="lightGray"/>
                <w:u w:val="single"/>
                <w:lang w:val="pt-BR"/>
              </w:rPr>
              <w:t>.</w:t>
            </w:r>
            <w:r w:rsidRPr="00DB1A6A">
              <w:rPr>
                <w:rFonts w:cs="Maiandra GD"/>
                <w:i/>
                <w:iCs/>
                <w:color w:val="000000"/>
                <w:sz w:val="18"/>
                <w:szCs w:val="18"/>
                <w:highlight w:val="lightGray"/>
                <w:u w:val="single"/>
                <w:lang w:val="pt-BR"/>
              </w:rPr>
              <w:t xml:space="preserve"> vulgaris</w:t>
            </w:r>
            <w:r w:rsidRPr="00DB1A6A">
              <w:rPr>
                <w:rFonts w:cs="Maiandra GD"/>
                <w:iCs/>
                <w:color w:val="000000"/>
                <w:sz w:val="18"/>
                <w:szCs w:val="18"/>
                <w:highlight w:val="lightGray"/>
                <w:u w:val="single"/>
                <w:lang w:val="pt-BR"/>
              </w:rPr>
              <w:t xml:space="preserve"> L. ssp. </w:t>
            </w:r>
            <w:r w:rsidRPr="00DB1A6A">
              <w:rPr>
                <w:rFonts w:cs="Maiandra GD"/>
                <w:i/>
                <w:color w:val="000000"/>
                <w:sz w:val="18"/>
                <w:szCs w:val="18"/>
                <w:highlight w:val="lightGray"/>
                <w:u w:val="single"/>
                <w:lang w:val="pt-BR"/>
              </w:rPr>
              <w:t>vulgaris</w:t>
            </w:r>
            <w:r w:rsidRPr="00DB1A6A">
              <w:rPr>
                <w:rFonts w:cs="Maiandra GD"/>
                <w:iCs/>
                <w:color w:val="000000"/>
                <w:sz w:val="18"/>
                <w:szCs w:val="18"/>
                <w:highlight w:val="lightGray"/>
                <w:u w:val="single"/>
                <w:lang w:val="pt-BR"/>
              </w:rPr>
              <w:t xml:space="preserve"> var. </w:t>
            </w:r>
            <w:r w:rsidRPr="00DB1A6A">
              <w:rPr>
                <w:rFonts w:cs="Maiandra GD"/>
                <w:i/>
                <w:color w:val="000000"/>
                <w:sz w:val="18"/>
                <w:szCs w:val="18"/>
                <w:highlight w:val="lightGray"/>
                <w:u w:val="single"/>
                <w:lang w:val="pt-BR"/>
              </w:rPr>
              <w:t>esculenta</w:t>
            </w:r>
            <w:r w:rsidRPr="00DB1A6A">
              <w:rPr>
                <w:rFonts w:cs="Maiandra GD"/>
                <w:iCs/>
                <w:color w:val="000000"/>
                <w:sz w:val="18"/>
                <w:szCs w:val="18"/>
                <w:highlight w:val="lightGray"/>
                <w:u w:val="single"/>
                <w:lang w:val="pt-BR"/>
              </w:rPr>
              <w:t xml:space="preserve"> L.; </w:t>
            </w:r>
          </w:p>
          <w:p w14:paraId="6C86AE5D" w14:textId="5461EF64" w:rsidR="005A2060" w:rsidRPr="00DB1A6A" w:rsidRDefault="005A2060" w:rsidP="005A2060">
            <w:pPr>
              <w:spacing w:before="40" w:after="40"/>
              <w:jc w:val="left"/>
              <w:rPr>
                <w:rFonts w:eastAsia="MS Mincho"/>
                <w:sz w:val="18"/>
                <w:szCs w:val="18"/>
                <w:u w:val="single"/>
                <w:lang w:val="pt-BR"/>
              </w:rPr>
            </w:pPr>
            <w:r w:rsidRPr="00DB1A6A">
              <w:rPr>
                <w:rFonts w:cs="Maiandra GD"/>
                <w:i/>
                <w:iCs/>
                <w:color w:val="000000"/>
                <w:sz w:val="18"/>
                <w:szCs w:val="18"/>
                <w:highlight w:val="lightGray"/>
                <w:u w:val="single"/>
                <w:lang w:val="pt-BR"/>
              </w:rPr>
              <w:t>B</w:t>
            </w:r>
            <w:r w:rsidR="00DB1A6A">
              <w:rPr>
                <w:rFonts w:cs="Maiandra GD"/>
                <w:i/>
                <w:iCs/>
                <w:color w:val="000000"/>
                <w:sz w:val="18"/>
                <w:szCs w:val="18"/>
                <w:highlight w:val="lightGray"/>
                <w:u w:val="single"/>
                <w:lang w:val="pt-BR"/>
              </w:rPr>
              <w:t>.</w:t>
            </w:r>
            <w:r w:rsidRPr="00DB1A6A">
              <w:rPr>
                <w:rFonts w:cs="Maiandra GD"/>
                <w:i/>
                <w:iCs/>
                <w:color w:val="000000"/>
                <w:sz w:val="18"/>
                <w:szCs w:val="18"/>
                <w:highlight w:val="lightGray"/>
                <w:u w:val="single"/>
                <w:lang w:val="pt-BR"/>
              </w:rPr>
              <w:t xml:space="preserve"> vulgaris</w:t>
            </w:r>
            <w:r w:rsidRPr="00DB1A6A">
              <w:rPr>
                <w:rFonts w:cs="Maiandra GD"/>
                <w:iCs/>
                <w:color w:val="000000"/>
                <w:sz w:val="18"/>
                <w:szCs w:val="18"/>
                <w:highlight w:val="lightGray"/>
                <w:u w:val="single"/>
                <w:lang w:val="pt-BR"/>
              </w:rPr>
              <w:t xml:space="preserve"> L. ssp. </w:t>
            </w:r>
            <w:r w:rsidRPr="00DB1A6A">
              <w:rPr>
                <w:rFonts w:cs="Maiandra GD"/>
                <w:i/>
                <w:color w:val="000000"/>
                <w:sz w:val="18"/>
                <w:szCs w:val="18"/>
                <w:highlight w:val="lightGray"/>
                <w:u w:val="single"/>
                <w:lang w:val="pt-BR"/>
              </w:rPr>
              <w:t>vulgaris</w:t>
            </w:r>
            <w:r w:rsidRPr="00DB1A6A">
              <w:rPr>
                <w:rFonts w:cs="Maiandra GD"/>
                <w:iCs/>
                <w:color w:val="000000"/>
                <w:sz w:val="18"/>
                <w:szCs w:val="18"/>
                <w:highlight w:val="lightGray"/>
                <w:u w:val="single"/>
                <w:lang w:val="pt-BR"/>
              </w:rPr>
              <w:t xml:space="preserve"> var. </w:t>
            </w:r>
            <w:r w:rsidRPr="00DB1A6A">
              <w:rPr>
                <w:rFonts w:cs="Maiandra GD"/>
                <w:i/>
                <w:color w:val="000000"/>
                <w:sz w:val="18"/>
                <w:szCs w:val="18"/>
                <w:highlight w:val="lightGray"/>
                <w:u w:val="single"/>
                <w:lang w:val="pt-BR"/>
              </w:rPr>
              <w:t>hortensis</w:t>
            </w:r>
          </w:p>
          <w:p w14:paraId="0F5F4AB3" w14:textId="77777777" w:rsidR="005A2060" w:rsidRPr="00DB1A6A" w:rsidRDefault="005A2060" w:rsidP="00395B96">
            <w:pPr>
              <w:spacing w:before="40" w:after="40"/>
              <w:jc w:val="left"/>
              <w:rPr>
                <w:rFonts w:eastAsia="MS Mincho"/>
                <w:sz w:val="18"/>
                <w:szCs w:val="18"/>
                <w:lang w:val="pt-BR"/>
              </w:rPr>
            </w:pPr>
          </w:p>
          <w:p w14:paraId="3E193405" w14:textId="77777777" w:rsidR="001751FC" w:rsidRPr="00DB1A6A" w:rsidRDefault="001751FC" w:rsidP="001751FC">
            <w:pPr>
              <w:jc w:val="left"/>
              <w:rPr>
                <w:rFonts w:cs="Maiandra GD"/>
                <w:iCs/>
                <w:color w:val="000000"/>
                <w:sz w:val="18"/>
                <w:szCs w:val="18"/>
                <w:highlight w:val="lightGray"/>
                <w:u w:val="single"/>
              </w:rPr>
            </w:pPr>
            <w:r w:rsidRPr="00DB1A6A">
              <w:rPr>
                <w:rFonts w:eastAsia="MS Mincho"/>
                <w:i/>
                <w:iCs/>
                <w:sz w:val="18"/>
                <w:szCs w:val="18"/>
                <w:highlight w:val="lightGray"/>
                <w:u w:val="single"/>
              </w:rPr>
              <w:t>Beta vulgaris</w:t>
            </w:r>
            <w:r w:rsidRPr="00DB1A6A">
              <w:rPr>
                <w:rFonts w:eastAsia="MS Mincho"/>
                <w:sz w:val="18"/>
                <w:szCs w:val="18"/>
                <w:highlight w:val="lightGray"/>
              </w:rPr>
              <w:t xml:space="preserve"> </w:t>
            </w:r>
            <w:r w:rsidRPr="00DB1A6A">
              <w:rPr>
                <w:sz w:val="18"/>
                <w:szCs w:val="18"/>
                <w:highlight w:val="lightGray"/>
                <w:u w:val="single"/>
              </w:rPr>
              <w:t>Leaf Beet Group</w:t>
            </w:r>
            <w:r w:rsidRPr="00DB1A6A">
              <w:rPr>
                <w:rFonts w:eastAsia="MS Mincho"/>
                <w:i/>
                <w:sz w:val="18"/>
                <w:szCs w:val="18"/>
              </w:rPr>
              <w:t xml:space="preserve"> </w:t>
            </w:r>
            <w:r w:rsidRPr="00DB1A6A">
              <w:rPr>
                <w:rFonts w:eastAsia="MS Mincho"/>
                <w:sz w:val="18"/>
                <w:szCs w:val="18"/>
                <w:highlight w:val="lightGray"/>
              </w:rPr>
              <w:t>(</w:t>
            </w:r>
            <w:r w:rsidRPr="00DB1A6A">
              <w:rPr>
                <w:rFonts w:cs="Maiandra GD"/>
                <w:iCs/>
                <w:color w:val="000000"/>
                <w:sz w:val="18"/>
                <w:szCs w:val="18"/>
                <w:highlight w:val="lightGray"/>
                <w:u w:val="single"/>
              </w:rPr>
              <w:t xml:space="preserve">Other botanical names: </w:t>
            </w:r>
          </w:p>
          <w:p w14:paraId="01DBBA52" w14:textId="08828A43" w:rsidR="001751FC" w:rsidRPr="00DB1A6A" w:rsidRDefault="001751FC" w:rsidP="001751FC">
            <w:pPr>
              <w:jc w:val="left"/>
              <w:rPr>
                <w:rFonts w:cs="Maiandra GD"/>
                <w:iCs/>
                <w:color w:val="000000"/>
                <w:sz w:val="18"/>
                <w:szCs w:val="18"/>
                <w:u w:val="single"/>
                <w:lang w:val="pt-BR"/>
              </w:rPr>
            </w:pPr>
            <w:r w:rsidRPr="00DB1A6A">
              <w:rPr>
                <w:rFonts w:cs="Maiandra GD"/>
                <w:i/>
                <w:iCs/>
                <w:color w:val="000000"/>
                <w:sz w:val="18"/>
                <w:szCs w:val="18"/>
                <w:highlight w:val="lightGray"/>
                <w:u w:val="single"/>
                <w:lang w:val="pt-BR"/>
              </w:rPr>
              <w:t>Beta vulgaris</w:t>
            </w:r>
            <w:r w:rsidRPr="00DB1A6A">
              <w:rPr>
                <w:rFonts w:cs="Maiandra GD"/>
                <w:iCs/>
                <w:color w:val="000000"/>
                <w:sz w:val="18"/>
                <w:szCs w:val="18"/>
                <w:highlight w:val="lightGray"/>
                <w:u w:val="single"/>
                <w:lang w:val="pt-BR"/>
              </w:rPr>
              <w:t xml:space="preserve"> L. ssp. </w:t>
            </w:r>
            <w:r w:rsidRPr="00DB1A6A">
              <w:rPr>
                <w:rFonts w:cs="Maiandra GD"/>
                <w:i/>
                <w:iCs/>
                <w:color w:val="000000"/>
                <w:sz w:val="18"/>
                <w:szCs w:val="18"/>
                <w:highlight w:val="lightGray"/>
                <w:u w:val="single"/>
                <w:lang w:val="pt-BR"/>
              </w:rPr>
              <w:t>vulgaris</w:t>
            </w:r>
            <w:r w:rsidRPr="00DB1A6A">
              <w:rPr>
                <w:rFonts w:cs="Maiandra GD"/>
                <w:iCs/>
                <w:color w:val="000000"/>
                <w:sz w:val="18"/>
                <w:szCs w:val="18"/>
                <w:highlight w:val="lightGray"/>
                <w:u w:val="single"/>
                <w:lang w:val="pt-BR"/>
              </w:rPr>
              <w:t xml:space="preserve"> var. </w:t>
            </w:r>
            <w:r w:rsidRPr="00DB1A6A">
              <w:rPr>
                <w:rFonts w:cs="Maiandra GD"/>
                <w:i/>
                <w:iCs/>
                <w:color w:val="000000"/>
                <w:sz w:val="18"/>
                <w:szCs w:val="18"/>
                <w:highlight w:val="lightGray"/>
                <w:u w:val="single"/>
                <w:lang w:val="pt-BR"/>
              </w:rPr>
              <w:t>flavescens</w:t>
            </w:r>
            <w:r w:rsidRPr="00DB1A6A">
              <w:rPr>
                <w:rFonts w:cs="Maiandra GD"/>
                <w:iCs/>
                <w:color w:val="000000"/>
                <w:sz w:val="18"/>
                <w:szCs w:val="18"/>
                <w:highlight w:val="lightGray"/>
                <w:u w:val="single"/>
                <w:lang w:val="pt-BR"/>
              </w:rPr>
              <w:t xml:space="preserve"> DC. f. Crispa</w:t>
            </w:r>
            <w:r w:rsidRPr="00DB1A6A">
              <w:rPr>
                <w:rFonts w:cs="Maiandra GD"/>
                <w:iCs/>
                <w:color w:val="000000"/>
                <w:sz w:val="18"/>
                <w:szCs w:val="18"/>
                <w:u w:val="single"/>
                <w:lang w:val="pt-BR"/>
              </w:rPr>
              <w:t>,</w:t>
            </w:r>
          </w:p>
          <w:p w14:paraId="3165F517" w14:textId="77777777" w:rsidR="00395B96" w:rsidRDefault="00395B96" w:rsidP="009E4C89">
            <w:pPr>
              <w:spacing w:before="40" w:after="40"/>
              <w:jc w:val="left"/>
              <w:rPr>
                <w:sz w:val="18"/>
                <w:szCs w:val="18"/>
                <w:u w:val="single"/>
                <w:lang w:val="pt-BR"/>
              </w:rPr>
            </w:pPr>
            <w:r w:rsidRPr="00395B96">
              <w:rPr>
                <w:rFonts w:eastAsia="MS Mincho"/>
                <w:i/>
                <w:sz w:val="18"/>
                <w:szCs w:val="18"/>
                <w:lang w:val="pt-PT"/>
              </w:rPr>
              <w:t>B. vulgaris</w:t>
            </w:r>
            <w:r w:rsidRPr="00395B96">
              <w:rPr>
                <w:rFonts w:eastAsia="MS Mincho"/>
                <w:sz w:val="18"/>
                <w:szCs w:val="18"/>
                <w:lang w:val="pt-PT"/>
              </w:rPr>
              <w:t xml:space="preserve"> L. var. </w:t>
            </w:r>
            <w:r w:rsidRPr="00395B96">
              <w:rPr>
                <w:rFonts w:eastAsia="MS Mincho"/>
                <w:i/>
                <w:sz w:val="18"/>
                <w:szCs w:val="18"/>
                <w:lang w:val="pt-PT"/>
              </w:rPr>
              <w:t>cicla</w:t>
            </w:r>
            <w:r w:rsidRPr="00395B96">
              <w:rPr>
                <w:rFonts w:eastAsia="MS Mincho"/>
                <w:sz w:val="18"/>
                <w:szCs w:val="18"/>
                <w:lang w:val="pt-PT"/>
              </w:rPr>
              <w:t xml:space="preserve"> </w:t>
            </w:r>
            <w:r w:rsidRPr="00395B96">
              <w:rPr>
                <w:rFonts w:eastAsia="MS Mincho"/>
                <w:strike/>
                <w:sz w:val="18"/>
                <w:szCs w:val="18"/>
                <w:highlight w:val="lightGray"/>
                <w:lang w:val="pt-PT"/>
              </w:rPr>
              <w:t>L.</w:t>
            </w:r>
            <w:r w:rsidR="001751FC" w:rsidRPr="00DB1A6A">
              <w:rPr>
                <w:rFonts w:eastAsia="MS Mincho"/>
                <w:sz w:val="18"/>
                <w:szCs w:val="18"/>
                <w:lang w:val="pt-PT"/>
              </w:rPr>
              <w:t xml:space="preserve"> </w:t>
            </w:r>
            <w:r w:rsidR="001751FC" w:rsidRPr="00DB1A6A">
              <w:rPr>
                <w:rFonts w:cs="Maiandra GD"/>
                <w:iCs/>
                <w:color w:val="000000"/>
                <w:sz w:val="18"/>
                <w:szCs w:val="18"/>
                <w:highlight w:val="lightGray"/>
                <w:u w:val="single"/>
                <w:lang w:val="pt-BR"/>
              </w:rPr>
              <w:t>(L.) Ulrich</w:t>
            </w:r>
            <w:r w:rsidRPr="00395B96">
              <w:rPr>
                <w:rFonts w:eastAsia="MS Mincho"/>
                <w:sz w:val="18"/>
                <w:szCs w:val="18"/>
                <w:lang w:val="pt-PT"/>
              </w:rPr>
              <w:t xml:space="preserve">, </w:t>
            </w:r>
            <w:r w:rsidRPr="00395B96">
              <w:rPr>
                <w:rFonts w:eastAsia="MS Mincho"/>
                <w:i/>
                <w:sz w:val="18"/>
                <w:szCs w:val="18"/>
                <w:lang w:val="pt-PT"/>
              </w:rPr>
              <w:t>B. vulgaris</w:t>
            </w:r>
            <w:r w:rsidRPr="00395B96">
              <w:rPr>
                <w:rFonts w:eastAsia="MS Mincho"/>
                <w:sz w:val="18"/>
                <w:szCs w:val="18"/>
                <w:lang w:val="pt-PT"/>
              </w:rPr>
              <w:t xml:space="preserve"> L. ssp. </w:t>
            </w:r>
            <w:r w:rsidRPr="00395B96">
              <w:rPr>
                <w:rFonts w:eastAsia="MS Mincho"/>
                <w:i/>
                <w:sz w:val="18"/>
                <w:szCs w:val="18"/>
                <w:lang w:val="pt-PT"/>
              </w:rPr>
              <w:t>vulgaris</w:t>
            </w:r>
            <w:r w:rsidRPr="00395B96">
              <w:rPr>
                <w:rFonts w:eastAsia="MS Mincho"/>
                <w:sz w:val="18"/>
                <w:szCs w:val="18"/>
                <w:lang w:val="pt-PT"/>
              </w:rPr>
              <w:t xml:space="preserve"> var. </w:t>
            </w:r>
            <w:r w:rsidRPr="00395B96">
              <w:rPr>
                <w:rFonts w:eastAsia="MS Mincho"/>
                <w:i/>
                <w:sz w:val="18"/>
                <w:szCs w:val="18"/>
                <w:lang w:val="pt-PT"/>
              </w:rPr>
              <w:t>vulgaris</w:t>
            </w:r>
            <w:r w:rsidR="009E4C89" w:rsidRPr="00DB1A6A">
              <w:rPr>
                <w:rFonts w:eastAsia="MS Mincho"/>
                <w:i/>
                <w:sz w:val="18"/>
                <w:szCs w:val="18"/>
                <w:lang w:val="pt-PT"/>
              </w:rPr>
              <w:t xml:space="preserve"> </w:t>
            </w:r>
            <w:r w:rsidR="001751FC" w:rsidRPr="00DB1A6A">
              <w:rPr>
                <w:sz w:val="18"/>
                <w:szCs w:val="18"/>
                <w:highlight w:val="lightGray"/>
                <w:u w:val="single"/>
                <w:lang w:val="pt-BR"/>
              </w:rPr>
              <w:t>)</w:t>
            </w:r>
          </w:p>
          <w:p w14:paraId="5343CFFE" w14:textId="7806A146" w:rsidR="006F0463" w:rsidRPr="00395B96" w:rsidRDefault="006F0463" w:rsidP="009E4C89">
            <w:pPr>
              <w:spacing w:before="40" w:after="40"/>
              <w:jc w:val="left"/>
              <w:rPr>
                <w:rFonts w:eastAsia="MS Mincho"/>
                <w:sz w:val="18"/>
                <w:szCs w:val="18"/>
                <w:lang w:val="pt-PT"/>
              </w:rPr>
            </w:pPr>
          </w:p>
        </w:tc>
        <w:tc>
          <w:tcPr>
            <w:tcW w:w="2551" w:type="dxa"/>
          </w:tcPr>
          <w:p w14:paraId="594D4DFD" w14:textId="77777777" w:rsidR="009E4C89" w:rsidRPr="001751FC" w:rsidRDefault="00395B96" w:rsidP="00395B96">
            <w:pPr>
              <w:spacing w:before="40" w:after="40"/>
              <w:jc w:val="left"/>
              <w:rPr>
                <w:rFonts w:eastAsia="MS Mincho"/>
                <w:sz w:val="18"/>
                <w:szCs w:val="18"/>
                <w:lang w:val="nl-NL"/>
              </w:rPr>
            </w:pPr>
            <w:r w:rsidRPr="00395B96">
              <w:rPr>
                <w:rFonts w:eastAsia="MS Mincho"/>
                <w:sz w:val="18"/>
                <w:szCs w:val="18"/>
                <w:lang w:val="nl-NL"/>
              </w:rPr>
              <w:t xml:space="preserve">BETAA_VUL_GVC; </w:t>
            </w:r>
          </w:p>
          <w:p w14:paraId="002DA317" w14:textId="24325D7B" w:rsidR="009E4C89" w:rsidRDefault="009E4C89" w:rsidP="00395B96">
            <w:pPr>
              <w:spacing w:before="40" w:after="40"/>
              <w:jc w:val="left"/>
              <w:rPr>
                <w:rFonts w:eastAsia="MS Mincho"/>
                <w:sz w:val="18"/>
                <w:szCs w:val="18"/>
                <w:lang w:val="nl-NL"/>
              </w:rPr>
            </w:pPr>
          </w:p>
          <w:p w14:paraId="3F04744D" w14:textId="12500F93" w:rsidR="001751FC" w:rsidRDefault="001751FC" w:rsidP="00395B96">
            <w:pPr>
              <w:spacing w:before="40" w:after="40"/>
              <w:jc w:val="left"/>
              <w:rPr>
                <w:rFonts w:eastAsia="MS Mincho"/>
                <w:sz w:val="18"/>
                <w:szCs w:val="18"/>
                <w:lang w:val="nl-NL"/>
              </w:rPr>
            </w:pPr>
          </w:p>
          <w:p w14:paraId="24723A78" w14:textId="0A25536A" w:rsidR="001751FC" w:rsidRDefault="001751FC" w:rsidP="00395B96">
            <w:pPr>
              <w:spacing w:before="40" w:after="40"/>
              <w:jc w:val="left"/>
              <w:rPr>
                <w:rFonts w:eastAsia="MS Mincho"/>
                <w:sz w:val="18"/>
                <w:szCs w:val="18"/>
                <w:lang w:val="nl-NL"/>
              </w:rPr>
            </w:pPr>
          </w:p>
          <w:p w14:paraId="3C97E518" w14:textId="77777777" w:rsidR="001751FC" w:rsidRPr="001751FC" w:rsidRDefault="001751FC" w:rsidP="00395B96">
            <w:pPr>
              <w:spacing w:before="40" w:after="40"/>
              <w:jc w:val="left"/>
              <w:rPr>
                <w:rFonts w:eastAsia="MS Mincho"/>
                <w:sz w:val="18"/>
                <w:szCs w:val="18"/>
                <w:lang w:val="nl-NL"/>
              </w:rPr>
            </w:pPr>
          </w:p>
          <w:p w14:paraId="6B8F2401" w14:textId="0293EE67" w:rsidR="00395B96" w:rsidRPr="00395B96" w:rsidRDefault="00395B96" w:rsidP="00395B96">
            <w:pPr>
              <w:spacing w:before="40" w:after="40"/>
              <w:jc w:val="left"/>
              <w:rPr>
                <w:rFonts w:eastAsia="MS Mincho"/>
                <w:sz w:val="18"/>
                <w:szCs w:val="18"/>
                <w:lang w:val="nl-NL"/>
              </w:rPr>
            </w:pPr>
            <w:r w:rsidRPr="00395B96">
              <w:rPr>
                <w:rFonts w:eastAsia="MS Mincho"/>
                <w:sz w:val="18"/>
                <w:szCs w:val="18"/>
                <w:lang w:val="nl-NL"/>
              </w:rPr>
              <w:t>BETAA_VUL_GVF</w:t>
            </w:r>
          </w:p>
        </w:tc>
      </w:tr>
      <w:tr w:rsidR="00395B96" w:rsidRPr="00395B96" w14:paraId="2A904A8B" w14:textId="77777777" w:rsidTr="00395B96">
        <w:trPr>
          <w:cantSplit/>
        </w:trPr>
        <w:tc>
          <w:tcPr>
            <w:tcW w:w="1418" w:type="dxa"/>
            <w:tcBorders>
              <w:bottom w:val="nil"/>
            </w:tcBorders>
          </w:tcPr>
          <w:p w14:paraId="5CA1DFBC" w14:textId="77777777" w:rsidR="00395B96" w:rsidRPr="00395B96" w:rsidRDefault="00395B96" w:rsidP="00395B96">
            <w:pPr>
              <w:spacing w:before="40" w:after="40"/>
              <w:jc w:val="left"/>
              <w:rPr>
                <w:rFonts w:eastAsia="MS Mincho"/>
                <w:sz w:val="18"/>
                <w:szCs w:val="18"/>
              </w:rPr>
            </w:pPr>
            <w:r w:rsidRPr="00395B96">
              <w:rPr>
                <w:rFonts w:eastAsia="MS Mincho"/>
                <w:sz w:val="18"/>
                <w:szCs w:val="18"/>
              </w:rPr>
              <w:t>Class 2.3</w:t>
            </w:r>
          </w:p>
        </w:tc>
        <w:tc>
          <w:tcPr>
            <w:tcW w:w="5670" w:type="dxa"/>
            <w:tcBorders>
              <w:bottom w:val="nil"/>
            </w:tcBorders>
          </w:tcPr>
          <w:p w14:paraId="491107A3" w14:textId="77777777" w:rsidR="00395B96" w:rsidRPr="00395B96" w:rsidRDefault="00395B96" w:rsidP="00395B96">
            <w:pPr>
              <w:spacing w:before="40" w:after="40"/>
              <w:jc w:val="left"/>
              <w:rPr>
                <w:rFonts w:eastAsia="MS Mincho"/>
                <w:sz w:val="18"/>
                <w:szCs w:val="18"/>
              </w:rPr>
            </w:pPr>
            <w:r w:rsidRPr="00395B96">
              <w:rPr>
                <w:rFonts w:eastAsia="MS Mincho"/>
                <w:i/>
                <w:sz w:val="18"/>
                <w:szCs w:val="18"/>
              </w:rPr>
              <w:t>Beta</w:t>
            </w:r>
            <w:r w:rsidRPr="00395B96">
              <w:rPr>
                <w:rFonts w:eastAsia="MS Mincho"/>
                <w:sz w:val="18"/>
                <w:szCs w:val="18"/>
              </w:rPr>
              <w:t xml:space="preserve"> other than classes 2.1 and 2.2.</w:t>
            </w:r>
          </w:p>
        </w:tc>
        <w:tc>
          <w:tcPr>
            <w:tcW w:w="2551" w:type="dxa"/>
            <w:tcBorders>
              <w:bottom w:val="nil"/>
            </w:tcBorders>
          </w:tcPr>
          <w:p w14:paraId="2D5ED7FA" w14:textId="77777777" w:rsidR="00395B96" w:rsidRPr="00395B96" w:rsidRDefault="00395B96" w:rsidP="00395B96">
            <w:pPr>
              <w:spacing w:before="40" w:after="40"/>
              <w:jc w:val="left"/>
              <w:rPr>
                <w:rFonts w:eastAsia="MS Mincho"/>
                <w:sz w:val="18"/>
                <w:szCs w:val="18"/>
              </w:rPr>
            </w:pPr>
            <w:r w:rsidRPr="00395B96">
              <w:rPr>
                <w:rFonts w:eastAsia="MS Mincho"/>
                <w:sz w:val="18"/>
                <w:szCs w:val="18"/>
              </w:rPr>
              <w:t>other than classes 2.1</w:t>
            </w:r>
            <w:r w:rsidRPr="00395B96">
              <w:rPr>
                <w:rFonts w:eastAsia="MS Mincho"/>
                <w:sz w:val="18"/>
                <w:szCs w:val="18"/>
              </w:rPr>
              <w:br/>
              <w:t>and 2.2</w:t>
            </w:r>
          </w:p>
        </w:tc>
      </w:tr>
      <w:tr w:rsidR="00395B96" w:rsidRPr="00395B96" w14:paraId="2B7C3972" w14:textId="77777777" w:rsidTr="00395B96">
        <w:trPr>
          <w:cantSplit/>
        </w:trPr>
        <w:tc>
          <w:tcPr>
            <w:tcW w:w="1418" w:type="dxa"/>
            <w:tcBorders>
              <w:left w:val="nil"/>
              <w:bottom w:val="nil"/>
              <w:right w:val="nil"/>
            </w:tcBorders>
          </w:tcPr>
          <w:p w14:paraId="7C887D3A" w14:textId="77777777" w:rsidR="00395B96" w:rsidRPr="00395B96" w:rsidRDefault="00395B96" w:rsidP="00395B96">
            <w:pPr>
              <w:jc w:val="left"/>
              <w:rPr>
                <w:rFonts w:eastAsia="MS Mincho"/>
                <w:sz w:val="18"/>
              </w:rPr>
            </w:pPr>
          </w:p>
        </w:tc>
        <w:tc>
          <w:tcPr>
            <w:tcW w:w="5670" w:type="dxa"/>
            <w:tcBorders>
              <w:left w:val="nil"/>
              <w:bottom w:val="nil"/>
              <w:right w:val="nil"/>
            </w:tcBorders>
          </w:tcPr>
          <w:p w14:paraId="1B3905E5" w14:textId="77777777" w:rsidR="00395B96" w:rsidRPr="00395B96" w:rsidRDefault="00395B96" w:rsidP="00395B96">
            <w:pPr>
              <w:jc w:val="left"/>
              <w:rPr>
                <w:rFonts w:eastAsia="MS Mincho"/>
                <w:sz w:val="18"/>
              </w:rPr>
            </w:pPr>
          </w:p>
        </w:tc>
        <w:tc>
          <w:tcPr>
            <w:tcW w:w="2551" w:type="dxa"/>
            <w:tcBorders>
              <w:left w:val="nil"/>
              <w:bottom w:val="nil"/>
              <w:right w:val="nil"/>
            </w:tcBorders>
          </w:tcPr>
          <w:p w14:paraId="75A3E45A" w14:textId="77777777" w:rsidR="00395B96" w:rsidRPr="00395B96" w:rsidRDefault="00395B96" w:rsidP="00395B96">
            <w:pPr>
              <w:jc w:val="left"/>
              <w:rPr>
                <w:rFonts w:eastAsia="MS Mincho"/>
                <w:sz w:val="18"/>
              </w:rPr>
            </w:pPr>
          </w:p>
        </w:tc>
      </w:tr>
    </w:tbl>
    <w:p w14:paraId="40B15854" w14:textId="034D50D3" w:rsidR="00A62445" w:rsidRDefault="00A62445" w:rsidP="009B440E">
      <w:pPr>
        <w:jc w:val="left"/>
      </w:pPr>
    </w:p>
    <w:p w14:paraId="482272C3" w14:textId="77777777" w:rsidR="009F53BD" w:rsidRPr="0088502A" w:rsidRDefault="009F53BD" w:rsidP="009B440E">
      <w:pPr>
        <w:jc w:val="left"/>
      </w:pPr>
    </w:p>
    <w:p w14:paraId="6E965B51" w14:textId="77777777" w:rsidR="00A91A3A" w:rsidRPr="0088502A" w:rsidRDefault="00A91A3A" w:rsidP="009B440E">
      <w:pPr>
        <w:jc w:val="left"/>
      </w:pPr>
    </w:p>
    <w:p w14:paraId="193A133C" w14:textId="77777777" w:rsidR="00A62445" w:rsidRPr="0088502A" w:rsidRDefault="00A62445" w:rsidP="00A62445">
      <w:pPr>
        <w:jc w:val="right"/>
      </w:pPr>
      <w:r w:rsidRPr="0088502A">
        <w:t>[Annex II follows]</w:t>
      </w:r>
    </w:p>
    <w:p w14:paraId="6400B259" w14:textId="77777777" w:rsidR="00A62445" w:rsidRPr="0088502A" w:rsidRDefault="00A62445" w:rsidP="00A62445">
      <w:pPr>
        <w:jc w:val="left"/>
      </w:pPr>
    </w:p>
    <w:p w14:paraId="09C6DA1A" w14:textId="77777777" w:rsidR="00A62445" w:rsidRPr="0088502A" w:rsidRDefault="00A62445" w:rsidP="009B440E">
      <w:pPr>
        <w:jc w:val="left"/>
        <w:sectPr w:rsidR="00A62445" w:rsidRPr="0088502A" w:rsidSect="0004198B">
          <w:headerReference w:type="default" r:id="rId15"/>
          <w:headerReference w:type="first" r:id="rId16"/>
          <w:pgSz w:w="11907" w:h="16840" w:code="9"/>
          <w:pgMar w:top="510" w:right="1134" w:bottom="1134" w:left="1134" w:header="510" w:footer="680" w:gutter="0"/>
          <w:pgNumType w:start="1"/>
          <w:cols w:space="720"/>
          <w:titlePg/>
        </w:sectPr>
      </w:pPr>
    </w:p>
    <w:p w14:paraId="2CA9BBC9" w14:textId="77777777" w:rsidR="00394D60" w:rsidRPr="0088502A" w:rsidRDefault="00394D60" w:rsidP="00394D60">
      <w:pPr>
        <w:jc w:val="center"/>
      </w:pPr>
      <w:r w:rsidRPr="0088502A">
        <w:lastRenderedPageBreak/>
        <w:t>DOCUMENT TGP/7</w:t>
      </w:r>
    </w:p>
    <w:p w14:paraId="0695EB89" w14:textId="77777777" w:rsidR="008F3131" w:rsidRPr="0088502A" w:rsidRDefault="00394D60" w:rsidP="00394D60">
      <w:pPr>
        <w:jc w:val="center"/>
      </w:pPr>
      <w:r w:rsidRPr="0088502A">
        <w:t>DEVELOPMENT OF TEST GUIDELINES (REVISION)</w:t>
      </w:r>
    </w:p>
    <w:p w14:paraId="40798E42" w14:textId="77777777" w:rsidR="00394D60" w:rsidRPr="0088502A" w:rsidRDefault="00394D60" w:rsidP="00394D60"/>
    <w:p w14:paraId="12534941" w14:textId="77777777" w:rsidR="00B2758C" w:rsidRPr="0088502A" w:rsidRDefault="00B2758C" w:rsidP="00394D60"/>
    <w:p w14:paraId="202DFCD6" w14:textId="56FF1639" w:rsidR="00394D60" w:rsidRPr="009F07FA" w:rsidRDefault="008F3131" w:rsidP="004979C3">
      <w:pPr>
        <w:rPr>
          <w:u w:val="single"/>
        </w:rPr>
      </w:pPr>
      <w:r w:rsidRPr="009F07FA">
        <w:rPr>
          <w:u w:val="single"/>
        </w:rPr>
        <w:t xml:space="preserve">Converting </w:t>
      </w:r>
      <w:r w:rsidR="00473758" w:rsidRPr="009F07FA">
        <w:rPr>
          <w:spacing w:val="-2"/>
          <w:u w:val="single"/>
        </w:rPr>
        <w:t xml:space="preserve">TGP/7, Annex 1: TG Structure and Universal Standard Wording (Test Guidelines template), paragraph 4.2.2 </w:t>
      </w:r>
      <w:r w:rsidRPr="009F07FA">
        <w:rPr>
          <w:u w:val="single"/>
        </w:rPr>
        <w:t>into optional wording</w:t>
      </w:r>
    </w:p>
    <w:p w14:paraId="1F495664" w14:textId="77777777" w:rsidR="00394D60" w:rsidRPr="0088502A" w:rsidRDefault="00394D60" w:rsidP="00394D60">
      <w:pPr>
        <w:rPr>
          <w:u w:val="single"/>
        </w:rPr>
      </w:pPr>
    </w:p>
    <w:p w14:paraId="5B83FA17" w14:textId="4DB9CFE2" w:rsidR="003960E4" w:rsidRPr="0088502A" w:rsidRDefault="003415AF" w:rsidP="00394D60">
      <w:r>
        <w:fldChar w:fldCharType="begin"/>
      </w:r>
      <w:r>
        <w:instrText xml:space="preserve"> LISTNUM  LegalDefault \l 1 \s 1 </w:instrText>
      </w:r>
      <w:r>
        <w:fldChar w:fldCharType="end">
          <w:numberingChange w:id="90" w:author="SANCHEZ VIZCAINO GOMEZ Rosa Maria" w:date="2023-09-13T10:56:00Z" w:original="1."/>
        </w:fldChar>
      </w:r>
      <w:r w:rsidR="001D1080">
        <w:tab/>
      </w:r>
      <w:r w:rsidR="003960E4" w:rsidRPr="0088502A">
        <w:t>The background to this matter is provided in document TC/58/5 “Development of guidance and information materials – Possible future revisions”, paragraphs 38 to 40.</w:t>
      </w:r>
    </w:p>
    <w:p w14:paraId="711E344C" w14:textId="77777777" w:rsidR="003960E4" w:rsidRPr="0088502A" w:rsidRDefault="003960E4" w:rsidP="00394D60">
      <w:pPr>
        <w:rPr>
          <w:u w:val="single"/>
        </w:rPr>
      </w:pPr>
    </w:p>
    <w:p w14:paraId="2EC92FB0" w14:textId="4C155B3D" w:rsidR="00A50B03" w:rsidRPr="0088502A" w:rsidRDefault="003415AF" w:rsidP="00A50B03">
      <w:pPr>
        <w:rPr>
          <w:spacing w:val="-2"/>
        </w:rPr>
      </w:pPr>
      <w:r>
        <w:fldChar w:fldCharType="begin"/>
      </w:r>
      <w:r>
        <w:instrText xml:space="preserve"> LISTNUM  LegalDefault \l 1 </w:instrText>
      </w:r>
      <w:r>
        <w:fldChar w:fldCharType="end">
          <w:numberingChange w:id="91" w:author="SANCHEZ VIZCAINO GOMEZ Rosa Maria" w:date="2023-09-13T10:56:00Z" w:original="2."/>
        </w:fldChar>
      </w:r>
      <w:r w:rsidR="001D1080">
        <w:tab/>
      </w:r>
      <w:r w:rsidR="00A50B03" w:rsidRPr="0088502A">
        <w:rPr>
          <w:spacing w:val="-2"/>
        </w:rPr>
        <w:t xml:space="preserve">The TC, at its </w:t>
      </w:r>
      <w:r w:rsidR="003B48E3">
        <w:rPr>
          <w:spacing w:val="-2"/>
        </w:rPr>
        <w:t>fifty-eighth</w:t>
      </w:r>
      <w:r w:rsidR="00A50B03" w:rsidRPr="0088502A">
        <w:rPr>
          <w:spacing w:val="-2"/>
        </w:rPr>
        <w:t xml:space="preserve"> session</w:t>
      </w:r>
      <w:r w:rsidR="000E536F" w:rsidRPr="000E536F">
        <w:rPr>
          <w:spacing w:val="-2"/>
          <w:vertAlign w:val="superscript"/>
        </w:rPr>
        <w:fldChar w:fldCharType="begin"/>
      </w:r>
      <w:r w:rsidR="000E536F" w:rsidRPr="000E536F">
        <w:rPr>
          <w:spacing w:val="-2"/>
          <w:vertAlign w:val="superscript"/>
        </w:rPr>
        <w:instrText xml:space="preserve"> NOTEREF _Ref145609366 \h </w:instrText>
      </w:r>
      <w:r w:rsidR="000E536F" w:rsidRPr="000E536F">
        <w:rPr>
          <w:spacing w:val="-2"/>
          <w:vertAlign w:val="superscript"/>
        </w:rPr>
      </w:r>
      <w:r w:rsidR="000E536F">
        <w:rPr>
          <w:spacing w:val="-2"/>
          <w:vertAlign w:val="superscript"/>
        </w:rPr>
        <w:instrText xml:space="preserve"> \* MERGEFORMAT </w:instrText>
      </w:r>
      <w:r w:rsidR="000E536F" w:rsidRPr="000E536F">
        <w:rPr>
          <w:spacing w:val="-2"/>
          <w:vertAlign w:val="superscript"/>
        </w:rPr>
        <w:fldChar w:fldCharType="separate"/>
      </w:r>
      <w:r w:rsidR="000E536F" w:rsidRPr="000E536F">
        <w:rPr>
          <w:spacing w:val="-2"/>
          <w:vertAlign w:val="superscript"/>
        </w:rPr>
        <w:t>6</w:t>
      </w:r>
      <w:r w:rsidR="000E536F" w:rsidRPr="000E536F">
        <w:rPr>
          <w:spacing w:val="-2"/>
          <w:vertAlign w:val="superscript"/>
        </w:rPr>
        <w:fldChar w:fldCharType="end"/>
      </w:r>
      <w:r w:rsidR="00A50B03" w:rsidRPr="0088502A">
        <w:rPr>
          <w:spacing w:val="-2"/>
        </w:rPr>
        <w:t xml:space="preserve">, agreed to amend document TGP/7 “Development of Test Guidelines” to convert the standard wording in </w:t>
      </w:r>
      <w:r w:rsidR="00473758">
        <w:rPr>
          <w:spacing w:val="-2"/>
        </w:rPr>
        <w:t xml:space="preserve">TGP/7, </w:t>
      </w:r>
      <w:r w:rsidR="00473758" w:rsidRPr="00473758">
        <w:rPr>
          <w:spacing w:val="-2"/>
        </w:rPr>
        <w:t>Annex 1: TG Structure and Universal Standard Wording</w:t>
      </w:r>
      <w:r w:rsidR="00473758">
        <w:rPr>
          <w:spacing w:val="-2"/>
        </w:rPr>
        <w:t xml:space="preserve"> (</w:t>
      </w:r>
      <w:r w:rsidR="00A50B03" w:rsidRPr="0088502A">
        <w:rPr>
          <w:spacing w:val="-2"/>
        </w:rPr>
        <w:t>Test Guidelines template</w:t>
      </w:r>
      <w:r w:rsidR="00473758">
        <w:rPr>
          <w:spacing w:val="-2"/>
        </w:rPr>
        <w:t>)</w:t>
      </w:r>
      <w:r w:rsidR="00A50B03" w:rsidRPr="0088502A">
        <w:rPr>
          <w:spacing w:val="-2"/>
        </w:rPr>
        <w:t>, paragraph 4.2.2, into additional standard wording (optional)</w:t>
      </w:r>
      <w:r w:rsidR="004979C3" w:rsidRPr="0088502A">
        <w:rPr>
          <w:spacing w:val="-2"/>
        </w:rPr>
        <w:t>, as set out in document TC/58/5 “Development of guidance and information materials - Possible future revisions”, paragraph 39 (see document TC/58/31 “Report”, paragraph 26)</w:t>
      </w:r>
      <w:r w:rsidR="00853149" w:rsidRPr="0088502A">
        <w:rPr>
          <w:spacing w:val="-2"/>
        </w:rPr>
        <w:t xml:space="preserve"> and reproduced below</w:t>
      </w:r>
      <w:r w:rsidR="004979C3" w:rsidRPr="0088502A">
        <w:rPr>
          <w:spacing w:val="-2"/>
        </w:rPr>
        <w:t xml:space="preserve">:  </w:t>
      </w:r>
    </w:p>
    <w:p w14:paraId="773731F3" w14:textId="77777777" w:rsidR="00DD7803" w:rsidRPr="0088502A" w:rsidRDefault="00DD7803" w:rsidP="00DD7803">
      <w:pPr>
        <w:rPr>
          <w:u w:val="single"/>
        </w:rPr>
      </w:pPr>
    </w:p>
    <w:p w14:paraId="1B842E44" w14:textId="0A007FC7" w:rsidR="00DD7803" w:rsidRPr="0088502A" w:rsidRDefault="00DD7803" w:rsidP="00DD7803">
      <w:pPr>
        <w:ind w:left="567" w:right="459"/>
        <w:rPr>
          <w:spacing w:val="-2"/>
          <w:sz w:val="18"/>
        </w:rPr>
      </w:pPr>
      <w:r w:rsidRPr="0088502A">
        <w:rPr>
          <w:spacing w:val="-2"/>
          <w:sz w:val="18"/>
        </w:rPr>
        <w:t xml:space="preserve">“4.2.2 </w:t>
      </w:r>
      <w:r w:rsidR="009F512C">
        <w:rPr>
          <w:spacing w:val="-2"/>
          <w:sz w:val="18"/>
        </w:rPr>
        <w:tab/>
      </w:r>
      <w:r w:rsidRPr="0088502A">
        <w:rPr>
          <w:spacing w:val="-2"/>
          <w:sz w:val="18"/>
        </w:rPr>
        <w:t>These Test Guidelines have been developed for the examination of [type or types of propagation] varieties.  For varieties with other types of propagation the recommendations in the General Introduction and document TGP/13 “Guidance for new types and species”, Section 4.5</w:t>
      </w:r>
      <w:proofErr w:type="gramStart"/>
      <w:r w:rsidRPr="0088502A">
        <w:rPr>
          <w:spacing w:val="-2"/>
          <w:sz w:val="18"/>
        </w:rPr>
        <w:t>:  “</w:t>
      </w:r>
      <w:proofErr w:type="gramEnd"/>
      <w:r w:rsidRPr="0088502A">
        <w:rPr>
          <w:spacing w:val="-2"/>
          <w:sz w:val="18"/>
        </w:rPr>
        <w:t>Testing Uniformity” should be followed.”</w:t>
      </w:r>
    </w:p>
    <w:p w14:paraId="38EFAB43" w14:textId="77777777" w:rsidR="00DD7803" w:rsidRPr="0088502A" w:rsidRDefault="00DD7803" w:rsidP="00394D60">
      <w:pPr>
        <w:rPr>
          <w:u w:val="single"/>
        </w:rPr>
      </w:pPr>
    </w:p>
    <w:p w14:paraId="5D8A0AE5" w14:textId="77777777" w:rsidR="00DD7803" w:rsidRPr="0088502A" w:rsidRDefault="00DD7803" w:rsidP="00394D60">
      <w:pPr>
        <w:rPr>
          <w:u w:val="single"/>
        </w:rPr>
      </w:pPr>
    </w:p>
    <w:p w14:paraId="13D0E011" w14:textId="77777777" w:rsidR="008F3131" w:rsidRPr="0088502A" w:rsidRDefault="008F3131" w:rsidP="004979C3">
      <w:pPr>
        <w:rPr>
          <w:u w:val="single"/>
        </w:rPr>
      </w:pPr>
      <w:r w:rsidRPr="0088502A">
        <w:rPr>
          <w:u w:val="single"/>
        </w:rPr>
        <w:t xml:space="preserve">Disease resistance characteristics: addition of state of expression and placement of non-asterisked disease resistance characteristics in Section 5 of the Technical Questionnaire </w:t>
      </w:r>
    </w:p>
    <w:p w14:paraId="4F309CBB" w14:textId="77777777" w:rsidR="00585833" w:rsidRPr="0088502A" w:rsidRDefault="00585833" w:rsidP="00585833"/>
    <w:p w14:paraId="16F98063" w14:textId="77777777" w:rsidR="003960E4" w:rsidRPr="0088502A" w:rsidRDefault="003960E4" w:rsidP="00585833">
      <w:pPr>
        <w:rPr>
          <w:i/>
        </w:rPr>
      </w:pPr>
      <w:r w:rsidRPr="0088502A">
        <w:rPr>
          <w:i/>
        </w:rPr>
        <w:t>Background</w:t>
      </w:r>
    </w:p>
    <w:p w14:paraId="7CBF1041" w14:textId="77777777" w:rsidR="003960E4" w:rsidRPr="0088502A" w:rsidRDefault="003960E4" w:rsidP="00585833"/>
    <w:p w14:paraId="48DF99F4" w14:textId="21B8D647" w:rsidR="00585833" w:rsidRPr="0088502A" w:rsidRDefault="003415AF" w:rsidP="00585833">
      <w:pPr>
        <w:keepNext/>
        <w:contextualSpacing/>
      </w:pPr>
      <w:r>
        <w:fldChar w:fldCharType="begin"/>
      </w:r>
      <w:r>
        <w:instrText xml:space="preserve"> LISTNUM  LegalDefault \l 1 </w:instrText>
      </w:r>
      <w:r>
        <w:fldChar w:fldCharType="end">
          <w:numberingChange w:id="92" w:author="SANCHEZ VIZCAINO GOMEZ Rosa Maria" w:date="2023-09-13T10:56:00Z" w:original="3."/>
        </w:fldChar>
      </w:r>
      <w:r w:rsidR="001D1080">
        <w:tab/>
      </w:r>
      <w:r w:rsidR="00585833" w:rsidRPr="0088502A">
        <w:t>The TWV, at its fifty-fifth session</w:t>
      </w:r>
      <w:r w:rsidR="00585833" w:rsidRPr="0088502A">
        <w:rPr>
          <w:vertAlign w:val="superscript"/>
        </w:rPr>
        <w:footnoteReference w:id="14"/>
      </w:r>
      <w:r w:rsidR="00585833" w:rsidRPr="0088502A">
        <w:t>, agreed to propose that disease resistance characteristics should be presented in Section 5 of Technical Questionnaires (TQ) with the addition of a state of expression “not tested”, when a characteristic was not indicated with an asterisk at the table of characteristics (see document TWV55/16 “Report”, paragraph 37 to 39).</w:t>
      </w:r>
    </w:p>
    <w:p w14:paraId="452207B9" w14:textId="77777777" w:rsidR="00A50B03" w:rsidRPr="0088502A" w:rsidRDefault="00A50B03" w:rsidP="00A50B03">
      <w:pPr>
        <w:ind w:right="567"/>
      </w:pPr>
    </w:p>
    <w:p w14:paraId="458F1521" w14:textId="4C652AAC" w:rsidR="00A50B03" w:rsidRPr="0088502A" w:rsidRDefault="003415AF" w:rsidP="00A50B03">
      <w:r>
        <w:fldChar w:fldCharType="begin"/>
      </w:r>
      <w:r>
        <w:instrText xml:space="preserve"> LISTNUM  LegalDefault \l 1 </w:instrText>
      </w:r>
      <w:r>
        <w:fldChar w:fldCharType="end">
          <w:numberingChange w:id="93" w:author="SANCHEZ VIZCAINO GOMEZ Rosa Maria" w:date="2023-09-13T10:56:00Z" w:original="4."/>
        </w:fldChar>
      </w:r>
      <w:r w:rsidR="001D1080">
        <w:tab/>
      </w:r>
      <w:r w:rsidR="00A50B03" w:rsidRPr="0088502A">
        <w:t xml:space="preserve">The TC, at its </w:t>
      </w:r>
      <w:r w:rsidR="003B48E3">
        <w:t>fifty-eighth</w:t>
      </w:r>
      <w:r w:rsidR="00A50B03" w:rsidRPr="0088502A">
        <w:t xml:space="preserve"> session</w:t>
      </w:r>
      <w:r w:rsidR="006E3897" w:rsidRPr="000E536F">
        <w:rPr>
          <w:spacing w:val="-2"/>
          <w:vertAlign w:val="superscript"/>
        </w:rPr>
        <w:fldChar w:fldCharType="begin"/>
      </w:r>
      <w:r w:rsidR="006E3897" w:rsidRPr="000E536F">
        <w:rPr>
          <w:spacing w:val="-2"/>
          <w:vertAlign w:val="superscript"/>
        </w:rPr>
        <w:instrText xml:space="preserve"> NOTEREF _Ref145609366 \h </w:instrText>
      </w:r>
      <w:r w:rsidR="006E3897" w:rsidRPr="000E536F">
        <w:rPr>
          <w:spacing w:val="-2"/>
          <w:vertAlign w:val="superscript"/>
        </w:rPr>
      </w:r>
      <w:r w:rsidR="006E3897">
        <w:rPr>
          <w:spacing w:val="-2"/>
          <w:vertAlign w:val="superscript"/>
        </w:rPr>
        <w:instrText xml:space="preserve"> \* MERGEFORMAT </w:instrText>
      </w:r>
      <w:r w:rsidR="006E3897" w:rsidRPr="000E536F">
        <w:rPr>
          <w:spacing w:val="-2"/>
          <w:vertAlign w:val="superscript"/>
        </w:rPr>
        <w:fldChar w:fldCharType="separate"/>
      </w:r>
      <w:r w:rsidR="006E3897" w:rsidRPr="000E536F">
        <w:rPr>
          <w:spacing w:val="-2"/>
          <w:vertAlign w:val="superscript"/>
        </w:rPr>
        <w:t>6</w:t>
      </w:r>
      <w:r w:rsidR="006E3897" w:rsidRPr="000E536F">
        <w:rPr>
          <w:spacing w:val="-2"/>
          <w:vertAlign w:val="superscript"/>
        </w:rPr>
        <w:fldChar w:fldCharType="end"/>
      </w:r>
      <w:r w:rsidR="00A50B03" w:rsidRPr="0088502A">
        <w:t>, agreed to invite the Office of the Union to present a proposal to the TWPs, at their sessions in 2023, to amend document TGP/7 GN 13 “Characteristics with specific functions” to clarify that non-compulsory disease resistance characteristics should be presented in Section 5 of Technical Questionnaires (TQ) with the addition of a state of expression “not tested”</w:t>
      </w:r>
      <w:r w:rsidR="004979C3" w:rsidRPr="0088502A">
        <w:t xml:space="preserve"> </w:t>
      </w:r>
      <w:r w:rsidR="004979C3" w:rsidRPr="0088502A">
        <w:rPr>
          <w:spacing w:val="-2"/>
        </w:rPr>
        <w:t>(see document TC/58/31 “Report”, paragraph 27).</w:t>
      </w:r>
    </w:p>
    <w:p w14:paraId="1D2A736C" w14:textId="77777777" w:rsidR="00A50B03" w:rsidRPr="0088502A" w:rsidRDefault="00A50B03" w:rsidP="00A50B03"/>
    <w:p w14:paraId="009AC750" w14:textId="77777777" w:rsidR="003960E4" w:rsidRPr="0088502A" w:rsidRDefault="003960E4" w:rsidP="00A50B03">
      <w:pPr>
        <w:rPr>
          <w:i/>
        </w:rPr>
      </w:pPr>
      <w:r w:rsidRPr="0088502A">
        <w:rPr>
          <w:i/>
        </w:rPr>
        <w:t>Consideration by the Technical Working Parties at their sessions in 2023</w:t>
      </w:r>
    </w:p>
    <w:p w14:paraId="4CDCE9B4" w14:textId="77777777" w:rsidR="003960E4" w:rsidRPr="0088502A" w:rsidRDefault="003960E4" w:rsidP="00A50B03"/>
    <w:p w14:paraId="51FE8D96" w14:textId="52460556" w:rsidR="002A54FC" w:rsidRPr="0088502A" w:rsidRDefault="003415AF" w:rsidP="002A54FC">
      <w:r>
        <w:fldChar w:fldCharType="begin"/>
      </w:r>
      <w:r>
        <w:instrText xml:space="preserve"> LISTNUM  LegalDefault \l 1 </w:instrText>
      </w:r>
      <w:r>
        <w:fldChar w:fldCharType="end">
          <w:numberingChange w:id="94" w:author="SANCHEZ VIZCAINO GOMEZ Rosa Maria" w:date="2023-09-13T10:56:00Z" w:original="5."/>
        </w:fldChar>
      </w:r>
      <w:r w:rsidR="001D1080">
        <w:tab/>
      </w:r>
      <w:r w:rsidR="002A54FC" w:rsidRPr="0088502A">
        <w:t>The TWV and TWA</w:t>
      </w:r>
      <w:r w:rsidR="0055644C" w:rsidRPr="0088502A">
        <w:t>, at their sessions in 2023,</w:t>
      </w:r>
      <w:r w:rsidR="002A54FC" w:rsidRPr="0088502A">
        <w:t xml:space="preserve"> agreed to amend document TGP/7 GN 13 “Characteristics with specific functions” to clarify that disease resistance characteristics not indicated with an asterisk in the table of characteristics may be presented in Section 5 of Technical Questionnaires (TQ) with the addition of a state of expression “not tested”, when the characteristic was not used as a grouping characteristic (see documents TWV/57/26 “Report”, paragraph 14; and TWA/52/11 “Report”, paragraph 19).</w:t>
      </w:r>
    </w:p>
    <w:p w14:paraId="2D8A87B7" w14:textId="77777777" w:rsidR="0055644C" w:rsidRPr="0088502A" w:rsidRDefault="0055644C" w:rsidP="002A54FC"/>
    <w:p w14:paraId="36853140" w14:textId="77777777" w:rsidR="0055644C" w:rsidRPr="0088502A" w:rsidRDefault="0055644C" w:rsidP="00312E7F">
      <w:pPr>
        <w:rPr>
          <w:i/>
        </w:rPr>
      </w:pPr>
      <w:r w:rsidRPr="0088502A">
        <w:rPr>
          <w:i/>
        </w:rPr>
        <w:t>Proposal</w:t>
      </w:r>
    </w:p>
    <w:p w14:paraId="2EBF3FD0" w14:textId="77777777" w:rsidR="0055644C" w:rsidRPr="0088502A" w:rsidRDefault="0055644C" w:rsidP="002A54FC"/>
    <w:p w14:paraId="79FFE70D" w14:textId="4E96904A" w:rsidR="0055644C" w:rsidRPr="0088502A" w:rsidRDefault="003415AF" w:rsidP="002A54FC">
      <w:r>
        <w:fldChar w:fldCharType="begin"/>
      </w:r>
      <w:r>
        <w:instrText xml:space="preserve"> LISTNUM  LegalDefault \l 1 </w:instrText>
      </w:r>
      <w:r>
        <w:fldChar w:fldCharType="end">
          <w:numberingChange w:id="95" w:author="SANCHEZ VIZCAINO GOMEZ Rosa Maria" w:date="2023-09-13T10:56:00Z" w:original="6."/>
        </w:fldChar>
      </w:r>
      <w:r w:rsidR="001D1080">
        <w:tab/>
      </w:r>
      <w:r w:rsidR="00312E7F" w:rsidRPr="0088502A">
        <w:t xml:space="preserve">On the basis of </w:t>
      </w:r>
      <w:r w:rsidR="00C061D6" w:rsidRPr="0088502A">
        <w:t>the comments from the TWPs, at their sessions in 2023, i</w:t>
      </w:r>
      <w:r w:rsidR="00312E7F" w:rsidRPr="0088502A">
        <w:t>t is proposed to amend document</w:t>
      </w:r>
      <w:r w:rsidR="00C061D6" w:rsidRPr="0088502A">
        <w:t> </w:t>
      </w:r>
      <w:r w:rsidR="00312E7F" w:rsidRPr="0088502A">
        <w:t xml:space="preserve">TGP/7, GN 13, paragraph 3.6 to read as follows </w:t>
      </w:r>
      <w:r w:rsidR="00840417" w:rsidRPr="0088502A">
        <w:t xml:space="preserve">(additions indicated with highlighting and </w:t>
      </w:r>
      <w:r w:rsidR="00840417" w:rsidRPr="0088502A">
        <w:rPr>
          <w:highlight w:val="lightGray"/>
          <w:u w:val="single"/>
        </w:rPr>
        <w:t>underline</w:t>
      </w:r>
      <w:r w:rsidR="00840417" w:rsidRPr="0088502A">
        <w:t xml:space="preserve">; and deletions indicated with highlighting and </w:t>
      </w:r>
      <w:r w:rsidR="00840417" w:rsidRPr="0088502A">
        <w:rPr>
          <w:strike/>
          <w:highlight w:val="lightGray"/>
        </w:rPr>
        <w:t>strikethrough</w:t>
      </w:r>
      <w:r w:rsidR="00840417" w:rsidRPr="0088502A">
        <w:t>)</w:t>
      </w:r>
      <w:r w:rsidR="00C061D6" w:rsidRPr="0088502A">
        <w:t>:</w:t>
      </w:r>
    </w:p>
    <w:p w14:paraId="694FCB6A" w14:textId="77777777" w:rsidR="00840417" w:rsidRPr="0088502A" w:rsidRDefault="00840417" w:rsidP="002A54FC"/>
    <w:p w14:paraId="353B9EB7" w14:textId="78E0A063" w:rsidR="00840417" w:rsidRPr="0088502A" w:rsidRDefault="00840417" w:rsidP="00E85A20">
      <w:pPr>
        <w:keepLines/>
        <w:ind w:left="567" w:right="567"/>
        <w:rPr>
          <w:rFonts w:cs="Arial"/>
          <w:color w:val="000000"/>
        </w:rPr>
      </w:pPr>
      <w:r w:rsidRPr="0088502A">
        <w:rPr>
          <w:rFonts w:cs="Arial"/>
          <w:snapToGrid w:val="0"/>
        </w:rPr>
        <w:lastRenderedPageBreak/>
        <w:t>“3.6</w:t>
      </w:r>
      <w:r w:rsidRPr="0088502A">
        <w:rPr>
          <w:rFonts w:cs="Arial"/>
          <w:snapToGrid w:val="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w:t>
      </w:r>
      <w:r w:rsidRPr="0088502A">
        <w:rPr>
          <w:rFonts w:cs="Arial"/>
          <w:color w:val="000000"/>
        </w:rPr>
        <w:t xml:space="preserve">Those same obstacles might also make it difficult for applicants to provide information on those characteristics </w:t>
      </w:r>
      <w:r w:rsidRPr="0088502A">
        <w:rPr>
          <w:rFonts w:cs="Arial"/>
          <w:strike/>
          <w:color w:val="000000"/>
          <w:highlight w:val="lightGray"/>
        </w:rPr>
        <w:t xml:space="preserve">if they were included in the </w:t>
      </w:r>
      <w:r w:rsidRPr="0088502A">
        <w:rPr>
          <w:rFonts w:cs="Arial"/>
          <w:strike/>
          <w:snapToGrid w:val="0"/>
          <w:color w:val="000000"/>
          <w:highlight w:val="lightGray"/>
        </w:rPr>
        <w:t>Technical Questionnaire</w:t>
      </w:r>
      <w:r w:rsidRPr="0088502A">
        <w:rPr>
          <w:rFonts w:cs="Arial"/>
          <w:strike/>
          <w:color w:val="000000"/>
          <w:highlight w:val="lightGray"/>
        </w:rPr>
        <w:t>, Section 5 “Characteristics of the variety to be indicated”</w:t>
      </w:r>
      <w:r w:rsidRPr="0088502A">
        <w:rPr>
          <w:rFonts w:cs="Arial"/>
          <w:color w:val="000000"/>
        </w:rPr>
        <w:t xml:space="preserve">.  Therefore, </w:t>
      </w:r>
      <w:r w:rsidRPr="0088502A">
        <w:rPr>
          <w:rFonts w:cs="Arial"/>
          <w:highlight w:val="lightGray"/>
          <w:u w:val="single"/>
        </w:rPr>
        <w:t xml:space="preserve">disease resistance characteristics not indicated with an asterisk at the </w:t>
      </w:r>
      <w:r w:rsidR="00473758">
        <w:rPr>
          <w:rFonts w:cs="Arial"/>
          <w:highlight w:val="lightGray"/>
          <w:u w:val="single"/>
        </w:rPr>
        <w:t>Table</w:t>
      </w:r>
      <w:r w:rsidR="00473758" w:rsidRPr="0088502A">
        <w:rPr>
          <w:rFonts w:cs="Arial"/>
          <w:highlight w:val="lightGray"/>
          <w:u w:val="single"/>
        </w:rPr>
        <w:t xml:space="preserve"> </w:t>
      </w:r>
      <w:r w:rsidRPr="0088502A">
        <w:rPr>
          <w:rFonts w:cs="Arial"/>
          <w:highlight w:val="lightGray"/>
          <w:u w:val="single"/>
        </w:rPr>
        <w:t xml:space="preserve">of </w:t>
      </w:r>
      <w:r w:rsidR="00473758" w:rsidRPr="00473758">
        <w:rPr>
          <w:rFonts w:cs="Arial"/>
          <w:highlight w:val="lightGray"/>
          <w:u w:val="single"/>
        </w:rPr>
        <w:t>Characteristics</w:t>
      </w:r>
      <w:r w:rsidR="00473758" w:rsidRPr="0088502A">
        <w:rPr>
          <w:rFonts w:cs="Arial"/>
          <w:highlight w:val="lightGray"/>
          <w:u w:val="single"/>
        </w:rPr>
        <w:t xml:space="preserve"> </w:t>
      </w:r>
      <w:r w:rsidRPr="0088502A">
        <w:rPr>
          <w:rFonts w:cs="Arial"/>
          <w:highlight w:val="lightGray"/>
          <w:u w:val="single"/>
        </w:rPr>
        <w:t>and not used as grouping characteristic may be presented in Section 5 of Technical Questionnaires (TQ) with the addition of a state of expression “not tested”.</w:t>
      </w:r>
      <w:r w:rsidRPr="0088502A">
        <w:rPr>
          <w:rFonts w:cs="Arial"/>
          <w:u w:val="single"/>
        </w:rPr>
        <w:t xml:space="preserve"> </w:t>
      </w:r>
      <w:r w:rsidRPr="0088502A">
        <w:rPr>
          <w:rFonts w:cs="Arial"/>
          <w:color w:val="000000"/>
        </w:rPr>
        <w:t> </w:t>
      </w:r>
      <w:r w:rsidRPr="0088502A">
        <w:rPr>
          <w:rFonts w:cs="Arial"/>
          <w:strike/>
          <w:color w:val="000000"/>
          <w:highlight w:val="lightGray"/>
        </w:rPr>
        <w:t xml:space="preserve">information should be sought in Section 7 “Additional information which may help in the examination of the variety” of the </w:t>
      </w:r>
      <w:r w:rsidRPr="0088502A">
        <w:rPr>
          <w:rFonts w:cs="Arial"/>
          <w:strike/>
          <w:snapToGrid w:val="0"/>
          <w:color w:val="000000"/>
          <w:highlight w:val="lightGray"/>
        </w:rPr>
        <w:t>Technical Questionnaire</w:t>
      </w:r>
      <w:r w:rsidRPr="0088502A">
        <w:rPr>
          <w:rFonts w:cs="Arial"/>
          <w:color w:val="000000"/>
        </w:rPr>
        <w:t xml:space="preserve">.  </w:t>
      </w:r>
      <w:r w:rsidRPr="0088502A">
        <w:rPr>
          <w:rFonts w:cs="Arial"/>
          <w:strike/>
          <w:color w:val="000000"/>
          <w:highlight w:val="lightGray"/>
        </w:rPr>
        <w:t>The guidance on the presentation of the characteristics for Section 5 (see GN 13.3 &amp; 13.4 above would also apply for the presentation of characteristics in Section 7.</w:t>
      </w:r>
      <w:r w:rsidRPr="0088502A">
        <w:rPr>
          <w:rFonts w:cs="Arial"/>
          <w:color w:val="000000"/>
        </w:rPr>
        <w:t>”</w:t>
      </w:r>
    </w:p>
    <w:p w14:paraId="4B4499F6" w14:textId="77777777" w:rsidR="00840417" w:rsidRPr="0088502A" w:rsidRDefault="00840417" w:rsidP="002A54FC"/>
    <w:p w14:paraId="21D35726" w14:textId="77777777" w:rsidR="0055644C" w:rsidRPr="0088502A" w:rsidRDefault="0055644C" w:rsidP="00456825">
      <w:pPr>
        <w:jc w:val="right"/>
        <w:rPr>
          <w:rFonts w:cs="Arial"/>
          <w:sz w:val="18"/>
        </w:rPr>
      </w:pPr>
    </w:p>
    <w:p w14:paraId="43C30C0B" w14:textId="77777777" w:rsidR="0055644C" w:rsidRPr="0088502A" w:rsidRDefault="0055644C" w:rsidP="00456825">
      <w:pPr>
        <w:jc w:val="right"/>
        <w:rPr>
          <w:rFonts w:cs="Arial"/>
          <w:sz w:val="18"/>
        </w:rPr>
      </w:pPr>
    </w:p>
    <w:p w14:paraId="2CB1E787" w14:textId="77777777" w:rsidR="00A62445" w:rsidRPr="0088502A" w:rsidRDefault="00A62445" w:rsidP="00456825">
      <w:pPr>
        <w:jc w:val="right"/>
        <w:rPr>
          <w:rFonts w:cs="Arial"/>
          <w:sz w:val="18"/>
        </w:rPr>
      </w:pPr>
      <w:r w:rsidRPr="0088502A">
        <w:t>[Annex III follows]</w:t>
      </w:r>
    </w:p>
    <w:p w14:paraId="400BDE3D" w14:textId="77777777" w:rsidR="00A62445" w:rsidRPr="0088502A" w:rsidRDefault="00A62445" w:rsidP="009B440E">
      <w:pPr>
        <w:jc w:val="left"/>
        <w:sectPr w:rsidR="00A62445" w:rsidRPr="0088502A" w:rsidSect="0004198B">
          <w:headerReference w:type="default" r:id="rId17"/>
          <w:headerReference w:type="first" r:id="rId18"/>
          <w:pgSz w:w="11907" w:h="16840" w:code="9"/>
          <w:pgMar w:top="510" w:right="1134" w:bottom="1134" w:left="1134" w:header="510" w:footer="680" w:gutter="0"/>
          <w:pgNumType w:start="1"/>
          <w:cols w:space="720"/>
          <w:titlePg/>
        </w:sectPr>
      </w:pPr>
    </w:p>
    <w:p w14:paraId="2259ACD8" w14:textId="77777777" w:rsidR="001F009B" w:rsidRPr="0088502A" w:rsidRDefault="001F009B" w:rsidP="00394D60">
      <w:pPr>
        <w:jc w:val="center"/>
      </w:pPr>
      <w:r w:rsidRPr="0088502A">
        <w:lastRenderedPageBreak/>
        <w:t>PROPOSAL FOR FUTURE REVISION</w:t>
      </w:r>
      <w:r w:rsidR="00D86905" w:rsidRPr="0088502A">
        <w:t>S</w:t>
      </w:r>
      <w:r w:rsidRPr="0088502A">
        <w:t xml:space="preserve"> OF </w:t>
      </w:r>
      <w:r w:rsidR="00D86905" w:rsidRPr="0088502A">
        <w:t>GUIDANCE AND INFORMATION MATERIALS</w:t>
      </w:r>
    </w:p>
    <w:p w14:paraId="65489669" w14:textId="77777777" w:rsidR="001F009B" w:rsidRPr="0088502A" w:rsidRDefault="001F009B" w:rsidP="00394D60">
      <w:pPr>
        <w:jc w:val="center"/>
      </w:pPr>
      <w:r w:rsidRPr="0088502A">
        <w:t>UNDER DISCUSSION AT THE TECHNICAL COMMITTEE</w:t>
      </w:r>
    </w:p>
    <w:p w14:paraId="2CBF1FF9" w14:textId="77777777" w:rsidR="00394D60" w:rsidRPr="0088502A" w:rsidRDefault="00394D60" w:rsidP="00394D60"/>
    <w:p w14:paraId="3B3A6787" w14:textId="18440E42" w:rsidR="00B2758C" w:rsidRPr="0088502A" w:rsidRDefault="003415AF" w:rsidP="00394D60">
      <w:r>
        <w:fldChar w:fldCharType="begin"/>
      </w:r>
      <w:r>
        <w:instrText xml:space="preserve"> LISTNUM  LegalDefault \l 1 \s 1 </w:instrText>
      </w:r>
      <w:r>
        <w:fldChar w:fldCharType="end">
          <w:numberingChange w:id="96" w:author="SANCHEZ VIZCAINO GOMEZ Rosa Maria" w:date="2023-09-13T10:56:00Z" w:original="1."/>
        </w:fldChar>
      </w:r>
      <w:r w:rsidR="001D1080">
        <w:tab/>
      </w:r>
      <w:r w:rsidR="001F009B" w:rsidRPr="0088502A">
        <w:t xml:space="preserve">The following section reports discussions at the Technical Committee not proposed for adoption by the Council at this stage. </w:t>
      </w:r>
    </w:p>
    <w:p w14:paraId="4AA2783D" w14:textId="77777777" w:rsidR="004769F7" w:rsidRPr="0088502A" w:rsidRDefault="004769F7" w:rsidP="00394D60"/>
    <w:p w14:paraId="55EB9FF7" w14:textId="77777777" w:rsidR="004769F7" w:rsidRPr="0088502A" w:rsidRDefault="004769F7" w:rsidP="004769F7"/>
    <w:p w14:paraId="4B649E79" w14:textId="77777777" w:rsidR="004769F7" w:rsidRPr="0088502A" w:rsidRDefault="004769F7" w:rsidP="00D86905">
      <w:pPr>
        <w:rPr>
          <w:u w:val="single"/>
        </w:rPr>
      </w:pPr>
      <w:r w:rsidRPr="0088502A">
        <w:rPr>
          <w:u w:val="single"/>
        </w:rPr>
        <w:t>(a)</w:t>
      </w:r>
      <w:r w:rsidRPr="0088502A">
        <w:rPr>
          <w:u w:val="single"/>
        </w:rPr>
        <w:tab/>
        <w:t>Explanatory Notes:</w:t>
      </w:r>
    </w:p>
    <w:p w14:paraId="6E205654" w14:textId="77777777" w:rsidR="004769F7" w:rsidRPr="0088502A" w:rsidRDefault="004769F7" w:rsidP="004769F7">
      <w:pPr>
        <w:ind w:left="567"/>
        <w:jc w:val="left"/>
      </w:pPr>
    </w:p>
    <w:p w14:paraId="699CD491" w14:textId="77777777" w:rsidR="004769F7" w:rsidRPr="0088502A" w:rsidRDefault="004769F7" w:rsidP="00D86905">
      <w:pPr>
        <w:rPr>
          <w:rFonts w:cs="Arial"/>
          <w:i/>
          <w:snapToGrid w:val="0"/>
        </w:rPr>
      </w:pPr>
      <w:r w:rsidRPr="0088502A">
        <w:rPr>
          <w:i/>
        </w:rPr>
        <w:t xml:space="preserve">UPOV/EXN/DEN </w:t>
      </w:r>
      <w:r w:rsidRPr="0088502A">
        <w:rPr>
          <w:b/>
          <w:i/>
        </w:rPr>
        <w:tab/>
      </w:r>
      <w:r w:rsidRPr="0088502A">
        <w:rPr>
          <w:i/>
        </w:rPr>
        <w:t>Explanatory Notes on Variety Denominations under the UPOV Convention (Revision)</w:t>
      </w:r>
    </w:p>
    <w:p w14:paraId="4093A8D9" w14:textId="77777777" w:rsidR="004769F7" w:rsidRPr="0088502A" w:rsidRDefault="004769F7" w:rsidP="004769F7"/>
    <w:p w14:paraId="7BC1756E" w14:textId="77777777" w:rsidR="004769F7" w:rsidRPr="0088502A" w:rsidRDefault="004769F7" w:rsidP="009F0366">
      <w:pPr>
        <w:ind w:left="709"/>
        <w:rPr>
          <w:u w:val="single"/>
        </w:rPr>
      </w:pPr>
      <w:bookmarkStart w:id="97" w:name="_Toc140511420"/>
      <w:r w:rsidRPr="0088502A">
        <w:rPr>
          <w:u w:val="single"/>
        </w:rPr>
        <w:t xml:space="preserve">Amending variety denomination classes for </w:t>
      </w:r>
      <w:r w:rsidRPr="001B1BFE">
        <w:rPr>
          <w:i/>
          <w:iCs/>
          <w:u w:val="single"/>
        </w:rPr>
        <w:t>Brassica</w:t>
      </w:r>
      <w:bookmarkEnd w:id="97"/>
    </w:p>
    <w:p w14:paraId="47C2ECAE" w14:textId="77777777" w:rsidR="004769F7" w:rsidRPr="0088502A" w:rsidRDefault="004769F7" w:rsidP="004769F7"/>
    <w:p w14:paraId="1BFEA275" w14:textId="0B508AB1" w:rsidR="004769F7" w:rsidRPr="0088502A" w:rsidRDefault="003415AF" w:rsidP="004769F7">
      <w:pPr>
        <w:rPr>
          <w:spacing w:val="-2"/>
        </w:rPr>
      </w:pPr>
      <w:r>
        <w:fldChar w:fldCharType="begin"/>
      </w:r>
      <w:r>
        <w:instrText xml:space="preserve"> LISTNUM  LegalDefault \l 1 </w:instrText>
      </w:r>
      <w:r>
        <w:fldChar w:fldCharType="end">
          <w:numberingChange w:id="98" w:author="SANCHEZ VIZCAINO GOMEZ Rosa Maria" w:date="2023-09-13T10:56:00Z" w:original="2."/>
        </w:fldChar>
      </w:r>
      <w:r w:rsidR="004769F7" w:rsidRPr="0088502A">
        <w:rPr>
          <w:spacing w:val="-2"/>
        </w:rPr>
        <w:tab/>
        <w:t>The background to this matter is provided in document TC/58/15 “Variety denominations”.  The TWV, at its fifty-seventh session</w:t>
      </w:r>
      <w:r w:rsidR="006E3897" w:rsidRPr="006E3897">
        <w:rPr>
          <w:spacing w:val="-2"/>
          <w:vertAlign w:val="superscript"/>
        </w:rPr>
        <w:fldChar w:fldCharType="begin"/>
      </w:r>
      <w:r w:rsidR="006E3897" w:rsidRPr="006E3897">
        <w:rPr>
          <w:spacing w:val="-2"/>
          <w:vertAlign w:val="superscript"/>
        </w:rPr>
        <w:instrText xml:space="preserve"> NOTEREF _Ref138848225 \h </w:instrText>
      </w:r>
      <w:r w:rsidR="006E3897" w:rsidRPr="006E3897">
        <w:rPr>
          <w:spacing w:val="-2"/>
          <w:vertAlign w:val="superscript"/>
        </w:rPr>
      </w:r>
      <w:r w:rsidR="006E3897">
        <w:rPr>
          <w:spacing w:val="-2"/>
          <w:vertAlign w:val="superscript"/>
        </w:rPr>
        <w:instrText xml:space="preserve"> \* MERGEFORMAT </w:instrText>
      </w:r>
      <w:r w:rsidR="006E3897" w:rsidRPr="006E3897">
        <w:rPr>
          <w:spacing w:val="-2"/>
          <w:vertAlign w:val="superscript"/>
        </w:rPr>
        <w:fldChar w:fldCharType="separate"/>
      </w:r>
      <w:r w:rsidR="006E3897" w:rsidRPr="006E3897">
        <w:rPr>
          <w:spacing w:val="-2"/>
          <w:vertAlign w:val="superscript"/>
        </w:rPr>
        <w:t>7</w:t>
      </w:r>
      <w:r w:rsidR="006E3897" w:rsidRPr="006E3897">
        <w:rPr>
          <w:spacing w:val="-2"/>
          <w:vertAlign w:val="superscript"/>
        </w:rPr>
        <w:fldChar w:fldCharType="end"/>
      </w:r>
      <w:r w:rsidR="004769F7" w:rsidRPr="0088502A">
        <w:rPr>
          <w:spacing w:val="-2"/>
        </w:rPr>
        <w:t>, and the TWA, at its fifty-second session</w:t>
      </w:r>
      <w:r w:rsidR="006E3897" w:rsidRPr="006E3897">
        <w:rPr>
          <w:spacing w:val="-2"/>
          <w:vertAlign w:val="superscript"/>
        </w:rPr>
        <w:fldChar w:fldCharType="begin"/>
      </w:r>
      <w:r w:rsidR="006E3897" w:rsidRPr="006E3897">
        <w:rPr>
          <w:spacing w:val="-2"/>
          <w:vertAlign w:val="superscript"/>
        </w:rPr>
        <w:instrText xml:space="preserve"> NOTEREF _Ref138846618 \h </w:instrText>
      </w:r>
      <w:r w:rsidR="006E3897" w:rsidRPr="006E3897">
        <w:rPr>
          <w:spacing w:val="-2"/>
          <w:vertAlign w:val="superscript"/>
        </w:rPr>
      </w:r>
      <w:r w:rsidR="006E3897">
        <w:rPr>
          <w:spacing w:val="-2"/>
          <w:vertAlign w:val="superscript"/>
        </w:rPr>
        <w:instrText xml:space="preserve"> \* MERGEFORMAT </w:instrText>
      </w:r>
      <w:r w:rsidR="006E3897" w:rsidRPr="006E3897">
        <w:rPr>
          <w:spacing w:val="-2"/>
          <w:vertAlign w:val="superscript"/>
        </w:rPr>
        <w:fldChar w:fldCharType="separate"/>
      </w:r>
      <w:r w:rsidR="006E3897" w:rsidRPr="006E3897">
        <w:rPr>
          <w:spacing w:val="-2"/>
          <w:vertAlign w:val="superscript"/>
        </w:rPr>
        <w:t>8</w:t>
      </w:r>
      <w:r w:rsidR="006E3897" w:rsidRPr="006E3897">
        <w:rPr>
          <w:spacing w:val="-2"/>
          <w:vertAlign w:val="superscript"/>
        </w:rPr>
        <w:fldChar w:fldCharType="end"/>
      </w:r>
      <w:r w:rsidR="004769F7" w:rsidRPr="0088502A">
        <w:rPr>
          <w:spacing w:val="-2"/>
        </w:rPr>
        <w:t xml:space="preserve">, considered the following proposal to amend the existing and create a new variety denomination class for </w:t>
      </w:r>
      <w:r w:rsidR="004769F7" w:rsidRPr="0088502A">
        <w:rPr>
          <w:i/>
          <w:spacing w:val="-2"/>
        </w:rPr>
        <w:t xml:space="preserve">Brassica </w:t>
      </w:r>
      <w:r w:rsidR="004769F7" w:rsidRPr="0088502A">
        <w:rPr>
          <w:spacing w:val="-2"/>
        </w:rPr>
        <w:t xml:space="preserve">in document UPOV/EXN/DEN (additions indicated with highlighting and </w:t>
      </w:r>
      <w:r w:rsidR="000F1756" w:rsidRPr="0088502A">
        <w:rPr>
          <w:spacing w:val="-2"/>
          <w:highlight w:val="lightGray"/>
          <w:u w:val="single"/>
        </w:rPr>
        <w:t>underline</w:t>
      </w:r>
      <w:r w:rsidR="000F1756" w:rsidRPr="0088502A">
        <w:rPr>
          <w:spacing w:val="-2"/>
        </w:rPr>
        <w:t>; and</w:t>
      </w:r>
      <w:r w:rsidR="004769F7" w:rsidRPr="0088502A">
        <w:rPr>
          <w:spacing w:val="-2"/>
        </w:rPr>
        <w:t xml:space="preserve"> deletions indicated with highlighting and </w:t>
      </w:r>
      <w:r w:rsidR="004769F7" w:rsidRPr="0088502A">
        <w:rPr>
          <w:strike/>
          <w:spacing w:val="-2"/>
          <w:highlight w:val="lightGray"/>
        </w:rPr>
        <w:t>strikethrough</w:t>
      </w:r>
      <w:r w:rsidR="004769F7" w:rsidRPr="0088502A">
        <w:rPr>
          <w:spacing w:val="-2"/>
        </w:rPr>
        <w:t>):</w:t>
      </w:r>
    </w:p>
    <w:p w14:paraId="12AB34C7" w14:textId="77777777" w:rsidR="004769F7" w:rsidRPr="0088502A" w:rsidRDefault="004769F7" w:rsidP="004769F7">
      <w:pPr>
        <w:rPr>
          <w:sz w:val="16"/>
        </w:rPr>
      </w:pPr>
    </w:p>
    <w:p w14:paraId="4D147AB4" w14:textId="77777777" w:rsidR="004769F7" w:rsidRPr="0088502A" w:rsidRDefault="004769F7" w:rsidP="004769F7">
      <w:pPr>
        <w:keepNext/>
        <w:jc w:val="center"/>
        <w:rPr>
          <w:i/>
        </w:rPr>
      </w:pPr>
      <w:r w:rsidRPr="0088502A">
        <w:rPr>
          <w:i/>
        </w:rPr>
        <w:t>Classes within a genus</w:t>
      </w:r>
    </w:p>
    <w:p w14:paraId="25B41F03" w14:textId="77777777" w:rsidR="004769F7" w:rsidRPr="0088502A" w:rsidRDefault="004769F7" w:rsidP="004769F7">
      <w:pPr>
        <w:keepNext/>
        <w:rPr>
          <w:sz w:val="16"/>
        </w:rPr>
      </w:pPr>
    </w:p>
    <w:tbl>
      <w:tblPr>
        <w:tblW w:w="97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2"/>
        <w:gridCol w:w="3827"/>
        <w:gridCol w:w="2126"/>
        <w:gridCol w:w="2835"/>
      </w:tblGrid>
      <w:tr w:rsidR="004769F7" w:rsidRPr="0088502A" w14:paraId="606C0F64" w14:textId="77777777" w:rsidTr="00900DD6">
        <w:trPr>
          <w:cantSplit/>
          <w:tblHeader/>
        </w:trPr>
        <w:tc>
          <w:tcPr>
            <w:tcW w:w="932" w:type="dxa"/>
            <w:shd w:val="clear" w:color="auto" w:fill="D9D9D9" w:themeFill="background1" w:themeFillShade="D9"/>
            <w:vAlign w:val="center"/>
          </w:tcPr>
          <w:p w14:paraId="0A1684D8" w14:textId="77777777" w:rsidR="004769F7" w:rsidRPr="0088502A" w:rsidRDefault="004769F7" w:rsidP="00900DD6">
            <w:pPr>
              <w:pStyle w:val="BasistekstNaktuinbouw"/>
              <w:keepNext/>
              <w:rPr>
                <w:rFonts w:eastAsia="MS Mincho"/>
                <w:sz w:val="18"/>
                <w:szCs w:val="20"/>
                <w:lang w:val="en-US"/>
              </w:rPr>
            </w:pPr>
          </w:p>
        </w:tc>
        <w:tc>
          <w:tcPr>
            <w:tcW w:w="3827" w:type="dxa"/>
            <w:shd w:val="clear" w:color="auto" w:fill="D9D9D9" w:themeFill="background1" w:themeFillShade="D9"/>
            <w:vAlign w:val="center"/>
          </w:tcPr>
          <w:p w14:paraId="1CF30247" w14:textId="77777777" w:rsidR="004769F7" w:rsidRPr="0088502A" w:rsidRDefault="004769F7" w:rsidP="00900DD6">
            <w:pPr>
              <w:keepNext/>
              <w:spacing w:before="40" w:after="60"/>
              <w:jc w:val="center"/>
              <w:rPr>
                <w:rFonts w:eastAsia="MS Mincho"/>
                <w:sz w:val="18"/>
                <w:u w:val="single"/>
              </w:rPr>
            </w:pPr>
            <w:r w:rsidRPr="0088502A">
              <w:rPr>
                <w:rFonts w:eastAsia="MS Mincho"/>
                <w:sz w:val="18"/>
                <w:u w:val="single"/>
              </w:rPr>
              <w:t>Botanical names</w:t>
            </w:r>
          </w:p>
        </w:tc>
        <w:tc>
          <w:tcPr>
            <w:tcW w:w="2126" w:type="dxa"/>
            <w:shd w:val="clear" w:color="auto" w:fill="D9D9D9" w:themeFill="background1" w:themeFillShade="D9"/>
            <w:vAlign w:val="center"/>
          </w:tcPr>
          <w:p w14:paraId="31AB0CED" w14:textId="77777777" w:rsidR="004769F7" w:rsidRPr="0088502A" w:rsidRDefault="004769F7" w:rsidP="00900DD6">
            <w:pPr>
              <w:keepNext/>
              <w:spacing w:before="40" w:after="60"/>
              <w:jc w:val="center"/>
              <w:rPr>
                <w:rFonts w:eastAsia="MS Mincho"/>
                <w:sz w:val="18"/>
                <w:u w:val="single"/>
              </w:rPr>
            </w:pPr>
            <w:r w:rsidRPr="0088502A">
              <w:rPr>
                <w:rFonts w:eastAsia="MS Mincho"/>
                <w:sz w:val="18"/>
                <w:u w:val="single"/>
              </w:rPr>
              <w:t>UPOV codes</w:t>
            </w:r>
          </w:p>
        </w:tc>
        <w:tc>
          <w:tcPr>
            <w:tcW w:w="2835" w:type="dxa"/>
            <w:shd w:val="clear" w:color="auto" w:fill="D9D9D9" w:themeFill="background1" w:themeFillShade="D9"/>
          </w:tcPr>
          <w:p w14:paraId="0A1B9D3E" w14:textId="77777777" w:rsidR="004769F7" w:rsidRPr="0088502A" w:rsidRDefault="004769F7" w:rsidP="00900DD6">
            <w:pPr>
              <w:keepNext/>
              <w:spacing w:before="40" w:after="60"/>
              <w:jc w:val="center"/>
              <w:rPr>
                <w:rFonts w:eastAsia="MS Mincho"/>
                <w:sz w:val="18"/>
                <w:highlight w:val="darkGray"/>
                <w:u w:val="single"/>
              </w:rPr>
            </w:pPr>
            <w:r w:rsidRPr="0088502A">
              <w:rPr>
                <w:rFonts w:eastAsia="MS Mincho"/>
                <w:sz w:val="18"/>
                <w:highlight w:val="lightGray"/>
                <w:u w:val="single"/>
              </w:rPr>
              <w:t>Common name</w:t>
            </w:r>
          </w:p>
        </w:tc>
      </w:tr>
      <w:tr w:rsidR="004769F7" w:rsidRPr="0088502A" w14:paraId="242F3500" w14:textId="77777777" w:rsidTr="00900DD6">
        <w:trPr>
          <w:cantSplit/>
        </w:trPr>
        <w:tc>
          <w:tcPr>
            <w:tcW w:w="932" w:type="dxa"/>
          </w:tcPr>
          <w:p w14:paraId="2C974E30" w14:textId="77777777" w:rsidR="004769F7" w:rsidRPr="0088502A" w:rsidRDefault="004769F7" w:rsidP="00900DD6">
            <w:pPr>
              <w:keepNext/>
              <w:spacing w:before="40" w:after="40"/>
              <w:rPr>
                <w:rFonts w:eastAsia="MS Mincho" w:cs="Arial"/>
                <w:sz w:val="18"/>
              </w:rPr>
            </w:pPr>
            <w:r w:rsidRPr="0088502A">
              <w:rPr>
                <w:rFonts w:eastAsia="MS Mincho" w:cs="Arial"/>
                <w:sz w:val="18"/>
              </w:rPr>
              <w:t>Class 1.1</w:t>
            </w:r>
          </w:p>
        </w:tc>
        <w:tc>
          <w:tcPr>
            <w:tcW w:w="3827" w:type="dxa"/>
          </w:tcPr>
          <w:p w14:paraId="439F5FA1" w14:textId="77777777" w:rsidR="004769F7" w:rsidRPr="00D94A07" w:rsidRDefault="004769F7" w:rsidP="00900DD6">
            <w:pPr>
              <w:keepNext/>
              <w:spacing w:before="40" w:after="40"/>
              <w:jc w:val="left"/>
              <w:rPr>
                <w:rFonts w:eastAsia="MS Mincho" w:cs="Arial"/>
                <w:i/>
                <w:sz w:val="18"/>
                <w:lang w:val="pt-BR"/>
              </w:rPr>
            </w:pPr>
            <w:r w:rsidRPr="00D94A07">
              <w:rPr>
                <w:rFonts w:eastAsia="MS Mincho" w:cs="Arial"/>
                <w:i/>
                <w:sz w:val="18"/>
                <w:lang w:val="pt-BR"/>
              </w:rPr>
              <w:t>Brassica oleracea</w:t>
            </w:r>
          </w:p>
          <w:p w14:paraId="5424754F" w14:textId="77777777" w:rsidR="004769F7" w:rsidRPr="0088502A" w:rsidRDefault="004769F7" w:rsidP="00900DD6">
            <w:pPr>
              <w:pStyle w:val="BasistekstNaktuinbouw"/>
              <w:keepNext/>
              <w:rPr>
                <w:rFonts w:eastAsia="MS Mincho"/>
                <w:sz w:val="18"/>
                <w:szCs w:val="20"/>
                <w:highlight w:val="lightGray"/>
                <w:u w:val="single"/>
                <w:lang w:val="en-US"/>
              </w:rPr>
            </w:pPr>
            <w:r w:rsidRPr="00D94A07">
              <w:rPr>
                <w:rFonts w:eastAsia="MS Mincho"/>
                <w:i/>
                <w:sz w:val="18"/>
                <w:szCs w:val="20"/>
                <w:highlight w:val="lightGray"/>
                <w:u w:val="single"/>
                <w:lang w:val="pt-BR"/>
              </w:rPr>
              <w:t>Brassica napus</w:t>
            </w:r>
            <w:r w:rsidRPr="00D94A07">
              <w:rPr>
                <w:rFonts w:eastAsia="MS Mincho"/>
                <w:sz w:val="18"/>
                <w:szCs w:val="20"/>
                <w:highlight w:val="lightGray"/>
                <w:u w:val="single"/>
                <w:lang w:val="pt-BR"/>
              </w:rPr>
              <w:t xml:space="preserve"> subsp. </w:t>
            </w:r>
            <w:r w:rsidRPr="00D94A07">
              <w:rPr>
                <w:rFonts w:eastAsia="MS Mincho"/>
                <w:i/>
                <w:sz w:val="18"/>
                <w:szCs w:val="20"/>
                <w:highlight w:val="lightGray"/>
                <w:u w:val="single"/>
                <w:lang w:val="pt-BR"/>
              </w:rPr>
              <w:t>napus</w:t>
            </w:r>
            <w:r w:rsidRPr="00D94A07">
              <w:rPr>
                <w:rFonts w:eastAsia="MS Mincho"/>
                <w:sz w:val="18"/>
                <w:szCs w:val="20"/>
                <w:highlight w:val="lightGray"/>
                <w:u w:val="single"/>
                <w:lang w:val="pt-BR"/>
              </w:rPr>
              <w:t xml:space="preserve"> var. </w:t>
            </w:r>
            <w:r w:rsidRPr="00D94A07">
              <w:rPr>
                <w:rFonts w:eastAsia="MS Mincho"/>
                <w:i/>
                <w:sz w:val="18"/>
                <w:szCs w:val="20"/>
                <w:highlight w:val="lightGray"/>
                <w:u w:val="single"/>
                <w:lang w:val="pt-BR"/>
              </w:rPr>
              <w:t>pabularia</w:t>
            </w:r>
            <w:r w:rsidRPr="00D94A07">
              <w:rPr>
                <w:rFonts w:eastAsia="MS Mincho"/>
                <w:sz w:val="18"/>
                <w:szCs w:val="20"/>
                <w:highlight w:val="lightGray"/>
                <w:u w:val="single"/>
                <w:lang w:val="pt-BR"/>
              </w:rPr>
              <w:t xml:space="preserve"> (DC.) </w:t>
            </w:r>
            <w:r w:rsidRPr="0088502A">
              <w:rPr>
                <w:rFonts w:eastAsia="MS Mincho"/>
                <w:sz w:val="18"/>
                <w:szCs w:val="20"/>
                <w:highlight w:val="lightGray"/>
                <w:u w:val="single"/>
                <w:lang w:val="en-US"/>
              </w:rPr>
              <w:t xml:space="preserve">Alef. </w:t>
            </w:r>
          </w:p>
          <w:p w14:paraId="15B53F07" w14:textId="77777777" w:rsidR="004769F7" w:rsidRPr="0088502A" w:rsidRDefault="004769F7" w:rsidP="00900DD6">
            <w:pPr>
              <w:pStyle w:val="BasistekstNaktuinbouw"/>
              <w:keepNext/>
              <w:rPr>
                <w:rFonts w:eastAsia="MS Mincho"/>
                <w:sz w:val="18"/>
                <w:szCs w:val="20"/>
                <w:lang w:val="en-US"/>
              </w:rPr>
            </w:pPr>
            <w:r w:rsidRPr="0088502A">
              <w:rPr>
                <w:rFonts w:eastAsia="MS Mincho"/>
                <w:sz w:val="18"/>
                <w:szCs w:val="20"/>
                <w:highlight w:val="lightGray"/>
                <w:u w:val="single"/>
                <w:lang w:val="en-US"/>
              </w:rPr>
              <w:t>(</w:t>
            </w:r>
            <w:proofErr w:type="gramStart"/>
            <w:r w:rsidRPr="0088502A">
              <w:rPr>
                <w:rFonts w:eastAsia="MS Mincho"/>
                <w:sz w:val="18"/>
                <w:szCs w:val="20"/>
                <w:highlight w:val="lightGray"/>
                <w:u w:val="single"/>
                <w:lang w:val="en-US"/>
              </w:rPr>
              <w:t>or</w:t>
            </w:r>
            <w:proofErr w:type="gramEnd"/>
            <w:r w:rsidRPr="0088502A">
              <w:rPr>
                <w:rFonts w:eastAsia="MS Mincho"/>
                <w:sz w:val="18"/>
                <w:szCs w:val="20"/>
                <w:highlight w:val="lightGray"/>
                <w:u w:val="single"/>
                <w:lang w:val="en-US"/>
              </w:rPr>
              <w:t xml:space="preserve"> </w:t>
            </w:r>
            <w:r w:rsidRPr="0088502A">
              <w:rPr>
                <w:rFonts w:eastAsia="MS Mincho"/>
                <w:i/>
                <w:sz w:val="18"/>
                <w:szCs w:val="20"/>
                <w:highlight w:val="lightGray"/>
                <w:u w:val="single"/>
                <w:lang w:val="en-US"/>
              </w:rPr>
              <w:t>Brassica napus</w:t>
            </w:r>
            <w:r w:rsidRPr="0088502A">
              <w:rPr>
                <w:rFonts w:eastAsia="MS Mincho"/>
                <w:sz w:val="18"/>
                <w:szCs w:val="20"/>
                <w:highlight w:val="lightGray"/>
                <w:u w:val="single"/>
                <w:lang w:val="en-US"/>
              </w:rPr>
              <w:t xml:space="preserve"> </w:t>
            </w:r>
            <w:proofErr w:type="spellStart"/>
            <w:r w:rsidRPr="0088502A">
              <w:rPr>
                <w:rFonts w:eastAsia="MS Mincho"/>
                <w:sz w:val="18"/>
                <w:szCs w:val="20"/>
                <w:highlight w:val="lightGray"/>
                <w:u w:val="single"/>
                <w:lang w:val="en-US"/>
              </w:rPr>
              <w:t>Pabularia</w:t>
            </w:r>
            <w:proofErr w:type="spellEnd"/>
            <w:r w:rsidRPr="0088502A">
              <w:rPr>
                <w:rFonts w:eastAsia="MS Mincho"/>
                <w:sz w:val="18"/>
                <w:szCs w:val="20"/>
                <w:highlight w:val="lightGray"/>
                <w:u w:val="single"/>
                <w:lang w:val="en-US"/>
              </w:rPr>
              <w:t xml:space="preserve"> Group)</w:t>
            </w:r>
          </w:p>
        </w:tc>
        <w:tc>
          <w:tcPr>
            <w:tcW w:w="2126" w:type="dxa"/>
          </w:tcPr>
          <w:p w14:paraId="653FB586" w14:textId="77777777" w:rsidR="004769F7" w:rsidRPr="0088502A" w:rsidRDefault="004769F7" w:rsidP="00900DD6">
            <w:pPr>
              <w:keepNext/>
              <w:spacing w:before="40" w:after="40"/>
              <w:jc w:val="left"/>
              <w:rPr>
                <w:rFonts w:eastAsia="MS Mincho" w:cs="Arial"/>
                <w:sz w:val="18"/>
              </w:rPr>
            </w:pPr>
            <w:r w:rsidRPr="0088502A">
              <w:rPr>
                <w:rFonts w:eastAsia="MS Mincho" w:cs="Arial"/>
                <w:sz w:val="18"/>
              </w:rPr>
              <w:t>BRASS_OLE</w:t>
            </w:r>
          </w:p>
          <w:p w14:paraId="5823C88B" w14:textId="77777777" w:rsidR="004769F7" w:rsidRPr="0088502A" w:rsidRDefault="004769F7" w:rsidP="00900DD6">
            <w:pPr>
              <w:pStyle w:val="BasistekstNaktuinbouw"/>
              <w:keepNext/>
              <w:rPr>
                <w:rFonts w:eastAsia="MS Mincho"/>
                <w:sz w:val="18"/>
                <w:szCs w:val="20"/>
                <w:u w:val="single"/>
                <w:lang w:val="en-US"/>
              </w:rPr>
            </w:pPr>
            <w:r w:rsidRPr="0088502A">
              <w:rPr>
                <w:rFonts w:eastAsia="MS Mincho"/>
                <w:sz w:val="18"/>
                <w:szCs w:val="20"/>
                <w:highlight w:val="lightGray"/>
                <w:u w:val="single"/>
                <w:lang w:val="en-US"/>
              </w:rPr>
              <w:t>BRASS_NAP_PAB</w:t>
            </w:r>
          </w:p>
        </w:tc>
        <w:tc>
          <w:tcPr>
            <w:tcW w:w="2835" w:type="dxa"/>
          </w:tcPr>
          <w:p w14:paraId="6FD167CA" w14:textId="77777777" w:rsidR="004769F7" w:rsidRPr="0088502A" w:rsidRDefault="004769F7" w:rsidP="00900DD6">
            <w:pPr>
              <w:keepNext/>
              <w:spacing w:before="40" w:after="40"/>
              <w:rPr>
                <w:rFonts w:eastAsia="MS Mincho" w:cs="Arial"/>
                <w:sz w:val="18"/>
              </w:rPr>
            </w:pPr>
            <w:r w:rsidRPr="0088502A">
              <w:rPr>
                <w:rFonts w:eastAsia="MS Mincho" w:cs="Arial"/>
                <w:sz w:val="18"/>
              </w:rPr>
              <w:t>-</w:t>
            </w:r>
          </w:p>
          <w:p w14:paraId="4F87B4C8" w14:textId="77777777" w:rsidR="004769F7" w:rsidRPr="0088502A" w:rsidRDefault="004769F7" w:rsidP="00900DD6">
            <w:pPr>
              <w:pStyle w:val="BasistekstNaktuinbouw"/>
              <w:keepNext/>
              <w:rPr>
                <w:rFonts w:eastAsia="MS Mincho"/>
                <w:sz w:val="18"/>
                <w:szCs w:val="20"/>
                <w:lang w:val="en-US"/>
              </w:rPr>
            </w:pPr>
            <w:r w:rsidRPr="0088502A">
              <w:rPr>
                <w:rFonts w:eastAsia="MS Mincho"/>
                <w:sz w:val="18"/>
                <w:szCs w:val="20"/>
                <w:lang w:val="en-US"/>
              </w:rPr>
              <w:t>Hanover-salad; Siberian kale; Rape kale</w:t>
            </w:r>
          </w:p>
        </w:tc>
      </w:tr>
      <w:tr w:rsidR="004769F7" w:rsidRPr="0088502A" w14:paraId="7712878E" w14:textId="77777777" w:rsidTr="00900DD6">
        <w:trPr>
          <w:cantSplit/>
        </w:trPr>
        <w:tc>
          <w:tcPr>
            <w:tcW w:w="932" w:type="dxa"/>
          </w:tcPr>
          <w:p w14:paraId="4210FA65" w14:textId="77777777" w:rsidR="004769F7" w:rsidRPr="0088502A" w:rsidRDefault="004769F7" w:rsidP="00900DD6">
            <w:pPr>
              <w:spacing w:before="40" w:after="40"/>
              <w:rPr>
                <w:rFonts w:eastAsia="MS Mincho" w:cs="Arial"/>
                <w:sz w:val="18"/>
              </w:rPr>
            </w:pPr>
            <w:r w:rsidRPr="0088502A">
              <w:rPr>
                <w:rFonts w:eastAsia="MS Mincho" w:cs="Arial"/>
                <w:sz w:val="18"/>
              </w:rPr>
              <w:t>Class 1.2</w:t>
            </w:r>
          </w:p>
        </w:tc>
        <w:tc>
          <w:tcPr>
            <w:tcW w:w="3827" w:type="dxa"/>
          </w:tcPr>
          <w:p w14:paraId="2062D3C7" w14:textId="77777777" w:rsidR="004769F7" w:rsidRPr="0088502A" w:rsidRDefault="004769F7" w:rsidP="00900DD6">
            <w:pPr>
              <w:spacing w:before="40" w:after="40"/>
              <w:jc w:val="left"/>
              <w:rPr>
                <w:rFonts w:eastAsia="MS Mincho" w:cs="Arial"/>
                <w:sz w:val="18"/>
                <w:highlight w:val="lightGray"/>
                <w:u w:val="single"/>
              </w:rPr>
            </w:pPr>
            <w:r w:rsidRPr="0088502A">
              <w:rPr>
                <w:rFonts w:eastAsia="MS Mincho" w:cs="Arial"/>
                <w:i/>
                <w:sz w:val="18"/>
                <w:highlight w:val="lightGray"/>
                <w:u w:val="single"/>
              </w:rPr>
              <w:t>Brassica napus</w:t>
            </w:r>
            <w:r w:rsidRPr="0088502A">
              <w:rPr>
                <w:rFonts w:eastAsia="MS Mincho" w:cs="Arial"/>
                <w:sz w:val="18"/>
                <w:highlight w:val="lightGray"/>
                <w:u w:val="single"/>
              </w:rPr>
              <w:t xml:space="preserve"> L. subsp. </w:t>
            </w:r>
            <w:r w:rsidRPr="0088502A">
              <w:rPr>
                <w:rFonts w:eastAsia="MS Mincho" w:cs="Arial"/>
                <w:i/>
                <w:sz w:val="18"/>
                <w:highlight w:val="lightGray"/>
                <w:u w:val="single"/>
              </w:rPr>
              <w:t>napus</w:t>
            </w:r>
            <w:r w:rsidRPr="0088502A">
              <w:rPr>
                <w:rFonts w:eastAsia="MS Mincho" w:cs="Arial"/>
                <w:sz w:val="18"/>
                <w:highlight w:val="lightGray"/>
                <w:u w:val="single"/>
              </w:rPr>
              <w:t xml:space="preserve"> </w:t>
            </w:r>
          </w:p>
          <w:p w14:paraId="0A634007" w14:textId="77777777" w:rsidR="004769F7" w:rsidRPr="0088502A" w:rsidRDefault="004769F7" w:rsidP="00900DD6">
            <w:pPr>
              <w:spacing w:before="40" w:after="40"/>
              <w:jc w:val="left"/>
              <w:rPr>
                <w:rFonts w:eastAsia="MS Mincho" w:cs="Arial"/>
                <w:sz w:val="18"/>
                <w:highlight w:val="lightGray"/>
                <w:u w:val="single"/>
              </w:rPr>
            </w:pPr>
            <w:r w:rsidRPr="0088502A">
              <w:rPr>
                <w:rFonts w:eastAsia="MS Mincho" w:cs="Arial"/>
                <w:sz w:val="18"/>
                <w:highlight w:val="lightGray"/>
                <w:u w:val="single"/>
              </w:rPr>
              <w:t>(</w:t>
            </w:r>
            <w:proofErr w:type="gramStart"/>
            <w:r w:rsidRPr="0088502A">
              <w:rPr>
                <w:rFonts w:eastAsia="MS Mincho" w:cs="Arial"/>
                <w:sz w:val="18"/>
                <w:highlight w:val="lightGray"/>
                <w:u w:val="single"/>
              </w:rPr>
              <w:t>or</w:t>
            </w:r>
            <w:proofErr w:type="gramEnd"/>
            <w:r w:rsidRPr="0088502A">
              <w:rPr>
                <w:rFonts w:eastAsia="MS Mincho" w:cs="Arial"/>
                <w:sz w:val="18"/>
                <w:highlight w:val="lightGray"/>
                <w:u w:val="single"/>
              </w:rPr>
              <w:t xml:space="preserve"> </w:t>
            </w:r>
            <w:r w:rsidRPr="0088502A">
              <w:rPr>
                <w:rFonts w:eastAsia="MS Mincho" w:cs="Arial"/>
                <w:i/>
                <w:sz w:val="18"/>
                <w:highlight w:val="lightGray"/>
                <w:u w:val="single"/>
              </w:rPr>
              <w:t>Brassica napus</w:t>
            </w:r>
            <w:r w:rsidRPr="0088502A">
              <w:rPr>
                <w:rFonts w:eastAsia="MS Mincho" w:cs="Arial"/>
                <w:sz w:val="18"/>
                <w:highlight w:val="lightGray"/>
                <w:u w:val="single"/>
              </w:rPr>
              <w:t xml:space="preserve"> Oil Rape Group)</w:t>
            </w:r>
          </w:p>
        </w:tc>
        <w:tc>
          <w:tcPr>
            <w:tcW w:w="2126" w:type="dxa"/>
          </w:tcPr>
          <w:p w14:paraId="1C9C1201" w14:textId="77777777" w:rsidR="004769F7" w:rsidRPr="0088502A" w:rsidRDefault="004769F7" w:rsidP="00900DD6">
            <w:pPr>
              <w:spacing w:before="40" w:after="40"/>
              <w:jc w:val="left"/>
              <w:rPr>
                <w:rFonts w:eastAsia="MS Mincho" w:cs="Arial"/>
                <w:sz w:val="18"/>
                <w:highlight w:val="lightGray"/>
                <w:u w:val="single"/>
              </w:rPr>
            </w:pPr>
            <w:r w:rsidRPr="0088502A">
              <w:rPr>
                <w:rFonts w:eastAsia="MS Mincho" w:cs="Arial"/>
                <w:sz w:val="18"/>
                <w:highlight w:val="lightGray"/>
                <w:u w:val="single"/>
              </w:rPr>
              <w:t>BRASS_NAP_NUS</w:t>
            </w:r>
          </w:p>
        </w:tc>
        <w:tc>
          <w:tcPr>
            <w:tcW w:w="2835" w:type="dxa"/>
          </w:tcPr>
          <w:p w14:paraId="2A6B7274" w14:textId="77777777" w:rsidR="004769F7" w:rsidRPr="0088502A" w:rsidRDefault="004769F7" w:rsidP="00900DD6">
            <w:pPr>
              <w:rPr>
                <w:rFonts w:eastAsia="MS Mincho" w:cs="Arial"/>
                <w:sz w:val="18"/>
              </w:rPr>
            </w:pPr>
            <w:r w:rsidRPr="0088502A">
              <w:rPr>
                <w:rFonts w:eastAsia="MS Mincho" w:cs="Arial"/>
                <w:sz w:val="18"/>
              </w:rPr>
              <w:t>Swede rape, Colza</w:t>
            </w:r>
          </w:p>
        </w:tc>
      </w:tr>
      <w:tr w:rsidR="004769F7" w:rsidRPr="0088502A" w14:paraId="04F5961B" w14:textId="77777777" w:rsidTr="00900DD6">
        <w:trPr>
          <w:cantSplit/>
        </w:trPr>
        <w:tc>
          <w:tcPr>
            <w:tcW w:w="932" w:type="dxa"/>
          </w:tcPr>
          <w:p w14:paraId="1CE7545D" w14:textId="77777777" w:rsidR="004769F7" w:rsidRPr="0088502A" w:rsidRDefault="004769F7" w:rsidP="00900DD6">
            <w:pPr>
              <w:spacing w:before="40" w:after="40"/>
              <w:rPr>
                <w:rFonts w:eastAsia="MS Mincho" w:cs="Arial"/>
                <w:sz w:val="18"/>
                <w:u w:val="single"/>
              </w:rPr>
            </w:pPr>
            <w:r w:rsidRPr="0088502A">
              <w:rPr>
                <w:rFonts w:eastAsia="MS Mincho" w:cs="Arial"/>
                <w:sz w:val="18"/>
                <w:highlight w:val="lightGray"/>
                <w:u w:val="single"/>
              </w:rPr>
              <w:t>Class 1.3</w:t>
            </w:r>
          </w:p>
        </w:tc>
        <w:tc>
          <w:tcPr>
            <w:tcW w:w="3827" w:type="dxa"/>
          </w:tcPr>
          <w:p w14:paraId="719C3E56" w14:textId="77777777" w:rsidR="004769F7" w:rsidRPr="0088502A" w:rsidRDefault="004769F7" w:rsidP="00900DD6">
            <w:pPr>
              <w:spacing w:before="40" w:after="40"/>
              <w:jc w:val="left"/>
              <w:rPr>
                <w:rFonts w:eastAsia="MS Mincho" w:cs="Arial"/>
                <w:sz w:val="18"/>
                <w:u w:val="single"/>
              </w:rPr>
            </w:pPr>
            <w:r w:rsidRPr="0088502A">
              <w:rPr>
                <w:rFonts w:eastAsia="MS Mincho" w:cs="Arial"/>
                <w:i/>
                <w:sz w:val="18"/>
              </w:rPr>
              <w:t>Brassica</w:t>
            </w:r>
            <w:r w:rsidRPr="0088502A">
              <w:rPr>
                <w:rFonts w:eastAsia="MS Mincho" w:cs="Arial"/>
                <w:sz w:val="18"/>
              </w:rPr>
              <w:t xml:space="preserve"> other than </w:t>
            </w:r>
            <w:r w:rsidRPr="0088502A">
              <w:rPr>
                <w:rFonts w:eastAsia="MS Mincho" w:cs="Arial"/>
                <w:i/>
                <w:strike/>
                <w:sz w:val="18"/>
                <w:highlight w:val="lightGray"/>
              </w:rPr>
              <w:t>B. oleracea</w:t>
            </w:r>
            <w:r w:rsidRPr="0088502A">
              <w:rPr>
                <w:rFonts w:eastAsia="MS Mincho" w:cs="Arial"/>
                <w:strike/>
                <w:sz w:val="18"/>
                <w:highlight w:val="lightGray"/>
              </w:rPr>
              <w:t xml:space="preserve"> </w:t>
            </w:r>
            <w:r w:rsidRPr="0088502A">
              <w:rPr>
                <w:rFonts w:eastAsia="MS Mincho" w:cs="Arial"/>
                <w:sz w:val="18"/>
                <w:highlight w:val="lightGray"/>
                <w:u w:val="single"/>
              </w:rPr>
              <w:t>classes 1.1 and 1.2</w:t>
            </w:r>
            <w:r w:rsidRPr="0088502A">
              <w:rPr>
                <w:rFonts w:eastAsia="MS Mincho" w:cs="Arial"/>
                <w:i/>
                <w:sz w:val="18"/>
              </w:rPr>
              <w:t xml:space="preserve"> </w:t>
            </w:r>
          </w:p>
        </w:tc>
        <w:tc>
          <w:tcPr>
            <w:tcW w:w="2126" w:type="dxa"/>
          </w:tcPr>
          <w:p w14:paraId="12105F2F" w14:textId="77777777" w:rsidR="004769F7" w:rsidRPr="0088502A" w:rsidRDefault="004769F7" w:rsidP="00900DD6">
            <w:pPr>
              <w:spacing w:before="40" w:after="40"/>
              <w:jc w:val="left"/>
              <w:rPr>
                <w:rFonts w:eastAsia="MS Mincho" w:cs="Arial"/>
                <w:sz w:val="18"/>
              </w:rPr>
            </w:pPr>
            <w:r w:rsidRPr="0088502A">
              <w:rPr>
                <w:rFonts w:eastAsia="MS Mincho" w:cs="Arial"/>
                <w:sz w:val="18"/>
              </w:rPr>
              <w:t xml:space="preserve">other than </w:t>
            </w:r>
            <w:r w:rsidRPr="0088502A">
              <w:rPr>
                <w:rFonts w:eastAsia="MS Mincho" w:cs="Arial"/>
                <w:strike/>
                <w:sz w:val="18"/>
                <w:highlight w:val="lightGray"/>
              </w:rPr>
              <w:t xml:space="preserve">BRASS_OLE </w:t>
            </w:r>
            <w:r w:rsidRPr="0088502A">
              <w:rPr>
                <w:rFonts w:eastAsia="MS Mincho" w:cs="Arial"/>
                <w:sz w:val="18"/>
                <w:highlight w:val="lightGray"/>
                <w:u w:val="single"/>
              </w:rPr>
              <w:t>classes 1.1 and 1.2</w:t>
            </w:r>
          </w:p>
        </w:tc>
        <w:tc>
          <w:tcPr>
            <w:tcW w:w="2835" w:type="dxa"/>
          </w:tcPr>
          <w:p w14:paraId="19203DF5" w14:textId="77777777" w:rsidR="004769F7" w:rsidRPr="0088502A" w:rsidRDefault="004769F7" w:rsidP="00900DD6">
            <w:pPr>
              <w:rPr>
                <w:rFonts w:eastAsia="MS Mincho" w:cs="Arial"/>
                <w:sz w:val="18"/>
              </w:rPr>
            </w:pPr>
            <w:r w:rsidRPr="0088502A">
              <w:rPr>
                <w:rFonts w:eastAsia="MS Mincho" w:cs="Arial"/>
                <w:sz w:val="18"/>
              </w:rPr>
              <w:t>-</w:t>
            </w:r>
          </w:p>
        </w:tc>
      </w:tr>
    </w:tbl>
    <w:p w14:paraId="5C8C42D4" w14:textId="77777777" w:rsidR="004769F7" w:rsidRPr="0088502A" w:rsidRDefault="004769F7" w:rsidP="004769F7"/>
    <w:p w14:paraId="0BECA1A0" w14:textId="1AB01960" w:rsidR="004769F7" w:rsidRPr="0088502A" w:rsidRDefault="003415AF" w:rsidP="004769F7">
      <w:pPr>
        <w:keepNext/>
      </w:pPr>
      <w:r>
        <w:fldChar w:fldCharType="begin"/>
      </w:r>
      <w:r>
        <w:instrText xml:space="preserve"> LISTNUM  LegalDefault \l 1 </w:instrText>
      </w:r>
      <w:r>
        <w:fldChar w:fldCharType="end">
          <w:numberingChange w:id="99" w:author="SANCHEZ VIZCAINO GOMEZ Rosa Maria" w:date="2023-09-13T10:56:00Z" w:original="3."/>
        </w:fldChar>
      </w:r>
      <w:r w:rsidR="004769F7" w:rsidRPr="0088502A">
        <w:tab/>
        <w:t xml:space="preserve">The TWV agreed to propose the amendments to the variety denomination classes for </w:t>
      </w:r>
      <w:r w:rsidR="004769F7" w:rsidRPr="0088502A">
        <w:rPr>
          <w:i/>
        </w:rPr>
        <w:t>Brassica</w:t>
      </w:r>
      <w:r w:rsidR="004769F7" w:rsidRPr="0088502A">
        <w:t>, as set out in document TWP/7/4 “Development of guidance and information materials”, paragraph 13 (see document TWV/57/26 “Report”, paragraph 37).</w:t>
      </w:r>
    </w:p>
    <w:p w14:paraId="10012C1A" w14:textId="77777777" w:rsidR="004769F7" w:rsidRPr="0088502A" w:rsidRDefault="004769F7" w:rsidP="004769F7"/>
    <w:p w14:paraId="1805A509" w14:textId="4E5A52F1" w:rsidR="004769F7" w:rsidRPr="0088502A" w:rsidRDefault="003415AF" w:rsidP="004769F7">
      <w:r>
        <w:fldChar w:fldCharType="begin"/>
      </w:r>
      <w:r>
        <w:instrText xml:space="preserve"> LISTNUM  LegalDefault \l 1 </w:instrText>
      </w:r>
      <w:r>
        <w:fldChar w:fldCharType="end">
          <w:numberingChange w:id="100" w:author="SANCHEZ VIZCAINO GOMEZ Rosa Maria" w:date="2023-09-13T10:56:00Z" w:original="4."/>
        </w:fldChar>
      </w:r>
      <w:r w:rsidR="004769F7" w:rsidRPr="0088502A">
        <w:tab/>
        <w:t>The TWA agreed that it would not be possible to achieve consensus on the proposal to create a separate denomination class for Oilseed Rape varieties (UPOV code BRASS_NAP_NUS).  The TWA noted that certain varieties could be grouped on the basis of end use (</w:t>
      </w:r>
      <w:proofErr w:type="gramStart"/>
      <w:r w:rsidR="004769F7" w:rsidRPr="0088502A">
        <w:t>e.g.</w:t>
      </w:r>
      <w:proofErr w:type="gramEnd"/>
      <w:r w:rsidR="004769F7" w:rsidRPr="0088502A">
        <w:t xml:space="preserve"> forage / oil / vegetable) but in some cases not on the basis of existing DUS characteristics.  The TWA noted that it was not possible to agree on the examination of variety denominations for different subspecies of </w:t>
      </w:r>
      <w:r w:rsidR="004769F7" w:rsidRPr="0088502A">
        <w:rPr>
          <w:i/>
        </w:rPr>
        <w:t xml:space="preserve">Brassica napus </w:t>
      </w:r>
      <w:r w:rsidR="004769F7" w:rsidRPr="0088502A">
        <w:t>as well as</w:t>
      </w:r>
      <w:r w:rsidR="004769F7" w:rsidRPr="0088502A">
        <w:rPr>
          <w:i/>
        </w:rPr>
        <w:t xml:space="preserve"> B. nigra</w:t>
      </w:r>
      <w:r w:rsidR="004769F7" w:rsidRPr="0088502A">
        <w:t xml:space="preserve"> and </w:t>
      </w:r>
      <w:r w:rsidR="004769F7" w:rsidRPr="0088502A">
        <w:rPr>
          <w:i/>
        </w:rPr>
        <w:t>B. </w:t>
      </w:r>
      <w:proofErr w:type="spellStart"/>
      <w:r w:rsidR="004769F7" w:rsidRPr="0088502A">
        <w:rPr>
          <w:i/>
        </w:rPr>
        <w:t>rapa</w:t>
      </w:r>
      <w:proofErr w:type="spellEnd"/>
      <w:r w:rsidR="004769F7" w:rsidRPr="0088502A">
        <w:t xml:space="preserve"> under separate denomination classes (see document TWA/52/11 “Report”, paragraphs 28 and 29).</w:t>
      </w:r>
    </w:p>
    <w:p w14:paraId="2B98F79A" w14:textId="77777777" w:rsidR="004769F7" w:rsidRPr="0088502A" w:rsidRDefault="004769F7" w:rsidP="004769F7"/>
    <w:p w14:paraId="265FA4AA" w14:textId="77777777" w:rsidR="004769F7" w:rsidRPr="0088502A" w:rsidRDefault="004769F7" w:rsidP="004769F7"/>
    <w:p w14:paraId="3E3CDFCE" w14:textId="77777777" w:rsidR="004769F7" w:rsidRPr="0088502A" w:rsidRDefault="004769F7" w:rsidP="00D86905">
      <w:pPr>
        <w:rPr>
          <w:u w:val="single"/>
        </w:rPr>
      </w:pPr>
      <w:r w:rsidRPr="0088502A">
        <w:rPr>
          <w:u w:val="single"/>
        </w:rPr>
        <w:t>(b)</w:t>
      </w:r>
      <w:r w:rsidRPr="0088502A">
        <w:rPr>
          <w:u w:val="single"/>
        </w:rPr>
        <w:tab/>
        <w:t xml:space="preserve">TGP Documents </w:t>
      </w:r>
    </w:p>
    <w:p w14:paraId="4062B7B4" w14:textId="77777777" w:rsidR="004769F7" w:rsidRPr="0088502A" w:rsidRDefault="004769F7" w:rsidP="004769F7"/>
    <w:p w14:paraId="262E5460" w14:textId="51342990" w:rsidR="004769F7" w:rsidRPr="0088502A" w:rsidRDefault="00B03220" w:rsidP="00D86905">
      <w:pPr>
        <w:rPr>
          <w:i/>
        </w:rPr>
      </w:pPr>
      <w:r>
        <w:rPr>
          <w:i/>
        </w:rPr>
        <w:t xml:space="preserve">Document </w:t>
      </w:r>
      <w:r w:rsidR="004769F7" w:rsidRPr="0088502A">
        <w:rPr>
          <w:i/>
        </w:rPr>
        <w:t>TGP/5: Section 6 “UPOV Report on Technical Examination and UPOV Variety Description” (Revision)</w:t>
      </w:r>
    </w:p>
    <w:p w14:paraId="77623C08" w14:textId="77777777" w:rsidR="00B03220" w:rsidRPr="0088502A" w:rsidRDefault="00B03220" w:rsidP="00B03220"/>
    <w:p w14:paraId="0EA606C1" w14:textId="77777777" w:rsidR="00B03220" w:rsidRPr="0088502A" w:rsidRDefault="00B03220" w:rsidP="00B03220">
      <w:pPr>
        <w:ind w:left="567"/>
        <w:rPr>
          <w:u w:val="single"/>
        </w:rPr>
      </w:pPr>
      <w:bookmarkStart w:id="101" w:name="_Toc140511422"/>
      <w:r w:rsidRPr="0088502A">
        <w:rPr>
          <w:u w:val="single"/>
        </w:rPr>
        <w:t xml:space="preserve">New proposal to amend the “UPOV Variety Description”, Item 16 “Similar Varieties and Differences from These </w:t>
      </w:r>
      <w:proofErr w:type="gramStart"/>
      <w:r w:rsidRPr="0088502A">
        <w:rPr>
          <w:u w:val="single"/>
        </w:rPr>
        <w:t>Varieties</w:t>
      </w:r>
      <w:proofErr w:type="gramEnd"/>
      <w:r w:rsidRPr="0088502A">
        <w:rPr>
          <w:u w:val="single"/>
        </w:rPr>
        <w:t>”</w:t>
      </w:r>
      <w:bookmarkEnd w:id="101"/>
    </w:p>
    <w:p w14:paraId="125DD9BB" w14:textId="77777777" w:rsidR="00B03220" w:rsidRPr="0088502A" w:rsidRDefault="00B03220" w:rsidP="00B03220"/>
    <w:p w14:paraId="35769694" w14:textId="7B2F1531" w:rsidR="00B03220" w:rsidRPr="0088502A" w:rsidRDefault="003415AF" w:rsidP="00B03220">
      <w:r>
        <w:fldChar w:fldCharType="begin"/>
      </w:r>
      <w:r>
        <w:instrText xml:space="preserve"> LISTNUM  LegalDefault \l 1 </w:instrText>
      </w:r>
      <w:r>
        <w:fldChar w:fldCharType="end">
          <w:numberingChange w:id="102" w:author="SANCHEZ VIZCAINO GOMEZ Rosa Maria" w:date="2023-09-13T10:56:00Z" w:original="5."/>
        </w:fldChar>
      </w:r>
      <w:r w:rsidR="00B03220" w:rsidRPr="0088502A">
        <w:tab/>
        <w:t>The TWF, at its fifty-fourth session</w:t>
      </w:r>
      <w:r w:rsidR="006E3897" w:rsidRPr="006E3897">
        <w:rPr>
          <w:vertAlign w:val="superscript"/>
        </w:rPr>
        <w:fldChar w:fldCharType="begin"/>
      </w:r>
      <w:r w:rsidR="006E3897" w:rsidRPr="006E3897">
        <w:rPr>
          <w:vertAlign w:val="superscript"/>
        </w:rPr>
        <w:instrText xml:space="preserve"> NOTEREF _Ref145610043 \h </w:instrText>
      </w:r>
      <w:r w:rsidR="006E3897" w:rsidRPr="006E3897">
        <w:rPr>
          <w:vertAlign w:val="superscript"/>
        </w:rPr>
      </w:r>
      <w:r w:rsidR="006E3897">
        <w:rPr>
          <w:vertAlign w:val="superscript"/>
        </w:rPr>
        <w:instrText xml:space="preserve"> \* MERGEFORMAT </w:instrText>
      </w:r>
      <w:r w:rsidR="006E3897" w:rsidRPr="006E3897">
        <w:rPr>
          <w:vertAlign w:val="superscript"/>
        </w:rPr>
        <w:fldChar w:fldCharType="separate"/>
      </w:r>
      <w:r w:rsidR="006E3897" w:rsidRPr="006E3897">
        <w:rPr>
          <w:vertAlign w:val="superscript"/>
        </w:rPr>
        <w:t>9</w:t>
      </w:r>
      <w:r w:rsidR="006E3897" w:rsidRPr="006E3897">
        <w:rPr>
          <w:vertAlign w:val="superscript"/>
        </w:rPr>
        <w:fldChar w:fldCharType="end"/>
      </w:r>
      <w:r w:rsidR="00B03220" w:rsidRPr="0088502A">
        <w:t>, considered document TWF/54/7</w:t>
      </w:r>
      <w:r w:rsidR="009B7725">
        <w:t xml:space="preserve"> </w:t>
      </w:r>
      <w:bookmarkStart w:id="103" w:name="_Hlk145584363"/>
      <w:r w:rsidR="009B7725">
        <w:t>“Cooperation in examination”</w:t>
      </w:r>
      <w:bookmarkEnd w:id="103"/>
      <w:r w:rsidR="00B03220" w:rsidRPr="0088502A">
        <w:t>, presented by an expert from New Zealand (see document TWF/54/13 “Report”, paragraphs 17 and 18).</w:t>
      </w:r>
    </w:p>
    <w:p w14:paraId="217B75B9" w14:textId="77777777" w:rsidR="00B03220" w:rsidRPr="0088502A" w:rsidRDefault="00B03220" w:rsidP="00B03220"/>
    <w:p w14:paraId="185FF866" w14:textId="34387CA3" w:rsidR="00B03220" w:rsidRDefault="003415AF" w:rsidP="00B03220">
      <w:r>
        <w:fldChar w:fldCharType="begin"/>
      </w:r>
      <w:r>
        <w:instrText xml:space="preserve"> LISTNUM  LegalDefault \l 1 </w:instrText>
      </w:r>
      <w:r>
        <w:fldChar w:fldCharType="end">
          <w:numberingChange w:id="104" w:author="SANCHEZ VIZCAINO GOMEZ Rosa Maria" w:date="2023-09-13T10:56:00Z" w:original="6."/>
        </w:fldChar>
      </w:r>
      <w:r w:rsidR="00B03220" w:rsidRPr="0088502A">
        <w:tab/>
        <w:t xml:space="preserve">The TWF agreed to propose amending document TGP/5, Section 6 “UPOV Report on Technical Examination and UPOV Variety Description” to provide further guidance on information about similar varieties considered in the examination.  </w:t>
      </w:r>
    </w:p>
    <w:p w14:paraId="258684A5" w14:textId="2D28FD3A" w:rsidR="00B03220" w:rsidRPr="00F04DFC" w:rsidRDefault="003415AF" w:rsidP="00F04DFC">
      <w:pPr>
        <w:spacing w:before="240"/>
        <w:rPr>
          <w:spacing w:val="-4"/>
        </w:rPr>
      </w:pPr>
      <w:r w:rsidRPr="00F04DFC">
        <w:rPr>
          <w:spacing w:val="-4"/>
        </w:rPr>
        <w:fldChar w:fldCharType="begin"/>
      </w:r>
      <w:r w:rsidRPr="00F04DFC">
        <w:rPr>
          <w:spacing w:val="-4"/>
        </w:rPr>
        <w:instrText xml:space="preserve"> LISTNUM  LegalDefault \l 1 </w:instrText>
      </w:r>
      <w:r w:rsidRPr="00F04DFC">
        <w:rPr>
          <w:spacing w:val="-4"/>
        </w:rPr>
        <w:fldChar w:fldCharType="end">
          <w:numberingChange w:id="105" w:author="SANCHEZ VIZCAINO GOMEZ Rosa Maria" w:date="2023-09-13T10:56:00Z" w:original="7."/>
        </w:fldChar>
      </w:r>
      <w:r w:rsidR="00B03220" w:rsidRPr="00F04DFC">
        <w:rPr>
          <w:spacing w:val="-4"/>
        </w:rPr>
        <w:tab/>
        <w:t xml:space="preserve">The TWF agreed to propose including the following additional explanations under Section 16 “Similar Varieties and Differences from These Varieties” to clarify which varieties should be reported in the UPOV variety description (additions indicated with highlighting and </w:t>
      </w:r>
      <w:r w:rsidR="00B03220" w:rsidRPr="00F04DFC">
        <w:rPr>
          <w:spacing w:val="-4"/>
          <w:highlight w:val="lightGray"/>
          <w:u w:val="single"/>
        </w:rPr>
        <w:t>underline</w:t>
      </w:r>
      <w:r w:rsidR="00B03220" w:rsidRPr="00F04DFC">
        <w:rPr>
          <w:spacing w:val="-4"/>
        </w:rPr>
        <w:t xml:space="preserve">; and deletions indicated with highlighting and </w:t>
      </w:r>
      <w:r w:rsidR="00B03220" w:rsidRPr="00F04DFC">
        <w:rPr>
          <w:strike/>
          <w:spacing w:val="-4"/>
          <w:highlight w:val="lightGray"/>
        </w:rPr>
        <w:t>strikethrough</w:t>
      </w:r>
      <w:r w:rsidR="00B03220" w:rsidRPr="00F04DFC">
        <w:rPr>
          <w:spacing w:val="-4"/>
        </w:rPr>
        <w:t>):</w:t>
      </w:r>
    </w:p>
    <w:p w14:paraId="349B6504" w14:textId="77777777" w:rsidR="00B03220" w:rsidRPr="0088502A" w:rsidRDefault="00B03220" w:rsidP="00B03220"/>
    <w:p w14:paraId="487F1156" w14:textId="77777777" w:rsidR="00B03220" w:rsidRPr="00E15078" w:rsidRDefault="00B03220" w:rsidP="00B03220">
      <w:pPr>
        <w:keepNext/>
        <w:numPr>
          <w:ilvl w:val="0"/>
          <w:numId w:val="6"/>
        </w:numPr>
        <w:spacing w:after="160" w:line="259" w:lineRule="auto"/>
        <w:ind w:left="1134" w:right="567" w:hanging="567"/>
        <w:rPr>
          <w:rFonts w:eastAsia="Calibri" w:cs="Arial"/>
          <w:snapToGrid w:val="0"/>
          <w:highlight w:val="lightGray"/>
          <w:u w:val="single"/>
        </w:rPr>
      </w:pPr>
      <w:r w:rsidRPr="00E15078">
        <w:rPr>
          <w:rFonts w:eastAsia="Calibri" w:cs="Arial"/>
          <w:snapToGrid w:val="0"/>
          <w:highlight w:val="lightGray"/>
          <w:u w:val="single"/>
        </w:rPr>
        <w:t>All similar/closest/reference varieties as determined by the Examiner. If there is no such variety(s), a sentence such as “No similar/closest variety was identified in the growing trial” should be stated.</w:t>
      </w:r>
    </w:p>
    <w:p w14:paraId="4DC8E3A3" w14:textId="77777777" w:rsidR="00B03220" w:rsidRPr="00E15078" w:rsidRDefault="00B03220" w:rsidP="00B03220">
      <w:pPr>
        <w:numPr>
          <w:ilvl w:val="0"/>
          <w:numId w:val="6"/>
        </w:numPr>
        <w:spacing w:after="160" w:line="259" w:lineRule="auto"/>
        <w:ind w:left="1134" w:right="567" w:hanging="567"/>
        <w:rPr>
          <w:rFonts w:eastAsia="Calibri" w:cs="Arial"/>
          <w:snapToGrid w:val="0"/>
          <w:highlight w:val="lightGray"/>
          <w:u w:val="single"/>
        </w:rPr>
      </w:pPr>
      <w:r w:rsidRPr="00E15078">
        <w:rPr>
          <w:rFonts w:eastAsia="Calibri" w:cs="Arial"/>
          <w:snapToGrid w:val="0"/>
          <w:highlight w:val="lightGray"/>
          <w:u w:val="single"/>
        </w:rPr>
        <w:t xml:space="preserve">Only varieties which have been tested under the same growing conditions as the candidate variety. </w:t>
      </w:r>
    </w:p>
    <w:p w14:paraId="2ED1C46D" w14:textId="77777777" w:rsidR="00B03220" w:rsidRPr="00E15078" w:rsidRDefault="00B03220" w:rsidP="00B03220">
      <w:pPr>
        <w:numPr>
          <w:ilvl w:val="0"/>
          <w:numId w:val="6"/>
        </w:numPr>
        <w:spacing w:after="160" w:line="259" w:lineRule="auto"/>
        <w:ind w:left="1134" w:right="567" w:hanging="567"/>
        <w:rPr>
          <w:rFonts w:eastAsia="Calibri" w:cs="Arial"/>
          <w:snapToGrid w:val="0"/>
          <w:highlight w:val="lightGray"/>
          <w:u w:val="single"/>
        </w:rPr>
      </w:pPr>
      <w:r w:rsidRPr="00E15078">
        <w:rPr>
          <w:rFonts w:eastAsia="Calibri" w:cs="Arial"/>
          <w:snapToGrid w:val="0"/>
          <w:highlight w:val="lightGray"/>
          <w:u w:val="single"/>
        </w:rPr>
        <w:t xml:space="preserve">Varieties that express the least number of characteristic differences from the candidate variety. </w:t>
      </w:r>
    </w:p>
    <w:p w14:paraId="406945C4" w14:textId="77777777" w:rsidR="00B03220" w:rsidRPr="00E15078" w:rsidRDefault="00B03220" w:rsidP="00B03220">
      <w:pPr>
        <w:numPr>
          <w:ilvl w:val="0"/>
          <w:numId w:val="6"/>
        </w:numPr>
        <w:spacing w:after="160" w:line="259" w:lineRule="auto"/>
        <w:ind w:left="1134" w:right="567" w:hanging="567"/>
        <w:rPr>
          <w:highlight w:val="lightGray"/>
          <w:u w:val="single"/>
        </w:rPr>
      </w:pPr>
      <w:r w:rsidRPr="00E15078">
        <w:rPr>
          <w:rFonts w:eastAsia="Calibri" w:cs="Arial"/>
          <w:snapToGrid w:val="0"/>
          <w:highlight w:val="lightGray"/>
          <w:u w:val="single"/>
        </w:rPr>
        <w:t xml:space="preserve">All characteristics are treated equally, with all characteristics providing distinctness to be included for each similar variety. </w:t>
      </w:r>
    </w:p>
    <w:p w14:paraId="22DD0375" w14:textId="77777777" w:rsidR="00B03220" w:rsidRPr="0088502A" w:rsidRDefault="00B03220" w:rsidP="004769F7"/>
    <w:p w14:paraId="5784733B" w14:textId="77777777" w:rsidR="004769F7" w:rsidRPr="0088502A" w:rsidRDefault="008D6B75" w:rsidP="009F0366">
      <w:pPr>
        <w:ind w:left="567"/>
        <w:rPr>
          <w:u w:val="single"/>
        </w:rPr>
      </w:pPr>
      <w:bookmarkStart w:id="106" w:name="_Toc140511421"/>
      <w:r w:rsidRPr="0088502A">
        <w:rPr>
          <w:u w:val="single"/>
        </w:rPr>
        <w:t>New proposal to amend the “</w:t>
      </w:r>
      <w:r w:rsidR="004769F7" w:rsidRPr="0088502A">
        <w:rPr>
          <w:u w:val="single"/>
        </w:rPr>
        <w:t>UPOV Variety Description</w:t>
      </w:r>
      <w:r w:rsidRPr="0088502A">
        <w:rPr>
          <w:u w:val="single"/>
        </w:rPr>
        <w:t>”</w:t>
      </w:r>
      <w:r w:rsidR="004769F7" w:rsidRPr="0088502A">
        <w:rPr>
          <w:u w:val="single"/>
        </w:rPr>
        <w:t xml:space="preserve">, Item 17 “Additional </w:t>
      </w:r>
      <w:proofErr w:type="gramStart"/>
      <w:r w:rsidR="004769F7" w:rsidRPr="0088502A">
        <w:rPr>
          <w:u w:val="single"/>
        </w:rPr>
        <w:t>Information</w:t>
      </w:r>
      <w:proofErr w:type="gramEnd"/>
      <w:r w:rsidR="004769F7" w:rsidRPr="0088502A">
        <w:rPr>
          <w:u w:val="single"/>
        </w:rPr>
        <w:t>”</w:t>
      </w:r>
      <w:bookmarkEnd w:id="106"/>
    </w:p>
    <w:p w14:paraId="0F458B62" w14:textId="77777777" w:rsidR="004769F7" w:rsidRPr="0088502A" w:rsidRDefault="004769F7" w:rsidP="004769F7"/>
    <w:p w14:paraId="7A00E61F" w14:textId="70F86C9A" w:rsidR="004769F7" w:rsidRPr="0088502A" w:rsidRDefault="003415AF" w:rsidP="004769F7">
      <w:pPr>
        <w:rPr>
          <w:rFonts w:eastAsia="MS Mincho"/>
        </w:rPr>
      </w:pPr>
      <w:r>
        <w:fldChar w:fldCharType="begin"/>
      </w:r>
      <w:r>
        <w:instrText xml:space="preserve"> LISTNUM  LegalDefault \l 1 </w:instrText>
      </w:r>
      <w:r>
        <w:fldChar w:fldCharType="end">
          <w:numberingChange w:id="107" w:author="SANCHEZ VIZCAINO GOMEZ Rosa Maria" w:date="2023-09-13T10:56:00Z" w:original="8."/>
        </w:fldChar>
      </w:r>
      <w:r w:rsidR="004769F7" w:rsidRPr="0088502A">
        <w:rPr>
          <w:rFonts w:eastAsia="MS Mincho"/>
        </w:rPr>
        <w:tab/>
        <w:t>The TWO, at its fifty-fifth session</w:t>
      </w:r>
      <w:r w:rsidR="006E3897" w:rsidRPr="006E3897">
        <w:rPr>
          <w:rFonts w:eastAsia="MS Mincho"/>
          <w:vertAlign w:val="superscript"/>
        </w:rPr>
        <w:fldChar w:fldCharType="begin"/>
      </w:r>
      <w:r w:rsidR="006E3897" w:rsidRPr="006E3897">
        <w:rPr>
          <w:rFonts w:eastAsia="MS Mincho"/>
          <w:vertAlign w:val="superscript"/>
        </w:rPr>
        <w:instrText xml:space="preserve"> NOTEREF _Ref145610148 \h </w:instrText>
      </w:r>
      <w:r w:rsidR="006E3897" w:rsidRPr="006E3897">
        <w:rPr>
          <w:rFonts w:eastAsia="MS Mincho"/>
          <w:vertAlign w:val="superscript"/>
        </w:rPr>
      </w:r>
      <w:r w:rsidR="006E3897">
        <w:rPr>
          <w:rFonts w:eastAsia="MS Mincho"/>
          <w:vertAlign w:val="superscript"/>
        </w:rPr>
        <w:instrText xml:space="preserve"> \* MERGEFORMAT </w:instrText>
      </w:r>
      <w:r w:rsidR="006E3897" w:rsidRPr="006E3897">
        <w:rPr>
          <w:rFonts w:eastAsia="MS Mincho"/>
          <w:vertAlign w:val="superscript"/>
        </w:rPr>
        <w:fldChar w:fldCharType="separate"/>
      </w:r>
      <w:r w:rsidR="006E3897" w:rsidRPr="006E3897">
        <w:rPr>
          <w:rFonts w:eastAsia="MS Mincho"/>
          <w:vertAlign w:val="superscript"/>
        </w:rPr>
        <w:t>10</w:t>
      </w:r>
      <w:r w:rsidR="006E3897" w:rsidRPr="006E3897">
        <w:rPr>
          <w:rFonts w:eastAsia="MS Mincho"/>
          <w:vertAlign w:val="superscript"/>
        </w:rPr>
        <w:fldChar w:fldCharType="end"/>
      </w:r>
      <w:r w:rsidR="004769F7" w:rsidRPr="0088502A">
        <w:rPr>
          <w:rFonts w:eastAsia="MS Mincho"/>
        </w:rPr>
        <w:t xml:space="preserve">, considered document TWO/55/6 presented by an expert from New Zealand (see document TWO/55/11 “Report”, paragraphs 21 to 25). </w:t>
      </w:r>
    </w:p>
    <w:p w14:paraId="0F8923F5" w14:textId="77777777" w:rsidR="004769F7" w:rsidRPr="0088502A" w:rsidRDefault="004769F7" w:rsidP="004769F7">
      <w:pPr>
        <w:rPr>
          <w:rFonts w:eastAsia="MS Mincho"/>
        </w:rPr>
      </w:pPr>
    </w:p>
    <w:p w14:paraId="4A456094" w14:textId="14E4ACF6" w:rsidR="00271855" w:rsidRDefault="003415AF" w:rsidP="009236D6">
      <w:pPr>
        <w:keepNext/>
        <w:keepLines/>
        <w:rPr>
          <w:rFonts w:eastAsia="MS Mincho"/>
          <w:spacing w:val="-2"/>
        </w:rPr>
      </w:pPr>
      <w:r>
        <w:fldChar w:fldCharType="begin"/>
      </w:r>
      <w:r>
        <w:instrText xml:space="preserve"> LISTNUM  LegalDefault \l 1 </w:instrText>
      </w:r>
      <w:r>
        <w:fldChar w:fldCharType="end">
          <w:numberingChange w:id="108" w:author="SANCHEZ VIZCAINO GOMEZ Rosa Maria" w:date="2023-09-13T10:56:00Z" w:original="9."/>
        </w:fldChar>
      </w:r>
      <w:r w:rsidR="004769F7" w:rsidRPr="0088502A">
        <w:rPr>
          <w:rFonts w:eastAsia="MS Mincho"/>
          <w:spacing w:val="-2"/>
        </w:rPr>
        <w:tab/>
        <w:t>The TWO considered the proposal presented in document TWO/55/6</w:t>
      </w:r>
      <w:bookmarkStart w:id="109" w:name="_Hlk145586199"/>
      <w:r w:rsidR="003C523C">
        <w:rPr>
          <w:rFonts w:eastAsia="MS Mincho"/>
          <w:spacing w:val="-2"/>
        </w:rPr>
        <w:t xml:space="preserve"> </w:t>
      </w:r>
      <w:bookmarkStart w:id="110" w:name="_Hlk145584469"/>
      <w:r w:rsidR="003C523C">
        <w:rPr>
          <w:rFonts w:eastAsia="MS Mincho"/>
          <w:spacing w:val="-2"/>
        </w:rPr>
        <w:t>“</w:t>
      </w:r>
      <w:r w:rsidR="003C523C" w:rsidRPr="003C523C">
        <w:rPr>
          <w:rFonts w:eastAsia="MS Mincho"/>
          <w:spacing w:val="-2"/>
        </w:rPr>
        <w:t>Information required to enhance the use of existing DUS test reports</w:t>
      </w:r>
      <w:r w:rsidR="003C523C">
        <w:rPr>
          <w:rFonts w:eastAsia="MS Mincho"/>
          <w:spacing w:val="-2"/>
        </w:rPr>
        <w:t>”</w:t>
      </w:r>
      <w:bookmarkEnd w:id="110"/>
      <w:bookmarkEnd w:id="109"/>
      <w:r w:rsidR="004769F7" w:rsidRPr="0088502A">
        <w:rPr>
          <w:rFonts w:eastAsia="MS Mincho"/>
          <w:spacing w:val="-2"/>
        </w:rPr>
        <w:t xml:space="preserve"> to amend document TGP/5, Section</w:t>
      </w:r>
      <w:r w:rsidR="00271855">
        <w:rPr>
          <w:rFonts w:eastAsia="MS Mincho"/>
          <w:spacing w:val="-2"/>
        </w:rPr>
        <w:t> </w:t>
      </w:r>
      <w:r w:rsidR="004769F7" w:rsidRPr="0088502A">
        <w:rPr>
          <w:rFonts w:eastAsia="MS Mincho"/>
          <w:spacing w:val="-2"/>
        </w:rPr>
        <w:t xml:space="preserve">6 “UPOV variety description”, Item 17 “Additional information” to include examples of “(a) additional data” that could be provided with variety descriptions.  </w:t>
      </w:r>
    </w:p>
    <w:p w14:paraId="514E81D8" w14:textId="77777777" w:rsidR="00271855" w:rsidRDefault="00271855" w:rsidP="009236D6">
      <w:pPr>
        <w:keepNext/>
        <w:keepLines/>
        <w:rPr>
          <w:rFonts w:eastAsia="MS Mincho"/>
          <w:spacing w:val="-2"/>
        </w:rPr>
      </w:pPr>
    </w:p>
    <w:p w14:paraId="1B3528AD" w14:textId="5B2DAD63" w:rsidR="004769F7" w:rsidRPr="0088502A" w:rsidRDefault="003415AF" w:rsidP="009236D6">
      <w:pPr>
        <w:keepNext/>
        <w:keepLines/>
        <w:rPr>
          <w:rFonts w:eastAsia="MS Mincho"/>
          <w:spacing w:val="-2"/>
        </w:rPr>
      </w:pPr>
      <w:r>
        <w:fldChar w:fldCharType="begin"/>
      </w:r>
      <w:r>
        <w:instrText xml:space="preserve"> LISTNUM  LegalDefault \l 1 </w:instrText>
      </w:r>
      <w:r>
        <w:fldChar w:fldCharType="end">
          <w:numberingChange w:id="111" w:author="SANCHEZ VIZCAINO GOMEZ Rosa Maria" w:date="2023-09-13T10:56:00Z" w:original="10."/>
        </w:fldChar>
      </w:r>
      <w:r w:rsidR="00271855">
        <w:rPr>
          <w:rFonts w:eastAsia="MS Mincho"/>
          <w:spacing w:val="-2"/>
        </w:rPr>
        <w:tab/>
      </w:r>
      <w:r w:rsidR="004769F7" w:rsidRPr="0088502A">
        <w:rPr>
          <w:rFonts w:eastAsia="MS Mincho"/>
          <w:spacing w:val="-2"/>
        </w:rPr>
        <w:t>The TWO agreed to propose that the following non</w:t>
      </w:r>
      <w:r w:rsidR="004769F7" w:rsidRPr="0088502A">
        <w:rPr>
          <w:rFonts w:eastAsia="MS Mincho"/>
          <w:spacing w:val="-2"/>
        </w:rPr>
        <w:noBreakHyphen/>
        <w:t>exhaustive list of examples of additional data was considered for inclusion in document T</w:t>
      </w:r>
      <w:r w:rsidR="00271855">
        <w:rPr>
          <w:rFonts w:eastAsia="MS Mincho"/>
          <w:spacing w:val="-2"/>
        </w:rPr>
        <w:t>G</w:t>
      </w:r>
      <w:r w:rsidR="004769F7" w:rsidRPr="0088502A">
        <w:rPr>
          <w:rFonts w:eastAsia="MS Mincho"/>
          <w:spacing w:val="-2"/>
        </w:rPr>
        <w:t xml:space="preserve">P/5, Section 6 </w:t>
      </w:r>
      <w:r w:rsidR="004769F7" w:rsidRPr="0088502A">
        <w:rPr>
          <w:spacing w:val="-2"/>
        </w:rPr>
        <w:t xml:space="preserve">(additions indicated with highlighting and </w:t>
      </w:r>
      <w:r w:rsidR="004769F7" w:rsidRPr="0088502A">
        <w:rPr>
          <w:spacing w:val="-2"/>
          <w:highlight w:val="lightGray"/>
          <w:u w:val="single"/>
        </w:rPr>
        <w:t>underline</w:t>
      </w:r>
      <w:r w:rsidR="004769F7" w:rsidRPr="0088502A">
        <w:rPr>
          <w:spacing w:val="-2"/>
        </w:rPr>
        <w:t xml:space="preserve">; and deletions indicated with highlighting and </w:t>
      </w:r>
      <w:r w:rsidR="004769F7" w:rsidRPr="0088502A">
        <w:rPr>
          <w:strike/>
          <w:spacing w:val="-2"/>
          <w:highlight w:val="lightGray"/>
        </w:rPr>
        <w:t>strikethrough</w:t>
      </w:r>
      <w:r w:rsidR="004769F7" w:rsidRPr="0088502A">
        <w:rPr>
          <w:spacing w:val="-2"/>
        </w:rPr>
        <w:t>)</w:t>
      </w:r>
      <w:r w:rsidR="004769F7" w:rsidRPr="0088502A">
        <w:rPr>
          <w:rFonts w:eastAsia="MS Mincho"/>
          <w:spacing w:val="-2"/>
        </w:rPr>
        <w:t>:</w:t>
      </w:r>
    </w:p>
    <w:p w14:paraId="616630F0" w14:textId="77777777" w:rsidR="004769F7" w:rsidRPr="0088502A" w:rsidRDefault="004769F7" w:rsidP="004769F7">
      <w:pPr>
        <w:rPr>
          <w:rFonts w:eastAsia="MS Mincho"/>
        </w:rPr>
      </w:pPr>
    </w:p>
    <w:p w14:paraId="28705AF4" w14:textId="77777777" w:rsidR="004769F7" w:rsidRPr="0088502A" w:rsidRDefault="004769F7" w:rsidP="004769F7">
      <w:pPr>
        <w:ind w:left="567" w:right="567"/>
        <w:rPr>
          <w:rFonts w:eastAsia="MS Mincho"/>
        </w:rPr>
      </w:pPr>
      <w:r w:rsidRPr="0088502A">
        <w:rPr>
          <w:rFonts w:eastAsia="MS Mincho"/>
        </w:rPr>
        <w:t xml:space="preserve">“(a) Additional Data </w:t>
      </w:r>
      <w:r w:rsidRPr="0088502A">
        <w:rPr>
          <w:rFonts w:eastAsia="MS Mincho"/>
          <w:highlight w:val="lightGray"/>
          <w:u w:val="single"/>
        </w:rPr>
        <w:t>(</w:t>
      </w:r>
      <w:proofErr w:type="gramStart"/>
      <w:r w:rsidRPr="0088502A">
        <w:rPr>
          <w:rFonts w:eastAsia="MS Mincho"/>
          <w:highlight w:val="lightGray"/>
          <w:u w:val="single"/>
        </w:rPr>
        <w:t>e.g.</w:t>
      </w:r>
      <w:proofErr w:type="gramEnd"/>
      <w:r w:rsidRPr="0088502A">
        <w:rPr>
          <w:rFonts w:eastAsia="MS Mincho"/>
          <w:highlight w:val="lightGray"/>
          <w:u w:val="single"/>
        </w:rPr>
        <w:t xml:space="preserve"> COYU or COYD results, measured data supporting certain characteristics, scales for measured characters for example varieties)</w:t>
      </w:r>
      <w:r w:rsidRPr="0088502A">
        <w:rPr>
          <w:rFonts w:eastAsia="MS Mincho"/>
        </w:rPr>
        <w:t>”</w:t>
      </w:r>
    </w:p>
    <w:p w14:paraId="795E0E77" w14:textId="77777777" w:rsidR="004769F7" w:rsidRPr="0088502A" w:rsidRDefault="004769F7" w:rsidP="004769F7">
      <w:pPr>
        <w:rPr>
          <w:rFonts w:eastAsia="MS Mincho"/>
        </w:rPr>
      </w:pPr>
    </w:p>
    <w:p w14:paraId="285DE48B" w14:textId="2F594877" w:rsidR="004769F7" w:rsidRPr="0088502A" w:rsidRDefault="003415AF" w:rsidP="004769F7">
      <w:r>
        <w:fldChar w:fldCharType="begin"/>
      </w:r>
      <w:r>
        <w:instrText xml:space="preserve"> LISTNUM  LegalDefault \l 1 </w:instrText>
      </w:r>
      <w:r>
        <w:fldChar w:fldCharType="end">
          <w:numberingChange w:id="112" w:author="SANCHEZ VIZCAINO GOMEZ Rosa Maria" w:date="2023-09-13T10:56:00Z" w:original="11."/>
        </w:fldChar>
      </w:r>
      <w:r w:rsidR="004769F7" w:rsidRPr="0088502A">
        <w:tab/>
        <w:t>The TWO agreed to propose including the following additional element in the list of “Additional Information” under Section 17 of document TGP/5, Section 6:</w:t>
      </w:r>
    </w:p>
    <w:p w14:paraId="35155EF8" w14:textId="77777777" w:rsidR="004769F7" w:rsidRPr="0088502A" w:rsidRDefault="004769F7" w:rsidP="004769F7"/>
    <w:p w14:paraId="0FE92BF6" w14:textId="77777777" w:rsidR="004769F7" w:rsidRPr="0088502A" w:rsidRDefault="004769F7" w:rsidP="004769F7">
      <w:pPr>
        <w:ind w:left="567"/>
        <w:rPr>
          <w:rFonts w:eastAsia="MS Mincho"/>
        </w:rPr>
      </w:pPr>
      <w:r w:rsidRPr="0088502A">
        <w:t xml:space="preserve">“(d) </w:t>
      </w:r>
      <w:r w:rsidRPr="0088502A">
        <w:rPr>
          <w:rFonts w:eastAsia="MS Mincho"/>
          <w:highlight w:val="lightGray"/>
          <w:u w:val="single"/>
        </w:rPr>
        <w:t xml:space="preserve">Example varieties used in testing in the growing </w:t>
      </w:r>
      <w:proofErr w:type="gramStart"/>
      <w:r w:rsidRPr="0088502A">
        <w:rPr>
          <w:rFonts w:eastAsia="MS Mincho"/>
          <w:highlight w:val="lightGray"/>
          <w:u w:val="single"/>
        </w:rPr>
        <w:t>trial</w:t>
      </w:r>
      <w:proofErr w:type="gramEnd"/>
      <w:r w:rsidRPr="0088502A">
        <w:rPr>
          <w:rFonts w:eastAsia="MS Mincho"/>
        </w:rPr>
        <w:t>”</w:t>
      </w:r>
    </w:p>
    <w:p w14:paraId="7F482400" w14:textId="77777777" w:rsidR="004769F7" w:rsidRPr="0088502A" w:rsidRDefault="004769F7" w:rsidP="004769F7">
      <w:pPr>
        <w:rPr>
          <w:rFonts w:eastAsia="MS Mincho"/>
        </w:rPr>
      </w:pPr>
    </w:p>
    <w:p w14:paraId="0D9A1794" w14:textId="48FEC47A" w:rsidR="004769F7" w:rsidRPr="0088502A" w:rsidRDefault="003415AF" w:rsidP="004769F7">
      <w:pPr>
        <w:rPr>
          <w:rFonts w:eastAsia="MS Mincho"/>
        </w:rPr>
      </w:pPr>
      <w:r>
        <w:fldChar w:fldCharType="begin"/>
      </w:r>
      <w:r>
        <w:instrText xml:space="preserve"> LISTNUM  LegalDefault \l 1 </w:instrText>
      </w:r>
      <w:r>
        <w:fldChar w:fldCharType="end">
          <w:numberingChange w:id="113" w:author="SANCHEZ VIZCAINO GOMEZ Rosa Maria" w:date="2023-09-13T10:56:00Z" w:original="12."/>
        </w:fldChar>
      </w:r>
      <w:r w:rsidR="004769F7" w:rsidRPr="0088502A">
        <w:rPr>
          <w:rFonts w:eastAsia="MS Mincho"/>
        </w:rPr>
        <w:tab/>
        <w:t>The TWO considered document TGP/5, Section 6 “UPOV Report on Technical Examination and UPOV Variety Description” and agreed that missing information in Section 16 “</w:t>
      </w:r>
      <w:r w:rsidR="004769F7" w:rsidRPr="0088502A">
        <w:rPr>
          <w:i/>
        </w:rPr>
        <w:t>Similar varieties and differences from these varieties</w:t>
      </w:r>
      <w:r w:rsidR="004769F7" w:rsidRPr="0088502A">
        <w:rPr>
          <w:rFonts w:eastAsia="MS Mincho"/>
        </w:rPr>
        <w:t xml:space="preserve">” would reduce the usefulness of the DUS test reports for exchange. </w:t>
      </w:r>
    </w:p>
    <w:p w14:paraId="6B873ABE" w14:textId="77777777" w:rsidR="004769F7" w:rsidRPr="0088502A" w:rsidRDefault="004769F7" w:rsidP="004769F7">
      <w:pPr>
        <w:rPr>
          <w:rFonts w:eastAsia="MS Mincho"/>
        </w:rPr>
      </w:pPr>
    </w:p>
    <w:p w14:paraId="3DE56AC8" w14:textId="3CAEAF5C" w:rsidR="004769F7" w:rsidRPr="0088502A" w:rsidRDefault="003415AF" w:rsidP="004769F7">
      <w:r>
        <w:fldChar w:fldCharType="begin"/>
      </w:r>
      <w:r>
        <w:instrText xml:space="preserve"> LISTNUM  LegalDefault \l 1 </w:instrText>
      </w:r>
      <w:r>
        <w:fldChar w:fldCharType="end">
          <w:numberingChange w:id="114" w:author="SANCHEZ VIZCAINO GOMEZ Rosa Maria" w:date="2023-09-13T10:56:00Z" w:original="13."/>
        </w:fldChar>
      </w:r>
      <w:r w:rsidR="004769F7" w:rsidRPr="0088502A">
        <w:rPr>
          <w:rFonts w:eastAsia="MS Mincho"/>
        </w:rPr>
        <w:tab/>
        <w:t xml:space="preserve">The TWO agreed to recommend that authorities providing test reports supply information in Section 16 of the variety description, even to indicate that </w:t>
      </w:r>
      <w:r w:rsidR="004769F7" w:rsidRPr="0088502A">
        <w:t xml:space="preserve">no similar variety had been identified.  The TWO agreed that, in case there was a similar variety (or varieties) they should be mentioned in Section 16 of the test report. </w:t>
      </w:r>
    </w:p>
    <w:p w14:paraId="0A599F2D" w14:textId="77777777" w:rsidR="00C61D8E" w:rsidRPr="0088502A" w:rsidRDefault="00C61D8E" w:rsidP="004769F7"/>
    <w:p w14:paraId="2B3C49BB" w14:textId="737D59EC" w:rsidR="004769F7" w:rsidRPr="0088502A" w:rsidRDefault="00B03220" w:rsidP="00D86905">
      <w:pPr>
        <w:rPr>
          <w:i/>
        </w:rPr>
      </w:pPr>
      <w:r>
        <w:rPr>
          <w:rFonts w:eastAsia="Cambria"/>
          <w:i/>
        </w:rPr>
        <w:t xml:space="preserve">Document </w:t>
      </w:r>
      <w:r w:rsidR="004769F7" w:rsidRPr="0088502A">
        <w:rPr>
          <w:rFonts w:eastAsia="Cambria"/>
          <w:i/>
        </w:rPr>
        <w:t>TGP/5: Section 1</w:t>
      </w:r>
      <w:r w:rsidR="008D6B75" w:rsidRPr="0088502A">
        <w:rPr>
          <w:rFonts w:eastAsia="Cambria"/>
          <w:i/>
        </w:rPr>
        <w:t>1</w:t>
      </w:r>
      <w:r w:rsidR="004769F7" w:rsidRPr="0088502A">
        <w:rPr>
          <w:rFonts w:eastAsia="Cambria"/>
          <w:i/>
        </w:rPr>
        <w:t xml:space="preserve"> “Examples of Policies and Contracts for Material Submitted by the Breeder” (Revision)</w:t>
      </w:r>
    </w:p>
    <w:p w14:paraId="42E5503E" w14:textId="77777777" w:rsidR="004769F7" w:rsidRPr="0088502A" w:rsidRDefault="004769F7" w:rsidP="004769F7"/>
    <w:p w14:paraId="72443509" w14:textId="77777777" w:rsidR="008D6B75" w:rsidRPr="00051E1E" w:rsidRDefault="00FD2D3D" w:rsidP="00B03220">
      <w:pPr>
        <w:ind w:left="567"/>
        <w:rPr>
          <w:u w:val="single"/>
        </w:rPr>
      </w:pPr>
      <w:r w:rsidRPr="00051E1E">
        <w:rPr>
          <w:u w:val="single"/>
        </w:rPr>
        <w:t>New proposal: Access to plant material for the purpose of management of variety collections and DUS examination</w:t>
      </w:r>
      <w:r w:rsidR="008D6B75" w:rsidRPr="00051E1E">
        <w:rPr>
          <w:u w:val="single"/>
        </w:rPr>
        <w:t xml:space="preserve"> </w:t>
      </w:r>
    </w:p>
    <w:p w14:paraId="3DB3844B" w14:textId="77777777" w:rsidR="008D6B75" w:rsidRPr="0088502A" w:rsidRDefault="008D6B75" w:rsidP="004769F7"/>
    <w:p w14:paraId="2AE70BFC" w14:textId="1549B880" w:rsidR="004769F7" w:rsidRPr="0088502A" w:rsidRDefault="003415AF" w:rsidP="004769F7">
      <w:r>
        <w:fldChar w:fldCharType="begin"/>
      </w:r>
      <w:r>
        <w:instrText xml:space="preserve"> LISTNUM  LegalDefault \l 1 </w:instrText>
      </w:r>
      <w:r>
        <w:fldChar w:fldCharType="end">
          <w:numberingChange w:id="115" w:author="SANCHEZ VIZCAINO GOMEZ Rosa Maria" w:date="2023-09-13T10:56:00Z" w:original="14."/>
        </w:fldChar>
      </w:r>
      <w:r w:rsidR="004769F7" w:rsidRPr="0088502A">
        <w:tab/>
        <w:t>The TWF, at its fifty-fourth session</w:t>
      </w:r>
      <w:r w:rsidR="006E3897" w:rsidRPr="006E3897">
        <w:rPr>
          <w:vertAlign w:val="superscript"/>
        </w:rPr>
        <w:fldChar w:fldCharType="begin"/>
      </w:r>
      <w:r w:rsidR="006E3897" w:rsidRPr="006E3897">
        <w:rPr>
          <w:vertAlign w:val="superscript"/>
        </w:rPr>
        <w:instrText xml:space="preserve"> NOTEREF _Ref145610043 \h </w:instrText>
      </w:r>
      <w:r w:rsidR="006E3897" w:rsidRPr="006E3897">
        <w:rPr>
          <w:vertAlign w:val="superscript"/>
        </w:rPr>
      </w:r>
      <w:r w:rsidR="006E3897">
        <w:rPr>
          <w:vertAlign w:val="superscript"/>
        </w:rPr>
        <w:instrText xml:space="preserve"> \* MERGEFORMAT </w:instrText>
      </w:r>
      <w:r w:rsidR="006E3897" w:rsidRPr="006E3897">
        <w:rPr>
          <w:vertAlign w:val="superscript"/>
        </w:rPr>
        <w:fldChar w:fldCharType="separate"/>
      </w:r>
      <w:r w:rsidR="006E3897" w:rsidRPr="006E3897">
        <w:rPr>
          <w:vertAlign w:val="superscript"/>
        </w:rPr>
        <w:t>9</w:t>
      </w:r>
      <w:r w:rsidR="006E3897" w:rsidRPr="006E3897">
        <w:rPr>
          <w:vertAlign w:val="superscript"/>
        </w:rPr>
        <w:fldChar w:fldCharType="end"/>
      </w:r>
      <w:r w:rsidR="004769F7" w:rsidRPr="0088502A">
        <w:t>, considered document TWF/54/7</w:t>
      </w:r>
      <w:r w:rsidR="003C523C">
        <w:t xml:space="preserve"> </w:t>
      </w:r>
      <w:bookmarkStart w:id="116" w:name="_Hlk145586278"/>
      <w:bookmarkStart w:id="117" w:name="_Hlk145522962"/>
      <w:r w:rsidR="003C523C">
        <w:t>“</w:t>
      </w:r>
      <w:r w:rsidR="003C523C" w:rsidRPr="003C523C">
        <w:t>Cooperation in Examination</w:t>
      </w:r>
      <w:r w:rsidR="003C523C">
        <w:t>”</w:t>
      </w:r>
      <w:bookmarkEnd w:id="116"/>
      <w:r w:rsidR="004769F7" w:rsidRPr="0088502A">
        <w:t xml:space="preserve">, </w:t>
      </w:r>
      <w:bookmarkEnd w:id="117"/>
      <w:r w:rsidR="004769F7" w:rsidRPr="0088502A">
        <w:t>presented by an expert from the European Union (see document TWF/54/13 “Report”, paragraphs 19 and 20).</w:t>
      </w:r>
    </w:p>
    <w:p w14:paraId="7CC39B1C" w14:textId="77777777" w:rsidR="004769F7" w:rsidRPr="0088502A" w:rsidRDefault="004769F7" w:rsidP="004769F7"/>
    <w:p w14:paraId="772275D5" w14:textId="3862EC3A" w:rsidR="004769F7" w:rsidRPr="0088502A" w:rsidRDefault="003415AF" w:rsidP="009236D6">
      <w:pPr>
        <w:keepNext/>
        <w:keepLines/>
        <w:rPr>
          <w:rFonts w:eastAsia="Cambria"/>
        </w:rPr>
      </w:pPr>
      <w:r>
        <w:fldChar w:fldCharType="begin"/>
      </w:r>
      <w:r>
        <w:instrText xml:space="preserve"> LISTNUM  LegalDefault \l 1 </w:instrText>
      </w:r>
      <w:r>
        <w:fldChar w:fldCharType="end">
          <w:numberingChange w:id="118" w:author="SANCHEZ VIZCAINO GOMEZ Rosa Maria" w:date="2023-09-13T10:56:00Z" w:original="15."/>
        </w:fldChar>
      </w:r>
      <w:r w:rsidR="004769F7" w:rsidRPr="0088502A">
        <w:tab/>
        <w:t xml:space="preserve">The TWF </w:t>
      </w:r>
      <w:r w:rsidR="004769F7" w:rsidRPr="0088502A">
        <w:rPr>
          <w:rFonts w:eastAsia="Cambria"/>
        </w:rPr>
        <w:t>agreed to propose amending document TGP/5, Section 1</w:t>
      </w:r>
      <w:r w:rsidR="00FD2D3D" w:rsidRPr="0088502A">
        <w:rPr>
          <w:rFonts w:eastAsia="Cambria"/>
        </w:rPr>
        <w:t>1</w:t>
      </w:r>
      <w:r w:rsidR="004769F7" w:rsidRPr="0088502A">
        <w:rPr>
          <w:rFonts w:eastAsia="Cambria"/>
        </w:rPr>
        <w:t xml:space="preserve"> “Examples of Policies and Contracts for Material Submitted by the Breeder” to include the following list of elements to be considered for inclusion in requests for the submission of plant material of candidate varieties and variet</w:t>
      </w:r>
      <w:r w:rsidR="009236D6" w:rsidRPr="0088502A">
        <w:rPr>
          <w:rFonts w:eastAsia="Cambria"/>
        </w:rPr>
        <w:t>ies of common knowledge for DUS </w:t>
      </w:r>
      <w:r w:rsidR="004769F7" w:rsidRPr="0088502A">
        <w:rPr>
          <w:rFonts w:eastAsia="Cambria"/>
        </w:rPr>
        <w:t>examination</w:t>
      </w:r>
      <w:r w:rsidR="00B03220">
        <w:rPr>
          <w:rFonts w:eastAsia="Cambria"/>
        </w:rPr>
        <w:t xml:space="preserve"> </w:t>
      </w:r>
      <w:r w:rsidR="00B03220" w:rsidRPr="0088502A">
        <w:rPr>
          <w:spacing w:val="-2"/>
        </w:rPr>
        <w:t xml:space="preserve">(additions indicated with highlighting and </w:t>
      </w:r>
      <w:r w:rsidR="00B03220" w:rsidRPr="0088502A">
        <w:rPr>
          <w:spacing w:val="-2"/>
          <w:highlight w:val="lightGray"/>
          <w:u w:val="single"/>
        </w:rPr>
        <w:t>underline</w:t>
      </w:r>
      <w:r w:rsidR="00B03220" w:rsidRPr="0088502A">
        <w:rPr>
          <w:spacing w:val="-2"/>
        </w:rPr>
        <w:t xml:space="preserve">; and deletions indicated with highlighting and </w:t>
      </w:r>
      <w:r w:rsidR="00B03220" w:rsidRPr="0088502A">
        <w:rPr>
          <w:strike/>
          <w:spacing w:val="-2"/>
          <w:highlight w:val="lightGray"/>
        </w:rPr>
        <w:t>strikethrough</w:t>
      </w:r>
      <w:r w:rsidR="00B03220" w:rsidRPr="0088502A">
        <w:rPr>
          <w:spacing w:val="-2"/>
        </w:rPr>
        <w:t>)</w:t>
      </w:r>
      <w:r w:rsidR="004769F7" w:rsidRPr="0088502A">
        <w:rPr>
          <w:rFonts w:eastAsia="Cambria"/>
        </w:rPr>
        <w:t xml:space="preserve">: </w:t>
      </w:r>
    </w:p>
    <w:p w14:paraId="000F658B" w14:textId="77777777" w:rsidR="004769F7" w:rsidRPr="00051E1E" w:rsidRDefault="004769F7" w:rsidP="004769F7">
      <w:pPr>
        <w:rPr>
          <w:rFonts w:eastAsia="Cambria" w:cs="Arial"/>
          <w:sz w:val="18"/>
        </w:rPr>
      </w:pPr>
    </w:p>
    <w:p w14:paraId="69B72E08" w14:textId="77777777" w:rsidR="004769F7" w:rsidRPr="00051E1E" w:rsidRDefault="004769F7" w:rsidP="004769F7">
      <w:pPr>
        <w:pStyle w:val="ListParagraph"/>
        <w:numPr>
          <w:ilvl w:val="0"/>
          <w:numId w:val="8"/>
        </w:numPr>
        <w:ind w:left="1134" w:hanging="567"/>
        <w:rPr>
          <w:highlight w:val="lightGray"/>
          <w:u w:val="single"/>
        </w:rPr>
      </w:pPr>
      <w:r w:rsidRPr="00051E1E">
        <w:rPr>
          <w:highlight w:val="lightGray"/>
          <w:u w:val="single"/>
        </w:rPr>
        <w:t xml:space="preserve">Letter to be addressed to the PVP holder of the variety or their formal representative in the </w:t>
      </w:r>
      <w:proofErr w:type="gramStart"/>
      <w:r w:rsidRPr="00051E1E">
        <w:rPr>
          <w:highlight w:val="lightGray"/>
          <w:u w:val="single"/>
        </w:rPr>
        <w:t>territory</w:t>
      </w:r>
      <w:proofErr w:type="gramEnd"/>
    </w:p>
    <w:p w14:paraId="336DCD03" w14:textId="77777777" w:rsidR="004769F7" w:rsidRPr="00051E1E" w:rsidRDefault="004769F7" w:rsidP="004769F7">
      <w:pPr>
        <w:ind w:left="1134" w:hanging="567"/>
        <w:rPr>
          <w:sz w:val="18"/>
          <w:highlight w:val="lightGray"/>
          <w:u w:val="single"/>
        </w:rPr>
      </w:pPr>
    </w:p>
    <w:p w14:paraId="165EC6FB" w14:textId="77777777" w:rsidR="004769F7" w:rsidRPr="00051E1E" w:rsidRDefault="004769F7" w:rsidP="004769F7">
      <w:pPr>
        <w:pStyle w:val="ListParagraph"/>
        <w:numPr>
          <w:ilvl w:val="0"/>
          <w:numId w:val="8"/>
        </w:numPr>
        <w:ind w:left="1134" w:hanging="567"/>
        <w:rPr>
          <w:highlight w:val="lightGray"/>
          <w:u w:val="single"/>
        </w:rPr>
      </w:pPr>
      <w:r w:rsidRPr="00051E1E">
        <w:rPr>
          <w:highlight w:val="lightGray"/>
          <w:u w:val="single"/>
        </w:rPr>
        <w:lastRenderedPageBreak/>
        <w:t>Technical details, especially quality, quantity, date and place of submission.  In the fruit sector, material of the desired quality often may need to be organized more than one year in advance. The authority should accept some flexibility in its availability.</w:t>
      </w:r>
    </w:p>
    <w:p w14:paraId="4D044B52" w14:textId="77777777" w:rsidR="004769F7" w:rsidRPr="00051E1E" w:rsidRDefault="004769F7" w:rsidP="004769F7">
      <w:pPr>
        <w:ind w:left="1134" w:hanging="567"/>
        <w:rPr>
          <w:sz w:val="18"/>
          <w:highlight w:val="lightGray"/>
          <w:u w:val="single"/>
        </w:rPr>
      </w:pPr>
    </w:p>
    <w:p w14:paraId="38CA7536" w14:textId="77777777" w:rsidR="004769F7" w:rsidRPr="00051E1E" w:rsidRDefault="004769F7" w:rsidP="004769F7">
      <w:pPr>
        <w:pStyle w:val="ListParagraph"/>
        <w:numPr>
          <w:ilvl w:val="0"/>
          <w:numId w:val="8"/>
        </w:numPr>
        <w:ind w:left="1134" w:hanging="567"/>
        <w:rPr>
          <w:highlight w:val="lightGray"/>
          <w:u w:val="single"/>
        </w:rPr>
      </w:pPr>
      <w:r w:rsidRPr="00051E1E">
        <w:rPr>
          <w:highlight w:val="lightGray"/>
          <w:u w:val="single"/>
        </w:rPr>
        <w:t>Detailed explanation of the purpose</w:t>
      </w:r>
    </w:p>
    <w:p w14:paraId="49FF6C16" w14:textId="77777777" w:rsidR="004769F7" w:rsidRPr="00051E1E" w:rsidRDefault="004769F7" w:rsidP="004769F7">
      <w:pPr>
        <w:rPr>
          <w:sz w:val="16"/>
          <w:highlight w:val="lightGray"/>
          <w:u w:val="single"/>
        </w:rPr>
      </w:pPr>
    </w:p>
    <w:p w14:paraId="66E26F2B" w14:textId="77777777" w:rsidR="004769F7" w:rsidRPr="00051E1E" w:rsidRDefault="004769F7" w:rsidP="004769F7">
      <w:pPr>
        <w:pStyle w:val="ListParagraph"/>
        <w:numPr>
          <w:ilvl w:val="0"/>
          <w:numId w:val="10"/>
        </w:numPr>
        <w:ind w:left="1701" w:hanging="567"/>
        <w:rPr>
          <w:highlight w:val="lightGray"/>
          <w:u w:val="single"/>
        </w:rPr>
      </w:pPr>
      <w:r w:rsidRPr="00051E1E">
        <w:rPr>
          <w:highlight w:val="lightGray"/>
          <w:u w:val="single"/>
        </w:rPr>
        <w:t>Variety collection</w:t>
      </w:r>
    </w:p>
    <w:p w14:paraId="17CFA309" w14:textId="77777777" w:rsidR="004769F7" w:rsidRPr="00051E1E" w:rsidRDefault="004769F7" w:rsidP="004769F7">
      <w:pPr>
        <w:pStyle w:val="ListParagraph"/>
        <w:numPr>
          <w:ilvl w:val="0"/>
          <w:numId w:val="10"/>
        </w:numPr>
        <w:ind w:left="1701" w:hanging="567"/>
        <w:rPr>
          <w:highlight w:val="lightGray"/>
          <w:u w:val="single"/>
        </w:rPr>
      </w:pPr>
      <w:r w:rsidRPr="00051E1E">
        <w:rPr>
          <w:highlight w:val="lightGray"/>
          <w:u w:val="single"/>
        </w:rPr>
        <w:t xml:space="preserve">Side by side comparison with a potentially similar candidate variety </w:t>
      </w:r>
    </w:p>
    <w:p w14:paraId="13AE3EA7" w14:textId="77777777" w:rsidR="004769F7" w:rsidRPr="00051E1E" w:rsidRDefault="004769F7" w:rsidP="004769F7">
      <w:pPr>
        <w:rPr>
          <w:sz w:val="18"/>
          <w:highlight w:val="lightGray"/>
          <w:u w:val="single"/>
        </w:rPr>
      </w:pPr>
    </w:p>
    <w:p w14:paraId="1EA650DB" w14:textId="77777777" w:rsidR="004769F7" w:rsidRPr="00051E1E" w:rsidRDefault="004769F7" w:rsidP="004769F7">
      <w:pPr>
        <w:pStyle w:val="ListParagraph"/>
        <w:numPr>
          <w:ilvl w:val="0"/>
          <w:numId w:val="11"/>
        </w:numPr>
        <w:ind w:left="1134" w:hanging="567"/>
        <w:rPr>
          <w:highlight w:val="lightGray"/>
          <w:u w:val="single"/>
        </w:rPr>
      </w:pPr>
      <w:r w:rsidRPr="00051E1E">
        <w:rPr>
          <w:highlight w:val="lightGray"/>
          <w:u w:val="single"/>
        </w:rPr>
        <w:t xml:space="preserve">What will and will not be done with the material during and after the trial, including DNA sampling and DNA </w:t>
      </w:r>
      <w:proofErr w:type="gramStart"/>
      <w:r w:rsidRPr="00051E1E">
        <w:rPr>
          <w:highlight w:val="lightGray"/>
          <w:u w:val="single"/>
        </w:rPr>
        <w:t>profiles</w:t>
      </w:r>
      <w:proofErr w:type="gramEnd"/>
    </w:p>
    <w:p w14:paraId="6D78A045" w14:textId="77777777" w:rsidR="004769F7" w:rsidRPr="00051E1E" w:rsidRDefault="004769F7" w:rsidP="004769F7">
      <w:pPr>
        <w:rPr>
          <w:sz w:val="16"/>
          <w:highlight w:val="lightGray"/>
          <w:u w:val="single"/>
        </w:rPr>
      </w:pPr>
    </w:p>
    <w:p w14:paraId="47A9788B"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 xml:space="preserve">Responsible body to enforce the policy is the PVP </w:t>
      </w:r>
      <w:proofErr w:type="gramStart"/>
      <w:r w:rsidRPr="00051E1E">
        <w:rPr>
          <w:highlight w:val="lightGray"/>
          <w:u w:val="single"/>
        </w:rPr>
        <w:t>authority</w:t>
      </w:r>
      <w:proofErr w:type="gramEnd"/>
    </w:p>
    <w:p w14:paraId="4B82418A"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 xml:space="preserve">Triggering purpose is the DUS </w:t>
      </w:r>
      <w:proofErr w:type="gramStart"/>
      <w:r w:rsidRPr="00051E1E">
        <w:rPr>
          <w:highlight w:val="lightGray"/>
          <w:u w:val="single"/>
        </w:rPr>
        <w:t>test</w:t>
      </w:r>
      <w:proofErr w:type="gramEnd"/>
    </w:p>
    <w:p w14:paraId="5F192B30"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 xml:space="preserve">Physical location of the material, possibility to have access for the owner, description of due care and cultivation </w:t>
      </w:r>
      <w:proofErr w:type="gramStart"/>
      <w:r w:rsidRPr="00051E1E">
        <w:rPr>
          <w:highlight w:val="lightGray"/>
          <w:u w:val="single"/>
        </w:rPr>
        <w:t>circumstances</w:t>
      </w:r>
      <w:proofErr w:type="gramEnd"/>
    </w:p>
    <w:p w14:paraId="639ACB65"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Ownership of the material</w:t>
      </w:r>
    </w:p>
    <w:p w14:paraId="4479BE4E"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 xml:space="preserve">Clarification of possible other uses, </w:t>
      </w:r>
      <w:proofErr w:type="gramStart"/>
      <w:r w:rsidRPr="00051E1E">
        <w:rPr>
          <w:highlight w:val="lightGray"/>
          <w:u w:val="single"/>
        </w:rPr>
        <w:t>e.g.</w:t>
      </w:r>
      <w:proofErr w:type="gramEnd"/>
      <w:r w:rsidRPr="00051E1E">
        <w:rPr>
          <w:highlight w:val="lightGray"/>
          <w:u w:val="single"/>
        </w:rPr>
        <w:t xml:space="preserve"> other official purposes, which ones</w:t>
      </w:r>
    </w:p>
    <w:p w14:paraId="0D867D4C"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Under which circumstances the material may be made available to another party/authority</w:t>
      </w:r>
    </w:p>
    <w:p w14:paraId="7B81809B"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 xml:space="preserve">Clarification of situations requiring or not the consent from the breeder </w:t>
      </w:r>
    </w:p>
    <w:p w14:paraId="322FBCC3"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 xml:space="preserve">Who has access to the </w:t>
      </w:r>
      <w:proofErr w:type="gramStart"/>
      <w:r w:rsidRPr="00051E1E">
        <w:rPr>
          <w:highlight w:val="lightGray"/>
          <w:u w:val="single"/>
        </w:rPr>
        <w:t>material</w:t>
      </w:r>
      <w:proofErr w:type="gramEnd"/>
    </w:p>
    <w:p w14:paraId="6C694174" w14:textId="77777777" w:rsidR="004769F7" w:rsidRPr="00051E1E" w:rsidRDefault="004769F7" w:rsidP="004769F7">
      <w:pPr>
        <w:pStyle w:val="ListParagraph"/>
        <w:numPr>
          <w:ilvl w:val="0"/>
          <w:numId w:val="12"/>
        </w:numPr>
        <w:ind w:left="1701" w:hanging="567"/>
        <w:rPr>
          <w:highlight w:val="lightGray"/>
          <w:u w:val="single"/>
        </w:rPr>
      </w:pPr>
      <w:r w:rsidRPr="00051E1E">
        <w:rPr>
          <w:highlight w:val="lightGray"/>
          <w:u w:val="single"/>
        </w:rPr>
        <w:t>Which information will need to be made available to the public as a requirement (photographs, descriptions)</w:t>
      </w:r>
    </w:p>
    <w:p w14:paraId="4A030822" w14:textId="77777777" w:rsidR="004769F7" w:rsidRPr="0088502A" w:rsidRDefault="004769F7" w:rsidP="004769F7"/>
    <w:p w14:paraId="715BD5EB" w14:textId="53A31760" w:rsidR="004769F7" w:rsidRPr="0088502A" w:rsidRDefault="00051E1E" w:rsidP="00D86905">
      <w:pPr>
        <w:rPr>
          <w:i/>
        </w:rPr>
      </w:pPr>
      <w:r>
        <w:rPr>
          <w:i/>
        </w:rPr>
        <w:t xml:space="preserve">Document </w:t>
      </w:r>
      <w:r w:rsidR="004769F7" w:rsidRPr="0088502A">
        <w:rPr>
          <w:i/>
        </w:rPr>
        <w:t>TGP/7</w:t>
      </w:r>
      <w:r w:rsidR="004769F7" w:rsidRPr="0088502A">
        <w:rPr>
          <w:i/>
        </w:rPr>
        <w:tab/>
        <w:t>Development of Test Guidelines (Revision)</w:t>
      </w:r>
    </w:p>
    <w:p w14:paraId="6B2A82D8" w14:textId="77777777" w:rsidR="00D86905" w:rsidRPr="0088502A" w:rsidRDefault="00D86905" w:rsidP="00D86905"/>
    <w:p w14:paraId="58EA76A7" w14:textId="77777777" w:rsidR="00D86905" w:rsidRPr="0088502A" w:rsidRDefault="00D86905" w:rsidP="009F0366">
      <w:pPr>
        <w:ind w:left="567"/>
        <w:rPr>
          <w:u w:val="single"/>
        </w:rPr>
      </w:pPr>
      <w:bookmarkStart w:id="119" w:name="_Toc137223099"/>
      <w:bookmarkStart w:id="120" w:name="_Toc140511423"/>
      <w:r w:rsidRPr="0088502A">
        <w:rPr>
          <w:u w:val="single"/>
        </w:rPr>
        <w:t xml:space="preserve">Example varieties for asterisked quantitative characteristics when illustrations are </w:t>
      </w:r>
      <w:proofErr w:type="gramStart"/>
      <w:r w:rsidRPr="0088502A">
        <w:rPr>
          <w:u w:val="single"/>
        </w:rPr>
        <w:t>provided</w:t>
      </w:r>
      <w:bookmarkEnd w:id="119"/>
      <w:bookmarkEnd w:id="120"/>
      <w:proofErr w:type="gramEnd"/>
    </w:p>
    <w:p w14:paraId="35D6CAF2" w14:textId="77777777" w:rsidR="00D86905" w:rsidRPr="0088502A" w:rsidRDefault="00D86905" w:rsidP="00D86905"/>
    <w:p w14:paraId="0C347D6F" w14:textId="2678728C" w:rsidR="00D86905" w:rsidRPr="0088502A" w:rsidRDefault="003415AF" w:rsidP="00D86905">
      <w:r>
        <w:fldChar w:fldCharType="begin"/>
      </w:r>
      <w:r>
        <w:instrText xml:space="preserve"> LISTNUM  LegalDefault \l 1 </w:instrText>
      </w:r>
      <w:r>
        <w:fldChar w:fldCharType="end">
          <w:numberingChange w:id="121" w:author="SANCHEZ VIZCAINO GOMEZ Rosa Maria" w:date="2023-09-13T10:56:00Z" w:original="16."/>
        </w:fldChar>
      </w:r>
      <w:r w:rsidR="001D1080">
        <w:tab/>
      </w:r>
      <w:r w:rsidR="00D86905" w:rsidRPr="0088502A">
        <w:t xml:space="preserve">The TC, at its </w:t>
      </w:r>
      <w:r w:rsidR="003B48E3">
        <w:t>fifty-eighth</w:t>
      </w:r>
      <w:r w:rsidR="00D86905" w:rsidRPr="0088502A">
        <w:t xml:space="preserve"> session</w:t>
      </w:r>
      <w:r w:rsidR="00B82640" w:rsidRPr="00B82640">
        <w:rPr>
          <w:vertAlign w:val="superscript"/>
        </w:rPr>
        <w:fldChar w:fldCharType="begin"/>
      </w:r>
      <w:r w:rsidR="00B82640" w:rsidRPr="00B82640">
        <w:rPr>
          <w:vertAlign w:val="superscript"/>
        </w:rPr>
        <w:instrText xml:space="preserve"> NOTEREF _Ref145609366 \h </w:instrText>
      </w:r>
      <w:r w:rsidR="00B82640" w:rsidRPr="00B82640">
        <w:rPr>
          <w:vertAlign w:val="superscript"/>
        </w:rPr>
      </w:r>
      <w:r w:rsidR="00B82640">
        <w:rPr>
          <w:vertAlign w:val="superscript"/>
        </w:rPr>
        <w:instrText xml:space="preserve"> \* MERGEFORMAT </w:instrText>
      </w:r>
      <w:r w:rsidR="00B82640" w:rsidRPr="00B82640">
        <w:rPr>
          <w:vertAlign w:val="superscript"/>
        </w:rPr>
        <w:fldChar w:fldCharType="separate"/>
      </w:r>
      <w:r w:rsidR="00B82640" w:rsidRPr="00B82640">
        <w:rPr>
          <w:vertAlign w:val="superscript"/>
        </w:rPr>
        <w:t>6</w:t>
      </w:r>
      <w:r w:rsidR="00B82640" w:rsidRPr="00B82640">
        <w:rPr>
          <w:vertAlign w:val="superscript"/>
        </w:rPr>
        <w:fldChar w:fldCharType="end"/>
      </w:r>
      <w:r w:rsidR="00D86905" w:rsidRPr="0088502A">
        <w:t xml:space="preserve">, agreed to invite the TWPs, at their sessions in 2023, to consider the situations described by the TWO as the basis to develop guidance on possible exceptions to the requirement to provide example varieties for asterisked quantitative characteristics when illustrations were provided.  The TC agreed to invite the TWPs to specify situations where such approach would be applicable (see document TC/58/31 “Report”, paragraphs 23 and 24). </w:t>
      </w:r>
    </w:p>
    <w:p w14:paraId="54BCC4CB" w14:textId="77777777" w:rsidR="00D86905" w:rsidRPr="0088502A" w:rsidRDefault="00D86905" w:rsidP="00D86905">
      <w:pPr>
        <w:ind w:left="567"/>
        <w:rPr>
          <w:u w:val="single"/>
        </w:rPr>
      </w:pPr>
    </w:p>
    <w:p w14:paraId="68D685CC" w14:textId="77777777" w:rsidR="00D86905" w:rsidRPr="0088502A" w:rsidRDefault="00D86905" w:rsidP="00581323">
      <w:pPr>
        <w:ind w:firstLine="567"/>
        <w:rPr>
          <w:rFonts w:eastAsia="Calibri"/>
          <w:i/>
        </w:rPr>
      </w:pPr>
      <w:bookmarkStart w:id="122" w:name="_Toc141872251"/>
      <w:r w:rsidRPr="0088502A">
        <w:rPr>
          <w:i/>
        </w:rPr>
        <w:t xml:space="preserve">Situations where illustrations could replace example varieties for asterisked quantitative </w:t>
      </w:r>
      <w:proofErr w:type="gramStart"/>
      <w:r w:rsidRPr="0088502A">
        <w:rPr>
          <w:i/>
        </w:rPr>
        <w:t>characteristics</w:t>
      </w:r>
      <w:bookmarkEnd w:id="122"/>
      <w:proofErr w:type="gramEnd"/>
      <w:r w:rsidRPr="0088502A">
        <w:rPr>
          <w:i/>
        </w:rPr>
        <w:t xml:space="preserve"> </w:t>
      </w:r>
    </w:p>
    <w:p w14:paraId="08D7CC16" w14:textId="77777777" w:rsidR="00D86905" w:rsidRPr="0088502A" w:rsidRDefault="00D86905" w:rsidP="00D86905"/>
    <w:p w14:paraId="59BD2DD3" w14:textId="71DAF27F" w:rsidR="00D86905" w:rsidRPr="0088502A" w:rsidRDefault="003415AF" w:rsidP="00D86905">
      <w:pPr>
        <w:keepNext/>
        <w:rPr>
          <w:spacing w:val="-2"/>
        </w:rPr>
      </w:pPr>
      <w:r>
        <w:fldChar w:fldCharType="begin"/>
      </w:r>
      <w:r>
        <w:instrText xml:space="preserve"> LISTNUM  LegalDefault \l 1 </w:instrText>
      </w:r>
      <w:r>
        <w:fldChar w:fldCharType="end">
          <w:numberingChange w:id="123" w:author="SANCHEZ VIZCAINO GOMEZ Rosa Maria" w:date="2023-09-13T10:56:00Z" w:original="17."/>
        </w:fldChar>
      </w:r>
      <w:r w:rsidR="001D1080">
        <w:tab/>
      </w:r>
      <w:r w:rsidR="00D86905" w:rsidRPr="0088502A">
        <w:rPr>
          <w:spacing w:val="-2"/>
        </w:rPr>
        <w:t>The TWV, TWA</w:t>
      </w:r>
      <w:r w:rsidR="003C523C">
        <w:rPr>
          <w:spacing w:val="-2"/>
        </w:rPr>
        <w:t>,</w:t>
      </w:r>
      <w:r w:rsidR="00D86905" w:rsidRPr="0088502A">
        <w:rPr>
          <w:spacing w:val="-2"/>
        </w:rPr>
        <w:t xml:space="preserve"> TWO and TWF, at their sessions in 2023, considered the situations described by the TWO as the basis to develop guidance on possible exceptions to the requirement to provide example varieties for asterisked quantitative characteristics when illustrations were provided (see documents TWV/57/26 “Report”, paragraphs 11 to 13; TWA/52/11 “Report”, paragraphs 15 to 17, TWO/55/11 “Report”, paragraphs 10 to 13 and TWF/54/13 “Report”, paragraph 13).</w:t>
      </w:r>
    </w:p>
    <w:p w14:paraId="4993DC95" w14:textId="77777777" w:rsidR="00D86905" w:rsidRPr="0088502A" w:rsidRDefault="00D86905" w:rsidP="00D86905"/>
    <w:p w14:paraId="48820D4E" w14:textId="48AF8743" w:rsidR="00D86905" w:rsidRPr="0088502A" w:rsidRDefault="003415AF" w:rsidP="00D86905">
      <w:pPr>
        <w:keepNext/>
      </w:pPr>
      <w:r>
        <w:fldChar w:fldCharType="begin"/>
      </w:r>
      <w:r>
        <w:instrText xml:space="preserve"> LISTNUM  LegalDefault \l 1 </w:instrText>
      </w:r>
      <w:r>
        <w:fldChar w:fldCharType="end">
          <w:numberingChange w:id="124" w:author="SANCHEZ VIZCAINO GOMEZ Rosa Maria" w:date="2023-09-13T10:56:00Z" w:original="18."/>
        </w:fldChar>
      </w:r>
      <w:r w:rsidR="001D1080">
        <w:tab/>
      </w:r>
      <w:r w:rsidR="00D86905" w:rsidRPr="0088502A">
        <w:t>The TWV recalled that, at its fifty-sixth session</w:t>
      </w:r>
      <w:bookmarkStart w:id="125" w:name="_Ref138407855"/>
      <w:r w:rsidR="00D86905" w:rsidRPr="0088502A">
        <w:rPr>
          <w:rStyle w:val="FootnoteReference"/>
        </w:rPr>
        <w:footnoteReference w:id="15"/>
      </w:r>
      <w:bookmarkEnd w:id="125"/>
      <w:r w:rsidR="00D86905" w:rsidRPr="0088502A">
        <w:t xml:space="preserve">, it had agreed as follows (see document TWV/56/22 “Report”, paragraph 9): </w:t>
      </w:r>
    </w:p>
    <w:p w14:paraId="4045469F" w14:textId="77777777" w:rsidR="00D86905" w:rsidRPr="0088502A" w:rsidRDefault="00D86905" w:rsidP="00D86905">
      <w:pPr>
        <w:keepNext/>
      </w:pPr>
    </w:p>
    <w:p w14:paraId="3CB32112" w14:textId="77777777" w:rsidR="00D86905" w:rsidRPr="0088502A" w:rsidRDefault="00D86905" w:rsidP="00D86905">
      <w:pPr>
        <w:keepLines/>
        <w:ind w:left="567" w:right="567"/>
        <w:rPr>
          <w:sz w:val="18"/>
        </w:rPr>
      </w:pPr>
      <w:r w:rsidRPr="0088502A">
        <w:rPr>
          <w:sz w:val="18"/>
        </w:rPr>
        <w:t>“The TWV agreed that example varieties should continue to be provided for asterisked quantitative characteristics for vegetable crops. The TWV agreed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14:paraId="3F088B2D" w14:textId="77777777" w:rsidR="00D86905" w:rsidRPr="0088502A" w:rsidRDefault="00D86905" w:rsidP="00D86905"/>
    <w:p w14:paraId="45D01CCE" w14:textId="5FF426ED" w:rsidR="00D86905" w:rsidRPr="0088502A" w:rsidRDefault="003415AF" w:rsidP="00D86905">
      <w:r>
        <w:fldChar w:fldCharType="begin"/>
      </w:r>
      <w:r>
        <w:instrText xml:space="preserve"> LISTNUM  LegalDefault \l 1 </w:instrText>
      </w:r>
      <w:r>
        <w:fldChar w:fldCharType="end">
          <w:numberingChange w:id="126" w:author="SANCHEZ VIZCAINO GOMEZ Rosa Maria" w:date="2023-09-13T10:56:00Z" w:original="19."/>
        </w:fldChar>
      </w:r>
      <w:r w:rsidR="001D1080">
        <w:tab/>
      </w:r>
      <w:r w:rsidR="00D86905" w:rsidRPr="0088502A">
        <w:t xml:space="preserve">The TWV agreed that example varieties were important for training for DUS experts and plant breeders using Test Guidelines.  The TWV agreed that illustrations should be used to complement example varieties in explanations and whenever plant material of a particular variety was not available.  </w:t>
      </w:r>
    </w:p>
    <w:p w14:paraId="5BEDF469" w14:textId="6E31936A" w:rsidR="00D86905" w:rsidRPr="0088502A" w:rsidRDefault="003415AF" w:rsidP="009236D6">
      <w:pPr>
        <w:spacing w:before="120"/>
      </w:pPr>
      <w:r>
        <w:fldChar w:fldCharType="begin"/>
      </w:r>
      <w:r>
        <w:instrText xml:space="preserve"> LISTNUM  LegalDefault \l 1 </w:instrText>
      </w:r>
      <w:r>
        <w:fldChar w:fldCharType="end">
          <w:numberingChange w:id="127" w:author="SANCHEZ VIZCAINO GOMEZ Rosa Maria" w:date="2023-09-13T10:56:00Z" w:original="20."/>
        </w:fldChar>
      </w:r>
      <w:r w:rsidR="001D1080">
        <w:tab/>
      </w:r>
      <w:r w:rsidR="00D86905" w:rsidRPr="0088502A">
        <w:t>The TWA agreed that Test Guidelines should provide as much information as possible to clarify the states of expression of a characteristic, such as using illustrations to complement the use of example varieties.</w:t>
      </w:r>
    </w:p>
    <w:p w14:paraId="52C6375C" w14:textId="77777777" w:rsidR="00D86905" w:rsidRPr="0088502A" w:rsidRDefault="00D86905" w:rsidP="00D86905"/>
    <w:p w14:paraId="1946AEBF" w14:textId="3C01FFF7" w:rsidR="00D86905" w:rsidRPr="0088502A" w:rsidRDefault="003415AF" w:rsidP="00D86905">
      <w:r>
        <w:fldChar w:fldCharType="begin"/>
      </w:r>
      <w:r>
        <w:instrText xml:space="preserve"> LISTNUM  LegalDefault \l 1 </w:instrText>
      </w:r>
      <w:r>
        <w:fldChar w:fldCharType="end">
          <w:numberingChange w:id="128" w:author="SANCHEZ VIZCAINO GOMEZ Rosa Maria" w:date="2023-09-13T10:56:00Z" w:original="21."/>
        </w:fldChar>
      </w:r>
      <w:r w:rsidR="001D1080">
        <w:tab/>
      </w:r>
      <w:r w:rsidR="00D86905" w:rsidRPr="0088502A">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14:paraId="47AAA58F" w14:textId="77777777" w:rsidR="00D86905" w:rsidRPr="0088502A" w:rsidRDefault="00D86905" w:rsidP="00D86905"/>
    <w:p w14:paraId="789E466C" w14:textId="6545AA7B" w:rsidR="00D86905" w:rsidRPr="0088502A" w:rsidRDefault="003415AF" w:rsidP="00D86905">
      <w:r>
        <w:fldChar w:fldCharType="begin"/>
      </w:r>
      <w:r>
        <w:instrText xml:space="preserve"> LISTNUM  LegalDefault \l 1 </w:instrText>
      </w:r>
      <w:r>
        <w:fldChar w:fldCharType="end">
          <w:numberingChange w:id="129" w:author="SANCHEZ VIZCAINO GOMEZ Rosa Maria" w:date="2023-09-13T10:56:00Z" w:original="22."/>
        </w:fldChar>
      </w:r>
      <w:r w:rsidR="001D1080">
        <w:tab/>
      </w:r>
      <w:r w:rsidR="00D86905" w:rsidRPr="0088502A">
        <w:t>The TWO recalled that information on the situations where the approach would be applicable had been provided in document TWP/7/2</w:t>
      </w:r>
      <w:r w:rsidR="00E45EE6">
        <w:t xml:space="preserve"> </w:t>
      </w:r>
      <w:bookmarkStart w:id="130" w:name="_Hlk145523750"/>
      <w:r w:rsidR="00E45EE6">
        <w:t>“</w:t>
      </w:r>
      <w:r w:rsidR="00E45EE6" w:rsidRPr="00E45EE6">
        <w:t>Development of guidance and information materials</w:t>
      </w:r>
      <w:r w:rsidR="00E45EE6">
        <w:t>”</w:t>
      </w:r>
      <w:bookmarkEnd w:id="130"/>
      <w:r w:rsidR="00D86905" w:rsidRPr="0088502A">
        <w:t>, paragraphs 16 and 17 (see document TWO/54/6 “Report”, paragraph 24) as reproduced below:</w:t>
      </w:r>
    </w:p>
    <w:p w14:paraId="6B009784" w14:textId="77777777" w:rsidR="00D86905" w:rsidRPr="0088502A" w:rsidRDefault="00D86905" w:rsidP="00D86905"/>
    <w:p w14:paraId="10C18D94" w14:textId="77777777" w:rsidR="00D86905" w:rsidRPr="0088502A" w:rsidRDefault="00D86905" w:rsidP="00D86905">
      <w:pPr>
        <w:keepLines/>
        <w:ind w:left="567" w:right="459"/>
        <w:rPr>
          <w:sz w:val="18"/>
        </w:rPr>
      </w:pPr>
      <w:r w:rsidRPr="0088502A">
        <w:rPr>
          <w:sz w:val="18"/>
        </w:rPr>
        <w:t>“16.</w:t>
      </w:r>
      <w:r w:rsidRPr="0088502A">
        <w:rPr>
          <w:sz w:val="18"/>
        </w:rPr>
        <w:tab/>
        <w:t>The TWO, at its fifty-fourth session, noted that Test Guidelines for ornamental plants included many quantitative and pseudo</w:t>
      </w:r>
      <w:r w:rsidRPr="0088502A">
        <w:rPr>
          <w:sz w:val="18"/>
        </w:rPr>
        <w:noBreakHyphen/>
        <w:t>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could be used as examples of the approach to replace example varieties when illustrations were provided (see document TWO/54/6 ‘Report’, paragraph 24):</w:t>
      </w:r>
    </w:p>
    <w:p w14:paraId="6C612C85" w14:textId="77777777" w:rsidR="00D86905" w:rsidRPr="0088502A" w:rsidRDefault="00D86905" w:rsidP="00D86905">
      <w:pPr>
        <w:ind w:left="567" w:right="459"/>
        <w:rPr>
          <w:sz w:val="18"/>
        </w:rPr>
      </w:pPr>
    </w:p>
    <w:p w14:paraId="66F5EEA3" w14:textId="77777777" w:rsidR="00D86905" w:rsidRPr="0088502A" w:rsidRDefault="00D86905" w:rsidP="00D86905">
      <w:pPr>
        <w:pStyle w:val="ListParagraph"/>
        <w:keepNext/>
        <w:numPr>
          <w:ilvl w:val="0"/>
          <w:numId w:val="3"/>
        </w:numPr>
        <w:ind w:left="900" w:right="459"/>
        <w:rPr>
          <w:sz w:val="18"/>
        </w:rPr>
      </w:pPr>
      <w:r w:rsidRPr="0088502A">
        <w:rPr>
          <w:sz w:val="18"/>
        </w:rPr>
        <w:t>Document TG/336/1 ‘Coreopsis’:</w:t>
      </w:r>
    </w:p>
    <w:tbl>
      <w:tblPr>
        <w:tblOverlap w:val="never"/>
        <w:tblW w:w="9299" w:type="dxa"/>
        <w:tblInd w:w="1134" w:type="dxa"/>
        <w:tblLayout w:type="fixed"/>
        <w:tblLook w:val="01E0" w:firstRow="1" w:lastRow="1" w:firstColumn="1" w:lastColumn="1" w:noHBand="0" w:noVBand="0"/>
      </w:tblPr>
      <w:tblGrid>
        <w:gridCol w:w="9299"/>
      </w:tblGrid>
      <w:tr w:rsidR="00D86905" w:rsidRPr="0088502A" w14:paraId="2705F8F7" w14:textId="77777777" w:rsidTr="00900DD6">
        <w:trPr>
          <w:trHeight w:val="230"/>
          <w:hidden/>
        </w:trPr>
        <w:tc>
          <w:tcPr>
            <w:tcW w:w="9299" w:type="dxa"/>
            <w:tcMar>
              <w:top w:w="0" w:type="dxa"/>
              <w:left w:w="0" w:type="dxa"/>
              <w:bottom w:w="0" w:type="dxa"/>
              <w:right w:w="0" w:type="dxa"/>
            </w:tcMar>
          </w:tcPr>
          <w:p w14:paraId="03D0DB07" w14:textId="77777777" w:rsidR="00D86905" w:rsidRPr="0088502A" w:rsidRDefault="00D86905" w:rsidP="00900DD6">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86905" w:rsidRPr="0088502A" w14:paraId="691EAA39" w14:textId="77777777" w:rsidTr="00900DD6">
              <w:tc>
                <w:tcPr>
                  <w:tcW w:w="9299" w:type="dxa"/>
                  <w:tcMar>
                    <w:top w:w="0" w:type="dxa"/>
                    <w:left w:w="0" w:type="dxa"/>
                    <w:bottom w:w="0" w:type="dxa"/>
                    <w:right w:w="0" w:type="dxa"/>
                  </w:tcMar>
                </w:tcPr>
                <w:p w14:paraId="7E6F6006" w14:textId="77777777" w:rsidR="00D86905" w:rsidRPr="0088502A" w:rsidRDefault="00D86905" w:rsidP="00900DD6">
                  <w:pPr>
                    <w:keepNext/>
                    <w:ind w:right="459"/>
                    <w:rPr>
                      <w:sz w:val="18"/>
                    </w:rPr>
                  </w:pPr>
                  <w:r w:rsidRPr="0088502A">
                    <w:rPr>
                      <w:rFonts w:eastAsia="Arial" w:cs="Arial"/>
                      <w:color w:val="000000"/>
                      <w:sz w:val="18"/>
                    </w:rPr>
                    <w:t>Ad. 24: Ray floret: attitude of basal part (QN)</w:t>
                  </w:r>
                </w:p>
                <w:p w14:paraId="11C3C722" w14:textId="77777777" w:rsidR="00D86905" w:rsidRPr="0088502A" w:rsidRDefault="00D86905" w:rsidP="00900DD6">
                  <w:pPr>
                    <w:keepNext/>
                    <w:ind w:right="459"/>
                    <w:rPr>
                      <w:sz w:val="18"/>
                    </w:rPr>
                  </w:pPr>
                  <w:r w:rsidRPr="0088502A">
                    <w:rPr>
                      <w:rFonts w:eastAsia="Arial" w:cs="Arial"/>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D86905" w:rsidRPr="0088502A" w14:paraId="28860A2B" w14:textId="77777777" w:rsidTr="00900DD6">
                    <w:tc>
                      <w:tcPr>
                        <w:tcW w:w="1701" w:type="dxa"/>
                        <w:tcMar>
                          <w:top w:w="0" w:type="dxa"/>
                          <w:left w:w="0" w:type="dxa"/>
                          <w:bottom w:w="0" w:type="dxa"/>
                          <w:right w:w="0" w:type="dxa"/>
                        </w:tcMar>
                      </w:tcPr>
                      <w:p w14:paraId="1EBB2E0F"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59264" behindDoc="0" locked="0" layoutInCell="1" allowOverlap="1" wp14:anchorId="70B04B43" wp14:editId="36444400">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6BE51" id="AutoShape 20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4f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sYYCdKDRndbK31qlEQgX8eahjpxXbEGZXK486getKNr1L2svxkk5CPlUGx3CoxlR8SG3hn1aktr&#10;OXSUNEDBxwsvAjrDQGi0Hj7KBqAQg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v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Ed4f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73F174CF" wp14:editId="111B2DFA">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0DE2AC9A"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0288" behindDoc="0" locked="0" layoutInCell="1" allowOverlap="1" wp14:anchorId="5ABF7E33" wp14:editId="7F595512">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518C" id="AutoShape 20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l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JMow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Lwl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21219EFC" wp14:editId="21DCDE60">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C04376F"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1312" behindDoc="0" locked="0" layoutInCell="1" allowOverlap="1" wp14:anchorId="314BBE86" wp14:editId="41D8F69E">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3062" id="AutoShape 2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hw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6nh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3B79E05E" wp14:editId="4DA14F3D">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58CF6C99"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2336" behindDoc="0" locked="0" layoutInCell="1" allowOverlap="1" wp14:anchorId="4069AFE0" wp14:editId="318D009D">
                                  <wp:simplePos x="0" y="0"/>
                                  <wp:positionH relativeFrom="column">
                                    <wp:posOffset>0</wp:posOffset>
                                  </wp:positionH>
                                  <wp:positionV relativeFrom="paragraph">
                                    <wp:posOffset>0</wp:posOffset>
                                  </wp:positionV>
                                  <wp:extent cx="635000" cy="635000"/>
                                  <wp:effectExtent l="0" t="0" r="3175" b="3175"/>
                                  <wp:wrapNone/>
                                  <wp:docPr id="128" name="Rectangl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5F5E" id="AutoShape 2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Ac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OOZA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095D5184" wp14:editId="5C0CFD8F">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D86905" w:rsidRPr="0088502A" w14:paraId="7F4BF591" w14:textId="77777777" w:rsidTr="00900DD6">
                    <w:tc>
                      <w:tcPr>
                        <w:tcW w:w="1701" w:type="dxa"/>
                        <w:tcMar>
                          <w:top w:w="0" w:type="dxa"/>
                          <w:left w:w="0" w:type="dxa"/>
                          <w:bottom w:w="0" w:type="dxa"/>
                          <w:right w:w="0" w:type="dxa"/>
                        </w:tcMar>
                      </w:tcPr>
                      <w:p w14:paraId="3940CC45" w14:textId="77777777" w:rsidR="00D86905" w:rsidRPr="0088502A" w:rsidRDefault="00D86905" w:rsidP="00900DD6">
                        <w:pPr>
                          <w:keepNext/>
                          <w:ind w:right="459"/>
                          <w:jc w:val="center"/>
                          <w:rPr>
                            <w:sz w:val="18"/>
                          </w:rPr>
                        </w:pPr>
                        <w:r w:rsidRPr="0088502A">
                          <w:rPr>
                            <w:rFonts w:eastAsia="Arial" w:cs="Arial"/>
                            <w:color w:val="000000"/>
                            <w:sz w:val="18"/>
                          </w:rPr>
                          <w:t>1</w:t>
                        </w:r>
                      </w:p>
                    </w:tc>
                    <w:tc>
                      <w:tcPr>
                        <w:tcW w:w="1701" w:type="dxa"/>
                        <w:tcMar>
                          <w:top w:w="0" w:type="dxa"/>
                          <w:left w:w="0" w:type="dxa"/>
                          <w:bottom w:w="0" w:type="dxa"/>
                          <w:right w:w="0" w:type="dxa"/>
                        </w:tcMar>
                      </w:tcPr>
                      <w:p w14:paraId="05E932D6" w14:textId="77777777" w:rsidR="00D86905" w:rsidRPr="0088502A" w:rsidRDefault="00D86905" w:rsidP="00900DD6">
                        <w:pPr>
                          <w:keepNext/>
                          <w:ind w:right="459"/>
                          <w:jc w:val="center"/>
                          <w:rPr>
                            <w:sz w:val="18"/>
                          </w:rPr>
                        </w:pPr>
                        <w:r w:rsidRPr="0088502A">
                          <w:rPr>
                            <w:rFonts w:eastAsia="Arial" w:cs="Arial"/>
                            <w:color w:val="000000"/>
                            <w:sz w:val="18"/>
                          </w:rPr>
                          <w:t>2</w:t>
                        </w:r>
                      </w:p>
                    </w:tc>
                    <w:tc>
                      <w:tcPr>
                        <w:tcW w:w="1843" w:type="dxa"/>
                        <w:tcMar>
                          <w:top w:w="0" w:type="dxa"/>
                          <w:left w:w="0" w:type="dxa"/>
                          <w:bottom w:w="0" w:type="dxa"/>
                          <w:right w:w="0" w:type="dxa"/>
                        </w:tcMar>
                      </w:tcPr>
                      <w:p w14:paraId="5E4FDEF5" w14:textId="77777777" w:rsidR="00D86905" w:rsidRPr="0088502A" w:rsidRDefault="00D86905" w:rsidP="00900DD6">
                        <w:pPr>
                          <w:keepNext/>
                          <w:ind w:right="459"/>
                          <w:jc w:val="center"/>
                          <w:rPr>
                            <w:sz w:val="18"/>
                          </w:rPr>
                        </w:pPr>
                        <w:r w:rsidRPr="0088502A">
                          <w:rPr>
                            <w:rFonts w:eastAsia="Arial" w:cs="Arial"/>
                            <w:color w:val="000000"/>
                            <w:sz w:val="18"/>
                          </w:rPr>
                          <w:t>3</w:t>
                        </w:r>
                      </w:p>
                    </w:tc>
                    <w:tc>
                      <w:tcPr>
                        <w:tcW w:w="1843" w:type="dxa"/>
                        <w:tcMar>
                          <w:top w:w="0" w:type="dxa"/>
                          <w:left w:w="0" w:type="dxa"/>
                          <w:bottom w:w="0" w:type="dxa"/>
                          <w:right w:w="0" w:type="dxa"/>
                        </w:tcMar>
                      </w:tcPr>
                      <w:p w14:paraId="39294514" w14:textId="77777777" w:rsidR="00D86905" w:rsidRPr="0088502A" w:rsidRDefault="00D86905" w:rsidP="00900DD6">
                        <w:pPr>
                          <w:keepNext/>
                          <w:ind w:right="459"/>
                          <w:jc w:val="center"/>
                          <w:rPr>
                            <w:sz w:val="18"/>
                          </w:rPr>
                        </w:pPr>
                        <w:r w:rsidRPr="0088502A">
                          <w:rPr>
                            <w:rFonts w:eastAsia="Arial" w:cs="Arial"/>
                            <w:color w:val="000000"/>
                            <w:sz w:val="18"/>
                          </w:rPr>
                          <w:t>4</w:t>
                        </w:r>
                      </w:p>
                    </w:tc>
                  </w:tr>
                  <w:tr w:rsidR="00D86905" w:rsidRPr="0088502A" w14:paraId="385990A2" w14:textId="77777777" w:rsidTr="00900DD6">
                    <w:tc>
                      <w:tcPr>
                        <w:tcW w:w="1701" w:type="dxa"/>
                        <w:tcMar>
                          <w:top w:w="0" w:type="dxa"/>
                          <w:left w:w="0" w:type="dxa"/>
                          <w:bottom w:w="0" w:type="dxa"/>
                          <w:right w:w="0" w:type="dxa"/>
                        </w:tcMar>
                      </w:tcPr>
                      <w:p w14:paraId="2018ABB2" w14:textId="77777777" w:rsidR="00D86905" w:rsidRPr="0088502A" w:rsidRDefault="00D86905" w:rsidP="00900DD6">
                        <w:pPr>
                          <w:keepNext/>
                          <w:ind w:right="459"/>
                          <w:jc w:val="center"/>
                          <w:rPr>
                            <w:sz w:val="18"/>
                          </w:rPr>
                        </w:pPr>
                        <w:r w:rsidRPr="0088502A">
                          <w:rPr>
                            <w:rFonts w:eastAsia="Arial" w:cs="Arial"/>
                            <w:color w:val="000000"/>
                            <w:sz w:val="18"/>
                          </w:rPr>
                          <w:t xml:space="preserve">strongly </w:t>
                        </w:r>
                        <w:r w:rsidRPr="0088502A">
                          <w:rPr>
                            <w:rFonts w:eastAsia="Arial" w:cs="Arial"/>
                            <w:color w:val="000000"/>
                            <w:sz w:val="18"/>
                          </w:rPr>
                          <w:br/>
                          <w:t>ascending</w:t>
                        </w:r>
                      </w:p>
                    </w:tc>
                    <w:tc>
                      <w:tcPr>
                        <w:tcW w:w="1701" w:type="dxa"/>
                        <w:tcMar>
                          <w:top w:w="0" w:type="dxa"/>
                          <w:left w:w="0" w:type="dxa"/>
                          <w:bottom w:w="0" w:type="dxa"/>
                          <w:right w:w="0" w:type="dxa"/>
                        </w:tcMar>
                      </w:tcPr>
                      <w:p w14:paraId="6D7F946B" w14:textId="77777777" w:rsidR="00D86905" w:rsidRPr="0088502A" w:rsidRDefault="00D86905" w:rsidP="00900DD6">
                        <w:pPr>
                          <w:keepNext/>
                          <w:ind w:right="459"/>
                          <w:jc w:val="center"/>
                          <w:rPr>
                            <w:sz w:val="18"/>
                          </w:rPr>
                        </w:pPr>
                        <w:r w:rsidRPr="0088502A">
                          <w:rPr>
                            <w:rFonts w:eastAsia="Arial" w:cs="Arial"/>
                            <w:color w:val="000000"/>
                            <w:sz w:val="18"/>
                          </w:rPr>
                          <w:t>moderately ascending</w:t>
                        </w:r>
                      </w:p>
                    </w:tc>
                    <w:tc>
                      <w:tcPr>
                        <w:tcW w:w="1843" w:type="dxa"/>
                        <w:tcMar>
                          <w:top w:w="0" w:type="dxa"/>
                          <w:left w:w="0" w:type="dxa"/>
                          <w:bottom w:w="0" w:type="dxa"/>
                          <w:right w:w="0" w:type="dxa"/>
                        </w:tcMar>
                      </w:tcPr>
                      <w:p w14:paraId="526DB505" w14:textId="77777777" w:rsidR="00D86905" w:rsidRPr="0088502A" w:rsidRDefault="00D86905" w:rsidP="00900DD6">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ascending</w:t>
                        </w:r>
                      </w:p>
                    </w:tc>
                    <w:tc>
                      <w:tcPr>
                        <w:tcW w:w="1843" w:type="dxa"/>
                        <w:tcMar>
                          <w:top w:w="0" w:type="dxa"/>
                          <w:left w:w="0" w:type="dxa"/>
                          <w:bottom w:w="0" w:type="dxa"/>
                          <w:right w:w="0" w:type="dxa"/>
                        </w:tcMar>
                      </w:tcPr>
                      <w:p w14:paraId="55C66D3D" w14:textId="77777777" w:rsidR="00D86905" w:rsidRPr="0088502A" w:rsidRDefault="00D86905" w:rsidP="00900DD6">
                        <w:pPr>
                          <w:keepNext/>
                          <w:ind w:right="459"/>
                          <w:jc w:val="center"/>
                          <w:rPr>
                            <w:sz w:val="18"/>
                          </w:rPr>
                        </w:pPr>
                        <w:r w:rsidRPr="0088502A">
                          <w:rPr>
                            <w:rFonts w:eastAsia="Arial" w:cs="Arial"/>
                            <w:color w:val="000000"/>
                            <w:sz w:val="18"/>
                          </w:rPr>
                          <w:t>horizontal</w:t>
                        </w:r>
                      </w:p>
                    </w:tc>
                  </w:tr>
                </w:tbl>
                <w:p w14:paraId="5F0E57AA" w14:textId="77777777" w:rsidR="00D86905" w:rsidRPr="0088502A" w:rsidRDefault="00D86905" w:rsidP="00900DD6">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D86905" w:rsidRPr="0088502A" w14:paraId="6B3C88F4" w14:textId="77777777" w:rsidTr="00900DD6">
                    <w:tc>
                      <w:tcPr>
                        <w:tcW w:w="1985" w:type="dxa"/>
                        <w:tcMar>
                          <w:top w:w="0" w:type="dxa"/>
                          <w:left w:w="0" w:type="dxa"/>
                          <w:bottom w:w="0" w:type="dxa"/>
                          <w:right w:w="0" w:type="dxa"/>
                        </w:tcMar>
                      </w:tcPr>
                      <w:p w14:paraId="4445F32B"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3360" behindDoc="0" locked="0" layoutInCell="1" allowOverlap="1" wp14:anchorId="79683129" wp14:editId="2D32E669">
                                  <wp:simplePos x="0" y="0"/>
                                  <wp:positionH relativeFrom="column">
                                    <wp:posOffset>0</wp:posOffset>
                                  </wp:positionH>
                                  <wp:positionV relativeFrom="paragraph">
                                    <wp:posOffset>0</wp:posOffset>
                                  </wp:positionV>
                                  <wp:extent cx="635000" cy="635000"/>
                                  <wp:effectExtent l="0" t="0" r="3175" b="3175"/>
                                  <wp:wrapNone/>
                                  <wp:docPr id="129" name="Rectangl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F4D5" id="AutoShape 2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KZ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hJEgPIt1trfS5URI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gWUKZ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14BE0F02" wp14:editId="5A52706E">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A8E8D5D"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4384" behindDoc="0" locked="0" layoutInCell="1" allowOverlap="1" wp14:anchorId="27B00859" wp14:editId="273D16C0">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51C1" id="AutoShape 2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HvAIAANM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if+Eh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88502A">
                          <w:rPr>
                            <w:noProof/>
                            <w:sz w:val="18"/>
                          </w:rPr>
                          <w:drawing>
                            <wp:inline distT="0" distB="0" distL="0" distR="0" wp14:anchorId="6D9E841C" wp14:editId="753F277F">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59D21355"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5408" behindDoc="0" locked="0" layoutInCell="1" allowOverlap="1" wp14:anchorId="12DB20C3" wp14:editId="7B84826C">
                                  <wp:simplePos x="0" y="0"/>
                                  <wp:positionH relativeFrom="column">
                                    <wp:posOffset>0</wp:posOffset>
                                  </wp:positionH>
                                  <wp:positionV relativeFrom="paragraph">
                                    <wp:posOffset>0</wp:posOffset>
                                  </wp:positionV>
                                  <wp:extent cx="635000" cy="635000"/>
                                  <wp:effectExtent l="0" t="0" r="3175" b="3175"/>
                                  <wp:wrapNone/>
                                  <wp:docPr id="131" name="Rectangl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1411" id="AutoShape 2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Nt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11jJGkHYh0t7XK50ZJTD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qmDN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258C622C" wp14:editId="159EEC0F">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D86905" w:rsidRPr="0088502A" w14:paraId="388A2B44" w14:textId="77777777" w:rsidTr="00900DD6">
                    <w:tc>
                      <w:tcPr>
                        <w:tcW w:w="1985" w:type="dxa"/>
                        <w:tcMar>
                          <w:top w:w="0" w:type="dxa"/>
                          <w:left w:w="0" w:type="dxa"/>
                          <w:bottom w:w="0" w:type="dxa"/>
                          <w:right w:w="0" w:type="dxa"/>
                        </w:tcMar>
                      </w:tcPr>
                      <w:p w14:paraId="0C5EFA1F" w14:textId="77777777" w:rsidR="00D86905" w:rsidRPr="0088502A" w:rsidRDefault="00D86905" w:rsidP="00900DD6">
                        <w:pPr>
                          <w:keepNext/>
                          <w:ind w:right="459"/>
                          <w:jc w:val="center"/>
                          <w:rPr>
                            <w:sz w:val="18"/>
                          </w:rPr>
                        </w:pPr>
                        <w:r w:rsidRPr="0088502A">
                          <w:rPr>
                            <w:rFonts w:eastAsia="Arial" w:cs="Arial"/>
                            <w:color w:val="000000"/>
                            <w:sz w:val="18"/>
                          </w:rPr>
                          <w:t>5</w:t>
                        </w:r>
                      </w:p>
                    </w:tc>
                    <w:tc>
                      <w:tcPr>
                        <w:tcW w:w="1843" w:type="dxa"/>
                        <w:tcMar>
                          <w:top w:w="0" w:type="dxa"/>
                          <w:left w:w="0" w:type="dxa"/>
                          <w:bottom w:w="0" w:type="dxa"/>
                          <w:right w:w="0" w:type="dxa"/>
                        </w:tcMar>
                      </w:tcPr>
                      <w:p w14:paraId="32AE25F1" w14:textId="77777777" w:rsidR="00D86905" w:rsidRPr="0088502A" w:rsidRDefault="00D86905" w:rsidP="00900DD6">
                        <w:pPr>
                          <w:keepNext/>
                          <w:ind w:right="459"/>
                          <w:jc w:val="center"/>
                          <w:rPr>
                            <w:sz w:val="18"/>
                          </w:rPr>
                        </w:pPr>
                        <w:r w:rsidRPr="0088502A">
                          <w:rPr>
                            <w:rFonts w:eastAsia="Arial" w:cs="Arial"/>
                            <w:color w:val="000000"/>
                            <w:sz w:val="18"/>
                          </w:rPr>
                          <w:t>6</w:t>
                        </w:r>
                      </w:p>
                    </w:tc>
                    <w:tc>
                      <w:tcPr>
                        <w:tcW w:w="1701" w:type="dxa"/>
                        <w:tcMar>
                          <w:top w:w="0" w:type="dxa"/>
                          <w:left w:w="0" w:type="dxa"/>
                          <w:bottom w:w="0" w:type="dxa"/>
                          <w:right w:w="0" w:type="dxa"/>
                        </w:tcMar>
                      </w:tcPr>
                      <w:p w14:paraId="5DF26E9B" w14:textId="77777777" w:rsidR="00D86905" w:rsidRPr="0088502A" w:rsidRDefault="00D86905" w:rsidP="00900DD6">
                        <w:pPr>
                          <w:keepNext/>
                          <w:ind w:right="459"/>
                          <w:jc w:val="center"/>
                          <w:rPr>
                            <w:sz w:val="18"/>
                          </w:rPr>
                        </w:pPr>
                        <w:r w:rsidRPr="0088502A">
                          <w:rPr>
                            <w:rFonts w:eastAsia="Arial" w:cs="Arial"/>
                            <w:color w:val="000000"/>
                            <w:sz w:val="18"/>
                          </w:rPr>
                          <w:t>7</w:t>
                        </w:r>
                      </w:p>
                    </w:tc>
                  </w:tr>
                  <w:tr w:rsidR="00D86905" w:rsidRPr="0088502A" w14:paraId="2C8FBAD2" w14:textId="77777777" w:rsidTr="00900DD6">
                    <w:tc>
                      <w:tcPr>
                        <w:tcW w:w="1985" w:type="dxa"/>
                        <w:tcMar>
                          <w:top w:w="0" w:type="dxa"/>
                          <w:left w:w="0" w:type="dxa"/>
                          <w:bottom w:w="0" w:type="dxa"/>
                          <w:right w:w="0" w:type="dxa"/>
                        </w:tcMar>
                      </w:tcPr>
                      <w:p w14:paraId="27AAAC51" w14:textId="77777777" w:rsidR="00D86905" w:rsidRPr="0088502A" w:rsidRDefault="00D86905" w:rsidP="00900DD6">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descending</w:t>
                        </w:r>
                      </w:p>
                    </w:tc>
                    <w:tc>
                      <w:tcPr>
                        <w:tcW w:w="1843" w:type="dxa"/>
                        <w:tcMar>
                          <w:top w:w="0" w:type="dxa"/>
                          <w:left w:w="0" w:type="dxa"/>
                          <w:bottom w:w="0" w:type="dxa"/>
                          <w:right w:w="0" w:type="dxa"/>
                        </w:tcMar>
                      </w:tcPr>
                      <w:p w14:paraId="59A16662" w14:textId="77777777" w:rsidR="00D86905" w:rsidRPr="0088502A" w:rsidRDefault="00D86905" w:rsidP="00900DD6">
                        <w:pPr>
                          <w:keepNext/>
                          <w:ind w:right="459"/>
                          <w:jc w:val="center"/>
                          <w:rPr>
                            <w:sz w:val="18"/>
                          </w:rPr>
                        </w:pPr>
                        <w:r w:rsidRPr="0088502A">
                          <w:rPr>
                            <w:rFonts w:eastAsia="Arial" w:cs="Arial"/>
                            <w:color w:val="000000"/>
                            <w:sz w:val="18"/>
                          </w:rPr>
                          <w:t>moderately descending</w:t>
                        </w:r>
                      </w:p>
                    </w:tc>
                    <w:tc>
                      <w:tcPr>
                        <w:tcW w:w="1701" w:type="dxa"/>
                        <w:tcMar>
                          <w:top w:w="0" w:type="dxa"/>
                          <w:left w:w="0" w:type="dxa"/>
                          <w:bottom w:w="0" w:type="dxa"/>
                          <w:right w:w="0" w:type="dxa"/>
                        </w:tcMar>
                      </w:tcPr>
                      <w:p w14:paraId="1FE197F8" w14:textId="77777777" w:rsidR="00D86905" w:rsidRPr="0088502A" w:rsidRDefault="00D86905" w:rsidP="00900DD6">
                        <w:pPr>
                          <w:keepNext/>
                          <w:ind w:right="459"/>
                          <w:jc w:val="center"/>
                          <w:rPr>
                            <w:sz w:val="18"/>
                          </w:rPr>
                        </w:pPr>
                        <w:r w:rsidRPr="0088502A">
                          <w:rPr>
                            <w:rFonts w:eastAsia="Arial" w:cs="Arial"/>
                            <w:color w:val="000000"/>
                            <w:sz w:val="18"/>
                          </w:rPr>
                          <w:t>strongly descending</w:t>
                        </w:r>
                      </w:p>
                    </w:tc>
                  </w:tr>
                </w:tbl>
                <w:p w14:paraId="20FEC6D5" w14:textId="77777777" w:rsidR="00D86905" w:rsidRPr="0088502A" w:rsidRDefault="00D86905" w:rsidP="00900DD6">
                  <w:pPr>
                    <w:keepNext/>
                    <w:ind w:right="459"/>
                    <w:rPr>
                      <w:sz w:val="18"/>
                    </w:rPr>
                  </w:pPr>
                </w:p>
              </w:tc>
            </w:tr>
          </w:tbl>
          <w:p w14:paraId="58754C89" w14:textId="77777777" w:rsidR="00D86905" w:rsidRPr="0088502A" w:rsidRDefault="00D86905" w:rsidP="00900DD6">
            <w:pPr>
              <w:keepNext/>
              <w:spacing w:line="1" w:lineRule="auto"/>
              <w:ind w:right="459"/>
              <w:rPr>
                <w:sz w:val="18"/>
              </w:rPr>
            </w:pPr>
          </w:p>
        </w:tc>
      </w:tr>
    </w:tbl>
    <w:p w14:paraId="2B2CE35D" w14:textId="77777777" w:rsidR="00D86905" w:rsidRPr="0088502A" w:rsidRDefault="00D86905" w:rsidP="00D86905">
      <w:pPr>
        <w:ind w:left="567" w:right="459"/>
      </w:pPr>
    </w:p>
    <w:p w14:paraId="741B3322" w14:textId="77777777" w:rsidR="00D86905" w:rsidRPr="0088502A" w:rsidRDefault="00D86905" w:rsidP="00D86905">
      <w:pPr>
        <w:pStyle w:val="ListParagraph"/>
        <w:keepNext/>
        <w:numPr>
          <w:ilvl w:val="0"/>
          <w:numId w:val="3"/>
        </w:numPr>
        <w:ind w:left="900" w:right="459"/>
        <w:rPr>
          <w:sz w:val="18"/>
        </w:rPr>
      </w:pPr>
      <w:r w:rsidRPr="0088502A">
        <w:rPr>
          <w:sz w:val="18"/>
        </w:rPr>
        <w:t>Document TG/336/1 “Coreopsis”:</w:t>
      </w:r>
    </w:p>
    <w:p w14:paraId="5285A313" w14:textId="77777777" w:rsidR="00D86905" w:rsidRPr="0088502A" w:rsidRDefault="00D86905" w:rsidP="00D86905">
      <w:pPr>
        <w:keepNext/>
        <w:ind w:left="1134" w:right="459"/>
        <w:rPr>
          <w:rFonts w:eastAsia="Arial" w:cs="Arial"/>
          <w:color w:val="000000"/>
          <w:sz w:val="18"/>
        </w:rPr>
      </w:pPr>
    </w:p>
    <w:p w14:paraId="6BCDF654" w14:textId="77777777" w:rsidR="00D86905" w:rsidRPr="0088502A" w:rsidRDefault="00D86905" w:rsidP="00D86905">
      <w:pPr>
        <w:keepNext/>
        <w:ind w:left="1134" w:right="459"/>
        <w:rPr>
          <w:rFonts w:eastAsia="Arial" w:cs="Arial"/>
          <w:color w:val="000000"/>
          <w:sz w:val="18"/>
        </w:rPr>
      </w:pPr>
      <w:r w:rsidRPr="0088502A">
        <w:rPr>
          <w:rFonts w:eastAsia="Arial" w:cs="Arial"/>
          <w:color w:val="000000"/>
          <w:sz w:val="18"/>
        </w:rPr>
        <w:t>“Ad. 29: Ray floret: distribution of main color (PQ)</w:t>
      </w:r>
    </w:p>
    <w:p w14:paraId="576FD9F8" w14:textId="77777777" w:rsidR="00D86905" w:rsidRPr="0088502A" w:rsidRDefault="00D86905" w:rsidP="00D86905">
      <w:pPr>
        <w:keepNext/>
        <w:ind w:left="1134" w:right="459"/>
        <w:rPr>
          <w:sz w:val="18"/>
        </w:rPr>
      </w:pPr>
    </w:p>
    <w:p w14:paraId="7909D6D5" w14:textId="77777777" w:rsidR="00D86905" w:rsidRPr="0088502A" w:rsidRDefault="00D86905" w:rsidP="00D86905">
      <w:pPr>
        <w:keepNext/>
        <w:ind w:left="567" w:right="459"/>
        <w:jc w:val="center"/>
        <w:rPr>
          <w:sz w:val="18"/>
        </w:rPr>
      </w:pPr>
      <w:r w:rsidRPr="0088502A">
        <w:rPr>
          <w:noProof/>
          <w:sz w:val="18"/>
        </w:rPr>
        <w:drawing>
          <wp:inline distT="0" distB="0" distL="0" distR="0" wp14:anchorId="0CD2A629" wp14:editId="083D3AE8">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78941" cy="2451753"/>
                    </a:xfrm>
                    <a:prstGeom prst="rect">
                      <a:avLst/>
                    </a:prstGeom>
                  </pic:spPr>
                </pic:pic>
              </a:graphicData>
            </a:graphic>
          </wp:inline>
        </w:drawing>
      </w:r>
    </w:p>
    <w:p w14:paraId="09839E1F" w14:textId="77777777" w:rsidR="00D86905" w:rsidRPr="0088502A" w:rsidRDefault="00D86905" w:rsidP="00D86905">
      <w:pPr>
        <w:ind w:left="567" w:right="459"/>
        <w:rPr>
          <w:sz w:val="18"/>
        </w:rPr>
      </w:pPr>
    </w:p>
    <w:p w14:paraId="1955BEBD" w14:textId="77777777" w:rsidR="00D86905" w:rsidRPr="0088502A" w:rsidRDefault="00D86905" w:rsidP="00D86905">
      <w:pPr>
        <w:pStyle w:val="ListParagraph"/>
        <w:keepNext/>
        <w:keepLines/>
        <w:numPr>
          <w:ilvl w:val="0"/>
          <w:numId w:val="3"/>
        </w:numPr>
        <w:ind w:left="900" w:right="459"/>
        <w:rPr>
          <w:sz w:val="18"/>
        </w:rPr>
      </w:pPr>
      <w:r w:rsidRPr="0088502A">
        <w:rPr>
          <w:sz w:val="18"/>
        </w:rPr>
        <w:lastRenderedPageBreak/>
        <w:t>Document TG/168/3 ‘Statice': Ad. 24: Inflorescence: type (PQ)</w:t>
      </w:r>
    </w:p>
    <w:p w14:paraId="09832A56" w14:textId="77777777" w:rsidR="00D86905" w:rsidRPr="0088502A" w:rsidRDefault="00D86905" w:rsidP="00D86905">
      <w:pPr>
        <w:keepNext/>
        <w:keepLines/>
        <w:ind w:left="567" w:right="459"/>
        <w:jc w:val="center"/>
        <w:rPr>
          <w:sz w:val="18"/>
        </w:rPr>
      </w:pPr>
      <w:r w:rsidRPr="0088502A">
        <w:rPr>
          <w:noProof/>
          <w:sz w:val="18"/>
        </w:rPr>
        <w:drawing>
          <wp:inline distT="0" distB="0" distL="0" distR="0" wp14:anchorId="300978C0" wp14:editId="766A2681">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47182" cy="3005556"/>
                    </a:xfrm>
                    <a:prstGeom prst="rect">
                      <a:avLst/>
                    </a:prstGeom>
                  </pic:spPr>
                </pic:pic>
              </a:graphicData>
            </a:graphic>
          </wp:inline>
        </w:drawing>
      </w:r>
    </w:p>
    <w:p w14:paraId="07FBD846" w14:textId="77777777" w:rsidR="00D86905" w:rsidRPr="0088502A" w:rsidRDefault="00D86905" w:rsidP="00D86905">
      <w:pPr>
        <w:ind w:left="567" w:right="459"/>
        <w:rPr>
          <w:sz w:val="18"/>
        </w:rPr>
      </w:pPr>
    </w:p>
    <w:p w14:paraId="63A49D4A" w14:textId="77777777" w:rsidR="00D86905" w:rsidRPr="0088502A" w:rsidRDefault="00D86905" w:rsidP="00D86905"/>
    <w:p w14:paraId="3D331200" w14:textId="17010C59" w:rsidR="00D86905" w:rsidRPr="0088502A" w:rsidRDefault="003415AF" w:rsidP="00D86905">
      <w:r>
        <w:fldChar w:fldCharType="begin"/>
      </w:r>
      <w:r>
        <w:instrText xml:space="preserve"> LISTNUM  LegalDefault \l 1 </w:instrText>
      </w:r>
      <w:r>
        <w:fldChar w:fldCharType="end">
          <w:numberingChange w:id="131" w:author="SANCHEZ VIZCAINO GOMEZ Rosa Maria" w:date="2023-09-13T10:56:00Z" w:original="23."/>
        </w:fldChar>
      </w:r>
      <w:r w:rsidR="001D1080">
        <w:tab/>
      </w:r>
      <w:r w:rsidR="00D86905" w:rsidRPr="0088502A">
        <w:t xml:space="preserve">The TWO agreed that such an approach would also be applicable for species with few example varieties and where there was difficulty obtaining plant material of such varieties.  </w:t>
      </w:r>
    </w:p>
    <w:p w14:paraId="6B4655FA" w14:textId="77777777" w:rsidR="00D86905" w:rsidRPr="0088502A" w:rsidRDefault="00D86905" w:rsidP="00D86905"/>
    <w:p w14:paraId="045D38B5" w14:textId="7C76C80D" w:rsidR="00D86905" w:rsidRPr="0088502A" w:rsidRDefault="003415AF" w:rsidP="00D86905">
      <w:r>
        <w:fldChar w:fldCharType="begin"/>
      </w:r>
      <w:r>
        <w:instrText xml:space="preserve"> LISTNUM  LegalDefault \l 1 </w:instrText>
      </w:r>
      <w:r>
        <w:fldChar w:fldCharType="end">
          <w:numberingChange w:id="132" w:author="SANCHEZ VIZCAINO GOMEZ Rosa Maria" w:date="2023-09-13T10:56:00Z" w:original="24."/>
        </w:fldChar>
      </w:r>
      <w:r w:rsidR="001D1080">
        <w:tab/>
      </w:r>
      <w:r w:rsidR="00D86905" w:rsidRPr="0088502A">
        <w:t>The TWO noted that the TWA, at its fifty-second session, had agreed to invite the experts from Germany in collaboration with Canada, Netherlands and United Kingdom to draft a proposal to amend document TGP/7, GN 28 “Example Varieties”, concerning situations where illustrations could replace example varieties and their complementary role to clarify the states of expression of a characteristic.</w:t>
      </w:r>
    </w:p>
    <w:p w14:paraId="075525FD" w14:textId="77777777" w:rsidR="00D86905" w:rsidRPr="0088502A" w:rsidRDefault="00D86905" w:rsidP="00D86905"/>
    <w:p w14:paraId="689F1128" w14:textId="06E8ECF8" w:rsidR="00D86905" w:rsidRPr="0088502A" w:rsidRDefault="003415AF" w:rsidP="00D86905">
      <w:r>
        <w:fldChar w:fldCharType="begin"/>
      </w:r>
      <w:r>
        <w:instrText xml:space="preserve"> LISTNUM  LegalDefault \l 1 </w:instrText>
      </w:r>
      <w:r>
        <w:fldChar w:fldCharType="end">
          <w:numberingChange w:id="133" w:author="SANCHEZ VIZCAINO GOMEZ Rosa Maria" w:date="2023-09-13T10:56:00Z" w:original="25."/>
        </w:fldChar>
      </w:r>
      <w:r w:rsidR="001D1080">
        <w:tab/>
      </w:r>
      <w:r w:rsidR="00D86905" w:rsidRPr="0088502A">
        <w:t xml:space="preserve">The TWO agreed to invite the experts from Canada, European Union, France and the United Kingdom to join the TWA experts to draft a proposal to amend document TGP/7, GN 28. </w:t>
      </w:r>
    </w:p>
    <w:p w14:paraId="396218DA" w14:textId="77777777" w:rsidR="00D86905" w:rsidRPr="0088502A" w:rsidRDefault="00D86905" w:rsidP="00D86905"/>
    <w:p w14:paraId="03603D90" w14:textId="1A8D7E55" w:rsidR="00D86905" w:rsidRPr="0088502A" w:rsidRDefault="003415AF" w:rsidP="00D86905">
      <w:r>
        <w:fldChar w:fldCharType="begin"/>
      </w:r>
      <w:r>
        <w:instrText xml:space="preserve"> LISTNUM  LegalDefault \l 1 </w:instrText>
      </w:r>
      <w:r>
        <w:fldChar w:fldCharType="end">
          <w:numberingChange w:id="134" w:author="SANCHEZ VIZCAINO GOMEZ Rosa Maria" w:date="2023-09-13T10:56:00Z" w:original="26."/>
        </w:fldChar>
      </w:r>
      <w:r w:rsidR="001D1080">
        <w:tab/>
      </w:r>
      <w:r w:rsidR="00D86905" w:rsidRPr="0088502A">
        <w:t>The TWF, at its fifty-fourth session</w:t>
      </w:r>
      <w:r w:rsidR="00B82640" w:rsidRPr="00B82640">
        <w:rPr>
          <w:vertAlign w:val="superscript"/>
        </w:rPr>
        <w:fldChar w:fldCharType="begin"/>
      </w:r>
      <w:r w:rsidR="00B82640" w:rsidRPr="00B82640">
        <w:rPr>
          <w:vertAlign w:val="superscript"/>
        </w:rPr>
        <w:instrText xml:space="preserve"> NOTEREF _Ref145610043 \h </w:instrText>
      </w:r>
      <w:r w:rsidR="00B82640" w:rsidRPr="00B82640">
        <w:rPr>
          <w:vertAlign w:val="superscript"/>
        </w:rPr>
      </w:r>
      <w:r w:rsidR="00B82640">
        <w:rPr>
          <w:vertAlign w:val="superscript"/>
        </w:rPr>
        <w:instrText xml:space="preserve"> \* MERGEFORMAT </w:instrText>
      </w:r>
      <w:r w:rsidR="00B82640" w:rsidRPr="00B82640">
        <w:rPr>
          <w:vertAlign w:val="superscript"/>
        </w:rPr>
        <w:fldChar w:fldCharType="separate"/>
      </w:r>
      <w:r w:rsidR="00B82640" w:rsidRPr="00B82640">
        <w:rPr>
          <w:vertAlign w:val="superscript"/>
        </w:rPr>
        <w:t>9</w:t>
      </w:r>
      <w:r w:rsidR="00B82640" w:rsidRPr="00B82640">
        <w:rPr>
          <w:vertAlign w:val="superscript"/>
        </w:rPr>
        <w:fldChar w:fldCharType="end"/>
      </w:r>
      <w:r w:rsidR="00D86905" w:rsidRPr="0088502A">
        <w:t xml:space="preserve">, agreed that Test Guidelines should provide example varieties and illustrations as far as possible. The TWF noted that there could be difficulty obtaining plant material of certain example varieties not widely available or no longer in cultivation. The TWF noted the expressions of interest of the experts from Australia and Hungary to join the experts from the TWA and TWO drafting a proposal to amend document TGP/7, GN 28 (see document TWF/54/13 “Report”, paragraph 14).  </w:t>
      </w:r>
    </w:p>
    <w:p w14:paraId="1E26730A" w14:textId="77777777" w:rsidR="00D86905" w:rsidRPr="0088502A" w:rsidRDefault="00D86905" w:rsidP="00D86905"/>
    <w:p w14:paraId="62FF9068" w14:textId="4E97A6E1" w:rsidR="00D86905" w:rsidRDefault="00D86905" w:rsidP="004769F7"/>
    <w:p w14:paraId="2AE9D23E" w14:textId="0893118B" w:rsidR="005615C0" w:rsidRDefault="005615C0" w:rsidP="004769F7">
      <w:r>
        <w:t>MATTERS FOR INFORMATION</w:t>
      </w:r>
    </w:p>
    <w:p w14:paraId="0D14A564" w14:textId="77777777" w:rsidR="005615C0" w:rsidRPr="0088502A" w:rsidRDefault="005615C0" w:rsidP="004769F7"/>
    <w:p w14:paraId="0153D7C0" w14:textId="77777777" w:rsidR="004769F7" w:rsidRPr="0088502A" w:rsidRDefault="004769F7" w:rsidP="00D86905">
      <w:pPr>
        <w:rPr>
          <w:i/>
        </w:rPr>
      </w:pPr>
      <w:r w:rsidRPr="0088502A">
        <w:rPr>
          <w:i/>
        </w:rPr>
        <w:t>Document TGP/8:  Trial Design and Techniques Used in the Examination of Distinctness, Uniformity and Stability</w:t>
      </w:r>
    </w:p>
    <w:p w14:paraId="08889ECB" w14:textId="77777777" w:rsidR="004769F7" w:rsidRPr="0088502A" w:rsidRDefault="004769F7" w:rsidP="004769F7">
      <w:pPr>
        <w:keepNext/>
        <w:outlineLvl w:val="2"/>
        <w:rPr>
          <w:i/>
        </w:rPr>
      </w:pPr>
    </w:p>
    <w:p w14:paraId="7C409481" w14:textId="77777777" w:rsidR="004769F7" w:rsidRPr="0088502A" w:rsidRDefault="004769F7" w:rsidP="009F0366">
      <w:pPr>
        <w:ind w:left="567"/>
        <w:rPr>
          <w:u w:val="single"/>
        </w:rPr>
      </w:pPr>
      <w:bookmarkStart w:id="135" w:name="_Toc140511425"/>
      <w:r w:rsidRPr="0088502A">
        <w:rPr>
          <w:u w:val="single"/>
        </w:rPr>
        <w:t>Section 9 “The Combined-Over-Years Uniformity Criterion (COYU)”</w:t>
      </w:r>
      <w:bookmarkEnd w:id="135"/>
    </w:p>
    <w:p w14:paraId="548E1E7F" w14:textId="77777777" w:rsidR="004769F7" w:rsidRPr="0088502A" w:rsidRDefault="004769F7" w:rsidP="004769F7">
      <w:pPr>
        <w:keepNext/>
      </w:pPr>
    </w:p>
    <w:p w14:paraId="6B34D982" w14:textId="4BE93CFE" w:rsidR="004769F7" w:rsidRPr="0088502A" w:rsidRDefault="003415AF" w:rsidP="004769F7">
      <w:pPr>
        <w:keepNext/>
      </w:pPr>
      <w:r>
        <w:fldChar w:fldCharType="begin"/>
      </w:r>
      <w:r>
        <w:instrText xml:space="preserve"> LISTNUM  LegalDefault \l 1 </w:instrText>
      </w:r>
      <w:r>
        <w:fldChar w:fldCharType="end">
          <w:numberingChange w:id="136" w:author="SANCHEZ VIZCAINO GOMEZ Rosa Maria" w:date="2023-09-13T10:56:00Z" w:original="27."/>
        </w:fldChar>
      </w:r>
      <w:r w:rsidR="004769F7" w:rsidRPr="0088502A">
        <w:tab/>
        <w:t xml:space="preserve">The TC, at its </w:t>
      </w:r>
      <w:r w:rsidR="003B48E3">
        <w:t>fifty-eighth</w:t>
      </w:r>
      <w:r w:rsidR="004769F7" w:rsidRPr="0088502A">
        <w:t xml:space="preserve"> session</w:t>
      </w:r>
      <w:r w:rsidR="00B82640" w:rsidRPr="00B82640">
        <w:rPr>
          <w:vertAlign w:val="superscript"/>
        </w:rPr>
        <w:fldChar w:fldCharType="begin"/>
      </w:r>
      <w:r w:rsidR="00B82640" w:rsidRPr="00B82640">
        <w:rPr>
          <w:vertAlign w:val="superscript"/>
        </w:rPr>
        <w:instrText xml:space="preserve"> NOTEREF _Ref145609366 \h </w:instrText>
      </w:r>
      <w:r w:rsidR="00B82640" w:rsidRPr="00B82640">
        <w:rPr>
          <w:vertAlign w:val="superscript"/>
        </w:rPr>
      </w:r>
      <w:r w:rsidR="00B82640">
        <w:rPr>
          <w:vertAlign w:val="superscript"/>
        </w:rPr>
        <w:instrText xml:space="preserve"> \* MERGEFORMAT </w:instrText>
      </w:r>
      <w:r w:rsidR="00B82640" w:rsidRPr="00B82640">
        <w:rPr>
          <w:vertAlign w:val="superscript"/>
        </w:rPr>
        <w:fldChar w:fldCharType="separate"/>
      </w:r>
      <w:r w:rsidR="00B82640" w:rsidRPr="00B82640">
        <w:rPr>
          <w:vertAlign w:val="superscript"/>
        </w:rPr>
        <w:t>6</w:t>
      </w:r>
      <w:r w:rsidR="00B82640" w:rsidRPr="00B82640">
        <w:rPr>
          <w:vertAlign w:val="superscript"/>
        </w:rPr>
        <w:fldChar w:fldCharType="end"/>
      </w:r>
      <w:r w:rsidR="004769F7" w:rsidRPr="0088502A">
        <w:t xml:space="preserve">, noted that a new version of DUSTNT incorporating COYU with splines (DUST9NT) was planned to be launched by September 2023, once the improvements identified from the testing campaign had been incorporated, including extrapolation (see document TC/58/31 “Report”, paragraphs 28 to 33). </w:t>
      </w:r>
    </w:p>
    <w:p w14:paraId="6589353A" w14:textId="77777777" w:rsidR="004769F7" w:rsidRPr="0088502A" w:rsidRDefault="004769F7" w:rsidP="004769F7"/>
    <w:p w14:paraId="5BCBEC94" w14:textId="16C3FEE8" w:rsidR="004769F7" w:rsidRPr="0088502A" w:rsidRDefault="003415AF" w:rsidP="004769F7">
      <w:r>
        <w:fldChar w:fldCharType="begin"/>
      </w:r>
      <w:r>
        <w:instrText xml:space="preserve"> LISTNUM  LegalDefault \l 1 </w:instrText>
      </w:r>
      <w:r>
        <w:fldChar w:fldCharType="end">
          <w:numberingChange w:id="137" w:author="SANCHEZ VIZCAINO GOMEZ Rosa Maria" w:date="2023-09-13T10:56:00Z" w:original="28."/>
        </w:fldChar>
      </w:r>
      <w:r w:rsidR="004769F7" w:rsidRPr="0088502A">
        <w:tab/>
        <w:t xml:space="preserve">The TC noted </w:t>
      </w:r>
      <w:r w:rsidR="004769F7" w:rsidRPr="0088502A">
        <w:rPr>
          <w:rFonts w:cs="Arial"/>
        </w:rPr>
        <w:t>that further revisions to document</w:t>
      </w:r>
      <w:r w:rsidR="004769F7" w:rsidRPr="0088502A">
        <w:t> </w:t>
      </w:r>
      <w:r w:rsidR="004769F7" w:rsidRPr="0088502A">
        <w:rPr>
          <w:rFonts w:cs="Arial"/>
        </w:rPr>
        <w:t>TGP/8 would be required to incorporate guidance on extrapolation and minimum data requirements.</w:t>
      </w:r>
    </w:p>
    <w:p w14:paraId="393FC2EE" w14:textId="77777777" w:rsidR="004769F7" w:rsidRPr="0088502A" w:rsidRDefault="004769F7" w:rsidP="004769F7"/>
    <w:p w14:paraId="5E260425" w14:textId="2110526D" w:rsidR="004769F7" w:rsidRPr="0088502A" w:rsidRDefault="003415AF" w:rsidP="004769F7">
      <w:r>
        <w:fldChar w:fldCharType="begin"/>
      </w:r>
      <w:r>
        <w:instrText xml:space="preserve"> LISTNUM  LegalDefault \l 1 </w:instrText>
      </w:r>
      <w:r>
        <w:fldChar w:fldCharType="end">
          <w:numberingChange w:id="138" w:author="SANCHEZ VIZCAINO GOMEZ Rosa Maria" w:date="2023-09-13T10:56:00Z" w:original="29."/>
        </w:fldChar>
      </w:r>
      <w:r w:rsidR="004769F7" w:rsidRPr="0088502A">
        <w:tab/>
        <w:t>The TC noted the recommendation that there should be particular consideration of uniformity by the crop experts when extrapolation occurred.</w:t>
      </w:r>
    </w:p>
    <w:p w14:paraId="7379D78E" w14:textId="77777777" w:rsidR="004769F7" w:rsidRPr="0088502A" w:rsidRDefault="004769F7" w:rsidP="004769F7"/>
    <w:p w14:paraId="244F53CE" w14:textId="4A4EFE08" w:rsidR="004769F7" w:rsidRPr="0088502A" w:rsidRDefault="003415AF" w:rsidP="004769F7">
      <w:r>
        <w:fldChar w:fldCharType="begin"/>
      </w:r>
      <w:r>
        <w:instrText xml:space="preserve"> LISTNUM  LegalDefault \l 1 </w:instrText>
      </w:r>
      <w:r>
        <w:fldChar w:fldCharType="end">
          <w:numberingChange w:id="139" w:author="SANCHEZ VIZCAINO GOMEZ Rosa Maria" w:date="2023-09-13T10:56:00Z" w:original="30."/>
        </w:fldChar>
      </w:r>
      <w:r w:rsidR="004769F7" w:rsidRPr="0088502A">
        <w:tab/>
        <w:t>The TC noted that the TWM had agreed that further discussion would be required on approaches when extrapolation was indicated and had agreed to invite the United Kingdom and other members to report at the second session of the TWM.</w:t>
      </w:r>
    </w:p>
    <w:p w14:paraId="124ECAFF" w14:textId="77777777" w:rsidR="004769F7" w:rsidRPr="0088502A" w:rsidRDefault="004769F7" w:rsidP="004769F7"/>
    <w:p w14:paraId="73CE6536" w14:textId="281C6FB4" w:rsidR="004769F7" w:rsidRPr="0088502A" w:rsidRDefault="003415AF" w:rsidP="004769F7">
      <w:pPr>
        <w:rPr>
          <w:i/>
          <w:sz w:val="18"/>
        </w:rPr>
      </w:pPr>
      <w:r>
        <w:fldChar w:fldCharType="begin"/>
      </w:r>
      <w:r>
        <w:instrText xml:space="preserve"> LISTNUM  LegalDefault \l 1 </w:instrText>
      </w:r>
      <w:r>
        <w:fldChar w:fldCharType="end">
          <w:numberingChange w:id="140" w:author="SANCHEZ VIZCAINO GOMEZ Rosa Maria" w:date="2023-09-13T10:56:00Z" w:original="31."/>
        </w:fldChar>
      </w:r>
      <w:r w:rsidR="004769F7" w:rsidRPr="0088502A">
        <w:tab/>
        <w:t>The TC agreed to request the TWM to prepare a report of the results of the test campaign of the software for COYU Splines for consideration by the TC, in conjunction with the revision of document TGP/8.</w:t>
      </w:r>
    </w:p>
    <w:p w14:paraId="500DBAE2" w14:textId="77777777" w:rsidR="004769F7" w:rsidRPr="0088502A" w:rsidRDefault="004769F7" w:rsidP="004769F7">
      <w:pPr>
        <w:rPr>
          <w:u w:val="single"/>
        </w:rPr>
      </w:pPr>
    </w:p>
    <w:p w14:paraId="39C74A17" w14:textId="77777777" w:rsidR="004769F7" w:rsidRPr="0088502A" w:rsidRDefault="004769F7" w:rsidP="004769F7">
      <w:pPr>
        <w:rPr>
          <w:u w:val="single"/>
        </w:rPr>
      </w:pPr>
    </w:p>
    <w:p w14:paraId="2D7233F7" w14:textId="77777777" w:rsidR="004769F7" w:rsidRPr="0088502A" w:rsidRDefault="004769F7" w:rsidP="00D86905">
      <w:pPr>
        <w:rPr>
          <w:i/>
        </w:rPr>
      </w:pPr>
      <w:r w:rsidRPr="0088502A">
        <w:rPr>
          <w:i/>
        </w:rPr>
        <w:t>Document TGP/9 “Examining Distinctness”</w:t>
      </w:r>
    </w:p>
    <w:p w14:paraId="11405BE2" w14:textId="77777777" w:rsidR="004769F7" w:rsidRPr="0088502A" w:rsidRDefault="004769F7" w:rsidP="004769F7"/>
    <w:p w14:paraId="6D1195B6" w14:textId="77777777" w:rsidR="004769F7" w:rsidRPr="0088502A" w:rsidRDefault="004769F7" w:rsidP="009F0366">
      <w:pPr>
        <w:ind w:left="709"/>
        <w:rPr>
          <w:u w:val="single"/>
        </w:rPr>
      </w:pPr>
      <w:bookmarkStart w:id="141" w:name="_Toc140511426"/>
      <w:r w:rsidRPr="0088502A">
        <w:rPr>
          <w:u w:val="single"/>
        </w:rPr>
        <w:t>Number of plants of comparing varieties in trial</w:t>
      </w:r>
      <w:bookmarkEnd w:id="141"/>
    </w:p>
    <w:p w14:paraId="56A95230" w14:textId="77777777" w:rsidR="004769F7" w:rsidRPr="00CC1204" w:rsidRDefault="004769F7" w:rsidP="004769F7"/>
    <w:p w14:paraId="38C2EB02" w14:textId="34A59718" w:rsidR="004769F7" w:rsidRPr="0088502A" w:rsidRDefault="003415AF" w:rsidP="004769F7">
      <w:r>
        <w:fldChar w:fldCharType="begin"/>
      </w:r>
      <w:r>
        <w:instrText xml:space="preserve"> LISTNUM  LegalDefault \l 1 </w:instrText>
      </w:r>
      <w:r>
        <w:fldChar w:fldCharType="end">
          <w:numberingChange w:id="142" w:author="SANCHEZ VIZCAINO GOMEZ Rosa Maria" w:date="2023-09-13T10:56:00Z" w:original="32."/>
        </w:fldChar>
      </w:r>
      <w:r w:rsidR="004769F7" w:rsidRPr="0088502A">
        <w:tab/>
        <w:t>The TWF, at its fifty-third session</w:t>
      </w:r>
      <w:r w:rsidR="004769F7" w:rsidRPr="0088502A">
        <w:rPr>
          <w:rStyle w:val="FootnoteReference"/>
        </w:rPr>
        <w:footnoteReference w:id="16"/>
      </w:r>
      <w:r w:rsidR="004769F7" w:rsidRPr="0088502A">
        <w:t>, considered document TWF/53/7</w:t>
      </w:r>
      <w:bookmarkStart w:id="143" w:name="_Hlk145585055"/>
      <w:r w:rsidR="00E45EE6">
        <w:t xml:space="preserve"> </w:t>
      </w:r>
      <w:bookmarkStart w:id="144" w:name="_Hlk145586373"/>
      <w:bookmarkStart w:id="145" w:name="_Hlk145524040"/>
      <w:r w:rsidR="00E45EE6">
        <w:t>“</w:t>
      </w:r>
      <w:r w:rsidR="00E45EE6" w:rsidRPr="00E45EE6">
        <w:t>Matters relevant in DUS examination for the fruit sector</w:t>
      </w:r>
      <w:r w:rsidR="00E45EE6">
        <w:t>”</w:t>
      </w:r>
      <w:bookmarkEnd w:id="143"/>
      <w:bookmarkEnd w:id="144"/>
      <w:r w:rsidR="004769F7" w:rsidRPr="0088502A">
        <w:t xml:space="preserve"> </w:t>
      </w:r>
      <w:bookmarkEnd w:id="145"/>
      <w:r w:rsidR="004769F7" w:rsidRPr="0088502A">
        <w:t xml:space="preserve">and a proposal prepared by experts from Brazil and the European Union to amend guidance in document TGP/9 “Examining Distinctness” to clarify the possibility to include in trials a lower number of plants for varieties of common knowledge under certain circumstances (see document TWF/53/14 “Report”, paragraphs 24 to 26).  </w:t>
      </w:r>
    </w:p>
    <w:p w14:paraId="28BE70F6" w14:textId="77777777" w:rsidR="004769F7" w:rsidRPr="0088502A" w:rsidRDefault="004769F7" w:rsidP="004769F7"/>
    <w:p w14:paraId="2D0060EA" w14:textId="00A44497" w:rsidR="004769F7" w:rsidRPr="0088502A" w:rsidRDefault="003415AF" w:rsidP="004769F7">
      <w:pPr>
        <w:rPr>
          <w:rFonts w:eastAsia="Cambria"/>
        </w:rPr>
      </w:pPr>
      <w:r>
        <w:fldChar w:fldCharType="begin"/>
      </w:r>
      <w:r>
        <w:instrText xml:space="preserve"> LISTNUM  LegalDefault \l 1 </w:instrText>
      </w:r>
      <w:r>
        <w:fldChar w:fldCharType="end">
          <w:numberingChange w:id="146" w:author="SANCHEZ VIZCAINO GOMEZ Rosa Maria" w:date="2023-09-13T10:56:00Z" w:original="33."/>
        </w:fldChar>
      </w:r>
      <w:r w:rsidR="004769F7" w:rsidRPr="0088502A">
        <w:rPr>
          <w:rFonts w:eastAsia="Cambria"/>
        </w:rPr>
        <w:tab/>
        <w:t xml:space="preserve">The TWF agreed there were practical difficulties in implementing DUS trials of fruit crops with the same </w:t>
      </w:r>
      <w:r w:rsidR="004769F7" w:rsidRPr="0088502A">
        <w:t xml:space="preserve">number of plants indicated in the Test Guidelines for both the candidate variety and a very similar variety of common knowledge.  The TWF agreed that it should be possible </w:t>
      </w:r>
      <w:r w:rsidR="004769F7" w:rsidRPr="0088502A">
        <w:rPr>
          <w:rFonts w:eastAsia="Cambria"/>
        </w:rPr>
        <w:t xml:space="preserve">to use a lower number of plants of the similar variety of common knowledge if uniformity does not need to be assessed.  </w:t>
      </w:r>
    </w:p>
    <w:p w14:paraId="0292B8CB" w14:textId="77777777" w:rsidR="004769F7" w:rsidRPr="0088502A" w:rsidRDefault="004769F7" w:rsidP="004769F7">
      <w:pPr>
        <w:rPr>
          <w:rFonts w:eastAsia="Cambria"/>
        </w:rPr>
      </w:pPr>
    </w:p>
    <w:p w14:paraId="51C7F7AC" w14:textId="59E306D2" w:rsidR="004769F7" w:rsidRPr="0088502A" w:rsidRDefault="003415AF" w:rsidP="004769F7">
      <w:r>
        <w:fldChar w:fldCharType="begin"/>
      </w:r>
      <w:r>
        <w:instrText xml:space="preserve"> LISTNUM  LegalDefault \l 1 </w:instrText>
      </w:r>
      <w:r>
        <w:fldChar w:fldCharType="end">
          <w:numberingChange w:id="147" w:author="SANCHEZ VIZCAINO GOMEZ Rosa Maria" w:date="2023-09-13T10:56:00Z" w:original="34."/>
        </w:fldChar>
      </w:r>
      <w:r w:rsidR="004769F7" w:rsidRPr="0088502A">
        <w:tab/>
        <w:t>The TWF agreed to propose amending document TGP/9 to read as follows:</w:t>
      </w:r>
    </w:p>
    <w:p w14:paraId="7F75569A" w14:textId="77777777" w:rsidR="004769F7" w:rsidRPr="0088502A" w:rsidRDefault="004769F7" w:rsidP="004769F7"/>
    <w:p w14:paraId="53884FF9" w14:textId="77777777" w:rsidR="004769F7" w:rsidRPr="0088502A" w:rsidRDefault="004769F7" w:rsidP="004769F7">
      <w:pPr>
        <w:ind w:left="567" w:right="567"/>
      </w:pPr>
      <w:r w:rsidRPr="0088502A">
        <w:rPr>
          <w:sz w:val="18"/>
          <w:lang w:eastAsia="fr-FR"/>
        </w:rPr>
        <w:t xml:space="preserve">“5.5.5 </w:t>
      </w:r>
      <w:r w:rsidRPr="0088502A">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w:t>
      </w:r>
      <w:r w:rsidRPr="0088502A">
        <w:rPr>
          <w:highlight w:val="lightGray"/>
          <w:u w:val="single"/>
        </w:rPr>
        <w:t>generally</w:t>
      </w:r>
      <w:r w:rsidRPr="0088502A">
        <w:t xml:space="preserve"> applies to both the candidate variety and the similar variety of common knowledge.  </w:t>
      </w:r>
      <w:r w:rsidRPr="0088502A">
        <w:rPr>
          <w:strike/>
          <w:highlight w:val="lightGray"/>
        </w:rPr>
        <w:t>In other cases,</w:t>
      </w:r>
      <w:r w:rsidRPr="0088502A">
        <w:t xml:space="preserve"> </w:t>
      </w:r>
      <w:r w:rsidRPr="0088502A">
        <w:rPr>
          <w:highlight w:val="lightGray"/>
          <w:u w:val="single"/>
        </w:rPr>
        <w:t>However</w:t>
      </w:r>
      <w:r w:rsidRPr="0088502A">
        <w:t>, it may be possible to include in the trial a lower number of plants for the variety of common knowledge, provided that uniformity does not need to be assessed for that variety</w:t>
      </w:r>
      <w:r w:rsidRPr="0088502A">
        <w:rPr>
          <w:strike/>
          <w:highlight w:val="lightGray"/>
        </w:rPr>
        <w:t xml:space="preserve">, </w:t>
      </w:r>
      <w:proofErr w:type="gramStart"/>
      <w:r w:rsidRPr="0088502A">
        <w:rPr>
          <w:strike/>
          <w:highlight w:val="lightGray"/>
        </w:rPr>
        <w:t>i.e.</w:t>
      </w:r>
      <w:proofErr w:type="gramEnd"/>
      <w:r w:rsidRPr="0088502A">
        <w:rPr>
          <w:strike/>
          <w:highlight w:val="lightGray"/>
        </w:rPr>
        <w:t xml:space="preserve"> varieties in the variety collection</w:t>
      </w:r>
      <w:r w:rsidRPr="0088502A">
        <w:t>.”</w:t>
      </w:r>
    </w:p>
    <w:p w14:paraId="2F70F161" w14:textId="77777777" w:rsidR="004769F7" w:rsidRPr="0088502A" w:rsidRDefault="004769F7" w:rsidP="004769F7">
      <w:pPr>
        <w:jc w:val="left"/>
      </w:pPr>
    </w:p>
    <w:p w14:paraId="1AE8DBA0" w14:textId="4C57C4B4" w:rsidR="004769F7" w:rsidRPr="0088502A" w:rsidRDefault="003415AF" w:rsidP="004769F7">
      <w:r>
        <w:fldChar w:fldCharType="begin"/>
      </w:r>
      <w:r>
        <w:instrText xml:space="preserve"> LISTNUM  LegalDefault \l 1 </w:instrText>
      </w:r>
      <w:r>
        <w:fldChar w:fldCharType="end">
          <w:numberingChange w:id="148" w:author="SANCHEZ VIZCAINO GOMEZ Rosa Maria" w:date="2023-09-13T10:56:00Z" w:original="35."/>
        </w:fldChar>
      </w:r>
      <w:r w:rsidR="004769F7" w:rsidRPr="0088502A">
        <w:tab/>
        <w:t xml:space="preserve">The TC, at its </w:t>
      </w:r>
      <w:r w:rsidR="003B48E3">
        <w:t>fifty-eighth</w:t>
      </w:r>
      <w:r w:rsidR="004769F7" w:rsidRPr="0088502A">
        <w:t xml:space="preserve"> session</w:t>
      </w:r>
      <w:r w:rsidR="00B82640" w:rsidRPr="00B82640">
        <w:rPr>
          <w:vertAlign w:val="superscript"/>
        </w:rPr>
        <w:fldChar w:fldCharType="begin"/>
      </w:r>
      <w:r w:rsidR="00B82640" w:rsidRPr="00B82640">
        <w:rPr>
          <w:vertAlign w:val="superscript"/>
        </w:rPr>
        <w:instrText xml:space="preserve"> NOTEREF _Ref145609366 \h </w:instrText>
      </w:r>
      <w:r w:rsidR="00B82640" w:rsidRPr="00B82640">
        <w:rPr>
          <w:vertAlign w:val="superscript"/>
        </w:rPr>
      </w:r>
      <w:r w:rsidR="00B82640">
        <w:rPr>
          <w:vertAlign w:val="superscript"/>
        </w:rPr>
        <w:instrText xml:space="preserve"> \* MERGEFORMAT </w:instrText>
      </w:r>
      <w:r w:rsidR="00B82640" w:rsidRPr="00B82640">
        <w:rPr>
          <w:vertAlign w:val="superscript"/>
        </w:rPr>
        <w:fldChar w:fldCharType="separate"/>
      </w:r>
      <w:r w:rsidR="00B82640" w:rsidRPr="00B82640">
        <w:rPr>
          <w:vertAlign w:val="superscript"/>
        </w:rPr>
        <w:t>6</w:t>
      </w:r>
      <w:r w:rsidR="00B82640" w:rsidRPr="00B82640">
        <w:rPr>
          <w:vertAlign w:val="superscript"/>
        </w:rPr>
        <w:fldChar w:fldCharType="end"/>
      </w:r>
      <w:r w:rsidR="004769F7" w:rsidRPr="0088502A">
        <w:t>, considered the proposal from the TWF to amend document TGP/9 “Examining Distinctness” to clarify the possibility to include in trials a lower number of plants for varieties of common knowledge than the candidate variety, under certain circumstances, as set out in document TC/58/5</w:t>
      </w:r>
      <w:r w:rsidR="00C1397B">
        <w:t xml:space="preserve"> </w:t>
      </w:r>
      <w:bookmarkStart w:id="149" w:name="_Hlk145524183"/>
      <w:r w:rsidR="00C1397B">
        <w:t>“</w:t>
      </w:r>
      <w:r w:rsidR="00C1397B" w:rsidRPr="00C1397B">
        <w:t>Development of guidance and information materials - Possible future revisions</w:t>
      </w:r>
      <w:r w:rsidR="00C1397B">
        <w:t>”</w:t>
      </w:r>
      <w:bookmarkEnd w:id="149"/>
      <w:r w:rsidR="004769F7" w:rsidRPr="0088502A">
        <w:t xml:space="preserve">, paragraph 60 (see document TC/58/31 “Report”, paragraphs 35 to 37).   </w:t>
      </w:r>
    </w:p>
    <w:p w14:paraId="723E443E" w14:textId="77777777" w:rsidR="004769F7" w:rsidRPr="0088502A" w:rsidRDefault="004769F7" w:rsidP="004769F7"/>
    <w:p w14:paraId="59CCE46D" w14:textId="3A07A100" w:rsidR="004769F7" w:rsidRPr="0088502A" w:rsidRDefault="003415AF" w:rsidP="004769F7">
      <w:r>
        <w:fldChar w:fldCharType="begin"/>
      </w:r>
      <w:r>
        <w:instrText xml:space="preserve"> LISTNUM  LegalDefault \l 1 </w:instrText>
      </w:r>
      <w:r>
        <w:fldChar w:fldCharType="end">
          <w:numberingChange w:id="150" w:author="SANCHEZ VIZCAINO GOMEZ Rosa Maria" w:date="2023-09-13T10:56:00Z" w:original="36."/>
        </w:fldChar>
      </w:r>
      <w:r w:rsidR="004769F7" w:rsidRPr="0088502A">
        <w:tab/>
        <w:t xml:space="preserve">The TC noted the practical difficulty reported by the TWF to organize growing trials with the same number of plants for example varieties and the candidate variety.  </w:t>
      </w:r>
    </w:p>
    <w:p w14:paraId="246404A3" w14:textId="77777777" w:rsidR="004769F7" w:rsidRPr="0088502A" w:rsidRDefault="004769F7" w:rsidP="004769F7"/>
    <w:p w14:paraId="2C12AF4B" w14:textId="51B85EA1" w:rsidR="004769F7" w:rsidRPr="0088502A" w:rsidRDefault="003415AF" w:rsidP="004769F7">
      <w:r>
        <w:fldChar w:fldCharType="begin"/>
      </w:r>
      <w:r>
        <w:instrText xml:space="preserve"> LISTNUM  LegalDefault \l 1 </w:instrText>
      </w:r>
      <w:r>
        <w:fldChar w:fldCharType="end">
          <w:numberingChange w:id="151" w:author="SANCHEZ VIZCAINO GOMEZ Rosa Maria" w:date="2023-09-13T10:56:00Z" w:original="37."/>
        </w:fldChar>
      </w:r>
      <w:r w:rsidR="004769F7" w:rsidRPr="0088502A">
        <w:tab/>
        <w:t>The TC agreed to invite the drafters from Brazil and European Union to develop the proposal taking into consideration the requirement of consistency with the other paragraphs of the section in document TGP/9, which concerned the required precision of records.  The TC agreed that the revised proposal should be presented to the TWPs, at their sessions in 2023.</w:t>
      </w:r>
    </w:p>
    <w:p w14:paraId="63DB8E0F" w14:textId="77777777" w:rsidR="004769F7" w:rsidRPr="00CC1204" w:rsidRDefault="004769F7" w:rsidP="004769F7"/>
    <w:p w14:paraId="78E5D007" w14:textId="29133A54" w:rsidR="004769F7" w:rsidRPr="0088502A" w:rsidRDefault="003415AF" w:rsidP="004769F7">
      <w:r>
        <w:fldChar w:fldCharType="begin"/>
      </w:r>
      <w:r>
        <w:instrText xml:space="preserve"> LISTNUM  LegalDefault \l 1 </w:instrText>
      </w:r>
      <w:r>
        <w:fldChar w:fldCharType="end">
          <w:numberingChange w:id="152" w:author="SANCHEZ VIZCAINO GOMEZ Rosa Maria" w:date="2023-09-13T10:56:00Z" w:original="38."/>
        </w:fldChar>
      </w:r>
      <w:r w:rsidR="004769F7" w:rsidRPr="0088502A">
        <w:tab/>
        <w:t>The experts</w:t>
      </w:r>
      <w:r w:rsidR="004769F7" w:rsidRPr="0088502A">
        <w:rPr>
          <w:rFonts w:cs="Arial"/>
        </w:rPr>
        <w:t xml:space="preserve"> from Brazil and the European Union have informed the Office of the Union that a document on this matter will be presented to the TWPs at their sessions in 2024</w:t>
      </w:r>
      <w:r w:rsidR="004769F7" w:rsidRPr="0088502A">
        <w:t xml:space="preserve">. </w:t>
      </w:r>
    </w:p>
    <w:p w14:paraId="236AA30B" w14:textId="77777777" w:rsidR="004769F7" w:rsidRPr="0088502A" w:rsidRDefault="004769F7" w:rsidP="004769F7">
      <w:pPr>
        <w:rPr>
          <w:u w:val="single"/>
        </w:rPr>
      </w:pPr>
    </w:p>
    <w:p w14:paraId="4CFD9245" w14:textId="77777777" w:rsidR="004769F7" w:rsidRPr="0088502A" w:rsidRDefault="004769F7" w:rsidP="00394D60"/>
    <w:p w14:paraId="36E14087" w14:textId="77777777" w:rsidR="00A62445" w:rsidRPr="0088502A" w:rsidRDefault="00A62445" w:rsidP="00A62445">
      <w:pPr>
        <w:ind w:left="567" w:right="567"/>
        <w:rPr>
          <w:rFonts w:cs="Arial"/>
          <w:sz w:val="18"/>
        </w:rPr>
      </w:pPr>
    </w:p>
    <w:p w14:paraId="7A753E40" w14:textId="77777777" w:rsidR="00A62445" w:rsidRPr="0088502A" w:rsidRDefault="00A62445" w:rsidP="00A62445">
      <w:pPr>
        <w:jc w:val="right"/>
      </w:pPr>
      <w:r w:rsidRPr="0088502A">
        <w:t>[Annex IV follows]</w:t>
      </w:r>
    </w:p>
    <w:p w14:paraId="7EE21AD4" w14:textId="77777777" w:rsidR="00A62445" w:rsidRPr="0088502A" w:rsidRDefault="00A62445" w:rsidP="00A62445">
      <w:pPr>
        <w:ind w:left="567" w:right="567"/>
        <w:rPr>
          <w:rFonts w:cs="Arial"/>
          <w:sz w:val="18"/>
        </w:rPr>
      </w:pPr>
    </w:p>
    <w:p w14:paraId="432C2157" w14:textId="77777777" w:rsidR="00A62445" w:rsidRPr="0088502A" w:rsidRDefault="00A62445" w:rsidP="009B440E">
      <w:pPr>
        <w:jc w:val="left"/>
        <w:sectPr w:rsidR="00A62445" w:rsidRPr="0088502A" w:rsidSect="0004198B">
          <w:headerReference w:type="default" r:id="rId28"/>
          <w:headerReference w:type="first" r:id="rId29"/>
          <w:pgSz w:w="11907" w:h="16840" w:code="9"/>
          <w:pgMar w:top="510" w:right="1134" w:bottom="1134" w:left="1134" w:header="510" w:footer="680" w:gutter="0"/>
          <w:pgNumType w:start="1"/>
          <w:cols w:space="720"/>
          <w:titlePg/>
        </w:sectPr>
      </w:pPr>
    </w:p>
    <w:p w14:paraId="3ACA57A4" w14:textId="5CC22B0D" w:rsidR="008F3131" w:rsidRPr="0088502A" w:rsidRDefault="00B2758C" w:rsidP="00B2758C">
      <w:pPr>
        <w:jc w:val="center"/>
      </w:pPr>
      <w:r w:rsidRPr="0088502A">
        <w:lastRenderedPageBreak/>
        <w:t>DOCUMENT TGP/12</w:t>
      </w:r>
      <w:r w:rsidR="008A735E">
        <w:t xml:space="preserve">: </w:t>
      </w:r>
      <w:r w:rsidRPr="0088502A">
        <w:t>GUIDANCE ON CERTAIN PHYSIOLOGICAL CHARACTERISTICS (REVISION)</w:t>
      </w:r>
    </w:p>
    <w:p w14:paraId="787B93DF" w14:textId="77777777" w:rsidR="009236D6" w:rsidRPr="0088502A" w:rsidRDefault="009236D6" w:rsidP="00B2758C">
      <w:pPr>
        <w:ind w:right="-284"/>
        <w:jc w:val="left"/>
      </w:pPr>
    </w:p>
    <w:p w14:paraId="37E4BA8A" w14:textId="77777777" w:rsidR="008F3131" w:rsidRPr="0088502A" w:rsidRDefault="008F3131" w:rsidP="0037709B">
      <w:pPr>
        <w:rPr>
          <w:u w:val="single"/>
        </w:rPr>
      </w:pPr>
      <w:r w:rsidRPr="0088502A">
        <w:rPr>
          <w:u w:val="single"/>
        </w:rPr>
        <w:t xml:space="preserve">Example disease resistance characteristic: word “highly” </w:t>
      </w:r>
      <w:r w:rsidR="00B2758C" w:rsidRPr="0088502A">
        <w:rPr>
          <w:u w:val="single"/>
        </w:rPr>
        <w:t>in only one state of expression</w:t>
      </w:r>
    </w:p>
    <w:p w14:paraId="5CD50298" w14:textId="77777777" w:rsidR="00A62445" w:rsidRPr="0088502A" w:rsidRDefault="00A62445" w:rsidP="009B440E">
      <w:pPr>
        <w:jc w:val="left"/>
      </w:pPr>
    </w:p>
    <w:p w14:paraId="72D15F7A" w14:textId="77777777" w:rsidR="0037709B" w:rsidRPr="0088502A" w:rsidRDefault="0037709B" w:rsidP="00566666">
      <w:pPr>
        <w:jc w:val="left"/>
        <w:rPr>
          <w:i/>
        </w:rPr>
      </w:pPr>
      <w:r w:rsidRPr="0088502A">
        <w:rPr>
          <w:i/>
        </w:rPr>
        <w:t xml:space="preserve">Background </w:t>
      </w:r>
    </w:p>
    <w:p w14:paraId="6548B87D" w14:textId="77777777" w:rsidR="0037709B" w:rsidRPr="0088502A" w:rsidRDefault="0037709B" w:rsidP="009B440E">
      <w:pPr>
        <w:jc w:val="left"/>
      </w:pPr>
    </w:p>
    <w:p w14:paraId="31DA8647" w14:textId="5CE3586E" w:rsidR="0037709B" w:rsidRPr="0088502A" w:rsidRDefault="00282450" w:rsidP="0037709B">
      <w:pPr>
        <w:keepNext/>
        <w:keepLines/>
        <w:rPr>
          <w:snapToGrid w:val="0"/>
        </w:rPr>
      </w:pPr>
      <w:r>
        <w:fldChar w:fldCharType="begin"/>
      </w:r>
      <w:r>
        <w:instrText xml:space="preserve"> LISTNUM  LegalDefault \l 1 \s 1 </w:instrText>
      </w:r>
      <w:r>
        <w:fldChar w:fldCharType="end">
          <w:numberingChange w:id="153" w:author="SANCHEZ VIZCAINO GOMEZ Rosa Maria" w:date="2023-09-13T10:56:00Z" w:original="1."/>
        </w:fldChar>
      </w:r>
      <w:r w:rsidR="001D1080">
        <w:tab/>
      </w:r>
      <w:r w:rsidR="0037709B" w:rsidRPr="0088502A">
        <w:t>The TC, at its fifty-seventh session</w:t>
      </w:r>
      <w:r w:rsidR="00B82640">
        <w:rPr>
          <w:rStyle w:val="FootnoteReference"/>
        </w:rPr>
        <w:footnoteReference w:id="17"/>
      </w:r>
      <w:r w:rsidR="0037709B" w:rsidRPr="0088502A">
        <w:t>, considered the example disease resistance characteristic in document</w:t>
      </w:r>
      <w:r w:rsidR="00AA40DF" w:rsidRPr="0088502A">
        <w:t> </w:t>
      </w:r>
      <w:r w:rsidR="0037709B" w:rsidRPr="0088502A">
        <w:t xml:space="preserve">TGP/12, Section 2.3.2, and </w:t>
      </w:r>
      <w:r w:rsidR="0037709B" w:rsidRPr="0088502A">
        <w:rPr>
          <w:snapToGrid w:val="0"/>
        </w:rPr>
        <w:t>noted that the word “highly” was only used for the resistant state of expression.  The TC agreed to invite the TWV to consider the example further (see document TC/57/25 “Report”, paragraphs 44 and 45):</w:t>
      </w:r>
    </w:p>
    <w:p w14:paraId="275E16BB" w14:textId="77777777" w:rsidR="0037709B" w:rsidRPr="0088502A" w:rsidRDefault="0037709B" w:rsidP="00A50B03">
      <w:pPr>
        <w:keepNext/>
        <w:keepLines/>
        <w:rPr>
          <w:snapToGrid w:val="0"/>
        </w:rPr>
      </w:pPr>
    </w:p>
    <w:p w14:paraId="5F9ABB9B" w14:textId="77777777" w:rsidR="0037709B" w:rsidRPr="0088502A" w:rsidRDefault="0037709B" w:rsidP="0037709B">
      <w:pPr>
        <w:keepNext/>
        <w:keepLines/>
        <w:ind w:left="567"/>
        <w:jc w:val="left"/>
      </w:pPr>
      <w:r w:rsidRPr="0088502A">
        <w:rPr>
          <w:u w:val="single"/>
        </w:rPr>
        <w:t>“Example with ‘1–3’ scale</w:t>
      </w:r>
      <w:r w:rsidRPr="0088502A">
        <w:t>:</w:t>
      </w:r>
      <w:r w:rsidRPr="0088502A">
        <w:tab/>
        <w:t xml:space="preserve">Resistance to </w:t>
      </w:r>
      <w:proofErr w:type="spellStart"/>
      <w:r w:rsidRPr="0088502A">
        <w:rPr>
          <w:i/>
          <w:iCs/>
        </w:rPr>
        <w:t>Sphaerotheca</w:t>
      </w:r>
      <w:proofErr w:type="spellEnd"/>
      <w:r w:rsidRPr="0088502A">
        <w:rPr>
          <w:i/>
          <w:iCs/>
        </w:rPr>
        <w:t xml:space="preserve"> </w:t>
      </w:r>
      <w:proofErr w:type="spellStart"/>
      <w:r w:rsidRPr="0088502A">
        <w:rPr>
          <w:i/>
          <w:iCs/>
        </w:rPr>
        <w:t>fuliginea</w:t>
      </w:r>
      <w:proofErr w:type="spellEnd"/>
      <w:r w:rsidRPr="0088502A">
        <w:t xml:space="preserve"> (</w:t>
      </w:r>
      <w:proofErr w:type="spellStart"/>
      <w:r w:rsidRPr="0088502A">
        <w:rPr>
          <w:i/>
          <w:iCs/>
        </w:rPr>
        <w:t>Podosphaera</w:t>
      </w:r>
      <w:proofErr w:type="spellEnd"/>
      <w:r w:rsidRPr="0088502A">
        <w:rPr>
          <w:i/>
          <w:iCs/>
        </w:rPr>
        <w:t xml:space="preserve"> </w:t>
      </w:r>
      <w:proofErr w:type="spellStart"/>
      <w:r w:rsidRPr="0088502A">
        <w:rPr>
          <w:i/>
          <w:iCs/>
        </w:rPr>
        <w:t>xanthii</w:t>
      </w:r>
      <w:proofErr w:type="spellEnd"/>
      <w:r w:rsidRPr="0088502A">
        <w:t>) ‘(Powdery mildew) in Melon (UPOV Test Guidelines:  TG/104/5)</w:t>
      </w:r>
    </w:p>
    <w:p w14:paraId="4E1C0193" w14:textId="77777777" w:rsidR="0037709B" w:rsidRPr="0088502A" w:rsidRDefault="0037709B" w:rsidP="0037709B">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37709B" w:rsidRPr="0088502A" w14:paraId="62E7F591" w14:textId="77777777" w:rsidTr="00093162">
        <w:trPr>
          <w:cantSplit/>
          <w:tblHeader/>
          <w:jc w:val="center"/>
        </w:trPr>
        <w:tc>
          <w:tcPr>
            <w:tcW w:w="578" w:type="dxa"/>
            <w:tcBorders>
              <w:top w:val="single" w:sz="6" w:space="0" w:color="auto"/>
              <w:left w:val="nil"/>
              <w:bottom w:val="single" w:sz="4" w:space="0" w:color="auto"/>
              <w:right w:val="nil"/>
            </w:tcBorders>
            <w:vAlign w:val="center"/>
          </w:tcPr>
          <w:p w14:paraId="23753D32" w14:textId="77777777" w:rsidR="0037709B" w:rsidRPr="0088502A" w:rsidRDefault="0037709B" w:rsidP="00945CED">
            <w:pPr>
              <w:keepNext/>
              <w:keepLines/>
              <w:spacing w:before="40" w:after="40"/>
              <w:jc w:val="left"/>
              <w:rPr>
                <w:sz w:val="16"/>
              </w:rPr>
            </w:pPr>
          </w:p>
        </w:tc>
        <w:tc>
          <w:tcPr>
            <w:tcW w:w="425" w:type="dxa"/>
            <w:tcBorders>
              <w:top w:val="single" w:sz="6" w:space="0" w:color="auto"/>
              <w:left w:val="nil"/>
              <w:bottom w:val="single" w:sz="4" w:space="0" w:color="auto"/>
              <w:right w:val="nil"/>
            </w:tcBorders>
            <w:vAlign w:val="center"/>
          </w:tcPr>
          <w:p w14:paraId="63B96401" w14:textId="77777777" w:rsidR="0037709B" w:rsidRPr="0088502A" w:rsidRDefault="0037709B" w:rsidP="00945CED">
            <w:pPr>
              <w:keepNext/>
              <w:keepLines/>
              <w:spacing w:before="40" w:after="40"/>
              <w:jc w:val="left"/>
              <w:rPr>
                <w:sz w:val="16"/>
              </w:rPr>
            </w:pPr>
          </w:p>
        </w:tc>
        <w:tc>
          <w:tcPr>
            <w:tcW w:w="1733" w:type="dxa"/>
            <w:tcBorders>
              <w:top w:val="single" w:sz="6" w:space="0" w:color="auto"/>
              <w:left w:val="nil"/>
              <w:bottom w:val="single" w:sz="4" w:space="0" w:color="auto"/>
              <w:right w:val="nil"/>
            </w:tcBorders>
            <w:vAlign w:val="center"/>
          </w:tcPr>
          <w:p w14:paraId="5A3E6715" w14:textId="77777777" w:rsidR="0037709B" w:rsidRPr="0088502A" w:rsidRDefault="0037709B" w:rsidP="00945CED">
            <w:pPr>
              <w:keepNext/>
              <w:keepLines/>
              <w:spacing w:before="40" w:after="40"/>
              <w:jc w:val="left"/>
              <w:rPr>
                <w:sz w:val="16"/>
              </w:rPr>
            </w:pPr>
            <w:r w:rsidRPr="0088502A">
              <w:rPr>
                <w:sz w:val="16"/>
              </w:rPr>
              <w:t>English</w:t>
            </w:r>
          </w:p>
        </w:tc>
        <w:tc>
          <w:tcPr>
            <w:tcW w:w="1734" w:type="dxa"/>
            <w:tcBorders>
              <w:top w:val="single" w:sz="6" w:space="0" w:color="auto"/>
              <w:left w:val="nil"/>
              <w:bottom w:val="single" w:sz="4" w:space="0" w:color="auto"/>
              <w:right w:val="nil"/>
            </w:tcBorders>
            <w:vAlign w:val="center"/>
          </w:tcPr>
          <w:p w14:paraId="27057FF9" w14:textId="77777777" w:rsidR="0037709B" w:rsidRPr="0088502A" w:rsidRDefault="0037709B" w:rsidP="00945CED">
            <w:pPr>
              <w:keepNext/>
              <w:keepLines/>
              <w:spacing w:before="40" w:after="40"/>
              <w:jc w:val="left"/>
              <w:rPr>
                <w:sz w:val="16"/>
              </w:rPr>
            </w:pPr>
          </w:p>
        </w:tc>
        <w:tc>
          <w:tcPr>
            <w:tcW w:w="1734" w:type="dxa"/>
            <w:tcBorders>
              <w:top w:val="single" w:sz="6" w:space="0" w:color="auto"/>
              <w:left w:val="nil"/>
              <w:bottom w:val="single" w:sz="4" w:space="0" w:color="auto"/>
              <w:right w:val="nil"/>
            </w:tcBorders>
            <w:vAlign w:val="center"/>
          </w:tcPr>
          <w:p w14:paraId="190B4A27" w14:textId="77777777" w:rsidR="0037709B" w:rsidRPr="0088502A" w:rsidRDefault="0037709B" w:rsidP="00945CED">
            <w:pPr>
              <w:keepNext/>
              <w:keepLines/>
              <w:spacing w:before="40" w:after="40"/>
              <w:jc w:val="left"/>
              <w:rPr>
                <w:sz w:val="16"/>
              </w:rPr>
            </w:pPr>
          </w:p>
        </w:tc>
        <w:tc>
          <w:tcPr>
            <w:tcW w:w="851" w:type="dxa"/>
            <w:tcBorders>
              <w:top w:val="single" w:sz="6" w:space="0" w:color="auto"/>
              <w:left w:val="nil"/>
              <w:bottom w:val="single" w:sz="4" w:space="0" w:color="auto"/>
              <w:right w:val="nil"/>
            </w:tcBorders>
            <w:vAlign w:val="center"/>
          </w:tcPr>
          <w:p w14:paraId="612873B6" w14:textId="77777777" w:rsidR="0037709B" w:rsidRPr="0088502A" w:rsidRDefault="0037709B" w:rsidP="00945CED">
            <w:pPr>
              <w:keepNext/>
              <w:keepLines/>
              <w:spacing w:before="40" w:after="40"/>
              <w:jc w:val="left"/>
              <w:rPr>
                <w:sz w:val="16"/>
              </w:rPr>
            </w:pPr>
            <w:r w:rsidRPr="0088502A">
              <w:rPr>
                <w:sz w:val="16"/>
              </w:rPr>
              <w:t>Example Varieties</w:t>
            </w:r>
          </w:p>
        </w:tc>
        <w:tc>
          <w:tcPr>
            <w:tcW w:w="567" w:type="dxa"/>
            <w:tcBorders>
              <w:top w:val="single" w:sz="6" w:space="0" w:color="auto"/>
              <w:left w:val="nil"/>
              <w:bottom w:val="single" w:sz="4" w:space="0" w:color="auto"/>
              <w:right w:val="nil"/>
            </w:tcBorders>
            <w:vAlign w:val="center"/>
          </w:tcPr>
          <w:p w14:paraId="67EBFA23" w14:textId="77777777" w:rsidR="0037709B" w:rsidRPr="0088502A" w:rsidRDefault="0037709B" w:rsidP="00945CED">
            <w:pPr>
              <w:keepNext/>
              <w:keepLines/>
              <w:spacing w:before="40" w:after="40"/>
              <w:jc w:val="left"/>
              <w:rPr>
                <w:sz w:val="16"/>
              </w:rPr>
            </w:pPr>
            <w:r w:rsidRPr="0088502A">
              <w:rPr>
                <w:sz w:val="16"/>
              </w:rPr>
              <w:t>Note</w:t>
            </w:r>
          </w:p>
        </w:tc>
      </w:tr>
      <w:tr w:rsidR="0037709B" w:rsidRPr="0088502A" w14:paraId="0A830C17" w14:textId="77777777" w:rsidTr="0009316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77C4A83E" w14:textId="77777777" w:rsidR="0037709B" w:rsidRPr="0088502A" w:rsidRDefault="0037709B" w:rsidP="00945CED">
            <w:pPr>
              <w:keepNext/>
              <w:keepLines/>
              <w:spacing w:before="40" w:after="40"/>
              <w:jc w:val="left"/>
              <w:rPr>
                <w:b/>
                <w:bCs/>
                <w:sz w:val="16"/>
              </w:rPr>
            </w:pPr>
            <w:r w:rsidRPr="0088502A">
              <w:rPr>
                <w:b/>
                <w:bCs/>
                <w:sz w:val="16"/>
              </w:rPr>
              <w:t>70.</w:t>
            </w:r>
            <w:r w:rsidRPr="0088502A">
              <w:rPr>
                <w:b/>
                <w:bCs/>
                <w:sz w:val="16"/>
              </w:rPr>
              <w:br/>
            </w:r>
            <w:r w:rsidRPr="0088502A">
              <w:rPr>
                <w:b/>
                <w:bCs/>
                <w:sz w:val="16"/>
              </w:rPr>
              <w:br/>
              <w:t>(+)</w:t>
            </w:r>
          </w:p>
        </w:tc>
        <w:tc>
          <w:tcPr>
            <w:tcW w:w="425" w:type="dxa"/>
            <w:tcBorders>
              <w:top w:val="single" w:sz="4" w:space="0" w:color="auto"/>
              <w:bottom w:val="nil"/>
            </w:tcBorders>
          </w:tcPr>
          <w:p w14:paraId="4E775A4B" w14:textId="77777777" w:rsidR="0037709B" w:rsidRPr="0088502A" w:rsidRDefault="0037709B" w:rsidP="00945CED">
            <w:pPr>
              <w:keepNext/>
              <w:keepLines/>
              <w:spacing w:before="40" w:after="40"/>
              <w:jc w:val="left"/>
              <w:rPr>
                <w:b/>
                <w:bCs/>
                <w:sz w:val="16"/>
              </w:rPr>
            </w:pPr>
            <w:r w:rsidRPr="0088502A">
              <w:rPr>
                <w:b/>
                <w:bCs/>
                <w:sz w:val="16"/>
              </w:rPr>
              <w:t>VG</w:t>
            </w:r>
            <w:r w:rsidRPr="0088502A">
              <w:rPr>
                <w:b/>
                <w:bCs/>
                <w:sz w:val="16"/>
              </w:rPr>
              <w:br/>
            </w:r>
            <w:r w:rsidRPr="0088502A">
              <w:rPr>
                <w:b/>
                <w:bCs/>
                <w:sz w:val="16"/>
              </w:rPr>
              <w:br/>
            </w:r>
            <w:r w:rsidRPr="0088502A">
              <w:rPr>
                <w:b/>
                <w:bCs/>
                <w:sz w:val="16"/>
              </w:rPr>
              <w:br/>
            </w:r>
            <w:r w:rsidRPr="0088502A">
              <w:rPr>
                <w:b/>
                <w:bCs/>
                <w:sz w:val="16"/>
              </w:rPr>
              <w:br/>
            </w:r>
            <w:r w:rsidRPr="0088502A">
              <w:rPr>
                <w:b/>
                <w:bCs/>
                <w:sz w:val="16"/>
              </w:rPr>
              <w:br/>
            </w:r>
          </w:p>
        </w:tc>
        <w:tc>
          <w:tcPr>
            <w:tcW w:w="1733" w:type="dxa"/>
            <w:tcBorders>
              <w:top w:val="single" w:sz="4" w:space="0" w:color="auto"/>
              <w:bottom w:val="nil"/>
            </w:tcBorders>
          </w:tcPr>
          <w:p w14:paraId="53CFCE2E" w14:textId="77777777" w:rsidR="0037709B" w:rsidRPr="0088502A" w:rsidRDefault="0037709B" w:rsidP="00945CED">
            <w:pPr>
              <w:keepNext/>
              <w:keepLines/>
              <w:spacing w:before="40" w:after="40"/>
              <w:jc w:val="left"/>
              <w:rPr>
                <w:b/>
                <w:bCs/>
                <w:sz w:val="16"/>
              </w:rPr>
            </w:pPr>
            <w:r w:rsidRPr="0088502A">
              <w:rPr>
                <w:b/>
                <w:bCs/>
                <w:sz w:val="16"/>
              </w:rPr>
              <w:t xml:space="preserve">Resistance to </w:t>
            </w:r>
            <w:proofErr w:type="spellStart"/>
            <w:r w:rsidRPr="0088502A">
              <w:rPr>
                <w:b/>
                <w:bCs/>
                <w:sz w:val="16"/>
              </w:rPr>
              <w:t>Sphaerotheca</w:t>
            </w:r>
            <w:proofErr w:type="spellEnd"/>
            <w:r w:rsidRPr="0088502A">
              <w:rPr>
                <w:b/>
                <w:bCs/>
                <w:sz w:val="16"/>
              </w:rPr>
              <w:t xml:space="preserve"> </w:t>
            </w:r>
            <w:proofErr w:type="spellStart"/>
            <w:r w:rsidRPr="0088502A">
              <w:rPr>
                <w:b/>
                <w:bCs/>
                <w:sz w:val="16"/>
              </w:rPr>
              <w:t>fuliginea</w:t>
            </w:r>
            <w:proofErr w:type="spellEnd"/>
            <w:r w:rsidRPr="0088502A">
              <w:rPr>
                <w:b/>
                <w:bCs/>
                <w:sz w:val="16"/>
              </w:rPr>
              <w:t xml:space="preserve"> (</w:t>
            </w:r>
            <w:proofErr w:type="spellStart"/>
            <w:r w:rsidRPr="0088502A">
              <w:rPr>
                <w:b/>
                <w:bCs/>
                <w:snapToGrid w:val="0"/>
                <w:sz w:val="16"/>
              </w:rPr>
              <w:t>Podosphaera</w:t>
            </w:r>
            <w:proofErr w:type="spellEnd"/>
            <w:r w:rsidRPr="0088502A">
              <w:rPr>
                <w:b/>
                <w:bCs/>
                <w:snapToGrid w:val="0"/>
                <w:sz w:val="16"/>
              </w:rPr>
              <w:t xml:space="preserve"> </w:t>
            </w:r>
            <w:proofErr w:type="spellStart"/>
            <w:r w:rsidRPr="0088502A">
              <w:rPr>
                <w:b/>
                <w:bCs/>
                <w:snapToGrid w:val="0"/>
                <w:sz w:val="16"/>
              </w:rPr>
              <w:t>xanthii</w:t>
            </w:r>
            <w:proofErr w:type="spellEnd"/>
            <w:r w:rsidRPr="0088502A">
              <w:rPr>
                <w:b/>
                <w:bCs/>
                <w:snapToGrid w:val="0"/>
                <w:sz w:val="16"/>
              </w:rPr>
              <w:t>)</w:t>
            </w:r>
            <w:r w:rsidRPr="0088502A">
              <w:rPr>
                <w:b/>
                <w:bCs/>
                <w:sz w:val="16"/>
              </w:rPr>
              <w:t xml:space="preserve"> </w:t>
            </w:r>
            <w:r w:rsidRPr="0088502A">
              <w:rPr>
                <w:b/>
                <w:bCs/>
                <w:sz w:val="16"/>
              </w:rPr>
              <w:br/>
              <w:t>(Powdery mildew)</w:t>
            </w:r>
          </w:p>
        </w:tc>
        <w:tc>
          <w:tcPr>
            <w:tcW w:w="1734" w:type="dxa"/>
            <w:tcBorders>
              <w:top w:val="single" w:sz="4" w:space="0" w:color="auto"/>
              <w:bottom w:val="nil"/>
            </w:tcBorders>
          </w:tcPr>
          <w:p w14:paraId="662599DE" w14:textId="77777777" w:rsidR="0037709B" w:rsidRPr="0088502A" w:rsidRDefault="0037709B" w:rsidP="00945CED">
            <w:pPr>
              <w:keepNext/>
              <w:keepLines/>
              <w:spacing w:before="40" w:after="40"/>
              <w:jc w:val="left"/>
              <w:rPr>
                <w:b/>
                <w:bCs/>
                <w:sz w:val="16"/>
              </w:rPr>
            </w:pPr>
          </w:p>
        </w:tc>
        <w:tc>
          <w:tcPr>
            <w:tcW w:w="1734" w:type="dxa"/>
            <w:tcBorders>
              <w:top w:val="single" w:sz="4" w:space="0" w:color="auto"/>
              <w:bottom w:val="nil"/>
            </w:tcBorders>
          </w:tcPr>
          <w:p w14:paraId="4B8CCDB6" w14:textId="77777777" w:rsidR="0037709B" w:rsidRPr="0088502A" w:rsidRDefault="0037709B" w:rsidP="00945CED">
            <w:pPr>
              <w:keepNext/>
              <w:keepLines/>
              <w:spacing w:before="40" w:after="40"/>
              <w:jc w:val="left"/>
              <w:rPr>
                <w:b/>
                <w:bCs/>
                <w:sz w:val="16"/>
              </w:rPr>
            </w:pPr>
          </w:p>
        </w:tc>
        <w:tc>
          <w:tcPr>
            <w:tcW w:w="851" w:type="dxa"/>
            <w:tcBorders>
              <w:top w:val="single" w:sz="4" w:space="0" w:color="auto"/>
              <w:bottom w:val="nil"/>
            </w:tcBorders>
          </w:tcPr>
          <w:p w14:paraId="73BCA6D1" w14:textId="77777777" w:rsidR="0037709B" w:rsidRPr="0088502A" w:rsidRDefault="0037709B" w:rsidP="00945CED">
            <w:pPr>
              <w:keepNext/>
              <w:keepLines/>
              <w:spacing w:before="40" w:after="40"/>
              <w:jc w:val="left"/>
              <w:rPr>
                <w:b/>
                <w:bCs/>
                <w:sz w:val="16"/>
              </w:rPr>
            </w:pPr>
          </w:p>
        </w:tc>
        <w:tc>
          <w:tcPr>
            <w:tcW w:w="567" w:type="dxa"/>
            <w:tcBorders>
              <w:top w:val="single" w:sz="4" w:space="0" w:color="auto"/>
              <w:bottom w:val="nil"/>
              <w:right w:val="nil"/>
            </w:tcBorders>
          </w:tcPr>
          <w:p w14:paraId="275888C1" w14:textId="77777777" w:rsidR="0037709B" w:rsidRPr="0088502A" w:rsidRDefault="0037709B" w:rsidP="00945CED">
            <w:pPr>
              <w:keepNext/>
              <w:keepLines/>
              <w:spacing w:before="40" w:after="40"/>
              <w:jc w:val="left"/>
              <w:rPr>
                <w:b/>
                <w:bCs/>
                <w:sz w:val="16"/>
              </w:rPr>
            </w:pPr>
          </w:p>
        </w:tc>
      </w:tr>
      <w:tr w:rsidR="0037709B" w:rsidRPr="0088502A" w14:paraId="3B1ECE42" w14:textId="77777777" w:rsidTr="0009316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607375C4" w14:textId="77777777" w:rsidR="0037709B" w:rsidRPr="0088502A" w:rsidRDefault="0037709B" w:rsidP="00945CED">
            <w:pPr>
              <w:keepNext/>
              <w:keepLines/>
              <w:spacing w:before="40" w:after="40"/>
              <w:jc w:val="left"/>
              <w:rPr>
                <w:b/>
                <w:sz w:val="16"/>
              </w:rPr>
            </w:pPr>
            <w:r w:rsidRPr="0088502A">
              <w:rPr>
                <w:b/>
                <w:sz w:val="16"/>
              </w:rPr>
              <w:t>70.1</w:t>
            </w:r>
          </w:p>
        </w:tc>
        <w:tc>
          <w:tcPr>
            <w:tcW w:w="425" w:type="dxa"/>
            <w:tcBorders>
              <w:top w:val="nil"/>
              <w:bottom w:val="nil"/>
            </w:tcBorders>
          </w:tcPr>
          <w:p w14:paraId="4879CEDF" w14:textId="77777777" w:rsidR="0037709B" w:rsidRPr="0088502A" w:rsidRDefault="0037709B" w:rsidP="00945CED">
            <w:pPr>
              <w:keepNext/>
              <w:keepLines/>
              <w:spacing w:before="40" w:after="40"/>
              <w:jc w:val="left"/>
              <w:rPr>
                <w:b/>
                <w:sz w:val="16"/>
              </w:rPr>
            </w:pPr>
          </w:p>
        </w:tc>
        <w:tc>
          <w:tcPr>
            <w:tcW w:w="1733" w:type="dxa"/>
            <w:tcBorders>
              <w:top w:val="nil"/>
              <w:bottom w:val="nil"/>
            </w:tcBorders>
          </w:tcPr>
          <w:p w14:paraId="040225B8" w14:textId="77777777" w:rsidR="0037709B" w:rsidRPr="0088502A" w:rsidRDefault="0037709B" w:rsidP="00945CED">
            <w:pPr>
              <w:keepNext/>
              <w:keepLines/>
              <w:spacing w:before="40" w:after="40"/>
              <w:jc w:val="left"/>
              <w:rPr>
                <w:b/>
                <w:sz w:val="16"/>
              </w:rPr>
            </w:pPr>
            <w:r w:rsidRPr="0088502A">
              <w:rPr>
                <w:b/>
                <w:sz w:val="16"/>
              </w:rPr>
              <w:t>Race 1</w:t>
            </w:r>
          </w:p>
        </w:tc>
        <w:tc>
          <w:tcPr>
            <w:tcW w:w="1734" w:type="dxa"/>
            <w:tcBorders>
              <w:top w:val="nil"/>
              <w:bottom w:val="nil"/>
            </w:tcBorders>
          </w:tcPr>
          <w:p w14:paraId="616DBC1D" w14:textId="77777777" w:rsidR="0037709B" w:rsidRPr="0088502A" w:rsidRDefault="0037709B" w:rsidP="00945CED">
            <w:pPr>
              <w:keepNext/>
              <w:keepLines/>
              <w:spacing w:before="40" w:after="40"/>
              <w:jc w:val="left"/>
              <w:rPr>
                <w:b/>
                <w:sz w:val="16"/>
              </w:rPr>
            </w:pPr>
          </w:p>
        </w:tc>
        <w:tc>
          <w:tcPr>
            <w:tcW w:w="1734" w:type="dxa"/>
            <w:tcBorders>
              <w:top w:val="nil"/>
              <w:bottom w:val="nil"/>
            </w:tcBorders>
          </w:tcPr>
          <w:p w14:paraId="49D68E2F" w14:textId="77777777" w:rsidR="0037709B" w:rsidRPr="0088502A" w:rsidRDefault="0037709B" w:rsidP="00945CED">
            <w:pPr>
              <w:keepNext/>
              <w:keepLines/>
              <w:spacing w:before="40" w:after="40"/>
              <w:jc w:val="left"/>
              <w:rPr>
                <w:b/>
                <w:sz w:val="16"/>
              </w:rPr>
            </w:pPr>
          </w:p>
        </w:tc>
        <w:tc>
          <w:tcPr>
            <w:tcW w:w="851" w:type="dxa"/>
            <w:tcBorders>
              <w:top w:val="nil"/>
              <w:bottom w:val="nil"/>
            </w:tcBorders>
          </w:tcPr>
          <w:p w14:paraId="47197F42" w14:textId="77777777" w:rsidR="0037709B" w:rsidRPr="0088502A" w:rsidRDefault="0037709B" w:rsidP="00945CED">
            <w:pPr>
              <w:keepNext/>
              <w:keepLines/>
              <w:spacing w:before="40" w:after="40"/>
              <w:jc w:val="left"/>
              <w:rPr>
                <w:sz w:val="16"/>
              </w:rPr>
            </w:pPr>
          </w:p>
        </w:tc>
        <w:tc>
          <w:tcPr>
            <w:tcW w:w="567" w:type="dxa"/>
            <w:tcBorders>
              <w:top w:val="nil"/>
              <w:bottom w:val="nil"/>
              <w:right w:val="nil"/>
            </w:tcBorders>
          </w:tcPr>
          <w:p w14:paraId="3833ED2E" w14:textId="77777777" w:rsidR="0037709B" w:rsidRPr="0088502A" w:rsidRDefault="0037709B" w:rsidP="00945CED">
            <w:pPr>
              <w:keepNext/>
              <w:keepLines/>
              <w:spacing w:before="40" w:after="40"/>
              <w:jc w:val="left"/>
              <w:rPr>
                <w:sz w:val="16"/>
              </w:rPr>
            </w:pPr>
          </w:p>
        </w:tc>
      </w:tr>
      <w:tr w:rsidR="0037709B" w:rsidRPr="0088502A" w14:paraId="5857DD0A" w14:textId="77777777" w:rsidTr="0009316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27DB9DEF" w14:textId="77777777" w:rsidR="0037709B" w:rsidRPr="0088502A" w:rsidRDefault="0037709B" w:rsidP="00945CED">
            <w:pPr>
              <w:keepNext/>
              <w:keepLines/>
              <w:spacing w:before="40" w:after="40"/>
              <w:jc w:val="left"/>
              <w:rPr>
                <w:sz w:val="16"/>
              </w:rPr>
            </w:pPr>
            <w:r w:rsidRPr="0088502A">
              <w:rPr>
                <w:sz w:val="16"/>
              </w:rPr>
              <w:t>QN</w:t>
            </w:r>
          </w:p>
        </w:tc>
        <w:tc>
          <w:tcPr>
            <w:tcW w:w="425" w:type="dxa"/>
            <w:tcBorders>
              <w:top w:val="nil"/>
              <w:bottom w:val="nil"/>
            </w:tcBorders>
          </w:tcPr>
          <w:p w14:paraId="2F469924" w14:textId="77777777" w:rsidR="0037709B" w:rsidRPr="0088502A" w:rsidRDefault="0037709B" w:rsidP="00945CED">
            <w:pPr>
              <w:keepNext/>
              <w:keepLines/>
              <w:spacing w:before="40" w:after="40"/>
              <w:jc w:val="left"/>
              <w:rPr>
                <w:sz w:val="16"/>
              </w:rPr>
            </w:pPr>
          </w:p>
        </w:tc>
        <w:tc>
          <w:tcPr>
            <w:tcW w:w="1733" w:type="dxa"/>
            <w:tcBorders>
              <w:top w:val="nil"/>
              <w:bottom w:val="nil"/>
            </w:tcBorders>
          </w:tcPr>
          <w:p w14:paraId="426DC036" w14:textId="77777777" w:rsidR="0037709B" w:rsidRPr="0088502A" w:rsidRDefault="0037709B" w:rsidP="00945CED">
            <w:pPr>
              <w:keepNext/>
              <w:keepLines/>
              <w:spacing w:before="40" w:after="40"/>
              <w:jc w:val="left"/>
              <w:rPr>
                <w:sz w:val="16"/>
              </w:rPr>
            </w:pPr>
            <w:r w:rsidRPr="0088502A">
              <w:rPr>
                <w:sz w:val="16"/>
              </w:rPr>
              <w:t>susceptible</w:t>
            </w:r>
          </w:p>
        </w:tc>
        <w:tc>
          <w:tcPr>
            <w:tcW w:w="1734" w:type="dxa"/>
            <w:tcBorders>
              <w:top w:val="nil"/>
              <w:bottom w:val="nil"/>
            </w:tcBorders>
          </w:tcPr>
          <w:p w14:paraId="0773B20F" w14:textId="77777777" w:rsidR="0037709B" w:rsidRPr="0088502A" w:rsidRDefault="0037709B" w:rsidP="00945CED">
            <w:pPr>
              <w:keepNext/>
              <w:keepLines/>
              <w:spacing w:before="40" w:after="40"/>
              <w:jc w:val="left"/>
              <w:rPr>
                <w:sz w:val="16"/>
              </w:rPr>
            </w:pPr>
          </w:p>
        </w:tc>
        <w:tc>
          <w:tcPr>
            <w:tcW w:w="1734" w:type="dxa"/>
            <w:tcBorders>
              <w:top w:val="nil"/>
              <w:bottom w:val="nil"/>
            </w:tcBorders>
          </w:tcPr>
          <w:p w14:paraId="7C82A623" w14:textId="77777777" w:rsidR="0037709B" w:rsidRPr="0088502A" w:rsidRDefault="0037709B" w:rsidP="00945CED">
            <w:pPr>
              <w:keepNext/>
              <w:keepLines/>
              <w:spacing w:before="40" w:after="40"/>
              <w:jc w:val="left"/>
              <w:rPr>
                <w:sz w:val="16"/>
              </w:rPr>
            </w:pPr>
          </w:p>
        </w:tc>
        <w:tc>
          <w:tcPr>
            <w:tcW w:w="851" w:type="dxa"/>
            <w:tcBorders>
              <w:top w:val="nil"/>
              <w:bottom w:val="nil"/>
            </w:tcBorders>
          </w:tcPr>
          <w:p w14:paraId="3B2C91DD" w14:textId="77777777" w:rsidR="0037709B" w:rsidRPr="0088502A" w:rsidRDefault="0037709B" w:rsidP="00945CED">
            <w:pPr>
              <w:keepNext/>
              <w:keepLines/>
              <w:spacing w:before="40" w:after="40"/>
              <w:jc w:val="left"/>
              <w:rPr>
                <w:sz w:val="16"/>
              </w:rPr>
            </w:pPr>
            <w:r w:rsidRPr="0088502A">
              <w:rPr>
                <w:sz w:val="16"/>
              </w:rPr>
              <w:t>[…]</w:t>
            </w:r>
          </w:p>
        </w:tc>
        <w:tc>
          <w:tcPr>
            <w:tcW w:w="567" w:type="dxa"/>
            <w:tcBorders>
              <w:top w:val="nil"/>
              <w:bottom w:val="nil"/>
              <w:right w:val="nil"/>
            </w:tcBorders>
          </w:tcPr>
          <w:p w14:paraId="37E49C95" w14:textId="77777777" w:rsidR="0037709B" w:rsidRPr="0088502A" w:rsidRDefault="0037709B" w:rsidP="00945CED">
            <w:pPr>
              <w:keepNext/>
              <w:keepLines/>
              <w:spacing w:before="40" w:after="40"/>
              <w:jc w:val="left"/>
              <w:rPr>
                <w:sz w:val="16"/>
              </w:rPr>
            </w:pPr>
            <w:r w:rsidRPr="0088502A">
              <w:rPr>
                <w:sz w:val="16"/>
              </w:rPr>
              <w:t>1</w:t>
            </w:r>
          </w:p>
        </w:tc>
      </w:tr>
      <w:tr w:rsidR="0037709B" w:rsidRPr="0088502A" w14:paraId="70A484B5" w14:textId="77777777" w:rsidTr="0009316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3DC7AB77" w14:textId="77777777" w:rsidR="0037709B" w:rsidRPr="0088502A" w:rsidRDefault="0037709B" w:rsidP="00945CED">
            <w:pPr>
              <w:keepNext/>
              <w:keepLines/>
              <w:spacing w:before="40" w:after="40"/>
              <w:jc w:val="left"/>
              <w:rPr>
                <w:sz w:val="16"/>
              </w:rPr>
            </w:pPr>
          </w:p>
        </w:tc>
        <w:tc>
          <w:tcPr>
            <w:tcW w:w="425" w:type="dxa"/>
            <w:tcBorders>
              <w:top w:val="nil"/>
              <w:bottom w:val="nil"/>
            </w:tcBorders>
          </w:tcPr>
          <w:p w14:paraId="3009BE1C" w14:textId="77777777" w:rsidR="0037709B" w:rsidRPr="0088502A" w:rsidRDefault="0037709B" w:rsidP="00945CED">
            <w:pPr>
              <w:keepNext/>
              <w:keepLines/>
              <w:spacing w:before="40" w:after="40"/>
              <w:jc w:val="left"/>
              <w:rPr>
                <w:sz w:val="16"/>
              </w:rPr>
            </w:pPr>
          </w:p>
        </w:tc>
        <w:tc>
          <w:tcPr>
            <w:tcW w:w="3467" w:type="dxa"/>
            <w:gridSpan w:val="2"/>
            <w:tcBorders>
              <w:top w:val="nil"/>
              <w:bottom w:val="nil"/>
            </w:tcBorders>
          </w:tcPr>
          <w:p w14:paraId="00CF15C3" w14:textId="225ABC9A" w:rsidR="0037709B" w:rsidRPr="0088502A" w:rsidRDefault="0037709B" w:rsidP="00945CED">
            <w:pPr>
              <w:keepNext/>
              <w:keepLines/>
              <w:spacing w:before="40" w:after="40"/>
              <w:jc w:val="left"/>
              <w:rPr>
                <w:sz w:val="16"/>
              </w:rPr>
            </w:pPr>
            <w:r w:rsidRPr="006E2DF5">
              <w:rPr>
                <w:sz w:val="16"/>
              </w:rPr>
              <w:t>intermediate</w:t>
            </w:r>
            <w:r w:rsidRPr="0088502A">
              <w:rPr>
                <w:sz w:val="16"/>
              </w:rPr>
              <w:t xml:space="preserve"> resistan</w:t>
            </w:r>
            <w:r w:rsidR="006E2DF5">
              <w:rPr>
                <w:sz w:val="16"/>
              </w:rPr>
              <w:t>ce</w:t>
            </w:r>
            <w:r w:rsidRPr="0088502A">
              <w:rPr>
                <w:sz w:val="16"/>
              </w:rPr>
              <w:t xml:space="preserve"> </w:t>
            </w:r>
          </w:p>
        </w:tc>
        <w:tc>
          <w:tcPr>
            <w:tcW w:w="1734" w:type="dxa"/>
            <w:tcBorders>
              <w:top w:val="nil"/>
              <w:bottom w:val="nil"/>
            </w:tcBorders>
          </w:tcPr>
          <w:p w14:paraId="2382884C" w14:textId="77777777" w:rsidR="0037709B" w:rsidRPr="0088502A" w:rsidRDefault="0037709B" w:rsidP="00945CED">
            <w:pPr>
              <w:keepNext/>
              <w:keepLines/>
              <w:spacing w:before="40" w:after="40"/>
              <w:jc w:val="left"/>
              <w:rPr>
                <w:sz w:val="16"/>
              </w:rPr>
            </w:pPr>
          </w:p>
        </w:tc>
        <w:tc>
          <w:tcPr>
            <w:tcW w:w="851" w:type="dxa"/>
            <w:tcBorders>
              <w:top w:val="nil"/>
              <w:bottom w:val="nil"/>
            </w:tcBorders>
          </w:tcPr>
          <w:p w14:paraId="61B396C3" w14:textId="77777777" w:rsidR="0037709B" w:rsidRPr="0088502A" w:rsidRDefault="0037709B" w:rsidP="00945CED">
            <w:pPr>
              <w:keepNext/>
              <w:keepLines/>
              <w:spacing w:before="40" w:after="40"/>
              <w:jc w:val="left"/>
              <w:rPr>
                <w:sz w:val="16"/>
              </w:rPr>
            </w:pPr>
            <w:r w:rsidRPr="0088502A">
              <w:rPr>
                <w:sz w:val="16"/>
              </w:rPr>
              <w:t>[…]</w:t>
            </w:r>
          </w:p>
        </w:tc>
        <w:tc>
          <w:tcPr>
            <w:tcW w:w="567" w:type="dxa"/>
            <w:tcBorders>
              <w:top w:val="nil"/>
              <w:bottom w:val="nil"/>
              <w:right w:val="nil"/>
            </w:tcBorders>
          </w:tcPr>
          <w:p w14:paraId="41ABA34C" w14:textId="77777777" w:rsidR="0037709B" w:rsidRPr="0088502A" w:rsidRDefault="0037709B" w:rsidP="00945CED">
            <w:pPr>
              <w:keepNext/>
              <w:keepLines/>
              <w:spacing w:before="40" w:after="40"/>
              <w:jc w:val="left"/>
              <w:rPr>
                <w:sz w:val="16"/>
              </w:rPr>
            </w:pPr>
            <w:r w:rsidRPr="0088502A">
              <w:rPr>
                <w:sz w:val="16"/>
              </w:rPr>
              <w:t>2</w:t>
            </w:r>
          </w:p>
        </w:tc>
      </w:tr>
      <w:tr w:rsidR="0037709B" w:rsidRPr="0088502A" w14:paraId="5AEDD5F0" w14:textId="77777777" w:rsidTr="0009316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7283F562" w14:textId="77777777" w:rsidR="0037709B" w:rsidRPr="0088502A" w:rsidRDefault="0037709B" w:rsidP="00945CED">
            <w:pPr>
              <w:keepNext/>
              <w:keepLines/>
              <w:spacing w:before="40" w:after="40"/>
              <w:jc w:val="left"/>
              <w:rPr>
                <w:sz w:val="16"/>
              </w:rPr>
            </w:pPr>
          </w:p>
        </w:tc>
        <w:tc>
          <w:tcPr>
            <w:tcW w:w="425" w:type="dxa"/>
            <w:tcBorders>
              <w:top w:val="nil"/>
              <w:bottom w:val="single" w:sz="4" w:space="0" w:color="auto"/>
            </w:tcBorders>
          </w:tcPr>
          <w:p w14:paraId="4B69A484" w14:textId="77777777" w:rsidR="0037709B" w:rsidRPr="0088502A" w:rsidRDefault="0037709B" w:rsidP="00945CED">
            <w:pPr>
              <w:keepNext/>
              <w:keepLines/>
              <w:spacing w:before="40" w:after="40"/>
              <w:jc w:val="left"/>
              <w:rPr>
                <w:sz w:val="16"/>
              </w:rPr>
            </w:pPr>
          </w:p>
        </w:tc>
        <w:tc>
          <w:tcPr>
            <w:tcW w:w="1733" w:type="dxa"/>
            <w:tcBorders>
              <w:top w:val="nil"/>
              <w:bottom w:val="single" w:sz="4" w:space="0" w:color="auto"/>
            </w:tcBorders>
          </w:tcPr>
          <w:p w14:paraId="2ED935CB" w14:textId="77777777" w:rsidR="0037709B" w:rsidRPr="0088502A" w:rsidRDefault="0037709B" w:rsidP="00945CED">
            <w:pPr>
              <w:keepNext/>
              <w:keepLines/>
              <w:spacing w:before="40" w:after="40"/>
              <w:jc w:val="left"/>
              <w:rPr>
                <w:sz w:val="16"/>
              </w:rPr>
            </w:pPr>
            <w:r w:rsidRPr="0088502A">
              <w:rPr>
                <w:sz w:val="16"/>
              </w:rPr>
              <w:t>highly resistant</w:t>
            </w:r>
          </w:p>
        </w:tc>
        <w:tc>
          <w:tcPr>
            <w:tcW w:w="1734" w:type="dxa"/>
            <w:tcBorders>
              <w:top w:val="nil"/>
              <w:bottom w:val="single" w:sz="4" w:space="0" w:color="auto"/>
            </w:tcBorders>
          </w:tcPr>
          <w:p w14:paraId="5DF17E6B" w14:textId="77777777" w:rsidR="0037709B" w:rsidRPr="0088502A" w:rsidRDefault="0037709B" w:rsidP="00945CED">
            <w:pPr>
              <w:keepNext/>
              <w:keepLines/>
              <w:spacing w:before="40" w:after="40"/>
              <w:jc w:val="left"/>
              <w:rPr>
                <w:sz w:val="16"/>
              </w:rPr>
            </w:pPr>
          </w:p>
        </w:tc>
        <w:tc>
          <w:tcPr>
            <w:tcW w:w="1734" w:type="dxa"/>
            <w:tcBorders>
              <w:top w:val="nil"/>
              <w:bottom w:val="single" w:sz="4" w:space="0" w:color="auto"/>
            </w:tcBorders>
          </w:tcPr>
          <w:p w14:paraId="148BA843" w14:textId="77777777" w:rsidR="0037709B" w:rsidRPr="0088502A" w:rsidRDefault="0037709B" w:rsidP="00945CED">
            <w:pPr>
              <w:keepNext/>
              <w:keepLines/>
              <w:spacing w:before="40" w:after="40"/>
              <w:jc w:val="left"/>
              <w:rPr>
                <w:sz w:val="16"/>
              </w:rPr>
            </w:pPr>
          </w:p>
        </w:tc>
        <w:tc>
          <w:tcPr>
            <w:tcW w:w="851" w:type="dxa"/>
            <w:tcBorders>
              <w:top w:val="nil"/>
              <w:bottom w:val="single" w:sz="4" w:space="0" w:color="auto"/>
            </w:tcBorders>
          </w:tcPr>
          <w:p w14:paraId="4CC2E091" w14:textId="77777777" w:rsidR="0037709B" w:rsidRPr="0088502A" w:rsidRDefault="0037709B" w:rsidP="00945CED">
            <w:pPr>
              <w:keepNext/>
              <w:keepLines/>
              <w:spacing w:before="40" w:after="40"/>
              <w:jc w:val="left"/>
              <w:rPr>
                <w:sz w:val="16"/>
              </w:rPr>
            </w:pPr>
            <w:r w:rsidRPr="0088502A">
              <w:rPr>
                <w:sz w:val="16"/>
              </w:rPr>
              <w:t>[…]</w:t>
            </w:r>
          </w:p>
        </w:tc>
        <w:tc>
          <w:tcPr>
            <w:tcW w:w="567" w:type="dxa"/>
            <w:tcBorders>
              <w:top w:val="nil"/>
              <w:bottom w:val="single" w:sz="4" w:space="0" w:color="auto"/>
              <w:right w:val="nil"/>
            </w:tcBorders>
          </w:tcPr>
          <w:p w14:paraId="6B2DE66D" w14:textId="77777777" w:rsidR="0037709B" w:rsidRPr="0088502A" w:rsidRDefault="0037709B" w:rsidP="00945CED">
            <w:pPr>
              <w:keepNext/>
              <w:keepLines/>
              <w:spacing w:before="40" w:after="40"/>
              <w:jc w:val="left"/>
              <w:rPr>
                <w:sz w:val="16"/>
              </w:rPr>
            </w:pPr>
            <w:r w:rsidRPr="0088502A">
              <w:rPr>
                <w:sz w:val="16"/>
              </w:rPr>
              <w:t>3</w:t>
            </w:r>
          </w:p>
        </w:tc>
      </w:tr>
    </w:tbl>
    <w:p w14:paraId="71353938" w14:textId="77777777" w:rsidR="0037709B" w:rsidRPr="0088502A" w:rsidRDefault="0037709B" w:rsidP="0037709B">
      <w:pPr>
        <w:jc w:val="left"/>
      </w:pPr>
    </w:p>
    <w:p w14:paraId="21E0FBCD" w14:textId="77777777" w:rsidR="003A1CE4" w:rsidRPr="0088502A" w:rsidRDefault="003A1CE4" w:rsidP="003A1CE4"/>
    <w:p w14:paraId="4F28B506" w14:textId="77777777" w:rsidR="0037709B" w:rsidRPr="0088502A" w:rsidRDefault="0037709B" w:rsidP="00566666">
      <w:pPr>
        <w:keepNext/>
        <w:rPr>
          <w:i/>
        </w:rPr>
      </w:pPr>
      <w:r w:rsidRPr="0088502A">
        <w:rPr>
          <w:i/>
        </w:rPr>
        <w:t>Consideration by the Technical Working Party for Vegetables (TWV) in 2023</w:t>
      </w:r>
    </w:p>
    <w:p w14:paraId="67B580F1" w14:textId="77777777" w:rsidR="0037709B" w:rsidRPr="0088502A" w:rsidRDefault="0037709B" w:rsidP="0037709B">
      <w:pPr>
        <w:keepNext/>
      </w:pPr>
    </w:p>
    <w:p w14:paraId="39208E9E" w14:textId="7CA48B8D" w:rsidR="0037709B" w:rsidRPr="0088502A" w:rsidRDefault="00282450" w:rsidP="0037709B">
      <w:pPr>
        <w:keepNext/>
        <w:keepLines/>
        <w:rPr>
          <w:snapToGrid w:val="0"/>
          <w:spacing w:val="-4"/>
        </w:rPr>
      </w:pPr>
      <w:r>
        <w:fldChar w:fldCharType="begin"/>
      </w:r>
      <w:r>
        <w:instrText xml:space="preserve"> LISTNUM  LegalDefault \l 1 </w:instrText>
      </w:r>
      <w:r>
        <w:fldChar w:fldCharType="end">
          <w:numberingChange w:id="154" w:author="SANCHEZ VIZCAINO GOMEZ Rosa Maria" w:date="2023-09-13T10:56:00Z" w:original="2."/>
        </w:fldChar>
      </w:r>
      <w:r w:rsidR="001D1080">
        <w:tab/>
      </w:r>
      <w:r w:rsidR="0037709B" w:rsidRPr="0088502A">
        <w:rPr>
          <w:snapToGrid w:val="0"/>
          <w:spacing w:val="-4"/>
        </w:rPr>
        <w:t>The TWV,</w:t>
      </w:r>
      <w:r w:rsidR="0037709B" w:rsidRPr="0088502A">
        <w:rPr>
          <w:spacing w:val="-4"/>
        </w:rPr>
        <w:t xml:space="preserve"> at its fifty-seventh session</w:t>
      </w:r>
      <w:r w:rsidR="00C41F4A" w:rsidRPr="00C41F4A">
        <w:rPr>
          <w:spacing w:val="-4"/>
          <w:vertAlign w:val="superscript"/>
        </w:rPr>
        <w:fldChar w:fldCharType="begin"/>
      </w:r>
      <w:r w:rsidR="00C41F4A" w:rsidRPr="00C41F4A">
        <w:rPr>
          <w:spacing w:val="-4"/>
          <w:vertAlign w:val="superscript"/>
        </w:rPr>
        <w:instrText xml:space="preserve"> NOTEREF _Ref138848225 \h </w:instrText>
      </w:r>
      <w:r w:rsidR="00C41F4A" w:rsidRPr="00C41F4A">
        <w:rPr>
          <w:spacing w:val="-4"/>
          <w:vertAlign w:val="superscript"/>
        </w:rPr>
      </w:r>
      <w:r w:rsidR="00C41F4A">
        <w:rPr>
          <w:spacing w:val="-4"/>
          <w:vertAlign w:val="superscript"/>
        </w:rPr>
        <w:instrText xml:space="preserve"> \* MERGEFORMAT </w:instrText>
      </w:r>
      <w:r w:rsidR="00C41F4A" w:rsidRPr="00C41F4A">
        <w:rPr>
          <w:spacing w:val="-4"/>
          <w:vertAlign w:val="superscript"/>
        </w:rPr>
        <w:fldChar w:fldCharType="separate"/>
      </w:r>
      <w:r w:rsidR="00C41F4A" w:rsidRPr="00C41F4A">
        <w:rPr>
          <w:spacing w:val="-4"/>
          <w:vertAlign w:val="superscript"/>
        </w:rPr>
        <w:t>7</w:t>
      </w:r>
      <w:r w:rsidR="00C41F4A" w:rsidRPr="00C41F4A">
        <w:rPr>
          <w:spacing w:val="-4"/>
          <w:vertAlign w:val="superscript"/>
        </w:rPr>
        <w:fldChar w:fldCharType="end"/>
      </w:r>
      <w:r w:rsidR="0037709B" w:rsidRPr="0088502A">
        <w:rPr>
          <w:spacing w:val="-4"/>
        </w:rPr>
        <w:t xml:space="preserve">, </w:t>
      </w:r>
      <w:r w:rsidR="0037709B" w:rsidRPr="0088502A">
        <w:rPr>
          <w:snapToGrid w:val="0"/>
          <w:spacing w:val="-4"/>
        </w:rPr>
        <w:t>considered whether to revise the states of expression in the example characteristic in document TGP/12/2, Section 2.3.2, to address the use of the word “highly” in only one state of expression (see document TWV</w:t>
      </w:r>
      <w:r w:rsidR="00B72663">
        <w:rPr>
          <w:snapToGrid w:val="0"/>
          <w:spacing w:val="-4"/>
        </w:rPr>
        <w:t>/57/26</w:t>
      </w:r>
      <w:r w:rsidR="0037709B" w:rsidRPr="0088502A">
        <w:rPr>
          <w:snapToGrid w:val="0"/>
          <w:spacing w:val="-4"/>
        </w:rPr>
        <w:t xml:space="preserve"> “Report”, paragraphs 15 and 16).</w:t>
      </w:r>
    </w:p>
    <w:p w14:paraId="310C20E9" w14:textId="1DDC4DC9" w:rsidR="0037709B" w:rsidRDefault="0037709B" w:rsidP="0037709B">
      <w:pPr>
        <w:jc w:val="left"/>
      </w:pPr>
    </w:p>
    <w:p w14:paraId="27A0E6C5" w14:textId="5C296324" w:rsidR="008A735E" w:rsidRDefault="008A735E" w:rsidP="008A735E">
      <w:pPr>
        <w:ind w:firstLine="567"/>
        <w:jc w:val="left"/>
        <w:rPr>
          <w:u w:val="single"/>
        </w:rPr>
      </w:pPr>
      <w:r w:rsidRPr="008A735E">
        <w:rPr>
          <w:u w:val="single"/>
        </w:rPr>
        <w:t>Proposal: replacing example characteristic in document TGP/12/2, Section 2.3.2</w:t>
      </w:r>
    </w:p>
    <w:p w14:paraId="3ACD3398" w14:textId="77777777" w:rsidR="008A735E" w:rsidRPr="008A735E" w:rsidRDefault="008A735E" w:rsidP="008A735E">
      <w:pPr>
        <w:ind w:firstLine="567"/>
        <w:jc w:val="left"/>
        <w:rPr>
          <w:u w:val="single"/>
        </w:rPr>
      </w:pPr>
    </w:p>
    <w:p w14:paraId="3957587F" w14:textId="6B776C64" w:rsidR="0037709B" w:rsidRDefault="00282450" w:rsidP="0037709B">
      <w:pPr>
        <w:keepNext/>
      </w:pPr>
      <w:r>
        <w:fldChar w:fldCharType="begin"/>
      </w:r>
      <w:r>
        <w:instrText xml:space="preserve"> LISTNUM  LegalDefault \l 1 </w:instrText>
      </w:r>
      <w:r>
        <w:fldChar w:fldCharType="end">
          <w:numberingChange w:id="155" w:author="SANCHEZ VIZCAINO GOMEZ Rosa Maria" w:date="2023-09-13T10:56:00Z" w:original="3."/>
        </w:fldChar>
      </w:r>
      <w:r w:rsidR="001D1080">
        <w:tab/>
      </w:r>
      <w:r w:rsidR="0037709B" w:rsidRPr="0088502A">
        <w:t xml:space="preserve">The TWV noted that the characteristic from the Test Guidelines for Melon used as example in document TGP/12/2, Section 2.3.2, was under revision.  The TWV agreed that the example characteristic in document TGP/12 should be amended as in the proposed revision of </w:t>
      </w:r>
      <w:r w:rsidR="00381164">
        <w:t xml:space="preserve">the </w:t>
      </w:r>
      <w:r w:rsidR="008C0F45" w:rsidRPr="0088502A">
        <w:t>Test Guidelines for Melon</w:t>
      </w:r>
      <w:r w:rsidR="0037709B" w:rsidRPr="0088502A">
        <w:t>, to read as follows</w:t>
      </w:r>
      <w:r w:rsidR="008A735E">
        <w:t xml:space="preserve"> </w:t>
      </w:r>
      <w:r w:rsidR="008A735E" w:rsidRPr="0088502A">
        <w:rPr>
          <w:spacing w:val="-2"/>
        </w:rPr>
        <w:t xml:space="preserve">(additions indicated with highlighting and </w:t>
      </w:r>
      <w:r w:rsidR="008A735E" w:rsidRPr="0088502A">
        <w:rPr>
          <w:spacing w:val="-2"/>
          <w:highlight w:val="lightGray"/>
          <w:u w:val="single"/>
        </w:rPr>
        <w:t>underline</w:t>
      </w:r>
      <w:r w:rsidR="008A735E" w:rsidRPr="0088502A">
        <w:rPr>
          <w:spacing w:val="-2"/>
        </w:rPr>
        <w:t xml:space="preserve">; and deletions indicated with highlighting and </w:t>
      </w:r>
      <w:r w:rsidR="008A735E" w:rsidRPr="0088502A">
        <w:rPr>
          <w:strike/>
          <w:spacing w:val="-2"/>
          <w:highlight w:val="lightGray"/>
        </w:rPr>
        <w:t>strikethrough</w:t>
      </w:r>
      <w:r w:rsidR="008A735E" w:rsidRPr="0088502A">
        <w:rPr>
          <w:spacing w:val="-2"/>
        </w:rPr>
        <w:t>):</w:t>
      </w:r>
    </w:p>
    <w:p w14:paraId="7167EEA4" w14:textId="77777777" w:rsidR="000177A2" w:rsidRPr="0088502A" w:rsidRDefault="000177A2" w:rsidP="0037709B">
      <w:pPr>
        <w:keepNext/>
      </w:pPr>
    </w:p>
    <w:p w14:paraId="66EACF69" w14:textId="77777777" w:rsidR="0037709B" w:rsidRPr="008A735E" w:rsidRDefault="0037709B" w:rsidP="0037709B">
      <w:pPr>
        <w:keepNext/>
        <w:rPr>
          <w:u w:val="single"/>
        </w:rPr>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37709B" w:rsidRPr="008A735E" w14:paraId="36519BE2" w14:textId="77777777" w:rsidTr="00093162">
        <w:trPr>
          <w:trHeight w:val="500"/>
        </w:trPr>
        <w:tc>
          <w:tcPr>
            <w:tcW w:w="567" w:type="dxa"/>
            <w:tcBorders>
              <w:top w:val="single" w:sz="4" w:space="0" w:color="auto"/>
              <w:left w:val="nil"/>
              <w:bottom w:val="nil"/>
              <w:right w:val="nil"/>
            </w:tcBorders>
            <w:hideMark/>
          </w:tcPr>
          <w:p w14:paraId="5923CFBA" w14:textId="77777777" w:rsidR="0037709B" w:rsidRPr="008A735E" w:rsidRDefault="0037709B" w:rsidP="00093162">
            <w:pPr>
              <w:pStyle w:val="Normaltb"/>
              <w:spacing w:before="60" w:after="60"/>
              <w:jc w:val="center"/>
              <w:rPr>
                <w:rFonts w:ascii="Arial" w:hAnsi="Arial" w:cs="Arial"/>
                <w:sz w:val="16"/>
                <w:szCs w:val="16"/>
                <w:highlight w:val="lightGray"/>
                <w:u w:val="single"/>
              </w:rPr>
            </w:pPr>
            <w:r w:rsidRPr="008A735E">
              <w:rPr>
                <w:rFonts w:ascii="Arial" w:hAnsi="Arial" w:cs="Arial"/>
                <w:sz w:val="16"/>
                <w:szCs w:val="16"/>
                <w:highlight w:val="lightGray"/>
                <w:u w:val="single"/>
              </w:rPr>
              <w:t>70.</w:t>
            </w:r>
          </w:p>
        </w:tc>
        <w:tc>
          <w:tcPr>
            <w:tcW w:w="567" w:type="dxa"/>
            <w:tcBorders>
              <w:top w:val="single" w:sz="4" w:space="0" w:color="auto"/>
              <w:left w:val="nil"/>
              <w:bottom w:val="nil"/>
              <w:right w:val="nil"/>
            </w:tcBorders>
            <w:hideMark/>
          </w:tcPr>
          <w:p w14:paraId="4DE4F194" w14:textId="77777777" w:rsidR="0037709B" w:rsidRPr="008A735E" w:rsidRDefault="0037709B" w:rsidP="00093162">
            <w:pPr>
              <w:pStyle w:val="Normaltb"/>
              <w:spacing w:before="60" w:after="60"/>
              <w:rPr>
                <w:rFonts w:ascii="Arial" w:hAnsi="Arial" w:cs="Arial"/>
                <w:sz w:val="16"/>
                <w:szCs w:val="16"/>
                <w:highlight w:val="lightGray"/>
                <w:u w:val="single"/>
              </w:rPr>
            </w:pPr>
            <w:r w:rsidRPr="008A735E">
              <w:rPr>
                <w:rFonts w:ascii="Arial" w:hAnsi="Arial" w:cs="Arial"/>
                <w:sz w:val="16"/>
                <w:szCs w:val="16"/>
                <w:highlight w:val="lightGray"/>
                <w:u w:val="single"/>
              </w:rPr>
              <w:t>VG</w:t>
            </w:r>
            <w:r w:rsidRPr="008A735E">
              <w:rPr>
                <w:rFonts w:ascii="Arial" w:hAnsi="Arial" w:cs="Arial"/>
                <w:sz w:val="16"/>
                <w:szCs w:val="16"/>
                <w:highlight w:val="lightGray"/>
                <w:u w:val="single"/>
              </w:rPr>
              <w:br/>
            </w:r>
          </w:p>
        </w:tc>
        <w:tc>
          <w:tcPr>
            <w:tcW w:w="1843" w:type="dxa"/>
            <w:tcBorders>
              <w:top w:val="single" w:sz="4" w:space="0" w:color="auto"/>
              <w:left w:val="nil"/>
              <w:bottom w:val="nil"/>
              <w:right w:val="nil"/>
            </w:tcBorders>
            <w:hideMark/>
          </w:tcPr>
          <w:p w14:paraId="6314A0E4" w14:textId="77777777" w:rsidR="0037709B" w:rsidRPr="008A735E" w:rsidRDefault="0037709B" w:rsidP="00093162">
            <w:pPr>
              <w:pStyle w:val="Normaltb"/>
              <w:spacing w:before="60" w:after="60"/>
              <w:rPr>
                <w:rFonts w:ascii="Arial" w:hAnsi="Arial" w:cs="Arial"/>
                <w:sz w:val="16"/>
                <w:szCs w:val="16"/>
                <w:highlight w:val="lightGray"/>
                <w:u w:val="single"/>
              </w:rPr>
            </w:pPr>
            <w:r w:rsidRPr="008A735E">
              <w:rPr>
                <w:rFonts w:ascii="Arial" w:hAnsi="Arial" w:cs="Arial"/>
                <w:sz w:val="16"/>
                <w:szCs w:val="16"/>
                <w:highlight w:val="lightGray"/>
                <w:u w:val="single"/>
              </w:rPr>
              <w:t xml:space="preserve">Resistance to </w:t>
            </w:r>
            <w:r w:rsidRPr="008A735E">
              <w:rPr>
                <w:rFonts w:ascii="Arial" w:hAnsi="Arial" w:cs="Arial"/>
                <w:i/>
                <w:snapToGrid w:val="0"/>
                <w:sz w:val="16"/>
                <w:szCs w:val="16"/>
                <w:highlight w:val="lightGray"/>
                <w:u w:val="single"/>
              </w:rPr>
              <w:t xml:space="preserve">Podosphaera xanthii </w:t>
            </w:r>
            <w:r w:rsidRPr="008A735E">
              <w:rPr>
                <w:rFonts w:ascii="Arial" w:hAnsi="Arial" w:cs="Arial"/>
                <w:iCs/>
                <w:snapToGrid w:val="0"/>
                <w:sz w:val="16"/>
                <w:szCs w:val="16"/>
                <w:highlight w:val="lightGray"/>
                <w:u w:val="single"/>
              </w:rPr>
              <w:t>(Px)</w:t>
            </w:r>
            <w:r w:rsidRPr="008A735E">
              <w:rPr>
                <w:rFonts w:ascii="Arial" w:hAnsi="Arial" w:cs="Arial"/>
                <w:snapToGrid w:val="0"/>
                <w:sz w:val="16"/>
                <w:szCs w:val="16"/>
                <w:highlight w:val="lightGray"/>
                <w:u w:val="single"/>
              </w:rPr>
              <w:t xml:space="preserve"> (ex</w:t>
            </w:r>
            <w:r w:rsidRPr="008A735E">
              <w:rPr>
                <w:rFonts w:ascii="Arial" w:hAnsi="Arial" w:cs="Arial"/>
                <w:i/>
                <w:sz w:val="16"/>
                <w:szCs w:val="16"/>
                <w:highlight w:val="lightGray"/>
                <w:u w:val="single"/>
                <w:lang w:eastAsia="fr-FR"/>
              </w:rPr>
              <w:t xml:space="preserve"> Sphaerotheca fuliginea</w:t>
            </w:r>
            <w:r w:rsidRPr="008A735E">
              <w:rPr>
                <w:rFonts w:ascii="Arial" w:hAnsi="Arial" w:cs="Arial"/>
                <w:i/>
                <w:snapToGrid w:val="0"/>
                <w:sz w:val="16"/>
                <w:szCs w:val="16"/>
                <w:highlight w:val="lightGray"/>
                <w:u w:val="single"/>
              </w:rPr>
              <w:t>)</w:t>
            </w:r>
            <w:r w:rsidRPr="008A735E">
              <w:rPr>
                <w:rFonts w:ascii="Arial" w:hAnsi="Arial" w:cs="Arial"/>
                <w:sz w:val="16"/>
                <w:szCs w:val="16"/>
                <w:highlight w:val="lightGray"/>
                <w:u w:val="single"/>
              </w:rPr>
              <w:t xml:space="preserve"> (Powdery mildew)</w:t>
            </w:r>
          </w:p>
        </w:tc>
        <w:tc>
          <w:tcPr>
            <w:tcW w:w="1559" w:type="dxa"/>
            <w:tcBorders>
              <w:top w:val="single" w:sz="4" w:space="0" w:color="auto"/>
              <w:left w:val="nil"/>
              <w:bottom w:val="nil"/>
              <w:right w:val="nil"/>
            </w:tcBorders>
          </w:tcPr>
          <w:p w14:paraId="296D3AC6" w14:textId="77777777" w:rsidR="0037709B" w:rsidRPr="008A735E" w:rsidRDefault="0037709B" w:rsidP="00093162">
            <w:pPr>
              <w:pStyle w:val="Normaltb"/>
              <w:spacing w:before="60" w:after="60"/>
              <w:rPr>
                <w:rFonts w:ascii="Arial" w:hAnsi="Arial" w:cs="Arial"/>
                <w:noProof w:val="0"/>
                <w:sz w:val="16"/>
                <w:szCs w:val="16"/>
                <w:highlight w:val="lightGray"/>
                <w:u w:val="single"/>
              </w:rPr>
            </w:pPr>
          </w:p>
        </w:tc>
        <w:tc>
          <w:tcPr>
            <w:tcW w:w="668" w:type="dxa"/>
            <w:tcBorders>
              <w:top w:val="single" w:sz="4" w:space="0" w:color="auto"/>
              <w:left w:val="nil"/>
              <w:bottom w:val="nil"/>
              <w:right w:val="nil"/>
            </w:tcBorders>
          </w:tcPr>
          <w:p w14:paraId="5E747FA4" w14:textId="77777777" w:rsidR="0037709B" w:rsidRPr="008A735E" w:rsidRDefault="0037709B" w:rsidP="00093162">
            <w:pPr>
              <w:pStyle w:val="Normaltb"/>
              <w:spacing w:before="60" w:after="60"/>
              <w:rPr>
                <w:rFonts w:ascii="Arial" w:hAnsi="Arial" w:cs="Arial"/>
                <w:noProof w:val="0"/>
                <w:sz w:val="16"/>
                <w:szCs w:val="16"/>
                <w:highlight w:val="lightGray"/>
                <w:u w:val="single"/>
              </w:rPr>
            </w:pPr>
          </w:p>
        </w:tc>
      </w:tr>
      <w:tr w:rsidR="0037709B" w:rsidRPr="008A735E" w14:paraId="0EFDF4A0" w14:textId="77777777" w:rsidTr="00093162">
        <w:trPr>
          <w:trHeight w:val="157"/>
        </w:trPr>
        <w:tc>
          <w:tcPr>
            <w:tcW w:w="567" w:type="dxa"/>
            <w:tcBorders>
              <w:top w:val="nil"/>
              <w:left w:val="nil"/>
              <w:bottom w:val="nil"/>
              <w:right w:val="nil"/>
            </w:tcBorders>
          </w:tcPr>
          <w:p w14:paraId="73D5F6C1" w14:textId="77777777" w:rsidR="0037709B" w:rsidRPr="008A735E" w:rsidRDefault="0037709B" w:rsidP="00093162">
            <w:pPr>
              <w:pStyle w:val="Normalt"/>
              <w:keepNext/>
              <w:spacing w:before="60" w:after="60"/>
              <w:rPr>
                <w:rFonts w:ascii="Arial" w:hAnsi="Arial" w:cs="Arial"/>
                <w:b/>
                <w:noProof w:val="0"/>
                <w:sz w:val="16"/>
                <w:szCs w:val="16"/>
                <w:highlight w:val="lightGray"/>
                <w:u w:val="single"/>
              </w:rPr>
            </w:pPr>
          </w:p>
        </w:tc>
        <w:tc>
          <w:tcPr>
            <w:tcW w:w="567" w:type="dxa"/>
            <w:tcBorders>
              <w:top w:val="nil"/>
              <w:left w:val="nil"/>
              <w:bottom w:val="nil"/>
              <w:right w:val="nil"/>
            </w:tcBorders>
          </w:tcPr>
          <w:p w14:paraId="72683927" w14:textId="77777777" w:rsidR="0037709B" w:rsidRPr="008A735E" w:rsidRDefault="0037709B" w:rsidP="00093162">
            <w:pPr>
              <w:pStyle w:val="Normalt"/>
              <w:keepNext/>
              <w:spacing w:before="60" w:after="60"/>
              <w:rPr>
                <w:rFonts w:ascii="Arial" w:hAnsi="Arial" w:cs="Arial"/>
                <w:b/>
                <w:noProof w:val="0"/>
                <w:sz w:val="16"/>
                <w:szCs w:val="16"/>
                <w:highlight w:val="lightGray"/>
                <w:u w:val="single"/>
              </w:rPr>
            </w:pPr>
          </w:p>
        </w:tc>
        <w:tc>
          <w:tcPr>
            <w:tcW w:w="1843" w:type="dxa"/>
            <w:tcBorders>
              <w:top w:val="nil"/>
              <w:left w:val="nil"/>
              <w:bottom w:val="nil"/>
              <w:right w:val="nil"/>
            </w:tcBorders>
            <w:hideMark/>
          </w:tcPr>
          <w:p w14:paraId="236594DD" w14:textId="77777777" w:rsidR="0037709B" w:rsidRPr="008A735E" w:rsidRDefault="0037709B" w:rsidP="00093162">
            <w:pPr>
              <w:pStyle w:val="Normalt"/>
              <w:keepNext/>
              <w:spacing w:before="60" w:after="60"/>
              <w:rPr>
                <w:rFonts w:ascii="Arial" w:hAnsi="Arial" w:cs="Arial"/>
                <w:sz w:val="16"/>
                <w:szCs w:val="16"/>
                <w:highlight w:val="lightGray"/>
                <w:u w:val="single"/>
              </w:rPr>
            </w:pPr>
            <w:r w:rsidRPr="008A735E">
              <w:rPr>
                <w:rFonts w:ascii="Arial" w:hAnsi="Arial" w:cs="Arial"/>
                <w:sz w:val="16"/>
                <w:szCs w:val="16"/>
                <w:highlight w:val="lightGray"/>
                <w:u w:val="single"/>
              </w:rPr>
              <w:t>---------------------------------</w:t>
            </w:r>
          </w:p>
        </w:tc>
        <w:tc>
          <w:tcPr>
            <w:tcW w:w="1559" w:type="dxa"/>
            <w:tcBorders>
              <w:top w:val="nil"/>
              <w:left w:val="nil"/>
              <w:bottom w:val="nil"/>
              <w:right w:val="nil"/>
            </w:tcBorders>
            <w:hideMark/>
          </w:tcPr>
          <w:p w14:paraId="0B0CBA54" w14:textId="77777777" w:rsidR="0037709B" w:rsidRPr="008A735E" w:rsidRDefault="0037709B" w:rsidP="00093162">
            <w:pPr>
              <w:pStyle w:val="Normalt"/>
              <w:keepNext/>
              <w:spacing w:before="60" w:after="60"/>
              <w:rPr>
                <w:rFonts w:ascii="Arial" w:hAnsi="Arial" w:cs="Arial"/>
                <w:sz w:val="16"/>
                <w:szCs w:val="16"/>
                <w:highlight w:val="lightGray"/>
                <w:u w:val="single"/>
              </w:rPr>
            </w:pPr>
            <w:r w:rsidRPr="008A735E">
              <w:rPr>
                <w:rFonts w:ascii="Arial" w:hAnsi="Arial" w:cs="Arial"/>
                <w:sz w:val="16"/>
                <w:szCs w:val="16"/>
                <w:highlight w:val="lightGray"/>
                <w:u w:val="single"/>
              </w:rPr>
              <w:t>---------------------------</w:t>
            </w:r>
          </w:p>
        </w:tc>
        <w:tc>
          <w:tcPr>
            <w:tcW w:w="668" w:type="dxa"/>
            <w:tcBorders>
              <w:top w:val="nil"/>
              <w:left w:val="nil"/>
              <w:bottom w:val="nil"/>
              <w:right w:val="nil"/>
            </w:tcBorders>
            <w:hideMark/>
          </w:tcPr>
          <w:p w14:paraId="0254EC68" w14:textId="77777777" w:rsidR="0037709B" w:rsidRPr="008A735E" w:rsidRDefault="0037709B" w:rsidP="00093162">
            <w:pPr>
              <w:pStyle w:val="Normalt"/>
              <w:keepNext/>
              <w:spacing w:before="60" w:after="60"/>
              <w:rPr>
                <w:rFonts w:ascii="Arial" w:hAnsi="Arial" w:cs="Arial"/>
                <w:sz w:val="16"/>
                <w:szCs w:val="16"/>
                <w:highlight w:val="lightGray"/>
                <w:u w:val="single"/>
              </w:rPr>
            </w:pPr>
            <w:r w:rsidRPr="008A735E">
              <w:rPr>
                <w:rFonts w:ascii="Arial" w:hAnsi="Arial" w:cs="Arial"/>
                <w:sz w:val="16"/>
                <w:szCs w:val="16"/>
                <w:highlight w:val="lightGray"/>
                <w:u w:val="single"/>
              </w:rPr>
              <w:t>-------</w:t>
            </w:r>
          </w:p>
        </w:tc>
      </w:tr>
      <w:tr w:rsidR="0037709B" w:rsidRPr="008A735E" w14:paraId="1114CFB0" w14:textId="77777777" w:rsidTr="00093162">
        <w:trPr>
          <w:trHeight w:val="500"/>
        </w:trPr>
        <w:tc>
          <w:tcPr>
            <w:tcW w:w="567" w:type="dxa"/>
            <w:tcBorders>
              <w:top w:val="nil"/>
              <w:left w:val="nil"/>
              <w:bottom w:val="nil"/>
              <w:right w:val="nil"/>
            </w:tcBorders>
            <w:hideMark/>
          </w:tcPr>
          <w:p w14:paraId="3F9E635D" w14:textId="77777777" w:rsidR="0037709B" w:rsidRPr="008A735E" w:rsidRDefault="0037709B" w:rsidP="00093162">
            <w:pPr>
              <w:pStyle w:val="Normalt"/>
              <w:keepNext/>
              <w:spacing w:before="60" w:after="60"/>
              <w:jc w:val="center"/>
              <w:rPr>
                <w:rFonts w:ascii="Arial" w:hAnsi="Arial" w:cs="Arial"/>
                <w:b/>
                <w:sz w:val="16"/>
                <w:szCs w:val="16"/>
                <w:highlight w:val="lightGray"/>
                <w:u w:val="single"/>
              </w:rPr>
            </w:pPr>
            <w:r w:rsidRPr="008A735E">
              <w:rPr>
                <w:rFonts w:ascii="Arial" w:hAnsi="Arial" w:cs="Arial"/>
                <w:b/>
                <w:sz w:val="16"/>
                <w:szCs w:val="16"/>
                <w:highlight w:val="lightGray"/>
                <w:u w:val="single"/>
              </w:rPr>
              <w:t>70.1</w:t>
            </w:r>
            <w:r w:rsidRPr="008A735E">
              <w:rPr>
                <w:rFonts w:ascii="Arial" w:hAnsi="Arial" w:cs="Arial"/>
                <w:b/>
                <w:sz w:val="16"/>
                <w:szCs w:val="16"/>
                <w:highlight w:val="lightGray"/>
                <w:u w:val="single"/>
              </w:rPr>
              <w:br/>
            </w:r>
            <w:r w:rsidRPr="008A735E">
              <w:rPr>
                <w:rFonts w:ascii="Arial" w:hAnsi="Arial" w:cs="Arial"/>
                <w:b/>
                <w:sz w:val="16"/>
                <w:szCs w:val="16"/>
                <w:highlight w:val="lightGray"/>
                <w:u w:val="single"/>
              </w:rPr>
              <w:br/>
              <w:t>(+)</w:t>
            </w:r>
          </w:p>
        </w:tc>
        <w:tc>
          <w:tcPr>
            <w:tcW w:w="567" w:type="dxa"/>
            <w:tcBorders>
              <w:top w:val="nil"/>
              <w:left w:val="nil"/>
              <w:bottom w:val="nil"/>
              <w:right w:val="nil"/>
            </w:tcBorders>
          </w:tcPr>
          <w:p w14:paraId="3A56AAF8" w14:textId="77777777" w:rsidR="0037709B" w:rsidRPr="008A735E" w:rsidRDefault="0037709B" w:rsidP="00093162">
            <w:pPr>
              <w:pStyle w:val="Normalt"/>
              <w:keepNext/>
              <w:spacing w:before="60" w:after="60"/>
              <w:jc w:val="center"/>
              <w:rPr>
                <w:rFonts w:ascii="Arial" w:hAnsi="Arial" w:cs="Arial"/>
                <w:b/>
                <w:sz w:val="16"/>
                <w:szCs w:val="16"/>
                <w:highlight w:val="lightGray"/>
                <w:u w:val="single"/>
              </w:rPr>
            </w:pPr>
          </w:p>
        </w:tc>
        <w:tc>
          <w:tcPr>
            <w:tcW w:w="1843" w:type="dxa"/>
            <w:tcBorders>
              <w:top w:val="nil"/>
              <w:left w:val="nil"/>
              <w:bottom w:val="nil"/>
              <w:right w:val="nil"/>
            </w:tcBorders>
            <w:hideMark/>
          </w:tcPr>
          <w:p w14:paraId="29E9D12C" w14:textId="77777777" w:rsidR="0037709B" w:rsidRPr="008A735E" w:rsidRDefault="0037709B" w:rsidP="00093162">
            <w:pPr>
              <w:pStyle w:val="Normalt"/>
              <w:keepNext/>
              <w:spacing w:before="60" w:after="60"/>
              <w:rPr>
                <w:rFonts w:ascii="Arial" w:hAnsi="Arial" w:cs="Arial"/>
                <w:b/>
                <w:sz w:val="16"/>
                <w:szCs w:val="16"/>
                <w:highlight w:val="lightGray"/>
                <w:u w:val="single"/>
              </w:rPr>
            </w:pPr>
            <w:r w:rsidRPr="008A735E">
              <w:rPr>
                <w:rFonts w:ascii="Arial" w:hAnsi="Arial" w:cs="Arial"/>
                <w:b/>
                <w:sz w:val="16"/>
                <w:szCs w:val="16"/>
                <w:highlight w:val="lightGray"/>
                <w:u w:val="single"/>
              </w:rPr>
              <w:t xml:space="preserve">Race 1 </w:t>
            </w:r>
            <w:r w:rsidRPr="008A735E">
              <w:rPr>
                <w:rFonts w:ascii="Arial" w:hAnsi="Arial" w:cs="Arial"/>
                <w:b/>
                <w:bCs/>
                <w:iCs/>
                <w:snapToGrid w:val="0"/>
                <w:sz w:val="16"/>
                <w:szCs w:val="16"/>
                <w:highlight w:val="lightGray"/>
                <w:u w:val="single"/>
              </w:rPr>
              <w:t>(Px: 1)</w:t>
            </w:r>
          </w:p>
        </w:tc>
        <w:tc>
          <w:tcPr>
            <w:tcW w:w="1559" w:type="dxa"/>
            <w:tcBorders>
              <w:top w:val="nil"/>
              <w:left w:val="nil"/>
              <w:bottom w:val="nil"/>
              <w:right w:val="nil"/>
            </w:tcBorders>
          </w:tcPr>
          <w:p w14:paraId="0A0A601A" w14:textId="77777777" w:rsidR="0037709B" w:rsidRPr="008A735E" w:rsidRDefault="0037709B" w:rsidP="00093162">
            <w:pPr>
              <w:pStyle w:val="Normalt"/>
              <w:keepNext/>
              <w:spacing w:before="60" w:after="60"/>
              <w:rPr>
                <w:rFonts w:ascii="Arial" w:hAnsi="Arial" w:cs="Arial"/>
                <w:sz w:val="16"/>
                <w:szCs w:val="16"/>
                <w:highlight w:val="lightGray"/>
                <w:u w:val="single"/>
              </w:rPr>
            </w:pPr>
          </w:p>
        </w:tc>
        <w:tc>
          <w:tcPr>
            <w:tcW w:w="668" w:type="dxa"/>
            <w:tcBorders>
              <w:top w:val="nil"/>
              <w:left w:val="nil"/>
              <w:bottom w:val="nil"/>
              <w:right w:val="nil"/>
            </w:tcBorders>
          </w:tcPr>
          <w:p w14:paraId="4B157420" w14:textId="77777777" w:rsidR="0037709B" w:rsidRPr="008A735E" w:rsidRDefault="0037709B" w:rsidP="00093162">
            <w:pPr>
              <w:pStyle w:val="Normalt"/>
              <w:keepNext/>
              <w:spacing w:before="60" w:after="60"/>
              <w:jc w:val="center"/>
              <w:rPr>
                <w:rFonts w:ascii="Arial" w:hAnsi="Arial" w:cs="Arial"/>
                <w:sz w:val="16"/>
                <w:szCs w:val="16"/>
                <w:highlight w:val="lightGray"/>
                <w:u w:val="single"/>
              </w:rPr>
            </w:pPr>
          </w:p>
        </w:tc>
      </w:tr>
      <w:tr w:rsidR="0037709B" w:rsidRPr="008A735E" w14:paraId="0F5F1B95" w14:textId="77777777" w:rsidTr="00093162">
        <w:trPr>
          <w:trHeight w:hRule="exact" w:val="309"/>
        </w:trPr>
        <w:tc>
          <w:tcPr>
            <w:tcW w:w="567" w:type="dxa"/>
            <w:tcBorders>
              <w:top w:val="nil"/>
              <w:left w:val="nil"/>
              <w:bottom w:val="nil"/>
              <w:right w:val="nil"/>
            </w:tcBorders>
            <w:hideMark/>
          </w:tcPr>
          <w:p w14:paraId="6670412B" w14:textId="77777777" w:rsidR="0037709B" w:rsidRPr="008A735E" w:rsidRDefault="0037709B" w:rsidP="00093162">
            <w:pPr>
              <w:pStyle w:val="Normalt"/>
              <w:spacing w:before="60" w:after="60"/>
              <w:jc w:val="center"/>
              <w:rPr>
                <w:rFonts w:ascii="Arial" w:hAnsi="Arial" w:cs="Arial"/>
                <w:b/>
                <w:sz w:val="16"/>
                <w:szCs w:val="16"/>
                <w:highlight w:val="lightGray"/>
                <w:u w:val="single"/>
              </w:rPr>
            </w:pPr>
            <w:r w:rsidRPr="008A735E">
              <w:rPr>
                <w:rFonts w:ascii="Arial" w:hAnsi="Arial" w:cs="Arial"/>
                <w:b/>
                <w:noProof w:val="0"/>
                <w:sz w:val="16"/>
                <w:szCs w:val="16"/>
                <w:highlight w:val="lightGray"/>
                <w:u w:val="single"/>
              </w:rPr>
              <w:t>QN</w:t>
            </w:r>
          </w:p>
        </w:tc>
        <w:tc>
          <w:tcPr>
            <w:tcW w:w="567" w:type="dxa"/>
            <w:tcBorders>
              <w:top w:val="nil"/>
              <w:left w:val="nil"/>
              <w:bottom w:val="nil"/>
              <w:right w:val="nil"/>
            </w:tcBorders>
          </w:tcPr>
          <w:p w14:paraId="7B80EB3B"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1BCD23C2" w14:textId="77777777" w:rsidR="0037709B" w:rsidRPr="008A735E" w:rsidRDefault="0037709B" w:rsidP="00093162">
            <w:pPr>
              <w:pStyle w:val="Normalt"/>
              <w:spacing w:before="60" w:after="60"/>
              <w:rPr>
                <w:rFonts w:ascii="Arial" w:hAnsi="Arial" w:cs="Arial"/>
                <w:strike/>
                <w:sz w:val="16"/>
                <w:szCs w:val="16"/>
                <w:highlight w:val="lightGray"/>
                <w:u w:val="single"/>
              </w:rPr>
            </w:pPr>
            <w:r w:rsidRPr="008A735E">
              <w:rPr>
                <w:rFonts w:ascii="Arial" w:hAnsi="Arial" w:cs="Arial"/>
                <w:sz w:val="16"/>
                <w:szCs w:val="16"/>
                <w:highlight w:val="lightGray"/>
                <w:u w:val="single"/>
              </w:rPr>
              <w:t>absent or low</w:t>
            </w:r>
          </w:p>
        </w:tc>
        <w:tc>
          <w:tcPr>
            <w:tcW w:w="1559" w:type="dxa"/>
            <w:tcBorders>
              <w:top w:val="nil"/>
              <w:left w:val="nil"/>
              <w:bottom w:val="nil"/>
              <w:right w:val="nil"/>
            </w:tcBorders>
            <w:vAlign w:val="center"/>
            <w:hideMark/>
          </w:tcPr>
          <w:p w14:paraId="27E17D8E" w14:textId="77777777" w:rsidR="0037709B" w:rsidRPr="008A735E" w:rsidRDefault="0037709B" w:rsidP="00093162">
            <w:pPr>
              <w:jc w:val="left"/>
              <w:rPr>
                <w:rFonts w:cs="Arial"/>
                <w:color w:val="000000"/>
                <w:sz w:val="16"/>
                <w:szCs w:val="16"/>
                <w:highlight w:val="lightGray"/>
                <w:u w:val="single"/>
                <w:lang w:eastAsia="fr-FR"/>
              </w:rPr>
            </w:pPr>
            <w:proofErr w:type="spellStart"/>
            <w:r w:rsidRPr="008A735E">
              <w:rPr>
                <w:rFonts w:cs="Arial"/>
                <w:color w:val="000000"/>
                <w:sz w:val="16"/>
                <w:szCs w:val="16"/>
                <w:highlight w:val="lightGray"/>
                <w:u w:val="single"/>
                <w:lang w:eastAsia="fr-FR"/>
              </w:rPr>
              <w:t>Védrantais</w:t>
            </w:r>
            <w:proofErr w:type="spellEnd"/>
          </w:p>
        </w:tc>
        <w:tc>
          <w:tcPr>
            <w:tcW w:w="668" w:type="dxa"/>
            <w:tcBorders>
              <w:top w:val="nil"/>
              <w:left w:val="nil"/>
              <w:bottom w:val="nil"/>
              <w:right w:val="nil"/>
            </w:tcBorders>
            <w:vAlign w:val="center"/>
            <w:hideMark/>
          </w:tcPr>
          <w:p w14:paraId="109A6D48"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sidRPr="008A735E">
              <w:rPr>
                <w:rFonts w:ascii="Arial" w:hAnsi="Arial" w:cs="Arial"/>
                <w:sz w:val="16"/>
                <w:szCs w:val="16"/>
                <w:highlight w:val="lightGray"/>
                <w:u w:val="single"/>
              </w:rPr>
              <w:t>1</w:t>
            </w:r>
          </w:p>
        </w:tc>
      </w:tr>
      <w:tr w:rsidR="0037709B" w:rsidRPr="008A735E" w14:paraId="04036844" w14:textId="77777777" w:rsidTr="00093162">
        <w:trPr>
          <w:trHeight w:hRule="exact" w:val="363"/>
        </w:trPr>
        <w:tc>
          <w:tcPr>
            <w:tcW w:w="567" w:type="dxa"/>
            <w:tcBorders>
              <w:top w:val="nil"/>
              <w:left w:val="nil"/>
              <w:bottom w:val="nil"/>
              <w:right w:val="nil"/>
            </w:tcBorders>
          </w:tcPr>
          <w:p w14:paraId="4EB1CDFD"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163838DB"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05E9EA27" w14:textId="77777777" w:rsidR="0037709B" w:rsidRPr="008A735E" w:rsidRDefault="0037709B" w:rsidP="00093162">
            <w:pPr>
              <w:pStyle w:val="Normalt"/>
              <w:spacing w:before="60" w:after="60"/>
              <w:rPr>
                <w:rFonts w:ascii="Arial" w:hAnsi="Arial" w:cs="Arial"/>
                <w:strike/>
                <w:sz w:val="16"/>
                <w:szCs w:val="16"/>
                <w:highlight w:val="lightGray"/>
                <w:u w:val="single"/>
              </w:rPr>
            </w:pPr>
            <w:r w:rsidRPr="008A735E">
              <w:rPr>
                <w:rFonts w:ascii="Arial" w:hAnsi="Arial" w:cs="Arial"/>
                <w:sz w:val="16"/>
                <w:szCs w:val="16"/>
                <w:highlight w:val="lightGray"/>
                <w:u w:val="single"/>
              </w:rPr>
              <w:t>medium</w:t>
            </w:r>
          </w:p>
        </w:tc>
        <w:tc>
          <w:tcPr>
            <w:tcW w:w="1559" w:type="dxa"/>
            <w:tcBorders>
              <w:top w:val="nil"/>
              <w:left w:val="nil"/>
              <w:bottom w:val="nil"/>
              <w:right w:val="nil"/>
            </w:tcBorders>
            <w:vAlign w:val="center"/>
            <w:hideMark/>
          </w:tcPr>
          <w:p w14:paraId="79C87D4E" w14:textId="77777777" w:rsidR="0037709B" w:rsidRPr="008A735E" w:rsidRDefault="0037709B" w:rsidP="00093162">
            <w:pPr>
              <w:jc w:val="left"/>
              <w:rPr>
                <w:rFonts w:cs="Arial"/>
                <w:color w:val="000000"/>
                <w:sz w:val="16"/>
                <w:szCs w:val="16"/>
                <w:highlight w:val="lightGray"/>
                <w:u w:val="single"/>
                <w:lang w:eastAsia="fr-FR"/>
              </w:rPr>
            </w:pPr>
            <w:proofErr w:type="spellStart"/>
            <w:r w:rsidRPr="008A735E">
              <w:rPr>
                <w:rFonts w:cs="Arial"/>
                <w:color w:val="000000"/>
                <w:sz w:val="16"/>
                <w:szCs w:val="16"/>
                <w:highlight w:val="lightGray"/>
                <w:u w:val="single"/>
                <w:lang w:eastAsia="fr-FR"/>
              </w:rPr>
              <w:t>Escrito</w:t>
            </w:r>
            <w:proofErr w:type="spellEnd"/>
          </w:p>
        </w:tc>
        <w:tc>
          <w:tcPr>
            <w:tcW w:w="668" w:type="dxa"/>
            <w:tcBorders>
              <w:top w:val="nil"/>
              <w:left w:val="nil"/>
              <w:bottom w:val="nil"/>
              <w:right w:val="nil"/>
            </w:tcBorders>
            <w:vAlign w:val="center"/>
            <w:hideMark/>
          </w:tcPr>
          <w:p w14:paraId="1B7C20CF"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sidRPr="008A735E">
              <w:rPr>
                <w:rFonts w:ascii="Arial" w:hAnsi="Arial" w:cs="Arial"/>
                <w:sz w:val="16"/>
                <w:szCs w:val="16"/>
                <w:highlight w:val="lightGray"/>
                <w:u w:val="single"/>
              </w:rPr>
              <w:t>2</w:t>
            </w:r>
          </w:p>
        </w:tc>
      </w:tr>
      <w:tr w:rsidR="0037709B" w:rsidRPr="008A735E" w14:paraId="36F06145" w14:textId="77777777" w:rsidTr="00093162">
        <w:trPr>
          <w:trHeight w:val="354"/>
        </w:trPr>
        <w:tc>
          <w:tcPr>
            <w:tcW w:w="567" w:type="dxa"/>
            <w:tcBorders>
              <w:top w:val="nil"/>
              <w:left w:val="nil"/>
              <w:bottom w:val="nil"/>
              <w:right w:val="nil"/>
            </w:tcBorders>
          </w:tcPr>
          <w:p w14:paraId="11C39B9F"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1835EEF7"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681D4927" w14:textId="77777777" w:rsidR="0037709B" w:rsidRPr="008A735E" w:rsidRDefault="0037709B" w:rsidP="00093162">
            <w:pPr>
              <w:pStyle w:val="Normalt"/>
              <w:spacing w:before="60" w:after="60"/>
              <w:rPr>
                <w:rFonts w:ascii="Arial" w:hAnsi="Arial" w:cs="Arial"/>
                <w:strike/>
                <w:sz w:val="16"/>
                <w:szCs w:val="16"/>
                <w:highlight w:val="lightGray"/>
                <w:u w:val="single"/>
              </w:rPr>
            </w:pPr>
            <w:r w:rsidRPr="008A735E">
              <w:rPr>
                <w:rFonts w:ascii="Arial" w:hAnsi="Arial" w:cs="Arial"/>
                <w:sz w:val="16"/>
                <w:szCs w:val="16"/>
                <w:highlight w:val="lightGray"/>
                <w:u w:val="single"/>
              </w:rPr>
              <w:t>high</w:t>
            </w:r>
          </w:p>
        </w:tc>
        <w:tc>
          <w:tcPr>
            <w:tcW w:w="1559" w:type="dxa"/>
            <w:tcBorders>
              <w:top w:val="nil"/>
              <w:left w:val="nil"/>
              <w:bottom w:val="nil"/>
              <w:right w:val="nil"/>
            </w:tcBorders>
            <w:vAlign w:val="center"/>
            <w:hideMark/>
          </w:tcPr>
          <w:p w14:paraId="468C4BB0" w14:textId="77777777" w:rsidR="0037709B" w:rsidRPr="008A735E" w:rsidRDefault="0037709B" w:rsidP="00093162">
            <w:pPr>
              <w:jc w:val="left"/>
              <w:rPr>
                <w:rFonts w:cs="Arial"/>
                <w:color w:val="000000"/>
                <w:sz w:val="16"/>
                <w:szCs w:val="16"/>
                <w:highlight w:val="lightGray"/>
                <w:u w:val="single"/>
                <w:lang w:eastAsia="fr-FR"/>
              </w:rPr>
            </w:pPr>
            <w:r w:rsidRPr="008A735E">
              <w:rPr>
                <w:rFonts w:cs="Arial"/>
                <w:color w:val="000000"/>
                <w:sz w:val="16"/>
                <w:szCs w:val="16"/>
                <w:highlight w:val="lightGray"/>
                <w:u w:val="single"/>
                <w:lang w:eastAsia="fr-FR"/>
              </w:rPr>
              <w:t>Arum</w:t>
            </w:r>
          </w:p>
        </w:tc>
        <w:tc>
          <w:tcPr>
            <w:tcW w:w="668" w:type="dxa"/>
            <w:tcBorders>
              <w:top w:val="nil"/>
              <w:left w:val="nil"/>
              <w:bottom w:val="nil"/>
              <w:right w:val="nil"/>
            </w:tcBorders>
            <w:vAlign w:val="center"/>
            <w:hideMark/>
          </w:tcPr>
          <w:p w14:paraId="0F4075B5"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sidRPr="008A735E">
              <w:rPr>
                <w:rFonts w:ascii="Arial" w:hAnsi="Arial" w:cs="Arial"/>
                <w:sz w:val="16"/>
                <w:szCs w:val="16"/>
                <w:highlight w:val="lightGray"/>
                <w:u w:val="single"/>
              </w:rPr>
              <w:t>3</w:t>
            </w:r>
          </w:p>
        </w:tc>
      </w:tr>
      <w:tr w:rsidR="0037709B" w:rsidRPr="008A735E" w14:paraId="3C7CCCE2" w14:textId="77777777" w:rsidTr="00093162">
        <w:trPr>
          <w:trHeight w:val="93"/>
        </w:trPr>
        <w:tc>
          <w:tcPr>
            <w:tcW w:w="567" w:type="dxa"/>
            <w:tcBorders>
              <w:top w:val="nil"/>
              <w:left w:val="nil"/>
              <w:bottom w:val="nil"/>
              <w:right w:val="nil"/>
            </w:tcBorders>
          </w:tcPr>
          <w:p w14:paraId="3ED0569A"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5997372C"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1843" w:type="dxa"/>
            <w:tcBorders>
              <w:top w:val="nil"/>
              <w:left w:val="nil"/>
              <w:bottom w:val="nil"/>
              <w:right w:val="nil"/>
            </w:tcBorders>
            <w:hideMark/>
          </w:tcPr>
          <w:p w14:paraId="192C7C09" w14:textId="77777777" w:rsidR="0037709B" w:rsidRPr="008A735E" w:rsidRDefault="0037709B" w:rsidP="00093162">
            <w:pPr>
              <w:pStyle w:val="Normalt"/>
              <w:spacing w:before="60" w:after="60"/>
              <w:rPr>
                <w:rFonts w:ascii="Arial" w:hAnsi="Arial" w:cs="Arial"/>
                <w:sz w:val="16"/>
                <w:szCs w:val="16"/>
                <w:highlight w:val="lightGray"/>
                <w:u w:val="single"/>
              </w:rPr>
            </w:pPr>
            <w:r w:rsidRPr="008A735E">
              <w:rPr>
                <w:rFonts w:ascii="Arial" w:hAnsi="Arial" w:cs="Arial"/>
                <w:sz w:val="16"/>
                <w:szCs w:val="16"/>
                <w:highlight w:val="lightGray"/>
                <w:u w:val="single"/>
              </w:rPr>
              <w:t>---------------------------------</w:t>
            </w:r>
          </w:p>
        </w:tc>
        <w:tc>
          <w:tcPr>
            <w:tcW w:w="1559" w:type="dxa"/>
            <w:tcBorders>
              <w:top w:val="nil"/>
              <w:left w:val="nil"/>
              <w:bottom w:val="nil"/>
              <w:right w:val="nil"/>
            </w:tcBorders>
            <w:hideMark/>
          </w:tcPr>
          <w:p w14:paraId="5A9F3212" w14:textId="77777777" w:rsidR="0037709B" w:rsidRPr="008A735E" w:rsidRDefault="0037709B" w:rsidP="00093162">
            <w:pPr>
              <w:pStyle w:val="Normalt"/>
              <w:spacing w:before="60" w:after="60"/>
              <w:rPr>
                <w:rFonts w:ascii="Arial" w:hAnsi="Arial" w:cs="Arial"/>
                <w:sz w:val="16"/>
                <w:szCs w:val="16"/>
                <w:highlight w:val="lightGray"/>
                <w:u w:val="single"/>
              </w:rPr>
            </w:pPr>
            <w:r w:rsidRPr="008A735E">
              <w:rPr>
                <w:rFonts w:ascii="Arial" w:hAnsi="Arial" w:cs="Arial"/>
                <w:sz w:val="16"/>
                <w:szCs w:val="16"/>
                <w:highlight w:val="lightGray"/>
                <w:u w:val="single"/>
              </w:rPr>
              <w:t>----------------------------</w:t>
            </w:r>
          </w:p>
        </w:tc>
        <w:tc>
          <w:tcPr>
            <w:tcW w:w="668" w:type="dxa"/>
            <w:tcBorders>
              <w:top w:val="nil"/>
              <w:left w:val="nil"/>
              <w:bottom w:val="nil"/>
              <w:right w:val="nil"/>
            </w:tcBorders>
            <w:hideMark/>
          </w:tcPr>
          <w:p w14:paraId="2850BD59" w14:textId="77777777" w:rsidR="0037709B" w:rsidRPr="008A735E" w:rsidRDefault="0037709B" w:rsidP="00093162">
            <w:pPr>
              <w:pStyle w:val="Normalt"/>
              <w:spacing w:before="60" w:after="60"/>
              <w:jc w:val="center"/>
              <w:rPr>
                <w:rFonts w:ascii="Arial" w:hAnsi="Arial" w:cs="Arial"/>
                <w:sz w:val="16"/>
                <w:szCs w:val="16"/>
                <w:u w:val="single"/>
              </w:rPr>
            </w:pPr>
            <w:r w:rsidRPr="008A735E">
              <w:rPr>
                <w:rFonts w:ascii="Arial" w:hAnsi="Arial" w:cs="Arial"/>
                <w:sz w:val="16"/>
                <w:szCs w:val="16"/>
                <w:highlight w:val="lightGray"/>
                <w:u w:val="single"/>
              </w:rPr>
              <w:t>-------</w:t>
            </w:r>
          </w:p>
        </w:tc>
      </w:tr>
    </w:tbl>
    <w:p w14:paraId="3EE8B65A" w14:textId="770C0EF0" w:rsidR="0037709B" w:rsidRDefault="0037709B" w:rsidP="0037709B"/>
    <w:p w14:paraId="24A601C7" w14:textId="77777777" w:rsidR="00282450" w:rsidRPr="0088502A" w:rsidRDefault="00282450" w:rsidP="0037709B"/>
    <w:p w14:paraId="00A87836" w14:textId="77777777" w:rsidR="00A62445" w:rsidRPr="0088502A" w:rsidRDefault="00A62445" w:rsidP="00324FE4">
      <w:pPr>
        <w:jc w:val="right"/>
      </w:pPr>
      <w:r w:rsidRPr="0088502A">
        <w:t>[End of Annex IV and of document]</w:t>
      </w:r>
    </w:p>
    <w:sectPr w:rsidR="00A62445" w:rsidRPr="0088502A" w:rsidSect="00282450">
      <w:headerReference w:type="default" r:id="rId30"/>
      <w:headerReference w:type="first" r:id="rId31"/>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0A2C" w14:textId="77777777" w:rsidR="001D4ADA" w:rsidRDefault="001D4ADA" w:rsidP="006655D3">
      <w:r>
        <w:separator/>
      </w:r>
    </w:p>
    <w:p w14:paraId="197B2D9A" w14:textId="77777777" w:rsidR="001D4ADA" w:rsidRDefault="001D4ADA" w:rsidP="006655D3"/>
    <w:p w14:paraId="25912AD7" w14:textId="77777777" w:rsidR="001D4ADA" w:rsidRDefault="001D4ADA" w:rsidP="006655D3"/>
  </w:endnote>
  <w:endnote w:type="continuationSeparator" w:id="0">
    <w:p w14:paraId="26863C7A" w14:textId="77777777" w:rsidR="001D4ADA" w:rsidRDefault="001D4ADA" w:rsidP="006655D3">
      <w:r>
        <w:separator/>
      </w:r>
    </w:p>
    <w:p w14:paraId="06CAC9E6" w14:textId="77777777" w:rsidR="001D4ADA" w:rsidRPr="00294751" w:rsidRDefault="001D4ADA">
      <w:pPr>
        <w:pStyle w:val="Footer"/>
        <w:spacing w:after="60"/>
        <w:rPr>
          <w:sz w:val="18"/>
          <w:lang w:val="fr-FR"/>
        </w:rPr>
      </w:pPr>
      <w:r w:rsidRPr="00294751">
        <w:rPr>
          <w:sz w:val="18"/>
          <w:lang w:val="fr-FR"/>
        </w:rPr>
        <w:t>[Suite de la note de la page précédente]</w:t>
      </w:r>
    </w:p>
    <w:p w14:paraId="2CB02B29" w14:textId="77777777" w:rsidR="001D4ADA" w:rsidRPr="00294751" w:rsidRDefault="001D4ADA" w:rsidP="006655D3">
      <w:pPr>
        <w:rPr>
          <w:lang w:val="fr-FR"/>
        </w:rPr>
      </w:pPr>
    </w:p>
    <w:p w14:paraId="7D749CFB" w14:textId="77777777" w:rsidR="001D4ADA" w:rsidRPr="00294751" w:rsidRDefault="001D4ADA" w:rsidP="006655D3">
      <w:pPr>
        <w:rPr>
          <w:lang w:val="fr-FR"/>
        </w:rPr>
      </w:pPr>
    </w:p>
  </w:endnote>
  <w:endnote w:type="continuationNotice" w:id="1">
    <w:p w14:paraId="7B5C0E93" w14:textId="77777777" w:rsidR="001D4ADA" w:rsidRPr="00294751" w:rsidRDefault="001D4ADA" w:rsidP="006655D3">
      <w:pPr>
        <w:rPr>
          <w:lang w:val="fr-FR"/>
        </w:rPr>
      </w:pPr>
      <w:r w:rsidRPr="00294751">
        <w:rPr>
          <w:lang w:val="fr-FR"/>
        </w:rPr>
        <w:t>[Suite de la note page suivante]</w:t>
      </w:r>
    </w:p>
    <w:p w14:paraId="15A80E52" w14:textId="77777777" w:rsidR="001D4ADA" w:rsidRPr="00294751" w:rsidRDefault="001D4ADA" w:rsidP="006655D3">
      <w:pPr>
        <w:rPr>
          <w:lang w:val="fr-FR"/>
        </w:rPr>
      </w:pPr>
    </w:p>
    <w:p w14:paraId="6B3A2F6F" w14:textId="77777777" w:rsidR="001D4ADA" w:rsidRPr="00294751" w:rsidRDefault="001D4A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387" w14:textId="77777777" w:rsidR="001D4ADA" w:rsidRDefault="001D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6D61" w14:textId="77777777" w:rsidR="001D4ADA" w:rsidRDefault="001D4ADA" w:rsidP="006655D3">
      <w:r>
        <w:separator/>
      </w:r>
    </w:p>
  </w:footnote>
  <w:footnote w:type="continuationSeparator" w:id="0">
    <w:p w14:paraId="034C73C2" w14:textId="77777777" w:rsidR="001D4ADA" w:rsidRDefault="001D4ADA" w:rsidP="006655D3">
      <w:r>
        <w:separator/>
      </w:r>
    </w:p>
  </w:footnote>
  <w:footnote w:type="continuationNotice" w:id="1">
    <w:p w14:paraId="039D0665" w14:textId="77777777" w:rsidR="001D4ADA" w:rsidRPr="00AB530F" w:rsidRDefault="001D4ADA" w:rsidP="00AB530F">
      <w:pPr>
        <w:pStyle w:val="Footer"/>
      </w:pPr>
    </w:p>
  </w:footnote>
  <w:footnote w:id="2">
    <w:p w14:paraId="4B2C180A" w14:textId="77777777" w:rsidR="00982DEC" w:rsidRPr="00AA6C9E" w:rsidRDefault="00982DEC" w:rsidP="0088502A">
      <w:pPr>
        <w:pStyle w:val="FootnoteText"/>
      </w:pPr>
      <w:r>
        <w:rPr>
          <w:rStyle w:val="FootnoteReference"/>
        </w:rPr>
        <w:footnoteRef/>
      </w:r>
      <w:r>
        <w:t xml:space="preserve"> H</w:t>
      </w:r>
      <w:r w:rsidRPr="00931DCC">
        <w:t>eld on October 28, 2022</w:t>
      </w:r>
      <w:r>
        <w:t>.</w:t>
      </w:r>
    </w:p>
  </w:footnote>
  <w:footnote w:id="3">
    <w:p w14:paraId="75A326C0" w14:textId="77777777" w:rsidR="00982DEC" w:rsidRPr="00AA6C9E" w:rsidRDefault="00982DEC" w:rsidP="0088502A">
      <w:pPr>
        <w:pStyle w:val="FootnoteText"/>
      </w:pPr>
      <w:r>
        <w:rPr>
          <w:rStyle w:val="FootnoteReference"/>
        </w:rPr>
        <w:footnoteRef/>
      </w:r>
      <w:r>
        <w:t xml:space="preserve"> H</w:t>
      </w:r>
      <w:r w:rsidRPr="00931DCC">
        <w:t>eld on October 27, 2022</w:t>
      </w:r>
      <w:r>
        <w:t>.</w:t>
      </w:r>
    </w:p>
  </w:footnote>
  <w:footnote w:id="4">
    <w:p w14:paraId="0F127BE7" w14:textId="77777777" w:rsidR="00982DEC" w:rsidRPr="00AA6C9E" w:rsidRDefault="00982DEC" w:rsidP="0088502A">
      <w:pPr>
        <w:pStyle w:val="FootnoteText"/>
      </w:pPr>
      <w:r>
        <w:rPr>
          <w:rStyle w:val="FootnoteReference"/>
        </w:rPr>
        <w:footnoteRef/>
      </w:r>
      <w:r>
        <w:t xml:space="preserve"> H</w:t>
      </w:r>
      <w:r w:rsidRPr="001651F3">
        <w:t xml:space="preserve">eld </w:t>
      </w:r>
      <w:r>
        <w:t xml:space="preserve">via electronic means, </w:t>
      </w:r>
      <w:r w:rsidRPr="001651F3">
        <w:t>on December 14, 2022</w:t>
      </w:r>
      <w:r>
        <w:t>.</w:t>
      </w:r>
    </w:p>
  </w:footnote>
  <w:footnote w:id="5">
    <w:p w14:paraId="532812FA" w14:textId="77777777" w:rsidR="00982DEC" w:rsidRPr="00AA6C9E" w:rsidRDefault="00982DEC" w:rsidP="0088502A">
      <w:pPr>
        <w:pStyle w:val="FootnoteText"/>
      </w:pPr>
      <w:r>
        <w:rPr>
          <w:rStyle w:val="FootnoteReference"/>
        </w:rPr>
        <w:footnoteRef/>
      </w:r>
      <w:r>
        <w:t xml:space="preserve"> H</w:t>
      </w:r>
      <w:r w:rsidRPr="001651F3">
        <w:t xml:space="preserve">eld </w:t>
      </w:r>
      <w:r>
        <w:t xml:space="preserve">via electronic means, </w:t>
      </w:r>
      <w:r w:rsidRPr="001651F3">
        <w:t>on February 27, 2023</w:t>
      </w:r>
      <w:r>
        <w:t>.</w:t>
      </w:r>
    </w:p>
  </w:footnote>
  <w:footnote w:id="6">
    <w:p w14:paraId="436CD44A" w14:textId="77777777" w:rsidR="00982DEC" w:rsidRPr="00AA6C9E" w:rsidRDefault="00982DEC" w:rsidP="0088502A">
      <w:pPr>
        <w:pStyle w:val="FootnoteText"/>
      </w:pPr>
      <w:r>
        <w:rPr>
          <w:rStyle w:val="FootnoteReference"/>
        </w:rPr>
        <w:footnoteRef/>
      </w:r>
      <w:r>
        <w:t xml:space="preserve"> </w:t>
      </w:r>
      <w:r w:rsidRPr="00AA6C9E">
        <w:t>Held on March 24, 2023.</w:t>
      </w:r>
    </w:p>
  </w:footnote>
  <w:footnote w:id="7">
    <w:p w14:paraId="47F7F36D" w14:textId="6F1A34DD" w:rsidR="00B057FF" w:rsidRDefault="00B057FF">
      <w:pPr>
        <w:pStyle w:val="FootnoteText"/>
      </w:pPr>
      <w:r>
        <w:rPr>
          <w:rStyle w:val="FootnoteReference"/>
        </w:rPr>
        <w:footnoteRef/>
      </w:r>
      <w:r>
        <w:t xml:space="preserve"> </w:t>
      </w:r>
      <w:r w:rsidRPr="00AA6C9E">
        <w:t xml:space="preserve">Held on </w:t>
      </w:r>
      <w:r>
        <w:t xml:space="preserve">October </w:t>
      </w:r>
      <w:r w:rsidRPr="00AA6C9E">
        <w:t>24</w:t>
      </w:r>
      <w:r>
        <w:t xml:space="preserve"> and 25</w:t>
      </w:r>
      <w:r w:rsidRPr="00AA6C9E">
        <w:t>, 202</w:t>
      </w:r>
      <w:r>
        <w:t>2</w:t>
      </w:r>
      <w:r w:rsidRPr="00AA6C9E">
        <w:t>.</w:t>
      </w:r>
    </w:p>
  </w:footnote>
  <w:footnote w:id="8">
    <w:p w14:paraId="722C197F" w14:textId="77777777" w:rsidR="00136CB8" w:rsidRPr="00AA6C9E" w:rsidRDefault="00136CB8" w:rsidP="00136CB8">
      <w:pPr>
        <w:pStyle w:val="FootnoteText"/>
      </w:pPr>
      <w:r>
        <w:rPr>
          <w:rStyle w:val="FootnoteReference"/>
        </w:rPr>
        <w:footnoteRef/>
      </w:r>
      <w:r>
        <w:t xml:space="preserve"> Held in Antalya, </w:t>
      </w:r>
      <w:r w:rsidRPr="005600AD">
        <w:rPr>
          <w:rFonts w:cs="Arial"/>
        </w:rPr>
        <w:t>Türkiye</w:t>
      </w:r>
      <w:r w:rsidRPr="002D1B80">
        <w:t xml:space="preserve">, from </w:t>
      </w:r>
      <w:r>
        <w:t>May 1 to 5</w:t>
      </w:r>
      <w:r w:rsidRPr="002D1B80">
        <w:t>, 202</w:t>
      </w:r>
      <w:r>
        <w:t>3.</w:t>
      </w:r>
    </w:p>
  </w:footnote>
  <w:footnote w:id="9">
    <w:p w14:paraId="7770D7DB" w14:textId="77777777" w:rsidR="00982DEC" w:rsidRPr="00AA6C9E" w:rsidRDefault="00982DEC" w:rsidP="0088502A">
      <w:pPr>
        <w:pStyle w:val="FootnoteText"/>
      </w:pPr>
      <w:r>
        <w:rPr>
          <w:rStyle w:val="FootnoteReference"/>
        </w:rPr>
        <w:footnoteRef/>
      </w:r>
      <w:r>
        <w:t xml:space="preserve"> Held via electronic means, from May 22 to 26, 2023.</w:t>
      </w:r>
    </w:p>
  </w:footnote>
  <w:footnote w:id="10">
    <w:p w14:paraId="4C42CBA2" w14:textId="77777777" w:rsidR="00982DEC" w:rsidRPr="002E13AE" w:rsidRDefault="00982DEC" w:rsidP="002647D9">
      <w:pPr>
        <w:pStyle w:val="FootnoteText"/>
      </w:pPr>
      <w:r>
        <w:rPr>
          <w:rStyle w:val="FootnoteReference"/>
        </w:rPr>
        <w:footnoteRef/>
      </w:r>
      <w:r>
        <w:t xml:space="preserve"> Held</w:t>
      </w:r>
      <w:r w:rsidRPr="00E54B0F">
        <w:t xml:space="preserve"> </w:t>
      </w:r>
      <w:r>
        <w:t xml:space="preserve">in </w:t>
      </w:r>
      <w:r w:rsidRPr="00E54B0F">
        <w:t xml:space="preserve">Nîmes, France, </w:t>
      </w:r>
      <w:r>
        <w:t xml:space="preserve">from </w:t>
      </w:r>
      <w:r w:rsidRPr="00E54B0F">
        <w:t>July 3 to 7, 2023</w:t>
      </w:r>
      <w:r>
        <w:t>.</w:t>
      </w:r>
    </w:p>
  </w:footnote>
  <w:footnote w:id="11">
    <w:p w14:paraId="3F15E7AB" w14:textId="77462882" w:rsidR="00982DEC" w:rsidRPr="00087017" w:rsidRDefault="00982DEC" w:rsidP="0088502A">
      <w:pPr>
        <w:pStyle w:val="FootnoteText"/>
      </w:pPr>
      <w:r>
        <w:rPr>
          <w:rStyle w:val="FootnoteReference"/>
        </w:rPr>
        <w:footnoteRef/>
      </w:r>
      <w:r>
        <w:t xml:space="preserve"> Held via electronic means, from June 12 to 16, 2023</w:t>
      </w:r>
      <w:r w:rsidR="00B82640">
        <w:t>.</w:t>
      </w:r>
    </w:p>
  </w:footnote>
  <w:footnote w:id="12">
    <w:p w14:paraId="37A32849" w14:textId="77777777" w:rsidR="00982DEC" w:rsidRDefault="00982DEC" w:rsidP="0088502A">
      <w:pPr>
        <w:pStyle w:val="FootnoteText"/>
      </w:pPr>
      <w:r>
        <w:rPr>
          <w:rStyle w:val="FootnoteReference"/>
        </w:rPr>
        <w:footnoteRef/>
      </w:r>
      <w:r>
        <w:t xml:space="preserve"> Source:</w:t>
      </w:r>
      <w:r w:rsidRPr="005A6B0C">
        <w:t xml:space="preserve"> </w:t>
      </w:r>
      <w:hyperlink r:id="rId1" w:history="1">
        <w:r w:rsidRPr="00B66BBF">
          <w:rPr>
            <w:rStyle w:val="Hyperlink"/>
          </w:rPr>
          <w:t>https://worldseed.org/</w:t>
        </w:r>
      </w:hyperlink>
    </w:p>
  </w:footnote>
  <w:footnote w:id="13">
    <w:p w14:paraId="094D4F84" w14:textId="77777777" w:rsidR="00982DEC" w:rsidRPr="00FF16C5" w:rsidRDefault="00982DEC" w:rsidP="00C819DA">
      <w:pPr>
        <w:pStyle w:val="Default"/>
        <w:rPr>
          <w:spacing w:val="-4"/>
          <w:sz w:val="16"/>
          <w:szCs w:val="16"/>
        </w:rPr>
      </w:pPr>
      <w:r w:rsidRPr="00FF16C5">
        <w:rPr>
          <w:rStyle w:val="FootnoteReference"/>
          <w:spacing w:val="-4"/>
          <w:sz w:val="16"/>
          <w:szCs w:val="16"/>
        </w:rPr>
        <w:footnoteRef/>
      </w:r>
      <w:r w:rsidRPr="00FF16C5">
        <w:rPr>
          <w:spacing w:val="-4"/>
          <w:sz w:val="16"/>
          <w:szCs w:val="16"/>
        </w:rPr>
        <w:t xml:space="preserve"> “Explanatory Notes on Variety Denominations under the UPOV Convention” (document UPOV/EXN/DEN/1) states that “2.5.2 The variety denomination classes are as follows: </w:t>
      </w:r>
    </w:p>
    <w:p w14:paraId="75F02A01" w14:textId="77777777" w:rsidR="00982DEC" w:rsidRPr="00FF16C5" w:rsidRDefault="00982DEC" w:rsidP="00C819DA">
      <w:pPr>
        <w:pStyle w:val="Default"/>
        <w:ind w:left="851" w:hanging="284"/>
        <w:rPr>
          <w:spacing w:val="-4"/>
          <w:sz w:val="16"/>
          <w:szCs w:val="16"/>
        </w:rPr>
      </w:pPr>
      <w:r w:rsidRPr="00FF16C5">
        <w:rPr>
          <w:spacing w:val="-4"/>
          <w:sz w:val="16"/>
          <w:szCs w:val="16"/>
        </w:rPr>
        <w:t xml:space="preserve">“(a) General Rule (one genus / one class): for genera and species not covered by the List of Classes in Annex I, a genus is considered to be a class; </w:t>
      </w:r>
    </w:p>
    <w:p w14:paraId="19886B44" w14:textId="77777777" w:rsidR="00982DEC" w:rsidRPr="00FF16C5" w:rsidRDefault="00982DEC" w:rsidP="00C819DA">
      <w:pPr>
        <w:pStyle w:val="Default"/>
        <w:ind w:firstLine="567"/>
        <w:rPr>
          <w:spacing w:val="-4"/>
          <w:sz w:val="16"/>
          <w:szCs w:val="16"/>
        </w:rPr>
      </w:pPr>
      <w:r w:rsidRPr="00FF16C5">
        <w:rPr>
          <w:spacing w:val="-4"/>
          <w:sz w:val="16"/>
          <w:szCs w:val="16"/>
        </w:rPr>
        <w:t xml:space="preserve">“(b) Exceptions to the General Rule (list of classes): </w:t>
      </w:r>
    </w:p>
    <w:p w14:paraId="2187CFC5" w14:textId="77777777" w:rsidR="00982DEC" w:rsidRPr="00FF16C5" w:rsidRDefault="00982DEC" w:rsidP="00C819DA">
      <w:pPr>
        <w:pStyle w:val="Default"/>
        <w:ind w:left="567" w:firstLine="567"/>
        <w:rPr>
          <w:spacing w:val="-4"/>
          <w:sz w:val="16"/>
          <w:szCs w:val="16"/>
        </w:rPr>
      </w:pPr>
      <w:r w:rsidRPr="00FF16C5">
        <w:rPr>
          <w:spacing w:val="-4"/>
          <w:sz w:val="16"/>
          <w:szCs w:val="16"/>
        </w:rPr>
        <w:t xml:space="preserve">“(i) classes within a genus: List of classes in Annex I: Part I; </w:t>
      </w:r>
    </w:p>
    <w:p w14:paraId="723A77A7" w14:textId="2A2141AF" w:rsidR="00982DEC" w:rsidRPr="002641D5" w:rsidRDefault="00982DEC" w:rsidP="009F512C">
      <w:pPr>
        <w:pStyle w:val="FootnoteText"/>
        <w:ind w:firstLine="567"/>
      </w:pPr>
      <w:r w:rsidRPr="00FF16C5">
        <w:t>“(ii) classes encompassing more than one genus: List of classes in Annex I: Part II.</w:t>
      </w:r>
      <w:r w:rsidR="009F512C">
        <w:t>”</w:t>
      </w:r>
    </w:p>
  </w:footnote>
  <w:footnote w:id="14">
    <w:p w14:paraId="480D3F9F" w14:textId="22A22ACD" w:rsidR="00982DEC" w:rsidRDefault="00982DEC" w:rsidP="00585833">
      <w:pPr>
        <w:pStyle w:val="FootnoteText"/>
      </w:pPr>
      <w:r>
        <w:rPr>
          <w:rStyle w:val="FootnoteReference"/>
        </w:rPr>
        <w:footnoteRef/>
      </w:r>
      <w:r>
        <w:t xml:space="preserve"> </w:t>
      </w:r>
      <w:r w:rsidR="00F04DFC">
        <w:t>H</w:t>
      </w:r>
      <w:r>
        <w:t>osted by Turkey and held via electronic means, from May 3 to 7, 2021</w:t>
      </w:r>
      <w:r w:rsidR="00F04DFC">
        <w:t>.</w:t>
      </w:r>
    </w:p>
  </w:footnote>
  <w:footnote w:id="15">
    <w:p w14:paraId="3D38B4A1" w14:textId="77777777" w:rsidR="00982DEC" w:rsidRPr="00AA6C9E" w:rsidRDefault="00982DEC" w:rsidP="00D86905">
      <w:pPr>
        <w:pStyle w:val="FootnoteText"/>
      </w:pPr>
      <w:r>
        <w:rPr>
          <w:rStyle w:val="FootnoteReference"/>
        </w:rPr>
        <w:footnoteRef/>
      </w:r>
      <w:r>
        <w:t xml:space="preserve"> Held via</w:t>
      </w:r>
      <w:r w:rsidRPr="00AC27EE">
        <w:t xml:space="preserve"> </w:t>
      </w:r>
      <w:r>
        <w:t xml:space="preserve">electronic means from </w:t>
      </w:r>
      <w:r w:rsidRPr="000D0D30">
        <w:t>April 18 to 22, 2022</w:t>
      </w:r>
      <w:r>
        <w:t>.</w:t>
      </w:r>
    </w:p>
  </w:footnote>
  <w:footnote w:id="16">
    <w:p w14:paraId="4376654C" w14:textId="3167D43E" w:rsidR="00982DEC" w:rsidRDefault="00982DEC" w:rsidP="004769F7">
      <w:pPr>
        <w:pStyle w:val="FootnoteText"/>
      </w:pPr>
      <w:r>
        <w:rPr>
          <w:rStyle w:val="FootnoteReference"/>
        </w:rPr>
        <w:footnoteRef/>
      </w:r>
      <w:r>
        <w:t xml:space="preserve"> Held via virtual means, from July 11 to 15, 2022</w:t>
      </w:r>
      <w:r w:rsidR="00B82640">
        <w:t>.</w:t>
      </w:r>
    </w:p>
  </w:footnote>
  <w:footnote w:id="17">
    <w:p w14:paraId="18C44DCD" w14:textId="27F30732" w:rsidR="00B82640" w:rsidRDefault="00B82640">
      <w:pPr>
        <w:pStyle w:val="FootnoteText"/>
      </w:pPr>
      <w:r>
        <w:rPr>
          <w:rStyle w:val="FootnoteReference"/>
        </w:rPr>
        <w:footnoteRef/>
      </w:r>
      <w:r>
        <w:t xml:space="preserve"> Held on October 25 and 26,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942" w14:textId="77777777" w:rsidR="00982DEC" w:rsidRDefault="00982DEC" w:rsidP="00EB048E">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3D5297A7" w14:textId="62F24D31" w:rsidR="00982DEC" w:rsidRPr="00C5280D" w:rsidRDefault="00982DE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5FD1">
      <w:rPr>
        <w:rStyle w:val="PageNumber"/>
        <w:noProof/>
        <w:lang w:val="en-US"/>
      </w:rPr>
      <w:t>11</w:t>
    </w:r>
    <w:r w:rsidRPr="00C5280D">
      <w:rPr>
        <w:rStyle w:val="PageNumber"/>
        <w:lang w:val="en-US"/>
      </w:rPr>
      <w:fldChar w:fldCharType="end"/>
    </w:r>
  </w:p>
  <w:p w14:paraId="2490B0DF" w14:textId="77777777" w:rsidR="00982DEC" w:rsidRPr="00C5280D" w:rsidRDefault="00982DEC"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5AD5" w14:textId="77777777" w:rsidR="00982DEC" w:rsidRDefault="00982DEC" w:rsidP="00A62445">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1AC74B9D" w14:textId="77777777" w:rsidR="00982DEC" w:rsidRDefault="00982DEC" w:rsidP="00A62445">
    <w:pPr>
      <w:pStyle w:val="Header"/>
      <w:rPr>
        <w:lang w:val="fr-CH"/>
      </w:rPr>
    </w:pPr>
  </w:p>
  <w:p w14:paraId="6AAC7C48" w14:textId="77777777" w:rsidR="00982DEC" w:rsidRDefault="00982DEC" w:rsidP="00A62445">
    <w:pPr>
      <w:pStyle w:val="Header"/>
      <w:rPr>
        <w:lang w:val="fr-CH"/>
      </w:rPr>
    </w:pPr>
    <w:r w:rsidRPr="00F20018">
      <w:rPr>
        <w:lang w:val="fr-CH"/>
      </w:rPr>
      <w:t>ANNEX I</w:t>
    </w:r>
    <w:r>
      <w:rPr>
        <w:lang w:val="fr-CH"/>
      </w:rPr>
      <w:t>V</w:t>
    </w:r>
  </w:p>
  <w:p w14:paraId="7628C379" w14:textId="77777777" w:rsidR="00982DEC" w:rsidRPr="0004198B" w:rsidRDefault="00982DEC"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0379" w14:textId="77777777" w:rsidR="00982DEC" w:rsidRPr="002956E8" w:rsidRDefault="00982DEC" w:rsidP="00295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B6E" w14:textId="77777777" w:rsidR="00982DEC" w:rsidRDefault="00982DEC" w:rsidP="00EB048E">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4CAFE7B7" w14:textId="3A6E9CE2" w:rsidR="00982DEC" w:rsidRPr="00C5280D" w:rsidRDefault="00982DE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5FD1">
      <w:rPr>
        <w:rStyle w:val="PageNumber"/>
        <w:noProof/>
        <w:lang w:val="en-US"/>
      </w:rPr>
      <w:t>4</w:t>
    </w:r>
    <w:r w:rsidRPr="00C5280D">
      <w:rPr>
        <w:rStyle w:val="PageNumber"/>
        <w:lang w:val="en-US"/>
      </w:rPr>
      <w:fldChar w:fldCharType="end"/>
    </w:r>
  </w:p>
  <w:p w14:paraId="135941E2" w14:textId="77777777" w:rsidR="00982DEC" w:rsidRPr="00C5280D" w:rsidRDefault="00982DEC"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A17" w14:textId="77777777" w:rsidR="00982DEC" w:rsidRDefault="00982DEC" w:rsidP="00A62445">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3CEA7F03" w14:textId="77777777" w:rsidR="00982DEC" w:rsidRDefault="00982DEC" w:rsidP="00A62445">
    <w:pPr>
      <w:pStyle w:val="Header"/>
      <w:rPr>
        <w:lang w:val="fr-CH"/>
      </w:rPr>
    </w:pPr>
  </w:p>
  <w:p w14:paraId="0B177D45" w14:textId="77777777" w:rsidR="00982DEC" w:rsidRDefault="00982DEC" w:rsidP="00A62445">
    <w:pPr>
      <w:pStyle w:val="Header"/>
      <w:rPr>
        <w:lang w:val="fr-CH"/>
      </w:rPr>
    </w:pPr>
    <w:r w:rsidRPr="00F20018">
      <w:rPr>
        <w:lang w:val="fr-CH"/>
      </w:rPr>
      <w:t>ANNEX I</w:t>
    </w:r>
  </w:p>
  <w:p w14:paraId="1F2D781D" w14:textId="77777777" w:rsidR="00982DEC" w:rsidRPr="0004198B" w:rsidRDefault="00982DEC"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F58" w14:textId="77777777" w:rsidR="00982DEC" w:rsidRDefault="00982DEC" w:rsidP="00EB048E">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7D1531AE" w14:textId="7939840C" w:rsidR="00982DEC" w:rsidRPr="00C5280D" w:rsidRDefault="00982DEC" w:rsidP="00EB048E">
    <w:pPr>
      <w:pStyle w:val="Header"/>
      <w:rPr>
        <w:lang w:val="en-US"/>
      </w:rPr>
    </w:pPr>
    <w:r>
      <w:rPr>
        <w:lang w:val="en-US"/>
      </w:rPr>
      <w:t xml:space="preserve">Annex </w:t>
    </w:r>
    <w:r>
      <w:t>I</w:t>
    </w:r>
    <w:r>
      <w:rPr>
        <w:lang w:val="en-US"/>
      </w:rPr>
      <w:t xml:space="preserve">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C7E5B">
      <w:rPr>
        <w:rStyle w:val="PageNumber"/>
        <w:noProof/>
        <w:lang w:val="en-US"/>
      </w:rPr>
      <w:t>2</w:t>
    </w:r>
    <w:r w:rsidRPr="00C5280D">
      <w:rPr>
        <w:rStyle w:val="PageNumber"/>
        <w:lang w:val="en-US"/>
      </w:rPr>
      <w:fldChar w:fldCharType="end"/>
    </w:r>
  </w:p>
  <w:p w14:paraId="311FE1B0" w14:textId="77777777" w:rsidR="00982DEC" w:rsidRPr="00C5280D" w:rsidRDefault="00982DEC"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A3E" w14:textId="77777777" w:rsidR="00982DEC" w:rsidRDefault="00982DEC" w:rsidP="00A62445">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5A8EC11E" w14:textId="77777777" w:rsidR="00982DEC" w:rsidRDefault="00982DEC" w:rsidP="00A62445">
    <w:pPr>
      <w:pStyle w:val="Header"/>
      <w:rPr>
        <w:lang w:val="fr-CH"/>
      </w:rPr>
    </w:pPr>
  </w:p>
  <w:p w14:paraId="31937883" w14:textId="77777777" w:rsidR="00982DEC" w:rsidRDefault="00982DEC" w:rsidP="00A62445">
    <w:pPr>
      <w:pStyle w:val="Header"/>
      <w:rPr>
        <w:lang w:val="fr-CH"/>
      </w:rPr>
    </w:pPr>
    <w:r w:rsidRPr="00F20018">
      <w:rPr>
        <w:lang w:val="fr-CH"/>
      </w:rPr>
      <w:t>ANNEX I</w:t>
    </w:r>
    <w:r>
      <w:rPr>
        <w:lang w:val="fr-CH"/>
      </w:rPr>
      <w:t>I</w:t>
    </w:r>
  </w:p>
  <w:p w14:paraId="0183008D" w14:textId="77777777" w:rsidR="00982DEC" w:rsidRPr="0004198B" w:rsidRDefault="00982DEC"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7CB" w14:textId="77777777" w:rsidR="00982DEC" w:rsidRDefault="00982DEC" w:rsidP="00EB048E">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3175A527" w14:textId="49D234D6" w:rsidR="00982DEC" w:rsidRPr="00C5280D" w:rsidRDefault="00982DEC"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5FD1">
      <w:rPr>
        <w:rStyle w:val="PageNumber"/>
        <w:noProof/>
        <w:lang w:val="en-US"/>
      </w:rPr>
      <w:t>3</w:t>
    </w:r>
    <w:r w:rsidRPr="00C5280D">
      <w:rPr>
        <w:rStyle w:val="PageNumber"/>
        <w:lang w:val="en-US"/>
      </w:rPr>
      <w:fldChar w:fldCharType="end"/>
    </w:r>
  </w:p>
  <w:p w14:paraId="094DA8A1" w14:textId="77777777" w:rsidR="00982DEC" w:rsidRPr="00C5280D" w:rsidRDefault="00982DEC"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093E" w14:textId="77777777" w:rsidR="00982DEC" w:rsidRDefault="00982DEC" w:rsidP="00A62445">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160C79DA" w14:textId="77777777" w:rsidR="00982DEC" w:rsidRDefault="00982DEC" w:rsidP="00A62445">
    <w:pPr>
      <w:pStyle w:val="Header"/>
      <w:rPr>
        <w:lang w:val="fr-CH"/>
      </w:rPr>
    </w:pPr>
  </w:p>
  <w:p w14:paraId="77AB6101" w14:textId="77777777" w:rsidR="00982DEC" w:rsidRDefault="00982DEC" w:rsidP="00A62445">
    <w:pPr>
      <w:pStyle w:val="Header"/>
      <w:rPr>
        <w:lang w:val="fr-CH"/>
      </w:rPr>
    </w:pPr>
    <w:r w:rsidRPr="00F20018">
      <w:rPr>
        <w:lang w:val="fr-CH"/>
      </w:rPr>
      <w:t>ANNEX I</w:t>
    </w:r>
    <w:r>
      <w:rPr>
        <w:lang w:val="fr-CH"/>
      </w:rPr>
      <w:t>II</w:t>
    </w:r>
  </w:p>
  <w:p w14:paraId="04B56824" w14:textId="77777777" w:rsidR="00982DEC" w:rsidRPr="0004198B" w:rsidRDefault="00982DEC"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020D" w14:textId="77777777" w:rsidR="00982DEC" w:rsidRDefault="00982DEC" w:rsidP="00EB048E">
    <w:pPr>
      <w:pStyle w:val="Header"/>
      <w:rPr>
        <w:rStyle w:val="PageNumber"/>
        <w:lang w:val="en-US"/>
      </w:rPr>
    </w:pPr>
    <w:r>
      <w:rPr>
        <w:rStyle w:val="PageNumber"/>
        <w:lang w:val="en-US"/>
      </w:rPr>
      <w:t>SESSIONS/202</w:t>
    </w:r>
    <w:r w:rsidRPr="000173C1">
      <w:rPr>
        <w:rStyle w:val="PageNumber"/>
        <w:lang w:val="en-US"/>
      </w:rPr>
      <w:t>3/</w:t>
    </w:r>
    <w:r>
      <w:rPr>
        <w:rStyle w:val="PageNumber"/>
        <w:lang w:val="en-US"/>
      </w:rPr>
      <w:t>2</w:t>
    </w:r>
  </w:p>
  <w:p w14:paraId="493391CD" w14:textId="2F1661E3" w:rsidR="00982DEC" w:rsidRPr="00C5280D" w:rsidRDefault="00982DEC"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5FC1">
      <w:rPr>
        <w:rStyle w:val="PageNumber"/>
        <w:noProof/>
        <w:lang w:val="en-US"/>
      </w:rPr>
      <w:t>2</w:t>
    </w:r>
    <w:r w:rsidRPr="00C5280D">
      <w:rPr>
        <w:rStyle w:val="PageNumber"/>
        <w:lang w:val="en-US"/>
      </w:rPr>
      <w:fldChar w:fldCharType="end"/>
    </w:r>
  </w:p>
  <w:p w14:paraId="5A6D4096" w14:textId="77777777" w:rsidR="00982DEC" w:rsidRPr="00C5280D" w:rsidRDefault="00982DEC"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31B02"/>
    <w:multiLevelType w:val="hybridMultilevel"/>
    <w:tmpl w:val="D256B04E"/>
    <w:lvl w:ilvl="0" w:tplc="8EAE4D4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C10F3"/>
    <w:multiLevelType w:val="hybridMultilevel"/>
    <w:tmpl w:val="6CE4DDD6"/>
    <w:lvl w:ilvl="0" w:tplc="F5264B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DEA1DD3"/>
    <w:multiLevelType w:val="hybridMultilevel"/>
    <w:tmpl w:val="E42C23EA"/>
    <w:lvl w:ilvl="0" w:tplc="9C3A07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70757"/>
    <w:multiLevelType w:val="hybridMultilevel"/>
    <w:tmpl w:val="BA3E7CB4"/>
    <w:lvl w:ilvl="0" w:tplc="C68EE5AC">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0BD6EF4"/>
    <w:multiLevelType w:val="hybridMultilevel"/>
    <w:tmpl w:val="9676A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980673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94A08"/>
    <w:multiLevelType w:val="hybridMultilevel"/>
    <w:tmpl w:val="11AA23F8"/>
    <w:lvl w:ilvl="0" w:tplc="B8C4B3E6">
      <w:numFmt w:val="bullet"/>
      <w:lvlText w:val="-"/>
      <w:lvlJc w:val="left"/>
      <w:pPr>
        <w:ind w:left="2061" w:hanging="360"/>
      </w:pPr>
      <w:rPr>
        <w:rFonts w:ascii="Arial" w:eastAsia="Times New Roma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0" w15:restartNumberingAfterBreak="0">
    <w:nsid w:val="4DD7091A"/>
    <w:multiLevelType w:val="hybridMultilevel"/>
    <w:tmpl w:val="A27A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5"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316696">
    <w:abstractNumId w:val="13"/>
  </w:num>
  <w:num w:numId="2" w16cid:durableId="2005279504">
    <w:abstractNumId w:val="15"/>
  </w:num>
  <w:num w:numId="3" w16cid:durableId="1213426717">
    <w:abstractNumId w:val="23"/>
  </w:num>
  <w:num w:numId="4" w16cid:durableId="1475491750">
    <w:abstractNumId w:val="12"/>
  </w:num>
  <w:num w:numId="5" w16cid:durableId="1043554251">
    <w:abstractNumId w:val="19"/>
  </w:num>
  <w:num w:numId="6" w16cid:durableId="373702405">
    <w:abstractNumId w:val="25"/>
  </w:num>
  <w:num w:numId="7" w16cid:durableId="571428822">
    <w:abstractNumId w:val="10"/>
  </w:num>
  <w:num w:numId="8" w16cid:durableId="1162575442">
    <w:abstractNumId w:val="26"/>
  </w:num>
  <w:num w:numId="9" w16cid:durableId="88934220">
    <w:abstractNumId w:val="16"/>
  </w:num>
  <w:num w:numId="10" w16cid:durableId="1849825422">
    <w:abstractNumId w:val="22"/>
  </w:num>
  <w:num w:numId="11" w16cid:durableId="327027528">
    <w:abstractNumId w:val="11"/>
  </w:num>
  <w:num w:numId="12" w16cid:durableId="1258369062">
    <w:abstractNumId w:val="21"/>
  </w:num>
  <w:num w:numId="13" w16cid:durableId="867261549">
    <w:abstractNumId w:val="14"/>
  </w:num>
  <w:num w:numId="14" w16cid:durableId="271519213">
    <w:abstractNumId w:val="14"/>
    <w:lvlOverride w:ilvl="0">
      <w:startOverride w:val="1"/>
    </w:lvlOverride>
  </w:num>
  <w:num w:numId="15" w16cid:durableId="4715580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985622">
    <w:abstractNumId w:val="17"/>
  </w:num>
  <w:num w:numId="17" w16cid:durableId="1009868808">
    <w:abstractNumId w:val="9"/>
  </w:num>
  <w:num w:numId="18" w16cid:durableId="1411077589">
    <w:abstractNumId w:val="7"/>
  </w:num>
  <w:num w:numId="19" w16cid:durableId="1672486252">
    <w:abstractNumId w:val="6"/>
  </w:num>
  <w:num w:numId="20" w16cid:durableId="883516066">
    <w:abstractNumId w:val="5"/>
  </w:num>
  <w:num w:numId="21" w16cid:durableId="1617102057">
    <w:abstractNumId w:val="4"/>
  </w:num>
  <w:num w:numId="22" w16cid:durableId="2117480095">
    <w:abstractNumId w:val="8"/>
  </w:num>
  <w:num w:numId="23" w16cid:durableId="389350602">
    <w:abstractNumId w:val="3"/>
  </w:num>
  <w:num w:numId="24" w16cid:durableId="616067131">
    <w:abstractNumId w:val="2"/>
  </w:num>
  <w:num w:numId="25" w16cid:durableId="1260142804">
    <w:abstractNumId w:val="1"/>
  </w:num>
  <w:num w:numId="26" w16cid:durableId="14543998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pt-BR" w:vendorID="64" w:dllVersion="6" w:nlCheck="1" w:checkStyle="0"/>
  <w:activeWritingStyle w:appName="MSWord" w:lang="en-NZ" w:vendorID="64" w:dllVersion="6" w:nlCheck="1" w:checkStyle="1"/>
  <w:activeWritingStyle w:appName="MSWord" w:lang="es-419" w:vendorID="64" w:dllVersion="6" w:nlCheck="1" w:checkStyle="0"/>
  <w:activeWritingStyle w:appName="MSWord" w:lang="es-ES_tradnl" w:vendorID="64" w:dllVersion="6" w:nlCheck="1" w:checkStyle="0"/>
  <w:activeWritingStyle w:appName="MSWord" w:lang="en-US" w:vendorID="64" w:dllVersion="0" w:nlCheck="1" w:checkStyle="1"/>
  <w:activeWritingStyle w:appName="MSWord" w:lang="fr-CH" w:vendorID="64" w:dllVersion="0" w:nlCheck="1" w:checkStyle="0"/>
  <w:activeWritingStyle w:appName="MSWord" w:lang="es-419"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D7"/>
    <w:rsid w:val="00001106"/>
    <w:rsid w:val="00010CF3"/>
    <w:rsid w:val="00011E27"/>
    <w:rsid w:val="0001352F"/>
    <w:rsid w:val="000137BE"/>
    <w:rsid w:val="000148BC"/>
    <w:rsid w:val="000173C1"/>
    <w:rsid w:val="000174F4"/>
    <w:rsid w:val="000177A2"/>
    <w:rsid w:val="000206AD"/>
    <w:rsid w:val="00024AB8"/>
    <w:rsid w:val="00024ACA"/>
    <w:rsid w:val="00024E6F"/>
    <w:rsid w:val="00026A7F"/>
    <w:rsid w:val="00030854"/>
    <w:rsid w:val="00031DB3"/>
    <w:rsid w:val="00036028"/>
    <w:rsid w:val="00037D29"/>
    <w:rsid w:val="0004198B"/>
    <w:rsid w:val="00044642"/>
    <w:rsid w:val="000446B9"/>
    <w:rsid w:val="00047E21"/>
    <w:rsid w:val="00050E16"/>
    <w:rsid w:val="00051E1E"/>
    <w:rsid w:val="00060FDD"/>
    <w:rsid w:val="00061862"/>
    <w:rsid w:val="0006364F"/>
    <w:rsid w:val="00064E9E"/>
    <w:rsid w:val="00072B54"/>
    <w:rsid w:val="00085000"/>
    <w:rsid w:val="00085505"/>
    <w:rsid w:val="0008574D"/>
    <w:rsid w:val="00087017"/>
    <w:rsid w:val="00093162"/>
    <w:rsid w:val="00093FA1"/>
    <w:rsid w:val="000A0A23"/>
    <w:rsid w:val="000A225A"/>
    <w:rsid w:val="000A4AA9"/>
    <w:rsid w:val="000C4286"/>
    <w:rsid w:val="000C4E25"/>
    <w:rsid w:val="000C7021"/>
    <w:rsid w:val="000D0D30"/>
    <w:rsid w:val="000D1D8B"/>
    <w:rsid w:val="000D64F4"/>
    <w:rsid w:val="000D6BBC"/>
    <w:rsid w:val="000D7780"/>
    <w:rsid w:val="000E27BF"/>
    <w:rsid w:val="000E536F"/>
    <w:rsid w:val="000E636A"/>
    <w:rsid w:val="000F1756"/>
    <w:rsid w:val="000F1B4E"/>
    <w:rsid w:val="000F2F11"/>
    <w:rsid w:val="00100A5F"/>
    <w:rsid w:val="001053E9"/>
    <w:rsid w:val="00105929"/>
    <w:rsid w:val="00110BED"/>
    <w:rsid w:val="00110C36"/>
    <w:rsid w:val="001131D5"/>
    <w:rsid w:val="00114547"/>
    <w:rsid w:val="00114C63"/>
    <w:rsid w:val="00121D61"/>
    <w:rsid w:val="00122C95"/>
    <w:rsid w:val="0012337C"/>
    <w:rsid w:val="00126F20"/>
    <w:rsid w:val="00130878"/>
    <w:rsid w:val="00136CB8"/>
    <w:rsid w:val="00141DB8"/>
    <w:rsid w:val="00145139"/>
    <w:rsid w:val="00151379"/>
    <w:rsid w:val="001541A1"/>
    <w:rsid w:val="001558D4"/>
    <w:rsid w:val="00155BA4"/>
    <w:rsid w:val="00156133"/>
    <w:rsid w:val="00157035"/>
    <w:rsid w:val="00157EC5"/>
    <w:rsid w:val="001619FF"/>
    <w:rsid w:val="001651F3"/>
    <w:rsid w:val="001661F0"/>
    <w:rsid w:val="001672FB"/>
    <w:rsid w:val="00172084"/>
    <w:rsid w:val="00172F36"/>
    <w:rsid w:val="0017474A"/>
    <w:rsid w:val="001751FC"/>
    <w:rsid w:val="001758C6"/>
    <w:rsid w:val="00176028"/>
    <w:rsid w:val="00177689"/>
    <w:rsid w:val="00182B99"/>
    <w:rsid w:val="00186BC6"/>
    <w:rsid w:val="00191D87"/>
    <w:rsid w:val="00195508"/>
    <w:rsid w:val="001A41BC"/>
    <w:rsid w:val="001A565B"/>
    <w:rsid w:val="001B13FD"/>
    <w:rsid w:val="001B1BFE"/>
    <w:rsid w:val="001B209A"/>
    <w:rsid w:val="001B2568"/>
    <w:rsid w:val="001B260A"/>
    <w:rsid w:val="001B3055"/>
    <w:rsid w:val="001B4717"/>
    <w:rsid w:val="001C1525"/>
    <w:rsid w:val="001C3C61"/>
    <w:rsid w:val="001C73EB"/>
    <w:rsid w:val="001D08F6"/>
    <w:rsid w:val="001D1080"/>
    <w:rsid w:val="001D1EC7"/>
    <w:rsid w:val="001D24B0"/>
    <w:rsid w:val="001D4ADA"/>
    <w:rsid w:val="001D595A"/>
    <w:rsid w:val="001D736D"/>
    <w:rsid w:val="001E3A9B"/>
    <w:rsid w:val="001E648C"/>
    <w:rsid w:val="001E7BEB"/>
    <w:rsid w:val="001F009B"/>
    <w:rsid w:val="001F1B36"/>
    <w:rsid w:val="001F29EA"/>
    <w:rsid w:val="001F666F"/>
    <w:rsid w:val="001F73A1"/>
    <w:rsid w:val="002009DD"/>
    <w:rsid w:val="00200CEF"/>
    <w:rsid w:val="00207FCA"/>
    <w:rsid w:val="0021332C"/>
    <w:rsid w:val="00213982"/>
    <w:rsid w:val="00214C66"/>
    <w:rsid w:val="00216DB4"/>
    <w:rsid w:val="0022302C"/>
    <w:rsid w:val="00223DD7"/>
    <w:rsid w:val="00224706"/>
    <w:rsid w:val="002269D8"/>
    <w:rsid w:val="00233107"/>
    <w:rsid w:val="00233294"/>
    <w:rsid w:val="00234532"/>
    <w:rsid w:val="00241C6B"/>
    <w:rsid w:val="0024416D"/>
    <w:rsid w:val="00247062"/>
    <w:rsid w:val="002476D9"/>
    <w:rsid w:val="00261AE2"/>
    <w:rsid w:val="00262916"/>
    <w:rsid w:val="002647D9"/>
    <w:rsid w:val="00271855"/>
    <w:rsid w:val="00271911"/>
    <w:rsid w:val="00272BCA"/>
    <w:rsid w:val="00273187"/>
    <w:rsid w:val="00277113"/>
    <w:rsid w:val="002800A0"/>
    <w:rsid w:val="002801B3"/>
    <w:rsid w:val="00281060"/>
    <w:rsid w:val="00282450"/>
    <w:rsid w:val="00285BD0"/>
    <w:rsid w:val="00286482"/>
    <w:rsid w:val="00290FB0"/>
    <w:rsid w:val="00291CFD"/>
    <w:rsid w:val="002940E8"/>
    <w:rsid w:val="00294751"/>
    <w:rsid w:val="002950F7"/>
    <w:rsid w:val="002956E8"/>
    <w:rsid w:val="0029709E"/>
    <w:rsid w:val="0029754D"/>
    <w:rsid w:val="002A1E3A"/>
    <w:rsid w:val="002A21A9"/>
    <w:rsid w:val="002A54FC"/>
    <w:rsid w:val="002A6E50"/>
    <w:rsid w:val="002B0E8F"/>
    <w:rsid w:val="002B1F52"/>
    <w:rsid w:val="002B30CF"/>
    <w:rsid w:val="002B4298"/>
    <w:rsid w:val="002B466A"/>
    <w:rsid w:val="002B7A36"/>
    <w:rsid w:val="002C256A"/>
    <w:rsid w:val="002C45E1"/>
    <w:rsid w:val="002C7548"/>
    <w:rsid w:val="002C7E5B"/>
    <w:rsid w:val="002D516B"/>
    <w:rsid w:val="002D5226"/>
    <w:rsid w:val="002E13AE"/>
    <w:rsid w:val="002E15BA"/>
    <w:rsid w:val="002E3EBD"/>
    <w:rsid w:val="002F0E97"/>
    <w:rsid w:val="002F3330"/>
    <w:rsid w:val="00305A7F"/>
    <w:rsid w:val="00312E7F"/>
    <w:rsid w:val="003152FE"/>
    <w:rsid w:val="00316FCC"/>
    <w:rsid w:val="003175FF"/>
    <w:rsid w:val="00321710"/>
    <w:rsid w:val="003243B5"/>
    <w:rsid w:val="00324FE4"/>
    <w:rsid w:val="00327436"/>
    <w:rsid w:val="00337163"/>
    <w:rsid w:val="00337C45"/>
    <w:rsid w:val="00337E77"/>
    <w:rsid w:val="003415AF"/>
    <w:rsid w:val="00344BD6"/>
    <w:rsid w:val="003453CD"/>
    <w:rsid w:val="00346711"/>
    <w:rsid w:val="00347EBE"/>
    <w:rsid w:val="0035053D"/>
    <w:rsid w:val="0035528D"/>
    <w:rsid w:val="00360AA2"/>
    <w:rsid w:val="0036115D"/>
    <w:rsid w:val="00361821"/>
    <w:rsid w:val="0036198D"/>
    <w:rsid w:val="00361C74"/>
    <w:rsid w:val="00361E9E"/>
    <w:rsid w:val="0036293C"/>
    <w:rsid w:val="00366961"/>
    <w:rsid w:val="0036797C"/>
    <w:rsid w:val="00374EE9"/>
    <w:rsid w:val="00374FCA"/>
    <w:rsid w:val="003753EE"/>
    <w:rsid w:val="00376F85"/>
    <w:rsid w:val="0037709B"/>
    <w:rsid w:val="00381164"/>
    <w:rsid w:val="00381C94"/>
    <w:rsid w:val="00392B32"/>
    <w:rsid w:val="00394D60"/>
    <w:rsid w:val="00395B96"/>
    <w:rsid w:val="003960E4"/>
    <w:rsid w:val="00396B65"/>
    <w:rsid w:val="00396FFA"/>
    <w:rsid w:val="003A0835"/>
    <w:rsid w:val="003A1675"/>
    <w:rsid w:val="003A1CE4"/>
    <w:rsid w:val="003A2703"/>
    <w:rsid w:val="003A2EA0"/>
    <w:rsid w:val="003A5AAF"/>
    <w:rsid w:val="003B48E3"/>
    <w:rsid w:val="003B700A"/>
    <w:rsid w:val="003B7D46"/>
    <w:rsid w:val="003C523C"/>
    <w:rsid w:val="003C7FBE"/>
    <w:rsid w:val="003D227C"/>
    <w:rsid w:val="003D2B4D"/>
    <w:rsid w:val="003D6FE2"/>
    <w:rsid w:val="003E24A7"/>
    <w:rsid w:val="003E4ADB"/>
    <w:rsid w:val="003E6CEB"/>
    <w:rsid w:val="003F37F5"/>
    <w:rsid w:val="003F46B5"/>
    <w:rsid w:val="003F75D2"/>
    <w:rsid w:val="00401D63"/>
    <w:rsid w:val="00404251"/>
    <w:rsid w:val="0041081F"/>
    <w:rsid w:val="0042538F"/>
    <w:rsid w:val="00436F48"/>
    <w:rsid w:val="00444A88"/>
    <w:rsid w:val="004463F9"/>
    <w:rsid w:val="00447323"/>
    <w:rsid w:val="0045103C"/>
    <w:rsid w:val="004517E4"/>
    <w:rsid w:val="00452698"/>
    <w:rsid w:val="00456825"/>
    <w:rsid w:val="00456CC5"/>
    <w:rsid w:val="00457B73"/>
    <w:rsid w:val="00465871"/>
    <w:rsid w:val="00465B8E"/>
    <w:rsid w:val="00473758"/>
    <w:rsid w:val="00474DA4"/>
    <w:rsid w:val="00474EBA"/>
    <w:rsid w:val="004769F7"/>
    <w:rsid w:val="00476B4D"/>
    <w:rsid w:val="004805FA"/>
    <w:rsid w:val="00481578"/>
    <w:rsid w:val="00491B77"/>
    <w:rsid w:val="004935D2"/>
    <w:rsid w:val="004979C3"/>
    <w:rsid w:val="004A5B87"/>
    <w:rsid w:val="004B1215"/>
    <w:rsid w:val="004B1BB0"/>
    <w:rsid w:val="004B46E8"/>
    <w:rsid w:val="004B5C05"/>
    <w:rsid w:val="004C0ABB"/>
    <w:rsid w:val="004C4A5A"/>
    <w:rsid w:val="004C53BD"/>
    <w:rsid w:val="004D047D"/>
    <w:rsid w:val="004D1EFD"/>
    <w:rsid w:val="004D2941"/>
    <w:rsid w:val="004E5636"/>
    <w:rsid w:val="004E7455"/>
    <w:rsid w:val="004F1E9E"/>
    <w:rsid w:val="004F1F65"/>
    <w:rsid w:val="004F1FD5"/>
    <w:rsid w:val="004F305A"/>
    <w:rsid w:val="004F465A"/>
    <w:rsid w:val="005055FF"/>
    <w:rsid w:val="005075F4"/>
    <w:rsid w:val="0051082F"/>
    <w:rsid w:val="0051210F"/>
    <w:rsid w:val="00512164"/>
    <w:rsid w:val="0051460E"/>
    <w:rsid w:val="00520297"/>
    <w:rsid w:val="00531875"/>
    <w:rsid w:val="00531CB9"/>
    <w:rsid w:val="005338F9"/>
    <w:rsid w:val="00535B20"/>
    <w:rsid w:val="0054281C"/>
    <w:rsid w:val="0054359E"/>
    <w:rsid w:val="00544581"/>
    <w:rsid w:val="00547CFD"/>
    <w:rsid w:val="005505C3"/>
    <w:rsid w:val="0055268D"/>
    <w:rsid w:val="005540C7"/>
    <w:rsid w:val="00555F7B"/>
    <w:rsid w:val="0055644C"/>
    <w:rsid w:val="00556B5E"/>
    <w:rsid w:val="00560EA9"/>
    <w:rsid w:val="005615C0"/>
    <w:rsid w:val="00561854"/>
    <w:rsid w:val="005629E2"/>
    <w:rsid w:val="005640AF"/>
    <w:rsid w:val="00566666"/>
    <w:rsid w:val="00575DE2"/>
    <w:rsid w:val="00576BE4"/>
    <w:rsid w:val="005779DB"/>
    <w:rsid w:val="005810CC"/>
    <w:rsid w:val="00581323"/>
    <w:rsid w:val="00583096"/>
    <w:rsid w:val="005843D7"/>
    <w:rsid w:val="00585833"/>
    <w:rsid w:val="005A2060"/>
    <w:rsid w:val="005A400A"/>
    <w:rsid w:val="005B0955"/>
    <w:rsid w:val="005B269D"/>
    <w:rsid w:val="005B623F"/>
    <w:rsid w:val="005B6A9E"/>
    <w:rsid w:val="005D0084"/>
    <w:rsid w:val="005D1C40"/>
    <w:rsid w:val="005D7CAA"/>
    <w:rsid w:val="005E7B24"/>
    <w:rsid w:val="005F0AB7"/>
    <w:rsid w:val="005F44A8"/>
    <w:rsid w:val="005F5C27"/>
    <w:rsid w:val="005F7B92"/>
    <w:rsid w:val="00602C4D"/>
    <w:rsid w:val="00612379"/>
    <w:rsid w:val="006123AA"/>
    <w:rsid w:val="0061243B"/>
    <w:rsid w:val="006153B6"/>
    <w:rsid w:val="0061555F"/>
    <w:rsid w:val="0061581D"/>
    <w:rsid w:val="00622C90"/>
    <w:rsid w:val="006232E9"/>
    <w:rsid w:val="006245ED"/>
    <w:rsid w:val="00630C44"/>
    <w:rsid w:val="00631967"/>
    <w:rsid w:val="00636352"/>
    <w:rsid w:val="00636CA6"/>
    <w:rsid w:val="00641200"/>
    <w:rsid w:val="00645328"/>
    <w:rsid w:val="00645CA8"/>
    <w:rsid w:val="00657EF2"/>
    <w:rsid w:val="00660088"/>
    <w:rsid w:val="00663993"/>
    <w:rsid w:val="006655D3"/>
    <w:rsid w:val="00667404"/>
    <w:rsid w:val="00667F84"/>
    <w:rsid w:val="00671AC9"/>
    <w:rsid w:val="00675041"/>
    <w:rsid w:val="00675DDC"/>
    <w:rsid w:val="00676EFE"/>
    <w:rsid w:val="006850BE"/>
    <w:rsid w:val="006868F8"/>
    <w:rsid w:val="00686B81"/>
    <w:rsid w:val="00687EB4"/>
    <w:rsid w:val="006939B9"/>
    <w:rsid w:val="00695C56"/>
    <w:rsid w:val="006A25C8"/>
    <w:rsid w:val="006A5CDE"/>
    <w:rsid w:val="006A644A"/>
    <w:rsid w:val="006B0C5C"/>
    <w:rsid w:val="006B17D2"/>
    <w:rsid w:val="006B23F6"/>
    <w:rsid w:val="006B2457"/>
    <w:rsid w:val="006B3A5B"/>
    <w:rsid w:val="006C224E"/>
    <w:rsid w:val="006C41CE"/>
    <w:rsid w:val="006C5C61"/>
    <w:rsid w:val="006C5CEE"/>
    <w:rsid w:val="006D1FD8"/>
    <w:rsid w:val="006D3CED"/>
    <w:rsid w:val="006D7387"/>
    <w:rsid w:val="006D780A"/>
    <w:rsid w:val="006E0BDE"/>
    <w:rsid w:val="006E2DF5"/>
    <w:rsid w:val="006E3897"/>
    <w:rsid w:val="006E6304"/>
    <w:rsid w:val="006E6A71"/>
    <w:rsid w:val="006E75F5"/>
    <w:rsid w:val="006F0463"/>
    <w:rsid w:val="006F1D1C"/>
    <w:rsid w:val="006F250D"/>
    <w:rsid w:val="006F28F6"/>
    <w:rsid w:val="006F67F6"/>
    <w:rsid w:val="00704579"/>
    <w:rsid w:val="0071086E"/>
    <w:rsid w:val="0071271E"/>
    <w:rsid w:val="007147BE"/>
    <w:rsid w:val="00722DE2"/>
    <w:rsid w:val="007238FD"/>
    <w:rsid w:val="007303B2"/>
    <w:rsid w:val="0073103D"/>
    <w:rsid w:val="00732DEC"/>
    <w:rsid w:val="0073340A"/>
    <w:rsid w:val="00734B36"/>
    <w:rsid w:val="00735BD5"/>
    <w:rsid w:val="00736763"/>
    <w:rsid w:val="00740D2D"/>
    <w:rsid w:val="00741C20"/>
    <w:rsid w:val="007451EC"/>
    <w:rsid w:val="00751613"/>
    <w:rsid w:val="00753EE9"/>
    <w:rsid w:val="007546B2"/>
    <w:rsid w:val="007556F6"/>
    <w:rsid w:val="00760EEF"/>
    <w:rsid w:val="00761E7D"/>
    <w:rsid w:val="007628EA"/>
    <w:rsid w:val="00762BCB"/>
    <w:rsid w:val="00767F63"/>
    <w:rsid w:val="00770AD0"/>
    <w:rsid w:val="00775FD1"/>
    <w:rsid w:val="00777EE5"/>
    <w:rsid w:val="00782CFC"/>
    <w:rsid w:val="00784836"/>
    <w:rsid w:val="00786A0D"/>
    <w:rsid w:val="0079023E"/>
    <w:rsid w:val="00797E62"/>
    <w:rsid w:val="007A2854"/>
    <w:rsid w:val="007A39F1"/>
    <w:rsid w:val="007A77D7"/>
    <w:rsid w:val="007B05D7"/>
    <w:rsid w:val="007B73A9"/>
    <w:rsid w:val="007C01EB"/>
    <w:rsid w:val="007C1D92"/>
    <w:rsid w:val="007C413D"/>
    <w:rsid w:val="007C4CB9"/>
    <w:rsid w:val="007C7653"/>
    <w:rsid w:val="007D0B9D"/>
    <w:rsid w:val="007D19B0"/>
    <w:rsid w:val="007D2869"/>
    <w:rsid w:val="007D615F"/>
    <w:rsid w:val="007E0829"/>
    <w:rsid w:val="007E56F1"/>
    <w:rsid w:val="007F2002"/>
    <w:rsid w:val="007F3525"/>
    <w:rsid w:val="007F383C"/>
    <w:rsid w:val="007F498F"/>
    <w:rsid w:val="007F56D3"/>
    <w:rsid w:val="0080431F"/>
    <w:rsid w:val="0080434B"/>
    <w:rsid w:val="00805568"/>
    <w:rsid w:val="0080679D"/>
    <w:rsid w:val="00810751"/>
    <w:rsid w:val="008108B0"/>
    <w:rsid w:val="00811B20"/>
    <w:rsid w:val="00812609"/>
    <w:rsid w:val="00817212"/>
    <w:rsid w:val="008205AA"/>
    <w:rsid w:val="008211B5"/>
    <w:rsid w:val="00822451"/>
    <w:rsid w:val="0082296E"/>
    <w:rsid w:val="008232AC"/>
    <w:rsid w:val="008237D0"/>
    <w:rsid w:val="00824099"/>
    <w:rsid w:val="0082559B"/>
    <w:rsid w:val="00826A26"/>
    <w:rsid w:val="008310F6"/>
    <w:rsid w:val="00835EAA"/>
    <w:rsid w:val="008365A8"/>
    <w:rsid w:val="008378AB"/>
    <w:rsid w:val="00840417"/>
    <w:rsid w:val="00846788"/>
    <w:rsid w:val="00846D7C"/>
    <w:rsid w:val="0085216C"/>
    <w:rsid w:val="00852D2D"/>
    <w:rsid w:val="00853149"/>
    <w:rsid w:val="0085371A"/>
    <w:rsid w:val="00853FE9"/>
    <w:rsid w:val="00857A9F"/>
    <w:rsid w:val="00863B0F"/>
    <w:rsid w:val="00864283"/>
    <w:rsid w:val="00866A5C"/>
    <w:rsid w:val="008679DF"/>
    <w:rsid w:val="00867AC1"/>
    <w:rsid w:val="008751DE"/>
    <w:rsid w:val="008752B5"/>
    <w:rsid w:val="0087589A"/>
    <w:rsid w:val="0088502A"/>
    <w:rsid w:val="008872C6"/>
    <w:rsid w:val="00890DF8"/>
    <w:rsid w:val="00892F93"/>
    <w:rsid w:val="008A0ADE"/>
    <w:rsid w:val="008A0DEA"/>
    <w:rsid w:val="008A1DB1"/>
    <w:rsid w:val="008A3DF0"/>
    <w:rsid w:val="008A735E"/>
    <w:rsid w:val="008A743F"/>
    <w:rsid w:val="008B0C45"/>
    <w:rsid w:val="008B370A"/>
    <w:rsid w:val="008C0970"/>
    <w:rsid w:val="008C0F45"/>
    <w:rsid w:val="008C28DF"/>
    <w:rsid w:val="008C3964"/>
    <w:rsid w:val="008C5486"/>
    <w:rsid w:val="008C6E3C"/>
    <w:rsid w:val="008C7B76"/>
    <w:rsid w:val="008D0BC5"/>
    <w:rsid w:val="008D2CF7"/>
    <w:rsid w:val="008D6B75"/>
    <w:rsid w:val="008E1D5E"/>
    <w:rsid w:val="008F1498"/>
    <w:rsid w:val="008F16B6"/>
    <w:rsid w:val="008F3131"/>
    <w:rsid w:val="00900C26"/>
    <w:rsid w:val="00900DD6"/>
    <w:rsid w:val="00901830"/>
    <w:rsid w:val="0090197F"/>
    <w:rsid w:val="00902492"/>
    <w:rsid w:val="00903264"/>
    <w:rsid w:val="00906DDC"/>
    <w:rsid w:val="00921B1A"/>
    <w:rsid w:val="00922D83"/>
    <w:rsid w:val="009236D6"/>
    <w:rsid w:val="00925D26"/>
    <w:rsid w:val="00925FC1"/>
    <w:rsid w:val="00926C7E"/>
    <w:rsid w:val="00926DFE"/>
    <w:rsid w:val="00931DCC"/>
    <w:rsid w:val="00934E09"/>
    <w:rsid w:val="00936253"/>
    <w:rsid w:val="00940D46"/>
    <w:rsid w:val="009413F1"/>
    <w:rsid w:val="00942A56"/>
    <w:rsid w:val="009444D1"/>
    <w:rsid w:val="009448B8"/>
    <w:rsid w:val="0094490B"/>
    <w:rsid w:val="00945BFE"/>
    <w:rsid w:val="00945CED"/>
    <w:rsid w:val="009462D9"/>
    <w:rsid w:val="009522A4"/>
    <w:rsid w:val="00952DD4"/>
    <w:rsid w:val="00954ED3"/>
    <w:rsid w:val="009561F4"/>
    <w:rsid w:val="009606C1"/>
    <w:rsid w:val="0096088A"/>
    <w:rsid w:val="009622DD"/>
    <w:rsid w:val="00964C35"/>
    <w:rsid w:val="00965AE7"/>
    <w:rsid w:val="009661D7"/>
    <w:rsid w:val="00966D73"/>
    <w:rsid w:val="00967FB5"/>
    <w:rsid w:val="00970D54"/>
    <w:rsid w:val="00970FED"/>
    <w:rsid w:val="0097607C"/>
    <w:rsid w:val="00982DEC"/>
    <w:rsid w:val="00983E23"/>
    <w:rsid w:val="0099006B"/>
    <w:rsid w:val="00992D6A"/>
    <w:rsid w:val="00992D82"/>
    <w:rsid w:val="00994DD8"/>
    <w:rsid w:val="0099538D"/>
    <w:rsid w:val="00997029"/>
    <w:rsid w:val="00997AEF"/>
    <w:rsid w:val="009A53F0"/>
    <w:rsid w:val="009A7339"/>
    <w:rsid w:val="009B2D47"/>
    <w:rsid w:val="009B440E"/>
    <w:rsid w:val="009B7725"/>
    <w:rsid w:val="009B79A0"/>
    <w:rsid w:val="009C196E"/>
    <w:rsid w:val="009C58B2"/>
    <w:rsid w:val="009D2395"/>
    <w:rsid w:val="009D3B25"/>
    <w:rsid w:val="009D690D"/>
    <w:rsid w:val="009D7903"/>
    <w:rsid w:val="009E3BED"/>
    <w:rsid w:val="009E4252"/>
    <w:rsid w:val="009E4C89"/>
    <w:rsid w:val="009E57C5"/>
    <w:rsid w:val="009E5E48"/>
    <w:rsid w:val="009E65B6"/>
    <w:rsid w:val="009F0366"/>
    <w:rsid w:val="009F07FA"/>
    <w:rsid w:val="009F0A51"/>
    <w:rsid w:val="009F2CF9"/>
    <w:rsid w:val="009F34A0"/>
    <w:rsid w:val="009F4AF3"/>
    <w:rsid w:val="009F512C"/>
    <w:rsid w:val="009F5226"/>
    <w:rsid w:val="009F53BD"/>
    <w:rsid w:val="009F6FE2"/>
    <w:rsid w:val="009F742B"/>
    <w:rsid w:val="009F77CF"/>
    <w:rsid w:val="00A0037E"/>
    <w:rsid w:val="00A00EE7"/>
    <w:rsid w:val="00A11247"/>
    <w:rsid w:val="00A112E1"/>
    <w:rsid w:val="00A11FD6"/>
    <w:rsid w:val="00A12611"/>
    <w:rsid w:val="00A148E0"/>
    <w:rsid w:val="00A15A96"/>
    <w:rsid w:val="00A223F4"/>
    <w:rsid w:val="00A24C10"/>
    <w:rsid w:val="00A254DB"/>
    <w:rsid w:val="00A25B98"/>
    <w:rsid w:val="00A25FD4"/>
    <w:rsid w:val="00A2729A"/>
    <w:rsid w:val="00A318B8"/>
    <w:rsid w:val="00A34AFE"/>
    <w:rsid w:val="00A42AC3"/>
    <w:rsid w:val="00A430CF"/>
    <w:rsid w:val="00A46A82"/>
    <w:rsid w:val="00A50B03"/>
    <w:rsid w:val="00A54309"/>
    <w:rsid w:val="00A556D5"/>
    <w:rsid w:val="00A56603"/>
    <w:rsid w:val="00A610A9"/>
    <w:rsid w:val="00A618B3"/>
    <w:rsid w:val="00A62445"/>
    <w:rsid w:val="00A64F9A"/>
    <w:rsid w:val="00A7591E"/>
    <w:rsid w:val="00A80F2A"/>
    <w:rsid w:val="00A83A48"/>
    <w:rsid w:val="00A91A3A"/>
    <w:rsid w:val="00A94462"/>
    <w:rsid w:val="00A96C33"/>
    <w:rsid w:val="00AA13A2"/>
    <w:rsid w:val="00AA188D"/>
    <w:rsid w:val="00AA40DF"/>
    <w:rsid w:val="00AA4546"/>
    <w:rsid w:val="00AA6C9E"/>
    <w:rsid w:val="00AB2B93"/>
    <w:rsid w:val="00AB370C"/>
    <w:rsid w:val="00AB530F"/>
    <w:rsid w:val="00AB7E5B"/>
    <w:rsid w:val="00AC27EE"/>
    <w:rsid w:val="00AC2883"/>
    <w:rsid w:val="00AC5786"/>
    <w:rsid w:val="00AD4716"/>
    <w:rsid w:val="00AD66CA"/>
    <w:rsid w:val="00AE0EF1"/>
    <w:rsid w:val="00AE2937"/>
    <w:rsid w:val="00AE2C92"/>
    <w:rsid w:val="00AF20CC"/>
    <w:rsid w:val="00AF57DC"/>
    <w:rsid w:val="00AF69AF"/>
    <w:rsid w:val="00B009C0"/>
    <w:rsid w:val="00B02AE9"/>
    <w:rsid w:val="00B03220"/>
    <w:rsid w:val="00B0326F"/>
    <w:rsid w:val="00B03959"/>
    <w:rsid w:val="00B057FF"/>
    <w:rsid w:val="00B07301"/>
    <w:rsid w:val="00B07A19"/>
    <w:rsid w:val="00B11F3E"/>
    <w:rsid w:val="00B124D0"/>
    <w:rsid w:val="00B13AC8"/>
    <w:rsid w:val="00B17D78"/>
    <w:rsid w:val="00B224DE"/>
    <w:rsid w:val="00B271B3"/>
    <w:rsid w:val="00B2758C"/>
    <w:rsid w:val="00B3183E"/>
    <w:rsid w:val="00B324D4"/>
    <w:rsid w:val="00B3761A"/>
    <w:rsid w:val="00B40A4A"/>
    <w:rsid w:val="00B42C8D"/>
    <w:rsid w:val="00B45A89"/>
    <w:rsid w:val="00B46575"/>
    <w:rsid w:val="00B50717"/>
    <w:rsid w:val="00B50FEC"/>
    <w:rsid w:val="00B535E7"/>
    <w:rsid w:val="00B53E93"/>
    <w:rsid w:val="00B55D0B"/>
    <w:rsid w:val="00B60ECD"/>
    <w:rsid w:val="00B61777"/>
    <w:rsid w:val="00B6225C"/>
    <w:rsid w:val="00B622E6"/>
    <w:rsid w:val="00B63151"/>
    <w:rsid w:val="00B649C2"/>
    <w:rsid w:val="00B702CE"/>
    <w:rsid w:val="00B72663"/>
    <w:rsid w:val="00B72F33"/>
    <w:rsid w:val="00B7518A"/>
    <w:rsid w:val="00B77943"/>
    <w:rsid w:val="00B8036A"/>
    <w:rsid w:val="00B813C2"/>
    <w:rsid w:val="00B82640"/>
    <w:rsid w:val="00B83E82"/>
    <w:rsid w:val="00B84BBD"/>
    <w:rsid w:val="00B91BD8"/>
    <w:rsid w:val="00BA1FA0"/>
    <w:rsid w:val="00BA43FB"/>
    <w:rsid w:val="00BB36A8"/>
    <w:rsid w:val="00BB63BF"/>
    <w:rsid w:val="00BC127D"/>
    <w:rsid w:val="00BC1FE6"/>
    <w:rsid w:val="00BC2623"/>
    <w:rsid w:val="00BC36BA"/>
    <w:rsid w:val="00BC46A6"/>
    <w:rsid w:val="00BC591B"/>
    <w:rsid w:val="00BC608C"/>
    <w:rsid w:val="00BD6525"/>
    <w:rsid w:val="00BD6628"/>
    <w:rsid w:val="00BD763F"/>
    <w:rsid w:val="00BF052C"/>
    <w:rsid w:val="00BF1902"/>
    <w:rsid w:val="00BF1F9F"/>
    <w:rsid w:val="00BF76E4"/>
    <w:rsid w:val="00C0047C"/>
    <w:rsid w:val="00C020D0"/>
    <w:rsid w:val="00C0467B"/>
    <w:rsid w:val="00C061B6"/>
    <w:rsid w:val="00C061D6"/>
    <w:rsid w:val="00C1397B"/>
    <w:rsid w:val="00C222AA"/>
    <w:rsid w:val="00C24143"/>
    <w:rsid w:val="00C2446C"/>
    <w:rsid w:val="00C27534"/>
    <w:rsid w:val="00C30957"/>
    <w:rsid w:val="00C32FB2"/>
    <w:rsid w:val="00C36AE5"/>
    <w:rsid w:val="00C41181"/>
    <w:rsid w:val="00C41F17"/>
    <w:rsid w:val="00C41F4A"/>
    <w:rsid w:val="00C43571"/>
    <w:rsid w:val="00C4786B"/>
    <w:rsid w:val="00C51AB2"/>
    <w:rsid w:val="00C527FA"/>
    <w:rsid w:val="00C5280D"/>
    <w:rsid w:val="00C52F05"/>
    <w:rsid w:val="00C52F43"/>
    <w:rsid w:val="00C53EB3"/>
    <w:rsid w:val="00C55C4C"/>
    <w:rsid w:val="00C5791C"/>
    <w:rsid w:val="00C61D8E"/>
    <w:rsid w:val="00C63EC9"/>
    <w:rsid w:val="00C66290"/>
    <w:rsid w:val="00C66835"/>
    <w:rsid w:val="00C67CAD"/>
    <w:rsid w:val="00C715E1"/>
    <w:rsid w:val="00C72A80"/>
    <w:rsid w:val="00C72B7A"/>
    <w:rsid w:val="00C73EBC"/>
    <w:rsid w:val="00C805AC"/>
    <w:rsid w:val="00C816E4"/>
    <w:rsid w:val="00C819DA"/>
    <w:rsid w:val="00C82AC4"/>
    <w:rsid w:val="00C83CED"/>
    <w:rsid w:val="00C90618"/>
    <w:rsid w:val="00C93BCB"/>
    <w:rsid w:val="00C973F2"/>
    <w:rsid w:val="00CA2205"/>
    <w:rsid w:val="00CA304C"/>
    <w:rsid w:val="00CA774A"/>
    <w:rsid w:val="00CB276D"/>
    <w:rsid w:val="00CB4921"/>
    <w:rsid w:val="00CB6211"/>
    <w:rsid w:val="00CB6DB2"/>
    <w:rsid w:val="00CC11B0"/>
    <w:rsid w:val="00CC1204"/>
    <w:rsid w:val="00CC2841"/>
    <w:rsid w:val="00CC2877"/>
    <w:rsid w:val="00CC38DD"/>
    <w:rsid w:val="00CC5151"/>
    <w:rsid w:val="00CE59FB"/>
    <w:rsid w:val="00CF006A"/>
    <w:rsid w:val="00CF1330"/>
    <w:rsid w:val="00CF1B4E"/>
    <w:rsid w:val="00CF2959"/>
    <w:rsid w:val="00CF3A6F"/>
    <w:rsid w:val="00CF541E"/>
    <w:rsid w:val="00CF7E36"/>
    <w:rsid w:val="00D26148"/>
    <w:rsid w:val="00D27356"/>
    <w:rsid w:val="00D34666"/>
    <w:rsid w:val="00D36BF8"/>
    <w:rsid w:val="00D3708D"/>
    <w:rsid w:val="00D37DF2"/>
    <w:rsid w:val="00D40426"/>
    <w:rsid w:val="00D40564"/>
    <w:rsid w:val="00D40599"/>
    <w:rsid w:val="00D45880"/>
    <w:rsid w:val="00D45B7C"/>
    <w:rsid w:val="00D4746E"/>
    <w:rsid w:val="00D52F5C"/>
    <w:rsid w:val="00D57C96"/>
    <w:rsid w:val="00D57D18"/>
    <w:rsid w:val="00D60E71"/>
    <w:rsid w:val="00D630F9"/>
    <w:rsid w:val="00D65B8E"/>
    <w:rsid w:val="00D70E65"/>
    <w:rsid w:val="00D7297F"/>
    <w:rsid w:val="00D83649"/>
    <w:rsid w:val="00D85A66"/>
    <w:rsid w:val="00D86905"/>
    <w:rsid w:val="00D91203"/>
    <w:rsid w:val="00D94A07"/>
    <w:rsid w:val="00D95174"/>
    <w:rsid w:val="00DA10B8"/>
    <w:rsid w:val="00DA4973"/>
    <w:rsid w:val="00DA6B86"/>
    <w:rsid w:val="00DA6F36"/>
    <w:rsid w:val="00DB1A6A"/>
    <w:rsid w:val="00DB289A"/>
    <w:rsid w:val="00DB596E"/>
    <w:rsid w:val="00DB759D"/>
    <w:rsid w:val="00DB7773"/>
    <w:rsid w:val="00DC00EA"/>
    <w:rsid w:val="00DC27E4"/>
    <w:rsid w:val="00DC3802"/>
    <w:rsid w:val="00DD003D"/>
    <w:rsid w:val="00DD4A3E"/>
    <w:rsid w:val="00DD6208"/>
    <w:rsid w:val="00DD7803"/>
    <w:rsid w:val="00DE2457"/>
    <w:rsid w:val="00DE42D5"/>
    <w:rsid w:val="00DE61DB"/>
    <w:rsid w:val="00DF0145"/>
    <w:rsid w:val="00DF47BC"/>
    <w:rsid w:val="00DF7E99"/>
    <w:rsid w:val="00E02166"/>
    <w:rsid w:val="00E06967"/>
    <w:rsid w:val="00E07D87"/>
    <w:rsid w:val="00E10101"/>
    <w:rsid w:val="00E10A3A"/>
    <w:rsid w:val="00E10F31"/>
    <w:rsid w:val="00E146EE"/>
    <w:rsid w:val="00E15078"/>
    <w:rsid w:val="00E2342B"/>
    <w:rsid w:val="00E249C8"/>
    <w:rsid w:val="00E32F7E"/>
    <w:rsid w:val="00E36D00"/>
    <w:rsid w:val="00E44554"/>
    <w:rsid w:val="00E45EE6"/>
    <w:rsid w:val="00E5267B"/>
    <w:rsid w:val="00E54B0F"/>
    <w:rsid w:val="00E54EAA"/>
    <w:rsid w:val="00E559F0"/>
    <w:rsid w:val="00E62F26"/>
    <w:rsid w:val="00E62FB9"/>
    <w:rsid w:val="00E63C0E"/>
    <w:rsid w:val="00E640CC"/>
    <w:rsid w:val="00E72D49"/>
    <w:rsid w:val="00E7593C"/>
    <w:rsid w:val="00E7615F"/>
    <w:rsid w:val="00E7678A"/>
    <w:rsid w:val="00E773C1"/>
    <w:rsid w:val="00E84782"/>
    <w:rsid w:val="00E85A20"/>
    <w:rsid w:val="00E91926"/>
    <w:rsid w:val="00E935F1"/>
    <w:rsid w:val="00E94A81"/>
    <w:rsid w:val="00E94F70"/>
    <w:rsid w:val="00E95349"/>
    <w:rsid w:val="00E9714C"/>
    <w:rsid w:val="00EA1FFB"/>
    <w:rsid w:val="00EA30A5"/>
    <w:rsid w:val="00EA5AA9"/>
    <w:rsid w:val="00EA6BA4"/>
    <w:rsid w:val="00EB048E"/>
    <w:rsid w:val="00EB1236"/>
    <w:rsid w:val="00EB4E9C"/>
    <w:rsid w:val="00EB77CE"/>
    <w:rsid w:val="00EC142B"/>
    <w:rsid w:val="00EC1AA6"/>
    <w:rsid w:val="00EC284F"/>
    <w:rsid w:val="00EC4DF4"/>
    <w:rsid w:val="00ED0359"/>
    <w:rsid w:val="00ED1996"/>
    <w:rsid w:val="00EE1F64"/>
    <w:rsid w:val="00EE2925"/>
    <w:rsid w:val="00EE34DF"/>
    <w:rsid w:val="00EE6372"/>
    <w:rsid w:val="00EF2F89"/>
    <w:rsid w:val="00EF34BA"/>
    <w:rsid w:val="00EF6D30"/>
    <w:rsid w:val="00F0223E"/>
    <w:rsid w:val="00F03E98"/>
    <w:rsid w:val="00F04DFC"/>
    <w:rsid w:val="00F111B8"/>
    <w:rsid w:val="00F1237A"/>
    <w:rsid w:val="00F12537"/>
    <w:rsid w:val="00F20CA7"/>
    <w:rsid w:val="00F22CBD"/>
    <w:rsid w:val="00F272F1"/>
    <w:rsid w:val="00F31412"/>
    <w:rsid w:val="00F377E8"/>
    <w:rsid w:val="00F40A7D"/>
    <w:rsid w:val="00F42F4A"/>
    <w:rsid w:val="00F45372"/>
    <w:rsid w:val="00F464CA"/>
    <w:rsid w:val="00F47229"/>
    <w:rsid w:val="00F50B9D"/>
    <w:rsid w:val="00F541C2"/>
    <w:rsid w:val="00F54E35"/>
    <w:rsid w:val="00F560F7"/>
    <w:rsid w:val="00F56E24"/>
    <w:rsid w:val="00F625A7"/>
    <w:rsid w:val="00F6334D"/>
    <w:rsid w:val="00F63599"/>
    <w:rsid w:val="00F66E13"/>
    <w:rsid w:val="00F67F2F"/>
    <w:rsid w:val="00F71781"/>
    <w:rsid w:val="00F74A52"/>
    <w:rsid w:val="00F76054"/>
    <w:rsid w:val="00F76125"/>
    <w:rsid w:val="00F8078E"/>
    <w:rsid w:val="00F83631"/>
    <w:rsid w:val="00F86629"/>
    <w:rsid w:val="00FA0E0E"/>
    <w:rsid w:val="00FA49AB"/>
    <w:rsid w:val="00FA5108"/>
    <w:rsid w:val="00FA68A8"/>
    <w:rsid w:val="00FB0652"/>
    <w:rsid w:val="00FB1768"/>
    <w:rsid w:val="00FC32D1"/>
    <w:rsid w:val="00FC5FD0"/>
    <w:rsid w:val="00FD26F6"/>
    <w:rsid w:val="00FD2D3D"/>
    <w:rsid w:val="00FD453B"/>
    <w:rsid w:val="00FE12F1"/>
    <w:rsid w:val="00FE39C7"/>
    <w:rsid w:val="00FE6188"/>
    <w:rsid w:val="00FE666F"/>
    <w:rsid w:val="00FE75D7"/>
    <w:rsid w:val="00FF16C5"/>
    <w:rsid w:val="00FF1E5B"/>
    <w:rsid w:val="00FF4D07"/>
    <w:rsid w:val="00FF5429"/>
    <w:rsid w:val="00FF5807"/>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2084"/>
  <w15:docId w15:val="{2126ED85-447B-4A1E-BB57-CF67BF20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F28F6"/>
    <w:pPr>
      <w:keepNext/>
      <w:spacing w:before="520"/>
      <w:jc w:val="both"/>
      <w:outlineLvl w:val="0"/>
    </w:pPr>
    <w:rPr>
      <w:rFonts w:ascii="Arial" w:hAnsi="Arial"/>
      <w:caps/>
    </w:rPr>
  </w:style>
  <w:style w:type="paragraph" w:styleId="Heading2">
    <w:name w:val="heading 2"/>
    <w:next w:val="Normal"/>
    <w:autoRedefine/>
    <w:qFormat/>
    <w:rsid w:val="002F3330"/>
    <w:pPr>
      <w:keepNext/>
      <w:tabs>
        <w:tab w:val="left" w:pos="567"/>
      </w:tabs>
      <w:outlineLvl w:val="1"/>
    </w:pPr>
    <w:rPr>
      <w:rFonts w:ascii="Arial" w:eastAsiaTheme="minorEastAsia" w:hAnsi="Arial"/>
      <w:snapToGrid w:val="0"/>
      <w:spacing w:val="-4"/>
      <w:u w:val="single"/>
    </w:rPr>
  </w:style>
  <w:style w:type="paragraph" w:styleId="Heading3">
    <w:name w:val="heading 3"/>
    <w:next w:val="Normal"/>
    <w:autoRedefine/>
    <w:qFormat/>
    <w:rsid w:val="00CF2959"/>
    <w:pPr>
      <w:keepNext/>
      <w:tabs>
        <w:tab w:val="left" w:pos="540"/>
        <w:tab w:val="left" w:pos="900"/>
      </w:tabs>
      <w:jc w:val="both"/>
      <w:outlineLvl w:val="2"/>
    </w:pPr>
    <w:rPr>
      <w:rFonts w:ascii="Arial" w:hAnsi="Arial"/>
      <w:i/>
      <w:spacing w:val="-4"/>
    </w:rPr>
  </w:style>
  <w:style w:type="paragraph" w:styleId="Heading4">
    <w:name w:val="heading 4"/>
    <w:next w:val="Normal"/>
    <w:link w:val="Heading4Char"/>
    <w:autoRedefine/>
    <w:qFormat/>
    <w:rsid w:val="00CF2959"/>
    <w:pPr>
      <w:keepNext/>
      <w:ind w:left="567"/>
      <w:jc w:val="both"/>
      <w:outlineLvl w:val="3"/>
    </w:pPr>
    <w:rPr>
      <w:rFonts w:ascii="Arial" w:hAnsi="Arial"/>
      <w:u w:val="single"/>
    </w:rPr>
  </w:style>
  <w:style w:type="paragraph" w:styleId="Heading5">
    <w:name w:val="heading 5"/>
    <w:next w:val="Normal"/>
    <w:autoRedefine/>
    <w:qFormat/>
    <w:rsid w:val="00581323"/>
    <w:pPr>
      <w:keepNext/>
      <w:ind w:left="567"/>
      <w:jc w:val="both"/>
      <w:outlineLvl w:val="4"/>
    </w:pPr>
    <w:rPr>
      <w:rFonts w:ascii="Arial" w:hAnsi="Arial"/>
      <w:i/>
    </w:rPr>
  </w:style>
  <w:style w:type="paragraph" w:styleId="Heading6">
    <w:name w:val="heading 6"/>
    <w:basedOn w:val="Normal"/>
    <w:next w:val="Normal"/>
    <w:link w:val="Heading6Char"/>
    <w:semiHidden/>
    <w:unhideWhenUsed/>
    <w:qFormat/>
    <w:rsid w:val="00964C3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E6CE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679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560EA9"/>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52F05"/>
    <w:pPr>
      <w:keepNext/>
      <w:tabs>
        <w:tab w:val="left" w:pos="738"/>
        <w:tab w:val="left" w:pos="1260"/>
        <w:tab w:val="right" w:leader="dot" w:pos="9639"/>
      </w:tabs>
      <w:spacing w:before="60" w:after="60"/>
      <w:ind w:left="720" w:right="2160"/>
      <w:jc w:val="both"/>
    </w:pPr>
    <w:rPr>
      <w:rFonts w:ascii="Arial" w:hAnsi="Arial"/>
      <w:sz w:val="18"/>
    </w:rPr>
  </w:style>
  <w:style w:type="paragraph" w:styleId="TOC3">
    <w:name w:val="toc 3"/>
    <w:next w:val="Normal"/>
    <w:autoRedefine/>
    <w:uiPriority w:val="39"/>
    <w:rsid w:val="000174F4"/>
    <w:pPr>
      <w:tabs>
        <w:tab w:val="left" w:pos="1800"/>
        <w:tab w:val="left" w:pos="2160"/>
        <w:tab w:val="left" w:pos="2790"/>
        <w:tab w:val="right" w:leader="dot" w:pos="9639"/>
      </w:tabs>
      <w:spacing w:before="60" w:after="60"/>
      <w:ind w:left="1440" w:right="431"/>
    </w:pPr>
    <w:rPr>
      <w:rFonts w:ascii="Arial" w:hAnsi="Arial"/>
      <w:i/>
      <w:noProof/>
      <w:sz w:val="16"/>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1D4ADA"/>
    <w:pPr>
      <w:tabs>
        <w:tab w:val="left" w:pos="3274"/>
        <w:tab w:val="right" w:leader="dot" w:pos="9639"/>
      </w:tabs>
      <w:spacing w:before="60" w:after="60"/>
      <w:ind w:left="1800" w:right="720"/>
    </w:pPr>
    <w:rPr>
      <w:rFonts w:ascii="Arial" w:hAnsi="Arial"/>
      <w:sz w:val="16"/>
      <w:lang w:val="fr-FR"/>
    </w:rPr>
  </w:style>
  <w:style w:type="paragraph" w:styleId="TOC1">
    <w:name w:val="toc 1"/>
    <w:next w:val="Normal"/>
    <w:autoRedefine/>
    <w:uiPriority w:val="39"/>
    <w:rsid w:val="00E85A20"/>
    <w:pPr>
      <w:keepNext/>
      <w:tabs>
        <w:tab w:val="right" w:leader="dot" w:pos="9639"/>
      </w:tabs>
      <w:spacing w:before="120"/>
      <w:ind w:right="720"/>
      <w:jc w:val="both"/>
    </w:pPr>
    <w:rPr>
      <w:rFonts w:ascii="Arial" w:hAnsi="Arial"/>
      <w:caps/>
      <w:sz w:val="18"/>
    </w:rPr>
  </w:style>
  <w:style w:type="paragraph" w:styleId="TOC5">
    <w:name w:val="toc 5"/>
    <w:next w:val="Normal"/>
    <w:autoRedefine/>
    <w:uiPriority w:val="39"/>
    <w:rsid w:val="00E85A20"/>
    <w:pPr>
      <w:tabs>
        <w:tab w:val="right" w:leader="dot" w:pos="9639"/>
      </w:tabs>
      <w:spacing w:after="60"/>
      <w:ind w:left="1886" w:right="850" w:firstLine="288"/>
      <w:jc w:val="both"/>
    </w:pPr>
    <w:rPr>
      <w:rFonts w:ascii="Arial" w:hAnsi="Arial"/>
      <w:i/>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12337C"/>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12337C"/>
    <w:rPr>
      <w:rFonts w:ascii="Arial" w:hAnsi="Arial"/>
    </w:rPr>
  </w:style>
  <w:style w:type="character" w:customStyle="1" w:styleId="FootnoteTextChar">
    <w:name w:val="Footnote Text Char"/>
    <w:basedOn w:val="DefaultParagraphFont"/>
    <w:link w:val="FootnoteText"/>
    <w:rsid w:val="00560EA9"/>
    <w:rPr>
      <w:rFonts w:ascii="Arial" w:hAnsi="Arial"/>
      <w:sz w:val="16"/>
    </w:rPr>
  </w:style>
  <w:style w:type="character" w:styleId="FollowedHyperlink">
    <w:name w:val="FollowedHyperlink"/>
    <w:basedOn w:val="DefaultParagraphFont"/>
    <w:semiHidden/>
    <w:unhideWhenUsed/>
    <w:rsid w:val="00B53E93"/>
    <w:rPr>
      <w:color w:val="800080" w:themeColor="followedHyperlink"/>
      <w:u w:val="single"/>
    </w:rPr>
  </w:style>
  <w:style w:type="character" w:customStyle="1" w:styleId="HeaderChar">
    <w:name w:val="Header Char"/>
    <w:basedOn w:val="DefaultParagraphFont"/>
    <w:link w:val="Header"/>
    <w:uiPriority w:val="99"/>
    <w:rsid w:val="00A62445"/>
    <w:rPr>
      <w:rFonts w:ascii="Arial" w:hAnsi="Arial"/>
      <w:lang w:val="fr-FR"/>
    </w:rPr>
  </w:style>
  <w:style w:type="character" w:customStyle="1" w:styleId="NormaltChar">
    <w:name w:val="Normalt Char"/>
    <w:link w:val="Normalt"/>
    <w:locked/>
    <w:rsid w:val="007D615F"/>
    <w:rPr>
      <w:noProof/>
      <w:lang w:eastAsia="es-ES"/>
    </w:rPr>
  </w:style>
  <w:style w:type="paragraph" w:customStyle="1" w:styleId="Normalt">
    <w:name w:val="Normalt"/>
    <w:basedOn w:val="Normal"/>
    <w:link w:val="NormaltChar"/>
    <w:rsid w:val="007D615F"/>
    <w:pPr>
      <w:spacing w:before="120" w:after="120"/>
      <w:jc w:val="left"/>
    </w:pPr>
    <w:rPr>
      <w:rFonts w:ascii="Times New Roman" w:hAnsi="Times New Roman"/>
      <w:noProof/>
      <w:lang w:eastAsia="es-ES"/>
    </w:rPr>
  </w:style>
  <w:style w:type="paragraph" w:customStyle="1" w:styleId="Normaltb">
    <w:name w:val="Normaltb"/>
    <w:basedOn w:val="Normalt"/>
    <w:rsid w:val="007D615F"/>
    <w:pPr>
      <w:keepNext/>
    </w:pPr>
    <w:rPr>
      <w:b/>
    </w:rPr>
  </w:style>
  <w:style w:type="paragraph" w:customStyle="1" w:styleId="BasistekstNaktuinbouw">
    <w:name w:val="Basistekst Naktuinbouw"/>
    <w:basedOn w:val="Normal"/>
    <w:qFormat/>
    <w:rsid w:val="00261AE2"/>
    <w:pPr>
      <w:spacing w:line="240" w:lineRule="atLeast"/>
      <w:jc w:val="left"/>
    </w:pPr>
    <w:rPr>
      <w:rFonts w:cs="Maiandra GD"/>
      <w:color w:val="000000" w:themeColor="text1"/>
      <w:szCs w:val="18"/>
      <w:lang w:val="nl-NL" w:eastAsia="nl-NL"/>
    </w:rPr>
  </w:style>
  <w:style w:type="paragraph" w:customStyle="1" w:styleId="Default">
    <w:name w:val="Default"/>
    <w:rsid w:val="00261AE2"/>
    <w:pPr>
      <w:autoSpaceDE w:val="0"/>
      <w:autoSpaceDN w:val="0"/>
      <w:adjustRightInd w:val="0"/>
    </w:pPr>
    <w:rPr>
      <w:rFonts w:ascii="Arial" w:hAnsi="Arial" w:cs="Arial"/>
      <w:color w:val="000000"/>
      <w:sz w:val="24"/>
      <w:szCs w:val="24"/>
    </w:rPr>
  </w:style>
  <w:style w:type="table" w:styleId="TableGrid">
    <w:name w:val="Table Grid"/>
    <w:basedOn w:val="TableNormal"/>
    <w:rsid w:val="006232E9"/>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964C35"/>
    <w:rPr>
      <w:rFonts w:asciiTheme="majorHAnsi" w:eastAsiaTheme="majorEastAsia" w:hAnsiTheme="majorHAnsi" w:cstheme="majorBidi"/>
      <w:color w:val="243F60" w:themeColor="accent1" w:themeShade="7F"/>
    </w:rPr>
  </w:style>
  <w:style w:type="character" w:customStyle="1" w:styleId="ui-provider">
    <w:name w:val="ui-provider"/>
    <w:basedOn w:val="DefaultParagraphFont"/>
    <w:rsid w:val="00C43571"/>
  </w:style>
  <w:style w:type="character" w:styleId="Strong">
    <w:name w:val="Strong"/>
    <w:basedOn w:val="DefaultParagraphFont"/>
    <w:uiPriority w:val="22"/>
    <w:qFormat/>
    <w:rsid w:val="00C43571"/>
    <w:rPr>
      <w:b/>
      <w:bCs/>
    </w:rPr>
  </w:style>
  <w:style w:type="character" w:customStyle="1" w:styleId="EndnoteTextChar">
    <w:name w:val="Endnote Text Char"/>
    <w:basedOn w:val="DefaultParagraphFont"/>
    <w:link w:val="EndnoteText"/>
    <w:rsid w:val="00157035"/>
    <w:rPr>
      <w:rFonts w:ascii="Arial" w:hAnsi="Arial"/>
    </w:rPr>
  </w:style>
  <w:style w:type="paragraph" w:customStyle="1" w:styleId="Style1">
    <w:name w:val="Style1"/>
    <w:basedOn w:val="Normal"/>
    <w:rsid w:val="00157035"/>
    <w:pPr>
      <w:tabs>
        <w:tab w:val="decimal" w:pos="907"/>
        <w:tab w:val="left" w:pos="1077"/>
      </w:tabs>
    </w:pPr>
    <w:rPr>
      <w:rFonts w:eastAsia="MS Mincho"/>
      <w:szCs w:val="24"/>
      <w:lang w:eastAsia="ja-JP"/>
    </w:rPr>
  </w:style>
  <w:style w:type="character" w:customStyle="1" w:styleId="Heading4Char">
    <w:name w:val="Heading 4 Char"/>
    <w:link w:val="Heading4"/>
    <w:rsid w:val="00CF2959"/>
    <w:rPr>
      <w:rFonts w:ascii="Arial" w:hAnsi="Arial"/>
      <w:u w:val="single"/>
    </w:rPr>
  </w:style>
  <w:style w:type="paragraph" w:styleId="Revision">
    <w:name w:val="Revision"/>
    <w:hidden/>
    <w:uiPriority w:val="99"/>
    <w:semiHidden/>
    <w:rsid w:val="0088502A"/>
    <w:rPr>
      <w:rFonts w:ascii="Arial" w:hAnsi="Arial"/>
    </w:rPr>
  </w:style>
  <w:style w:type="character" w:customStyle="1" w:styleId="Heading8Char">
    <w:name w:val="Heading 8 Char"/>
    <w:basedOn w:val="DefaultParagraphFont"/>
    <w:link w:val="Heading8"/>
    <w:semiHidden/>
    <w:rsid w:val="0036797C"/>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semiHidden/>
    <w:unhideWhenUsed/>
    <w:rsid w:val="0036797C"/>
    <w:pPr>
      <w:spacing w:after="120"/>
      <w:ind w:left="283"/>
    </w:pPr>
  </w:style>
  <w:style w:type="character" w:customStyle="1" w:styleId="BodyTextIndentChar">
    <w:name w:val="Body Text Indent Char"/>
    <w:basedOn w:val="DefaultParagraphFont"/>
    <w:link w:val="BodyTextIndent"/>
    <w:semiHidden/>
    <w:rsid w:val="0036797C"/>
    <w:rPr>
      <w:rFonts w:ascii="Arial" w:hAnsi="Arial"/>
    </w:rPr>
  </w:style>
  <w:style w:type="paragraph" w:styleId="Bibliography">
    <w:name w:val="Bibliography"/>
    <w:basedOn w:val="Normal"/>
    <w:next w:val="Normal"/>
    <w:uiPriority w:val="37"/>
    <w:semiHidden/>
    <w:unhideWhenUsed/>
    <w:rsid w:val="003E6CEB"/>
  </w:style>
  <w:style w:type="paragraph" w:styleId="BlockText">
    <w:name w:val="Block Text"/>
    <w:basedOn w:val="Normal"/>
    <w:semiHidden/>
    <w:unhideWhenUsed/>
    <w:rsid w:val="003E6C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E6CEB"/>
    <w:pPr>
      <w:spacing w:after="120" w:line="480" w:lineRule="auto"/>
    </w:pPr>
  </w:style>
  <w:style w:type="character" w:customStyle="1" w:styleId="BodyText2Char">
    <w:name w:val="Body Text 2 Char"/>
    <w:basedOn w:val="DefaultParagraphFont"/>
    <w:link w:val="BodyText2"/>
    <w:semiHidden/>
    <w:rsid w:val="003E6CEB"/>
    <w:rPr>
      <w:rFonts w:ascii="Arial" w:hAnsi="Arial"/>
    </w:rPr>
  </w:style>
  <w:style w:type="paragraph" w:styleId="BodyText3">
    <w:name w:val="Body Text 3"/>
    <w:basedOn w:val="Normal"/>
    <w:link w:val="BodyText3Char"/>
    <w:semiHidden/>
    <w:unhideWhenUsed/>
    <w:rsid w:val="003E6CEB"/>
    <w:pPr>
      <w:spacing w:after="120"/>
    </w:pPr>
    <w:rPr>
      <w:sz w:val="16"/>
      <w:szCs w:val="16"/>
    </w:rPr>
  </w:style>
  <w:style w:type="character" w:customStyle="1" w:styleId="BodyText3Char">
    <w:name w:val="Body Text 3 Char"/>
    <w:basedOn w:val="DefaultParagraphFont"/>
    <w:link w:val="BodyText3"/>
    <w:semiHidden/>
    <w:rsid w:val="003E6CEB"/>
    <w:rPr>
      <w:rFonts w:ascii="Arial" w:hAnsi="Arial"/>
      <w:sz w:val="16"/>
      <w:szCs w:val="16"/>
    </w:rPr>
  </w:style>
  <w:style w:type="paragraph" w:styleId="BodyTextFirstIndent">
    <w:name w:val="Body Text First Indent"/>
    <w:basedOn w:val="BodyText"/>
    <w:link w:val="BodyTextFirstIndentChar"/>
    <w:rsid w:val="003E6CEB"/>
    <w:pPr>
      <w:ind w:firstLine="360"/>
    </w:pPr>
  </w:style>
  <w:style w:type="character" w:customStyle="1" w:styleId="BodyTextChar">
    <w:name w:val="Body Text Char"/>
    <w:basedOn w:val="DefaultParagraphFont"/>
    <w:link w:val="BodyText"/>
    <w:rsid w:val="003E6CEB"/>
    <w:rPr>
      <w:rFonts w:ascii="Arial" w:hAnsi="Arial"/>
    </w:rPr>
  </w:style>
  <w:style w:type="character" w:customStyle="1" w:styleId="BodyTextFirstIndentChar">
    <w:name w:val="Body Text First Indent Char"/>
    <w:basedOn w:val="BodyTextChar"/>
    <w:link w:val="BodyTextFirstIndent"/>
    <w:rsid w:val="003E6CEB"/>
    <w:rPr>
      <w:rFonts w:ascii="Arial" w:hAnsi="Arial"/>
    </w:rPr>
  </w:style>
  <w:style w:type="paragraph" w:styleId="BodyTextFirstIndent2">
    <w:name w:val="Body Text First Indent 2"/>
    <w:basedOn w:val="BodyTextIndent"/>
    <w:link w:val="BodyTextFirstIndent2Char"/>
    <w:semiHidden/>
    <w:unhideWhenUsed/>
    <w:rsid w:val="003E6CEB"/>
    <w:pPr>
      <w:spacing w:after="0"/>
      <w:ind w:left="360" w:firstLine="360"/>
    </w:pPr>
  </w:style>
  <w:style w:type="character" w:customStyle="1" w:styleId="BodyTextFirstIndent2Char">
    <w:name w:val="Body Text First Indent 2 Char"/>
    <w:basedOn w:val="BodyTextIndentChar"/>
    <w:link w:val="BodyTextFirstIndent2"/>
    <w:semiHidden/>
    <w:rsid w:val="003E6CEB"/>
    <w:rPr>
      <w:rFonts w:ascii="Arial" w:hAnsi="Arial"/>
    </w:rPr>
  </w:style>
  <w:style w:type="paragraph" w:styleId="BodyTextIndent2">
    <w:name w:val="Body Text Indent 2"/>
    <w:basedOn w:val="Normal"/>
    <w:link w:val="BodyTextIndent2Char"/>
    <w:semiHidden/>
    <w:unhideWhenUsed/>
    <w:rsid w:val="003E6CEB"/>
    <w:pPr>
      <w:spacing w:after="120" w:line="480" w:lineRule="auto"/>
      <w:ind w:left="283"/>
    </w:pPr>
  </w:style>
  <w:style w:type="character" w:customStyle="1" w:styleId="BodyTextIndent2Char">
    <w:name w:val="Body Text Indent 2 Char"/>
    <w:basedOn w:val="DefaultParagraphFont"/>
    <w:link w:val="BodyTextIndent2"/>
    <w:semiHidden/>
    <w:rsid w:val="003E6CEB"/>
    <w:rPr>
      <w:rFonts w:ascii="Arial" w:hAnsi="Arial"/>
    </w:rPr>
  </w:style>
  <w:style w:type="paragraph" w:styleId="BodyTextIndent3">
    <w:name w:val="Body Text Indent 3"/>
    <w:basedOn w:val="Normal"/>
    <w:link w:val="BodyTextIndent3Char"/>
    <w:semiHidden/>
    <w:unhideWhenUsed/>
    <w:rsid w:val="003E6CEB"/>
    <w:pPr>
      <w:spacing w:after="120"/>
      <w:ind w:left="283"/>
    </w:pPr>
    <w:rPr>
      <w:sz w:val="16"/>
      <w:szCs w:val="16"/>
    </w:rPr>
  </w:style>
  <w:style w:type="character" w:customStyle="1" w:styleId="BodyTextIndent3Char">
    <w:name w:val="Body Text Indent 3 Char"/>
    <w:basedOn w:val="DefaultParagraphFont"/>
    <w:link w:val="BodyTextIndent3"/>
    <w:semiHidden/>
    <w:rsid w:val="003E6CEB"/>
    <w:rPr>
      <w:rFonts w:ascii="Arial" w:hAnsi="Arial"/>
      <w:sz w:val="16"/>
      <w:szCs w:val="16"/>
    </w:rPr>
  </w:style>
  <w:style w:type="paragraph" w:styleId="Caption">
    <w:name w:val="caption"/>
    <w:basedOn w:val="Normal"/>
    <w:next w:val="Normal"/>
    <w:semiHidden/>
    <w:unhideWhenUsed/>
    <w:qFormat/>
    <w:rsid w:val="003E6CEB"/>
    <w:pPr>
      <w:spacing w:after="200"/>
    </w:pPr>
    <w:rPr>
      <w:i/>
      <w:iCs/>
      <w:color w:val="1F497D" w:themeColor="text2"/>
      <w:sz w:val="18"/>
      <w:szCs w:val="18"/>
    </w:rPr>
  </w:style>
  <w:style w:type="paragraph" w:styleId="CommentText">
    <w:name w:val="annotation text"/>
    <w:basedOn w:val="Normal"/>
    <w:link w:val="CommentTextChar"/>
    <w:semiHidden/>
    <w:unhideWhenUsed/>
    <w:rsid w:val="003E6CEB"/>
  </w:style>
  <w:style w:type="character" w:customStyle="1" w:styleId="CommentTextChar">
    <w:name w:val="Comment Text Char"/>
    <w:basedOn w:val="DefaultParagraphFont"/>
    <w:link w:val="CommentText"/>
    <w:semiHidden/>
    <w:rsid w:val="003E6CEB"/>
    <w:rPr>
      <w:rFonts w:ascii="Arial" w:hAnsi="Arial"/>
    </w:rPr>
  </w:style>
  <w:style w:type="paragraph" w:styleId="CommentSubject">
    <w:name w:val="annotation subject"/>
    <w:basedOn w:val="CommentText"/>
    <w:next w:val="CommentText"/>
    <w:link w:val="CommentSubjectChar"/>
    <w:semiHidden/>
    <w:unhideWhenUsed/>
    <w:rsid w:val="003E6CEB"/>
    <w:rPr>
      <w:b/>
      <w:bCs/>
    </w:rPr>
  </w:style>
  <w:style w:type="character" w:customStyle="1" w:styleId="CommentSubjectChar">
    <w:name w:val="Comment Subject Char"/>
    <w:basedOn w:val="CommentTextChar"/>
    <w:link w:val="CommentSubject"/>
    <w:semiHidden/>
    <w:rsid w:val="003E6CEB"/>
    <w:rPr>
      <w:rFonts w:ascii="Arial" w:hAnsi="Arial"/>
      <w:b/>
      <w:bCs/>
    </w:rPr>
  </w:style>
  <w:style w:type="paragraph" w:styleId="DocumentMap">
    <w:name w:val="Document Map"/>
    <w:basedOn w:val="Normal"/>
    <w:link w:val="DocumentMapChar"/>
    <w:semiHidden/>
    <w:unhideWhenUsed/>
    <w:rsid w:val="003E6CEB"/>
    <w:rPr>
      <w:rFonts w:ascii="Segoe UI" w:hAnsi="Segoe UI" w:cs="Segoe UI"/>
      <w:sz w:val="16"/>
      <w:szCs w:val="16"/>
    </w:rPr>
  </w:style>
  <w:style w:type="character" w:customStyle="1" w:styleId="DocumentMapChar">
    <w:name w:val="Document Map Char"/>
    <w:basedOn w:val="DefaultParagraphFont"/>
    <w:link w:val="DocumentMap"/>
    <w:semiHidden/>
    <w:rsid w:val="003E6CEB"/>
    <w:rPr>
      <w:rFonts w:ascii="Segoe UI" w:hAnsi="Segoe UI" w:cs="Segoe UI"/>
      <w:sz w:val="16"/>
      <w:szCs w:val="16"/>
    </w:rPr>
  </w:style>
  <w:style w:type="paragraph" w:styleId="E-mailSignature">
    <w:name w:val="E-mail Signature"/>
    <w:basedOn w:val="Normal"/>
    <w:link w:val="E-mailSignatureChar"/>
    <w:semiHidden/>
    <w:unhideWhenUsed/>
    <w:rsid w:val="003E6CEB"/>
  </w:style>
  <w:style w:type="character" w:customStyle="1" w:styleId="E-mailSignatureChar">
    <w:name w:val="E-mail Signature Char"/>
    <w:basedOn w:val="DefaultParagraphFont"/>
    <w:link w:val="E-mailSignature"/>
    <w:semiHidden/>
    <w:rsid w:val="003E6CEB"/>
    <w:rPr>
      <w:rFonts w:ascii="Arial" w:hAnsi="Arial"/>
    </w:rPr>
  </w:style>
  <w:style w:type="paragraph" w:styleId="EnvelopeAddress">
    <w:name w:val="envelope address"/>
    <w:basedOn w:val="Normal"/>
    <w:semiHidden/>
    <w:unhideWhenUsed/>
    <w:rsid w:val="003E6CE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E6CEB"/>
    <w:rPr>
      <w:rFonts w:asciiTheme="majorHAnsi" w:eastAsiaTheme="majorEastAsia" w:hAnsiTheme="majorHAnsi" w:cstheme="majorBidi"/>
    </w:rPr>
  </w:style>
  <w:style w:type="character" w:customStyle="1" w:styleId="Heading7Char">
    <w:name w:val="Heading 7 Char"/>
    <w:basedOn w:val="DefaultParagraphFont"/>
    <w:link w:val="Heading7"/>
    <w:semiHidden/>
    <w:rsid w:val="003E6CEB"/>
    <w:rPr>
      <w:rFonts w:asciiTheme="majorHAnsi" w:eastAsiaTheme="majorEastAsia" w:hAnsiTheme="majorHAnsi" w:cstheme="majorBidi"/>
      <w:i/>
      <w:iCs/>
      <w:color w:val="243F60" w:themeColor="accent1" w:themeShade="7F"/>
    </w:rPr>
  </w:style>
  <w:style w:type="paragraph" w:styleId="HTMLAddress">
    <w:name w:val="HTML Address"/>
    <w:basedOn w:val="Normal"/>
    <w:link w:val="HTMLAddressChar"/>
    <w:semiHidden/>
    <w:unhideWhenUsed/>
    <w:rsid w:val="003E6CEB"/>
    <w:rPr>
      <w:i/>
      <w:iCs/>
    </w:rPr>
  </w:style>
  <w:style w:type="character" w:customStyle="1" w:styleId="HTMLAddressChar">
    <w:name w:val="HTML Address Char"/>
    <w:basedOn w:val="DefaultParagraphFont"/>
    <w:link w:val="HTMLAddress"/>
    <w:semiHidden/>
    <w:rsid w:val="003E6CEB"/>
    <w:rPr>
      <w:rFonts w:ascii="Arial" w:hAnsi="Arial"/>
      <w:i/>
      <w:iCs/>
    </w:rPr>
  </w:style>
  <w:style w:type="paragraph" w:styleId="HTMLPreformatted">
    <w:name w:val="HTML Preformatted"/>
    <w:basedOn w:val="Normal"/>
    <w:link w:val="HTMLPreformattedChar"/>
    <w:semiHidden/>
    <w:unhideWhenUsed/>
    <w:rsid w:val="003E6CEB"/>
    <w:rPr>
      <w:rFonts w:ascii="Consolas" w:hAnsi="Consolas"/>
    </w:rPr>
  </w:style>
  <w:style w:type="character" w:customStyle="1" w:styleId="HTMLPreformattedChar">
    <w:name w:val="HTML Preformatted Char"/>
    <w:basedOn w:val="DefaultParagraphFont"/>
    <w:link w:val="HTMLPreformatted"/>
    <w:semiHidden/>
    <w:rsid w:val="003E6CEB"/>
    <w:rPr>
      <w:rFonts w:ascii="Consolas" w:hAnsi="Consolas"/>
    </w:rPr>
  </w:style>
  <w:style w:type="paragraph" w:styleId="Index4">
    <w:name w:val="index 4"/>
    <w:basedOn w:val="Normal"/>
    <w:next w:val="Normal"/>
    <w:autoRedefine/>
    <w:semiHidden/>
    <w:unhideWhenUsed/>
    <w:rsid w:val="003E6CEB"/>
    <w:pPr>
      <w:ind w:left="800" w:hanging="200"/>
    </w:pPr>
  </w:style>
  <w:style w:type="paragraph" w:styleId="Index5">
    <w:name w:val="index 5"/>
    <w:basedOn w:val="Normal"/>
    <w:next w:val="Normal"/>
    <w:autoRedefine/>
    <w:semiHidden/>
    <w:unhideWhenUsed/>
    <w:rsid w:val="003E6CEB"/>
    <w:pPr>
      <w:ind w:left="1000" w:hanging="200"/>
    </w:pPr>
  </w:style>
  <w:style w:type="paragraph" w:styleId="Index6">
    <w:name w:val="index 6"/>
    <w:basedOn w:val="Normal"/>
    <w:next w:val="Normal"/>
    <w:autoRedefine/>
    <w:semiHidden/>
    <w:unhideWhenUsed/>
    <w:rsid w:val="003E6CEB"/>
    <w:pPr>
      <w:ind w:left="1200" w:hanging="200"/>
    </w:pPr>
  </w:style>
  <w:style w:type="paragraph" w:styleId="Index7">
    <w:name w:val="index 7"/>
    <w:basedOn w:val="Normal"/>
    <w:next w:val="Normal"/>
    <w:autoRedefine/>
    <w:semiHidden/>
    <w:unhideWhenUsed/>
    <w:rsid w:val="003E6CEB"/>
    <w:pPr>
      <w:ind w:left="1400" w:hanging="200"/>
    </w:pPr>
  </w:style>
  <w:style w:type="paragraph" w:styleId="Index8">
    <w:name w:val="index 8"/>
    <w:basedOn w:val="Normal"/>
    <w:next w:val="Normal"/>
    <w:autoRedefine/>
    <w:semiHidden/>
    <w:unhideWhenUsed/>
    <w:rsid w:val="003E6CEB"/>
    <w:pPr>
      <w:ind w:left="1600" w:hanging="200"/>
    </w:pPr>
  </w:style>
  <w:style w:type="paragraph" w:styleId="Index9">
    <w:name w:val="index 9"/>
    <w:basedOn w:val="Normal"/>
    <w:next w:val="Normal"/>
    <w:autoRedefine/>
    <w:semiHidden/>
    <w:unhideWhenUsed/>
    <w:rsid w:val="003E6CEB"/>
    <w:pPr>
      <w:ind w:left="1800" w:hanging="200"/>
    </w:pPr>
  </w:style>
  <w:style w:type="paragraph" w:styleId="IndexHeading">
    <w:name w:val="index heading"/>
    <w:basedOn w:val="Normal"/>
    <w:next w:val="Index1"/>
    <w:semiHidden/>
    <w:unhideWhenUsed/>
    <w:rsid w:val="003E6CE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E6C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6CEB"/>
    <w:rPr>
      <w:rFonts w:ascii="Arial" w:hAnsi="Arial"/>
      <w:i/>
      <w:iCs/>
      <w:color w:val="4F81BD" w:themeColor="accent1"/>
    </w:rPr>
  </w:style>
  <w:style w:type="paragraph" w:styleId="List">
    <w:name w:val="List"/>
    <w:basedOn w:val="Normal"/>
    <w:semiHidden/>
    <w:unhideWhenUsed/>
    <w:rsid w:val="003E6CEB"/>
    <w:pPr>
      <w:ind w:left="283" w:hanging="283"/>
      <w:contextualSpacing/>
    </w:pPr>
  </w:style>
  <w:style w:type="paragraph" w:styleId="List2">
    <w:name w:val="List 2"/>
    <w:basedOn w:val="Normal"/>
    <w:semiHidden/>
    <w:unhideWhenUsed/>
    <w:rsid w:val="003E6CEB"/>
    <w:pPr>
      <w:ind w:left="566" w:hanging="283"/>
      <w:contextualSpacing/>
    </w:pPr>
  </w:style>
  <w:style w:type="paragraph" w:styleId="List3">
    <w:name w:val="List 3"/>
    <w:basedOn w:val="Normal"/>
    <w:semiHidden/>
    <w:unhideWhenUsed/>
    <w:rsid w:val="003E6CEB"/>
    <w:pPr>
      <w:ind w:left="849" w:hanging="283"/>
      <w:contextualSpacing/>
    </w:pPr>
  </w:style>
  <w:style w:type="paragraph" w:styleId="List4">
    <w:name w:val="List 4"/>
    <w:basedOn w:val="Normal"/>
    <w:rsid w:val="003E6CEB"/>
    <w:pPr>
      <w:ind w:left="1132" w:hanging="283"/>
      <w:contextualSpacing/>
    </w:pPr>
  </w:style>
  <w:style w:type="paragraph" w:styleId="List5">
    <w:name w:val="List 5"/>
    <w:basedOn w:val="Normal"/>
    <w:rsid w:val="003E6CEB"/>
    <w:pPr>
      <w:ind w:left="1415" w:hanging="283"/>
      <w:contextualSpacing/>
    </w:pPr>
  </w:style>
  <w:style w:type="paragraph" w:styleId="ListBullet">
    <w:name w:val="List Bullet"/>
    <w:basedOn w:val="Normal"/>
    <w:semiHidden/>
    <w:unhideWhenUsed/>
    <w:rsid w:val="003E6CEB"/>
    <w:pPr>
      <w:numPr>
        <w:numId w:val="17"/>
      </w:numPr>
      <w:contextualSpacing/>
    </w:pPr>
  </w:style>
  <w:style w:type="paragraph" w:styleId="ListBullet2">
    <w:name w:val="List Bullet 2"/>
    <w:basedOn w:val="Normal"/>
    <w:semiHidden/>
    <w:unhideWhenUsed/>
    <w:rsid w:val="003E6CEB"/>
    <w:pPr>
      <w:numPr>
        <w:numId w:val="18"/>
      </w:numPr>
      <w:contextualSpacing/>
    </w:pPr>
  </w:style>
  <w:style w:type="paragraph" w:styleId="ListBullet3">
    <w:name w:val="List Bullet 3"/>
    <w:basedOn w:val="Normal"/>
    <w:semiHidden/>
    <w:unhideWhenUsed/>
    <w:rsid w:val="003E6CEB"/>
    <w:pPr>
      <w:numPr>
        <w:numId w:val="19"/>
      </w:numPr>
      <w:contextualSpacing/>
    </w:pPr>
  </w:style>
  <w:style w:type="paragraph" w:styleId="ListBullet4">
    <w:name w:val="List Bullet 4"/>
    <w:basedOn w:val="Normal"/>
    <w:semiHidden/>
    <w:unhideWhenUsed/>
    <w:rsid w:val="003E6CEB"/>
    <w:pPr>
      <w:numPr>
        <w:numId w:val="20"/>
      </w:numPr>
      <w:contextualSpacing/>
    </w:pPr>
  </w:style>
  <w:style w:type="paragraph" w:styleId="ListBullet5">
    <w:name w:val="List Bullet 5"/>
    <w:basedOn w:val="Normal"/>
    <w:semiHidden/>
    <w:unhideWhenUsed/>
    <w:rsid w:val="003E6CEB"/>
    <w:pPr>
      <w:numPr>
        <w:numId w:val="21"/>
      </w:numPr>
      <w:contextualSpacing/>
    </w:pPr>
  </w:style>
  <w:style w:type="paragraph" w:styleId="ListContinue">
    <w:name w:val="List Continue"/>
    <w:basedOn w:val="Normal"/>
    <w:semiHidden/>
    <w:unhideWhenUsed/>
    <w:rsid w:val="003E6CEB"/>
    <w:pPr>
      <w:spacing w:after="120"/>
      <w:ind w:left="283"/>
      <w:contextualSpacing/>
    </w:pPr>
  </w:style>
  <w:style w:type="paragraph" w:styleId="ListContinue2">
    <w:name w:val="List Continue 2"/>
    <w:basedOn w:val="Normal"/>
    <w:semiHidden/>
    <w:unhideWhenUsed/>
    <w:rsid w:val="003E6CEB"/>
    <w:pPr>
      <w:spacing w:after="120"/>
      <w:ind w:left="566"/>
      <w:contextualSpacing/>
    </w:pPr>
  </w:style>
  <w:style w:type="paragraph" w:styleId="ListContinue3">
    <w:name w:val="List Continue 3"/>
    <w:basedOn w:val="Normal"/>
    <w:semiHidden/>
    <w:unhideWhenUsed/>
    <w:rsid w:val="003E6CEB"/>
    <w:pPr>
      <w:spacing w:after="120"/>
      <w:ind w:left="849"/>
      <w:contextualSpacing/>
    </w:pPr>
  </w:style>
  <w:style w:type="paragraph" w:styleId="ListContinue4">
    <w:name w:val="List Continue 4"/>
    <w:basedOn w:val="Normal"/>
    <w:semiHidden/>
    <w:unhideWhenUsed/>
    <w:rsid w:val="003E6CEB"/>
    <w:pPr>
      <w:spacing w:after="120"/>
      <w:ind w:left="1132"/>
      <w:contextualSpacing/>
    </w:pPr>
  </w:style>
  <w:style w:type="paragraph" w:styleId="ListContinue5">
    <w:name w:val="List Continue 5"/>
    <w:basedOn w:val="Normal"/>
    <w:semiHidden/>
    <w:unhideWhenUsed/>
    <w:rsid w:val="003E6CEB"/>
    <w:pPr>
      <w:spacing w:after="120"/>
      <w:ind w:left="1415"/>
      <w:contextualSpacing/>
    </w:pPr>
  </w:style>
  <w:style w:type="paragraph" w:styleId="ListNumber">
    <w:name w:val="List Number"/>
    <w:basedOn w:val="Normal"/>
    <w:rsid w:val="003E6CEB"/>
    <w:pPr>
      <w:numPr>
        <w:numId w:val="22"/>
      </w:numPr>
      <w:contextualSpacing/>
    </w:pPr>
  </w:style>
  <w:style w:type="paragraph" w:styleId="ListNumber2">
    <w:name w:val="List Number 2"/>
    <w:basedOn w:val="Normal"/>
    <w:semiHidden/>
    <w:unhideWhenUsed/>
    <w:rsid w:val="003E6CEB"/>
    <w:pPr>
      <w:numPr>
        <w:numId w:val="23"/>
      </w:numPr>
      <w:contextualSpacing/>
    </w:pPr>
  </w:style>
  <w:style w:type="paragraph" w:styleId="ListNumber3">
    <w:name w:val="List Number 3"/>
    <w:basedOn w:val="Normal"/>
    <w:semiHidden/>
    <w:unhideWhenUsed/>
    <w:rsid w:val="003E6CEB"/>
    <w:pPr>
      <w:numPr>
        <w:numId w:val="24"/>
      </w:numPr>
      <w:contextualSpacing/>
    </w:pPr>
  </w:style>
  <w:style w:type="paragraph" w:styleId="ListNumber4">
    <w:name w:val="List Number 4"/>
    <w:basedOn w:val="Normal"/>
    <w:semiHidden/>
    <w:unhideWhenUsed/>
    <w:rsid w:val="003E6CEB"/>
    <w:pPr>
      <w:numPr>
        <w:numId w:val="25"/>
      </w:numPr>
      <w:contextualSpacing/>
    </w:pPr>
  </w:style>
  <w:style w:type="paragraph" w:styleId="ListNumber5">
    <w:name w:val="List Number 5"/>
    <w:basedOn w:val="Normal"/>
    <w:semiHidden/>
    <w:unhideWhenUsed/>
    <w:rsid w:val="003E6CEB"/>
    <w:pPr>
      <w:numPr>
        <w:numId w:val="26"/>
      </w:numPr>
      <w:contextualSpacing/>
    </w:pPr>
  </w:style>
  <w:style w:type="paragraph" w:styleId="MessageHeader">
    <w:name w:val="Message Header"/>
    <w:basedOn w:val="Normal"/>
    <w:link w:val="MessageHeaderChar"/>
    <w:semiHidden/>
    <w:unhideWhenUsed/>
    <w:rsid w:val="003E6CE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E6CEB"/>
    <w:rPr>
      <w:rFonts w:asciiTheme="majorHAnsi" w:eastAsiaTheme="majorEastAsia" w:hAnsiTheme="majorHAnsi" w:cstheme="majorBidi"/>
      <w:sz w:val="24"/>
      <w:szCs w:val="24"/>
      <w:shd w:val="pct20" w:color="auto" w:fill="auto"/>
    </w:rPr>
  </w:style>
  <w:style w:type="paragraph" w:styleId="NoSpacing">
    <w:name w:val="No Spacing"/>
    <w:uiPriority w:val="1"/>
    <w:qFormat/>
    <w:rsid w:val="003E6CEB"/>
    <w:pPr>
      <w:jc w:val="both"/>
    </w:pPr>
    <w:rPr>
      <w:rFonts w:ascii="Arial" w:hAnsi="Arial"/>
    </w:rPr>
  </w:style>
  <w:style w:type="paragraph" w:styleId="NormalWeb">
    <w:name w:val="Normal (Web)"/>
    <w:basedOn w:val="Normal"/>
    <w:semiHidden/>
    <w:unhideWhenUsed/>
    <w:rsid w:val="003E6CEB"/>
    <w:rPr>
      <w:rFonts w:ascii="Times New Roman" w:hAnsi="Times New Roman"/>
      <w:sz w:val="24"/>
      <w:szCs w:val="24"/>
    </w:rPr>
  </w:style>
  <w:style w:type="paragraph" w:styleId="NormalIndent">
    <w:name w:val="Normal Indent"/>
    <w:basedOn w:val="Normal"/>
    <w:semiHidden/>
    <w:unhideWhenUsed/>
    <w:rsid w:val="003E6CEB"/>
    <w:pPr>
      <w:ind w:left="567"/>
    </w:pPr>
  </w:style>
  <w:style w:type="paragraph" w:styleId="NoteHeading">
    <w:name w:val="Note Heading"/>
    <w:basedOn w:val="Normal"/>
    <w:next w:val="Normal"/>
    <w:link w:val="NoteHeadingChar"/>
    <w:semiHidden/>
    <w:unhideWhenUsed/>
    <w:rsid w:val="003E6CEB"/>
  </w:style>
  <w:style w:type="character" w:customStyle="1" w:styleId="NoteHeadingChar">
    <w:name w:val="Note Heading Char"/>
    <w:basedOn w:val="DefaultParagraphFont"/>
    <w:link w:val="NoteHeading"/>
    <w:semiHidden/>
    <w:rsid w:val="003E6CEB"/>
    <w:rPr>
      <w:rFonts w:ascii="Arial" w:hAnsi="Arial"/>
    </w:rPr>
  </w:style>
  <w:style w:type="paragraph" w:styleId="PlainText">
    <w:name w:val="Plain Text"/>
    <w:basedOn w:val="Normal"/>
    <w:link w:val="PlainTextChar"/>
    <w:semiHidden/>
    <w:unhideWhenUsed/>
    <w:rsid w:val="003E6CEB"/>
    <w:rPr>
      <w:rFonts w:ascii="Consolas" w:hAnsi="Consolas"/>
      <w:sz w:val="21"/>
      <w:szCs w:val="21"/>
    </w:rPr>
  </w:style>
  <w:style w:type="character" w:customStyle="1" w:styleId="PlainTextChar">
    <w:name w:val="Plain Text Char"/>
    <w:basedOn w:val="DefaultParagraphFont"/>
    <w:link w:val="PlainText"/>
    <w:semiHidden/>
    <w:rsid w:val="003E6CEB"/>
    <w:rPr>
      <w:rFonts w:ascii="Consolas" w:hAnsi="Consolas"/>
      <w:sz w:val="21"/>
      <w:szCs w:val="21"/>
    </w:rPr>
  </w:style>
  <w:style w:type="paragraph" w:styleId="Quote">
    <w:name w:val="Quote"/>
    <w:basedOn w:val="Normal"/>
    <w:next w:val="Normal"/>
    <w:link w:val="QuoteChar"/>
    <w:uiPriority w:val="29"/>
    <w:qFormat/>
    <w:rsid w:val="003E6C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6CEB"/>
    <w:rPr>
      <w:rFonts w:ascii="Arial" w:hAnsi="Arial"/>
      <w:i/>
      <w:iCs/>
      <w:color w:val="404040" w:themeColor="text1" w:themeTint="BF"/>
    </w:rPr>
  </w:style>
  <w:style w:type="paragraph" w:styleId="Salutation">
    <w:name w:val="Salutation"/>
    <w:basedOn w:val="Normal"/>
    <w:next w:val="Normal"/>
    <w:link w:val="SalutationChar"/>
    <w:rsid w:val="003E6CEB"/>
  </w:style>
  <w:style w:type="character" w:customStyle="1" w:styleId="SalutationChar">
    <w:name w:val="Salutation Char"/>
    <w:basedOn w:val="DefaultParagraphFont"/>
    <w:link w:val="Salutation"/>
    <w:rsid w:val="003E6CEB"/>
    <w:rPr>
      <w:rFonts w:ascii="Arial" w:hAnsi="Arial"/>
    </w:rPr>
  </w:style>
  <w:style w:type="paragraph" w:styleId="Subtitle">
    <w:name w:val="Subtitle"/>
    <w:basedOn w:val="Normal"/>
    <w:next w:val="Normal"/>
    <w:link w:val="SubtitleChar"/>
    <w:qFormat/>
    <w:rsid w:val="003E6C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6CE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3E6CEB"/>
    <w:pPr>
      <w:ind w:left="200" w:hanging="200"/>
    </w:pPr>
  </w:style>
  <w:style w:type="paragraph" w:styleId="TableofFigures">
    <w:name w:val="table of figures"/>
    <w:basedOn w:val="Normal"/>
    <w:next w:val="Normal"/>
    <w:semiHidden/>
    <w:unhideWhenUsed/>
    <w:rsid w:val="003E6CEB"/>
  </w:style>
  <w:style w:type="paragraph" w:styleId="TOAHeading">
    <w:name w:val="toa heading"/>
    <w:basedOn w:val="Normal"/>
    <w:next w:val="Normal"/>
    <w:semiHidden/>
    <w:unhideWhenUsed/>
    <w:rsid w:val="003E6CE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3E6CEB"/>
    <w:pPr>
      <w:spacing w:after="100"/>
      <w:ind w:left="1000"/>
    </w:pPr>
  </w:style>
  <w:style w:type="paragraph" w:styleId="TOC7">
    <w:name w:val="toc 7"/>
    <w:basedOn w:val="Normal"/>
    <w:next w:val="Normal"/>
    <w:autoRedefine/>
    <w:semiHidden/>
    <w:unhideWhenUsed/>
    <w:rsid w:val="003E6CEB"/>
    <w:pPr>
      <w:spacing w:after="100"/>
      <w:ind w:left="1200"/>
    </w:pPr>
  </w:style>
  <w:style w:type="paragraph" w:styleId="TOC8">
    <w:name w:val="toc 8"/>
    <w:basedOn w:val="Normal"/>
    <w:next w:val="Normal"/>
    <w:autoRedefine/>
    <w:semiHidden/>
    <w:unhideWhenUsed/>
    <w:rsid w:val="003E6CEB"/>
    <w:pPr>
      <w:spacing w:after="100"/>
      <w:ind w:left="1400"/>
    </w:pPr>
  </w:style>
  <w:style w:type="paragraph" w:styleId="TOC9">
    <w:name w:val="toc 9"/>
    <w:basedOn w:val="Normal"/>
    <w:next w:val="Normal"/>
    <w:autoRedefine/>
    <w:semiHidden/>
    <w:unhideWhenUsed/>
    <w:rsid w:val="003E6CEB"/>
    <w:pPr>
      <w:spacing w:after="100"/>
      <w:ind w:left="1600"/>
    </w:pPr>
  </w:style>
  <w:style w:type="paragraph" w:styleId="TOCHeading">
    <w:name w:val="TOC Heading"/>
    <w:basedOn w:val="Heading1"/>
    <w:next w:val="Normal"/>
    <w:uiPriority w:val="39"/>
    <w:semiHidden/>
    <w:unhideWhenUsed/>
    <w:qFormat/>
    <w:rsid w:val="003E6CEB"/>
    <w:pPr>
      <w:keepLines/>
      <w:spacing w:before="240"/>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81">
      <w:bodyDiv w:val="1"/>
      <w:marLeft w:val="0"/>
      <w:marRight w:val="0"/>
      <w:marTop w:val="0"/>
      <w:marBottom w:val="0"/>
      <w:divBdr>
        <w:top w:val="none" w:sz="0" w:space="0" w:color="auto"/>
        <w:left w:val="none" w:sz="0" w:space="0" w:color="auto"/>
        <w:bottom w:val="none" w:sz="0" w:space="0" w:color="auto"/>
        <w:right w:val="none" w:sz="0" w:space="0" w:color="auto"/>
      </w:divBdr>
    </w:div>
    <w:div w:id="82532416">
      <w:bodyDiv w:val="1"/>
      <w:marLeft w:val="0"/>
      <w:marRight w:val="0"/>
      <w:marTop w:val="0"/>
      <w:marBottom w:val="0"/>
      <w:divBdr>
        <w:top w:val="none" w:sz="0" w:space="0" w:color="auto"/>
        <w:left w:val="none" w:sz="0" w:space="0" w:color="auto"/>
        <w:bottom w:val="none" w:sz="0" w:space="0" w:color="auto"/>
        <w:right w:val="none" w:sz="0" w:space="0" w:color="auto"/>
      </w:divBdr>
    </w:div>
    <w:div w:id="443236504">
      <w:bodyDiv w:val="1"/>
      <w:marLeft w:val="0"/>
      <w:marRight w:val="0"/>
      <w:marTop w:val="0"/>
      <w:marBottom w:val="0"/>
      <w:divBdr>
        <w:top w:val="none" w:sz="0" w:space="0" w:color="auto"/>
        <w:left w:val="none" w:sz="0" w:space="0" w:color="auto"/>
        <w:bottom w:val="none" w:sz="0" w:space="0" w:color="auto"/>
        <w:right w:val="none" w:sz="0" w:space="0" w:color="auto"/>
      </w:divBdr>
    </w:div>
    <w:div w:id="762801890">
      <w:bodyDiv w:val="1"/>
      <w:marLeft w:val="0"/>
      <w:marRight w:val="0"/>
      <w:marTop w:val="0"/>
      <w:marBottom w:val="0"/>
      <w:divBdr>
        <w:top w:val="none" w:sz="0" w:space="0" w:color="auto"/>
        <w:left w:val="none" w:sz="0" w:space="0" w:color="auto"/>
        <w:bottom w:val="none" w:sz="0" w:space="0" w:color="auto"/>
        <w:right w:val="none" w:sz="0" w:space="0" w:color="auto"/>
      </w:divBdr>
    </w:div>
    <w:div w:id="1050962174">
      <w:bodyDiv w:val="1"/>
      <w:marLeft w:val="0"/>
      <w:marRight w:val="0"/>
      <w:marTop w:val="0"/>
      <w:marBottom w:val="0"/>
      <w:divBdr>
        <w:top w:val="none" w:sz="0" w:space="0" w:color="auto"/>
        <w:left w:val="none" w:sz="0" w:space="0" w:color="auto"/>
        <w:bottom w:val="none" w:sz="0" w:space="0" w:color="auto"/>
        <w:right w:val="none" w:sz="0" w:space="0" w:color="auto"/>
      </w:divBdr>
    </w:div>
    <w:div w:id="1351300610">
      <w:bodyDiv w:val="1"/>
      <w:marLeft w:val="0"/>
      <w:marRight w:val="0"/>
      <w:marTop w:val="0"/>
      <w:marBottom w:val="0"/>
      <w:divBdr>
        <w:top w:val="none" w:sz="0" w:space="0" w:color="auto"/>
        <w:left w:val="none" w:sz="0" w:space="0" w:color="auto"/>
        <w:bottom w:val="none" w:sz="0" w:space="0" w:color="auto"/>
        <w:right w:val="none" w:sz="0" w:space="0" w:color="auto"/>
      </w:divBdr>
    </w:div>
    <w:div w:id="2109302192">
      <w:bodyDiv w:val="1"/>
      <w:marLeft w:val="0"/>
      <w:marRight w:val="0"/>
      <w:marTop w:val="0"/>
      <w:marBottom w:val="0"/>
      <w:divBdr>
        <w:top w:val="none" w:sz="0" w:space="0" w:color="auto"/>
        <w:left w:val="none" w:sz="0" w:space="0" w:color="auto"/>
        <w:bottom w:val="none" w:sz="0" w:space="0" w:color="auto"/>
        <w:right w:val="none" w:sz="0" w:space="0" w:color="auto"/>
      </w:divBdr>
    </w:div>
    <w:div w:id="211327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8.jpe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onnectedviews.com/05/SitePlayer/WIPOtest/?session=118855"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header" Target="header7.xml"/><Relationship Id="rId10" Type="http://schemas.openxmlformats.org/officeDocument/2006/relationships/hyperlink" Target="https://c.connectedviews.com/05/SitePlayer/WIPOtest/?session=118855" TargetMode="External"/><Relationship Id="rId19" Type="http://schemas.openxmlformats.org/officeDocument/2006/relationships/image" Target="media/image2.jpeg"/><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header" Target="header9.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FC70-1C5D-4EC2-AAE0-B2C9277B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25</Pages>
  <Words>10008</Words>
  <Characters>61537</Characters>
  <Application>Microsoft Office Word</Application>
  <DocSecurity>0</DocSecurity>
  <Lines>1538</Lines>
  <Paragraphs>622</Paragraphs>
  <ScaleCrop>false</ScaleCrop>
  <HeadingPairs>
    <vt:vector size="2" baseType="variant">
      <vt:variant>
        <vt:lpstr>Title</vt:lpstr>
      </vt:variant>
      <vt:variant>
        <vt:i4>1</vt:i4>
      </vt:variant>
    </vt:vector>
  </HeadingPairs>
  <TitlesOfParts>
    <vt:vector size="1" baseType="lpstr">
      <vt:lpstr>SESSIONS/2023/2</vt:lpstr>
    </vt:vector>
  </TitlesOfParts>
  <Company>UPOV</Company>
  <LinksUpToDate>false</LinksUpToDate>
  <CharactersWithSpaces>70923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SESSIONS/2023/2</dc:title>
  <dc:creator>Author</dc:creator>
  <cp:lastModifiedBy>SANCHEZ VIZCAINO GOMEZ Rosa Maria</cp:lastModifiedBy>
  <cp:revision>29</cp:revision>
  <cp:lastPrinted>2016-11-22T15:41:00Z</cp:lastPrinted>
  <dcterms:created xsi:type="dcterms:W3CDTF">2023-08-29T09:04:00Z</dcterms:created>
  <dcterms:modified xsi:type="dcterms:W3CDTF">2023-09-14T17:04:00Z</dcterms:modified>
</cp:coreProperties>
</file>