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A9AAD84" w14:textId="77777777" w:rsidTr="00EB4E9C">
        <w:tc>
          <w:tcPr>
            <w:tcW w:w="6522" w:type="dxa"/>
          </w:tcPr>
          <w:p w14:paraId="5EE5D176" w14:textId="77777777" w:rsidR="00DC3802" w:rsidRPr="00AC2883" w:rsidRDefault="00DC3802" w:rsidP="00AC2883">
            <w:r w:rsidRPr="00D250C5">
              <w:rPr>
                <w:noProof/>
              </w:rPr>
              <w:drawing>
                <wp:inline distT="0" distB="0" distL="0" distR="0" wp14:anchorId="0DCD014A" wp14:editId="0CB72F3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1A1788E" w14:textId="77777777" w:rsidR="00DC3802" w:rsidRPr="007C1D92" w:rsidRDefault="00DC3802" w:rsidP="00AC2883">
            <w:pPr>
              <w:pStyle w:val="Lettrine"/>
            </w:pPr>
            <w:r w:rsidRPr="00172084">
              <w:t>E</w:t>
            </w:r>
          </w:p>
        </w:tc>
      </w:tr>
      <w:tr w:rsidR="00DC3802" w:rsidRPr="00DA4973" w14:paraId="2081327E" w14:textId="77777777" w:rsidTr="00645CA8">
        <w:trPr>
          <w:trHeight w:val="219"/>
        </w:trPr>
        <w:tc>
          <w:tcPr>
            <w:tcW w:w="6522" w:type="dxa"/>
          </w:tcPr>
          <w:p w14:paraId="3AFF50D5" w14:textId="77777777" w:rsidR="00DC3802" w:rsidRPr="00AC2883" w:rsidRDefault="00DC3802" w:rsidP="00AC2883">
            <w:pPr>
              <w:pStyle w:val="upove"/>
            </w:pPr>
            <w:r w:rsidRPr="00AC2883">
              <w:t>International Union for the Protection of New Varieties of Plants</w:t>
            </w:r>
          </w:p>
        </w:tc>
        <w:tc>
          <w:tcPr>
            <w:tcW w:w="3117" w:type="dxa"/>
          </w:tcPr>
          <w:p w14:paraId="6FCCD7D6" w14:textId="77777777" w:rsidR="00DC3802" w:rsidRPr="00DA4973" w:rsidRDefault="00DC3802" w:rsidP="00DA4973"/>
        </w:tc>
      </w:tr>
    </w:tbl>
    <w:p w14:paraId="177AC818" w14:textId="77777777" w:rsidR="00DC3802" w:rsidRDefault="00DC3802" w:rsidP="00DC3802"/>
    <w:p w14:paraId="5C5AFCA9"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3BACF7D2" w14:textId="77777777" w:rsidTr="00EB4E9C">
        <w:tc>
          <w:tcPr>
            <w:tcW w:w="6512" w:type="dxa"/>
          </w:tcPr>
          <w:p w14:paraId="299BC539" w14:textId="77777777" w:rsidR="00EB4E9C" w:rsidRPr="00D14459" w:rsidRDefault="00A3365A" w:rsidP="00AC2883">
            <w:pPr>
              <w:pStyle w:val="Sessiontc"/>
              <w:spacing w:line="240" w:lineRule="auto"/>
            </w:pPr>
            <w:r w:rsidRPr="00D14459">
              <w:t>Council</w:t>
            </w:r>
          </w:p>
          <w:p w14:paraId="57E9EFC7" w14:textId="77777777" w:rsidR="0083359E" w:rsidRPr="00D14459" w:rsidRDefault="00A3365A" w:rsidP="0051361E">
            <w:pPr>
              <w:pStyle w:val="Sessiontcplacedate"/>
            </w:pPr>
            <w:r w:rsidRPr="00D14459">
              <w:t>Fifty-</w:t>
            </w:r>
            <w:r w:rsidR="00E364BF" w:rsidRPr="00D14459">
              <w:t>Seven</w:t>
            </w:r>
            <w:r w:rsidR="0020304B" w:rsidRPr="00D14459">
              <w:t xml:space="preserve">th </w:t>
            </w:r>
            <w:r w:rsidRPr="00D14459">
              <w:t xml:space="preserve">Ordinary </w:t>
            </w:r>
            <w:r w:rsidR="00EB4E9C" w:rsidRPr="00D14459">
              <w:t>Session</w:t>
            </w:r>
          </w:p>
          <w:p w14:paraId="44A0777D" w14:textId="77777777" w:rsidR="00EB4E9C" w:rsidRPr="00D14459" w:rsidRDefault="00EB4E9C" w:rsidP="00E364BF">
            <w:pPr>
              <w:pStyle w:val="Sessiontcplacedate"/>
              <w:rPr>
                <w:sz w:val="22"/>
              </w:rPr>
            </w:pPr>
            <w:r w:rsidRPr="00D14459">
              <w:t xml:space="preserve">Geneva, </w:t>
            </w:r>
            <w:r w:rsidR="0020304B" w:rsidRPr="00D14459">
              <w:t xml:space="preserve">October </w:t>
            </w:r>
            <w:r w:rsidR="00E948F9" w:rsidRPr="00D14459">
              <w:t>2</w:t>
            </w:r>
            <w:r w:rsidR="00E364BF" w:rsidRPr="00D14459">
              <w:t>7, 2023</w:t>
            </w:r>
          </w:p>
        </w:tc>
        <w:tc>
          <w:tcPr>
            <w:tcW w:w="3127" w:type="dxa"/>
          </w:tcPr>
          <w:p w14:paraId="5B14DA37" w14:textId="2666F8C6" w:rsidR="00EB4E9C" w:rsidRPr="00D14459" w:rsidRDefault="00E364BF" w:rsidP="003C7FBE">
            <w:pPr>
              <w:pStyle w:val="Doccode"/>
            </w:pPr>
            <w:r w:rsidRPr="00D14459">
              <w:t>C/</w:t>
            </w:r>
            <w:r w:rsidR="00D14459">
              <w:t xml:space="preserve">57/16 </w:t>
            </w:r>
          </w:p>
          <w:p w14:paraId="4A0447B9" w14:textId="77777777" w:rsidR="00EB4E9C" w:rsidRPr="00D14459" w:rsidRDefault="00EB4E9C" w:rsidP="003C7FBE">
            <w:pPr>
              <w:pStyle w:val="Docoriginal"/>
            </w:pPr>
            <w:r w:rsidRPr="00D14459">
              <w:t>Original:</w:t>
            </w:r>
            <w:r w:rsidRPr="00D14459">
              <w:rPr>
                <w:b w:val="0"/>
                <w:spacing w:val="0"/>
              </w:rPr>
              <w:t xml:space="preserve">  English</w:t>
            </w:r>
          </w:p>
          <w:p w14:paraId="21405296" w14:textId="295BD7AC" w:rsidR="00EB4E9C" w:rsidRPr="007C1D92" w:rsidRDefault="00EB4E9C" w:rsidP="00E364BF">
            <w:pPr>
              <w:pStyle w:val="Docoriginal"/>
            </w:pPr>
            <w:r w:rsidRPr="00D14459">
              <w:t>Date:</w:t>
            </w:r>
            <w:r w:rsidRPr="00D14459">
              <w:rPr>
                <w:b w:val="0"/>
                <w:spacing w:val="0"/>
              </w:rPr>
              <w:t xml:space="preserve">  </w:t>
            </w:r>
            <w:r w:rsidR="00D14459" w:rsidRPr="00D14459">
              <w:rPr>
                <w:b w:val="0"/>
                <w:spacing w:val="0"/>
              </w:rPr>
              <w:t>October 27</w:t>
            </w:r>
            <w:r w:rsidRPr="00D14459">
              <w:rPr>
                <w:b w:val="0"/>
                <w:spacing w:val="0"/>
              </w:rPr>
              <w:t>, 20</w:t>
            </w:r>
            <w:r w:rsidR="0020304B" w:rsidRPr="00D14459">
              <w:rPr>
                <w:b w:val="0"/>
                <w:spacing w:val="0"/>
              </w:rPr>
              <w:t>2</w:t>
            </w:r>
            <w:r w:rsidR="00E364BF" w:rsidRPr="00D14459">
              <w:rPr>
                <w:b w:val="0"/>
                <w:spacing w:val="0"/>
              </w:rPr>
              <w:t>3</w:t>
            </w:r>
          </w:p>
        </w:tc>
      </w:tr>
    </w:tbl>
    <w:p w14:paraId="539517C3" w14:textId="77777777" w:rsidR="00D14459" w:rsidRPr="00CF6D35" w:rsidRDefault="00D14459" w:rsidP="00D14459">
      <w:pPr>
        <w:pStyle w:val="Titleofdoc0"/>
      </w:pPr>
      <w:r w:rsidRPr="00CF6D35">
        <w:t>Draft Press Release</w:t>
      </w:r>
    </w:p>
    <w:p w14:paraId="19BD7B78" w14:textId="77777777" w:rsidR="00D14459" w:rsidRPr="00CF6D35" w:rsidRDefault="00D14459" w:rsidP="00D14459">
      <w:pPr>
        <w:pStyle w:val="preparedby1"/>
        <w:jc w:val="left"/>
      </w:pPr>
      <w:r w:rsidRPr="00CF6D35">
        <w:t>Document prepared by the Office of the Union</w:t>
      </w:r>
    </w:p>
    <w:p w14:paraId="15366617" w14:textId="77777777" w:rsidR="00D14459" w:rsidRPr="00CF6D35" w:rsidRDefault="00D14459" w:rsidP="00D14459">
      <w:pPr>
        <w:pStyle w:val="Disclaimer"/>
      </w:pPr>
      <w:r w:rsidRPr="00CF6D35">
        <w:t>Disclaimer:  this document does not represent UPOV policies or guidance</w:t>
      </w:r>
    </w:p>
    <w:p w14:paraId="62F73C5F" w14:textId="4527608C" w:rsidR="00D14459" w:rsidRPr="00CF6D35" w:rsidRDefault="00D14459" w:rsidP="00D14459">
      <w:pPr>
        <w:rPr>
          <w:rFonts w:cs="Arial"/>
        </w:rPr>
      </w:pPr>
      <w:r w:rsidRPr="00CF6D35">
        <w:rPr>
          <w:rFonts w:cs="Arial"/>
        </w:rPr>
        <w:fldChar w:fldCharType="begin"/>
      </w:r>
      <w:r w:rsidRPr="00CF6D35">
        <w:rPr>
          <w:rFonts w:cs="Arial"/>
        </w:rPr>
        <w:instrText xml:space="preserve"> AUTONUM  </w:instrText>
      </w:r>
      <w:r w:rsidRPr="00CF6D35">
        <w:rPr>
          <w:rFonts w:cs="Arial"/>
        </w:rPr>
        <w:fldChar w:fldCharType="end"/>
      </w:r>
      <w:r w:rsidRPr="00CF6D35">
        <w:rPr>
          <w:rFonts w:cs="Arial"/>
        </w:rPr>
        <w:tab/>
        <w:t>The Annex to this document contains a draft press release on the fifty-s</w:t>
      </w:r>
      <w:r>
        <w:rPr>
          <w:rFonts w:cs="Arial"/>
        </w:rPr>
        <w:t>even</w:t>
      </w:r>
      <w:r w:rsidRPr="00CF6D35">
        <w:rPr>
          <w:rFonts w:cs="Arial"/>
        </w:rPr>
        <w:t>th ordinary session of the Council.</w:t>
      </w:r>
    </w:p>
    <w:p w14:paraId="41D3F54F" w14:textId="77777777" w:rsidR="00D14459" w:rsidRPr="00CF6D35" w:rsidRDefault="00D14459" w:rsidP="00D14459">
      <w:pPr>
        <w:rPr>
          <w:rFonts w:cs="Arial"/>
        </w:rPr>
      </w:pPr>
    </w:p>
    <w:p w14:paraId="7B76A7A5" w14:textId="77777777" w:rsidR="00D14459" w:rsidRPr="00CF6D35" w:rsidRDefault="00D14459" w:rsidP="00D14459">
      <w:pPr>
        <w:pStyle w:val="DecisionParagraphs"/>
      </w:pPr>
      <w:r w:rsidRPr="00CF6D35">
        <w:fldChar w:fldCharType="begin"/>
      </w:r>
      <w:r w:rsidRPr="00CF6D35">
        <w:instrText xml:space="preserve"> AUTONUM  </w:instrText>
      </w:r>
      <w:r w:rsidRPr="00CF6D35">
        <w:fldChar w:fldCharType="end"/>
      </w:r>
      <w:r w:rsidRPr="00CF6D35">
        <w:tab/>
        <w:t>The Council is invited to consider the draft press release, contained in the Annex to this document, subject to developments in the Council.</w:t>
      </w:r>
    </w:p>
    <w:p w14:paraId="120A5DE1" w14:textId="77777777" w:rsidR="00D14459" w:rsidRPr="00CF6D35" w:rsidRDefault="00D14459" w:rsidP="00D14459"/>
    <w:p w14:paraId="32C03ACF" w14:textId="77777777" w:rsidR="00D14459" w:rsidRPr="00CF6D35" w:rsidRDefault="00D14459" w:rsidP="00D14459"/>
    <w:p w14:paraId="139CE846" w14:textId="77777777" w:rsidR="00D14459" w:rsidRPr="00CF6D35" w:rsidRDefault="00D14459" w:rsidP="00D14459"/>
    <w:p w14:paraId="05878D71" w14:textId="77777777" w:rsidR="00D14459" w:rsidRPr="00CF6D35" w:rsidRDefault="00D14459" w:rsidP="00D14459">
      <w:pPr>
        <w:jc w:val="right"/>
      </w:pPr>
      <w:r w:rsidRPr="00CF6D35">
        <w:t>[Annex follows]</w:t>
      </w:r>
    </w:p>
    <w:p w14:paraId="12AFC5DC" w14:textId="77777777" w:rsidR="00D14459" w:rsidRDefault="00D14459" w:rsidP="009B440E">
      <w:pPr>
        <w:jc w:val="left"/>
        <w:sectPr w:rsidR="00D14459" w:rsidSect="00906DDC">
          <w:headerReference w:type="even" r:id="rId8"/>
          <w:headerReference w:type="default" r:id="rId9"/>
          <w:footerReference w:type="even" r:id="rId10"/>
          <w:footerReference w:type="default" r:id="rId11"/>
          <w:headerReference w:type="first" r:id="rId12"/>
          <w:footerReference w:type="first" r:id="rId13"/>
          <w:pgSz w:w="11907" w:h="16840" w:code="9"/>
          <w:pgMar w:top="510" w:right="1134" w:bottom="1134" w:left="1134" w:header="510" w:footer="680" w:gutter="0"/>
          <w:cols w:space="720"/>
          <w:titlePg/>
        </w:sectPr>
      </w:pPr>
    </w:p>
    <w:p w14:paraId="3A3491E0" w14:textId="32B7142E" w:rsidR="00050E16" w:rsidRDefault="00D14459" w:rsidP="00D14459">
      <w:pPr>
        <w:jc w:val="center"/>
      </w:pPr>
      <w:r>
        <w:lastRenderedPageBreak/>
        <w:t>ANNEX</w:t>
      </w:r>
    </w:p>
    <w:p w14:paraId="7B60D378" w14:textId="348DEDCC" w:rsidR="00D14459" w:rsidRDefault="00D14459" w:rsidP="009B440E">
      <w:pPr>
        <w:jc w:val="left"/>
      </w:pPr>
    </w:p>
    <w:p w14:paraId="43E887B9" w14:textId="4AAB8B2A" w:rsidR="00D14459" w:rsidRDefault="00D14459" w:rsidP="009B440E">
      <w:pPr>
        <w:jc w:val="left"/>
      </w:pPr>
    </w:p>
    <w:p w14:paraId="17AEB5D6" w14:textId="77777777" w:rsidR="00F47E7F" w:rsidRPr="002072DA" w:rsidRDefault="00F47E7F" w:rsidP="00F47E7F">
      <w:r>
        <w:rPr>
          <w:u w:val="single"/>
        </w:rPr>
        <w:t>UPOV Press Release 140</w:t>
      </w:r>
    </w:p>
    <w:p w14:paraId="24828D1D" w14:textId="77777777" w:rsidR="00F47E7F" w:rsidRPr="002072DA" w:rsidRDefault="00F47E7F" w:rsidP="00F47E7F"/>
    <w:p w14:paraId="3F6C581E" w14:textId="77777777" w:rsidR="00F47E7F" w:rsidRPr="002E4F0D" w:rsidRDefault="00F47E7F" w:rsidP="00F47E7F">
      <w:r w:rsidRPr="00B84A99">
        <w:t>Geneva</w:t>
      </w:r>
      <w:r w:rsidRPr="00301E0B">
        <w:t>, October 2</w:t>
      </w:r>
      <w:r>
        <w:t>7</w:t>
      </w:r>
      <w:r w:rsidRPr="00301E0B">
        <w:t>, 202</w:t>
      </w:r>
      <w:r>
        <w:t>3</w:t>
      </w:r>
    </w:p>
    <w:p w14:paraId="3A7D54C9" w14:textId="77777777" w:rsidR="00F47E7F" w:rsidRPr="002E4F0D" w:rsidRDefault="00F47E7F" w:rsidP="00F47E7F"/>
    <w:p w14:paraId="752A6D58" w14:textId="77777777" w:rsidR="00F47E7F" w:rsidRPr="002E4F0D" w:rsidRDefault="00F47E7F" w:rsidP="00F47E7F"/>
    <w:p w14:paraId="77B1D05C" w14:textId="77777777" w:rsidR="00F47E7F" w:rsidRPr="002E4F0D" w:rsidRDefault="00F47E7F" w:rsidP="00F47E7F">
      <w:pPr>
        <w:rPr>
          <w:b/>
        </w:rPr>
      </w:pPr>
      <w:r w:rsidRPr="002E4F0D">
        <w:rPr>
          <w:b/>
        </w:rPr>
        <w:t xml:space="preserve">UPOV Council Holds its </w:t>
      </w:r>
      <w:r>
        <w:rPr>
          <w:b/>
        </w:rPr>
        <w:t>Annual S</w:t>
      </w:r>
      <w:r w:rsidRPr="002E4F0D">
        <w:rPr>
          <w:b/>
        </w:rPr>
        <w:t>ession</w:t>
      </w:r>
    </w:p>
    <w:p w14:paraId="7B936250" w14:textId="77777777" w:rsidR="00F47E7F" w:rsidRDefault="00F47E7F" w:rsidP="00F47E7F"/>
    <w:p w14:paraId="602F91DE" w14:textId="77777777" w:rsidR="00F47E7F" w:rsidRDefault="00F47E7F" w:rsidP="00F47E7F"/>
    <w:p w14:paraId="120F8443" w14:textId="77777777" w:rsidR="00A769E8" w:rsidRDefault="00A769E8" w:rsidP="00A769E8">
      <w:pPr>
        <w:rPr>
          <w:rFonts w:cs="Arial"/>
        </w:rPr>
      </w:pPr>
      <w:r w:rsidRPr="002E4F0D">
        <w:t>The Council of the International Union for the Protection of New Vari</w:t>
      </w:r>
      <w:r>
        <w:t>eties of Plants (UPOV) held its fifty</w:t>
      </w:r>
      <w:r>
        <w:noBreakHyphen/>
        <w:t xml:space="preserve">seventh </w:t>
      </w:r>
      <w:r w:rsidRPr="002E4F0D">
        <w:t>ordinary session</w:t>
      </w:r>
      <w:r>
        <w:t xml:space="preserve"> </w:t>
      </w:r>
      <w:r w:rsidRPr="009A26CB">
        <w:t xml:space="preserve">on </w:t>
      </w:r>
      <w:r>
        <w:t xml:space="preserve">October 27, 2023, chaired by </w:t>
      </w:r>
      <w:r w:rsidRPr="0012720A">
        <w:t xml:space="preserve">Mr. </w:t>
      </w:r>
      <w:proofErr w:type="spellStart"/>
      <w:r w:rsidRPr="0012720A">
        <w:t>Yehan</w:t>
      </w:r>
      <w:proofErr w:type="spellEnd"/>
      <w:r w:rsidRPr="0012720A">
        <w:t xml:space="preserve"> Cui (China)</w:t>
      </w:r>
      <w:r w:rsidRPr="009A26CB">
        <w:t xml:space="preserve">.  </w:t>
      </w:r>
      <w:r w:rsidRPr="009A26CB">
        <w:rPr>
          <w:rFonts w:cs="Arial"/>
        </w:rPr>
        <w:t>The</w:t>
      </w:r>
      <w:r>
        <w:rPr>
          <w:rFonts w:cs="Arial"/>
        </w:rPr>
        <w:t> </w:t>
      </w:r>
      <w:r w:rsidRPr="009A26CB">
        <w:rPr>
          <w:rFonts w:cs="Arial"/>
        </w:rPr>
        <w:t>report of the session is provided in document</w:t>
      </w:r>
      <w:r>
        <w:rPr>
          <w:rFonts w:cs="Arial"/>
        </w:rPr>
        <w:t xml:space="preserve"> C/57/17</w:t>
      </w:r>
      <w:r w:rsidRPr="009A26CB">
        <w:rPr>
          <w:rFonts w:cs="Arial"/>
        </w:rPr>
        <w:t xml:space="preserve"> </w:t>
      </w:r>
      <w:r w:rsidRPr="00C12676">
        <w:rPr>
          <w:rFonts w:cs="Arial"/>
        </w:rPr>
        <w:t>(see</w:t>
      </w:r>
      <w:r>
        <w:rPr>
          <w:rFonts w:cs="Arial"/>
        </w:rPr>
        <w:t xml:space="preserve"> </w:t>
      </w:r>
      <w:r w:rsidRPr="0012720A">
        <w:rPr>
          <w:rFonts w:cs="Arial"/>
          <w:highlight w:val="cyan"/>
        </w:rPr>
        <w:t>link</w:t>
      </w:r>
      <w:r w:rsidRPr="00C12676">
        <w:rPr>
          <w:rFonts w:cs="Arial"/>
        </w:rPr>
        <w:t>)</w:t>
      </w:r>
      <w:r>
        <w:rPr>
          <w:rFonts w:cs="Arial"/>
        </w:rPr>
        <w:t xml:space="preserve">. </w:t>
      </w:r>
    </w:p>
    <w:p w14:paraId="7851C9F0" w14:textId="77777777" w:rsidR="00A769E8" w:rsidRDefault="00A769E8" w:rsidP="00A769E8">
      <w:pPr>
        <w:rPr>
          <w:rFonts w:cs="Arial"/>
        </w:rPr>
      </w:pPr>
    </w:p>
    <w:p w14:paraId="74BD06F4" w14:textId="77777777" w:rsidR="00A769E8" w:rsidRDefault="00A769E8" w:rsidP="00A769E8">
      <w:pPr>
        <w:rPr>
          <w:rFonts w:cs="Arial"/>
        </w:rPr>
      </w:pPr>
      <w:r>
        <w:rPr>
          <w:rFonts w:cs="Arial"/>
        </w:rPr>
        <w:t xml:space="preserve">It was the first Council with the new </w:t>
      </w:r>
      <w:r w:rsidRPr="001E5841">
        <w:rPr>
          <w:rFonts w:cs="Arial"/>
        </w:rPr>
        <w:t xml:space="preserve">UPOV </w:t>
      </w:r>
      <w:r>
        <w:rPr>
          <w:rFonts w:cs="Arial"/>
        </w:rPr>
        <w:t>l</w:t>
      </w:r>
      <w:r w:rsidRPr="001E5841">
        <w:rPr>
          <w:rFonts w:cs="Arial"/>
        </w:rPr>
        <w:t xml:space="preserve">eadership </w:t>
      </w:r>
      <w:r>
        <w:rPr>
          <w:rFonts w:cs="Arial"/>
        </w:rPr>
        <w:t xml:space="preserve">team: </w:t>
      </w:r>
      <w:r w:rsidRPr="001E5841">
        <w:rPr>
          <w:rFonts w:cs="Arial"/>
        </w:rPr>
        <w:t xml:space="preserve">Ms. </w:t>
      </w:r>
      <w:r>
        <w:rPr>
          <w:rFonts w:cs="Arial"/>
        </w:rPr>
        <w:t xml:space="preserve">Yolanda </w:t>
      </w:r>
      <w:r w:rsidRPr="001E5841">
        <w:rPr>
          <w:rFonts w:cs="Arial"/>
        </w:rPr>
        <w:t xml:space="preserve">Huerta, </w:t>
      </w:r>
      <w:r>
        <w:rPr>
          <w:rFonts w:cs="Arial"/>
        </w:rPr>
        <w:t xml:space="preserve">from Spain, as </w:t>
      </w:r>
      <w:r w:rsidRPr="001E5841">
        <w:rPr>
          <w:rFonts w:cs="Arial"/>
        </w:rPr>
        <w:t>the seventh Vice</w:t>
      </w:r>
      <w:r>
        <w:rPr>
          <w:rFonts w:cs="Arial"/>
        </w:rPr>
        <w:t> </w:t>
      </w:r>
      <w:r w:rsidRPr="001E5841">
        <w:rPr>
          <w:rFonts w:cs="Arial"/>
        </w:rPr>
        <w:t>Secretary</w:t>
      </w:r>
      <w:r>
        <w:rPr>
          <w:rFonts w:cs="Arial"/>
        </w:rPr>
        <w:noBreakHyphen/>
      </w:r>
      <w:r w:rsidRPr="001E5841">
        <w:rPr>
          <w:rFonts w:cs="Arial"/>
        </w:rPr>
        <w:t>General of UPOV</w:t>
      </w:r>
      <w:r>
        <w:t xml:space="preserve">, </w:t>
      </w:r>
      <w:r w:rsidRPr="00A131EA">
        <w:rPr>
          <w:rFonts w:cs="Arial"/>
        </w:rPr>
        <w:t>Mr. Martin Ekvad, from Sweden, who joins as Director of Legal Affairs and Mr. Leontino Taveira from Brazil who assumes the position of Director of Global Development and Technical Affairs.</w:t>
      </w:r>
    </w:p>
    <w:p w14:paraId="12C0A7C5" w14:textId="77777777" w:rsidR="00A769E8" w:rsidRDefault="00A769E8" w:rsidP="00A769E8">
      <w:pPr>
        <w:rPr>
          <w:rFonts w:cs="Arial"/>
        </w:rPr>
      </w:pPr>
    </w:p>
    <w:p w14:paraId="03F0DE0D" w14:textId="77777777" w:rsidR="00A769E8" w:rsidRDefault="00A769E8" w:rsidP="00A769E8">
      <w:r w:rsidRPr="001E5841">
        <w:t xml:space="preserve">Mr. Daren Tang, Secretary-General, provided opening remarks, a copy of which are reproduced </w:t>
      </w:r>
      <w:r w:rsidRPr="001E4A8A">
        <w:t>in Appendix I.</w:t>
      </w:r>
    </w:p>
    <w:p w14:paraId="4A835604" w14:textId="77777777" w:rsidR="00A769E8" w:rsidRPr="002E4F0D" w:rsidRDefault="00A769E8" w:rsidP="00A769E8"/>
    <w:p w14:paraId="2B87A142" w14:textId="77777777" w:rsidR="00A769E8" w:rsidRDefault="00A769E8" w:rsidP="00A769E8"/>
    <w:p w14:paraId="0D423799" w14:textId="77777777" w:rsidR="00A769E8" w:rsidRDefault="00A769E8" w:rsidP="00A769E8">
      <w:pPr>
        <w:rPr>
          <w:b/>
        </w:rPr>
      </w:pPr>
      <w:r w:rsidRPr="00224FCC">
        <w:rPr>
          <w:b/>
        </w:rPr>
        <w:t>Round-up of key developments:</w:t>
      </w:r>
    </w:p>
    <w:p w14:paraId="405B9B29" w14:textId="77777777" w:rsidR="00A769E8" w:rsidRDefault="00A769E8" w:rsidP="00A769E8">
      <w:pPr>
        <w:rPr>
          <w:b/>
        </w:rPr>
      </w:pPr>
    </w:p>
    <w:p w14:paraId="155C3EAD" w14:textId="77777777" w:rsidR="00A769E8" w:rsidRPr="007E311E" w:rsidRDefault="00A769E8" w:rsidP="00A769E8">
      <w:pPr>
        <w:rPr>
          <w:u w:val="single"/>
        </w:rPr>
      </w:pPr>
      <w:r w:rsidRPr="007E311E">
        <w:rPr>
          <w:u w:val="single"/>
        </w:rPr>
        <w:t>Developments in UPOV</w:t>
      </w:r>
    </w:p>
    <w:p w14:paraId="0EDD30F7" w14:textId="77777777" w:rsidR="00A769E8" w:rsidRDefault="00A769E8" w:rsidP="00A769E8"/>
    <w:p w14:paraId="56AC3D75" w14:textId="77777777" w:rsidR="00A769E8" w:rsidRDefault="00A769E8" w:rsidP="00A769E8">
      <w:r>
        <w:t>A presentation by the Vice Secretary-General on “Report on developments in UPOV”, made for the fifty</w:t>
      </w:r>
      <w:r>
        <w:noBreakHyphen/>
        <w:t xml:space="preserve">seventh ordinary session of the Council, is available at the </w:t>
      </w:r>
      <w:hyperlink r:id="rId14" w:history="1">
        <w:r w:rsidRPr="00F52C06">
          <w:rPr>
            <w:rStyle w:val="Hyperlink"/>
          </w:rPr>
          <w:t>C/5</w:t>
        </w:r>
        <w:r>
          <w:rPr>
            <w:rStyle w:val="Hyperlink"/>
          </w:rPr>
          <w:t>7</w:t>
        </w:r>
      </w:hyperlink>
      <w:r>
        <w:t xml:space="preserve"> webpage</w:t>
      </w:r>
      <w:r w:rsidRPr="00301E0B">
        <w:rPr>
          <w:rFonts w:ascii="ArialMT" w:hAnsi="ArialMT" w:cs="ArialMT"/>
        </w:rPr>
        <w:t xml:space="preserve">, </w:t>
      </w:r>
      <w:r w:rsidRPr="001E5841">
        <w:t>in English.</w:t>
      </w:r>
    </w:p>
    <w:p w14:paraId="28BEA785" w14:textId="77777777" w:rsidR="00A769E8" w:rsidRDefault="00A769E8" w:rsidP="00A769E8"/>
    <w:p w14:paraId="352D5004" w14:textId="77777777" w:rsidR="00A769E8" w:rsidRDefault="00A769E8" w:rsidP="00A769E8"/>
    <w:p w14:paraId="266373DC" w14:textId="77777777" w:rsidR="00A769E8" w:rsidRPr="00BF4477" w:rsidRDefault="00A769E8" w:rsidP="00A769E8">
      <w:pPr>
        <w:rPr>
          <w:u w:val="single"/>
        </w:rPr>
      </w:pPr>
      <w:r w:rsidRPr="00BF4477">
        <w:rPr>
          <w:u w:val="single"/>
        </w:rPr>
        <w:t>UPOV PRISMA online application tool</w:t>
      </w:r>
    </w:p>
    <w:p w14:paraId="5060808F" w14:textId="77777777" w:rsidR="00A769E8" w:rsidRDefault="00A769E8" w:rsidP="00A769E8"/>
    <w:p w14:paraId="2130CC49" w14:textId="77777777" w:rsidR="00A769E8" w:rsidRDefault="00A769E8" w:rsidP="00A769E8">
      <w:r w:rsidRPr="006360A6">
        <w:t>UPOV PRISMA</w:t>
      </w:r>
      <w:r>
        <w:t xml:space="preserve"> (see </w:t>
      </w:r>
      <w:hyperlink r:id="rId15" w:history="1">
        <w:r w:rsidRPr="00F95ECC">
          <w:rPr>
            <w:rStyle w:val="Hyperlink"/>
          </w:rPr>
          <w:t>https://www.upov.int/upovprisma/en/index.html</w:t>
        </w:r>
      </w:hyperlink>
      <w:r>
        <w:t xml:space="preserve">) </w:t>
      </w:r>
      <w:r w:rsidRPr="006360A6">
        <w:t>is an on-line tool to assist in making plant variety protection (PVP) applications to PVP Offices of participating UPOV members</w:t>
      </w:r>
      <w:r>
        <w:t xml:space="preserve">, thereby helping to increase the introduction of new plant varieties to farmers in UPOV members.  By the end of 2022, 36 members of the Union, covering 75 States, were participating in UPOV PRISMA and there has been strong growth in </w:t>
      </w:r>
      <w:r w:rsidRPr="00E616F4">
        <w:t xml:space="preserve">the use of UPOV PRISMA since its launch in 2017 (see </w:t>
      </w:r>
      <w:r>
        <w:t>figure below</w:t>
      </w:r>
      <w:r w:rsidRPr="00E616F4">
        <w:t>).</w:t>
      </w:r>
    </w:p>
    <w:p w14:paraId="6819DA4B" w14:textId="77777777" w:rsidR="00A769E8" w:rsidRDefault="00A769E8" w:rsidP="00A769E8"/>
    <w:p w14:paraId="42D85DEA" w14:textId="77777777" w:rsidR="00A769E8" w:rsidRPr="00EB6A41" w:rsidRDefault="00A769E8" w:rsidP="00A769E8">
      <w:pPr>
        <w:pStyle w:val="Caption"/>
      </w:pPr>
      <w:r>
        <w:rPr>
          <w:noProof/>
        </w:rPr>
        <mc:AlternateContent>
          <mc:Choice Requires="wpg">
            <w:drawing>
              <wp:anchor distT="0" distB="0" distL="114300" distR="114300" simplePos="0" relativeHeight="251659264" behindDoc="1" locked="0" layoutInCell="1" allowOverlap="1" wp14:anchorId="23C66D99" wp14:editId="0E675748">
                <wp:simplePos x="0" y="0"/>
                <wp:positionH relativeFrom="margin">
                  <wp:align>center</wp:align>
                </wp:positionH>
                <wp:positionV relativeFrom="paragraph">
                  <wp:posOffset>0</wp:posOffset>
                </wp:positionV>
                <wp:extent cx="4413250" cy="2258695"/>
                <wp:effectExtent l="0" t="0" r="6350" b="8255"/>
                <wp:wrapTopAndBottom/>
                <wp:docPr id="13" name="Group 5"/>
                <wp:cNvGraphicFramePr/>
                <a:graphic xmlns:a="http://schemas.openxmlformats.org/drawingml/2006/main">
                  <a:graphicData uri="http://schemas.microsoft.com/office/word/2010/wordprocessingGroup">
                    <wpg:wgp>
                      <wpg:cNvGrpSpPr/>
                      <wpg:grpSpPr>
                        <a:xfrm>
                          <a:off x="0" y="0"/>
                          <a:ext cx="4413250" cy="2258695"/>
                          <a:chOff x="0" y="0"/>
                          <a:chExt cx="5753100" cy="3809999"/>
                        </a:xfrm>
                      </wpg:grpSpPr>
                      <wpg:graphicFrame>
                        <wpg:cNvPr id="14" name="Chart 14"/>
                        <wpg:cNvFrPr/>
                        <wpg:xfrm>
                          <a:off x="0" y="0"/>
                          <a:ext cx="5753100" cy="3809999"/>
                        </wpg:xfrm>
                        <a:graphic>
                          <a:graphicData uri="http://schemas.openxmlformats.org/drawingml/2006/chart">
                            <c:chart xmlns:c="http://schemas.openxmlformats.org/drawingml/2006/chart" xmlns:r="http://schemas.openxmlformats.org/officeDocument/2006/relationships" r:id="rId16"/>
                          </a:graphicData>
                        </a:graphic>
                      </wpg:graphicFrame>
                      <wps:wsp>
                        <wps:cNvPr id="15" name="TextBox 4"/>
                        <wps:cNvSpPr txBox="1"/>
                        <wps:spPr>
                          <a:xfrm>
                            <a:off x="4667250" y="3346449"/>
                            <a:ext cx="914400" cy="406400"/>
                          </a:xfrm>
                          <a:prstGeom prst="rect">
                            <a:avLst/>
                          </a:prstGeom>
                          <a:solidFill>
                            <a:schemeClr val="lt1"/>
                          </a:solidFill>
                          <a:ln w="9525" cmpd="sng">
                            <a:solidFill>
                              <a:schemeClr val="bg1"/>
                            </a:solidFill>
                          </a:ln>
                        </wps:spPr>
                        <wps:style>
                          <a:lnRef idx="0">
                            <a:scrgbClr r="0" g="0" b="0"/>
                          </a:lnRef>
                          <a:fillRef idx="0">
                            <a:scrgbClr r="0" g="0" b="0"/>
                          </a:fillRef>
                          <a:effectRef idx="0">
                            <a:scrgbClr r="0" g="0" b="0"/>
                          </a:effectRef>
                          <a:fontRef idx="minor">
                            <a:schemeClr val="dk1"/>
                          </a:fontRef>
                        </wps:style>
                        <wps:txbx>
                          <w:txbxContent>
                            <w:p w14:paraId="135FDAA1" w14:textId="77777777" w:rsidR="00A769E8" w:rsidRDefault="00A769E8" w:rsidP="00A769E8">
                              <w:pPr>
                                <w:jc w:val="center"/>
                                <w:rPr>
                                  <w:rFonts w:ascii="Arial Narrow" w:hAnsi="Arial Narrow" w:cstheme="minorBidi"/>
                                  <w:color w:val="000000" w:themeColor="dark1"/>
                                </w:rPr>
                              </w:pPr>
                              <w:r>
                                <w:rPr>
                                  <w:rFonts w:ascii="Arial Narrow" w:hAnsi="Arial Narrow" w:cstheme="minorBidi"/>
                                  <w:color w:val="000000" w:themeColor="dark1"/>
                                </w:rPr>
                                <w:t>2022</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23C66D99" id="Group 5" o:spid="_x0000_s1026" style="position:absolute;left:0;text-align:left;margin-left:0;margin-top:0;width:347.5pt;height:177.85pt;z-index:-251657216;mso-position-horizontal:center;mso-position-horizontal-relative:margin;mso-width-relative:margin;mso-height-relative:margin" coordsize="57531,38099"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4" o:spid="_x0000_s1027" type="#_x0000_t75" style="position:absolute;left:-79;top:-102;width:57692;height:383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">
                  <v:imagedata r:id="rId17" o:title=""/>
                  <o:lock v:ext="edit" aspectratio="f"/>
                </v:shape>
                <v:shapetype id="_x0000_t202" coordsize="21600,21600" o:spt="202" path="m,l,21600r21600,l21600,xe">
                  <v:stroke joinstyle="miter"/>
                  <v:path gradientshapeok="t" o:connecttype="rect"/>
                </v:shapetype>
                <v:shape id="TextBox 4" o:spid="_x0000_s1028" type="#_x0000_t202" style="position:absolute;left:46672;top:33464;width:9144;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" fillcolor="white [3201]" strokecolor="white [3212]">
                  <v:textbox>
                    <w:txbxContent>
                      <w:p w14:paraId="135FDAA1" w14:textId="77777777" w:rsidR="00A769E8" w:rsidRDefault="00A769E8" w:rsidP="00A769E8">
                        <w:pPr>
                          <w:jc w:val="center"/>
                          <w:rPr>
                            <w:rFonts w:ascii="Arial Narrow" w:hAnsi="Arial Narrow" w:cstheme="minorBidi"/>
                            <w:color w:val="000000" w:themeColor="dark1"/>
                          </w:rPr>
                        </w:pPr>
                        <w:r>
                          <w:rPr>
                            <w:rFonts w:ascii="Arial Narrow" w:hAnsi="Arial Narrow" w:cstheme="minorBidi"/>
                            <w:color w:val="000000" w:themeColor="dark1"/>
                          </w:rPr>
                          <w:t>2022</w:t>
                        </w:r>
                      </w:p>
                    </w:txbxContent>
                  </v:textbox>
                </v:shape>
                <w10:wrap type="topAndBottom" anchorx="margin"/>
              </v:group>
            </w:pict>
          </mc:Fallback>
        </mc:AlternateContent>
      </w:r>
      <w:r>
        <w:t>Number of</w:t>
      </w:r>
      <w:r w:rsidRPr="00EB6A41">
        <w:t xml:space="preserve"> applications using </w:t>
      </w:r>
      <w:r>
        <w:t>UPOV PRISMA</w:t>
      </w:r>
      <w:r w:rsidRPr="00EB6A41">
        <w:t xml:space="preserve"> (annual)</w:t>
      </w:r>
    </w:p>
    <w:p w14:paraId="0197BEB7" w14:textId="77777777" w:rsidR="00A769E8" w:rsidRDefault="00A769E8" w:rsidP="00A769E8"/>
    <w:p w14:paraId="357C2AC1" w14:textId="77777777" w:rsidR="00A769E8" w:rsidRDefault="00A769E8" w:rsidP="00A769E8"/>
    <w:p w14:paraId="7780F166" w14:textId="77777777" w:rsidR="00A769E8" w:rsidRDefault="00A769E8" w:rsidP="00A769E8"/>
    <w:p w14:paraId="28B9BFB5" w14:textId="77777777" w:rsidR="00A769E8" w:rsidRDefault="00A769E8" w:rsidP="00A769E8"/>
    <w:p w14:paraId="78FC3AB9" w14:textId="77777777" w:rsidR="00A769E8" w:rsidRDefault="00A769E8" w:rsidP="00A769E8"/>
    <w:p w14:paraId="7F65BF58" w14:textId="77777777" w:rsidR="00A769E8" w:rsidRDefault="00A769E8" w:rsidP="00A769E8"/>
    <w:p w14:paraId="7D6A81C9" w14:textId="77777777" w:rsidR="00A769E8" w:rsidRDefault="00A769E8" w:rsidP="00A769E8">
      <w:pPr>
        <w:rPr>
          <w:u w:val="single"/>
        </w:rPr>
      </w:pPr>
      <w:r>
        <w:rPr>
          <w:u w:val="single"/>
        </w:rPr>
        <w:br w:type="page"/>
      </w:r>
    </w:p>
    <w:p w14:paraId="7A01EEBB" w14:textId="77777777" w:rsidR="00A769E8" w:rsidRPr="001E0E09" w:rsidRDefault="00A769E8" w:rsidP="00A769E8">
      <w:pPr>
        <w:rPr>
          <w:u w:val="single"/>
        </w:rPr>
      </w:pPr>
      <w:r w:rsidRPr="001E0E09">
        <w:rPr>
          <w:u w:val="single"/>
        </w:rPr>
        <w:lastRenderedPageBreak/>
        <w:t>UPOV e-PVP</w:t>
      </w:r>
    </w:p>
    <w:p w14:paraId="37307FBC" w14:textId="77777777" w:rsidR="00A769E8" w:rsidRDefault="00A769E8" w:rsidP="00A769E8"/>
    <w:p w14:paraId="5AA11641" w14:textId="77777777" w:rsidR="00A769E8" w:rsidRDefault="009713C1" w:rsidP="00A769E8">
      <w:pPr>
        <w:keepNext/>
        <w:keepLines/>
        <w:rPr>
          <w:rFonts w:cs="Arial"/>
          <w:shd w:val="clear" w:color="auto" w:fill="FFFFFF"/>
        </w:rPr>
      </w:pPr>
      <w:hyperlink r:id="rId18" w:history="1">
        <w:r w:rsidR="00A769E8" w:rsidRPr="00BF471E">
          <w:rPr>
            <w:rStyle w:val="Hyperlink"/>
          </w:rPr>
          <w:t>UPOV e-PVP</w:t>
        </w:r>
      </w:hyperlink>
      <w:r w:rsidR="00A769E8">
        <w:t xml:space="preserve"> </w:t>
      </w:r>
      <w:r w:rsidR="00A769E8">
        <w:rPr>
          <w:rFonts w:cs="Arial"/>
          <w:color w:val="000000"/>
        </w:rPr>
        <w:t>was launched on September 28, 2023</w:t>
      </w:r>
      <w:r w:rsidR="00A769E8" w:rsidRPr="002166AE">
        <w:rPr>
          <w:rFonts w:cs="Arial"/>
          <w:shd w:val="clear" w:color="auto" w:fill="FFFFFF"/>
        </w:rPr>
        <w:t>.</w:t>
      </w:r>
      <w:r w:rsidR="00A769E8">
        <w:rPr>
          <w:rFonts w:cs="Arial"/>
          <w:shd w:val="clear" w:color="auto" w:fill="FFFFFF"/>
        </w:rPr>
        <w:t xml:space="preserve">  Viet Nam was the first UPOV member joining UPOV e-</w:t>
      </w:r>
      <w:r w:rsidR="00A769E8">
        <w:rPr>
          <w:rFonts w:cs="Arial"/>
          <w:shd w:val="clear" w:color="auto" w:fill="FFFFFF"/>
        </w:rPr>
        <w:noBreakHyphen/>
        <w:t>PVP by using the full package of components.</w:t>
      </w:r>
    </w:p>
    <w:p w14:paraId="70DF95F9" w14:textId="77777777" w:rsidR="00A769E8" w:rsidRDefault="00A769E8" w:rsidP="00A769E8">
      <w:pPr>
        <w:keepNext/>
        <w:rPr>
          <w:rFonts w:cs="Arial"/>
          <w:shd w:val="clear" w:color="auto" w:fill="FFFFFF"/>
        </w:rPr>
      </w:pPr>
    </w:p>
    <w:p w14:paraId="4C8973E8" w14:textId="77777777" w:rsidR="00A769E8" w:rsidRPr="008F3FCD" w:rsidRDefault="00A769E8" w:rsidP="00A769E8">
      <w:pPr>
        <w:pStyle w:val="NormalWeb"/>
        <w:shd w:val="clear" w:color="auto" w:fill="FFFFFF"/>
        <w:spacing w:before="0" w:beforeAutospacing="0" w:after="150" w:afterAutospacing="0"/>
        <w:rPr>
          <w:rFonts w:ascii="Arial" w:hAnsi="Arial" w:cs="Arial"/>
          <w:color w:val="333333"/>
          <w:sz w:val="20"/>
          <w:szCs w:val="20"/>
        </w:rPr>
      </w:pPr>
      <w:r w:rsidRPr="008F3FCD">
        <w:rPr>
          <w:rFonts w:ascii="Arial" w:hAnsi="Arial" w:cs="Arial"/>
          <w:color w:val="333333"/>
          <w:sz w:val="20"/>
          <w:szCs w:val="20"/>
        </w:rPr>
        <w:t>UPOV e-PVP provides the following components to assist UPOV members in implementing the UPOV system of plant variety protection:</w:t>
      </w:r>
    </w:p>
    <w:p w14:paraId="50306E43" w14:textId="77777777" w:rsidR="00A769E8" w:rsidRPr="008F3FCD" w:rsidRDefault="009713C1" w:rsidP="00A769E8">
      <w:pPr>
        <w:numPr>
          <w:ilvl w:val="2"/>
          <w:numId w:val="2"/>
        </w:numPr>
        <w:shd w:val="clear" w:color="auto" w:fill="FFFFFF"/>
        <w:spacing w:before="100" w:beforeAutospacing="1" w:after="100" w:afterAutospacing="1"/>
        <w:jc w:val="left"/>
        <w:rPr>
          <w:rFonts w:cs="Arial"/>
          <w:color w:val="333333"/>
        </w:rPr>
      </w:pPr>
      <w:hyperlink r:id="rId19" w:history="1">
        <w:r w:rsidR="00A769E8" w:rsidRPr="008F3FCD">
          <w:rPr>
            <w:rStyle w:val="Hyperlink"/>
            <w:rFonts w:cs="Arial"/>
            <w:color w:val="337AB7"/>
          </w:rPr>
          <w:t>UPOV PRISMA</w:t>
        </w:r>
      </w:hyperlink>
      <w:r w:rsidR="00A769E8" w:rsidRPr="008F3FCD">
        <w:rPr>
          <w:rFonts w:cs="Arial"/>
          <w:color w:val="333333"/>
        </w:rPr>
        <w:t>: online application tool for making applications to PVP Offices</w:t>
      </w:r>
    </w:p>
    <w:p w14:paraId="6D02D827" w14:textId="77777777" w:rsidR="00A769E8" w:rsidRPr="008F3FCD" w:rsidRDefault="00A769E8" w:rsidP="00A769E8">
      <w:pPr>
        <w:numPr>
          <w:ilvl w:val="2"/>
          <w:numId w:val="2"/>
        </w:numPr>
        <w:shd w:val="clear" w:color="auto" w:fill="FFFFFF"/>
        <w:spacing w:before="100" w:beforeAutospacing="1" w:after="100" w:afterAutospacing="1"/>
        <w:jc w:val="left"/>
        <w:rPr>
          <w:rFonts w:cs="Arial"/>
          <w:color w:val="333333"/>
        </w:rPr>
      </w:pPr>
      <w:r w:rsidRPr="008F3FCD">
        <w:rPr>
          <w:rFonts w:cs="Arial"/>
          <w:color w:val="333333"/>
        </w:rPr>
        <w:t>UPOV e-PVP Administration Module: digitalized system for PVP offices to manage applications and grants, communicate with applicants and holders, publish information and transmit data to the PLUTO Database</w:t>
      </w:r>
    </w:p>
    <w:p w14:paraId="212B4BE0" w14:textId="77777777" w:rsidR="00A769E8" w:rsidRPr="008F3FCD" w:rsidRDefault="00A769E8" w:rsidP="00A769E8">
      <w:pPr>
        <w:numPr>
          <w:ilvl w:val="2"/>
          <w:numId w:val="2"/>
        </w:numPr>
        <w:shd w:val="clear" w:color="auto" w:fill="FFFFFF"/>
        <w:spacing w:before="100" w:beforeAutospacing="1" w:after="100" w:afterAutospacing="1"/>
        <w:jc w:val="left"/>
        <w:rPr>
          <w:rFonts w:cs="Arial"/>
          <w:color w:val="333333"/>
        </w:rPr>
      </w:pPr>
      <w:r w:rsidRPr="008F3FCD">
        <w:rPr>
          <w:rFonts w:cs="Arial"/>
          <w:color w:val="333333"/>
        </w:rPr>
        <w:t>UPOV e-PVP DUS Report Exchange Module: platform for PVP offices to exchange DUS reports</w:t>
      </w:r>
    </w:p>
    <w:p w14:paraId="150AA605" w14:textId="77777777" w:rsidR="00A769E8" w:rsidRPr="008F3FCD" w:rsidRDefault="009713C1" w:rsidP="00A769E8">
      <w:pPr>
        <w:numPr>
          <w:ilvl w:val="2"/>
          <w:numId w:val="2"/>
        </w:numPr>
        <w:shd w:val="clear" w:color="auto" w:fill="FFFFFF"/>
        <w:spacing w:before="100" w:beforeAutospacing="1" w:after="100" w:afterAutospacing="1"/>
        <w:jc w:val="left"/>
        <w:rPr>
          <w:rFonts w:cs="Arial"/>
          <w:color w:val="333333"/>
        </w:rPr>
      </w:pPr>
      <w:hyperlink r:id="rId20" w:history="1">
        <w:r w:rsidR="00A769E8" w:rsidRPr="008F3FCD">
          <w:rPr>
            <w:rStyle w:val="Hyperlink"/>
            <w:rFonts w:cs="Arial"/>
            <w:color w:val="337AB7"/>
          </w:rPr>
          <w:t>PLUTO database</w:t>
        </w:r>
      </w:hyperlink>
      <w:r w:rsidR="00A769E8" w:rsidRPr="008F3FCD">
        <w:rPr>
          <w:rFonts w:cs="Arial"/>
          <w:color w:val="333333"/>
        </w:rPr>
        <w:t>: information on plant varieties</w:t>
      </w:r>
    </w:p>
    <w:p w14:paraId="548FD8E5" w14:textId="77777777" w:rsidR="00A769E8" w:rsidRPr="008F3FCD" w:rsidRDefault="00A769E8" w:rsidP="00A769E8">
      <w:pPr>
        <w:pStyle w:val="NormalWeb"/>
        <w:shd w:val="clear" w:color="auto" w:fill="FFFFFF"/>
        <w:spacing w:before="0" w:beforeAutospacing="0" w:after="150" w:afterAutospacing="0"/>
        <w:rPr>
          <w:rFonts w:ascii="Arial" w:hAnsi="Arial" w:cs="Arial"/>
          <w:color w:val="333333"/>
          <w:sz w:val="20"/>
          <w:szCs w:val="20"/>
        </w:rPr>
      </w:pPr>
      <w:r w:rsidRPr="008F3FCD">
        <w:rPr>
          <w:rFonts w:ascii="Arial" w:hAnsi="Arial" w:cs="Arial"/>
          <w:color w:val="333333"/>
          <w:sz w:val="20"/>
          <w:szCs w:val="20"/>
        </w:rPr>
        <w:t>UPOV e-PVP also provides the basis for platforms for UPOV member cooperation in the administration and examination of applications.</w:t>
      </w:r>
    </w:p>
    <w:p w14:paraId="2D80A32F" w14:textId="4329C8DB" w:rsidR="00A769E8" w:rsidRDefault="00A769E8" w:rsidP="00A769E8">
      <w:pPr>
        <w:rPr>
          <w:rFonts w:cs="Arial"/>
          <w:color w:val="000000"/>
        </w:rPr>
      </w:pPr>
      <w:r>
        <w:rPr>
          <w:rFonts w:cs="Arial"/>
          <w:color w:val="000000"/>
        </w:rPr>
        <w:t xml:space="preserve">The Council welcomed the </w:t>
      </w:r>
      <w:r w:rsidRPr="00147AD1">
        <w:rPr>
          <w:rFonts w:cs="Arial"/>
          <w:color w:val="000000"/>
        </w:rPr>
        <w:t xml:space="preserve">expressions of commitment from </w:t>
      </w:r>
      <w:r w:rsidRPr="009713C1">
        <w:rPr>
          <w:rFonts w:cs="Arial"/>
          <w:color w:val="000000"/>
        </w:rPr>
        <w:t>Ghana to join UPOV e-PVP and from Canada, Community Plant Variety Office (CPVO) of the European Union</w:t>
      </w:r>
      <w:r w:rsidR="009713C1" w:rsidRPr="009713C1">
        <w:rPr>
          <w:rFonts w:cs="Arial"/>
          <w:color w:val="000000"/>
        </w:rPr>
        <w:t xml:space="preserve"> and</w:t>
      </w:r>
      <w:r w:rsidRPr="009713C1">
        <w:rPr>
          <w:rFonts w:cs="Arial"/>
          <w:color w:val="000000"/>
        </w:rPr>
        <w:t xml:space="preserve"> </w:t>
      </w:r>
      <w:r w:rsidR="00E00BB7" w:rsidRPr="009713C1">
        <w:rPr>
          <w:rFonts w:cs="Arial"/>
          <w:color w:val="000000"/>
        </w:rPr>
        <w:t xml:space="preserve">Netherlands (Kingdom of the) </w:t>
      </w:r>
      <w:r w:rsidRPr="009713C1">
        <w:rPr>
          <w:rFonts w:cs="Arial"/>
          <w:color w:val="000000"/>
        </w:rPr>
        <w:t>to join the UPOV e-PVP DUS Report Exchange Module.</w:t>
      </w:r>
    </w:p>
    <w:p w14:paraId="3B00FB52" w14:textId="77777777" w:rsidR="00A769E8" w:rsidRDefault="00A769E8" w:rsidP="00A769E8"/>
    <w:p w14:paraId="2FB649F0" w14:textId="77777777" w:rsidR="00A769E8" w:rsidRDefault="00A769E8" w:rsidP="00A769E8"/>
    <w:p w14:paraId="7F3F4B29" w14:textId="77777777" w:rsidR="00A769E8" w:rsidRPr="001E0E09" w:rsidRDefault="00A769E8" w:rsidP="00A769E8">
      <w:pPr>
        <w:rPr>
          <w:u w:val="single"/>
        </w:rPr>
      </w:pPr>
      <w:r w:rsidRPr="001E0E09">
        <w:rPr>
          <w:u w:val="single"/>
        </w:rPr>
        <w:t>UPOV International PVP Certificate</w:t>
      </w:r>
    </w:p>
    <w:p w14:paraId="3A334EF8" w14:textId="77777777" w:rsidR="00A769E8" w:rsidRDefault="00A769E8" w:rsidP="00A769E8"/>
    <w:p w14:paraId="5D69494C" w14:textId="77777777" w:rsidR="00A769E8" w:rsidRPr="001E5841" w:rsidRDefault="00A769E8" w:rsidP="00A769E8">
      <w:r w:rsidRPr="001E5841">
        <w:t xml:space="preserve">The Council endorsed the implementation plan for the “UPOV International certificate on plant variety protection” (“UPOV PVP Certificate”). </w:t>
      </w:r>
    </w:p>
    <w:p w14:paraId="2B2DD435" w14:textId="77777777" w:rsidR="00A769E8" w:rsidRPr="001E5841" w:rsidRDefault="00A769E8" w:rsidP="00A769E8"/>
    <w:p w14:paraId="1832C8CD" w14:textId="77777777" w:rsidR="00A769E8" w:rsidRDefault="00A769E8" w:rsidP="00A769E8">
      <w:r>
        <w:t xml:space="preserve">The </w:t>
      </w:r>
      <w:r w:rsidRPr="001E5841">
        <w:t xml:space="preserve">UPOV PVP Certificate </w:t>
      </w:r>
      <w:r>
        <w:rPr>
          <w:rFonts w:cs="Arial"/>
        </w:rPr>
        <w:t xml:space="preserve">would be </w:t>
      </w:r>
      <w:r w:rsidRPr="0035355D">
        <w:rPr>
          <w:rFonts w:cs="Arial"/>
        </w:rPr>
        <w:t>awarded to l</w:t>
      </w:r>
      <w:r>
        <w:rPr>
          <w:rFonts w:cs="Arial"/>
        </w:rPr>
        <w:t xml:space="preserve">earners that acquired the necessary number of credits from completing UPOV-endorsed </w:t>
      </w:r>
      <w:r w:rsidRPr="001E5841">
        <w:t xml:space="preserve">training and/or activities on the UPOV Convention and guidance, operation of a PVP Office and the examination of applications, including DUS examination. </w:t>
      </w:r>
    </w:p>
    <w:p w14:paraId="6F4E2840" w14:textId="77777777" w:rsidR="00A769E8" w:rsidRDefault="00A769E8" w:rsidP="00A769E8"/>
    <w:p w14:paraId="246B1FE7" w14:textId="77777777" w:rsidR="00A769E8" w:rsidRDefault="00A769E8" w:rsidP="00A769E8"/>
    <w:p w14:paraId="3CB3B61D" w14:textId="77777777" w:rsidR="00A769E8" w:rsidRPr="00E64DAE" w:rsidRDefault="00A769E8" w:rsidP="00A769E8">
      <w:r w:rsidRPr="008F543A">
        <w:rPr>
          <w:u w:val="single"/>
        </w:rPr>
        <w:t>New videos published on UPOV website</w:t>
      </w:r>
    </w:p>
    <w:p w14:paraId="555E3E2A" w14:textId="77777777" w:rsidR="00A769E8" w:rsidRDefault="00A769E8" w:rsidP="00A769E8"/>
    <w:p w14:paraId="1B83C3FA" w14:textId="77777777" w:rsidR="00A769E8" w:rsidRDefault="00A769E8" w:rsidP="00A769E8">
      <w:r>
        <w:t xml:space="preserve">The following videos were published on the </w:t>
      </w:r>
      <w:hyperlink r:id="rId21" w:history="1">
        <w:r w:rsidRPr="00876477">
          <w:rPr>
            <w:rStyle w:val="Hyperlink"/>
          </w:rPr>
          <w:t>UPOV website</w:t>
        </w:r>
      </w:hyperlink>
      <w:r>
        <w:t xml:space="preserve"> in 2023:</w:t>
      </w:r>
    </w:p>
    <w:p w14:paraId="290204D2" w14:textId="77777777" w:rsidR="00A769E8" w:rsidRDefault="00A769E8" w:rsidP="00A769E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68"/>
      </w:tblGrid>
      <w:tr w:rsidR="00A769E8" w14:paraId="7ABE4FDD" w14:textId="77777777" w:rsidTr="00B24005">
        <w:tc>
          <w:tcPr>
            <w:tcW w:w="3261" w:type="dxa"/>
          </w:tcPr>
          <w:p w14:paraId="4D7FAC34" w14:textId="77777777" w:rsidR="00A769E8" w:rsidRDefault="00A769E8" w:rsidP="00B24005">
            <w:pPr>
              <w:spacing w:after="120"/>
              <w:rPr>
                <w:i/>
                <w:iCs/>
              </w:rPr>
            </w:pPr>
            <w:r>
              <w:rPr>
                <w:i/>
                <w:iCs/>
              </w:rPr>
              <w:t>Netherlands (Kingdom of):</w:t>
            </w:r>
          </w:p>
          <w:p w14:paraId="35FE1E68" w14:textId="77777777" w:rsidR="00A769E8" w:rsidRDefault="00A769E8" w:rsidP="00A769E8">
            <w:pPr>
              <w:pStyle w:val="ListParagraph"/>
              <w:numPr>
                <w:ilvl w:val="0"/>
                <w:numId w:val="1"/>
              </w:numPr>
            </w:pPr>
            <w:r w:rsidRPr="00AA21C5">
              <w:t>Diversity in Tomato</w:t>
            </w:r>
          </w:p>
          <w:p w14:paraId="70E15B9D" w14:textId="77777777" w:rsidR="00A769E8" w:rsidRDefault="00A769E8" w:rsidP="00B24005"/>
        </w:tc>
        <w:tc>
          <w:tcPr>
            <w:tcW w:w="6368" w:type="dxa"/>
          </w:tcPr>
          <w:p w14:paraId="10847C17" w14:textId="77777777" w:rsidR="00A769E8" w:rsidRDefault="00A769E8" w:rsidP="00B24005">
            <w:pPr>
              <w:spacing w:after="120"/>
              <w:rPr>
                <w:i/>
                <w:iCs/>
              </w:rPr>
            </w:pPr>
            <w:r>
              <w:rPr>
                <w:i/>
                <w:iCs/>
              </w:rPr>
              <w:t>Viet Nam:</w:t>
            </w:r>
          </w:p>
          <w:p w14:paraId="4599411E" w14:textId="77777777" w:rsidR="00A769E8" w:rsidRDefault="00A769E8" w:rsidP="00A769E8">
            <w:pPr>
              <w:pStyle w:val="ListParagraph"/>
              <w:numPr>
                <w:ilvl w:val="0"/>
                <w:numId w:val="1"/>
              </w:numPr>
            </w:pPr>
            <w:r w:rsidRPr="008F543A">
              <w:t>Farmer-Breeders in Viet Nam</w:t>
            </w:r>
          </w:p>
          <w:p w14:paraId="2363EFAC" w14:textId="77777777" w:rsidR="00A769E8" w:rsidRDefault="00A769E8" w:rsidP="00A769E8">
            <w:pPr>
              <w:pStyle w:val="ListParagraph"/>
              <w:numPr>
                <w:ilvl w:val="0"/>
                <w:numId w:val="1"/>
              </w:numPr>
            </w:pPr>
            <w:r w:rsidRPr="008F543A">
              <w:t>Development of the flower industry in Viet Nam</w:t>
            </w:r>
          </w:p>
          <w:p w14:paraId="4BEE4FCF" w14:textId="77777777" w:rsidR="00A769E8" w:rsidRDefault="00A769E8" w:rsidP="00A769E8">
            <w:pPr>
              <w:pStyle w:val="ListParagraph"/>
              <w:numPr>
                <w:ilvl w:val="0"/>
                <w:numId w:val="1"/>
              </w:numPr>
            </w:pPr>
            <w:r w:rsidRPr="00AA21C5">
              <w:t>Transformation of the seed sector in Viet Nam</w:t>
            </w:r>
          </w:p>
          <w:p w14:paraId="10788621" w14:textId="77777777" w:rsidR="00A769E8" w:rsidRDefault="00A769E8" w:rsidP="00A769E8">
            <w:pPr>
              <w:pStyle w:val="ListParagraph"/>
              <w:numPr>
                <w:ilvl w:val="0"/>
                <w:numId w:val="1"/>
              </w:numPr>
            </w:pPr>
            <w:r w:rsidRPr="00AA21C5">
              <w:t>Role of PVP in supporting national agricultural policy in Viet Nam</w:t>
            </w:r>
          </w:p>
        </w:tc>
      </w:tr>
    </w:tbl>
    <w:p w14:paraId="720AD41B" w14:textId="77777777" w:rsidR="00A769E8" w:rsidRDefault="00A769E8" w:rsidP="00A769E8"/>
    <w:p w14:paraId="247815B5" w14:textId="77777777" w:rsidR="00A769E8" w:rsidRPr="002F5854" w:rsidRDefault="00A769E8" w:rsidP="00A769E8">
      <w:pPr>
        <w:keepNext/>
        <w:rPr>
          <w:u w:val="single"/>
        </w:rPr>
      </w:pPr>
      <w:r w:rsidRPr="002F5854">
        <w:rPr>
          <w:u w:val="single"/>
        </w:rPr>
        <w:t xml:space="preserve">Seminar proceedings </w:t>
      </w:r>
    </w:p>
    <w:p w14:paraId="2DE58B02" w14:textId="77777777" w:rsidR="00A769E8" w:rsidRDefault="00A769E8" w:rsidP="00A769E8">
      <w:pPr>
        <w:keepNext/>
      </w:pPr>
    </w:p>
    <w:p w14:paraId="5A12A5CA" w14:textId="77777777" w:rsidR="00A769E8" w:rsidRDefault="00A769E8" w:rsidP="00A769E8">
      <w:pPr>
        <w:spacing w:line="264" w:lineRule="auto"/>
      </w:pPr>
      <w:r>
        <w:rPr>
          <w:color w:val="212121"/>
        </w:rPr>
        <w:t xml:space="preserve">The </w:t>
      </w:r>
      <w:r>
        <w:t xml:space="preserve">English version of the proceedings of the </w:t>
      </w:r>
      <w:r w:rsidRPr="005355DE">
        <w:t>Seminar on the role of plant breeding and plant variety protection in enabling agriculture to mitigate and adapt to climate change</w:t>
      </w:r>
      <w:r>
        <w:rPr>
          <w:color w:val="212121"/>
        </w:rPr>
        <w:t>,</w:t>
      </w:r>
      <w:r w:rsidRPr="0011072D">
        <w:rPr>
          <w:color w:val="212121"/>
        </w:rPr>
        <w:t xml:space="preserve"> </w:t>
      </w:r>
      <w:r>
        <w:t xml:space="preserve">held in 2022, is now available on the </w:t>
      </w:r>
      <w:hyperlink r:id="rId22" w:history="1">
        <w:r w:rsidRPr="00A7355A">
          <w:rPr>
            <w:rStyle w:val="Hyperlink"/>
          </w:rPr>
          <w:t>Seminar webpage</w:t>
        </w:r>
      </w:hyperlink>
      <w:r>
        <w:t xml:space="preserve">. </w:t>
      </w:r>
      <w:r w:rsidRPr="001E5841">
        <w:t>The French, German and Spanish versions will follow.</w:t>
      </w:r>
    </w:p>
    <w:p w14:paraId="186F1CF6" w14:textId="77777777" w:rsidR="00A769E8" w:rsidRDefault="00A769E8" w:rsidP="00A769E8">
      <w:pPr>
        <w:keepNext/>
      </w:pPr>
    </w:p>
    <w:p w14:paraId="79B6D664" w14:textId="77777777" w:rsidR="00A769E8" w:rsidRDefault="00A769E8" w:rsidP="00A769E8">
      <w:pPr>
        <w:keepNext/>
      </w:pPr>
    </w:p>
    <w:p w14:paraId="764BB00A" w14:textId="77777777" w:rsidR="00A769E8" w:rsidRDefault="00A769E8" w:rsidP="00A769E8">
      <w:pPr>
        <w:keepNext/>
        <w:rPr>
          <w:u w:val="single"/>
        </w:rPr>
      </w:pPr>
      <w:r w:rsidRPr="00A238C5">
        <w:rPr>
          <w:u w:val="single"/>
        </w:rPr>
        <w:t>Observers in UPOV bodies</w:t>
      </w:r>
    </w:p>
    <w:p w14:paraId="50AD5742" w14:textId="77777777" w:rsidR="00A769E8" w:rsidRPr="00A238C5" w:rsidRDefault="00A769E8" w:rsidP="00A769E8">
      <w:pPr>
        <w:keepNext/>
        <w:rPr>
          <w:u w:val="single"/>
        </w:rPr>
      </w:pPr>
    </w:p>
    <w:p w14:paraId="24F960E9" w14:textId="77777777" w:rsidR="00A769E8" w:rsidRDefault="00A769E8" w:rsidP="00A769E8">
      <w:pPr>
        <w:keepNext/>
      </w:pPr>
      <w:r>
        <w:t>Observer status was granted to:</w:t>
      </w:r>
    </w:p>
    <w:p w14:paraId="0E078DA2" w14:textId="77777777" w:rsidR="00A769E8" w:rsidRDefault="00A769E8" w:rsidP="00A769E8">
      <w:pPr>
        <w:keepNext/>
      </w:pPr>
    </w:p>
    <w:p w14:paraId="52D1422A" w14:textId="77777777" w:rsidR="00A769E8" w:rsidRPr="0035355D" w:rsidRDefault="00A769E8" w:rsidP="00A769E8">
      <w:pPr>
        <w:pStyle w:val="ListParagraph"/>
        <w:keepNext/>
        <w:numPr>
          <w:ilvl w:val="0"/>
          <w:numId w:val="3"/>
        </w:numPr>
      </w:pPr>
      <w:r w:rsidRPr="0035355D">
        <w:t xml:space="preserve">Rwanda in the Council, Administrative and Legal Committee </w:t>
      </w:r>
      <w:r>
        <w:t>(</w:t>
      </w:r>
      <w:r w:rsidRPr="0035355D">
        <w:t>CAJ</w:t>
      </w:r>
      <w:r>
        <w:t>)</w:t>
      </w:r>
      <w:r w:rsidRPr="0035355D">
        <w:t xml:space="preserve">, </w:t>
      </w:r>
      <w:r>
        <w:t>Technical Committee (</w:t>
      </w:r>
      <w:r w:rsidRPr="0035355D">
        <w:t>TC</w:t>
      </w:r>
      <w:r>
        <w:t>)</w:t>
      </w:r>
      <w:r w:rsidRPr="0035355D">
        <w:t xml:space="preserve"> and </w:t>
      </w:r>
      <w:r>
        <w:t>Technical Working Parties (</w:t>
      </w:r>
      <w:r w:rsidRPr="0035355D">
        <w:t>TWPs</w:t>
      </w:r>
      <w:r>
        <w:t>)</w:t>
      </w:r>
    </w:p>
    <w:p w14:paraId="40E41595" w14:textId="77777777" w:rsidR="00A769E8" w:rsidRDefault="00A769E8" w:rsidP="00A769E8">
      <w:pPr>
        <w:pStyle w:val="ListParagraph"/>
        <w:keepNext/>
        <w:numPr>
          <w:ilvl w:val="0"/>
          <w:numId w:val="3"/>
        </w:numPr>
      </w:pPr>
      <w:r w:rsidRPr="00A238C5">
        <w:t xml:space="preserve">Nigeria in the </w:t>
      </w:r>
      <w:r>
        <w:t>Technical Working Parties (TWPs)</w:t>
      </w:r>
    </w:p>
    <w:p w14:paraId="091CC42F" w14:textId="77777777" w:rsidR="00A769E8" w:rsidRPr="0035355D" w:rsidRDefault="00A769E8" w:rsidP="00A769E8">
      <w:pPr>
        <w:pStyle w:val="ListParagraph"/>
        <w:keepNext/>
        <w:numPr>
          <w:ilvl w:val="0"/>
          <w:numId w:val="3"/>
        </w:numPr>
      </w:pPr>
      <w:r>
        <w:t>International Association for the Protection of Intellectual Property</w:t>
      </w:r>
      <w:r w:rsidRPr="0035355D">
        <w:t xml:space="preserve"> </w:t>
      </w:r>
      <w:r>
        <w:t>(</w:t>
      </w:r>
      <w:r w:rsidRPr="0035355D">
        <w:t>AIPPI</w:t>
      </w:r>
      <w:r>
        <w:t>)</w:t>
      </w:r>
      <w:r w:rsidRPr="0035355D">
        <w:t xml:space="preserve"> in the Administrative and Legal Committee </w:t>
      </w:r>
      <w:r>
        <w:t>(</w:t>
      </w:r>
      <w:r w:rsidRPr="0035355D">
        <w:t>CAJ</w:t>
      </w:r>
      <w:r>
        <w:t>)</w:t>
      </w:r>
    </w:p>
    <w:p w14:paraId="2F9EE464" w14:textId="77777777" w:rsidR="00A769E8" w:rsidRPr="001E5841" w:rsidRDefault="00A769E8" w:rsidP="00A769E8">
      <w:pPr>
        <w:pStyle w:val="ListParagraph"/>
        <w:keepNext/>
        <w:ind w:left="930"/>
        <w:rPr>
          <w:highlight w:val="yellow"/>
        </w:rPr>
      </w:pPr>
    </w:p>
    <w:p w14:paraId="7DAC9555" w14:textId="77777777" w:rsidR="00A769E8" w:rsidRDefault="00A769E8" w:rsidP="00A769E8"/>
    <w:p w14:paraId="60E9E93E" w14:textId="77777777" w:rsidR="00A769E8" w:rsidRPr="008F543A" w:rsidRDefault="00A769E8" w:rsidP="00A769E8">
      <w:pPr>
        <w:keepNext/>
        <w:rPr>
          <w:u w:val="single"/>
        </w:rPr>
      </w:pPr>
      <w:r w:rsidRPr="008F543A">
        <w:rPr>
          <w:u w:val="single"/>
        </w:rPr>
        <w:t>FAQ on CBD, ITPGRFA and UPOV</w:t>
      </w:r>
    </w:p>
    <w:p w14:paraId="08A5EA09" w14:textId="77777777" w:rsidR="00A769E8" w:rsidRDefault="00A769E8" w:rsidP="00A769E8">
      <w:pPr>
        <w:keepNext/>
      </w:pPr>
    </w:p>
    <w:p w14:paraId="60100E12" w14:textId="77777777" w:rsidR="00A769E8" w:rsidRDefault="00A769E8" w:rsidP="00A769E8">
      <w:r>
        <w:t>The Council approved the following FAQ:</w:t>
      </w:r>
      <w:r w:rsidRPr="00F00E22">
        <w:t xml:space="preserve"> </w:t>
      </w:r>
      <w:r>
        <w:t>“</w:t>
      </w:r>
      <w:r w:rsidRPr="00F00E22">
        <w:t>Complementarity between the UPOV Convention, the Convention on Biological Diversity (CBD) and the International Treaty on Plant Genetic Resources for Food and Agriculture (ITPGRFA)</w:t>
      </w:r>
      <w:r>
        <w:t xml:space="preserve">”, </w:t>
      </w:r>
      <w:r w:rsidRPr="001E5841">
        <w:t xml:space="preserve">a copy of which </w:t>
      </w:r>
      <w:r>
        <w:t>is</w:t>
      </w:r>
      <w:r w:rsidRPr="001E5841">
        <w:t xml:space="preserve"> reproduced in </w:t>
      </w:r>
      <w:r w:rsidRPr="001E4A8A">
        <w:t>Appendix II.</w:t>
      </w:r>
    </w:p>
    <w:p w14:paraId="62F8A838" w14:textId="77777777" w:rsidR="00A769E8" w:rsidRDefault="00A769E8" w:rsidP="00A769E8"/>
    <w:p w14:paraId="785A6AD2" w14:textId="77777777" w:rsidR="00A769E8" w:rsidRDefault="00A769E8" w:rsidP="00A769E8"/>
    <w:p w14:paraId="3FC0EB82" w14:textId="77777777" w:rsidR="00A769E8" w:rsidRPr="007B4998" w:rsidRDefault="00A769E8" w:rsidP="00A769E8">
      <w:pPr>
        <w:keepNext/>
        <w:rPr>
          <w:u w:val="single"/>
        </w:rPr>
      </w:pPr>
      <w:r w:rsidRPr="007B4998">
        <w:rPr>
          <w:u w:val="single"/>
        </w:rPr>
        <w:t>Adoption of documents</w:t>
      </w:r>
    </w:p>
    <w:p w14:paraId="67179F62" w14:textId="77777777" w:rsidR="00A769E8" w:rsidRDefault="00A769E8" w:rsidP="00A769E8">
      <w:pPr>
        <w:keepNext/>
      </w:pPr>
    </w:p>
    <w:p w14:paraId="104A658B" w14:textId="77777777" w:rsidR="00A769E8" w:rsidRDefault="00A769E8" w:rsidP="00A769E8">
      <w:pPr>
        <w:keepNext/>
      </w:pPr>
      <w:r w:rsidRPr="001366FC">
        <w:t>The Council adopted revised versions of the following documents:</w:t>
      </w:r>
    </w:p>
    <w:p w14:paraId="11265167" w14:textId="77777777" w:rsidR="00A769E8" w:rsidRDefault="00A769E8" w:rsidP="00A769E8">
      <w:pPr>
        <w:keepNext/>
      </w:pPr>
    </w:p>
    <w:p w14:paraId="060D8FF9" w14:textId="77777777" w:rsidR="00A769E8" w:rsidRDefault="00A769E8" w:rsidP="00A769E8">
      <w:pPr>
        <w:keepNext/>
        <w:ind w:left="2880" w:hanging="1710"/>
        <w:jc w:val="left"/>
      </w:pPr>
      <w:r>
        <w:t>UPOV/EXN/DEN</w:t>
      </w:r>
      <w:r>
        <w:tab/>
        <w:t xml:space="preserve">Explanatory Notes on Variety Denominations under the UPOV Convention </w:t>
      </w:r>
    </w:p>
    <w:p w14:paraId="5158F5BC" w14:textId="77777777" w:rsidR="00A769E8" w:rsidRDefault="00A769E8" w:rsidP="00A769E8">
      <w:pPr>
        <w:keepNext/>
        <w:ind w:left="2880" w:hanging="1710"/>
        <w:jc w:val="left"/>
      </w:pPr>
      <w:r>
        <w:t>UPOV/EXN/EDV</w:t>
      </w:r>
      <w:r>
        <w:tab/>
        <w:t>Explanatory Notes on Essentially Derived Varieties under the 1991 Act of the UPOV Convention</w:t>
      </w:r>
    </w:p>
    <w:p w14:paraId="5CD80290" w14:textId="77777777" w:rsidR="00A769E8" w:rsidRDefault="00A769E8" w:rsidP="00A769E8">
      <w:pPr>
        <w:keepNext/>
        <w:ind w:left="2880" w:hanging="1710"/>
        <w:jc w:val="left"/>
      </w:pPr>
    </w:p>
    <w:p w14:paraId="65E74346" w14:textId="77777777" w:rsidR="00A769E8" w:rsidRDefault="00A769E8" w:rsidP="00A769E8">
      <w:pPr>
        <w:ind w:left="2880" w:hanging="1710"/>
        <w:jc w:val="left"/>
      </w:pPr>
      <w:r w:rsidRPr="0088502A">
        <w:t>TGP/7</w:t>
      </w:r>
      <w:r w:rsidRPr="0088502A">
        <w:tab/>
        <w:t>Development of Test Guidelines</w:t>
      </w:r>
    </w:p>
    <w:p w14:paraId="740CC305" w14:textId="77777777" w:rsidR="00A769E8" w:rsidRDefault="00A769E8" w:rsidP="00A769E8">
      <w:pPr>
        <w:ind w:left="2880" w:hanging="1710"/>
        <w:jc w:val="left"/>
      </w:pPr>
      <w:r>
        <w:t>TGP/12</w:t>
      </w:r>
      <w:r>
        <w:tab/>
      </w:r>
      <w:r w:rsidRPr="001E0E09">
        <w:t>Guidance on Certain Physiological Characteristics</w:t>
      </w:r>
    </w:p>
    <w:p w14:paraId="28A29AEB" w14:textId="77777777" w:rsidR="00A769E8" w:rsidRDefault="00A769E8" w:rsidP="00A769E8">
      <w:pPr>
        <w:ind w:left="2880" w:hanging="1710"/>
        <w:jc w:val="left"/>
      </w:pPr>
      <w:r w:rsidRPr="0088502A">
        <w:t>TGP/14</w:t>
      </w:r>
      <w:r w:rsidRPr="0088502A">
        <w:tab/>
        <w:t>Glossary of Terms Used in UPOV Documents</w:t>
      </w:r>
      <w:r>
        <w:t xml:space="preserve"> </w:t>
      </w:r>
    </w:p>
    <w:p w14:paraId="011DE5D8" w14:textId="77777777" w:rsidR="00A769E8" w:rsidRDefault="00A769E8" w:rsidP="00A769E8">
      <w:pPr>
        <w:ind w:left="2880" w:hanging="1710"/>
        <w:jc w:val="left"/>
      </w:pPr>
    </w:p>
    <w:p w14:paraId="730732FB" w14:textId="77777777" w:rsidR="00A769E8" w:rsidRDefault="00A769E8" w:rsidP="00A769E8">
      <w:pPr>
        <w:ind w:left="2880" w:hanging="1710"/>
        <w:jc w:val="left"/>
      </w:pPr>
      <w:r>
        <w:t>UPOV/INF/16</w:t>
      </w:r>
      <w:r>
        <w:tab/>
        <w:t xml:space="preserve">Exchangeable Software </w:t>
      </w:r>
    </w:p>
    <w:p w14:paraId="763BCB21" w14:textId="77777777" w:rsidR="00A769E8" w:rsidRDefault="00A769E8" w:rsidP="00A769E8">
      <w:pPr>
        <w:ind w:left="2880" w:hanging="1710"/>
        <w:jc w:val="left"/>
      </w:pPr>
      <w:r>
        <w:t>UPOV/INF/22</w:t>
      </w:r>
      <w:r>
        <w:tab/>
        <w:t>Software and Equipment Used by Members of the Union</w:t>
      </w:r>
    </w:p>
    <w:p w14:paraId="6EECB7C8" w14:textId="77777777" w:rsidR="00A769E8" w:rsidRDefault="00A769E8" w:rsidP="00A769E8">
      <w:pPr>
        <w:ind w:left="2880" w:hanging="1710"/>
        <w:jc w:val="left"/>
      </w:pPr>
      <w:r w:rsidRPr="0088502A">
        <w:t>UPOV/INF/23</w:t>
      </w:r>
      <w:r>
        <w:tab/>
      </w:r>
      <w:r w:rsidRPr="0088502A">
        <w:t>UPOV Code System</w:t>
      </w:r>
    </w:p>
    <w:p w14:paraId="0A536B2C" w14:textId="77777777" w:rsidR="00A769E8" w:rsidRPr="00EF20CC" w:rsidRDefault="00A769E8" w:rsidP="00A769E8"/>
    <w:p w14:paraId="3D431FAC" w14:textId="77777777" w:rsidR="00A769E8" w:rsidRDefault="00A769E8" w:rsidP="00A769E8">
      <w:pPr>
        <w:ind w:right="-179"/>
      </w:pPr>
      <w:r>
        <w:t xml:space="preserve">All adopted documents will be published in the UPOV Collection (see </w:t>
      </w:r>
      <w:hyperlink r:id="rId23" w:history="1">
        <w:r w:rsidRPr="00F53EAA">
          <w:rPr>
            <w:rStyle w:val="Hyperlink"/>
          </w:rPr>
          <w:t>http://www.upov.int/upov_collection/en/</w:t>
        </w:r>
      </w:hyperlink>
      <w:r>
        <w:t>).</w:t>
      </w:r>
    </w:p>
    <w:p w14:paraId="5322D529" w14:textId="77777777" w:rsidR="00A769E8" w:rsidRDefault="00A769E8" w:rsidP="00A769E8"/>
    <w:p w14:paraId="7A587143" w14:textId="77777777" w:rsidR="00A769E8" w:rsidRDefault="00A769E8" w:rsidP="00A769E8"/>
    <w:p w14:paraId="2DFE22B5" w14:textId="77777777" w:rsidR="00A769E8" w:rsidRPr="006477F1" w:rsidRDefault="00A769E8" w:rsidP="00A769E8">
      <w:pPr>
        <w:rPr>
          <w:u w:val="single"/>
        </w:rPr>
      </w:pPr>
      <w:r w:rsidRPr="006477F1">
        <w:rPr>
          <w:u w:val="single"/>
        </w:rPr>
        <w:t>Award of medal</w:t>
      </w:r>
    </w:p>
    <w:p w14:paraId="09864DE7" w14:textId="77777777" w:rsidR="00A769E8" w:rsidRDefault="00A769E8" w:rsidP="00A769E8"/>
    <w:p w14:paraId="006749B9" w14:textId="77777777" w:rsidR="00A769E8" w:rsidRDefault="00A769E8" w:rsidP="00A769E8">
      <w:r w:rsidRPr="00132AE1">
        <w:t xml:space="preserve">Mr. </w:t>
      </w:r>
      <w:r>
        <w:t xml:space="preserve">Peter Button </w:t>
      </w:r>
      <w:r w:rsidRPr="00132AE1">
        <w:t xml:space="preserve">was awarded a UPOV </w:t>
      </w:r>
      <w:r>
        <w:t xml:space="preserve">Gold </w:t>
      </w:r>
      <w:r w:rsidRPr="00132AE1">
        <w:t xml:space="preserve">Medal </w:t>
      </w:r>
      <w:r>
        <w:t>in recognition of his outstanding contribution as Vice Secretary-General of UPOV from December 1, 2010, to October 22, 2023.</w:t>
      </w:r>
    </w:p>
    <w:p w14:paraId="1583F788" w14:textId="77777777" w:rsidR="00A769E8" w:rsidRDefault="00A769E8" w:rsidP="00A769E8"/>
    <w:p w14:paraId="02BBCE2A" w14:textId="77777777" w:rsidR="00A769E8" w:rsidRDefault="00A769E8" w:rsidP="00A769E8">
      <w:bookmarkStart w:id="0" w:name="_Hlk148713268"/>
    </w:p>
    <w:p w14:paraId="79E0D41D" w14:textId="77777777" w:rsidR="00A769E8" w:rsidRPr="002D7BA2" w:rsidRDefault="00A769E8" w:rsidP="00A769E8">
      <w:pPr>
        <w:keepNext/>
      </w:pPr>
      <w:r w:rsidRPr="00CE6274">
        <w:rPr>
          <w:u w:val="single"/>
        </w:rPr>
        <w:t>Plant Variety Protection Statistics</w:t>
      </w:r>
      <w:r>
        <w:t xml:space="preserve"> </w:t>
      </w:r>
    </w:p>
    <w:p w14:paraId="41364B0A" w14:textId="77777777" w:rsidR="00A769E8" w:rsidRDefault="00A769E8" w:rsidP="00A769E8">
      <w:pPr>
        <w:keepNext/>
        <w:autoSpaceDE w:val="0"/>
        <w:autoSpaceDN w:val="0"/>
        <w:adjustRightInd w:val="0"/>
        <w:rPr>
          <w:lang w:eastAsia="ja-JP"/>
        </w:rPr>
      </w:pPr>
    </w:p>
    <w:p w14:paraId="5AE98DFB" w14:textId="77777777" w:rsidR="00A769E8" w:rsidRPr="004E777E" w:rsidRDefault="00A769E8" w:rsidP="00A769E8">
      <w:pPr>
        <w:autoSpaceDE w:val="0"/>
        <w:autoSpaceDN w:val="0"/>
        <w:rPr>
          <w:lang w:eastAsia="ja-JP"/>
        </w:rPr>
      </w:pPr>
      <w:r w:rsidRPr="004E777E">
        <w:rPr>
          <w:lang w:eastAsia="ja-JP"/>
        </w:rPr>
        <w:t>T</w:t>
      </w:r>
      <w:r w:rsidRPr="004E777E">
        <w:t xml:space="preserve">he number of applications for plant variety protection </w:t>
      </w:r>
      <w:r w:rsidRPr="004E777E">
        <w:rPr>
          <w:lang w:eastAsia="ja-JP"/>
        </w:rPr>
        <w:t xml:space="preserve">increased from 25,133 in 2021 to 27,187 in 2022 </w:t>
      </w:r>
      <w:r w:rsidRPr="004E777E">
        <w:t>(</w:t>
      </w:r>
      <w:r w:rsidRPr="004E777E">
        <w:rPr>
          <w:lang w:eastAsia="ja-JP"/>
        </w:rPr>
        <w:t xml:space="preserve">8.2 percent </w:t>
      </w:r>
      <w:r w:rsidRPr="004E777E">
        <w:t xml:space="preserve">increase).  </w:t>
      </w:r>
    </w:p>
    <w:p w14:paraId="4CF8BDBC" w14:textId="77777777" w:rsidR="00A769E8" w:rsidRPr="004E777E" w:rsidRDefault="00A769E8" w:rsidP="00A769E8">
      <w:pPr>
        <w:autoSpaceDE w:val="0"/>
        <w:autoSpaceDN w:val="0"/>
        <w:rPr>
          <w:lang w:eastAsia="ja-JP"/>
        </w:rPr>
      </w:pPr>
    </w:p>
    <w:p w14:paraId="7D93B02E" w14:textId="77777777" w:rsidR="00A769E8" w:rsidRPr="004E777E" w:rsidRDefault="00A769E8" w:rsidP="00A769E8">
      <w:pPr>
        <w:autoSpaceDE w:val="0"/>
        <w:autoSpaceDN w:val="0"/>
      </w:pPr>
      <w:r w:rsidRPr="004E777E">
        <w:t>The number of titles issued decreased from 15,082 in 2021 to 14,860 in 2022 (</w:t>
      </w:r>
      <w:r w:rsidRPr="004E777E">
        <w:rPr>
          <w:lang w:eastAsia="ja-JP"/>
        </w:rPr>
        <w:t>1.5</w:t>
      </w:r>
      <w:r w:rsidRPr="004E777E">
        <w:t xml:space="preserve"> percent decrease), resulting from a 1.0 percent decrease in the number of titles issued to residents (10,257 in 2022; 10,365 in 2021) and a 2.4 percent decrease in the number of titles issued to non-residents (4,603 in 2022; 4,717 in 2021). </w:t>
      </w:r>
    </w:p>
    <w:p w14:paraId="25DAE194" w14:textId="77777777" w:rsidR="00A769E8" w:rsidRPr="004E777E" w:rsidRDefault="00A769E8" w:rsidP="00A769E8">
      <w:pPr>
        <w:autoSpaceDE w:val="0"/>
        <w:autoSpaceDN w:val="0"/>
        <w:rPr>
          <w:lang w:eastAsia="ja-JP"/>
        </w:rPr>
      </w:pPr>
    </w:p>
    <w:p w14:paraId="590CB0D3" w14:textId="77777777" w:rsidR="00A769E8" w:rsidRPr="004E777E" w:rsidRDefault="00A769E8" w:rsidP="00A769E8">
      <w:pPr>
        <w:autoSpaceDE w:val="0"/>
        <w:autoSpaceDN w:val="0"/>
        <w:adjustRightInd w:val="0"/>
      </w:pPr>
      <w:r w:rsidRPr="004E777E">
        <w:t xml:space="preserve">The total of 161,232 titles in force at the end of 2022 represented a </w:t>
      </w:r>
      <w:r w:rsidRPr="004E777E">
        <w:rPr>
          <w:lang w:eastAsia="ja-JP"/>
        </w:rPr>
        <w:t>4.6</w:t>
      </w:r>
      <w:r w:rsidRPr="004E777E">
        <w:t xml:space="preserve"> percent increase on figures for 2021 (154,105).</w:t>
      </w:r>
    </w:p>
    <w:p w14:paraId="56E8621F" w14:textId="77777777" w:rsidR="00A769E8" w:rsidRPr="004E777E" w:rsidRDefault="00A769E8" w:rsidP="00A769E8">
      <w:pPr>
        <w:autoSpaceDE w:val="0"/>
        <w:autoSpaceDN w:val="0"/>
        <w:adjustRightInd w:val="0"/>
      </w:pPr>
    </w:p>
    <w:p w14:paraId="2C092671" w14:textId="77777777" w:rsidR="00A769E8" w:rsidRDefault="00A769E8" w:rsidP="00A769E8">
      <w:pPr>
        <w:autoSpaceDE w:val="0"/>
        <w:autoSpaceDN w:val="0"/>
        <w:adjustRightInd w:val="0"/>
      </w:pPr>
      <w:r w:rsidRPr="004E777E">
        <w:t>The following graphs indicate trends in applications filed and titles issued since 1986.  Information is also provided on the top 10 members of the Union receiving the largest number of applications in</w:t>
      </w:r>
      <w:r>
        <w:t xml:space="preserve"> 2012,</w:t>
      </w:r>
      <w:r w:rsidRPr="004E777E">
        <w:t xml:space="preserve"> 2021 and 2022 and an analysis of applications by residence of breeders for the same years.</w:t>
      </w:r>
    </w:p>
    <w:bookmarkEnd w:id="0"/>
    <w:p w14:paraId="14B00596" w14:textId="77777777" w:rsidR="00E00BB7" w:rsidRDefault="00E00BB7">
      <w:pPr>
        <w:jc w:val="left"/>
        <w:rPr>
          <w:b/>
          <w:bCs/>
          <w:noProof/>
          <w:sz w:val="24"/>
          <w:szCs w:val="24"/>
        </w:rPr>
      </w:pPr>
      <w:r>
        <w:rPr>
          <w:b/>
          <w:bCs/>
          <w:noProof/>
          <w:sz w:val="24"/>
          <w:szCs w:val="24"/>
        </w:rPr>
        <w:br w:type="page"/>
      </w:r>
    </w:p>
    <w:p w14:paraId="76147518" w14:textId="073EF0FE" w:rsidR="00A769E8" w:rsidRDefault="00A769E8" w:rsidP="00A769E8">
      <w:pPr>
        <w:autoSpaceDE w:val="0"/>
        <w:autoSpaceDN w:val="0"/>
        <w:adjustRightInd w:val="0"/>
        <w:jc w:val="center"/>
        <w:rPr>
          <w:b/>
          <w:bCs/>
          <w:noProof/>
          <w:sz w:val="24"/>
          <w:szCs w:val="24"/>
        </w:rPr>
      </w:pPr>
      <w:r w:rsidRPr="002671EC">
        <w:rPr>
          <w:b/>
          <w:bCs/>
          <w:noProof/>
          <w:sz w:val="24"/>
          <w:szCs w:val="24"/>
        </w:rPr>
        <w:t>Total application</w:t>
      </w:r>
      <w:r>
        <w:rPr>
          <w:b/>
          <w:bCs/>
          <w:noProof/>
          <w:sz w:val="24"/>
          <w:szCs w:val="24"/>
        </w:rPr>
        <w:t>s</w:t>
      </w:r>
      <w:r w:rsidRPr="002671EC">
        <w:rPr>
          <w:b/>
          <w:bCs/>
          <w:noProof/>
          <w:sz w:val="24"/>
          <w:szCs w:val="24"/>
        </w:rPr>
        <w:t xml:space="preserve"> filed, titles issued and titles in force</w:t>
      </w:r>
    </w:p>
    <w:p w14:paraId="09DD14D4" w14:textId="77777777" w:rsidR="00A769E8" w:rsidRPr="002671EC" w:rsidRDefault="00A769E8" w:rsidP="00A769E8">
      <w:pPr>
        <w:autoSpaceDE w:val="0"/>
        <w:autoSpaceDN w:val="0"/>
        <w:adjustRightInd w:val="0"/>
        <w:jc w:val="center"/>
        <w:rPr>
          <w:b/>
          <w:bCs/>
          <w:noProof/>
          <w:sz w:val="24"/>
          <w:szCs w:val="24"/>
        </w:rPr>
      </w:pPr>
    </w:p>
    <w:p w14:paraId="0174CD48" w14:textId="77777777" w:rsidR="00A769E8" w:rsidRDefault="00A769E8" w:rsidP="00A769E8">
      <w:pPr>
        <w:autoSpaceDE w:val="0"/>
        <w:autoSpaceDN w:val="0"/>
        <w:adjustRightInd w:val="0"/>
        <w:jc w:val="center"/>
        <w:rPr>
          <w:noProof/>
        </w:rPr>
      </w:pPr>
      <w:r w:rsidRPr="008B4985">
        <w:rPr>
          <w:noProof/>
        </w:rPr>
        <w:drawing>
          <wp:inline distT="0" distB="0" distL="0" distR="0" wp14:anchorId="2D8C30AF" wp14:editId="76348702">
            <wp:extent cx="5760000" cy="384480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000" cy="3844800"/>
                    </a:xfrm>
                    <a:prstGeom prst="rect">
                      <a:avLst/>
                    </a:prstGeom>
                  </pic:spPr>
                </pic:pic>
              </a:graphicData>
            </a:graphic>
          </wp:inline>
        </w:drawing>
      </w:r>
    </w:p>
    <w:p w14:paraId="78F3E279" w14:textId="77777777" w:rsidR="00A769E8" w:rsidRDefault="00A769E8" w:rsidP="00A769E8">
      <w:pPr>
        <w:autoSpaceDE w:val="0"/>
        <w:autoSpaceDN w:val="0"/>
        <w:adjustRightInd w:val="0"/>
      </w:pPr>
    </w:p>
    <w:p w14:paraId="3F443950" w14:textId="77777777" w:rsidR="00A769E8" w:rsidRDefault="00A769E8" w:rsidP="00A769E8">
      <w:pPr>
        <w:autoSpaceDE w:val="0"/>
        <w:autoSpaceDN w:val="0"/>
        <w:adjustRightInd w:val="0"/>
        <w:jc w:val="center"/>
        <w:rPr>
          <w:b/>
          <w:bCs/>
          <w:noProof/>
          <w:sz w:val="24"/>
          <w:szCs w:val="24"/>
        </w:rPr>
      </w:pPr>
      <w:r>
        <w:rPr>
          <w:b/>
          <w:bCs/>
          <w:noProof/>
          <w:sz w:val="24"/>
          <w:szCs w:val="24"/>
        </w:rPr>
        <w:t>Applications filed by residents/non-residents</w:t>
      </w:r>
    </w:p>
    <w:p w14:paraId="37579318" w14:textId="77777777" w:rsidR="00A769E8" w:rsidRPr="002671EC" w:rsidRDefault="00A769E8" w:rsidP="00A769E8">
      <w:pPr>
        <w:autoSpaceDE w:val="0"/>
        <w:autoSpaceDN w:val="0"/>
        <w:adjustRightInd w:val="0"/>
        <w:jc w:val="center"/>
        <w:rPr>
          <w:b/>
          <w:bCs/>
          <w:noProof/>
          <w:sz w:val="24"/>
          <w:szCs w:val="24"/>
        </w:rPr>
      </w:pPr>
    </w:p>
    <w:p w14:paraId="35B2E22D" w14:textId="77777777" w:rsidR="00A769E8" w:rsidRDefault="00A769E8" w:rsidP="00A769E8">
      <w:pPr>
        <w:autoSpaceDE w:val="0"/>
        <w:autoSpaceDN w:val="0"/>
        <w:adjustRightInd w:val="0"/>
        <w:jc w:val="center"/>
      </w:pPr>
      <w:r w:rsidRPr="008B4985">
        <w:rPr>
          <w:noProof/>
        </w:rPr>
        <w:drawing>
          <wp:inline distT="0" distB="0" distL="0" distR="0" wp14:anchorId="582C44F9" wp14:editId="355ED801">
            <wp:extent cx="5760000" cy="3834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000" cy="3834000"/>
                    </a:xfrm>
                    <a:prstGeom prst="rect">
                      <a:avLst/>
                    </a:prstGeom>
                  </pic:spPr>
                </pic:pic>
              </a:graphicData>
            </a:graphic>
          </wp:inline>
        </w:drawing>
      </w:r>
    </w:p>
    <w:p w14:paraId="2A9BA5C0" w14:textId="77777777" w:rsidR="00A769E8" w:rsidRDefault="00A769E8" w:rsidP="00A769E8">
      <w:pPr>
        <w:rPr>
          <w:noProof/>
          <w:lang w:eastAsia="ja-JP"/>
        </w:rPr>
      </w:pPr>
      <w:r>
        <w:rPr>
          <w:noProof/>
          <w:lang w:eastAsia="ja-JP"/>
        </w:rPr>
        <w:br w:type="page"/>
      </w:r>
    </w:p>
    <w:p w14:paraId="30328294" w14:textId="77777777" w:rsidR="00A769E8" w:rsidRDefault="00A769E8" w:rsidP="00A769E8">
      <w:pPr>
        <w:autoSpaceDE w:val="0"/>
        <w:autoSpaceDN w:val="0"/>
        <w:adjustRightInd w:val="0"/>
        <w:jc w:val="center"/>
        <w:rPr>
          <w:b/>
          <w:bCs/>
          <w:noProof/>
          <w:sz w:val="24"/>
          <w:szCs w:val="24"/>
        </w:rPr>
      </w:pPr>
      <w:bookmarkStart w:id="1" w:name="_Hlk149142016"/>
      <w:r>
        <w:rPr>
          <w:b/>
          <w:bCs/>
          <w:noProof/>
          <w:sz w:val="24"/>
          <w:szCs w:val="24"/>
        </w:rPr>
        <w:t>Titles issued to residents/non-residents</w:t>
      </w:r>
    </w:p>
    <w:p w14:paraId="1CC83AB7" w14:textId="77777777" w:rsidR="00A769E8" w:rsidRDefault="00A769E8" w:rsidP="00A769E8">
      <w:pPr>
        <w:autoSpaceDE w:val="0"/>
        <w:autoSpaceDN w:val="0"/>
        <w:adjustRightInd w:val="0"/>
        <w:jc w:val="center"/>
        <w:rPr>
          <w:b/>
          <w:bCs/>
          <w:noProof/>
          <w:sz w:val="24"/>
          <w:szCs w:val="24"/>
        </w:rPr>
      </w:pPr>
    </w:p>
    <w:p w14:paraId="488134E1" w14:textId="77777777" w:rsidR="00A769E8" w:rsidRDefault="00A769E8" w:rsidP="00A769E8">
      <w:pPr>
        <w:autoSpaceDE w:val="0"/>
        <w:autoSpaceDN w:val="0"/>
        <w:adjustRightInd w:val="0"/>
        <w:jc w:val="center"/>
        <w:rPr>
          <w:b/>
          <w:bCs/>
          <w:noProof/>
          <w:sz w:val="24"/>
          <w:szCs w:val="24"/>
        </w:rPr>
      </w:pPr>
      <w:r w:rsidRPr="00422C0A">
        <w:rPr>
          <w:noProof/>
        </w:rPr>
        <w:drawing>
          <wp:inline distT="0" distB="0" distL="0" distR="0" wp14:anchorId="12916626" wp14:editId="6F0873BA">
            <wp:extent cx="5760000" cy="383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000" cy="3834000"/>
                    </a:xfrm>
                    <a:prstGeom prst="rect">
                      <a:avLst/>
                    </a:prstGeom>
                  </pic:spPr>
                </pic:pic>
              </a:graphicData>
            </a:graphic>
          </wp:inline>
        </w:drawing>
      </w:r>
    </w:p>
    <w:p w14:paraId="1FD670A2" w14:textId="77777777" w:rsidR="00A769E8" w:rsidRDefault="00A769E8" w:rsidP="00A769E8">
      <w:pPr>
        <w:autoSpaceDE w:val="0"/>
        <w:autoSpaceDN w:val="0"/>
        <w:adjustRightInd w:val="0"/>
        <w:jc w:val="center"/>
        <w:rPr>
          <w:b/>
          <w:bCs/>
          <w:noProof/>
          <w:sz w:val="24"/>
          <w:szCs w:val="24"/>
        </w:rPr>
      </w:pPr>
    </w:p>
    <w:p w14:paraId="00ABC8FA" w14:textId="77777777" w:rsidR="00A769E8" w:rsidRDefault="00A769E8" w:rsidP="00A769E8">
      <w:pPr>
        <w:autoSpaceDE w:val="0"/>
        <w:autoSpaceDN w:val="0"/>
        <w:adjustRightInd w:val="0"/>
        <w:jc w:val="center"/>
        <w:rPr>
          <w:b/>
          <w:bCs/>
          <w:noProof/>
          <w:sz w:val="24"/>
          <w:szCs w:val="24"/>
        </w:rPr>
      </w:pPr>
      <w:r>
        <w:rPr>
          <w:b/>
          <w:bCs/>
          <w:noProof/>
          <w:sz w:val="24"/>
          <w:szCs w:val="24"/>
        </w:rPr>
        <w:t>Titles in force / Number of UPOV members</w:t>
      </w:r>
    </w:p>
    <w:p w14:paraId="5949D54B" w14:textId="77777777" w:rsidR="00A769E8" w:rsidRDefault="00A769E8" w:rsidP="00A769E8">
      <w:pPr>
        <w:autoSpaceDE w:val="0"/>
        <w:autoSpaceDN w:val="0"/>
        <w:adjustRightInd w:val="0"/>
        <w:jc w:val="center"/>
        <w:rPr>
          <w:noProof/>
          <w:lang w:eastAsia="ja-JP"/>
        </w:rPr>
      </w:pPr>
    </w:p>
    <w:bookmarkEnd w:id="1"/>
    <w:p w14:paraId="00887A1D" w14:textId="77777777" w:rsidR="00A769E8" w:rsidRDefault="00A769E8" w:rsidP="00A769E8">
      <w:pPr>
        <w:autoSpaceDE w:val="0"/>
        <w:autoSpaceDN w:val="0"/>
        <w:adjustRightInd w:val="0"/>
        <w:jc w:val="center"/>
        <w:rPr>
          <w:noProof/>
          <w:lang w:eastAsia="ja-JP"/>
        </w:rPr>
      </w:pPr>
      <w:r w:rsidRPr="00542B5D">
        <w:rPr>
          <w:noProof/>
        </w:rPr>
        <w:drawing>
          <wp:inline distT="0" distB="0" distL="0" distR="0" wp14:anchorId="324CA20E" wp14:editId="40F1B3C0">
            <wp:extent cx="5760000" cy="349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000" cy="3492000"/>
                    </a:xfrm>
                    <a:prstGeom prst="rect">
                      <a:avLst/>
                    </a:prstGeom>
                  </pic:spPr>
                </pic:pic>
              </a:graphicData>
            </a:graphic>
          </wp:inline>
        </w:drawing>
      </w:r>
    </w:p>
    <w:p w14:paraId="0EC15DA4" w14:textId="77777777" w:rsidR="00A769E8" w:rsidRDefault="00A769E8" w:rsidP="00A769E8">
      <w:pPr>
        <w:autoSpaceDE w:val="0"/>
        <w:autoSpaceDN w:val="0"/>
        <w:adjustRightInd w:val="0"/>
        <w:rPr>
          <w:noProof/>
          <w:lang w:eastAsia="ja-JP"/>
        </w:rPr>
      </w:pPr>
    </w:p>
    <w:p w14:paraId="2B320B69" w14:textId="77777777" w:rsidR="00A769E8" w:rsidRDefault="00A769E8" w:rsidP="00A769E8">
      <w:pPr>
        <w:autoSpaceDE w:val="0"/>
        <w:autoSpaceDN w:val="0"/>
        <w:adjustRightInd w:val="0"/>
        <w:rPr>
          <w:noProof/>
          <w:lang w:eastAsia="ja-JP"/>
        </w:rPr>
      </w:pPr>
    </w:p>
    <w:p w14:paraId="39EC8E47" w14:textId="77777777" w:rsidR="00A769E8" w:rsidRDefault="00A769E8" w:rsidP="00A769E8">
      <w:pPr>
        <w:rPr>
          <w:b/>
          <w:bCs/>
          <w:noProof/>
          <w:sz w:val="24"/>
          <w:szCs w:val="24"/>
        </w:rPr>
      </w:pPr>
      <w:r>
        <w:rPr>
          <w:b/>
          <w:bCs/>
          <w:noProof/>
          <w:sz w:val="24"/>
          <w:szCs w:val="24"/>
        </w:rPr>
        <w:br w:type="page"/>
      </w:r>
    </w:p>
    <w:p w14:paraId="431B14CB" w14:textId="77777777" w:rsidR="00A769E8" w:rsidRDefault="00A769E8" w:rsidP="00A769E8">
      <w:pPr>
        <w:autoSpaceDE w:val="0"/>
        <w:autoSpaceDN w:val="0"/>
        <w:adjustRightInd w:val="0"/>
        <w:jc w:val="center"/>
        <w:rPr>
          <w:noProof/>
          <w:lang w:eastAsia="ja-JP"/>
        </w:rPr>
      </w:pPr>
      <w:r>
        <w:rPr>
          <w:b/>
          <w:bCs/>
          <w:noProof/>
          <w:sz w:val="24"/>
          <w:szCs w:val="24"/>
        </w:rPr>
        <w:t>Applications received by region</w:t>
      </w:r>
    </w:p>
    <w:p w14:paraId="00F98D8F" w14:textId="77777777" w:rsidR="00A769E8" w:rsidRDefault="00A769E8" w:rsidP="00A769E8">
      <w:pPr>
        <w:rPr>
          <w:noProof/>
          <w:lang w:val="es-ES_tradnl"/>
        </w:rPr>
      </w:pPr>
    </w:p>
    <w:p w14:paraId="00B86A50" w14:textId="77777777" w:rsidR="00A769E8" w:rsidRDefault="00A769E8" w:rsidP="00A769E8">
      <w:pPr>
        <w:jc w:val="center"/>
        <w:rPr>
          <w:lang w:val="es-ES_tradnl"/>
        </w:rPr>
      </w:pPr>
      <w:r w:rsidRPr="00A97439">
        <w:rPr>
          <w:noProof/>
        </w:rPr>
        <w:drawing>
          <wp:inline distT="0" distB="0" distL="0" distR="0" wp14:anchorId="13899D3A" wp14:editId="216170B2">
            <wp:extent cx="5760000" cy="3733200"/>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000" cy="3733200"/>
                    </a:xfrm>
                    <a:prstGeom prst="rect">
                      <a:avLst/>
                    </a:prstGeom>
                  </pic:spPr>
                </pic:pic>
              </a:graphicData>
            </a:graphic>
          </wp:inline>
        </w:drawing>
      </w:r>
    </w:p>
    <w:p w14:paraId="3DD33DDB" w14:textId="77777777" w:rsidR="00A769E8" w:rsidRDefault="00A769E8" w:rsidP="00A769E8">
      <w:pPr>
        <w:rPr>
          <w:lang w:val="es-ES_tradnl"/>
        </w:rPr>
      </w:pPr>
    </w:p>
    <w:p w14:paraId="6BF8C1C6" w14:textId="77777777" w:rsidR="00A769E8" w:rsidRDefault="00A769E8" w:rsidP="00A769E8">
      <w:pPr>
        <w:rPr>
          <w:lang w:val="es-ES_tradnl"/>
        </w:rPr>
      </w:pPr>
    </w:p>
    <w:p w14:paraId="412EB7E6" w14:textId="761350ED" w:rsidR="00A769E8" w:rsidRDefault="00A769E8" w:rsidP="00A769E8">
      <w:pPr>
        <w:jc w:val="center"/>
        <w:rPr>
          <w:b/>
          <w:bCs/>
          <w:noProof/>
          <w:sz w:val="24"/>
          <w:szCs w:val="24"/>
        </w:rPr>
      </w:pPr>
      <w:r w:rsidRPr="00F93B66">
        <w:rPr>
          <w:b/>
          <w:bCs/>
          <w:noProof/>
          <w:sz w:val="24"/>
          <w:szCs w:val="24"/>
        </w:rPr>
        <w:t xml:space="preserve">Top 10: UPOV members by number of plant variety protection applications </w:t>
      </w:r>
      <w:r>
        <w:rPr>
          <w:b/>
          <w:bCs/>
          <w:noProof/>
          <w:sz w:val="24"/>
          <w:szCs w:val="24"/>
        </w:rPr>
        <w:t>received</w:t>
      </w:r>
    </w:p>
    <w:p w14:paraId="5E14951F" w14:textId="4945009E" w:rsidR="00023660" w:rsidRDefault="00023660" w:rsidP="00A769E8">
      <w:pPr>
        <w:jc w:val="center"/>
        <w:rPr>
          <w:b/>
          <w:bCs/>
          <w:noProof/>
          <w:sz w:val="24"/>
          <w:szCs w:val="24"/>
        </w:rPr>
      </w:pPr>
    </w:p>
    <w:p w14:paraId="773585D0" w14:textId="0032626A" w:rsidR="00023660" w:rsidRDefault="00023660" w:rsidP="00A769E8">
      <w:pPr>
        <w:jc w:val="center"/>
        <w:rPr>
          <w:noProof/>
        </w:rPr>
      </w:pPr>
      <w:r>
        <w:rPr>
          <w:noProof/>
        </w:rPr>
        <w:drawing>
          <wp:inline distT="0" distB="0" distL="0" distR="0" wp14:anchorId="6E14D59E" wp14:editId="2762465F">
            <wp:extent cx="6120765" cy="33312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t="7900"/>
                    <a:stretch/>
                  </pic:blipFill>
                  <pic:spPr bwMode="auto">
                    <a:xfrm>
                      <a:off x="0" y="0"/>
                      <a:ext cx="6120765" cy="3331210"/>
                    </a:xfrm>
                    <a:prstGeom prst="rect">
                      <a:avLst/>
                    </a:prstGeom>
                    <a:ln>
                      <a:noFill/>
                    </a:ln>
                    <a:extLst>
                      <a:ext uri="{53640926-AAD7-44D8-BBD7-CCE9431645EC}">
                        <a14:shadowObscured xmlns:a14="http://schemas.microsoft.com/office/drawing/2010/main"/>
                      </a:ext>
                    </a:extLst>
                  </pic:spPr>
                </pic:pic>
              </a:graphicData>
            </a:graphic>
          </wp:inline>
        </w:drawing>
      </w:r>
    </w:p>
    <w:p w14:paraId="27F61CF4" w14:textId="27C18912" w:rsidR="00023660" w:rsidRPr="00023660" w:rsidRDefault="00023660" w:rsidP="00023660">
      <w:pPr>
        <w:rPr>
          <w:sz w:val="24"/>
          <w:szCs w:val="24"/>
        </w:rPr>
      </w:pPr>
    </w:p>
    <w:p w14:paraId="46B443E4" w14:textId="0C9D5F31" w:rsidR="00023660" w:rsidRPr="00023660" w:rsidRDefault="00023660" w:rsidP="00023660">
      <w:pPr>
        <w:rPr>
          <w:sz w:val="24"/>
          <w:szCs w:val="24"/>
        </w:rPr>
      </w:pPr>
    </w:p>
    <w:p w14:paraId="0C599AB8" w14:textId="649135FF" w:rsidR="00023660" w:rsidRPr="00023660" w:rsidRDefault="00023660" w:rsidP="00023660">
      <w:pPr>
        <w:rPr>
          <w:sz w:val="24"/>
          <w:szCs w:val="24"/>
        </w:rPr>
      </w:pPr>
    </w:p>
    <w:p w14:paraId="31D15779" w14:textId="47157CA5" w:rsidR="00023660" w:rsidRDefault="00023660" w:rsidP="00023660">
      <w:pPr>
        <w:rPr>
          <w:noProof/>
        </w:rPr>
      </w:pPr>
    </w:p>
    <w:p w14:paraId="1E5BAEEB" w14:textId="77777777" w:rsidR="00023660" w:rsidRPr="00023660" w:rsidRDefault="00023660" w:rsidP="00023660">
      <w:pPr>
        <w:jc w:val="center"/>
        <w:rPr>
          <w:sz w:val="24"/>
          <w:szCs w:val="24"/>
        </w:rPr>
      </w:pPr>
    </w:p>
    <w:p w14:paraId="352C4F97" w14:textId="2BDC9B77" w:rsidR="00A769E8" w:rsidRDefault="00A769E8" w:rsidP="00A769E8">
      <w:pPr>
        <w:jc w:val="center"/>
        <w:rPr>
          <w:lang w:val="es-ES_tradnl"/>
        </w:rPr>
      </w:pPr>
    </w:p>
    <w:p w14:paraId="7FF61484" w14:textId="77777777" w:rsidR="00A769E8" w:rsidRDefault="00A769E8" w:rsidP="00A769E8">
      <w:pPr>
        <w:rPr>
          <w:lang w:val="es-ES_tradnl"/>
        </w:rPr>
      </w:pPr>
      <w:r>
        <w:rPr>
          <w:lang w:val="es-ES_tradnl"/>
        </w:rPr>
        <w:br w:type="page"/>
      </w:r>
    </w:p>
    <w:p w14:paraId="1E7E02CB" w14:textId="77777777" w:rsidR="00A769E8" w:rsidRDefault="00A769E8" w:rsidP="00A769E8">
      <w:pPr>
        <w:rPr>
          <w:lang w:val="es-ES_tradnl"/>
        </w:rPr>
      </w:pPr>
    </w:p>
    <w:p w14:paraId="633DDC84" w14:textId="77777777" w:rsidR="00A769E8" w:rsidRDefault="00A769E8" w:rsidP="00A769E8">
      <w:pPr>
        <w:jc w:val="center"/>
        <w:rPr>
          <w:b/>
          <w:bCs/>
          <w:noProof/>
          <w:sz w:val="24"/>
          <w:szCs w:val="24"/>
        </w:rPr>
      </w:pPr>
      <w:r w:rsidRPr="00F93B66">
        <w:rPr>
          <w:b/>
          <w:bCs/>
          <w:noProof/>
          <w:sz w:val="24"/>
          <w:szCs w:val="24"/>
        </w:rPr>
        <w:t>Top 10: UPOV members by number of plant variety protection</w:t>
      </w:r>
      <w:r>
        <w:rPr>
          <w:b/>
          <w:bCs/>
          <w:noProof/>
          <w:sz w:val="24"/>
          <w:szCs w:val="24"/>
        </w:rPr>
        <w:t xml:space="preserve"> titles issued</w:t>
      </w:r>
    </w:p>
    <w:p w14:paraId="5741ABB0" w14:textId="77777777" w:rsidR="00A769E8" w:rsidRPr="00AC5F4C" w:rsidRDefault="00A769E8" w:rsidP="00A769E8">
      <w:pPr>
        <w:jc w:val="center"/>
      </w:pPr>
    </w:p>
    <w:p w14:paraId="0D6462D2" w14:textId="303AAA4F" w:rsidR="00A769E8" w:rsidRPr="009713C1" w:rsidRDefault="00A769E8" w:rsidP="00A769E8">
      <w:pPr>
        <w:jc w:val="center"/>
      </w:pPr>
    </w:p>
    <w:p w14:paraId="5F2FCAA2" w14:textId="65AB9EDE" w:rsidR="00A769E8" w:rsidRDefault="00023660" w:rsidP="00A769E8">
      <w:pPr>
        <w:rPr>
          <w:lang w:val="es-ES_tradnl"/>
        </w:rPr>
      </w:pPr>
      <w:r>
        <w:rPr>
          <w:noProof/>
        </w:rPr>
        <w:drawing>
          <wp:inline distT="0" distB="0" distL="0" distR="0" wp14:anchorId="03FA9F9E" wp14:editId="1BAA6034">
            <wp:extent cx="6320839" cy="33909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4702" r="1988"/>
                    <a:stretch/>
                  </pic:blipFill>
                  <pic:spPr bwMode="auto">
                    <a:xfrm>
                      <a:off x="0" y="0"/>
                      <a:ext cx="6336569" cy="3399339"/>
                    </a:xfrm>
                    <a:prstGeom prst="rect">
                      <a:avLst/>
                    </a:prstGeom>
                    <a:ln>
                      <a:noFill/>
                    </a:ln>
                    <a:extLst>
                      <a:ext uri="{53640926-AAD7-44D8-BBD7-CCE9431645EC}">
                        <a14:shadowObscured xmlns:a14="http://schemas.microsoft.com/office/drawing/2010/main"/>
                      </a:ext>
                    </a:extLst>
                  </pic:spPr>
                </pic:pic>
              </a:graphicData>
            </a:graphic>
          </wp:inline>
        </w:drawing>
      </w:r>
    </w:p>
    <w:p w14:paraId="477D9978" w14:textId="77777777" w:rsidR="00A769E8" w:rsidRDefault="00A769E8" w:rsidP="00A769E8">
      <w:pPr>
        <w:rPr>
          <w:lang w:val="es-ES_tradnl"/>
        </w:rPr>
      </w:pPr>
    </w:p>
    <w:p w14:paraId="38756AA9" w14:textId="77777777" w:rsidR="00A769E8" w:rsidRDefault="00A769E8" w:rsidP="00A769E8">
      <w:pPr>
        <w:rPr>
          <w:lang w:val="es-ES_tradnl"/>
        </w:rPr>
      </w:pPr>
    </w:p>
    <w:p w14:paraId="0B89959D" w14:textId="77777777" w:rsidR="00A769E8" w:rsidRDefault="00A769E8" w:rsidP="00A769E8">
      <w:pPr>
        <w:rPr>
          <w:lang w:val="es-ES_tradnl"/>
        </w:rPr>
      </w:pPr>
    </w:p>
    <w:p w14:paraId="383D4EB3" w14:textId="5566DBE9" w:rsidR="00A769E8" w:rsidRDefault="00A769E8" w:rsidP="00A769E8">
      <w:pPr>
        <w:jc w:val="center"/>
        <w:rPr>
          <w:b/>
          <w:bCs/>
          <w:noProof/>
          <w:sz w:val="24"/>
          <w:szCs w:val="24"/>
        </w:rPr>
      </w:pPr>
      <w:r w:rsidRPr="00F93B66">
        <w:rPr>
          <w:b/>
          <w:bCs/>
          <w:noProof/>
          <w:sz w:val="24"/>
          <w:szCs w:val="24"/>
        </w:rPr>
        <w:t xml:space="preserve">Top 10: </w:t>
      </w:r>
      <w:r>
        <w:rPr>
          <w:b/>
          <w:bCs/>
          <w:noProof/>
          <w:sz w:val="24"/>
          <w:szCs w:val="24"/>
        </w:rPr>
        <w:t>Country of residence of applicants</w:t>
      </w:r>
    </w:p>
    <w:p w14:paraId="660F5C2C" w14:textId="77777777" w:rsidR="00023660" w:rsidRDefault="00023660" w:rsidP="00A769E8">
      <w:pPr>
        <w:jc w:val="center"/>
        <w:rPr>
          <w:b/>
          <w:bCs/>
          <w:noProof/>
          <w:sz w:val="24"/>
          <w:szCs w:val="24"/>
        </w:rPr>
      </w:pPr>
    </w:p>
    <w:p w14:paraId="2300F861" w14:textId="764FFEB7" w:rsidR="00A769E8" w:rsidRPr="009713C1" w:rsidRDefault="00A769E8" w:rsidP="00A769E8"/>
    <w:p w14:paraId="7745626C" w14:textId="533B18C3" w:rsidR="00A769E8" w:rsidRDefault="00023660" w:rsidP="00A769E8">
      <w:pPr>
        <w:tabs>
          <w:tab w:val="left" w:pos="6521"/>
        </w:tabs>
        <w:rPr>
          <w:lang w:val="es-ES_tradnl"/>
        </w:rPr>
      </w:pPr>
      <w:r>
        <w:rPr>
          <w:noProof/>
        </w:rPr>
        <w:drawing>
          <wp:inline distT="0" distB="0" distL="0" distR="0" wp14:anchorId="1D31C6EF" wp14:editId="0035EFBC">
            <wp:extent cx="6467604" cy="34575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470045" cy="3458880"/>
                    </a:xfrm>
                    <a:prstGeom prst="rect">
                      <a:avLst/>
                    </a:prstGeom>
                  </pic:spPr>
                </pic:pic>
              </a:graphicData>
            </a:graphic>
          </wp:inline>
        </w:drawing>
      </w:r>
    </w:p>
    <w:p w14:paraId="3BDDCA7C" w14:textId="77777777" w:rsidR="00A769E8" w:rsidRDefault="00A769E8" w:rsidP="00A769E8">
      <w:pPr>
        <w:tabs>
          <w:tab w:val="left" w:pos="6521"/>
        </w:tabs>
        <w:rPr>
          <w:lang w:val="es-ES_tradnl"/>
        </w:rPr>
      </w:pPr>
    </w:p>
    <w:p w14:paraId="46ADDDA0" w14:textId="77777777" w:rsidR="00A769E8" w:rsidRDefault="00A769E8" w:rsidP="00A769E8">
      <w:pPr>
        <w:tabs>
          <w:tab w:val="left" w:pos="6521"/>
        </w:tabs>
        <w:rPr>
          <w:lang w:val="es-ES_tradnl"/>
        </w:rPr>
      </w:pPr>
    </w:p>
    <w:p w14:paraId="171C1027" w14:textId="77777777" w:rsidR="00A769E8" w:rsidRDefault="00A769E8" w:rsidP="00A769E8">
      <w:pPr>
        <w:rPr>
          <w:lang w:val="es-ES_tradnl"/>
        </w:rPr>
      </w:pPr>
    </w:p>
    <w:p w14:paraId="2AA47785" w14:textId="77777777" w:rsidR="00A769E8" w:rsidRDefault="00A769E8" w:rsidP="00A769E8">
      <w:pPr>
        <w:rPr>
          <w:rFonts w:cs="Arial"/>
          <w:b/>
          <w:bCs/>
          <w:color w:val="000000"/>
          <w:sz w:val="22"/>
          <w:szCs w:val="22"/>
        </w:rPr>
      </w:pPr>
      <w:r>
        <w:rPr>
          <w:b/>
          <w:bCs/>
          <w:sz w:val="22"/>
          <w:szCs w:val="22"/>
        </w:rPr>
        <w:br w:type="page"/>
      </w:r>
    </w:p>
    <w:p w14:paraId="0289EA82" w14:textId="77777777" w:rsidR="00A769E8" w:rsidRPr="003C7015" w:rsidRDefault="00A769E8" w:rsidP="00A769E8">
      <w:pPr>
        <w:pStyle w:val="Default"/>
        <w:jc w:val="both"/>
        <w:rPr>
          <w:sz w:val="18"/>
          <w:szCs w:val="18"/>
        </w:rPr>
      </w:pPr>
      <w:r w:rsidRPr="003C7015">
        <w:rPr>
          <w:b/>
          <w:bCs/>
          <w:sz w:val="18"/>
          <w:szCs w:val="18"/>
        </w:rPr>
        <w:t>NOTES TO EDITORS</w:t>
      </w:r>
    </w:p>
    <w:p w14:paraId="7FF631BF" w14:textId="77777777" w:rsidR="00A769E8" w:rsidRPr="003C7015" w:rsidRDefault="00A769E8" w:rsidP="00A769E8">
      <w:pPr>
        <w:pStyle w:val="Default"/>
        <w:jc w:val="both"/>
        <w:rPr>
          <w:sz w:val="18"/>
          <w:szCs w:val="18"/>
        </w:rPr>
      </w:pPr>
    </w:p>
    <w:p w14:paraId="22DF7942" w14:textId="77777777" w:rsidR="00A769E8" w:rsidRPr="003C7015" w:rsidRDefault="00A769E8" w:rsidP="00A769E8">
      <w:pPr>
        <w:pStyle w:val="Default"/>
        <w:jc w:val="both"/>
        <w:rPr>
          <w:sz w:val="18"/>
          <w:szCs w:val="18"/>
        </w:rPr>
      </w:pPr>
      <w:r w:rsidRPr="003C7015">
        <w:rPr>
          <w:sz w:val="18"/>
          <w:szCs w:val="18"/>
        </w:rPr>
        <w:t xml:space="preserve">UPOV is an intergovernmental organization based in Geneva. </w:t>
      </w:r>
    </w:p>
    <w:p w14:paraId="723B8FBF" w14:textId="77777777" w:rsidR="00A769E8" w:rsidRPr="003C7015" w:rsidRDefault="00A769E8" w:rsidP="00A769E8">
      <w:pPr>
        <w:pStyle w:val="Default"/>
        <w:jc w:val="both"/>
        <w:rPr>
          <w:sz w:val="18"/>
          <w:szCs w:val="18"/>
        </w:rPr>
      </w:pPr>
    </w:p>
    <w:p w14:paraId="72068A1F" w14:textId="77777777" w:rsidR="00A769E8" w:rsidRPr="003C7015" w:rsidRDefault="00A769E8" w:rsidP="00A769E8">
      <w:pPr>
        <w:pStyle w:val="Default"/>
        <w:jc w:val="both"/>
        <w:rPr>
          <w:sz w:val="18"/>
          <w:szCs w:val="18"/>
        </w:rPr>
      </w:pPr>
      <w:r w:rsidRPr="003C7015">
        <w:rPr>
          <w:sz w:val="18"/>
          <w:szCs w:val="18"/>
        </w:rPr>
        <w:t xml:space="preserve">The purpose of UPOV is to provide and promote an effective system of plant variety protection, with the aim of encouraging the development of new varieties of plants, for the benefit of society. </w:t>
      </w:r>
    </w:p>
    <w:p w14:paraId="7FEDAB4A" w14:textId="77777777" w:rsidR="00A769E8" w:rsidRPr="003C7015" w:rsidRDefault="00A769E8" w:rsidP="00A769E8">
      <w:pPr>
        <w:pStyle w:val="Default"/>
        <w:jc w:val="both"/>
        <w:rPr>
          <w:sz w:val="18"/>
          <w:szCs w:val="18"/>
        </w:rPr>
      </w:pPr>
    </w:p>
    <w:p w14:paraId="5BD1229A" w14:textId="77777777" w:rsidR="00A769E8" w:rsidRPr="003C7015" w:rsidRDefault="00A769E8" w:rsidP="00A769E8">
      <w:pPr>
        <w:pStyle w:val="Default"/>
        <w:keepNext/>
        <w:jc w:val="both"/>
        <w:rPr>
          <w:sz w:val="18"/>
          <w:szCs w:val="18"/>
        </w:rPr>
      </w:pPr>
      <w:r w:rsidRPr="003C7015">
        <w:rPr>
          <w:sz w:val="18"/>
          <w:szCs w:val="18"/>
        </w:rPr>
        <w:t>UPOV has 78 members covering 97 States.  The members of UPOV are:</w:t>
      </w:r>
    </w:p>
    <w:p w14:paraId="01295D5E" w14:textId="77777777" w:rsidR="00A769E8" w:rsidRPr="003C7015" w:rsidRDefault="00A769E8" w:rsidP="00A769E8">
      <w:pPr>
        <w:pStyle w:val="Default"/>
        <w:keepNext/>
        <w:jc w:val="both"/>
        <w:rPr>
          <w:sz w:val="18"/>
          <w:szCs w:val="18"/>
        </w:rPr>
      </w:pPr>
    </w:p>
    <w:p w14:paraId="2AEF9672" w14:textId="4CD5EECE" w:rsidR="00A769E8" w:rsidRPr="003C7015" w:rsidRDefault="00A769E8" w:rsidP="00A769E8">
      <w:pPr>
        <w:pStyle w:val="Default"/>
        <w:jc w:val="both"/>
        <w:rPr>
          <w:sz w:val="18"/>
          <w:szCs w:val="18"/>
        </w:rPr>
      </w:pPr>
      <w:r w:rsidRPr="003C7015">
        <w:rPr>
          <w:sz w:val="18"/>
          <w:szCs w:val="18"/>
        </w:rPr>
        <w:t>African Intellectual Property Organization, Albania, Argentina, Australia, Austria, Azerbaijan, Belarus, Belgium, Bolivia (</w:t>
      </w:r>
      <w:proofErr w:type="spellStart"/>
      <w:r w:rsidRPr="003C7015">
        <w:rPr>
          <w:sz w:val="18"/>
          <w:szCs w:val="18"/>
        </w:rPr>
        <w:t>Plurinational</w:t>
      </w:r>
      <w:proofErr w:type="spellEnd"/>
      <w:r w:rsidRPr="003C7015">
        <w:rPr>
          <w:sz w:val="18"/>
          <w:szCs w:val="18"/>
        </w:rPr>
        <w:t xml:space="preserve"> State of), Bosnia and Herzegovina, Brazil, Bulgaria, Canada, Chile, China, Colombia, Costa Rica, Croatia, Czech Republic, Denmark, Dominican Republic, Ecuador, Egypt, Estonia, European Union, Finland, France, Georgia, Germany, Ghana, Hungary, Iceland, Ireland, Israel, Italy, Japan, Jordan, Kenya, Kyrgyzstan, Latvia, Lithuania, Mexico, Montenegro, Morocco, </w:t>
      </w:r>
      <w:r w:rsidRPr="009713C1">
        <w:rPr>
          <w:sz w:val="18"/>
          <w:szCs w:val="18"/>
        </w:rPr>
        <w:t>Netherlands</w:t>
      </w:r>
      <w:r w:rsidR="00BF35C3" w:rsidRPr="009713C1">
        <w:rPr>
          <w:sz w:val="18"/>
          <w:szCs w:val="18"/>
        </w:rPr>
        <w:t xml:space="preserve"> (Kingdom of the)</w:t>
      </w:r>
      <w:r w:rsidRPr="009713C1">
        <w:rPr>
          <w:sz w:val="18"/>
          <w:szCs w:val="18"/>
        </w:rPr>
        <w:t xml:space="preserve">, New Zealand, Nicaragua, North Macedonia, Norway, Oman, Panama, Paraguay, Peru, Poland, Portugal, Republic of Korea, Republic of Moldova, Romania, Russian Federation, Saint Vincent and the Grenadines, Serbia, Singapore, Slovakia, Slovenia, South Africa, Spain, Sweden, Switzerland, Trinidad and Tobago, Tunisia, </w:t>
      </w:r>
      <w:r w:rsidR="00624631" w:rsidRPr="009713C1">
        <w:rPr>
          <w:rStyle w:val="markedcontent"/>
          <w:sz w:val="20"/>
          <w:szCs w:val="20"/>
        </w:rPr>
        <w:t>Türkiye</w:t>
      </w:r>
      <w:r w:rsidRPr="009713C1">
        <w:rPr>
          <w:sz w:val="18"/>
          <w:szCs w:val="18"/>
        </w:rPr>
        <w:t>, Ukraine</w:t>
      </w:r>
      <w:r w:rsidRPr="003C7015">
        <w:rPr>
          <w:sz w:val="18"/>
          <w:szCs w:val="18"/>
        </w:rPr>
        <w:t xml:space="preserve">, United Kingdom, United Republic of Tanzania, United States of America, Uruguay, Uzbekistan and Viet Nam. </w:t>
      </w:r>
    </w:p>
    <w:p w14:paraId="446B6F34" w14:textId="77777777" w:rsidR="00A769E8" w:rsidRPr="003C7015" w:rsidRDefault="00A769E8" w:rsidP="00A769E8">
      <w:pPr>
        <w:pStyle w:val="Default"/>
        <w:jc w:val="both"/>
        <w:rPr>
          <w:sz w:val="18"/>
          <w:szCs w:val="18"/>
        </w:rPr>
      </w:pPr>
    </w:p>
    <w:p w14:paraId="6895F06C" w14:textId="77777777" w:rsidR="00A769E8" w:rsidRPr="003C7015" w:rsidRDefault="00A769E8" w:rsidP="00A769E8">
      <w:pPr>
        <w:pStyle w:val="Default"/>
        <w:jc w:val="both"/>
        <w:rPr>
          <w:sz w:val="18"/>
          <w:szCs w:val="18"/>
        </w:rPr>
      </w:pPr>
      <w:r w:rsidRPr="003C7015">
        <w:rPr>
          <w:sz w:val="18"/>
          <w:szCs w:val="18"/>
        </w:rPr>
        <w:t xml:space="preserve">For further information about UPOV, please contact the UPOV Secretariat: </w:t>
      </w:r>
    </w:p>
    <w:p w14:paraId="5B354F2D" w14:textId="77777777" w:rsidR="00A769E8" w:rsidRPr="003C7015" w:rsidRDefault="00A769E8" w:rsidP="00A769E8">
      <w:pPr>
        <w:pStyle w:val="Default"/>
        <w:jc w:val="both"/>
        <w:rPr>
          <w:sz w:val="18"/>
          <w:szCs w:val="18"/>
        </w:rPr>
      </w:pPr>
    </w:p>
    <w:p w14:paraId="272B596D" w14:textId="77777777" w:rsidR="00A769E8" w:rsidRPr="003C7015" w:rsidRDefault="00A769E8" w:rsidP="00A769E8">
      <w:pPr>
        <w:pStyle w:val="Default"/>
        <w:jc w:val="both"/>
        <w:rPr>
          <w:color w:val="0000FF"/>
          <w:sz w:val="18"/>
          <w:szCs w:val="18"/>
          <w:lang w:val="de-DE"/>
        </w:rPr>
      </w:pPr>
      <w:r w:rsidRPr="003C7015">
        <w:rPr>
          <w:sz w:val="18"/>
          <w:szCs w:val="18"/>
          <w:lang w:val="de-DE"/>
        </w:rPr>
        <w:t xml:space="preserve">Tel: (+41-22) 338 9111 E-mail: </w:t>
      </w:r>
      <w:r w:rsidRPr="003C7015">
        <w:rPr>
          <w:color w:val="0000FF"/>
          <w:sz w:val="18"/>
          <w:szCs w:val="18"/>
          <w:lang w:val="de-DE"/>
        </w:rPr>
        <w:t xml:space="preserve">upov.mail@upov.int </w:t>
      </w:r>
    </w:p>
    <w:p w14:paraId="4512698A" w14:textId="77777777" w:rsidR="00A769E8" w:rsidRPr="003C7015" w:rsidRDefault="00A769E8" w:rsidP="00A769E8">
      <w:pPr>
        <w:rPr>
          <w:sz w:val="18"/>
          <w:szCs w:val="18"/>
          <w:lang w:val="de-DE"/>
        </w:rPr>
      </w:pPr>
    </w:p>
    <w:p w14:paraId="6E679CC9" w14:textId="77777777" w:rsidR="00A769E8" w:rsidRPr="009F1814" w:rsidRDefault="00A769E8" w:rsidP="00A769E8">
      <w:pPr>
        <w:rPr>
          <w:sz w:val="18"/>
          <w:szCs w:val="18"/>
          <w:lang w:val="nl-NL"/>
        </w:rPr>
      </w:pPr>
      <w:r w:rsidRPr="009F1814">
        <w:rPr>
          <w:sz w:val="18"/>
          <w:szCs w:val="18"/>
          <w:lang w:val="nl-NL"/>
        </w:rPr>
        <w:t>Website: https:www.upov.int</w:t>
      </w:r>
    </w:p>
    <w:p w14:paraId="17F6BA11" w14:textId="77777777" w:rsidR="00A769E8" w:rsidRPr="009F1814" w:rsidRDefault="00A769E8" w:rsidP="00A769E8">
      <w:pPr>
        <w:rPr>
          <w:color w:val="0000FF"/>
          <w:sz w:val="18"/>
          <w:szCs w:val="18"/>
          <w:lang w:val="nl-NL"/>
        </w:rPr>
      </w:pPr>
    </w:p>
    <w:p w14:paraId="6F4CD924" w14:textId="77777777" w:rsidR="00A769E8" w:rsidRPr="009F1814" w:rsidRDefault="00A769E8" w:rsidP="00A769E8">
      <w:pPr>
        <w:rPr>
          <w:sz w:val="18"/>
          <w:szCs w:val="18"/>
          <w:lang w:val="nl-NL"/>
        </w:rPr>
      </w:pPr>
      <w:r w:rsidRPr="009F1814">
        <w:rPr>
          <w:sz w:val="18"/>
          <w:szCs w:val="18"/>
          <w:lang w:val="nl-NL"/>
        </w:rPr>
        <w:t>Social media</w:t>
      </w:r>
    </w:p>
    <w:p w14:paraId="72333868" w14:textId="77777777" w:rsidR="00A769E8" w:rsidRPr="009F1814" w:rsidRDefault="00A769E8" w:rsidP="00A769E8">
      <w:pPr>
        <w:rPr>
          <w:color w:val="0000FF"/>
          <w:sz w:val="18"/>
          <w:szCs w:val="18"/>
          <w:highlight w:val="cyan"/>
          <w:lang w:val="nl-NL"/>
        </w:rPr>
      </w:pPr>
    </w:p>
    <w:p w14:paraId="3207D136" w14:textId="77777777" w:rsidR="00A769E8" w:rsidRPr="003C7015" w:rsidRDefault="00A769E8" w:rsidP="00A769E8">
      <w:pPr>
        <w:rPr>
          <w:color w:val="0000FF"/>
          <w:sz w:val="18"/>
          <w:szCs w:val="18"/>
        </w:rPr>
      </w:pPr>
      <w:r w:rsidRPr="003C7015">
        <w:rPr>
          <w:noProof/>
          <w:sz w:val="18"/>
          <w:szCs w:val="18"/>
        </w:rPr>
        <w:drawing>
          <wp:inline distT="0" distB="0" distL="0" distR="0" wp14:anchorId="1895268E" wp14:editId="2CF4CD2F">
            <wp:extent cx="198120" cy="198120"/>
            <wp:effectExtent l="0" t="0" r="0" b="0"/>
            <wp:docPr id="1" name="Picture 1" descr="UPOV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OV Twitt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3C7015">
        <w:rPr>
          <w:sz w:val="18"/>
          <w:szCs w:val="18"/>
        </w:rPr>
        <w:t xml:space="preserve">  Twitter account:  @UPOVint</w:t>
      </w:r>
    </w:p>
    <w:p w14:paraId="70F1DFF4" w14:textId="77777777" w:rsidR="00A769E8" w:rsidRPr="003C7015" w:rsidRDefault="00A769E8" w:rsidP="00A769E8">
      <w:pPr>
        <w:rPr>
          <w:sz w:val="18"/>
          <w:szCs w:val="18"/>
        </w:rPr>
      </w:pPr>
      <w:r w:rsidRPr="003C7015">
        <w:rPr>
          <w:noProof/>
          <w:sz w:val="18"/>
          <w:szCs w:val="18"/>
        </w:rPr>
        <w:drawing>
          <wp:inline distT="0" distB="0" distL="0" distR="0" wp14:anchorId="4670555F" wp14:editId="5E87FA6C">
            <wp:extent cx="198120" cy="198120"/>
            <wp:effectExtent l="0" t="0" r="0" b="0"/>
            <wp:docPr id="5" name="Picture 5" descr="UPOV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OV LinkedI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3C7015">
        <w:rPr>
          <w:color w:val="0000FF"/>
          <w:sz w:val="18"/>
          <w:szCs w:val="18"/>
        </w:rPr>
        <w:t xml:space="preserve">  </w:t>
      </w:r>
      <w:r w:rsidRPr="003C7015">
        <w:rPr>
          <w:sz w:val="18"/>
          <w:szCs w:val="18"/>
        </w:rPr>
        <w:t xml:space="preserve">LinkedIn account: </w:t>
      </w:r>
      <w:hyperlink r:id="rId34" w:history="1">
        <w:r w:rsidRPr="003C7015">
          <w:rPr>
            <w:rStyle w:val="Hyperlink"/>
            <w:sz w:val="18"/>
            <w:szCs w:val="18"/>
          </w:rPr>
          <w:t>https://www.linkedin.com/company/upov-official</w:t>
        </w:r>
      </w:hyperlink>
    </w:p>
    <w:p w14:paraId="0A297D98" w14:textId="77777777" w:rsidR="00A769E8" w:rsidRDefault="00A769E8" w:rsidP="00A769E8"/>
    <w:p w14:paraId="74C3DDB3" w14:textId="77777777" w:rsidR="00A769E8" w:rsidRDefault="00A769E8" w:rsidP="00A769E8"/>
    <w:p w14:paraId="191CFFAF" w14:textId="77777777" w:rsidR="00A769E8" w:rsidRDefault="00A769E8" w:rsidP="00A769E8"/>
    <w:p w14:paraId="0889A688" w14:textId="77777777" w:rsidR="00A769E8" w:rsidRDefault="00A769E8" w:rsidP="00A769E8">
      <w:pPr>
        <w:jc w:val="right"/>
      </w:pPr>
      <w:r w:rsidRPr="001E4A8A">
        <w:t>[Appendi</w:t>
      </w:r>
      <w:r>
        <w:t>ces</w:t>
      </w:r>
      <w:r w:rsidRPr="001E4A8A">
        <w:t xml:space="preserve"> follow</w:t>
      </w:r>
      <w:r>
        <w:t>]</w:t>
      </w:r>
    </w:p>
    <w:p w14:paraId="3206A49F" w14:textId="43242B38" w:rsidR="00D14459" w:rsidRDefault="00D14459">
      <w:pPr>
        <w:jc w:val="left"/>
      </w:pPr>
    </w:p>
    <w:p w14:paraId="5D9AE6D9" w14:textId="1A96F511" w:rsidR="00F47E7F" w:rsidRDefault="00F47E7F">
      <w:pPr>
        <w:jc w:val="left"/>
      </w:pPr>
    </w:p>
    <w:p w14:paraId="2C4445AC" w14:textId="5231AFAD" w:rsidR="00F47E7F" w:rsidRDefault="00F47E7F">
      <w:pPr>
        <w:jc w:val="left"/>
      </w:pPr>
    </w:p>
    <w:p w14:paraId="00A2F474" w14:textId="77777777" w:rsidR="00F47E7F" w:rsidRDefault="00F47E7F">
      <w:pPr>
        <w:jc w:val="left"/>
        <w:sectPr w:rsidR="00F47E7F" w:rsidSect="00D14459">
          <w:headerReference w:type="default" r:id="rId35"/>
          <w:headerReference w:type="first" r:id="rId36"/>
          <w:pgSz w:w="11907" w:h="16840" w:code="9"/>
          <w:pgMar w:top="510" w:right="1134" w:bottom="1134" w:left="1134" w:header="510" w:footer="680" w:gutter="0"/>
          <w:pgNumType w:start="1"/>
          <w:cols w:space="720"/>
          <w:titlePg/>
        </w:sectPr>
      </w:pPr>
    </w:p>
    <w:p w14:paraId="572D51AB" w14:textId="3C5CCEE1" w:rsidR="00F47E7F" w:rsidRDefault="00F47E7F" w:rsidP="00F47E7F">
      <w:pPr>
        <w:jc w:val="center"/>
      </w:pPr>
      <w:r>
        <w:t>APPENDIX</w:t>
      </w:r>
      <w:r w:rsidR="00A769E8">
        <w:t xml:space="preserve"> I</w:t>
      </w:r>
    </w:p>
    <w:p w14:paraId="4F7973F1" w14:textId="0161B51A" w:rsidR="00A769E8" w:rsidRDefault="00A769E8" w:rsidP="00F47E7F">
      <w:pPr>
        <w:jc w:val="center"/>
      </w:pPr>
    </w:p>
    <w:p w14:paraId="2E231A1B" w14:textId="77777777" w:rsidR="00A769E8" w:rsidRPr="002C6B95" w:rsidRDefault="00A769E8" w:rsidP="00A769E8">
      <w:pPr>
        <w:pStyle w:val="Header"/>
        <w:jc w:val="both"/>
        <w:rPr>
          <w:lang w:val="en-US"/>
        </w:rPr>
      </w:pPr>
    </w:p>
    <w:p w14:paraId="13AD3A21" w14:textId="77777777" w:rsidR="00A769E8" w:rsidRPr="00677820" w:rsidRDefault="00A769E8" w:rsidP="00A769E8">
      <w:pPr>
        <w:pStyle w:val="Header"/>
        <w:rPr>
          <w:lang w:val="en-US"/>
        </w:rPr>
      </w:pPr>
      <w:r w:rsidRPr="002C6B95">
        <w:rPr>
          <w:lang w:val="en-US"/>
        </w:rPr>
        <w:t xml:space="preserve">[TO BE </w:t>
      </w:r>
      <w:r>
        <w:rPr>
          <w:lang w:val="en-US"/>
        </w:rPr>
        <w:t>INSERTED</w:t>
      </w:r>
      <w:r w:rsidRPr="002C6B95">
        <w:rPr>
          <w:lang w:val="en-US"/>
        </w:rPr>
        <w:t>]</w:t>
      </w:r>
    </w:p>
    <w:p w14:paraId="779BBFEE" w14:textId="77777777" w:rsidR="00A769E8" w:rsidRDefault="00A769E8" w:rsidP="00A769E8">
      <w:pPr>
        <w:jc w:val="center"/>
      </w:pPr>
    </w:p>
    <w:p w14:paraId="2D1EF34A" w14:textId="77777777" w:rsidR="00A769E8" w:rsidRDefault="00A769E8" w:rsidP="00A769E8">
      <w:pPr>
        <w:jc w:val="center"/>
      </w:pPr>
      <w:r>
        <w:t>O</w:t>
      </w:r>
      <w:r w:rsidRPr="0010109C">
        <w:t>PENING REMARKS</w:t>
      </w:r>
      <w:r>
        <w:t xml:space="preserve"> OF MR. DAREN TANG, SECRETARY-</w:t>
      </w:r>
      <w:r w:rsidRPr="0010109C">
        <w:t>GENERAL</w:t>
      </w:r>
      <w:r>
        <w:t xml:space="preserve">, </w:t>
      </w:r>
      <w:r>
        <w:br/>
        <w:t xml:space="preserve">AT THE </w:t>
      </w:r>
      <w:r w:rsidRPr="001E4A8A">
        <w:t>FIFTY-SEVENTH</w:t>
      </w:r>
      <w:r>
        <w:t xml:space="preserve"> ORDINARY SESSION OF THE COUNCIL </w:t>
      </w:r>
    </w:p>
    <w:p w14:paraId="17683208" w14:textId="77777777" w:rsidR="00A769E8" w:rsidRDefault="00A769E8" w:rsidP="00A769E8">
      <w:pPr>
        <w:jc w:val="center"/>
      </w:pPr>
    </w:p>
    <w:p w14:paraId="13540FB6" w14:textId="77777777" w:rsidR="00A769E8" w:rsidRDefault="00A769E8" w:rsidP="00A769E8">
      <w:pPr>
        <w:jc w:val="center"/>
      </w:pPr>
    </w:p>
    <w:p w14:paraId="1AEB7271" w14:textId="77777777" w:rsidR="00A769E8" w:rsidRDefault="00A769E8" w:rsidP="00A769E8">
      <w:pPr>
        <w:jc w:val="right"/>
      </w:pPr>
    </w:p>
    <w:p w14:paraId="55920ACD" w14:textId="77777777" w:rsidR="00A769E8" w:rsidRDefault="00A769E8" w:rsidP="00A769E8">
      <w:pPr>
        <w:jc w:val="right"/>
      </w:pPr>
    </w:p>
    <w:p w14:paraId="5EB54BB0" w14:textId="77777777" w:rsidR="00A769E8" w:rsidRDefault="00A769E8" w:rsidP="00A769E8">
      <w:pPr>
        <w:jc w:val="right"/>
      </w:pPr>
    </w:p>
    <w:p w14:paraId="6C258A62" w14:textId="77777777" w:rsidR="00A769E8" w:rsidRDefault="00A769E8" w:rsidP="00A769E8">
      <w:pPr>
        <w:jc w:val="right"/>
      </w:pPr>
    </w:p>
    <w:p w14:paraId="773ABD92" w14:textId="77777777" w:rsidR="00A769E8" w:rsidRDefault="00A769E8" w:rsidP="00A769E8">
      <w:pPr>
        <w:jc w:val="right"/>
      </w:pPr>
    </w:p>
    <w:p w14:paraId="23878081" w14:textId="77777777" w:rsidR="00A769E8" w:rsidRDefault="00A769E8" w:rsidP="00A769E8">
      <w:pPr>
        <w:jc w:val="right"/>
      </w:pPr>
    </w:p>
    <w:p w14:paraId="20598F16" w14:textId="77777777" w:rsidR="00A769E8" w:rsidRDefault="00A769E8" w:rsidP="00A769E8">
      <w:pPr>
        <w:jc w:val="right"/>
      </w:pPr>
    </w:p>
    <w:p w14:paraId="26D2F7A4" w14:textId="77777777" w:rsidR="00A769E8" w:rsidRDefault="00A769E8" w:rsidP="00A769E8">
      <w:pPr>
        <w:jc w:val="right"/>
      </w:pPr>
    </w:p>
    <w:p w14:paraId="06730E59" w14:textId="77777777" w:rsidR="00A769E8" w:rsidRDefault="00A769E8" w:rsidP="00A769E8">
      <w:pPr>
        <w:jc w:val="right"/>
      </w:pPr>
    </w:p>
    <w:p w14:paraId="06FA0F8D" w14:textId="77777777" w:rsidR="00A769E8" w:rsidRDefault="00A769E8" w:rsidP="00A769E8">
      <w:pPr>
        <w:jc w:val="right"/>
      </w:pPr>
    </w:p>
    <w:p w14:paraId="423355EF" w14:textId="77777777" w:rsidR="00A769E8" w:rsidRDefault="00A769E8" w:rsidP="00A769E8">
      <w:pPr>
        <w:jc w:val="right"/>
      </w:pPr>
    </w:p>
    <w:p w14:paraId="46749721" w14:textId="77777777" w:rsidR="00A769E8" w:rsidRDefault="00A769E8" w:rsidP="00A769E8">
      <w:pPr>
        <w:jc w:val="right"/>
      </w:pPr>
    </w:p>
    <w:p w14:paraId="01D696A6" w14:textId="77777777" w:rsidR="00A769E8" w:rsidRDefault="00A769E8" w:rsidP="00A769E8">
      <w:pPr>
        <w:jc w:val="right"/>
      </w:pPr>
    </w:p>
    <w:p w14:paraId="205E00A0" w14:textId="77777777" w:rsidR="00A769E8" w:rsidRDefault="00A769E8" w:rsidP="00A769E8">
      <w:pPr>
        <w:jc w:val="right"/>
      </w:pPr>
    </w:p>
    <w:p w14:paraId="514AB4F2" w14:textId="77777777" w:rsidR="00A769E8" w:rsidRDefault="00A769E8" w:rsidP="00A769E8">
      <w:pPr>
        <w:jc w:val="right"/>
      </w:pPr>
    </w:p>
    <w:p w14:paraId="3A0C88F2" w14:textId="77777777" w:rsidR="00A769E8" w:rsidRDefault="00A769E8" w:rsidP="00A769E8">
      <w:pPr>
        <w:jc w:val="right"/>
      </w:pPr>
    </w:p>
    <w:p w14:paraId="0DEE8E60" w14:textId="77777777" w:rsidR="00A769E8" w:rsidRDefault="00A769E8" w:rsidP="00A769E8">
      <w:pPr>
        <w:jc w:val="right"/>
      </w:pPr>
    </w:p>
    <w:p w14:paraId="13D89FEA" w14:textId="77777777" w:rsidR="00A769E8" w:rsidRDefault="00A769E8" w:rsidP="00A769E8">
      <w:pPr>
        <w:jc w:val="right"/>
      </w:pPr>
    </w:p>
    <w:p w14:paraId="787B9FD5" w14:textId="77777777" w:rsidR="00A769E8" w:rsidRDefault="00A769E8" w:rsidP="00A769E8">
      <w:pPr>
        <w:jc w:val="right"/>
      </w:pPr>
    </w:p>
    <w:p w14:paraId="39AFA7B0" w14:textId="77777777" w:rsidR="00A769E8" w:rsidRDefault="00A769E8" w:rsidP="00A769E8">
      <w:pPr>
        <w:jc w:val="right"/>
      </w:pPr>
    </w:p>
    <w:p w14:paraId="22C0E7C7" w14:textId="77777777" w:rsidR="00A769E8" w:rsidRDefault="00A769E8" w:rsidP="00A769E8">
      <w:pPr>
        <w:jc w:val="right"/>
      </w:pPr>
    </w:p>
    <w:p w14:paraId="5D8872CA" w14:textId="77777777" w:rsidR="00A769E8" w:rsidRDefault="00A769E8" w:rsidP="00A769E8">
      <w:pPr>
        <w:jc w:val="right"/>
      </w:pPr>
    </w:p>
    <w:p w14:paraId="56A8A3BF" w14:textId="77777777" w:rsidR="00A769E8" w:rsidRDefault="00A769E8" w:rsidP="00A769E8">
      <w:pPr>
        <w:jc w:val="right"/>
      </w:pPr>
    </w:p>
    <w:p w14:paraId="1E9EB39A" w14:textId="77777777" w:rsidR="00A769E8" w:rsidRDefault="00A769E8" w:rsidP="00A769E8">
      <w:pPr>
        <w:jc w:val="right"/>
      </w:pPr>
    </w:p>
    <w:p w14:paraId="495CCCEC" w14:textId="77777777" w:rsidR="00A769E8" w:rsidRDefault="00A769E8" w:rsidP="00A769E8">
      <w:pPr>
        <w:jc w:val="right"/>
      </w:pPr>
    </w:p>
    <w:p w14:paraId="082E597F" w14:textId="77777777" w:rsidR="00A769E8" w:rsidRDefault="00A769E8" w:rsidP="00A769E8">
      <w:pPr>
        <w:jc w:val="right"/>
      </w:pPr>
    </w:p>
    <w:p w14:paraId="752C15DB" w14:textId="77777777" w:rsidR="00A769E8" w:rsidRDefault="00A769E8" w:rsidP="00A769E8">
      <w:pPr>
        <w:jc w:val="right"/>
      </w:pPr>
    </w:p>
    <w:p w14:paraId="374F5FA8" w14:textId="77777777" w:rsidR="00A769E8" w:rsidRDefault="00A769E8" w:rsidP="00A769E8">
      <w:pPr>
        <w:jc w:val="right"/>
      </w:pPr>
    </w:p>
    <w:p w14:paraId="7B15757D" w14:textId="77777777" w:rsidR="00A769E8" w:rsidRDefault="00A769E8" w:rsidP="00A769E8">
      <w:pPr>
        <w:jc w:val="right"/>
      </w:pPr>
    </w:p>
    <w:p w14:paraId="014924DD" w14:textId="77777777" w:rsidR="00A769E8" w:rsidRDefault="00A769E8" w:rsidP="00A769E8">
      <w:pPr>
        <w:jc w:val="right"/>
      </w:pPr>
    </w:p>
    <w:p w14:paraId="6E17EDDA" w14:textId="77777777" w:rsidR="00A769E8" w:rsidRDefault="00A769E8" w:rsidP="00A769E8">
      <w:pPr>
        <w:jc w:val="right"/>
      </w:pPr>
    </w:p>
    <w:p w14:paraId="270CAD8C" w14:textId="77777777" w:rsidR="00A769E8" w:rsidRDefault="00A769E8" w:rsidP="00A769E8">
      <w:pPr>
        <w:jc w:val="right"/>
      </w:pPr>
    </w:p>
    <w:p w14:paraId="2C6AA1B6" w14:textId="77777777" w:rsidR="00A769E8" w:rsidRDefault="00A769E8" w:rsidP="00A769E8">
      <w:pPr>
        <w:jc w:val="right"/>
      </w:pPr>
    </w:p>
    <w:p w14:paraId="11CA9265" w14:textId="77777777" w:rsidR="00A769E8" w:rsidRDefault="00A769E8" w:rsidP="00A769E8">
      <w:pPr>
        <w:jc w:val="right"/>
      </w:pPr>
    </w:p>
    <w:p w14:paraId="235EE6EA" w14:textId="77777777" w:rsidR="00A769E8" w:rsidRDefault="00A769E8" w:rsidP="00A769E8">
      <w:pPr>
        <w:jc w:val="right"/>
      </w:pPr>
    </w:p>
    <w:p w14:paraId="0ACD57A8" w14:textId="77777777" w:rsidR="00A769E8" w:rsidRDefault="00A769E8" w:rsidP="00A769E8">
      <w:pPr>
        <w:jc w:val="right"/>
      </w:pPr>
    </w:p>
    <w:p w14:paraId="02A887CD" w14:textId="77777777" w:rsidR="00A769E8" w:rsidRDefault="00A769E8" w:rsidP="00A769E8">
      <w:pPr>
        <w:jc w:val="right"/>
      </w:pPr>
    </w:p>
    <w:p w14:paraId="166E66B1" w14:textId="77777777" w:rsidR="00A769E8" w:rsidRDefault="00A769E8" w:rsidP="00A769E8">
      <w:pPr>
        <w:jc w:val="right"/>
      </w:pPr>
    </w:p>
    <w:p w14:paraId="24665604" w14:textId="77777777" w:rsidR="00A769E8" w:rsidRDefault="00A769E8" w:rsidP="00A769E8">
      <w:pPr>
        <w:jc w:val="right"/>
      </w:pPr>
    </w:p>
    <w:p w14:paraId="04FEAD66" w14:textId="77777777" w:rsidR="00A769E8" w:rsidRDefault="00A769E8" w:rsidP="00A769E8">
      <w:pPr>
        <w:jc w:val="right"/>
      </w:pPr>
    </w:p>
    <w:p w14:paraId="394EE2A5" w14:textId="77777777" w:rsidR="00A769E8" w:rsidRDefault="00A769E8" w:rsidP="00A769E8">
      <w:pPr>
        <w:jc w:val="right"/>
      </w:pPr>
    </w:p>
    <w:p w14:paraId="22599D73" w14:textId="77777777" w:rsidR="00A769E8" w:rsidRDefault="00A769E8" w:rsidP="00A769E8">
      <w:pPr>
        <w:jc w:val="right"/>
      </w:pPr>
    </w:p>
    <w:p w14:paraId="62F9FF85" w14:textId="77777777" w:rsidR="00A769E8" w:rsidRDefault="00A769E8" w:rsidP="00A769E8">
      <w:pPr>
        <w:jc w:val="right"/>
      </w:pPr>
    </w:p>
    <w:p w14:paraId="2BCC7ABE" w14:textId="77777777" w:rsidR="00A769E8" w:rsidRDefault="00A769E8" w:rsidP="00A769E8">
      <w:pPr>
        <w:jc w:val="right"/>
      </w:pPr>
    </w:p>
    <w:p w14:paraId="5E8D944D" w14:textId="77777777" w:rsidR="00A769E8" w:rsidRDefault="00A769E8" w:rsidP="00A769E8">
      <w:pPr>
        <w:jc w:val="right"/>
      </w:pPr>
    </w:p>
    <w:p w14:paraId="787F4089" w14:textId="77777777" w:rsidR="00A769E8" w:rsidRDefault="00A769E8" w:rsidP="00A769E8">
      <w:pPr>
        <w:jc w:val="right"/>
      </w:pPr>
    </w:p>
    <w:p w14:paraId="44DBBD8F" w14:textId="77777777" w:rsidR="00A769E8" w:rsidRDefault="00A769E8" w:rsidP="00A769E8">
      <w:pPr>
        <w:jc w:val="right"/>
      </w:pPr>
    </w:p>
    <w:p w14:paraId="3D03DF1B" w14:textId="77777777" w:rsidR="00A769E8" w:rsidRDefault="00A769E8" w:rsidP="00A769E8">
      <w:pPr>
        <w:jc w:val="right"/>
      </w:pPr>
    </w:p>
    <w:p w14:paraId="5892E593" w14:textId="77777777" w:rsidR="00A769E8" w:rsidRDefault="00A769E8" w:rsidP="00A769E8">
      <w:pPr>
        <w:jc w:val="right"/>
      </w:pPr>
    </w:p>
    <w:p w14:paraId="167E1F48" w14:textId="77777777" w:rsidR="00A769E8" w:rsidRDefault="00A769E8" w:rsidP="00A769E8">
      <w:pPr>
        <w:jc w:val="right"/>
      </w:pPr>
    </w:p>
    <w:p w14:paraId="1C6D640A" w14:textId="7F82CFB0" w:rsidR="00A769E8" w:rsidRDefault="00A769E8" w:rsidP="003E710E">
      <w:pPr>
        <w:jc w:val="right"/>
      </w:pPr>
      <w:r w:rsidRPr="001E4A8A">
        <w:t xml:space="preserve">[Appendix </w:t>
      </w:r>
      <w:r>
        <w:t xml:space="preserve">II </w:t>
      </w:r>
      <w:r w:rsidRPr="001E4A8A">
        <w:t>follows]</w:t>
      </w:r>
    </w:p>
    <w:p w14:paraId="1C993D9C" w14:textId="3DDD3AD3" w:rsidR="00F47E7F" w:rsidRDefault="00F47E7F" w:rsidP="009B440E">
      <w:pPr>
        <w:jc w:val="left"/>
      </w:pPr>
    </w:p>
    <w:p w14:paraId="6B26907C" w14:textId="4181CB19" w:rsidR="00F47E7F" w:rsidRDefault="00F47E7F" w:rsidP="009B440E">
      <w:pPr>
        <w:jc w:val="left"/>
      </w:pPr>
    </w:p>
    <w:p w14:paraId="2B596735" w14:textId="13760B12" w:rsidR="00F47E7F" w:rsidRDefault="00F47E7F" w:rsidP="009B440E">
      <w:pPr>
        <w:jc w:val="left"/>
      </w:pPr>
    </w:p>
    <w:p w14:paraId="55A3EE10" w14:textId="77777777" w:rsidR="003E710E" w:rsidRDefault="003E710E" w:rsidP="00A769E8">
      <w:pPr>
        <w:jc w:val="center"/>
        <w:sectPr w:rsidR="003E710E" w:rsidSect="00D14459">
          <w:pgSz w:w="11907" w:h="16840" w:code="9"/>
          <w:pgMar w:top="510" w:right="1134" w:bottom="1134" w:left="1134" w:header="510" w:footer="680" w:gutter="0"/>
          <w:pgNumType w:start="1"/>
          <w:cols w:space="720"/>
          <w:titlePg/>
        </w:sectPr>
      </w:pPr>
    </w:p>
    <w:p w14:paraId="32936B4F" w14:textId="30C9ED98" w:rsidR="00A769E8" w:rsidRDefault="00A769E8" w:rsidP="00A769E8">
      <w:pPr>
        <w:jc w:val="center"/>
      </w:pPr>
      <w:r>
        <w:t>APPENDIX II</w:t>
      </w:r>
    </w:p>
    <w:p w14:paraId="4DACBD6E" w14:textId="76EBFD4C" w:rsidR="00A769E8" w:rsidRDefault="00A769E8" w:rsidP="009B440E">
      <w:pPr>
        <w:jc w:val="left"/>
      </w:pPr>
    </w:p>
    <w:p w14:paraId="24029C1F" w14:textId="77777777" w:rsidR="00A769E8" w:rsidRPr="008F543A" w:rsidRDefault="00A769E8" w:rsidP="00A769E8">
      <w:pPr>
        <w:keepNext/>
        <w:jc w:val="center"/>
        <w:rPr>
          <w:u w:val="single"/>
        </w:rPr>
      </w:pPr>
      <w:r w:rsidRPr="008F543A">
        <w:rPr>
          <w:u w:val="single"/>
        </w:rPr>
        <w:t>FAQ on CBD, ITPGRFA and UPOV</w:t>
      </w:r>
    </w:p>
    <w:p w14:paraId="132C2496" w14:textId="77777777" w:rsidR="00A769E8" w:rsidRDefault="00A769E8" w:rsidP="00A769E8">
      <w:pPr>
        <w:jc w:val="center"/>
      </w:pPr>
    </w:p>
    <w:p w14:paraId="1F84415F" w14:textId="77777777" w:rsidR="00A769E8" w:rsidRDefault="00A769E8" w:rsidP="00A769E8">
      <w:pPr>
        <w:jc w:val="center"/>
      </w:pPr>
    </w:p>
    <w:p w14:paraId="2FCC99CD" w14:textId="77777777" w:rsidR="00A769E8" w:rsidRDefault="00A769E8" w:rsidP="003E710E">
      <w:pPr>
        <w:rPr>
          <w:b/>
          <w:bCs/>
        </w:rPr>
      </w:pPr>
      <w:r>
        <w:rPr>
          <w:b/>
          <w:bCs/>
        </w:rPr>
        <w:t>Complementarity between the UPOV Convention, the Convention on Biological Diversity (CBD) and the International Treaty on Plant Genetic Resources for Food and Agriculture (ITPGRFA)</w:t>
      </w:r>
    </w:p>
    <w:p w14:paraId="57352177" w14:textId="77777777" w:rsidR="00A769E8" w:rsidRDefault="00A769E8" w:rsidP="003E710E">
      <w:pPr>
        <w:jc w:val="left"/>
      </w:pPr>
    </w:p>
    <w:p w14:paraId="2C51C3D3" w14:textId="77777777" w:rsidR="00A769E8" w:rsidRDefault="00A769E8" w:rsidP="003E710E">
      <w:pPr>
        <w:jc w:val="left"/>
        <w:rPr>
          <w:i/>
          <w:iCs/>
        </w:rPr>
      </w:pPr>
      <w:r>
        <w:rPr>
          <w:i/>
          <w:iCs/>
        </w:rPr>
        <w:t>Aims and objectives</w:t>
      </w:r>
    </w:p>
    <w:p w14:paraId="57D23737" w14:textId="77777777" w:rsidR="00A769E8" w:rsidRDefault="00A769E8" w:rsidP="003E710E">
      <w:pPr>
        <w:jc w:val="left"/>
      </w:pPr>
    </w:p>
    <w:p w14:paraId="369D1059" w14:textId="77777777" w:rsidR="00A769E8" w:rsidRDefault="00A769E8" w:rsidP="003E710E">
      <w:r>
        <w:t xml:space="preserve">Biological diversity or ‘biodiversity’ is the term used to describe the variety of all living organisms and includes diversity within species, between species and of ecosystems. Biodiversity underpins all human activity, notably including agriculture and, therefore, food security. </w:t>
      </w:r>
    </w:p>
    <w:p w14:paraId="4288F83B" w14:textId="77777777" w:rsidR="00A769E8" w:rsidRDefault="00A769E8" w:rsidP="003E710E"/>
    <w:p w14:paraId="1BA7B75E" w14:textId="77777777" w:rsidR="00A769E8" w:rsidRDefault="00A769E8" w:rsidP="003E710E">
      <w:r>
        <w:t>The Convention on Biological Diversity (CBD) has three objectives: the conservation of biodiversity, the sustainable use of the components of biodiversity and the fair and equitable sharing of the benefits arising out of the utilization of genetic resources. A supplementary agreement to the CBD, the Nagoya Protocol on Access to Genetic Resources and the Fair and Equitable Sharing of Benefits Arising from the Utilization elaborates on the Convention’s provisions on access to genetic resources, traditional knowledge and benefit-sharing in order to contribute to the conservation and sustainable use of biodiversity.</w:t>
      </w:r>
    </w:p>
    <w:p w14:paraId="0C325304" w14:textId="77777777" w:rsidR="00A769E8" w:rsidRDefault="00A769E8" w:rsidP="003E710E"/>
    <w:p w14:paraId="01A766F8" w14:textId="77777777" w:rsidR="00A769E8" w:rsidRDefault="00A769E8" w:rsidP="003E710E">
      <w:r>
        <w:t xml:space="preserve">The objectives of the </w:t>
      </w:r>
      <w:r>
        <w:rPr>
          <w:snapToGrid w:val="0"/>
        </w:rPr>
        <w:t xml:space="preserve">International Treaty on Plant Genetic Resources for Food and Agriculture </w:t>
      </w:r>
      <w:r>
        <w:t xml:space="preserve">are the conservation and sustainable use of plant genetic resources for food and agriculture and the fair and equitable sharing of the benefits arising out of their use, in harmony with the Convention on Biological Diversity, for sustainable agriculture and food security.  The International Treaty relates to plant genetic resources for food and agriculture.  </w:t>
      </w:r>
    </w:p>
    <w:p w14:paraId="0E25F982" w14:textId="77777777" w:rsidR="00A769E8" w:rsidRDefault="00A769E8" w:rsidP="003E710E"/>
    <w:p w14:paraId="61E1B9A8" w14:textId="77777777" w:rsidR="00A769E8" w:rsidRDefault="00A769E8" w:rsidP="003E710E">
      <w:r>
        <w:t>The Treaty aims at: recognizing the enormous contributions of farmers to diversity of crops that feed the world; establishing a global system to provide farmers, plant breeders and scientists with access to plant genetic materials; ensuring that recipients share benefits they derive from the use of these genetic materials.</w:t>
      </w:r>
    </w:p>
    <w:p w14:paraId="2B9C47AC" w14:textId="77777777" w:rsidR="00A769E8" w:rsidRDefault="00A769E8" w:rsidP="003E710E"/>
    <w:p w14:paraId="2576675B" w14:textId="77777777" w:rsidR="00A769E8" w:rsidRDefault="00A769E8" w:rsidP="003E710E">
      <w:r>
        <w:t>UPOV's mission is to provide and promote an effective system of plant variety protection, with the aim of encouraging the development of new varieties of plants, for the benefit of society.</w:t>
      </w:r>
    </w:p>
    <w:p w14:paraId="4A67C7AE" w14:textId="77777777" w:rsidR="00A769E8" w:rsidRDefault="00A769E8" w:rsidP="003E710E">
      <w:pPr>
        <w:rPr>
          <w:i/>
          <w:iCs/>
        </w:rPr>
      </w:pPr>
    </w:p>
    <w:p w14:paraId="0A642BD7" w14:textId="77777777" w:rsidR="00A769E8" w:rsidRDefault="00A769E8" w:rsidP="003E710E">
      <w:pPr>
        <w:keepNext/>
        <w:rPr>
          <w:i/>
          <w:iCs/>
        </w:rPr>
      </w:pPr>
      <w:r>
        <w:rPr>
          <w:i/>
          <w:iCs/>
        </w:rPr>
        <w:t xml:space="preserve">Synergies between biodiversity, sustainable agriculture and plant breeding </w:t>
      </w:r>
    </w:p>
    <w:p w14:paraId="3FF2917A" w14:textId="77777777" w:rsidR="00A769E8" w:rsidRDefault="00A769E8" w:rsidP="003E710E">
      <w:pPr>
        <w:keepNext/>
      </w:pPr>
    </w:p>
    <w:p w14:paraId="57C3BBE7" w14:textId="77777777" w:rsidR="00A769E8" w:rsidRDefault="00A769E8" w:rsidP="003E710E">
      <w:r>
        <w:t xml:space="preserve">Conservation of biodiversity depends on sustainable agriculture and a halt or reversal to the expansion of agricultural land, while there are parallel demands on agricultural land for food and energy production.  This means that there is a need to produce more from existing agricultural land, in a sustainable way.  Conversely, sustainable agriculture is dependent on the conservation and sustainable use of biodiversity, in particular by ensuring healthy soils and thriving populations of pollinators to achieve fertile crops, among other things.  </w:t>
      </w:r>
    </w:p>
    <w:p w14:paraId="0B0C6ACF" w14:textId="77777777" w:rsidR="00A769E8" w:rsidRDefault="00A769E8" w:rsidP="003E710E"/>
    <w:p w14:paraId="766A2B29" w14:textId="77777777" w:rsidR="00A769E8" w:rsidRDefault="00A769E8" w:rsidP="003E710E">
      <w:r>
        <w:t xml:space="preserve">By encouraging the development of new varieties of plants, the UPOV system encourages the sustainable use of biodiversity while creating new genetic diversity. New plant varieties with improved yield, more efficient use of nutrients, resistance to plant pests and diseases, salt and drought tolerance and better adaptation to climatic stress, according to the needs and preferences of farmers and consumers, can sustainably increase productivity and product quality in agriculture, horticulture and forestry.  These attributes can reduce the pressure on the natural environment and biodiversity by reducing the need for inputs while reducing the area of land needed for agriculture.  Plant breeding sustainably uses biological diversity and relies on the conservation of biodiversity to develop new varieties that deliver substantial benefits for farmers and society as a whole. The critical importance of biodiversity to agriculture is recognized in the CBD and the Nagoya Protocol acknowledges the importance of genetic resources for food and agriculture and their special role for food security. The recognition of the importance of crop and genetic diversity for sustainable agriculture and food security is central to the objectives of the ITPGRFA. </w:t>
      </w:r>
    </w:p>
    <w:p w14:paraId="6206CB4A" w14:textId="77777777" w:rsidR="00A769E8" w:rsidRDefault="00A769E8" w:rsidP="003E710E"/>
    <w:p w14:paraId="39B1B86A" w14:textId="77777777" w:rsidR="00A769E8" w:rsidRDefault="00A769E8" w:rsidP="003E710E">
      <w:pPr>
        <w:keepNext/>
        <w:rPr>
          <w:i/>
          <w:iCs/>
        </w:rPr>
      </w:pPr>
      <w:r>
        <w:rPr>
          <w:i/>
          <w:iCs/>
        </w:rPr>
        <w:t>Benefits arising from the utilization of genetic resources</w:t>
      </w:r>
    </w:p>
    <w:p w14:paraId="71FC8EE0" w14:textId="77777777" w:rsidR="00A769E8" w:rsidRDefault="00A769E8" w:rsidP="003E710E">
      <w:pPr>
        <w:keepNext/>
      </w:pPr>
    </w:p>
    <w:p w14:paraId="01021573" w14:textId="77777777" w:rsidR="00A769E8" w:rsidRDefault="00A769E8" w:rsidP="003E710E">
      <w:r>
        <w:t>By encouraging plant breeding, the UPOV system incentivizes the generation of benefits arising out of the utilization of genetic resources.  In addition, the “breeder’s exemption” in the UPOV Convention enables plant diversity in the form of protected plant varieties to be available for further breeding activities because acts done using such varieties for the purpose of breeding other varieties are not subject to any restriction by the breeder. This reflects the fact that access to protected varieties contributes to sustaining greatest progress in plant breeding and, thereby, to maximize the use of genetic resources for the benefit of society.</w:t>
      </w:r>
    </w:p>
    <w:p w14:paraId="47FD89CF" w14:textId="77777777" w:rsidR="00A769E8" w:rsidRDefault="00A769E8" w:rsidP="003E710E"/>
    <w:p w14:paraId="649CAA68" w14:textId="77777777" w:rsidR="00A769E8" w:rsidRDefault="00A769E8" w:rsidP="003E710E">
      <w:r>
        <w:t xml:space="preserve">The CBD, Nagoya Protocol and ITPGRFA establish the requirements and mechanisms for the sharing of benefits arising out of the utilization of genetic resources. In relation to the breeder’s exemption, a recipient of material from the Multilateral System of the ITPGRFA who commercializes a product that is available without restriction to others for further research and breeding is not obliged but it is encouraged to contribute to the benefit sharing fund of the ITPGRFA.  </w:t>
      </w:r>
    </w:p>
    <w:p w14:paraId="694245C6" w14:textId="77777777" w:rsidR="00A769E8" w:rsidRDefault="00A769E8" w:rsidP="003E710E"/>
    <w:p w14:paraId="2E7BAFA5" w14:textId="77777777" w:rsidR="00A769E8" w:rsidRDefault="00A769E8" w:rsidP="003E710E">
      <w:pPr>
        <w:rPr>
          <w:i/>
          <w:iCs/>
        </w:rPr>
      </w:pPr>
      <w:r>
        <w:rPr>
          <w:i/>
          <w:iCs/>
        </w:rPr>
        <w:t xml:space="preserve">Legislation in Contracting Parties </w:t>
      </w:r>
    </w:p>
    <w:p w14:paraId="5A0E2A4D" w14:textId="77777777" w:rsidR="00A769E8" w:rsidRDefault="00A769E8" w:rsidP="003E710E"/>
    <w:p w14:paraId="6C79B23F" w14:textId="77777777" w:rsidR="00A769E8" w:rsidRDefault="00A769E8" w:rsidP="003E710E">
      <w:r>
        <w:t>International cooperation, as well as coherence in the relevant legislative, administrative and policy measures concerning the CBD, ITPGRFA and the UPOV Convention, in the Contracting Parties concerned, is beneficial for achieving the desired outcomes of those treaties, notably in relation to sustainable agriculture and food security in the context of climate change and land degradation as well as the conservation of biodiversity, access to genetic resources and the sharing of benefits from their utilization.</w:t>
      </w:r>
    </w:p>
    <w:p w14:paraId="0C03FA53" w14:textId="77777777" w:rsidR="00A769E8" w:rsidRDefault="00A769E8" w:rsidP="00A769E8"/>
    <w:p w14:paraId="0FA704C4" w14:textId="7D31B4F9" w:rsidR="00A769E8" w:rsidRDefault="00A769E8" w:rsidP="00A769E8"/>
    <w:p w14:paraId="76F8A106" w14:textId="77777777" w:rsidR="003E710E" w:rsidRDefault="003E710E" w:rsidP="00A769E8"/>
    <w:p w14:paraId="156E990A" w14:textId="77777777" w:rsidR="00A769E8" w:rsidRPr="00281101" w:rsidRDefault="00A769E8" w:rsidP="00A769E8">
      <w:pPr>
        <w:tabs>
          <w:tab w:val="left" w:pos="9540"/>
        </w:tabs>
        <w:jc w:val="right"/>
      </w:pPr>
      <w:r>
        <w:t>[End of Appendix II and of document]</w:t>
      </w:r>
    </w:p>
    <w:p w14:paraId="566152BB" w14:textId="77777777" w:rsidR="00A769E8" w:rsidRDefault="00A769E8" w:rsidP="00A769E8">
      <w:pPr>
        <w:ind w:right="459"/>
        <w:jc w:val="left"/>
      </w:pPr>
    </w:p>
    <w:p w14:paraId="5558EAFE" w14:textId="77777777" w:rsidR="00D14459" w:rsidRPr="00C5280D" w:rsidRDefault="00D14459" w:rsidP="009B440E">
      <w:pPr>
        <w:jc w:val="left"/>
      </w:pPr>
    </w:p>
    <w:sectPr w:rsidR="00D14459" w:rsidRPr="00C5280D" w:rsidSect="00D14459">
      <w:headerReference w:type="default" r:id="rId3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60929" w14:textId="77777777" w:rsidR="00E26F2A" w:rsidRDefault="00E26F2A" w:rsidP="006655D3">
      <w:r>
        <w:separator/>
      </w:r>
    </w:p>
    <w:p w14:paraId="4E2A1D4B" w14:textId="77777777" w:rsidR="00E26F2A" w:rsidRDefault="00E26F2A" w:rsidP="006655D3"/>
    <w:p w14:paraId="40B2B750" w14:textId="77777777" w:rsidR="00E26F2A" w:rsidRDefault="00E26F2A" w:rsidP="006655D3"/>
  </w:endnote>
  <w:endnote w:type="continuationSeparator" w:id="0">
    <w:p w14:paraId="69F2B640" w14:textId="77777777" w:rsidR="00E26F2A" w:rsidRDefault="00E26F2A" w:rsidP="006655D3">
      <w:r>
        <w:separator/>
      </w:r>
    </w:p>
    <w:p w14:paraId="1F46AAE4" w14:textId="77777777" w:rsidR="00E26F2A" w:rsidRPr="00294751" w:rsidRDefault="00E26F2A">
      <w:pPr>
        <w:pStyle w:val="Footer"/>
        <w:spacing w:after="60"/>
        <w:rPr>
          <w:sz w:val="18"/>
          <w:lang w:val="fr-FR"/>
        </w:rPr>
      </w:pPr>
      <w:r w:rsidRPr="00294751">
        <w:rPr>
          <w:sz w:val="18"/>
          <w:lang w:val="fr-FR"/>
        </w:rPr>
        <w:t>[Suite de la note de la page précédente]</w:t>
      </w:r>
    </w:p>
    <w:p w14:paraId="7516A70B" w14:textId="77777777" w:rsidR="00E26F2A" w:rsidRPr="00294751" w:rsidRDefault="00E26F2A" w:rsidP="006655D3">
      <w:pPr>
        <w:rPr>
          <w:lang w:val="fr-FR"/>
        </w:rPr>
      </w:pPr>
    </w:p>
    <w:p w14:paraId="0113565F" w14:textId="77777777" w:rsidR="00E26F2A" w:rsidRPr="00294751" w:rsidRDefault="00E26F2A" w:rsidP="006655D3">
      <w:pPr>
        <w:rPr>
          <w:lang w:val="fr-FR"/>
        </w:rPr>
      </w:pPr>
    </w:p>
  </w:endnote>
  <w:endnote w:type="continuationNotice" w:id="1">
    <w:p w14:paraId="3DF97F60" w14:textId="77777777" w:rsidR="00E26F2A" w:rsidRPr="00294751" w:rsidRDefault="00E26F2A" w:rsidP="006655D3">
      <w:pPr>
        <w:rPr>
          <w:lang w:val="fr-FR"/>
        </w:rPr>
      </w:pPr>
      <w:r w:rsidRPr="00294751">
        <w:rPr>
          <w:lang w:val="fr-FR"/>
        </w:rPr>
        <w:t>[Suite de la note page suivante]</w:t>
      </w:r>
    </w:p>
    <w:p w14:paraId="2798530E" w14:textId="77777777" w:rsidR="00E26F2A" w:rsidRPr="00294751" w:rsidRDefault="00E26F2A" w:rsidP="006655D3">
      <w:pPr>
        <w:rPr>
          <w:lang w:val="fr-FR"/>
        </w:rPr>
      </w:pPr>
    </w:p>
    <w:p w14:paraId="19B6F703" w14:textId="77777777" w:rsidR="00E26F2A" w:rsidRPr="00294751" w:rsidRDefault="00E26F2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39BA" w14:textId="77777777" w:rsidR="009713C1" w:rsidRDefault="009713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F1EA" w14:textId="77777777" w:rsidR="009713C1" w:rsidRDefault="009713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EF86" w14:textId="77777777" w:rsidR="009713C1" w:rsidRDefault="00971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9883" w14:textId="77777777" w:rsidR="00E26F2A" w:rsidRDefault="00E26F2A" w:rsidP="006655D3">
      <w:r>
        <w:separator/>
      </w:r>
    </w:p>
  </w:footnote>
  <w:footnote w:type="continuationSeparator" w:id="0">
    <w:p w14:paraId="47A1C5B0" w14:textId="77777777" w:rsidR="00E26F2A" w:rsidRDefault="00E26F2A" w:rsidP="006655D3">
      <w:r>
        <w:separator/>
      </w:r>
    </w:p>
  </w:footnote>
  <w:footnote w:type="continuationNotice" w:id="1">
    <w:p w14:paraId="724F4639" w14:textId="77777777" w:rsidR="00E26F2A" w:rsidRPr="00AB530F" w:rsidRDefault="00E26F2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2B5E" w14:textId="77777777" w:rsidR="009713C1" w:rsidRDefault="009713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1FE7" w14:textId="4FEC4141" w:rsidR="00182B99" w:rsidRPr="00C5280D" w:rsidRDefault="00E364BF" w:rsidP="00EB048E">
    <w:pPr>
      <w:pStyle w:val="Header"/>
      <w:rPr>
        <w:rStyle w:val="PageNumber"/>
        <w:lang w:val="en-US"/>
      </w:rPr>
    </w:pPr>
    <w:r>
      <w:rPr>
        <w:rStyle w:val="PageNumber"/>
        <w:lang w:val="en-US"/>
      </w:rPr>
      <w:t>C/</w:t>
    </w:r>
    <w:r w:rsidR="00D14459">
      <w:rPr>
        <w:rStyle w:val="PageNumber"/>
        <w:lang w:val="en-US"/>
      </w:rPr>
      <w:t>57/16 Prov.</w:t>
    </w:r>
  </w:p>
  <w:p w14:paraId="5C6EE6BD"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3264">
      <w:rPr>
        <w:rStyle w:val="PageNumber"/>
        <w:noProof/>
        <w:lang w:val="en-US"/>
      </w:rPr>
      <w:t>2</w:t>
    </w:r>
    <w:r w:rsidRPr="00C5280D">
      <w:rPr>
        <w:rStyle w:val="PageNumber"/>
        <w:lang w:val="en-US"/>
      </w:rPr>
      <w:fldChar w:fldCharType="end"/>
    </w:r>
  </w:p>
  <w:p w14:paraId="2596CA63" w14:textId="77777777" w:rsidR="00182B99" w:rsidRPr="00C5280D"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7E0D" w14:textId="77777777" w:rsidR="009713C1" w:rsidRDefault="009713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69EB" w14:textId="2773E80C" w:rsidR="00D14459" w:rsidRPr="00C5280D" w:rsidRDefault="00D14459" w:rsidP="00EB048E">
    <w:pPr>
      <w:pStyle w:val="Header"/>
      <w:rPr>
        <w:rStyle w:val="PageNumber"/>
        <w:lang w:val="en-US"/>
      </w:rPr>
    </w:pPr>
    <w:r>
      <w:rPr>
        <w:rStyle w:val="PageNumber"/>
        <w:lang w:val="en-US"/>
      </w:rPr>
      <w:t>C/57/16</w:t>
    </w:r>
  </w:p>
  <w:p w14:paraId="38360AE7" w14:textId="5B390F50" w:rsidR="00D14459" w:rsidRPr="00C5280D" w:rsidRDefault="00D14459"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C4D120B" w14:textId="77777777" w:rsidR="00D14459" w:rsidRPr="00C5280D" w:rsidRDefault="00D14459"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2571" w14:textId="1FD03B4F" w:rsidR="00D14459" w:rsidRDefault="00D14459">
    <w:pPr>
      <w:pStyle w:val="Header"/>
    </w:pPr>
    <w:r>
      <w:t>C/57/16</w:t>
    </w:r>
  </w:p>
  <w:p w14:paraId="28384B1B" w14:textId="77777777" w:rsidR="00D14459" w:rsidRDefault="00D144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0349" w14:textId="262FBF14" w:rsidR="003E710E" w:rsidRPr="003E710E" w:rsidRDefault="003E710E" w:rsidP="00EB048E">
    <w:pPr>
      <w:pStyle w:val="Header"/>
      <w:rPr>
        <w:rStyle w:val="PageNumber"/>
      </w:rPr>
    </w:pPr>
    <w:r w:rsidRPr="003E710E">
      <w:rPr>
        <w:rStyle w:val="PageNumber"/>
      </w:rPr>
      <w:t xml:space="preserve">C/57/16 </w:t>
    </w:r>
  </w:p>
  <w:p w14:paraId="6542FD3B" w14:textId="5721A23D" w:rsidR="003E710E" w:rsidRPr="003E710E" w:rsidRDefault="003E710E" w:rsidP="00EB048E">
    <w:pPr>
      <w:pStyle w:val="Header"/>
    </w:pPr>
    <w:r w:rsidRPr="003E710E">
      <w:t xml:space="preserve">Appendix II, page </w:t>
    </w:r>
    <w:r w:rsidRPr="00C5280D">
      <w:rPr>
        <w:rStyle w:val="PageNumber"/>
        <w:lang w:val="en-US"/>
      </w:rPr>
      <w:fldChar w:fldCharType="begin"/>
    </w:r>
    <w:r w:rsidRPr="003E710E">
      <w:rPr>
        <w:rStyle w:val="PageNumber"/>
      </w:rPr>
      <w:instrText xml:space="preserve"> PAGE </w:instrText>
    </w:r>
    <w:r w:rsidRPr="00C5280D">
      <w:rPr>
        <w:rStyle w:val="PageNumber"/>
        <w:lang w:val="en-US"/>
      </w:rPr>
      <w:fldChar w:fldCharType="separate"/>
    </w:r>
    <w:r w:rsidRPr="003E710E">
      <w:rPr>
        <w:rStyle w:val="PageNumber"/>
        <w:noProof/>
      </w:rPr>
      <w:t>2</w:t>
    </w:r>
    <w:r w:rsidRPr="00C5280D">
      <w:rPr>
        <w:rStyle w:val="PageNumber"/>
        <w:lang w:val="en-US"/>
      </w:rPr>
      <w:fldChar w:fldCharType="end"/>
    </w:r>
  </w:p>
  <w:p w14:paraId="55F9A7FC" w14:textId="77777777" w:rsidR="003E710E" w:rsidRPr="003E710E" w:rsidRDefault="003E710E" w:rsidP="006655D3">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96171"/>
    <w:multiLevelType w:val="hybridMultilevel"/>
    <w:tmpl w:val="1DD84F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ED5003"/>
    <w:multiLevelType w:val="hybridMultilevel"/>
    <w:tmpl w:val="41BC2E38"/>
    <w:lvl w:ilvl="0" w:tplc="06BA914A">
      <w:start w:val="87"/>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15:restartNumberingAfterBreak="0">
    <w:nsid w:val="5D53082C"/>
    <w:multiLevelType w:val="multilevel"/>
    <w:tmpl w:val="3CD0894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564029343">
    <w:abstractNumId w:val="0"/>
  </w:num>
  <w:num w:numId="2" w16cid:durableId="108665308">
    <w:abstractNumId w:val="2"/>
  </w:num>
  <w:num w:numId="3" w16cid:durableId="1282297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2A"/>
    <w:rsid w:val="00010CF3"/>
    <w:rsid w:val="00011E27"/>
    <w:rsid w:val="000148BC"/>
    <w:rsid w:val="00023660"/>
    <w:rsid w:val="00024AB8"/>
    <w:rsid w:val="00030854"/>
    <w:rsid w:val="00036028"/>
    <w:rsid w:val="00044642"/>
    <w:rsid w:val="000446B9"/>
    <w:rsid w:val="00047E21"/>
    <w:rsid w:val="00050E16"/>
    <w:rsid w:val="00075BF0"/>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C1525"/>
    <w:rsid w:val="0020304B"/>
    <w:rsid w:val="0021332C"/>
    <w:rsid w:val="00213982"/>
    <w:rsid w:val="00214C72"/>
    <w:rsid w:val="0024416D"/>
    <w:rsid w:val="00256BFA"/>
    <w:rsid w:val="00271911"/>
    <w:rsid w:val="002800A0"/>
    <w:rsid w:val="002801B3"/>
    <w:rsid w:val="00281060"/>
    <w:rsid w:val="002940E8"/>
    <w:rsid w:val="00294751"/>
    <w:rsid w:val="002A6E50"/>
    <w:rsid w:val="002B4298"/>
    <w:rsid w:val="002C256A"/>
    <w:rsid w:val="00305A7F"/>
    <w:rsid w:val="003152FE"/>
    <w:rsid w:val="00327436"/>
    <w:rsid w:val="00344BD6"/>
    <w:rsid w:val="0035528D"/>
    <w:rsid w:val="00361821"/>
    <w:rsid w:val="00361E9E"/>
    <w:rsid w:val="0039633A"/>
    <w:rsid w:val="003C7FBE"/>
    <w:rsid w:val="003D227C"/>
    <w:rsid w:val="003D2B4D"/>
    <w:rsid w:val="003E710E"/>
    <w:rsid w:val="003F5F2B"/>
    <w:rsid w:val="00444A88"/>
    <w:rsid w:val="00474DA4"/>
    <w:rsid w:val="00476B4D"/>
    <w:rsid w:val="004805FA"/>
    <w:rsid w:val="004935D2"/>
    <w:rsid w:val="004B1215"/>
    <w:rsid w:val="004D047D"/>
    <w:rsid w:val="004F1E9E"/>
    <w:rsid w:val="004F305A"/>
    <w:rsid w:val="00512164"/>
    <w:rsid w:val="0051361E"/>
    <w:rsid w:val="00520297"/>
    <w:rsid w:val="005338F9"/>
    <w:rsid w:val="0054281C"/>
    <w:rsid w:val="00544581"/>
    <w:rsid w:val="0055268D"/>
    <w:rsid w:val="00576BE4"/>
    <w:rsid w:val="00584AA0"/>
    <w:rsid w:val="005A400A"/>
    <w:rsid w:val="005B7A61"/>
    <w:rsid w:val="005F7B92"/>
    <w:rsid w:val="00612379"/>
    <w:rsid w:val="006153B6"/>
    <w:rsid w:val="0061555F"/>
    <w:rsid w:val="00624631"/>
    <w:rsid w:val="00636CA6"/>
    <w:rsid w:val="00641200"/>
    <w:rsid w:val="00644B7F"/>
    <w:rsid w:val="00645CA8"/>
    <w:rsid w:val="006655D3"/>
    <w:rsid w:val="00667404"/>
    <w:rsid w:val="006849D7"/>
    <w:rsid w:val="00687EB4"/>
    <w:rsid w:val="00695C56"/>
    <w:rsid w:val="006A5CDE"/>
    <w:rsid w:val="006A644A"/>
    <w:rsid w:val="006B17D2"/>
    <w:rsid w:val="006C224E"/>
    <w:rsid w:val="006D780A"/>
    <w:rsid w:val="006E494B"/>
    <w:rsid w:val="006F1D5A"/>
    <w:rsid w:val="0071271E"/>
    <w:rsid w:val="00732DEC"/>
    <w:rsid w:val="00735BD5"/>
    <w:rsid w:val="007451EC"/>
    <w:rsid w:val="00751613"/>
    <w:rsid w:val="007556F6"/>
    <w:rsid w:val="00760EEF"/>
    <w:rsid w:val="00777EE5"/>
    <w:rsid w:val="00782255"/>
    <w:rsid w:val="00784836"/>
    <w:rsid w:val="0079023E"/>
    <w:rsid w:val="007A2854"/>
    <w:rsid w:val="007C1D92"/>
    <w:rsid w:val="007C3C19"/>
    <w:rsid w:val="007C4CB9"/>
    <w:rsid w:val="007D0B9D"/>
    <w:rsid w:val="007D19B0"/>
    <w:rsid w:val="007D4635"/>
    <w:rsid w:val="007F498F"/>
    <w:rsid w:val="0080679D"/>
    <w:rsid w:val="008108B0"/>
    <w:rsid w:val="00811B20"/>
    <w:rsid w:val="008211B5"/>
    <w:rsid w:val="0082296E"/>
    <w:rsid w:val="00824099"/>
    <w:rsid w:val="0083359E"/>
    <w:rsid w:val="00846D7C"/>
    <w:rsid w:val="00867AC1"/>
    <w:rsid w:val="00890DF8"/>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713C1"/>
    <w:rsid w:val="00992D82"/>
    <w:rsid w:val="00997029"/>
    <w:rsid w:val="009A7339"/>
    <w:rsid w:val="009B440E"/>
    <w:rsid w:val="009D690D"/>
    <w:rsid w:val="009E65B6"/>
    <w:rsid w:val="009F77CF"/>
    <w:rsid w:val="00A24C10"/>
    <w:rsid w:val="00A3365A"/>
    <w:rsid w:val="00A42AC3"/>
    <w:rsid w:val="00A430CF"/>
    <w:rsid w:val="00A54309"/>
    <w:rsid w:val="00A769E8"/>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BF35C3"/>
    <w:rsid w:val="00C0361E"/>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14459"/>
    <w:rsid w:val="00D3708D"/>
    <w:rsid w:val="00D40426"/>
    <w:rsid w:val="00D57C96"/>
    <w:rsid w:val="00D57D18"/>
    <w:rsid w:val="00D871CF"/>
    <w:rsid w:val="00D91203"/>
    <w:rsid w:val="00D95174"/>
    <w:rsid w:val="00DA4973"/>
    <w:rsid w:val="00DA6F36"/>
    <w:rsid w:val="00DB596E"/>
    <w:rsid w:val="00DB7773"/>
    <w:rsid w:val="00DC00EA"/>
    <w:rsid w:val="00DC3802"/>
    <w:rsid w:val="00E00BB7"/>
    <w:rsid w:val="00E07D87"/>
    <w:rsid w:val="00E2199A"/>
    <w:rsid w:val="00E25DB7"/>
    <w:rsid w:val="00E26F2A"/>
    <w:rsid w:val="00E32F7E"/>
    <w:rsid w:val="00E364BF"/>
    <w:rsid w:val="00E5267B"/>
    <w:rsid w:val="00E63C0E"/>
    <w:rsid w:val="00E72D49"/>
    <w:rsid w:val="00E7593C"/>
    <w:rsid w:val="00E7678A"/>
    <w:rsid w:val="00E935F1"/>
    <w:rsid w:val="00E948F9"/>
    <w:rsid w:val="00E94A81"/>
    <w:rsid w:val="00EA1FFB"/>
    <w:rsid w:val="00EB048E"/>
    <w:rsid w:val="00EB4E9C"/>
    <w:rsid w:val="00EE34DF"/>
    <w:rsid w:val="00EF2F89"/>
    <w:rsid w:val="00F03E98"/>
    <w:rsid w:val="00F1237A"/>
    <w:rsid w:val="00F22CBD"/>
    <w:rsid w:val="00F272F1"/>
    <w:rsid w:val="00F45372"/>
    <w:rsid w:val="00F47E7F"/>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25F7F"/>
  <w15:docId w15:val="{3F660E35-F1BB-4926-BD42-22B20000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basedOn w:val="DefaultParagraphFont"/>
    <w:link w:val="DecisionParagraphs"/>
    <w:rsid w:val="00D14459"/>
    <w:rPr>
      <w:rFonts w:ascii="Arial" w:hAnsi="Arial"/>
      <w:i/>
    </w:rPr>
  </w:style>
  <w:style w:type="paragraph" w:styleId="NormalWeb">
    <w:name w:val="Normal (Web)"/>
    <w:basedOn w:val="Normal"/>
    <w:uiPriority w:val="99"/>
    <w:unhideWhenUsed/>
    <w:rsid w:val="00A769E8"/>
    <w:pPr>
      <w:spacing w:before="100" w:beforeAutospacing="1" w:after="100" w:afterAutospacing="1"/>
    </w:pPr>
    <w:rPr>
      <w:rFonts w:ascii="Times New Roman" w:hAnsi="Times New Roman"/>
      <w:sz w:val="24"/>
      <w:szCs w:val="24"/>
    </w:rPr>
  </w:style>
  <w:style w:type="table" w:styleId="TableGrid">
    <w:name w:val="Table Grid"/>
    <w:basedOn w:val="TableNormal"/>
    <w:rsid w:val="00A769E8"/>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qFormat/>
    <w:rsid w:val="00A769E8"/>
    <w:pPr>
      <w:keepNext/>
      <w:spacing w:before="120" w:after="120"/>
      <w:jc w:val="center"/>
    </w:pPr>
    <w:rPr>
      <w:rFonts w:eastAsia="SimSun" w:cs="Arial"/>
      <w:bCs/>
      <w:color w:val="155F1A"/>
      <w:sz w:val="18"/>
      <w:lang w:eastAsia="zh-CN"/>
    </w:rPr>
  </w:style>
  <w:style w:type="paragraph" w:styleId="ListParagraph">
    <w:name w:val="List Paragraph"/>
    <w:aliases w:val="auto_list_(i),List Paragraph1"/>
    <w:basedOn w:val="Normal"/>
    <w:link w:val="ListParagraphChar"/>
    <w:uiPriority w:val="34"/>
    <w:qFormat/>
    <w:rsid w:val="00A769E8"/>
    <w:pPr>
      <w:ind w:left="720"/>
      <w:contextualSpacing/>
    </w:pPr>
  </w:style>
  <w:style w:type="paragraph" w:customStyle="1" w:styleId="Default">
    <w:name w:val="Default"/>
    <w:rsid w:val="00A769E8"/>
    <w:pPr>
      <w:autoSpaceDE w:val="0"/>
      <w:autoSpaceDN w:val="0"/>
      <w:adjustRightInd w:val="0"/>
    </w:pPr>
    <w:rPr>
      <w:rFonts w:ascii="Arial" w:hAnsi="Arial" w:cs="Arial"/>
      <w:color w:val="000000"/>
      <w:sz w:val="24"/>
      <w:szCs w:val="24"/>
    </w:rPr>
  </w:style>
  <w:style w:type="character" w:customStyle="1" w:styleId="ListParagraphChar">
    <w:name w:val="List Paragraph Char"/>
    <w:aliases w:val="auto_list_(i) Char,List Paragraph1 Char"/>
    <w:basedOn w:val="DefaultParagraphFont"/>
    <w:link w:val="ListParagraph"/>
    <w:uiPriority w:val="34"/>
    <w:rsid w:val="00A769E8"/>
    <w:rPr>
      <w:rFonts w:ascii="Arial" w:hAnsi="Arial"/>
    </w:rPr>
  </w:style>
  <w:style w:type="character" w:customStyle="1" w:styleId="HeaderChar">
    <w:name w:val="Header Char"/>
    <w:basedOn w:val="DefaultParagraphFont"/>
    <w:link w:val="Header"/>
    <w:rsid w:val="00A769E8"/>
    <w:rPr>
      <w:rFonts w:ascii="Arial" w:hAnsi="Arial"/>
      <w:lang w:val="fr-FR"/>
    </w:rPr>
  </w:style>
  <w:style w:type="character" w:customStyle="1" w:styleId="markedcontent">
    <w:name w:val="markedcontent"/>
    <w:basedOn w:val="DefaultParagraphFont"/>
    <w:rsid w:val="0062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upov.int/upovepvp/en/index.html" TargetMode="External"/><Relationship Id="rId26" Type="http://schemas.openxmlformats.org/officeDocument/2006/relationships/image" Target="media/image5.png"/><Relationship Id="rId39" Type="http://schemas.openxmlformats.org/officeDocument/2006/relationships/theme" Target="theme/theme1.xml"/><Relationship Id="rId21" Type="http://schemas.openxmlformats.org/officeDocument/2006/relationships/hyperlink" Target="https://www.upov.int/about/en/benefits_upov_system.html" TargetMode="External"/><Relationship Id="rId34" Type="http://schemas.openxmlformats.org/officeDocument/2006/relationships/hyperlink" Target="https://www.linkedin.com/company/upov-official"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s://www.upov.int/pluto/en/index.html"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www.upov.int/upovprisma/en/index.html" TargetMode="External"/><Relationship Id="rId23" Type="http://schemas.openxmlformats.org/officeDocument/2006/relationships/hyperlink" Target="http://www.upov.int/upov_collection/en/" TargetMode="External"/><Relationship Id="rId28" Type="http://schemas.openxmlformats.org/officeDocument/2006/relationships/image" Target="media/image7.png"/><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www.upov.int/upovprisma/en/index.html" TargetMode="External"/><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upov.int/meetings/en/details.jsp?meeting_id=77232" TargetMode="External"/><Relationship Id="rId22" Type="http://schemas.openxmlformats.org/officeDocument/2006/relationships/hyperlink" Target="https://www.upov.int/meetings/en/details.jsp?meeting_id=71391"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7%20(2023)\templates\c_57_EN.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DAT1\OrgUPOV\Shared\UPOV_PRISMA\Reporting\Stats\UPOV_PRISM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88932923119709"/>
          <c:y val="5.3333347331587226E-2"/>
          <c:w val="0.85662060454363731"/>
          <c:h val="0.81517764177890861"/>
        </c:manualLayout>
      </c:layout>
      <c:barChart>
        <c:barDir val="col"/>
        <c:grouping val="clustered"/>
        <c:varyColors val="0"/>
        <c:ser>
          <c:idx val="0"/>
          <c:order val="0"/>
          <c:tx>
            <c:strRef>
              <c:f>Monthly!$C$148</c:f>
              <c:strCache>
                <c:ptCount val="1"/>
                <c:pt idx="0">
                  <c:v>No.</c:v>
                </c:pt>
              </c:strCache>
            </c:strRef>
          </c:tx>
          <c:spPr>
            <a:solidFill>
              <a:schemeClr val="accent3"/>
            </a:solidFill>
            <a:ln>
              <a:noFill/>
              <a:prstDash val="sysDot"/>
            </a:ln>
            <a:effectLst/>
          </c:spPr>
          <c:invertIfNegative val="0"/>
          <c:dPt>
            <c:idx val="4"/>
            <c:invertIfNegative val="0"/>
            <c:bubble3D val="0"/>
            <c:spPr>
              <a:solidFill>
                <a:schemeClr val="accent3"/>
              </a:solidFill>
              <a:ln>
                <a:noFill/>
                <a:prstDash val="sysDot"/>
              </a:ln>
              <a:effectLst/>
            </c:spPr>
            <c:extLst>
              <c:ext xmlns:c16="http://schemas.microsoft.com/office/drawing/2014/chart" uri="{C3380CC4-5D6E-409C-BE32-E72D297353CC}">
                <c16:uniqueId val="{00000001-8ABE-49DD-8ABD-F9CF68C15632}"/>
              </c:ext>
            </c:extLst>
          </c:dPt>
          <c:dPt>
            <c:idx val="5"/>
            <c:invertIfNegative val="0"/>
            <c:bubble3D val="0"/>
            <c:spPr>
              <a:solidFill>
                <a:schemeClr val="accent3"/>
              </a:solidFill>
              <a:ln cap="sq" cmpd="dbl">
                <a:gradFill>
                  <a:gsLst>
                    <a:gs pos="34000">
                      <a:schemeClr val="accent3"/>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ysDot"/>
                <a:bevel/>
              </a:ln>
              <a:effectLst/>
            </c:spPr>
            <c:extLst>
              <c:ext xmlns:c16="http://schemas.microsoft.com/office/drawing/2014/chart" uri="{C3380CC4-5D6E-409C-BE32-E72D297353CC}">
                <c16:uniqueId val="{00000003-8ABE-49DD-8ABD-F9CF68C15632}"/>
              </c:ext>
            </c:extLst>
          </c:dPt>
          <c:cat>
            <c:numRef>
              <c:f>Monthly!$B$149:$B$154</c:f>
              <c:numCache>
                <c:formatCode>General</c:formatCode>
                <c:ptCount val="6"/>
                <c:pt idx="0">
                  <c:v>2017</c:v>
                </c:pt>
                <c:pt idx="1">
                  <c:v>2018</c:v>
                </c:pt>
                <c:pt idx="2">
                  <c:v>2019</c:v>
                </c:pt>
                <c:pt idx="3">
                  <c:v>2020</c:v>
                </c:pt>
                <c:pt idx="4">
                  <c:v>2021</c:v>
                </c:pt>
                <c:pt idx="5">
                  <c:v>2022</c:v>
                </c:pt>
              </c:numCache>
            </c:numRef>
          </c:cat>
          <c:val>
            <c:numRef>
              <c:f>Monthly!$C$149:$C$154</c:f>
              <c:numCache>
                <c:formatCode>General</c:formatCode>
                <c:ptCount val="6"/>
                <c:pt idx="0">
                  <c:v>14</c:v>
                </c:pt>
                <c:pt idx="1">
                  <c:v>77</c:v>
                </c:pt>
                <c:pt idx="2">
                  <c:v>219</c:v>
                </c:pt>
                <c:pt idx="3">
                  <c:v>222</c:v>
                </c:pt>
                <c:pt idx="4">
                  <c:v>2509</c:v>
                </c:pt>
                <c:pt idx="5">
                  <c:v>1908</c:v>
                </c:pt>
              </c:numCache>
            </c:numRef>
          </c:val>
          <c:extLst>
            <c:ext xmlns:c16="http://schemas.microsoft.com/office/drawing/2014/chart" uri="{C3380CC4-5D6E-409C-BE32-E72D297353CC}">
              <c16:uniqueId val="{00000004-8ABE-49DD-8ABD-F9CF68C15632}"/>
            </c:ext>
          </c:extLst>
        </c:ser>
        <c:dLbls>
          <c:showLegendKey val="0"/>
          <c:showVal val="0"/>
          <c:showCatName val="0"/>
          <c:showSerName val="0"/>
          <c:showPercent val="0"/>
          <c:showBubbleSize val="0"/>
        </c:dLbls>
        <c:gapWidth val="219"/>
        <c:overlap val="-27"/>
        <c:axId val="331424352"/>
        <c:axId val="331426432"/>
      </c:barChart>
      <c:catAx>
        <c:axId val="33142435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en-US"/>
                  <a:t>Year</a:t>
                </a:r>
              </a:p>
            </c:rich>
          </c:tx>
          <c:layout>
            <c:manualLayout>
              <c:xMode val="edge"/>
              <c:yMode val="edge"/>
              <c:x val="0.51648467782586782"/>
              <c:y val="0.9417498534776518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crossAx val="331426432"/>
        <c:crosses val="autoZero"/>
        <c:auto val="1"/>
        <c:lblAlgn val="ctr"/>
        <c:lblOffset val="100"/>
        <c:noMultiLvlLbl val="0"/>
      </c:catAx>
      <c:valAx>
        <c:axId val="33142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r>
                  <a:rPr lang="en-US"/>
                  <a:t>Number of applications</a:t>
                </a:r>
              </a:p>
            </c:rich>
          </c:tx>
          <c:layout>
            <c:manualLayout>
              <c:xMode val="edge"/>
              <c:yMode val="edge"/>
              <c:x val="4.4150110375275938E-3"/>
              <c:y val="0.2974082145428384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Narrow" panose="020B0606020202030204" pitchFamily="34" charset="0"/>
                <a:ea typeface="+mn-ea"/>
                <a:cs typeface="+mn-cs"/>
              </a:defRPr>
            </a:pPr>
            <a:endParaRPr lang="en-US"/>
          </a:p>
        </c:txPr>
        <c:crossAx val="331424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c_57_EN.dotx</Template>
  <TotalTime>3</TotalTime>
  <Pages>12</Pages>
  <Words>2175</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C/54</vt:lpstr>
    </vt:vector>
  </TitlesOfParts>
  <Company>UPOV</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C/57/16</dc:title>
  <dc:creator>SANCHEZ VIZCAINO GOMEZ Rosa Maria</dc:creator>
  <cp:lastModifiedBy>ROVERE Caroline</cp:lastModifiedBy>
  <cp:revision>3</cp:revision>
  <cp:lastPrinted>2016-11-22T15:41:00Z</cp:lastPrinted>
  <dcterms:created xsi:type="dcterms:W3CDTF">2023-10-27T07:45:00Z</dcterms:created>
  <dcterms:modified xsi:type="dcterms:W3CDTF">2023-10-27T07:47:00Z</dcterms:modified>
</cp:coreProperties>
</file>