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65A" w:rsidP="00AC2883">
            <w:pPr>
              <w:pStyle w:val="Sessiontc"/>
              <w:spacing w:line="240" w:lineRule="auto"/>
            </w:pPr>
            <w:r>
              <w:t>Council</w:t>
            </w:r>
          </w:p>
          <w:p w:rsidR="0083359E" w:rsidRDefault="00A3365A" w:rsidP="0051361E">
            <w:pPr>
              <w:pStyle w:val="Sessiontcplacedate"/>
            </w:pPr>
            <w:r>
              <w:t>Fifty-</w:t>
            </w:r>
            <w:r w:rsidR="0051361E">
              <w:t>Six</w:t>
            </w:r>
            <w:r w:rsidR="0020304B">
              <w:t xml:space="preserve">th </w:t>
            </w:r>
            <w:r>
              <w:t xml:space="preserve">Ordinary </w:t>
            </w:r>
            <w:r w:rsidR="00EB4E9C" w:rsidRPr="00DA4973">
              <w:t>Session</w:t>
            </w:r>
          </w:p>
          <w:p w:rsidR="00EB4E9C" w:rsidRPr="00DC3802" w:rsidRDefault="00EB4E9C" w:rsidP="0051361E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 w:rsidR="0020304B">
              <w:t xml:space="preserve">October </w:t>
            </w:r>
            <w:r w:rsidR="00E948F9">
              <w:t>2</w:t>
            </w:r>
            <w:r w:rsidR="0051361E">
              <w:t>8, 2022</w:t>
            </w:r>
          </w:p>
        </w:tc>
        <w:tc>
          <w:tcPr>
            <w:tcW w:w="3127" w:type="dxa"/>
          </w:tcPr>
          <w:p w:rsidR="00EB4E9C" w:rsidRPr="003C7FBE" w:rsidRDefault="0051361E" w:rsidP="003C7FBE">
            <w:pPr>
              <w:pStyle w:val="Doccode"/>
            </w:pPr>
            <w:r>
              <w:t>C/56</w:t>
            </w:r>
            <w:r w:rsidR="00EB4E9C" w:rsidRPr="00AC2883">
              <w:t>/</w:t>
            </w:r>
            <w:r w:rsidR="001F1472"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555DD3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D7F15" w:rsidRPr="00C26C82">
              <w:rPr>
                <w:b w:val="0"/>
                <w:spacing w:val="0"/>
              </w:rPr>
              <w:t xml:space="preserve">June </w:t>
            </w:r>
            <w:r w:rsidR="00C26C82" w:rsidRPr="00C26C82">
              <w:rPr>
                <w:b w:val="0"/>
                <w:spacing w:val="0"/>
              </w:rPr>
              <w:t>14</w:t>
            </w:r>
            <w:r w:rsidRPr="00C26C82">
              <w:rPr>
                <w:b w:val="0"/>
                <w:spacing w:val="0"/>
              </w:rPr>
              <w:t>, 20</w:t>
            </w:r>
            <w:r w:rsidR="0020304B" w:rsidRPr="00C26C82">
              <w:rPr>
                <w:b w:val="0"/>
                <w:spacing w:val="0"/>
              </w:rPr>
              <w:t>2</w:t>
            </w:r>
            <w:r w:rsidR="0051361E" w:rsidRPr="00C26C82">
              <w:rPr>
                <w:b w:val="0"/>
                <w:spacing w:val="0"/>
              </w:rPr>
              <w:t>2</w:t>
            </w:r>
          </w:p>
        </w:tc>
      </w:tr>
    </w:tbl>
    <w:p w:rsidR="000D7780" w:rsidRPr="006A644A" w:rsidRDefault="00CE61CD" w:rsidP="006A644A">
      <w:pPr>
        <w:pStyle w:val="Titleofdoc0"/>
      </w:pPr>
      <w:r>
        <w:t>EXPLANATORY NOTES ON ESSENTIALLY DERIVED VARIETIES UNDER THE 1991 ACT OF THE UPOV CONVENTION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4F3A30" w:rsidRDefault="00CE61CD" w:rsidP="00FC7622">
      <w:pPr>
        <w:pStyle w:val="Heading1"/>
      </w:pPr>
      <w:bookmarkStart w:id="0" w:name="_Toc106181452"/>
      <w:r w:rsidRPr="004F3A30">
        <w:t>EXECUTIVE SUMMARY</w:t>
      </w:r>
      <w:bookmarkEnd w:id="0"/>
    </w:p>
    <w:p w:rsidR="009D2939" w:rsidRDefault="009D2939" w:rsidP="00CE61CD"/>
    <w:p w:rsidR="00CD3CA7" w:rsidRDefault="005D7F15" w:rsidP="00000E79">
      <w:pPr>
        <w:tabs>
          <w:tab w:val="left" w:pos="709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00E79" w:rsidRPr="00000E79">
        <w:t xml:space="preserve">The purpose of this document is to provide information </w:t>
      </w:r>
      <w:r w:rsidR="00000E79">
        <w:t xml:space="preserve">to assist the Council in its consideration of </w:t>
      </w:r>
      <w:r w:rsidR="009D2939">
        <w:t>the revision of document</w:t>
      </w:r>
      <w:r w:rsidR="00000E79">
        <w:t xml:space="preserve"> UPOV/EXN/EDV2</w:t>
      </w:r>
      <w:r w:rsidR="009D2939">
        <w:t xml:space="preserve"> “Explanatory Notes on Essentially Derived Vari</w:t>
      </w:r>
      <w:r w:rsidR="00CD3CA7">
        <w:t>eties under the 1991 Act of the</w:t>
      </w:r>
      <w:r w:rsidR="00000E79">
        <w:t xml:space="preserve"> UPOV Convention”.</w:t>
      </w:r>
    </w:p>
    <w:p w:rsidR="00E423D6" w:rsidRDefault="00E423D6" w:rsidP="00CD3CA7">
      <w:pPr>
        <w:tabs>
          <w:tab w:val="left" w:pos="142"/>
        </w:tabs>
        <w:ind w:left="360" w:hanging="360"/>
      </w:pPr>
    </w:p>
    <w:p w:rsidR="00462CAD" w:rsidRDefault="005D7F15" w:rsidP="00462CAD">
      <w:pPr>
        <w:tabs>
          <w:tab w:val="left" w:pos="709"/>
        </w:tabs>
      </w:pPr>
      <w:r w:rsidRPr="00000E79">
        <w:fldChar w:fldCharType="begin"/>
      </w:r>
      <w:r w:rsidRPr="00000E79">
        <w:instrText xml:space="preserve"> AUTONUM  </w:instrText>
      </w:r>
      <w:r w:rsidRPr="00000E79">
        <w:fldChar w:fldCharType="end"/>
      </w:r>
      <w:r w:rsidRPr="00000E79">
        <w:tab/>
      </w:r>
      <w:r w:rsidR="00CE61CD" w:rsidRPr="00000E79">
        <w:t>The Council is invited to:</w:t>
      </w:r>
      <w:r w:rsidR="00D10150" w:rsidRPr="00000E79">
        <w:t xml:space="preserve"> </w:t>
      </w:r>
    </w:p>
    <w:p w:rsidR="00462CAD" w:rsidRDefault="00462CAD" w:rsidP="00462CAD">
      <w:pPr>
        <w:tabs>
          <w:tab w:val="left" w:pos="709"/>
        </w:tabs>
      </w:pPr>
    </w:p>
    <w:p w:rsidR="00462CAD" w:rsidRDefault="00F23582" w:rsidP="00462CAD">
      <w:pPr>
        <w:tabs>
          <w:tab w:val="left" w:pos="709"/>
        </w:tabs>
      </w:pPr>
      <w:r>
        <w:tab/>
      </w:r>
      <w:r w:rsidR="00462CAD">
        <w:t>(a)</w:t>
      </w:r>
      <w:r w:rsidR="00462CAD">
        <w:tab/>
      </w:r>
      <w:proofErr w:type="gramStart"/>
      <w:r w:rsidR="00462CAD">
        <w:t>note</w:t>
      </w:r>
      <w:proofErr w:type="gramEnd"/>
      <w:r w:rsidR="00462CAD">
        <w:t xml:space="preserve"> the developments concerning the consideration of document UPOV/EXN/EDV/3  Draft  3 by correspondence; and </w:t>
      </w:r>
    </w:p>
    <w:p w:rsidR="00462CAD" w:rsidRDefault="00F23582" w:rsidP="00462CAD">
      <w:pPr>
        <w:tabs>
          <w:tab w:val="left" w:pos="709"/>
        </w:tabs>
      </w:pPr>
      <w:r>
        <w:tab/>
      </w:r>
      <w:r w:rsidR="00462CAD">
        <w:t>(b)</w:t>
      </w:r>
      <w:r w:rsidR="00462CAD">
        <w:tab/>
      </w:r>
      <w:proofErr w:type="gramStart"/>
      <w:r w:rsidR="00462CAD">
        <w:t>consider</w:t>
      </w:r>
      <w:proofErr w:type="gramEnd"/>
      <w:r w:rsidR="00462CAD">
        <w:t xml:space="preserve"> document UPOV/EXN/EDV/3  Draft  3 “Explanatory Notes on Essentially Derived Varieties under the 1991 Act of the UPOV Convention”, in conjunction with the recommendations by the Consultative Committee.</w:t>
      </w:r>
    </w:p>
    <w:p w:rsidR="007C71E4" w:rsidRDefault="007C71E4" w:rsidP="007C71E4">
      <w:pPr>
        <w:tabs>
          <w:tab w:val="left" w:pos="709"/>
        </w:tabs>
      </w:pPr>
    </w:p>
    <w:p w:rsidR="007E68AE" w:rsidRDefault="007E68AE" w:rsidP="007C71E4">
      <w:pPr>
        <w:tabs>
          <w:tab w:val="left" w:pos="709"/>
        </w:tabs>
      </w:pPr>
    </w:p>
    <w:p w:rsidR="007C71E4" w:rsidRDefault="005D7F15" w:rsidP="005D7F15">
      <w:pPr>
        <w:tabs>
          <w:tab w:val="left" w:pos="709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C71E4">
        <w:t>The structure of this document is as follows:</w:t>
      </w:r>
      <w:r w:rsidR="00260C22">
        <w:t xml:space="preserve"> </w:t>
      </w:r>
    </w:p>
    <w:p w:rsidR="004F3A30" w:rsidRDefault="004F3A30" w:rsidP="004F3A30">
      <w:pPr>
        <w:tabs>
          <w:tab w:val="left" w:pos="709"/>
        </w:tabs>
      </w:pPr>
    </w:p>
    <w:sdt>
      <w:sdtPr>
        <w:rPr>
          <w:rFonts w:asciiTheme="minorHAnsi" w:hAnsiTheme="minorHAnsi" w:cstheme="minorHAnsi"/>
          <w:b w:val="0"/>
          <w:bCs w:val="0"/>
          <w:caps w:val="0"/>
          <w:sz w:val="20"/>
          <w:szCs w:val="20"/>
        </w:rPr>
        <w:id w:val="-1229454304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  <w:caps/>
          <w:noProof/>
        </w:rPr>
      </w:sdtEndPr>
      <w:sdtContent>
        <w:p w:rsidR="00007399" w:rsidRPr="00007399" w:rsidRDefault="004F3A30" w:rsidP="00007399">
          <w:pPr>
            <w:pStyle w:val="TOC1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0"/>
              <w:szCs w:val="20"/>
            </w:rPr>
          </w:pPr>
          <w:r w:rsidRPr="00007399">
            <w:rPr>
              <w:rFonts w:ascii="Arial" w:hAnsi="Arial" w:cs="Arial"/>
              <w:b w:val="0"/>
              <w:sz w:val="20"/>
              <w:szCs w:val="20"/>
            </w:rPr>
            <w:fldChar w:fldCharType="begin"/>
          </w:r>
          <w:r w:rsidRPr="00007399">
            <w:rPr>
              <w:rFonts w:ascii="Arial" w:hAnsi="Arial" w:cs="Arial"/>
              <w:b w:val="0"/>
              <w:sz w:val="20"/>
              <w:szCs w:val="20"/>
            </w:rPr>
            <w:instrText xml:space="preserve"> TOC \o "1-2" \h \z </w:instrText>
          </w:r>
          <w:r w:rsidRPr="00007399">
            <w:rPr>
              <w:rFonts w:ascii="Arial" w:hAnsi="Arial" w:cs="Arial"/>
              <w:b w:val="0"/>
              <w:sz w:val="20"/>
              <w:szCs w:val="20"/>
            </w:rPr>
            <w:fldChar w:fldCharType="separate"/>
          </w:r>
          <w:hyperlink w:anchor="_Toc106181452" w:history="1">
            <w:r w:rsidR="00007399" w:rsidRPr="00007399">
              <w:rPr>
                <w:rStyle w:val="Hyperlink"/>
                <w:rFonts w:cs="Arial"/>
                <w:b w:val="0"/>
                <w:noProof/>
                <w:sz w:val="20"/>
                <w:szCs w:val="20"/>
              </w:rPr>
              <w:t>EXECUTIVE SUMMARY</w:t>
            </w:r>
            <w:r w:rsidR="00007399"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tab/>
            </w:r>
            <w:r w:rsidR="00007399"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="00007399"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instrText xml:space="preserve"> PAGEREF _Toc106181452 \h </w:instrText>
            </w:r>
            <w:r w:rsidR="00007399"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</w:r>
            <w:r w:rsidR="00007399"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separate"/>
            </w:r>
            <w:r w:rsid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t>1</w:t>
            </w:r>
            <w:r w:rsidR="00007399"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07399" w:rsidRPr="00007399" w:rsidRDefault="00007399">
          <w:pPr>
            <w:pStyle w:val="TOC1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0"/>
              <w:szCs w:val="20"/>
            </w:rPr>
          </w:pPr>
          <w:hyperlink w:anchor="_Toc106181455" w:history="1">
            <w:r w:rsidRPr="00007399">
              <w:rPr>
                <w:rStyle w:val="Hyperlink"/>
                <w:rFonts w:cs="Arial"/>
                <w:b w:val="0"/>
                <w:noProof/>
                <w:sz w:val="20"/>
                <w:szCs w:val="20"/>
              </w:rPr>
              <w:t>BACKGROUND</w: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tab/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instrText xml:space="preserve"> PAGEREF _Toc106181455 \h </w:instrTex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t>1</w: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07399" w:rsidRPr="00007399" w:rsidRDefault="00007399">
          <w:pPr>
            <w:pStyle w:val="TOC1"/>
            <w:rPr>
              <w:rFonts w:ascii="Arial" w:eastAsiaTheme="minorEastAsia" w:hAnsi="Arial" w:cs="Arial"/>
              <w:b w:val="0"/>
              <w:bCs w:val="0"/>
              <w:caps w:val="0"/>
              <w:noProof/>
              <w:sz w:val="20"/>
              <w:szCs w:val="20"/>
            </w:rPr>
          </w:pPr>
          <w:hyperlink w:anchor="_Toc106181456" w:history="1">
            <w:r w:rsidRPr="00007399">
              <w:rPr>
                <w:rStyle w:val="Hyperlink"/>
                <w:rFonts w:cs="Arial"/>
                <w:b w:val="0"/>
                <w:noProof/>
                <w:sz w:val="20"/>
                <w:szCs w:val="20"/>
              </w:rPr>
              <w:t>DEVELOPMENTS SINCE THE FIFTY-FIFTH ORDINARY SESSION OF THE COUNCIL</w: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tab/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instrText xml:space="preserve"> PAGEREF _Toc106181456 \h </w:instrTex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t>1</w: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007399" w:rsidRPr="00007399" w:rsidRDefault="00007399" w:rsidP="00007399">
          <w:pPr>
            <w:pStyle w:val="TOC2"/>
            <w:rPr>
              <w:rFonts w:eastAsiaTheme="minorEastAsia"/>
              <w:noProof/>
            </w:rPr>
          </w:pPr>
          <w:hyperlink w:anchor="_Toc106181457" w:history="1">
            <w:r w:rsidRPr="00007399">
              <w:rPr>
                <w:rStyle w:val="Hyperlink"/>
                <w:rFonts w:cs="Arial"/>
                <w:b w:val="0"/>
                <w:noProof/>
              </w:rPr>
              <w:t xml:space="preserve">Consultative Committee Circular E-21/231 </w:t>
            </w:r>
            <w:r w:rsidRPr="00007399">
              <w:rPr>
                <w:rStyle w:val="Hyperlink"/>
                <w:rFonts w:cs="Arial"/>
                <w:b w:val="0"/>
                <w:noProof/>
                <w:spacing w:val="-2"/>
              </w:rPr>
              <w:t>of November 19, 2021</w:t>
            </w:r>
            <w:r w:rsidRPr="00007399">
              <w:rPr>
                <w:rStyle w:val="Hyperlink"/>
                <w:rFonts w:cs="Arial"/>
                <w:b w:val="0"/>
                <w:noProof/>
              </w:rPr>
              <w:t xml:space="preserve"> </w:t>
            </w:r>
            <w:r>
              <w:rPr>
                <w:rStyle w:val="Hyperlink"/>
                <w:rFonts w:cs="Arial"/>
                <w:b w:val="0"/>
                <w:noProof/>
              </w:rPr>
              <w:br/>
            </w:r>
            <w:r w:rsidRPr="00007399">
              <w:rPr>
                <w:rStyle w:val="Hyperlink"/>
                <w:rFonts w:cs="Arial"/>
                <w:b w:val="0"/>
                <w:noProof/>
              </w:rPr>
              <w:t>(document UPOV/EXN/EDV/3 Draft 3)</w:t>
            </w:r>
            <w:r w:rsidRPr="00007399">
              <w:rPr>
                <w:noProof/>
                <w:webHidden/>
              </w:rPr>
              <w:tab/>
            </w:r>
            <w:r w:rsidRPr="00007399">
              <w:rPr>
                <w:noProof/>
                <w:webHidden/>
              </w:rPr>
              <w:fldChar w:fldCharType="begin"/>
            </w:r>
            <w:r w:rsidRPr="00007399">
              <w:rPr>
                <w:noProof/>
                <w:webHidden/>
              </w:rPr>
              <w:instrText xml:space="preserve"> PAGEREF _Toc106181457 \h </w:instrText>
            </w:r>
            <w:r w:rsidRPr="00007399">
              <w:rPr>
                <w:noProof/>
                <w:webHidden/>
              </w:rPr>
            </w:r>
            <w:r w:rsidRPr="000073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007399">
              <w:rPr>
                <w:noProof/>
                <w:webHidden/>
              </w:rPr>
              <w:fldChar w:fldCharType="end"/>
            </w:r>
          </w:hyperlink>
        </w:p>
        <w:p w:rsidR="00007399" w:rsidRPr="00007399" w:rsidRDefault="00007399" w:rsidP="00007399">
          <w:pPr>
            <w:pStyle w:val="TOC2"/>
            <w:rPr>
              <w:rFonts w:eastAsiaTheme="minorEastAsia"/>
              <w:noProof/>
            </w:rPr>
          </w:pPr>
          <w:hyperlink w:anchor="_Toc106181458" w:history="1">
            <w:r w:rsidRPr="00007399">
              <w:rPr>
                <w:rStyle w:val="Hyperlink"/>
                <w:rFonts w:cs="Arial"/>
                <w:b w:val="0"/>
                <w:noProof/>
              </w:rPr>
              <w:t>Informal consultation meeting of March 25, 2022</w:t>
            </w:r>
            <w:r w:rsidRPr="00007399">
              <w:rPr>
                <w:noProof/>
                <w:webHidden/>
              </w:rPr>
              <w:tab/>
            </w:r>
            <w:r w:rsidRPr="00007399">
              <w:rPr>
                <w:noProof/>
                <w:webHidden/>
              </w:rPr>
              <w:fldChar w:fldCharType="begin"/>
            </w:r>
            <w:r w:rsidRPr="00007399">
              <w:rPr>
                <w:noProof/>
                <w:webHidden/>
              </w:rPr>
              <w:instrText xml:space="preserve"> PAGEREF _Toc106181458 \h </w:instrText>
            </w:r>
            <w:r w:rsidRPr="00007399">
              <w:rPr>
                <w:noProof/>
                <w:webHidden/>
              </w:rPr>
            </w:r>
            <w:r w:rsidRPr="00007399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Pr="00007399">
              <w:rPr>
                <w:noProof/>
                <w:webHidden/>
              </w:rPr>
              <w:fldChar w:fldCharType="end"/>
            </w:r>
          </w:hyperlink>
        </w:p>
        <w:p w:rsidR="00007399" w:rsidRPr="00007399" w:rsidRDefault="00007399" w:rsidP="00007399">
          <w:pPr>
            <w:pStyle w:val="TOC1"/>
            <w:rPr>
              <w:rFonts w:ascii="Arial" w:hAnsi="Arial" w:cs="Arial"/>
              <w:b w:val="0"/>
              <w:bCs w:val="0"/>
              <w:noProof/>
              <w:sz w:val="20"/>
              <w:szCs w:val="20"/>
            </w:rPr>
          </w:pPr>
          <w:hyperlink w:anchor="_Toc106181459" w:history="1">
            <w:r w:rsidRPr="00007399">
              <w:rPr>
                <w:rStyle w:val="Hyperlink"/>
                <w:rFonts w:cs="Arial"/>
                <w:b w:val="0"/>
                <w:noProof/>
                <w:sz w:val="20"/>
                <w:szCs w:val="20"/>
              </w:rPr>
              <w:t>Consideration of document UPOV/EXN/EDV/3 Draft 3</w: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tab/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begin"/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instrText xml:space="preserve"> PAGEREF _Toc106181459 \h </w:instrTex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t>2</w:t>
            </w:r>
            <w:r w:rsidRPr="00007399">
              <w:rPr>
                <w:rFonts w:ascii="Arial" w:hAnsi="Arial" w:cs="Arial"/>
                <w:b w:val="0"/>
                <w:noProof/>
                <w:webHidden/>
                <w:sz w:val="20"/>
                <w:szCs w:val="20"/>
              </w:rPr>
              <w:fldChar w:fldCharType="end"/>
            </w:r>
          </w:hyperlink>
          <w:r w:rsidR="004F3A30" w:rsidRPr="00007399">
            <w:fldChar w:fldCharType="end"/>
          </w:r>
        </w:p>
        <w:bookmarkStart w:id="1" w:name="_Toc106181453" w:displacedByCustomXml="next"/>
      </w:sdtContent>
    </w:sdt>
    <w:bookmarkEnd w:id="1" w:displacedByCustomXml="prev"/>
    <w:p w:rsidR="00007399" w:rsidRDefault="00007399" w:rsidP="00CE61CD"/>
    <w:p w:rsidR="00E423D6" w:rsidRDefault="00CE61CD" w:rsidP="00FC7622">
      <w:pPr>
        <w:pStyle w:val="Heading1"/>
      </w:pPr>
      <w:bookmarkStart w:id="2" w:name="_Toc106181455"/>
      <w:r>
        <w:t>BACKGROUND</w:t>
      </w:r>
      <w:bookmarkEnd w:id="2"/>
    </w:p>
    <w:p w:rsidR="00E05191" w:rsidRPr="00E05191" w:rsidRDefault="00E05191" w:rsidP="00E05191">
      <w:pPr>
        <w:autoSpaceDE w:val="0"/>
        <w:autoSpaceDN w:val="0"/>
        <w:adjustRightInd w:val="0"/>
        <w:ind w:right="-142"/>
        <w:rPr>
          <w:rFonts w:eastAsiaTheme="minorEastAsia"/>
          <w:spacing w:val="-2"/>
        </w:rPr>
      </w:pPr>
    </w:p>
    <w:p w:rsidR="00E05191" w:rsidRPr="00E05191" w:rsidRDefault="00E05191" w:rsidP="00E05191">
      <w:pPr>
        <w:autoSpaceDE w:val="0"/>
        <w:autoSpaceDN w:val="0"/>
        <w:adjustRightInd w:val="0"/>
        <w:ind w:right="-142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AUTONUM  </w:instrText>
      </w:r>
      <w:r>
        <w:rPr>
          <w:rFonts w:eastAsiaTheme="minorEastAsia"/>
        </w:rPr>
        <w:fldChar w:fldCharType="end"/>
      </w:r>
      <w:r>
        <w:rPr>
          <w:rFonts w:eastAsiaTheme="minorEastAsia"/>
        </w:rPr>
        <w:tab/>
      </w:r>
      <w:r w:rsidRPr="00E05191">
        <w:rPr>
          <w:rFonts w:eastAsiaTheme="minorEastAsia"/>
        </w:rPr>
        <w:t xml:space="preserve">The Council, </w:t>
      </w:r>
      <w:r w:rsidRPr="00E05191">
        <w:rPr>
          <w:rFonts w:eastAsiaTheme="minorEastAsia" w:cs="Arial"/>
        </w:rPr>
        <w:t xml:space="preserve">at its fifty-fifth ordinary session, held via electronic means on October 29, 2021, </w:t>
      </w:r>
      <w:r w:rsidRPr="00E05191">
        <w:rPr>
          <w:rFonts w:eastAsiaTheme="minorEastAsia"/>
        </w:rPr>
        <w:t>agreed that a draft of doc</w:t>
      </w:r>
      <w:bookmarkStart w:id="3" w:name="_GoBack"/>
      <w:bookmarkEnd w:id="3"/>
      <w:r w:rsidRPr="00E05191">
        <w:rPr>
          <w:rFonts w:eastAsiaTheme="minorEastAsia"/>
        </w:rPr>
        <w:t xml:space="preserve">ument UPOV/EXN/EDV/3, as approved by the </w:t>
      </w:r>
      <w:r w:rsidR="00462CAD">
        <w:rPr>
          <w:rFonts w:eastAsiaTheme="minorEastAsia"/>
        </w:rPr>
        <w:t>Administrative and Legal Committee (</w:t>
      </w:r>
      <w:r w:rsidRPr="00E05191">
        <w:rPr>
          <w:rFonts w:eastAsiaTheme="minorEastAsia"/>
        </w:rPr>
        <w:t>CAJ</w:t>
      </w:r>
      <w:r w:rsidR="00462CAD">
        <w:rPr>
          <w:rFonts w:eastAsiaTheme="minorEastAsia"/>
        </w:rPr>
        <w:t>)</w:t>
      </w:r>
      <w:r w:rsidRPr="00E05191">
        <w:rPr>
          <w:rFonts w:eastAsiaTheme="minorEastAsia"/>
        </w:rPr>
        <w:t xml:space="preserve">, be circulated for approval by the Consultative Committee and adoption by the Council by correspondence (see document </w:t>
      </w:r>
      <w:hyperlink r:id="rId9" w:history="1">
        <w:r w:rsidRPr="00E05191">
          <w:rPr>
            <w:rFonts w:eastAsiaTheme="minorEastAsia"/>
            <w:color w:val="0000FF"/>
            <w:u w:val="single"/>
          </w:rPr>
          <w:t>C/55/18</w:t>
        </w:r>
      </w:hyperlink>
      <w:r w:rsidRPr="00E05191">
        <w:rPr>
          <w:rFonts w:eastAsiaTheme="minorEastAsia"/>
        </w:rPr>
        <w:t xml:space="preserve"> “Report”, paragraph 47).</w:t>
      </w:r>
    </w:p>
    <w:p w:rsidR="00E423D6" w:rsidRDefault="00E423D6" w:rsidP="00E423D6"/>
    <w:p w:rsidR="007E68AE" w:rsidRDefault="007E68AE" w:rsidP="00E423D6"/>
    <w:p w:rsidR="00CE61CD" w:rsidRDefault="00CE61CD" w:rsidP="00FC7622">
      <w:pPr>
        <w:pStyle w:val="Heading1"/>
      </w:pPr>
      <w:bookmarkStart w:id="4" w:name="_Toc106181456"/>
      <w:r>
        <w:t xml:space="preserve">DEVELOPMENTS SINCE THE FIFTY-FIFTH </w:t>
      </w:r>
      <w:r w:rsidR="005D7F15">
        <w:t xml:space="preserve">ORDINARY </w:t>
      </w:r>
      <w:r>
        <w:t>SESSION OF THE COUNCIL</w:t>
      </w:r>
      <w:bookmarkEnd w:id="4"/>
    </w:p>
    <w:p w:rsidR="00B23337" w:rsidRDefault="00B23337" w:rsidP="00CE61CD">
      <w:pPr>
        <w:tabs>
          <w:tab w:val="left" w:pos="1980"/>
        </w:tabs>
      </w:pPr>
    </w:p>
    <w:p w:rsidR="00CE61CD" w:rsidRDefault="00A31BC0" w:rsidP="004F3A30">
      <w:pPr>
        <w:pStyle w:val="Heading2"/>
      </w:pPr>
      <w:bookmarkStart w:id="5" w:name="_Toc106181457"/>
      <w:r>
        <w:t xml:space="preserve">Consultative Committee </w:t>
      </w:r>
      <w:r w:rsidR="00B23337">
        <w:t>Circular E-21/231</w:t>
      </w:r>
      <w:r w:rsidR="00B23337" w:rsidRPr="00B23337">
        <w:t xml:space="preserve"> </w:t>
      </w:r>
      <w:r w:rsidR="00B23337" w:rsidRPr="00B23337">
        <w:rPr>
          <w:rFonts w:eastAsiaTheme="minorEastAsia"/>
          <w:spacing w:val="-2"/>
        </w:rPr>
        <w:t>of November 19, 2021</w:t>
      </w:r>
      <w:r w:rsidR="00B23337" w:rsidRPr="00B23337">
        <w:t xml:space="preserve"> (document UPOV/EXN/EDV/3 Draft 3)</w:t>
      </w:r>
      <w:bookmarkEnd w:id="5"/>
    </w:p>
    <w:p w:rsidR="00B23337" w:rsidRPr="00B23337" w:rsidRDefault="00B23337" w:rsidP="00CE61CD">
      <w:pPr>
        <w:tabs>
          <w:tab w:val="left" w:pos="1980"/>
        </w:tabs>
        <w:rPr>
          <w:u w:val="single"/>
        </w:rPr>
      </w:pPr>
    </w:p>
    <w:p w:rsidR="00260C22" w:rsidRDefault="005D7F15" w:rsidP="00260C22">
      <w:pPr>
        <w:pStyle w:val="ListParagraph"/>
        <w:ind w:left="0"/>
        <w:rPr>
          <w:rStyle w:val="Hyperlink"/>
        </w:rPr>
      </w:pPr>
      <w:r w:rsidRPr="00D01DBE">
        <w:rPr>
          <w:rFonts w:eastAsiaTheme="minorEastAsia"/>
          <w:spacing w:val="-2"/>
        </w:rPr>
        <w:fldChar w:fldCharType="begin"/>
      </w:r>
      <w:r w:rsidRPr="00D01DBE">
        <w:rPr>
          <w:rFonts w:eastAsiaTheme="minorEastAsia"/>
          <w:spacing w:val="-2"/>
        </w:rPr>
        <w:instrText xml:space="preserve"> AUTONUM  </w:instrText>
      </w:r>
      <w:r w:rsidRPr="00D01DBE">
        <w:rPr>
          <w:rFonts w:eastAsiaTheme="minorEastAsia"/>
          <w:spacing w:val="-2"/>
        </w:rPr>
        <w:fldChar w:fldCharType="end"/>
      </w:r>
      <w:r w:rsidRPr="00D01DBE">
        <w:rPr>
          <w:rFonts w:eastAsiaTheme="minorEastAsia"/>
          <w:spacing w:val="-2"/>
        </w:rPr>
        <w:tab/>
      </w:r>
      <w:r w:rsidR="008726CE">
        <w:rPr>
          <w:rFonts w:eastAsiaTheme="minorEastAsia"/>
          <w:spacing w:val="-2"/>
        </w:rPr>
        <w:t>In accordance with the decision of the</w:t>
      </w:r>
      <w:r w:rsidR="008726CE" w:rsidRPr="008726CE">
        <w:rPr>
          <w:rFonts w:eastAsiaTheme="minorEastAsia"/>
          <w:spacing w:val="-2"/>
        </w:rPr>
        <w:t xml:space="preserve"> Council, at </w:t>
      </w:r>
      <w:r w:rsidR="008726CE">
        <w:rPr>
          <w:rFonts w:eastAsiaTheme="minorEastAsia"/>
          <w:spacing w:val="-2"/>
        </w:rPr>
        <w:t>its fifty-fifth ordinary session</w:t>
      </w:r>
      <w:r w:rsidR="008352BD" w:rsidRPr="00D01DBE">
        <w:rPr>
          <w:rFonts w:eastAsiaTheme="minorEastAsia"/>
          <w:spacing w:val="-2"/>
        </w:rPr>
        <w:t>, t</w:t>
      </w:r>
      <w:r w:rsidR="008352BD" w:rsidRPr="008352BD">
        <w:rPr>
          <w:rFonts w:eastAsiaTheme="minorEastAsia"/>
          <w:spacing w:val="-2"/>
        </w:rPr>
        <w:t xml:space="preserve">he Office of the Union </w:t>
      </w:r>
      <w:r w:rsidR="00F151F5">
        <w:rPr>
          <w:rFonts w:eastAsiaTheme="minorEastAsia"/>
          <w:spacing w:val="-2"/>
        </w:rPr>
        <w:t>issued</w:t>
      </w:r>
      <w:r w:rsidR="00F151F5" w:rsidRPr="008352BD">
        <w:rPr>
          <w:rFonts w:eastAsiaTheme="minorEastAsia"/>
          <w:spacing w:val="-2"/>
        </w:rPr>
        <w:t xml:space="preserve"> </w:t>
      </w:r>
      <w:r w:rsidR="008352BD" w:rsidRPr="008352BD">
        <w:rPr>
          <w:rFonts w:eastAsiaTheme="minorEastAsia"/>
          <w:spacing w:val="-2"/>
        </w:rPr>
        <w:t xml:space="preserve">Circular E-21/231 of November 19, 2021, inviting the Consultative Committee to approve document </w:t>
      </w:r>
      <w:r w:rsidR="008352BD" w:rsidRPr="008352BD">
        <w:rPr>
          <w:rFonts w:eastAsiaTheme="minorEastAsia"/>
          <w:spacing w:val="-2"/>
        </w:rPr>
        <w:lastRenderedPageBreak/>
        <w:t xml:space="preserve">UPOV/EXN/EDV/3 Draft 3 “Explanatory Notes on Essentially Derived Varieties under the 1991 Act of the UPOV </w:t>
      </w:r>
      <w:r w:rsidR="008352BD" w:rsidRPr="00C26C82">
        <w:rPr>
          <w:rFonts w:eastAsiaTheme="minorEastAsia"/>
          <w:spacing w:val="-2"/>
        </w:rPr>
        <w:t>Convention”</w:t>
      </w:r>
      <w:r w:rsidR="009130EA" w:rsidRPr="00C26C82">
        <w:rPr>
          <w:rFonts w:eastAsiaTheme="minorEastAsia"/>
          <w:spacing w:val="-2"/>
        </w:rPr>
        <w:t xml:space="preserve"> by </w:t>
      </w:r>
      <w:r w:rsidRPr="00C26C82">
        <w:rPr>
          <w:rFonts w:eastAsiaTheme="minorEastAsia"/>
          <w:spacing w:val="-2"/>
        </w:rPr>
        <w:t>correspondence</w:t>
      </w:r>
      <w:r w:rsidR="008352BD" w:rsidRPr="00C26C82">
        <w:rPr>
          <w:rFonts w:eastAsiaTheme="minorEastAsia"/>
          <w:spacing w:val="-2"/>
        </w:rPr>
        <w:t>.</w:t>
      </w:r>
      <w:r w:rsidR="008726CE" w:rsidRPr="00C26C82">
        <w:rPr>
          <w:rFonts w:eastAsiaTheme="minorEastAsia"/>
          <w:spacing w:val="-2"/>
        </w:rPr>
        <w:t xml:space="preserve"> </w:t>
      </w:r>
      <w:r w:rsidR="008352BD" w:rsidRPr="00C26C82">
        <w:rPr>
          <w:rFonts w:eastAsiaTheme="minorEastAsia"/>
          <w:spacing w:val="-2"/>
        </w:rPr>
        <w:t>Document UPOV/EXN/EDV/3 Draft 3 is available at:</w:t>
      </w:r>
      <w:r w:rsidR="00000E79" w:rsidRPr="00C26C82">
        <w:rPr>
          <w:rFonts w:eastAsiaTheme="minorEastAsia"/>
          <w:spacing w:val="-2"/>
        </w:rPr>
        <w:t xml:space="preserve"> </w:t>
      </w:r>
      <w:hyperlink r:id="rId10" w:history="1">
        <w:r w:rsidR="00260C22" w:rsidRPr="00423D12">
          <w:rPr>
            <w:rStyle w:val="Hyperlink"/>
          </w:rPr>
          <w:t>https://www.upov.int/meetings/en/details.jsp?meeting_id=67788</w:t>
        </w:r>
      </w:hyperlink>
      <w:r w:rsidR="00260C22">
        <w:t>.</w:t>
      </w:r>
    </w:p>
    <w:p w:rsidR="00260C22" w:rsidRPr="00C26C82" w:rsidRDefault="00260C22" w:rsidP="00260C22">
      <w:pPr>
        <w:pStyle w:val="ListParagraph"/>
        <w:ind w:left="0"/>
        <w:rPr>
          <w:rFonts w:eastAsiaTheme="minorEastAsia"/>
          <w:spacing w:val="-2"/>
        </w:rPr>
      </w:pPr>
    </w:p>
    <w:p w:rsidR="00B776E9" w:rsidRDefault="005D7F15" w:rsidP="00A40104">
      <w:pPr>
        <w:pStyle w:val="ListParagraph"/>
        <w:ind w:left="0"/>
        <w:rPr>
          <w:rFonts w:eastAsiaTheme="minorEastAsia"/>
          <w:spacing w:val="-2"/>
        </w:rPr>
      </w:pPr>
      <w:r>
        <w:rPr>
          <w:rFonts w:eastAsiaTheme="minorEastAsia"/>
          <w:spacing w:val="-2"/>
        </w:rPr>
        <w:fldChar w:fldCharType="begin"/>
      </w:r>
      <w:r>
        <w:rPr>
          <w:rFonts w:eastAsiaTheme="minorEastAsia"/>
          <w:spacing w:val="-2"/>
        </w:rPr>
        <w:instrText xml:space="preserve"> AUTONUM  </w:instrText>
      </w:r>
      <w:r>
        <w:rPr>
          <w:rFonts w:eastAsiaTheme="minorEastAsia"/>
          <w:spacing w:val="-2"/>
        </w:rPr>
        <w:fldChar w:fldCharType="end"/>
      </w:r>
      <w:r>
        <w:rPr>
          <w:rFonts w:eastAsiaTheme="minorEastAsia"/>
          <w:spacing w:val="-2"/>
        </w:rPr>
        <w:tab/>
      </w:r>
      <w:r w:rsidR="008352BD" w:rsidRPr="009130EA">
        <w:rPr>
          <w:rFonts w:eastAsiaTheme="minorEastAsia"/>
          <w:spacing w:val="-2"/>
        </w:rPr>
        <w:t>In reply to Circular E-21/231, comments were receiv</w:t>
      </w:r>
      <w:r w:rsidR="00A40104">
        <w:rPr>
          <w:rFonts w:eastAsiaTheme="minorEastAsia"/>
          <w:spacing w:val="-2"/>
        </w:rPr>
        <w:t>ed</w:t>
      </w:r>
      <w:r w:rsidR="00C26C82">
        <w:rPr>
          <w:rFonts w:eastAsiaTheme="minorEastAsia"/>
          <w:spacing w:val="-2"/>
        </w:rPr>
        <w:t xml:space="preserve"> from Morocco and Switzerland.</w:t>
      </w:r>
    </w:p>
    <w:p w:rsidR="00B776E9" w:rsidRDefault="00B776E9" w:rsidP="00A40104">
      <w:pPr>
        <w:pStyle w:val="ListParagraph"/>
        <w:ind w:left="0"/>
        <w:rPr>
          <w:rFonts w:eastAsiaTheme="minorEastAsia"/>
          <w:spacing w:val="-2"/>
        </w:rPr>
      </w:pPr>
    </w:p>
    <w:p w:rsidR="00A40104" w:rsidRDefault="00B776E9" w:rsidP="00A40104">
      <w:pPr>
        <w:pStyle w:val="ListParagraph"/>
        <w:ind w:left="0"/>
        <w:rPr>
          <w:rFonts w:eastAsiaTheme="minorEastAsia"/>
          <w:spacing w:val="-2"/>
        </w:rPr>
      </w:pPr>
      <w:r>
        <w:rPr>
          <w:rFonts w:eastAsiaTheme="minorEastAsia"/>
          <w:spacing w:val="-2"/>
        </w:rPr>
        <w:fldChar w:fldCharType="begin"/>
      </w:r>
      <w:r>
        <w:rPr>
          <w:rFonts w:eastAsiaTheme="minorEastAsia"/>
          <w:spacing w:val="-2"/>
        </w:rPr>
        <w:instrText xml:space="preserve"> AUTONUM  </w:instrText>
      </w:r>
      <w:r>
        <w:rPr>
          <w:rFonts w:eastAsiaTheme="minorEastAsia"/>
          <w:spacing w:val="-2"/>
        </w:rPr>
        <w:fldChar w:fldCharType="end"/>
      </w:r>
      <w:r>
        <w:rPr>
          <w:rFonts w:eastAsiaTheme="minorEastAsia"/>
          <w:spacing w:val="-2"/>
        </w:rPr>
        <w:tab/>
      </w:r>
      <w:r w:rsidR="00A40104">
        <w:rPr>
          <w:rFonts w:eastAsiaTheme="minorEastAsia"/>
          <w:spacing w:val="-2"/>
        </w:rPr>
        <w:t xml:space="preserve">Morocco </w:t>
      </w:r>
      <w:r w:rsidR="00C845E3">
        <w:rPr>
          <w:rFonts w:eastAsiaTheme="minorEastAsia"/>
          <w:spacing w:val="-2"/>
        </w:rPr>
        <w:t xml:space="preserve">proposed </w:t>
      </w:r>
      <w:r w:rsidR="00A40104">
        <w:rPr>
          <w:rFonts w:eastAsiaTheme="minorEastAsia"/>
          <w:spacing w:val="-2"/>
        </w:rPr>
        <w:t xml:space="preserve">the deletion of </w:t>
      </w:r>
      <w:r w:rsidR="00A40104" w:rsidRPr="00A40104">
        <w:rPr>
          <w:rFonts w:eastAsiaTheme="minorEastAsia"/>
          <w:spacing w:val="-2"/>
        </w:rPr>
        <w:t>paragraph 26</w:t>
      </w:r>
      <w:r w:rsidR="00A40104">
        <w:rPr>
          <w:rFonts w:eastAsiaTheme="minorEastAsia"/>
          <w:spacing w:val="-2"/>
        </w:rPr>
        <w:t xml:space="preserve"> of document </w:t>
      </w:r>
      <w:r w:rsidR="00A40104" w:rsidRPr="00A40104">
        <w:rPr>
          <w:rFonts w:eastAsiaTheme="minorEastAsia"/>
          <w:spacing w:val="-2"/>
        </w:rPr>
        <w:t>UPOV/EXN/EDV</w:t>
      </w:r>
      <w:r w:rsidR="00A40104">
        <w:rPr>
          <w:rFonts w:eastAsiaTheme="minorEastAsia"/>
          <w:spacing w:val="-2"/>
        </w:rPr>
        <w:t xml:space="preserve">/3 Draft 3 </w:t>
      </w:r>
      <w:r w:rsidR="00C845E3">
        <w:rPr>
          <w:rFonts w:eastAsiaTheme="minorEastAsia"/>
          <w:spacing w:val="-2"/>
        </w:rPr>
        <w:t>to avoid</w:t>
      </w:r>
      <w:r w:rsidR="00A40104">
        <w:rPr>
          <w:rFonts w:eastAsiaTheme="minorEastAsia"/>
          <w:spacing w:val="-2"/>
        </w:rPr>
        <w:t xml:space="preserve"> </w:t>
      </w:r>
      <w:r w:rsidR="00A40104" w:rsidRPr="00A40104">
        <w:rPr>
          <w:rFonts w:eastAsiaTheme="minorEastAsia"/>
          <w:spacing w:val="-2"/>
        </w:rPr>
        <w:t>confusion with regard to the figures contained in the document.</w:t>
      </w:r>
      <w:r w:rsidR="00A40104">
        <w:rPr>
          <w:rFonts w:eastAsiaTheme="minorEastAsia"/>
          <w:spacing w:val="-2"/>
        </w:rPr>
        <w:t xml:space="preserve">  </w:t>
      </w:r>
    </w:p>
    <w:p w:rsidR="00A40104" w:rsidRDefault="00A40104" w:rsidP="00A40104">
      <w:pPr>
        <w:pStyle w:val="ListParagraph"/>
        <w:ind w:left="0"/>
        <w:rPr>
          <w:rFonts w:eastAsiaTheme="minorEastAsia"/>
          <w:spacing w:val="-2"/>
        </w:rPr>
      </w:pPr>
    </w:p>
    <w:p w:rsidR="00462CAD" w:rsidRDefault="00B776E9" w:rsidP="00A40104">
      <w:pPr>
        <w:pStyle w:val="ListParagraph"/>
        <w:ind w:left="0"/>
        <w:rPr>
          <w:rFonts w:eastAsiaTheme="minorEastAsia"/>
          <w:spacing w:val="-2"/>
        </w:rPr>
      </w:pPr>
      <w:r>
        <w:rPr>
          <w:rFonts w:eastAsiaTheme="minorEastAsia"/>
          <w:snapToGrid w:val="0"/>
          <w:color w:val="000000" w:themeColor="text1"/>
          <w:spacing w:val="-2"/>
        </w:rPr>
        <w:fldChar w:fldCharType="begin"/>
      </w:r>
      <w:r>
        <w:rPr>
          <w:rFonts w:eastAsiaTheme="minorEastAsia"/>
          <w:snapToGrid w:val="0"/>
          <w:color w:val="000000" w:themeColor="text1"/>
          <w:spacing w:val="-2"/>
        </w:rPr>
        <w:instrText xml:space="preserve"> AUTONUM  </w:instrText>
      </w:r>
      <w:r>
        <w:rPr>
          <w:rFonts w:eastAsiaTheme="minorEastAsia"/>
          <w:snapToGrid w:val="0"/>
          <w:color w:val="000000" w:themeColor="text1"/>
          <w:spacing w:val="-2"/>
        </w:rPr>
        <w:fldChar w:fldCharType="end"/>
      </w:r>
      <w:r>
        <w:rPr>
          <w:rFonts w:eastAsiaTheme="minorEastAsia"/>
          <w:snapToGrid w:val="0"/>
          <w:color w:val="000000" w:themeColor="text1"/>
          <w:spacing w:val="-2"/>
        </w:rPr>
        <w:tab/>
      </w:r>
      <w:r w:rsidR="00F151F5" w:rsidRPr="00F151F5">
        <w:rPr>
          <w:rFonts w:eastAsiaTheme="minorEastAsia"/>
          <w:snapToGrid w:val="0"/>
          <w:color w:val="000000" w:themeColor="text1"/>
          <w:spacing w:val="-2"/>
        </w:rPr>
        <w:t>Switzerland</w:t>
      </w:r>
      <w:r w:rsidR="00C845E3">
        <w:rPr>
          <w:rFonts w:eastAsiaTheme="minorEastAsia"/>
          <w:snapToGrid w:val="0"/>
          <w:color w:val="000000" w:themeColor="text1"/>
          <w:spacing w:val="-2"/>
        </w:rPr>
        <w:t xml:space="preserve"> noted that t</w:t>
      </w:r>
      <w:r w:rsidR="00C845E3" w:rsidRPr="00C845E3">
        <w:rPr>
          <w:rFonts w:eastAsiaTheme="minorEastAsia"/>
          <w:snapToGrid w:val="0"/>
          <w:color w:val="000000" w:themeColor="text1"/>
          <w:spacing w:val="-2"/>
        </w:rPr>
        <w:t>he proposed explanatory notes contain</w:t>
      </w:r>
      <w:r w:rsidR="00C845E3">
        <w:rPr>
          <w:rFonts w:eastAsiaTheme="minorEastAsia"/>
          <w:snapToGrid w:val="0"/>
          <w:color w:val="000000" w:themeColor="text1"/>
          <w:spacing w:val="-2"/>
        </w:rPr>
        <w:t>ed</w:t>
      </w:r>
      <w:r w:rsidR="00C845E3" w:rsidRPr="00C845E3">
        <w:rPr>
          <w:rFonts w:eastAsiaTheme="minorEastAsia"/>
          <w:snapToGrid w:val="0"/>
          <w:color w:val="000000" w:themeColor="text1"/>
          <w:spacing w:val="-2"/>
        </w:rPr>
        <w:t xml:space="preserve"> major amendments</w:t>
      </w:r>
      <w:r w:rsidR="00C845E3">
        <w:rPr>
          <w:rFonts w:eastAsiaTheme="minorEastAsia"/>
          <w:snapToGrid w:val="0"/>
          <w:color w:val="000000" w:themeColor="text1"/>
          <w:spacing w:val="-2"/>
        </w:rPr>
        <w:t xml:space="preserve"> in key areas</w:t>
      </w:r>
      <w:r w:rsidR="00C845E3" w:rsidRPr="00C845E3">
        <w:rPr>
          <w:rFonts w:eastAsiaTheme="minorEastAsia"/>
          <w:snapToGrid w:val="0"/>
          <w:color w:val="000000" w:themeColor="text1"/>
          <w:spacing w:val="-2"/>
        </w:rPr>
        <w:t xml:space="preserve"> in relation to the</w:t>
      </w:r>
      <w:r w:rsidR="00C845E3">
        <w:rPr>
          <w:rFonts w:eastAsiaTheme="minorEastAsia"/>
          <w:snapToGrid w:val="0"/>
          <w:color w:val="000000" w:themeColor="text1"/>
          <w:spacing w:val="-2"/>
        </w:rPr>
        <w:t xml:space="preserve"> currently adopted </w:t>
      </w:r>
      <w:r w:rsidR="00C845E3" w:rsidRPr="00C845E3">
        <w:rPr>
          <w:rFonts w:eastAsiaTheme="minorEastAsia"/>
          <w:snapToGrid w:val="0"/>
          <w:color w:val="000000" w:themeColor="text1"/>
          <w:spacing w:val="-2"/>
        </w:rPr>
        <w:t>Explanatory Notes on Essentially Derived Varieties</w:t>
      </w:r>
      <w:r w:rsidR="00260C22">
        <w:rPr>
          <w:rFonts w:eastAsiaTheme="minorEastAsia"/>
          <w:snapToGrid w:val="0"/>
          <w:color w:val="000000" w:themeColor="text1"/>
          <w:spacing w:val="-2"/>
        </w:rPr>
        <w:t xml:space="preserve">.  </w:t>
      </w:r>
      <w:r w:rsidR="00C845E3" w:rsidRPr="00C845E3">
        <w:rPr>
          <w:rFonts w:eastAsiaTheme="minorEastAsia"/>
          <w:spacing w:val="-2"/>
        </w:rPr>
        <w:t xml:space="preserve">Before </w:t>
      </w:r>
      <w:r w:rsidR="00C845E3">
        <w:rPr>
          <w:rFonts w:eastAsiaTheme="minorEastAsia"/>
          <w:spacing w:val="-2"/>
        </w:rPr>
        <w:t>giving</w:t>
      </w:r>
      <w:r w:rsidR="00C845E3" w:rsidRPr="00C845E3">
        <w:rPr>
          <w:rFonts w:eastAsiaTheme="minorEastAsia"/>
          <w:spacing w:val="-2"/>
        </w:rPr>
        <w:t xml:space="preserve"> </w:t>
      </w:r>
      <w:r w:rsidR="00C845E3">
        <w:rPr>
          <w:rFonts w:eastAsiaTheme="minorEastAsia"/>
          <w:spacing w:val="-2"/>
        </w:rPr>
        <w:t xml:space="preserve">its </w:t>
      </w:r>
      <w:r w:rsidR="00C845E3" w:rsidRPr="00C845E3">
        <w:rPr>
          <w:rFonts w:eastAsiaTheme="minorEastAsia"/>
          <w:spacing w:val="-2"/>
        </w:rPr>
        <w:t xml:space="preserve">approval for the adoption of the revised explanatory notes, </w:t>
      </w:r>
      <w:r w:rsidR="00C845E3" w:rsidRPr="00C845E3">
        <w:rPr>
          <w:rFonts w:eastAsiaTheme="minorEastAsia"/>
          <w:snapToGrid w:val="0"/>
          <w:color w:val="000000" w:themeColor="text1"/>
          <w:spacing w:val="-2"/>
        </w:rPr>
        <w:t>Switzerland</w:t>
      </w:r>
      <w:r w:rsidR="00C845E3">
        <w:rPr>
          <w:rFonts w:eastAsiaTheme="minorEastAsia"/>
          <w:spacing w:val="-2"/>
        </w:rPr>
        <w:t xml:space="preserve"> wished</w:t>
      </w:r>
      <w:r w:rsidR="00C845E3" w:rsidRPr="00C845E3">
        <w:rPr>
          <w:rFonts w:eastAsiaTheme="minorEastAsia"/>
          <w:spacing w:val="-2"/>
        </w:rPr>
        <w:t xml:space="preserve"> to know the basis for the new int</w:t>
      </w:r>
      <w:r w:rsidR="00C845E3">
        <w:rPr>
          <w:rFonts w:eastAsiaTheme="minorEastAsia"/>
          <w:spacing w:val="-2"/>
        </w:rPr>
        <w:t>erpretation of EDV, whether it wa</w:t>
      </w:r>
      <w:r w:rsidR="00C845E3" w:rsidRPr="00C845E3">
        <w:rPr>
          <w:rFonts w:eastAsiaTheme="minorEastAsia"/>
          <w:spacing w:val="-2"/>
        </w:rPr>
        <w:t>s compatible with the legal provisions of the UPOV Convention and what imp</w:t>
      </w:r>
      <w:r w:rsidR="00C845E3">
        <w:rPr>
          <w:rFonts w:eastAsiaTheme="minorEastAsia"/>
          <w:spacing w:val="-2"/>
        </w:rPr>
        <w:t>act on breeding and the market wa</w:t>
      </w:r>
      <w:r w:rsidR="00C845E3" w:rsidRPr="00C845E3">
        <w:rPr>
          <w:rFonts w:eastAsiaTheme="minorEastAsia"/>
          <w:spacing w:val="-2"/>
        </w:rPr>
        <w:t xml:space="preserve">s expected. </w:t>
      </w:r>
      <w:r w:rsidR="00C845E3">
        <w:rPr>
          <w:rFonts w:eastAsiaTheme="minorEastAsia"/>
          <w:spacing w:val="-2"/>
        </w:rPr>
        <w:t xml:space="preserve">  It </w:t>
      </w:r>
      <w:r w:rsidR="00C845E3" w:rsidRPr="00C845E3">
        <w:rPr>
          <w:rFonts w:eastAsiaTheme="minorEastAsia"/>
          <w:spacing w:val="-2"/>
        </w:rPr>
        <w:t>therefore request</w:t>
      </w:r>
      <w:r w:rsidR="00C845E3">
        <w:rPr>
          <w:rFonts w:eastAsiaTheme="minorEastAsia"/>
          <w:spacing w:val="-2"/>
        </w:rPr>
        <w:t>ed</w:t>
      </w:r>
      <w:r w:rsidR="00C845E3" w:rsidRPr="00C845E3">
        <w:rPr>
          <w:rFonts w:eastAsiaTheme="minorEastAsia"/>
          <w:spacing w:val="-2"/>
        </w:rPr>
        <w:t xml:space="preserve"> that the Working Group on Essentially Derived Varieties or the UPOV Secretariat submit written responses to the </w:t>
      </w:r>
      <w:r w:rsidR="00C845E3">
        <w:rPr>
          <w:rFonts w:eastAsiaTheme="minorEastAsia"/>
          <w:spacing w:val="-2"/>
        </w:rPr>
        <w:t>those</w:t>
      </w:r>
      <w:r w:rsidR="00C845E3" w:rsidRPr="00C845E3">
        <w:rPr>
          <w:rFonts w:eastAsiaTheme="minorEastAsia"/>
          <w:spacing w:val="-2"/>
        </w:rPr>
        <w:t xml:space="preserve"> questions to the Consultative Committee</w:t>
      </w:r>
      <w:r w:rsidR="00C845E3">
        <w:rPr>
          <w:rFonts w:eastAsiaTheme="minorEastAsia"/>
          <w:spacing w:val="-2"/>
        </w:rPr>
        <w:t xml:space="preserve"> before it approved</w:t>
      </w:r>
      <w:r w:rsidR="00C845E3" w:rsidRPr="00C845E3">
        <w:rPr>
          <w:rFonts w:eastAsiaTheme="minorEastAsia"/>
          <w:spacing w:val="-2"/>
        </w:rPr>
        <w:t xml:space="preserve"> t</w:t>
      </w:r>
      <w:r w:rsidR="00C845E3">
        <w:rPr>
          <w:rFonts w:eastAsiaTheme="minorEastAsia"/>
          <w:spacing w:val="-2"/>
        </w:rPr>
        <w:t>he explanatory notes and submitted</w:t>
      </w:r>
      <w:r w:rsidR="00C845E3" w:rsidRPr="00C845E3">
        <w:rPr>
          <w:rFonts w:eastAsiaTheme="minorEastAsia"/>
          <w:spacing w:val="-2"/>
        </w:rPr>
        <w:t xml:space="preserve"> them to the Council.</w:t>
      </w:r>
      <w:r>
        <w:rPr>
          <w:rFonts w:eastAsiaTheme="minorEastAsia"/>
          <w:spacing w:val="-2"/>
        </w:rPr>
        <w:t xml:space="preserve"> </w:t>
      </w:r>
      <w:r w:rsidR="00C845E3">
        <w:rPr>
          <w:rFonts w:eastAsiaTheme="minorEastAsia"/>
          <w:spacing w:val="-2"/>
        </w:rPr>
        <w:t xml:space="preserve">The </w:t>
      </w:r>
      <w:r w:rsidR="00C845E3" w:rsidRPr="00C845E3">
        <w:rPr>
          <w:rFonts w:eastAsiaTheme="minorEastAsia"/>
          <w:spacing w:val="-2"/>
        </w:rPr>
        <w:t>Office of the Union</w:t>
      </w:r>
      <w:r w:rsidR="00C845E3">
        <w:rPr>
          <w:rFonts w:eastAsiaTheme="minorEastAsia"/>
          <w:spacing w:val="-2"/>
        </w:rPr>
        <w:t xml:space="preserve"> responded </w:t>
      </w:r>
      <w:r w:rsidR="004A2D61">
        <w:rPr>
          <w:rFonts w:eastAsiaTheme="minorEastAsia"/>
          <w:spacing w:val="-2"/>
        </w:rPr>
        <w:t>to</w:t>
      </w:r>
      <w:r w:rsidR="00F151F5">
        <w:rPr>
          <w:rFonts w:eastAsiaTheme="minorEastAsia"/>
          <w:spacing w:val="-2"/>
        </w:rPr>
        <w:t xml:space="preserve"> </w:t>
      </w:r>
      <w:r w:rsidR="00F151F5" w:rsidRPr="00F151F5">
        <w:rPr>
          <w:rFonts w:eastAsiaTheme="minorEastAsia"/>
          <w:snapToGrid w:val="0"/>
          <w:color w:val="000000" w:themeColor="text1"/>
          <w:spacing w:val="-2"/>
        </w:rPr>
        <w:t>Switzerland</w:t>
      </w:r>
      <w:r w:rsidR="00F151F5">
        <w:rPr>
          <w:rFonts w:eastAsiaTheme="minorEastAsia"/>
          <w:spacing w:val="-2"/>
        </w:rPr>
        <w:t xml:space="preserve"> </w:t>
      </w:r>
      <w:r w:rsidR="004A2D61">
        <w:rPr>
          <w:rFonts w:eastAsiaTheme="minorEastAsia"/>
          <w:spacing w:val="-2"/>
        </w:rPr>
        <w:t>on January 24, 2022</w:t>
      </w:r>
      <w:r w:rsidR="00C845E3">
        <w:rPr>
          <w:rFonts w:eastAsiaTheme="minorEastAsia"/>
          <w:spacing w:val="-2"/>
        </w:rPr>
        <w:t xml:space="preserve">, with an explanation of the process that had </w:t>
      </w:r>
      <w:r w:rsidR="00C845E3" w:rsidRPr="00C26C82">
        <w:rPr>
          <w:rFonts w:eastAsiaTheme="minorEastAsia"/>
          <w:spacing w:val="-2"/>
        </w:rPr>
        <w:t>resulted in document UPOV/EXN/EDV/3 Draft 3</w:t>
      </w:r>
      <w:r w:rsidR="004A2D61" w:rsidRPr="00C26C82">
        <w:rPr>
          <w:rFonts w:eastAsiaTheme="minorEastAsia"/>
          <w:spacing w:val="-2"/>
        </w:rPr>
        <w:t>.</w:t>
      </w:r>
    </w:p>
    <w:p w:rsidR="00462CAD" w:rsidRDefault="00462CAD" w:rsidP="005D7F15">
      <w:pPr>
        <w:pStyle w:val="ListParagraph"/>
        <w:ind w:left="0"/>
        <w:rPr>
          <w:rFonts w:eastAsiaTheme="minorEastAsia"/>
          <w:spacing w:val="-2"/>
        </w:rPr>
      </w:pPr>
    </w:p>
    <w:p w:rsidR="008352BD" w:rsidRDefault="004A2D61" w:rsidP="005D7F15">
      <w:pPr>
        <w:pStyle w:val="ListParagraph"/>
        <w:ind w:left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151F5">
        <w:t xml:space="preserve">The </w:t>
      </w:r>
      <w:r w:rsidR="00F151F5" w:rsidRPr="009130EA">
        <w:rPr>
          <w:rFonts w:eastAsiaTheme="minorEastAsia"/>
          <w:spacing w:val="-2"/>
        </w:rPr>
        <w:t xml:space="preserve">comments received from Morocco and Switzerland </w:t>
      </w:r>
      <w:r w:rsidR="008726CE">
        <w:t xml:space="preserve">and </w:t>
      </w:r>
      <w:r w:rsidR="00F151F5">
        <w:t xml:space="preserve">the </w:t>
      </w:r>
      <w:r w:rsidR="008726CE">
        <w:t xml:space="preserve">reply </w:t>
      </w:r>
      <w:r w:rsidR="00F151F5">
        <w:t xml:space="preserve">of the </w:t>
      </w:r>
      <w:r w:rsidR="00F151F5" w:rsidRPr="00F41032">
        <w:t>Office of the Union</w:t>
      </w:r>
      <w:r w:rsidR="00F151F5">
        <w:t xml:space="preserve"> to the comments of </w:t>
      </w:r>
      <w:r w:rsidR="00F151F5" w:rsidRPr="00056808">
        <w:rPr>
          <w:snapToGrid w:val="0"/>
          <w:color w:val="000000" w:themeColor="text1"/>
        </w:rPr>
        <w:t>Switzerland</w:t>
      </w:r>
      <w:r w:rsidR="00F151F5">
        <w:rPr>
          <w:snapToGrid w:val="0"/>
          <w:color w:val="000000" w:themeColor="text1"/>
        </w:rPr>
        <w:t xml:space="preserve"> were published on the CC/99 webpage and</w:t>
      </w:r>
      <w:r w:rsidR="00F151F5">
        <w:t xml:space="preserve"> </w:t>
      </w:r>
      <w:r w:rsidR="008726CE" w:rsidRPr="00E115CB">
        <w:t>are</w:t>
      </w:r>
      <w:r w:rsidR="00F151F5">
        <w:t xml:space="preserve"> </w:t>
      </w:r>
      <w:r w:rsidR="008726CE" w:rsidRPr="00E115CB">
        <w:t xml:space="preserve">available </w:t>
      </w:r>
      <w:r w:rsidR="00F151F5">
        <w:t>on</w:t>
      </w:r>
      <w:r w:rsidR="00F151F5" w:rsidRPr="00E115CB">
        <w:t xml:space="preserve"> </w:t>
      </w:r>
      <w:r w:rsidR="008726CE" w:rsidRPr="00E115CB">
        <w:t>the C/56 webpage at</w:t>
      </w:r>
      <w:r w:rsidR="00C26C82">
        <w:t>:</w:t>
      </w:r>
      <w:r w:rsidR="005D7F15">
        <w:rPr>
          <w:rFonts w:eastAsiaTheme="minorEastAsia"/>
          <w:spacing w:val="-2"/>
        </w:rPr>
        <w:t xml:space="preserve"> </w:t>
      </w:r>
      <w:hyperlink r:id="rId11" w:history="1">
        <w:r w:rsidR="00C26C82" w:rsidRPr="00423D12">
          <w:rPr>
            <w:rStyle w:val="Hyperlink"/>
          </w:rPr>
          <w:t>https://www.upov.int/meetings/en/details.jsp?meeting_id=67788</w:t>
        </w:r>
      </w:hyperlink>
      <w:r w:rsidR="00DF1F49">
        <w:t>.</w:t>
      </w:r>
    </w:p>
    <w:p w:rsidR="00260C22" w:rsidRDefault="00260C22" w:rsidP="005D7F15">
      <w:pPr>
        <w:pStyle w:val="ListParagraph"/>
        <w:ind w:left="0"/>
        <w:rPr>
          <w:rFonts w:eastAsiaTheme="minorEastAsia"/>
          <w:spacing w:val="-2"/>
        </w:rPr>
      </w:pPr>
    </w:p>
    <w:p w:rsidR="00B23337" w:rsidRDefault="00B23337" w:rsidP="008352BD">
      <w:pPr>
        <w:rPr>
          <w:rFonts w:eastAsiaTheme="minorEastAsia"/>
          <w:spacing w:val="-2"/>
        </w:rPr>
      </w:pPr>
    </w:p>
    <w:p w:rsidR="008726CE" w:rsidRPr="00B23337" w:rsidRDefault="008726CE" w:rsidP="008726CE">
      <w:pPr>
        <w:pStyle w:val="Heading2"/>
      </w:pPr>
      <w:bookmarkStart w:id="6" w:name="_Toc106181458"/>
      <w:r>
        <w:t>Informal consultation meeting of March 25, 2022</w:t>
      </w:r>
      <w:bookmarkEnd w:id="6"/>
    </w:p>
    <w:p w:rsidR="008352BD" w:rsidRDefault="008352BD" w:rsidP="008726CE">
      <w:pPr>
        <w:pStyle w:val="Heading2"/>
        <w:rPr>
          <w:rFonts w:eastAsiaTheme="minorEastAsia"/>
          <w:spacing w:val="-2"/>
        </w:rPr>
      </w:pPr>
    </w:p>
    <w:p w:rsidR="00FA331B" w:rsidRDefault="005D7F15" w:rsidP="00B23337">
      <w:pPr>
        <w:tabs>
          <w:tab w:val="left" w:pos="709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8726CE">
        <w:t xml:space="preserve">By </w:t>
      </w:r>
      <w:r w:rsidR="00A31BC0">
        <w:t xml:space="preserve">Circular E-22/025 </w:t>
      </w:r>
      <w:r w:rsidR="00A31BC0" w:rsidRPr="00A31BC0">
        <w:t>of February 22, 2022</w:t>
      </w:r>
      <w:r w:rsidR="00A31BC0">
        <w:t>,</w:t>
      </w:r>
      <w:r w:rsidR="008352BD">
        <w:t xml:space="preserve"> the Office of the Union invited members </w:t>
      </w:r>
      <w:r w:rsidR="00E115CB">
        <w:t xml:space="preserve">of the Union </w:t>
      </w:r>
      <w:r w:rsidR="008352BD">
        <w:t>to participate in an informal</w:t>
      </w:r>
      <w:r w:rsidR="00B23337">
        <w:t xml:space="preserve"> consultation</w:t>
      </w:r>
      <w:r w:rsidR="00E115CB">
        <w:t xml:space="preserve"> </w:t>
      </w:r>
      <w:r w:rsidR="00462CAD">
        <w:t xml:space="preserve">meeting </w:t>
      </w:r>
      <w:r w:rsidR="008352BD">
        <w:t xml:space="preserve">by electronic means on March 25, 2022, in </w:t>
      </w:r>
      <w:r w:rsidR="008352BD" w:rsidRPr="008726CE">
        <w:t xml:space="preserve">order to consider </w:t>
      </w:r>
      <w:r w:rsidR="00E115CB" w:rsidRPr="008726CE">
        <w:t>the</w:t>
      </w:r>
      <w:r w:rsidR="008352BD" w:rsidRPr="008726CE">
        <w:t xml:space="preserve"> comments</w:t>
      </w:r>
      <w:r w:rsidR="00E115CB" w:rsidRPr="008726CE">
        <w:t xml:space="preserve"> from Morocco and Switzerland </w:t>
      </w:r>
      <w:r w:rsidR="00F151F5">
        <w:t>on</w:t>
      </w:r>
      <w:r w:rsidR="008726CE" w:rsidRPr="008726CE">
        <w:t xml:space="preserve"> </w:t>
      </w:r>
      <w:r w:rsidR="00E115CB" w:rsidRPr="008726CE">
        <w:t>document UPOV/EXN/EDV/3 Draft 3</w:t>
      </w:r>
      <w:r w:rsidR="008726CE">
        <w:t>.</w:t>
      </w:r>
    </w:p>
    <w:p w:rsidR="008352BD" w:rsidRDefault="008352BD" w:rsidP="008352BD"/>
    <w:p w:rsidR="008352BD" w:rsidRPr="00225DA0" w:rsidRDefault="005D7F15" w:rsidP="008352BD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7699F">
        <w:t>T</w:t>
      </w:r>
      <w:r w:rsidR="008352BD">
        <w:t xml:space="preserve">he following members of the Union expressed their interest in participating in the </w:t>
      </w:r>
      <w:r>
        <w:t xml:space="preserve">informal consultation </w:t>
      </w:r>
      <w:r w:rsidR="008352BD">
        <w:t xml:space="preserve">meeting: </w:t>
      </w:r>
      <w:r w:rsidR="008352BD" w:rsidRPr="00A04005">
        <w:t>Australia, Canada, Chile, China, Colombia, Czech Republic, European Union, France, Japan, Mexico, Morocco, New Zealand, Poland, Romania, Serbia, Spain, Sweden, Switzerland, United Kingdom and the United States of America.</w:t>
      </w:r>
    </w:p>
    <w:p w:rsidR="008352BD" w:rsidRDefault="008352BD" w:rsidP="008352BD"/>
    <w:p w:rsidR="00644AF1" w:rsidRDefault="005D7F15" w:rsidP="00644AF1">
      <w:pPr>
        <w:pStyle w:val="ListParagraph"/>
        <w:ind w:left="0"/>
        <w:rPr>
          <w:rFonts w:eastAsiaTheme="minorEastAsia"/>
          <w:spacing w:val="-2"/>
        </w:rPr>
      </w:pPr>
      <w:r w:rsidRPr="00E115CB">
        <w:fldChar w:fldCharType="begin"/>
      </w:r>
      <w:r w:rsidRPr="00E115CB">
        <w:instrText xml:space="preserve"> AUTONUM  </w:instrText>
      </w:r>
      <w:r w:rsidRPr="00E115CB">
        <w:fldChar w:fldCharType="end"/>
      </w:r>
      <w:r w:rsidRPr="00E115CB">
        <w:tab/>
      </w:r>
      <w:r w:rsidR="0097699F">
        <w:t>C</w:t>
      </w:r>
      <w:r w:rsidR="008352BD" w:rsidRPr="00E115CB">
        <w:t xml:space="preserve">omments </w:t>
      </w:r>
      <w:r w:rsidR="0097699F">
        <w:t xml:space="preserve">on document UPOV/EXN/EDV/3 Draft 3 </w:t>
      </w:r>
      <w:r w:rsidRPr="00E115CB">
        <w:t>were received</w:t>
      </w:r>
      <w:r w:rsidR="00D10150">
        <w:t xml:space="preserve"> </w:t>
      </w:r>
      <w:r w:rsidR="0097699F" w:rsidRPr="00E115CB">
        <w:t xml:space="preserve">from Belarus, Jordan and Turkey </w:t>
      </w:r>
      <w:r w:rsidR="0097699F">
        <w:t xml:space="preserve">on the morning of </w:t>
      </w:r>
      <w:r w:rsidR="0097699F" w:rsidRPr="00E115CB">
        <w:t>March 25, 2022</w:t>
      </w:r>
      <w:r w:rsidR="00D10150">
        <w:t>.  The comments were</w:t>
      </w:r>
      <w:r w:rsidRPr="00E115CB">
        <w:t xml:space="preserve"> </w:t>
      </w:r>
      <w:r w:rsidR="008352BD" w:rsidRPr="00E115CB">
        <w:t>circulate</w:t>
      </w:r>
      <w:r w:rsidRPr="00E115CB">
        <w:t>d to the Consult</w:t>
      </w:r>
      <w:r w:rsidR="00E115CB" w:rsidRPr="00E115CB">
        <w:t>ative Committee and published on</w:t>
      </w:r>
      <w:r w:rsidRPr="00E115CB">
        <w:t xml:space="preserve"> the Consultative Committee website</w:t>
      </w:r>
      <w:r w:rsidR="0097699F">
        <w:t xml:space="preserve"> prior to the informal </w:t>
      </w:r>
      <w:r w:rsidR="00260C22">
        <w:t xml:space="preserve">consultation </w:t>
      </w:r>
      <w:r w:rsidR="0097699F">
        <w:t>meeting</w:t>
      </w:r>
      <w:r w:rsidRPr="00E115CB">
        <w:t xml:space="preserve">. The comments are available </w:t>
      </w:r>
      <w:r w:rsidR="0097699F">
        <w:t>on</w:t>
      </w:r>
      <w:r w:rsidR="0097699F" w:rsidRPr="00E115CB">
        <w:t xml:space="preserve"> </w:t>
      </w:r>
      <w:r w:rsidRPr="00E115CB">
        <w:t>the C/</w:t>
      </w:r>
      <w:r w:rsidR="00644AF1" w:rsidRPr="00E115CB">
        <w:t>56 webpage</w:t>
      </w:r>
      <w:r w:rsidR="00E115CB" w:rsidRPr="00E115CB">
        <w:t xml:space="preserve"> at</w:t>
      </w:r>
      <w:r w:rsidR="00C26C82">
        <w:t xml:space="preserve">: </w:t>
      </w:r>
      <w:hyperlink r:id="rId12" w:history="1">
        <w:r w:rsidR="00C26C82" w:rsidRPr="00423D12">
          <w:rPr>
            <w:rStyle w:val="Hyperlink"/>
          </w:rPr>
          <w:t>https://www.upov.int/meetings/en/details.jsp?meeting_id=67788</w:t>
        </w:r>
      </w:hyperlink>
      <w:r w:rsidR="00C26C82">
        <w:t xml:space="preserve"> </w:t>
      </w:r>
      <w:r w:rsidR="00DF1F49">
        <w:t>.</w:t>
      </w:r>
    </w:p>
    <w:p w:rsidR="00B23337" w:rsidRDefault="00B23337" w:rsidP="008352BD"/>
    <w:p w:rsidR="004A2D61" w:rsidRDefault="005D7F15" w:rsidP="00D01DBE">
      <w:r w:rsidRPr="00000E79">
        <w:fldChar w:fldCharType="begin"/>
      </w:r>
      <w:r w:rsidRPr="00000E79">
        <w:instrText xml:space="preserve"> AUTONUM  </w:instrText>
      </w:r>
      <w:r w:rsidRPr="00000E79">
        <w:fldChar w:fldCharType="end"/>
      </w:r>
      <w:r>
        <w:tab/>
      </w:r>
      <w:r w:rsidR="0097699F">
        <w:t xml:space="preserve">On the basis of the discussions at the informal </w:t>
      </w:r>
      <w:r w:rsidR="00462CAD">
        <w:t xml:space="preserve">consultation </w:t>
      </w:r>
      <w:r w:rsidR="0097699F">
        <w:t>meeting, it was concluded that it would not be possible to reach agreement in relation to document UPOV/EXN/EDV/3 Draft 3</w:t>
      </w:r>
      <w:r w:rsidR="00462CAD">
        <w:t>,</w:t>
      </w:r>
      <w:r w:rsidR="0097699F">
        <w:t xml:space="preserve"> at that time</w:t>
      </w:r>
      <w:r w:rsidR="00462CAD">
        <w:t>,</w:t>
      </w:r>
      <w:r w:rsidR="0097699F">
        <w:t xml:space="preserve"> and that the matter would need to be considered by the Consultative Committee</w:t>
      </w:r>
      <w:r w:rsidR="00462CAD">
        <w:t>,</w:t>
      </w:r>
      <w:r w:rsidR="0097699F">
        <w:t xml:space="preserve"> </w:t>
      </w:r>
      <w:r w:rsidR="0097699F" w:rsidRPr="00E115CB">
        <w:t>at its ninety-ninth session</w:t>
      </w:r>
      <w:r w:rsidR="0097699F">
        <w:t xml:space="preserve">, together with </w:t>
      </w:r>
      <w:r w:rsidR="00D10150">
        <w:t xml:space="preserve">a document </w:t>
      </w:r>
      <w:r w:rsidR="009D3952">
        <w:t>explaining</w:t>
      </w:r>
      <w:r w:rsidR="00D10150">
        <w:t xml:space="preserve"> developments during the procedure by correspondence</w:t>
      </w:r>
      <w:r w:rsidR="0097699F">
        <w:t xml:space="preserve">.  It was also agreed that </w:t>
      </w:r>
      <w:r w:rsidR="004A2D61">
        <w:t xml:space="preserve">document UPOV/EXN/EDV/3 Draft 3 and the </w:t>
      </w:r>
      <w:r w:rsidR="0097699F">
        <w:t xml:space="preserve">document explaining the developments during the procedure by correspondence should be </w:t>
      </w:r>
      <w:r w:rsidR="004A2D61">
        <w:t xml:space="preserve">presented to the Council, at its </w:t>
      </w:r>
      <w:r w:rsidR="0097699F" w:rsidRPr="00E115CB">
        <w:t>fifty-sixth ordinary session</w:t>
      </w:r>
      <w:r w:rsidR="00462CAD">
        <w:t>.</w:t>
      </w:r>
    </w:p>
    <w:p w:rsidR="00DF1F49" w:rsidRDefault="00DF1F49" w:rsidP="00644AF1">
      <w:pPr>
        <w:ind w:left="66"/>
      </w:pPr>
    </w:p>
    <w:p w:rsidR="007E68AE" w:rsidRDefault="007E68AE" w:rsidP="00644AF1">
      <w:pPr>
        <w:ind w:left="66"/>
      </w:pPr>
    </w:p>
    <w:p w:rsidR="008726CE" w:rsidRPr="008726CE" w:rsidRDefault="0078091F" w:rsidP="00FC7622">
      <w:pPr>
        <w:pStyle w:val="Heading1"/>
      </w:pPr>
      <w:bookmarkStart w:id="7" w:name="_Toc106181459"/>
      <w:r>
        <w:t xml:space="preserve">Consideration of document </w:t>
      </w:r>
      <w:r w:rsidRPr="00E115CB">
        <w:t>UPOV/EXN/EDV/3 Draft 3</w:t>
      </w:r>
      <w:bookmarkEnd w:id="7"/>
    </w:p>
    <w:p w:rsidR="00555DD3" w:rsidRDefault="00555DD3" w:rsidP="00E115CB"/>
    <w:p w:rsidR="00555DD3" w:rsidRDefault="00555DD3" w:rsidP="00C26C82">
      <w:pPr>
        <w:ind w:left="66"/>
      </w:pPr>
      <w:r w:rsidRPr="004A2D61">
        <w:fldChar w:fldCharType="begin"/>
      </w:r>
      <w:r w:rsidRPr="004A2D61">
        <w:instrText xml:space="preserve"> AUTONUM  </w:instrText>
      </w:r>
      <w:r w:rsidRPr="004A2D61">
        <w:fldChar w:fldCharType="end"/>
      </w:r>
      <w:r>
        <w:tab/>
      </w:r>
      <w:r w:rsidR="00E115CB" w:rsidRPr="00E115CB">
        <w:t xml:space="preserve">The </w:t>
      </w:r>
      <w:r w:rsidRPr="00E115CB">
        <w:t xml:space="preserve">Consultative Committee, at its ninety-ninth session, to be held on October 27, 2022, will be invited to consider </w:t>
      </w:r>
      <w:r w:rsidR="00E115CB">
        <w:t>document UPOV/EXN/EDV/3 Draft 3</w:t>
      </w:r>
      <w:r w:rsidR="009D3952">
        <w:t xml:space="preserve"> in conjunction with the report on </w:t>
      </w:r>
      <w:r w:rsidR="009D3952" w:rsidRPr="00E115CB">
        <w:t>developments during the procedure by correspondence</w:t>
      </w:r>
      <w:r w:rsidRPr="00E115CB">
        <w:t xml:space="preserve">. </w:t>
      </w:r>
      <w:proofErr w:type="gramStart"/>
      <w:r w:rsidRPr="00E115CB">
        <w:t xml:space="preserve">The recommendations of the </w:t>
      </w:r>
      <w:r w:rsidR="00E115CB" w:rsidRPr="00E115CB">
        <w:t>Consultative</w:t>
      </w:r>
      <w:r w:rsidR="00260C22">
        <w:t xml:space="preserve"> Committee concerning document </w:t>
      </w:r>
      <w:r w:rsidR="00E115CB" w:rsidRPr="00E115CB">
        <w:t>UPOV/EXN/EDV/3 Draft 3 will be presented for consideration by</w:t>
      </w:r>
      <w:r w:rsidRPr="00E115CB">
        <w:t xml:space="preserve"> the Council</w:t>
      </w:r>
      <w:r w:rsidR="00E115CB">
        <w:t>,</w:t>
      </w:r>
      <w:r w:rsidRPr="00E115CB">
        <w:t xml:space="preserve"> at its fifty-sixth ordinary session, to be held on October 28, 2022, in document C/56/13 “Report by the President on the work of the ninety-ninth session of the Consultative Committee; adoption of recommendations, if any, prepared by that Committee”.</w:t>
      </w:r>
      <w:proofErr w:type="gramEnd"/>
    </w:p>
    <w:p w:rsidR="00F23582" w:rsidRDefault="00F23582" w:rsidP="00E115CB"/>
    <w:p w:rsidR="00644AF1" w:rsidRDefault="00644AF1" w:rsidP="00260C22"/>
    <w:p w:rsidR="00260C22" w:rsidRDefault="00260C22" w:rsidP="00260C22"/>
    <w:p w:rsidR="00387316" w:rsidRDefault="00387316" w:rsidP="00260C22"/>
    <w:p w:rsidR="00387316" w:rsidRDefault="00387316" w:rsidP="00260C22"/>
    <w:p w:rsidR="00E115CB" w:rsidRDefault="00E115CB" w:rsidP="00E115CB">
      <w:pPr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15CB">
        <w:rPr>
          <w:i/>
        </w:rPr>
        <w:fldChar w:fldCharType="begin"/>
      </w:r>
      <w:r w:rsidRPr="00E115CB">
        <w:rPr>
          <w:i/>
        </w:rPr>
        <w:instrText xml:space="preserve"> AUTONUM  </w:instrText>
      </w:r>
      <w:r w:rsidRPr="00E115CB">
        <w:rPr>
          <w:i/>
        </w:rPr>
        <w:fldChar w:fldCharType="end"/>
      </w:r>
      <w:r w:rsidRPr="00E115CB">
        <w:rPr>
          <w:i/>
        </w:rPr>
        <w:tab/>
        <w:t xml:space="preserve">The Council </w:t>
      </w:r>
      <w:proofErr w:type="gramStart"/>
      <w:r w:rsidRPr="00E115CB">
        <w:rPr>
          <w:i/>
        </w:rPr>
        <w:t>is invited</w:t>
      </w:r>
      <w:proofErr w:type="gramEnd"/>
      <w:r w:rsidRPr="00E115CB">
        <w:rPr>
          <w:i/>
        </w:rPr>
        <w:t xml:space="preserve"> to:</w:t>
      </w:r>
    </w:p>
    <w:p w:rsidR="00000E79" w:rsidRPr="00E115CB" w:rsidRDefault="00000E79" w:rsidP="00E115CB">
      <w:pPr>
        <w:rPr>
          <w:i/>
        </w:rPr>
      </w:pPr>
    </w:p>
    <w:p w:rsidR="00E115CB" w:rsidRPr="00E115CB" w:rsidRDefault="00E115CB" w:rsidP="00F23582">
      <w:pPr>
        <w:ind w:left="4536" w:firstLine="567"/>
        <w:jc w:val="left"/>
        <w:rPr>
          <w:i/>
        </w:rPr>
      </w:pPr>
      <w:r w:rsidRPr="00E115CB">
        <w:rPr>
          <w:i/>
        </w:rPr>
        <w:t>(a)</w:t>
      </w:r>
      <w:r w:rsidRPr="00E115CB">
        <w:rPr>
          <w:i/>
        </w:rPr>
        <w:tab/>
      </w:r>
      <w:proofErr w:type="gramStart"/>
      <w:r w:rsidRPr="00E115CB">
        <w:rPr>
          <w:i/>
        </w:rPr>
        <w:t>note</w:t>
      </w:r>
      <w:proofErr w:type="gramEnd"/>
      <w:r w:rsidRPr="00E115CB">
        <w:rPr>
          <w:i/>
        </w:rPr>
        <w:t xml:space="preserve"> the developments</w:t>
      </w:r>
      <w:r w:rsidR="009D3952">
        <w:rPr>
          <w:i/>
        </w:rPr>
        <w:t xml:space="preserve"> concerning the consideration of </w:t>
      </w:r>
      <w:r w:rsidR="009D3952" w:rsidRPr="00E115CB">
        <w:rPr>
          <w:i/>
        </w:rPr>
        <w:t xml:space="preserve">document UPOV/EXN/EDV/3  Draft  3 </w:t>
      </w:r>
      <w:r w:rsidR="009D3952">
        <w:rPr>
          <w:i/>
        </w:rPr>
        <w:t>by correspondence</w:t>
      </w:r>
      <w:r w:rsidRPr="00E115CB">
        <w:rPr>
          <w:i/>
        </w:rPr>
        <w:t xml:space="preserve">; and </w:t>
      </w:r>
    </w:p>
    <w:p w:rsidR="00555DD3" w:rsidRPr="00E115CB" w:rsidRDefault="00E115CB" w:rsidP="00E115CB">
      <w:pPr>
        <w:ind w:left="4536" w:firstLine="567"/>
        <w:jc w:val="left"/>
        <w:rPr>
          <w:i/>
          <w:highlight w:val="yellow"/>
        </w:rPr>
      </w:pPr>
      <w:r w:rsidRPr="00E115CB">
        <w:rPr>
          <w:i/>
        </w:rPr>
        <w:t>(b)</w:t>
      </w:r>
      <w:r w:rsidRPr="00E115CB">
        <w:rPr>
          <w:i/>
        </w:rPr>
        <w:tab/>
      </w:r>
      <w:proofErr w:type="gramStart"/>
      <w:r w:rsidRPr="00E115CB">
        <w:rPr>
          <w:i/>
        </w:rPr>
        <w:t>consider</w:t>
      </w:r>
      <w:proofErr w:type="gramEnd"/>
      <w:r w:rsidRPr="00E115CB">
        <w:rPr>
          <w:i/>
        </w:rPr>
        <w:t xml:space="preserve"> document UPOV/EXN/EDV/3  Draft  3 “Explanatory Notes on Essentially Derived Varieties under the 1991 Act of the UPOV Convention”, in conjunction with the recommendations by the Consultative Com</w:t>
      </w:r>
      <w:r w:rsidR="00462CAD">
        <w:rPr>
          <w:i/>
        </w:rPr>
        <w:t>mittee.</w:t>
      </w:r>
    </w:p>
    <w:p w:rsidR="00555DD3" w:rsidRDefault="00555DD3" w:rsidP="00E115CB">
      <w:pPr>
        <w:rPr>
          <w:highlight w:val="yellow"/>
        </w:rPr>
      </w:pP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8D1FF9" w:rsidP="009B440E">
      <w:pPr>
        <w:jc w:val="left"/>
      </w:pPr>
      <w:r>
        <w:br/>
      </w:r>
    </w:p>
    <w:sectPr w:rsidR="00050E16" w:rsidRPr="00C5280D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F58" w:rsidRDefault="00DD4F58" w:rsidP="006655D3">
      <w:r>
        <w:separator/>
      </w:r>
    </w:p>
    <w:p w:rsidR="00DD4F58" w:rsidRDefault="00DD4F58" w:rsidP="006655D3"/>
    <w:p w:rsidR="00DD4F58" w:rsidRDefault="00DD4F58" w:rsidP="006655D3"/>
  </w:endnote>
  <w:endnote w:type="continuationSeparator" w:id="0">
    <w:p w:rsidR="00DD4F58" w:rsidRDefault="00DD4F58" w:rsidP="006655D3">
      <w:r>
        <w:separator/>
      </w:r>
    </w:p>
    <w:p w:rsidR="00DD4F58" w:rsidRPr="00294751" w:rsidRDefault="00DD4F5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D4F58" w:rsidRPr="00294751" w:rsidRDefault="00DD4F58" w:rsidP="006655D3">
      <w:pPr>
        <w:rPr>
          <w:lang w:val="fr-FR"/>
        </w:rPr>
      </w:pPr>
    </w:p>
    <w:p w:rsidR="00DD4F58" w:rsidRPr="00294751" w:rsidRDefault="00DD4F58" w:rsidP="006655D3">
      <w:pPr>
        <w:rPr>
          <w:lang w:val="fr-FR"/>
        </w:rPr>
      </w:pPr>
    </w:p>
  </w:endnote>
  <w:endnote w:type="continuationNotice" w:id="1">
    <w:p w:rsidR="00DD4F58" w:rsidRPr="00294751" w:rsidRDefault="00DD4F5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D4F58" w:rsidRPr="00294751" w:rsidRDefault="00DD4F58" w:rsidP="006655D3">
      <w:pPr>
        <w:rPr>
          <w:lang w:val="fr-FR"/>
        </w:rPr>
      </w:pPr>
    </w:p>
    <w:p w:rsidR="00DD4F58" w:rsidRPr="00294751" w:rsidRDefault="00DD4F5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F58" w:rsidRDefault="00DD4F58" w:rsidP="006655D3">
      <w:r>
        <w:separator/>
      </w:r>
    </w:p>
  </w:footnote>
  <w:footnote w:type="continuationSeparator" w:id="0">
    <w:p w:rsidR="00DD4F58" w:rsidRDefault="00DD4F58" w:rsidP="006655D3">
      <w:r>
        <w:separator/>
      </w:r>
    </w:p>
  </w:footnote>
  <w:footnote w:type="continuationNotice" w:id="1">
    <w:p w:rsidR="00DD4F58" w:rsidRPr="00AB530F" w:rsidRDefault="00DD4F5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51361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C/56</w:t>
    </w:r>
    <w:r w:rsidR="00667404">
      <w:rPr>
        <w:rStyle w:val="PageNumber"/>
        <w:lang w:val="en-US"/>
      </w:rPr>
      <w:t>/</w:t>
    </w:r>
    <w:r w:rsidR="00ED0C3E">
      <w:rPr>
        <w:rStyle w:val="PageNumber"/>
        <w:lang w:val="en-US"/>
      </w:rPr>
      <w:t>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0739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858"/>
    <w:multiLevelType w:val="hybridMultilevel"/>
    <w:tmpl w:val="CA2A5D88"/>
    <w:lvl w:ilvl="0" w:tplc="51B88F16">
      <w:start w:val="1"/>
      <w:numFmt w:val="lowerLetter"/>
      <w:lvlText w:val="(%1)"/>
      <w:lvlJc w:val="left"/>
      <w:pPr>
        <w:ind w:left="2988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3708" w:hanging="360"/>
      </w:pPr>
    </w:lvl>
    <w:lvl w:ilvl="2" w:tplc="0409001B" w:tentative="1">
      <w:start w:val="1"/>
      <w:numFmt w:val="lowerRoman"/>
      <w:lvlText w:val="%3."/>
      <w:lvlJc w:val="right"/>
      <w:pPr>
        <w:ind w:left="4428" w:hanging="180"/>
      </w:pPr>
    </w:lvl>
    <w:lvl w:ilvl="3" w:tplc="0409000F" w:tentative="1">
      <w:start w:val="1"/>
      <w:numFmt w:val="decimal"/>
      <w:lvlText w:val="%4."/>
      <w:lvlJc w:val="left"/>
      <w:pPr>
        <w:ind w:left="5148" w:hanging="360"/>
      </w:pPr>
    </w:lvl>
    <w:lvl w:ilvl="4" w:tplc="04090019" w:tentative="1">
      <w:start w:val="1"/>
      <w:numFmt w:val="lowerLetter"/>
      <w:lvlText w:val="%5."/>
      <w:lvlJc w:val="left"/>
      <w:pPr>
        <w:ind w:left="5868" w:hanging="360"/>
      </w:pPr>
    </w:lvl>
    <w:lvl w:ilvl="5" w:tplc="0409001B" w:tentative="1">
      <w:start w:val="1"/>
      <w:numFmt w:val="lowerRoman"/>
      <w:lvlText w:val="%6."/>
      <w:lvlJc w:val="right"/>
      <w:pPr>
        <w:ind w:left="6588" w:hanging="180"/>
      </w:pPr>
    </w:lvl>
    <w:lvl w:ilvl="6" w:tplc="0409000F" w:tentative="1">
      <w:start w:val="1"/>
      <w:numFmt w:val="decimal"/>
      <w:lvlText w:val="%7."/>
      <w:lvlJc w:val="left"/>
      <w:pPr>
        <w:ind w:left="7308" w:hanging="360"/>
      </w:pPr>
    </w:lvl>
    <w:lvl w:ilvl="7" w:tplc="04090019" w:tentative="1">
      <w:start w:val="1"/>
      <w:numFmt w:val="lowerLetter"/>
      <w:lvlText w:val="%8."/>
      <w:lvlJc w:val="left"/>
      <w:pPr>
        <w:ind w:left="8028" w:hanging="360"/>
      </w:pPr>
    </w:lvl>
    <w:lvl w:ilvl="8" w:tplc="04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 w15:restartNumberingAfterBreak="0">
    <w:nsid w:val="0BEF7798"/>
    <w:multiLevelType w:val="hybridMultilevel"/>
    <w:tmpl w:val="E272B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03EAF"/>
    <w:multiLevelType w:val="hybridMultilevel"/>
    <w:tmpl w:val="1B34E45A"/>
    <w:lvl w:ilvl="0" w:tplc="FD00A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364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0E0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00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60D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E61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A4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03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8AD2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7969C4"/>
    <w:multiLevelType w:val="hybridMultilevel"/>
    <w:tmpl w:val="B3C06DDC"/>
    <w:lvl w:ilvl="0" w:tplc="FC40D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996CC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A3B4E09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0B4EB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965D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D9E8E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4A8E6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A0A3D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FB467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4CD003F5"/>
    <w:multiLevelType w:val="hybridMultilevel"/>
    <w:tmpl w:val="CAD28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EE"/>
    <w:rsid w:val="00000E79"/>
    <w:rsid w:val="0000739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0F60BA"/>
    <w:rsid w:val="00105929"/>
    <w:rsid w:val="00110C36"/>
    <w:rsid w:val="001131D5"/>
    <w:rsid w:val="00141DB8"/>
    <w:rsid w:val="00172084"/>
    <w:rsid w:val="0017474A"/>
    <w:rsid w:val="001758C6"/>
    <w:rsid w:val="00182B99"/>
    <w:rsid w:val="001A0611"/>
    <w:rsid w:val="001C1525"/>
    <w:rsid w:val="001D6C67"/>
    <w:rsid w:val="001F1472"/>
    <w:rsid w:val="0020304B"/>
    <w:rsid w:val="0021332C"/>
    <w:rsid w:val="00213982"/>
    <w:rsid w:val="00214C72"/>
    <w:rsid w:val="00234752"/>
    <w:rsid w:val="0024416D"/>
    <w:rsid w:val="00254785"/>
    <w:rsid w:val="00256BFA"/>
    <w:rsid w:val="00260C22"/>
    <w:rsid w:val="00271911"/>
    <w:rsid w:val="00272360"/>
    <w:rsid w:val="002800A0"/>
    <w:rsid w:val="002801B3"/>
    <w:rsid w:val="00281060"/>
    <w:rsid w:val="002940E8"/>
    <w:rsid w:val="00294751"/>
    <w:rsid w:val="002A6E50"/>
    <w:rsid w:val="002B4298"/>
    <w:rsid w:val="002C256A"/>
    <w:rsid w:val="002C3A96"/>
    <w:rsid w:val="00305A7F"/>
    <w:rsid w:val="003152FE"/>
    <w:rsid w:val="00327436"/>
    <w:rsid w:val="00344BD6"/>
    <w:rsid w:val="0035528D"/>
    <w:rsid w:val="00361821"/>
    <w:rsid w:val="00361E9E"/>
    <w:rsid w:val="00367E00"/>
    <w:rsid w:val="00387316"/>
    <w:rsid w:val="0039633A"/>
    <w:rsid w:val="003C7FBE"/>
    <w:rsid w:val="003D227C"/>
    <w:rsid w:val="003D2B4D"/>
    <w:rsid w:val="003F5F2B"/>
    <w:rsid w:val="00400045"/>
    <w:rsid w:val="004148F6"/>
    <w:rsid w:val="00444A88"/>
    <w:rsid w:val="00462CAD"/>
    <w:rsid w:val="00474DA4"/>
    <w:rsid w:val="00476B4D"/>
    <w:rsid w:val="004805FA"/>
    <w:rsid w:val="004935D2"/>
    <w:rsid w:val="004A2D61"/>
    <w:rsid w:val="004B0CFC"/>
    <w:rsid w:val="004B1215"/>
    <w:rsid w:val="004D047D"/>
    <w:rsid w:val="004F1E9E"/>
    <w:rsid w:val="004F305A"/>
    <w:rsid w:val="004F3A30"/>
    <w:rsid w:val="004F5372"/>
    <w:rsid w:val="00512164"/>
    <w:rsid w:val="0051361E"/>
    <w:rsid w:val="00520297"/>
    <w:rsid w:val="005338F9"/>
    <w:rsid w:val="0054281C"/>
    <w:rsid w:val="00544581"/>
    <w:rsid w:val="0055268D"/>
    <w:rsid w:val="00555DD3"/>
    <w:rsid w:val="00576BE4"/>
    <w:rsid w:val="00585957"/>
    <w:rsid w:val="005A400A"/>
    <w:rsid w:val="005B7A61"/>
    <w:rsid w:val="005D7F15"/>
    <w:rsid w:val="005F7B92"/>
    <w:rsid w:val="00612379"/>
    <w:rsid w:val="006153B6"/>
    <w:rsid w:val="0061555F"/>
    <w:rsid w:val="00636CA6"/>
    <w:rsid w:val="00641200"/>
    <w:rsid w:val="00644AF1"/>
    <w:rsid w:val="00645CA8"/>
    <w:rsid w:val="006655D3"/>
    <w:rsid w:val="00667404"/>
    <w:rsid w:val="00673496"/>
    <w:rsid w:val="00687EB4"/>
    <w:rsid w:val="00695C56"/>
    <w:rsid w:val="006A5CDE"/>
    <w:rsid w:val="006A644A"/>
    <w:rsid w:val="006B17D2"/>
    <w:rsid w:val="006C224E"/>
    <w:rsid w:val="006D780A"/>
    <w:rsid w:val="006E2B58"/>
    <w:rsid w:val="0071271E"/>
    <w:rsid w:val="00732DEC"/>
    <w:rsid w:val="00735BD5"/>
    <w:rsid w:val="007451EC"/>
    <w:rsid w:val="00751613"/>
    <w:rsid w:val="007556F6"/>
    <w:rsid w:val="00760EEF"/>
    <w:rsid w:val="0077786E"/>
    <w:rsid w:val="00777EE5"/>
    <w:rsid w:val="0078091F"/>
    <w:rsid w:val="00782255"/>
    <w:rsid w:val="00784836"/>
    <w:rsid w:val="0079023E"/>
    <w:rsid w:val="00791EA6"/>
    <w:rsid w:val="007A2854"/>
    <w:rsid w:val="007C1D92"/>
    <w:rsid w:val="007C3C19"/>
    <w:rsid w:val="007C4CB9"/>
    <w:rsid w:val="007C71E4"/>
    <w:rsid w:val="007D0B9D"/>
    <w:rsid w:val="007D19B0"/>
    <w:rsid w:val="007D4635"/>
    <w:rsid w:val="007E68AE"/>
    <w:rsid w:val="007F498F"/>
    <w:rsid w:val="0080679D"/>
    <w:rsid w:val="008108B0"/>
    <w:rsid w:val="00811B20"/>
    <w:rsid w:val="008211B5"/>
    <w:rsid w:val="0082296E"/>
    <w:rsid w:val="00824099"/>
    <w:rsid w:val="0083359E"/>
    <w:rsid w:val="008352BD"/>
    <w:rsid w:val="00846D7C"/>
    <w:rsid w:val="00867AC1"/>
    <w:rsid w:val="008726CE"/>
    <w:rsid w:val="00890DF8"/>
    <w:rsid w:val="008A743F"/>
    <w:rsid w:val="008C0970"/>
    <w:rsid w:val="008D0BC5"/>
    <w:rsid w:val="008D1FF9"/>
    <w:rsid w:val="008D2CF7"/>
    <w:rsid w:val="008F141A"/>
    <w:rsid w:val="00900C26"/>
    <w:rsid w:val="0090197F"/>
    <w:rsid w:val="00903264"/>
    <w:rsid w:val="00906DDC"/>
    <w:rsid w:val="009130EA"/>
    <w:rsid w:val="00934E09"/>
    <w:rsid w:val="00936253"/>
    <w:rsid w:val="00940D46"/>
    <w:rsid w:val="00952DD4"/>
    <w:rsid w:val="00965AE7"/>
    <w:rsid w:val="00970FED"/>
    <w:rsid w:val="0097699F"/>
    <w:rsid w:val="00992D82"/>
    <w:rsid w:val="00997029"/>
    <w:rsid w:val="009A34E6"/>
    <w:rsid w:val="009A7339"/>
    <w:rsid w:val="009B440E"/>
    <w:rsid w:val="009D2939"/>
    <w:rsid w:val="009D3952"/>
    <w:rsid w:val="009D690D"/>
    <w:rsid w:val="009E65B6"/>
    <w:rsid w:val="009F77CF"/>
    <w:rsid w:val="00A049AC"/>
    <w:rsid w:val="00A24C10"/>
    <w:rsid w:val="00A31BC0"/>
    <w:rsid w:val="00A3365A"/>
    <w:rsid w:val="00A40104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337"/>
    <w:rsid w:val="00B324D4"/>
    <w:rsid w:val="00B46575"/>
    <w:rsid w:val="00B61777"/>
    <w:rsid w:val="00B776E9"/>
    <w:rsid w:val="00B84BBD"/>
    <w:rsid w:val="00BA43FB"/>
    <w:rsid w:val="00BC127D"/>
    <w:rsid w:val="00BC1FE6"/>
    <w:rsid w:val="00BC47B2"/>
    <w:rsid w:val="00C0361E"/>
    <w:rsid w:val="00C061B6"/>
    <w:rsid w:val="00C15A5C"/>
    <w:rsid w:val="00C2446C"/>
    <w:rsid w:val="00C26C82"/>
    <w:rsid w:val="00C36AE5"/>
    <w:rsid w:val="00C41F17"/>
    <w:rsid w:val="00C527FA"/>
    <w:rsid w:val="00C5280D"/>
    <w:rsid w:val="00C52FAD"/>
    <w:rsid w:val="00C53EB3"/>
    <w:rsid w:val="00C5791C"/>
    <w:rsid w:val="00C66290"/>
    <w:rsid w:val="00C72B7A"/>
    <w:rsid w:val="00C845E3"/>
    <w:rsid w:val="00C973F2"/>
    <w:rsid w:val="00CA304C"/>
    <w:rsid w:val="00CA774A"/>
    <w:rsid w:val="00CC11B0"/>
    <w:rsid w:val="00CC2841"/>
    <w:rsid w:val="00CD3CA7"/>
    <w:rsid w:val="00CE61CD"/>
    <w:rsid w:val="00CF1330"/>
    <w:rsid w:val="00CF7E36"/>
    <w:rsid w:val="00D01DBE"/>
    <w:rsid w:val="00D10150"/>
    <w:rsid w:val="00D3708D"/>
    <w:rsid w:val="00D40426"/>
    <w:rsid w:val="00D43BE0"/>
    <w:rsid w:val="00D57C96"/>
    <w:rsid w:val="00D57D18"/>
    <w:rsid w:val="00D91203"/>
    <w:rsid w:val="00D95174"/>
    <w:rsid w:val="00D95A41"/>
    <w:rsid w:val="00DA4973"/>
    <w:rsid w:val="00DA6F36"/>
    <w:rsid w:val="00DB596E"/>
    <w:rsid w:val="00DB7773"/>
    <w:rsid w:val="00DC00EA"/>
    <w:rsid w:val="00DC3802"/>
    <w:rsid w:val="00DD4F58"/>
    <w:rsid w:val="00DF1F49"/>
    <w:rsid w:val="00E05191"/>
    <w:rsid w:val="00E07D87"/>
    <w:rsid w:val="00E115CB"/>
    <w:rsid w:val="00E2492D"/>
    <w:rsid w:val="00E26DBC"/>
    <w:rsid w:val="00E32F7E"/>
    <w:rsid w:val="00E423D6"/>
    <w:rsid w:val="00E5267B"/>
    <w:rsid w:val="00E63C0E"/>
    <w:rsid w:val="00E72D49"/>
    <w:rsid w:val="00E731E2"/>
    <w:rsid w:val="00E7593C"/>
    <w:rsid w:val="00E7678A"/>
    <w:rsid w:val="00E935F1"/>
    <w:rsid w:val="00E948F9"/>
    <w:rsid w:val="00E94A81"/>
    <w:rsid w:val="00EA1FFB"/>
    <w:rsid w:val="00EB048E"/>
    <w:rsid w:val="00EB4E9C"/>
    <w:rsid w:val="00ED0C3E"/>
    <w:rsid w:val="00EE34DF"/>
    <w:rsid w:val="00EF2F89"/>
    <w:rsid w:val="00F022EE"/>
    <w:rsid w:val="00F03E98"/>
    <w:rsid w:val="00F1237A"/>
    <w:rsid w:val="00F151F5"/>
    <w:rsid w:val="00F22CBD"/>
    <w:rsid w:val="00F23582"/>
    <w:rsid w:val="00F272F1"/>
    <w:rsid w:val="00F450F2"/>
    <w:rsid w:val="00F45372"/>
    <w:rsid w:val="00F560F7"/>
    <w:rsid w:val="00F6334D"/>
    <w:rsid w:val="00F63599"/>
    <w:rsid w:val="00FA331B"/>
    <w:rsid w:val="00FA49AB"/>
    <w:rsid w:val="00FC762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7921D8E8"/>
  <w15:docId w15:val="{81E8B3D9-0A8F-4D8C-9554-0D270118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C7622"/>
    <w:pPr>
      <w:keepNext/>
      <w:spacing w:before="240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007399"/>
    <w:pPr>
      <w:tabs>
        <w:tab w:val="right" w:leader="dot" w:pos="9629"/>
      </w:tabs>
      <w:spacing w:after="240"/>
      <w:ind w:left="567"/>
      <w:contextualSpacing/>
    </w:pPr>
    <w:rPr>
      <w:rFonts w:asciiTheme="minorHAnsi" w:hAnsiTheme="minorHAnsi" w:cstheme="minorHAnsi"/>
      <w:b/>
      <w:bCs/>
    </w:rPr>
  </w:style>
  <w:style w:type="paragraph" w:styleId="TOC3">
    <w:name w:val="toc 3"/>
    <w:next w:val="Normal"/>
    <w:autoRedefine/>
    <w:rsid w:val="003F5F2B"/>
    <w:pPr>
      <w:ind w:left="200"/>
    </w:pPr>
    <w:rPr>
      <w:rFonts w:asciiTheme="minorHAnsi" w:hAnsiTheme="minorHAnsi" w:cstheme="minorHAnsi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ind w:left="400"/>
    </w:pPr>
    <w:rPr>
      <w:rFonts w:asciiTheme="minorHAnsi" w:hAnsiTheme="minorHAnsi" w:cstheme="minorHAnsi"/>
    </w:rPr>
  </w:style>
  <w:style w:type="paragraph" w:styleId="TOC1">
    <w:name w:val="toc 1"/>
    <w:next w:val="Normal"/>
    <w:autoRedefine/>
    <w:uiPriority w:val="39"/>
    <w:rsid w:val="00C52FAD"/>
    <w:pPr>
      <w:tabs>
        <w:tab w:val="right" w:leader="dot" w:pos="9639"/>
      </w:tabs>
      <w:spacing w:line="360" w:lineRule="auto"/>
      <w:contextualSpacing/>
    </w:pPr>
    <w:rPr>
      <w:rFonts w:asciiTheme="majorHAnsi" w:hAnsiTheme="majorHAnsi"/>
      <w:b/>
      <w:bCs/>
      <w:caps/>
      <w:sz w:val="24"/>
      <w:szCs w:val="24"/>
    </w:rPr>
  </w:style>
  <w:style w:type="paragraph" w:styleId="TOC5">
    <w:name w:val="toc 5"/>
    <w:next w:val="Normal"/>
    <w:autoRedefine/>
    <w:rsid w:val="003F5F2B"/>
    <w:pPr>
      <w:ind w:left="600"/>
    </w:pPr>
    <w:rPr>
      <w:rFonts w:asciiTheme="minorHAnsi" w:hAnsiTheme="minorHAnsi" w:cstheme="minorHAnsi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E61C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F3A30"/>
    <w:pPr>
      <w:keepLines/>
      <w:spacing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paragraph" w:styleId="TOC6">
    <w:name w:val="toc 6"/>
    <w:basedOn w:val="Normal"/>
    <w:next w:val="Normal"/>
    <w:autoRedefine/>
    <w:unhideWhenUsed/>
    <w:rsid w:val="004F3A30"/>
    <w:pPr>
      <w:ind w:left="800"/>
      <w:jc w:val="left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nhideWhenUsed/>
    <w:rsid w:val="004F3A30"/>
    <w:pPr>
      <w:ind w:left="1000"/>
      <w:jc w:val="left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nhideWhenUsed/>
    <w:rsid w:val="004F3A30"/>
    <w:pPr>
      <w:ind w:left="1200"/>
      <w:jc w:val="left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nhideWhenUsed/>
    <w:rsid w:val="004F3A30"/>
    <w:pPr>
      <w:ind w:left="1400"/>
      <w:jc w:val="left"/>
    </w:pPr>
    <w:rPr>
      <w:rFonts w:asciiTheme="minorHAnsi" w:hAnsiTheme="minorHAnsi" w:cstheme="minorHAnsi"/>
    </w:rPr>
  </w:style>
  <w:style w:type="character" w:styleId="FollowedHyperlink">
    <w:name w:val="FollowedHyperlink"/>
    <w:basedOn w:val="DefaultParagraphFont"/>
    <w:semiHidden/>
    <w:unhideWhenUsed/>
    <w:rsid w:val="00260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3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pov.int/meetings/en/details.jsp?meeting_id=677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meetings/en/details.jsp?meeting_id=677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pov.int/meetings/en/details.jsp?meeting_id=67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en/doc_details.jsp?meeting_id=60600&amp;doc_id=5546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850F6-9EE9-4682-8DB6-408CD165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944</Words>
  <Characters>6503</Characters>
  <Application>Microsoft Office Word</Application>
  <DocSecurity>0</DocSecurity>
  <Lines>158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</vt:lpstr>
    </vt:vector>
  </TitlesOfParts>
  <Company>UPOV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</dc:title>
  <dc:creator>NICOLO Laurianne</dc:creator>
  <cp:lastModifiedBy>NICOLO Laurianne</cp:lastModifiedBy>
  <cp:revision>19</cp:revision>
  <cp:lastPrinted>2016-11-22T15:41:00Z</cp:lastPrinted>
  <dcterms:created xsi:type="dcterms:W3CDTF">2022-06-14T08:13:00Z</dcterms:created>
  <dcterms:modified xsi:type="dcterms:W3CDTF">2022-06-15T08:33:00Z</dcterms:modified>
</cp:coreProperties>
</file>