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1D736D" w:rsidRPr="00365DC1"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C5280D" w:rsidTr="00115400">
        <w:tc>
          <w:tcPr>
            <w:tcW w:w="6512" w:type="dxa"/>
          </w:tcPr>
          <w:p w:rsidR="001D736D" w:rsidRPr="00AC2883" w:rsidRDefault="001D736D" w:rsidP="00115400">
            <w:pPr>
              <w:pStyle w:val="Sessiontc"/>
              <w:spacing w:line="240" w:lineRule="auto"/>
            </w:pPr>
            <w:r>
              <w:t>Council</w:t>
            </w:r>
          </w:p>
          <w:p w:rsidR="007546B2" w:rsidRDefault="001D736D" w:rsidP="00EF6D30">
            <w:pPr>
              <w:pStyle w:val="Sessiontcplacedate"/>
            </w:pPr>
            <w:r>
              <w:t>Fifty-</w:t>
            </w:r>
            <w:r w:rsidR="00EF6D30">
              <w:t>Six</w:t>
            </w:r>
            <w:r>
              <w:t xml:space="preserve">th Ordinary </w:t>
            </w:r>
            <w:r w:rsidRPr="00DA4973">
              <w:t>Session</w:t>
            </w:r>
          </w:p>
          <w:p w:rsidR="001D736D" w:rsidRPr="00DC3802" w:rsidRDefault="001D736D" w:rsidP="00EF6D30">
            <w:pPr>
              <w:pStyle w:val="Sessiontcplacedate"/>
              <w:rPr>
                <w:sz w:val="22"/>
              </w:rPr>
            </w:pPr>
            <w:r w:rsidRPr="00DA4973">
              <w:t xml:space="preserve">Geneva, </w:t>
            </w:r>
            <w:r>
              <w:t>October 2</w:t>
            </w:r>
            <w:r w:rsidR="00EF6D30">
              <w:t>8, 2022</w:t>
            </w:r>
          </w:p>
        </w:tc>
        <w:tc>
          <w:tcPr>
            <w:tcW w:w="3127" w:type="dxa"/>
          </w:tcPr>
          <w:p w:rsidR="001D736D" w:rsidRPr="003C7FBE" w:rsidRDefault="00BE3659" w:rsidP="00115400">
            <w:pPr>
              <w:pStyle w:val="Doccode"/>
            </w:pPr>
            <w:r>
              <w:t>C/56/3</w:t>
            </w:r>
          </w:p>
          <w:p w:rsidR="001D736D" w:rsidRPr="003C7FBE" w:rsidRDefault="001D736D" w:rsidP="00115400">
            <w:pPr>
              <w:pStyle w:val="Docoriginal"/>
            </w:pPr>
            <w:r w:rsidRPr="00AC2883">
              <w:t>Original:</w:t>
            </w:r>
            <w:r w:rsidRPr="000E636A">
              <w:rPr>
                <w:b w:val="0"/>
                <w:spacing w:val="0"/>
              </w:rPr>
              <w:t xml:space="preserve">  English</w:t>
            </w:r>
          </w:p>
          <w:p w:rsidR="001D736D" w:rsidRPr="007C1D92" w:rsidRDefault="001D736D" w:rsidP="00574591">
            <w:pPr>
              <w:pStyle w:val="Docoriginal"/>
            </w:pPr>
            <w:r w:rsidRPr="00AC2883">
              <w:t>Date:</w:t>
            </w:r>
            <w:r w:rsidRPr="000E636A">
              <w:rPr>
                <w:b w:val="0"/>
                <w:spacing w:val="0"/>
              </w:rPr>
              <w:t xml:space="preserve">  </w:t>
            </w:r>
            <w:r w:rsidR="00F20018">
              <w:rPr>
                <w:b w:val="0"/>
                <w:spacing w:val="0"/>
              </w:rPr>
              <w:t xml:space="preserve">July </w:t>
            </w:r>
            <w:r w:rsidR="00574591">
              <w:rPr>
                <w:b w:val="0"/>
                <w:spacing w:val="0"/>
              </w:rPr>
              <w:t>15</w:t>
            </w:r>
            <w:r w:rsidRPr="00BE3659">
              <w:rPr>
                <w:b w:val="0"/>
                <w:spacing w:val="0"/>
              </w:rPr>
              <w:t>, 202</w:t>
            </w:r>
            <w:r w:rsidR="00EF6D30" w:rsidRPr="00BE3659">
              <w:rPr>
                <w:b w:val="0"/>
                <w:spacing w:val="0"/>
              </w:rPr>
              <w:t>2</w:t>
            </w:r>
          </w:p>
        </w:tc>
      </w:tr>
    </w:tbl>
    <w:p w:rsidR="001D736D" w:rsidRPr="006A644A" w:rsidRDefault="00BE3659" w:rsidP="001D736D">
      <w:pPr>
        <w:pStyle w:val="Titleofdoc0"/>
      </w:pPr>
      <w:r w:rsidRPr="003D67CF">
        <w:t>A</w:t>
      </w:r>
      <w:r w:rsidRPr="00EC76A7">
        <w:t>doption of documents</w:t>
      </w:r>
    </w:p>
    <w:p w:rsidR="001D736D" w:rsidRPr="006A644A" w:rsidRDefault="007B28ED" w:rsidP="001D736D">
      <w:pPr>
        <w:pStyle w:val="preparedby1"/>
        <w:jc w:val="left"/>
      </w:pPr>
      <w:r>
        <w:t xml:space="preserve">Document </w:t>
      </w:r>
      <w:r w:rsidR="001D736D" w:rsidRPr="000C4E25">
        <w:t>prepared by the Office of the Union</w:t>
      </w:r>
    </w:p>
    <w:p w:rsidR="001D736D" w:rsidRPr="006A644A" w:rsidRDefault="001D736D" w:rsidP="001D736D">
      <w:pPr>
        <w:pStyle w:val="Disclaimer"/>
      </w:pPr>
      <w:r w:rsidRPr="006A644A">
        <w:t>Disclaimer:  this document does not represent UPOV policies or guidance</w:t>
      </w:r>
    </w:p>
    <w:p w:rsidR="00BE3659" w:rsidRPr="000A132D" w:rsidRDefault="00BE3659" w:rsidP="00BE3659">
      <w:pPr>
        <w:rPr>
          <w:spacing w:val="-2"/>
        </w:rPr>
      </w:pPr>
      <w:r w:rsidRPr="000A132D">
        <w:fldChar w:fldCharType="begin"/>
      </w:r>
      <w:r w:rsidRPr="000A132D">
        <w:instrText xml:space="preserve"> AUTONUM  </w:instrText>
      </w:r>
      <w:r w:rsidRPr="000A132D">
        <w:fldChar w:fldCharType="end"/>
      </w:r>
      <w:r w:rsidRPr="000A132D">
        <w:tab/>
        <w:t>The purpose of this document is to provide information and invite adoption of the following documents:</w:t>
      </w:r>
    </w:p>
    <w:p w:rsidR="00BE3659" w:rsidRPr="000A132D" w:rsidRDefault="00BE3659" w:rsidP="00BE3659">
      <w:pPr>
        <w:ind w:left="2268" w:hanging="1701"/>
        <w:rPr>
          <w:bCs/>
          <w:snapToGrid w:val="0"/>
        </w:rPr>
      </w:pPr>
    </w:p>
    <w:p w:rsidR="00BE3659" w:rsidRPr="000A132D" w:rsidRDefault="00BE3659" w:rsidP="000A132D">
      <w:pPr>
        <w:ind w:left="567"/>
        <w:rPr>
          <w:bCs/>
          <w:snapToGrid w:val="0"/>
          <w:u w:val="single"/>
        </w:rPr>
      </w:pPr>
      <w:r w:rsidRPr="000A132D">
        <w:rPr>
          <w:bCs/>
          <w:snapToGrid w:val="0"/>
          <w:u w:val="single"/>
        </w:rPr>
        <w:t>Information documents</w:t>
      </w:r>
    </w:p>
    <w:p w:rsidR="00BE3659" w:rsidRPr="000A132D" w:rsidRDefault="00BE3659" w:rsidP="00BE3659"/>
    <w:p w:rsidR="00BE3659" w:rsidRPr="000A132D" w:rsidRDefault="00BE3659" w:rsidP="000A132D">
      <w:pPr>
        <w:ind w:left="2880" w:hanging="1710"/>
        <w:jc w:val="left"/>
      </w:pPr>
      <w:r w:rsidRPr="000A132D">
        <w:t>UPOV/INF/16</w:t>
      </w:r>
      <w:r w:rsidRPr="000A132D">
        <w:tab/>
        <w:t>Exchangeable Software (Revision) (document UPOV/INF/16/1</w:t>
      </w:r>
      <w:r w:rsidR="000A132D" w:rsidRPr="000A132D">
        <w:t>1</w:t>
      </w:r>
      <w:r w:rsidRPr="000A132D">
        <w:t xml:space="preserve"> Draft 1)</w:t>
      </w:r>
    </w:p>
    <w:p w:rsidR="00BE3659" w:rsidRPr="000A132D" w:rsidRDefault="00BE3659" w:rsidP="000A132D">
      <w:pPr>
        <w:jc w:val="left"/>
      </w:pPr>
    </w:p>
    <w:p w:rsidR="00BE3659" w:rsidRPr="000A132D" w:rsidRDefault="00BE3659" w:rsidP="000A132D">
      <w:pPr>
        <w:ind w:left="2880" w:hanging="1710"/>
        <w:jc w:val="left"/>
      </w:pPr>
      <w:r w:rsidRPr="000A132D">
        <w:t>UPOV/INF/22</w:t>
      </w:r>
      <w:r w:rsidRPr="000A132D">
        <w:tab/>
        <w:t xml:space="preserve">Software and Equipment Used by Members of the Union (Revision) </w:t>
      </w:r>
    </w:p>
    <w:p w:rsidR="00BE3659" w:rsidRPr="000A132D" w:rsidRDefault="000A132D" w:rsidP="000A132D">
      <w:pPr>
        <w:ind w:left="2880"/>
        <w:jc w:val="left"/>
      </w:pPr>
      <w:r w:rsidRPr="000A132D">
        <w:t>(document UPOV/INF/22/9</w:t>
      </w:r>
      <w:r w:rsidR="00BE3659" w:rsidRPr="000A132D">
        <w:t xml:space="preserve"> Draft 1)</w:t>
      </w:r>
    </w:p>
    <w:p w:rsidR="00BE3659" w:rsidRPr="000A132D" w:rsidRDefault="00BE3659" w:rsidP="000A132D">
      <w:pPr>
        <w:jc w:val="left"/>
      </w:pPr>
    </w:p>
    <w:p w:rsidR="00BE3659" w:rsidRPr="000A132D" w:rsidRDefault="00BE3659" w:rsidP="000A132D">
      <w:pPr>
        <w:ind w:left="2835" w:hanging="1701"/>
        <w:jc w:val="left"/>
      </w:pPr>
      <w:r w:rsidRPr="000A132D">
        <w:t>UPOV/INF-EXN</w:t>
      </w:r>
      <w:r w:rsidRPr="000A132D">
        <w:tab/>
        <w:t>List of UPOV/INF-EXN Documents and Latest Issue Dates (Revision)</w:t>
      </w:r>
      <w:r w:rsidRPr="000A132D">
        <w:br/>
        <w:t>(document UPOV/INF-EXN/16 Draft 1)</w:t>
      </w:r>
    </w:p>
    <w:p w:rsidR="00BE3659" w:rsidRPr="000A132D" w:rsidRDefault="00BE3659" w:rsidP="000A132D">
      <w:pPr>
        <w:ind w:left="2835" w:hanging="1701"/>
        <w:jc w:val="left"/>
        <w:rPr>
          <w:bCs/>
          <w:snapToGrid w:val="0"/>
        </w:rPr>
      </w:pPr>
    </w:p>
    <w:p w:rsidR="00BE3659" w:rsidRPr="000A132D" w:rsidRDefault="00BE3659" w:rsidP="00BE3659">
      <w:pPr>
        <w:ind w:left="567"/>
        <w:rPr>
          <w:bCs/>
          <w:snapToGrid w:val="0"/>
          <w:u w:val="single"/>
        </w:rPr>
      </w:pPr>
      <w:r w:rsidRPr="000A132D">
        <w:rPr>
          <w:bCs/>
          <w:snapToGrid w:val="0"/>
          <w:u w:val="single"/>
        </w:rPr>
        <w:t xml:space="preserve">Explanatory Notes </w:t>
      </w:r>
    </w:p>
    <w:p w:rsidR="00BE3659" w:rsidRPr="000A132D" w:rsidRDefault="00BE3659" w:rsidP="00BE3659">
      <w:pPr>
        <w:ind w:left="1985" w:hanging="851"/>
        <w:jc w:val="left"/>
      </w:pPr>
    </w:p>
    <w:p w:rsidR="00BE3659" w:rsidRPr="00F20018" w:rsidRDefault="00BE3659" w:rsidP="00BE3659">
      <w:pPr>
        <w:ind w:left="2880" w:hanging="1710"/>
        <w:jc w:val="left"/>
      </w:pPr>
      <w:r w:rsidRPr="00F20018">
        <w:t>UPOV/EXN/DEN</w:t>
      </w:r>
      <w:r w:rsidRPr="00F20018">
        <w:tab/>
        <w:t xml:space="preserve">Explanatory Notes on Variety Denominations under the UPOV Convention </w:t>
      </w:r>
      <w:r w:rsidR="00632A44" w:rsidRPr="00F20018">
        <w:t xml:space="preserve">(Revision) </w:t>
      </w:r>
      <w:r w:rsidRPr="00F20018">
        <w:t xml:space="preserve">(document </w:t>
      </w:r>
      <w:r w:rsidR="000A132D" w:rsidRPr="00F20018">
        <w:t xml:space="preserve">C/56/3, </w:t>
      </w:r>
      <w:r w:rsidR="009308D4" w:rsidRPr="00F20018">
        <w:t xml:space="preserve">Annex </w:t>
      </w:r>
      <w:r w:rsidR="0056466D" w:rsidRPr="00F20018">
        <w:t>I</w:t>
      </w:r>
      <w:r w:rsidRPr="00F20018">
        <w:t>)</w:t>
      </w:r>
    </w:p>
    <w:p w:rsidR="00BE3659" w:rsidRPr="00F20018" w:rsidRDefault="00BE3659" w:rsidP="00BE3659">
      <w:pPr>
        <w:ind w:left="2880" w:hanging="1710"/>
        <w:jc w:val="left"/>
      </w:pPr>
    </w:p>
    <w:p w:rsidR="00BE3659" w:rsidRPr="00F20018" w:rsidRDefault="00BE3659" w:rsidP="000A132D">
      <w:pPr>
        <w:ind w:left="2835" w:hanging="1701"/>
        <w:jc w:val="left"/>
      </w:pPr>
      <w:r w:rsidRPr="00F20018">
        <w:t xml:space="preserve">UPOV/EXN/EDV </w:t>
      </w:r>
      <w:r w:rsidRPr="00F20018">
        <w:rPr>
          <w:b/>
        </w:rPr>
        <w:tab/>
      </w:r>
      <w:r w:rsidRPr="00F20018">
        <w:t xml:space="preserve">Explanatory Notes on Essentially Derived Varieties under the 1991 Act of the UPOV Convention (Revision) </w:t>
      </w:r>
      <w:r w:rsidR="000A132D" w:rsidRPr="00F20018">
        <w:br/>
      </w:r>
      <w:r w:rsidRPr="00F20018">
        <w:t>(documents C/56/9 and UPOV/EXN/EDV/3 Draft 3)</w:t>
      </w:r>
    </w:p>
    <w:p w:rsidR="00BE3659" w:rsidRPr="00F20018" w:rsidRDefault="00BE3659" w:rsidP="000A132D">
      <w:pPr>
        <w:ind w:left="2268" w:hanging="1701"/>
        <w:rPr>
          <w:bCs/>
          <w:snapToGrid w:val="0"/>
        </w:rPr>
      </w:pPr>
    </w:p>
    <w:p w:rsidR="00BE3659" w:rsidRPr="00F20018" w:rsidRDefault="00BE3659" w:rsidP="00BE3659">
      <w:pPr>
        <w:ind w:left="567"/>
        <w:rPr>
          <w:bCs/>
          <w:snapToGrid w:val="0"/>
        </w:rPr>
      </w:pPr>
      <w:r w:rsidRPr="00F20018">
        <w:rPr>
          <w:bCs/>
          <w:snapToGrid w:val="0"/>
          <w:u w:val="single"/>
        </w:rPr>
        <w:t>TGP documents</w:t>
      </w:r>
      <w:r w:rsidRPr="00F20018">
        <w:rPr>
          <w:bCs/>
          <w:snapToGrid w:val="0"/>
        </w:rPr>
        <w:t>:</w:t>
      </w:r>
    </w:p>
    <w:p w:rsidR="00BE3659" w:rsidRPr="00F20018" w:rsidRDefault="00BE3659" w:rsidP="00BE3659">
      <w:pPr>
        <w:ind w:left="1985" w:hanging="851"/>
        <w:jc w:val="left"/>
      </w:pPr>
    </w:p>
    <w:p w:rsidR="00BE3659" w:rsidRPr="00F20018" w:rsidRDefault="00BE3659" w:rsidP="00BE3659">
      <w:pPr>
        <w:ind w:left="1985" w:hanging="851"/>
        <w:jc w:val="left"/>
      </w:pPr>
      <w:r w:rsidRPr="00F20018">
        <w:t>TGP/5</w:t>
      </w:r>
      <w:r w:rsidRPr="00F20018">
        <w:tab/>
        <w:t>Experience and Cooperation in DUS Testing</w:t>
      </w:r>
    </w:p>
    <w:p w:rsidR="00BE3659" w:rsidRPr="00F20018" w:rsidRDefault="00BE3659" w:rsidP="00BE3659">
      <w:pPr>
        <w:ind w:left="1985" w:hanging="851"/>
        <w:jc w:val="left"/>
      </w:pPr>
    </w:p>
    <w:p w:rsidR="00BE3659" w:rsidRPr="00F20018" w:rsidRDefault="00BE3659" w:rsidP="000A132D">
      <w:pPr>
        <w:ind w:left="1985" w:hanging="851"/>
        <w:jc w:val="left"/>
      </w:pPr>
      <w:r w:rsidRPr="00F20018">
        <w:tab/>
      </w:r>
      <w:r w:rsidR="000A132D" w:rsidRPr="00F20018">
        <w:t xml:space="preserve">Section 6: UPOV Report on Technical Examination and UPOV Variety Description (Revision) </w:t>
      </w:r>
      <w:r w:rsidRPr="00F20018">
        <w:t xml:space="preserve">(document TGP/5 Section </w:t>
      </w:r>
      <w:r w:rsidR="000A132D" w:rsidRPr="00F20018">
        <w:t>6</w:t>
      </w:r>
      <w:r w:rsidRPr="00F20018">
        <w:t>/4 Draft 1)</w:t>
      </w:r>
    </w:p>
    <w:p w:rsidR="00BE3659" w:rsidRPr="00F20018" w:rsidRDefault="00BE3659" w:rsidP="00BE3659">
      <w:pPr>
        <w:ind w:left="1985" w:hanging="851"/>
        <w:jc w:val="left"/>
        <w:rPr>
          <w:bCs/>
          <w:snapToGrid w:val="0"/>
        </w:rPr>
      </w:pPr>
    </w:p>
    <w:p w:rsidR="00BE3659" w:rsidRPr="00F20018" w:rsidRDefault="00BE3659" w:rsidP="00BE3659">
      <w:pPr>
        <w:ind w:left="1985" w:hanging="851"/>
        <w:jc w:val="left"/>
        <w:rPr>
          <w:rFonts w:cs="Arial"/>
        </w:rPr>
      </w:pPr>
      <w:r w:rsidRPr="00F20018">
        <w:t>TGP/8</w:t>
      </w:r>
      <w:r w:rsidRPr="00F20018">
        <w:tab/>
        <w:t xml:space="preserve">Trial Design and Techniques Used in the Examination of Distinctness, Uniformity and Stability (Revision) </w:t>
      </w:r>
      <w:r w:rsidRPr="00F20018">
        <w:rPr>
          <w:rFonts w:cs="Arial"/>
        </w:rPr>
        <w:t xml:space="preserve">(document </w:t>
      </w:r>
      <w:r w:rsidRPr="00F20018">
        <w:rPr>
          <w:bCs/>
          <w:snapToGrid w:val="0"/>
        </w:rPr>
        <w:t>C/56/3</w:t>
      </w:r>
      <w:r w:rsidR="000A132D" w:rsidRPr="00F20018">
        <w:rPr>
          <w:bCs/>
          <w:snapToGrid w:val="0"/>
        </w:rPr>
        <w:t>, Annex</w:t>
      </w:r>
      <w:r w:rsidR="0056466D" w:rsidRPr="00F20018">
        <w:rPr>
          <w:bCs/>
          <w:snapToGrid w:val="0"/>
        </w:rPr>
        <w:t xml:space="preserve"> II</w:t>
      </w:r>
      <w:r w:rsidRPr="00F20018">
        <w:rPr>
          <w:bCs/>
          <w:snapToGrid w:val="0"/>
        </w:rPr>
        <w:t>)</w:t>
      </w:r>
    </w:p>
    <w:p w:rsidR="00BE3659" w:rsidRPr="00F20018" w:rsidRDefault="00BE3659" w:rsidP="00BE3659">
      <w:pPr>
        <w:ind w:left="2127" w:hanging="993"/>
        <w:jc w:val="left"/>
      </w:pPr>
    </w:p>
    <w:p w:rsidR="00BE3659" w:rsidRPr="00F20018" w:rsidRDefault="00BE3659" w:rsidP="000A132D">
      <w:pPr>
        <w:ind w:left="1985" w:right="-142" w:hanging="851"/>
        <w:jc w:val="left"/>
        <w:rPr>
          <w:rFonts w:cs="Arial"/>
        </w:rPr>
      </w:pPr>
      <w:r w:rsidRPr="00F20018">
        <w:t>TGP/12</w:t>
      </w:r>
      <w:r w:rsidRPr="00F20018">
        <w:tab/>
        <w:t xml:space="preserve">Guidance on Certain Physiological Characteristics (Revision) </w:t>
      </w:r>
      <w:r w:rsidRPr="00F20018">
        <w:rPr>
          <w:rFonts w:cs="Arial"/>
        </w:rPr>
        <w:t xml:space="preserve">(document </w:t>
      </w:r>
      <w:r w:rsidRPr="00F20018">
        <w:rPr>
          <w:bCs/>
          <w:snapToGrid w:val="0"/>
        </w:rPr>
        <w:t>C/56/3</w:t>
      </w:r>
      <w:r w:rsidR="00D0044C" w:rsidRPr="00F20018">
        <w:rPr>
          <w:bCs/>
          <w:snapToGrid w:val="0"/>
        </w:rPr>
        <w:t>, Annex  III</w:t>
      </w:r>
      <w:r w:rsidRPr="00F20018">
        <w:rPr>
          <w:bCs/>
          <w:snapToGrid w:val="0"/>
        </w:rPr>
        <w:t>)</w:t>
      </w:r>
    </w:p>
    <w:p w:rsidR="00BE3659" w:rsidRPr="00F20018" w:rsidRDefault="00BE3659" w:rsidP="000A132D">
      <w:pPr>
        <w:ind w:left="2127" w:hanging="993"/>
        <w:jc w:val="left"/>
      </w:pPr>
    </w:p>
    <w:p w:rsidR="000A132D" w:rsidRPr="00F20018" w:rsidRDefault="00BE3659" w:rsidP="000A132D">
      <w:pPr>
        <w:ind w:left="1985" w:hanging="851"/>
        <w:jc w:val="left"/>
        <w:rPr>
          <w:bCs/>
          <w:snapToGrid w:val="0"/>
          <w:lang w:val="en-GB"/>
        </w:rPr>
      </w:pPr>
      <w:r w:rsidRPr="00F20018">
        <w:t>TGP</w:t>
      </w:r>
      <w:r w:rsidRPr="00F20018">
        <w:rPr>
          <w:bCs/>
          <w:snapToGrid w:val="0"/>
          <w:lang w:val="en-GB"/>
        </w:rPr>
        <w:t>/0</w:t>
      </w:r>
      <w:r w:rsidRPr="00F20018">
        <w:rPr>
          <w:bCs/>
          <w:snapToGrid w:val="0"/>
          <w:lang w:val="en-GB"/>
        </w:rPr>
        <w:tab/>
        <w:t>List of TGP documents and latest issue dates (Revision) (document TGP/0/14 Draft 1)</w:t>
      </w:r>
    </w:p>
    <w:p w:rsidR="00BE3659" w:rsidRPr="00F20018" w:rsidRDefault="00BE3659" w:rsidP="000A132D">
      <w:pPr>
        <w:ind w:left="1985" w:hanging="851"/>
        <w:jc w:val="left"/>
        <w:rPr>
          <w:bCs/>
          <w:snapToGrid w:val="0"/>
        </w:rPr>
      </w:pPr>
    </w:p>
    <w:p w:rsidR="00BE3659" w:rsidRPr="000A132D" w:rsidRDefault="00BE3659" w:rsidP="00BE3659">
      <w:pPr>
        <w:keepNext/>
        <w:rPr>
          <w:color w:val="000000"/>
        </w:rPr>
      </w:pPr>
      <w:r w:rsidRPr="00F20018">
        <w:fldChar w:fldCharType="begin"/>
      </w:r>
      <w:r w:rsidRPr="00F20018">
        <w:instrText xml:space="preserve"> AUTONUM  </w:instrText>
      </w:r>
      <w:r w:rsidRPr="00F20018">
        <w:fldChar w:fldCharType="end"/>
      </w:r>
      <w:r w:rsidRPr="00F20018">
        <w:tab/>
      </w:r>
      <w:r w:rsidRPr="00F20018">
        <w:rPr>
          <w:color w:val="000000"/>
        </w:rPr>
        <w:t>The following abbreviations are used in this document</w:t>
      </w:r>
      <w:r w:rsidRPr="000A132D">
        <w:rPr>
          <w:color w:val="000000"/>
        </w:rPr>
        <w:t>:</w:t>
      </w:r>
    </w:p>
    <w:p w:rsidR="00BE3659" w:rsidRPr="000A132D" w:rsidRDefault="00BE3659" w:rsidP="00BE3659">
      <w:pPr>
        <w:keepNext/>
        <w:ind w:left="1692" w:hanging="1125"/>
        <w:jc w:val="left"/>
        <w:rPr>
          <w:color w:val="000000"/>
        </w:rPr>
      </w:pPr>
    </w:p>
    <w:p w:rsidR="00BE3659" w:rsidRPr="000A132D" w:rsidRDefault="00BE3659" w:rsidP="00BE3659">
      <w:pPr>
        <w:keepNext/>
        <w:tabs>
          <w:tab w:val="left" w:pos="567"/>
          <w:tab w:val="left" w:pos="1701"/>
        </w:tabs>
      </w:pPr>
      <w:r w:rsidRPr="000A132D">
        <w:tab/>
        <w:t>CAJ:</w:t>
      </w:r>
      <w:r w:rsidRPr="000A132D">
        <w:tab/>
        <w:t>Administrative and Legal Committee</w:t>
      </w:r>
    </w:p>
    <w:p w:rsidR="00BE3659" w:rsidRPr="000A132D" w:rsidRDefault="00BE3659" w:rsidP="00BE3659">
      <w:pPr>
        <w:tabs>
          <w:tab w:val="left" w:pos="567"/>
          <w:tab w:val="left" w:pos="1701"/>
        </w:tabs>
      </w:pPr>
      <w:r w:rsidRPr="000A132D">
        <w:tab/>
        <w:t>TC:</w:t>
      </w:r>
      <w:r w:rsidRPr="000A132D">
        <w:tab/>
        <w:t xml:space="preserve">Technical Committee  </w:t>
      </w:r>
    </w:p>
    <w:p w:rsidR="00BE3659" w:rsidRPr="000A132D" w:rsidRDefault="00BE3659" w:rsidP="00BE3659">
      <w:pPr>
        <w:tabs>
          <w:tab w:val="left" w:pos="567"/>
          <w:tab w:val="left" w:pos="1701"/>
        </w:tabs>
      </w:pPr>
    </w:p>
    <w:p w:rsidR="00BE3659" w:rsidRPr="000A132D" w:rsidRDefault="00BE3659" w:rsidP="00BE3659">
      <w:pPr>
        <w:tabs>
          <w:tab w:val="left" w:pos="567"/>
          <w:tab w:val="left" w:pos="1701"/>
        </w:tabs>
      </w:pPr>
    </w:p>
    <w:p w:rsidR="00BE3659" w:rsidRPr="000A132D" w:rsidRDefault="00BE3659" w:rsidP="00BE3659">
      <w:pPr>
        <w:tabs>
          <w:tab w:val="left" w:pos="567"/>
          <w:tab w:val="left" w:pos="1701"/>
        </w:tabs>
      </w:pPr>
    </w:p>
    <w:p w:rsidR="00BE3659" w:rsidRPr="004D4C36" w:rsidRDefault="00BE3659" w:rsidP="000A132D">
      <w:pPr>
        <w:keepNext/>
        <w:outlineLvl w:val="0"/>
        <w:rPr>
          <w:caps/>
          <w:snapToGrid w:val="0"/>
        </w:rPr>
      </w:pPr>
      <w:r w:rsidRPr="002C4A30">
        <w:rPr>
          <w:caps/>
          <w:snapToGrid w:val="0"/>
        </w:rPr>
        <w:lastRenderedPageBreak/>
        <w:t>Information documents</w:t>
      </w:r>
    </w:p>
    <w:p w:rsidR="00BE3659" w:rsidRPr="002C4A30" w:rsidRDefault="00BE3659" w:rsidP="000A132D">
      <w:pPr>
        <w:keepNext/>
        <w:rPr>
          <w:bCs/>
          <w:snapToGrid w:val="0"/>
          <w:u w:val="single"/>
        </w:rPr>
      </w:pPr>
    </w:p>
    <w:p w:rsidR="00BE3659" w:rsidRPr="002C4A30" w:rsidRDefault="00BE3659" w:rsidP="00BE3659">
      <w:r w:rsidRPr="002C4A30">
        <w:rPr>
          <w:bCs/>
          <w:snapToGrid w:val="0"/>
          <w:u w:val="single"/>
        </w:rPr>
        <w:t>UPOV/INF/16:  Exchangeable Software (Revision) (document UPOV/</w:t>
      </w:r>
      <w:r w:rsidR="0046041E">
        <w:rPr>
          <w:bCs/>
          <w:snapToGrid w:val="0"/>
          <w:u w:val="single"/>
        </w:rPr>
        <w:t>INF/16/11</w:t>
      </w:r>
      <w:r w:rsidRPr="002C4A30">
        <w:rPr>
          <w:bCs/>
          <w:snapToGrid w:val="0"/>
          <w:u w:val="single"/>
        </w:rPr>
        <w:t xml:space="preserve"> Draft 1)  </w:t>
      </w:r>
    </w:p>
    <w:p w:rsidR="00BE3659" w:rsidRPr="002C4A30" w:rsidRDefault="00BE3659" w:rsidP="00BE3659">
      <w:pPr>
        <w:rPr>
          <w:snapToGrid w:val="0"/>
        </w:rPr>
      </w:pPr>
    </w:p>
    <w:p w:rsidR="00BE3659" w:rsidRPr="002C4A30" w:rsidRDefault="00BE3659" w:rsidP="00BE3659">
      <w:pPr>
        <w:keepNext/>
      </w:pPr>
      <w:r w:rsidRPr="002C4A30">
        <w:fldChar w:fldCharType="begin"/>
      </w:r>
      <w:r w:rsidRPr="002C4A30">
        <w:instrText xml:space="preserve"> AUTONUM  </w:instrText>
      </w:r>
      <w:r w:rsidRPr="002C4A30">
        <w:fldChar w:fldCharType="end"/>
      </w:r>
      <w:r w:rsidRPr="002C4A30">
        <w:tab/>
        <w:t xml:space="preserve">The TC and the CAJ will be invited to agree the proposals to </w:t>
      </w:r>
      <w:r w:rsidR="0046041E">
        <w:rPr>
          <w:spacing w:val="-2"/>
        </w:rPr>
        <w:t>revise document UPOV/INF/16/10</w:t>
      </w:r>
      <w:r w:rsidRPr="002C4A30">
        <w:rPr>
          <w:spacing w:val="-2"/>
        </w:rPr>
        <w:t xml:space="preserve"> “Exchangeable Software”, as presented in document UPOV/</w:t>
      </w:r>
      <w:r w:rsidR="0046041E">
        <w:rPr>
          <w:spacing w:val="-2"/>
        </w:rPr>
        <w:t>INF/16/11</w:t>
      </w:r>
      <w:r w:rsidRPr="002C4A30">
        <w:rPr>
          <w:spacing w:val="-2"/>
        </w:rPr>
        <w:t xml:space="preserve"> Draft 1.</w:t>
      </w:r>
    </w:p>
    <w:p w:rsidR="00BE3659" w:rsidRPr="002C4A30" w:rsidRDefault="00BE3659" w:rsidP="00BE3659"/>
    <w:p w:rsidR="00BE3659" w:rsidRPr="002C4A30" w:rsidRDefault="00BE3659" w:rsidP="00BE3659">
      <w:pPr>
        <w:tabs>
          <w:tab w:val="left" w:pos="5387"/>
          <w:tab w:val="left" w:pos="5954"/>
        </w:tabs>
        <w:ind w:left="4820"/>
        <w:rPr>
          <w:i/>
          <w:spacing w:val="-2"/>
        </w:rPr>
      </w:pPr>
      <w:r w:rsidRPr="002C4A30">
        <w:rPr>
          <w:i/>
          <w:lang w:eastAsia="zh-CN"/>
        </w:rPr>
        <w:fldChar w:fldCharType="begin"/>
      </w:r>
      <w:r w:rsidRPr="002C4A30">
        <w:rPr>
          <w:i/>
          <w:lang w:eastAsia="zh-CN"/>
        </w:rPr>
        <w:instrText xml:space="preserve"> AUTONUM  </w:instrText>
      </w:r>
      <w:r w:rsidRPr="002C4A30">
        <w:rPr>
          <w:i/>
          <w:lang w:eastAsia="zh-CN"/>
        </w:rPr>
        <w:fldChar w:fldCharType="end"/>
      </w:r>
      <w:r w:rsidRPr="002C4A30">
        <w:rPr>
          <w:i/>
          <w:lang w:eastAsia="zh-CN"/>
        </w:rPr>
        <w:tab/>
      </w:r>
      <w:r w:rsidRPr="002C4A30">
        <w:rPr>
          <w:i/>
        </w:rPr>
        <w:t>T</w:t>
      </w:r>
      <w:r w:rsidRPr="002C4A30">
        <w:rPr>
          <w:i/>
          <w:lang w:eastAsia="zh-CN"/>
        </w:rPr>
        <w:t>he Council is invited to adopt a re</w:t>
      </w:r>
      <w:r w:rsidR="0046041E">
        <w:rPr>
          <w:i/>
          <w:lang w:eastAsia="zh-CN"/>
        </w:rPr>
        <w:t>vision of document UPOV/INF/16/10</w:t>
      </w:r>
      <w:r w:rsidRPr="002C4A30">
        <w:rPr>
          <w:i/>
          <w:lang w:eastAsia="zh-CN"/>
        </w:rPr>
        <w:t xml:space="preserve"> “Exchangeable Software”, on the basis of document UPOV/</w:t>
      </w:r>
      <w:r w:rsidR="0046041E">
        <w:rPr>
          <w:i/>
          <w:lang w:eastAsia="zh-CN"/>
        </w:rPr>
        <w:t>INF/16/11 Draft </w:t>
      </w:r>
      <w:r w:rsidRPr="002C4A30">
        <w:rPr>
          <w:i/>
          <w:lang w:eastAsia="zh-CN"/>
        </w:rPr>
        <w:t>1, subject to agreement by the TC and the</w:t>
      </w:r>
      <w:r w:rsidRPr="002C4A30">
        <w:rPr>
          <w:i/>
          <w:spacing w:val="-2"/>
        </w:rPr>
        <w:t xml:space="preserve"> CAJ.</w:t>
      </w:r>
    </w:p>
    <w:p w:rsidR="00BE3659" w:rsidRPr="002C4A30" w:rsidRDefault="00BE3659" w:rsidP="00BE3659"/>
    <w:p w:rsidR="00BE3659" w:rsidRPr="002C4A30" w:rsidRDefault="00BE3659" w:rsidP="004D4C36">
      <w:pPr>
        <w:tabs>
          <w:tab w:val="left" w:pos="5387"/>
          <w:tab w:val="left" w:pos="5954"/>
        </w:tabs>
        <w:rPr>
          <w:i/>
          <w:spacing w:val="-2"/>
        </w:rPr>
      </w:pPr>
    </w:p>
    <w:p w:rsidR="00BE3659" w:rsidRPr="002C4A30" w:rsidRDefault="00B06733" w:rsidP="00BE3659">
      <w:pPr>
        <w:keepNext/>
        <w:keepLines/>
        <w:rPr>
          <w:highlight w:val="yellow"/>
        </w:rPr>
      </w:pPr>
      <w:r>
        <w:rPr>
          <w:bCs/>
          <w:snapToGrid w:val="0"/>
          <w:u w:val="single"/>
        </w:rPr>
        <w:t>UPOV/INF/22:  </w:t>
      </w:r>
      <w:r w:rsidR="00BE3659" w:rsidRPr="002C4A30">
        <w:rPr>
          <w:bCs/>
          <w:snapToGrid w:val="0"/>
          <w:u w:val="single"/>
        </w:rPr>
        <w:t xml:space="preserve">Software and Equipment Used by Members of the Union (Revision) </w:t>
      </w:r>
      <w:r w:rsidR="00BE3659" w:rsidRPr="002C4A30">
        <w:rPr>
          <w:bCs/>
          <w:snapToGrid w:val="0"/>
          <w:u w:val="single"/>
        </w:rPr>
        <w:br/>
        <w:t>(document UPOV/</w:t>
      </w:r>
      <w:r>
        <w:rPr>
          <w:bCs/>
          <w:snapToGrid w:val="0"/>
          <w:u w:val="single"/>
        </w:rPr>
        <w:t>INF/22/9</w:t>
      </w:r>
      <w:r w:rsidR="00BE3659" w:rsidRPr="002C4A30">
        <w:rPr>
          <w:bCs/>
          <w:snapToGrid w:val="0"/>
          <w:u w:val="single"/>
        </w:rPr>
        <w:t xml:space="preserve"> Draft 1)</w:t>
      </w:r>
      <w:r w:rsidR="00BE3659" w:rsidRPr="002C4A30">
        <w:t xml:space="preserve"> </w:t>
      </w:r>
    </w:p>
    <w:p w:rsidR="00BE3659" w:rsidRPr="002C4A30" w:rsidRDefault="00BE3659" w:rsidP="00BE3659">
      <w:pPr>
        <w:keepNext/>
        <w:keepLines/>
        <w:jc w:val="left"/>
        <w:rPr>
          <w:bCs/>
          <w:snapToGrid w:val="0"/>
          <w:spacing w:val="-4"/>
          <w:u w:val="single"/>
        </w:rPr>
      </w:pPr>
    </w:p>
    <w:p w:rsidR="00BE3659" w:rsidRPr="002C4A30" w:rsidRDefault="00BE3659" w:rsidP="00BE3659">
      <w:pPr>
        <w:keepNext/>
      </w:pPr>
      <w:r w:rsidRPr="002C4A30">
        <w:fldChar w:fldCharType="begin"/>
      </w:r>
      <w:r w:rsidRPr="002C4A30">
        <w:instrText xml:space="preserve"> AUTONUM  </w:instrText>
      </w:r>
      <w:r w:rsidRPr="002C4A30">
        <w:fldChar w:fldCharType="end"/>
      </w:r>
      <w:r w:rsidRPr="002C4A30">
        <w:tab/>
        <w:t xml:space="preserve">The TC and the CAJ will be invited to agree the proposals to </w:t>
      </w:r>
      <w:r w:rsidRPr="002C4A30">
        <w:rPr>
          <w:spacing w:val="-2"/>
        </w:rPr>
        <w:t>revise document UPOV/</w:t>
      </w:r>
      <w:r w:rsidRPr="002C4A30">
        <w:t>INF/22/</w:t>
      </w:r>
      <w:r w:rsidR="00B06733">
        <w:t>8</w:t>
      </w:r>
      <w:r w:rsidRPr="002C4A30">
        <w:t xml:space="preserve"> “Software and equipment used by members of the Union”</w:t>
      </w:r>
      <w:r w:rsidR="008277D0">
        <w:t>,</w:t>
      </w:r>
      <w:r w:rsidRPr="002C4A30">
        <w:t xml:space="preserve"> as presented in document UPOV/</w:t>
      </w:r>
      <w:r w:rsidR="00B06733">
        <w:t>INF/22/9</w:t>
      </w:r>
      <w:r w:rsidRPr="002C4A30">
        <w:t xml:space="preserve"> Draft 1.</w:t>
      </w:r>
    </w:p>
    <w:p w:rsidR="00BE3659" w:rsidRPr="002C4A30" w:rsidRDefault="00BE3659" w:rsidP="00BE3659">
      <w:pPr>
        <w:keepNext/>
      </w:pPr>
    </w:p>
    <w:p w:rsidR="00BE3659" w:rsidRPr="002C4A30" w:rsidRDefault="00BE3659" w:rsidP="00BE3659">
      <w:pPr>
        <w:tabs>
          <w:tab w:val="left" w:pos="5387"/>
          <w:tab w:val="left" w:pos="5954"/>
        </w:tabs>
        <w:ind w:left="4820"/>
        <w:rPr>
          <w:i/>
          <w:spacing w:val="-2"/>
        </w:rPr>
      </w:pPr>
      <w:r w:rsidRPr="002C4A30">
        <w:rPr>
          <w:i/>
          <w:spacing w:val="-2"/>
          <w:lang w:eastAsia="zh-CN"/>
        </w:rPr>
        <w:fldChar w:fldCharType="begin"/>
      </w:r>
      <w:r w:rsidRPr="002C4A30">
        <w:rPr>
          <w:i/>
          <w:spacing w:val="-2"/>
          <w:lang w:eastAsia="zh-CN"/>
        </w:rPr>
        <w:instrText xml:space="preserve"> AUTONUM  </w:instrText>
      </w:r>
      <w:r w:rsidRPr="002C4A30">
        <w:rPr>
          <w:i/>
          <w:spacing w:val="-2"/>
          <w:lang w:eastAsia="zh-CN"/>
        </w:rPr>
        <w:fldChar w:fldCharType="end"/>
      </w:r>
      <w:r w:rsidRPr="002C4A30">
        <w:rPr>
          <w:i/>
          <w:spacing w:val="-2"/>
          <w:lang w:eastAsia="zh-CN"/>
        </w:rPr>
        <w:tab/>
      </w:r>
      <w:r w:rsidRPr="002C4A30">
        <w:rPr>
          <w:i/>
          <w:spacing w:val="-2"/>
        </w:rPr>
        <w:t>T</w:t>
      </w:r>
      <w:r w:rsidRPr="002C4A30">
        <w:rPr>
          <w:i/>
          <w:spacing w:val="-2"/>
          <w:lang w:eastAsia="zh-CN"/>
        </w:rPr>
        <w:t>he Council is invited to adopt a revision of document UPOV/INF/22/</w:t>
      </w:r>
      <w:r w:rsidR="00B06733">
        <w:rPr>
          <w:i/>
          <w:spacing w:val="-2"/>
          <w:lang w:eastAsia="zh-CN"/>
        </w:rPr>
        <w:t>8</w:t>
      </w:r>
      <w:r w:rsidRPr="002C4A30">
        <w:rPr>
          <w:i/>
          <w:spacing w:val="-2"/>
          <w:lang w:eastAsia="zh-CN"/>
        </w:rPr>
        <w:t xml:space="preserve"> “Software and equipment used by members of the Union”, on the basis of document UPOV/</w:t>
      </w:r>
      <w:r w:rsidR="00B06733">
        <w:rPr>
          <w:i/>
          <w:spacing w:val="-2"/>
          <w:lang w:eastAsia="zh-CN"/>
        </w:rPr>
        <w:t>INF/22/9</w:t>
      </w:r>
      <w:r w:rsidRPr="002C4A30">
        <w:rPr>
          <w:i/>
          <w:spacing w:val="-2"/>
        </w:rPr>
        <w:t xml:space="preserve"> </w:t>
      </w:r>
      <w:r w:rsidRPr="002C4A30">
        <w:rPr>
          <w:i/>
          <w:spacing w:val="-2"/>
          <w:lang w:eastAsia="zh-CN"/>
        </w:rPr>
        <w:t>Draft 1, subject to agreement</w:t>
      </w:r>
      <w:r w:rsidRPr="002C4A30">
        <w:rPr>
          <w:i/>
          <w:spacing w:val="-2"/>
        </w:rPr>
        <w:t xml:space="preserve"> by the TC and the CAJ.</w:t>
      </w:r>
    </w:p>
    <w:p w:rsidR="00BE3659" w:rsidRDefault="00BE3659" w:rsidP="00BE3659"/>
    <w:p w:rsidR="00BE3659" w:rsidRPr="00E13B27" w:rsidRDefault="00BE3659" w:rsidP="00BE3659"/>
    <w:p w:rsidR="00BE3659" w:rsidRPr="00E13B27" w:rsidRDefault="00B06733" w:rsidP="00B06733">
      <w:pPr>
        <w:keepNext/>
        <w:rPr>
          <w:highlight w:val="yellow"/>
        </w:rPr>
      </w:pPr>
      <w:r>
        <w:rPr>
          <w:u w:val="single"/>
        </w:rPr>
        <w:t>UPOV/INF-EXN:  </w:t>
      </w:r>
      <w:r w:rsidR="00BE3659" w:rsidRPr="00E13B27">
        <w:rPr>
          <w:u w:val="single"/>
        </w:rPr>
        <w:t xml:space="preserve">List of UPOV/INF-EXN Documents and Latest Issue Dates (Revision) </w:t>
      </w:r>
      <w:r>
        <w:rPr>
          <w:u w:val="single"/>
        </w:rPr>
        <w:br/>
      </w:r>
      <w:r w:rsidR="00BE3659">
        <w:rPr>
          <w:u w:val="single"/>
        </w:rPr>
        <w:t>(document UPOV/INF-EXN/15</w:t>
      </w:r>
      <w:r w:rsidR="00BE3659" w:rsidRPr="00E13B27">
        <w:rPr>
          <w:u w:val="single"/>
        </w:rPr>
        <w:t xml:space="preserve"> Draft </w:t>
      </w:r>
      <w:r w:rsidR="00BE3659" w:rsidRPr="00E5183A">
        <w:rPr>
          <w:u w:val="single"/>
        </w:rPr>
        <w:t>1</w:t>
      </w:r>
      <w:r w:rsidR="00BE3659" w:rsidRPr="00E13B27">
        <w:rPr>
          <w:u w:val="single"/>
        </w:rPr>
        <w:t>)</w:t>
      </w:r>
      <w:r w:rsidR="00BE3659" w:rsidRPr="00E13B27">
        <w:t xml:space="preserve"> </w:t>
      </w:r>
    </w:p>
    <w:p w:rsidR="00BE3659" w:rsidRPr="00E13B27" w:rsidRDefault="00BE3659" w:rsidP="00BE3659">
      <w:pPr>
        <w:keepNext/>
      </w:pPr>
    </w:p>
    <w:p w:rsidR="00BE3659" w:rsidRPr="00E13B27" w:rsidRDefault="00BE3659" w:rsidP="00BE3659">
      <w:pPr>
        <w:keepNext/>
      </w:pPr>
      <w:r w:rsidRPr="00E13B27">
        <w:fldChar w:fldCharType="begin"/>
      </w:r>
      <w:r w:rsidRPr="00E13B27">
        <w:instrText xml:space="preserve"> AUTONUM  </w:instrText>
      </w:r>
      <w:r w:rsidRPr="00E13B27">
        <w:fldChar w:fldCharType="end"/>
      </w:r>
      <w:r w:rsidRPr="00E13B27">
        <w:tab/>
        <w:t>In conjunction with the information documents</w:t>
      </w:r>
      <w:r w:rsidRPr="00E13B27">
        <w:rPr>
          <w:spacing w:val="-2"/>
        </w:rPr>
        <w:t xml:space="preserve"> that</w:t>
      </w:r>
      <w:r w:rsidRPr="00E13B27">
        <w:t xml:space="preserve"> the Council will be invited to adopt in </w:t>
      </w:r>
      <w:r>
        <w:t>202</w:t>
      </w:r>
      <w:r w:rsidR="00B06733">
        <w:t>2</w:t>
      </w:r>
      <w:r w:rsidRPr="00E13B27">
        <w:t>, it is proposed to adopt a revi</w:t>
      </w:r>
      <w:r>
        <w:t>sion of document UPOV/INF</w:t>
      </w:r>
      <w:r>
        <w:noBreakHyphen/>
        <w:t>EXN/1</w:t>
      </w:r>
      <w:r w:rsidR="00B06733">
        <w:t>5</w:t>
      </w:r>
      <w:r w:rsidRPr="00E13B27">
        <w:t xml:space="preserve"> “List of UPOV/INF</w:t>
      </w:r>
      <w:r w:rsidRPr="00E13B27">
        <w:noBreakHyphen/>
        <w:t>EXN Documents and Latest Issue Dates” on the b</w:t>
      </w:r>
      <w:r>
        <w:t>asis of document UPOV/INF</w:t>
      </w:r>
      <w:r>
        <w:noBreakHyphen/>
        <w:t>EXN/1</w:t>
      </w:r>
      <w:r w:rsidR="00B06733">
        <w:t>6</w:t>
      </w:r>
      <w:r>
        <w:t> Draft 1</w:t>
      </w:r>
      <w:r w:rsidRPr="00E13B27">
        <w:t>.</w:t>
      </w:r>
    </w:p>
    <w:p w:rsidR="00BE3659" w:rsidRPr="00E13B27" w:rsidRDefault="00BE3659" w:rsidP="00BE3659"/>
    <w:p w:rsidR="00BE3659" w:rsidRPr="00E13B27" w:rsidRDefault="00BE3659" w:rsidP="00BE3659">
      <w:pPr>
        <w:tabs>
          <w:tab w:val="left" w:pos="5387"/>
          <w:tab w:val="left" w:pos="5954"/>
        </w:tabs>
        <w:ind w:left="4820"/>
      </w:pPr>
      <w:r w:rsidRPr="00E13B27">
        <w:rPr>
          <w:i/>
        </w:rPr>
        <w:fldChar w:fldCharType="begin"/>
      </w:r>
      <w:r w:rsidRPr="00E13B27">
        <w:rPr>
          <w:i/>
        </w:rPr>
        <w:instrText xml:space="preserve"> AUTONUM  </w:instrText>
      </w:r>
      <w:r w:rsidRPr="00E13B27">
        <w:rPr>
          <w:i/>
        </w:rPr>
        <w:fldChar w:fldCharType="end"/>
      </w:r>
      <w:r w:rsidRPr="00E13B27">
        <w:rPr>
          <w:i/>
        </w:rPr>
        <w:tab/>
        <w:t>The Council is invited t</w:t>
      </w:r>
      <w:r w:rsidR="00B06733">
        <w:rPr>
          <w:i/>
        </w:rPr>
        <w:t xml:space="preserve">o adopt </w:t>
      </w:r>
      <w:r w:rsidR="00B06733">
        <w:rPr>
          <w:i/>
        </w:rPr>
        <w:br/>
        <w:t xml:space="preserve">document </w:t>
      </w:r>
      <w:r>
        <w:rPr>
          <w:i/>
        </w:rPr>
        <w:t>UPOV/INF-EXN/1</w:t>
      </w:r>
      <w:r w:rsidR="00B06733">
        <w:rPr>
          <w:i/>
        </w:rPr>
        <w:t>6</w:t>
      </w:r>
      <w:r w:rsidRPr="00E13B27">
        <w:rPr>
          <w:i/>
        </w:rPr>
        <w:t>, on the basis of</w:t>
      </w:r>
      <w:r>
        <w:rPr>
          <w:i/>
        </w:rPr>
        <w:t xml:space="preserve"> document UPOV/INF</w:t>
      </w:r>
      <w:r>
        <w:rPr>
          <w:i/>
        </w:rPr>
        <w:noBreakHyphen/>
        <w:t>EXN/1</w:t>
      </w:r>
      <w:r w:rsidR="00B06733">
        <w:rPr>
          <w:i/>
        </w:rPr>
        <w:t>6</w:t>
      </w:r>
      <w:r>
        <w:rPr>
          <w:i/>
        </w:rPr>
        <w:t> Draft 1</w:t>
      </w:r>
      <w:r>
        <w:rPr>
          <w:rFonts w:cs="Arial"/>
          <w:i/>
        </w:rPr>
        <w:t>, subject to adoption of the documents concerned</w:t>
      </w:r>
      <w:r w:rsidRPr="00E13B27">
        <w:rPr>
          <w:rFonts w:cs="Arial"/>
          <w:i/>
        </w:rPr>
        <w:t>.</w:t>
      </w:r>
      <w:r w:rsidRPr="00E13B27">
        <w:t xml:space="preserve"> </w:t>
      </w:r>
    </w:p>
    <w:p w:rsidR="00BE3659" w:rsidRPr="00E13B27" w:rsidRDefault="00BE3659" w:rsidP="00BE3659"/>
    <w:p w:rsidR="00BE3659" w:rsidRPr="00E13B27" w:rsidRDefault="00BE3659" w:rsidP="00BE3659"/>
    <w:p w:rsidR="00BE3659" w:rsidRPr="00E13B27" w:rsidRDefault="00BE3659" w:rsidP="00BE3659"/>
    <w:p w:rsidR="00BE3659" w:rsidRPr="00873624" w:rsidRDefault="00BE3659" w:rsidP="00BE3659">
      <w:pPr>
        <w:keepNext/>
        <w:outlineLvl w:val="0"/>
        <w:rPr>
          <w:caps/>
          <w:snapToGrid w:val="0"/>
        </w:rPr>
      </w:pPr>
      <w:r w:rsidRPr="00873624">
        <w:rPr>
          <w:caps/>
          <w:snapToGrid w:val="0"/>
        </w:rPr>
        <w:t>Explanatory Notes</w:t>
      </w:r>
    </w:p>
    <w:p w:rsidR="00BE3659" w:rsidRPr="00873624" w:rsidRDefault="00BE3659" w:rsidP="00BE3659">
      <w:pPr>
        <w:keepNext/>
        <w:rPr>
          <w:snapToGrid w:val="0"/>
        </w:rPr>
      </w:pPr>
    </w:p>
    <w:p w:rsidR="00BE3659" w:rsidRPr="00F20018" w:rsidRDefault="00B06733" w:rsidP="00BE3659">
      <w:r>
        <w:rPr>
          <w:u w:val="single"/>
        </w:rPr>
        <w:t>UPOV/EXN</w:t>
      </w:r>
      <w:r w:rsidRPr="00F20018">
        <w:rPr>
          <w:u w:val="single"/>
        </w:rPr>
        <w:t>/DEN:  </w:t>
      </w:r>
      <w:r w:rsidR="00BE3659" w:rsidRPr="00F20018">
        <w:rPr>
          <w:u w:val="single"/>
        </w:rPr>
        <w:t>Explanatory Notes on Variety Denominations under the UPOV</w:t>
      </w:r>
      <w:r w:rsidRPr="00F20018">
        <w:rPr>
          <w:u w:val="single"/>
        </w:rPr>
        <w:t xml:space="preserve"> </w:t>
      </w:r>
      <w:r w:rsidR="00BE3659" w:rsidRPr="00F20018">
        <w:rPr>
          <w:u w:val="single"/>
        </w:rPr>
        <w:t xml:space="preserve">Convention </w:t>
      </w:r>
      <w:r w:rsidR="00632A44" w:rsidRPr="00F20018">
        <w:rPr>
          <w:u w:val="single"/>
        </w:rPr>
        <w:t>(Revision)</w:t>
      </w:r>
      <w:r w:rsidR="00BE3659" w:rsidRPr="00F20018">
        <w:rPr>
          <w:u w:val="single"/>
        </w:rPr>
        <w:br/>
        <w:t>(</w:t>
      </w:r>
      <w:r w:rsidRPr="00F20018">
        <w:rPr>
          <w:u w:val="single"/>
        </w:rPr>
        <w:t xml:space="preserve">document C/56/3, </w:t>
      </w:r>
      <w:r w:rsidR="0056466D" w:rsidRPr="00F20018">
        <w:rPr>
          <w:u w:val="single"/>
        </w:rPr>
        <w:t>Annex I</w:t>
      </w:r>
      <w:r w:rsidR="00BE3659" w:rsidRPr="00F20018">
        <w:rPr>
          <w:u w:val="single"/>
        </w:rPr>
        <w:t>)</w:t>
      </w:r>
    </w:p>
    <w:p w:rsidR="00BE3659" w:rsidRPr="00F20018" w:rsidRDefault="00BE3659" w:rsidP="00BE3659">
      <w:pPr>
        <w:rPr>
          <w:strike/>
          <w:snapToGrid w:val="0"/>
        </w:rPr>
      </w:pPr>
    </w:p>
    <w:p w:rsidR="00632A44" w:rsidRPr="00F20018" w:rsidRDefault="00632A44" w:rsidP="00632A44">
      <w:pPr>
        <w:keepNext/>
      </w:pPr>
      <w:r w:rsidRPr="00F20018">
        <w:fldChar w:fldCharType="begin"/>
      </w:r>
      <w:r w:rsidRPr="00F20018">
        <w:instrText xml:space="preserve"> AUTONUM  </w:instrText>
      </w:r>
      <w:r w:rsidRPr="00F20018">
        <w:fldChar w:fldCharType="end"/>
      </w:r>
      <w:r w:rsidRPr="00F20018">
        <w:tab/>
        <w:t xml:space="preserve">The CAJ will be invited to agree the proposals to </w:t>
      </w:r>
      <w:r w:rsidRPr="00F20018">
        <w:rPr>
          <w:spacing w:val="-2"/>
        </w:rPr>
        <w:t>revise document UPOV/EXN/DEN/1 “Explanatory Notes on Variety Denominations under the UPOV Convention”,</w:t>
      </w:r>
      <w:r w:rsidRPr="00F20018">
        <w:t xml:space="preserve"> as presented in </w:t>
      </w:r>
      <w:r w:rsidR="009308D4" w:rsidRPr="00F20018">
        <w:t xml:space="preserve">Annex </w:t>
      </w:r>
      <w:r w:rsidR="0056466D" w:rsidRPr="00F20018">
        <w:t>I</w:t>
      </w:r>
      <w:r w:rsidRPr="00F20018">
        <w:t xml:space="preserve"> to this document.</w:t>
      </w:r>
    </w:p>
    <w:p w:rsidR="00632A44" w:rsidRPr="00F20018" w:rsidRDefault="00632A44" w:rsidP="00632A44">
      <w:pPr>
        <w:keepNext/>
      </w:pPr>
    </w:p>
    <w:p w:rsidR="00632A44" w:rsidRPr="00F20018" w:rsidRDefault="00632A44" w:rsidP="00632A44">
      <w:pPr>
        <w:tabs>
          <w:tab w:val="left" w:pos="5387"/>
          <w:tab w:val="left" w:pos="5954"/>
        </w:tabs>
        <w:ind w:left="4820"/>
        <w:rPr>
          <w:i/>
          <w:spacing w:val="-2"/>
        </w:rPr>
      </w:pPr>
      <w:r w:rsidRPr="00F20018">
        <w:rPr>
          <w:i/>
          <w:spacing w:val="-2"/>
          <w:lang w:eastAsia="zh-CN"/>
        </w:rPr>
        <w:fldChar w:fldCharType="begin"/>
      </w:r>
      <w:r w:rsidRPr="00F20018">
        <w:rPr>
          <w:i/>
          <w:spacing w:val="-2"/>
          <w:lang w:eastAsia="zh-CN"/>
        </w:rPr>
        <w:instrText xml:space="preserve"> AUTONUM  </w:instrText>
      </w:r>
      <w:r w:rsidRPr="00F20018">
        <w:rPr>
          <w:i/>
          <w:spacing w:val="-2"/>
          <w:lang w:eastAsia="zh-CN"/>
        </w:rPr>
        <w:fldChar w:fldCharType="end"/>
      </w:r>
      <w:r w:rsidRPr="00F20018">
        <w:rPr>
          <w:i/>
          <w:spacing w:val="-2"/>
          <w:lang w:eastAsia="zh-CN"/>
        </w:rPr>
        <w:tab/>
      </w:r>
      <w:r w:rsidRPr="00F20018">
        <w:rPr>
          <w:i/>
          <w:spacing w:val="-2"/>
        </w:rPr>
        <w:t>T</w:t>
      </w:r>
      <w:r w:rsidRPr="00F20018">
        <w:rPr>
          <w:i/>
          <w:spacing w:val="-2"/>
          <w:lang w:eastAsia="zh-CN"/>
        </w:rPr>
        <w:t xml:space="preserve">he Council is invited to adopt a revision of document UPOV/EXN/DEN/1 “Explanatory Notes on Variety Denominations under the UPOV Convention”, on the basis of the proposed amendments presented in </w:t>
      </w:r>
      <w:r w:rsidR="009308D4" w:rsidRPr="00F20018">
        <w:rPr>
          <w:i/>
          <w:spacing w:val="-2"/>
          <w:lang w:eastAsia="zh-CN"/>
        </w:rPr>
        <w:t xml:space="preserve">Annex </w:t>
      </w:r>
      <w:r w:rsidR="0056466D" w:rsidRPr="00F20018">
        <w:rPr>
          <w:i/>
          <w:spacing w:val="-2"/>
          <w:lang w:eastAsia="zh-CN"/>
        </w:rPr>
        <w:t>I</w:t>
      </w:r>
      <w:r w:rsidRPr="00F20018">
        <w:rPr>
          <w:i/>
          <w:spacing w:val="-2"/>
          <w:lang w:eastAsia="zh-CN"/>
        </w:rPr>
        <w:t xml:space="preserve"> to this document, subject to agreement</w:t>
      </w:r>
      <w:r w:rsidRPr="00F20018">
        <w:rPr>
          <w:i/>
          <w:spacing w:val="-2"/>
        </w:rPr>
        <w:t xml:space="preserve"> by the CAJ.</w:t>
      </w:r>
    </w:p>
    <w:p w:rsidR="00CC04F2" w:rsidRPr="00F20018" w:rsidRDefault="00CC04F2" w:rsidP="00632A44">
      <w:pPr>
        <w:ind w:left="1843" w:hanging="1843"/>
        <w:jc w:val="left"/>
        <w:rPr>
          <w:u w:val="single"/>
        </w:rPr>
      </w:pPr>
    </w:p>
    <w:p w:rsidR="00CC04F2" w:rsidRPr="00F20018" w:rsidRDefault="00CC04F2" w:rsidP="00632A44">
      <w:pPr>
        <w:ind w:left="1843" w:hanging="1843"/>
        <w:jc w:val="left"/>
        <w:rPr>
          <w:u w:val="single"/>
        </w:rPr>
      </w:pPr>
    </w:p>
    <w:p w:rsidR="004D4C36" w:rsidRPr="004D4C36" w:rsidRDefault="00632A44" w:rsidP="00632A44">
      <w:pPr>
        <w:rPr>
          <w:u w:val="single"/>
        </w:rPr>
      </w:pPr>
      <w:r w:rsidRPr="00F20018">
        <w:rPr>
          <w:u w:val="single"/>
        </w:rPr>
        <w:t>UPOV/EXN/EDV:  </w:t>
      </w:r>
      <w:r w:rsidR="004D4C36" w:rsidRPr="00F20018">
        <w:rPr>
          <w:u w:val="single"/>
        </w:rPr>
        <w:t>Explanatory Notes on Essentially Derived Vari</w:t>
      </w:r>
      <w:r w:rsidRPr="00F20018">
        <w:rPr>
          <w:u w:val="single"/>
        </w:rPr>
        <w:t xml:space="preserve">eties under the 1991 Act of the </w:t>
      </w:r>
      <w:r w:rsidR="004D4C36" w:rsidRPr="00F20018">
        <w:rPr>
          <w:u w:val="single"/>
        </w:rPr>
        <w:t>UPOV</w:t>
      </w:r>
      <w:r w:rsidRPr="00F20018">
        <w:rPr>
          <w:u w:val="single"/>
        </w:rPr>
        <w:t> </w:t>
      </w:r>
      <w:r w:rsidR="004D4C36" w:rsidRPr="00F20018">
        <w:rPr>
          <w:u w:val="single"/>
        </w:rPr>
        <w:t>Convention (Revision) (documents C/56/9 and UPOV/EXN/EDV/3 Draft 3)</w:t>
      </w:r>
    </w:p>
    <w:p w:rsidR="00BE3659" w:rsidRDefault="00BE3659" w:rsidP="008277D0"/>
    <w:p w:rsidR="00C61CCC" w:rsidRDefault="008277D0" w:rsidP="00C61CCC">
      <w:r w:rsidRPr="00022E92">
        <w:rPr>
          <w:rFonts w:cs="Arial"/>
        </w:rPr>
        <w:fldChar w:fldCharType="begin"/>
      </w:r>
      <w:r w:rsidRPr="00022E92">
        <w:rPr>
          <w:rFonts w:cs="Arial"/>
        </w:rPr>
        <w:instrText xml:space="preserve"> AUTONUM  </w:instrText>
      </w:r>
      <w:r w:rsidRPr="00022E92">
        <w:rPr>
          <w:rFonts w:cs="Arial"/>
        </w:rPr>
        <w:fldChar w:fldCharType="end"/>
      </w:r>
      <w:r w:rsidRPr="00022E92">
        <w:rPr>
          <w:rFonts w:cs="Arial"/>
        </w:rPr>
        <w:tab/>
      </w:r>
      <w:r w:rsidR="004F5CE1" w:rsidRPr="004F5CE1">
        <w:rPr>
          <w:rFonts w:cs="Arial"/>
        </w:rPr>
        <w:t>Document C/56/9 “Explanatory Notes on Essentially Derived Varieties under the 1991 Act of the UPOV Convention” provides information to assist the Council in its consideration of the revision of document</w:t>
      </w:r>
      <w:r w:rsidR="007B28ED">
        <w:rPr>
          <w:rFonts w:cs="Arial"/>
        </w:rPr>
        <w:t> </w:t>
      </w:r>
      <w:r w:rsidR="004F5CE1" w:rsidRPr="004F5CE1">
        <w:rPr>
          <w:rFonts w:cs="Arial"/>
        </w:rPr>
        <w:t>UPOV/EXN/EDV2 (</w:t>
      </w:r>
      <w:r w:rsidR="004F5CE1" w:rsidRPr="004F5CE1">
        <w:t>UPOV/EXN/EDV/3 Draft 3).</w:t>
      </w:r>
      <w:r w:rsidR="00CC04F2" w:rsidRPr="00E115CB">
        <w:tab/>
      </w:r>
    </w:p>
    <w:p w:rsidR="00C61CCC" w:rsidRDefault="00C61CCC" w:rsidP="004F5CE1">
      <w:pPr>
        <w:pStyle w:val="DecisionParagraphs"/>
      </w:pPr>
    </w:p>
    <w:p w:rsidR="007B28ED" w:rsidRDefault="007B28ED" w:rsidP="004F5CE1">
      <w:pPr>
        <w:pStyle w:val="DecisionParagraphs"/>
      </w:pPr>
    </w:p>
    <w:p w:rsidR="007B28ED" w:rsidRDefault="007B28ED" w:rsidP="004F5CE1">
      <w:pPr>
        <w:pStyle w:val="DecisionParagraphs"/>
      </w:pPr>
    </w:p>
    <w:p w:rsidR="00CC04F2" w:rsidRDefault="00C61CCC" w:rsidP="004F5CE1">
      <w:pPr>
        <w:pStyle w:val="DecisionParagraphs"/>
        <w:rPr>
          <w:caps/>
          <w:snapToGrid w:val="0"/>
        </w:rPr>
      </w:pPr>
      <w:r>
        <w:fldChar w:fldCharType="begin"/>
      </w:r>
      <w:r>
        <w:instrText xml:space="preserve"> AUTONUM  </w:instrText>
      </w:r>
      <w:r>
        <w:fldChar w:fldCharType="end"/>
      </w:r>
      <w:r>
        <w:tab/>
      </w:r>
      <w:r w:rsidR="00CC04F2" w:rsidRPr="00E115CB">
        <w:t>The Council is invited to</w:t>
      </w:r>
      <w:r w:rsidR="004F5CE1">
        <w:t xml:space="preserve"> note that d</w:t>
      </w:r>
      <w:r w:rsidR="004F5CE1" w:rsidRPr="004F5CE1">
        <w:t>ocument C/56/9 provides information to assist the Council in its consideration of the revision of document UPOV/EXN/EDV2 (UPOV/EXN/EDV/3 Draft 3).</w:t>
      </w:r>
    </w:p>
    <w:p w:rsidR="00CC04F2" w:rsidRDefault="00CC04F2" w:rsidP="008277D0">
      <w:pPr>
        <w:outlineLvl w:val="0"/>
        <w:rPr>
          <w:caps/>
          <w:snapToGrid w:val="0"/>
        </w:rPr>
      </w:pPr>
    </w:p>
    <w:p w:rsidR="00BE3659" w:rsidRPr="00E13B27" w:rsidRDefault="00BE3659" w:rsidP="00BE3659">
      <w:pPr>
        <w:keepNext/>
        <w:outlineLvl w:val="0"/>
        <w:rPr>
          <w:caps/>
          <w:snapToGrid w:val="0"/>
        </w:rPr>
      </w:pPr>
      <w:r w:rsidRPr="00E13B27">
        <w:rPr>
          <w:caps/>
          <w:snapToGrid w:val="0"/>
        </w:rPr>
        <w:t>TGP documents</w:t>
      </w:r>
    </w:p>
    <w:p w:rsidR="00BE3659" w:rsidRPr="00E13B27" w:rsidRDefault="00BE3659" w:rsidP="00BE3659">
      <w:pPr>
        <w:keepNext/>
      </w:pPr>
    </w:p>
    <w:p w:rsidR="00BE3659" w:rsidRPr="006A1DA5" w:rsidRDefault="008277D0" w:rsidP="008277D0">
      <w:pPr>
        <w:keepNext/>
        <w:tabs>
          <w:tab w:val="left" w:pos="851"/>
        </w:tabs>
      </w:pPr>
      <w:r>
        <w:rPr>
          <w:bCs/>
          <w:snapToGrid w:val="0"/>
          <w:szCs w:val="24"/>
          <w:u w:val="single"/>
        </w:rPr>
        <w:t>TGP/5:  </w:t>
      </w:r>
      <w:r w:rsidR="00BE3659" w:rsidRPr="006A1DA5">
        <w:rPr>
          <w:bCs/>
          <w:snapToGrid w:val="0"/>
          <w:szCs w:val="24"/>
          <w:u w:val="single"/>
        </w:rPr>
        <w:t>Experience</w:t>
      </w:r>
      <w:r>
        <w:rPr>
          <w:bCs/>
          <w:snapToGrid w:val="0"/>
          <w:szCs w:val="24"/>
          <w:u w:val="single"/>
        </w:rPr>
        <w:t xml:space="preserve"> and Cooperation in DUS Testing, </w:t>
      </w:r>
      <w:r w:rsidRPr="008277D0">
        <w:rPr>
          <w:bCs/>
          <w:snapToGrid w:val="0"/>
          <w:szCs w:val="24"/>
          <w:u w:val="single"/>
        </w:rPr>
        <w:t>Section 6: UPOV Report on Technical Examination and UPOV Variety Description</w:t>
      </w:r>
      <w:r w:rsidR="00BE3659" w:rsidRPr="006A1DA5">
        <w:rPr>
          <w:bCs/>
          <w:snapToGrid w:val="0"/>
          <w:szCs w:val="24"/>
          <w:u w:val="single"/>
        </w:rPr>
        <w:t xml:space="preserve"> (Revision)</w:t>
      </w:r>
      <w:r>
        <w:rPr>
          <w:bCs/>
          <w:snapToGrid w:val="0"/>
          <w:szCs w:val="24"/>
          <w:u w:val="single"/>
        </w:rPr>
        <w:t xml:space="preserve"> </w:t>
      </w:r>
      <w:r w:rsidR="00BE3659" w:rsidRPr="006A1DA5">
        <w:rPr>
          <w:bCs/>
          <w:snapToGrid w:val="0"/>
          <w:szCs w:val="24"/>
          <w:u w:val="single"/>
        </w:rPr>
        <w:t xml:space="preserve">(document TGP/5: Section </w:t>
      </w:r>
      <w:r>
        <w:rPr>
          <w:bCs/>
          <w:snapToGrid w:val="0"/>
          <w:szCs w:val="24"/>
          <w:u w:val="single"/>
        </w:rPr>
        <w:t>6</w:t>
      </w:r>
      <w:r w:rsidR="00BE3659" w:rsidRPr="006A1DA5">
        <w:rPr>
          <w:bCs/>
          <w:snapToGrid w:val="0"/>
          <w:szCs w:val="24"/>
          <w:u w:val="single"/>
        </w:rPr>
        <w:t>/4 Draft 1)</w:t>
      </w:r>
      <w:r w:rsidR="00BE3659" w:rsidRPr="006A1DA5">
        <w:t xml:space="preserve"> </w:t>
      </w:r>
    </w:p>
    <w:p w:rsidR="00BE3659" w:rsidRPr="006A1DA5" w:rsidRDefault="00BE3659" w:rsidP="00BE3659">
      <w:pPr>
        <w:keepNext/>
        <w:jc w:val="left"/>
        <w:rPr>
          <w:u w:val="single"/>
        </w:rPr>
      </w:pPr>
    </w:p>
    <w:p w:rsidR="008277D0" w:rsidRPr="002C4A30" w:rsidRDefault="008277D0" w:rsidP="008277D0">
      <w:pPr>
        <w:keepNext/>
      </w:pPr>
      <w:r w:rsidRPr="002C4A30">
        <w:fldChar w:fldCharType="begin"/>
      </w:r>
      <w:r w:rsidRPr="002C4A30">
        <w:instrText xml:space="preserve"> AUTONUM  </w:instrText>
      </w:r>
      <w:r w:rsidRPr="002C4A30">
        <w:fldChar w:fldCharType="end"/>
      </w:r>
      <w:r w:rsidRPr="002C4A30">
        <w:tab/>
        <w:t xml:space="preserve">The TC and the CAJ will be invited to agree the proposals to </w:t>
      </w:r>
      <w:r w:rsidRPr="002C4A30">
        <w:rPr>
          <w:spacing w:val="-2"/>
        </w:rPr>
        <w:t xml:space="preserve">revise document </w:t>
      </w:r>
      <w:r w:rsidRPr="008277D0">
        <w:rPr>
          <w:spacing w:val="-2"/>
        </w:rPr>
        <w:t xml:space="preserve">TGP/5 </w:t>
      </w:r>
      <w:r>
        <w:rPr>
          <w:spacing w:val="-2"/>
        </w:rPr>
        <w:t>“</w:t>
      </w:r>
      <w:r w:rsidRPr="008277D0">
        <w:rPr>
          <w:spacing w:val="-2"/>
        </w:rPr>
        <w:t>Experience and Cooperation in DUS Testing</w:t>
      </w:r>
      <w:r>
        <w:rPr>
          <w:spacing w:val="-2"/>
        </w:rPr>
        <w:t>”</w:t>
      </w:r>
      <w:r w:rsidRPr="008277D0">
        <w:rPr>
          <w:spacing w:val="-2"/>
        </w:rPr>
        <w:t xml:space="preserve">, Section 6 </w:t>
      </w:r>
      <w:r>
        <w:rPr>
          <w:spacing w:val="-2"/>
        </w:rPr>
        <w:t>“</w:t>
      </w:r>
      <w:r w:rsidRPr="008277D0">
        <w:rPr>
          <w:spacing w:val="-2"/>
        </w:rPr>
        <w:t>UPOV Report on Technical Examination and UPOV Variety Description</w:t>
      </w:r>
      <w:r>
        <w:rPr>
          <w:spacing w:val="-2"/>
        </w:rPr>
        <w:t>”,</w:t>
      </w:r>
      <w:r w:rsidRPr="002C4A30">
        <w:t xml:space="preserve"> as presented in </w:t>
      </w:r>
      <w:r>
        <w:t xml:space="preserve">document </w:t>
      </w:r>
      <w:r w:rsidRPr="008277D0">
        <w:t>TGP/5: Section 6/4 Draft 1</w:t>
      </w:r>
      <w:r w:rsidRPr="002C4A30">
        <w:t>.</w:t>
      </w:r>
    </w:p>
    <w:p w:rsidR="008277D0" w:rsidRPr="002C4A30" w:rsidRDefault="008277D0" w:rsidP="008277D0">
      <w:pPr>
        <w:keepNext/>
      </w:pPr>
    </w:p>
    <w:p w:rsidR="008277D0" w:rsidRPr="002C4A30" w:rsidRDefault="008277D0" w:rsidP="008277D0">
      <w:pPr>
        <w:tabs>
          <w:tab w:val="left" w:pos="5387"/>
          <w:tab w:val="left" w:pos="5954"/>
        </w:tabs>
        <w:ind w:left="4820"/>
        <w:rPr>
          <w:i/>
          <w:spacing w:val="-2"/>
        </w:rPr>
      </w:pPr>
      <w:r w:rsidRPr="002C4A30">
        <w:rPr>
          <w:i/>
          <w:spacing w:val="-2"/>
          <w:lang w:eastAsia="zh-CN"/>
        </w:rPr>
        <w:fldChar w:fldCharType="begin"/>
      </w:r>
      <w:r w:rsidRPr="002C4A30">
        <w:rPr>
          <w:i/>
          <w:spacing w:val="-2"/>
          <w:lang w:eastAsia="zh-CN"/>
        </w:rPr>
        <w:instrText xml:space="preserve"> AUTONUM  </w:instrText>
      </w:r>
      <w:r w:rsidRPr="002C4A30">
        <w:rPr>
          <w:i/>
          <w:spacing w:val="-2"/>
          <w:lang w:eastAsia="zh-CN"/>
        </w:rPr>
        <w:fldChar w:fldCharType="end"/>
      </w:r>
      <w:r w:rsidRPr="002C4A30">
        <w:rPr>
          <w:i/>
          <w:spacing w:val="-2"/>
          <w:lang w:eastAsia="zh-CN"/>
        </w:rPr>
        <w:tab/>
      </w:r>
      <w:r w:rsidRPr="002C4A30">
        <w:rPr>
          <w:i/>
          <w:spacing w:val="-2"/>
        </w:rPr>
        <w:t>T</w:t>
      </w:r>
      <w:r w:rsidRPr="002C4A30">
        <w:rPr>
          <w:i/>
          <w:spacing w:val="-2"/>
          <w:lang w:eastAsia="zh-CN"/>
        </w:rPr>
        <w:t xml:space="preserve">he Council is invited to adopt a revision of document </w:t>
      </w:r>
      <w:r w:rsidRPr="008277D0">
        <w:rPr>
          <w:i/>
          <w:spacing w:val="-2"/>
          <w:lang w:eastAsia="zh-CN"/>
        </w:rPr>
        <w:t>TGP/5 “Experience and Cooperation in DUS Testing”</w:t>
      </w:r>
      <w:r>
        <w:rPr>
          <w:i/>
          <w:spacing w:val="-2"/>
          <w:lang w:eastAsia="zh-CN"/>
        </w:rPr>
        <w:t>, Section 6/3</w:t>
      </w:r>
      <w:r w:rsidRPr="002C4A30">
        <w:rPr>
          <w:i/>
          <w:spacing w:val="-2"/>
          <w:lang w:eastAsia="zh-CN"/>
        </w:rPr>
        <w:t xml:space="preserve"> “</w:t>
      </w:r>
      <w:r w:rsidRPr="008277D0">
        <w:rPr>
          <w:i/>
          <w:spacing w:val="-2"/>
          <w:lang w:eastAsia="zh-CN"/>
        </w:rPr>
        <w:t>UPOV Report on Technical Examination and UPOV Variety Description</w:t>
      </w:r>
      <w:r w:rsidRPr="002C4A30">
        <w:rPr>
          <w:i/>
          <w:spacing w:val="-2"/>
          <w:lang w:eastAsia="zh-CN"/>
        </w:rPr>
        <w:t xml:space="preserve">”, </w:t>
      </w:r>
      <w:r w:rsidRPr="00632A44">
        <w:rPr>
          <w:i/>
          <w:spacing w:val="-2"/>
          <w:lang w:eastAsia="zh-CN"/>
        </w:rPr>
        <w:t>on the</w:t>
      </w:r>
      <w:r>
        <w:rPr>
          <w:i/>
          <w:spacing w:val="-2"/>
          <w:lang w:eastAsia="zh-CN"/>
        </w:rPr>
        <w:t xml:space="preserve"> </w:t>
      </w:r>
      <w:r w:rsidRPr="00632A44">
        <w:rPr>
          <w:i/>
          <w:spacing w:val="-2"/>
          <w:lang w:eastAsia="zh-CN"/>
        </w:rPr>
        <w:t>basis of document</w:t>
      </w:r>
      <w:r>
        <w:rPr>
          <w:i/>
          <w:spacing w:val="-2"/>
          <w:lang w:eastAsia="zh-CN"/>
        </w:rPr>
        <w:t xml:space="preserve"> </w:t>
      </w:r>
      <w:r w:rsidRPr="008277D0">
        <w:rPr>
          <w:i/>
          <w:spacing w:val="-2"/>
          <w:lang w:eastAsia="zh-CN"/>
        </w:rPr>
        <w:t>TGP/5: Section 6/4 Draft 1</w:t>
      </w:r>
      <w:r w:rsidRPr="002C4A30">
        <w:rPr>
          <w:i/>
          <w:spacing w:val="-2"/>
          <w:lang w:eastAsia="zh-CN"/>
        </w:rPr>
        <w:t>, subject to agreement</w:t>
      </w:r>
      <w:r w:rsidRPr="002C4A30">
        <w:rPr>
          <w:i/>
          <w:spacing w:val="-2"/>
        </w:rPr>
        <w:t xml:space="preserve"> by the TC and the CAJ.</w:t>
      </w:r>
    </w:p>
    <w:p w:rsidR="00BE3659" w:rsidRDefault="00BE3659" w:rsidP="00BE3659">
      <w:pPr>
        <w:jc w:val="left"/>
        <w:rPr>
          <w:bCs/>
          <w:snapToGrid w:val="0"/>
          <w:szCs w:val="24"/>
          <w:u w:val="single"/>
        </w:rPr>
      </w:pPr>
    </w:p>
    <w:p w:rsidR="004D4C36" w:rsidRDefault="004D4C36" w:rsidP="00BE3659">
      <w:pPr>
        <w:jc w:val="left"/>
        <w:rPr>
          <w:bCs/>
          <w:snapToGrid w:val="0"/>
          <w:szCs w:val="24"/>
          <w:u w:val="single"/>
        </w:rPr>
      </w:pPr>
    </w:p>
    <w:p w:rsidR="004D4C36" w:rsidRPr="00F20018" w:rsidRDefault="00DF1DE6" w:rsidP="00DF1DE6">
      <w:pPr>
        <w:keepNext/>
        <w:tabs>
          <w:tab w:val="left" w:pos="851"/>
        </w:tabs>
        <w:rPr>
          <w:rFonts w:cs="Arial"/>
          <w:u w:val="single"/>
        </w:rPr>
      </w:pPr>
      <w:r w:rsidRPr="00F20018">
        <w:rPr>
          <w:u w:val="single"/>
        </w:rPr>
        <w:t>TGP/8:  </w:t>
      </w:r>
      <w:r w:rsidR="004D4C36" w:rsidRPr="00F20018">
        <w:rPr>
          <w:u w:val="single"/>
        </w:rPr>
        <w:t xml:space="preserve">Trial Design and Techniques Used in the Examination of Distinctness, Uniformity and Stability (Revision) </w:t>
      </w:r>
      <w:r w:rsidR="004D4C36" w:rsidRPr="00F20018">
        <w:rPr>
          <w:rFonts w:cs="Arial"/>
          <w:u w:val="single"/>
        </w:rPr>
        <w:t xml:space="preserve">(document </w:t>
      </w:r>
      <w:r w:rsidR="004D4C36" w:rsidRPr="00F20018">
        <w:rPr>
          <w:bCs/>
          <w:snapToGrid w:val="0"/>
          <w:szCs w:val="24"/>
          <w:u w:val="single"/>
        </w:rPr>
        <w:t>C/56/3</w:t>
      </w:r>
      <w:r w:rsidRPr="00F20018">
        <w:rPr>
          <w:bCs/>
          <w:snapToGrid w:val="0"/>
          <w:szCs w:val="24"/>
          <w:u w:val="single"/>
        </w:rPr>
        <w:t xml:space="preserve">, </w:t>
      </w:r>
      <w:r w:rsidR="009308D4" w:rsidRPr="00F20018">
        <w:rPr>
          <w:bCs/>
          <w:snapToGrid w:val="0"/>
          <w:szCs w:val="24"/>
          <w:u w:val="single"/>
        </w:rPr>
        <w:t xml:space="preserve">Annex </w:t>
      </w:r>
      <w:r w:rsidR="00CA0F03" w:rsidRPr="00F20018">
        <w:rPr>
          <w:bCs/>
          <w:snapToGrid w:val="0"/>
          <w:szCs w:val="24"/>
          <w:u w:val="single"/>
        </w:rPr>
        <w:t>II</w:t>
      </w:r>
      <w:r w:rsidR="004D4C36" w:rsidRPr="00F20018">
        <w:rPr>
          <w:bCs/>
          <w:snapToGrid w:val="0"/>
          <w:szCs w:val="24"/>
          <w:u w:val="single"/>
        </w:rPr>
        <w:t>)</w:t>
      </w:r>
    </w:p>
    <w:p w:rsidR="004D4C36" w:rsidRPr="00F20018" w:rsidRDefault="004D4C36" w:rsidP="00DF1DE6"/>
    <w:p w:rsidR="00D0044C" w:rsidRPr="00F20018" w:rsidRDefault="00DF1DE6" w:rsidP="00D0044C">
      <w:pPr>
        <w:keepNext/>
      </w:pPr>
      <w:r w:rsidRPr="00F20018">
        <w:rPr>
          <w:rFonts w:cs="Arial"/>
        </w:rPr>
        <w:fldChar w:fldCharType="begin"/>
      </w:r>
      <w:r w:rsidRPr="00F20018">
        <w:rPr>
          <w:rFonts w:cs="Arial"/>
        </w:rPr>
        <w:instrText xml:space="preserve"> AUTONUM  </w:instrText>
      </w:r>
      <w:r w:rsidRPr="00F20018">
        <w:rPr>
          <w:rFonts w:cs="Arial"/>
        </w:rPr>
        <w:fldChar w:fldCharType="end"/>
      </w:r>
      <w:r w:rsidRPr="00F20018">
        <w:rPr>
          <w:rFonts w:cs="Arial"/>
        </w:rPr>
        <w:tab/>
      </w:r>
      <w:r w:rsidR="00D0044C" w:rsidRPr="00F20018">
        <w:t xml:space="preserve">The CAJ will be invited to agree the proposal of the TC to amend document </w:t>
      </w:r>
      <w:r w:rsidR="004F5CE1" w:rsidRPr="00F20018">
        <w:t>TGP/8/4</w:t>
      </w:r>
      <w:r w:rsidR="00D0044C" w:rsidRPr="00F20018">
        <w:t xml:space="preserve">“Trial Design and Techniques Used in the Examination of Distinctness, Uniformity and Stability”, as presented in Annex II to this document. </w:t>
      </w:r>
    </w:p>
    <w:p w:rsidR="00D0044C" w:rsidRPr="00F20018" w:rsidRDefault="00D0044C" w:rsidP="00D0044C">
      <w:pPr>
        <w:keepNext/>
      </w:pPr>
    </w:p>
    <w:p w:rsidR="00DF1DE6" w:rsidRPr="00F20018" w:rsidRDefault="00DF1DE6" w:rsidP="00DF1DE6"/>
    <w:p w:rsidR="00D0044C" w:rsidRPr="00F20018" w:rsidRDefault="00D0044C" w:rsidP="00D0044C">
      <w:pPr>
        <w:pStyle w:val="DecisionParagraphs"/>
      </w:pPr>
      <w:r w:rsidRPr="00F20018">
        <w:fldChar w:fldCharType="begin"/>
      </w:r>
      <w:r w:rsidRPr="00F20018">
        <w:instrText xml:space="preserve"> AUTONUM  </w:instrText>
      </w:r>
      <w:r w:rsidRPr="00F20018">
        <w:fldChar w:fldCharType="end"/>
      </w:r>
      <w:r w:rsidRPr="00F20018">
        <w:tab/>
        <w:t xml:space="preserve">The Council is invited to adopt a revision of document </w:t>
      </w:r>
      <w:r w:rsidR="004F5CE1" w:rsidRPr="00F20018">
        <w:t>TGP/8/4</w:t>
      </w:r>
      <w:r w:rsidRPr="00F20018">
        <w:t>“Trial Design and Techniques Used in the Examination of Distinctness, Uniformity and Stability”, as presented in Annex II to this document, subject to the agreement of the CAJ.</w:t>
      </w:r>
    </w:p>
    <w:p w:rsidR="00D0044C" w:rsidRPr="00F20018" w:rsidRDefault="00D0044C" w:rsidP="00D0044C">
      <w:pPr>
        <w:pStyle w:val="DecisionParagraphs"/>
      </w:pPr>
    </w:p>
    <w:p w:rsidR="004D4C36" w:rsidRPr="00F20018" w:rsidRDefault="004D4C36" w:rsidP="00DF1DE6"/>
    <w:p w:rsidR="00DF1DE6" w:rsidRPr="00F20018" w:rsidRDefault="00DF1DE6" w:rsidP="00DF1DE6"/>
    <w:p w:rsidR="004D4C36" w:rsidRPr="00F20018" w:rsidRDefault="004D4C36" w:rsidP="00DF1DE6">
      <w:pPr>
        <w:keepNext/>
        <w:tabs>
          <w:tab w:val="left" w:pos="851"/>
        </w:tabs>
        <w:rPr>
          <w:u w:val="single"/>
        </w:rPr>
      </w:pPr>
      <w:r w:rsidRPr="00F20018">
        <w:rPr>
          <w:u w:val="single"/>
        </w:rPr>
        <w:t>TGP/12</w:t>
      </w:r>
      <w:r w:rsidR="00DF1DE6" w:rsidRPr="00F20018">
        <w:rPr>
          <w:u w:val="single"/>
        </w:rPr>
        <w:t>:  </w:t>
      </w:r>
      <w:r w:rsidRPr="00F20018">
        <w:rPr>
          <w:u w:val="single"/>
        </w:rPr>
        <w:t>Guidance on Certain Physiological Characteristics (Revision) (document C/56/3</w:t>
      </w:r>
      <w:r w:rsidR="00DF1DE6" w:rsidRPr="00F20018">
        <w:rPr>
          <w:u w:val="single"/>
        </w:rPr>
        <w:t xml:space="preserve">, </w:t>
      </w:r>
      <w:r w:rsidR="009308D4" w:rsidRPr="00F20018">
        <w:rPr>
          <w:u w:val="single"/>
        </w:rPr>
        <w:t xml:space="preserve">Annex </w:t>
      </w:r>
      <w:r w:rsidR="00CA0F03" w:rsidRPr="00F20018">
        <w:rPr>
          <w:u w:val="single"/>
        </w:rPr>
        <w:t>III</w:t>
      </w:r>
      <w:r w:rsidRPr="00F20018">
        <w:rPr>
          <w:u w:val="single"/>
        </w:rPr>
        <w:t>)</w:t>
      </w:r>
    </w:p>
    <w:p w:rsidR="004D4C36" w:rsidRPr="00F20018" w:rsidRDefault="004D4C36" w:rsidP="004D4C36">
      <w:pPr>
        <w:jc w:val="left"/>
      </w:pPr>
    </w:p>
    <w:p w:rsidR="00DF1DE6" w:rsidRPr="00F20018" w:rsidRDefault="00D05685" w:rsidP="00D05685">
      <w:pPr>
        <w:keepNext/>
      </w:pPr>
      <w:r w:rsidRPr="00F20018">
        <w:fldChar w:fldCharType="begin"/>
      </w:r>
      <w:r w:rsidRPr="00F20018">
        <w:instrText xml:space="preserve"> AUTONUM  </w:instrText>
      </w:r>
      <w:r w:rsidRPr="00F20018">
        <w:fldChar w:fldCharType="end"/>
      </w:r>
      <w:r w:rsidRPr="00F20018">
        <w:tab/>
        <w:t xml:space="preserve">The CAJ will be invited to agree the proposal of the TC to amend document TGP/12/2 “Guidance on certain physiological characteristics”, as presented in Annex III to this document. </w:t>
      </w:r>
    </w:p>
    <w:p w:rsidR="00D05685" w:rsidRPr="00F20018" w:rsidRDefault="00D05685" w:rsidP="00D05685">
      <w:pPr>
        <w:keepNext/>
      </w:pPr>
    </w:p>
    <w:p w:rsidR="00D05685" w:rsidRPr="00F20018" w:rsidRDefault="00D05685" w:rsidP="00D05685">
      <w:pPr>
        <w:keepNext/>
      </w:pPr>
    </w:p>
    <w:p w:rsidR="00DF1DE6" w:rsidRPr="00F20018" w:rsidRDefault="00DF1DE6" w:rsidP="00D05685">
      <w:pPr>
        <w:pStyle w:val="DecisionParagraphs"/>
      </w:pPr>
      <w:r w:rsidRPr="00F20018">
        <w:fldChar w:fldCharType="begin"/>
      </w:r>
      <w:r w:rsidRPr="00F20018">
        <w:instrText xml:space="preserve"> AUTONUM  </w:instrText>
      </w:r>
      <w:r w:rsidRPr="00F20018">
        <w:fldChar w:fldCharType="end"/>
      </w:r>
      <w:r w:rsidRPr="00F20018">
        <w:tab/>
        <w:t xml:space="preserve">The Council is invited to </w:t>
      </w:r>
      <w:r w:rsidR="00D05685" w:rsidRPr="00F20018">
        <w:t>adopt a revision of document TGP/12/2 “Guidance on certain physiological characteristics”, as presented in Annex III to this document, subject to the agreement of the CAJ.</w:t>
      </w:r>
    </w:p>
    <w:p w:rsidR="00D05685" w:rsidRPr="00F20018" w:rsidRDefault="00D05685" w:rsidP="00D05685">
      <w:pPr>
        <w:pStyle w:val="DecisionParagraphs"/>
      </w:pPr>
    </w:p>
    <w:p w:rsidR="00DF1DE6" w:rsidRPr="00F20018" w:rsidRDefault="00DF1DE6" w:rsidP="00DF1DE6"/>
    <w:p w:rsidR="00BE3659" w:rsidRPr="00E13B27" w:rsidRDefault="00DF1DE6" w:rsidP="00BE3659">
      <w:pPr>
        <w:jc w:val="left"/>
        <w:rPr>
          <w:bCs/>
          <w:snapToGrid w:val="0"/>
          <w:szCs w:val="24"/>
          <w:u w:val="single"/>
        </w:rPr>
      </w:pPr>
      <w:r w:rsidRPr="00F20018">
        <w:rPr>
          <w:bCs/>
          <w:snapToGrid w:val="0"/>
          <w:szCs w:val="24"/>
          <w:u w:val="single"/>
        </w:rPr>
        <w:t>TGP/0:  </w:t>
      </w:r>
      <w:r w:rsidR="00BE3659" w:rsidRPr="00F20018">
        <w:rPr>
          <w:bCs/>
          <w:snapToGrid w:val="0"/>
          <w:szCs w:val="24"/>
          <w:u w:val="single"/>
        </w:rPr>
        <w:t>List of TGP documents and latest issue dates (Revision) (document TGP/0/1</w:t>
      </w:r>
      <w:r w:rsidR="004D4C36" w:rsidRPr="00F20018">
        <w:rPr>
          <w:bCs/>
          <w:snapToGrid w:val="0"/>
          <w:szCs w:val="24"/>
          <w:u w:val="single"/>
        </w:rPr>
        <w:t>4</w:t>
      </w:r>
      <w:r w:rsidR="00BE3659" w:rsidRPr="00F20018">
        <w:rPr>
          <w:bCs/>
          <w:snapToGrid w:val="0"/>
          <w:szCs w:val="24"/>
          <w:u w:val="single"/>
        </w:rPr>
        <w:t xml:space="preserve"> Draft 1)</w:t>
      </w:r>
      <w:r w:rsidR="00BE3659" w:rsidRPr="00E13B27">
        <w:rPr>
          <w:bCs/>
          <w:snapToGrid w:val="0"/>
          <w:szCs w:val="24"/>
          <w:u w:val="single"/>
        </w:rPr>
        <w:t xml:space="preserve"> </w:t>
      </w:r>
    </w:p>
    <w:p w:rsidR="00BE3659" w:rsidRPr="00E13B27" w:rsidRDefault="00BE3659" w:rsidP="00BE3659">
      <w:pPr>
        <w:keepNext/>
      </w:pPr>
    </w:p>
    <w:p w:rsidR="00BE3659" w:rsidRPr="00E13B27" w:rsidRDefault="00BE3659" w:rsidP="00BE3659">
      <w:pPr>
        <w:keepNext/>
        <w:rPr>
          <w:rFonts w:cs="Arial"/>
        </w:rPr>
      </w:pPr>
      <w:r w:rsidRPr="00E13B27">
        <w:fldChar w:fldCharType="begin"/>
      </w:r>
      <w:r w:rsidRPr="00E13B27">
        <w:instrText xml:space="preserve"> AUTONUM  </w:instrText>
      </w:r>
      <w:r w:rsidRPr="00E13B27">
        <w:fldChar w:fldCharType="end"/>
      </w:r>
      <w:r w:rsidRPr="00E13B27">
        <w:tab/>
        <w:t xml:space="preserve">In conjunction with the adoption of the revised TGP document </w:t>
      </w:r>
      <w:r w:rsidRPr="00E13B27">
        <w:rPr>
          <w:lang w:eastAsia="zh-CN"/>
        </w:rPr>
        <w:t xml:space="preserve">by the Council in </w:t>
      </w:r>
      <w:r>
        <w:rPr>
          <w:lang w:eastAsia="zh-CN"/>
        </w:rPr>
        <w:t>202</w:t>
      </w:r>
      <w:r w:rsidR="00DF1DE6">
        <w:rPr>
          <w:lang w:eastAsia="zh-CN"/>
        </w:rPr>
        <w:t>2</w:t>
      </w:r>
      <w:r w:rsidRPr="00E13B27">
        <w:t xml:space="preserve">, it is proposed to adopt a revision of document TGP/0 </w:t>
      </w:r>
      <w:r w:rsidRPr="00E13B27">
        <w:rPr>
          <w:lang w:eastAsia="zh-CN"/>
        </w:rPr>
        <w:t>“List of TGP documents and latest</w:t>
      </w:r>
      <w:r>
        <w:rPr>
          <w:lang w:eastAsia="zh-CN"/>
        </w:rPr>
        <w:t xml:space="preserve"> issue dates” (document TGP/0/1</w:t>
      </w:r>
      <w:r w:rsidR="00DF1DE6">
        <w:rPr>
          <w:lang w:eastAsia="zh-CN"/>
        </w:rPr>
        <w:t>3</w:t>
      </w:r>
      <w:r w:rsidRPr="00E13B27">
        <w:rPr>
          <w:lang w:eastAsia="zh-CN"/>
        </w:rPr>
        <w:t xml:space="preserve">) </w:t>
      </w:r>
      <w:r w:rsidRPr="00E13B27">
        <w:t>on the basis</w:t>
      </w:r>
      <w:r>
        <w:t xml:space="preserve"> of document TGP/0/1</w:t>
      </w:r>
      <w:r w:rsidR="00DF1DE6">
        <w:t>4</w:t>
      </w:r>
      <w:r w:rsidRPr="00E13B27">
        <w:t> Draft 1</w:t>
      </w:r>
      <w:r w:rsidRPr="00E13B27">
        <w:rPr>
          <w:rFonts w:cs="Arial"/>
        </w:rPr>
        <w:t>.</w:t>
      </w:r>
    </w:p>
    <w:p w:rsidR="00BE3659" w:rsidRPr="00E13B27" w:rsidRDefault="00BE3659" w:rsidP="00BE3659"/>
    <w:p w:rsidR="00BE3659" w:rsidRPr="00E13B27" w:rsidRDefault="00BE3659" w:rsidP="00BE3659">
      <w:pPr>
        <w:tabs>
          <w:tab w:val="left" w:pos="5387"/>
          <w:tab w:val="left" w:pos="5954"/>
        </w:tabs>
        <w:ind w:left="4820"/>
      </w:pPr>
      <w:r w:rsidRPr="00E13B27">
        <w:rPr>
          <w:i/>
        </w:rPr>
        <w:fldChar w:fldCharType="begin"/>
      </w:r>
      <w:r w:rsidRPr="00E13B27">
        <w:rPr>
          <w:i/>
        </w:rPr>
        <w:instrText xml:space="preserve"> AUTONUM  </w:instrText>
      </w:r>
      <w:r w:rsidRPr="00E13B27">
        <w:rPr>
          <w:i/>
        </w:rPr>
        <w:fldChar w:fldCharType="end"/>
      </w:r>
      <w:r w:rsidRPr="00E13B27">
        <w:rPr>
          <w:i/>
        </w:rPr>
        <w:tab/>
        <w:t xml:space="preserve">The Council is invited to adopt </w:t>
      </w:r>
      <w:r>
        <w:rPr>
          <w:rFonts w:cs="Arial"/>
          <w:i/>
        </w:rPr>
        <w:t>document TGP/0/1</w:t>
      </w:r>
      <w:r w:rsidR="00DF1DE6">
        <w:rPr>
          <w:rFonts w:cs="Arial"/>
          <w:i/>
        </w:rPr>
        <w:t>4</w:t>
      </w:r>
      <w:r w:rsidRPr="00E13B27">
        <w:rPr>
          <w:rFonts w:cs="Arial"/>
          <w:i/>
        </w:rPr>
        <w:t xml:space="preserve"> Draft 1 “List of TGP documents and latest issue dates”</w:t>
      </w:r>
      <w:r>
        <w:rPr>
          <w:rFonts w:cs="Arial"/>
          <w:i/>
        </w:rPr>
        <w:t>, subject to adoption of the documents concerned</w:t>
      </w:r>
      <w:r w:rsidRPr="00E13B27">
        <w:rPr>
          <w:rFonts w:cs="Arial"/>
          <w:i/>
        </w:rPr>
        <w:t>.</w:t>
      </w:r>
      <w:r w:rsidRPr="00E13B27">
        <w:t xml:space="preserve"> </w:t>
      </w:r>
    </w:p>
    <w:p w:rsidR="00BE3659" w:rsidRPr="00E13B27" w:rsidRDefault="00BE3659" w:rsidP="00BE3659"/>
    <w:p w:rsidR="00BE3659" w:rsidRPr="006A1DA5" w:rsidRDefault="00BE3659" w:rsidP="00BE3659">
      <w:pPr>
        <w:jc w:val="right"/>
      </w:pPr>
      <w:r w:rsidRPr="00D0044C">
        <w:t>[</w:t>
      </w:r>
      <w:r w:rsidR="009308D4" w:rsidRPr="00D0044C">
        <w:t>Annexes follow</w:t>
      </w:r>
      <w:r w:rsidRPr="00D0044C">
        <w:t>]</w:t>
      </w:r>
    </w:p>
    <w:p w:rsidR="00BE3659" w:rsidRDefault="00BE3659" w:rsidP="00BE3659">
      <w:pPr>
        <w:jc w:val="left"/>
        <w:rPr>
          <w:highlight w:val="yellow"/>
        </w:rPr>
      </w:pPr>
    </w:p>
    <w:p w:rsidR="00BE3659" w:rsidRDefault="00BE3659" w:rsidP="00BE3659">
      <w:pPr>
        <w:rPr>
          <w:highlight w:val="yellow"/>
        </w:rPr>
        <w:sectPr w:rsidR="00BE3659" w:rsidSect="004D4C36">
          <w:headerReference w:type="even" r:id="rId9"/>
          <w:headerReference w:type="default" r:id="rId10"/>
          <w:headerReference w:type="first" r:id="rId11"/>
          <w:pgSz w:w="11907" w:h="16840" w:code="9"/>
          <w:pgMar w:top="510" w:right="1134" w:bottom="1134" w:left="1134" w:header="510" w:footer="680" w:gutter="0"/>
          <w:pgNumType w:start="1"/>
          <w:cols w:space="720"/>
          <w:titlePg/>
          <w:docGrid w:linePitch="272"/>
        </w:sectPr>
      </w:pPr>
    </w:p>
    <w:p w:rsidR="00DE3773" w:rsidRDefault="00DE3773" w:rsidP="00243FD3">
      <w:pPr>
        <w:rPr>
          <w:u w:val="single"/>
        </w:rPr>
      </w:pPr>
      <w:bookmarkStart w:id="1" w:name="_Toc95126323"/>
    </w:p>
    <w:p w:rsidR="00DE3773" w:rsidRDefault="00DE3773" w:rsidP="00243FD3">
      <w:pPr>
        <w:rPr>
          <w:u w:val="single"/>
        </w:rPr>
      </w:pPr>
    </w:p>
    <w:p w:rsidR="00CA0F03" w:rsidRDefault="00C61CCC" w:rsidP="00CA0F03">
      <w:pPr>
        <w:rPr>
          <w:u w:val="single"/>
        </w:rPr>
      </w:pPr>
      <w:r>
        <w:rPr>
          <w:u w:val="single"/>
        </w:rPr>
        <w:t xml:space="preserve">Document UPOV/EXN/DEN: </w:t>
      </w:r>
      <w:r w:rsidR="00CA0F03">
        <w:rPr>
          <w:u w:val="single"/>
        </w:rPr>
        <w:t>Explanatory Notes on Variety Denomina</w:t>
      </w:r>
      <w:r>
        <w:rPr>
          <w:u w:val="single"/>
        </w:rPr>
        <w:t>tions under the UPOV Convention (Revision)</w:t>
      </w:r>
    </w:p>
    <w:p w:rsidR="00CA0F03" w:rsidRDefault="00CA0F03" w:rsidP="00CA0F03"/>
    <w:p w:rsidR="00CA0F03" w:rsidRDefault="00CA0F03" w:rsidP="00CA0F03">
      <w:pPr>
        <w:rPr>
          <w:i/>
        </w:rPr>
      </w:pPr>
      <w:r>
        <w:rPr>
          <w:i/>
        </w:rPr>
        <w:t xml:space="preserve">Revision of denomination Class 201 </w:t>
      </w:r>
    </w:p>
    <w:p w:rsidR="00CA0F03" w:rsidRDefault="00CA0F03" w:rsidP="00CA0F03"/>
    <w:p w:rsidR="00CA0F03" w:rsidRDefault="00CA0F03" w:rsidP="00CA0F03">
      <w:r w:rsidRPr="00DC6A83">
        <w:t>The TC, at its fifty-seventh session, held via electronic means on October 25 and 26, 2021, considered a proposal to revise document UPOV/EXN/DEN/1, Annex I, Part II “Classes encompassing more than one genus” and agreed to propose the inclusion of genus “×</w:t>
      </w:r>
      <w:r w:rsidRPr="00DC6A83">
        <w:rPr>
          <w:i/>
        </w:rPr>
        <w:t>Trititrigia</w:t>
      </w:r>
      <w:r w:rsidRPr="00DC6A83">
        <w:t>” in the variety denomination Class 201, as follows (see document TC/57/25 “Report”, paragraph 34):</w:t>
      </w:r>
    </w:p>
    <w:p w:rsidR="00CA0F03" w:rsidRDefault="00CA0F03" w:rsidP="00CA0F03">
      <w:pPr>
        <w:rPr>
          <w:rFonts w:cs="Arial"/>
          <w:highlight w:val="cyan"/>
        </w:rPr>
      </w:pPr>
    </w:p>
    <w:p w:rsidR="00CA0F03" w:rsidRDefault="00CA0F03" w:rsidP="00CA0F03">
      <w:pPr>
        <w:jc w:val="center"/>
        <w:rPr>
          <w:u w:val="single"/>
        </w:rPr>
      </w:pPr>
      <w:r>
        <w:t>LIST OF CLASSES (Part II)</w:t>
      </w:r>
    </w:p>
    <w:p w:rsidR="00CA0F03" w:rsidRDefault="00CA0F03" w:rsidP="00CA0F03"/>
    <w:p w:rsidR="00CA0F03" w:rsidRDefault="00CA0F03" w:rsidP="00CA0F03">
      <w:pPr>
        <w:jc w:val="center"/>
        <w:rPr>
          <w:i/>
        </w:rPr>
      </w:pPr>
      <w:r>
        <w:rPr>
          <w:i/>
        </w:rPr>
        <w:t>Classes encompassing more than one genus</w:t>
      </w:r>
      <w:r>
        <w:rPr>
          <w:i/>
        </w:rPr>
        <w:br/>
      </w: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7"/>
        <w:gridCol w:w="4473"/>
        <w:gridCol w:w="4034"/>
      </w:tblGrid>
      <w:tr w:rsidR="00CA0F03" w:rsidTr="004017EB">
        <w:trPr>
          <w:cantSplit/>
          <w:tblHeader/>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0F03" w:rsidRDefault="00CA0F03" w:rsidP="004017EB">
            <w:pPr>
              <w:spacing w:before="40" w:after="40"/>
              <w:jc w:val="left"/>
              <w:rPr>
                <w:sz w:val="18"/>
                <w:szCs w:val="18"/>
                <w:u w:val="single"/>
              </w:rPr>
            </w:pP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0F03" w:rsidRDefault="00CA0F03" w:rsidP="004017EB">
            <w:pPr>
              <w:spacing w:before="40" w:after="40"/>
              <w:jc w:val="center"/>
              <w:rPr>
                <w:sz w:val="18"/>
                <w:szCs w:val="18"/>
              </w:rPr>
            </w:pPr>
            <w:r>
              <w:rPr>
                <w:sz w:val="18"/>
                <w:szCs w:val="18"/>
              </w:rPr>
              <w:t>Botanical names</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0F03" w:rsidRDefault="00CA0F03" w:rsidP="004017EB">
            <w:pPr>
              <w:spacing w:before="40" w:after="40"/>
              <w:jc w:val="center"/>
              <w:rPr>
                <w:sz w:val="18"/>
                <w:szCs w:val="18"/>
              </w:rPr>
            </w:pPr>
            <w:r>
              <w:rPr>
                <w:sz w:val="18"/>
                <w:szCs w:val="18"/>
              </w:rPr>
              <w:t>UPOV codes</w:t>
            </w:r>
          </w:p>
        </w:tc>
      </w:tr>
      <w:tr w:rsidR="00CA0F03" w:rsidTr="004017EB">
        <w:trPr>
          <w:cantSplit/>
          <w:tblHeader/>
        </w:trPr>
        <w:tc>
          <w:tcPr>
            <w:tcW w:w="1277" w:type="dxa"/>
            <w:tcBorders>
              <w:top w:val="nil"/>
              <w:left w:val="nil"/>
              <w:bottom w:val="nil"/>
              <w:right w:val="nil"/>
            </w:tcBorders>
          </w:tcPr>
          <w:p w:rsidR="00CA0F03" w:rsidRDefault="00CA0F03" w:rsidP="004017EB">
            <w:pPr>
              <w:keepNext/>
              <w:spacing w:before="40" w:after="40"/>
              <w:jc w:val="left"/>
              <w:rPr>
                <w:sz w:val="10"/>
                <w:szCs w:val="18"/>
              </w:rPr>
            </w:pPr>
          </w:p>
        </w:tc>
        <w:tc>
          <w:tcPr>
            <w:tcW w:w="4473" w:type="dxa"/>
            <w:tcBorders>
              <w:top w:val="nil"/>
              <w:left w:val="nil"/>
              <w:bottom w:val="nil"/>
              <w:right w:val="nil"/>
            </w:tcBorders>
          </w:tcPr>
          <w:p w:rsidR="00CA0F03" w:rsidRDefault="00CA0F03" w:rsidP="004017EB">
            <w:pPr>
              <w:keepNext/>
              <w:spacing w:before="40" w:after="40"/>
              <w:jc w:val="left"/>
              <w:rPr>
                <w:sz w:val="10"/>
                <w:szCs w:val="18"/>
              </w:rPr>
            </w:pPr>
          </w:p>
        </w:tc>
        <w:tc>
          <w:tcPr>
            <w:tcW w:w="4034" w:type="dxa"/>
            <w:tcBorders>
              <w:top w:val="nil"/>
              <w:left w:val="nil"/>
              <w:bottom w:val="nil"/>
              <w:right w:val="nil"/>
            </w:tcBorders>
          </w:tcPr>
          <w:p w:rsidR="00CA0F03" w:rsidRDefault="00CA0F03" w:rsidP="004017EB">
            <w:pPr>
              <w:keepNext/>
              <w:spacing w:before="40" w:after="40"/>
              <w:jc w:val="left"/>
              <w:rPr>
                <w:sz w:val="10"/>
                <w:szCs w:val="18"/>
              </w:rPr>
            </w:pPr>
          </w:p>
        </w:tc>
      </w:tr>
      <w:tr w:rsidR="00CA0F03" w:rsidTr="004017EB">
        <w:trPr>
          <w:cantSplit/>
        </w:trPr>
        <w:tc>
          <w:tcPr>
            <w:tcW w:w="1277" w:type="dxa"/>
            <w:tcBorders>
              <w:top w:val="single" w:sz="4" w:space="0" w:color="auto"/>
              <w:left w:val="single" w:sz="4" w:space="0" w:color="auto"/>
              <w:bottom w:val="single" w:sz="4" w:space="0" w:color="auto"/>
              <w:right w:val="single" w:sz="4" w:space="0" w:color="auto"/>
            </w:tcBorders>
            <w:hideMark/>
          </w:tcPr>
          <w:p w:rsidR="00CA0F03" w:rsidRDefault="00CA0F03" w:rsidP="004017EB">
            <w:pPr>
              <w:spacing w:before="40" w:after="40"/>
              <w:jc w:val="left"/>
              <w:rPr>
                <w:sz w:val="18"/>
                <w:szCs w:val="18"/>
              </w:rPr>
            </w:pPr>
            <w:r>
              <w:rPr>
                <w:sz w:val="18"/>
                <w:szCs w:val="18"/>
              </w:rPr>
              <w:t>Class 201</w:t>
            </w:r>
          </w:p>
        </w:tc>
        <w:tc>
          <w:tcPr>
            <w:tcW w:w="4473" w:type="dxa"/>
            <w:tcBorders>
              <w:top w:val="single" w:sz="4" w:space="0" w:color="auto"/>
              <w:left w:val="single" w:sz="4" w:space="0" w:color="auto"/>
              <w:bottom w:val="single" w:sz="4" w:space="0" w:color="auto"/>
              <w:right w:val="single" w:sz="4" w:space="0" w:color="auto"/>
            </w:tcBorders>
            <w:hideMark/>
          </w:tcPr>
          <w:p w:rsidR="00CA0F03" w:rsidRDefault="00CA0F03" w:rsidP="004017EB">
            <w:pPr>
              <w:keepNext/>
              <w:spacing w:before="40" w:after="40"/>
              <w:jc w:val="left"/>
              <w:rPr>
                <w:sz w:val="18"/>
                <w:szCs w:val="18"/>
              </w:rPr>
            </w:pPr>
            <w:r>
              <w:rPr>
                <w:i/>
                <w:sz w:val="18"/>
                <w:szCs w:val="18"/>
              </w:rPr>
              <w:t>Secale</w:t>
            </w:r>
            <w:r>
              <w:rPr>
                <w:sz w:val="18"/>
                <w:szCs w:val="18"/>
              </w:rPr>
              <w:t xml:space="preserve">, </w:t>
            </w:r>
            <w:r>
              <w:rPr>
                <w:i/>
                <w:sz w:val="18"/>
                <w:szCs w:val="18"/>
              </w:rPr>
              <w:t>Triticale</w:t>
            </w:r>
            <w:r>
              <w:rPr>
                <w:iCs/>
                <w:sz w:val="18"/>
                <w:szCs w:val="18"/>
              </w:rPr>
              <w:t xml:space="preserve">, </w:t>
            </w:r>
            <w:r>
              <w:rPr>
                <w:i/>
                <w:sz w:val="18"/>
                <w:szCs w:val="18"/>
              </w:rPr>
              <w:t xml:space="preserve">Triticum, </w:t>
            </w:r>
            <w:r>
              <w:rPr>
                <w:rFonts w:cs="Arial"/>
                <w:sz w:val="18"/>
                <w:u w:val="single"/>
                <w:shd w:val="pct15" w:color="auto" w:fill="FFFFFF"/>
              </w:rPr>
              <w:t>×</w:t>
            </w:r>
            <w:r>
              <w:rPr>
                <w:rFonts w:cs="Arial"/>
                <w:i/>
                <w:sz w:val="18"/>
                <w:u w:val="single"/>
                <w:shd w:val="pct15" w:color="auto" w:fill="FFFFFF"/>
              </w:rPr>
              <w:t>Trititrigia</w:t>
            </w:r>
          </w:p>
        </w:tc>
        <w:tc>
          <w:tcPr>
            <w:tcW w:w="4034" w:type="dxa"/>
            <w:tcBorders>
              <w:top w:val="single" w:sz="4" w:space="0" w:color="auto"/>
              <w:left w:val="single" w:sz="4" w:space="0" w:color="auto"/>
              <w:bottom w:val="single" w:sz="4" w:space="0" w:color="auto"/>
              <w:right w:val="single" w:sz="4" w:space="0" w:color="auto"/>
            </w:tcBorders>
            <w:hideMark/>
          </w:tcPr>
          <w:p w:rsidR="00CA0F03" w:rsidRDefault="00CA0F03" w:rsidP="004017EB">
            <w:pPr>
              <w:keepNext/>
              <w:spacing w:before="40" w:after="40"/>
              <w:jc w:val="left"/>
              <w:rPr>
                <w:sz w:val="18"/>
                <w:szCs w:val="18"/>
              </w:rPr>
            </w:pPr>
            <w:r>
              <w:rPr>
                <w:sz w:val="18"/>
                <w:szCs w:val="18"/>
              </w:rPr>
              <w:t xml:space="preserve">SECAL;  TRITL;  TRITI;  </w:t>
            </w:r>
            <w:r>
              <w:rPr>
                <w:sz w:val="18"/>
                <w:szCs w:val="18"/>
                <w:u w:val="single"/>
                <w:shd w:val="pct15" w:color="auto" w:fill="FFFFFF"/>
              </w:rPr>
              <w:t>TRITT</w:t>
            </w:r>
          </w:p>
        </w:tc>
      </w:tr>
    </w:tbl>
    <w:p w:rsidR="00CA0F03" w:rsidRDefault="00CA0F03" w:rsidP="00CA0F03">
      <w:pPr>
        <w:ind w:left="1134" w:hanging="567"/>
      </w:pPr>
    </w:p>
    <w:p w:rsidR="00CA0F03" w:rsidRDefault="00CA0F03" w:rsidP="00CA0F03">
      <w:pPr>
        <w:ind w:left="-142" w:right="312"/>
        <w:jc w:val="right"/>
      </w:pPr>
    </w:p>
    <w:bookmarkEnd w:id="1"/>
    <w:p w:rsidR="00CC04F2" w:rsidRPr="00DF4D0B" w:rsidRDefault="00CC04F2" w:rsidP="00DF4D0B"/>
    <w:p w:rsidR="00CC04F2" w:rsidRPr="00DF4D0B" w:rsidRDefault="00CC04F2" w:rsidP="00DF4D0B"/>
    <w:p w:rsidR="00CC04F2" w:rsidRPr="00DF4D0B" w:rsidRDefault="00CC04F2" w:rsidP="00DF4D0B"/>
    <w:p w:rsidR="00BE3659" w:rsidRPr="00DF4D0B" w:rsidRDefault="00BE3659" w:rsidP="00E156CD">
      <w:pPr>
        <w:jc w:val="right"/>
      </w:pPr>
      <w:r w:rsidRPr="004F5CE1">
        <w:t xml:space="preserve">[Annex </w:t>
      </w:r>
      <w:r w:rsidR="00CA0F03" w:rsidRPr="004F5CE1">
        <w:t>II</w:t>
      </w:r>
      <w:r w:rsidR="00E156CD" w:rsidRPr="004F5CE1">
        <w:t xml:space="preserve"> follows</w:t>
      </w:r>
      <w:r w:rsidRPr="004F5CE1">
        <w:t>]</w:t>
      </w:r>
    </w:p>
    <w:p w:rsidR="00903264" w:rsidRDefault="00903264">
      <w:pPr>
        <w:jc w:val="left"/>
      </w:pPr>
    </w:p>
    <w:p w:rsidR="00E156CD" w:rsidRDefault="00E156CD">
      <w:pPr>
        <w:jc w:val="left"/>
        <w:sectPr w:rsidR="00E156CD" w:rsidSect="0004198B">
          <w:headerReference w:type="even" r:id="rId12"/>
          <w:headerReference w:type="default" r:id="rId13"/>
          <w:headerReference w:type="first" r:id="rId14"/>
          <w:pgSz w:w="11907" w:h="16840" w:code="9"/>
          <w:pgMar w:top="510" w:right="1134" w:bottom="1134" w:left="1134" w:header="510" w:footer="680" w:gutter="0"/>
          <w:pgNumType w:start="1"/>
          <w:cols w:space="720"/>
          <w:titlePg/>
        </w:sectPr>
      </w:pPr>
    </w:p>
    <w:p w:rsidR="00AF3CC0" w:rsidRDefault="00AF3CC0" w:rsidP="00AF3CC0">
      <w:pPr>
        <w:keepNext/>
        <w:rPr>
          <w:snapToGrid w:val="0"/>
        </w:rPr>
      </w:pPr>
    </w:p>
    <w:p w:rsidR="00CA0F03" w:rsidRDefault="00CA0F03" w:rsidP="00CA0F03">
      <w:pPr>
        <w:rPr>
          <w:u w:val="single"/>
        </w:rPr>
      </w:pPr>
      <w:r>
        <w:rPr>
          <w:u w:val="single"/>
        </w:rPr>
        <w:t>Document TGP/8:  Trial Design and Techniques Used in the Examination of Distinctness, Uniformity and Stability (Revision)</w:t>
      </w:r>
    </w:p>
    <w:p w:rsidR="00CA0F03" w:rsidRDefault="00CA0F03" w:rsidP="00CA0F03">
      <w:pPr>
        <w:keepNext/>
      </w:pPr>
    </w:p>
    <w:p w:rsidR="00CA0F03" w:rsidRDefault="00CA0F03" w:rsidP="00CA0F03">
      <w:pPr>
        <w:rPr>
          <w:rFonts w:eastAsia="MS Mincho"/>
          <w:i/>
        </w:rPr>
      </w:pPr>
      <w:bookmarkStart w:id="2" w:name="_Toc95126324"/>
      <w:r>
        <w:rPr>
          <w:rFonts w:eastAsia="MS Mincho"/>
          <w:i/>
        </w:rPr>
        <w:t>Data processing for the production of variety descriptions for measured quantitative characteristics</w:t>
      </w:r>
      <w:bookmarkEnd w:id="2"/>
      <w:r>
        <w:rPr>
          <w:rFonts w:eastAsia="MS Mincho"/>
          <w:i/>
        </w:rPr>
        <w:t xml:space="preserve"> </w:t>
      </w:r>
    </w:p>
    <w:p w:rsidR="00CA0F03" w:rsidRDefault="00CA0F03" w:rsidP="00CA0F03"/>
    <w:p w:rsidR="00CA0F03" w:rsidRPr="004F5CE1" w:rsidRDefault="00CA0F03" w:rsidP="00CA0F03">
      <w:r>
        <w:t>The TC, at its fifty-seventh session, held via ele</w:t>
      </w:r>
      <w:r w:rsidR="004F5CE1">
        <w:t xml:space="preserve">ctronic means on October 25 and </w:t>
      </w:r>
      <w:r>
        <w:t xml:space="preserve">26, 2021, agreed to include guidance on “Different forms that variety descriptions could take and the relevance of scale levels” in document TGP/8 </w:t>
      </w:r>
      <w:r>
        <w:rPr>
          <w:rFonts w:cs="Arial"/>
        </w:rPr>
        <w:t xml:space="preserve">Part I Section 2 “Data to be recorded” as new Section 2.5, </w:t>
      </w:r>
      <w:r>
        <w:t>as follows (see document TC/57/25 “Report”, paragraph 27):</w:t>
      </w:r>
    </w:p>
    <w:p w:rsidR="00CA0F03" w:rsidRDefault="00CA0F03" w:rsidP="00CA0F03">
      <w:pPr>
        <w:keepNext/>
      </w:pPr>
    </w:p>
    <w:p w:rsidR="00CA0F03" w:rsidRDefault="00CA0F03" w:rsidP="00CA0F03">
      <w:pPr>
        <w:jc w:val="center"/>
      </w:pPr>
    </w:p>
    <w:p w:rsidR="00CA0F03" w:rsidRDefault="00CA0F03" w:rsidP="00CA0F03">
      <w:pPr>
        <w:jc w:val="center"/>
        <w:rPr>
          <w:sz w:val="18"/>
        </w:rPr>
      </w:pPr>
      <w:r>
        <w:rPr>
          <w:sz w:val="18"/>
        </w:rPr>
        <w:t xml:space="preserve">“DIFFERENT FORMS THAT VARIETY DESCRIPTIONS COULD TAKE </w:t>
      </w:r>
    </w:p>
    <w:p w:rsidR="00CA0F03" w:rsidRDefault="00CA0F03" w:rsidP="00CA0F03">
      <w:pPr>
        <w:jc w:val="center"/>
        <w:rPr>
          <w:sz w:val="18"/>
        </w:rPr>
      </w:pPr>
      <w:r>
        <w:rPr>
          <w:sz w:val="18"/>
        </w:rPr>
        <w:t>AND THE RELEVANCE OF SCALE LEVELS</w:t>
      </w:r>
    </w:p>
    <w:p w:rsidR="00CA0F03" w:rsidRDefault="00CA0F03" w:rsidP="00CA0F03">
      <w:pPr>
        <w:rPr>
          <w:sz w:val="18"/>
        </w:rPr>
      </w:pPr>
    </w:p>
    <w:p w:rsidR="00CA0F03" w:rsidRDefault="00CA0F03" w:rsidP="00CA0F03">
      <w:pPr>
        <w:ind w:left="709" w:right="567"/>
        <w:rPr>
          <w:rFonts w:cs="Arial"/>
          <w:sz w:val="18"/>
        </w:rPr>
      </w:pPr>
      <w:r>
        <w:rPr>
          <w:rFonts w:cs="Arial"/>
          <w:sz w:val="18"/>
        </w:rPr>
        <w:t>“Variety descriptions can be based on different data depending on the purpose of the description.  Different variety descriptions may be used for the assessment of distinctness or in the official document which forms the basis for granting protection.  When variety descriptions are used for the assessment of distinctness it is important to take into account on which data the descriptions for different varieties are based.  Special attention has to be given to the potential influence of years and locations.</w:t>
      </w:r>
    </w:p>
    <w:p w:rsidR="00CA0F03" w:rsidRDefault="00CA0F03" w:rsidP="00CA0F03">
      <w:pPr>
        <w:ind w:left="709" w:right="567"/>
        <w:rPr>
          <w:rFonts w:cs="Arial"/>
          <w:sz w:val="18"/>
        </w:rPr>
      </w:pPr>
    </w:p>
    <w:p w:rsidR="00CA0F03" w:rsidRDefault="00CA0F03" w:rsidP="00CA0F03">
      <w:pPr>
        <w:ind w:left="709" w:right="567"/>
        <w:rPr>
          <w:rFonts w:cs="Arial"/>
          <w:sz w:val="18"/>
        </w:rPr>
      </w:pPr>
      <w:r>
        <w:rPr>
          <w:rFonts w:cs="Arial"/>
          <w:sz w:val="18"/>
        </w:rPr>
        <w:t>“The different forms of variety descriptions and their relevance for the assessment of distinctness can be classified according to the different process levels to look at a characteristic.  The process levels are defined in document TGP/8</w:t>
      </w:r>
      <w:r>
        <w:rPr>
          <w:rFonts w:cs="Arial"/>
          <w:caps/>
          <w:sz w:val="18"/>
        </w:rPr>
        <w:t xml:space="preserve">: </w:t>
      </w:r>
      <w:bookmarkStart w:id="3" w:name="_Toc381277710"/>
      <w:bookmarkStart w:id="4" w:name="_Toc378253039"/>
      <w:bookmarkStart w:id="5" w:name="_Toc378252009"/>
      <w:bookmarkStart w:id="6" w:name="_Toc378251549"/>
      <w:bookmarkStart w:id="7" w:name="_Toc378079654"/>
      <w:bookmarkStart w:id="8" w:name="_Toc378079306"/>
      <w:bookmarkStart w:id="9" w:name="_Toc377741130"/>
      <w:bookmarkStart w:id="10" w:name="_Toc377740963"/>
      <w:bookmarkStart w:id="11" w:name="_Toc374635755"/>
      <w:bookmarkStart w:id="12" w:name="_Toc374632557"/>
      <w:bookmarkStart w:id="13" w:name="_Toc374631085"/>
      <w:bookmarkStart w:id="14" w:name="_Toc374557600"/>
      <w:r>
        <w:rPr>
          <w:rFonts w:cs="Arial"/>
          <w:sz w:val="18"/>
        </w:rPr>
        <w:t>Part I “DUS trial design and data analysis</w:t>
      </w:r>
      <w:bookmarkEnd w:id="3"/>
      <w:bookmarkEnd w:id="4"/>
      <w:bookmarkEnd w:id="5"/>
      <w:bookmarkEnd w:id="6"/>
      <w:bookmarkEnd w:id="7"/>
      <w:bookmarkEnd w:id="8"/>
      <w:bookmarkEnd w:id="9"/>
      <w:bookmarkEnd w:id="10"/>
      <w:bookmarkEnd w:id="11"/>
      <w:bookmarkEnd w:id="12"/>
      <w:bookmarkEnd w:id="13"/>
      <w:bookmarkEnd w:id="14"/>
      <w:r>
        <w:rPr>
          <w:rFonts w:cs="Arial"/>
          <w:sz w:val="18"/>
        </w:rPr>
        <w:t>”</w:t>
      </w:r>
      <w:bookmarkStart w:id="15" w:name="_Toc381277711"/>
      <w:bookmarkStart w:id="16" w:name="_Toc378686700"/>
      <w:bookmarkStart w:id="17" w:name="_Toc378253040"/>
      <w:bookmarkStart w:id="18" w:name="_Toc378252010"/>
      <w:bookmarkStart w:id="19" w:name="_Toc378251550"/>
      <w:bookmarkStart w:id="20" w:name="_Toc378079655"/>
      <w:bookmarkStart w:id="21" w:name="_Toc378079307"/>
      <w:bookmarkStart w:id="22" w:name="_Toc377741131"/>
      <w:bookmarkStart w:id="23" w:name="_Toc377740964"/>
      <w:bookmarkStart w:id="24" w:name="_Toc374635756"/>
      <w:bookmarkStart w:id="25" w:name="_Toc374632558"/>
      <w:bookmarkStart w:id="26" w:name="_Toc374631086"/>
      <w:bookmarkStart w:id="27" w:name="_Toc374557601"/>
      <w:r>
        <w:rPr>
          <w:rFonts w:cs="Arial"/>
          <w:sz w:val="18"/>
        </w:rPr>
        <w:t xml:space="preserve"> Section 2 “Data to be recorded</w:t>
      </w:r>
      <w:bookmarkEnd w:id="15"/>
      <w:bookmarkEnd w:id="16"/>
      <w:bookmarkEnd w:id="17"/>
      <w:bookmarkEnd w:id="18"/>
      <w:bookmarkEnd w:id="19"/>
      <w:bookmarkEnd w:id="20"/>
      <w:bookmarkEnd w:id="21"/>
      <w:bookmarkEnd w:id="22"/>
      <w:bookmarkEnd w:id="23"/>
      <w:bookmarkEnd w:id="24"/>
      <w:bookmarkEnd w:id="25"/>
      <w:bookmarkEnd w:id="26"/>
      <w:bookmarkEnd w:id="27"/>
      <w:r>
        <w:rPr>
          <w:rFonts w:cs="Arial"/>
          <w:sz w:val="18"/>
        </w:rPr>
        <w:t>” as follows:</w:t>
      </w:r>
    </w:p>
    <w:p w:rsidR="00CA0F03" w:rsidRDefault="00CA0F03" w:rsidP="00CA0F03">
      <w:pPr>
        <w:rPr>
          <w:rFonts w:cs="Arial"/>
        </w:rPr>
      </w:pPr>
    </w:p>
    <w:p w:rsidR="00CA0F03" w:rsidRDefault="00CA0F03" w:rsidP="00CA0F03">
      <w:pPr>
        <w:tabs>
          <w:tab w:val="left" w:pos="9072"/>
        </w:tabs>
        <w:autoSpaceDE w:val="0"/>
        <w:autoSpaceDN w:val="0"/>
        <w:adjustRightInd w:val="0"/>
        <w:spacing w:line="271" w:lineRule="exact"/>
        <w:ind w:left="567"/>
        <w:rPr>
          <w:rFonts w:cs="Arial"/>
          <w:sz w:val="18"/>
        </w:rPr>
      </w:pPr>
      <w:r>
        <w:rPr>
          <w:rFonts w:cs="Arial"/>
          <w:i/>
          <w:iCs/>
          <w:position w:val="-1"/>
          <w:sz w:val="18"/>
        </w:rPr>
        <w:t>Table 5:  Definition of different proc</w:t>
      </w:r>
      <w:r>
        <w:rPr>
          <w:rFonts w:cs="Arial"/>
          <w:i/>
          <w:iCs/>
          <w:spacing w:val="-1"/>
          <w:position w:val="-1"/>
          <w:sz w:val="18"/>
        </w:rPr>
        <w:t>e</w:t>
      </w:r>
      <w:r>
        <w:rPr>
          <w:rFonts w:cs="Arial"/>
          <w:i/>
          <w:iCs/>
          <w:position w:val="-1"/>
          <w:sz w:val="18"/>
        </w:rPr>
        <w:t>ss le</w:t>
      </w:r>
      <w:r>
        <w:rPr>
          <w:rFonts w:cs="Arial"/>
          <w:i/>
          <w:iCs/>
          <w:spacing w:val="-1"/>
          <w:position w:val="-1"/>
          <w:sz w:val="18"/>
        </w:rPr>
        <w:t>v</w:t>
      </w:r>
      <w:r>
        <w:rPr>
          <w:rFonts w:cs="Arial"/>
          <w:i/>
          <w:iCs/>
          <w:position w:val="-1"/>
          <w:sz w:val="18"/>
        </w:rPr>
        <w:t>els to consider c</w:t>
      </w:r>
      <w:r>
        <w:rPr>
          <w:rFonts w:cs="Arial"/>
          <w:i/>
          <w:iCs/>
          <w:spacing w:val="-1"/>
          <w:position w:val="-1"/>
          <w:sz w:val="18"/>
        </w:rPr>
        <w:t>h</w:t>
      </w:r>
      <w:r>
        <w:rPr>
          <w:rFonts w:cs="Arial"/>
          <w:i/>
          <w:iCs/>
          <w:position w:val="-1"/>
          <w:sz w:val="18"/>
        </w:rPr>
        <w:t>aracte</w:t>
      </w:r>
      <w:r>
        <w:rPr>
          <w:rFonts w:cs="Arial"/>
          <w:i/>
          <w:iCs/>
          <w:spacing w:val="-1"/>
          <w:position w:val="-1"/>
          <w:sz w:val="18"/>
        </w:rPr>
        <w:t>r</w:t>
      </w:r>
      <w:r>
        <w:rPr>
          <w:rFonts w:cs="Arial"/>
          <w:i/>
          <w:iCs/>
          <w:position w:val="-1"/>
          <w:sz w:val="18"/>
        </w:rPr>
        <w:t>istics</w:t>
      </w:r>
    </w:p>
    <w:p w:rsidR="00CA0F03" w:rsidRDefault="00CA0F03" w:rsidP="00CA0F03">
      <w:pPr>
        <w:autoSpaceDE w:val="0"/>
        <w:autoSpaceDN w:val="0"/>
        <w:adjustRightInd w:val="0"/>
        <w:spacing w:before="2" w:line="280" w:lineRule="exact"/>
        <w:rPr>
          <w:rFonts w:cs="Arial"/>
          <w:sz w:val="18"/>
        </w:rPr>
      </w:pPr>
    </w:p>
    <w:tbl>
      <w:tblPr>
        <w:tblW w:w="0" w:type="auto"/>
        <w:tblInd w:w="572" w:type="dxa"/>
        <w:tblLayout w:type="fixed"/>
        <w:tblCellMar>
          <w:left w:w="0" w:type="dxa"/>
          <w:right w:w="0" w:type="dxa"/>
        </w:tblCellMar>
        <w:tblLook w:val="04A0" w:firstRow="1" w:lastRow="0" w:firstColumn="1" w:lastColumn="0" w:noHBand="0" w:noVBand="1"/>
      </w:tblPr>
      <w:tblGrid>
        <w:gridCol w:w="1680"/>
        <w:gridCol w:w="5245"/>
      </w:tblGrid>
      <w:tr w:rsidR="00CA0F03" w:rsidTr="004017EB">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hideMark/>
          </w:tcPr>
          <w:p w:rsidR="00CA0F03" w:rsidRDefault="00CA0F03" w:rsidP="004017EB">
            <w:pPr>
              <w:autoSpaceDE w:val="0"/>
              <w:autoSpaceDN w:val="0"/>
              <w:adjustRightInd w:val="0"/>
              <w:spacing w:before="37"/>
              <w:ind w:left="35"/>
              <w:jc w:val="center"/>
              <w:rPr>
                <w:rFonts w:cs="Arial"/>
                <w:sz w:val="18"/>
              </w:rPr>
            </w:pPr>
            <w:r>
              <w:rPr>
                <w:rFonts w:cs="Arial"/>
                <w:sz w:val="18"/>
              </w:rPr>
              <w:t>Process</w:t>
            </w:r>
            <w:r>
              <w:rPr>
                <w:rFonts w:cs="Arial"/>
                <w:spacing w:val="-7"/>
                <w:sz w:val="18"/>
              </w:rPr>
              <w:t xml:space="preserve"> </w:t>
            </w:r>
            <w:r>
              <w:rPr>
                <w:rFonts w:cs="Arial"/>
                <w:sz w:val="18"/>
              </w:rPr>
              <w:t>level</w:t>
            </w:r>
          </w:p>
        </w:tc>
        <w:tc>
          <w:tcPr>
            <w:tcW w:w="5245" w:type="dxa"/>
            <w:tcBorders>
              <w:top w:val="single" w:sz="4" w:space="0" w:color="auto"/>
              <w:left w:val="single" w:sz="4" w:space="0" w:color="auto"/>
              <w:bottom w:val="single" w:sz="4" w:space="0" w:color="auto"/>
              <w:right w:val="single" w:sz="4" w:space="0" w:color="auto"/>
            </w:tcBorders>
            <w:shd w:val="clear" w:color="auto" w:fill="DFDFDF"/>
            <w:hideMark/>
          </w:tcPr>
          <w:p w:rsidR="00CA0F03" w:rsidRDefault="00CA0F03" w:rsidP="004017EB">
            <w:pPr>
              <w:autoSpaceDE w:val="0"/>
              <w:autoSpaceDN w:val="0"/>
              <w:adjustRightInd w:val="0"/>
              <w:spacing w:before="37"/>
              <w:ind w:left="231"/>
              <w:rPr>
                <w:rFonts w:cs="Arial"/>
                <w:sz w:val="18"/>
              </w:rPr>
            </w:pPr>
            <w:r>
              <w:rPr>
                <w:rFonts w:cs="Arial"/>
                <w:sz w:val="18"/>
              </w:rPr>
              <w:t>Des</w:t>
            </w:r>
            <w:r>
              <w:rPr>
                <w:rFonts w:cs="Arial"/>
                <w:spacing w:val="1"/>
                <w:sz w:val="18"/>
              </w:rPr>
              <w:t>c</w:t>
            </w:r>
            <w:r>
              <w:rPr>
                <w:rFonts w:cs="Arial"/>
                <w:sz w:val="18"/>
              </w:rPr>
              <w:t>ription</w:t>
            </w:r>
            <w:r>
              <w:rPr>
                <w:rFonts w:cs="Arial"/>
                <w:spacing w:val="-10"/>
                <w:sz w:val="18"/>
              </w:rPr>
              <w:t xml:space="preserve"> </w:t>
            </w:r>
            <w:r>
              <w:rPr>
                <w:rFonts w:cs="Arial"/>
                <w:sz w:val="18"/>
              </w:rPr>
              <w:t>of</w:t>
            </w:r>
            <w:r>
              <w:rPr>
                <w:rFonts w:cs="Arial"/>
                <w:spacing w:val="-2"/>
                <w:sz w:val="18"/>
              </w:rPr>
              <w:t xml:space="preserve"> </w:t>
            </w:r>
            <w:r>
              <w:rPr>
                <w:rFonts w:cs="Arial"/>
                <w:sz w:val="18"/>
              </w:rPr>
              <w:t>the</w:t>
            </w:r>
            <w:r>
              <w:rPr>
                <w:rFonts w:cs="Arial"/>
                <w:spacing w:val="-3"/>
                <w:sz w:val="18"/>
              </w:rPr>
              <w:t xml:space="preserve"> </w:t>
            </w:r>
            <w:r>
              <w:rPr>
                <w:rFonts w:cs="Arial"/>
                <w:sz w:val="18"/>
              </w:rPr>
              <w:t>process</w:t>
            </w:r>
            <w:r>
              <w:rPr>
                <w:rFonts w:cs="Arial"/>
                <w:spacing w:val="-7"/>
                <w:sz w:val="18"/>
              </w:rPr>
              <w:t xml:space="preserve"> </w:t>
            </w:r>
            <w:r>
              <w:rPr>
                <w:rFonts w:cs="Arial"/>
                <w:sz w:val="18"/>
              </w:rPr>
              <w:t>level</w:t>
            </w:r>
          </w:p>
        </w:tc>
      </w:tr>
      <w:tr w:rsidR="00CA0F03" w:rsidTr="004017EB">
        <w:trPr>
          <w:trHeight w:hRule="exact" w:val="342"/>
        </w:trPr>
        <w:tc>
          <w:tcPr>
            <w:tcW w:w="1680" w:type="dxa"/>
            <w:tcBorders>
              <w:top w:val="single" w:sz="4" w:space="0" w:color="auto"/>
              <w:left w:val="single" w:sz="4" w:space="0" w:color="auto"/>
              <w:bottom w:val="single" w:sz="4" w:space="0" w:color="auto"/>
              <w:right w:val="single" w:sz="4" w:space="0" w:color="auto"/>
            </w:tcBorders>
            <w:hideMark/>
          </w:tcPr>
          <w:p w:rsidR="00CA0F03" w:rsidRDefault="00CA0F03" w:rsidP="004017EB">
            <w:pPr>
              <w:autoSpaceDE w:val="0"/>
              <w:autoSpaceDN w:val="0"/>
              <w:adjustRightInd w:val="0"/>
              <w:spacing w:before="37"/>
              <w:ind w:left="60"/>
              <w:jc w:val="center"/>
              <w:rPr>
                <w:rFonts w:cs="Arial"/>
                <w:sz w:val="18"/>
              </w:rPr>
            </w:pPr>
            <w:r>
              <w:rPr>
                <w:rFonts w:cs="Arial"/>
                <w:sz w:val="18"/>
              </w:rPr>
              <w:t>1</w:t>
            </w:r>
          </w:p>
        </w:tc>
        <w:tc>
          <w:tcPr>
            <w:tcW w:w="5245" w:type="dxa"/>
            <w:tcBorders>
              <w:top w:val="single" w:sz="4" w:space="0" w:color="auto"/>
              <w:left w:val="single" w:sz="4" w:space="0" w:color="auto"/>
              <w:bottom w:val="single" w:sz="4" w:space="0" w:color="auto"/>
              <w:right w:val="single" w:sz="4" w:space="0" w:color="auto"/>
            </w:tcBorders>
            <w:hideMark/>
          </w:tcPr>
          <w:p w:rsidR="00CA0F03" w:rsidRDefault="00CA0F03" w:rsidP="004017EB">
            <w:pPr>
              <w:autoSpaceDE w:val="0"/>
              <w:autoSpaceDN w:val="0"/>
              <w:adjustRightInd w:val="0"/>
              <w:spacing w:before="37"/>
              <w:ind w:left="231"/>
              <w:rPr>
                <w:rFonts w:cs="Arial"/>
                <w:sz w:val="18"/>
              </w:rPr>
            </w:pPr>
            <w:r>
              <w:rPr>
                <w:rFonts w:cs="Arial"/>
                <w:sz w:val="18"/>
              </w:rPr>
              <w:t>charact</w:t>
            </w:r>
            <w:r>
              <w:rPr>
                <w:rFonts w:cs="Arial"/>
                <w:spacing w:val="1"/>
                <w:sz w:val="18"/>
              </w:rPr>
              <w:t>e</w:t>
            </w:r>
            <w:r>
              <w:rPr>
                <w:rFonts w:cs="Arial"/>
                <w:sz w:val="18"/>
              </w:rPr>
              <w:t>risti</w:t>
            </w:r>
            <w:r>
              <w:rPr>
                <w:rFonts w:cs="Arial"/>
                <w:spacing w:val="1"/>
                <w:sz w:val="18"/>
              </w:rPr>
              <w:t>c</w:t>
            </w:r>
            <w:r>
              <w:rPr>
                <w:rFonts w:cs="Arial"/>
                <w:sz w:val="18"/>
              </w:rPr>
              <w:t>s</w:t>
            </w:r>
            <w:r>
              <w:rPr>
                <w:rFonts w:cs="Arial"/>
                <w:spacing w:val="-13"/>
                <w:sz w:val="18"/>
              </w:rPr>
              <w:t xml:space="preserve"> </w:t>
            </w:r>
            <w:r>
              <w:rPr>
                <w:rFonts w:cs="Arial"/>
                <w:sz w:val="18"/>
              </w:rPr>
              <w:t>as</w:t>
            </w:r>
            <w:r>
              <w:rPr>
                <w:rFonts w:cs="Arial"/>
                <w:spacing w:val="-2"/>
                <w:sz w:val="18"/>
              </w:rPr>
              <w:t xml:space="preserve"> </w:t>
            </w:r>
            <w:r>
              <w:rPr>
                <w:rFonts w:cs="Arial"/>
                <w:sz w:val="18"/>
              </w:rPr>
              <w:t>expre</w:t>
            </w:r>
            <w:r>
              <w:rPr>
                <w:rFonts w:cs="Arial"/>
                <w:spacing w:val="1"/>
                <w:sz w:val="18"/>
              </w:rPr>
              <w:t>s</w:t>
            </w:r>
            <w:r>
              <w:rPr>
                <w:rFonts w:cs="Arial"/>
                <w:sz w:val="18"/>
              </w:rPr>
              <w:t>s</w:t>
            </w:r>
            <w:r>
              <w:rPr>
                <w:rFonts w:cs="Arial"/>
                <w:spacing w:val="1"/>
                <w:sz w:val="18"/>
              </w:rPr>
              <w:t>e</w:t>
            </w:r>
            <w:r>
              <w:rPr>
                <w:rFonts w:cs="Arial"/>
                <w:sz w:val="18"/>
              </w:rPr>
              <w:t>d</w:t>
            </w:r>
            <w:r>
              <w:rPr>
                <w:rFonts w:cs="Arial"/>
                <w:spacing w:val="-9"/>
                <w:sz w:val="18"/>
              </w:rPr>
              <w:t xml:space="preserve"> </w:t>
            </w:r>
            <w:r>
              <w:rPr>
                <w:rFonts w:cs="Arial"/>
                <w:sz w:val="18"/>
              </w:rPr>
              <w:t>in</w:t>
            </w:r>
            <w:r>
              <w:rPr>
                <w:rFonts w:cs="Arial"/>
                <w:spacing w:val="-2"/>
                <w:sz w:val="18"/>
              </w:rPr>
              <w:t xml:space="preserve"> </w:t>
            </w:r>
            <w:r>
              <w:rPr>
                <w:rFonts w:cs="Arial"/>
                <w:sz w:val="18"/>
              </w:rPr>
              <w:t>trial</w:t>
            </w:r>
          </w:p>
        </w:tc>
      </w:tr>
      <w:tr w:rsidR="00CA0F03" w:rsidTr="004017EB">
        <w:trPr>
          <w:trHeight w:hRule="exact" w:val="343"/>
        </w:trPr>
        <w:tc>
          <w:tcPr>
            <w:tcW w:w="1680" w:type="dxa"/>
            <w:tcBorders>
              <w:top w:val="single" w:sz="4" w:space="0" w:color="auto"/>
              <w:left w:val="single" w:sz="4" w:space="0" w:color="auto"/>
              <w:bottom w:val="single" w:sz="4" w:space="0" w:color="auto"/>
              <w:right w:val="single" w:sz="4" w:space="0" w:color="auto"/>
            </w:tcBorders>
            <w:hideMark/>
          </w:tcPr>
          <w:p w:rsidR="00CA0F03" w:rsidRDefault="00CA0F03" w:rsidP="004017EB">
            <w:pPr>
              <w:autoSpaceDE w:val="0"/>
              <w:autoSpaceDN w:val="0"/>
              <w:adjustRightInd w:val="0"/>
              <w:spacing w:before="37"/>
              <w:ind w:left="60"/>
              <w:jc w:val="center"/>
              <w:rPr>
                <w:rFonts w:cs="Arial"/>
                <w:sz w:val="18"/>
              </w:rPr>
            </w:pPr>
            <w:r>
              <w:rPr>
                <w:rFonts w:cs="Arial"/>
                <w:sz w:val="18"/>
              </w:rPr>
              <w:t>2</w:t>
            </w:r>
          </w:p>
        </w:tc>
        <w:tc>
          <w:tcPr>
            <w:tcW w:w="5245" w:type="dxa"/>
            <w:tcBorders>
              <w:top w:val="single" w:sz="4" w:space="0" w:color="auto"/>
              <w:left w:val="single" w:sz="4" w:space="0" w:color="auto"/>
              <w:bottom w:val="single" w:sz="4" w:space="0" w:color="auto"/>
              <w:right w:val="single" w:sz="4" w:space="0" w:color="auto"/>
            </w:tcBorders>
            <w:hideMark/>
          </w:tcPr>
          <w:p w:rsidR="00CA0F03" w:rsidRDefault="00CA0F03" w:rsidP="004017EB">
            <w:pPr>
              <w:autoSpaceDE w:val="0"/>
              <w:autoSpaceDN w:val="0"/>
              <w:adjustRightInd w:val="0"/>
              <w:spacing w:before="37"/>
              <w:ind w:left="231"/>
              <w:rPr>
                <w:rFonts w:cs="Arial"/>
                <w:sz w:val="18"/>
              </w:rPr>
            </w:pPr>
            <w:r>
              <w:rPr>
                <w:rFonts w:cs="Arial"/>
                <w:sz w:val="18"/>
              </w:rPr>
              <w:t>data</w:t>
            </w:r>
            <w:r>
              <w:rPr>
                <w:rFonts w:cs="Arial"/>
                <w:spacing w:val="-4"/>
                <w:sz w:val="18"/>
              </w:rPr>
              <w:t xml:space="preserve"> </w:t>
            </w:r>
            <w:r>
              <w:rPr>
                <w:rFonts w:cs="Arial"/>
                <w:sz w:val="18"/>
              </w:rPr>
              <w:t>for</w:t>
            </w:r>
            <w:r>
              <w:rPr>
                <w:rFonts w:cs="Arial"/>
                <w:spacing w:val="-3"/>
                <w:sz w:val="18"/>
              </w:rPr>
              <w:t xml:space="preserve"> </w:t>
            </w:r>
            <w:r>
              <w:rPr>
                <w:rFonts w:cs="Arial"/>
                <w:sz w:val="18"/>
              </w:rPr>
              <w:t>evaluation</w:t>
            </w:r>
            <w:r>
              <w:rPr>
                <w:rFonts w:cs="Arial"/>
                <w:spacing w:val="-8"/>
                <w:sz w:val="18"/>
              </w:rPr>
              <w:t xml:space="preserve"> </w:t>
            </w:r>
            <w:r>
              <w:rPr>
                <w:rFonts w:cs="Arial"/>
                <w:sz w:val="18"/>
              </w:rPr>
              <w:t>of</w:t>
            </w:r>
            <w:r>
              <w:rPr>
                <w:rFonts w:cs="Arial"/>
                <w:spacing w:val="-2"/>
                <w:sz w:val="18"/>
              </w:rPr>
              <w:t xml:space="preserve"> </w:t>
            </w:r>
            <w:r>
              <w:rPr>
                <w:rFonts w:cs="Arial"/>
                <w:sz w:val="18"/>
              </w:rPr>
              <w:t>characteristi</w:t>
            </w:r>
            <w:r>
              <w:rPr>
                <w:rFonts w:cs="Arial"/>
                <w:spacing w:val="1"/>
                <w:sz w:val="18"/>
              </w:rPr>
              <w:t>c</w:t>
            </w:r>
            <w:r>
              <w:rPr>
                <w:rFonts w:cs="Arial"/>
                <w:sz w:val="18"/>
              </w:rPr>
              <w:t>s</w:t>
            </w:r>
          </w:p>
        </w:tc>
      </w:tr>
      <w:tr w:rsidR="00CA0F03" w:rsidTr="004017EB">
        <w:trPr>
          <w:trHeight w:hRule="exact" w:val="343"/>
        </w:trPr>
        <w:tc>
          <w:tcPr>
            <w:tcW w:w="1680" w:type="dxa"/>
            <w:tcBorders>
              <w:top w:val="single" w:sz="4" w:space="0" w:color="auto"/>
              <w:left w:val="single" w:sz="4" w:space="0" w:color="auto"/>
              <w:bottom w:val="single" w:sz="4" w:space="0" w:color="auto"/>
              <w:right w:val="single" w:sz="4" w:space="0" w:color="auto"/>
            </w:tcBorders>
            <w:hideMark/>
          </w:tcPr>
          <w:p w:rsidR="00CA0F03" w:rsidRDefault="00CA0F03" w:rsidP="004017EB">
            <w:pPr>
              <w:autoSpaceDE w:val="0"/>
              <w:autoSpaceDN w:val="0"/>
              <w:adjustRightInd w:val="0"/>
              <w:spacing w:before="37"/>
              <w:ind w:left="60"/>
              <w:jc w:val="center"/>
              <w:rPr>
                <w:rFonts w:cs="Arial"/>
                <w:sz w:val="18"/>
              </w:rPr>
            </w:pPr>
            <w:r>
              <w:rPr>
                <w:rFonts w:cs="Arial"/>
                <w:sz w:val="18"/>
              </w:rPr>
              <w:t>3</w:t>
            </w:r>
          </w:p>
        </w:tc>
        <w:tc>
          <w:tcPr>
            <w:tcW w:w="5245" w:type="dxa"/>
            <w:tcBorders>
              <w:top w:val="single" w:sz="4" w:space="0" w:color="auto"/>
              <w:left w:val="single" w:sz="4" w:space="0" w:color="auto"/>
              <w:bottom w:val="single" w:sz="4" w:space="0" w:color="auto"/>
              <w:right w:val="single" w:sz="4" w:space="0" w:color="auto"/>
            </w:tcBorders>
            <w:hideMark/>
          </w:tcPr>
          <w:p w:rsidR="00CA0F03" w:rsidRDefault="00CA0F03" w:rsidP="004017EB">
            <w:pPr>
              <w:autoSpaceDE w:val="0"/>
              <w:autoSpaceDN w:val="0"/>
              <w:adjustRightInd w:val="0"/>
              <w:spacing w:before="37"/>
              <w:ind w:left="231"/>
              <w:rPr>
                <w:rFonts w:cs="Arial"/>
                <w:sz w:val="18"/>
              </w:rPr>
            </w:pPr>
            <w:r>
              <w:rPr>
                <w:rFonts w:cs="Arial"/>
                <w:sz w:val="18"/>
              </w:rPr>
              <w:t>variety</w:t>
            </w:r>
            <w:r>
              <w:rPr>
                <w:rFonts w:cs="Arial"/>
                <w:spacing w:val="-5"/>
                <w:sz w:val="18"/>
              </w:rPr>
              <w:t xml:space="preserve"> </w:t>
            </w:r>
            <w:r>
              <w:rPr>
                <w:rFonts w:cs="Arial"/>
                <w:sz w:val="18"/>
              </w:rPr>
              <w:t>description</w:t>
            </w:r>
          </w:p>
        </w:tc>
      </w:tr>
    </w:tbl>
    <w:p w:rsidR="00CA0F03" w:rsidRDefault="00CA0F03" w:rsidP="00CA0F03">
      <w:pPr>
        <w:autoSpaceDE w:val="0"/>
        <w:autoSpaceDN w:val="0"/>
        <w:adjustRightInd w:val="0"/>
        <w:spacing w:before="18" w:line="220" w:lineRule="exact"/>
        <w:ind w:left="7797"/>
        <w:rPr>
          <w:rFonts w:cs="Arial"/>
          <w:sz w:val="18"/>
        </w:rPr>
      </w:pPr>
    </w:p>
    <w:p w:rsidR="00CA0F03" w:rsidRDefault="00CA0F03" w:rsidP="00CA0F03">
      <w:pPr>
        <w:autoSpaceDE w:val="0"/>
        <w:autoSpaceDN w:val="0"/>
        <w:adjustRightInd w:val="0"/>
        <w:spacing w:before="18" w:line="220" w:lineRule="exact"/>
        <w:rPr>
          <w:rFonts w:cs="Arial"/>
        </w:rPr>
      </w:pPr>
    </w:p>
    <w:p w:rsidR="00CA0F03" w:rsidRDefault="00CA0F03" w:rsidP="00CA0F03">
      <w:pPr>
        <w:ind w:left="567" w:right="567"/>
        <w:rPr>
          <w:rFonts w:cs="Arial"/>
          <w:sz w:val="18"/>
        </w:rPr>
      </w:pPr>
      <w:r>
        <w:rPr>
          <w:rFonts w:cs="Arial"/>
          <w:sz w:val="18"/>
        </w:rPr>
        <w:t>“The process levels relevant for the assessment of distinctness are level 2 and 3.  Any comparison between varieties in the same trial (same year(s), same location) is carried out on the actual data recorded in the trial.  This approach relates to process level 2.  If varieties are not grown in the same trial, they have to be compared on the basis of variety descriptions which relates to process level 3.  In general, the identification of similar varieties to be included in the growing trial ("Management of variety collection") relates to process level 3, whereas data evaluation within the growing trial relates to process level 2.</w:t>
      </w:r>
    </w:p>
    <w:p w:rsidR="00CA0F03" w:rsidRDefault="00CA0F03" w:rsidP="00CA0F03">
      <w:pPr>
        <w:rPr>
          <w:rFonts w:cs="Arial"/>
        </w:rPr>
      </w:pPr>
    </w:p>
    <w:tbl>
      <w:tblPr>
        <w:tblStyle w:val="TableGrid"/>
        <w:tblW w:w="0" w:type="auto"/>
        <w:tblInd w:w="108" w:type="dxa"/>
        <w:tblLook w:val="04A0" w:firstRow="1" w:lastRow="0" w:firstColumn="1" w:lastColumn="0" w:noHBand="0" w:noVBand="1"/>
      </w:tblPr>
      <w:tblGrid>
        <w:gridCol w:w="1101"/>
        <w:gridCol w:w="2268"/>
        <w:gridCol w:w="2976"/>
        <w:gridCol w:w="2867"/>
      </w:tblGrid>
      <w:tr w:rsidR="00CA0F03" w:rsidTr="004017EB">
        <w:tc>
          <w:tcPr>
            <w:tcW w:w="1101" w:type="dxa"/>
            <w:tcBorders>
              <w:top w:val="single" w:sz="4" w:space="0" w:color="auto"/>
              <w:left w:val="single" w:sz="4" w:space="0" w:color="auto"/>
              <w:bottom w:val="single" w:sz="4" w:space="0" w:color="auto"/>
              <w:right w:val="single" w:sz="4" w:space="0" w:color="auto"/>
            </w:tcBorders>
            <w:hideMark/>
          </w:tcPr>
          <w:p w:rsidR="00CA0F03" w:rsidRDefault="00CA0F03" w:rsidP="004017EB">
            <w:pPr>
              <w:jc w:val="center"/>
              <w:rPr>
                <w:rFonts w:cs="Arial"/>
                <w:sz w:val="18"/>
              </w:rPr>
            </w:pPr>
            <w:r>
              <w:rPr>
                <w:rFonts w:cs="Arial"/>
                <w:sz w:val="18"/>
              </w:rPr>
              <w:t>Process</w:t>
            </w:r>
            <w:r>
              <w:rPr>
                <w:rFonts w:cs="Arial"/>
                <w:spacing w:val="-7"/>
                <w:sz w:val="18"/>
              </w:rPr>
              <w:t xml:space="preserve"> </w:t>
            </w:r>
            <w:r>
              <w:rPr>
                <w:rFonts w:cs="Arial"/>
                <w:sz w:val="18"/>
              </w:rPr>
              <w:t>level</w:t>
            </w:r>
          </w:p>
        </w:tc>
        <w:tc>
          <w:tcPr>
            <w:tcW w:w="2268" w:type="dxa"/>
            <w:tcBorders>
              <w:top w:val="single" w:sz="4" w:space="0" w:color="auto"/>
              <w:left w:val="single" w:sz="4" w:space="0" w:color="auto"/>
              <w:bottom w:val="single" w:sz="4" w:space="0" w:color="auto"/>
              <w:right w:val="single" w:sz="4" w:space="0" w:color="auto"/>
            </w:tcBorders>
            <w:hideMark/>
          </w:tcPr>
          <w:p w:rsidR="00CA0F03" w:rsidRDefault="00CA0F03" w:rsidP="004017EB">
            <w:pPr>
              <w:jc w:val="center"/>
              <w:rPr>
                <w:rFonts w:cs="Arial"/>
                <w:sz w:val="18"/>
              </w:rPr>
            </w:pPr>
            <w:r>
              <w:rPr>
                <w:rFonts w:cs="Arial"/>
                <w:sz w:val="18"/>
              </w:rPr>
              <w:t>Measurements</w:t>
            </w:r>
          </w:p>
          <w:p w:rsidR="00CA0F03" w:rsidRDefault="00CA0F03" w:rsidP="004017EB">
            <w:pPr>
              <w:jc w:val="center"/>
              <w:rPr>
                <w:rFonts w:cs="Arial"/>
                <w:sz w:val="18"/>
              </w:rPr>
            </w:pPr>
            <w:r>
              <w:rPr>
                <w:rFonts w:cs="Arial"/>
                <w:sz w:val="18"/>
              </w:rPr>
              <w:t>(QN)</w:t>
            </w:r>
          </w:p>
        </w:tc>
        <w:tc>
          <w:tcPr>
            <w:tcW w:w="2976" w:type="dxa"/>
            <w:tcBorders>
              <w:top w:val="single" w:sz="4" w:space="0" w:color="auto"/>
              <w:left w:val="single" w:sz="4" w:space="0" w:color="auto"/>
              <w:bottom w:val="single" w:sz="4" w:space="0" w:color="auto"/>
              <w:right w:val="single" w:sz="4" w:space="0" w:color="auto"/>
            </w:tcBorders>
            <w:hideMark/>
          </w:tcPr>
          <w:p w:rsidR="00CA0F03" w:rsidRDefault="00CA0F03" w:rsidP="004017EB">
            <w:pPr>
              <w:jc w:val="center"/>
              <w:rPr>
                <w:rFonts w:cs="Arial"/>
                <w:sz w:val="18"/>
                <w:lang w:val="pt-BR"/>
              </w:rPr>
            </w:pPr>
            <w:r>
              <w:rPr>
                <w:rFonts w:cs="Arial"/>
                <w:sz w:val="18"/>
                <w:lang w:val="pt-BR"/>
              </w:rPr>
              <w:t>Visual assessment</w:t>
            </w:r>
          </w:p>
          <w:p w:rsidR="00CA0F03" w:rsidRDefault="00CA0F03" w:rsidP="004017EB">
            <w:pPr>
              <w:jc w:val="center"/>
              <w:rPr>
                <w:rFonts w:cs="Arial"/>
                <w:sz w:val="18"/>
                <w:lang w:val="pt-BR"/>
              </w:rPr>
            </w:pPr>
            <w:r>
              <w:rPr>
                <w:rFonts w:cs="Arial"/>
                <w:sz w:val="18"/>
                <w:lang w:val="pt-BR"/>
              </w:rPr>
              <w:t>(QN/QL/PQ)</w:t>
            </w:r>
          </w:p>
        </w:tc>
        <w:tc>
          <w:tcPr>
            <w:tcW w:w="2867" w:type="dxa"/>
            <w:tcBorders>
              <w:top w:val="single" w:sz="4" w:space="0" w:color="auto"/>
              <w:left w:val="single" w:sz="4" w:space="0" w:color="auto"/>
              <w:bottom w:val="single" w:sz="4" w:space="0" w:color="auto"/>
              <w:right w:val="single" w:sz="4" w:space="0" w:color="auto"/>
            </w:tcBorders>
            <w:hideMark/>
          </w:tcPr>
          <w:p w:rsidR="00CA0F03" w:rsidRDefault="00CA0F03" w:rsidP="004017EB">
            <w:pPr>
              <w:rPr>
                <w:rFonts w:cs="Arial"/>
                <w:sz w:val="18"/>
              </w:rPr>
            </w:pPr>
            <w:r>
              <w:rPr>
                <w:rFonts w:cs="Arial"/>
                <w:sz w:val="18"/>
              </w:rPr>
              <w:t>Remark</w:t>
            </w:r>
          </w:p>
        </w:tc>
      </w:tr>
      <w:tr w:rsidR="00CA0F03" w:rsidTr="004017EB">
        <w:tc>
          <w:tcPr>
            <w:tcW w:w="1101" w:type="dxa"/>
            <w:tcBorders>
              <w:top w:val="single" w:sz="4" w:space="0" w:color="auto"/>
              <w:left w:val="single" w:sz="4" w:space="0" w:color="auto"/>
              <w:bottom w:val="single" w:sz="4" w:space="0" w:color="auto"/>
              <w:right w:val="single" w:sz="4" w:space="0" w:color="auto"/>
            </w:tcBorders>
            <w:hideMark/>
          </w:tcPr>
          <w:p w:rsidR="00CA0F03" w:rsidRDefault="00CA0F03" w:rsidP="004017EB">
            <w:pPr>
              <w:spacing w:before="240"/>
              <w:jc w:val="center"/>
              <w:rPr>
                <w:rFonts w:cs="Arial"/>
                <w:sz w:val="18"/>
              </w:rPr>
            </w:pPr>
            <w:r>
              <w:rPr>
                <w:rFonts w:cs="Arial"/>
                <w:sz w:val="18"/>
              </w:rPr>
              <w:t>2</w:t>
            </w:r>
          </w:p>
        </w:tc>
        <w:tc>
          <w:tcPr>
            <w:tcW w:w="2268" w:type="dxa"/>
            <w:tcBorders>
              <w:top w:val="single" w:sz="4" w:space="0" w:color="auto"/>
              <w:left w:val="single" w:sz="4" w:space="0" w:color="auto"/>
              <w:bottom w:val="single" w:sz="4" w:space="0" w:color="auto"/>
              <w:right w:val="single" w:sz="4" w:space="0" w:color="auto"/>
            </w:tcBorders>
            <w:hideMark/>
          </w:tcPr>
          <w:p w:rsidR="00CA0F03" w:rsidRDefault="00CA0F03" w:rsidP="004017EB">
            <w:pPr>
              <w:rPr>
                <w:rFonts w:cs="Arial"/>
                <w:sz w:val="18"/>
              </w:rPr>
            </w:pPr>
            <w:r>
              <w:rPr>
                <w:noProof/>
              </w:rPr>
              <mc:AlternateContent>
                <mc:Choice Requires="wps">
                  <w:drawing>
                    <wp:anchor distT="0" distB="0" distL="114300" distR="114300" simplePos="0" relativeHeight="251659264" behindDoc="0" locked="0" layoutInCell="1" allowOverlap="1" wp14:anchorId="4FC4EA59" wp14:editId="505F3F35">
                      <wp:simplePos x="0" y="0"/>
                      <wp:positionH relativeFrom="column">
                        <wp:posOffset>118110</wp:posOffset>
                      </wp:positionH>
                      <wp:positionV relativeFrom="paragraph">
                        <wp:posOffset>396240</wp:posOffset>
                      </wp:positionV>
                      <wp:extent cx="116840" cy="619125"/>
                      <wp:effectExtent l="19050" t="0" r="35560" b="47625"/>
                      <wp:wrapNone/>
                      <wp:docPr id="18" name="Down Arrow 18"/>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6E59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9.3pt;margin-top:31.2pt;width:9.2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" adj="19562" fillcolor="#4f81bd" strokecolor="#385d8a" strokeweight="2pt"/>
                  </w:pict>
                </mc:Fallback>
              </mc:AlternateContent>
            </w:r>
            <w:r>
              <w:rPr>
                <w:rFonts w:cs="Arial"/>
                <w:sz w:val="18"/>
              </w:rPr>
              <w:t>Values</w:t>
            </w:r>
          </w:p>
        </w:tc>
        <w:tc>
          <w:tcPr>
            <w:tcW w:w="2976" w:type="dxa"/>
            <w:tcBorders>
              <w:top w:val="single" w:sz="4" w:space="0" w:color="auto"/>
              <w:left w:val="single" w:sz="4" w:space="0" w:color="auto"/>
              <w:bottom w:val="single" w:sz="4" w:space="0" w:color="auto"/>
              <w:right w:val="single" w:sz="4" w:space="0" w:color="auto"/>
            </w:tcBorders>
            <w:hideMark/>
          </w:tcPr>
          <w:p w:rsidR="00CA0F03" w:rsidRDefault="00CA0F03" w:rsidP="004017EB">
            <w:pPr>
              <w:rPr>
                <w:rFonts w:cs="Arial"/>
                <w:sz w:val="18"/>
              </w:rPr>
            </w:pPr>
            <w:r>
              <w:rPr>
                <w:noProof/>
              </w:rPr>
              <mc:AlternateContent>
                <mc:Choice Requires="wps">
                  <w:drawing>
                    <wp:anchor distT="0" distB="0" distL="114300" distR="114300" simplePos="0" relativeHeight="251660288" behindDoc="0" locked="0" layoutInCell="1" allowOverlap="1" wp14:anchorId="7108BD27" wp14:editId="774D6665">
                      <wp:simplePos x="0" y="0"/>
                      <wp:positionH relativeFrom="column">
                        <wp:posOffset>122555</wp:posOffset>
                      </wp:positionH>
                      <wp:positionV relativeFrom="paragraph">
                        <wp:posOffset>396240</wp:posOffset>
                      </wp:positionV>
                      <wp:extent cx="116840" cy="619125"/>
                      <wp:effectExtent l="19050" t="0" r="35560" b="47625"/>
                      <wp:wrapNone/>
                      <wp:docPr id="19" name="Down Arrow 19"/>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EC54" id="Down Arrow 19" o:spid="_x0000_s1026" type="#_x0000_t67" style="position:absolute;margin-left:9.65pt;margin-top:31.2pt;width:9.2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" adj="19562" fillcolor="#4f81bd" strokecolor="#385d8a" strokeweight="2pt"/>
                  </w:pict>
                </mc:Fallback>
              </mc:AlternateContent>
            </w:r>
            <w:r>
              <w:rPr>
                <w:rFonts w:cs="Arial"/>
                <w:sz w:val="18"/>
              </w:rPr>
              <w:t>Notes</w:t>
            </w:r>
          </w:p>
        </w:tc>
        <w:tc>
          <w:tcPr>
            <w:tcW w:w="2867" w:type="dxa"/>
            <w:tcBorders>
              <w:top w:val="single" w:sz="4" w:space="0" w:color="auto"/>
              <w:left w:val="single" w:sz="4" w:space="0" w:color="auto"/>
              <w:bottom w:val="single" w:sz="4" w:space="0" w:color="auto"/>
              <w:right w:val="single" w:sz="4" w:space="0" w:color="auto"/>
            </w:tcBorders>
          </w:tcPr>
          <w:p w:rsidR="00CA0F03" w:rsidRDefault="00CA0F03" w:rsidP="004017EB">
            <w:pPr>
              <w:spacing w:before="240"/>
              <w:rPr>
                <w:rFonts w:cs="Arial"/>
                <w:sz w:val="18"/>
              </w:rPr>
            </w:pPr>
            <w:r>
              <w:rPr>
                <w:rFonts w:cs="Arial"/>
                <w:sz w:val="18"/>
              </w:rPr>
              <w:t>Basis for comparison within the same trial</w:t>
            </w:r>
          </w:p>
          <w:p w:rsidR="00CA0F03" w:rsidRDefault="00CA0F03" w:rsidP="004017EB">
            <w:pPr>
              <w:rPr>
                <w:rFonts w:cs="Arial"/>
                <w:sz w:val="18"/>
              </w:rPr>
            </w:pPr>
          </w:p>
        </w:tc>
      </w:tr>
      <w:tr w:rsidR="00CA0F03" w:rsidTr="004017EB">
        <w:tc>
          <w:tcPr>
            <w:tcW w:w="1101" w:type="dxa"/>
            <w:tcBorders>
              <w:top w:val="single" w:sz="4" w:space="0" w:color="auto"/>
              <w:left w:val="single" w:sz="4" w:space="0" w:color="auto"/>
              <w:bottom w:val="nil"/>
              <w:right w:val="single" w:sz="4" w:space="0" w:color="auto"/>
            </w:tcBorders>
            <w:hideMark/>
          </w:tcPr>
          <w:p w:rsidR="00CA0F03" w:rsidRDefault="00CA0F03" w:rsidP="004017EB">
            <w:pPr>
              <w:spacing w:before="240"/>
              <w:jc w:val="center"/>
              <w:rPr>
                <w:rFonts w:cs="Arial"/>
                <w:sz w:val="18"/>
              </w:rPr>
            </w:pPr>
            <w:r>
              <w:rPr>
                <w:rFonts w:cs="Arial"/>
                <w:sz w:val="18"/>
              </w:rPr>
              <w:t>3</w:t>
            </w:r>
          </w:p>
        </w:tc>
        <w:tc>
          <w:tcPr>
            <w:tcW w:w="2268" w:type="dxa"/>
            <w:tcBorders>
              <w:top w:val="single" w:sz="4" w:space="0" w:color="auto"/>
              <w:left w:val="single" w:sz="4" w:space="0" w:color="auto"/>
              <w:bottom w:val="nil"/>
              <w:right w:val="single" w:sz="4" w:space="0" w:color="auto"/>
            </w:tcBorders>
            <w:hideMark/>
          </w:tcPr>
          <w:p w:rsidR="00CA0F03" w:rsidRDefault="00CA0F03" w:rsidP="004017EB">
            <w:pPr>
              <w:spacing w:before="120"/>
              <w:ind w:left="600"/>
              <w:rPr>
                <w:rFonts w:cs="Arial"/>
                <w:sz w:val="18"/>
              </w:rPr>
            </w:pPr>
            <w:r>
              <w:rPr>
                <w:rFonts w:cs="Arial"/>
                <w:sz w:val="18"/>
              </w:rPr>
              <w:t xml:space="preserve">Transformation into notes </w:t>
            </w:r>
          </w:p>
          <w:p w:rsidR="00CA0F03" w:rsidRDefault="00CA0F03" w:rsidP="004017EB">
            <w:pPr>
              <w:spacing w:before="120"/>
              <w:rPr>
                <w:rFonts w:cs="Arial"/>
                <w:sz w:val="18"/>
              </w:rPr>
            </w:pPr>
            <w:r>
              <w:rPr>
                <w:rFonts w:cs="Arial"/>
                <w:sz w:val="18"/>
              </w:rPr>
              <w:t>Notes</w:t>
            </w:r>
          </w:p>
        </w:tc>
        <w:tc>
          <w:tcPr>
            <w:tcW w:w="2976" w:type="dxa"/>
            <w:tcBorders>
              <w:top w:val="single" w:sz="4" w:space="0" w:color="auto"/>
              <w:left w:val="single" w:sz="4" w:space="0" w:color="auto"/>
              <w:bottom w:val="nil"/>
              <w:right w:val="single" w:sz="4" w:space="0" w:color="auto"/>
            </w:tcBorders>
          </w:tcPr>
          <w:p w:rsidR="00CA0F03" w:rsidRDefault="00CA0F03" w:rsidP="004017EB">
            <w:pPr>
              <w:spacing w:before="120"/>
              <w:ind w:left="459"/>
              <w:rPr>
                <w:rFonts w:cs="Arial"/>
                <w:sz w:val="18"/>
              </w:rPr>
            </w:pPr>
            <w:r>
              <w:rPr>
                <w:rFonts w:cs="Arial"/>
                <w:sz w:val="18"/>
              </w:rPr>
              <w:t>Same Notes as in Process level 1</w:t>
            </w:r>
          </w:p>
          <w:p w:rsidR="00CA0F03" w:rsidRDefault="00CA0F03" w:rsidP="004017EB">
            <w:pPr>
              <w:spacing w:before="120"/>
              <w:ind w:left="34"/>
              <w:rPr>
                <w:rFonts w:cs="Arial"/>
                <w:sz w:val="18"/>
              </w:rPr>
            </w:pPr>
          </w:p>
          <w:p w:rsidR="00CA0F03" w:rsidRDefault="00CA0F03" w:rsidP="004017EB">
            <w:pPr>
              <w:ind w:left="34"/>
              <w:rPr>
                <w:rFonts w:cs="Arial"/>
                <w:sz w:val="18"/>
              </w:rPr>
            </w:pPr>
            <w:r>
              <w:rPr>
                <w:rFonts w:cs="Arial"/>
                <w:sz w:val="18"/>
              </w:rPr>
              <w:t>Notes</w:t>
            </w:r>
          </w:p>
        </w:tc>
        <w:tc>
          <w:tcPr>
            <w:tcW w:w="2867" w:type="dxa"/>
            <w:tcBorders>
              <w:top w:val="single" w:sz="4" w:space="0" w:color="auto"/>
              <w:left w:val="single" w:sz="4" w:space="0" w:color="auto"/>
              <w:bottom w:val="nil"/>
              <w:right w:val="single" w:sz="4" w:space="0" w:color="auto"/>
            </w:tcBorders>
            <w:hideMark/>
          </w:tcPr>
          <w:p w:rsidR="00CA0F03" w:rsidRDefault="00CA0F03" w:rsidP="004017EB">
            <w:pPr>
              <w:spacing w:before="240"/>
              <w:rPr>
                <w:rFonts w:cs="Arial"/>
                <w:sz w:val="18"/>
              </w:rPr>
            </w:pPr>
            <w:r>
              <w:rPr>
                <w:rFonts w:cs="Arial"/>
                <w:sz w:val="18"/>
              </w:rPr>
              <w:t>Notes resulting from one year and location</w:t>
            </w:r>
          </w:p>
        </w:tc>
      </w:tr>
      <w:tr w:rsidR="00CA0F03" w:rsidTr="004017EB">
        <w:tc>
          <w:tcPr>
            <w:tcW w:w="1101" w:type="dxa"/>
            <w:tcBorders>
              <w:top w:val="nil"/>
              <w:left w:val="single" w:sz="4" w:space="0" w:color="auto"/>
              <w:bottom w:val="single" w:sz="4" w:space="0" w:color="auto"/>
              <w:right w:val="single" w:sz="4" w:space="0" w:color="auto"/>
            </w:tcBorders>
          </w:tcPr>
          <w:p w:rsidR="00CA0F03" w:rsidRDefault="00CA0F03" w:rsidP="004017EB">
            <w:pPr>
              <w:jc w:val="center"/>
              <w:rPr>
                <w:rFonts w:cs="Arial"/>
                <w:sz w:val="18"/>
              </w:rPr>
            </w:pPr>
          </w:p>
        </w:tc>
        <w:tc>
          <w:tcPr>
            <w:tcW w:w="5244" w:type="dxa"/>
            <w:gridSpan w:val="2"/>
            <w:tcBorders>
              <w:top w:val="nil"/>
              <w:left w:val="single" w:sz="4" w:space="0" w:color="auto"/>
              <w:bottom w:val="single" w:sz="4" w:space="0" w:color="auto"/>
              <w:right w:val="single" w:sz="4" w:space="0" w:color="auto"/>
            </w:tcBorders>
            <w:hideMark/>
          </w:tcPr>
          <w:p w:rsidR="00CA0F03" w:rsidRDefault="00CA0F03" w:rsidP="004017EB">
            <w:pPr>
              <w:jc w:val="center"/>
              <w:rPr>
                <w:rFonts w:cs="Arial"/>
                <w:sz w:val="18"/>
              </w:rPr>
            </w:pPr>
            <w:r>
              <w:rPr>
                <w:noProof/>
              </w:rPr>
              <mc:AlternateContent>
                <mc:Choice Requires="wps">
                  <w:drawing>
                    <wp:anchor distT="0" distB="0" distL="114300" distR="114300" simplePos="0" relativeHeight="251661312" behindDoc="0" locked="0" layoutInCell="1" allowOverlap="1" wp14:anchorId="6F5E19D0" wp14:editId="08113AC6">
                      <wp:simplePos x="0" y="0"/>
                      <wp:positionH relativeFrom="column">
                        <wp:posOffset>1311621</wp:posOffset>
                      </wp:positionH>
                      <wp:positionV relativeFrom="paragraph">
                        <wp:posOffset>-28824</wp:posOffset>
                      </wp:positionV>
                      <wp:extent cx="116840" cy="314325"/>
                      <wp:effectExtent l="19050" t="0" r="35560" b="47625"/>
                      <wp:wrapNone/>
                      <wp:docPr id="20" name="Down Arrow 20"/>
                      <wp:cNvGraphicFramePr/>
                      <a:graphic xmlns:a="http://schemas.openxmlformats.org/drawingml/2006/main">
                        <a:graphicData uri="http://schemas.microsoft.com/office/word/2010/wordprocessingShape">
                          <wps:wsp>
                            <wps:cNvSpPr/>
                            <wps:spPr>
                              <a:xfrm flipH="1">
                                <a:off x="0" y="0"/>
                                <a:ext cx="116840" cy="3143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0E70C" id="Down Arrow 20" o:spid="_x0000_s1026" type="#_x0000_t67" style="position:absolute;margin-left:103.3pt;margin-top:-2.25pt;width:9.2pt;height:2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" adj="17585" fillcolor="#4f81bd" strokecolor="#385d8a" strokeweight="2pt"/>
                  </w:pict>
                </mc:Fallback>
              </mc:AlternateContent>
            </w:r>
          </w:p>
          <w:p w:rsidR="00CA0F03" w:rsidRDefault="00CA0F03" w:rsidP="004017EB">
            <w:pPr>
              <w:spacing w:before="240"/>
              <w:jc w:val="center"/>
              <w:rPr>
                <w:rFonts w:cs="Arial"/>
                <w:sz w:val="18"/>
              </w:rPr>
            </w:pPr>
            <w:r>
              <w:rPr>
                <w:rFonts w:cs="Arial"/>
                <w:sz w:val="18"/>
              </w:rPr>
              <w:t>"</w:t>
            </w:r>
            <w:r>
              <w:rPr>
                <w:rFonts w:cs="Arial"/>
                <w:b/>
                <w:sz w:val="18"/>
              </w:rPr>
              <w:t>Mean variety description</w:t>
            </w:r>
            <w:r>
              <w:rPr>
                <w:rFonts w:cs="Arial"/>
                <w:sz w:val="18"/>
              </w:rPr>
              <w:t xml:space="preserve">" </w:t>
            </w:r>
          </w:p>
          <w:p w:rsidR="00CA0F03" w:rsidRDefault="00CA0F03" w:rsidP="004017EB">
            <w:pPr>
              <w:spacing w:before="120"/>
              <w:jc w:val="center"/>
              <w:rPr>
                <w:rFonts w:cs="Arial"/>
                <w:sz w:val="18"/>
              </w:rPr>
            </w:pPr>
            <w:r>
              <w:rPr>
                <w:rFonts w:cs="Arial"/>
                <w:sz w:val="18"/>
              </w:rPr>
              <w:t>If varieties are assessed in several trials/years/locations mean descriptions can be established.</w:t>
            </w:r>
          </w:p>
        </w:tc>
        <w:tc>
          <w:tcPr>
            <w:tcW w:w="2867" w:type="dxa"/>
            <w:tcBorders>
              <w:top w:val="nil"/>
              <w:left w:val="single" w:sz="4" w:space="0" w:color="auto"/>
              <w:bottom w:val="single" w:sz="4" w:space="0" w:color="auto"/>
              <w:right w:val="single" w:sz="4" w:space="0" w:color="auto"/>
            </w:tcBorders>
          </w:tcPr>
          <w:p w:rsidR="00CA0F03" w:rsidRDefault="00CA0F03" w:rsidP="004017EB">
            <w:pPr>
              <w:spacing w:before="240"/>
              <w:rPr>
                <w:rFonts w:cs="Arial"/>
                <w:sz w:val="18"/>
              </w:rPr>
            </w:pPr>
          </w:p>
          <w:p w:rsidR="00CA0F03" w:rsidRDefault="00CA0F03" w:rsidP="004017EB">
            <w:pPr>
              <w:spacing w:before="240"/>
              <w:rPr>
                <w:rFonts w:cs="Arial"/>
                <w:sz w:val="18"/>
              </w:rPr>
            </w:pPr>
            <w:r>
              <w:rPr>
                <w:rFonts w:cs="Arial"/>
                <w:sz w:val="18"/>
              </w:rPr>
              <w:t>Basis for management of variety collection</w:t>
            </w:r>
          </w:p>
        </w:tc>
      </w:tr>
    </w:tbl>
    <w:p w:rsidR="00CA0F03" w:rsidRDefault="00CA0F03" w:rsidP="00CA0F03">
      <w:pPr>
        <w:rPr>
          <w:rFonts w:cs="Arial"/>
          <w:sz w:val="18"/>
        </w:rPr>
      </w:pPr>
    </w:p>
    <w:p w:rsidR="00CA0F03" w:rsidRDefault="00CA0F03" w:rsidP="00CA0F03">
      <w:pPr>
        <w:ind w:left="567" w:right="567"/>
        <w:rPr>
          <w:rFonts w:cs="Arial"/>
          <w:sz w:val="18"/>
        </w:rPr>
      </w:pPr>
      <w:r>
        <w:rPr>
          <w:rFonts w:cs="Arial"/>
          <w:sz w:val="18"/>
        </w:rPr>
        <w:t xml:space="preserve">“In general, quantitative characteristics are influenced by the environment.  An efficient way to reduce the environmental influence is the transformation of actual measurements into notes.  The notes represent a standardized description of varieties in relation to example varieties (see TGP/7).  In addition, the comparability of variety descriptions for varieties not tested in the same trial can be improved by calculating </w:t>
      </w:r>
      <w:r>
        <w:rPr>
          <w:rFonts w:cs="Arial"/>
          <w:sz w:val="18"/>
        </w:rPr>
        <w:lastRenderedPageBreak/>
        <w:t>a mean description over several growing cycles.  In particular, the mean description over several growing cycles at the same location can provide a representative description related to the location.  The calculation of a mean description over different locations should only be considered if the effects of the locations are very well known and variety x location interactions can be excluded for all characteristics.  The calculation of mean descriptions over locations should be restricted to the cases where these conditions are fulfilled.</w:t>
      </w:r>
    </w:p>
    <w:p w:rsidR="00CA0F03" w:rsidRDefault="00CA0F03" w:rsidP="00CA0F03">
      <w:pPr>
        <w:ind w:left="567" w:right="567"/>
        <w:rPr>
          <w:rFonts w:cs="Arial"/>
          <w:sz w:val="18"/>
        </w:rPr>
      </w:pPr>
    </w:p>
    <w:p w:rsidR="00CA0F03" w:rsidRDefault="00CA0F03" w:rsidP="00CA0F03">
      <w:pPr>
        <w:keepLines/>
        <w:ind w:left="567" w:right="567"/>
        <w:rPr>
          <w:rFonts w:cs="Arial"/>
          <w:sz w:val="18"/>
        </w:rPr>
      </w:pPr>
      <w:r>
        <w:rPr>
          <w:rFonts w:cs="Arial"/>
          <w:sz w:val="18"/>
        </w:rPr>
        <w:t>“If variety descriptions from different growing trials are used for the assessment of distinctness - that means for the management of variety collections - it is important to take into account the origin of the different variety descriptions of the candidate variety and the varieties of common knowledge.  The comparability of variety descriptions is influenced by many factors, for example:</w:t>
      </w:r>
    </w:p>
    <w:p w:rsidR="00CA0F03" w:rsidRDefault="00CA0F03" w:rsidP="00CA0F03">
      <w:pPr>
        <w:ind w:left="567" w:right="567"/>
        <w:rPr>
          <w:rFonts w:cs="Arial"/>
          <w:sz w:val="18"/>
        </w:rPr>
      </w:pPr>
    </w:p>
    <w:p w:rsidR="00CA0F03" w:rsidRDefault="00CA0F03" w:rsidP="00CA0F03">
      <w:pPr>
        <w:numPr>
          <w:ilvl w:val="0"/>
          <w:numId w:val="2"/>
        </w:numPr>
        <w:ind w:left="567" w:right="567"/>
        <w:rPr>
          <w:rFonts w:cs="Arial"/>
          <w:sz w:val="18"/>
        </w:rPr>
      </w:pPr>
      <w:r>
        <w:rPr>
          <w:rFonts w:cs="Arial"/>
          <w:sz w:val="18"/>
        </w:rPr>
        <w:t>Description based on a single year or a mean over several years?</w:t>
      </w:r>
    </w:p>
    <w:p w:rsidR="00CA0F03" w:rsidRDefault="00CA0F03" w:rsidP="00CA0F03">
      <w:pPr>
        <w:numPr>
          <w:ilvl w:val="0"/>
          <w:numId w:val="2"/>
        </w:numPr>
        <w:ind w:left="567" w:right="567"/>
        <w:rPr>
          <w:rFonts w:cs="Arial"/>
          <w:sz w:val="18"/>
        </w:rPr>
      </w:pPr>
      <w:r>
        <w:rPr>
          <w:rFonts w:cs="Arial"/>
          <w:sz w:val="18"/>
        </w:rPr>
        <w:t>Description based on the same location or different locations?</w:t>
      </w:r>
    </w:p>
    <w:p w:rsidR="00CA0F03" w:rsidRDefault="00CA0F03" w:rsidP="00CA0F03">
      <w:pPr>
        <w:numPr>
          <w:ilvl w:val="0"/>
          <w:numId w:val="2"/>
        </w:numPr>
        <w:ind w:left="567" w:right="567"/>
        <w:rPr>
          <w:rFonts w:cs="Arial"/>
          <w:sz w:val="18"/>
        </w:rPr>
      </w:pPr>
      <w:r>
        <w:rPr>
          <w:rFonts w:cs="Arial"/>
          <w:sz w:val="18"/>
        </w:rPr>
        <w:t>Are the effects of the different location known?</w:t>
      </w:r>
    </w:p>
    <w:p w:rsidR="00CA0F03" w:rsidRDefault="00CA0F03" w:rsidP="00CA0F03">
      <w:pPr>
        <w:numPr>
          <w:ilvl w:val="0"/>
          <w:numId w:val="2"/>
        </w:numPr>
        <w:ind w:left="567" w:right="567"/>
        <w:rPr>
          <w:rFonts w:cs="Arial"/>
          <w:sz w:val="18"/>
        </w:rPr>
      </w:pPr>
      <w:r>
        <w:rPr>
          <w:rFonts w:cs="Arial"/>
          <w:sz w:val="18"/>
        </w:rPr>
        <w:t>Varieties described in relation to the same variety collection or a variety collection which might cover a different range of variation?</w:t>
      </w:r>
    </w:p>
    <w:p w:rsidR="00CA0F03" w:rsidRDefault="00CA0F03" w:rsidP="00CA0F03">
      <w:pPr>
        <w:ind w:left="567" w:right="567"/>
        <w:rPr>
          <w:rFonts w:cs="Arial"/>
          <w:sz w:val="18"/>
        </w:rPr>
      </w:pPr>
    </w:p>
    <w:p w:rsidR="00CA0F03" w:rsidRDefault="00CA0F03" w:rsidP="00CA0F03">
      <w:pPr>
        <w:ind w:left="567" w:right="567"/>
        <w:rPr>
          <w:rFonts w:cs="Arial"/>
          <w:sz w:val="18"/>
        </w:rPr>
      </w:pPr>
      <w:r>
        <w:rPr>
          <w:rFonts w:cs="Arial"/>
          <w:sz w:val="18"/>
        </w:rPr>
        <w:t>“The potential bias of variety descriptions due to environmental effects between candidate varieties and varieties in the variety collection have to be taken into account in the process of distinctness testing, and in particular, for the identification of varieties of common knowledge to be included in the growing trial.”</w:t>
      </w:r>
    </w:p>
    <w:p w:rsidR="00CA0F03" w:rsidRDefault="00CA0F03" w:rsidP="00CA0F03">
      <w:pPr>
        <w:ind w:left="567" w:right="567"/>
        <w:rPr>
          <w:rFonts w:cs="Arial"/>
          <w:sz w:val="18"/>
        </w:rPr>
      </w:pPr>
    </w:p>
    <w:p w:rsidR="00CA0F03" w:rsidRDefault="00CA0F03" w:rsidP="00CA0F03">
      <w:pPr>
        <w:ind w:left="567" w:right="567"/>
        <w:rPr>
          <w:rFonts w:cs="Arial"/>
          <w:sz w:val="18"/>
        </w:rPr>
      </w:pPr>
    </w:p>
    <w:p w:rsidR="00CA0F03" w:rsidRDefault="00CA0F03" w:rsidP="00CA0F03">
      <w:pPr>
        <w:ind w:left="567" w:right="567"/>
        <w:rPr>
          <w:rFonts w:cs="Arial"/>
          <w:sz w:val="18"/>
        </w:rPr>
      </w:pPr>
    </w:p>
    <w:p w:rsidR="00CA0F03" w:rsidRPr="00DF4D0B" w:rsidRDefault="00CA0F03" w:rsidP="00CA0F03">
      <w:pPr>
        <w:jc w:val="right"/>
      </w:pPr>
      <w:r w:rsidRPr="004F5CE1">
        <w:t>[Annex II</w:t>
      </w:r>
      <w:r w:rsidR="004F5CE1">
        <w:t>I</w:t>
      </w:r>
      <w:r w:rsidRPr="004F5CE1">
        <w:t xml:space="preserve"> follows]</w:t>
      </w:r>
    </w:p>
    <w:p w:rsidR="00CA0F03" w:rsidRDefault="00CA0F03" w:rsidP="00CA0F03">
      <w:pPr>
        <w:ind w:left="567" w:right="567"/>
        <w:rPr>
          <w:rFonts w:cs="Arial"/>
          <w:sz w:val="18"/>
        </w:rPr>
      </w:pPr>
    </w:p>
    <w:p w:rsidR="00CA0F03" w:rsidRDefault="00CA0F03" w:rsidP="00CA0F03">
      <w:pPr>
        <w:ind w:left="567" w:right="567"/>
        <w:rPr>
          <w:rFonts w:cs="Arial"/>
          <w:sz w:val="18"/>
        </w:rPr>
      </w:pPr>
    </w:p>
    <w:p w:rsidR="00CA0F03" w:rsidRDefault="00CA0F03" w:rsidP="00CA0F03">
      <w:pPr>
        <w:ind w:left="567" w:right="567"/>
        <w:rPr>
          <w:rFonts w:cs="Arial"/>
          <w:sz w:val="18"/>
        </w:rPr>
      </w:pPr>
    </w:p>
    <w:p w:rsidR="00CA0F03" w:rsidRDefault="00CA0F03">
      <w:pPr>
        <w:jc w:val="left"/>
        <w:rPr>
          <w:rFonts w:cs="Arial"/>
          <w:sz w:val="18"/>
        </w:rPr>
      </w:pPr>
      <w:r>
        <w:rPr>
          <w:rFonts w:cs="Arial"/>
          <w:sz w:val="18"/>
        </w:rPr>
        <w:br w:type="page"/>
      </w:r>
    </w:p>
    <w:p w:rsidR="00CA0F03" w:rsidRDefault="00CA0F03" w:rsidP="00CA0F03">
      <w:pPr>
        <w:ind w:left="567" w:right="567"/>
        <w:rPr>
          <w:rFonts w:cs="Arial"/>
          <w:sz w:val="18"/>
        </w:rPr>
      </w:pPr>
    </w:p>
    <w:p w:rsidR="00CA0F03" w:rsidRDefault="00CA0F03" w:rsidP="00CA0F03">
      <w:pPr>
        <w:ind w:left="567" w:right="567"/>
        <w:rPr>
          <w:rFonts w:cs="Arial"/>
          <w:sz w:val="18"/>
        </w:rPr>
      </w:pPr>
    </w:p>
    <w:p w:rsidR="00CA0F03" w:rsidRDefault="00CA0F03" w:rsidP="00CA0F03">
      <w:pPr>
        <w:ind w:left="567" w:right="567"/>
        <w:rPr>
          <w:rFonts w:cs="Arial"/>
          <w:sz w:val="18"/>
        </w:rPr>
      </w:pPr>
    </w:p>
    <w:p w:rsidR="00D05685" w:rsidRDefault="004F5CE1" w:rsidP="00D05685">
      <w:pPr>
        <w:rPr>
          <w:u w:val="single"/>
        </w:rPr>
      </w:pPr>
      <w:r>
        <w:rPr>
          <w:u w:val="single"/>
        </w:rPr>
        <w:t xml:space="preserve">Document TGP/12:  </w:t>
      </w:r>
      <w:r w:rsidR="00D05685">
        <w:rPr>
          <w:u w:val="single"/>
        </w:rPr>
        <w:t>Guidance on certai</w:t>
      </w:r>
      <w:r>
        <w:rPr>
          <w:u w:val="single"/>
        </w:rPr>
        <w:t>n physiological characteristics (Revision)</w:t>
      </w:r>
      <w:r w:rsidR="00D05685">
        <w:rPr>
          <w:u w:val="single"/>
        </w:rPr>
        <w:t xml:space="preserve"> </w:t>
      </w:r>
    </w:p>
    <w:p w:rsidR="00D05685" w:rsidRDefault="00D05685" w:rsidP="00D05685">
      <w:pPr>
        <w:rPr>
          <w:u w:val="single"/>
        </w:rPr>
      </w:pPr>
    </w:p>
    <w:p w:rsidR="00C61CCC" w:rsidRDefault="00C61CCC" w:rsidP="00D05685"/>
    <w:p w:rsidR="00D05685" w:rsidRDefault="00D05685" w:rsidP="00D05685">
      <w:pPr>
        <w:rPr>
          <w:snapToGrid w:val="0"/>
        </w:rPr>
      </w:pPr>
      <w:r>
        <w:t xml:space="preserve">The TC, at its fifty-seventh session, </w:t>
      </w:r>
      <w:r w:rsidR="00C61CCC" w:rsidRPr="00C61CCC">
        <w:t>held via electronic means on October 25 and 26, 2021</w:t>
      </w:r>
      <w:r w:rsidR="00C61CCC">
        <w:t xml:space="preserve">, </w:t>
      </w:r>
      <w:r>
        <w:t xml:space="preserve">agreed to amend document TGP/12/2, Section 2.3.2, </w:t>
      </w:r>
      <w:r>
        <w:rPr>
          <w:snapToGrid w:val="0"/>
        </w:rPr>
        <w:t>to replace state of expression “moderately resistant” by “intermediate”’ in the example of disease resistance characteristic with ‘1-3’ scale, to read as follows (see document TC/57/25 “Report”, paragraphs 44 and 45):</w:t>
      </w:r>
    </w:p>
    <w:p w:rsidR="00D05685" w:rsidRDefault="00D05685" w:rsidP="00D05685">
      <w:pPr>
        <w:rPr>
          <w:snapToGrid w:val="0"/>
        </w:rPr>
      </w:pPr>
    </w:p>
    <w:p w:rsidR="00D05685" w:rsidRDefault="00D05685" w:rsidP="00D05685">
      <w:pPr>
        <w:keepNext/>
        <w:keepLines/>
        <w:ind w:left="567"/>
        <w:jc w:val="left"/>
      </w:pPr>
      <w:r>
        <w:rPr>
          <w:u w:val="single"/>
        </w:rPr>
        <w:t>Example with “1–3” scale</w:t>
      </w:r>
      <w:r>
        <w:t>:</w:t>
      </w:r>
      <w:r>
        <w:tab/>
        <w:t xml:space="preserve">Resistance to </w:t>
      </w:r>
      <w:r>
        <w:rPr>
          <w:i/>
          <w:iCs/>
        </w:rPr>
        <w:t>Sphaerotheca fuliginea</w:t>
      </w:r>
      <w:r>
        <w:t xml:space="preserve"> (</w:t>
      </w:r>
      <w:r>
        <w:rPr>
          <w:i/>
          <w:iCs/>
        </w:rPr>
        <w:t>Podosphaera xanthii</w:t>
      </w:r>
      <w:r>
        <w:t>) (Powdery mildew) in Melon (UPOV Test Guidelines:  TG/104/5)</w:t>
      </w:r>
    </w:p>
    <w:p w:rsidR="00D05685" w:rsidRDefault="00D05685" w:rsidP="00D05685">
      <w:pPr>
        <w:keepNext/>
        <w:keepLines/>
        <w:rPr>
          <w:sz w:val="18"/>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425"/>
        <w:gridCol w:w="1733"/>
        <w:gridCol w:w="1734"/>
        <w:gridCol w:w="1734"/>
        <w:gridCol w:w="851"/>
        <w:gridCol w:w="567"/>
      </w:tblGrid>
      <w:tr w:rsidR="00D05685" w:rsidTr="004017EB">
        <w:trPr>
          <w:cantSplit/>
          <w:tblHeader/>
          <w:jc w:val="center"/>
        </w:trPr>
        <w:tc>
          <w:tcPr>
            <w:tcW w:w="578" w:type="dxa"/>
            <w:tcBorders>
              <w:top w:val="single" w:sz="6" w:space="0" w:color="auto"/>
              <w:left w:val="nil"/>
              <w:bottom w:val="single" w:sz="4" w:space="0" w:color="auto"/>
              <w:right w:val="nil"/>
            </w:tcBorders>
            <w:vAlign w:val="center"/>
          </w:tcPr>
          <w:p w:rsidR="00D05685" w:rsidRDefault="00D05685" w:rsidP="004017EB">
            <w:pPr>
              <w:keepNext/>
              <w:keepLines/>
              <w:spacing w:before="120" w:after="120"/>
              <w:jc w:val="left"/>
              <w:rPr>
                <w:sz w:val="16"/>
              </w:rPr>
            </w:pPr>
          </w:p>
        </w:tc>
        <w:tc>
          <w:tcPr>
            <w:tcW w:w="425" w:type="dxa"/>
            <w:tcBorders>
              <w:top w:val="single" w:sz="6" w:space="0" w:color="auto"/>
              <w:left w:val="nil"/>
              <w:bottom w:val="single" w:sz="4" w:space="0" w:color="auto"/>
              <w:right w:val="nil"/>
            </w:tcBorders>
            <w:vAlign w:val="center"/>
          </w:tcPr>
          <w:p w:rsidR="00D05685" w:rsidRDefault="00D05685" w:rsidP="004017EB">
            <w:pPr>
              <w:keepNext/>
              <w:keepLines/>
              <w:spacing w:before="120" w:after="120"/>
              <w:jc w:val="left"/>
              <w:rPr>
                <w:sz w:val="16"/>
              </w:rPr>
            </w:pPr>
          </w:p>
        </w:tc>
        <w:tc>
          <w:tcPr>
            <w:tcW w:w="1733" w:type="dxa"/>
            <w:tcBorders>
              <w:top w:val="single" w:sz="6" w:space="0" w:color="auto"/>
              <w:left w:val="nil"/>
              <w:bottom w:val="single" w:sz="4" w:space="0" w:color="auto"/>
              <w:right w:val="nil"/>
            </w:tcBorders>
            <w:vAlign w:val="center"/>
            <w:hideMark/>
          </w:tcPr>
          <w:p w:rsidR="00D05685" w:rsidRDefault="00D05685" w:rsidP="004017EB">
            <w:pPr>
              <w:keepNext/>
              <w:keepLines/>
              <w:spacing w:before="120" w:after="120"/>
              <w:jc w:val="left"/>
              <w:rPr>
                <w:sz w:val="16"/>
              </w:rPr>
            </w:pPr>
            <w:r>
              <w:rPr>
                <w:sz w:val="16"/>
              </w:rPr>
              <w:t>English</w:t>
            </w:r>
          </w:p>
        </w:tc>
        <w:tc>
          <w:tcPr>
            <w:tcW w:w="1734" w:type="dxa"/>
            <w:tcBorders>
              <w:top w:val="single" w:sz="6" w:space="0" w:color="auto"/>
              <w:left w:val="nil"/>
              <w:bottom w:val="single" w:sz="4" w:space="0" w:color="auto"/>
              <w:right w:val="nil"/>
            </w:tcBorders>
            <w:vAlign w:val="center"/>
          </w:tcPr>
          <w:p w:rsidR="00D05685" w:rsidRDefault="00D05685" w:rsidP="004017EB">
            <w:pPr>
              <w:keepNext/>
              <w:keepLines/>
              <w:spacing w:before="120" w:after="120"/>
              <w:jc w:val="left"/>
              <w:rPr>
                <w:sz w:val="16"/>
              </w:rPr>
            </w:pPr>
          </w:p>
        </w:tc>
        <w:tc>
          <w:tcPr>
            <w:tcW w:w="1734" w:type="dxa"/>
            <w:tcBorders>
              <w:top w:val="single" w:sz="6" w:space="0" w:color="auto"/>
              <w:left w:val="nil"/>
              <w:bottom w:val="single" w:sz="4" w:space="0" w:color="auto"/>
              <w:right w:val="nil"/>
            </w:tcBorders>
            <w:vAlign w:val="center"/>
          </w:tcPr>
          <w:p w:rsidR="00D05685" w:rsidRDefault="00D05685" w:rsidP="004017EB">
            <w:pPr>
              <w:keepNext/>
              <w:keepLines/>
              <w:spacing w:before="120" w:after="120"/>
              <w:jc w:val="left"/>
              <w:rPr>
                <w:sz w:val="16"/>
              </w:rPr>
            </w:pPr>
          </w:p>
        </w:tc>
        <w:tc>
          <w:tcPr>
            <w:tcW w:w="851" w:type="dxa"/>
            <w:tcBorders>
              <w:top w:val="single" w:sz="6" w:space="0" w:color="auto"/>
              <w:left w:val="nil"/>
              <w:bottom w:val="single" w:sz="4" w:space="0" w:color="auto"/>
              <w:right w:val="nil"/>
            </w:tcBorders>
            <w:vAlign w:val="center"/>
            <w:hideMark/>
          </w:tcPr>
          <w:p w:rsidR="00D05685" w:rsidRDefault="00D05685" w:rsidP="004017EB">
            <w:pPr>
              <w:keepNext/>
              <w:keepLines/>
              <w:spacing w:before="120" w:after="120"/>
              <w:jc w:val="left"/>
              <w:rPr>
                <w:sz w:val="16"/>
              </w:rPr>
            </w:pPr>
            <w:r>
              <w:rPr>
                <w:sz w:val="16"/>
              </w:rPr>
              <w:t>Example Varieties</w:t>
            </w:r>
          </w:p>
        </w:tc>
        <w:tc>
          <w:tcPr>
            <w:tcW w:w="567" w:type="dxa"/>
            <w:tcBorders>
              <w:top w:val="single" w:sz="6" w:space="0" w:color="auto"/>
              <w:left w:val="nil"/>
              <w:bottom w:val="single" w:sz="4" w:space="0" w:color="auto"/>
              <w:right w:val="nil"/>
            </w:tcBorders>
            <w:vAlign w:val="center"/>
            <w:hideMark/>
          </w:tcPr>
          <w:p w:rsidR="00D05685" w:rsidRDefault="00D05685" w:rsidP="004017EB">
            <w:pPr>
              <w:keepNext/>
              <w:keepLines/>
              <w:spacing w:before="120" w:after="120"/>
              <w:jc w:val="left"/>
              <w:rPr>
                <w:sz w:val="16"/>
              </w:rPr>
            </w:pPr>
            <w:r>
              <w:rPr>
                <w:sz w:val="16"/>
              </w:rPr>
              <w:t>Note</w:t>
            </w:r>
          </w:p>
        </w:tc>
      </w:tr>
      <w:tr w:rsidR="00D05685" w:rsidTr="004017EB">
        <w:trPr>
          <w:cantSplit/>
          <w:jc w:val="center"/>
        </w:trPr>
        <w:tc>
          <w:tcPr>
            <w:tcW w:w="578" w:type="dxa"/>
            <w:tcBorders>
              <w:top w:val="single" w:sz="4" w:space="0" w:color="auto"/>
              <w:left w:val="nil"/>
              <w:bottom w:val="nil"/>
              <w:right w:val="nil"/>
            </w:tcBorders>
            <w:hideMark/>
          </w:tcPr>
          <w:p w:rsidR="00D05685" w:rsidRDefault="00D05685" w:rsidP="004017EB">
            <w:pPr>
              <w:keepNext/>
              <w:keepLines/>
              <w:spacing w:before="120" w:after="120"/>
              <w:jc w:val="left"/>
              <w:rPr>
                <w:b/>
                <w:bCs/>
                <w:sz w:val="16"/>
              </w:rPr>
            </w:pPr>
            <w:r>
              <w:rPr>
                <w:b/>
                <w:bCs/>
                <w:sz w:val="16"/>
              </w:rPr>
              <w:t>70.</w:t>
            </w:r>
            <w:r>
              <w:rPr>
                <w:b/>
                <w:bCs/>
                <w:sz w:val="16"/>
              </w:rPr>
              <w:br/>
            </w:r>
            <w:r>
              <w:rPr>
                <w:b/>
                <w:bCs/>
                <w:sz w:val="16"/>
              </w:rPr>
              <w:br/>
              <w:t>(+)</w:t>
            </w:r>
          </w:p>
        </w:tc>
        <w:tc>
          <w:tcPr>
            <w:tcW w:w="425" w:type="dxa"/>
            <w:tcBorders>
              <w:top w:val="single" w:sz="4" w:space="0" w:color="auto"/>
              <w:left w:val="nil"/>
              <w:bottom w:val="nil"/>
              <w:right w:val="nil"/>
            </w:tcBorders>
            <w:hideMark/>
          </w:tcPr>
          <w:p w:rsidR="00D05685" w:rsidRDefault="00D05685" w:rsidP="004017EB">
            <w:pPr>
              <w:keepNext/>
              <w:keepLines/>
              <w:spacing w:before="120" w:after="120"/>
              <w:jc w:val="left"/>
              <w:rPr>
                <w:b/>
                <w:bCs/>
                <w:sz w:val="16"/>
              </w:rPr>
            </w:pPr>
            <w:r>
              <w:rPr>
                <w:b/>
                <w:bCs/>
                <w:sz w:val="16"/>
              </w:rPr>
              <w:t>VG</w:t>
            </w:r>
            <w:r>
              <w:rPr>
                <w:b/>
                <w:bCs/>
                <w:sz w:val="16"/>
              </w:rPr>
              <w:br/>
            </w:r>
            <w:r>
              <w:rPr>
                <w:b/>
                <w:bCs/>
                <w:sz w:val="16"/>
              </w:rPr>
              <w:br/>
            </w:r>
            <w:r>
              <w:rPr>
                <w:b/>
                <w:bCs/>
                <w:sz w:val="16"/>
              </w:rPr>
              <w:br/>
            </w:r>
            <w:r>
              <w:rPr>
                <w:b/>
                <w:bCs/>
                <w:sz w:val="16"/>
              </w:rPr>
              <w:br/>
            </w:r>
            <w:r>
              <w:rPr>
                <w:b/>
                <w:bCs/>
                <w:sz w:val="16"/>
              </w:rPr>
              <w:br/>
            </w:r>
          </w:p>
        </w:tc>
        <w:tc>
          <w:tcPr>
            <w:tcW w:w="1733" w:type="dxa"/>
            <w:tcBorders>
              <w:top w:val="single" w:sz="4" w:space="0" w:color="auto"/>
              <w:left w:val="nil"/>
              <w:bottom w:val="nil"/>
              <w:right w:val="nil"/>
            </w:tcBorders>
            <w:hideMark/>
          </w:tcPr>
          <w:p w:rsidR="00D05685" w:rsidRDefault="00D05685" w:rsidP="004017EB">
            <w:pPr>
              <w:keepNext/>
              <w:keepLines/>
              <w:spacing w:before="120" w:after="120"/>
              <w:jc w:val="left"/>
              <w:rPr>
                <w:b/>
                <w:bCs/>
                <w:sz w:val="16"/>
              </w:rPr>
            </w:pPr>
            <w:r>
              <w:rPr>
                <w:b/>
                <w:bCs/>
                <w:sz w:val="16"/>
              </w:rPr>
              <w:t>Resistance to Sphaerotheca fuliginea (</w:t>
            </w:r>
            <w:r>
              <w:rPr>
                <w:b/>
                <w:bCs/>
                <w:snapToGrid w:val="0"/>
                <w:sz w:val="16"/>
              </w:rPr>
              <w:t>Podosphaera xanthii)</w:t>
            </w:r>
            <w:r>
              <w:rPr>
                <w:b/>
                <w:bCs/>
                <w:sz w:val="16"/>
              </w:rPr>
              <w:t xml:space="preserve"> </w:t>
            </w:r>
            <w:r>
              <w:rPr>
                <w:b/>
                <w:bCs/>
                <w:sz w:val="16"/>
              </w:rPr>
              <w:br/>
              <w:t>(Powdery mildew)</w:t>
            </w:r>
          </w:p>
        </w:tc>
        <w:tc>
          <w:tcPr>
            <w:tcW w:w="1734" w:type="dxa"/>
            <w:tcBorders>
              <w:top w:val="single" w:sz="4" w:space="0" w:color="auto"/>
              <w:left w:val="nil"/>
              <w:bottom w:val="nil"/>
              <w:right w:val="nil"/>
            </w:tcBorders>
          </w:tcPr>
          <w:p w:rsidR="00D05685" w:rsidRDefault="00D05685" w:rsidP="004017EB">
            <w:pPr>
              <w:keepNext/>
              <w:keepLines/>
              <w:spacing w:before="120" w:after="120"/>
              <w:jc w:val="left"/>
              <w:rPr>
                <w:b/>
                <w:bCs/>
                <w:sz w:val="16"/>
              </w:rPr>
            </w:pPr>
          </w:p>
        </w:tc>
        <w:tc>
          <w:tcPr>
            <w:tcW w:w="1734" w:type="dxa"/>
            <w:tcBorders>
              <w:top w:val="single" w:sz="4" w:space="0" w:color="auto"/>
              <w:left w:val="nil"/>
              <w:bottom w:val="nil"/>
              <w:right w:val="nil"/>
            </w:tcBorders>
          </w:tcPr>
          <w:p w:rsidR="00D05685" w:rsidRDefault="00D05685" w:rsidP="004017EB">
            <w:pPr>
              <w:keepNext/>
              <w:keepLines/>
              <w:spacing w:before="120" w:after="120"/>
              <w:jc w:val="left"/>
              <w:rPr>
                <w:b/>
                <w:bCs/>
                <w:sz w:val="16"/>
              </w:rPr>
            </w:pPr>
          </w:p>
        </w:tc>
        <w:tc>
          <w:tcPr>
            <w:tcW w:w="851" w:type="dxa"/>
            <w:tcBorders>
              <w:top w:val="single" w:sz="4" w:space="0" w:color="auto"/>
              <w:left w:val="nil"/>
              <w:bottom w:val="nil"/>
              <w:right w:val="nil"/>
            </w:tcBorders>
          </w:tcPr>
          <w:p w:rsidR="00D05685" w:rsidRDefault="00D05685" w:rsidP="004017EB">
            <w:pPr>
              <w:keepNext/>
              <w:keepLines/>
              <w:spacing w:before="120" w:after="120"/>
              <w:jc w:val="left"/>
              <w:rPr>
                <w:b/>
                <w:bCs/>
                <w:sz w:val="16"/>
              </w:rPr>
            </w:pPr>
          </w:p>
        </w:tc>
        <w:tc>
          <w:tcPr>
            <w:tcW w:w="567" w:type="dxa"/>
            <w:tcBorders>
              <w:top w:val="single" w:sz="4" w:space="0" w:color="auto"/>
              <w:left w:val="nil"/>
              <w:bottom w:val="nil"/>
              <w:right w:val="nil"/>
            </w:tcBorders>
          </w:tcPr>
          <w:p w:rsidR="00D05685" w:rsidRDefault="00D05685" w:rsidP="004017EB">
            <w:pPr>
              <w:keepNext/>
              <w:keepLines/>
              <w:spacing w:before="120" w:after="120"/>
              <w:jc w:val="left"/>
              <w:rPr>
                <w:b/>
                <w:bCs/>
                <w:sz w:val="16"/>
              </w:rPr>
            </w:pPr>
          </w:p>
        </w:tc>
      </w:tr>
      <w:tr w:rsidR="00D05685" w:rsidTr="004017EB">
        <w:trPr>
          <w:cantSplit/>
          <w:jc w:val="center"/>
        </w:trPr>
        <w:tc>
          <w:tcPr>
            <w:tcW w:w="578" w:type="dxa"/>
            <w:tcBorders>
              <w:top w:val="nil"/>
              <w:left w:val="nil"/>
              <w:bottom w:val="nil"/>
              <w:right w:val="nil"/>
            </w:tcBorders>
            <w:hideMark/>
          </w:tcPr>
          <w:p w:rsidR="00D05685" w:rsidRDefault="00D05685" w:rsidP="004017EB">
            <w:pPr>
              <w:keepNext/>
              <w:keepLines/>
              <w:spacing w:before="120" w:after="120"/>
              <w:jc w:val="left"/>
              <w:rPr>
                <w:b/>
                <w:sz w:val="16"/>
              </w:rPr>
            </w:pPr>
            <w:r>
              <w:rPr>
                <w:b/>
                <w:sz w:val="16"/>
              </w:rPr>
              <w:t>70.1</w:t>
            </w:r>
          </w:p>
        </w:tc>
        <w:tc>
          <w:tcPr>
            <w:tcW w:w="425" w:type="dxa"/>
            <w:tcBorders>
              <w:top w:val="nil"/>
              <w:left w:val="nil"/>
              <w:bottom w:val="nil"/>
              <w:right w:val="nil"/>
            </w:tcBorders>
          </w:tcPr>
          <w:p w:rsidR="00D05685" w:rsidRDefault="00D05685" w:rsidP="004017EB">
            <w:pPr>
              <w:keepNext/>
              <w:keepLines/>
              <w:spacing w:before="120" w:after="120"/>
              <w:jc w:val="left"/>
              <w:rPr>
                <w:b/>
                <w:sz w:val="16"/>
              </w:rPr>
            </w:pPr>
          </w:p>
        </w:tc>
        <w:tc>
          <w:tcPr>
            <w:tcW w:w="1733" w:type="dxa"/>
            <w:tcBorders>
              <w:top w:val="nil"/>
              <w:left w:val="nil"/>
              <w:bottom w:val="nil"/>
              <w:right w:val="nil"/>
            </w:tcBorders>
            <w:hideMark/>
          </w:tcPr>
          <w:p w:rsidR="00D05685" w:rsidRDefault="00D05685" w:rsidP="004017EB">
            <w:pPr>
              <w:keepNext/>
              <w:keepLines/>
              <w:spacing w:before="120" w:after="120"/>
              <w:jc w:val="left"/>
              <w:rPr>
                <w:b/>
                <w:sz w:val="16"/>
              </w:rPr>
            </w:pPr>
            <w:r>
              <w:rPr>
                <w:b/>
                <w:sz w:val="16"/>
              </w:rPr>
              <w:t>Race 1</w:t>
            </w:r>
          </w:p>
        </w:tc>
        <w:tc>
          <w:tcPr>
            <w:tcW w:w="1734" w:type="dxa"/>
            <w:tcBorders>
              <w:top w:val="nil"/>
              <w:left w:val="nil"/>
              <w:bottom w:val="nil"/>
              <w:right w:val="nil"/>
            </w:tcBorders>
          </w:tcPr>
          <w:p w:rsidR="00D05685" w:rsidRDefault="00D05685" w:rsidP="004017EB">
            <w:pPr>
              <w:keepNext/>
              <w:keepLines/>
              <w:spacing w:before="120" w:after="120"/>
              <w:jc w:val="left"/>
              <w:rPr>
                <w:b/>
                <w:sz w:val="16"/>
              </w:rPr>
            </w:pPr>
          </w:p>
        </w:tc>
        <w:tc>
          <w:tcPr>
            <w:tcW w:w="1734" w:type="dxa"/>
            <w:tcBorders>
              <w:top w:val="nil"/>
              <w:left w:val="nil"/>
              <w:bottom w:val="nil"/>
              <w:right w:val="nil"/>
            </w:tcBorders>
          </w:tcPr>
          <w:p w:rsidR="00D05685" w:rsidRDefault="00D05685" w:rsidP="004017EB">
            <w:pPr>
              <w:keepNext/>
              <w:keepLines/>
              <w:spacing w:before="120" w:after="120"/>
              <w:jc w:val="left"/>
              <w:rPr>
                <w:b/>
                <w:sz w:val="16"/>
              </w:rPr>
            </w:pPr>
          </w:p>
        </w:tc>
        <w:tc>
          <w:tcPr>
            <w:tcW w:w="851" w:type="dxa"/>
            <w:tcBorders>
              <w:top w:val="nil"/>
              <w:left w:val="nil"/>
              <w:bottom w:val="nil"/>
              <w:right w:val="nil"/>
            </w:tcBorders>
          </w:tcPr>
          <w:p w:rsidR="00D05685" w:rsidRDefault="00D05685" w:rsidP="004017EB">
            <w:pPr>
              <w:keepNext/>
              <w:keepLines/>
              <w:spacing w:before="120" w:after="120"/>
              <w:jc w:val="left"/>
              <w:rPr>
                <w:sz w:val="16"/>
              </w:rPr>
            </w:pPr>
          </w:p>
        </w:tc>
        <w:tc>
          <w:tcPr>
            <w:tcW w:w="567" w:type="dxa"/>
            <w:tcBorders>
              <w:top w:val="nil"/>
              <w:left w:val="nil"/>
              <w:bottom w:val="nil"/>
              <w:right w:val="nil"/>
            </w:tcBorders>
          </w:tcPr>
          <w:p w:rsidR="00D05685" w:rsidRDefault="00D05685" w:rsidP="004017EB">
            <w:pPr>
              <w:keepNext/>
              <w:keepLines/>
              <w:spacing w:before="120" w:after="120"/>
              <w:jc w:val="left"/>
              <w:rPr>
                <w:sz w:val="16"/>
              </w:rPr>
            </w:pPr>
          </w:p>
        </w:tc>
      </w:tr>
      <w:tr w:rsidR="00D05685" w:rsidTr="004017EB">
        <w:trPr>
          <w:cantSplit/>
          <w:jc w:val="center"/>
        </w:trPr>
        <w:tc>
          <w:tcPr>
            <w:tcW w:w="578" w:type="dxa"/>
            <w:tcBorders>
              <w:top w:val="nil"/>
              <w:left w:val="nil"/>
              <w:bottom w:val="nil"/>
              <w:right w:val="nil"/>
            </w:tcBorders>
            <w:hideMark/>
          </w:tcPr>
          <w:p w:rsidR="00D05685" w:rsidRDefault="00D05685" w:rsidP="004017EB">
            <w:pPr>
              <w:keepNext/>
              <w:keepLines/>
              <w:spacing w:before="120" w:after="120"/>
              <w:jc w:val="left"/>
              <w:rPr>
                <w:sz w:val="16"/>
              </w:rPr>
            </w:pPr>
            <w:r>
              <w:rPr>
                <w:sz w:val="16"/>
              </w:rPr>
              <w:t>QN</w:t>
            </w:r>
          </w:p>
        </w:tc>
        <w:tc>
          <w:tcPr>
            <w:tcW w:w="425" w:type="dxa"/>
            <w:tcBorders>
              <w:top w:val="nil"/>
              <w:left w:val="nil"/>
              <w:bottom w:val="nil"/>
              <w:right w:val="nil"/>
            </w:tcBorders>
          </w:tcPr>
          <w:p w:rsidR="00D05685" w:rsidRDefault="00D05685" w:rsidP="004017EB">
            <w:pPr>
              <w:keepNext/>
              <w:keepLines/>
              <w:spacing w:before="120" w:after="120"/>
              <w:jc w:val="left"/>
              <w:rPr>
                <w:sz w:val="16"/>
              </w:rPr>
            </w:pPr>
          </w:p>
        </w:tc>
        <w:tc>
          <w:tcPr>
            <w:tcW w:w="1733" w:type="dxa"/>
            <w:tcBorders>
              <w:top w:val="nil"/>
              <w:left w:val="nil"/>
              <w:bottom w:val="nil"/>
              <w:right w:val="nil"/>
            </w:tcBorders>
            <w:hideMark/>
          </w:tcPr>
          <w:p w:rsidR="00D05685" w:rsidRDefault="00D05685" w:rsidP="004017EB">
            <w:pPr>
              <w:keepNext/>
              <w:keepLines/>
              <w:spacing w:before="120" w:after="120"/>
              <w:jc w:val="left"/>
              <w:rPr>
                <w:sz w:val="16"/>
              </w:rPr>
            </w:pPr>
            <w:r>
              <w:rPr>
                <w:sz w:val="16"/>
              </w:rPr>
              <w:t>susceptible</w:t>
            </w:r>
          </w:p>
        </w:tc>
        <w:tc>
          <w:tcPr>
            <w:tcW w:w="1734" w:type="dxa"/>
            <w:tcBorders>
              <w:top w:val="nil"/>
              <w:left w:val="nil"/>
              <w:bottom w:val="nil"/>
              <w:right w:val="nil"/>
            </w:tcBorders>
          </w:tcPr>
          <w:p w:rsidR="00D05685" w:rsidRDefault="00D05685" w:rsidP="004017EB">
            <w:pPr>
              <w:keepNext/>
              <w:keepLines/>
              <w:spacing w:before="120" w:after="120"/>
              <w:jc w:val="left"/>
              <w:rPr>
                <w:sz w:val="16"/>
              </w:rPr>
            </w:pPr>
          </w:p>
        </w:tc>
        <w:tc>
          <w:tcPr>
            <w:tcW w:w="1734" w:type="dxa"/>
            <w:tcBorders>
              <w:top w:val="nil"/>
              <w:left w:val="nil"/>
              <w:bottom w:val="nil"/>
              <w:right w:val="nil"/>
            </w:tcBorders>
          </w:tcPr>
          <w:p w:rsidR="00D05685" w:rsidRDefault="00D05685" w:rsidP="004017EB">
            <w:pPr>
              <w:keepNext/>
              <w:keepLines/>
              <w:spacing w:before="120" w:after="120"/>
              <w:jc w:val="left"/>
              <w:rPr>
                <w:sz w:val="16"/>
              </w:rPr>
            </w:pPr>
          </w:p>
        </w:tc>
        <w:tc>
          <w:tcPr>
            <w:tcW w:w="851" w:type="dxa"/>
            <w:tcBorders>
              <w:top w:val="nil"/>
              <w:left w:val="nil"/>
              <w:bottom w:val="nil"/>
              <w:right w:val="nil"/>
            </w:tcBorders>
            <w:hideMark/>
          </w:tcPr>
          <w:p w:rsidR="00D05685" w:rsidRDefault="00D05685" w:rsidP="004017EB">
            <w:pPr>
              <w:keepNext/>
              <w:keepLines/>
              <w:spacing w:before="120" w:after="120"/>
              <w:jc w:val="left"/>
              <w:rPr>
                <w:sz w:val="16"/>
              </w:rPr>
            </w:pPr>
            <w:r>
              <w:rPr>
                <w:sz w:val="16"/>
              </w:rPr>
              <w:t>[…]</w:t>
            </w:r>
          </w:p>
        </w:tc>
        <w:tc>
          <w:tcPr>
            <w:tcW w:w="567" w:type="dxa"/>
            <w:tcBorders>
              <w:top w:val="nil"/>
              <w:left w:val="nil"/>
              <w:bottom w:val="nil"/>
              <w:right w:val="nil"/>
            </w:tcBorders>
            <w:hideMark/>
          </w:tcPr>
          <w:p w:rsidR="00D05685" w:rsidRDefault="00D05685" w:rsidP="004017EB">
            <w:pPr>
              <w:keepNext/>
              <w:keepLines/>
              <w:spacing w:before="120" w:after="120"/>
              <w:jc w:val="left"/>
              <w:rPr>
                <w:sz w:val="16"/>
              </w:rPr>
            </w:pPr>
            <w:r>
              <w:rPr>
                <w:sz w:val="16"/>
              </w:rPr>
              <w:t>1</w:t>
            </w:r>
          </w:p>
        </w:tc>
      </w:tr>
      <w:tr w:rsidR="00D05685" w:rsidTr="004017EB">
        <w:trPr>
          <w:cantSplit/>
          <w:jc w:val="center"/>
        </w:trPr>
        <w:tc>
          <w:tcPr>
            <w:tcW w:w="578" w:type="dxa"/>
            <w:tcBorders>
              <w:top w:val="nil"/>
              <w:left w:val="nil"/>
              <w:bottom w:val="nil"/>
              <w:right w:val="nil"/>
            </w:tcBorders>
          </w:tcPr>
          <w:p w:rsidR="00D05685" w:rsidRDefault="00D05685" w:rsidP="004017EB">
            <w:pPr>
              <w:keepNext/>
              <w:keepLines/>
              <w:spacing w:before="120" w:after="120"/>
              <w:jc w:val="left"/>
              <w:rPr>
                <w:sz w:val="16"/>
              </w:rPr>
            </w:pPr>
          </w:p>
        </w:tc>
        <w:tc>
          <w:tcPr>
            <w:tcW w:w="425" w:type="dxa"/>
            <w:tcBorders>
              <w:top w:val="nil"/>
              <w:left w:val="nil"/>
              <w:bottom w:val="nil"/>
              <w:right w:val="nil"/>
            </w:tcBorders>
          </w:tcPr>
          <w:p w:rsidR="00D05685" w:rsidRDefault="00D05685" w:rsidP="004017EB">
            <w:pPr>
              <w:keepNext/>
              <w:keepLines/>
              <w:spacing w:before="120" w:after="120"/>
              <w:jc w:val="left"/>
              <w:rPr>
                <w:sz w:val="16"/>
              </w:rPr>
            </w:pPr>
          </w:p>
        </w:tc>
        <w:tc>
          <w:tcPr>
            <w:tcW w:w="3467" w:type="dxa"/>
            <w:gridSpan w:val="2"/>
            <w:tcBorders>
              <w:top w:val="nil"/>
              <w:left w:val="nil"/>
              <w:bottom w:val="nil"/>
              <w:right w:val="nil"/>
            </w:tcBorders>
            <w:hideMark/>
          </w:tcPr>
          <w:p w:rsidR="00D05685" w:rsidRDefault="00D05685" w:rsidP="004017EB">
            <w:pPr>
              <w:keepNext/>
              <w:keepLines/>
              <w:spacing w:before="120" w:after="120"/>
              <w:jc w:val="left"/>
              <w:rPr>
                <w:sz w:val="16"/>
              </w:rPr>
            </w:pPr>
            <w:r>
              <w:rPr>
                <w:strike/>
                <w:sz w:val="16"/>
                <w:highlight w:val="lightGray"/>
              </w:rPr>
              <w:t xml:space="preserve">moderately </w:t>
            </w:r>
            <w:r>
              <w:rPr>
                <w:sz w:val="16"/>
                <w:highlight w:val="lightGray"/>
                <w:u w:val="single"/>
              </w:rPr>
              <w:t>intermediate</w:t>
            </w:r>
            <w:r>
              <w:rPr>
                <w:strike/>
                <w:sz w:val="16"/>
                <w:highlight w:val="lightGray"/>
              </w:rPr>
              <w:t xml:space="preserve"> </w:t>
            </w:r>
            <w:r w:rsidRPr="00243FD3">
              <w:rPr>
                <w:sz w:val="16"/>
              </w:rPr>
              <w:t>resistant</w:t>
            </w:r>
            <w:r w:rsidR="0008271E">
              <w:rPr>
                <w:rStyle w:val="FootnoteReference"/>
                <w:sz w:val="16"/>
              </w:rPr>
              <w:footnoteReference w:id="2"/>
            </w:r>
            <w:r>
              <w:rPr>
                <w:sz w:val="16"/>
              </w:rPr>
              <w:t xml:space="preserve"> </w:t>
            </w:r>
          </w:p>
        </w:tc>
        <w:tc>
          <w:tcPr>
            <w:tcW w:w="1734" w:type="dxa"/>
            <w:tcBorders>
              <w:top w:val="nil"/>
              <w:left w:val="nil"/>
              <w:bottom w:val="nil"/>
              <w:right w:val="nil"/>
            </w:tcBorders>
          </w:tcPr>
          <w:p w:rsidR="00D05685" w:rsidRDefault="00D05685" w:rsidP="004017EB">
            <w:pPr>
              <w:keepNext/>
              <w:keepLines/>
              <w:spacing w:before="120" w:after="120"/>
              <w:jc w:val="left"/>
              <w:rPr>
                <w:sz w:val="16"/>
              </w:rPr>
            </w:pPr>
          </w:p>
        </w:tc>
        <w:tc>
          <w:tcPr>
            <w:tcW w:w="851" w:type="dxa"/>
            <w:tcBorders>
              <w:top w:val="nil"/>
              <w:left w:val="nil"/>
              <w:bottom w:val="nil"/>
              <w:right w:val="nil"/>
            </w:tcBorders>
            <w:hideMark/>
          </w:tcPr>
          <w:p w:rsidR="00D05685" w:rsidRDefault="00D05685" w:rsidP="004017EB">
            <w:pPr>
              <w:keepNext/>
              <w:keepLines/>
              <w:spacing w:before="120" w:after="120"/>
              <w:jc w:val="left"/>
              <w:rPr>
                <w:sz w:val="16"/>
              </w:rPr>
            </w:pPr>
            <w:r>
              <w:rPr>
                <w:sz w:val="16"/>
              </w:rPr>
              <w:t>[…]</w:t>
            </w:r>
          </w:p>
        </w:tc>
        <w:tc>
          <w:tcPr>
            <w:tcW w:w="567" w:type="dxa"/>
            <w:tcBorders>
              <w:top w:val="nil"/>
              <w:left w:val="nil"/>
              <w:bottom w:val="nil"/>
              <w:right w:val="nil"/>
            </w:tcBorders>
            <w:hideMark/>
          </w:tcPr>
          <w:p w:rsidR="00D05685" w:rsidRDefault="00D05685" w:rsidP="004017EB">
            <w:pPr>
              <w:keepNext/>
              <w:keepLines/>
              <w:spacing w:before="120" w:after="120"/>
              <w:jc w:val="left"/>
              <w:rPr>
                <w:sz w:val="16"/>
              </w:rPr>
            </w:pPr>
            <w:r>
              <w:rPr>
                <w:sz w:val="16"/>
              </w:rPr>
              <w:t>2</w:t>
            </w:r>
          </w:p>
        </w:tc>
      </w:tr>
      <w:tr w:rsidR="00D05685" w:rsidTr="004017EB">
        <w:trPr>
          <w:cantSplit/>
          <w:jc w:val="center"/>
        </w:trPr>
        <w:tc>
          <w:tcPr>
            <w:tcW w:w="578" w:type="dxa"/>
            <w:tcBorders>
              <w:top w:val="nil"/>
              <w:left w:val="nil"/>
              <w:bottom w:val="single" w:sz="4" w:space="0" w:color="auto"/>
              <w:right w:val="nil"/>
            </w:tcBorders>
          </w:tcPr>
          <w:p w:rsidR="00D05685" w:rsidRDefault="00D05685" w:rsidP="004017EB">
            <w:pPr>
              <w:keepNext/>
              <w:keepLines/>
              <w:spacing w:before="120" w:after="120"/>
              <w:jc w:val="left"/>
              <w:rPr>
                <w:sz w:val="16"/>
              </w:rPr>
            </w:pPr>
          </w:p>
        </w:tc>
        <w:tc>
          <w:tcPr>
            <w:tcW w:w="425" w:type="dxa"/>
            <w:tcBorders>
              <w:top w:val="nil"/>
              <w:left w:val="nil"/>
              <w:bottom w:val="single" w:sz="4" w:space="0" w:color="auto"/>
              <w:right w:val="nil"/>
            </w:tcBorders>
          </w:tcPr>
          <w:p w:rsidR="00D05685" w:rsidRDefault="00D05685" w:rsidP="004017EB">
            <w:pPr>
              <w:keepNext/>
              <w:keepLines/>
              <w:spacing w:before="120" w:after="120"/>
              <w:jc w:val="left"/>
              <w:rPr>
                <w:sz w:val="16"/>
              </w:rPr>
            </w:pPr>
          </w:p>
        </w:tc>
        <w:tc>
          <w:tcPr>
            <w:tcW w:w="1733" w:type="dxa"/>
            <w:tcBorders>
              <w:top w:val="nil"/>
              <w:left w:val="nil"/>
              <w:bottom w:val="single" w:sz="4" w:space="0" w:color="auto"/>
              <w:right w:val="nil"/>
            </w:tcBorders>
            <w:hideMark/>
          </w:tcPr>
          <w:p w:rsidR="00D05685" w:rsidRDefault="00D05685" w:rsidP="004017EB">
            <w:pPr>
              <w:keepNext/>
              <w:keepLines/>
              <w:spacing w:before="120" w:after="120"/>
              <w:jc w:val="left"/>
              <w:rPr>
                <w:sz w:val="16"/>
              </w:rPr>
            </w:pPr>
            <w:r>
              <w:rPr>
                <w:sz w:val="16"/>
              </w:rPr>
              <w:t>highly resistant</w:t>
            </w:r>
          </w:p>
        </w:tc>
        <w:tc>
          <w:tcPr>
            <w:tcW w:w="1734" w:type="dxa"/>
            <w:tcBorders>
              <w:top w:val="nil"/>
              <w:left w:val="nil"/>
              <w:bottom w:val="single" w:sz="4" w:space="0" w:color="auto"/>
              <w:right w:val="nil"/>
            </w:tcBorders>
          </w:tcPr>
          <w:p w:rsidR="00D05685" w:rsidRDefault="00D05685" w:rsidP="004017EB">
            <w:pPr>
              <w:keepNext/>
              <w:keepLines/>
              <w:spacing w:before="120" w:after="120"/>
              <w:jc w:val="left"/>
              <w:rPr>
                <w:sz w:val="16"/>
              </w:rPr>
            </w:pPr>
          </w:p>
        </w:tc>
        <w:tc>
          <w:tcPr>
            <w:tcW w:w="1734" w:type="dxa"/>
            <w:tcBorders>
              <w:top w:val="nil"/>
              <w:left w:val="nil"/>
              <w:bottom w:val="single" w:sz="4" w:space="0" w:color="auto"/>
              <w:right w:val="nil"/>
            </w:tcBorders>
          </w:tcPr>
          <w:p w:rsidR="00D05685" w:rsidRDefault="00D05685" w:rsidP="004017EB">
            <w:pPr>
              <w:keepNext/>
              <w:keepLines/>
              <w:spacing w:before="120" w:after="120"/>
              <w:jc w:val="left"/>
              <w:rPr>
                <w:sz w:val="16"/>
              </w:rPr>
            </w:pPr>
          </w:p>
        </w:tc>
        <w:tc>
          <w:tcPr>
            <w:tcW w:w="851" w:type="dxa"/>
            <w:tcBorders>
              <w:top w:val="nil"/>
              <w:left w:val="nil"/>
              <w:bottom w:val="single" w:sz="4" w:space="0" w:color="auto"/>
              <w:right w:val="nil"/>
            </w:tcBorders>
            <w:hideMark/>
          </w:tcPr>
          <w:p w:rsidR="00D05685" w:rsidRDefault="00D05685" w:rsidP="004017EB">
            <w:pPr>
              <w:keepNext/>
              <w:keepLines/>
              <w:spacing w:before="120" w:after="120"/>
              <w:jc w:val="left"/>
              <w:rPr>
                <w:sz w:val="16"/>
              </w:rPr>
            </w:pPr>
            <w:r>
              <w:rPr>
                <w:sz w:val="16"/>
              </w:rPr>
              <w:t>[…]</w:t>
            </w:r>
          </w:p>
        </w:tc>
        <w:tc>
          <w:tcPr>
            <w:tcW w:w="567" w:type="dxa"/>
            <w:tcBorders>
              <w:top w:val="nil"/>
              <w:left w:val="nil"/>
              <w:bottom w:val="single" w:sz="4" w:space="0" w:color="auto"/>
              <w:right w:val="nil"/>
            </w:tcBorders>
            <w:hideMark/>
          </w:tcPr>
          <w:p w:rsidR="00D05685" w:rsidRDefault="00D05685" w:rsidP="004017EB">
            <w:pPr>
              <w:keepNext/>
              <w:keepLines/>
              <w:spacing w:before="120" w:after="120"/>
              <w:jc w:val="left"/>
              <w:rPr>
                <w:sz w:val="16"/>
              </w:rPr>
            </w:pPr>
            <w:r>
              <w:rPr>
                <w:sz w:val="16"/>
              </w:rPr>
              <w:t>3</w:t>
            </w:r>
          </w:p>
        </w:tc>
      </w:tr>
    </w:tbl>
    <w:p w:rsidR="00D05685" w:rsidRDefault="00D05685" w:rsidP="00D05685">
      <w:pPr>
        <w:ind w:left="1134" w:hanging="567"/>
      </w:pPr>
    </w:p>
    <w:p w:rsidR="00D05685" w:rsidRDefault="00D05685" w:rsidP="00D05685"/>
    <w:p w:rsidR="00DE3773" w:rsidRDefault="00DE3773" w:rsidP="009B440E">
      <w:pPr>
        <w:jc w:val="left"/>
      </w:pPr>
    </w:p>
    <w:p w:rsidR="00E156CD" w:rsidRPr="00DF4D0B" w:rsidRDefault="00E156CD" w:rsidP="00E156CD">
      <w:pPr>
        <w:jc w:val="right"/>
      </w:pPr>
      <w:r w:rsidRPr="00C61CCC">
        <w:t xml:space="preserve">[End of Annex </w:t>
      </w:r>
      <w:r w:rsidR="00CA0F03" w:rsidRPr="00C61CCC">
        <w:t>III</w:t>
      </w:r>
      <w:r w:rsidRPr="00C61CCC">
        <w:t xml:space="preserve"> and of document]</w:t>
      </w:r>
    </w:p>
    <w:p w:rsidR="00E156CD" w:rsidRPr="00C5280D" w:rsidRDefault="00E156CD" w:rsidP="009B440E">
      <w:pPr>
        <w:jc w:val="left"/>
      </w:pPr>
    </w:p>
    <w:sectPr w:rsidR="00E156CD" w:rsidRPr="00C5280D" w:rsidSect="0004198B">
      <w:headerReference w:type="even"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234" w:rsidRDefault="00B27234" w:rsidP="006655D3">
      <w:r>
        <w:separator/>
      </w:r>
    </w:p>
    <w:p w:rsidR="00B27234" w:rsidRDefault="00B27234" w:rsidP="006655D3"/>
    <w:p w:rsidR="00B27234" w:rsidRDefault="00B27234" w:rsidP="006655D3"/>
  </w:endnote>
  <w:endnote w:type="continuationSeparator" w:id="0">
    <w:p w:rsidR="00B27234" w:rsidRDefault="00B27234" w:rsidP="006655D3">
      <w:r>
        <w:separator/>
      </w:r>
    </w:p>
    <w:p w:rsidR="00B27234" w:rsidRPr="00294751" w:rsidRDefault="00B27234">
      <w:pPr>
        <w:pStyle w:val="Footer"/>
        <w:spacing w:after="60"/>
        <w:rPr>
          <w:sz w:val="18"/>
          <w:lang w:val="fr-FR"/>
        </w:rPr>
      </w:pPr>
      <w:r w:rsidRPr="00294751">
        <w:rPr>
          <w:sz w:val="18"/>
          <w:lang w:val="fr-FR"/>
        </w:rPr>
        <w:t>[Suite de la note de la page précédente]</w:t>
      </w:r>
    </w:p>
    <w:p w:rsidR="00B27234" w:rsidRPr="00294751" w:rsidRDefault="00B27234" w:rsidP="006655D3">
      <w:pPr>
        <w:rPr>
          <w:lang w:val="fr-FR"/>
        </w:rPr>
      </w:pPr>
    </w:p>
    <w:p w:rsidR="00B27234" w:rsidRPr="00294751" w:rsidRDefault="00B27234" w:rsidP="006655D3">
      <w:pPr>
        <w:rPr>
          <w:lang w:val="fr-FR"/>
        </w:rPr>
      </w:pPr>
    </w:p>
  </w:endnote>
  <w:endnote w:type="continuationNotice" w:id="1">
    <w:p w:rsidR="00B27234" w:rsidRPr="00294751" w:rsidRDefault="00B27234" w:rsidP="006655D3">
      <w:pPr>
        <w:rPr>
          <w:lang w:val="fr-FR"/>
        </w:rPr>
      </w:pPr>
      <w:r w:rsidRPr="00294751">
        <w:rPr>
          <w:lang w:val="fr-FR"/>
        </w:rPr>
        <w:t>[Suite de la note page suivante]</w:t>
      </w:r>
    </w:p>
    <w:p w:rsidR="00B27234" w:rsidRPr="00294751" w:rsidRDefault="00B27234" w:rsidP="006655D3">
      <w:pPr>
        <w:rPr>
          <w:lang w:val="fr-FR"/>
        </w:rPr>
      </w:pPr>
    </w:p>
    <w:p w:rsidR="00B27234" w:rsidRPr="00294751" w:rsidRDefault="00B2723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234" w:rsidRDefault="00B27234" w:rsidP="006655D3">
      <w:r>
        <w:separator/>
      </w:r>
    </w:p>
  </w:footnote>
  <w:footnote w:type="continuationSeparator" w:id="0">
    <w:p w:rsidR="00B27234" w:rsidRDefault="00B27234" w:rsidP="006655D3">
      <w:r>
        <w:separator/>
      </w:r>
    </w:p>
  </w:footnote>
  <w:footnote w:type="continuationNotice" w:id="1">
    <w:p w:rsidR="00B27234" w:rsidRPr="00AB530F" w:rsidRDefault="00B27234" w:rsidP="00AB530F">
      <w:pPr>
        <w:pStyle w:val="Footer"/>
      </w:pPr>
    </w:p>
  </w:footnote>
  <w:footnote w:id="2">
    <w:p w:rsidR="0008271E" w:rsidRPr="0008271E" w:rsidRDefault="0008271E" w:rsidP="0008271E">
      <w:pPr>
        <w:pStyle w:val="FootnoteText"/>
      </w:pPr>
      <w:r>
        <w:rPr>
          <w:rStyle w:val="FootnoteReference"/>
        </w:rPr>
        <w:footnoteRef/>
      </w:r>
      <w:r>
        <w:t xml:space="preserve"> The TWV, at its fifty-sixth session, held via electronic means from April 18 to 22, 2022, agreed that state “intermediate” in the example provided in document TWP/6/1, paragraph 28, should read “intermediate resistant” (see document TWV/56/22 “Report”, paragraph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C36" w:rsidRDefault="00B632A2" w:rsidP="004D4C36">
    <w:pPr>
      <w:jc w:val="center"/>
      <w:rPr>
        <w:lang w:val="fr-CH"/>
      </w:rPr>
    </w:pPr>
    <w:r>
      <w:rPr>
        <w:lang w:val="fr-CH"/>
      </w:rPr>
      <w:t>C/56/3</w:t>
    </w:r>
  </w:p>
  <w:p w:rsidR="00B632A2" w:rsidRPr="00B632A2" w:rsidRDefault="00B632A2" w:rsidP="004D4C36">
    <w:pPr>
      <w:jc w:val="center"/>
      <w:rPr>
        <w:lang w:val="fr-CH"/>
      </w:rPr>
    </w:pPr>
    <w:r>
      <w:rPr>
        <w:lang w:val="fr-CH"/>
      </w:rPr>
      <w:t>page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C36" w:rsidRPr="004D4C36" w:rsidRDefault="00B632A2" w:rsidP="00BE3659">
    <w:pPr>
      <w:jc w:val="center"/>
      <w:rPr>
        <w:lang w:val="fr-CH"/>
      </w:rPr>
    </w:pPr>
    <w:r>
      <w:rPr>
        <w:lang w:val="fr-CH"/>
      </w:rPr>
      <w:t>C/56/3</w:t>
    </w:r>
    <w:r>
      <w:rPr>
        <w:lang w:val="fr-CH"/>
      </w:rPr>
      <w:br/>
      <w:t>page 3</w:t>
    </w:r>
    <w:r w:rsidR="004D4C36">
      <w:rPr>
        <w:lang w:val="fr-CH"/>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59" w:rsidRPr="00BE3659" w:rsidRDefault="00BE3659" w:rsidP="00357BC7">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6CD" w:rsidRDefault="00E156CD" w:rsidP="004D4C36">
    <w:pPr>
      <w:jc w:val="center"/>
      <w:rPr>
        <w:lang w:val="fr-CH"/>
      </w:rPr>
    </w:pPr>
    <w:r>
      <w:rPr>
        <w:lang w:val="fr-CH"/>
      </w:rPr>
      <w:t>C/56/3</w:t>
    </w:r>
  </w:p>
  <w:p w:rsidR="00E156CD" w:rsidRDefault="00E156CD" w:rsidP="004D4C36">
    <w:pPr>
      <w:jc w:val="center"/>
      <w:rPr>
        <w:lang w:val="fr-CH"/>
      </w:rPr>
    </w:pPr>
    <w:r>
      <w:rPr>
        <w:lang w:val="fr-CH"/>
      </w:rPr>
      <w:t xml:space="preserve">Annex </w:t>
    </w:r>
    <w:r w:rsidRPr="00E156CD">
      <w:rPr>
        <w:highlight w:val="cyan"/>
        <w:lang w:val="fr-CH"/>
      </w:rPr>
      <w:t>xx</w:t>
    </w:r>
    <w:r>
      <w:rPr>
        <w:lang w:val="fr-CH"/>
      </w:rPr>
      <w:t>, page 2</w:t>
    </w:r>
  </w:p>
  <w:p w:rsidR="00E156CD" w:rsidRPr="00B632A2" w:rsidRDefault="00E156CD" w:rsidP="004D4C36">
    <w:pPr>
      <w:jc w:val="cent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CA0F03" w:rsidP="00EB048E">
    <w:pPr>
      <w:pStyle w:val="Header"/>
      <w:rPr>
        <w:rStyle w:val="PageNumber"/>
        <w:lang w:val="en-US"/>
      </w:rPr>
    </w:pPr>
    <w:r>
      <w:rPr>
        <w:rStyle w:val="PageNumber"/>
        <w:lang w:val="en-US"/>
      </w:rPr>
      <w:t>C/56/3</w:t>
    </w:r>
  </w:p>
  <w:p w:rsidR="0004198B" w:rsidRPr="00C5280D" w:rsidRDefault="00CA0F03" w:rsidP="00EB048E">
    <w:pPr>
      <w:pStyle w:val="Header"/>
      <w:rPr>
        <w:lang w:val="en-US"/>
      </w:rPr>
    </w:pPr>
    <w:r>
      <w:rPr>
        <w:lang w:val="en-US"/>
      </w:rPr>
      <w:t>ANNEX III</w:t>
    </w:r>
  </w:p>
  <w:p w:rsidR="0004198B" w:rsidRPr="00C5280D" w:rsidRDefault="0004198B"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0B" w:rsidRDefault="00DF4D0B" w:rsidP="0004198B">
    <w:pPr>
      <w:pStyle w:val="Header"/>
      <w:rPr>
        <w:lang w:val="fr-CH"/>
      </w:rPr>
    </w:pPr>
    <w:r>
      <w:rPr>
        <w:lang w:val="fr-CH"/>
      </w:rPr>
      <w:t>C/56/3</w:t>
    </w:r>
  </w:p>
  <w:p w:rsidR="00DF4D0B" w:rsidRDefault="00DF4D0B" w:rsidP="0004198B">
    <w:pPr>
      <w:pStyle w:val="Header"/>
      <w:rPr>
        <w:lang w:val="fr-CH"/>
      </w:rPr>
    </w:pPr>
  </w:p>
  <w:p w:rsidR="0004198B" w:rsidRDefault="00DF4D0B" w:rsidP="0004198B">
    <w:pPr>
      <w:pStyle w:val="Header"/>
      <w:rPr>
        <w:lang w:val="fr-CH"/>
      </w:rPr>
    </w:pPr>
    <w:r w:rsidRPr="00F20018">
      <w:rPr>
        <w:lang w:val="fr-CH"/>
      </w:rPr>
      <w:t xml:space="preserve">ANNEX </w:t>
    </w:r>
    <w:r w:rsidR="00CA0F03" w:rsidRPr="00F20018">
      <w:rPr>
        <w:lang w:val="fr-CH"/>
      </w:rPr>
      <w:t>I</w:t>
    </w:r>
  </w:p>
  <w:p w:rsidR="00DF4D0B" w:rsidRPr="00BE3659" w:rsidRDefault="00DF4D0B" w:rsidP="0004198B">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6CD" w:rsidRDefault="00E156CD" w:rsidP="004D4C36">
    <w:pPr>
      <w:jc w:val="center"/>
      <w:rPr>
        <w:lang w:val="fr-CH"/>
      </w:rPr>
    </w:pPr>
    <w:r>
      <w:rPr>
        <w:lang w:val="fr-CH"/>
      </w:rPr>
      <w:t>C/56/3</w:t>
    </w:r>
  </w:p>
  <w:p w:rsidR="00E156CD" w:rsidRDefault="00E156CD" w:rsidP="004D4C36">
    <w:pPr>
      <w:jc w:val="center"/>
      <w:rPr>
        <w:lang w:val="fr-CH"/>
      </w:rPr>
    </w:pPr>
    <w:r w:rsidRPr="00F20018">
      <w:rPr>
        <w:lang w:val="fr-CH"/>
      </w:rPr>
      <w:t xml:space="preserve">Annex </w:t>
    </w:r>
    <w:r w:rsidR="00CA0F03" w:rsidRPr="00F20018">
      <w:rPr>
        <w:lang w:val="fr-CH"/>
      </w:rPr>
      <w:t>II</w:t>
    </w:r>
    <w:r w:rsidRPr="00F20018">
      <w:rPr>
        <w:lang w:val="fr-CH"/>
      </w:rPr>
      <w:t>, page</w:t>
    </w:r>
    <w:r>
      <w:rPr>
        <w:lang w:val="fr-CH"/>
      </w:rPr>
      <w:t xml:space="preserve"> 2</w:t>
    </w:r>
  </w:p>
  <w:p w:rsidR="00E156CD" w:rsidRPr="00B632A2" w:rsidRDefault="00E156CD" w:rsidP="004D4C36">
    <w:pPr>
      <w:jc w:val="cente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6CD" w:rsidRDefault="00E156CD" w:rsidP="0004198B">
    <w:pPr>
      <w:pStyle w:val="Header"/>
      <w:rPr>
        <w:lang w:val="fr-CH"/>
      </w:rPr>
    </w:pPr>
    <w:r>
      <w:rPr>
        <w:lang w:val="fr-CH"/>
      </w:rPr>
      <w:t>C/56/3</w:t>
    </w:r>
  </w:p>
  <w:p w:rsidR="00E156CD" w:rsidRDefault="00E156CD" w:rsidP="0004198B">
    <w:pPr>
      <w:pStyle w:val="Header"/>
      <w:rPr>
        <w:lang w:val="fr-CH"/>
      </w:rPr>
    </w:pPr>
  </w:p>
  <w:p w:rsidR="00E156CD" w:rsidRDefault="00E156CD" w:rsidP="0004198B">
    <w:pPr>
      <w:pStyle w:val="Header"/>
      <w:rPr>
        <w:lang w:val="fr-CH"/>
      </w:rPr>
    </w:pPr>
    <w:r w:rsidRPr="00F20018">
      <w:rPr>
        <w:lang w:val="fr-CH"/>
      </w:rPr>
      <w:t xml:space="preserve">ANNEX </w:t>
    </w:r>
    <w:r w:rsidR="00CA0F03" w:rsidRPr="00F20018">
      <w:rPr>
        <w:lang w:val="fr-CH"/>
      </w:rPr>
      <w:t>II</w:t>
    </w:r>
  </w:p>
  <w:p w:rsidR="00E156CD" w:rsidRPr="00BE3659" w:rsidRDefault="00E156CD"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71EE"/>
    <w:multiLevelType w:val="hybridMultilevel"/>
    <w:tmpl w:val="DDACCD44"/>
    <w:lvl w:ilvl="0" w:tplc="06286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34"/>
    <w:rsid w:val="00010CF3"/>
    <w:rsid w:val="00011E27"/>
    <w:rsid w:val="000148BC"/>
    <w:rsid w:val="00024AB8"/>
    <w:rsid w:val="00030854"/>
    <w:rsid w:val="00036028"/>
    <w:rsid w:val="0004198B"/>
    <w:rsid w:val="00044642"/>
    <w:rsid w:val="000446B9"/>
    <w:rsid w:val="00047E21"/>
    <w:rsid w:val="00050E16"/>
    <w:rsid w:val="0008271E"/>
    <w:rsid w:val="00085505"/>
    <w:rsid w:val="000A132D"/>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D736D"/>
    <w:rsid w:val="0021332C"/>
    <w:rsid w:val="00213982"/>
    <w:rsid w:val="00243FD3"/>
    <w:rsid w:val="0024416D"/>
    <w:rsid w:val="00271911"/>
    <w:rsid w:val="00273187"/>
    <w:rsid w:val="002800A0"/>
    <w:rsid w:val="002801B3"/>
    <w:rsid w:val="00281060"/>
    <w:rsid w:val="00285BD0"/>
    <w:rsid w:val="002940E8"/>
    <w:rsid w:val="00294751"/>
    <w:rsid w:val="002A6E50"/>
    <w:rsid w:val="002B4298"/>
    <w:rsid w:val="002B7A36"/>
    <w:rsid w:val="002C256A"/>
    <w:rsid w:val="002D465A"/>
    <w:rsid w:val="002D5226"/>
    <w:rsid w:val="00305A7F"/>
    <w:rsid w:val="003152FE"/>
    <w:rsid w:val="00321ABA"/>
    <w:rsid w:val="00327436"/>
    <w:rsid w:val="00344BD6"/>
    <w:rsid w:val="0035528D"/>
    <w:rsid w:val="00361821"/>
    <w:rsid w:val="00361E9E"/>
    <w:rsid w:val="003753EE"/>
    <w:rsid w:val="003A0835"/>
    <w:rsid w:val="003A5AAF"/>
    <w:rsid w:val="003B700A"/>
    <w:rsid w:val="003C7FBE"/>
    <w:rsid w:val="003D227C"/>
    <w:rsid w:val="003D2B4D"/>
    <w:rsid w:val="003F37F5"/>
    <w:rsid w:val="00412EBD"/>
    <w:rsid w:val="00444A88"/>
    <w:rsid w:val="0046041E"/>
    <w:rsid w:val="00474DA4"/>
    <w:rsid w:val="00476B4D"/>
    <w:rsid w:val="004805FA"/>
    <w:rsid w:val="004935D2"/>
    <w:rsid w:val="004B1215"/>
    <w:rsid w:val="004D047D"/>
    <w:rsid w:val="004D4C36"/>
    <w:rsid w:val="004F1E9E"/>
    <w:rsid w:val="004F305A"/>
    <w:rsid w:val="004F5CE1"/>
    <w:rsid w:val="00512164"/>
    <w:rsid w:val="00520297"/>
    <w:rsid w:val="005338F9"/>
    <w:rsid w:val="0054281C"/>
    <w:rsid w:val="00544581"/>
    <w:rsid w:val="0055268D"/>
    <w:rsid w:val="0056466D"/>
    <w:rsid w:val="00567C6E"/>
    <w:rsid w:val="00572934"/>
    <w:rsid w:val="00574591"/>
    <w:rsid w:val="00575DE2"/>
    <w:rsid w:val="00576BE4"/>
    <w:rsid w:val="005779DB"/>
    <w:rsid w:val="005A400A"/>
    <w:rsid w:val="005B269D"/>
    <w:rsid w:val="005F7B92"/>
    <w:rsid w:val="00612379"/>
    <w:rsid w:val="006153B6"/>
    <w:rsid w:val="0061555F"/>
    <w:rsid w:val="006245ED"/>
    <w:rsid w:val="00632A44"/>
    <w:rsid w:val="00636CA6"/>
    <w:rsid w:val="00641200"/>
    <w:rsid w:val="00645CA8"/>
    <w:rsid w:val="006655D3"/>
    <w:rsid w:val="00667404"/>
    <w:rsid w:val="00676EFE"/>
    <w:rsid w:val="006868F8"/>
    <w:rsid w:val="00687EB4"/>
    <w:rsid w:val="00695C56"/>
    <w:rsid w:val="006A5CDE"/>
    <w:rsid w:val="006A644A"/>
    <w:rsid w:val="006B17D2"/>
    <w:rsid w:val="006C224E"/>
    <w:rsid w:val="006C4A97"/>
    <w:rsid w:val="006D780A"/>
    <w:rsid w:val="006F5505"/>
    <w:rsid w:val="0071271E"/>
    <w:rsid w:val="00732DEC"/>
    <w:rsid w:val="00735BD5"/>
    <w:rsid w:val="007451EC"/>
    <w:rsid w:val="00751613"/>
    <w:rsid w:val="00753EE9"/>
    <w:rsid w:val="007546B2"/>
    <w:rsid w:val="007556F6"/>
    <w:rsid w:val="00760EEF"/>
    <w:rsid w:val="00777EE5"/>
    <w:rsid w:val="00784836"/>
    <w:rsid w:val="0079023E"/>
    <w:rsid w:val="007A2854"/>
    <w:rsid w:val="007B28ED"/>
    <w:rsid w:val="007C1D92"/>
    <w:rsid w:val="007C4CB9"/>
    <w:rsid w:val="007C78EB"/>
    <w:rsid w:val="007D0B9D"/>
    <w:rsid w:val="007D19B0"/>
    <w:rsid w:val="007F498F"/>
    <w:rsid w:val="0080679D"/>
    <w:rsid w:val="008108B0"/>
    <w:rsid w:val="00811B20"/>
    <w:rsid w:val="00812609"/>
    <w:rsid w:val="008211B5"/>
    <w:rsid w:val="0082296E"/>
    <w:rsid w:val="00824099"/>
    <w:rsid w:val="008274CC"/>
    <w:rsid w:val="008277D0"/>
    <w:rsid w:val="00827ED2"/>
    <w:rsid w:val="00846D7C"/>
    <w:rsid w:val="00867AC1"/>
    <w:rsid w:val="008751DE"/>
    <w:rsid w:val="00890DF8"/>
    <w:rsid w:val="008A0ADE"/>
    <w:rsid w:val="008A743F"/>
    <w:rsid w:val="008C0970"/>
    <w:rsid w:val="008D0BC5"/>
    <w:rsid w:val="008D2CF7"/>
    <w:rsid w:val="00900C26"/>
    <w:rsid w:val="0090197F"/>
    <w:rsid w:val="00903264"/>
    <w:rsid w:val="00906DDC"/>
    <w:rsid w:val="009308D4"/>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099F"/>
    <w:rsid w:val="00A96C33"/>
    <w:rsid w:val="00AA13A2"/>
    <w:rsid w:val="00AB2B93"/>
    <w:rsid w:val="00AB530F"/>
    <w:rsid w:val="00AB7E5B"/>
    <w:rsid w:val="00AC2883"/>
    <w:rsid w:val="00AE0EF1"/>
    <w:rsid w:val="00AE2937"/>
    <w:rsid w:val="00AF3CC0"/>
    <w:rsid w:val="00B06733"/>
    <w:rsid w:val="00B07301"/>
    <w:rsid w:val="00B11F3E"/>
    <w:rsid w:val="00B17279"/>
    <w:rsid w:val="00B224DE"/>
    <w:rsid w:val="00B27234"/>
    <w:rsid w:val="00B324D4"/>
    <w:rsid w:val="00B46575"/>
    <w:rsid w:val="00B61777"/>
    <w:rsid w:val="00B622E6"/>
    <w:rsid w:val="00B632A2"/>
    <w:rsid w:val="00B816B1"/>
    <w:rsid w:val="00B83E82"/>
    <w:rsid w:val="00B84BBD"/>
    <w:rsid w:val="00BA43FB"/>
    <w:rsid w:val="00BC127D"/>
    <w:rsid w:val="00BC1FE6"/>
    <w:rsid w:val="00BE3659"/>
    <w:rsid w:val="00C061B6"/>
    <w:rsid w:val="00C2446C"/>
    <w:rsid w:val="00C36AE5"/>
    <w:rsid w:val="00C41F17"/>
    <w:rsid w:val="00C527FA"/>
    <w:rsid w:val="00C5280D"/>
    <w:rsid w:val="00C53EB3"/>
    <w:rsid w:val="00C5791C"/>
    <w:rsid w:val="00C61CCC"/>
    <w:rsid w:val="00C66290"/>
    <w:rsid w:val="00C72B7A"/>
    <w:rsid w:val="00C973F2"/>
    <w:rsid w:val="00CA0F03"/>
    <w:rsid w:val="00CA304C"/>
    <w:rsid w:val="00CA774A"/>
    <w:rsid w:val="00CB4921"/>
    <w:rsid w:val="00CC04F2"/>
    <w:rsid w:val="00CC11B0"/>
    <w:rsid w:val="00CC2841"/>
    <w:rsid w:val="00CF1330"/>
    <w:rsid w:val="00CF7E36"/>
    <w:rsid w:val="00D0044C"/>
    <w:rsid w:val="00D05685"/>
    <w:rsid w:val="00D3708D"/>
    <w:rsid w:val="00D40426"/>
    <w:rsid w:val="00D52F5C"/>
    <w:rsid w:val="00D57C96"/>
    <w:rsid w:val="00D57D18"/>
    <w:rsid w:val="00D70E65"/>
    <w:rsid w:val="00D91203"/>
    <w:rsid w:val="00D95174"/>
    <w:rsid w:val="00DA4973"/>
    <w:rsid w:val="00DA6F36"/>
    <w:rsid w:val="00DB0C62"/>
    <w:rsid w:val="00DB596E"/>
    <w:rsid w:val="00DB7773"/>
    <w:rsid w:val="00DC00EA"/>
    <w:rsid w:val="00DC3802"/>
    <w:rsid w:val="00DC6A83"/>
    <w:rsid w:val="00DD6208"/>
    <w:rsid w:val="00DE3773"/>
    <w:rsid w:val="00DF1DE6"/>
    <w:rsid w:val="00DF4D0B"/>
    <w:rsid w:val="00DF7E99"/>
    <w:rsid w:val="00E07D87"/>
    <w:rsid w:val="00E156CD"/>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EF6D30"/>
    <w:rsid w:val="00F03E98"/>
    <w:rsid w:val="00F1237A"/>
    <w:rsid w:val="00F20018"/>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8F25C68"/>
  <w15:docId w15:val="{5D5F1204-87AF-40BA-9A30-B439CDF8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68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08271E"/>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basedOn w:val="DefaultParagraphFont"/>
    <w:link w:val="Titleofdoc0"/>
    <w:rsid w:val="00BE3659"/>
    <w:rPr>
      <w:rFonts w:ascii="Arial" w:hAnsi="Arial"/>
      <w:b/>
      <w:caps/>
    </w:rPr>
  </w:style>
  <w:style w:type="character" w:customStyle="1" w:styleId="FootnoteTextChar">
    <w:name w:val="Footnote Text Char"/>
    <w:basedOn w:val="DefaultParagraphFont"/>
    <w:link w:val="FootnoteText"/>
    <w:rsid w:val="0008271E"/>
    <w:rPr>
      <w:rFonts w:ascii="Arial" w:hAnsi="Arial"/>
      <w:sz w:val="16"/>
    </w:rPr>
  </w:style>
  <w:style w:type="character" w:customStyle="1" w:styleId="HeaderChar">
    <w:name w:val="Header Char"/>
    <w:basedOn w:val="DefaultParagraphFont"/>
    <w:link w:val="Header"/>
    <w:uiPriority w:val="99"/>
    <w:rsid w:val="00BE3659"/>
    <w:rPr>
      <w:rFonts w:ascii="Arial" w:hAnsi="Arial"/>
      <w:lang w:val="fr-FR"/>
    </w:rPr>
  </w:style>
  <w:style w:type="paragraph" w:styleId="ListParagraph">
    <w:name w:val="List Paragraph"/>
    <w:aliases w:val="auto_list_(i),List Paragraph1"/>
    <w:basedOn w:val="Normal"/>
    <w:link w:val="ListParagraphChar"/>
    <w:uiPriority w:val="34"/>
    <w:qFormat/>
    <w:rsid w:val="008277D0"/>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8277D0"/>
    <w:rPr>
      <w:rFonts w:ascii="Arial" w:hAnsi="Arial"/>
    </w:rPr>
  </w:style>
  <w:style w:type="table" w:styleId="TableGrid">
    <w:name w:val="Table Grid"/>
    <w:basedOn w:val="TableNormal"/>
    <w:uiPriority w:val="59"/>
    <w:rsid w:val="00243FD3"/>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0865">
      <w:bodyDiv w:val="1"/>
      <w:marLeft w:val="0"/>
      <w:marRight w:val="0"/>
      <w:marTop w:val="0"/>
      <w:marBottom w:val="0"/>
      <w:divBdr>
        <w:top w:val="none" w:sz="0" w:space="0" w:color="auto"/>
        <w:left w:val="none" w:sz="0" w:space="0" w:color="auto"/>
        <w:bottom w:val="none" w:sz="0" w:space="0" w:color="auto"/>
        <w:right w:val="none" w:sz="0" w:space="0" w:color="auto"/>
      </w:divBdr>
    </w:div>
    <w:div w:id="1310862050">
      <w:bodyDiv w:val="1"/>
      <w:marLeft w:val="0"/>
      <w:marRight w:val="0"/>
      <w:marTop w:val="0"/>
      <w:marBottom w:val="0"/>
      <w:divBdr>
        <w:top w:val="none" w:sz="0" w:space="0" w:color="auto"/>
        <w:left w:val="none" w:sz="0" w:space="0" w:color="auto"/>
        <w:bottom w:val="none" w:sz="0" w:space="0" w:color="auto"/>
        <w:right w:val="none" w:sz="0" w:space="0" w:color="auto"/>
      </w:divBdr>
    </w:div>
    <w:div w:id="1817332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6%20(2022)\templates\routing_slip_with_doc_c_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89438-BB88-4A5E-9F8D-A6C2E810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routing_slip_with_doc_c_56.dotm</Template>
  <TotalTime>8</TotalTime>
  <Pages>9</Pages>
  <Words>1962</Words>
  <Characters>11532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C/56/3</vt:lpstr>
    </vt:vector>
  </TitlesOfParts>
  <Company>UPOV</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C/56/3</dc:title>
  <dc:creator>SANCHEZ VIZCAINO GOMEZ Rosa Maria</dc:creator>
  <cp:lastModifiedBy>NICOLO Laurianne</cp:lastModifiedBy>
  <cp:revision>13</cp:revision>
  <cp:lastPrinted>2016-11-22T15:41:00Z</cp:lastPrinted>
  <dcterms:created xsi:type="dcterms:W3CDTF">2022-07-03T11:48:00Z</dcterms:created>
  <dcterms:modified xsi:type="dcterms:W3CDTF">2022-07-29T16:59:00Z</dcterms:modified>
</cp:coreProperties>
</file>